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029F" w14:textId="19A51F5F" w:rsidR="00AE0D1B" w:rsidRDefault="0084158C" w:rsidP="00652CFA">
      <w:pPr>
        <w:spacing w:after="0" w:line="240" w:lineRule="auto"/>
        <w:rPr>
          <w:b/>
          <w:bCs/>
        </w:rPr>
      </w:pPr>
      <w:r>
        <w:rPr>
          <w:b/>
          <w:bCs/>
        </w:rPr>
        <w:t xml:space="preserve">TITLE: </w:t>
      </w:r>
      <w:r w:rsidR="64AFF1CB" w:rsidRPr="5D9E3968">
        <w:rPr>
          <w:b/>
          <w:bCs/>
        </w:rPr>
        <w:t xml:space="preserve">Food insecurity and </w:t>
      </w:r>
      <w:r w:rsidR="1ABC3878" w:rsidRPr="5D9E3968">
        <w:rPr>
          <w:b/>
          <w:bCs/>
        </w:rPr>
        <w:t>S</w:t>
      </w:r>
      <w:r w:rsidR="64AFF1CB" w:rsidRPr="5D9E3968">
        <w:rPr>
          <w:b/>
          <w:bCs/>
        </w:rPr>
        <w:t xml:space="preserve">evere </w:t>
      </w:r>
      <w:r w:rsidR="27B39613" w:rsidRPr="5D9E3968">
        <w:rPr>
          <w:b/>
          <w:bCs/>
        </w:rPr>
        <w:t>M</w:t>
      </w:r>
      <w:r w:rsidR="64AFF1CB" w:rsidRPr="5D9E3968">
        <w:rPr>
          <w:b/>
          <w:bCs/>
        </w:rPr>
        <w:t xml:space="preserve">ental </w:t>
      </w:r>
      <w:r w:rsidR="13D2828D" w:rsidRPr="5D9E3968">
        <w:rPr>
          <w:b/>
          <w:bCs/>
        </w:rPr>
        <w:t>I</w:t>
      </w:r>
      <w:r w:rsidR="64AFF1CB" w:rsidRPr="5D9E3968">
        <w:rPr>
          <w:b/>
          <w:bCs/>
        </w:rPr>
        <w:t xml:space="preserve">llness: </w:t>
      </w:r>
      <w:r w:rsidR="167AE54E" w:rsidRPr="5D9E3968">
        <w:rPr>
          <w:b/>
          <w:bCs/>
        </w:rPr>
        <w:t xml:space="preserve"> Understanding the hidden issue and how to ask questions about food access </w:t>
      </w:r>
      <w:r w:rsidR="67CF5B89" w:rsidRPr="5D9E3968">
        <w:rPr>
          <w:b/>
          <w:bCs/>
        </w:rPr>
        <w:t>with</w:t>
      </w:r>
      <w:r w:rsidR="167AE54E" w:rsidRPr="5D9E3968">
        <w:rPr>
          <w:b/>
          <w:bCs/>
        </w:rPr>
        <w:t xml:space="preserve">in routine </w:t>
      </w:r>
      <w:r w:rsidR="087CE8F1" w:rsidRPr="5D9E3968">
        <w:rPr>
          <w:b/>
          <w:bCs/>
        </w:rPr>
        <w:t xml:space="preserve">healthcare.  </w:t>
      </w:r>
    </w:p>
    <w:p w14:paraId="5548D3F2" w14:textId="77777777" w:rsidR="00652CFA" w:rsidRPr="001211C7" w:rsidRDefault="00652CFA" w:rsidP="00652CFA">
      <w:pPr>
        <w:spacing w:after="0" w:line="240" w:lineRule="auto"/>
        <w:rPr>
          <w:b/>
          <w:bCs/>
        </w:rPr>
      </w:pPr>
    </w:p>
    <w:p w14:paraId="1AE29339" w14:textId="6A653E9B" w:rsidR="008D36B8" w:rsidRDefault="0084158C" w:rsidP="00652CFA">
      <w:pPr>
        <w:spacing w:after="0" w:line="240" w:lineRule="auto"/>
        <w:jc w:val="both"/>
        <w:rPr>
          <w:rFonts w:ascii="Calibri" w:eastAsia="Calibri" w:hAnsi="Calibri" w:cs="Calibri"/>
          <w:color w:val="000000" w:themeColor="text1"/>
        </w:rPr>
      </w:pPr>
      <w:r w:rsidRPr="00271885">
        <w:rPr>
          <w:rFonts w:ascii="Calibri" w:eastAsia="Calibri" w:hAnsi="Calibri" w:cs="Calibri"/>
          <w:b/>
          <w:bCs/>
          <w:color w:val="000000" w:themeColor="text1"/>
        </w:rPr>
        <w:t>AUTHOR NAMES:</w:t>
      </w:r>
      <w:r>
        <w:rPr>
          <w:rFonts w:ascii="Calibri" w:eastAsia="Calibri" w:hAnsi="Calibri" w:cs="Calibri"/>
          <w:color w:val="000000" w:themeColor="text1"/>
        </w:rPr>
        <w:t xml:space="preserve"> </w:t>
      </w:r>
      <w:r w:rsidR="531E1B8B" w:rsidRPr="49FDE490">
        <w:rPr>
          <w:rFonts w:ascii="Calibri" w:eastAsia="Calibri" w:hAnsi="Calibri" w:cs="Calibri"/>
          <w:color w:val="000000" w:themeColor="text1"/>
        </w:rPr>
        <w:t xml:space="preserve">Jo Smith, </w:t>
      </w:r>
      <w:r w:rsidR="00982410">
        <w:rPr>
          <w:rFonts w:ascii="Calibri" w:eastAsia="Calibri" w:hAnsi="Calibri" w:cs="Calibri"/>
          <w:color w:val="000000" w:themeColor="text1"/>
        </w:rPr>
        <w:t xml:space="preserve">Suzy Ker, </w:t>
      </w:r>
      <w:r w:rsidR="00A65A0C">
        <w:rPr>
          <w:rFonts w:ascii="Calibri" w:eastAsia="Calibri" w:hAnsi="Calibri" w:cs="Calibri"/>
          <w:color w:val="000000" w:themeColor="text1"/>
        </w:rPr>
        <w:t xml:space="preserve">Darren Archer, </w:t>
      </w:r>
      <w:r w:rsidR="531E1B8B" w:rsidRPr="49FDE490">
        <w:rPr>
          <w:rFonts w:ascii="Calibri" w:eastAsia="Calibri" w:hAnsi="Calibri" w:cs="Calibri"/>
          <w:color w:val="000000" w:themeColor="text1"/>
        </w:rPr>
        <w:t xml:space="preserve">Simon Gilbody, </w:t>
      </w:r>
      <w:r w:rsidR="00982410">
        <w:rPr>
          <w:rFonts w:ascii="Calibri" w:eastAsia="Calibri" w:hAnsi="Calibri" w:cs="Calibri"/>
          <w:color w:val="000000" w:themeColor="text1"/>
        </w:rPr>
        <w:t xml:space="preserve">Emily </w:t>
      </w:r>
      <w:r w:rsidR="00C06691">
        <w:rPr>
          <w:rFonts w:ascii="Calibri" w:eastAsia="Calibri" w:hAnsi="Calibri" w:cs="Calibri"/>
          <w:color w:val="000000" w:themeColor="text1"/>
        </w:rPr>
        <w:t>Peckham,</w:t>
      </w:r>
      <w:r w:rsidR="00982410">
        <w:rPr>
          <w:rFonts w:ascii="Calibri" w:eastAsia="Calibri" w:hAnsi="Calibri" w:cs="Calibri"/>
          <w:color w:val="000000" w:themeColor="text1"/>
        </w:rPr>
        <w:t xml:space="preserve"> and </w:t>
      </w:r>
      <w:r w:rsidR="531E1B8B" w:rsidRPr="49FDE490">
        <w:rPr>
          <w:rFonts w:ascii="Calibri" w:eastAsia="Calibri" w:hAnsi="Calibri" w:cs="Calibri"/>
          <w:color w:val="000000" w:themeColor="text1"/>
        </w:rPr>
        <w:t xml:space="preserve">Charlotte </w:t>
      </w:r>
      <w:r w:rsidR="00313E40">
        <w:rPr>
          <w:rFonts w:ascii="Calibri" w:eastAsia="Calibri" w:hAnsi="Calibri" w:cs="Calibri"/>
          <w:color w:val="000000" w:themeColor="text1"/>
        </w:rPr>
        <w:t xml:space="preserve">A. </w:t>
      </w:r>
      <w:r w:rsidR="531E1B8B" w:rsidRPr="49FDE490">
        <w:rPr>
          <w:rFonts w:ascii="Calibri" w:eastAsia="Calibri" w:hAnsi="Calibri" w:cs="Calibri"/>
          <w:color w:val="000000" w:themeColor="text1"/>
        </w:rPr>
        <w:t>Hardman</w:t>
      </w:r>
    </w:p>
    <w:p w14:paraId="0B736267" w14:textId="77777777" w:rsidR="003E205A" w:rsidRDefault="003E205A" w:rsidP="008D36B8">
      <w:pPr>
        <w:spacing w:after="0" w:line="240" w:lineRule="auto"/>
        <w:jc w:val="both"/>
        <w:rPr>
          <w:rFonts w:ascii="Calibri" w:eastAsia="Calibri" w:hAnsi="Calibri" w:cs="Calibri"/>
        </w:rPr>
      </w:pPr>
    </w:p>
    <w:p w14:paraId="49B25CFB" w14:textId="7A923474" w:rsidR="2C1830DA" w:rsidRPr="00F82CF3" w:rsidRDefault="00F92D3B" w:rsidP="49FDE490">
      <w:pPr>
        <w:rPr>
          <w:rFonts w:cstheme="minorHAnsi"/>
          <w:b/>
          <w:bCs/>
        </w:rPr>
      </w:pPr>
      <w:r>
        <w:rPr>
          <w:rFonts w:cstheme="minorHAnsi"/>
          <w:b/>
          <w:bCs/>
        </w:rPr>
        <w:t>Abstract</w:t>
      </w:r>
    </w:p>
    <w:p w14:paraId="0A61C60D" w14:textId="7EE5E097" w:rsidR="00822D7E" w:rsidRDefault="00A65A0C" w:rsidP="00822D7E">
      <w:pPr>
        <w:spacing w:after="0" w:line="240" w:lineRule="auto"/>
        <w:jc w:val="both"/>
        <w:rPr>
          <w:rFonts w:ascii="Calibri" w:eastAsia="Calibri" w:hAnsi="Calibri" w:cs="Calibri"/>
        </w:rPr>
      </w:pPr>
      <w:r w:rsidRPr="00271885">
        <w:rPr>
          <w:rFonts w:ascii="Calibri" w:eastAsia="Calibri" w:hAnsi="Calibri" w:cs="Calibri"/>
        </w:rPr>
        <w:t xml:space="preserve">Food insecurity </w:t>
      </w:r>
      <w:r w:rsidR="00B12A4A">
        <w:rPr>
          <w:rFonts w:ascii="Calibri" w:eastAsia="Calibri" w:hAnsi="Calibri" w:cs="Calibri"/>
        </w:rPr>
        <w:t xml:space="preserve">occurs when an individual </w:t>
      </w:r>
      <w:r w:rsidRPr="00271885">
        <w:rPr>
          <w:rFonts w:ascii="Calibri" w:eastAsia="Calibri" w:hAnsi="Calibri" w:cs="Calibri"/>
        </w:rPr>
        <w:t xml:space="preserve"> lack</w:t>
      </w:r>
      <w:r w:rsidR="00B12A4A">
        <w:rPr>
          <w:rFonts w:ascii="Calibri" w:eastAsia="Calibri" w:hAnsi="Calibri" w:cs="Calibri"/>
        </w:rPr>
        <w:t>s</w:t>
      </w:r>
      <w:r w:rsidRPr="00271885">
        <w:rPr>
          <w:rFonts w:ascii="Calibri" w:eastAsia="Calibri" w:hAnsi="Calibri" w:cs="Calibri"/>
        </w:rPr>
        <w:t xml:space="preserve"> the financial resources </w:t>
      </w:r>
      <w:r w:rsidR="003822D0">
        <w:rPr>
          <w:rFonts w:ascii="Calibri" w:eastAsia="Calibri" w:hAnsi="Calibri" w:cs="Calibri"/>
        </w:rPr>
        <w:t xml:space="preserve">they need </w:t>
      </w:r>
      <w:r w:rsidRPr="00271885">
        <w:rPr>
          <w:rFonts w:ascii="Calibri" w:eastAsia="Calibri" w:hAnsi="Calibri" w:cs="Calibri"/>
        </w:rPr>
        <w:t>to ensure reliable access to</w:t>
      </w:r>
      <w:r w:rsidR="00CE52D3">
        <w:rPr>
          <w:rFonts w:ascii="Calibri" w:eastAsia="Calibri" w:hAnsi="Calibri" w:cs="Calibri"/>
        </w:rPr>
        <w:t xml:space="preserve"> sufficient</w:t>
      </w:r>
      <w:r w:rsidRPr="00271885">
        <w:rPr>
          <w:rFonts w:ascii="Calibri" w:eastAsia="Calibri" w:hAnsi="Calibri" w:cs="Calibri"/>
        </w:rPr>
        <w:t xml:space="preserve"> food to meet</w:t>
      </w:r>
      <w:r w:rsidR="003822D0">
        <w:rPr>
          <w:rFonts w:ascii="Calibri" w:eastAsia="Calibri" w:hAnsi="Calibri" w:cs="Calibri"/>
        </w:rPr>
        <w:t xml:space="preserve"> their</w:t>
      </w:r>
      <w:r w:rsidRPr="00271885">
        <w:rPr>
          <w:rFonts w:ascii="Calibri" w:eastAsia="Calibri" w:hAnsi="Calibri" w:cs="Calibri"/>
        </w:rPr>
        <w:t xml:space="preserve"> dietary, nutritional, and social need</w:t>
      </w:r>
      <w:r w:rsidR="003822D0">
        <w:rPr>
          <w:rFonts w:ascii="Calibri" w:eastAsia="Calibri" w:hAnsi="Calibri" w:cs="Calibri"/>
        </w:rPr>
        <w:t>s</w:t>
      </w:r>
      <w:r w:rsidRPr="00271885">
        <w:rPr>
          <w:rFonts w:ascii="Calibri" w:eastAsia="Calibri" w:hAnsi="Calibri" w:cs="Calibri"/>
        </w:rPr>
        <w:t xml:space="preserve">. </w:t>
      </w:r>
      <w:r w:rsidR="00271885">
        <w:rPr>
          <w:rFonts w:ascii="Calibri" w:eastAsia="Calibri" w:hAnsi="Calibri" w:cs="Calibri"/>
        </w:rPr>
        <w:t xml:space="preserve">  People living with mental ill-health, particularly </w:t>
      </w:r>
      <w:r w:rsidR="00607F21">
        <w:rPr>
          <w:rFonts w:ascii="Calibri" w:eastAsia="Calibri" w:hAnsi="Calibri" w:cs="Calibri"/>
        </w:rPr>
        <w:t>Severe</w:t>
      </w:r>
      <w:r w:rsidR="00271885">
        <w:rPr>
          <w:rFonts w:ascii="Calibri" w:eastAsia="Calibri" w:hAnsi="Calibri" w:cs="Calibri"/>
        </w:rPr>
        <w:t xml:space="preserve"> Mental Illness are more likely to experience food insecurity than the general population. </w:t>
      </w:r>
      <w:r w:rsidR="00533FEA">
        <w:rPr>
          <w:rFonts w:ascii="Calibri" w:eastAsia="Calibri" w:hAnsi="Calibri" w:cs="Calibri"/>
        </w:rPr>
        <w:t>Despite this, most interventions and policy reforms in recent years have been aimed at children and families</w:t>
      </w:r>
      <w:r w:rsidR="00971088">
        <w:rPr>
          <w:rFonts w:ascii="Calibri" w:eastAsia="Calibri" w:hAnsi="Calibri" w:cs="Calibri"/>
        </w:rPr>
        <w:t xml:space="preserve">, with little </w:t>
      </w:r>
      <w:r w:rsidR="003E4C10">
        <w:rPr>
          <w:rFonts w:ascii="Calibri" w:eastAsia="Calibri" w:hAnsi="Calibri" w:cs="Calibri"/>
        </w:rPr>
        <w:t>regard for</w:t>
      </w:r>
      <w:r w:rsidR="00971088">
        <w:rPr>
          <w:rFonts w:ascii="Calibri" w:eastAsia="Calibri" w:hAnsi="Calibri" w:cs="Calibri"/>
        </w:rPr>
        <w:t xml:space="preserve"> other vulnerable groups.  </w:t>
      </w:r>
      <w:r w:rsidR="003E4C10">
        <w:rPr>
          <w:rFonts w:ascii="Calibri" w:eastAsia="Calibri" w:hAnsi="Calibri" w:cs="Calibri"/>
        </w:rPr>
        <w:t>Initiating a</w:t>
      </w:r>
      <w:r w:rsidR="00971088">
        <w:rPr>
          <w:rFonts w:ascii="Calibri" w:eastAsia="Calibri" w:hAnsi="Calibri" w:cs="Calibri"/>
        </w:rPr>
        <w:t xml:space="preserve"> conversation about access to food can be tricky and assessing for food </w:t>
      </w:r>
      <w:r w:rsidR="004C0698">
        <w:rPr>
          <w:rFonts w:ascii="Calibri" w:eastAsia="Calibri" w:hAnsi="Calibri" w:cs="Calibri"/>
        </w:rPr>
        <w:t xml:space="preserve">insecurity </w:t>
      </w:r>
      <w:r w:rsidR="003E4C10">
        <w:rPr>
          <w:rFonts w:ascii="Calibri" w:eastAsia="Calibri" w:hAnsi="Calibri" w:cs="Calibri"/>
        </w:rPr>
        <w:t>does not happen in mental health settings</w:t>
      </w:r>
      <w:r w:rsidR="001379C5">
        <w:rPr>
          <w:rFonts w:ascii="Calibri" w:eastAsia="Calibri" w:hAnsi="Calibri" w:cs="Calibri"/>
        </w:rPr>
        <w:t xml:space="preserve">.  This article provides an overview of food insecurity, </w:t>
      </w:r>
      <w:r w:rsidR="003E4C10">
        <w:rPr>
          <w:rFonts w:ascii="Calibri" w:eastAsia="Calibri" w:hAnsi="Calibri" w:cs="Calibri"/>
        </w:rPr>
        <w:t xml:space="preserve">and </w:t>
      </w:r>
      <w:r w:rsidR="001379C5">
        <w:rPr>
          <w:rFonts w:ascii="Calibri" w:eastAsia="Calibri" w:hAnsi="Calibri" w:cs="Calibri"/>
        </w:rPr>
        <w:t>how</w:t>
      </w:r>
      <w:r w:rsidR="003E4C10">
        <w:rPr>
          <w:rFonts w:ascii="Calibri" w:eastAsia="Calibri" w:hAnsi="Calibri" w:cs="Calibri"/>
        </w:rPr>
        <w:t xml:space="preserve"> </w:t>
      </w:r>
      <w:r w:rsidR="001426B3">
        <w:rPr>
          <w:rFonts w:ascii="Calibri" w:eastAsia="Calibri" w:hAnsi="Calibri" w:cs="Calibri"/>
        </w:rPr>
        <w:t xml:space="preserve">it </w:t>
      </w:r>
      <w:r w:rsidR="003E4C10">
        <w:rPr>
          <w:rFonts w:ascii="Calibri" w:eastAsia="Calibri" w:hAnsi="Calibri" w:cs="Calibri"/>
        </w:rPr>
        <w:t>relates to</w:t>
      </w:r>
      <w:r w:rsidR="001379C5">
        <w:rPr>
          <w:rFonts w:ascii="Calibri" w:eastAsia="Calibri" w:hAnsi="Calibri" w:cs="Calibri"/>
        </w:rPr>
        <w:t xml:space="preserve"> mental ill-health</w:t>
      </w:r>
      <w:r w:rsidR="003E4C10">
        <w:rPr>
          <w:rFonts w:ascii="Calibri" w:eastAsia="Calibri" w:hAnsi="Calibri" w:cs="Calibri"/>
        </w:rPr>
        <w:t xml:space="preserve">.  </w:t>
      </w:r>
      <w:r w:rsidR="009B4DA9">
        <w:rPr>
          <w:rFonts w:ascii="Calibri" w:eastAsia="Calibri" w:hAnsi="Calibri" w:cs="Calibri"/>
        </w:rPr>
        <w:t>With reference to research evidence, t</w:t>
      </w:r>
      <w:r w:rsidR="00607F21">
        <w:rPr>
          <w:rFonts w:ascii="Calibri" w:eastAsia="Calibri" w:hAnsi="Calibri" w:cs="Calibri"/>
        </w:rPr>
        <w:t>he reader will gain an understanding</w:t>
      </w:r>
      <w:r w:rsidR="003E4C10">
        <w:rPr>
          <w:rFonts w:ascii="Calibri" w:eastAsia="Calibri" w:hAnsi="Calibri" w:cs="Calibri"/>
        </w:rPr>
        <w:t xml:space="preserve"> of </w:t>
      </w:r>
      <w:r w:rsidR="00607F21">
        <w:rPr>
          <w:rFonts w:ascii="Calibri" w:eastAsia="Calibri" w:hAnsi="Calibri" w:cs="Calibri"/>
        </w:rPr>
        <w:t>food insecurity</w:t>
      </w:r>
      <w:r w:rsidR="003E4C10">
        <w:rPr>
          <w:rFonts w:ascii="Calibri" w:eastAsia="Calibri" w:hAnsi="Calibri" w:cs="Calibri"/>
        </w:rPr>
        <w:t xml:space="preserve">, how </w:t>
      </w:r>
      <w:r w:rsidR="001426B3">
        <w:rPr>
          <w:rFonts w:ascii="Calibri" w:eastAsia="Calibri" w:hAnsi="Calibri" w:cs="Calibri"/>
        </w:rPr>
        <w:t>it</w:t>
      </w:r>
      <w:r w:rsidR="003E4C10">
        <w:rPr>
          <w:rFonts w:ascii="Calibri" w:eastAsia="Calibri" w:hAnsi="Calibri" w:cs="Calibri"/>
        </w:rPr>
        <w:t xml:space="preserve"> can be assessed and </w:t>
      </w:r>
      <w:r w:rsidR="00607F21">
        <w:rPr>
          <w:rFonts w:ascii="Calibri" w:eastAsia="Calibri" w:hAnsi="Calibri" w:cs="Calibri"/>
        </w:rPr>
        <w:t xml:space="preserve">how </w:t>
      </w:r>
      <w:r w:rsidR="003E4C10">
        <w:rPr>
          <w:rFonts w:ascii="Calibri" w:eastAsia="Calibri" w:hAnsi="Calibri" w:cs="Calibri"/>
        </w:rPr>
        <w:t xml:space="preserve">food-insecure individuals </w:t>
      </w:r>
      <w:r w:rsidR="00607F21">
        <w:rPr>
          <w:rFonts w:ascii="Calibri" w:eastAsia="Calibri" w:hAnsi="Calibri" w:cs="Calibri"/>
        </w:rPr>
        <w:t xml:space="preserve">with Severe Mental Illness </w:t>
      </w:r>
      <w:r w:rsidR="009B4DA9">
        <w:rPr>
          <w:rFonts w:ascii="Calibri" w:eastAsia="Calibri" w:hAnsi="Calibri" w:cs="Calibri"/>
        </w:rPr>
        <w:t xml:space="preserve">can be supported.  </w:t>
      </w:r>
      <w:r w:rsidR="00607F21">
        <w:rPr>
          <w:rFonts w:ascii="Calibri" w:eastAsia="Calibri" w:hAnsi="Calibri" w:cs="Calibri"/>
        </w:rPr>
        <w:t xml:space="preserve">Finally, we make </w:t>
      </w:r>
      <w:r w:rsidR="001459FB">
        <w:rPr>
          <w:rFonts w:ascii="Calibri" w:eastAsia="Calibri" w:hAnsi="Calibri" w:cs="Calibri"/>
        </w:rPr>
        <w:t xml:space="preserve">policy </w:t>
      </w:r>
      <w:r w:rsidR="00607F21">
        <w:rPr>
          <w:rFonts w:ascii="Calibri" w:eastAsia="Calibri" w:hAnsi="Calibri" w:cs="Calibri"/>
        </w:rPr>
        <w:t xml:space="preserve">recommendations to truly address this </w:t>
      </w:r>
      <w:r w:rsidR="003E4C10">
        <w:rPr>
          <w:rFonts w:ascii="Calibri" w:eastAsia="Calibri" w:hAnsi="Calibri" w:cs="Calibri"/>
        </w:rPr>
        <w:t xml:space="preserve">driver of </w:t>
      </w:r>
      <w:r w:rsidR="00607F21">
        <w:rPr>
          <w:rFonts w:ascii="Calibri" w:eastAsia="Calibri" w:hAnsi="Calibri" w:cs="Calibri"/>
        </w:rPr>
        <w:t xml:space="preserve">health inequality.  </w:t>
      </w:r>
    </w:p>
    <w:p w14:paraId="5D542933" w14:textId="77777777" w:rsidR="00607F21" w:rsidRPr="00607F21" w:rsidRDefault="00607F21" w:rsidP="00822D7E">
      <w:pPr>
        <w:spacing w:after="0" w:line="240" w:lineRule="auto"/>
        <w:jc w:val="both"/>
        <w:rPr>
          <w:rFonts w:ascii="Calibri" w:eastAsia="Calibri" w:hAnsi="Calibri" w:cs="Calibri"/>
        </w:rPr>
      </w:pPr>
    </w:p>
    <w:p w14:paraId="142C58F4" w14:textId="1AD97436" w:rsidR="2C1830DA" w:rsidRDefault="2C1830DA" w:rsidP="49FDE490">
      <w:pPr>
        <w:rPr>
          <w:b/>
          <w:bCs/>
        </w:rPr>
      </w:pPr>
      <w:r w:rsidRPr="49FDE490">
        <w:rPr>
          <w:b/>
          <w:bCs/>
        </w:rPr>
        <w:t>Learning Outcomes</w:t>
      </w:r>
    </w:p>
    <w:p w14:paraId="6383A2C8" w14:textId="5D37D263" w:rsidR="00D675F1" w:rsidRPr="00E97D46" w:rsidRDefault="00D675F1" w:rsidP="49FDE490">
      <w:r w:rsidRPr="00E97D46">
        <w:t>After reading this article you will be able to:</w:t>
      </w:r>
    </w:p>
    <w:p w14:paraId="2CBA9D19" w14:textId="69721EBF" w:rsidR="00D675F1" w:rsidRPr="00E97D46" w:rsidRDefault="00D675F1" w:rsidP="00E97D46">
      <w:pPr>
        <w:pStyle w:val="ListParagraph"/>
        <w:numPr>
          <w:ilvl w:val="0"/>
          <w:numId w:val="12"/>
        </w:numPr>
      </w:pPr>
      <w:r w:rsidRPr="00E97D46">
        <w:t>Provide a balanced overview of food insecurity for people living with Severe Mental Illness</w:t>
      </w:r>
      <w:r w:rsidR="00293985">
        <w:t>.</w:t>
      </w:r>
    </w:p>
    <w:p w14:paraId="58745E6A" w14:textId="2FEE34D5" w:rsidR="00D675F1" w:rsidRPr="00E97D46" w:rsidRDefault="00E97D46" w:rsidP="00E97D46">
      <w:pPr>
        <w:pStyle w:val="ListParagraph"/>
        <w:numPr>
          <w:ilvl w:val="0"/>
          <w:numId w:val="12"/>
        </w:numPr>
      </w:pPr>
      <w:r w:rsidRPr="00E97D46">
        <w:t>Demonstrate the principl</w:t>
      </w:r>
      <w:r w:rsidR="00626C2F">
        <w:t>e</w:t>
      </w:r>
      <w:r w:rsidRPr="00E97D46">
        <w:t xml:space="preserve">s of assessing food insecurity in </w:t>
      </w:r>
      <w:r w:rsidR="00D117D5">
        <w:t xml:space="preserve">mental health </w:t>
      </w:r>
      <w:r w:rsidRPr="00E97D46">
        <w:t>practice</w:t>
      </w:r>
      <w:r w:rsidR="00293985">
        <w:t>.</w:t>
      </w:r>
    </w:p>
    <w:p w14:paraId="3B90C53C" w14:textId="0A41C3E5" w:rsidR="00E97D46" w:rsidRPr="00E97D46" w:rsidRDefault="00E97D46" w:rsidP="00E97D46">
      <w:pPr>
        <w:pStyle w:val="ListParagraph"/>
        <w:numPr>
          <w:ilvl w:val="0"/>
          <w:numId w:val="12"/>
        </w:numPr>
      </w:pPr>
      <w:r w:rsidRPr="00E97D46">
        <w:t xml:space="preserve">Understand the complexity of food insecurity for adults with </w:t>
      </w:r>
      <w:r w:rsidR="00DA2385" w:rsidRPr="00E97D46">
        <w:t>Severe Mental Illness</w:t>
      </w:r>
      <w:r w:rsidRPr="00E97D46">
        <w:t xml:space="preserve"> and the policy changes that are required in the UK</w:t>
      </w:r>
      <w:r w:rsidR="00293985">
        <w:t>.</w:t>
      </w:r>
    </w:p>
    <w:p w14:paraId="72CC6ADA" w14:textId="0F411ED6" w:rsidR="2C1830DA" w:rsidRDefault="2C1830DA" w:rsidP="00FE3DC5">
      <w:pPr>
        <w:jc w:val="both"/>
        <w:rPr>
          <w:b/>
          <w:bCs/>
        </w:rPr>
      </w:pPr>
      <w:r w:rsidRPr="47E2B0C6">
        <w:rPr>
          <w:b/>
          <w:bCs/>
        </w:rPr>
        <w:t>Declaration of Interest</w:t>
      </w:r>
    </w:p>
    <w:p w14:paraId="39B91E49" w14:textId="09ED3FE1" w:rsidR="00151605" w:rsidRDefault="22CAC856" w:rsidP="00FE3DC5">
      <w:pPr>
        <w:jc w:val="both"/>
      </w:pPr>
      <w:r>
        <w:t>C</w:t>
      </w:r>
      <w:r w:rsidR="00151605">
        <w:t>.</w:t>
      </w:r>
      <w:r w:rsidR="00626C2F">
        <w:t>A.</w:t>
      </w:r>
      <w:r w:rsidR="00151605">
        <w:t>H.</w:t>
      </w:r>
      <w:r>
        <w:t xml:space="preserve"> has received research funding from the American Beverage Association, and consultancy fees from International Sweeteners Association and Internation</w:t>
      </w:r>
      <w:r w:rsidR="4C8E6F19">
        <w:t>a</w:t>
      </w:r>
      <w:r>
        <w:t xml:space="preserve">l Food Information Council for work outside </w:t>
      </w:r>
      <w:r w:rsidR="37855794">
        <w:t xml:space="preserve">of </w:t>
      </w:r>
      <w:r>
        <w:t>the current m</w:t>
      </w:r>
      <w:r w:rsidR="31BBBF7F">
        <w:t xml:space="preserve">anuscript. </w:t>
      </w:r>
    </w:p>
    <w:p w14:paraId="157AC42C" w14:textId="606D9270" w:rsidR="22CAC856" w:rsidRDefault="00B00A65" w:rsidP="00FE3DC5">
      <w:pPr>
        <w:jc w:val="both"/>
      </w:pPr>
      <w:r>
        <w:t>J</w:t>
      </w:r>
      <w:r w:rsidR="00151605">
        <w:t>.S.</w:t>
      </w:r>
      <w:r>
        <w:t xml:space="preserve"> </w:t>
      </w:r>
      <w:r w:rsidR="00542729">
        <w:t>has received funding from the NIHR Research for Patient Benefit (Mental Health in the Nort</w:t>
      </w:r>
      <w:r w:rsidR="005F7011">
        <w:t>h</w:t>
      </w:r>
      <w:r w:rsidR="00D117D5">
        <w:t>)</w:t>
      </w:r>
      <w:r w:rsidR="00542729">
        <w:t xml:space="preserve"> programme </w:t>
      </w:r>
      <w:r w:rsidR="00AB41D9">
        <w:t xml:space="preserve">for work outside of the current manuscript, studying food insecurity for adults with </w:t>
      </w:r>
      <w:r w:rsidR="00FE3DC5">
        <w:t>Severe Mental Illness living in Northern England</w:t>
      </w:r>
      <w:r w:rsidR="00AB41D9">
        <w:t xml:space="preserve">.  </w:t>
      </w:r>
    </w:p>
    <w:p w14:paraId="7E2E1500" w14:textId="051F364A" w:rsidR="00151605" w:rsidRDefault="00151605" w:rsidP="00FE3DC5">
      <w:pPr>
        <w:jc w:val="both"/>
      </w:pPr>
      <w:r w:rsidRPr="0058737D">
        <w:t>D.A.</w:t>
      </w:r>
      <w:r w:rsidR="003A6074" w:rsidRPr="0058737D">
        <w:t xml:space="preserve"> </w:t>
      </w:r>
      <w:r w:rsidR="0058737D">
        <w:t>Nothing to declare</w:t>
      </w:r>
      <w:r w:rsidR="00AE71F1">
        <w:t>.</w:t>
      </w:r>
    </w:p>
    <w:p w14:paraId="5FE66059" w14:textId="19725661" w:rsidR="00151605" w:rsidRDefault="00151605" w:rsidP="00FE3DC5">
      <w:pPr>
        <w:jc w:val="both"/>
      </w:pPr>
      <w:r w:rsidRPr="0058737D">
        <w:t>E.P.</w:t>
      </w:r>
      <w:r w:rsidR="003A6074" w:rsidRPr="0058737D">
        <w:t xml:space="preserve"> </w:t>
      </w:r>
      <w:r w:rsidR="00AC69CF">
        <w:t>Nothing to declare</w:t>
      </w:r>
      <w:r w:rsidR="00AE71F1">
        <w:t>.</w:t>
      </w:r>
    </w:p>
    <w:p w14:paraId="1CC3D568" w14:textId="5F56BA62" w:rsidR="00151605" w:rsidRDefault="00151605" w:rsidP="00FE3DC5">
      <w:pPr>
        <w:jc w:val="both"/>
      </w:pPr>
      <w:r>
        <w:t xml:space="preserve">S.K. is employed by the NHS but as part of this she receives </w:t>
      </w:r>
      <w:r w:rsidR="009C70B9">
        <w:t xml:space="preserve">payment for </w:t>
      </w:r>
      <w:r>
        <w:t xml:space="preserve">NIHR CRN </w:t>
      </w:r>
      <w:r w:rsidR="009C70B9">
        <w:t>research delivery and ARC work.</w:t>
      </w:r>
    </w:p>
    <w:p w14:paraId="1E649F2B" w14:textId="419D4C8F" w:rsidR="00151605" w:rsidRPr="00653733" w:rsidRDefault="00151605" w:rsidP="00FE3DC5">
      <w:pPr>
        <w:jc w:val="both"/>
      </w:pPr>
      <w:r w:rsidRPr="008D6547">
        <w:t>S.G.</w:t>
      </w:r>
      <w:r w:rsidR="003A6074" w:rsidRPr="008D6547">
        <w:t xml:space="preserve"> </w:t>
      </w:r>
      <w:r w:rsidR="001459FB" w:rsidRPr="00653733">
        <w:t xml:space="preserve">is Director of the UKRI Closing the Gap Network+ and is funded by UKRI to explore the social determinants of health for people who use NHS Mental Health Services.  </w:t>
      </w:r>
    </w:p>
    <w:p w14:paraId="6018B872" w14:textId="788C2CDC" w:rsidR="2C1830DA" w:rsidRDefault="2C1830DA" w:rsidP="00FE3DC5">
      <w:pPr>
        <w:jc w:val="both"/>
        <w:rPr>
          <w:b/>
          <w:bCs/>
        </w:rPr>
      </w:pPr>
      <w:r w:rsidRPr="5D9E3968">
        <w:rPr>
          <w:b/>
          <w:bCs/>
        </w:rPr>
        <w:t>Keywords</w:t>
      </w:r>
    </w:p>
    <w:p w14:paraId="27026DAC" w14:textId="3EBD37D9" w:rsidR="002570FA" w:rsidRDefault="00F4406F" w:rsidP="00FE3DC5">
      <w:pPr>
        <w:jc w:val="both"/>
      </w:pPr>
      <w:r w:rsidRPr="001E5085">
        <w:t xml:space="preserve">Food Insecurity, </w:t>
      </w:r>
      <w:r w:rsidR="001E5085" w:rsidRPr="001E5085">
        <w:t>Food Poverty, Severe Mental Illness, Mental Health, Psychosis, Schizophrenia, Bipolar Disorder</w:t>
      </w:r>
    </w:p>
    <w:p w14:paraId="6F9B9558" w14:textId="77777777" w:rsidR="002570FA" w:rsidRPr="001E5085" w:rsidRDefault="002570FA" w:rsidP="00FE3DC5">
      <w:pPr>
        <w:jc w:val="both"/>
      </w:pPr>
    </w:p>
    <w:p w14:paraId="7F41747A" w14:textId="6F8886E9" w:rsidR="7743542C" w:rsidRDefault="0027718E" w:rsidP="00D05F07">
      <w:pPr>
        <w:spacing w:after="0" w:line="240" w:lineRule="auto"/>
        <w:jc w:val="both"/>
      </w:pPr>
      <w:r w:rsidRPr="5D9E3968">
        <w:rPr>
          <w:b/>
          <w:bCs/>
        </w:rPr>
        <w:lastRenderedPageBreak/>
        <w:t>What is food insecurity?</w:t>
      </w:r>
      <w:r>
        <w:t xml:space="preserve"> </w:t>
      </w:r>
    </w:p>
    <w:p w14:paraId="2C60FE30" w14:textId="26CB2CB3" w:rsidR="002F3D85" w:rsidRDefault="002F3D85" w:rsidP="00FE3DC5">
      <w:pPr>
        <w:spacing w:after="0" w:line="240" w:lineRule="auto"/>
        <w:jc w:val="both"/>
      </w:pPr>
    </w:p>
    <w:p w14:paraId="58BE2F04" w14:textId="384F4301" w:rsidR="7743542C" w:rsidRPr="002D6C08" w:rsidRDefault="003A6074" w:rsidP="003A6074">
      <w:pPr>
        <w:spacing w:after="0" w:line="240" w:lineRule="auto"/>
        <w:jc w:val="both"/>
        <w:rPr>
          <w:rFonts w:ascii="Arial" w:eastAsia="Times New Roman" w:hAnsi="Arial" w:cs="Arial"/>
          <w:color w:val="1C2D24"/>
          <w:sz w:val="33"/>
          <w:szCs w:val="33"/>
          <w:lang w:eastAsia="en-GB"/>
        </w:rPr>
      </w:pPr>
      <w:r w:rsidRPr="49FDE490">
        <w:rPr>
          <w:rFonts w:ascii="Calibri" w:eastAsia="Calibri" w:hAnsi="Calibri" w:cs="Calibri"/>
        </w:rPr>
        <w:t>Food insecurity can be defined as “a lack of the financial resources needed to ensure reliable access to food to meet dietary, nutritional, and social need</w:t>
      </w:r>
      <w:r w:rsidR="00CD5B79">
        <w:rPr>
          <w:rFonts w:ascii="Calibri" w:eastAsia="Calibri" w:hAnsi="Calibri" w:cs="Calibri"/>
        </w:rPr>
        <w:t>”</w:t>
      </w:r>
      <w:r>
        <w:rPr>
          <w:rFonts w:ascii="Calibri" w:eastAsia="Calibri" w:hAnsi="Calibri" w:cs="Calibri"/>
        </w:rPr>
        <w:t xml:space="preserve"> </w:t>
      </w:r>
      <w:r w:rsidR="00746878">
        <w:rPr>
          <w:rFonts w:ascii="Calibri" w:eastAsia="Calibri" w:hAnsi="Calibri" w:cs="Calibri"/>
          <w:noProof/>
        </w:rPr>
        <w:t>(</w:t>
      </w:r>
      <w:r w:rsidR="00FA04FE">
        <w:rPr>
          <w:rFonts w:ascii="Calibri" w:eastAsia="Calibri" w:hAnsi="Calibri" w:cs="Calibri"/>
          <w:noProof/>
        </w:rPr>
        <w:t>Blake</w:t>
      </w:r>
      <w:r w:rsidR="00CD5B79">
        <w:rPr>
          <w:rFonts w:ascii="Calibri" w:eastAsia="Calibri" w:hAnsi="Calibri" w:cs="Calibri"/>
          <w:noProof/>
        </w:rPr>
        <w:t>,</w:t>
      </w:r>
      <w:r w:rsidR="00FA04FE">
        <w:rPr>
          <w:rFonts w:ascii="Calibri" w:eastAsia="Calibri" w:hAnsi="Calibri" w:cs="Calibri"/>
          <w:noProof/>
        </w:rPr>
        <w:t xml:space="preserve"> 2019</w:t>
      </w:r>
      <w:r w:rsidR="00746878">
        <w:rPr>
          <w:rFonts w:ascii="Calibri" w:eastAsia="Calibri" w:hAnsi="Calibri" w:cs="Calibri"/>
          <w:noProof/>
        </w:rPr>
        <w:t>)</w:t>
      </w:r>
      <w:r w:rsidRPr="49FDE490">
        <w:rPr>
          <w:rFonts w:ascii="Calibri" w:eastAsia="Calibri" w:hAnsi="Calibri" w:cs="Calibri"/>
        </w:rPr>
        <w:t xml:space="preserve">. </w:t>
      </w:r>
      <w:r w:rsidR="00192645">
        <w:t xml:space="preserve"> </w:t>
      </w:r>
      <w:r w:rsidR="009F7070">
        <w:t xml:space="preserve">The history of food insecurity in the UK indicates that it was </w:t>
      </w:r>
      <w:r w:rsidR="00192645">
        <w:t>first defined at the 1974 World Food Conference where attending governments declared that everyone has the right “to be free from hunger and malnutrition in order to develop their physical and mental faculties”</w:t>
      </w:r>
      <w:r w:rsidR="001757B1">
        <w:t xml:space="preserve">.  Almost fifty years after the World Food Conference’s pledge to eradicate food insecurity within ten years, it remains a </w:t>
      </w:r>
      <w:r w:rsidR="00626C2F">
        <w:t xml:space="preserve">significant </w:t>
      </w:r>
      <w:r w:rsidR="001757B1">
        <w:t>problem across the world</w:t>
      </w:r>
      <w:r w:rsidR="00BF4AD7">
        <w:t xml:space="preserve"> </w:t>
      </w:r>
      <w:r w:rsidR="00CF5B97">
        <w:rPr>
          <w:noProof/>
        </w:rPr>
        <w:t>(</w:t>
      </w:r>
      <w:r w:rsidR="00FA04FE">
        <w:rPr>
          <w:noProof/>
        </w:rPr>
        <w:t>World Food Summit</w:t>
      </w:r>
      <w:r w:rsidR="001328BD">
        <w:rPr>
          <w:noProof/>
        </w:rPr>
        <w:t>,</w:t>
      </w:r>
      <w:r w:rsidR="00FA04FE">
        <w:rPr>
          <w:noProof/>
        </w:rPr>
        <w:t xml:space="preserve"> 1996</w:t>
      </w:r>
      <w:r w:rsidR="00CF5B97">
        <w:rPr>
          <w:noProof/>
        </w:rPr>
        <w:t>)</w:t>
      </w:r>
      <w:r w:rsidR="001757B1">
        <w:t>.</w:t>
      </w:r>
      <w:r>
        <w:t xml:space="preserve"> </w:t>
      </w:r>
      <w:r w:rsidR="6E21B1B7" w:rsidRPr="00631AD9">
        <w:rPr>
          <w:rFonts w:ascii="Calibri" w:eastAsia="Calibri" w:hAnsi="Calibri" w:cs="Calibri"/>
        </w:rPr>
        <w:t xml:space="preserve">In </w:t>
      </w:r>
      <w:r w:rsidR="001757B1">
        <w:rPr>
          <w:rFonts w:ascii="Calibri" w:eastAsia="Calibri" w:hAnsi="Calibri" w:cs="Calibri"/>
        </w:rPr>
        <w:t xml:space="preserve">2022, in </w:t>
      </w:r>
      <w:r w:rsidR="6E21B1B7" w:rsidRPr="00631AD9">
        <w:rPr>
          <w:rFonts w:ascii="Calibri" w:eastAsia="Calibri" w:hAnsi="Calibri" w:cs="Calibri"/>
        </w:rPr>
        <w:t xml:space="preserve">the </w:t>
      </w:r>
      <w:r w:rsidR="6B2A5B19" w:rsidRPr="00631AD9">
        <w:rPr>
          <w:rFonts w:ascii="Calibri" w:eastAsia="Calibri" w:hAnsi="Calibri" w:cs="Calibri"/>
        </w:rPr>
        <w:t>United Kingdom</w:t>
      </w:r>
      <w:r w:rsidR="00894C29" w:rsidRPr="00631AD9">
        <w:rPr>
          <w:rFonts w:ascii="Calibri" w:eastAsia="Calibri" w:hAnsi="Calibri" w:cs="Calibri"/>
        </w:rPr>
        <w:t>,</w:t>
      </w:r>
      <w:r w:rsidR="00DF7219">
        <w:rPr>
          <w:rFonts w:ascii="Calibri" w:eastAsia="Calibri" w:hAnsi="Calibri" w:cs="Calibri"/>
        </w:rPr>
        <w:t xml:space="preserve"> 8.8% of </w:t>
      </w:r>
      <w:r w:rsidR="00927AE2">
        <w:rPr>
          <w:rFonts w:ascii="Calibri" w:eastAsia="Calibri" w:hAnsi="Calibri" w:cs="Calibri"/>
        </w:rPr>
        <w:t>households (4.7</w:t>
      </w:r>
      <w:r w:rsidR="001757B1">
        <w:rPr>
          <w:rFonts w:ascii="Calibri" w:eastAsia="Calibri" w:hAnsi="Calibri" w:cs="Calibri"/>
        </w:rPr>
        <w:t xml:space="preserve"> </w:t>
      </w:r>
      <w:r w:rsidR="00927AE2">
        <w:rPr>
          <w:rFonts w:ascii="Calibri" w:eastAsia="Calibri" w:hAnsi="Calibri" w:cs="Calibri"/>
        </w:rPr>
        <w:t>million adults), experienc</w:t>
      </w:r>
      <w:r w:rsidR="001757B1">
        <w:rPr>
          <w:rFonts w:ascii="Calibri" w:eastAsia="Calibri" w:hAnsi="Calibri" w:cs="Calibri"/>
        </w:rPr>
        <w:t>e</w:t>
      </w:r>
      <w:r w:rsidR="00E75D87">
        <w:rPr>
          <w:rFonts w:ascii="Calibri" w:eastAsia="Calibri" w:hAnsi="Calibri" w:cs="Calibri"/>
        </w:rPr>
        <w:t xml:space="preserve"> </w:t>
      </w:r>
      <w:r w:rsidR="00927AE2">
        <w:rPr>
          <w:rFonts w:ascii="Calibri" w:eastAsia="Calibri" w:hAnsi="Calibri" w:cs="Calibri"/>
        </w:rPr>
        <w:t>food insecurity</w:t>
      </w:r>
      <w:r w:rsidR="00AE1076">
        <w:rPr>
          <w:rFonts w:ascii="Calibri" w:eastAsia="Calibri" w:hAnsi="Calibri" w:cs="Calibri"/>
        </w:rPr>
        <w:t xml:space="preserve"> </w:t>
      </w:r>
      <w:r w:rsidR="00983BA3">
        <w:rPr>
          <w:rFonts w:ascii="Calibri" w:eastAsia="Calibri" w:hAnsi="Calibri" w:cs="Calibri"/>
        </w:rPr>
        <w:t>compared</w:t>
      </w:r>
      <w:r w:rsidR="00AE1076">
        <w:rPr>
          <w:rFonts w:ascii="Calibri" w:eastAsia="Calibri" w:hAnsi="Calibri" w:cs="Calibri"/>
        </w:rPr>
        <w:t xml:space="preserve"> to </w:t>
      </w:r>
      <w:r w:rsidR="003244C9">
        <w:rPr>
          <w:rFonts w:ascii="Calibri" w:eastAsia="Calibri" w:hAnsi="Calibri" w:cs="Calibri"/>
        </w:rPr>
        <w:t>7.3% in July 2021</w:t>
      </w:r>
      <w:r w:rsidR="00F822BF">
        <w:rPr>
          <w:rFonts w:ascii="Calibri" w:eastAsia="Calibri" w:hAnsi="Calibri" w:cs="Calibri"/>
        </w:rPr>
        <w:t xml:space="preserve"> </w:t>
      </w:r>
      <w:r w:rsidR="0043280C">
        <w:rPr>
          <w:rFonts w:ascii="Calibri" w:eastAsia="Calibri" w:hAnsi="Calibri" w:cs="Calibri"/>
          <w:noProof/>
        </w:rPr>
        <w:t>(</w:t>
      </w:r>
      <w:r w:rsidR="00FA04FE">
        <w:rPr>
          <w:rFonts w:ascii="Calibri" w:eastAsia="Calibri" w:hAnsi="Calibri" w:cs="Calibri"/>
          <w:noProof/>
        </w:rPr>
        <w:t>The Food Foundation</w:t>
      </w:r>
      <w:r w:rsidR="001328BD">
        <w:rPr>
          <w:rFonts w:ascii="Calibri" w:eastAsia="Calibri" w:hAnsi="Calibri" w:cs="Calibri"/>
          <w:noProof/>
        </w:rPr>
        <w:t>,</w:t>
      </w:r>
      <w:r w:rsidR="00FA04FE">
        <w:rPr>
          <w:rFonts w:ascii="Calibri" w:eastAsia="Calibri" w:hAnsi="Calibri" w:cs="Calibri"/>
          <w:noProof/>
        </w:rPr>
        <w:t xml:space="preserve"> 2022</w:t>
      </w:r>
      <w:r w:rsidR="0043280C">
        <w:rPr>
          <w:rFonts w:ascii="Calibri" w:eastAsia="Calibri" w:hAnsi="Calibri" w:cs="Calibri"/>
          <w:noProof/>
        </w:rPr>
        <w:t>)</w:t>
      </w:r>
      <w:r w:rsidR="00983BA3">
        <w:rPr>
          <w:rFonts w:ascii="Calibri" w:eastAsia="Calibri" w:hAnsi="Calibri" w:cs="Calibri"/>
        </w:rPr>
        <w:t xml:space="preserve">.  </w:t>
      </w:r>
      <w:r w:rsidR="00F822BF">
        <w:rPr>
          <w:rFonts w:ascii="Calibri" w:eastAsia="Calibri" w:hAnsi="Calibri" w:cs="Calibri"/>
        </w:rPr>
        <w:t>Furthermore</w:t>
      </w:r>
      <w:r w:rsidR="008C0EDD">
        <w:rPr>
          <w:rFonts w:ascii="Calibri" w:eastAsia="Calibri" w:hAnsi="Calibri" w:cs="Calibri"/>
        </w:rPr>
        <w:t xml:space="preserve">, 3.6% of adults (1 million) </w:t>
      </w:r>
      <w:r w:rsidR="001757B1">
        <w:rPr>
          <w:rFonts w:ascii="Calibri" w:eastAsia="Calibri" w:hAnsi="Calibri" w:cs="Calibri"/>
        </w:rPr>
        <w:t xml:space="preserve">have </w:t>
      </w:r>
      <w:r w:rsidR="008C0EDD">
        <w:rPr>
          <w:rFonts w:ascii="Calibri" w:eastAsia="Calibri" w:hAnsi="Calibri" w:cs="Calibri"/>
        </w:rPr>
        <w:t xml:space="preserve">reported that someone in their household had </w:t>
      </w:r>
      <w:r w:rsidR="002D6C08">
        <w:rPr>
          <w:rFonts w:ascii="Calibri" w:eastAsia="Calibri" w:hAnsi="Calibri" w:cs="Calibri"/>
        </w:rPr>
        <w:t>to go a whole day in the past month without eating because they couldn’t afford or access food</w:t>
      </w:r>
      <w:r w:rsidR="0042210A">
        <w:rPr>
          <w:rFonts w:ascii="Calibri" w:eastAsia="Calibri" w:hAnsi="Calibri" w:cs="Calibri"/>
        </w:rPr>
        <w:t>;</w:t>
      </w:r>
      <w:r w:rsidR="00F304CE">
        <w:rPr>
          <w:rFonts w:ascii="Calibri" w:eastAsia="Calibri" w:hAnsi="Calibri" w:cs="Calibri"/>
        </w:rPr>
        <w:t xml:space="preserve"> and</w:t>
      </w:r>
      <w:r w:rsidR="006C62D0">
        <w:rPr>
          <w:rFonts w:ascii="Calibri" w:eastAsia="Calibri" w:hAnsi="Calibri" w:cs="Calibri"/>
        </w:rPr>
        <w:t xml:space="preserve"> p</w:t>
      </w:r>
      <w:r w:rsidR="009F32CC">
        <w:rPr>
          <w:rFonts w:ascii="Calibri" w:eastAsia="Calibri" w:hAnsi="Calibri" w:cs="Calibri"/>
        </w:rPr>
        <w:t xml:space="preserve">eople living with a disability are up to five times more likely to experience food insecurity </w:t>
      </w:r>
      <w:r w:rsidR="00547321">
        <w:rPr>
          <w:rFonts w:ascii="Calibri" w:eastAsia="Calibri" w:hAnsi="Calibri" w:cs="Calibri"/>
        </w:rPr>
        <w:t xml:space="preserve">than those without a disability (The Food Foundation, 2022).  </w:t>
      </w:r>
      <w:r w:rsidR="009F32CC">
        <w:rPr>
          <w:rFonts w:ascii="Calibri" w:eastAsia="Calibri" w:hAnsi="Calibri" w:cs="Calibri"/>
        </w:rPr>
        <w:t xml:space="preserve"> </w:t>
      </w:r>
      <w:r w:rsidR="002D6C08">
        <w:rPr>
          <w:rFonts w:ascii="Calibri" w:eastAsia="Calibri" w:hAnsi="Calibri" w:cs="Calibri"/>
        </w:rPr>
        <w:t xml:space="preserve"> </w:t>
      </w:r>
    </w:p>
    <w:p w14:paraId="77363C97" w14:textId="77777777" w:rsidR="00396648" w:rsidRDefault="00396648" w:rsidP="00FE3DC5">
      <w:pPr>
        <w:spacing w:after="0" w:line="240" w:lineRule="auto"/>
        <w:jc w:val="both"/>
        <w:rPr>
          <w:rFonts w:ascii="Calibri" w:eastAsia="Calibri" w:hAnsi="Calibri" w:cs="Calibri"/>
        </w:rPr>
      </w:pPr>
    </w:p>
    <w:p w14:paraId="4C1F2668" w14:textId="6E4D4F34" w:rsidR="002B3546" w:rsidRPr="007A7E05" w:rsidRDefault="7CEA0D1D" w:rsidP="007A7E05">
      <w:pPr>
        <w:spacing w:after="0"/>
        <w:jc w:val="both"/>
      </w:pPr>
      <w:r w:rsidRPr="49FDE490">
        <w:rPr>
          <w:rFonts w:ascii="Calibri" w:eastAsia="Calibri" w:hAnsi="Calibri" w:cs="Calibri"/>
        </w:rPr>
        <w:t xml:space="preserve">Well before </w:t>
      </w:r>
      <w:r w:rsidR="00E65D53">
        <w:rPr>
          <w:rFonts w:ascii="Calibri" w:eastAsia="Calibri" w:hAnsi="Calibri" w:cs="Calibri"/>
        </w:rPr>
        <w:t xml:space="preserve">the </w:t>
      </w:r>
      <w:r w:rsidRPr="49FDE490">
        <w:rPr>
          <w:rFonts w:ascii="Calibri" w:eastAsia="Calibri" w:hAnsi="Calibri" w:cs="Calibri"/>
        </w:rPr>
        <w:t>COVID-19</w:t>
      </w:r>
      <w:r w:rsidR="00E65D53">
        <w:rPr>
          <w:rFonts w:ascii="Calibri" w:eastAsia="Calibri" w:hAnsi="Calibri" w:cs="Calibri"/>
        </w:rPr>
        <w:t xml:space="preserve"> pandemic</w:t>
      </w:r>
      <w:r w:rsidRPr="49FDE490">
        <w:rPr>
          <w:rFonts w:ascii="Calibri" w:eastAsia="Calibri" w:hAnsi="Calibri" w:cs="Calibri"/>
        </w:rPr>
        <w:t xml:space="preserve">, food </w:t>
      </w:r>
      <w:r w:rsidR="044EE3EE" w:rsidRPr="49FDE490">
        <w:rPr>
          <w:rFonts w:ascii="Calibri" w:eastAsia="Calibri" w:hAnsi="Calibri" w:cs="Calibri"/>
        </w:rPr>
        <w:t>insecurity</w:t>
      </w:r>
      <w:r w:rsidRPr="49FDE490">
        <w:rPr>
          <w:rFonts w:ascii="Calibri" w:eastAsia="Calibri" w:hAnsi="Calibri" w:cs="Calibri"/>
        </w:rPr>
        <w:t xml:space="preserve"> was </w:t>
      </w:r>
      <w:r w:rsidR="00E940DF">
        <w:rPr>
          <w:rFonts w:ascii="Calibri" w:eastAsia="Calibri" w:hAnsi="Calibri" w:cs="Calibri"/>
        </w:rPr>
        <w:t xml:space="preserve">already </w:t>
      </w:r>
      <w:r w:rsidRPr="49FDE490">
        <w:rPr>
          <w:rFonts w:ascii="Calibri" w:eastAsia="Calibri" w:hAnsi="Calibri" w:cs="Calibri"/>
        </w:rPr>
        <w:t>a</w:t>
      </w:r>
      <w:r w:rsidR="490DCA26" w:rsidRPr="49FDE490">
        <w:rPr>
          <w:rFonts w:ascii="Calibri" w:eastAsia="Calibri" w:hAnsi="Calibri" w:cs="Calibri"/>
        </w:rPr>
        <w:t xml:space="preserve"> major</w:t>
      </w:r>
      <w:r w:rsidRPr="49FDE490">
        <w:rPr>
          <w:rFonts w:ascii="Calibri" w:eastAsia="Calibri" w:hAnsi="Calibri" w:cs="Calibri"/>
        </w:rPr>
        <w:t xml:space="preserve"> </w:t>
      </w:r>
      <w:r w:rsidR="35639812" w:rsidRPr="49FDE490">
        <w:rPr>
          <w:rFonts w:ascii="Calibri" w:eastAsia="Calibri" w:hAnsi="Calibri" w:cs="Calibri"/>
        </w:rPr>
        <w:t>concern</w:t>
      </w:r>
      <w:r w:rsidR="002B3546">
        <w:rPr>
          <w:rFonts w:ascii="Calibri" w:eastAsia="Calibri" w:hAnsi="Calibri" w:cs="Calibri"/>
        </w:rPr>
        <w:t xml:space="preserve"> in the UK</w:t>
      </w:r>
      <w:r w:rsidR="52B45A8D" w:rsidRPr="49FDE490">
        <w:rPr>
          <w:rFonts w:ascii="Calibri" w:eastAsia="Calibri" w:hAnsi="Calibri" w:cs="Calibri"/>
        </w:rPr>
        <w:t xml:space="preserve">. </w:t>
      </w:r>
      <w:r w:rsidR="310BC12A" w:rsidRPr="49FDE490">
        <w:rPr>
          <w:rFonts w:ascii="Calibri" w:eastAsia="Calibri" w:hAnsi="Calibri" w:cs="Calibri"/>
        </w:rPr>
        <w:t>In 2014, the Children’s Society presented evidence to an All-</w:t>
      </w:r>
      <w:r w:rsidR="00095A6D">
        <w:rPr>
          <w:rFonts w:ascii="Calibri" w:eastAsia="Calibri" w:hAnsi="Calibri" w:cs="Calibri"/>
        </w:rPr>
        <w:t>P</w:t>
      </w:r>
      <w:r w:rsidR="310BC12A" w:rsidRPr="49FDE490">
        <w:rPr>
          <w:rFonts w:ascii="Calibri" w:eastAsia="Calibri" w:hAnsi="Calibri" w:cs="Calibri"/>
        </w:rPr>
        <w:t>arty Parliamentary Group to raise aw</w:t>
      </w:r>
      <w:r w:rsidR="0924EF4D" w:rsidRPr="49FDE490">
        <w:rPr>
          <w:rFonts w:ascii="Calibri" w:eastAsia="Calibri" w:hAnsi="Calibri" w:cs="Calibri"/>
        </w:rPr>
        <w:t>areness</w:t>
      </w:r>
      <w:r w:rsidR="00E940DF">
        <w:rPr>
          <w:rFonts w:ascii="Calibri" w:eastAsia="Calibri" w:hAnsi="Calibri" w:cs="Calibri"/>
        </w:rPr>
        <w:t xml:space="preserve"> of</w:t>
      </w:r>
      <w:r w:rsidR="0924EF4D" w:rsidRPr="49FDE490">
        <w:rPr>
          <w:rFonts w:ascii="Calibri" w:eastAsia="Calibri" w:hAnsi="Calibri" w:cs="Calibri"/>
        </w:rPr>
        <w:t xml:space="preserve"> </w:t>
      </w:r>
      <w:r w:rsidR="3BCA2E76" w:rsidRPr="49FDE490">
        <w:rPr>
          <w:rFonts w:ascii="Calibri" w:eastAsia="Calibri" w:hAnsi="Calibri" w:cs="Calibri"/>
        </w:rPr>
        <w:t>food insecurity</w:t>
      </w:r>
      <w:r w:rsidR="006A3E4B">
        <w:rPr>
          <w:rFonts w:ascii="Calibri" w:eastAsia="Calibri" w:hAnsi="Calibri" w:cs="Calibri"/>
        </w:rPr>
        <w:t xml:space="preserve"> </w:t>
      </w:r>
      <w:r w:rsidR="002D25F4">
        <w:rPr>
          <w:rFonts w:ascii="Calibri" w:eastAsia="Calibri" w:hAnsi="Calibri" w:cs="Calibri"/>
          <w:noProof/>
        </w:rPr>
        <w:t>(</w:t>
      </w:r>
      <w:r w:rsidR="00FA04FE">
        <w:rPr>
          <w:rFonts w:ascii="Calibri" w:eastAsia="Calibri" w:hAnsi="Calibri" w:cs="Calibri"/>
          <w:noProof/>
        </w:rPr>
        <w:t>Forsey</w:t>
      </w:r>
      <w:r w:rsidR="001328BD">
        <w:rPr>
          <w:rFonts w:ascii="Calibri" w:eastAsia="Calibri" w:hAnsi="Calibri" w:cs="Calibri"/>
          <w:noProof/>
        </w:rPr>
        <w:t>,</w:t>
      </w:r>
      <w:r w:rsidR="00FA04FE">
        <w:rPr>
          <w:rFonts w:ascii="Calibri" w:eastAsia="Calibri" w:hAnsi="Calibri" w:cs="Calibri"/>
          <w:noProof/>
        </w:rPr>
        <w:t xml:space="preserve"> 2014</w:t>
      </w:r>
      <w:r w:rsidR="002D25F4">
        <w:rPr>
          <w:rFonts w:ascii="Calibri" w:eastAsia="Calibri" w:hAnsi="Calibri" w:cs="Calibri"/>
          <w:noProof/>
        </w:rPr>
        <w:t>)</w:t>
      </w:r>
      <w:r w:rsidR="0EBA6B19" w:rsidRPr="49FDE490">
        <w:rPr>
          <w:rFonts w:ascii="Calibri" w:eastAsia="Calibri" w:hAnsi="Calibri" w:cs="Calibri"/>
        </w:rPr>
        <w:t xml:space="preserve">. </w:t>
      </w:r>
      <w:r w:rsidR="238DFF84" w:rsidRPr="49FDE490">
        <w:rPr>
          <w:rFonts w:ascii="Calibri" w:eastAsia="Calibri" w:hAnsi="Calibri" w:cs="Calibri"/>
        </w:rPr>
        <w:t>Four years later, Special UN Rapporteur Sir Phillip Alston highlighted th</w:t>
      </w:r>
      <w:r w:rsidR="5551EE17" w:rsidRPr="49FDE490">
        <w:rPr>
          <w:rFonts w:ascii="Calibri" w:eastAsia="Calibri" w:hAnsi="Calibri" w:cs="Calibri"/>
        </w:rPr>
        <w:t>e increasing number of people depending on foodbanks in the UK</w:t>
      </w:r>
      <w:r w:rsidR="002D25F4">
        <w:rPr>
          <w:rFonts w:ascii="Calibri" w:eastAsia="Calibri" w:hAnsi="Calibri" w:cs="Calibri"/>
        </w:rPr>
        <w:t xml:space="preserve"> </w:t>
      </w:r>
      <w:r w:rsidR="002D25F4">
        <w:rPr>
          <w:rFonts w:ascii="Calibri" w:eastAsia="Calibri" w:hAnsi="Calibri" w:cs="Calibri"/>
          <w:noProof/>
        </w:rPr>
        <w:t>(</w:t>
      </w:r>
      <w:r w:rsidR="00FA04FE">
        <w:rPr>
          <w:rFonts w:ascii="Calibri" w:eastAsia="Calibri" w:hAnsi="Calibri" w:cs="Calibri"/>
          <w:noProof/>
        </w:rPr>
        <w:t>Alston</w:t>
      </w:r>
      <w:r w:rsidR="00F54D62">
        <w:rPr>
          <w:rFonts w:ascii="Calibri" w:eastAsia="Calibri" w:hAnsi="Calibri" w:cs="Calibri"/>
          <w:noProof/>
        </w:rPr>
        <w:t>,</w:t>
      </w:r>
      <w:r w:rsidR="00FA04FE">
        <w:rPr>
          <w:rFonts w:ascii="Calibri" w:eastAsia="Calibri" w:hAnsi="Calibri" w:cs="Calibri"/>
          <w:noProof/>
        </w:rPr>
        <w:t xml:space="preserve"> 2018</w:t>
      </w:r>
      <w:r w:rsidR="002D25F4">
        <w:rPr>
          <w:rFonts w:ascii="Calibri" w:eastAsia="Calibri" w:hAnsi="Calibri" w:cs="Calibri"/>
          <w:noProof/>
        </w:rPr>
        <w:t>)</w:t>
      </w:r>
      <w:r w:rsidR="5551EE17" w:rsidRPr="49FDE490">
        <w:rPr>
          <w:rFonts w:ascii="Calibri" w:eastAsia="Calibri" w:hAnsi="Calibri" w:cs="Calibri"/>
        </w:rPr>
        <w:t>.</w:t>
      </w:r>
      <w:r w:rsidR="00E573DD">
        <w:rPr>
          <w:rFonts w:ascii="Calibri" w:eastAsia="Calibri" w:hAnsi="Calibri" w:cs="Calibri"/>
        </w:rPr>
        <w:t xml:space="preserve"> </w:t>
      </w:r>
      <w:r w:rsidR="00C65E7D">
        <w:rPr>
          <w:rFonts w:ascii="Calibri" w:eastAsia="Calibri" w:hAnsi="Calibri" w:cs="Calibri"/>
        </w:rPr>
        <w:t xml:space="preserve">UK </w:t>
      </w:r>
      <w:r w:rsidR="006C62D0">
        <w:rPr>
          <w:rFonts w:ascii="Calibri" w:eastAsia="Calibri" w:hAnsi="Calibri" w:cs="Calibri"/>
        </w:rPr>
        <w:t>f</w:t>
      </w:r>
      <w:r w:rsidR="007A7E05">
        <w:rPr>
          <w:rFonts w:ascii="Calibri" w:eastAsia="Calibri" w:hAnsi="Calibri" w:cs="Calibri"/>
        </w:rPr>
        <w:t xml:space="preserve">ood </w:t>
      </w:r>
      <w:r w:rsidR="006C62D0">
        <w:rPr>
          <w:rFonts w:ascii="Calibri" w:eastAsia="Calibri" w:hAnsi="Calibri" w:cs="Calibri"/>
        </w:rPr>
        <w:t>banks provide</w:t>
      </w:r>
      <w:r w:rsidR="007A7E05">
        <w:rPr>
          <w:rFonts w:ascii="Calibri" w:eastAsia="Calibri" w:hAnsi="Calibri" w:cs="Calibri"/>
        </w:rPr>
        <w:t xml:space="preserve"> emergency food parcels consisting of non-perishable food for people in crisis.  They are </w:t>
      </w:r>
      <w:r w:rsidR="008D556E">
        <w:rPr>
          <w:rFonts w:ascii="Calibri" w:eastAsia="Calibri" w:hAnsi="Calibri" w:cs="Calibri"/>
        </w:rPr>
        <w:t xml:space="preserve">pre-dominantly </w:t>
      </w:r>
      <w:r w:rsidR="007A7E05">
        <w:rPr>
          <w:rFonts w:ascii="Calibri" w:eastAsia="Calibri" w:hAnsi="Calibri" w:cs="Calibri"/>
        </w:rPr>
        <w:t xml:space="preserve">run by volunteers and food is donated by </w:t>
      </w:r>
      <w:r w:rsidR="00C65E7D">
        <w:rPr>
          <w:rFonts w:ascii="Calibri" w:eastAsia="Calibri" w:hAnsi="Calibri" w:cs="Calibri"/>
        </w:rPr>
        <w:t xml:space="preserve">members of </w:t>
      </w:r>
      <w:r w:rsidR="007A7E05">
        <w:rPr>
          <w:rFonts w:ascii="Calibri" w:eastAsia="Calibri" w:hAnsi="Calibri" w:cs="Calibri"/>
        </w:rPr>
        <w:t xml:space="preserve">the public and a range of organisations such as churches, </w:t>
      </w:r>
      <w:r w:rsidR="0036485F">
        <w:rPr>
          <w:rFonts w:ascii="Calibri" w:eastAsia="Calibri" w:hAnsi="Calibri" w:cs="Calibri"/>
        </w:rPr>
        <w:t>supermarkets,</w:t>
      </w:r>
      <w:r w:rsidR="007A7E05">
        <w:rPr>
          <w:rFonts w:ascii="Calibri" w:eastAsia="Calibri" w:hAnsi="Calibri" w:cs="Calibri"/>
        </w:rPr>
        <w:t xml:space="preserve"> and local businesses.</w:t>
      </w:r>
      <w:r w:rsidR="007A7E05">
        <w:t xml:space="preserve">  </w:t>
      </w:r>
      <w:r w:rsidR="5551EE17" w:rsidRPr="49FDE490">
        <w:rPr>
          <w:rFonts w:ascii="Calibri" w:eastAsia="Calibri" w:hAnsi="Calibri" w:cs="Calibri"/>
        </w:rPr>
        <w:t>Despite these high-profile reviews of the evidenc</w:t>
      </w:r>
      <w:r w:rsidR="7DC18D31" w:rsidRPr="49FDE490">
        <w:rPr>
          <w:rFonts w:ascii="Calibri" w:eastAsia="Calibri" w:hAnsi="Calibri" w:cs="Calibri"/>
        </w:rPr>
        <w:t>e, it has taken the current pandemic and the persistent efforts of a professional footballer to bring the issue of food insecurity into the public and political spotlights</w:t>
      </w:r>
      <w:r w:rsidR="00370A66">
        <w:rPr>
          <w:rFonts w:ascii="Calibri" w:eastAsia="Calibri" w:hAnsi="Calibri" w:cs="Calibri"/>
        </w:rPr>
        <w:t xml:space="preserve"> </w:t>
      </w:r>
      <w:r w:rsidR="005C7103">
        <w:rPr>
          <w:rFonts w:ascii="Calibri" w:eastAsia="Calibri" w:hAnsi="Calibri" w:cs="Calibri"/>
          <w:noProof/>
        </w:rPr>
        <w:t>(</w:t>
      </w:r>
      <w:r w:rsidR="00FA04FE">
        <w:rPr>
          <w:rFonts w:ascii="Calibri" w:eastAsia="Calibri" w:hAnsi="Calibri" w:cs="Calibri"/>
          <w:noProof/>
        </w:rPr>
        <w:t>The Child Food Poverty Task Force</w:t>
      </w:r>
      <w:r w:rsidR="000D2BC5">
        <w:rPr>
          <w:rFonts w:ascii="Calibri" w:eastAsia="Calibri" w:hAnsi="Calibri" w:cs="Calibri"/>
          <w:noProof/>
        </w:rPr>
        <w:t>,</w:t>
      </w:r>
      <w:r w:rsidR="00FA04FE">
        <w:rPr>
          <w:rFonts w:ascii="Calibri" w:eastAsia="Calibri" w:hAnsi="Calibri" w:cs="Calibri"/>
          <w:noProof/>
        </w:rPr>
        <w:t xml:space="preserve"> 2020</w:t>
      </w:r>
      <w:r w:rsidR="005C7103">
        <w:rPr>
          <w:rFonts w:ascii="Calibri" w:eastAsia="Calibri" w:hAnsi="Calibri" w:cs="Calibri"/>
          <w:noProof/>
        </w:rPr>
        <w:t>)</w:t>
      </w:r>
      <w:r w:rsidR="00095A6D">
        <w:rPr>
          <w:rFonts w:ascii="Calibri" w:eastAsia="Calibri" w:hAnsi="Calibri" w:cs="Calibri"/>
        </w:rPr>
        <w:t>.</w:t>
      </w:r>
    </w:p>
    <w:p w14:paraId="53967048" w14:textId="77777777" w:rsidR="002B3546" w:rsidRDefault="002B3546" w:rsidP="007A7E05">
      <w:pPr>
        <w:spacing w:after="0" w:line="240" w:lineRule="auto"/>
        <w:jc w:val="both"/>
        <w:rPr>
          <w:rFonts w:ascii="Calibri" w:eastAsia="Calibri" w:hAnsi="Calibri" w:cs="Calibri"/>
        </w:rPr>
      </w:pPr>
    </w:p>
    <w:p w14:paraId="6983D424" w14:textId="3BDFD5E2" w:rsidR="002B3546" w:rsidRDefault="002B3546">
      <w:pPr>
        <w:spacing w:after="0" w:line="240" w:lineRule="auto"/>
        <w:jc w:val="both"/>
        <w:rPr>
          <w:rFonts w:eastAsiaTheme="minorEastAsia"/>
        </w:rPr>
      </w:pPr>
      <w:r>
        <w:rPr>
          <w:rFonts w:ascii="Calibri" w:eastAsia="Calibri" w:hAnsi="Calibri" w:cs="Calibri"/>
        </w:rPr>
        <w:t xml:space="preserve">In the final two weeks of March 2020, </w:t>
      </w:r>
      <w:r w:rsidR="004D02E5">
        <w:rPr>
          <w:rFonts w:ascii="Calibri" w:eastAsia="Calibri" w:hAnsi="Calibri" w:cs="Calibri"/>
        </w:rPr>
        <w:t>the start of the</w:t>
      </w:r>
      <w:r w:rsidR="00E65D53">
        <w:rPr>
          <w:rFonts w:ascii="Calibri" w:eastAsia="Calibri" w:hAnsi="Calibri" w:cs="Calibri"/>
        </w:rPr>
        <w:t xml:space="preserve"> first national lockdown in the UK</w:t>
      </w:r>
      <w:r w:rsidR="004D02E5">
        <w:rPr>
          <w:rFonts w:ascii="Calibri" w:eastAsia="Calibri" w:hAnsi="Calibri" w:cs="Calibri"/>
        </w:rPr>
        <w:t xml:space="preserve">, </w:t>
      </w:r>
      <w:r>
        <w:rPr>
          <w:rFonts w:ascii="Calibri" w:eastAsia="Calibri" w:hAnsi="Calibri" w:cs="Calibri"/>
        </w:rPr>
        <w:t xml:space="preserve">there was </w:t>
      </w:r>
      <w:r w:rsidRPr="49FDE490">
        <w:rPr>
          <w:rFonts w:eastAsiaTheme="minorEastAsia"/>
        </w:rPr>
        <w:t xml:space="preserve">an 81% increase in </w:t>
      </w:r>
      <w:r>
        <w:rPr>
          <w:rFonts w:eastAsiaTheme="minorEastAsia"/>
        </w:rPr>
        <w:t xml:space="preserve">the use of </w:t>
      </w:r>
      <w:r w:rsidRPr="49FDE490">
        <w:rPr>
          <w:rFonts w:eastAsiaTheme="minorEastAsia"/>
        </w:rPr>
        <w:t>emergency food parcels</w:t>
      </w:r>
      <w:r>
        <w:rPr>
          <w:rFonts w:eastAsiaTheme="minorEastAsia"/>
        </w:rPr>
        <w:t xml:space="preserve"> from The Trussell Trust </w:t>
      </w:r>
      <w:r>
        <w:rPr>
          <w:rFonts w:eastAsiaTheme="minorEastAsia"/>
          <w:noProof/>
        </w:rPr>
        <w:t>(</w:t>
      </w:r>
      <w:r w:rsidR="00FA04FE">
        <w:rPr>
          <w:rFonts w:eastAsiaTheme="minorEastAsia"/>
          <w:noProof/>
        </w:rPr>
        <w:t>The Trussell Trust</w:t>
      </w:r>
      <w:r w:rsidR="000D2BC5">
        <w:rPr>
          <w:rFonts w:eastAsiaTheme="minorEastAsia"/>
          <w:noProof/>
        </w:rPr>
        <w:t>,</w:t>
      </w:r>
      <w:r w:rsidR="00FA04FE">
        <w:rPr>
          <w:rFonts w:eastAsiaTheme="minorEastAsia"/>
          <w:noProof/>
        </w:rPr>
        <w:t xml:space="preserve"> 2020</w:t>
      </w:r>
      <w:r>
        <w:rPr>
          <w:rFonts w:eastAsiaTheme="minorEastAsia"/>
          <w:noProof/>
        </w:rPr>
        <w:t>)</w:t>
      </w:r>
      <w:r w:rsidRPr="49FDE490">
        <w:rPr>
          <w:rFonts w:eastAsiaTheme="minorEastAsia"/>
        </w:rPr>
        <w:t xml:space="preserve"> and food banks reported a</w:t>
      </w:r>
      <w:r>
        <w:rPr>
          <w:rFonts w:eastAsiaTheme="minorEastAsia"/>
        </w:rPr>
        <w:t xml:space="preserve"> 59%</w:t>
      </w:r>
      <w:r w:rsidRPr="49FDE490">
        <w:rPr>
          <w:rFonts w:eastAsiaTheme="minorEastAsia"/>
        </w:rPr>
        <w:t xml:space="preserve"> increase in need</w:t>
      </w:r>
      <w:r>
        <w:rPr>
          <w:rFonts w:eastAsiaTheme="minorEastAsia"/>
        </w:rPr>
        <w:t xml:space="preserve"> </w:t>
      </w:r>
      <w:r>
        <w:rPr>
          <w:rFonts w:eastAsiaTheme="minorEastAsia"/>
          <w:noProof/>
        </w:rPr>
        <w:t>(</w:t>
      </w:r>
      <w:r w:rsidR="00FA04FE">
        <w:rPr>
          <w:rFonts w:eastAsiaTheme="minorEastAsia"/>
          <w:noProof/>
        </w:rPr>
        <w:t>The Independent Food Aid Network</w:t>
      </w:r>
      <w:r w:rsidR="000D2BC5">
        <w:rPr>
          <w:rFonts w:eastAsiaTheme="minorEastAsia"/>
          <w:noProof/>
        </w:rPr>
        <w:t>,</w:t>
      </w:r>
      <w:r w:rsidR="00FA04FE">
        <w:rPr>
          <w:rFonts w:eastAsiaTheme="minorEastAsia"/>
          <w:noProof/>
        </w:rPr>
        <w:t xml:space="preserve"> 2020</w:t>
      </w:r>
      <w:r>
        <w:rPr>
          <w:rFonts w:eastAsiaTheme="minorEastAsia"/>
          <w:noProof/>
        </w:rPr>
        <w:t>)</w:t>
      </w:r>
      <w:r>
        <w:rPr>
          <w:rFonts w:eastAsiaTheme="minorEastAsia"/>
        </w:rPr>
        <w:t>.</w:t>
      </w:r>
      <w:r w:rsidR="00547321">
        <w:rPr>
          <w:rFonts w:eastAsiaTheme="minorEastAsia"/>
        </w:rPr>
        <w:t xml:space="preserve">  More recently, the substantial </w:t>
      </w:r>
      <w:r w:rsidR="009310E1">
        <w:rPr>
          <w:rFonts w:eastAsiaTheme="minorEastAsia"/>
        </w:rPr>
        <w:t xml:space="preserve">rise in the </w:t>
      </w:r>
      <w:r w:rsidR="00547321">
        <w:rPr>
          <w:rFonts w:eastAsiaTheme="minorEastAsia"/>
        </w:rPr>
        <w:t>cost of living</w:t>
      </w:r>
      <w:r w:rsidR="006C62D0">
        <w:rPr>
          <w:rFonts w:eastAsiaTheme="minorEastAsia"/>
        </w:rPr>
        <w:t xml:space="preserve"> </w:t>
      </w:r>
      <w:r w:rsidR="008B1744">
        <w:rPr>
          <w:rFonts w:eastAsiaTheme="minorEastAsia"/>
        </w:rPr>
        <w:t xml:space="preserve">has resulted in </w:t>
      </w:r>
      <w:r w:rsidR="00C65E7D">
        <w:rPr>
          <w:rFonts w:eastAsiaTheme="minorEastAsia"/>
        </w:rPr>
        <w:t xml:space="preserve">an increase in the number </w:t>
      </w:r>
      <w:r w:rsidR="006C62D0">
        <w:rPr>
          <w:rFonts w:eastAsiaTheme="minorEastAsia"/>
        </w:rPr>
        <w:t>of households</w:t>
      </w:r>
      <w:r w:rsidR="008B1744">
        <w:rPr>
          <w:rFonts w:eastAsiaTheme="minorEastAsia"/>
        </w:rPr>
        <w:t xml:space="preserve"> experiencing poverty</w:t>
      </w:r>
      <w:r w:rsidR="005345C5">
        <w:rPr>
          <w:rFonts w:eastAsiaTheme="minorEastAsia"/>
        </w:rPr>
        <w:t>. I</w:t>
      </w:r>
      <w:r w:rsidR="00BB09C2">
        <w:rPr>
          <w:rFonts w:eastAsiaTheme="minorEastAsia"/>
        </w:rPr>
        <w:t xml:space="preserve">n the winter of 2021/22, 62% of households </w:t>
      </w:r>
      <w:r w:rsidR="00471745">
        <w:rPr>
          <w:rFonts w:eastAsiaTheme="minorEastAsia"/>
        </w:rPr>
        <w:t xml:space="preserve">reported having higher energy bills </w:t>
      </w:r>
      <w:r w:rsidR="002E07C9">
        <w:rPr>
          <w:rFonts w:eastAsiaTheme="minorEastAsia"/>
        </w:rPr>
        <w:t>compared to the previous winter (The Food Foundation, 2022).  This is</w:t>
      </w:r>
      <w:r w:rsidR="006C62D0">
        <w:rPr>
          <w:rFonts w:eastAsiaTheme="minorEastAsia"/>
        </w:rPr>
        <w:t xml:space="preserve"> </w:t>
      </w:r>
      <w:r w:rsidR="009310E1">
        <w:rPr>
          <w:rFonts w:eastAsiaTheme="minorEastAsia"/>
        </w:rPr>
        <w:t>predicted</w:t>
      </w:r>
      <w:r w:rsidR="002E07C9">
        <w:rPr>
          <w:rFonts w:eastAsiaTheme="minorEastAsia"/>
        </w:rPr>
        <w:t xml:space="preserve"> to </w:t>
      </w:r>
      <w:r w:rsidR="00B86A83">
        <w:rPr>
          <w:rFonts w:eastAsiaTheme="minorEastAsia"/>
        </w:rPr>
        <w:t xml:space="preserve">increase </w:t>
      </w:r>
      <w:r w:rsidR="009310E1">
        <w:rPr>
          <w:rFonts w:eastAsiaTheme="minorEastAsia"/>
        </w:rPr>
        <w:t>even more</w:t>
      </w:r>
      <w:r w:rsidR="00B86A83">
        <w:rPr>
          <w:rFonts w:eastAsiaTheme="minorEastAsia"/>
        </w:rPr>
        <w:t xml:space="preserve"> </w:t>
      </w:r>
      <w:r w:rsidR="00842F1E">
        <w:rPr>
          <w:rFonts w:eastAsiaTheme="minorEastAsia"/>
        </w:rPr>
        <w:t>due to the</w:t>
      </w:r>
      <w:r w:rsidR="007929E9">
        <w:rPr>
          <w:rFonts w:eastAsiaTheme="minorEastAsia"/>
        </w:rPr>
        <w:t xml:space="preserve"> UK energy price cap increasing from 1</w:t>
      </w:r>
      <w:r w:rsidR="007929E9" w:rsidRPr="005345C5">
        <w:rPr>
          <w:rFonts w:eastAsiaTheme="minorEastAsia"/>
          <w:vertAlign w:val="superscript"/>
        </w:rPr>
        <w:t>st</w:t>
      </w:r>
      <w:r w:rsidR="007929E9">
        <w:rPr>
          <w:rFonts w:eastAsiaTheme="minorEastAsia"/>
        </w:rPr>
        <w:t xml:space="preserve"> April 2022.  </w:t>
      </w:r>
      <w:r w:rsidR="002E07C9">
        <w:rPr>
          <w:rFonts w:eastAsiaTheme="minorEastAsia"/>
        </w:rPr>
        <w:t>Furthermore, people living on Universal Credit are up to five times more likely to</w:t>
      </w:r>
      <w:r w:rsidR="00842F1E">
        <w:rPr>
          <w:rFonts w:eastAsiaTheme="minorEastAsia"/>
        </w:rPr>
        <w:t xml:space="preserve"> have experienced food insecurity (The Food Foundation, 2022).  </w:t>
      </w:r>
    </w:p>
    <w:p w14:paraId="202F2E39" w14:textId="01F5F253" w:rsidR="7CEA0D1D" w:rsidRDefault="002B3546" w:rsidP="00971695">
      <w:pPr>
        <w:spacing w:after="0" w:line="240" w:lineRule="auto"/>
        <w:jc w:val="both"/>
        <w:rPr>
          <w:rFonts w:ascii="Calibri" w:eastAsia="Calibri" w:hAnsi="Calibri" w:cs="Calibri"/>
        </w:rPr>
      </w:pPr>
      <w:r>
        <w:rPr>
          <w:rFonts w:ascii="Calibri" w:eastAsia="Calibri" w:hAnsi="Calibri" w:cs="Calibri"/>
        </w:rPr>
        <w:t xml:space="preserve"> </w:t>
      </w:r>
    </w:p>
    <w:p w14:paraId="2310F7FE" w14:textId="4699605A" w:rsidR="6FF5FFD6" w:rsidRDefault="002B3546" w:rsidP="00FE3DC5">
      <w:pPr>
        <w:spacing w:after="0" w:line="240" w:lineRule="auto"/>
        <w:jc w:val="both"/>
        <w:rPr>
          <w:rFonts w:ascii="Calibri" w:eastAsia="Calibri" w:hAnsi="Calibri" w:cs="Calibri"/>
        </w:rPr>
      </w:pPr>
      <w:r>
        <w:rPr>
          <w:rFonts w:ascii="Calibri" w:eastAsia="Calibri" w:hAnsi="Calibri" w:cs="Calibri"/>
        </w:rPr>
        <w:t>Food insecurity among</w:t>
      </w:r>
      <w:r w:rsidR="6FF5FFD6" w:rsidRPr="49FDE490">
        <w:rPr>
          <w:rFonts w:ascii="Calibri" w:eastAsia="Calibri" w:hAnsi="Calibri" w:cs="Calibri"/>
        </w:rPr>
        <w:t xml:space="preserve"> children has </w:t>
      </w:r>
      <w:r>
        <w:rPr>
          <w:rFonts w:ascii="Calibri" w:eastAsia="Calibri" w:hAnsi="Calibri" w:cs="Calibri"/>
        </w:rPr>
        <w:t>resulted in</w:t>
      </w:r>
      <w:r w:rsidR="004D02E5">
        <w:rPr>
          <w:rFonts w:ascii="Calibri" w:eastAsia="Calibri" w:hAnsi="Calibri" w:cs="Calibri"/>
        </w:rPr>
        <w:t xml:space="preserve"> </w:t>
      </w:r>
      <w:r w:rsidR="00E52BFD">
        <w:rPr>
          <w:rFonts w:ascii="Calibri" w:eastAsia="Calibri" w:hAnsi="Calibri" w:cs="Calibri"/>
        </w:rPr>
        <w:t xml:space="preserve">reports of </w:t>
      </w:r>
      <w:r w:rsidR="00E52BFD" w:rsidRPr="00E52BFD">
        <w:rPr>
          <w:rFonts w:hAnsi="Arial"/>
          <w:color w:val="000000"/>
          <w:kern w:val="24"/>
        </w:rPr>
        <w:t>children hav</w:t>
      </w:r>
      <w:r>
        <w:rPr>
          <w:rFonts w:hAnsi="Arial"/>
          <w:color w:val="000000"/>
          <w:kern w:val="24"/>
        </w:rPr>
        <w:t>ing</w:t>
      </w:r>
      <w:r w:rsidR="00E52BFD" w:rsidRPr="00E52BFD">
        <w:rPr>
          <w:rFonts w:hAnsi="Arial"/>
          <w:color w:val="000000"/>
          <w:kern w:val="24"/>
        </w:rPr>
        <w:t xml:space="preserve"> shoplifted for food, scavenged for food from bins, eaten tissue paper to fend off hunger, bartered for food at school, sold drugs for food, and mugged other children for money for food</w:t>
      </w:r>
      <w:r w:rsidR="00E52BFD">
        <w:rPr>
          <w:rFonts w:hAnsi="Arial"/>
          <w:color w:val="000000"/>
          <w:kern w:val="24"/>
        </w:rPr>
        <w:t xml:space="preserve"> </w:t>
      </w:r>
      <w:r w:rsidR="007F22C4">
        <w:rPr>
          <w:rFonts w:hAnsi="Arial"/>
          <w:noProof/>
          <w:color w:val="000000"/>
          <w:kern w:val="24"/>
        </w:rPr>
        <w:t>(</w:t>
      </w:r>
      <w:r w:rsidR="00FA04FE">
        <w:rPr>
          <w:rFonts w:hAnsi="Arial"/>
          <w:noProof/>
          <w:color w:val="000000"/>
          <w:kern w:val="24"/>
        </w:rPr>
        <w:t>Finlay</w:t>
      </w:r>
      <w:r w:rsidR="008F559C">
        <w:rPr>
          <w:rFonts w:hAnsi="Arial"/>
          <w:noProof/>
          <w:color w:val="000000"/>
          <w:kern w:val="24"/>
        </w:rPr>
        <w:t xml:space="preserve"> </w:t>
      </w:r>
      <w:r w:rsidR="00FA04FE" w:rsidRPr="008F559C">
        <w:rPr>
          <w:rFonts w:hAnsi="Arial"/>
          <w:i/>
          <w:iCs/>
          <w:noProof/>
          <w:color w:val="000000"/>
          <w:kern w:val="24"/>
        </w:rPr>
        <w:t>et al</w:t>
      </w:r>
      <w:r w:rsidR="00FA04FE">
        <w:rPr>
          <w:rFonts w:hAnsi="Arial"/>
          <w:noProof/>
          <w:color w:val="000000"/>
          <w:kern w:val="24"/>
        </w:rPr>
        <w:t>.</w:t>
      </w:r>
      <w:r w:rsidR="008F559C">
        <w:rPr>
          <w:rFonts w:hAnsi="Arial"/>
          <w:noProof/>
          <w:color w:val="000000"/>
          <w:kern w:val="24"/>
        </w:rPr>
        <w:t>,</w:t>
      </w:r>
      <w:r w:rsidR="00FA04FE">
        <w:rPr>
          <w:rFonts w:hAnsi="Arial"/>
          <w:noProof/>
          <w:color w:val="000000"/>
          <w:kern w:val="24"/>
        </w:rPr>
        <w:t xml:space="preserve"> 2019</w:t>
      </w:r>
      <w:r w:rsidR="007F22C4">
        <w:rPr>
          <w:rFonts w:hAnsi="Arial"/>
          <w:noProof/>
          <w:color w:val="000000"/>
          <w:kern w:val="24"/>
        </w:rPr>
        <w:t>)</w:t>
      </w:r>
      <w:r w:rsidR="00850358">
        <w:rPr>
          <w:rFonts w:hAnsi="Arial"/>
          <w:color w:val="000000"/>
          <w:kern w:val="24"/>
        </w:rPr>
        <w:t>.</w:t>
      </w:r>
      <w:r w:rsidR="00850358">
        <w:rPr>
          <w:rFonts w:ascii="Calibri" w:eastAsia="Calibri" w:hAnsi="Calibri" w:cs="Calibri"/>
        </w:rPr>
        <w:t xml:space="preserve"> However,</w:t>
      </w:r>
      <w:r w:rsidR="7D0DF545" w:rsidRPr="49FDE490">
        <w:rPr>
          <w:rFonts w:ascii="Calibri" w:eastAsia="Calibri" w:hAnsi="Calibri" w:cs="Calibri"/>
        </w:rPr>
        <w:t xml:space="preserve"> the implications of food insec</w:t>
      </w:r>
      <w:r w:rsidR="275980D9" w:rsidRPr="49FDE490">
        <w:rPr>
          <w:rFonts w:ascii="Calibri" w:eastAsia="Calibri" w:hAnsi="Calibri" w:cs="Calibri"/>
        </w:rPr>
        <w:t>urity for other vulnerable groups have been seldom considered</w:t>
      </w:r>
      <w:r w:rsidR="080C37B4" w:rsidRPr="49FDE490">
        <w:rPr>
          <w:rFonts w:ascii="Calibri" w:eastAsia="Calibri" w:hAnsi="Calibri" w:cs="Calibri"/>
        </w:rPr>
        <w:t xml:space="preserve">. </w:t>
      </w:r>
    </w:p>
    <w:p w14:paraId="7A317192" w14:textId="4568F600" w:rsidR="28B07AD8" w:rsidRDefault="28B07AD8" w:rsidP="00FE3DC5">
      <w:pPr>
        <w:spacing w:after="0"/>
        <w:jc w:val="both"/>
        <w:rPr>
          <w:highlight w:val="yellow"/>
        </w:rPr>
      </w:pPr>
    </w:p>
    <w:p w14:paraId="018F6EE5" w14:textId="51B9D02D" w:rsidR="5D9E3968" w:rsidRDefault="1E5DA778" w:rsidP="00396648">
      <w:pPr>
        <w:spacing w:line="257" w:lineRule="auto"/>
        <w:jc w:val="both"/>
        <w:rPr>
          <w:rFonts w:ascii="Calibri" w:eastAsia="Calibri" w:hAnsi="Calibri" w:cs="Calibri"/>
        </w:rPr>
      </w:pPr>
      <w:r w:rsidRPr="5D9E3968">
        <w:rPr>
          <w:rFonts w:ascii="Calibri" w:eastAsia="Calibri" w:hAnsi="Calibri" w:cs="Calibri"/>
        </w:rPr>
        <w:t xml:space="preserve">Foodbanks provide emergency food packages to individuals experiencing food insecurity. These usually consist of non-perishable food items, </w:t>
      </w:r>
      <w:r w:rsidR="00FE3DC5" w:rsidRPr="5D9E3968">
        <w:rPr>
          <w:rFonts w:ascii="Calibri" w:eastAsia="Calibri" w:hAnsi="Calibri" w:cs="Calibri"/>
        </w:rPr>
        <w:t>however,</w:t>
      </w:r>
      <w:r w:rsidRPr="5D9E3968">
        <w:rPr>
          <w:rFonts w:ascii="Calibri" w:eastAsia="Calibri" w:hAnsi="Calibri" w:cs="Calibri"/>
        </w:rPr>
        <w:t xml:space="preserve"> often do not constitute a nutritious balanced diet. There </w:t>
      </w:r>
      <w:r w:rsidR="00ED749C" w:rsidRPr="5D9E3968">
        <w:rPr>
          <w:rFonts w:ascii="Calibri" w:eastAsia="Calibri" w:hAnsi="Calibri" w:cs="Calibri"/>
        </w:rPr>
        <w:t>is stigma</w:t>
      </w:r>
      <w:r w:rsidRPr="5D9E3968">
        <w:rPr>
          <w:rFonts w:ascii="Calibri" w:eastAsia="Calibri" w:hAnsi="Calibri" w:cs="Calibri"/>
        </w:rPr>
        <w:t xml:space="preserve"> around the use of </w:t>
      </w:r>
      <w:r w:rsidR="00FE3DC5" w:rsidRPr="5D9E3968">
        <w:rPr>
          <w:rFonts w:ascii="Calibri" w:eastAsia="Calibri" w:hAnsi="Calibri" w:cs="Calibri"/>
        </w:rPr>
        <w:t>foodbanks,</w:t>
      </w:r>
      <w:r w:rsidRPr="5D9E3968">
        <w:rPr>
          <w:rFonts w:ascii="Calibri" w:eastAsia="Calibri" w:hAnsi="Calibri" w:cs="Calibri"/>
        </w:rPr>
        <w:t xml:space="preserve"> and they are often only used as a last resort</w:t>
      </w:r>
      <w:r w:rsidR="003A52E6">
        <w:rPr>
          <w:rFonts w:ascii="Calibri" w:eastAsia="Calibri" w:hAnsi="Calibri" w:cs="Calibri"/>
        </w:rPr>
        <w:t xml:space="preserve"> </w:t>
      </w:r>
      <w:r w:rsidR="00DC6D4B">
        <w:rPr>
          <w:rFonts w:ascii="Calibri" w:eastAsia="Calibri" w:hAnsi="Calibri" w:cs="Calibri"/>
          <w:noProof/>
        </w:rPr>
        <w:t>(</w:t>
      </w:r>
      <w:r w:rsidR="00FA04FE">
        <w:rPr>
          <w:rFonts w:ascii="Calibri" w:eastAsia="Calibri" w:hAnsi="Calibri" w:cs="Calibri"/>
          <w:noProof/>
        </w:rPr>
        <w:t>Elliott</w:t>
      </w:r>
      <w:r w:rsidR="00776458">
        <w:rPr>
          <w:rFonts w:ascii="Calibri" w:eastAsia="Calibri" w:hAnsi="Calibri" w:cs="Calibri"/>
          <w:noProof/>
        </w:rPr>
        <w:t>,</w:t>
      </w:r>
      <w:r w:rsidR="00FA04FE">
        <w:rPr>
          <w:rFonts w:ascii="Calibri" w:eastAsia="Calibri" w:hAnsi="Calibri" w:cs="Calibri"/>
          <w:noProof/>
        </w:rPr>
        <w:t xml:space="preserve"> </w:t>
      </w:r>
      <w:r w:rsidR="00FA04FE" w:rsidRPr="005E387F">
        <w:rPr>
          <w:rFonts w:eastAsia="Calibri" w:cstheme="minorHAnsi"/>
          <w:noProof/>
        </w:rPr>
        <w:t>2016</w:t>
      </w:r>
      <w:r w:rsidR="00DC6D4B" w:rsidRPr="005E387F">
        <w:rPr>
          <w:rFonts w:eastAsia="Calibri" w:cstheme="minorHAnsi"/>
          <w:noProof/>
        </w:rPr>
        <w:t>)</w:t>
      </w:r>
      <w:r w:rsidR="008C1254" w:rsidRPr="005E387F">
        <w:rPr>
          <w:rFonts w:eastAsia="Calibri" w:cstheme="minorHAnsi"/>
        </w:rPr>
        <w:t>.</w:t>
      </w:r>
      <w:r w:rsidR="008C1254">
        <w:rPr>
          <w:rFonts w:ascii="Calibri" w:eastAsia="Calibri" w:hAnsi="Calibri" w:cs="Calibri"/>
        </w:rPr>
        <w:t xml:space="preserve"> </w:t>
      </w:r>
      <w:r w:rsidRPr="5D9E3968">
        <w:rPr>
          <w:rFonts w:ascii="Calibri" w:eastAsia="Calibri" w:hAnsi="Calibri" w:cs="Calibri"/>
        </w:rPr>
        <w:t>Foodbanks are therefore not a long-term solution to food insecurity.</w:t>
      </w:r>
    </w:p>
    <w:p w14:paraId="26F28208" w14:textId="78ACDB06" w:rsidR="00821D0C" w:rsidRPr="00971695" w:rsidRDefault="00821D0C" w:rsidP="00971695">
      <w:pPr>
        <w:spacing w:line="257" w:lineRule="auto"/>
        <w:jc w:val="both"/>
        <w:rPr>
          <w:rFonts w:ascii="Calibri" w:eastAsia="Calibri" w:hAnsi="Calibri" w:cs="Calibri"/>
        </w:rPr>
      </w:pPr>
      <w:r>
        <w:rPr>
          <w:rFonts w:ascii="Calibri" w:eastAsia="Calibri" w:hAnsi="Calibri" w:cs="Calibri"/>
        </w:rPr>
        <w:t>Whilst it is unsurprising that there is a clear link between poverty and food insecurity</w:t>
      </w:r>
      <w:r w:rsidR="007E09AC">
        <w:rPr>
          <w:rFonts w:ascii="Calibri" w:eastAsia="Calibri" w:hAnsi="Calibri" w:cs="Calibri"/>
        </w:rPr>
        <w:t xml:space="preserve"> </w:t>
      </w:r>
      <w:r w:rsidR="00B92B71">
        <w:rPr>
          <w:rFonts w:ascii="Calibri" w:eastAsia="Calibri" w:hAnsi="Calibri" w:cs="Calibri"/>
          <w:noProof/>
        </w:rPr>
        <w:t>(</w:t>
      </w:r>
      <w:r w:rsidR="00FA04FE">
        <w:rPr>
          <w:rFonts w:ascii="Calibri" w:eastAsia="Calibri" w:hAnsi="Calibri" w:cs="Calibri"/>
          <w:noProof/>
        </w:rPr>
        <w:t>Wight</w:t>
      </w:r>
      <w:r w:rsidR="00DE1F05">
        <w:rPr>
          <w:rFonts w:ascii="Calibri" w:eastAsia="Calibri" w:hAnsi="Calibri" w:cs="Calibri"/>
          <w:noProof/>
        </w:rPr>
        <w:t xml:space="preserve"> </w:t>
      </w:r>
      <w:r w:rsidR="00FA04FE" w:rsidRPr="00DE1F05">
        <w:rPr>
          <w:rFonts w:ascii="Calibri" w:eastAsia="Calibri" w:hAnsi="Calibri" w:cs="Calibri"/>
          <w:i/>
          <w:iCs/>
          <w:noProof/>
        </w:rPr>
        <w:t>et al</w:t>
      </w:r>
      <w:r w:rsidR="00FA04FE">
        <w:rPr>
          <w:rFonts w:ascii="Calibri" w:eastAsia="Calibri" w:hAnsi="Calibri" w:cs="Calibri"/>
          <w:noProof/>
        </w:rPr>
        <w:t>.</w:t>
      </w:r>
      <w:r w:rsidR="00DE1F05">
        <w:rPr>
          <w:rFonts w:ascii="Calibri" w:eastAsia="Calibri" w:hAnsi="Calibri" w:cs="Calibri"/>
          <w:noProof/>
        </w:rPr>
        <w:t>,</w:t>
      </w:r>
      <w:r w:rsidR="00FA04FE">
        <w:rPr>
          <w:rFonts w:ascii="Calibri" w:eastAsia="Calibri" w:hAnsi="Calibri" w:cs="Calibri"/>
          <w:noProof/>
        </w:rPr>
        <w:t xml:space="preserve"> 2014</w:t>
      </w:r>
      <w:r w:rsidR="00B92B71">
        <w:rPr>
          <w:rFonts w:ascii="Calibri" w:eastAsia="Calibri" w:hAnsi="Calibri" w:cs="Calibri"/>
          <w:noProof/>
        </w:rPr>
        <w:t>)</w:t>
      </w:r>
      <w:r w:rsidR="00341A5C">
        <w:rPr>
          <w:rFonts w:ascii="Calibri" w:eastAsia="Calibri" w:hAnsi="Calibri" w:cs="Calibri"/>
        </w:rPr>
        <w:t xml:space="preserve">, </w:t>
      </w:r>
      <w:r w:rsidR="007116CA">
        <w:t>a wide</w:t>
      </w:r>
      <w:r w:rsidR="00EB3D3A">
        <w:t>r</w:t>
      </w:r>
      <w:r w:rsidR="007116CA">
        <w:t xml:space="preserve"> range of factors </w:t>
      </w:r>
      <w:r w:rsidR="00EB3D3A">
        <w:t xml:space="preserve">have been linked to </w:t>
      </w:r>
      <w:r w:rsidR="00FE1EF2">
        <w:t xml:space="preserve">the </w:t>
      </w:r>
      <w:r w:rsidR="008D4D03">
        <w:t>likelihood</w:t>
      </w:r>
      <w:r w:rsidR="00FE1EF2">
        <w:t xml:space="preserve"> of a person </w:t>
      </w:r>
      <w:r w:rsidR="001C02F0">
        <w:t>experiencing food</w:t>
      </w:r>
      <w:r w:rsidR="00EB3D3A">
        <w:t xml:space="preserve"> insecurity</w:t>
      </w:r>
      <w:r w:rsidR="007116CA">
        <w:t>. These factors do not usually occur in isolation and</w:t>
      </w:r>
      <w:r w:rsidR="00D90DA8">
        <w:t>, when combined, can</w:t>
      </w:r>
      <w:r w:rsidR="007116CA">
        <w:t xml:space="preserve"> produc</w:t>
      </w:r>
      <w:r w:rsidR="00D90DA8">
        <w:t>e</w:t>
      </w:r>
      <w:r w:rsidR="007116CA">
        <w:t xml:space="preserve"> highly complex and stressful situations that are hard to resolve. </w:t>
      </w:r>
      <w:r w:rsidR="00B950F4">
        <w:t xml:space="preserve">Whilst household income is the most </w:t>
      </w:r>
      <w:r w:rsidR="00913C23">
        <w:lastRenderedPageBreak/>
        <w:t>prominent factor, this is compounded by a lack of food-related knowledge</w:t>
      </w:r>
      <w:r w:rsidR="00BE1791">
        <w:t xml:space="preserve"> or skills</w:t>
      </w:r>
      <w:r w:rsidR="00CB43E5">
        <w:t>,</w:t>
      </w:r>
      <w:r w:rsidR="00BE1791">
        <w:t xml:space="preserve"> and issues with physical access to food</w:t>
      </w:r>
      <w:r w:rsidR="0051464B">
        <w:t xml:space="preserve"> </w:t>
      </w:r>
      <w:r w:rsidR="00B92B71">
        <w:rPr>
          <w:noProof/>
        </w:rPr>
        <w:t>(</w:t>
      </w:r>
      <w:r w:rsidR="00FA04FE">
        <w:rPr>
          <w:noProof/>
        </w:rPr>
        <w:t>Nzuza and Duval</w:t>
      </w:r>
      <w:r w:rsidR="00DE1F05">
        <w:rPr>
          <w:noProof/>
        </w:rPr>
        <w:t>,</w:t>
      </w:r>
      <w:r w:rsidR="00FA04FE">
        <w:rPr>
          <w:noProof/>
        </w:rPr>
        <w:t xml:space="preserve"> 2016</w:t>
      </w:r>
      <w:r w:rsidR="00B92B71">
        <w:rPr>
          <w:noProof/>
        </w:rPr>
        <w:t>)</w:t>
      </w:r>
      <w:r w:rsidR="00BE1791">
        <w:t>.</w:t>
      </w:r>
      <w:r w:rsidR="0051464B">
        <w:t xml:space="preserve"> </w:t>
      </w:r>
      <w:r w:rsidR="005E4999">
        <w:t xml:space="preserve"> </w:t>
      </w:r>
      <w:r w:rsidR="005E4999" w:rsidRPr="008579CB">
        <w:t>It is important to acknowledge th</w:t>
      </w:r>
      <w:r w:rsidR="007C7F40" w:rsidRPr="008579CB">
        <w:t xml:space="preserve">at the </w:t>
      </w:r>
      <w:r w:rsidR="008579CB" w:rsidRPr="008579CB">
        <w:t>definition</w:t>
      </w:r>
      <w:r w:rsidR="007C7F40" w:rsidRPr="008579CB">
        <w:t xml:space="preserve"> of poverty </w:t>
      </w:r>
      <w:r w:rsidR="008579CB">
        <w:t xml:space="preserve">in relation to food insecurity </w:t>
      </w:r>
      <w:r w:rsidR="007C7F40" w:rsidRPr="008579CB">
        <w:t xml:space="preserve">includes that of </w:t>
      </w:r>
      <w:r w:rsidR="008579CB" w:rsidRPr="008579CB">
        <w:t>i</w:t>
      </w:r>
      <w:r w:rsidR="007C7F40" w:rsidRPr="008579CB">
        <w:t xml:space="preserve">n-work poverty </w:t>
      </w:r>
      <w:r w:rsidR="008579CB" w:rsidRPr="008579CB">
        <w:t xml:space="preserve">which </w:t>
      </w:r>
      <w:r w:rsidR="007C7F40" w:rsidRPr="008579CB">
        <w:t>occurs when a working household’s total net income is insufficient to meet their needs</w:t>
      </w:r>
      <w:r w:rsidR="00CD18FD">
        <w:t xml:space="preserve"> </w:t>
      </w:r>
      <w:r w:rsidR="00B92B71">
        <w:rPr>
          <w:noProof/>
        </w:rPr>
        <w:t>(</w:t>
      </w:r>
      <w:r w:rsidR="00FA04FE">
        <w:rPr>
          <w:noProof/>
        </w:rPr>
        <w:t>Hick and Lanau</w:t>
      </w:r>
      <w:r w:rsidR="00DE1F05">
        <w:rPr>
          <w:noProof/>
        </w:rPr>
        <w:t>,</w:t>
      </w:r>
      <w:r w:rsidR="00FA04FE">
        <w:rPr>
          <w:noProof/>
        </w:rPr>
        <w:t xml:space="preserve"> 2017</w:t>
      </w:r>
      <w:r w:rsidR="00B92B71">
        <w:rPr>
          <w:noProof/>
        </w:rPr>
        <w:t>)</w:t>
      </w:r>
      <w:r w:rsidR="007C7F40" w:rsidRPr="008579CB">
        <w:t>.</w:t>
      </w:r>
    </w:p>
    <w:p w14:paraId="1F309394" w14:textId="7F030F1C" w:rsidR="009252DB" w:rsidRPr="00AF7954" w:rsidRDefault="497A600B" w:rsidP="00AF7954">
      <w:pPr>
        <w:rPr>
          <w:b/>
          <w:bCs/>
        </w:rPr>
      </w:pPr>
      <w:r w:rsidRPr="5D9E3968">
        <w:rPr>
          <w:b/>
          <w:bCs/>
        </w:rPr>
        <w:t>How does food</w:t>
      </w:r>
      <w:r w:rsidR="48B82383" w:rsidRPr="5D9E3968">
        <w:rPr>
          <w:b/>
          <w:bCs/>
        </w:rPr>
        <w:t xml:space="preserve"> insecurity</w:t>
      </w:r>
      <w:r w:rsidRPr="5D9E3968">
        <w:rPr>
          <w:b/>
          <w:bCs/>
        </w:rPr>
        <w:t xml:space="preserve"> impact</w:t>
      </w:r>
      <w:r w:rsidR="48B82383" w:rsidRPr="5D9E3968">
        <w:rPr>
          <w:b/>
          <w:bCs/>
        </w:rPr>
        <w:t xml:space="preserve"> on people’s lives</w:t>
      </w:r>
      <w:r w:rsidRPr="5D9E3968">
        <w:rPr>
          <w:b/>
          <w:bCs/>
        </w:rPr>
        <w:t>?</w:t>
      </w:r>
      <w:r w:rsidR="4060D638">
        <w:t xml:space="preserve"> </w:t>
      </w:r>
    </w:p>
    <w:p w14:paraId="639DF9DA" w14:textId="480C23BF" w:rsidR="00971695" w:rsidRPr="00756748" w:rsidRDefault="3CC0FCE4" w:rsidP="00FE3DC5">
      <w:pPr>
        <w:spacing w:after="0" w:line="240" w:lineRule="auto"/>
        <w:jc w:val="both"/>
        <w:rPr>
          <w:rFonts w:ascii="Calibri" w:eastAsia="Calibri" w:hAnsi="Calibri" w:cs="Calibri"/>
          <w:b/>
          <w:bCs/>
          <w:i/>
          <w:iCs/>
        </w:rPr>
      </w:pPr>
      <w:r w:rsidRPr="003A6074">
        <w:rPr>
          <w:rFonts w:ascii="Calibri" w:eastAsia="Calibri" w:hAnsi="Calibri" w:cs="Calibri"/>
          <w:b/>
          <w:bCs/>
          <w:i/>
          <w:iCs/>
        </w:rPr>
        <w:t>Impact on diet</w:t>
      </w:r>
    </w:p>
    <w:p w14:paraId="484DE241" w14:textId="77777777" w:rsidR="00756748" w:rsidRDefault="00756748" w:rsidP="00FE3DC5">
      <w:pPr>
        <w:spacing w:after="0" w:line="240" w:lineRule="auto"/>
        <w:jc w:val="both"/>
        <w:rPr>
          <w:rFonts w:ascii="Calibri" w:eastAsia="Calibri" w:hAnsi="Calibri" w:cs="Calibri"/>
        </w:rPr>
      </w:pPr>
    </w:p>
    <w:p w14:paraId="44C0D424" w14:textId="6074209E" w:rsidR="62046B70" w:rsidRDefault="62046B70" w:rsidP="00FE3DC5">
      <w:pPr>
        <w:spacing w:after="0" w:line="240" w:lineRule="auto"/>
        <w:jc w:val="both"/>
        <w:rPr>
          <w:rFonts w:ascii="Calibri" w:eastAsia="Calibri" w:hAnsi="Calibri" w:cs="Calibri"/>
        </w:rPr>
      </w:pPr>
      <w:r w:rsidRPr="49FDE490">
        <w:rPr>
          <w:rFonts w:ascii="Calibri" w:eastAsia="Calibri" w:hAnsi="Calibri" w:cs="Calibri"/>
        </w:rPr>
        <w:t>Public health guidelines</w:t>
      </w:r>
      <w:r w:rsidR="699BD2E6" w:rsidRPr="49FDE490">
        <w:rPr>
          <w:rFonts w:ascii="Calibri" w:eastAsia="Calibri" w:hAnsi="Calibri" w:cs="Calibri"/>
        </w:rPr>
        <w:t>, such as th</w:t>
      </w:r>
      <w:r w:rsidR="0017791D">
        <w:rPr>
          <w:rFonts w:ascii="Calibri" w:eastAsia="Calibri" w:hAnsi="Calibri" w:cs="Calibri"/>
        </w:rPr>
        <w:t>ose from</w:t>
      </w:r>
      <w:r w:rsidR="699BD2E6" w:rsidRPr="49FDE490">
        <w:rPr>
          <w:rFonts w:ascii="Calibri" w:eastAsia="Calibri" w:hAnsi="Calibri" w:cs="Calibri"/>
        </w:rPr>
        <w:t xml:space="preserve"> </w:t>
      </w:r>
      <w:r w:rsidR="005D7C25">
        <w:rPr>
          <w:rFonts w:ascii="Calibri" w:eastAsia="Calibri" w:hAnsi="Calibri" w:cs="Calibri"/>
        </w:rPr>
        <w:t xml:space="preserve">UK </w:t>
      </w:r>
      <w:r w:rsidR="699BD2E6" w:rsidRPr="49FDE490">
        <w:rPr>
          <w:rFonts w:ascii="Calibri" w:eastAsia="Calibri" w:hAnsi="Calibri" w:cs="Calibri"/>
        </w:rPr>
        <w:t>N</w:t>
      </w:r>
      <w:r w:rsidR="005D7C25">
        <w:rPr>
          <w:rFonts w:ascii="Calibri" w:eastAsia="Calibri" w:hAnsi="Calibri" w:cs="Calibri"/>
        </w:rPr>
        <w:t xml:space="preserve">ational </w:t>
      </w:r>
      <w:r w:rsidR="699BD2E6" w:rsidRPr="49FDE490">
        <w:rPr>
          <w:rFonts w:ascii="Calibri" w:eastAsia="Calibri" w:hAnsi="Calibri" w:cs="Calibri"/>
        </w:rPr>
        <w:t>H</w:t>
      </w:r>
      <w:r w:rsidR="005D7C25">
        <w:rPr>
          <w:rFonts w:ascii="Calibri" w:eastAsia="Calibri" w:hAnsi="Calibri" w:cs="Calibri"/>
        </w:rPr>
        <w:t xml:space="preserve">ealth </w:t>
      </w:r>
      <w:r w:rsidR="699BD2E6" w:rsidRPr="49FDE490">
        <w:rPr>
          <w:rFonts w:ascii="Calibri" w:eastAsia="Calibri" w:hAnsi="Calibri" w:cs="Calibri"/>
        </w:rPr>
        <w:t>S</w:t>
      </w:r>
      <w:r w:rsidR="005D7C25">
        <w:rPr>
          <w:rFonts w:ascii="Calibri" w:eastAsia="Calibri" w:hAnsi="Calibri" w:cs="Calibri"/>
        </w:rPr>
        <w:t>ervice (NHS)</w:t>
      </w:r>
      <w:r w:rsidR="699BD2E6" w:rsidRPr="49FDE490">
        <w:rPr>
          <w:rFonts w:ascii="Calibri" w:eastAsia="Calibri" w:hAnsi="Calibri" w:cs="Calibri"/>
        </w:rPr>
        <w:t xml:space="preserve"> </w:t>
      </w:r>
      <w:proofErr w:type="spellStart"/>
      <w:r w:rsidR="699BD2E6" w:rsidRPr="49FDE490">
        <w:rPr>
          <w:rFonts w:ascii="Calibri" w:eastAsia="Calibri" w:hAnsi="Calibri" w:cs="Calibri"/>
        </w:rPr>
        <w:t>EatWell</w:t>
      </w:r>
      <w:proofErr w:type="spellEnd"/>
      <w:r w:rsidR="00E573DD">
        <w:rPr>
          <w:rFonts w:ascii="Calibri" w:eastAsia="Calibri" w:hAnsi="Calibri" w:cs="Calibri"/>
        </w:rPr>
        <w:t xml:space="preserve"> (a </w:t>
      </w:r>
      <w:r w:rsidR="002570FA">
        <w:rPr>
          <w:rFonts w:ascii="Calibri" w:eastAsia="Calibri" w:hAnsi="Calibri" w:cs="Calibri"/>
        </w:rPr>
        <w:t xml:space="preserve">pictorial </w:t>
      </w:r>
      <w:r w:rsidR="00E573DD">
        <w:rPr>
          <w:rFonts w:ascii="Calibri" w:eastAsia="Calibri" w:hAnsi="Calibri" w:cs="Calibri"/>
        </w:rPr>
        <w:t xml:space="preserve">guide which informs the public </w:t>
      </w:r>
      <w:r w:rsidR="002570FA">
        <w:rPr>
          <w:rFonts w:ascii="Calibri" w:eastAsia="Calibri" w:hAnsi="Calibri" w:cs="Calibri"/>
        </w:rPr>
        <w:t>on the</w:t>
      </w:r>
      <w:r w:rsidR="00E573DD">
        <w:rPr>
          <w:rFonts w:ascii="Calibri" w:eastAsia="Calibri" w:hAnsi="Calibri" w:cs="Calibri"/>
        </w:rPr>
        <w:t xml:space="preserve"> proportions of their diet </w:t>
      </w:r>
      <w:r w:rsidR="002570FA">
        <w:rPr>
          <w:rFonts w:ascii="Calibri" w:eastAsia="Calibri" w:hAnsi="Calibri" w:cs="Calibri"/>
        </w:rPr>
        <w:t>that should come from each food group to achieve a healthy diet)</w:t>
      </w:r>
      <w:r w:rsidR="699BD2E6" w:rsidRPr="49FDE490">
        <w:rPr>
          <w:rFonts w:ascii="Calibri" w:eastAsia="Calibri" w:hAnsi="Calibri" w:cs="Calibri"/>
        </w:rPr>
        <w:t>,</w:t>
      </w:r>
      <w:r w:rsidRPr="49FDE490">
        <w:rPr>
          <w:rFonts w:ascii="Calibri" w:eastAsia="Calibri" w:hAnsi="Calibri" w:cs="Calibri"/>
        </w:rPr>
        <w:t xml:space="preserve"> encourage people to adopt a healthy diet as part of a healthy lifestyle</w:t>
      </w:r>
      <w:r w:rsidR="216CB060" w:rsidRPr="49FDE490">
        <w:rPr>
          <w:rFonts w:ascii="Calibri" w:eastAsia="Calibri" w:hAnsi="Calibri" w:cs="Calibri"/>
        </w:rPr>
        <w:t xml:space="preserve">. </w:t>
      </w:r>
      <w:r w:rsidRPr="49FDE490">
        <w:rPr>
          <w:rFonts w:ascii="Calibri" w:eastAsia="Calibri" w:hAnsi="Calibri" w:cs="Calibri"/>
        </w:rPr>
        <w:t xml:space="preserve">However, when </w:t>
      </w:r>
      <w:r w:rsidR="0B429794" w:rsidRPr="49FDE490">
        <w:rPr>
          <w:rFonts w:ascii="Calibri" w:eastAsia="Calibri" w:hAnsi="Calibri" w:cs="Calibri"/>
        </w:rPr>
        <w:t>faced with poverty</w:t>
      </w:r>
      <w:r w:rsidR="00FF132A">
        <w:rPr>
          <w:rFonts w:ascii="Calibri" w:eastAsia="Calibri" w:hAnsi="Calibri" w:cs="Calibri"/>
        </w:rPr>
        <w:t>,</w:t>
      </w:r>
      <w:r w:rsidR="0B429794" w:rsidRPr="49FDE490">
        <w:rPr>
          <w:rFonts w:ascii="Calibri" w:eastAsia="Calibri" w:hAnsi="Calibri" w:cs="Calibri"/>
        </w:rPr>
        <w:t xml:space="preserve"> </w:t>
      </w:r>
      <w:r w:rsidR="00DF7ABD" w:rsidRPr="49FDE490">
        <w:rPr>
          <w:rFonts w:ascii="Calibri" w:eastAsia="Calibri" w:hAnsi="Calibri" w:cs="Calibri"/>
        </w:rPr>
        <w:t>choice becomes</w:t>
      </w:r>
      <w:r w:rsidR="0B429794" w:rsidRPr="49FDE490">
        <w:rPr>
          <w:rFonts w:ascii="Calibri" w:eastAsia="Calibri" w:hAnsi="Calibri" w:cs="Calibri"/>
        </w:rPr>
        <w:t xml:space="preserve"> restricted, with</w:t>
      </w:r>
      <w:r w:rsidR="00FF132A">
        <w:rPr>
          <w:rFonts w:ascii="Calibri" w:eastAsia="Calibri" w:hAnsi="Calibri" w:cs="Calibri"/>
        </w:rPr>
        <w:t xml:space="preserve"> less access to good</w:t>
      </w:r>
      <w:r w:rsidR="0B429794" w:rsidRPr="49FDE490">
        <w:rPr>
          <w:rFonts w:ascii="Calibri" w:eastAsia="Calibri" w:hAnsi="Calibri" w:cs="Calibri"/>
        </w:rPr>
        <w:t xml:space="preserve"> quality foo</w:t>
      </w:r>
      <w:r w:rsidR="3427F442" w:rsidRPr="49FDE490">
        <w:rPr>
          <w:rFonts w:ascii="Calibri" w:eastAsia="Calibri" w:hAnsi="Calibri" w:cs="Calibri"/>
        </w:rPr>
        <w:t>d</w:t>
      </w:r>
      <w:r w:rsidR="7316F5CE" w:rsidRPr="49FDE490">
        <w:rPr>
          <w:rFonts w:ascii="Calibri" w:eastAsia="Calibri" w:hAnsi="Calibri" w:cs="Calibri"/>
        </w:rPr>
        <w:t xml:space="preserve">. </w:t>
      </w:r>
      <w:r w:rsidR="12680E01" w:rsidRPr="49FDE490">
        <w:rPr>
          <w:rFonts w:ascii="Calibri" w:eastAsia="Calibri" w:hAnsi="Calibri" w:cs="Calibri"/>
        </w:rPr>
        <w:t xml:space="preserve">There is a </w:t>
      </w:r>
      <w:r w:rsidR="00FF132A">
        <w:rPr>
          <w:rFonts w:ascii="Calibri" w:eastAsia="Calibri" w:hAnsi="Calibri" w:cs="Calibri"/>
        </w:rPr>
        <w:t>clear</w:t>
      </w:r>
      <w:r w:rsidR="12680E01" w:rsidRPr="49FDE490">
        <w:rPr>
          <w:rFonts w:ascii="Calibri" w:eastAsia="Calibri" w:hAnsi="Calibri" w:cs="Calibri"/>
        </w:rPr>
        <w:t xml:space="preserve"> price disparity between healthy</w:t>
      </w:r>
      <w:r w:rsidR="2F3AAE75" w:rsidRPr="49FDE490">
        <w:rPr>
          <w:rFonts w:ascii="Calibri" w:eastAsia="Calibri" w:hAnsi="Calibri" w:cs="Calibri"/>
        </w:rPr>
        <w:t xml:space="preserve"> and</w:t>
      </w:r>
      <w:r w:rsidR="12680E01" w:rsidRPr="49FDE490">
        <w:rPr>
          <w:rFonts w:ascii="Calibri" w:eastAsia="Calibri" w:hAnsi="Calibri" w:cs="Calibri"/>
        </w:rPr>
        <w:t xml:space="preserve"> unhealthy </w:t>
      </w:r>
      <w:r w:rsidR="69529082" w:rsidRPr="49FDE490">
        <w:rPr>
          <w:rFonts w:ascii="Calibri" w:eastAsia="Calibri" w:hAnsi="Calibri" w:cs="Calibri"/>
        </w:rPr>
        <w:t xml:space="preserve">food </w:t>
      </w:r>
      <w:r w:rsidR="12680E01" w:rsidRPr="49FDE490">
        <w:rPr>
          <w:rFonts w:ascii="Calibri" w:eastAsia="Calibri" w:hAnsi="Calibri" w:cs="Calibri"/>
        </w:rPr>
        <w:t xml:space="preserve">products, with healthy </w:t>
      </w:r>
      <w:r w:rsidR="75DA3102" w:rsidRPr="49FDE490">
        <w:rPr>
          <w:rFonts w:ascii="Calibri" w:eastAsia="Calibri" w:hAnsi="Calibri" w:cs="Calibri"/>
        </w:rPr>
        <w:t>options</w:t>
      </w:r>
      <w:r w:rsidR="12680E01" w:rsidRPr="49FDE490">
        <w:rPr>
          <w:rFonts w:ascii="Calibri" w:eastAsia="Calibri" w:hAnsi="Calibri" w:cs="Calibri"/>
        </w:rPr>
        <w:t xml:space="preserve"> costing £7.49 per 1,000 calories compared to </w:t>
      </w:r>
      <w:r w:rsidR="1033B169" w:rsidRPr="49FDE490">
        <w:rPr>
          <w:rFonts w:ascii="Calibri" w:eastAsia="Calibri" w:hAnsi="Calibri" w:cs="Calibri"/>
        </w:rPr>
        <w:t>£2.50 per 1,000 calories of unhealthy products</w:t>
      </w:r>
      <w:r w:rsidR="000F36AA">
        <w:rPr>
          <w:rFonts w:ascii="Calibri" w:eastAsia="Calibri" w:hAnsi="Calibri" w:cs="Calibri"/>
        </w:rPr>
        <w:t xml:space="preserve"> </w:t>
      </w:r>
      <w:r w:rsidR="00BF5F6A">
        <w:rPr>
          <w:rFonts w:ascii="Calibri" w:eastAsia="Calibri" w:hAnsi="Calibri" w:cs="Calibri"/>
          <w:noProof/>
        </w:rPr>
        <w:t>(</w:t>
      </w:r>
      <w:r w:rsidR="00FA04FE">
        <w:rPr>
          <w:rFonts w:ascii="Calibri" w:eastAsia="Calibri" w:hAnsi="Calibri" w:cs="Calibri"/>
          <w:noProof/>
        </w:rPr>
        <w:t>Jones</w:t>
      </w:r>
      <w:r w:rsidR="002D01C1">
        <w:rPr>
          <w:rFonts w:ascii="Calibri" w:eastAsia="Calibri" w:hAnsi="Calibri" w:cs="Calibri"/>
          <w:noProof/>
        </w:rPr>
        <w:t xml:space="preserve"> </w:t>
      </w:r>
      <w:r w:rsidR="00FA04FE" w:rsidRPr="002D01C1">
        <w:rPr>
          <w:rFonts w:ascii="Calibri" w:eastAsia="Calibri" w:hAnsi="Calibri" w:cs="Calibri"/>
          <w:i/>
          <w:iCs/>
          <w:noProof/>
        </w:rPr>
        <w:t>et al</w:t>
      </w:r>
      <w:r w:rsidR="00FA04FE">
        <w:rPr>
          <w:rFonts w:ascii="Calibri" w:eastAsia="Calibri" w:hAnsi="Calibri" w:cs="Calibri"/>
          <w:noProof/>
        </w:rPr>
        <w:t>.</w:t>
      </w:r>
      <w:r w:rsidR="002D01C1">
        <w:rPr>
          <w:rFonts w:ascii="Calibri" w:eastAsia="Calibri" w:hAnsi="Calibri" w:cs="Calibri"/>
          <w:noProof/>
        </w:rPr>
        <w:t>,</w:t>
      </w:r>
      <w:r w:rsidR="00FA04FE">
        <w:rPr>
          <w:rFonts w:ascii="Calibri" w:eastAsia="Calibri" w:hAnsi="Calibri" w:cs="Calibri"/>
          <w:noProof/>
        </w:rPr>
        <w:t xml:space="preserve"> 2014</w:t>
      </w:r>
      <w:r w:rsidR="00BF5F6A">
        <w:rPr>
          <w:rFonts w:ascii="Calibri" w:eastAsia="Calibri" w:hAnsi="Calibri" w:cs="Calibri"/>
          <w:noProof/>
        </w:rPr>
        <w:t>)</w:t>
      </w:r>
      <w:r w:rsidR="2E48691F" w:rsidRPr="49FDE490">
        <w:rPr>
          <w:rFonts w:ascii="Calibri" w:eastAsia="Calibri" w:hAnsi="Calibri" w:cs="Calibri"/>
        </w:rPr>
        <w:t xml:space="preserve">. </w:t>
      </w:r>
      <w:r w:rsidR="00E573DD">
        <w:rPr>
          <w:rFonts w:ascii="Calibri" w:eastAsia="Calibri" w:hAnsi="Calibri" w:cs="Calibri"/>
        </w:rPr>
        <w:t>The Broken Plate report from the Food Foundation is their</w:t>
      </w:r>
      <w:r w:rsidR="006C62D0">
        <w:rPr>
          <w:rStyle w:val="CommentReference"/>
        </w:rPr>
        <w:t xml:space="preserve"> </w:t>
      </w:r>
      <w:r w:rsidR="006C62D0" w:rsidRPr="00794FCF">
        <w:rPr>
          <w:rStyle w:val="CommentReference"/>
          <w:sz w:val="22"/>
          <w:szCs w:val="22"/>
        </w:rPr>
        <w:t>a</w:t>
      </w:r>
      <w:r w:rsidR="00E573DD" w:rsidRPr="00E573DD">
        <w:rPr>
          <w:rFonts w:cstheme="minorHAnsi"/>
          <w:color w:val="1C2D24"/>
          <w:shd w:val="clear" w:color="auto" w:fill="FFFFFF"/>
        </w:rPr>
        <w:t>nnual re</w:t>
      </w:r>
      <w:r w:rsidR="006C63B5">
        <w:rPr>
          <w:rFonts w:cstheme="minorHAnsi"/>
          <w:color w:val="1C2D24"/>
          <w:shd w:val="clear" w:color="auto" w:fill="FFFFFF"/>
        </w:rPr>
        <w:t>view of</w:t>
      </w:r>
      <w:r w:rsidR="00E573DD">
        <w:rPr>
          <w:rFonts w:cstheme="minorHAnsi"/>
          <w:color w:val="1C2D24"/>
          <w:shd w:val="clear" w:color="auto" w:fill="FFFFFF"/>
        </w:rPr>
        <w:t xml:space="preserve"> the state of the UK’s food system</w:t>
      </w:r>
      <w:r w:rsidR="006C63B5">
        <w:rPr>
          <w:rFonts w:cstheme="minorHAnsi"/>
          <w:color w:val="1C2D24"/>
          <w:shd w:val="clear" w:color="auto" w:fill="FFFFFF"/>
        </w:rPr>
        <w:t>. It</w:t>
      </w:r>
      <w:r w:rsidR="00E573DD">
        <w:rPr>
          <w:rFonts w:cstheme="minorHAnsi"/>
          <w:color w:val="1C2D24"/>
          <w:shd w:val="clear" w:color="auto" w:fill="FFFFFF"/>
        </w:rPr>
        <w:t xml:space="preserve"> outlin</w:t>
      </w:r>
      <w:r w:rsidR="006C63B5">
        <w:rPr>
          <w:rFonts w:cstheme="minorHAnsi"/>
          <w:color w:val="1C2D24"/>
          <w:shd w:val="clear" w:color="auto" w:fill="FFFFFF"/>
        </w:rPr>
        <w:t>es</w:t>
      </w:r>
      <w:r w:rsidR="00E573DD">
        <w:rPr>
          <w:rFonts w:cstheme="minorHAnsi"/>
          <w:color w:val="1C2D24"/>
          <w:shd w:val="clear" w:color="auto" w:fill="FFFFFF"/>
        </w:rPr>
        <w:t xml:space="preserve"> the challenges in ensuring that everyone in the UK can afford and has access to a healthy diet.  </w:t>
      </w:r>
      <w:r w:rsidR="692D0A3C" w:rsidRPr="5D9E3968">
        <w:rPr>
          <w:rFonts w:ascii="Calibri" w:eastAsia="Calibri" w:hAnsi="Calibri" w:cs="Calibri"/>
        </w:rPr>
        <w:t xml:space="preserve"> </w:t>
      </w:r>
      <w:r w:rsidR="002E792B">
        <w:rPr>
          <w:rFonts w:ascii="Calibri" w:eastAsia="Calibri" w:hAnsi="Calibri" w:cs="Calibri"/>
        </w:rPr>
        <w:t xml:space="preserve">The 2018 </w:t>
      </w:r>
      <w:r w:rsidR="00E573DD">
        <w:rPr>
          <w:rFonts w:ascii="Calibri" w:eastAsia="Calibri" w:hAnsi="Calibri" w:cs="Calibri"/>
        </w:rPr>
        <w:t>report</w:t>
      </w:r>
      <w:r w:rsidR="002E792B">
        <w:rPr>
          <w:rFonts w:ascii="Calibri" w:eastAsia="Calibri" w:hAnsi="Calibri" w:cs="Calibri"/>
        </w:rPr>
        <w:t xml:space="preserve"> states</w:t>
      </w:r>
      <w:r w:rsidR="00E573DD">
        <w:rPr>
          <w:rFonts w:ascii="Calibri" w:eastAsia="Calibri" w:hAnsi="Calibri" w:cs="Calibri"/>
        </w:rPr>
        <w:t xml:space="preserve"> </w:t>
      </w:r>
      <w:r w:rsidR="692D0A3C" w:rsidRPr="5D9E3968">
        <w:rPr>
          <w:rFonts w:ascii="Calibri" w:eastAsia="Calibri" w:hAnsi="Calibri" w:cs="Calibri"/>
        </w:rPr>
        <w:t xml:space="preserve">that, </w:t>
      </w:r>
      <w:r w:rsidR="008D7E8C">
        <w:rPr>
          <w:rFonts w:ascii="Calibri" w:eastAsia="Calibri" w:hAnsi="Calibri" w:cs="Calibri"/>
        </w:rPr>
        <w:t>“</w:t>
      </w:r>
      <w:r w:rsidR="692D0A3C" w:rsidRPr="5D9E3968">
        <w:rPr>
          <w:rFonts w:ascii="Calibri" w:eastAsia="Calibri" w:hAnsi="Calibri" w:cs="Calibri"/>
        </w:rPr>
        <w:t>for 53% of households in the UK, current food budgets are insufficient to meet government recommendations for a healthy diet</w:t>
      </w:r>
      <w:r w:rsidR="008D7E8C">
        <w:rPr>
          <w:rFonts w:ascii="Calibri" w:eastAsia="Calibri" w:hAnsi="Calibri" w:cs="Calibri"/>
        </w:rPr>
        <w:t>”</w:t>
      </w:r>
      <w:r w:rsidR="00130C19">
        <w:rPr>
          <w:rFonts w:ascii="Calibri" w:eastAsia="Calibri" w:hAnsi="Calibri" w:cs="Calibri"/>
        </w:rPr>
        <w:t xml:space="preserve"> </w:t>
      </w:r>
      <w:r w:rsidR="00792774">
        <w:rPr>
          <w:rFonts w:ascii="Calibri" w:eastAsia="Calibri" w:hAnsi="Calibri" w:cs="Calibri"/>
          <w:noProof/>
        </w:rPr>
        <w:t>(</w:t>
      </w:r>
      <w:r w:rsidR="00FA04FE">
        <w:rPr>
          <w:rFonts w:ascii="Calibri" w:eastAsia="Calibri" w:hAnsi="Calibri" w:cs="Calibri"/>
          <w:noProof/>
        </w:rPr>
        <w:t>Scott</w:t>
      </w:r>
      <w:r w:rsidR="00C33FE4">
        <w:rPr>
          <w:rFonts w:ascii="Calibri" w:eastAsia="Calibri" w:hAnsi="Calibri" w:cs="Calibri"/>
          <w:noProof/>
        </w:rPr>
        <w:t xml:space="preserve"> </w:t>
      </w:r>
      <w:r w:rsidR="00C33FE4" w:rsidRPr="00C33FE4">
        <w:rPr>
          <w:rFonts w:ascii="Calibri" w:eastAsia="Calibri" w:hAnsi="Calibri" w:cs="Calibri"/>
          <w:i/>
          <w:iCs/>
          <w:noProof/>
        </w:rPr>
        <w:t>et al</w:t>
      </w:r>
      <w:r w:rsidR="00C33FE4">
        <w:rPr>
          <w:rFonts w:ascii="Calibri" w:eastAsia="Calibri" w:hAnsi="Calibri" w:cs="Calibri"/>
          <w:noProof/>
        </w:rPr>
        <w:t>.</w:t>
      </w:r>
      <w:r w:rsidR="00BF4F48">
        <w:rPr>
          <w:rFonts w:ascii="Calibri" w:eastAsia="Calibri" w:hAnsi="Calibri" w:cs="Calibri"/>
          <w:noProof/>
        </w:rPr>
        <w:t xml:space="preserve">, </w:t>
      </w:r>
      <w:r w:rsidR="00FA04FE">
        <w:rPr>
          <w:rFonts w:ascii="Calibri" w:eastAsia="Calibri" w:hAnsi="Calibri" w:cs="Calibri"/>
          <w:noProof/>
        </w:rPr>
        <w:t>2018</w:t>
      </w:r>
      <w:r w:rsidR="00792774">
        <w:rPr>
          <w:rFonts w:ascii="Calibri" w:eastAsia="Calibri" w:hAnsi="Calibri" w:cs="Calibri"/>
          <w:noProof/>
        </w:rPr>
        <w:t>)</w:t>
      </w:r>
      <w:r w:rsidR="00130C19">
        <w:rPr>
          <w:rFonts w:ascii="Calibri" w:eastAsia="Calibri" w:hAnsi="Calibri" w:cs="Calibri"/>
        </w:rPr>
        <w:t xml:space="preserve">.  </w:t>
      </w:r>
      <w:r w:rsidR="69B784F1" w:rsidRPr="5D9E3968">
        <w:rPr>
          <w:rFonts w:ascii="Calibri" w:eastAsia="Calibri" w:hAnsi="Calibri" w:cs="Calibri"/>
        </w:rPr>
        <w:t xml:space="preserve">People who experience food insecurity </w:t>
      </w:r>
      <w:r w:rsidR="00C1720E">
        <w:rPr>
          <w:rFonts w:ascii="Calibri" w:eastAsia="Calibri" w:hAnsi="Calibri" w:cs="Calibri"/>
        </w:rPr>
        <w:t>often report that they</w:t>
      </w:r>
      <w:r w:rsidR="00E47407">
        <w:rPr>
          <w:rFonts w:ascii="Calibri" w:eastAsia="Calibri" w:hAnsi="Calibri" w:cs="Calibri"/>
        </w:rPr>
        <w:t xml:space="preserve"> </w:t>
      </w:r>
      <w:r w:rsidR="69B784F1" w:rsidRPr="5D9E3968">
        <w:rPr>
          <w:rFonts w:ascii="Calibri" w:eastAsia="Calibri" w:hAnsi="Calibri" w:cs="Calibri"/>
        </w:rPr>
        <w:t>want to eat healthily but cannot afford to do so</w:t>
      </w:r>
      <w:r w:rsidR="00A26AC4">
        <w:rPr>
          <w:rFonts w:ascii="Calibri" w:eastAsia="Calibri" w:hAnsi="Calibri" w:cs="Calibri"/>
        </w:rPr>
        <w:t xml:space="preserve"> </w:t>
      </w:r>
      <w:r w:rsidR="00124A75">
        <w:rPr>
          <w:rFonts w:ascii="Calibri" w:eastAsia="Calibri" w:hAnsi="Calibri" w:cs="Calibri"/>
          <w:noProof/>
        </w:rPr>
        <w:t>(</w:t>
      </w:r>
      <w:r w:rsidR="00FA04FE">
        <w:rPr>
          <w:rFonts w:ascii="Calibri" w:eastAsia="Calibri" w:hAnsi="Calibri" w:cs="Calibri"/>
          <w:noProof/>
        </w:rPr>
        <w:t>Puddephatt</w:t>
      </w:r>
      <w:r w:rsidR="00BF4F48">
        <w:rPr>
          <w:rFonts w:ascii="Calibri" w:eastAsia="Calibri" w:hAnsi="Calibri" w:cs="Calibri"/>
          <w:noProof/>
        </w:rPr>
        <w:t xml:space="preserve"> </w:t>
      </w:r>
      <w:r w:rsidR="00FA04FE" w:rsidRPr="00BF4F48">
        <w:rPr>
          <w:rFonts w:ascii="Calibri" w:eastAsia="Calibri" w:hAnsi="Calibri" w:cs="Calibri"/>
          <w:i/>
          <w:iCs/>
          <w:noProof/>
        </w:rPr>
        <w:t>et al</w:t>
      </w:r>
      <w:r w:rsidR="00FA04FE">
        <w:rPr>
          <w:rFonts w:ascii="Calibri" w:eastAsia="Calibri" w:hAnsi="Calibri" w:cs="Calibri"/>
          <w:noProof/>
        </w:rPr>
        <w:t>.</w:t>
      </w:r>
      <w:r w:rsidR="00BF4F48">
        <w:rPr>
          <w:rFonts w:ascii="Calibri" w:eastAsia="Calibri" w:hAnsi="Calibri" w:cs="Calibri"/>
          <w:noProof/>
        </w:rPr>
        <w:t>,</w:t>
      </w:r>
      <w:r w:rsidR="00FA04FE">
        <w:rPr>
          <w:rFonts w:ascii="Calibri" w:eastAsia="Calibri" w:hAnsi="Calibri" w:cs="Calibri"/>
          <w:noProof/>
        </w:rPr>
        <w:t xml:space="preserve"> 2020</w:t>
      </w:r>
      <w:r w:rsidR="00124A75">
        <w:rPr>
          <w:rFonts w:ascii="Calibri" w:eastAsia="Calibri" w:hAnsi="Calibri" w:cs="Calibri"/>
          <w:noProof/>
        </w:rPr>
        <w:t>)</w:t>
      </w:r>
      <w:r w:rsidR="00971695">
        <w:rPr>
          <w:rFonts w:ascii="Calibri" w:eastAsia="Calibri" w:hAnsi="Calibri" w:cs="Calibri"/>
        </w:rPr>
        <w:t xml:space="preserve">. </w:t>
      </w:r>
    </w:p>
    <w:p w14:paraId="3F1832DA" w14:textId="12333929" w:rsidR="5D9E3968" w:rsidRDefault="5D9E3968" w:rsidP="00FE3DC5">
      <w:pPr>
        <w:spacing w:after="0" w:line="240" w:lineRule="auto"/>
        <w:jc w:val="both"/>
        <w:rPr>
          <w:rFonts w:ascii="Calibri" w:eastAsia="Calibri" w:hAnsi="Calibri" w:cs="Calibri"/>
        </w:rPr>
      </w:pPr>
    </w:p>
    <w:p w14:paraId="014F3581" w14:textId="0F157C49" w:rsidR="49FDE490" w:rsidRDefault="69B784F1" w:rsidP="00FE3DC5">
      <w:pPr>
        <w:spacing w:after="0" w:line="240" w:lineRule="auto"/>
        <w:jc w:val="both"/>
        <w:rPr>
          <w:rFonts w:ascii="Calibri" w:eastAsia="Calibri" w:hAnsi="Calibri" w:cs="Calibri"/>
        </w:rPr>
      </w:pPr>
      <w:r w:rsidRPr="5D9E3968">
        <w:rPr>
          <w:rFonts w:ascii="Calibri" w:eastAsia="Calibri" w:hAnsi="Calibri" w:cs="Calibri"/>
        </w:rPr>
        <w:t>Other significant barrier</w:t>
      </w:r>
      <w:r w:rsidR="6F1CE76F" w:rsidRPr="5D9E3968">
        <w:rPr>
          <w:rFonts w:ascii="Calibri" w:eastAsia="Calibri" w:hAnsi="Calibri" w:cs="Calibri"/>
        </w:rPr>
        <w:t>s</w:t>
      </w:r>
      <w:r w:rsidRPr="5D9E3968">
        <w:rPr>
          <w:rFonts w:ascii="Calibri" w:eastAsia="Calibri" w:hAnsi="Calibri" w:cs="Calibri"/>
        </w:rPr>
        <w:t xml:space="preserve"> to consuming a healthy diet </w:t>
      </w:r>
      <w:r w:rsidR="359A6807" w:rsidRPr="5D9E3968">
        <w:rPr>
          <w:rFonts w:ascii="Calibri" w:eastAsia="Calibri" w:hAnsi="Calibri" w:cs="Calibri"/>
        </w:rPr>
        <w:t xml:space="preserve">for people experiencing food insecurity </w:t>
      </w:r>
      <w:r w:rsidRPr="5D9E3968">
        <w:rPr>
          <w:rFonts w:ascii="Calibri" w:eastAsia="Calibri" w:hAnsi="Calibri" w:cs="Calibri"/>
        </w:rPr>
        <w:t>include a lack of access to fresh food</w:t>
      </w:r>
      <w:r w:rsidR="01CC787A" w:rsidRPr="5D9E3968">
        <w:rPr>
          <w:rFonts w:ascii="Calibri" w:eastAsia="Calibri" w:hAnsi="Calibri" w:cs="Calibri"/>
        </w:rPr>
        <w:t>, and inadequate food storage and cooking facilities</w:t>
      </w:r>
      <w:r w:rsidR="00864984">
        <w:rPr>
          <w:rFonts w:ascii="Calibri" w:eastAsia="Calibri" w:hAnsi="Calibri" w:cs="Calibri"/>
        </w:rPr>
        <w:t xml:space="preserve"> </w:t>
      </w:r>
      <w:r w:rsidR="00675A35">
        <w:rPr>
          <w:rFonts w:ascii="Calibri" w:eastAsia="Calibri" w:hAnsi="Calibri" w:cs="Calibri"/>
          <w:noProof/>
        </w:rPr>
        <w:t>(</w:t>
      </w:r>
      <w:r w:rsidR="00FA04FE">
        <w:rPr>
          <w:rFonts w:ascii="Calibri" w:eastAsia="Calibri" w:hAnsi="Calibri" w:cs="Calibri"/>
          <w:noProof/>
        </w:rPr>
        <w:t>Thompson</w:t>
      </w:r>
      <w:r w:rsidR="00EA1D0E">
        <w:rPr>
          <w:rFonts w:ascii="Calibri" w:eastAsia="Calibri" w:hAnsi="Calibri" w:cs="Calibri"/>
          <w:noProof/>
        </w:rPr>
        <w:t xml:space="preserve"> </w:t>
      </w:r>
      <w:r w:rsidR="00EA1D0E" w:rsidRPr="00EA1D0E">
        <w:rPr>
          <w:rFonts w:ascii="Calibri" w:eastAsia="Calibri" w:hAnsi="Calibri" w:cs="Calibri"/>
          <w:i/>
          <w:iCs/>
          <w:noProof/>
        </w:rPr>
        <w:t>et al</w:t>
      </w:r>
      <w:r w:rsidR="00EA1D0E">
        <w:rPr>
          <w:rFonts w:ascii="Calibri" w:eastAsia="Calibri" w:hAnsi="Calibri" w:cs="Calibri"/>
          <w:noProof/>
        </w:rPr>
        <w:t>.</w:t>
      </w:r>
      <w:r w:rsidR="0033321E">
        <w:rPr>
          <w:rFonts w:ascii="Calibri" w:eastAsia="Calibri" w:hAnsi="Calibri" w:cs="Calibri"/>
          <w:noProof/>
        </w:rPr>
        <w:t>,</w:t>
      </w:r>
      <w:r w:rsidR="00FA04FE">
        <w:rPr>
          <w:rFonts w:ascii="Calibri" w:eastAsia="Calibri" w:hAnsi="Calibri" w:cs="Calibri"/>
          <w:noProof/>
        </w:rPr>
        <w:t xml:space="preserve"> 2018</w:t>
      </w:r>
      <w:r w:rsidR="00675A35">
        <w:rPr>
          <w:rFonts w:ascii="Calibri" w:eastAsia="Calibri" w:hAnsi="Calibri" w:cs="Calibri"/>
          <w:noProof/>
        </w:rPr>
        <w:t>)</w:t>
      </w:r>
      <w:r w:rsidR="00517D01">
        <w:rPr>
          <w:rFonts w:ascii="Calibri" w:eastAsia="Calibri" w:hAnsi="Calibri" w:cs="Calibri"/>
        </w:rPr>
        <w:t>.</w:t>
      </w:r>
      <w:r w:rsidR="01CC787A" w:rsidRPr="5D9E3968">
        <w:rPr>
          <w:rFonts w:ascii="Calibri" w:eastAsia="Calibri" w:hAnsi="Calibri" w:cs="Calibri"/>
        </w:rPr>
        <w:t xml:space="preserve"> </w:t>
      </w:r>
      <w:r w:rsidR="65F2A27D" w:rsidRPr="00B8308A">
        <w:rPr>
          <w:rFonts w:ascii="Calibri" w:eastAsia="Calibri" w:hAnsi="Calibri" w:cs="Calibri"/>
        </w:rPr>
        <w:t>“Food deserts”</w:t>
      </w:r>
      <w:r w:rsidR="65F2A27D" w:rsidRPr="5D9E3968">
        <w:rPr>
          <w:rFonts w:ascii="Calibri" w:eastAsia="Calibri" w:hAnsi="Calibri" w:cs="Calibri"/>
        </w:rPr>
        <w:t xml:space="preserve"> are areas which are poorly served by food outlets selling fresh, healthy products and are particularly prevalent in more </w:t>
      </w:r>
      <w:r w:rsidR="3F62B0D4" w:rsidRPr="5D9E3968">
        <w:rPr>
          <w:rFonts w:ascii="Calibri" w:eastAsia="Calibri" w:hAnsi="Calibri" w:cs="Calibri"/>
        </w:rPr>
        <w:t xml:space="preserve">socio-economically </w:t>
      </w:r>
      <w:r w:rsidR="65F2A27D" w:rsidRPr="5D9E3968">
        <w:rPr>
          <w:rFonts w:ascii="Calibri" w:eastAsia="Calibri" w:hAnsi="Calibri" w:cs="Calibri"/>
        </w:rPr>
        <w:t>deprived communities</w:t>
      </w:r>
      <w:r w:rsidR="000A2630">
        <w:rPr>
          <w:rFonts w:ascii="Calibri" w:eastAsia="Calibri" w:hAnsi="Calibri" w:cs="Calibri"/>
        </w:rPr>
        <w:t xml:space="preserve"> </w:t>
      </w:r>
      <w:r w:rsidR="00C42FDC">
        <w:rPr>
          <w:rFonts w:ascii="Calibri" w:eastAsia="Calibri" w:hAnsi="Calibri" w:cs="Calibri"/>
          <w:noProof/>
        </w:rPr>
        <w:t>(</w:t>
      </w:r>
      <w:r w:rsidR="00FA04FE">
        <w:rPr>
          <w:rFonts w:ascii="Calibri" w:eastAsia="Calibri" w:hAnsi="Calibri" w:cs="Calibri"/>
          <w:noProof/>
        </w:rPr>
        <w:t>Beaulac</w:t>
      </w:r>
      <w:r w:rsidR="00EA1D0E">
        <w:rPr>
          <w:rFonts w:ascii="Calibri" w:eastAsia="Calibri" w:hAnsi="Calibri" w:cs="Calibri"/>
          <w:noProof/>
        </w:rPr>
        <w:t xml:space="preserve"> </w:t>
      </w:r>
      <w:r w:rsidR="00EA1D0E" w:rsidRPr="00EA1D0E">
        <w:rPr>
          <w:rFonts w:ascii="Calibri" w:eastAsia="Calibri" w:hAnsi="Calibri" w:cs="Calibri"/>
          <w:i/>
          <w:iCs/>
          <w:noProof/>
        </w:rPr>
        <w:t>et al</w:t>
      </w:r>
      <w:r w:rsidR="00EA1D0E">
        <w:rPr>
          <w:rFonts w:ascii="Calibri" w:eastAsia="Calibri" w:hAnsi="Calibri" w:cs="Calibri"/>
          <w:noProof/>
        </w:rPr>
        <w:t>.</w:t>
      </w:r>
      <w:r w:rsidR="00FA04FE">
        <w:rPr>
          <w:rFonts w:ascii="Calibri" w:eastAsia="Calibri" w:hAnsi="Calibri" w:cs="Calibri"/>
          <w:noProof/>
        </w:rPr>
        <w:t>, 2009</w:t>
      </w:r>
      <w:r w:rsidR="00C42FDC">
        <w:rPr>
          <w:rFonts w:ascii="Calibri" w:eastAsia="Calibri" w:hAnsi="Calibri" w:cs="Calibri"/>
          <w:noProof/>
        </w:rPr>
        <w:t>)</w:t>
      </w:r>
      <w:r w:rsidR="009252DB">
        <w:rPr>
          <w:rFonts w:ascii="Calibri" w:eastAsia="Calibri" w:hAnsi="Calibri" w:cs="Calibri"/>
        </w:rPr>
        <w:t xml:space="preserve">. </w:t>
      </w:r>
      <w:r w:rsidR="7E9210BA" w:rsidRPr="5D9E3968">
        <w:rPr>
          <w:rFonts w:ascii="Calibri" w:eastAsia="Calibri" w:hAnsi="Calibri" w:cs="Calibri"/>
        </w:rPr>
        <w:t>In some cases, individuals and families ma</w:t>
      </w:r>
      <w:r w:rsidR="16A70443" w:rsidRPr="5D9E3968">
        <w:rPr>
          <w:rFonts w:ascii="Calibri" w:eastAsia="Calibri" w:hAnsi="Calibri" w:cs="Calibri"/>
        </w:rPr>
        <w:t xml:space="preserve">y be </w:t>
      </w:r>
      <w:r w:rsidR="38B005BA" w:rsidRPr="5D9E3968">
        <w:rPr>
          <w:rFonts w:ascii="Calibri" w:eastAsia="Calibri" w:hAnsi="Calibri" w:cs="Calibri"/>
        </w:rPr>
        <w:t xml:space="preserve">housed </w:t>
      </w:r>
      <w:r w:rsidR="7E9210BA" w:rsidRPr="5D9E3968">
        <w:rPr>
          <w:rFonts w:ascii="Calibri" w:eastAsia="Calibri" w:hAnsi="Calibri" w:cs="Calibri"/>
        </w:rPr>
        <w:t>in temporary accommodation which provide</w:t>
      </w:r>
      <w:r w:rsidR="00E94C33">
        <w:rPr>
          <w:rFonts w:ascii="Calibri" w:eastAsia="Calibri" w:hAnsi="Calibri" w:cs="Calibri"/>
        </w:rPr>
        <w:t>s</w:t>
      </w:r>
      <w:r w:rsidR="7E9210BA" w:rsidRPr="5D9E3968">
        <w:rPr>
          <w:rFonts w:ascii="Calibri" w:eastAsia="Calibri" w:hAnsi="Calibri" w:cs="Calibri"/>
        </w:rPr>
        <w:t xml:space="preserve"> no access to cooking or food storage fa</w:t>
      </w:r>
      <w:r w:rsidR="28D2632B" w:rsidRPr="5D9E3968">
        <w:rPr>
          <w:rFonts w:ascii="Calibri" w:eastAsia="Calibri" w:hAnsi="Calibri" w:cs="Calibri"/>
        </w:rPr>
        <w:t xml:space="preserve">cilities. </w:t>
      </w:r>
    </w:p>
    <w:p w14:paraId="22A92977" w14:textId="7D5E5111" w:rsidR="00FF132A" w:rsidRDefault="00FF132A" w:rsidP="00FE3DC5">
      <w:pPr>
        <w:spacing w:after="0" w:line="240" w:lineRule="auto"/>
        <w:jc w:val="both"/>
        <w:rPr>
          <w:rFonts w:ascii="Calibri" w:eastAsia="Calibri" w:hAnsi="Calibri" w:cs="Calibri"/>
        </w:rPr>
      </w:pPr>
    </w:p>
    <w:p w14:paraId="26590153" w14:textId="041DA1AF" w:rsidR="00FF132A" w:rsidRDefault="00FF132A" w:rsidP="00FE3DC5">
      <w:pPr>
        <w:spacing w:after="0" w:line="240" w:lineRule="auto"/>
        <w:jc w:val="both"/>
        <w:rPr>
          <w:rFonts w:ascii="Calibri" w:eastAsia="Calibri" w:hAnsi="Calibri" w:cs="Calibri"/>
          <w:b/>
          <w:bCs/>
          <w:i/>
          <w:iCs/>
        </w:rPr>
      </w:pPr>
      <w:r w:rsidRPr="00DF7ABD">
        <w:rPr>
          <w:rFonts w:ascii="Calibri" w:eastAsia="Calibri" w:hAnsi="Calibri" w:cs="Calibri"/>
          <w:b/>
          <w:bCs/>
          <w:i/>
          <w:iCs/>
        </w:rPr>
        <w:t xml:space="preserve">Impact on </w:t>
      </w:r>
      <w:r w:rsidR="004676A6">
        <w:rPr>
          <w:rFonts w:ascii="Calibri" w:eastAsia="Calibri" w:hAnsi="Calibri" w:cs="Calibri"/>
          <w:b/>
          <w:bCs/>
          <w:i/>
          <w:iCs/>
        </w:rPr>
        <w:t xml:space="preserve">physical </w:t>
      </w:r>
      <w:r w:rsidRPr="00DF7ABD">
        <w:rPr>
          <w:rFonts w:ascii="Calibri" w:eastAsia="Calibri" w:hAnsi="Calibri" w:cs="Calibri"/>
          <w:b/>
          <w:bCs/>
          <w:i/>
          <w:iCs/>
        </w:rPr>
        <w:t>health</w:t>
      </w:r>
    </w:p>
    <w:p w14:paraId="30197CAD" w14:textId="77777777" w:rsidR="00756748" w:rsidRDefault="00756748" w:rsidP="004676A6">
      <w:pPr>
        <w:spacing w:after="0" w:line="240" w:lineRule="auto"/>
        <w:jc w:val="both"/>
        <w:rPr>
          <w:rFonts w:ascii="Calibri" w:eastAsia="Calibri" w:hAnsi="Calibri" w:cs="Calibri"/>
        </w:rPr>
      </w:pPr>
    </w:p>
    <w:p w14:paraId="7C9FF19C" w14:textId="25B6B7B7" w:rsidR="004676A6" w:rsidRDefault="004676A6" w:rsidP="004676A6">
      <w:pPr>
        <w:spacing w:after="0" w:line="240" w:lineRule="auto"/>
        <w:jc w:val="both"/>
        <w:rPr>
          <w:rFonts w:eastAsiaTheme="minorEastAsia"/>
        </w:rPr>
      </w:pPr>
      <w:r w:rsidRPr="49FDE490">
        <w:rPr>
          <w:rFonts w:ascii="Calibri" w:eastAsia="Calibri" w:hAnsi="Calibri" w:cs="Calibri"/>
        </w:rPr>
        <w:t>The foods that individuals consume can have an impact on both physical and mental health</w:t>
      </w:r>
      <w:r>
        <w:rPr>
          <w:rFonts w:ascii="Calibri" w:eastAsia="Calibri" w:hAnsi="Calibri" w:cs="Calibri"/>
        </w:rPr>
        <w:t xml:space="preserve"> </w:t>
      </w:r>
      <w:r>
        <w:rPr>
          <w:rFonts w:ascii="Calibri" w:eastAsia="Calibri" w:hAnsi="Calibri" w:cs="Calibri"/>
          <w:noProof/>
        </w:rPr>
        <w:t>(</w:t>
      </w:r>
      <w:r w:rsidR="00FA04FE">
        <w:rPr>
          <w:rFonts w:ascii="Calibri" w:eastAsia="Calibri" w:hAnsi="Calibri" w:cs="Calibri"/>
          <w:noProof/>
        </w:rPr>
        <w:t>The Mental Health Foundation</w:t>
      </w:r>
      <w:r w:rsidR="00693277">
        <w:rPr>
          <w:rFonts w:ascii="Calibri" w:eastAsia="Calibri" w:hAnsi="Calibri" w:cs="Calibri"/>
          <w:noProof/>
        </w:rPr>
        <w:t>,</w:t>
      </w:r>
      <w:r w:rsidR="00FA04FE">
        <w:rPr>
          <w:rFonts w:ascii="Calibri" w:eastAsia="Calibri" w:hAnsi="Calibri" w:cs="Calibri"/>
          <w:noProof/>
        </w:rPr>
        <w:t xml:space="preserve"> 2017</w:t>
      </w:r>
      <w:r>
        <w:rPr>
          <w:rFonts w:ascii="Calibri" w:eastAsia="Calibri" w:hAnsi="Calibri" w:cs="Calibri"/>
          <w:noProof/>
        </w:rPr>
        <w:t>)</w:t>
      </w:r>
      <w:r w:rsidRPr="49FDE490">
        <w:rPr>
          <w:rFonts w:ascii="Calibri" w:eastAsia="Calibri" w:hAnsi="Calibri" w:cs="Calibri"/>
        </w:rPr>
        <w:t xml:space="preserve">. </w:t>
      </w:r>
      <w:r w:rsidRPr="5D9E3968">
        <w:rPr>
          <w:rFonts w:eastAsiaTheme="minorEastAsia"/>
        </w:rPr>
        <w:t>Food insecurity typically results in a poor-quality diet</w:t>
      </w:r>
      <w:r>
        <w:rPr>
          <w:rFonts w:eastAsiaTheme="minorEastAsia"/>
        </w:rPr>
        <w:t xml:space="preserve"> which interweaves with the issue of healthy weight management, increasing the risk of either being underweight and at risk of malnutrition through insufficient food intake</w:t>
      </w:r>
      <w:r w:rsidR="004D02E5">
        <w:rPr>
          <w:rFonts w:eastAsiaTheme="minorEastAsia"/>
        </w:rPr>
        <w:t>,</w:t>
      </w:r>
      <w:r>
        <w:rPr>
          <w:rFonts w:eastAsiaTheme="minorEastAsia"/>
        </w:rPr>
        <w:t xml:space="preserve"> or overweight from consuming cheaper but unhealthy food.</w:t>
      </w:r>
      <w:r w:rsidRPr="5D9E3968">
        <w:rPr>
          <w:rFonts w:eastAsiaTheme="minorEastAsia"/>
        </w:rPr>
        <w:t xml:space="preserve"> </w:t>
      </w:r>
      <w:r w:rsidR="00E94C33">
        <w:rPr>
          <w:rFonts w:eastAsiaTheme="minorEastAsia"/>
        </w:rPr>
        <w:t xml:space="preserve">Where </w:t>
      </w:r>
      <w:r>
        <w:rPr>
          <w:rFonts w:eastAsiaTheme="minorEastAsia"/>
        </w:rPr>
        <w:t>food insecurity</w:t>
      </w:r>
      <w:r w:rsidR="004D02E5">
        <w:rPr>
          <w:rFonts w:eastAsiaTheme="minorEastAsia"/>
        </w:rPr>
        <w:t xml:space="preserve"> </w:t>
      </w:r>
      <w:r w:rsidR="00E94C33">
        <w:rPr>
          <w:rFonts w:eastAsiaTheme="minorEastAsia"/>
        </w:rPr>
        <w:t xml:space="preserve">leads to </w:t>
      </w:r>
      <w:r w:rsidR="0084029F">
        <w:rPr>
          <w:rFonts w:eastAsiaTheme="minorEastAsia"/>
        </w:rPr>
        <w:t xml:space="preserve">a person </w:t>
      </w:r>
      <w:r>
        <w:rPr>
          <w:rFonts w:eastAsiaTheme="minorEastAsia"/>
        </w:rPr>
        <w:t>developing obesity</w:t>
      </w:r>
      <w:r w:rsidR="00E94C33">
        <w:rPr>
          <w:rFonts w:eastAsiaTheme="minorEastAsia"/>
        </w:rPr>
        <w:t>, these individuals</w:t>
      </w:r>
      <w:r>
        <w:rPr>
          <w:rFonts w:eastAsiaTheme="minorEastAsia"/>
        </w:rPr>
        <w:t xml:space="preserve"> are, in turn, at greater risk of </w:t>
      </w:r>
      <w:r w:rsidRPr="5D9E3968">
        <w:rPr>
          <w:rFonts w:eastAsiaTheme="minorEastAsia"/>
        </w:rPr>
        <w:t>long-term health conditions including type 2 diabetes</w:t>
      </w:r>
      <w:r w:rsidR="006337EB">
        <w:rPr>
          <w:rFonts w:eastAsiaTheme="minorEastAsia"/>
        </w:rPr>
        <w:t xml:space="preserve"> and</w:t>
      </w:r>
      <w:r w:rsidRPr="5D9E3968">
        <w:rPr>
          <w:rFonts w:eastAsiaTheme="minorEastAsia"/>
        </w:rPr>
        <w:t xml:space="preserve"> cardiovascular disease</w:t>
      </w:r>
      <w:r>
        <w:rPr>
          <w:rFonts w:eastAsiaTheme="minorEastAsia"/>
        </w:rPr>
        <w:t xml:space="preserve"> </w:t>
      </w:r>
      <w:r>
        <w:rPr>
          <w:rFonts w:eastAsiaTheme="minorEastAsia"/>
          <w:noProof/>
        </w:rPr>
        <w:t>(</w:t>
      </w:r>
      <w:r w:rsidR="00FA04FE">
        <w:rPr>
          <w:rFonts w:eastAsiaTheme="minorEastAsia"/>
          <w:noProof/>
        </w:rPr>
        <w:t>Sustain</w:t>
      </w:r>
      <w:r w:rsidR="00693277">
        <w:rPr>
          <w:rFonts w:eastAsiaTheme="minorEastAsia"/>
          <w:noProof/>
        </w:rPr>
        <w:t>,</w:t>
      </w:r>
      <w:r w:rsidR="00FA04FE">
        <w:rPr>
          <w:rFonts w:eastAsiaTheme="minorEastAsia"/>
          <w:noProof/>
        </w:rPr>
        <w:t xml:space="preserve"> 2021</w:t>
      </w:r>
      <w:r>
        <w:rPr>
          <w:rFonts w:eastAsiaTheme="minorEastAsia"/>
          <w:noProof/>
        </w:rPr>
        <w:t>)</w:t>
      </w:r>
      <w:r w:rsidR="00DF7ABD">
        <w:rPr>
          <w:rFonts w:eastAsiaTheme="minorEastAsia"/>
        </w:rPr>
        <w:t>.</w:t>
      </w:r>
    </w:p>
    <w:p w14:paraId="2B60F2E8" w14:textId="77777777" w:rsidR="00971695" w:rsidRDefault="00971695" w:rsidP="00756748">
      <w:pPr>
        <w:spacing w:after="0" w:line="240" w:lineRule="auto"/>
        <w:jc w:val="both"/>
        <w:rPr>
          <w:rFonts w:ascii="Calibri" w:eastAsia="Calibri" w:hAnsi="Calibri" w:cs="Calibri"/>
          <w:b/>
          <w:bCs/>
        </w:rPr>
      </w:pPr>
    </w:p>
    <w:p w14:paraId="1BF3EC19" w14:textId="5CD0C19A" w:rsidR="5D9E3968" w:rsidRDefault="6194E41A" w:rsidP="00477788">
      <w:pPr>
        <w:spacing w:after="0" w:line="240" w:lineRule="auto"/>
        <w:jc w:val="both"/>
        <w:rPr>
          <w:rFonts w:ascii="Calibri" w:eastAsia="Calibri" w:hAnsi="Calibri" w:cs="Calibri"/>
          <w:b/>
          <w:bCs/>
          <w:i/>
          <w:iCs/>
        </w:rPr>
      </w:pPr>
      <w:r w:rsidRPr="00DF7ABD">
        <w:rPr>
          <w:rFonts w:ascii="Calibri" w:eastAsia="Calibri" w:hAnsi="Calibri" w:cs="Calibri"/>
          <w:b/>
          <w:bCs/>
          <w:i/>
          <w:iCs/>
        </w:rPr>
        <w:t>Impact on behaviour and mental health</w:t>
      </w:r>
    </w:p>
    <w:p w14:paraId="6B378FA5" w14:textId="4D8E9F6E" w:rsidR="004953DE" w:rsidRDefault="004953DE" w:rsidP="00477788">
      <w:pPr>
        <w:spacing w:after="0" w:line="240" w:lineRule="auto"/>
        <w:jc w:val="both"/>
        <w:rPr>
          <w:rFonts w:ascii="Calibri" w:eastAsia="Calibri" w:hAnsi="Calibri" w:cs="Calibri"/>
        </w:rPr>
      </w:pPr>
    </w:p>
    <w:p w14:paraId="183E568E" w14:textId="3AB2DD3F" w:rsidR="004953DE" w:rsidRPr="00701CB4" w:rsidRDefault="004953DE" w:rsidP="004953DE">
      <w:pPr>
        <w:autoSpaceDE w:val="0"/>
        <w:autoSpaceDN w:val="0"/>
        <w:adjustRightInd w:val="0"/>
        <w:spacing w:after="0" w:line="240" w:lineRule="auto"/>
        <w:jc w:val="both"/>
        <w:rPr>
          <w:rFonts w:ascii="Segoe UI" w:hAnsi="Segoe UI" w:cs="Segoe UI"/>
        </w:rPr>
      </w:pPr>
      <w:r>
        <w:rPr>
          <w:rFonts w:ascii="Calibri" w:eastAsia="Calibri" w:hAnsi="Calibri" w:cs="Calibri"/>
        </w:rPr>
        <w:t xml:space="preserve">There are multiple ways in which food insecurity can impact on behaviour.  </w:t>
      </w:r>
      <w:r w:rsidRPr="5D9E3968">
        <w:rPr>
          <w:rFonts w:ascii="Calibri" w:eastAsia="Calibri" w:hAnsi="Calibri" w:cs="Calibri"/>
        </w:rPr>
        <w:t>People who experience food insecurity will often engage in a range of strategies to conserve their food supplies. These include choosing cheap and filling foods, consuming small portions, skipping meals altogether, cooking in bulk and prioritising children’s food intake</w:t>
      </w:r>
      <w:r>
        <w:rPr>
          <w:rFonts w:ascii="Calibri" w:eastAsia="Calibri" w:hAnsi="Calibri" w:cs="Calibri"/>
        </w:rPr>
        <w:t xml:space="preserve"> </w:t>
      </w:r>
      <w:r>
        <w:rPr>
          <w:rFonts w:ascii="Calibri" w:eastAsia="Calibri" w:hAnsi="Calibri" w:cs="Calibri"/>
          <w:noProof/>
        </w:rPr>
        <w:t xml:space="preserve">(Thompson </w:t>
      </w:r>
      <w:r w:rsidRPr="00807651">
        <w:rPr>
          <w:rFonts w:ascii="Calibri" w:eastAsia="Calibri" w:hAnsi="Calibri" w:cs="Calibri"/>
          <w:i/>
          <w:iCs/>
          <w:noProof/>
        </w:rPr>
        <w:t>et al</w:t>
      </w:r>
      <w:r>
        <w:rPr>
          <w:rFonts w:ascii="Calibri" w:eastAsia="Calibri" w:hAnsi="Calibri" w:cs="Calibri"/>
          <w:noProof/>
        </w:rPr>
        <w:t xml:space="preserve">., 2018, Puddephatt </w:t>
      </w:r>
      <w:r w:rsidRPr="00477788">
        <w:rPr>
          <w:rFonts w:ascii="Calibri" w:eastAsia="Calibri" w:hAnsi="Calibri" w:cs="Calibri"/>
          <w:i/>
          <w:iCs/>
          <w:noProof/>
        </w:rPr>
        <w:t>et al</w:t>
      </w:r>
      <w:r>
        <w:rPr>
          <w:rFonts w:ascii="Calibri" w:eastAsia="Calibri" w:hAnsi="Calibri" w:cs="Calibri"/>
          <w:noProof/>
        </w:rPr>
        <w:t>., 2020)</w:t>
      </w:r>
      <w:r>
        <w:rPr>
          <w:rFonts w:ascii="Calibri" w:eastAsia="Calibri" w:hAnsi="Calibri" w:cs="Calibri"/>
        </w:rPr>
        <w:t xml:space="preserve">. </w:t>
      </w:r>
      <w:r w:rsidRPr="5D9E3968">
        <w:rPr>
          <w:rFonts w:ascii="Calibri" w:eastAsia="Calibri" w:hAnsi="Calibri" w:cs="Calibri"/>
        </w:rPr>
        <w:t>In a</w:t>
      </w:r>
      <w:r>
        <w:rPr>
          <w:rFonts w:ascii="Calibri" w:eastAsia="Calibri" w:hAnsi="Calibri" w:cs="Calibri"/>
        </w:rPr>
        <w:t xml:space="preserve"> </w:t>
      </w:r>
      <w:r w:rsidRPr="5D9E3968">
        <w:rPr>
          <w:rFonts w:ascii="Calibri" w:eastAsia="Calibri" w:hAnsi="Calibri" w:cs="Calibri"/>
        </w:rPr>
        <w:t xml:space="preserve">study </w:t>
      </w:r>
      <w:r>
        <w:rPr>
          <w:rFonts w:ascii="Calibri" w:eastAsia="Calibri" w:hAnsi="Calibri" w:cs="Calibri"/>
        </w:rPr>
        <w:t>of</w:t>
      </w:r>
      <w:r w:rsidRPr="5D9E3968">
        <w:rPr>
          <w:rFonts w:ascii="Calibri" w:eastAsia="Calibri" w:hAnsi="Calibri" w:cs="Calibri"/>
        </w:rPr>
        <w:t xml:space="preserve"> 24 adults using foodbanks in Liverpool, none of the interviewees had access to personal transport and travelled to cheaper supermarkets on foot </w:t>
      </w:r>
      <w:r>
        <w:rPr>
          <w:rFonts w:ascii="Calibri" w:eastAsia="Calibri" w:hAnsi="Calibri" w:cs="Calibri"/>
          <w:noProof/>
        </w:rPr>
        <w:t xml:space="preserve">(Puddephatt </w:t>
      </w:r>
      <w:r w:rsidRPr="00477788">
        <w:rPr>
          <w:rFonts w:ascii="Calibri" w:eastAsia="Calibri" w:hAnsi="Calibri" w:cs="Calibri"/>
          <w:i/>
          <w:iCs/>
          <w:noProof/>
        </w:rPr>
        <w:t>et al</w:t>
      </w:r>
      <w:r>
        <w:rPr>
          <w:rFonts w:ascii="Calibri" w:eastAsia="Calibri" w:hAnsi="Calibri" w:cs="Calibri"/>
          <w:noProof/>
        </w:rPr>
        <w:t>., 2020)</w:t>
      </w:r>
      <w:r w:rsidRPr="5D9E3968">
        <w:rPr>
          <w:rFonts w:ascii="Calibri" w:eastAsia="Calibri" w:hAnsi="Calibri" w:cs="Calibri"/>
        </w:rPr>
        <w:t xml:space="preserve">. However, this relied on them being in good health, for example to be able to carry bags of shopping home. </w:t>
      </w:r>
    </w:p>
    <w:p w14:paraId="73872DC7" w14:textId="23F41DEF" w:rsidR="004953DE" w:rsidRDefault="004953DE" w:rsidP="00477788">
      <w:pPr>
        <w:spacing w:after="0" w:line="240" w:lineRule="auto"/>
        <w:jc w:val="both"/>
        <w:rPr>
          <w:rFonts w:ascii="Calibri" w:eastAsia="Calibri" w:hAnsi="Calibri" w:cs="Calibri"/>
        </w:rPr>
      </w:pPr>
    </w:p>
    <w:p w14:paraId="44A1945B" w14:textId="195E83DA" w:rsidR="003C47AE" w:rsidRDefault="00C65E7D" w:rsidP="004953DE">
      <w:pPr>
        <w:spacing w:after="0" w:line="240" w:lineRule="auto"/>
        <w:jc w:val="both"/>
        <w:rPr>
          <w:rFonts w:ascii="Calibri" w:eastAsia="Calibri" w:hAnsi="Calibri" w:cs="Calibri"/>
        </w:rPr>
      </w:pPr>
      <w:r>
        <w:rPr>
          <w:rFonts w:ascii="Calibri" w:eastAsia="Calibri" w:hAnsi="Calibri" w:cs="Calibri"/>
        </w:rPr>
        <w:t>G</w:t>
      </w:r>
      <w:r w:rsidR="004953DE" w:rsidRPr="5D9E3968">
        <w:rPr>
          <w:rFonts w:ascii="Calibri" w:eastAsia="Calibri" w:hAnsi="Calibri" w:cs="Calibri"/>
        </w:rPr>
        <w:t xml:space="preserve">eneral </w:t>
      </w:r>
      <w:r>
        <w:rPr>
          <w:rFonts w:ascii="Calibri" w:eastAsia="Calibri" w:hAnsi="Calibri" w:cs="Calibri"/>
        </w:rPr>
        <w:t>population studies</w:t>
      </w:r>
      <w:r w:rsidR="004953DE" w:rsidRPr="5D9E3968">
        <w:rPr>
          <w:rFonts w:ascii="Calibri" w:eastAsia="Calibri" w:hAnsi="Calibri" w:cs="Calibri"/>
        </w:rPr>
        <w:t xml:space="preserve"> highlight the mental health impact of experiencing food insecurity. While having a chronic physical and/or mental health condition can be a precursor to</w:t>
      </w:r>
      <w:r w:rsidR="004F0638">
        <w:rPr>
          <w:rFonts w:ascii="Calibri" w:eastAsia="Calibri" w:hAnsi="Calibri" w:cs="Calibri"/>
        </w:rPr>
        <w:t xml:space="preserve"> </w:t>
      </w:r>
      <w:r w:rsidR="004953DE" w:rsidRPr="5D9E3968">
        <w:rPr>
          <w:rFonts w:ascii="Calibri" w:eastAsia="Calibri" w:hAnsi="Calibri" w:cs="Calibri"/>
        </w:rPr>
        <w:t xml:space="preserve">food insecurity, research also shows that food insecurity itself causes considerable stress and anxiety which can </w:t>
      </w:r>
      <w:r w:rsidR="004953DE" w:rsidRPr="5D9E3968">
        <w:rPr>
          <w:rFonts w:ascii="Calibri" w:eastAsia="Calibri" w:hAnsi="Calibri" w:cs="Calibri"/>
        </w:rPr>
        <w:lastRenderedPageBreak/>
        <w:t xml:space="preserve">exacerbate pre-existing mental </w:t>
      </w:r>
      <w:r w:rsidR="004953DE">
        <w:rPr>
          <w:rFonts w:ascii="Calibri" w:eastAsia="Calibri" w:hAnsi="Calibri" w:cs="Calibri"/>
        </w:rPr>
        <w:t>illnesses</w:t>
      </w:r>
      <w:r w:rsidR="004953DE" w:rsidRPr="5D9E3968">
        <w:rPr>
          <w:rFonts w:ascii="Calibri" w:eastAsia="Calibri" w:hAnsi="Calibri" w:cs="Calibri"/>
        </w:rPr>
        <w:t xml:space="preserve"> </w:t>
      </w:r>
      <w:r w:rsidR="004953DE">
        <w:rPr>
          <w:rFonts w:ascii="Calibri" w:eastAsia="Calibri" w:hAnsi="Calibri" w:cs="Calibri"/>
          <w:noProof/>
        </w:rPr>
        <w:t xml:space="preserve">(Thompson </w:t>
      </w:r>
      <w:r w:rsidR="004953DE" w:rsidRPr="008736AD">
        <w:rPr>
          <w:rFonts w:ascii="Calibri" w:eastAsia="Calibri" w:hAnsi="Calibri" w:cs="Calibri"/>
          <w:i/>
          <w:iCs/>
          <w:noProof/>
        </w:rPr>
        <w:t>at al</w:t>
      </w:r>
      <w:r w:rsidR="004953DE">
        <w:rPr>
          <w:rFonts w:ascii="Calibri" w:eastAsia="Calibri" w:hAnsi="Calibri" w:cs="Calibri"/>
          <w:noProof/>
        </w:rPr>
        <w:t xml:space="preserve">., 2018, Puddephatt </w:t>
      </w:r>
      <w:r w:rsidR="004953DE" w:rsidRPr="001052A6">
        <w:rPr>
          <w:rFonts w:ascii="Calibri" w:eastAsia="Calibri" w:hAnsi="Calibri" w:cs="Calibri"/>
          <w:i/>
          <w:iCs/>
          <w:noProof/>
        </w:rPr>
        <w:t>et al</w:t>
      </w:r>
      <w:r w:rsidR="004953DE">
        <w:rPr>
          <w:rFonts w:ascii="Calibri" w:eastAsia="Calibri" w:hAnsi="Calibri" w:cs="Calibri"/>
          <w:noProof/>
        </w:rPr>
        <w:t>., 2020)</w:t>
      </w:r>
      <w:r w:rsidR="004953DE">
        <w:rPr>
          <w:rFonts w:ascii="Calibri" w:eastAsia="Calibri" w:hAnsi="Calibri" w:cs="Calibri"/>
        </w:rPr>
        <w:t>. L</w:t>
      </w:r>
      <w:r w:rsidR="004953DE" w:rsidRPr="5D9E3968">
        <w:rPr>
          <w:rFonts w:ascii="Calibri" w:eastAsia="Calibri" w:hAnsi="Calibri" w:cs="Calibri"/>
        </w:rPr>
        <w:t>ow mood and lack of energy can make it even harder to manage a limited food budget and to plan and cook from scratch</w:t>
      </w:r>
      <w:r w:rsidR="004953DE">
        <w:rPr>
          <w:rFonts w:ascii="Calibri" w:eastAsia="Calibri" w:hAnsi="Calibri" w:cs="Calibri"/>
        </w:rPr>
        <w:t xml:space="preserve"> </w:t>
      </w:r>
      <w:r w:rsidR="004953DE">
        <w:rPr>
          <w:rFonts w:ascii="Calibri" w:eastAsia="Calibri" w:hAnsi="Calibri" w:cs="Calibri"/>
          <w:noProof/>
        </w:rPr>
        <w:t xml:space="preserve">(Puddephatt </w:t>
      </w:r>
      <w:r w:rsidR="004953DE" w:rsidRPr="001052A6">
        <w:rPr>
          <w:rFonts w:ascii="Calibri" w:eastAsia="Calibri" w:hAnsi="Calibri" w:cs="Calibri"/>
          <w:i/>
          <w:iCs/>
          <w:noProof/>
        </w:rPr>
        <w:t>et al</w:t>
      </w:r>
      <w:r w:rsidR="004953DE">
        <w:rPr>
          <w:rFonts w:ascii="Calibri" w:eastAsia="Calibri" w:hAnsi="Calibri" w:cs="Calibri"/>
          <w:noProof/>
        </w:rPr>
        <w:t>., 2020)</w:t>
      </w:r>
      <w:r w:rsidR="004953DE">
        <w:rPr>
          <w:rFonts w:ascii="Calibri" w:eastAsia="Calibri" w:hAnsi="Calibri" w:cs="Calibri"/>
        </w:rPr>
        <w:t>.</w:t>
      </w:r>
      <w:r w:rsidR="000A4212">
        <w:rPr>
          <w:rFonts w:ascii="Calibri" w:eastAsia="Calibri" w:hAnsi="Calibri" w:cs="Calibri"/>
        </w:rPr>
        <w:t xml:space="preserve">  Whilst there is no specific evidence regarding the impact of food insecurity on </w:t>
      </w:r>
      <w:r w:rsidR="00906386">
        <w:rPr>
          <w:rFonts w:ascii="Calibri" w:eastAsia="Calibri" w:hAnsi="Calibri" w:cs="Calibri"/>
        </w:rPr>
        <w:t>psychiatric medication</w:t>
      </w:r>
      <w:r w:rsidR="00544FA6">
        <w:rPr>
          <w:rFonts w:ascii="Calibri" w:eastAsia="Calibri" w:hAnsi="Calibri" w:cs="Calibri"/>
        </w:rPr>
        <w:t xml:space="preserve"> or compliance</w:t>
      </w:r>
      <w:r w:rsidR="00906386">
        <w:rPr>
          <w:rFonts w:ascii="Calibri" w:eastAsia="Calibri" w:hAnsi="Calibri" w:cs="Calibri"/>
        </w:rPr>
        <w:t xml:space="preserve">, there is </w:t>
      </w:r>
      <w:r w:rsidR="009D66AF">
        <w:rPr>
          <w:rFonts w:ascii="Calibri" w:eastAsia="Calibri" w:hAnsi="Calibri" w:cs="Calibri"/>
        </w:rPr>
        <w:t xml:space="preserve">some </w:t>
      </w:r>
      <w:r w:rsidR="00906386">
        <w:rPr>
          <w:rFonts w:ascii="Calibri" w:eastAsia="Calibri" w:hAnsi="Calibri" w:cs="Calibri"/>
        </w:rPr>
        <w:t xml:space="preserve">evidence that </w:t>
      </w:r>
      <w:r w:rsidR="009D66AF">
        <w:rPr>
          <w:rFonts w:ascii="Calibri" w:eastAsia="Calibri" w:hAnsi="Calibri" w:cs="Calibri"/>
        </w:rPr>
        <w:t xml:space="preserve">adults with food insecurity have a </w:t>
      </w:r>
      <w:r w:rsidR="009D66AF" w:rsidRPr="00323BFA">
        <w:rPr>
          <w:rFonts w:cstheme="minorHAnsi"/>
          <w:color w:val="212121"/>
          <w:shd w:val="clear" w:color="auto" w:fill="FFFFFF"/>
        </w:rPr>
        <w:t xml:space="preserve">higher likelihood of cost-related nonadherence to prescription medications </w:t>
      </w:r>
      <w:r w:rsidR="00003F83">
        <w:rPr>
          <w:rFonts w:cstheme="minorHAnsi"/>
          <w:color w:val="212121"/>
          <w:shd w:val="clear" w:color="auto" w:fill="FFFFFF"/>
        </w:rPr>
        <w:t xml:space="preserve">(Men et al., 2019).  This could have an impact on </w:t>
      </w:r>
      <w:r w:rsidR="00034A71">
        <w:rPr>
          <w:rFonts w:cstheme="minorHAnsi"/>
          <w:color w:val="212121"/>
          <w:shd w:val="clear" w:color="auto" w:fill="FFFFFF"/>
        </w:rPr>
        <w:t>taking recommended</w:t>
      </w:r>
      <w:r w:rsidR="004F0638">
        <w:rPr>
          <w:rFonts w:cstheme="minorHAnsi"/>
          <w:color w:val="212121"/>
          <w:shd w:val="clear" w:color="auto" w:fill="FFFFFF"/>
        </w:rPr>
        <w:t xml:space="preserve"> </w:t>
      </w:r>
      <w:r w:rsidR="00323BFA">
        <w:rPr>
          <w:rFonts w:cstheme="minorHAnsi"/>
          <w:color w:val="212121"/>
          <w:shd w:val="clear" w:color="auto" w:fill="FFFFFF"/>
        </w:rPr>
        <w:t xml:space="preserve">psychiatric medication, particularly for people who are not entitled to free prescriptions.  </w:t>
      </w:r>
    </w:p>
    <w:p w14:paraId="221EDA3D" w14:textId="4A24612F" w:rsidR="002C3200" w:rsidRPr="00653733" w:rsidRDefault="004D3EC1" w:rsidP="00FE3DC5">
      <w:pPr>
        <w:spacing w:after="0" w:line="240" w:lineRule="auto"/>
        <w:jc w:val="both"/>
        <w:rPr>
          <w:rFonts w:cstheme="minorHAnsi"/>
        </w:rPr>
      </w:pPr>
      <w:r w:rsidRPr="00903D25">
        <w:rPr>
          <w:rFonts w:eastAsia="Calibri" w:cstheme="minorHAnsi"/>
        </w:rPr>
        <w:t xml:space="preserve">Studies have shown </w:t>
      </w:r>
      <w:r w:rsidR="00FA2F1E" w:rsidRPr="00903D25">
        <w:rPr>
          <w:rFonts w:eastAsia="Calibri" w:cstheme="minorHAnsi"/>
        </w:rPr>
        <w:t xml:space="preserve">that </w:t>
      </w:r>
      <w:r w:rsidR="00C65E7D">
        <w:rPr>
          <w:rFonts w:eastAsia="Calibri" w:cstheme="minorHAnsi"/>
        </w:rPr>
        <w:t xml:space="preserve">experiencing </w:t>
      </w:r>
      <w:r w:rsidR="00FA2F1E" w:rsidRPr="00903D25">
        <w:rPr>
          <w:rFonts w:eastAsia="Calibri" w:cstheme="minorHAnsi"/>
        </w:rPr>
        <w:t xml:space="preserve">food insecurity can increase the </w:t>
      </w:r>
      <w:r w:rsidR="008F0DA0" w:rsidRPr="00224F77">
        <w:rPr>
          <w:rFonts w:eastAsia="Calibri" w:cstheme="minorHAnsi"/>
        </w:rPr>
        <w:t>likelihood</w:t>
      </w:r>
      <w:r w:rsidR="00FA2F1E" w:rsidRPr="00903D25">
        <w:rPr>
          <w:rFonts w:eastAsia="Calibri" w:cstheme="minorHAnsi"/>
        </w:rPr>
        <w:t xml:space="preserve"> of </w:t>
      </w:r>
      <w:r w:rsidR="00850974" w:rsidRPr="00224F77">
        <w:rPr>
          <w:rFonts w:eastAsia="Calibri" w:cstheme="minorHAnsi"/>
        </w:rPr>
        <w:t>having</w:t>
      </w:r>
      <w:r w:rsidR="00FA2F1E" w:rsidRPr="00903D25">
        <w:rPr>
          <w:rFonts w:eastAsia="Calibri" w:cstheme="minorHAnsi"/>
        </w:rPr>
        <w:t xml:space="preserve"> a range of mental health conditions.  </w:t>
      </w:r>
      <w:proofErr w:type="spellStart"/>
      <w:r w:rsidR="005D529F" w:rsidRPr="00224F77">
        <w:rPr>
          <w:rFonts w:cstheme="minorHAnsi"/>
        </w:rPr>
        <w:t>Grisaru</w:t>
      </w:r>
      <w:proofErr w:type="spellEnd"/>
      <w:r w:rsidR="005D529F" w:rsidRPr="00224F77">
        <w:rPr>
          <w:rFonts w:cstheme="minorHAnsi"/>
        </w:rPr>
        <w:t xml:space="preserve"> et al.</w:t>
      </w:r>
      <w:r w:rsidR="005D529F" w:rsidRPr="00510D69">
        <w:rPr>
          <w:rFonts w:cstheme="minorHAnsi"/>
        </w:rPr>
        <w:t xml:space="preserve"> (20</w:t>
      </w:r>
      <w:r w:rsidR="00D4599E" w:rsidRPr="00510D69">
        <w:rPr>
          <w:rFonts w:cstheme="minorHAnsi"/>
        </w:rPr>
        <w:t xml:space="preserve">11) </w:t>
      </w:r>
      <w:r w:rsidR="004E3168" w:rsidRPr="00510D69">
        <w:rPr>
          <w:rFonts w:cstheme="minorHAnsi"/>
        </w:rPr>
        <w:t>r</w:t>
      </w:r>
      <w:r w:rsidR="00D4599E" w:rsidRPr="00510D69">
        <w:rPr>
          <w:rFonts w:cstheme="minorHAnsi"/>
        </w:rPr>
        <w:t>eported that f</w:t>
      </w:r>
      <w:r w:rsidR="005D529F" w:rsidRPr="00903D25">
        <w:rPr>
          <w:rFonts w:cstheme="minorHAnsi"/>
        </w:rPr>
        <w:t xml:space="preserve">ood Insecure individuals </w:t>
      </w:r>
      <w:r w:rsidR="00D4599E" w:rsidRPr="00224F77">
        <w:rPr>
          <w:rFonts w:cstheme="minorHAnsi"/>
        </w:rPr>
        <w:t>had</w:t>
      </w:r>
      <w:r w:rsidR="005D529F" w:rsidRPr="00903D25">
        <w:rPr>
          <w:rFonts w:cstheme="minorHAnsi"/>
        </w:rPr>
        <w:t xml:space="preserve"> higher Brief Symptom Inventory scores than Food Secure individuals on the global index, the </w:t>
      </w:r>
      <w:r w:rsidR="008F0DA0" w:rsidRPr="00224F77">
        <w:rPr>
          <w:rFonts w:cstheme="minorHAnsi"/>
        </w:rPr>
        <w:t>GSI (</w:t>
      </w:r>
      <w:r w:rsidR="00566B13" w:rsidRPr="00903D25">
        <w:rPr>
          <w:rFonts w:cstheme="minorHAnsi"/>
        </w:rPr>
        <w:t xml:space="preserve">p=0.005) </w:t>
      </w:r>
      <w:r w:rsidR="005D529F" w:rsidRPr="00903D25">
        <w:rPr>
          <w:rFonts w:cstheme="minorHAnsi"/>
        </w:rPr>
        <w:t xml:space="preserve">and on five out of nine subscales (somatization, anxiety, phobic anxiety, </w:t>
      </w:r>
      <w:r w:rsidR="005D529F" w:rsidRPr="00903D25">
        <w:rPr>
          <w:rFonts w:cstheme="minorHAnsi"/>
          <w:bCs/>
        </w:rPr>
        <w:t xml:space="preserve">paranoid ideation and </w:t>
      </w:r>
      <w:proofErr w:type="spellStart"/>
      <w:r w:rsidR="005D529F" w:rsidRPr="00903D25">
        <w:rPr>
          <w:rFonts w:cstheme="minorHAnsi"/>
          <w:bCs/>
        </w:rPr>
        <w:t>psychotism</w:t>
      </w:r>
      <w:proofErr w:type="spellEnd"/>
      <w:r w:rsidR="005D529F" w:rsidRPr="00903D25">
        <w:rPr>
          <w:rFonts w:cstheme="minorHAnsi"/>
          <w:bCs/>
        </w:rPr>
        <w:t>)</w:t>
      </w:r>
      <w:r w:rsidR="00850974" w:rsidRPr="00903D25">
        <w:rPr>
          <w:rFonts w:cstheme="minorHAnsi"/>
        </w:rPr>
        <w:t xml:space="preserve"> (p&lt;0.001</w:t>
      </w:r>
      <w:r w:rsidR="008F0DA0" w:rsidRPr="00224F77">
        <w:rPr>
          <w:rFonts w:cstheme="minorHAnsi"/>
        </w:rPr>
        <w:t>).</w:t>
      </w:r>
      <w:r w:rsidR="004E3168" w:rsidRPr="00510D69">
        <w:rPr>
          <w:rFonts w:cstheme="minorHAnsi"/>
        </w:rPr>
        <w:t xml:space="preserve">  </w:t>
      </w:r>
      <w:proofErr w:type="spellStart"/>
      <w:r w:rsidR="00E216D4" w:rsidRPr="00510D69">
        <w:rPr>
          <w:rFonts w:cstheme="minorHAnsi"/>
        </w:rPr>
        <w:t>Lachaud</w:t>
      </w:r>
      <w:proofErr w:type="spellEnd"/>
      <w:r w:rsidR="00E216D4" w:rsidRPr="00510D69">
        <w:rPr>
          <w:rFonts w:cstheme="minorHAnsi"/>
        </w:rPr>
        <w:t xml:space="preserve"> et al (2020) </w:t>
      </w:r>
      <w:r w:rsidR="001C419B" w:rsidRPr="00510D69">
        <w:rPr>
          <w:rFonts w:cstheme="minorHAnsi"/>
        </w:rPr>
        <w:t>reported that</w:t>
      </w:r>
      <w:r w:rsidR="005E4395" w:rsidRPr="00510D69">
        <w:rPr>
          <w:rFonts w:cstheme="minorHAnsi"/>
        </w:rPr>
        <w:t xml:space="preserve"> people experiencing food insecurity </w:t>
      </w:r>
      <w:r w:rsidR="00F737E9" w:rsidRPr="00903D25">
        <w:rPr>
          <w:rFonts w:cstheme="minorHAnsi"/>
        </w:rPr>
        <w:t>were</w:t>
      </w:r>
      <w:r w:rsidR="005E4395" w:rsidRPr="00903D25">
        <w:rPr>
          <w:rFonts w:cstheme="minorHAnsi"/>
        </w:rPr>
        <w:t xml:space="preserve"> more likely to have </w:t>
      </w:r>
      <w:r w:rsidR="00F737E9" w:rsidRPr="00903D25">
        <w:rPr>
          <w:rFonts w:cstheme="minorHAnsi"/>
        </w:rPr>
        <w:t>major depressive episodes</w:t>
      </w:r>
      <w:r w:rsidR="00024977" w:rsidRPr="00903D25">
        <w:rPr>
          <w:rFonts w:cstheme="minorHAnsi"/>
        </w:rPr>
        <w:t xml:space="preserve"> (RRR = 1.9 [95% CI: 1.1 to 3.2])</w:t>
      </w:r>
      <w:r w:rsidR="00F737E9" w:rsidRPr="00224F77">
        <w:rPr>
          <w:rFonts w:cstheme="minorHAnsi"/>
        </w:rPr>
        <w:t xml:space="preserve"> or a mood disorder with psychotic </w:t>
      </w:r>
      <w:r w:rsidR="00F737E9" w:rsidRPr="00510D69">
        <w:rPr>
          <w:rFonts w:cstheme="minorHAnsi"/>
        </w:rPr>
        <w:t>features</w:t>
      </w:r>
      <w:r w:rsidR="00024977" w:rsidRPr="00510D69">
        <w:rPr>
          <w:rFonts w:cstheme="minorHAnsi"/>
        </w:rPr>
        <w:t xml:space="preserve"> </w:t>
      </w:r>
      <w:r w:rsidR="0062449E" w:rsidRPr="00903D25">
        <w:rPr>
          <w:rFonts w:cstheme="minorHAnsi"/>
        </w:rPr>
        <w:t>(RRR = 3.4 [95% CI: 1.6 to 6.9])</w:t>
      </w:r>
      <w:r w:rsidR="00F737E9" w:rsidRPr="00224F77">
        <w:rPr>
          <w:rFonts w:cstheme="minorHAnsi"/>
        </w:rPr>
        <w:t>.</w:t>
      </w:r>
      <w:r w:rsidR="00F737E9" w:rsidRPr="00510D69">
        <w:rPr>
          <w:rFonts w:cstheme="minorHAnsi"/>
        </w:rPr>
        <w:t xml:space="preserve">  However, they were less likely to have psychotic disorders</w:t>
      </w:r>
      <w:r w:rsidR="0062449E" w:rsidRPr="00510D69">
        <w:rPr>
          <w:rFonts w:cstheme="minorHAnsi"/>
        </w:rPr>
        <w:t xml:space="preserve"> </w:t>
      </w:r>
      <w:r w:rsidR="00224F77" w:rsidRPr="00903D25">
        <w:rPr>
          <w:rFonts w:cstheme="minorHAnsi"/>
        </w:rPr>
        <w:t>(RRR = 0.5 [95% CI: 0.3 to 0.9])</w:t>
      </w:r>
      <w:r w:rsidR="00F737E9" w:rsidRPr="00224F77">
        <w:rPr>
          <w:rFonts w:cstheme="minorHAnsi"/>
        </w:rPr>
        <w:t xml:space="preserve">.  </w:t>
      </w:r>
      <w:r w:rsidR="00754335" w:rsidRPr="00510D69">
        <w:rPr>
          <w:rFonts w:cstheme="minorHAnsi"/>
        </w:rPr>
        <w:t xml:space="preserve">In contrast, </w:t>
      </w:r>
      <w:proofErr w:type="spellStart"/>
      <w:r w:rsidR="00754335" w:rsidRPr="00510D69">
        <w:rPr>
          <w:rFonts w:cstheme="minorHAnsi"/>
        </w:rPr>
        <w:t>Jih</w:t>
      </w:r>
      <w:proofErr w:type="spellEnd"/>
      <w:r w:rsidR="00754335" w:rsidRPr="00510D69">
        <w:rPr>
          <w:rFonts w:cstheme="minorHAnsi"/>
        </w:rPr>
        <w:t xml:space="preserve"> et al</w:t>
      </w:r>
      <w:r w:rsidR="00F65E9B" w:rsidRPr="00510D69">
        <w:rPr>
          <w:rFonts w:cstheme="minorHAnsi"/>
        </w:rPr>
        <w:t>.</w:t>
      </w:r>
      <w:r w:rsidR="00754335" w:rsidRPr="00510D69">
        <w:rPr>
          <w:rFonts w:cstheme="minorHAnsi"/>
        </w:rPr>
        <w:t xml:space="preserve"> </w:t>
      </w:r>
      <w:r w:rsidR="00F65E9B" w:rsidRPr="00510D69">
        <w:rPr>
          <w:rFonts w:cstheme="minorHAnsi"/>
        </w:rPr>
        <w:t xml:space="preserve">(2019) </w:t>
      </w:r>
      <w:r w:rsidR="00754335" w:rsidRPr="00903D25">
        <w:rPr>
          <w:rFonts w:cstheme="minorHAnsi"/>
        </w:rPr>
        <w:t xml:space="preserve">reported </w:t>
      </w:r>
      <w:r w:rsidR="00F65E9B" w:rsidRPr="00903D25">
        <w:rPr>
          <w:rFonts w:cstheme="minorHAnsi"/>
        </w:rPr>
        <w:t>that of participants who were food secure (n=436) 3% had psychosis</w:t>
      </w:r>
      <w:r w:rsidR="009A6A32">
        <w:rPr>
          <w:rFonts w:cstheme="minorHAnsi"/>
        </w:rPr>
        <w:t xml:space="preserve"> and those </w:t>
      </w:r>
      <w:r w:rsidR="00F65E9B" w:rsidRPr="00903D25">
        <w:rPr>
          <w:rFonts w:cstheme="minorHAnsi"/>
        </w:rPr>
        <w:t>who were food insecure (n=39) 15% had psychosis, (p&lt;0.001).</w:t>
      </w:r>
    </w:p>
    <w:p w14:paraId="0287DD2B" w14:textId="3CD5C03F" w:rsidR="18896EAA" w:rsidRDefault="00714D3B" w:rsidP="00FE3DC5">
      <w:pPr>
        <w:spacing w:after="0" w:line="240" w:lineRule="auto"/>
        <w:jc w:val="both"/>
        <w:rPr>
          <w:rFonts w:ascii="Calibri" w:eastAsia="Calibri" w:hAnsi="Calibri" w:cs="Calibri"/>
        </w:rPr>
      </w:pPr>
      <w:r>
        <w:t>S</w:t>
      </w:r>
      <w:r w:rsidR="00572732">
        <w:t xml:space="preserve">everity of household food insecurity appears to be linked with poor mental health in a dose–response manner, with experiences of severe food insecurity </w:t>
      </w:r>
      <w:r w:rsidR="00106400">
        <w:t xml:space="preserve">being associated with </w:t>
      </w:r>
      <w:r w:rsidR="00572732">
        <w:t>extreme chronic stress</w:t>
      </w:r>
      <w:r w:rsidR="00B639FF">
        <w:t xml:space="preserve"> </w:t>
      </w:r>
      <w:r w:rsidR="00621453">
        <w:rPr>
          <w:noProof/>
        </w:rPr>
        <w:t>(</w:t>
      </w:r>
      <w:r w:rsidR="00FA04FE">
        <w:rPr>
          <w:noProof/>
        </w:rPr>
        <w:t>Jessiman-Perreault and McIntyre 2017</w:t>
      </w:r>
      <w:r w:rsidR="00621453">
        <w:rPr>
          <w:noProof/>
        </w:rPr>
        <w:t>)</w:t>
      </w:r>
      <w:r w:rsidR="00DE7380">
        <w:t xml:space="preserve">.  </w:t>
      </w:r>
      <w:r w:rsidR="18896EAA" w:rsidRPr="5D9E3968">
        <w:rPr>
          <w:rFonts w:ascii="Calibri" w:eastAsia="Calibri" w:hAnsi="Calibri" w:cs="Calibri"/>
        </w:rPr>
        <w:t>Stress</w:t>
      </w:r>
      <w:r w:rsidR="00106400">
        <w:rPr>
          <w:rFonts w:ascii="Calibri" w:eastAsia="Calibri" w:hAnsi="Calibri" w:cs="Calibri"/>
        </w:rPr>
        <w:t xml:space="preserve"> </w:t>
      </w:r>
      <w:r w:rsidR="18896EAA" w:rsidRPr="5D9E3968">
        <w:rPr>
          <w:rFonts w:ascii="Calibri" w:eastAsia="Calibri" w:hAnsi="Calibri" w:cs="Calibri"/>
        </w:rPr>
        <w:t>can lead to unhealthy eating behaviours, and one reason</w:t>
      </w:r>
      <w:r w:rsidR="3680C674" w:rsidRPr="5D9E3968">
        <w:rPr>
          <w:rFonts w:ascii="Calibri" w:eastAsia="Calibri" w:hAnsi="Calibri" w:cs="Calibri"/>
        </w:rPr>
        <w:t xml:space="preserve"> for</w:t>
      </w:r>
      <w:r w:rsidR="18896EAA" w:rsidRPr="5D9E3968">
        <w:rPr>
          <w:rFonts w:ascii="Calibri" w:eastAsia="Calibri" w:hAnsi="Calibri" w:cs="Calibri"/>
        </w:rPr>
        <w:t xml:space="preserve"> this is that people may use food as a way of coping with distre</w:t>
      </w:r>
      <w:r w:rsidR="3CD3AA9B" w:rsidRPr="5D9E3968">
        <w:rPr>
          <w:rFonts w:ascii="Calibri" w:eastAsia="Calibri" w:hAnsi="Calibri" w:cs="Calibri"/>
        </w:rPr>
        <w:t xml:space="preserve">ssing life circumstances. </w:t>
      </w:r>
      <w:r w:rsidR="000723BD">
        <w:rPr>
          <w:rFonts w:ascii="Calibri" w:eastAsia="Calibri" w:hAnsi="Calibri" w:cs="Calibri"/>
        </w:rPr>
        <w:t>G</w:t>
      </w:r>
      <w:r w:rsidR="29C0F3DC" w:rsidRPr="5D9E3968">
        <w:rPr>
          <w:rFonts w:ascii="Calibri" w:eastAsia="Calibri" w:hAnsi="Calibri" w:cs="Calibri"/>
        </w:rPr>
        <w:t xml:space="preserve">reater food insecurity </w:t>
      </w:r>
      <w:r w:rsidR="000723BD">
        <w:rPr>
          <w:rFonts w:ascii="Calibri" w:eastAsia="Calibri" w:hAnsi="Calibri" w:cs="Calibri"/>
        </w:rPr>
        <w:t>i</w:t>
      </w:r>
      <w:r w:rsidR="5A165129" w:rsidRPr="5D9E3968">
        <w:rPr>
          <w:rFonts w:ascii="Calibri" w:eastAsia="Calibri" w:hAnsi="Calibri" w:cs="Calibri"/>
        </w:rPr>
        <w:t>s</w:t>
      </w:r>
      <w:r w:rsidR="29C0F3DC" w:rsidRPr="5D9E3968">
        <w:rPr>
          <w:rFonts w:ascii="Calibri" w:eastAsia="Calibri" w:hAnsi="Calibri" w:cs="Calibri"/>
        </w:rPr>
        <w:t xml:space="preserve"> associated with greater psychological distress</w:t>
      </w:r>
      <w:r w:rsidR="15FA8C20" w:rsidRPr="5D9E3968">
        <w:rPr>
          <w:rFonts w:ascii="Calibri" w:eastAsia="Calibri" w:hAnsi="Calibri" w:cs="Calibri"/>
        </w:rPr>
        <w:t xml:space="preserve">; </w:t>
      </w:r>
      <w:r w:rsidR="0DB7A0F2" w:rsidRPr="5D9E3968">
        <w:rPr>
          <w:rFonts w:ascii="Calibri" w:eastAsia="Calibri" w:hAnsi="Calibri" w:cs="Calibri"/>
        </w:rPr>
        <w:t>distress</w:t>
      </w:r>
      <w:r w:rsidR="56471D9D" w:rsidRPr="5D9E3968">
        <w:rPr>
          <w:rFonts w:ascii="Calibri" w:eastAsia="Calibri" w:hAnsi="Calibri" w:cs="Calibri"/>
        </w:rPr>
        <w:t>, in turn,</w:t>
      </w:r>
      <w:r w:rsidR="29C0F3DC" w:rsidRPr="5D9E3968">
        <w:rPr>
          <w:rFonts w:ascii="Calibri" w:eastAsia="Calibri" w:hAnsi="Calibri" w:cs="Calibri"/>
        </w:rPr>
        <w:t xml:space="preserve"> </w:t>
      </w:r>
      <w:r w:rsidR="000723BD">
        <w:rPr>
          <w:rFonts w:ascii="Calibri" w:eastAsia="Calibri" w:hAnsi="Calibri" w:cs="Calibri"/>
        </w:rPr>
        <w:t>i</w:t>
      </w:r>
      <w:r w:rsidR="29C0F3DC" w:rsidRPr="5D9E3968">
        <w:rPr>
          <w:rFonts w:ascii="Calibri" w:eastAsia="Calibri" w:hAnsi="Calibri" w:cs="Calibri"/>
        </w:rPr>
        <w:t>s associated with eating to cope</w:t>
      </w:r>
      <w:r w:rsidR="59F1E532" w:rsidRPr="5D9E3968">
        <w:rPr>
          <w:rFonts w:ascii="Calibri" w:eastAsia="Calibri" w:hAnsi="Calibri" w:cs="Calibri"/>
        </w:rPr>
        <w:t>,</w:t>
      </w:r>
      <w:r w:rsidR="29C0F3DC" w:rsidRPr="5D9E3968">
        <w:rPr>
          <w:rFonts w:ascii="Calibri" w:eastAsia="Calibri" w:hAnsi="Calibri" w:cs="Calibri"/>
        </w:rPr>
        <w:t xml:space="preserve"> and </w:t>
      </w:r>
      <w:r w:rsidR="003D525E">
        <w:rPr>
          <w:rFonts w:ascii="Calibri" w:eastAsia="Calibri" w:hAnsi="Calibri" w:cs="Calibri"/>
        </w:rPr>
        <w:t xml:space="preserve">having a </w:t>
      </w:r>
      <w:r w:rsidR="29C0F3DC" w:rsidRPr="5D9E3968">
        <w:rPr>
          <w:rFonts w:ascii="Calibri" w:eastAsia="Calibri" w:hAnsi="Calibri" w:cs="Calibri"/>
        </w:rPr>
        <w:t xml:space="preserve">higher </w:t>
      </w:r>
      <w:r w:rsidR="00446B5E">
        <w:rPr>
          <w:rFonts w:ascii="Calibri" w:eastAsia="Calibri" w:hAnsi="Calibri" w:cs="Calibri"/>
        </w:rPr>
        <w:t>B</w:t>
      </w:r>
      <w:r w:rsidR="29C0F3DC" w:rsidRPr="5D9E3968">
        <w:rPr>
          <w:rFonts w:ascii="Calibri" w:eastAsia="Calibri" w:hAnsi="Calibri" w:cs="Calibri"/>
        </w:rPr>
        <w:t xml:space="preserve">ody </w:t>
      </w:r>
      <w:r w:rsidR="00446B5E">
        <w:rPr>
          <w:rFonts w:ascii="Calibri" w:eastAsia="Calibri" w:hAnsi="Calibri" w:cs="Calibri"/>
        </w:rPr>
        <w:t>M</w:t>
      </w:r>
      <w:r w:rsidR="29C0F3DC" w:rsidRPr="5D9E3968">
        <w:rPr>
          <w:rFonts w:ascii="Calibri" w:eastAsia="Calibri" w:hAnsi="Calibri" w:cs="Calibri"/>
        </w:rPr>
        <w:t xml:space="preserve">ass </w:t>
      </w:r>
      <w:r w:rsidR="00446B5E">
        <w:rPr>
          <w:rFonts w:ascii="Calibri" w:eastAsia="Calibri" w:hAnsi="Calibri" w:cs="Calibri"/>
        </w:rPr>
        <w:t>I</w:t>
      </w:r>
      <w:r w:rsidR="29C0F3DC" w:rsidRPr="5D9E3968">
        <w:rPr>
          <w:rFonts w:ascii="Calibri" w:eastAsia="Calibri" w:hAnsi="Calibri" w:cs="Calibri"/>
        </w:rPr>
        <w:t>ndex (BMI)</w:t>
      </w:r>
      <w:r w:rsidR="00A45F1A">
        <w:rPr>
          <w:rFonts w:ascii="Calibri" w:eastAsia="Calibri" w:hAnsi="Calibri" w:cs="Calibri"/>
        </w:rPr>
        <w:t xml:space="preserve"> </w:t>
      </w:r>
      <w:r w:rsidR="00F70DE1">
        <w:rPr>
          <w:rFonts w:ascii="Calibri" w:eastAsia="Calibri" w:hAnsi="Calibri" w:cs="Calibri"/>
          <w:noProof/>
        </w:rPr>
        <w:t>(</w:t>
      </w:r>
      <w:r w:rsidR="00FA04FE">
        <w:rPr>
          <w:rFonts w:ascii="Calibri" w:eastAsia="Calibri" w:hAnsi="Calibri" w:cs="Calibri"/>
          <w:noProof/>
        </w:rPr>
        <w:t>Keenan</w:t>
      </w:r>
      <w:r w:rsidR="000F2015">
        <w:rPr>
          <w:rFonts w:ascii="Calibri" w:eastAsia="Calibri" w:hAnsi="Calibri" w:cs="Calibri"/>
          <w:noProof/>
        </w:rPr>
        <w:t xml:space="preserve"> </w:t>
      </w:r>
      <w:r w:rsidR="000F2015" w:rsidRPr="000F2015">
        <w:rPr>
          <w:rFonts w:ascii="Calibri" w:eastAsia="Calibri" w:hAnsi="Calibri" w:cs="Calibri"/>
          <w:i/>
          <w:iCs/>
          <w:noProof/>
        </w:rPr>
        <w:t>et al</w:t>
      </w:r>
      <w:r w:rsidR="000F2015">
        <w:rPr>
          <w:rFonts w:ascii="Calibri" w:eastAsia="Calibri" w:hAnsi="Calibri" w:cs="Calibri"/>
          <w:noProof/>
        </w:rPr>
        <w:t>.</w:t>
      </w:r>
      <w:r w:rsidR="00327A43">
        <w:rPr>
          <w:rFonts w:ascii="Calibri" w:eastAsia="Calibri" w:hAnsi="Calibri" w:cs="Calibri"/>
          <w:noProof/>
        </w:rPr>
        <w:t xml:space="preserve">, </w:t>
      </w:r>
      <w:r w:rsidR="00FA04FE">
        <w:rPr>
          <w:rFonts w:ascii="Calibri" w:eastAsia="Calibri" w:hAnsi="Calibri" w:cs="Calibri"/>
          <w:noProof/>
        </w:rPr>
        <w:t>2021</w:t>
      </w:r>
      <w:r w:rsidR="00F70DE1">
        <w:rPr>
          <w:rFonts w:ascii="Calibri" w:eastAsia="Calibri" w:hAnsi="Calibri" w:cs="Calibri"/>
          <w:noProof/>
        </w:rPr>
        <w:t>)</w:t>
      </w:r>
      <w:r w:rsidR="29C0F3DC" w:rsidRPr="5D9E3968">
        <w:rPr>
          <w:rFonts w:ascii="Calibri" w:eastAsia="Calibri" w:hAnsi="Calibri" w:cs="Calibri"/>
        </w:rPr>
        <w:t xml:space="preserve">. </w:t>
      </w:r>
      <w:r w:rsidR="12D630F6" w:rsidRPr="5D9E3968">
        <w:rPr>
          <w:rFonts w:ascii="Calibri" w:eastAsia="Calibri" w:hAnsi="Calibri" w:cs="Calibri"/>
        </w:rPr>
        <w:t xml:space="preserve">The relationship between food insecurity and body weight is not straightforward, psychological factors and mental health need to be </w:t>
      </w:r>
      <w:r w:rsidR="00155B6F" w:rsidRPr="5D9E3968">
        <w:rPr>
          <w:rFonts w:ascii="Calibri" w:eastAsia="Calibri" w:hAnsi="Calibri" w:cs="Calibri"/>
        </w:rPr>
        <w:t>considered</w:t>
      </w:r>
      <w:r w:rsidR="12D630F6" w:rsidRPr="5D9E3968">
        <w:rPr>
          <w:rFonts w:ascii="Calibri" w:eastAsia="Calibri" w:hAnsi="Calibri" w:cs="Calibri"/>
        </w:rPr>
        <w:t xml:space="preserve">. </w:t>
      </w:r>
    </w:p>
    <w:p w14:paraId="4886493E" w14:textId="77777777" w:rsidR="00446B5E" w:rsidRDefault="00446B5E" w:rsidP="00FE3DC5">
      <w:pPr>
        <w:spacing w:after="0" w:line="240" w:lineRule="auto"/>
        <w:jc w:val="both"/>
        <w:rPr>
          <w:rFonts w:ascii="Calibri" w:eastAsia="Calibri" w:hAnsi="Calibri" w:cs="Calibri"/>
        </w:rPr>
      </w:pPr>
    </w:p>
    <w:p w14:paraId="0F6434FD" w14:textId="6CDE4C44" w:rsidR="23AEFF0F" w:rsidRPr="00041820" w:rsidRDefault="497A600B" w:rsidP="00FE3DC5">
      <w:pPr>
        <w:spacing w:after="0" w:line="240" w:lineRule="auto"/>
        <w:jc w:val="both"/>
      </w:pPr>
      <w:r w:rsidRPr="00041820">
        <w:rPr>
          <w:b/>
          <w:bCs/>
        </w:rPr>
        <w:t xml:space="preserve">What about people with </w:t>
      </w:r>
      <w:r w:rsidR="4211C8BF" w:rsidRPr="00041820">
        <w:rPr>
          <w:b/>
          <w:bCs/>
        </w:rPr>
        <w:t>S</w:t>
      </w:r>
      <w:r w:rsidR="58291BA8" w:rsidRPr="00041820">
        <w:rPr>
          <w:b/>
          <w:bCs/>
        </w:rPr>
        <w:t xml:space="preserve">evere </w:t>
      </w:r>
      <w:r w:rsidR="74E18AAC" w:rsidRPr="00041820">
        <w:rPr>
          <w:b/>
          <w:bCs/>
        </w:rPr>
        <w:t>M</w:t>
      </w:r>
      <w:r w:rsidR="58291BA8" w:rsidRPr="00041820">
        <w:rPr>
          <w:b/>
          <w:bCs/>
        </w:rPr>
        <w:t xml:space="preserve">ental </w:t>
      </w:r>
      <w:r w:rsidR="65B9AE56" w:rsidRPr="00041820">
        <w:rPr>
          <w:b/>
          <w:bCs/>
        </w:rPr>
        <w:t>I</w:t>
      </w:r>
      <w:r w:rsidR="58291BA8" w:rsidRPr="00041820">
        <w:rPr>
          <w:b/>
          <w:bCs/>
        </w:rPr>
        <w:t>llness</w:t>
      </w:r>
      <w:r w:rsidRPr="00041820">
        <w:rPr>
          <w:b/>
          <w:bCs/>
        </w:rPr>
        <w:t>?</w:t>
      </w:r>
      <w:r w:rsidR="58291BA8" w:rsidRPr="00041820">
        <w:t xml:space="preserve"> </w:t>
      </w:r>
    </w:p>
    <w:p w14:paraId="0EFE7A4A" w14:textId="77777777" w:rsidR="00E940DF" w:rsidRDefault="00E940DF" w:rsidP="00FE3DC5">
      <w:pPr>
        <w:spacing w:after="0" w:line="240" w:lineRule="auto"/>
        <w:jc w:val="both"/>
        <w:rPr>
          <w:rFonts w:eastAsiaTheme="minorEastAsia"/>
        </w:rPr>
      </w:pPr>
    </w:p>
    <w:p w14:paraId="0B85C68C" w14:textId="44F2EAE0" w:rsidR="23AEFF0F" w:rsidRDefault="23AEFF0F" w:rsidP="00FE3DC5">
      <w:pPr>
        <w:spacing w:after="0" w:line="240" w:lineRule="auto"/>
        <w:jc w:val="both"/>
        <w:rPr>
          <w:rFonts w:eastAsiaTheme="minorEastAsia"/>
        </w:rPr>
      </w:pPr>
      <w:r w:rsidRPr="5D9E3968">
        <w:rPr>
          <w:rFonts w:eastAsiaTheme="minorEastAsia"/>
        </w:rPr>
        <w:t xml:space="preserve">Individuals with mental ill-health are a marginalised population in terms of </w:t>
      </w:r>
      <w:r w:rsidR="001C257D">
        <w:rPr>
          <w:rFonts w:eastAsiaTheme="minorEastAsia"/>
        </w:rPr>
        <w:t xml:space="preserve">preventable </w:t>
      </w:r>
      <w:r w:rsidRPr="5D9E3968">
        <w:rPr>
          <w:rFonts w:eastAsiaTheme="minorEastAsia"/>
        </w:rPr>
        <w:t xml:space="preserve">physical </w:t>
      </w:r>
      <w:r w:rsidR="001C257D">
        <w:rPr>
          <w:rFonts w:eastAsiaTheme="minorEastAsia"/>
        </w:rPr>
        <w:t>illnesses</w:t>
      </w:r>
      <w:r w:rsidRPr="5D9E3968">
        <w:rPr>
          <w:rFonts w:eastAsiaTheme="minorEastAsia"/>
        </w:rPr>
        <w:t>. People with Severe Mental Illness (SMI)</w:t>
      </w:r>
      <w:r w:rsidR="00D3326B">
        <w:rPr>
          <w:rFonts w:eastAsiaTheme="minorEastAsia"/>
        </w:rPr>
        <w:t>,</w:t>
      </w:r>
      <w:r w:rsidRPr="5D9E3968">
        <w:rPr>
          <w:rFonts w:eastAsiaTheme="minorEastAsia"/>
        </w:rPr>
        <w:t xml:space="preserve"> includ</w:t>
      </w:r>
      <w:r w:rsidR="00D3326B">
        <w:rPr>
          <w:rFonts w:eastAsiaTheme="minorEastAsia"/>
        </w:rPr>
        <w:t>ing</w:t>
      </w:r>
      <w:r w:rsidRPr="5D9E3968">
        <w:rPr>
          <w:rFonts w:eastAsiaTheme="minorEastAsia"/>
        </w:rPr>
        <w:t xml:space="preserve"> Schizophrenia</w:t>
      </w:r>
      <w:r w:rsidR="001C257D">
        <w:rPr>
          <w:rFonts w:eastAsiaTheme="minorEastAsia"/>
        </w:rPr>
        <w:t xml:space="preserve"> and</w:t>
      </w:r>
      <w:r w:rsidRPr="5D9E3968">
        <w:rPr>
          <w:rFonts w:eastAsiaTheme="minorEastAsia"/>
        </w:rPr>
        <w:t xml:space="preserve"> Bipolar </w:t>
      </w:r>
      <w:r w:rsidR="001C257D">
        <w:rPr>
          <w:rFonts w:eastAsiaTheme="minorEastAsia"/>
        </w:rPr>
        <w:t xml:space="preserve">Affective </w:t>
      </w:r>
      <w:r w:rsidRPr="5D9E3968">
        <w:rPr>
          <w:rFonts w:eastAsiaTheme="minorEastAsia"/>
        </w:rPr>
        <w:t>Disord</w:t>
      </w:r>
      <w:r w:rsidR="001C257D">
        <w:rPr>
          <w:rFonts w:eastAsiaTheme="minorEastAsia"/>
        </w:rPr>
        <w:t>er</w:t>
      </w:r>
      <w:r w:rsidR="00D3326B">
        <w:rPr>
          <w:rFonts w:eastAsiaTheme="minorEastAsia"/>
        </w:rPr>
        <w:t>,</w:t>
      </w:r>
      <w:r w:rsidRPr="5D9E3968">
        <w:rPr>
          <w:rFonts w:eastAsiaTheme="minorEastAsia"/>
        </w:rPr>
        <w:t xml:space="preserve"> are particularly vulnerable in terms of their physical health, result</w:t>
      </w:r>
      <w:r w:rsidR="001C257D">
        <w:rPr>
          <w:rFonts w:eastAsiaTheme="minorEastAsia"/>
        </w:rPr>
        <w:t>ing</w:t>
      </w:r>
      <w:r w:rsidRPr="5D9E3968">
        <w:rPr>
          <w:rFonts w:eastAsiaTheme="minorEastAsia"/>
        </w:rPr>
        <w:t xml:space="preserve"> in a </w:t>
      </w:r>
      <w:r w:rsidR="00327A43">
        <w:rPr>
          <w:rFonts w:eastAsiaTheme="minorEastAsia"/>
        </w:rPr>
        <w:t>15–20-year</w:t>
      </w:r>
      <w:r w:rsidR="001C257D">
        <w:rPr>
          <w:rFonts w:eastAsiaTheme="minorEastAsia"/>
        </w:rPr>
        <w:t xml:space="preserve"> </w:t>
      </w:r>
      <w:r w:rsidRPr="5D9E3968">
        <w:rPr>
          <w:rFonts w:eastAsiaTheme="minorEastAsia"/>
        </w:rPr>
        <w:t xml:space="preserve">shorter life expectancy compared to </w:t>
      </w:r>
      <w:r w:rsidR="00340CE0">
        <w:rPr>
          <w:rFonts w:eastAsiaTheme="minorEastAsia"/>
        </w:rPr>
        <w:t>people without SMI</w:t>
      </w:r>
      <w:r w:rsidR="00F70DE1">
        <w:rPr>
          <w:rFonts w:eastAsiaTheme="minorEastAsia"/>
        </w:rPr>
        <w:t xml:space="preserve"> </w:t>
      </w:r>
      <w:r w:rsidR="009F6A57">
        <w:rPr>
          <w:rFonts w:eastAsiaTheme="minorEastAsia"/>
          <w:noProof/>
        </w:rPr>
        <w:t>(</w:t>
      </w:r>
      <w:r w:rsidR="00FA04FE">
        <w:rPr>
          <w:rFonts w:eastAsiaTheme="minorEastAsia"/>
          <w:noProof/>
        </w:rPr>
        <w:t>Brown</w:t>
      </w:r>
      <w:r w:rsidR="00A8534D">
        <w:rPr>
          <w:rFonts w:eastAsiaTheme="minorEastAsia"/>
          <w:noProof/>
        </w:rPr>
        <w:t xml:space="preserve"> </w:t>
      </w:r>
      <w:r w:rsidR="00FA04FE" w:rsidRPr="00A8534D">
        <w:rPr>
          <w:rFonts w:eastAsiaTheme="minorEastAsia"/>
          <w:i/>
          <w:iCs/>
          <w:noProof/>
        </w:rPr>
        <w:t>et al</w:t>
      </w:r>
      <w:r w:rsidR="00FA04FE">
        <w:rPr>
          <w:rFonts w:eastAsiaTheme="minorEastAsia"/>
          <w:noProof/>
        </w:rPr>
        <w:t>.</w:t>
      </w:r>
      <w:r w:rsidR="00A8534D">
        <w:rPr>
          <w:rFonts w:eastAsiaTheme="minorEastAsia"/>
          <w:noProof/>
        </w:rPr>
        <w:t>,</w:t>
      </w:r>
      <w:r w:rsidR="00FA04FE">
        <w:rPr>
          <w:rFonts w:eastAsiaTheme="minorEastAsia"/>
          <w:noProof/>
        </w:rPr>
        <w:t xml:space="preserve"> 2010</w:t>
      </w:r>
      <w:r w:rsidR="009F6A57">
        <w:rPr>
          <w:rFonts w:eastAsiaTheme="minorEastAsia"/>
          <w:noProof/>
        </w:rPr>
        <w:t>)</w:t>
      </w:r>
      <w:r w:rsidRPr="5D9E3968">
        <w:rPr>
          <w:rFonts w:eastAsiaTheme="minorEastAsia"/>
        </w:rPr>
        <w:t xml:space="preserve">. Additionally, it is widely reported that obesity is more prevalent in people with </w:t>
      </w:r>
      <w:r w:rsidR="004D02E5">
        <w:rPr>
          <w:rFonts w:eastAsiaTheme="minorEastAsia"/>
        </w:rPr>
        <w:t>SMI</w:t>
      </w:r>
      <w:r w:rsidRPr="5D9E3968">
        <w:rPr>
          <w:rFonts w:eastAsiaTheme="minorEastAsia"/>
        </w:rPr>
        <w:t xml:space="preserve"> than in the general population </w:t>
      </w:r>
      <w:r w:rsidR="00B36FAD">
        <w:rPr>
          <w:rFonts w:eastAsiaTheme="minorEastAsia"/>
          <w:noProof/>
        </w:rPr>
        <w:t>(</w:t>
      </w:r>
      <w:r w:rsidR="00FA04FE">
        <w:rPr>
          <w:rFonts w:eastAsiaTheme="minorEastAsia"/>
          <w:noProof/>
        </w:rPr>
        <w:t>Working Group for Improving the Physical Health of People with SMI</w:t>
      </w:r>
      <w:r w:rsidR="00A8534D">
        <w:rPr>
          <w:rFonts w:eastAsiaTheme="minorEastAsia"/>
          <w:noProof/>
        </w:rPr>
        <w:t>,</w:t>
      </w:r>
      <w:r w:rsidR="00FA04FE">
        <w:rPr>
          <w:rFonts w:eastAsiaTheme="minorEastAsia"/>
          <w:noProof/>
        </w:rPr>
        <w:t xml:space="preserve"> 2016</w:t>
      </w:r>
      <w:r w:rsidR="00B36FAD">
        <w:rPr>
          <w:rFonts w:eastAsiaTheme="minorEastAsia"/>
          <w:noProof/>
        </w:rPr>
        <w:t>)</w:t>
      </w:r>
      <w:r w:rsidRPr="5D9E3968">
        <w:rPr>
          <w:rFonts w:eastAsiaTheme="minorEastAsia"/>
        </w:rPr>
        <w:t xml:space="preserve">. </w:t>
      </w:r>
      <w:r w:rsidR="00BB3AED">
        <w:rPr>
          <w:rFonts w:eastAsiaTheme="minorEastAsia"/>
        </w:rPr>
        <w:t xml:space="preserve"> </w:t>
      </w:r>
      <w:r w:rsidR="00756748">
        <w:t>Contributing factors include the illness itself, medication side-effects, and social/environmental barriers to eating healthily and being active</w:t>
      </w:r>
      <w:r w:rsidR="00756748">
        <w:rPr>
          <w:rFonts w:eastAsiaTheme="minorEastAsia"/>
        </w:rPr>
        <w:t xml:space="preserve"> </w:t>
      </w:r>
      <w:r w:rsidR="00DC4465">
        <w:rPr>
          <w:rFonts w:eastAsiaTheme="minorEastAsia"/>
          <w:noProof/>
        </w:rPr>
        <w:t>(</w:t>
      </w:r>
      <w:r w:rsidR="00FA04FE">
        <w:rPr>
          <w:rFonts w:eastAsiaTheme="minorEastAsia"/>
          <w:noProof/>
        </w:rPr>
        <w:t>Muralidharan</w:t>
      </w:r>
      <w:r w:rsidR="002B7D4E">
        <w:rPr>
          <w:rFonts w:eastAsiaTheme="minorEastAsia"/>
          <w:noProof/>
        </w:rPr>
        <w:t xml:space="preserve"> </w:t>
      </w:r>
      <w:r w:rsidR="00FA04FE" w:rsidRPr="002B7D4E">
        <w:rPr>
          <w:rFonts w:eastAsiaTheme="minorEastAsia"/>
          <w:i/>
          <w:iCs/>
          <w:noProof/>
        </w:rPr>
        <w:t>et al</w:t>
      </w:r>
      <w:r w:rsidR="00FA04FE">
        <w:rPr>
          <w:rFonts w:eastAsiaTheme="minorEastAsia"/>
          <w:noProof/>
        </w:rPr>
        <w:t>.</w:t>
      </w:r>
      <w:r w:rsidR="002B7D4E">
        <w:rPr>
          <w:rFonts w:eastAsiaTheme="minorEastAsia"/>
          <w:noProof/>
        </w:rPr>
        <w:t>,</w:t>
      </w:r>
      <w:r w:rsidR="00FA04FE">
        <w:rPr>
          <w:rFonts w:eastAsiaTheme="minorEastAsia"/>
          <w:noProof/>
        </w:rPr>
        <w:t xml:space="preserve"> 2020</w:t>
      </w:r>
      <w:r w:rsidR="00DC4465">
        <w:rPr>
          <w:rFonts w:eastAsiaTheme="minorEastAsia"/>
          <w:noProof/>
        </w:rPr>
        <w:t>)</w:t>
      </w:r>
      <w:r w:rsidR="009318C3">
        <w:rPr>
          <w:rFonts w:eastAsiaTheme="minorEastAsia"/>
        </w:rPr>
        <w:t>.</w:t>
      </w:r>
    </w:p>
    <w:p w14:paraId="6D7AF405" w14:textId="77619013" w:rsidR="000605CC" w:rsidRDefault="000605CC" w:rsidP="00FE3DC5">
      <w:pPr>
        <w:spacing w:after="0" w:line="240" w:lineRule="auto"/>
        <w:jc w:val="both"/>
        <w:rPr>
          <w:rFonts w:eastAsiaTheme="minorEastAsia"/>
        </w:rPr>
      </w:pPr>
    </w:p>
    <w:p w14:paraId="74E1268E" w14:textId="75956674" w:rsidR="000605CC" w:rsidRDefault="000605CC" w:rsidP="00FE3DC5">
      <w:pPr>
        <w:spacing w:after="0" w:line="240" w:lineRule="auto"/>
        <w:jc w:val="both"/>
        <w:rPr>
          <w:rFonts w:eastAsiaTheme="minorEastAsia"/>
          <w:b/>
          <w:bCs/>
        </w:rPr>
      </w:pPr>
      <w:r w:rsidRPr="00311F11">
        <w:rPr>
          <w:rFonts w:eastAsiaTheme="minorEastAsia"/>
          <w:b/>
          <w:bCs/>
        </w:rPr>
        <w:t xml:space="preserve">Figure 1: </w:t>
      </w:r>
      <w:r w:rsidR="00311F11" w:rsidRPr="00311F11">
        <w:rPr>
          <w:rFonts w:eastAsiaTheme="minorEastAsia"/>
          <w:b/>
          <w:bCs/>
        </w:rPr>
        <w:t>The prevalence of food insecurity for people living with SMI</w:t>
      </w:r>
    </w:p>
    <w:p w14:paraId="7F8868B2" w14:textId="2F257EE8" w:rsidR="00054D15" w:rsidRDefault="00054D15" w:rsidP="00FE3DC5">
      <w:pPr>
        <w:spacing w:after="0" w:line="240" w:lineRule="auto"/>
        <w:jc w:val="both"/>
        <w:rPr>
          <w:rFonts w:eastAsiaTheme="minorEastAsia"/>
          <w:b/>
          <w:bCs/>
        </w:rPr>
      </w:pPr>
    </w:p>
    <w:p w14:paraId="125798F1" w14:textId="080E05F2" w:rsidR="000F4A4C" w:rsidRPr="000F4A4C" w:rsidRDefault="00061F4B" w:rsidP="00FE3DC5">
      <w:pPr>
        <w:spacing w:after="0" w:line="240" w:lineRule="auto"/>
        <w:jc w:val="both"/>
        <w:rPr>
          <w:rFonts w:eastAsiaTheme="minorEastAsia"/>
        </w:rPr>
      </w:pPr>
      <w:r>
        <w:rPr>
          <w:rFonts w:eastAsiaTheme="minorEastAsia"/>
          <w:b/>
          <w:bCs/>
          <w:noProof/>
        </w:rPr>
        <w:lastRenderedPageBreak/>
        <w:drawing>
          <wp:inline distT="0" distB="0" distL="0" distR="0" wp14:anchorId="7EA4A5A2" wp14:editId="46D872BC">
            <wp:extent cx="5486400" cy="3200400"/>
            <wp:effectExtent l="0" t="1905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C32BD32" w14:textId="1D06C000" w:rsidR="000F4A4C" w:rsidRDefault="000F4A4C" w:rsidP="00FE3DC5">
      <w:pPr>
        <w:spacing w:after="0" w:line="240" w:lineRule="auto"/>
        <w:jc w:val="both"/>
        <w:rPr>
          <w:rFonts w:eastAsiaTheme="minorEastAsia" w:cstheme="minorHAnsi"/>
        </w:rPr>
      </w:pPr>
    </w:p>
    <w:p w14:paraId="4A9DC778" w14:textId="2C601407" w:rsidR="009F2348" w:rsidRPr="00CA30EC" w:rsidRDefault="129309C5" w:rsidP="00FE3DC5">
      <w:pPr>
        <w:spacing w:after="0" w:line="240" w:lineRule="auto"/>
        <w:jc w:val="both"/>
        <w:rPr>
          <w:rFonts w:eastAsiaTheme="minorEastAsia" w:cstheme="minorHAnsi"/>
        </w:rPr>
      </w:pPr>
      <w:r w:rsidRPr="00CA30EC">
        <w:rPr>
          <w:rFonts w:eastAsiaTheme="minorEastAsia" w:cstheme="minorHAnsi"/>
        </w:rPr>
        <w:t xml:space="preserve">Adults with </w:t>
      </w:r>
      <w:r w:rsidR="00BC4DAD">
        <w:rPr>
          <w:rFonts w:eastAsiaTheme="minorEastAsia" w:cstheme="minorHAnsi"/>
        </w:rPr>
        <w:t>SMI</w:t>
      </w:r>
      <w:r w:rsidRPr="00CA30EC">
        <w:rPr>
          <w:rFonts w:eastAsiaTheme="minorEastAsia" w:cstheme="minorHAnsi"/>
        </w:rPr>
        <w:t xml:space="preserve"> are disproportionately affected by food insecurity</w:t>
      </w:r>
      <w:r w:rsidR="004C224F">
        <w:rPr>
          <w:rFonts w:eastAsiaTheme="minorEastAsia" w:cstheme="minorHAnsi"/>
        </w:rPr>
        <w:t xml:space="preserve"> (see Figure 1)</w:t>
      </w:r>
      <w:r w:rsidR="00D44041" w:rsidRPr="00CA30EC">
        <w:rPr>
          <w:rFonts w:eastAsiaTheme="minorEastAsia" w:cstheme="minorHAnsi"/>
        </w:rPr>
        <w:t>.</w:t>
      </w:r>
      <w:r w:rsidR="23AEFF0F" w:rsidRPr="00CA30EC">
        <w:rPr>
          <w:rFonts w:eastAsiaTheme="minorEastAsia" w:cstheme="minorHAnsi"/>
        </w:rPr>
        <w:t xml:space="preserve">  </w:t>
      </w:r>
      <w:r w:rsidR="009F2348" w:rsidRPr="00CA30EC">
        <w:rPr>
          <w:rFonts w:eastAsiaTheme="minorEastAsia" w:cstheme="minorHAnsi"/>
        </w:rPr>
        <w:t>A</w:t>
      </w:r>
      <w:r w:rsidR="00551417">
        <w:rPr>
          <w:rFonts w:eastAsiaTheme="minorEastAsia" w:cstheme="minorHAnsi"/>
        </w:rPr>
        <w:t xml:space="preserve"> </w:t>
      </w:r>
      <w:r w:rsidR="00CA30EC" w:rsidRPr="00CA30EC">
        <w:rPr>
          <w:rFonts w:eastAsiaTheme="minorEastAsia" w:cstheme="minorHAnsi"/>
        </w:rPr>
        <w:t>Systematic</w:t>
      </w:r>
      <w:r w:rsidR="009F2348" w:rsidRPr="00CA30EC">
        <w:rPr>
          <w:rFonts w:eastAsiaTheme="minorEastAsia" w:cstheme="minorHAnsi"/>
        </w:rPr>
        <w:t xml:space="preserve"> Review </w:t>
      </w:r>
      <w:r w:rsidR="00CA30EC" w:rsidRPr="00CA30EC">
        <w:rPr>
          <w:rFonts w:eastAsiaTheme="minorEastAsia" w:cstheme="minorHAnsi"/>
        </w:rPr>
        <w:t xml:space="preserve">by Teasdale </w:t>
      </w:r>
      <w:r w:rsidR="00CA30EC" w:rsidRPr="002359F5">
        <w:rPr>
          <w:rFonts w:eastAsiaTheme="minorEastAsia" w:cstheme="minorHAnsi"/>
          <w:i/>
          <w:iCs/>
        </w:rPr>
        <w:t>et al</w:t>
      </w:r>
      <w:r w:rsidR="00CA30EC" w:rsidRPr="00CA30EC">
        <w:rPr>
          <w:rFonts w:cstheme="minorHAnsi"/>
          <w:bdr w:val="none" w:sz="0" w:space="0" w:color="auto" w:frame="1"/>
          <w:shd w:val="clear" w:color="auto" w:fill="FFFFFF"/>
        </w:rPr>
        <w:t xml:space="preserve"> showe</w:t>
      </w:r>
      <w:r w:rsidR="00C32C8D">
        <w:rPr>
          <w:rFonts w:cstheme="minorHAnsi"/>
          <w:bdr w:val="none" w:sz="0" w:space="0" w:color="auto" w:frame="1"/>
          <w:shd w:val="clear" w:color="auto" w:fill="FFFFFF"/>
        </w:rPr>
        <w:t>d that 40% of people with SMI</w:t>
      </w:r>
      <w:r w:rsidR="00B51B33">
        <w:rPr>
          <w:rFonts w:cstheme="minorHAnsi"/>
          <w:bdr w:val="none" w:sz="0" w:space="0" w:color="auto" w:frame="1"/>
          <w:shd w:val="clear" w:color="auto" w:fill="FFFFFF"/>
        </w:rPr>
        <w:t xml:space="preserve"> </w:t>
      </w:r>
      <w:r w:rsidR="00C32C8D">
        <w:rPr>
          <w:rFonts w:cstheme="minorHAnsi"/>
          <w:bdr w:val="none" w:sz="0" w:space="0" w:color="auto" w:frame="1"/>
          <w:shd w:val="clear" w:color="auto" w:fill="FFFFFF"/>
        </w:rPr>
        <w:t>experienc</w:t>
      </w:r>
      <w:r w:rsidR="00B51B33">
        <w:rPr>
          <w:rFonts w:cstheme="minorHAnsi"/>
          <w:bdr w:val="none" w:sz="0" w:space="0" w:color="auto" w:frame="1"/>
          <w:shd w:val="clear" w:color="auto" w:fill="FFFFFF"/>
        </w:rPr>
        <w:t xml:space="preserve">e </w:t>
      </w:r>
      <w:r w:rsidR="00CA30EC" w:rsidRPr="00CA30EC">
        <w:rPr>
          <w:rFonts w:cstheme="minorHAnsi"/>
          <w:bdr w:val="none" w:sz="0" w:space="0" w:color="auto" w:frame="1"/>
          <w:shd w:val="clear" w:color="auto" w:fill="FFFFFF"/>
        </w:rPr>
        <w:t>food insecurity</w:t>
      </w:r>
      <w:r w:rsidR="009E4B47">
        <w:rPr>
          <w:rFonts w:cstheme="minorHAnsi"/>
          <w:bdr w:val="none" w:sz="0" w:space="0" w:color="auto" w:frame="1"/>
          <w:shd w:val="clear" w:color="auto" w:fill="FFFFFF"/>
        </w:rPr>
        <w:t xml:space="preserve">. </w:t>
      </w:r>
      <w:r w:rsidR="008375A9">
        <w:rPr>
          <w:rFonts w:cstheme="minorHAnsi"/>
          <w:bdr w:val="none" w:sz="0" w:space="0" w:color="auto" w:frame="1"/>
          <w:shd w:val="clear" w:color="auto" w:fill="FFFFFF"/>
        </w:rPr>
        <w:t>P</w:t>
      </w:r>
      <w:r w:rsidR="009F2348" w:rsidRPr="00CA30EC">
        <w:rPr>
          <w:rFonts w:cstheme="minorHAnsi"/>
          <w:bdr w:val="none" w:sz="0" w:space="0" w:color="auto" w:frame="1"/>
          <w:shd w:val="clear" w:color="auto" w:fill="FFFFFF"/>
        </w:rPr>
        <w:t xml:space="preserve">eople </w:t>
      </w:r>
      <w:r w:rsidR="00CA30EC" w:rsidRPr="00CA30EC">
        <w:rPr>
          <w:rFonts w:cstheme="minorHAnsi"/>
          <w:bdr w:val="none" w:sz="0" w:space="0" w:color="auto" w:frame="1"/>
          <w:shd w:val="clear" w:color="auto" w:fill="FFFFFF"/>
        </w:rPr>
        <w:t xml:space="preserve">with SMI were </w:t>
      </w:r>
      <w:r w:rsidR="008375A9">
        <w:rPr>
          <w:rFonts w:cstheme="minorHAnsi"/>
          <w:bdr w:val="none" w:sz="0" w:space="0" w:color="auto" w:frame="1"/>
          <w:shd w:val="clear" w:color="auto" w:fill="FFFFFF"/>
        </w:rPr>
        <w:t xml:space="preserve">also found to be </w:t>
      </w:r>
      <w:r w:rsidR="00CA30EC" w:rsidRPr="00CA30EC">
        <w:rPr>
          <w:rFonts w:cstheme="minorHAnsi"/>
          <w:bdr w:val="none" w:sz="0" w:space="0" w:color="auto" w:frame="1"/>
          <w:shd w:val="clear" w:color="auto" w:fill="FFFFFF"/>
        </w:rPr>
        <w:t xml:space="preserve">2.71 </w:t>
      </w:r>
      <w:r w:rsidR="009F2348" w:rsidRPr="00CA30EC">
        <w:rPr>
          <w:rFonts w:cstheme="minorHAnsi"/>
          <w:bdr w:val="none" w:sz="0" w:space="0" w:color="auto" w:frame="1"/>
          <w:shd w:val="clear" w:color="auto" w:fill="FFFFFF"/>
        </w:rPr>
        <w:t xml:space="preserve">times more </w:t>
      </w:r>
      <w:r w:rsidR="00CA30EC" w:rsidRPr="00CA30EC">
        <w:rPr>
          <w:rFonts w:cstheme="minorHAnsi"/>
          <w:bdr w:val="none" w:sz="0" w:space="0" w:color="auto" w:frame="1"/>
          <w:shd w:val="clear" w:color="auto" w:fill="FFFFFF"/>
        </w:rPr>
        <w:t>l</w:t>
      </w:r>
      <w:r w:rsidR="009F2348" w:rsidRPr="00CA30EC">
        <w:rPr>
          <w:rFonts w:cstheme="minorHAnsi"/>
          <w:bdr w:val="none" w:sz="0" w:space="0" w:color="auto" w:frame="1"/>
          <w:shd w:val="clear" w:color="auto" w:fill="FFFFFF"/>
        </w:rPr>
        <w:t xml:space="preserve">ikely to report food insecurity </w:t>
      </w:r>
      <w:r w:rsidR="00CA30EC" w:rsidRPr="00CA30EC">
        <w:rPr>
          <w:rFonts w:cstheme="minorHAnsi"/>
          <w:bdr w:val="none" w:sz="0" w:space="0" w:color="auto" w:frame="1"/>
          <w:shd w:val="clear" w:color="auto" w:fill="FFFFFF"/>
        </w:rPr>
        <w:t>t</w:t>
      </w:r>
      <w:r w:rsidR="009F2348" w:rsidRPr="00CA30EC">
        <w:rPr>
          <w:rFonts w:cstheme="minorHAnsi"/>
          <w:bdr w:val="none" w:sz="0" w:space="0" w:color="auto" w:frame="1"/>
          <w:shd w:val="clear" w:color="auto" w:fill="FFFFFF"/>
        </w:rPr>
        <w:t>han the comparator group</w:t>
      </w:r>
      <w:r w:rsidR="009E4B47">
        <w:rPr>
          <w:rFonts w:cstheme="minorHAnsi"/>
          <w:bdr w:val="none" w:sz="0" w:space="0" w:color="auto" w:frame="1"/>
          <w:shd w:val="clear" w:color="auto" w:fill="FFFFFF"/>
        </w:rPr>
        <w:t>.</w:t>
      </w:r>
      <w:r w:rsidR="009F2348" w:rsidRPr="00CA30EC">
        <w:rPr>
          <w:rFonts w:cstheme="minorHAnsi"/>
          <w:bdr w:val="none" w:sz="0" w:space="0" w:color="auto" w:frame="1"/>
          <w:shd w:val="clear" w:color="auto" w:fill="FFFFFF"/>
        </w:rPr>
        <w:t xml:space="preserve"> (</w:t>
      </w:r>
      <w:r w:rsidR="00CA30EC" w:rsidRPr="00CA30EC">
        <w:rPr>
          <w:rFonts w:cstheme="minorHAnsi"/>
          <w:bdr w:val="none" w:sz="0" w:space="0" w:color="auto" w:frame="1"/>
          <w:shd w:val="clear" w:color="auto" w:fill="FFFFFF"/>
        </w:rPr>
        <w:t>The odds of food insecurity in</w:t>
      </w:r>
      <w:r w:rsidR="009F2348" w:rsidRPr="00CA30EC">
        <w:rPr>
          <w:rFonts w:cstheme="minorHAnsi"/>
          <w:bdr w:val="none" w:sz="0" w:space="0" w:color="auto" w:frame="1"/>
          <w:shd w:val="clear" w:color="auto" w:fill="FFFFFF"/>
        </w:rPr>
        <w:t xml:space="preserve"> SM</w:t>
      </w:r>
      <w:r w:rsidR="00CA30EC">
        <w:rPr>
          <w:rFonts w:cstheme="minorHAnsi"/>
          <w:bdr w:val="none" w:sz="0" w:space="0" w:color="auto" w:frame="1"/>
          <w:shd w:val="clear" w:color="auto" w:fill="FFFFFF"/>
        </w:rPr>
        <w:t>I</w:t>
      </w:r>
      <w:r w:rsidR="009F2348" w:rsidRPr="00CA30EC">
        <w:rPr>
          <w:rFonts w:cstheme="minorHAnsi"/>
          <w:bdr w:val="none" w:sz="0" w:space="0" w:color="auto" w:frame="1"/>
          <w:shd w:val="clear" w:color="auto" w:fill="FFFFFF"/>
        </w:rPr>
        <w:t xml:space="preserve"> were higher in high/high-middle income countries compared to </w:t>
      </w:r>
      <w:r w:rsidR="00CA30EC" w:rsidRPr="00CA30EC">
        <w:rPr>
          <w:rFonts w:cstheme="minorHAnsi"/>
          <w:bdr w:val="none" w:sz="0" w:space="0" w:color="auto" w:frame="1"/>
          <w:shd w:val="clear" w:color="auto" w:fill="FFFFFF"/>
        </w:rPr>
        <w:t>l</w:t>
      </w:r>
      <w:r w:rsidR="009F2348" w:rsidRPr="00CA30EC">
        <w:rPr>
          <w:rFonts w:cstheme="minorHAnsi"/>
          <w:bdr w:val="none" w:sz="0" w:space="0" w:color="auto" w:frame="1"/>
          <w:shd w:val="clear" w:color="auto" w:fill="FFFFFF"/>
        </w:rPr>
        <w:t xml:space="preserve">ow/low-middle income countries, likely due to the high </w:t>
      </w:r>
      <w:r w:rsidR="008375A9">
        <w:rPr>
          <w:rFonts w:cstheme="minorHAnsi"/>
          <w:bdr w:val="none" w:sz="0" w:space="0" w:color="auto" w:frame="1"/>
          <w:shd w:val="clear" w:color="auto" w:fill="FFFFFF"/>
        </w:rPr>
        <w:t xml:space="preserve">overall </w:t>
      </w:r>
      <w:r w:rsidR="009F2348" w:rsidRPr="00CA30EC">
        <w:rPr>
          <w:rFonts w:cstheme="minorHAnsi"/>
          <w:bdr w:val="none" w:sz="0" w:space="0" w:color="auto" w:frame="1"/>
          <w:shd w:val="clear" w:color="auto" w:fill="FFFFFF"/>
        </w:rPr>
        <w:t>food insecurity rates in the general population of l</w:t>
      </w:r>
      <w:r w:rsidR="00CA30EC" w:rsidRPr="00CA30EC">
        <w:rPr>
          <w:rFonts w:cstheme="minorHAnsi"/>
          <w:bdr w:val="none" w:sz="0" w:space="0" w:color="auto" w:frame="1"/>
          <w:shd w:val="clear" w:color="auto" w:fill="FFFFFF"/>
        </w:rPr>
        <w:t>o</w:t>
      </w:r>
      <w:r w:rsidR="009F2348" w:rsidRPr="00CA30EC">
        <w:rPr>
          <w:rFonts w:cstheme="minorHAnsi"/>
          <w:bdr w:val="none" w:sz="0" w:space="0" w:color="auto" w:frame="1"/>
          <w:shd w:val="clear" w:color="auto" w:fill="FFFFFF"/>
        </w:rPr>
        <w:t xml:space="preserve">wer income countries  </w:t>
      </w:r>
      <w:r w:rsidR="00CA30EC">
        <w:rPr>
          <w:rFonts w:cstheme="minorHAnsi"/>
          <w:bdr w:val="none" w:sz="0" w:space="0" w:color="auto" w:frame="1"/>
          <w:shd w:val="clear" w:color="auto" w:fill="FFFFFF"/>
        </w:rPr>
        <w:t xml:space="preserve"> </w:t>
      </w:r>
      <w:r w:rsidR="00C70123">
        <w:rPr>
          <w:rFonts w:cstheme="minorHAnsi"/>
          <w:noProof/>
          <w:bdr w:val="none" w:sz="0" w:space="0" w:color="auto" w:frame="1"/>
          <w:shd w:val="clear" w:color="auto" w:fill="FFFFFF"/>
        </w:rPr>
        <w:t>(</w:t>
      </w:r>
      <w:r w:rsidR="00FA04FE">
        <w:rPr>
          <w:rFonts w:cstheme="minorHAnsi"/>
          <w:noProof/>
          <w:bdr w:val="none" w:sz="0" w:space="0" w:color="auto" w:frame="1"/>
          <w:shd w:val="clear" w:color="auto" w:fill="FFFFFF"/>
        </w:rPr>
        <w:t>Teasdale</w:t>
      </w:r>
      <w:r w:rsidR="00B6339B">
        <w:rPr>
          <w:rFonts w:cstheme="minorHAnsi"/>
          <w:noProof/>
          <w:bdr w:val="none" w:sz="0" w:space="0" w:color="auto" w:frame="1"/>
          <w:shd w:val="clear" w:color="auto" w:fill="FFFFFF"/>
        </w:rPr>
        <w:t xml:space="preserve"> </w:t>
      </w:r>
      <w:r w:rsidR="00FA04FE" w:rsidRPr="00B6339B">
        <w:rPr>
          <w:rFonts w:cstheme="minorHAnsi"/>
          <w:i/>
          <w:iCs/>
          <w:noProof/>
          <w:bdr w:val="none" w:sz="0" w:space="0" w:color="auto" w:frame="1"/>
          <w:shd w:val="clear" w:color="auto" w:fill="FFFFFF"/>
        </w:rPr>
        <w:t>et al</w:t>
      </w:r>
      <w:r w:rsidR="00FA04FE">
        <w:rPr>
          <w:rFonts w:cstheme="minorHAnsi"/>
          <w:noProof/>
          <w:bdr w:val="none" w:sz="0" w:space="0" w:color="auto" w:frame="1"/>
          <w:shd w:val="clear" w:color="auto" w:fill="FFFFFF"/>
        </w:rPr>
        <w:t>.</w:t>
      </w:r>
      <w:r w:rsidR="00B6339B">
        <w:rPr>
          <w:rFonts w:cstheme="minorHAnsi"/>
          <w:noProof/>
          <w:bdr w:val="none" w:sz="0" w:space="0" w:color="auto" w:frame="1"/>
          <w:shd w:val="clear" w:color="auto" w:fill="FFFFFF"/>
        </w:rPr>
        <w:t>,</w:t>
      </w:r>
      <w:r w:rsidR="00FA04FE">
        <w:rPr>
          <w:rFonts w:cstheme="minorHAnsi"/>
          <w:noProof/>
          <w:bdr w:val="none" w:sz="0" w:space="0" w:color="auto" w:frame="1"/>
          <w:shd w:val="clear" w:color="auto" w:fill="FFFFFF"/>
        </w:rPr>
        <w:t xml:space="preserve"> 2021</w:t>
      </w:r>
      <w:r w:rsidR="00C70123">
        <w:rPr>
          <w:rFonts w:cstheme="minorHAnsi"/>
          <w:noProof/>
          <w:bdr w:val="none" w:sz="0" w:space="0" w:color="auto" w:frame="1"/>
          <w:shd w:val="clear" w:color="auto" w:fill="FFFFFF"/>
        </w:rPr>
        <w:t>)</w:t>
      </w:r>
      <w:r w:rsidR="009F2348" w:rsidRPr="00CA30EC">
        <w:rPr>
          <w:rFonts w:cstheme="minorHAnsi"/>
          <w:bdr w:val="none" w:sz="0" w:space="0" w:color="auto" w:frame="1"/>
          <w:shd w:val="clear" w:color="auto" w:fill="FFFFFF"/>
        </w:rPr>
        <w:t>.</w:t>
      </w:r>
    </w:p>
    <w:p w14:paraId="17216ADD" w14:textId="4E07CB95" w:rsidR="23AEFF0F" w:rsidRDefault="23AEFF0F" w:rsidP="00FE3DC5">
      <w:pPr>
        <w:spacing w:after="0" w:line="240" w:lineRule="auto"/>
        <w:jc w:val="both"/>
        <w:rPr>
          <w:rFonts w:eastAsiaTheme="minorEastAsia"/>
        </w:rPr>
      </w:pPr>
    </w:p>
    <w:p w14:paraId="322799C8" w14:textId="30AA54E5" w:rsidR="23AEFF0F" w:rsidRDefault="23AEFF0F" w:rsidP="00FE3DC5">
      <w:pPr>
        <w:spacing w:after="0" w:line="240" w:lineRule="auto"/>
        <w:jc w:val="both"/>
        <w:rPr>
          <w:rFonts w:eastAsiaTheme="minorEastAsia"/>
        </w:rPr>
      </w:pPr>
      <w:r w:rsidRPr="49FDE490">
        <w:rPr>
          <w:rFonts w:eastAsiaTheme="minorEastAsia"/>
        </w:rPr>
        <w:t>People living with mental ill-health face a significant income gap compared to those without mental ill-health (as high as £8,400 per year)</w:t>
      </w:r>
      <w:r w:rsidR="00917747">
        <w:rPr>
          <w:rFonts w:eastAsiaTheme="minorEastAsia"/>
        </w:rPr>
        <w:t xml:space="preserve"> </w:t>
      </w:r>
      <w:r w:rsidR="00917747">
        <w:rPr>
          <w:rFonts w:eastAsiaTheme="minorEastAsia"/>
          <w:noProof/>
        </w:rPr>
        <w:t>(</w:t>
      </w:r>
      <w:r w:rsidR="00FA04FE">
        <w:rPr>
          <w:rFonts w:eastAsiaTheme="minorEastAsia"/>
          <w:noProof/>
        </w:rPr>
        <w:t>Elliott</w:t>
      </w:r>
      <w:r w:rsidR="00B6339B">
        <w:rPr>
          <w:rFonts w:eastAsiaTheme="minorEastAsia"/>
          <w:noProof/>
        </w:rPr>
        <w:t>,</w:t>
      </w:r>
      <w:r w:rsidR="00FA04FE">
        <w:rPr>
          <w:rFonts w:eastAsiaTheme="minorEastAsia"/>
          <w:noProof/>
        </w:rPr>
        <w:t xml:space="preserve"> 2016</w:t>
      </w:r>
      <w:r w:rsidR="00917747">
        <w:rPr>
          <w:rFonts w:eastAsiaTheme="minorEastAsia"/>
          <w:noProof/>
        </w:rPr>
        <w:t>)</w:t>
      </w:r>
      <w:r w:rsidRPr="49FDE490">
        <w:rPr>
          <w:rFonts w:eastAsiaTheme="minorEastAsia"/>
        </w:rPr>
        <w:t>, with just 11% of people living with psychosis being in employment in 2014</w:t>
      </w:r>
      <w:r w:rsidR="00D57725">
        <w:rPr>
          <w:rFonts w:eastAsiaTheme="minorEastAsia"/>
        </w:rPr>
        <w:t xml:space="preserve"> </w:t>
      </w:r>
      <w:r w:rsidR="009D1D87">
        <w:rPr>
          <w:rFonts w:eastAsiaTheme="minorEastAsia"/>
          <w:noProof/>
        </w:rPr>
        <w:t>(</w:t>
      </w:r>
      <w:r w:rsidR="00FA04FE">
        <w:rPr>
          <w:rFonts w:eastAsiaTheme="minorEastAsia"/>
          <w:noProof/>
        </w:rPr>
        <w:t>Bond and D'Arcy</w:t>
      </w:r>
      <w:r w:rsidR="00B6339B">
        <w:rPr>
          <w:rFonts w:eastAsiaTheme="minorEastAsia"/>
          <w:noProof/>
        </w:rPr>
        <w:t>,</w:t>
      </w:r>
      <w:r w:rsidR="00FA04FE">
        <w:rPr>
          <w:rFonts w:eastAsiaTheme="minorEastAsia"/>
          <w:noProof/>
        </w:rPr>
        <w:t xml:space="preserve"> 2020</w:t>
      </w:r>
      <w:r w:rsidR="009D1D87">
        <w:rPr>
          <w:rFonts w:eastAsiaTheme="minorEastAsia"/>
          <w:noProof/>
        </w:rPr>
        <w:t>)</w:t>
      </w:r>
      <w:r w:rsidRPr="49FDE490">
        <w:rPr>
          <w:rFonts w:eastAsiaTheme="minorEastAsia"/>
        </w:rPr>
        <w:t>. The Trussell Trust reports that mental ill-health is a concern reported by food banks with 38% of people accessing them having</w:t>
      </w:r>
      <w:r w:rsidR="005142F0">
        <w:rPr>
          <w:rFonts w:eastAsiaTheme="minorEastAsia"/>
        </w:rPr>
        <w:t xml:space="preserve"> a mental health condition </w:t>
      </w:r>
      <w:r w:rsidRPr="49FDE490">
        <w:rPr>
          <w:rFonts w:eastAsiaTheme="minorEastAsia"/>
        </w:rPr>
        <w:t xml:space="preserve"> </w:t>
      </w:r>
      <w:r w:rsidR="005F22BB">
        <w:rPr>
          <w:rFonts w:eastAsiaTheme="minorEastAsia"/>
          <w:noProof/>
        </w:rPr>
        <w:t>(</w:t>
      </w:r>
      <w:r w:rsidR="00FA04FE">
        <w:rPr>
          <w:rFonts w:eastAsiaTheme="minorEastAsia"/>
          <w:noProof/>
        </w:rPr>
        <w:t>Hadfield-Spoor</w:t>
      </w:r>
      <w:r w:rsidR="00B6339B">
        <w:rPr>
          <w:rFonts w:eastAsiaTheme="minorEastAsia"/>
          <w:noProof/>
        </w:rPr>
        <w:t>,</w:t>
      </w:r>
      <w:r w:rsidR="00FA04FE">
        <w:rPr>
          <w:rFonts w:eastAsiaTheme="minorEastAsia"/>
          <w:noProof/>
        </w:rPr>
        <w:t xml:space="preserve"> 2018</w:t>
      </w:r>
      <w:r w:rsidR="005F22BB">
        <w:rPr>
          <w:rFonts w:eastAsiaTheme="minorEastAsia"/>
          <w:noProof/>
        </w:rPr>
        <w:t>)</w:t>
      </w:r>
      <w:r w:rsidRPr="49FDE490">
        <w:rPr>
          <w:rFonts w:eastAsiaTheme="minorEastAsia"/>
        </w:rPr>
        <w:t xml:space="preserve">. </w:t>
      </w:r>
    </w:p>
    <w:p w14:paraId="0361B219" w14:textId="58FAD603" w:rsidR="23AEFF0F" w:rsidRDefault="23AEFF0F" w:rsidP="00FE3DC5">
      <w:pPr>
        <w:spacing w:after="0" w:line="240" w:lineRule="auto"/>
        <w:jc w:val="both"/>
        <w:rPr>
          <w:rFonts w:eastAsiaTheme="minorEastAsia"/>
        </w:rPr>
      </w:pPr>
      <w:r w:rsidRPr="49FDE490">
        <w:rPr>
          <w:rFonts w:eastAsiaTheme="minorEastAsia"/>
        </w:rPr>
        <w:t xml:space="preserve"> </w:t>
      </w:r>
    </w:p>
    <w:p w14:paraId="456D096F" w14:textId="058A375D" w:rsidR="23AEFF0F" w:rsidRDefault="00E80343" w:rsidP="00FE3DC5">
      <w:pPr>
        <w:spacing w:after="0" w:line="240" w:lineRule="auto"/>
        <w:jc w:val="both"/>
        <w:rPr>
          <w:rFonts w:eastAsiaTheme="minorEastAsia"/>
        </w:rPr>
      </w:pPr>
      <w:r>
        <w:rPr>
          <w:rFonts w:eastAsiaTheme="minorEastAsia"/>
        </w:rPr>
        <w:t>P</w:t>
      </w:r>
      <w:r w:rsidR="23AEFF0F" w:rsidRPr="49FDE490">
        <w:rPr>
          <w:rFonts w:eastAsiaTheme="minorEastAsia"/>
        </w:rPr>
        <w:t xml:space="preserve">eople living with </w:t>
      </w:r>
      <w:r w:rsidR="00E3730C">
        <w:rPr>
          <w:rFonts w:eastAsiaTheme="minorEastAsia"/>
        </w:rPr>
        <w:t>SMI</w:t>
      </w:r>
      <w:r w:rsidR="23AEFF0F" w:rsidRPr="49FDE490">
        <w:rPr>
          <w:rFonts w:eastAsiaTheme="minorEastAsia"/>
        </w:rPr>
        <w:t xml:space="preserve"> report that food insecurity is increasingly prevalent</w:t>
      </w:r>
      <w:r w:rsidR="00C43539" w:rsidRPr="00C43539">
        <w:rPr>
          <w:rFonts w:eastAsiaTheme="minorEastAsia"/>
        </w:rPr>
        <w:t xml:space="preserve">. </w:t>
      </w:r>
      <w:r w:rsidR="7E26CA50" w:rsidRPr="00C43539">
        <w:rPr>
          <w:rFonts w:eastAsiaTheme="minorEastAsia"/>
        </w:rPr>
        <w:t xml:space="preserve"> </w:t>
      </w:r>
      <w:r w:rsidR="1DB9D3E0" w:rsidRPr="49FDE490">
        <w:rPr>
          <w:rFonts w:eastAsiaTheme="minorEastAsia"/>
        </w:rPr>
        <w:t>They</w:t>
      </w:r>
      <w:r w:rsidR="23AEFF0F" w:rsidRPr="49FDE490">
        <w:rPr>
          <w:rFonts w:eastAsiaTheme="minorEastAsia"/>
        </w:rPr>
        <w:t xml:space="preserve"> describe examples of people with SMI prolonging their hospital stay to receive meals that they would struggle to purchase upon discharge home. Expert-by-Experience members of Equally Well-UK state the following</w:t>
      </w:r>
      <w:r w:rsidR="008462EB">
        <w:rPr>
          <w:rFonts w:eastAsiaTheme="minorEastAsia"/>
        </w:rPr>
        <w:t xml:space="preserve"> </w:t>
      </w:r>
      <w:r w:rsidR="005B2D12">
        <w:rPr>
          <w:rFonts w:eastAsiaTheme="minorEastAsia"/>
          <w:noProof/>
        </w:rPr>
        <w:t>(</w:t>
      </w:r>
      <w:r w:rsidR="00FA04FE">
        <w:rPr>
          <w:rFonts w:eastAsiaTheme="minorEastAsia"/>
          <w:noProof/>
        </w:rPr>
        <w:t>The Centre for Mental Health</w:t>
      </w:r>
      <w:r w:rsidR="00B6339B">
        <w:rPr>
          <w:rFonts w:eastAsiaTheme="minorEastAsia"/>
          <w:noProof/>
        </w:rPr>
        <w:t>,</w:t>
      </w:r>
      <w:r w:rsidR="00FA04FE">
        <w:rPr>
          <w:rFonts w:eastAsiaTheme="minorEastAsia"/>
          <w:noProof/>
        </w:rPr>
        <w:t xml:space="preserve"> 2020</w:t>
      </w:r>
      <w:r w:rsidR="005B2D12">
        <w:rPr>
          <w:rFonts w:eastAsiaTheme="minorEastAsia"/>
          <w:noProof/>
        </w:rPr>
        <w:t>)</w:t>
      </w:r>
      <w:r w:rsidR="23AEFF0F" w:rsidRPr="49FDE490">
        <w:rPr>
          <w:rFonts w:eastAsiaTheme="minorEastAsia"/>
        </w:rPr>
        <w:t>:</w:t>
      </w:r>
    </w:p>
    <w:p w14:paraId="023D0073" w14:textId="7946DF5D" w:rsidR="00311F11" w:rsidRDefault="00311F11" w:rsidP="00FE3DC5">
      <w:pPr>
        <w:spacing w:after="0" w:line="240" w:lineRule="auto"/>
        <w:jc w:val="both"/>
        <w:rPr>
          <w:rFonts w:eastAsiaTheme="minorEastAsia"/>
        </w:rPr>
      </w:pPr>
    </w:p>
    <w:p w14:paraId="26509D0D" w14:textId="338A3521" w:rsidR="00311F11" w:rsidRPr="001D16E5" w:rsidRDefault="009E4B47" w:rsidP="00FE3DC5">
      <w:pPr>
        <w:spacing w:after="0" w:line="240" w:lineRule="auto"/>
        <w:jc w:val="both"/>
        <w:rPr>
          <w:rFonts w:eastAsiaTheme="minorEastAsia"/>
          <w:b/>
          <w:bCs/>
        </w:rPr>
      </w:pPr>
      <w:r w:rsidRPr="001D16E5">
        <w:rPr>
          <w:rFonts w:eastAsiaTheme="minorEastAsia"/>
          <w:b/>
          <w:bCs/>
        </w:rPr>
        <w:t xml:space="preserve">Figure 2: Quotes on food insecurity from </w:t>
      </w:r>
      <w:r w:rsidR="001D16E5" w:rsidRPr="001D16E5">
        <w:rPr>
          <w:rFonts w:eastAsiaTheme="minorEastAsia"/>
          <w:b/>
          <w:bCs/>
        </w:rPr>
        <w:t>Equally Well UK’s Experts-by-Experience Group</w:t>
      </w:r>
    </w:p>
    <w:p w14:paraId="47DF9F98" w14:textId="4939DF13" w:rsidR="23AEFF0F" w:rsidRDefault="001C5FDA" w:rsidP="00FE3DC5">
      <w:pPr>
        <w:spacing w:after="0" w:line="240" w:lineRule="auto"/>
        <w:jc w:val="both"/>
        <w:rPr>
          <w:rFonts w:eastAsiaTheme="minorEastAsia"/>
        </w:rPr>
      </w:pPr>
      <w:r>
        <w:rPr>
          <w:rFonts w:eastAsiaTheme="minorEastAsia"/>
          <w:i/>
          <w:iCs/>
          <w:noProof/>
        </w:rPr>
        <mc:AlternateContent>
          <mc:Choice Requires="wps">
            <w:drawing>
              <wp:anchor distT="0" distB="0" distL="114300" distR="114300" simplePos="0" relativeHeight="251673600" behindDoc="0" locked="0" layoutInCell="1" allowOverlap="1" wp14:anchorId="3C2AB4EC" wp14:editId="2FE171F3">
                <wp:simplePos x="0" y="0"/>
                <wp:positionH relativeFrom="margin">
                  <wp:align>right</wp:align>
                </wp:positionH>
                <wp:positionV relativeFrom="paragraph">
                  <wp:posOffset>149062</wp:posOffset>
                </wp:positionV>
                <wp:extent cx="2775626" cy="1498059"/>
                <wp:effectExtent l="0" t="0" r="24765" b="216535"/>
                <wp:wrapNone/>
                <wp:docPr id="2" name="Speech Bubble: Rectangle with Corners Rounded 2"/>
                <wp:cNvGraphicFramePr/>
                <a:graphic xmlns:a="http://schemas.openxmlformats.org/drawingml/2006/main">
                  <a:graphicData uri="http://schemas.microsoft.com/office/word/2010/wordprocessingShape">
                    <wps:wsp>
                      <wps:cNvSpPr/>
                      <wps:spPr>
                        <a:xfrm>
                          <a:off x="0" y="0"/>
                          <a:ext cx="2775626" cy="1498059"/>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0B2629" w14:textId="77777777" w:rsidR="00C060B4" w:rsidRDefault="00C060B4" w:rsidP="005E6A34">
                            <w:pPr>
                              <w:spacing w:after="0" w:line="240" w:lineRule="auto"/>
                              <w:jc w:val="both"/>
                              <w:rPr>
                                <w:rFonts w:eastAsiaTheme="minorEastAsia"/>
                                <w:i/>
                                <w:iCs/>
                              </w:rPr>
                            </w:pPr>
                            <w:r>
                              <w:t xml:space="preserve"> </w:t>
                            </w:r>
                            <w:r w:rsidRPr="49FDE490">
                              <w:rPr>
                                <w:rFonts w:eastAsiaTheme="minorEastAsia"/>
                                <w:i/>
                                <w:iCs/>
                              </w:rPr>
                              <w:t>“I actually really like healthy food, it’s not that I don’t like it, and I love cooking, it’s just I think it’s more with my mental health, it’s just that when I’m depressed, I get really suicidal and I don’t care so I think right, I’m on the phone [for food] because I won’t go out when I’m depressed.”</w:t>
                            </w:r>
                          </w:p>
                          <w:p w14:paraId="45F2CA9A" w14:textId="47C3DF2A" w:rsidR="00C060B4" w:rsidRDefault="00C060B4" w:rsidP="005E6A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AB4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6" type="#_x0000_t62" style="position:absolute;left:0;text-align:left;margin-left:167.35pt;margin-top:11.75pt;width:218.55pt;height:117.9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" adj="6300,24300" fillcolor="#4472c4 [3204]" strokecolor="#1f3763 [1604]" strokeweight="1pt">
                <v:textbox>
                  <w:txbxContent>
                    <w:p w14:paraId="750B2629" w14:textId="77777777" w:rsidR="00C060B4" w:rsidRDefault="00C060B4" w:rsidP="005E6A34">
                      <w:pPr>
                        <w:spacing w:after="0" w:line="240" w:lineRule="auto"/>
                        <w:jc w:val="both"/>
                        <w:rPr>
                          <w:rFonts w:eastAsiaTheme="minorEastAsia"/>
                          <w:i/>
                          <w:iCs/>
                        </w:rPr>
                      </w:pPr>
                      <w:r>
                        <w:t xml:space="preserve"> </w:t>
                      </w:r>
                      <w:r w:rsidRPr="49FDE490">
                        <w:rPr>
                          <w:rFonts w:eastAsiaTheme="minorEastAsia"/>
                          <w:i/>
                          <w:iCs/>
                        </w:rPr>
                        <w:t>“I actually really like healthy food, it’s not that I don’t like it, and I love cooking, it’s just I think it’s more with my mental health, it’s just that when I’m depressed, I get really suicidal and I don’t care so I think right, I’m on the phone [for food] because I won’t go out when I’m depressed.”</w:t>
                      </w:r>
                    </w:p>
                    <w:p w14:paraId="45F2CA9A" w14:textId="47C3DF2A" w:rsidR="00C060B4" w:rsidRDefault="00C060B4" w:rsidP="005E6A34">
                      <w:pPr>
                        <w:jc w:val="center"/>
                      </w:pPr>
                    </w:p>
                  </w:txbxContent>
                </v:textbox>
                <w10:wrap anchorx="margin"/>
              </v:shape>
            </w:pict>
          </mc:Fallback>
        </mc:AlternateContent>
      </w:r>
      <w:r w:rsidR="23AEFF0F" w:rsidRPr="49FDE490">
        <w:rPr>
          <w:rFonts w:eastAsiaTheme="minorEastAsia"/>
        </w:rPr>
        <w:t xml:space="preserve"> </w:t>
      </w:r>
    </w:p>
    <w:p w14:paraId="1EB49DF4" w14:textId="6C27AD8D" w:rsidR="49FDE490" w:rsidRDefault="005E6A34" w:rsidP="00FE3DC5">
      <w:pPr>
        <w:spacing w:after="0" w:line="240" w:lineRule="auto"/>
        <w:jc w:val="both"/>
        <w:rPr>
          <w:rFonts w:eastAsiaTheme="minorEastAsia"/>
          <w:i/>
          <w:iCs/>
        </w:rPr>
      </w:pPr>
      <w:r>
        <w:rPr>
          <w:rFonts w:eastAsiaTheme="minorEastAsia"/>
          <w:i/>
          <w:iCs/>
          <w:noProof/>
        </w:rPr>
        <mc:AlternateContent>
          <mc:Choice Requires="wps">
            <w:drawing>
              <wp:anchor distT="0" distB="0" distL="114300" distR="114300" simplePos="0" relativeHeight="251656192" behindDoc="0" locked="0" layoutInCell="1" allowOverlap="1" wp14:anchorId="03219284" wp14:editId="6F407DB7">
                <wp:simplePos x="0" y="0"/>
                <wp:positionH relativeFrom="column">
                  <wp:posOffset>298450</wp:posOffset>
                </wp:positionH>
                <wp:positionV relativeFrom="paragraph">
                  <wp:posOffset>12065</wp:posOffset>
                </wp:positionV>
                <wp:extent cx="1892300" cy="1466850"/>
                <wp:effectExtent l="0" t="0" r="12700" b="20955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1892300" cy="14668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2B6108" w14:textId="77777777" w:rsidR="00C060B4" w:rsidRDefault="00C060B4" w:rsidP="005E6A34">
                            <w:pPr>
                              <w:spacing w:after="0" w:line="240" w:lineRule="auto"/>
                              <w:jc w:val="both"/>
                              <w:rPr>
                                <w:rFonts w:eastAsiaTheme="minorEastAsia"/>
                                <w:i/>
                                <w:iCs/>
                              </w:rPr>
                            </w:pPr>
                            <w:r w:rsidRPr="49FDE490">
                              <w:rPr>
                                <w:rFonts w:eastAsiaTheme="minorEastAsia"/>
                                <w:i/>
                                <w:iCs/>
                              </w:rPr>
                              <w:t>“Finance is also barrier – economic barriers to accessing fresh fruit and veg. A lot of users will have can of beans, toast, live on bread – cheapest available vegetables and meat.”</w:t>
                            </w:r>
                          </w:p>
                          <w:p w14:paraId="78F7C7FC" w14:textId="77777777" w:rsidR="00C060B4" w:rsidRDefault="00C060B4" w:rsidP="005E6A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19284" id="Speech Bubble: Rectangle with Corners Rounded 1" o:spid="_x0000_s1027" type="#_x0000_t62" style="position:absolute;left:0;text-align:left;margin-left:23.5pt;margin-top:.95pt;width:149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" adj="6300,24300" fillcolor="#4472c4 [3204]" strokecolor="#1f3763 [1604]" strokeweight="1pt">
                <v:textbox>
                  <w:txbxContent>
                    <w:p w14:paraId="5F2B6108" w14:textId="77777777" w:rsidR="00C060B4" w:rsidRDefault="00C060B4" w:rsidP="005E6A34">
                      <w:pPr>
                        <w:spacing w:after="0" w:line="240" w:lineRule="auto"/>
                        <w:jc w:val="both"/>
                        <w:rPr>
                          <w:rFonts w:eastAsiaTheme="minorEastAsia"/>
                          <w:i/>
                          <w:iCs/>
                        </w:rPr>
                      </w:pPr>
                      <w:r w:rsidRPr="49FDE490">
                        <w:rPr>
                          <w:rFonts w:eastAsiaTheme="minorEastAsia"/>
                          <w:i/>
                          <w:iCs/>
                        </w:rPr>
                        <w:t>“Finance is also barrier – economic barriers to accessing fresh fruit and veg. A lot of users will have can of beans, toast, live on bread – cheapest available vegetables and meat.”</w:t>
                      </w:r>
                    </w:p>
                    <w:p w14:paraId="78F7C7FC" w14:textId="77777777" w:rsidR="00C060B4" w:rsidRDefault="00C060B4" w:rsidP="005E6A34">
                      <w:pPr>
                        <w:jc w:val="center"/>
                      </w:pPr>
                    </w:p>
                  </w:txbxContent>
                </v:textbox>
              </v:shape>
            </w:pict>
          </mc:Fallback>
        </mc:AlternateContent>
      </w:r>
    </w:p>
    <w:p w14:paraId="1FD447E4" w14:textId="48183B4B" w:rsidR="49FDE490" w:rsidRDefault="49FDE490" w:rsidP="00FE3DC5">
      <w:pPr>
        <w:spacing w:after="0" w:line="240" w:lineRule="auto"/>
        <w:jc w:val="both"/>
        <w:rPr>
          <w:rFonts w:eastAsiaTheme="minorEastAsia"/>
          <w:i/>
          <w:iCs/>
        </w:rPr>
      </w:pPr>
    </w:p>
    <w:p w14:paraId="67C7925A" w14:textId="77777777" w:rsidR="005E6A34" w:rsidRDefault="005E6A34" w:rsidP="00FE3DC5">
      <w:pPr>
        <w:spacing w:after="0" w:line="240" w:lineRule="auto"/>
        <w:jc w:val="both"/>
        <w:rPr>
          <w:rFonts w:eastAsiaTheme="minorEastAsia"/>
          <w:i/>
          <w:iCs/>
        </w:rPr>
      </w:pPr>
    </w:p>
    <w:p w14:paraId="1F8D1B71" w14:textId="04058DAB" w:rsidR="005E6A34" w:rsidRDefault="005E6A34" w:rsidP="00FE3DC5">
      <w:pPr>
        <w:spacing w:after="0" w:line="240" w:lineRule="auto"/>
        <w:jc w:val="both"/>
        <w:rPr>
          <w:rFonts w:eastAsiaTheme="minorEastAsia"/>
          <w:i/>
          <w:iCs/>
        </w:rPr>
      </w:pPr>
    </w:p>
    <w:p w14:paraId="7311950E" w14:textId="77777777" w:rsidR="005E6A34" w:rsidRDefault="005E6A34" w:rsidP="00FE3DC5">
      <w:pPr>
        <w:spacing w:after="0" w:line="240" w:lineRule="auto"/>
        <w:jc w:val="both"/>
        <w:rPr>
          <w:rFonts w:eastAsiaTheme="minorEastAsia"/>
          <w:i/>
          <w:iCs/>
        </w:rPr>
      </w:pPr>
    </w:p>
    <w:p w14:paraId="2C29E7F7" w14:textId="77777777" w:rsidR="00311F11" w:rsidRDefault="00311F11" w:rsidP="00FE3DC5">
      <w:pPr>
        <w:spacing w:after="0" w:line="240" w:lineRule="auto"/>
        <w:jc w:val="both"/>
        <w:rPr>
          <w:rFonts w:eastAsiaTheme="minorEastAsia"/>
        </w:rPr>
      </w:pPr>
    </w:p>
    <w:p w14:paraId="58CA1759" w14:textId="77777777" w:rsidR="00311F11" w:rsidRDefault="00311F11" w:rsidP="00FE3DC5">
      <w:pPr>
        <w:spacing w:after="0" w:line="240" w:lineRule="auto"/>
        <w:jc w:val="both"/>
        <w:rPr>
          <w:rFonts w:eastAsiaTheme="minorEastAsia"/>
        </w:rPr>
      </w:pPr>
    </w:p>
    <w:p w14:paraId="6A7D5BB9" w14:textId="77777777" w:rsidR="00311F11" w:rsidRDefault="00311F11" w:rsidP="00FE3DC5">
      <w:pPr>
        <w:spacing w:after="0" w:line="240" w:lineRule="auto"/>
        <w:jc w:val="both"/>
        <w:rPr>
          <w:rFonts w:eastAsiaTheme="minorEastAsia"/>
        </w:rPr>
      </w:pPr>
    </w:p>
    <w:p w14:paraId="0DA3A7BD" w14:textId="77777777" w:rsidR="00311F11" w:rsidRDefault="00311F11" w:rsidP="00FE3DC5">
      <w:pPr>
        <w:spacing w:after="0" w:line="240" w:lineRule="auto"/>
        <w:jc w:val="both"/>
        <w:rPr>
          <w:rFonts w:eastAsiaTheme="minorEastAsia"/>
        </w:rPr>
      </w:pPr>
    </w:p>
    <w:p w14:paraId="33413F62" w14:textId="77777777" w:rsidR="00311F11" w:rsidRDefault="00311F11" w:rsidP="00FE3DC5">
      <w:pPr>
        <w:spacing w:after="0" w:line="240" w:lineRule="auto"/>
        <w:jc w:val="both"/>
        <w:rPr>
          <w:rFonts w:eastAsiaTheme="minorEastAsia"/>
        </w:rPr>
      </w:pPr>
    </w:p>
    <w:p w14:paraId="7593B853" w14:textId="77777777" w:rsidR="00311F11" w:rsidRDefault="00311F11" w:rsidP="00FE3DC5">
      <w:pPr>
        <w:spacing w:after="0" w:line="240" w:lineRule="auto"/>
        <w:jc w:val="both"/>
        <w:rPr>
          <w:rFonts w:eastAsiaTheme="minorEastAsia"/>
        </w:rPr>
      </w:pPr>
    </w:p>
    <w:p w14:paraId="0E1BC32C" w14:textId="4018366E" w:rsidR="23AEFF0F" w:rsidRDefault="00756748" w:rsidP="00FE3DC5">
      <w:pPr>
        <w:spacing w:after="0" w:line="240" w:lineRule="auto"/>
        <w:jc w:val="both"/>
        <w:rPr>
          <w:rFonts w:eastAsiaTheme="minorEastAsia"/>
        </w:rPr>
      </w:pPr>
      <w:r>
        <w:rPr>
          <w:rFonts w:eastAsiaTheme="minorEastAsia"/>
        </w:rPr>
        <w:lastRenderedPageBreak/>
        <w:t>T</w:t>
      </w:r>
      <w:r w:rsidR="23AEFF0F" w:rsidRPr="49FDE490">
        <w:rPr>
          <w:rFonts w:eastAsiaTheme="minorEastAsia"/>
        </w:rPr>
        <w:t xml:space="preserve">he </w:t>
      </w:r>
      <w:proofErr w:type="spellStart"/>
      <w:r w:rsidR="23AEFF0F" w:rsidRPr="49FDE490">
        <w:rPr>
          <w:rFonts w:eastAsiaTheme="minorEastAsia"/>
        </w:rPr>
        <w:t>syndemic</w:t>
      </w:r>
      <w:proofErr w:type="spellEnd"/>
      <w:r w:rsidR="23AEFF0F" w:rsidRPr="49FDE490">
        <w:rPr>
          <w:rFonts w:eastAsiaTheme="minorEastAsia"/>
        </w:rPr>
        <w:t xml:space="preserve"> nature of having an SMI in conjunction with food insecurity remains an under-researched area worldwide</w:t>
      </w:r>
      <w:r w:rsidR="005B2D12">
        <w:rPr>
          <w:rFonts w:eastAsiaTheme="minorEastAsia"/>
        </w:rPr>
        <w:t xml:space="preserve"> </w:t>
      </w:r>
      <w:r w:rsidR="00202478">
        <w:rPr>
          <w:rFonts w:eastAsiaTheme="minorEastAsia"/>
          <w:noProof/>
        </w:rPr>
        <w:t>(</w:t>
      </w:r>
      <w:r w:rsidR="00FA04FE">
        <w:rPr>
          <w:rFonts w:eastAsiaTheme="minorEastAsia"/>
          <w:noProof/>
        </w:rPr>
        <w:t>Swinburn</w:t>
      </w:r>
      <w:r w:rsidR="005C42E0">
        <w:rPr>
          <w:rFonts w:eastAsiaTheme="minorEastAsia"/>
          <w:noProof/>
        </w:rPr>
        <w:t xml:space="preserve"> </w:t>
      </w:r>
      <w:r w:rsidR="00FA04FE" w:rsidRPr="005C42E0">
        <w:rPr>
          <w:rFonts w:eastAsiaTheme="minorEastAsia"/>
          <w:i/>
          <w:iCs/>
          <w:noProof/>
        </w:rPr>
        <w:t>et al</w:t>
      </w:r>
      <w:r w:rsidR="00FA04FE">
        <w:rPr>
          <w:rFonts w:eastAsiaTheme="minorEastAsia"/>
          <w:noProof/>
        </w:rPr>
        <w:t>.</w:t>
      </w:r>
      <w:r w:rsidR="005C42E0">
        <w:rPr>
          <w:rFonts w:eastAsiaTheme="minorEastAsia"/>
          <w:noProof/>
        </w:rPr>
        <w:t>,</w:t>
      </w:r>
      <w:r w:rsidR="00FA04FE">
        <w:rPr>
          <w:rFonts w:eastAsiaTheme="minorEastAsia"/>
          <w:noProof/>
        </w:rPr>
        <w:t xml:space="preserve"> 2019</w:t>
      </w:r>
      <w:r w:rsidR="00202478">
        <w:rPr>
          <w:rFonts w:eastAsiaTheme="minorEastAsia"/>
          <w:noProof/>
        </w:rPr>
        <w:t>)</w:t>
      </w:r>
      <w:r w:rsidR="23AEFF0F" w:rsidRPr="49FDE490">
        <w:rPr>
          <w:rFonts w:eastAsiaTheme="minorEastAsia"/>
        </w:rPr>
        <w:t>.</w:t>
      </w:r>
      <w:r w:rsidR="009B7A7D">
        <w:rPr>
          <w:rFonts w:eastAsiaTheme="minorEastAsia"/>
        </w:rPr>
        <w:t xml:space="preserve"> </w:t>
      </w:r>
      <w:r w:rsidR="23AEFF0F" w:rsidRPr="49FDE490">
        <w:rPr>
          <w:rFonts w:eastAsiaTheme="minorEastAsia"/>
        </w:rPr>
        <w:t xml:space="preserve">This potentially leads to food insecurity being </w:t>
      </w:r>
      <w:r>
        <w:rPr>
          <w:rFonts w:eastAsiaTheme="minorEastAsia"/>
        </w:rPr>
        <w:t xml:space="preserve">unrecognised </w:t>
      </w:r>
      <w:r w:rsidRPr="49FDE490">
        <w:rPr>
          <w:rFonts w:eastAsiaTheme="minorEastAsia"/>
        </w:rPr>
        <w:t>across health</w:t>
      </w:r>
      <w:r w:rsidR="23AEFF0F" w:rsidRPr="49FDE490">
        <w:rPr>
          <w:rFonts w:eastAsiaTheme="minorEastAsia"/>
        </w:rPr>
        <w:t xml:space="preserve"> and social care system</w:t>
      </w:r>
      <w:r w:rsidR="00041820">
        <w:rPr>
          <w:rFonts w:eastAsiaTheme="minorEastAsia"/>
        </w:rPr>
        <w:t>s</w:t>
      </w:r>
      <w:r w:rsidR="23AEFF0F" w:rsidRPr="49FDE490">
        <w:rPr>
          <w:rFonts w:eastAsiaTheme="minorEastAsia"/>
        </w:rPr>
        <w:t>.</w:t>
      </w:r>
    </w:p>
    <w:p w14:paraId="7BECE2CA" w14:textId="49C54E80" w:rsidR="00891996" w:rsidRDefault="00891996" w:rsidP="00FE3DC5">
      <w:pPr>
        <w:spacing w:after="0" w:line="240" w:lineRule="auto"/>
        <w:jc w:val="both"/>
        <w:rPr>
          <w:rFonts w:eastAsiaTheme="minorEastAsia"/>
        </w:rPr>
      </w:pPr>
    </w:p>
    <w:p w14:paraId="31616CBA" w14:textId="2EB3E804" w:rsidR="00891996" w:rsidRPr="00CA0453" w:rsidRDefault="00891996" w:rsidP="00FE3DC5">
      <w:pPr>
        <w:spacing w:after="0" w:line="240" w:lineRule="auto"/>
        <w:jc w:val="both"/>
        <w:rPr>
          <w:rFonts w:eastAsiaTheme="minorEastAsia"/>
          <w:b/>
          <w:bCs/>
        </w:rPr>
      </w:pPr>
      <w:r w:rsidRPr="00CA0453">
        <w:rPr>
          <w:rFonts w:eastAsiaTheme="minorEastAsia"/>
          <w:b/>
          <w:bCs/>
        </w:rPr>
        <w:t xml:space="preserve">Boxes 1 and 2: Clinical Scenarios </w:t>
      </w:r>
      <w:r w:rsidR="00CA0453" w:rsidRPr="00CA0453">
        <w:rPr>
          <w:rFonts w:eastAsiaTheme="minorEastAsia"/>
          <w:b/>
          <w:bCs/>
        </w:rPr>
        <w:t>relating to Food Insecurity and SMI</w:t>
      </w:r>
    </w:p>
    <w:p w14:paraId="0C9EA074" w14:textId="509ACF41" w:rsidR="008B1CBB" w:rsidRDefault="00690AB6" w:rsidP="00FE3DC5">
      <w:pPr>
        <w:spacing w:after="0" w:line="240" w:lineRule="auto"/>
        <w:jc w:val="both"/>
        <w:rPr>
          <w:rFonts w:eastAsiaTheme="minorEastAsia"/>
        </w:rPr>
      </w:pPr>
      <w:r w:rsidRPr="00862571">
        <w:rPr>
          <w:rFonts w:eastAsiaTheme="minorEastAsia"/>
          <w:noProof/>
        </w:rPr>
        <mc:AlternateContent>
          <mc:Choice Requires="wps">
            <w:drawing>
              <wp:anchor distT="45720" distB="45720" distL="114300" distR="114300" simplePos="0" relativeHeight="251677696" behindDoc="0" locked="0" layoutInCell="1" allowOverlap="1" wp14:anchorId="6D7D7374" wp14:editId="57798A13">
                <wp:simplePos x="0" y="0"/>
                <wp:positionH relativeFrom="margin">
                  <wp:posOffset>2997200</wp:posOffset>
                </wp:positionH>
                <wp:positionV relativeFrom="paragraph">
                  <wp:posOffset>360045</wp:posOffset>
                </wp:positionV>
                <wp:extent cx="3086100" cy="6362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362700"/>
                        </a:xfrm>
                        <a:prstGeom prst="rect">
                          <a:avLst/>
                        </a:prstGeom>
                        <a:solidFill>
                          <a:srgbClr val="FFFFFF"/>
                        </a:solidFill>
                        <a:ln w="9525">
                          <a:solidFill>
                            <a:srgbClr val="000000"/>
                          </a:solidFill>
                          <a:miter lim="800000"/>
                          <a:headEnd/>
                          <a:tailEnd/>
                        </a:ln>
                      </wps:spPr>
                      <wps:txbx>
                        <w:txbxContent>
                          <w:p w14:paraId="0E73652F" w14:textId="63EF7B28" w:rsidR="004D3C9A" w:rsidRDefault="00E15179" w:rsidP="0052520B">
                            <w:pPr>
                              <w:jc w:val="both"/>
                            </w:pPr>
                            <w:r w:rsidRPr="00C317C4">
                              <w:rPr>
                                <w:b/>
                                <w:bCs/>
                              </w:rPr>
                              <w:t>Patient B</w:t>
                            </w:r>
                            <w:r>
                              <w:t xml:space="preserve"> is a </w:t>
                            </w:r>
                            <w:r w:rsidR="00871F85">
                              <w:t>20-year-old</w:t>
                            </w:r>
                            <w:r w:rsidR="00C63E55">
                              <w:t xml:space="preserve"> female who is experiencing </w:t>
                            </w:r>
                            <w:r w:rsidR="00574636">
                              <w:t xml:space="preserve">her </w:t>
                            </w:r>
                            <w:r w:rsidR="00C63E55">
                              <w:t xml:space="preserve">first episode of psychosis.  </w:t>
                            </w:r>
                            <w:r w:rsidR="00F926AC">
                              <w:t xml:space="preserve">She </w:t>
                            </w:r>
                            <w:r w:rsidR="00574636">
                              <w:t>is under the care of</w:t>
                            </w:r>
                            <w:r w:rsidR="00F926AC">
                              <w:t xml:space="preserve"> the Early Intervention in Psychosis Team in the </w:t>
                            </w:r>
                            <w:r w:rsidR="0052520B">
                              <w:t>community but</w:t>
                            </w:r>
                            <w:r w:rsidR="00F926AC">
                              <w:t xml:space="preserve"> has recently been an inpatient </w:t>
                            </w:r>
                            <w:r w:rsidR="00871F85">
                              <w:t xml:space="preserve">in a psychiatric unit.  Upon admission to </w:t>
                            </w:r>
                            <w:r w:rsidR="0034332D">
                              <w:t>hospital, Patient B was identified as being underweight</w:t>
                            </w:r>
                            <w:r w:rsidR="00CA0453">
                              <w:t xml:space="preserve"> </w:t>
                            </w:r>
                            <w:r w:rsidR="0034332D">
                              <w:t xml:space="preserve">and </w:t>
                            </w:r>
                            <w:r w:rsidR="00E25E5E">
                              <w:t>was given some support to increase her weight</w:t>
                            </w:r>
                            <w:r w:rsidR="00E901B8">
                              <w:t xml:space="preserve"> as an inpatient</w:t>
                            </w:r>
                            <w:r w:rsidR="00E25E5E">
                              <w:t>.  No one asked her about access to</w:t>
                            </w:r>
                            <w:r w:rsidR="00E901B8">
                              <w:t xml:space="preserve"> sufficient</w:t>
                            </w:r>
                            <w:r w:rsidR="00E25E5E">
                              <w:t xml:space="preserve"> food.  </w:t>
                            </w:r>
                            <w:r w:rsidR="005830B1">
                              <w:t>Patient B</w:t>
                            </w:r>
                            <w:r w:rsidR="00034B18">
                              <w:t xml:space="preserve"> </w:t>
                            </w:r>
                            <w:r w:rsidR="005830B1">
                              <w:t xml:space="preserve">lives in Bed and Breakfast accommodation and therefore has no access to cooking equipment.  She is in receipt of Universal </w:t>
                            </w:r>
                            <w:r w:rsidR="0052520B">
                              <w:t>Credit but</w:t>
                            </w:r>
                            <w:r w:rsidR="005830B1">
                              <w:t xml:space="preserve"> </w:t>
                            </w:r>
                            <w:r w:rsidR="0052520B">
                              <w:t xml:space="preserve">finds that she struggles to make this last for the full 4-week period between payments. </w:t>
                            </w:r>
                            <w:r w:rsidR="00034B18">
                              <w:t xml:space="preserve">Since discharge from hospital, patient B has lost weight and her currently Body Mass Index places her in the underweight category.  She has no history of an eating disorder and states that she “wants to be a normal weight”.  </w:t>
                            </w:r>
                            <w:r w:rsidR="004D3C9A">
                              <w:t xml:space="preserve">Patient B does not like to talk about </w:t>
                            </w:r>
                            <w:r w:rsidR="00FF3A78">
                              <w:t>her finances or access to food with her mental health team as she feels embarrassed and ashamed.</w:t>
                            </w:r>
                          </w:p>
                          <w:p w14:paraId="7828304C" w14:textId="7DC61A87" w:rsidR="00891996" w:rsidRDefault="00FF3A78" w:rsidP="0052520B">
                            <w:pPr>
                              <w:jc w:val="both"/>
                            </w:pPr>
                            <w:r>
                              <w:t xml:space="preserve">How would you </w:t>
                            </w:r>
                            <w:r w:rsidR="00216091">
                              <w:t xml:space="preserve">ask patient B about whether she is experiencing food insecurity?  What resources could you </w:t>
                            </w:r>
                            <w:r w:rsidR="00891996">
                              <w:t xml:space="preserve">suggest to support patient B </w:t>
                            </w:r>
                            <w:r w:rsidR="00C317C4">
                              <w:t>in</w:t>
                            </w:r>
                            <w:r w:rsidR="00891996">
                              <w:t xml:space="preserve"> access</w:t>
                            </w:r>
                            <w:r w:rsidR="00C317C4">
                              <w:t>ing</w:t>
                            </w:r>
                            <w:r w:rsidR="00891996">
                              <w:t xml:space="preserve"> sufficient food and increase her BMI? </w:t>
                            </w:r>
                          </w:p>
                          <w:p w14:paraId="2F81D2FD" w14:textId="1CE9FA9F" w:rsidR="00862571" w:rsidRDefault="0052520B" w:rsidP="00891996">
                            <w:pPr>
                              <w:jc w:val="both"/>
                            </w:pPr>
                            <w:r>
                              <w:t xml:space="preserve"> </w:t>
                            </w:r>
                            <w:r w:rsidR="004978E1">
                              <w:t>Possible points to c</w:t>
                            </w:r>
                            <w:r w:rsidR="00690AB6">
                              <w:t>onsider:</w:t>
                            </w:r>
                          </w:p>
                          <w:p w14:paraId="300B9AF5" w14:textId="38964818" w:rsidR="00690AB6" w:rsidRDefault="00426169" w:rsidP="004978E1">
                            <w:pPr>
                              <w:pStyle w:val="ListParagraph"/>
                              <w:numPr>
                                <w:ilvl w:val="0"/>
                                <w:numId w:val="27"/>
                              </w:numPr>
                              <w:jc w:val="both"/>
                            </w:pPr>
                            <w:r>
                              <w:t xml:space="preserve">Support with cookery equipment e.g., microwave. </w:t>
                            </w:r>
                          </w:p>
                          <w:p w14:paraId="78589FA6" w14:textId="44C2F076" w:rsidR="009132D4" w:rsidRDefault="009132D4" w:rsidP="004978E1">
                            <w:pPr>
                              <w:pStyle w:val="ListParagraph"/>
                              <w:numPr>
                                <w:ilvl w:val="0"/>
                                <w:numId w:val="27"/>
                              </w:numPr>
                              <w:jc w:val="both"/>
                            </w:pPr>
                            <w:r>
                              <w:t>Support to access social supermarkets</w:t>
                            </w:r>
                            <w:r w:rsidR="004978E1">
                              <w:t xml:space="preserve"> and/or community cafes</w:t>
                            </w:r>
                            <w:r>
                              <w:t>.</w:t>
                            </w:r>
                          </w:p>
                          <w:p w14:paraId="69A8DA07" w14:textId="27B6FB31" w:rsidR="009132D4" w:rsidRDefault="004978E1" w:rsidP="004978E1">
                            <w:pPr>
                              <w:pStyle w:val="ListParagraph"/>
                              <w:numPr>
                                <w:ilvl w:val="0"/>
                                <w:numId w:val="27"/>
                              </w:numPr>
                              <w:jc w:val="both"/>
                            </w:pPr>
                            <w:r>
                              <w:t xml:space="preserve">Possible referral to a Dietitian for further assessment and advice regarding energy dense, nutritious food on a budget.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D7374" id="_x0000_t202" coordsize="21600,21600" o:spt="202" path="m,l,21600r21600,l21600,xe">
                <v:stroke joinstyle="miter"/>
                <v:path gradientshapeok="t" o:connecttype="rect"/>
              </v:shapetype>
              <v:shape id="Text Box 2" o:spid="_x0000_s1028" type="#_x0000_t202" style="position:absolute;left:0;text-align:left;margin-left:236pt;margin-top:28.35pt;width:243pt;height:50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zVJQIAAEw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">
                <v:textbox>
                  <w:txbxContent>
                    <w:p w14:paraId="0E73652F" w14:textId="63EF7B28" w:rsidR="004D3C9A" w:rsidRDefault="00E15179" w:rsidP="0052520B">
                      <w:pPr>
                        <w:jc w:val="both"/>
                      </w:pPr>
                      <w:r w:rsidRPr="00C317C4">
                        <w:rPr>
                          <w:b/>
                          <w:bCs/>
                        </w:rPr>
                        <w:t>Patient B</w:t>
                      </w:r>
                      <w:r>
                        <w:t xml:space="preserve"> is a </w:t>
                      </w:r>
                      <w:r w:rsidR="00871F85">
                        <w:t>20-year-old</w:t>
                      </w:r>
                      <w:r w:rsidR="00C63E55">
                        <w:t xml:space="preserve"> female who is experiencing </w:t>
                      </w:r>
                      <w:r w:rsidR="00574636">
                        <w:t xml:space="preserve">her </w:t>
                      </w:r>
                      <w:r w:rsidR="00C63E55">
                        <w:t xml:space="preserve">first episode of psychosis.  </w:t>
                      </w:r>
                      <w:r w:rsidR="00F926AC">
                        <w:t xml:space="preserve">She </w:t>
                      </w:r>
                      <w:r w:rsidR="00574636">
                        <w:t>is under the care of</w:t>
                      </w:r>
                      <w:r w:rsidR="00F926AC">
                        <w:t xml:space="preserve"> the Early Intervention in Psychosis Team in the </w:t>
                      </w:r>
                      <w:r w:rsidR="0052520B">
                        <w:t>community but</w:t>
                      </w:r>
                      <w:r w:rsidR="00F926AC">
                        <w:t xml:space="preserve"> has recently been an inpatient </w:t>
                      </w:r>
                      <w:r w:rsidR="00871F85">
                        <w:t xml:space="preserve">in a psychiatric unit.  Upon admission to </w:t>
                      </w:r>
                      <w:r w:rsidR="0034332D">
                        <w:t>hospital, Patient B was identified as being underweight</w:t>
                      </w:r>
                      <w:r w:rsidR="00CA0453">
                        <w:t xml:space="preserve"> </w:t>
                      </w:r>
                      <w:r w:rsidR="0034332D">
                        <w:t xml:space="preserve">and </w:t>
                      </w:r>
                      <w:r w:rsidR="00E25E5E">
                        <w:t>was given some support to increase her weight</w:t>
                      </w:r>
                      <w:r w:rsidR="00E901B8">
                        <w:t xml:space="preserve"> as an inpatient</w:t>
                      </w:r>
                      <w:r w:rsidR="00E25E5E">
                        <w:t>.  No one asked her about access to</w:t>
                      </w:r>
                      <w:r w:rsidR="00E901B8">
                        <w:t xml:space="preserve"> sufficient</w:t>
                      </w:r>
                      <w:r w:rsidR="00E25E5E">
                        <w:t xml:space="preserve"> food.  </w:t>
                      </w:r>
                      <w:r w:rsidR="005830B1">
                        <w:t>Patient B</w:t>
                      </w:r>
                      <w:r w:rsidR="00034B18">
                        <w:t xml:space="preserve"> </w:t>
                      </w:r>
                      <w:r w:rsidR="005830B1">
                        <w:t xml:space="preserve">lives in Bed and Breakfast accommodation and therefore has no access to cooking equipment.  She is in receipt of Universal </w:t>
                      </w:r>
                      <w:r w:rsidR="0052520B">
                        <w:t>Credit but</w:t>
                      </w:r>
                      <w:r w:rsidR="005830B1">
                        <w:t xml:space="preserve"> </w:t>
                      </w:r>
                      <w:r w:rsidR="0052520B">
                        <w:t xml:space="preserve">finds that she struggles to make this last for the full 4-week period between payments. </w:t>
                      </w:r>
                      <w:r w:rsidR="00034B18">
                        <w:t xml:space="preserve">Since discharge from hospital, patient B has lost weight and her currently Body Mass Index places her in the underweight category.  She has no history of an eating disorder and states that she “wants to be a normal weight”.  </w:t>
                      </w:r>
                      <w:r w:rsidR="004D3C9A">
                        <w:t xml:space="preserve">Patient B does not like to talk about </w:t>
                      </w:r>
                      <w:r w:rsidR="00FF3A78">
                        <w:t>her finances or access to food with her mental health team as she feels embarrassed and ashamed.</w:t>
                      </w:r>
                    </w:p>
                    <w:p w14:paraId="7828304C" w14:textId="7DC61A87" w:rsidR="00891996" w:rsidRDefault="00FF3A78" w:rsidP="0052520B">
                      <w:pPr>
                        <w:jc w:val="both"/>
                      </w:pPr>
                      <w:r>
                        <w:t xml:space="preserve">How would you </w:t>
                      </w:r>
                      <w:r w:rsidR="00216091">
                        <w:t xml:space="preserve">ask patient B about whether she is experiencing food insecurity?  What resources could you </w:t>
                      </w:r>
                      <w:r w:rsidR="00891996">
                        <w:t xml:space="preserve">suggest to support patient B </w:t>
                      </w:r>
                      <w:r w:rsidR="00C317C4">
                        <w:t>in</w:t>
                      </w:r>
                      <w:r w:rsidR="00891996">
                        <w:t xml:space="preserve"> access</w:t>
                      </w:r>
                      <w:r w:rsidR="00C317C4">
                        <w:t>ing</w:t>
                      </w:r>
                      <w:r w:rsidR="00891996">
                        <w:t xml:space="preserve"> sufficient food and increase her BMI? </w:t>
                      </w:r>
                    </w:p>
                    <w:p w14:paraId="2F81D2FD" w14:textId="1CE9FA9F" w:rsidR="00862571" w:rsidRDefault="0052520B" w:rsidP="00891996">
                      <w:pPr>
                        <w:jc w:val="both"/>
                      </w:pPr>
                      <w:r>
                        <w:t xml:space="preserve"> </w:t>
                      </w:r>
                      <w:r w:rsidR="004978E1">
                        <w:t>Possible points to c</w:t>
                      </w:r>
                      <w:r w:rsidR="00690AB6">
                        <w:t>onsider:</w:t>
                      </w:r>
                    </w:p>
                    <w:p w14:paraId="300B9AF5" w14:textId="38964818" w:rsidR="00690AB6" w:rsidRDefault="00426169" w:rsidP="004978E1">
                      <w:pPr>
                        <w:pStyle w:val="ListParagraph"/>
                        <w:numPr>
                          <w:ilvl w:val="0"/>
                          <w:numId w:val="27"/>
                        </w:numPr>
                        <w:jc w:val="both"/>
                      </w:pPr>
                      <w:r>
                        <w:t xml:space="preserve">Support with cookery equipment e.g., microwave. </w:t>
                      </w:r>
                    </w:p>
                    <w:p w14:paraId="78589FA6" w14:textId="44C2F076" w:rsidR="009132D4" w:rsidRDefault="009132D4" w:rsidP="004978E1">
                      <w:pPr>
                        <w:pStyle w:val="ListParagraph"/>
                        <w:numPr>
                          <w:ilvl w:val="0"/>
                          <w:numId w:val="27"/>
                        </w:numPr>
                        <w:jc w:val="both"/>
                      </w:pPr>
                      <w:r>
                        <w:t>Support to access social supermarkets</w:t>
                      </w:r>
                      <w:r w:rsidR="004978E1">
                        <w:t xml:space="preserve"> and/or community cafes</w:t>
                      </w:r>
                      <w:r>
                        <w:t>.</w:t>
                      </w:r>
                    </w:p>
                    <w:p w14:paraId="69A8DA07" w14:textId="27B6FB31" w:rsidR="009132D4" w:rsidRDefault="004978E1" w:rsidP="004978E1">
                      <w:pPr>
                        <w:pStyle w:val="ListParagraph"/>
                        <w:numPr>
                          <w:ilvl w:val="0"/>
                          <w:numId w:val="27"/>
                        </w:numPr>
                        <w:jc w:val="both"/>
                      </w:pPr>
                      <w:r>
                        <w:t xml:space="preserve">Possible referral to a Dietitian for further assessment and advice regarding energy dense, nutritious food on a budget. </w:t>
                      </w:r>
                    </w:p>
                  </w:txbxContent>
                </v:textbox>
                <w10:wrap type="square" anchorx="margin"/>
              </v:shape>
            </w:pict>
          </mc:Fallback>
        </mc:AlternateContent>
      </w:r>
      <w:r w:rsidR="00B73F8B" w:rsidRPr="00862571">
        <w:rPr>
          <w:rFonts w:eastAsiaTheme="minorEastAsia"/>
          <w:noProof/>
        </w:rPr>
        <mc:AlternateContent>
          <mc:Choice Requires="wps">
            <w:drawing>
              <wp:anchor distT="45720" distB="45720" distL="114300" distR="114300" simplePos="0" relativeHeight="251675648" behindDoc="0" locked="0" layoutInCell="1" allowOverlap="1" wp14:anchorId="205A32FF" wp14:editId="3C14A876">
                <wp:simplePos x="0" y="0"/>
                <wp:positionH relativeFrom="column">
                  <wp:posOffset>19050</wp:posOffset>
                </wp:positionH>
                <wp:positionV relativeFrom="paragraph">
                  <wp:posOffset>347345</wp:posOffset>
                </wp:positionV>
                <wp:extent cx="2755900" cy="64325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6432550"/>
                        </a:xfrm>
                        <a:prstGeom prst="rect">
                          <a:avLst/>
                        </a:prstGeom>
                        <a:solidFill>
                          <a:srgbClr val="FFFFFF"/>
                        </a:solidFill>
                        <a:ln w="9525">
                          <a:solidFill>
                            <a:srgbClr val="000000"/>
                          </a:solidFill>
                          <a:miter lim="800000"/>
                          <a:headEnd/>
                          <a:tailEnd/>
                        </a:ln>
                      </wps:spPr>
                      <wps:txbx>
                        <w:txbxContent>
                          <w:p w14:paraId="2AACE974" w14:textId="63ABFAC0" w:rsidR="00862571" w:rsidRDefault="00862571" w:rsidP="002837B1">
                            <w:pPr>
                              <w:jc w:val="both"/>
                            </w:pPr>
                            <w:r w:rsidRPr="00C317C4">
                              <w:rPr>
                                <w:b/>
                                <w:bCs/>
                              </w:rPr>
                              <w:t>Patient A</w:t>
                            </w:r>
                            <w:r>
                              <w:t xml:space="preserve"> is a </w:t>
                            </w:r>
                            <w:r w:rsidR="0049124A">
                              <w:t>56-year-old</w:t>
                            </w:r>
                            <w:r>
                              <w:t xml:space="preserve"> male with Schizophrenia.  He lives alone and </w:t>
                            </w:r>
                            <w:r w:rsidR="0049124A">
                              <w:t xml:space="preserve">has very little social support.  He is in receipt of Universal Credit </w:t>
                            </w:r>
                            <w:r w:rsidR="004A3B14">
                              <w:t>but was declined Personal Independence Payment</w:t>
                            </w:r>
                            <w:r w:rsidR="008461DD">
                              <w:t xml:space="preserve">.  Patient A is prescribed </w:t>
                            </w:r>
                            <w:r w:rsidR="002837B1">
                              <w:t>Olanzapine</w:t>
                            </w:r>
                            <w:r w:rsidR="008461DD">
                              <w:t xml:space="preserve"> and </w:t>
                            </w:r>
                            <w:r w:rsidR="00A37E5B">
                              <w:t xml:space="preserve">has gained a significant amount of weight over the past 5 years.  His current Body Mass Index places him in the </w:t>
                            </w:r>
                            <w:r w:rsidR="00050A5E">
                              <w:t>o</w:t>
                            </w:r>
                            <w:r w:rsidR="00A37E5B">
                              <w:t xml:space="preserve">besity category.  </w:t>
                            </w:r>
                            <w:r w:rsidR="0048066C">
                              <w:t>Patient A finds it difficult to afford</w:t>
                            </w:r>
                            <w:r w:rsidR="00026D9B">
                              <w:t xml:space="preserve"> </w:t>
                            </w:r>
                            <w:r w:rsidR="0048066C">
                              <w:t xml:space="preserve">food and therefore buys the cheapest </w:t>
                            </w:r>
                            <w:r w:rsidR="002425B1">
                              <w:t xml:space="preserve">foods he can find in the local shops.  He does not have transport and therefore shops in his local convenience store which is within walking distance of his house.  </w:t>
                            </w:r>
                            <w:r w:rsidR="002837B1">
                              <w:t xml:space="preserve">He states that he </w:t>
                            </w:r>
                            <w:r w:rsidR="00A95CBD">
                              <w:t>“</w:t>
                            </w:r>
                            <w:r w:rsidR="002837B1">
                              <w:t>buys whatever is on offer</w:t>
                            </w:r>
                            <w:r w:rsidR="00A95CBD">
                              <w:t>”</w:t>
                            </w:r>
                            <w:r w:rsidR="002837B1">
                              <w:t xml:space="preserve"> and often these foods are energy dense and high in fat.  </w:t>
                            </w:r>
                            <w:r w:rsidR="00246164">
                              <w:t xml:space="preserve">Patient A has some knowledge of healthy eating and can cook meals from scratch.  </w:t>
                            </w:r>
                            <w:r w:rsidR="006937A4">
                              <w:t>However,</w:t>
                            </w:r>
                            <w:r w:rsidR="00246164">
                              <w:t xml:space="preserve"> he states that he </w:t>
                            </w:r>
                            <w:r w:rsidR="00A95CBD">
                              <w:t>“</w:t>
                            </w:r>
                            <w:r w:rsidR="00246164">
                              <w:t>cannot afford the ingredients for a healthy meal</w:t>
                            </w:r>
                            <w:r w:rsidR="00A95CBD">
                              <w:t>”</w:t>
                            </w:r>
                            <w:r w:rsidR="00246164">
                              <w:t xml:space="preserve"> and struggles to </w:t>
                            </w:r>
                            <w:r w:rsidR="004A7799">
                              <w:t xml:space="preserve">have the fuel to cook a meal due to the rise in energy bills.  </w:t>
                            </w:r>
                          </w:p>
                          <w:p w14:paraId="50C4117D" w14:textId="06335BB5" w:rsidR="009129F6" w:rsidRDefault="006937A4" w:rsidP="00E15179">
                            <w:pPr>
                              <w:jc w:val="both"/>
                            </w:pPr>
                            <w:r>
                              <w:t xml:space="preserve">What </w:t>
                            </w:r>
                            <w:r w:rsidR="00A95CBD">
                              <w:t xml:space="preserve">resources </w:t>
                            </w:r>
                            <w:r>
                              <w:t>could you suggest to</w:t>
                            </w:r>
                            <w:r w:rsidR="00E15179">
                              <w:t xml:space="preserve"> help</w:t>
                            </w:r>
                            <w:r>
                              <w:t xml:space="preserve"> Patient A to access a healthy diet? </w:t>
                            </w:r>
                            <w:r w:rsidR="00A95CBD">
                              <w:t xml:space="preserve">Who else could you refer him to for support? </w:t>
                            </w:r>
                          </w:p>
                          <w:p w14:paraId="7B51EDFD" w14:textId="176C6F2B" w:rsidR="00B73F8B" w:rsidRDefault="004978E1" w:rsidP="00E15179">
                            <w:pPr>
                              <w:jc w:val="both"/>
                            </w:pPr>
                            <w:r>
                              <w:t>Possible points to c</w:t>
                            </w:r>
                            <w:r w:rsidR="00B73F8B">
                              <w:t xml:space="preserve">onsider: </w:t>
                            </w:r>
                          </w:p>
                          <w:p w14:paraId="1DA513DF" w14:textId="5FA80EFA" w:rsidR="00B73F8B" w:rsidRDefault="00C55014" w:rsidP="00CA2F19">
                            <w:pPr>
                              <w:pStyle w:val="ListParagraph"/>
                              <w:numPr>
                                <w:ilvl w:val="0"/>
                                <w:numId w:val="26"/>
                              </w:numPr>
                              <w:jc w:val="both"/>
                            </w:pPr>
                            <w:r>
                              <w:t xml:space="preserve">Support to access community cafés </w:t>
                            </w:r>
                            <w:r w:rsidR="00EE064B">
                              <w:t>e.g.,</w:t>
                            </w:r>
                            <w:r>
                              <w:t xml:space="preserve"> FoodCycle</w:t>
                            </w:r>
                            <w:r w:rsidR="00CA2F19">
                              <w:t xml:space="preserve"> for meal provision and social </w:t>
                            </w:r>
                            <w:r w:rsidR="00690AB6">
                              <w:t>support</w:t>
                            </w:r>
                            <w:r w:rsidR="00EE064B">
                              <w:t>.</w:t>
                            </w:r>
                          </w:p>
                          <w:p w14:paraId="312F8DB5" w14:textId="58E4412B" w:rsidR="00EE064B" w:rsidRDefault="00EE064B" w:rsidP="00CA2F19">
                            <w:pPr>
                              <w:pStyle w:val="ListParagraph"/>
                              <w:numPr>
                                <w:ilvl w:val="0"/>
                                <w:numId w:val="26"/>
                              </w:numPr>
                              <w:jc w:val="both"/>
                            </w:pPr>
                            <w:r>
                              <w:t>Referral to Citizen’s Advice for support with fuel poverty.</w:t>
                            </w:r>
                          </w:p>
                          <w:p w14:paraId="278BDB0F" w14:textId="1EF1A951" w:rsidR="00EE064B" w:rsidRDefault="00EE064B" w:rsidP="00CA2F19">
                            <w:pPr>
                              <w:pStyle w:val="ListParagraph"/>
                              <w:numPr>
                                <w:ilvl w:val="0"/>
                                <w:numId w:val="26"/>
                              </w:numPr>
                              <w:jc w:val="both"/>
                            </w:pPr>
                            <w:r>
                              <w:t>Possible referral to a food bank</w:t>
                            </w:r>
                            <w:r w:rsidR="00CA2F1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A32FF" id="_x0000_s1029" type="#_x0000_t202" style="position:absolute;left:0;text-align:left;margin-left:1.5pt;margin-top:27.35pt;width:217pt;height:50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nyKQIAAE4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">
                <v:textbox>
                  <w:txbxContent>
                    <w:p w14:paraId="2AACE974" w14:textId="63ABFAC0" w:rsidR="00862571" w:rsidRDefault="00862571" w:rsidP="002837B1">
                      <w:pPr>
                        <w:jc w:val="both"/>
                      </w:pPr>
                      <w:r w:rsidRPr="00C317C4">
                        <w:rPr>
                          <w:b/>
                          <w:bCs/>
                        </w:rPr>
                        <w:t>Patient A</w:t>
                      </w:r>
                      <w:r>
                        <w:t xml:space="preserve"> is a </w:t>
                      </w:r>
                      <w:r w:rsidR="0049124A">
                        <w:t>56-year-old</w:t>
                      </w:r>
                      <w:r>
                        <w:t xml:space="preserve"> male with Schizophrenia.  He lives alone and </w:t>
                      </w:r>
                      <w:r w:rsidR="0049124A">
                        <w:t xml:space="preserve">has very little social support.  He is in receipt of Universal Credit </w:t>
                      </w:r>
                      <w:r w:rsidR="004A3B14">
                        <w:t>but was declined Personal Independence Payment</w:t>
                      </w:r>
                      <w:r w:rsidR="008461DD">
                        <w:t xml:space="preserve">.  Patient A is prescribed </w:t>
                      </w:r>
                      <w:r w:rsidR="002837B1">
                        <w:t>Olanzapine</w:t>
                      </w:r>
                      <w:r w:rsidR="008461DD">
                        <w:t xml:space="preserve"> and </w:t>
                      </w:r>
                      <w:r w:rsidR="00A37E5B">
                        <w:t xml:space="preserve">has gained a significant amount of weight over the past 5 years.  His current Body Mass Index places him in the </w:t>
                      </w:r>
                      <w:r w:rsidR="00050A5E">
                        <w:t>o</w:t>
                      </w:r>
                      <w:r w:rsidR="00A37E5B">
                        <w:t xml:space="preserve">besity category.  </w:t>
                      </w:r>
                      <w:r w:rsidR="0048066C">
                        <w:t>Patient A finds it difficult to afford</w:t>
                      </w:r>
                      <w:r w:rsidR="00026D9B">
                        <w:t xml:space="preserve"> </w:t>
                      </w:r>
                      <w:r w:rsidR="0048066C">
                        <w:t xml:space="preserve">food and therefore buys the cheapest </w:t>
                      </w:r>
                      <w:r w:rsidR="002425B1">
                        <w:t xml:space="preserve">foods he can find in the local shops.  He does not have transport and therefore shops in his local convenience store which is within walking distance of his house.  </w:t>
                      </w:r>
                      <w:r w:rsidR="002837B1">
                        <w:t xml:space="preserve">He states that he </w:t>
                      </w:r>
                      <w:r w:rsidR="00A95CBD">
                        <w:t>“</w:t>
                      </w:r>
                      <w:r w:rsidR="002837B1">
                        <w:t>buys whatever is on offer</w:t>
                      </w:r>
                      <w:r w:rsidR="00A95CBD">
                        <w:t>”</w:t>
                      </w:r>
                      <w:r w:rsidR="002837B1">
                        <w:t xml:space="preserve"> and often these foods are energy dense and high in fat.  </w:t>
                      </w:r>
                      <w:r w:rsidR="00246164">
                        <w:t xml:space="preserve">Patient A has some knowledge of healthy eating and can cook meals from scratch.  </w:t>
                      </w:r>
                      <w:r w:rsidR="006937A4">
                        <w:t>However,</w:t>
                      </w:r>
                      <w:r w:rsidR="00246164">
                        <w:t xml:space="preserve"> he states that he </w:t>
                      </w:r>
                      <w:r w:rsidR="00A95CBD">
                        <w:t>“</w:t>
                      </w:r>
                      <w:r w:rsidR="00246164">
                        <w:t>cannot afford the ingredients for a healthy meal</w:t>
                      </w:r>
                      <w:r w:rsidR="00A95CBD">
                        <w:t>”</w:t>
                      </w:r>
                      <w:r w:rsidR="00246164">
                        <w:t xml:space="preserve"> and struggles to </w:t>
                      </w:r>
                      <w:r w:rsidR="004A7799">
                        <w:t xml:space="preserve">have the fuel to cook a meal due to the rise in energy bills.  </w:t>
                      </w:r>
                    </w:p>
                    <w:p w14:paraId="50C4117D" w14:textId="06335BB5" w:rsidR="009129F6" w:rsidRDefault="006937A4" w:rsidP="00E15179">
                      <w:pPr>
                        <w:jc w:val="both"/>
                      </w:pPr>
                      <w:r>
                        <w:t xml:space="preserve">What </w:t>
                      </w:r>
                      <w:r w:rsidR="00A95CBD">
                        <w:t xml:space="preserve">resources </w:t>
                      </w:r>
                      <w:r>
                        <w:t>could you suggest to</w:t>
                      </w:r>
                      <w:r w:rsidR="00E15179">
                        <w:t xml:space="preserve"> help</w:t>
                      </w:r>
                      <w:r>
                        <w:t xml:space="preserve"> Patient A to access a healthy diet? </w:t>
                      </w:r>
                      <w:r w:rsidR="00A95CBD">
                        <w:t xml:space="preserve">Who else could you refer him to for support? </w:t>
                      </w:r>
                    </w:p>
                    <w:p w14:paraId="7B51EDFD" w14:textId="176C6F2B" w:rsidR="00B73F8B" w:rsidRDefault="004978E1" w:rsidP="00E15179">
                      <w:pPr>
                        <w:jc w:val="both"/>
                      </w:pPr>
                      <w:r>
                        <w:t>Possible points to c</w:t>
                      </w:r>
                      <w:r w:rsidR="00B73F8B">
                        <w:t xml:space="preserve">onsider: </w:t>
                      </w:r>
                    </w:p>
                    <w:p w14:paraId="1DA513DF" w14:textId="5FA80EFA" w:rsidR="00B73F8B" w:rsidRDefault="00C55014" w:rsidP="00CA2F19">
                      <w:pPr>
                        <w:pStyle w:val="ListParagraph"/>
                        <w:numPr>
                          <w:ilvl w:val="0"/>
                          <w:numId w:val="26"/>
                        </w:numPr>
                        <w:jc w:val="both"/>
                      </w:pPr>
                      <w:r>
                        <w:t xml:space="preserve">Support to access community cafés </w:t>
                      </w:r>
                      <w:r w:rsidR="00EE064B">
                        <w:t>e.g.,</w:t>
                      </w:r>
                      <w:r>
                        <w:t xml:space="preserve"> FoodCycle</w:t>
                      </w:r>
                      <w:r w:rsidR="00CA2F19">
                        <w:t xml:space="preserve"> for meal provision and social </w:t>
                      </w:r>
                      <w:r w:rsidR="00690AB6">
                        <w:t>support</w:t>
                      </w:r>
                      <w:r w:rsidR="00EE064B">
                        <w:t>.</w:t>
                      </w:r>
                    </w:p>
                    <w:p w14:paraId="312F8DB5" w14:textId="58E4412B" w:rsidR="00EE064B" w:rsidRDefault="00EE064B" w:rsidP="00CA2F19">
                      <w:pPr>
                        <w:pStyle w:val="ListParagraph"/>
                        <w:numPr>
                          <w:ilvl w:val="0"/>
                          <w:numId w:val="26"/>
                        </w:numPr>
                        <w:jc w:val="both"/>
                      </w:pPr>
                      <w:r>
                        <w:t>Referral to Citizen’s Advice for support with fuel poverty.</w:t>
                      </w:r>
                    </w:p>
                    <w:p w14:paraId="278BDB0F" w14:textId="1EF1A951" w:rsidR="00EE064B" w:rsidRDefault="00EE064B" w:rsidP="00CA2F19">
                      <w:pPr>
                        <w:pStyle w:val="ListParagraph"/>
                        <w:numPr>
                          <w:ilvl w:val="0"/>
                          <w:numId w:val="26"/>
                        </w:numPr>
                        <w:jc w:val="both"/>
                      </w:pPr>
                      <w:r>
                        <w:t>Possible referral to a food bank</w:t>
                      </w:r>
                      <w:r w:rsidR="00CA2F19">
                        <w:t>.</w:t>
                      </w:r>
                    </w:p>
                  </w:txbxContent>
                </v:textbox>
                <w10:wrap type="square"/>
              </v:shape>
            </w:pict>
          </mc:Fallback>
        </mc:AlternateContent>
      </w:r>
    </w:p>
    <w:p w14:paraId="7891718D" w14:textId="779789CC" w:rsidR="00753A0B" w:rsidRDefault="00753A0B" w:rsidP="00FE3DC5">
      <w:pPr>
        <w:spacing w:after="0" w:line="240" w:lineRule="auto"/>
        <w:jc w:val="both"/>
        <w:rPr>
          <w:rFonts w:eastAsiaTheme="minorEastAsia"/>
        </w:rPr>
      </w:pPr>
    </w:p>
    <w:p w14:paraId="7A30C99B" w14:textId="7BE1BAC7" w:rsidR="49FDE490" w:rsidRDefault="49FDE490" w:rsidP="00FE3DC5">
      <w:pPr>
        <w:spacing w:after="0" w:line="240" w:lineRule="auto"/>
        <w:jc w:val="both"/>
      </w:pPr>
    </w:p>
    <w:p w14:paraId="6A6AE5D6" w14:textId="05989E3D" w:rsidR="00862571" w:rsidRDefault="00862571" w:rsidP="00FE3DC5">
      <w:pPr>
        <w:jc w:val="both"/>
        <w:rPr>
          <w:b/>
          <w:bCs/>
        </w:rPr>
      </w:pPr>
    </w:p>
    <w:p w14:paraId="7B8018D6" w14:textId="63FAEB3D" w:rsidR="00862571" w:rsidRDefault="00862571" w:rsidP="00FE3DC5">
      <w:pPr>
        <w:jc w:val="both"/>
        <w:rPr>
          <w:b/>
          <w:bCs/>
        </w:rPr>
      </w:pPr>
    </w:p>
    <w:p w14:paraId="1DD9A9CC" w14:textId="77777777" w:rsidR="00862571" w:rsidRDefault="00862571" w:rsidP="00FE3DC5">
      <w:pPr>
        <w:jc w:val="both"/>
        <w:rPr>
          <w:b/>
          <w:bCs/>
        </w:rPr>
      </w:pPr>
    </w:p>
    <w:p w14:paraId="4474A401" w14:textId="21EA86F8" w:rsidR="715845FB" w:rsidRDefault="5C4748FF" w:rsidP="00FE3DC5">
      <w:pPr>
        <w:jc w:val="both"/>
      </w:pPr>
      <w:r w:rsidRPr="5D9E3968">
        <w:rPr>
          <w:b/>
          <w:bCs/>
        </w:rPr>
        <w:lastRenderedPageBreak/>
        <w:t>How is food insecurity currently managed in SMI c</w:t>
      </w:r>
      <w:r w:rsidR="7C26ABBB" w:rsidRPr="5D9E3968">
        <w:rPr>
          <w:b/>
          <w:bCs/>
        </w:rPr>
        <w:t xml:space="preserve">linical </w:t>
      </w:r>
      <w:r w:rsidR="58291BA8" w:rsidRPr="5D9E3968">
        <w:rPr>
          <w:b/>
          <w:bCs/>
        </w:rPr>
        <w:t>practice</w:t>
      </w:r>
      <w:r w:rsidRPr="5D9E3968">
        <w:rPr>
          <w:b/>
          <w:bCs/>
        </w:rPr>
        <w:t>?</w:t>
      </w:r>
      <w:r w:rsidR="58291BA8">
        <w:t xml:space="preserve"> </w:t>
      </w:r>
    </w:p>
    <w:p w14:paraId="69FA99AA" w14:textId="7106E6C6" w:rsidR="715845FB" w:rsidRDefault="715845FB" w:rsidP="00D46E48">
      <w:pPr>
        <w:pStyle w:val="EndNoteBibliography"/>
      </w:pPr>
      <w:r>
        <w:t>.</w:t>
      </w:r>
      <w:r w:rsidR="007515F2" w:rsidRPr="007515F2">
        <w:t xml:space="preserve"> </w:t>
      </w:r>
      <w:r w:rsidR="007515F2">
        <w:t>At present, mental hea</w:t>
      </w:r>
      <w:r w:rsidR="00495C15">
        <w:t xml:space="preserve">lth </w:t>
      </w:r>
      <w:r w:rsidR="007515F2">
        <w:t>practitioners may not prioritise asking about food insecurity</w:t>
      </w:r>
      <w:r w:rsidR="00495C15">
        <w:t>.</w:t>
      </w:r>
      <w:r>
        <w:t xml:space="preserve">  </w:t>
      </w:r>
      <w:r w:rsidR="3E7F59AC">
        <w:t xml:space="preserve">There are many potential explanations for this.  </w:t>
      </w:r>
      <w:r w:rsidR="1FBF9E69">
        <w:t xml:space="preserve">We have already identified a lack of evidence regarding the prevalence of food insecurity in adults with SMI in the UK.  The evidence we do have is </w:t>
      </w:r>
      <w:r w:rsidR="00B13C20">
        <w:t xml:space="preserve">predominantly </w:t>
      </w:r>
      <w:r w:rsidR="1FBF9E69">
        <w:t>anecdotal reports from</w:t>
      </w:r>
      <w:r w:rsidR="00756748">
        <w:t xml:space="preserve"> people with mental il</w:t>
      </w:r>
      <w:r w:rsidR="006E6176">
        <w:t>l-health</w:t>
      </w:r>
      <w:r w:rsidR="1FBF9E69">
        <w:t xml:space="preserve"> as part of</w:t>
      </w:r>
      <w:r w:rsidR="7F121101">
        <w:t xml:space="preserve"> other work</w:t>
      </w:r>
      <w:r w:rsidR="002B1141">
        <w:t xml:space="preserve">, </w:t>
      </w:r>
      <w:r w:rsidR="7F121101">
        <w:t xml:space="preserve">for </w:t>
      </w:r>
      <w:r w:rsidR="7F121101" w:rsidRPr="009A43E4">
        <w:t>example on obesity in SMI</w:t>
      </w:r>
      <w:r w:rsidR="00BC4BC0" w:rsidRPr="009A43E4">
        <w:t xml:space="preserve"> </w:t>
      </w:r>
      <w:r w:rsidR="009A43E4" w:rsidRPr="009A43E4">
        <w:t>(</w:t>
      </w:r>
      <w:r w:rsidR="00FA04FE" w:rsidRPr="009A43E4">
        <w:t>The Centre for Mental Health</w:t>
      </w:r>
      <w:r w:rsidR="005C42E0">
        <w:t>,</w:t>
      </w:r>
      <w:r w:rsidR="00FA04FE" w:rsidRPr="009A43E4">
        <w:t xml:space="preserve"> 2020</w:t>
      </w:r>
      <w:r w:rsidR="009A43E4" w:rsidRPr="009A43E4">
        <w:t>)</w:t>
      </w:r>
      <w:r w:rsidR="00BC4BC0" w:rsidRPr="009A43E4">
        <w:t xml:space="preserve">. </w:t>
      </w:r>
      <w:r w:rsidR="7F121101" w:rsidRPr="009A43E4">
        <w:t xml:space="preserve">It is therefore important to </w:t>
      </w:r>
      <w:r w:rsidR="0BDF3DCA" w:rsidRPr="009A43E4">
        <w:t>raise awareness of food insecurity for clinicians working with people living</w:t>
      </w:r>
      <w:r w:rsidR="0BDF3DCA">
        <w:t xml:space="preserve"> with SMI.</w:t>
      </w:r>
      <w:r w:rsidR="00D755A2">
        <w:t xml:space="preserve">  </w:t>
      </w:r>
    </w:p>
    <w:p w14:paraId="1E3438C5" w14:textId="7F51B12B" w:rsidR="0BDF3DCA" w:rsidRDefault="0BDF3DCA" w:rsidP="00FE3DC5">
      <w:pPr>
        <w:jc w:val="both"/>
        <w:rPr>
          <w:rFonts w:eastAsiaTheme="minorEastAsia"/>
        </w:rPr>
      </w:pPr>
      <w:r w:rsidRPr="49FDE490">
        <w:t>Furthermore</w:t>
      </w:r>
      <w:r w:rsidR="34D1951B" w:rsidRPr="49FDE490">
        <w:t xml:space="preserve">, </w:t>
      </w:r>
      <w:r w:rsidR="00462DCB">
        <w:t xml:space="preserve">many </w:t>
      </w:r>
      <w:r w:rsidR="34D1951B" w:rsidRPr="49FDE490">
        <w:t>people accessing food banks report a sense of social stigma and shame,</w:t>
      </w:r>
      <w:r w:rsidR="5F11E78B" w:rsidRPr="5D9E3968">
        <w:rPr>
          <w:rFonts w:eastAsiaTheme="minorEastAsia"/>
        </w:rPr>
        <w:t xml:space="preserve"> being seen as a ‘failure’.  This includes</w:t>
      </w:r>
      <w:r w:rsidR="34D1951B" w:rsidRPr="5D9E3968">
        <w:rPr>
          <w:rFonts w:eastAsiaTheme="minorEastAsia"/>
        </w:rPr>
        <w:t xml:space="preserve"> being reliant on others for their survival, being seen by other people in their local area as lacking in the choice of food they could eat and not being able to provide for their families</w:t>
      </w:r>
      <w:r w:rsidR="00B4136E">
        <w:rPr>
          <w:rFonts w:eastAsiaTheme="minorEastAsia"/>
          <w:vertAlign w:val="superscript"/>
        </w:rPr>
        <w:t xml:space="preserve"> </w:t>
      </w:r>
      <w:r w:rsidR="003F0769" w:rsidRPr="003F0769">
        <w:rPr>
          <w:rFonts w:eastAsiaTheme="minorEastAsia"/>
          <w:noProof/>
        </w:rPr>
        <w:t>(</w:t>
      </w:r>
      <w:r w:rsidR="00FA04FE" w:rsidRPr="003F0769">
        <w:rPr>
          <w:rFonts w:eastAsiaTheme="minorEastAsia"/>
          <w:noProof/>
        </w:rPr>
        <w:t>Purdam</w:t>
      </w:r>
      <w:r w:rsidR="00F932F9">
        <w:rPr>
          <w:rFonts w:eastAsiaTheme="minorEastAsia"/>
          <w:noProof/>
        </w:rPr>
        <w:t xml:space="preserve"> </w:t>
      </w:r>
      <w:r w:rsidR="00F932F9" w:rsidRPr="00F932F9">
        <w:rPr>
          <w:rFonts w:eastAsiaTheme="minorEastAsia"/>
          <w:i/>
          <w:iCs/>
          <w:noProof/>
        </w:rPr>
        <w:t>et al</w:t>
      </w:r>
      <w:r w:rsidR="00F932F9">
        <w:rPr>
          <w:rFonts w:eastAsiaTheme="minorEastAsia"/>
          <w:noProof/>
        </w:rPr>
        <w:t>.</w:t>
      </w:r>
      <w:r w:rsidR="00B80EF0">
        <w:rPr>
          <w:rFonts w:eastAsiaTheme="minorEastAsia"/>
          <w:noProof/>
        </w:rPr>
        <w:t xml:space="preserve">, </w:t>
      </w:r>
      <w:r w:rsidR="00FA04FE" w:rsidRPr="003F0769">
        <w:rPr>
          <w:rFonts w:eastAsiaTheme="minorEastAsia"/>
          <w:noProof/>
        </w:rPr>
        <w:t>2016</w:t>
      </w:r>
      <w:r w:rsidR="003F0769" w:rsidRPr="003F0769">
        <w:rPr>
          <w:rFonts w:eastAsiaTheme="minorEastAsia"/>
          <w:noProof/>
        </w:rPr>
        <w:t>)</w:t>
      </w:r>
      <w:r w:rsidR="34D1951B" w:rsidRPr="003F0769">
        <w:rPr>
          <w:rFonts w:eastAsiaTheme="minorEastAsia"/>
        </w:rPr>
        <w:t>.</w:t>
      </w:r>
      <w:r w:rsidR="34D1951B" w:rsidRPr="5D9E3968">
        <w:rPr>
          <w:rFonts w:eastAsiaTheme="minorEastAsia"/>
        </w:rPr>
        <w:t xml:space="preserve"> </w:t>
      </w:r>
      <w:r w:rsidR="3ACB4612" w:rsidRPr="5D9E3968">
        <w:rPr>
          <w:rFonts w:eastAsiaTheme="minorEastAsia"/>
        </w:rPr>
        <w:t xml:space="preserve">It may therefore be </w:t>
      </w:r>
      <w:r w:rsidR="007A7C17">
        <w:rPr>
          <w:rFonts w:eastAsiaTheme="minorEastAsia"/>
        </w:rPr>
        <w:t xml:space="preserve">particularly </w:t>
      </w:r>
      <w:r w:rsidR="3ACB4612" w:rsidRPr="5D9E3968">
        <w:rPr>
          <w:rFonts w:eastAsiaTheme="minorEastAsia"/>
        </w:rPr>
        <w:t xml:space="preserve">difficult for people presenting to mental health </w:t>
      </w:r>
      <w:r w:rsidR="00D3237C">
        <w:rPr>
          <w:rFonts w:eastAsiaTheme="minorEastAsia"/>
        </w:rPr>
        <w:t xml:space="preserve">services </w:t>
      </w:r>
      <w:r w:rsidR="3ACB4612" w:rsidRPr="5D9E3968">
        <w:rPr>
          <w:rFonts w:eastAsiaTheme="minorEastAsia"/>
        </w:rPr>
        <w:t xml:space="preserve">to raise the issue of food insecurity with their clinician due to the stigma attached to food insecurity.  </w:t>
      </w:r>
    </w:p>
    <w:p w14:paraId="4E6EC1BA" w14:textId="15D950D1" w:rsidR="0059213B" w:rsidRDefault="0059213B" w:rsidP="00FE3DC5">
      <w:pPr>
        <w:jc w:val="both"/>
        <w:rPr>
          <w:rFonts w:eastAsiaTheme="minorEastAsia"/>
        </w:rPr>
      </w:pPr>
      <w:r>
        <w:t xml:space="preserve">The lead author undertook some Patient and Public Involvement (PPI) work as part of a recent grant application on food insecurity in SMI.  The service user representatives spoke about their experiences of food insecurity and gave examples of people wanting to remain in a psychiatric hospital for longer than required </w:t>
      </w:r>
      <w:r w:rsidR="006F285D">
        <w:t>to</w:t>
      </w:r>
      <w:r>
        <w:t xml:space="preserve"> have </w:t>
      </w:r>
      <w:r w:rsidR="006F285D">
        <w:t xml:space="preserve">access to </w:t>
      </w:r>
      <w:r>
        <w:t xml:space="preserve">hot meals.  The PPI work uncovered that, whilst it is a sensitive subject, patients would welcome an opportunity to talk to mental health practitioners about food insecurity if this would result in some support to access services.  </w:t>
      </w:r>
    </w:p>
    <w:p w14:paraId="7AE00318" w14:textId="03BA74E7" w:rsidR="04452FB4" w:rsidRDefault="0A585842" w:rsidP="00FE3DC5">
      <w:pPr>
        <w:spacing w:after="0" w:line="240" w:lineRule="auto"/>
        <w:jc w:val="both"/>
      </w:pPr>
      <w:r w:rsidRPr="5D9E3968">
        <w:rPr>
          <w:b/>
          <w:bCs/>
        </w:rPr>
        <w:t xml:space="preserve">How can </w:t>
      </w:r>
      <w:r w:rsidR="64AFF1CB" w:rsidRPr="5D9E3968">
        <w:rPr>
          <w:b/>
          <w:bCs/>
        </w:rPr>
        <w:t xml:space="preserve">I </w:t>
      </w:r>
      <w:r w:rsidRPr="5D9E3968">
        <w:rPr>
          <w:b/>
          <w:bCs/>
        </w:rPr>
        <w:t>s</w:t>
      </w:r>
      <w:r w:rsidR="7EE36E14" w:rsidRPr="5D9E3968">
        <w:rPr>
          <w:b/>
          <w:bCs/>
        </w:rPr>
        <w:t>upport</w:t>
      </w:r>
      <w:r w:rsidR="5C4748FF" w:rsidRPr="5D9E3968">
        <w:rPr>
          <w:b/>
          <w:bCs/>
        </w:rPr>
        <w:t xml:space="preserve"> </w:t>
      </w:r>
      <w:r w:rsidR="64AFF1CB" w:rsidRPr="5D9E3968">
        <w:rPr>
          <w:b/>
          <w:bCs/>
        </w:rPr>
        <w:t xml:space="preserve">my </w:t>
      </w:r>
      <w:r w:rsidR="7EE36E14" w:rsidRPr="5D9E3968">
        <w:rPr>
          <w:b/>
          <w:bCs/>
        </w:rPr>
        <w:t>p</w:t>
      </w:r>
      <w:r w:rsidR="64AFF1CB" w:rsidRPr="5D9E3968">
        <w:rPr>
          <w:b/>
          <w:bCs/>
        </w:rPr>
        <w:t>atients</w:t>
      </w:r>
      <w:r w:rsidR="7EE36E14" w:rsidRPr="5D9E3968">
        <w:rPr>
          <w:b/>
          <w:bCs/>
        </w:rPr>
        <w:t xml:space="preserve"> with SMI </w:t>
      </w:r>
      <w:r w:rsidR="64AFF1CB" w:rsidRPr="5D9E3968">
        <w:rPr>
          <w:b/>
          <w:bCs/>
        </w:rPr>
        <w:t xml:space="preserve">who are </w:t>
      </w:r>
      <w:r w:rsidR="7EE36E14" w:rsidRPr="5D9E3968">
        <w:rPr>
          <w:b/>
          <w:bCs/>
        </w:rPr>
        <w:t>experiencing food insecurity</w:t>
      </w:r>
      <w:r w:rsidR="64AFF1CB" w:rsidRPr="5D9E3968">
        <w:rPr>
          <w:b/>
          <w:bCs/>
        </w:rPr>
        <w:t>?</w:t>
      </w:r>
      <w:r w:rsidR="7EE36E14">
        <w:t xml:space="preserve"> </w:t>
      </w:r>
    </w:p>
    <w:p w14:paraId="232383EF" w14:textId="77777777" w:rsidR="00BF0AAF" w:rsidRDefault="00BF0AAF" w:rsidP="00FE3DC5">
      <w:pPr>
        <w:spacing w:after="0" w:line="240" w:lineRule="auto"/>
        <w:jc w:val="both"/>
        <w:rPr>
          <w:rFonts w:ascii="Calibri" w:eastAsia="Calibri" w:hAnsi="Calibri" w:cs="Calibri"/>
          <w:color w:val="000000" w:themeColor="text1"/>
        </w:rPr>
      </w:pPr>
    </w:p>
    <w:p w14:paraId="5DCAD3EB" w14:textId="3F9DB8BC" w:rsidR="04452FB4" w:rsidRDefault="002D7D30" w:rsidP="00FE3DC5">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Psychiatrists working in teams that support </w:t>
      </w:r>
      <w:r w:rsidR="00C860F6">
        <w:rPr>
          <w:rFonts w:ascii="Calibri" w:eastAsia="Calibri" w:hAnsi="Calibri" w:cs="Calibri"/>
          <w:color w:val="000000" w:themeColor="text1"/>
        </w:rPr>
        <w:t xml:space="preserve">people living with SMI </w:t>
      </w:r>
      <w:r w:rsidR="00C00B21">
        <w:rPr>
          <w:rFonts w:ascii="Calibri" w:eastAsia="Calibri" w:hAnsi="Calibri" w:cs="Calibri"/>
          <w:color w:val="000000" w:themeColor="text1"/>
        </w:rPr>
        <w:t>might</w:t>
      </w:r>
      <w:r w:rsidR="00C860F6">
        <w:rPr>
          <w:rFonts w:ascii="Calibri" w:eastAsia="Calibri" w:hAnsi="Calibri" w:cs="Calibri"/>
          <w:color w:val="000000" w:themeColor="text1"/>
        </w:rPr>
        <w:t xml:space="preserve"> champion the issue of food insecurity in this population</w:t>
      </w:r>
      <w:r w:rsidR="00C00B21">
        <w:rPr>
          <w:rFonts w:ascii="Calibri" w:eastAsia="Calibri" w:hAnsi="Calibri" w:cs="Calibri"/>
          <w:color w:val="000000" w:themeColor="text1"/>
        </w:rPr>
        <w:t xml:space="preserve">, leading by example to address the </w:t>
      </w:r>
      <w:r w:rsidR="00396102">
        <w:rPr>
          <w:rFonts w:ascii="Calibri" w:eastAsia="Calibri" w:hAnsi="Calibri" w:cs="Calibri"/>
          <w:color w:val="000000" w:themeColor="text1"/>
        </w:rPr>
        <w:t xml:space="preserve">wider determinants of health and provide more holistic mental health services. </w:t>
      </w:r>
      <w:r w:rsidR="00C860F6">
        <w:rPr>
          <w:rFonts w:ascii="Calibri" w:eastAsia="Calibri" w:hAnsi="Calibri" w:cs="Calibri"/>
          <w:color w:val="000000" w:themeColor="text1"/>
        </w:rPr>
        <w:t xml:space="preserve"> </w:t>
      </w:r>
      <w:r w:rsidR="00BE505B">
        <w:rPr>
          <w:rFonts w:ascii="Calibri" w:eastAsia="Calibri" w:hAnsi="Calibri" w:cs="Calibri"/>
          <w:color w:val="000000" w:themeColor="text1"/>
        </w:rPr>
        <w:t xml:space="preserve">For example, a psychiatrist could raise awareness of the prevalence and experiences of </w:t>
      </w:r>
      <w:r w:rsidR="00AF471D">
        <w:rPr>
          <w:rFonts w:ascii="Calibri" w:eastAsia="Calibri" w:hAnsi="Calibri" w:cs="Calibri"/>
          <w:color w:val="000000" w:themeColor="text1"/>
        </w:rPr>
        <w:t>individuals</w:t>
      </w:r>
      <w:r w:rsidR="00BE505B">
        <w:rPr>
          <w:rFonts w:ascii="Calibri" w:eastAsia="Calibri" w:hAnsi="Calibri" w:cs="Calibri"/>
          <w:color w:val="000000" w:themeColor="text1"/>
        </w:rPr>
        <w:t xml:space="preserve"> with SMI in relation to f</w:t>
      </w:r>
      <w:r w:rsidR="00AF471D">
        <w:rPr>
          <w:rFonts w:ascii="Calibri" w:eastAsia="Calibri" w:hAnsi="Calibri" w:cs="Calibri"/>
          <w:color w:val="000000" w:themeColor="text1"/>
        </w:rPr>
        <w:t>ood insecurity</w:t>
      </w:r>
      <w:r w:rsidR="00396102">
        <w:rPr>
          <w:rFonts w:ascii="Calibri" w:eastAsia="Calibri" w:hAnsi="Calibri" w:cs="Calibri"/>
          <w:color w:val="000000" w:themeColor="text1"/>
        </w:rPr>
        <w:t xml:space="preserve"> to their own multi-</w:t>
      </w:r>
      <w:r w:rsidR="003C3E57">
        <w:rPr>
          <w:rFonts w:ascii="Calibri" w:eastAsia="Calibri" w:hAnsi="Calibri" w:cs="Calibri"/>
          <w:color w:val="000000" w:themeColor="text1"/>
        </w:rPr>
        <w:t>disciplinary</w:t>
      </w:r>
      <w:r w:rsidR="00396102">
        <w:rPr>
          <w:rFonts w:ascii="Calibri" w:eastAsia="Calibri" w:hAnsi="Calibri" w:cs="Calibri"/>
          <w:color w:val="000000" w:themeColor="text1"/>
        </w:rPr>
        <w:t xml:space="preserve"> team (MDT) by sharing this article or providing a</w:t>
      </w:r>
      <w:r w:rsidR="003C3E57">
        <w:rPr>
          <w:rFonts w:ascii="Calibri" w:eastAsia="Calibri" w:hAnsi="Calibri" w:cs="Calibri"/>
          <w:color w:val="000000" w:themeColor="text1"/>
        </w:rPr>
        <w:t>n update at a team meeting</w:t>
      </w:r>
      <w:r w:rsidR="00AF471D">
        <w:rPr>
          <w:rFonts w:ascii="Calibri" w:eastAsia="Calibri" w:hAnsi="Calibri" w:cs="Calibri"/>
          <w:color w:val="000000" w:themeColor="text1"/>
        </w:rPr>
        <w:t xml:space="preserve">.  They could </w:t>
      </w:r>
      <w:r w:rsidR="00C00B21">
        <w:rPr>
          <w:rFonts w:ascii="Calibri" w:eastAsia="Calibri" w:hAnsi="Calibri" w:cs="Calibri"/>
          <w:color w:val="000000" w:themeColor="text1"/>
        </w:rPr>
        <w:t xml:space="preserve">work with their </w:t>
      </w:r>
      <w:r w:rsidR="003C3E57">
        <w:rPr>
          <w:rFonts w:ascii="Calibri" w:eastAsia="Calibri" w:hAnsi="Calibri" w:cs="Calibri"/>
          <w:color w:val="000000" w:themeColor="text1"/>
        </w:rPr>
        <w:t xml:space="preserve">MDT </w:t>
      </w:r>
      <w:r w:rsidR="00C00B21">
        <w:rPr>
          <w:rFonts w:ascii="Calibri" w:eastAsia="Calibri" w:hAnsi="Calibri" w:cs="Calibri"/>
          <w:color w:val="000000" w:themeColor="text1"/>
        </w:rPr>
        <w:t xml:space="preserve">to </w:t>
      </w:r>
      <w:r w:rsidR="00AF471D">
        <w:rPr>
          <w:rFonts w:ascii="Calibri" w:eastAsia="Calibri" w:hAnsi="Calibri" w:cs="Calibri"/>
          <w:color w:val="000000" w:themeColor="text1"/>
        </w:rPr>
        <w:t xml:space="preserve">familiarise themselves with the local </w:t>
      </w:r>
      <w:r w:rsidR="00D1249B">
        <w:rPr>
          <w:rFonts w:ascii="Calibri" w:eastAsia="Calibri" w:hAnsi="Calibri" w:cs="Calibri"/>
          <w:color w:val="000000" w:themeColor="text1"/>
        </w:rPr>
        <w:t>services</w:t>
      </w:r>
      <w:r w:rsidR="00AF471D">
        <w:rPr>
          <w:rFonts w:ascii="Calibri" w:eastAsia="Calibri" w:hAnsi="Calibri" w:cs="Calibri"/>
          <w:color w:val="000000" w:themeColor="text1"/>
        </w:rPr>
        <w:t xml:space="preserve"> that are </w:t>
      </w:r>
      <w:r w:rsidR="00D1249B">
        <w:rPr>
          <w:rFonts w:ascii="Calibri" w:eastAsia="Calibri" w:hAnsi="Calibri" w:cs="Calibri"/>
          <w:color w:val="000000" w:themeColor="text1"/>
        </w:rPr>
        <w:t>available</w:t>
      </w:r>
      <w:r w:rsidR="00AF471D">
        <w:rPr>
          <w:rFonts w:ascii="Calibri" w:eastAsia="Calibri" w:hAnsi="Calibri" w:cs="Calibri"/>
          <w:color w:val="000000" w:themeColor="text1"/>
        </w:rPr>
        <w:t xml:space="preserve"> to support individuals who are experiencing food </w:t>
      </w:r>
      <w:r w:rsidR="00D1249B">
        <w:rPr>
          <w:rFonts w:ascii="Calibri" w:eastAsia="Calibri" w:hAnsi="Calibri" w:cs="Calibri"/>
          <w:color w:val="000000" w:themeColor="text1"/>
        </w:rPr>
        <w:t>insecurity</w:t>
      </w:r>
      <w:r w:rsidR="00AF471D">
        <w:rPr>
          <w:rFonts w:ascii="Calibri" w:eastAsia="Calibri" w:hAnsi="Calibri" w:cs="Calibri"/>
          <w:color w:val="000000" w:themeColor="text1"/>
        </w:rPr>
        <w:t xml:space="preserve"> </w:t>
      </w:r>
      <w:r w:rsidR="00C00B21">
        <w:rPr>
          <w:rFonts w:ascii="Calibri" w:eastAsia="Calibri" w:hAnsi="Calibri" w:cs="Calibri"/>
          <w:color w:val="000000" w:themeColor="text1"/>
        </w:rPr>
        <w:t xml:space="preserve">and establish links with these organisations.  </w:t>
      </w:r>
      <w:r w:rsidR="04452FB4" w:rsidRPr="5D9E3968">
        <w:rPr>
          <w:rFonts w:ascii="Calibri" w:eastAsia="Calibri" w:hAnsi="Calibri" w:cs="Calibri"/>
          <w:color w:val="000000" w:themeColor="text1"/>
        </w:rPr>
        <w:t xml:space="preserve">It is vital that healthcare practitioners working in mental health assess for food insecurity routinely as part of the care they provide. </w:t>
      </w:r>
      <w:r w:rsidR="00807A7F">
        <w:rPr>
          <w:rFonts w:ascii="Calibri" w:eastAsia="Calibri" w:hAnsi="Calibri" w:cs="Calibri"/>
          <w:color w:val="000000" w:themeColor="text1"/>
        </w:rPr>
        <w:t>W</w:t>
      </w:r>
      <w:r w:rsidR="04452FB4" w:rsidRPr="5D9E3968">
        <w:rPr>
          <w:rFonts w:ascii="Calibri" w:eastAsia="Calibri" w:hAnsi="Calibri" w:cs="Calibri"/>
          <w:color w:val="000000" w:themeColor="text1"/>
        </w:rPr>
        <w:t>hen food insecurity is identified, practitioners should work with the individual to identify the support that they require to access food</w:t>
      </w:r>
      <w:r w:rsidR="00807A7F">
        <w:rPr>
          <w:rFonts w:ascii="Calibri" w:eastAsia="Calibri" w:hAnsi="Calibri" w:cs="Calibri"/>
          <w:color w:val="000000" w:themeColor="text1"/>
        </w:rPr>
        <w:t>.  T</w:t>
      </w:r>
      <w:r w:rsidR="04452FB4" w:rsidRPr="5D9E3968">
        <w:rPr>
          <w:rFonts w:ascii="Calibri" w:eastAsia="Calibri" w:hAnsi="Calibri" w:cs="Calibri"/>
          <w:color w:val="000000" w:themeColor="text1"/>
        </w:rPr>
        <w:t>his is often a complex issue and needs to be person-centred</w:t>
      </w:r>
      <w:r w:rsidR="3365F102" w:rsidRPr="5D9E3968">
        <w:rPr>
          <w:rFonts w:ascii="Calibri" w:eastAsia="Calibri" w:hAnsi="Calibri" w:cs="Calibri"/>
          <w:color w:val="000000" w:themeColor="text1"/>
        </w:rPr>
        <w:t xml:space="preserve"> and tailored to individual circumstances and needs</w:t>
      </w:r>
      <w:r w:rsidR="04452FB4" w:rsidRPr="5D9E3968">
        <w:rPr>
          <w:rFonts w:ascii="Calibri" w:eastAsia="Calibri" w:hAnsi="Calibri" w:cs="Calibri"/>
          <w:color w:val="000000" w:themeColor="text1"/>
        </w:rPr>
        <w:t>.</w:t>
      </w:r>
    </w:p>
    <w:p w14:paraId="0AE6A134" w14:textId="77777777" w:rsidR="00653733" w:rsidRDefault="00653733" w:rsidP="00AB20C8">
      <w:pPr>
        <w:spacing w:after="0" w:line="240" w:lineRule="auto"/>
        <w:jc w:val="both"/>
        <w:rPr>
          <w:rFonts w:eastAsiaTheme="minorEastAsia" w:cstheme="minorHAnsi"/>
          <w:b/>
          <w:bCs/>
          <w:i/>
          <w:iCs/>
          <w:color w:val="000000"/>
          <w:kern w:val="24"/>
          <w:lang w:eastAsia="en-GB"/>
        </w:rPr>
      </w:pPr>
    </w:p>
    <w:p w14:paraId="3C46F011" w14:textId="60111885" w:rsidR="00762D1A" w:rsidRPr="00762D1A" w:rsidRDefault="00762D1A" w:rsidP="00AB20C8">
      <w:pPr>
        <w:spacing w:after="0" w:line="240" w:lineRule="auto"/>
        <w:jc w:val="both"/>
        <w:rPr>
          <w:rFonts w:eastAsiaTheme="minorEastAsia" w:cstheme="minorHAnsi"/>
          <w:b/>
          <w:bCs/>
          <w:i/>
          <w:iCs/>
          <w:color w:val="000000"/>
          <w:kern w:val="24"/>
          <w:lang w:eastAsia="en-GB"/>
        </w:rPr>
      </w:pPr>
      <w:r w:rsidRPr="00762D1A">
        <w:rPr>
          <w:rFonts w:eastAsiaTheme="minorEastAsia" w:cstheme="minorHAnsi"/>
          <w:b/>
          <w:bCs/>
          <w:i/>
          <w:iCs/>
          <w:color w:val="000000"/>
          <w:kern w:val="24"/>
          <w:lang w:eastAsia="en-GB"/>
        </w:rPr>
        <w:t>Assessment</w:t>
      </w:r>
    </w:p>
    <w:p w14:paraId="3C2FD236" w14:textId="77777777" w:rsidR="00050B54" w:rsidRPr="00050B54" w:rsidRDefault="00050B54" w:rsidP="00050B54">
      <w:pPr>
        <w:spacing w:after="0" w:line="240" w:lineRule="auto"/>
        <w:rPr>
          <w:rFonts w:eastAsiaTheme="minorEastAsia" w:cstheme="minorHAnsi"/>
          <w:color w:val="000000"/>
          <w:kern w:val="24"/>
          <w:lang w:eastAsia="en-GB"/>
        </w:rPr>
      </w:pPr>
    </w:p>
    <w:p w14:paraId="2120E874" w14:textId="70B12176" w:rsidR="47571A31" w:rsidRDefault="00D066D9" w:rsidP="00E736B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It is encouraged that </w:t>
      </w:r>
      <w:r w:rsidR="0001691E">
        <w:rPr>
          <w:rFonts w:ascii="Calibri" w:eastAsia="Calibri" w:hAnsi="Calibri" w:cs="Calibri"/>
          <w:color w:val="000000" w:themeColor="text1"/>
        </w:rPr>
        <w:t>healthcare practitioners assess food insecurity as part of an assessment of the social deter</w:t>
      </w:r>
      <w:r w:rsidR="00497698">
        <w:rPr>
          <w:rFonts w:ascii="Calibri" w:eastAsia="Calibri" w:hAnsi="Calibri" w:cs="Calibri"/>
          <w:color w:val="000000" w:themeColor="text1"/>
        </w:rPr>
        <w:t xml:space="preserve">minants of health. </w:t>
      </w:r>
      <w:r w:rsidR="002F2884">
        <w:rPr>
          <w:rFonts w:ascii="Calibri" w:eastAsia="Calibri" w:hAnsi="Calibri" w:cs="Calibri"/>
          <w:color w:val="000000" w:themeColor="text1"/>
        </w:rPr>
        <w:t>Taking</w:t>
      </w:r>
      <w:r w:rsidR="00497698">
        <w:rPr>
          <w:rFonts w:ascii="Calibri" w:eastAsia="Calibri" w:hAnsi="Calibri" w:cs="Calibri"/>
          <w:color w:val="000000" w:themeColor="text1"/>
        </w:rPr>
        <w:t xml:space="preserve"> these wider determin</w:t>
      </w:r>
      <w:r w:rsidR="008E5B7F">
        <w:rPr>
          <w:rFonts w:ascii="Calibri" w:eastAsia="Calibri" w:hAnsi="Calibri" w:cs="Calibri"/>
          <w:color w:val="000000" w:themeColor="text1"/>
        </w:rPr>
        <w:t>ants</w:t>
      </w:r>
      <w:r w:rsidR="002F2884">
        <w:rPr>
          <w:rFonts w:ascii="Calibri" w:eastAsia="Calibri" w:hAnsi="Calibri" w:cs="Calibri"/>
          <w:color w:val="000000" w:themeColor="text1"/>
        </w:rPr>
        <w:t xml:space="preserve"> int</w:t>
      </w:r>
      <w:r w:rsidR="007B72B6">
        <w:rPr>
          <w:rFonts w:ascii="Calibri" w:eastAsia="Calibri" w:hAnsi="Calibri" w:cs="Calibri"/>
          <w:color w:val="000000" w:themeColor="text1"/>
        </w:rPr>
        <w:t>o</w:t>
      </w:r>
      <w:r w:rsidR="002F2884">
        <w:rPr>
          <w:rFonts w:ascii="Calibri" w:eastAsia="Calibri" w:hAnsi="Calibri" w:cs="Calibri"/>
          <w:color w:val="000000" w:themeColor="text1"/>
        </w:rPr>
        <w:t xml:space="preserve"> consideration</w:t>
      </w:r>
      <w:r w:rsidR="008E5B7F">
        <w:rPr>
          <w:rFonts w:ascii="Calibri" w:eastAsia="Calibri" w:hAnsi="Calibri" w:cs="Calibri"/>
          <w:color w:val="000000" w:themeColor="text1"/>
        </w:rPr>
        <w:t xml:space="preserve"> may, itself, prevent an individual from becoming severely food insecure.  </w:t>
      </w:r>
      <w:r w:rsidR="00497698">
        <w:rPr>
          <w:rFonts w:ascii="Calibri" w:eastAsia="Calibri" w:hAnsi="Calibri" w:cs="Calibri"/>
          <w:color w:val="000000" w:themeColor="text1"/>
        </w:rPr>
        <w:t xml:space="preserve"> </w:t>
      </w:r>
      <w:r w:rsidR="00A553C4">
        <w:rPr>
          <w:rFonts w:ascii="Calibri" w:eastAsia="Calibri" w:hAnsi="Calibri" w:cs="Calibri"/>
          <w:color w:val="000000" w:themeColor="text1"/>
        </w:rPr>
        <w:t xml:space="preserve">There are a variety of tools available to assess food insecurity that could be built into a clinical assessment.  </w:t>
      </w:r>
      <w:r w:rsidR="47571A31" w:rsidRPr="49FDE490">
        <w:rPr>
          <w:rFonts w:ascii="Calibri" w:eastAsia="Calibri" w:hAnsi="Calibri" w:cs="Calibri"/>
          <w:color w:val="000000" w:themeColor="text1"/>
        </w:rPr>
        <w:t xml:space="preserve">A </w:t>
      </w:r>
      <w:r w:rsidR="009E517A">
        <w:rPr>
          <w:rFonts w:ascii="Calibri" w:eastAsia="Calibri" w:hAnsi="Calibri" w:cs="Calibri"/>
          <w:color w:val="000000" w:themeColor="text1"/>
        </w:rPr>
        <w:t xml:space="preserve">large-scale </w:t>
      </w:r>
      <w:r w:rsidR="47571A31" w:rsidRPr="49FDE490">
        <w:rPr>
          <w:rFonts w:ascii="Calibri" w:eastAsia="Calibri" w:hAnsi="Calibri" w:cs="Calibri"/>
          <w:color w:val="000000" w:themeColor="text1"/>
        </w:rPr>
        <w:t xml:space="preserve">household food insecurity </w:t>
      </w:r>
      <w:r w:rsidR="009E517A">
        <w:rPr>
          <w:rFonts w:ascii="Calibri" w:eastAsia="Calibri" w:hAnsi="Calibri" w:cs="Calibri"/>
          <w:color w:val="000000" w:themeColor="text1"/>
        </w:rPr>
        <w:t>survey</w:t>
      </w:r>
      <w:r w:rsidR="47571A31" w:rsidRPr="49FDE490">
        <w:rPr>
          <w:rFonts w:ascii="Calibri" w:eastAsia="Calibri" w:hAnsi="Calibri" w:cs="Calibri"/>
          <w:color w:val="000000" w:themeColor="text1"/>
        </w:rPr>
        <w:t xml:space="preserve"> has never been administered in the UK</w:t>
      </w:r>
      <w:r w:rsidR="003F0769">
        <w:rPr>
          <w:rFonts w:ascii="Calibri" w:eastAsia="Calibri" w:hAnsi="Calibri" w:cs="Calibri"/>
          <w:color w:val="000000" w:themeColor="text1"/>
        </w:rPr>
        <w:t xml:space="preserve"> </w:t>
      </w:r>
      <w:r w:rsidR="00B93A86">
        <w:rPr>
          <w:rFonts w:ascii="Calibri" w:eastAsia="Calibri" w:hAnsi="Calibri" w:cs="Calibri"/>
          <w:noProof/>
          <w:color w:val="000000" w:themeColor="text1"/>
        </w:rPr>
        <w:t>(</w:t>
      </w:r>
      <w:r w:rsidR="00FA04FE">
        <w:rPr>
          <w:rFonts w:ascii="Calibri" w:eastAsia="Calibri" w:hAnsi="Calibri" w:cs="Calibri"/>
          <w:noProof/>
          <w:color w:val="000000" w:themeColor="text1"/>
        </w:rPr>
        <w:t>Evidence and Network on UK Household Food Insecurity</w:t>
      </w:r>
      <w:r w:rsidR="00B80EF0">
        <w:rPr>
          <w:rFonts w:ascii="Calibri" w:eastAsia="Calibri" w:hAnsi="Calibri" w:cs="Calibri"/>
          <w:noProof/>
          <w:color w:val="000000" w:themeColor="text1"/>
        </w:rPr>
        <w:t>,</w:t>
      </w:r>
      <w:r w:rsidR="00FA04FE">
        <w:rPr>
          <w:rFonts w:ascii="Calibri" w:eastAsia="Calibri" w:hAnsi="Calibri" w:cs="Calibri"/>
          <w:noProof/>
          <w:color w:val="000000" w:themeColor="text1"/>
        </w:rPr>
        <w:t xml:space="preserve"> 2021</w:t>
      </w:r>
      <w:r w:rsidR="00B93A86">
        <w:rPr>
          <w:rFonts w:ascii="Calibri" w:eastAsia="Calibri" w:hAnsi="Calibri" w:cs="Calibri"/>
          <w:noProof/>
          <w:color w:val="000000" w:themeColor="text1"/>
        </w:rPr>
        <w:t>)</w:t>
      </w:r>
      <w:r w:rsidR="00762D1A">
        <w:rPr>
          <w:rFonts w:ascii="Calibri" w:eastAsia="Calibri" w:hAnsi="Calibri" w:cs="Calibri"/>
          <w:color w:val="000000" w:themeColor="text1"/>
        </w:rPr>
        <w:t xml:space="preserve"> </w:t>
      </w:r>
      <w:r w:rsidR="00A41387">
        <w:rPr>
          <w:rFonts w:ascii="Calibri" w:eastAsia="Calibri" w:hAnsi="Calibri" w:cs="Calibri"/>
          <w:color w:val="000000" w:themeColor="text1"/>
        </w:rPr>
        <w:t xml:space="preserve">but </w:t>
      </w:r>
      <w:r w:rsidR="47571A31" w:rsidRPr="49FDE490">
        <w:rPr>
          <w:rFonts w:ascii="Calibri" w:eastAsia="Calibri" w:hAnsi="Calibri" w:cs="Calibri"/>
          <w:color w:val="000000" w:themeColor="text1"/>
        </w:rPr>
        <w:t xml:space="preserve">the Food Standards Agency </w:t>
      </w:r>
      <w:r w:rsidR="00A41387">
        <w:rPr>
          <w:rFonts w:ascii="Calibri" w:eastAsia="Calibri" w:hAnsi="Calibri" w:cs="Calibri"/>
          <w:color w:val="000000" w:themeColor="text1"/>
        </w:rPr>
        <w:t xml:space="preserve">has </w:t>
      </w:r>
      <w:r w:rsidR="47571A31" w:rsidRPr="49FDE490">
        <w:rPr>
          <w:rFonts w:ascii="Calibri" w:eastAsia="Calibri" w:hAnsi="Calibri" w:cs="Calibri"/>
          <w:color w:val="000000" w:themeColor="text1"/>
        </w:rPr>
        <w:t>included the Adult Food Security Module</w:t>
      </w:r>
      <w:r w:rsidR="001503CF">
        <w:rPr>
          <w:rFonts w:ascii="Calibri" w:eastAsia="Calibri" w:hAnsi="Calibri" w:cs="Calibri"/>
          <w:color w:val="000000" w:themeColor="text1"/>
        </w:rPr>
        <w:t xml:space="preserve"> </w:t>
      </w:r>
      <w:r w:rsidR="00604167">
        <w:rPr>
          <w:rFonts w:ascii="Calibri" w:eastAsia="Calibri" w:hAnsi="Calibri" w:cs="Calibri"/>
          <w:noProof/>
          <w:color w:val="000000" w:themeColor="text1"/>
        </w:rPr>
        <w:t>(</w:t>
      </w:r>
      <w:r w:rsidR="00FA04FE">
        <w:rPr>
          <w:rFonts w:ascii="Calibri" w:eastAsia="Calibri" w:hAnsi="Calibri" w:cs="Calibri"/>
          <w:noProof/>
          <w:color w:val="000000" w:themeColor="text1"/>
        </w:rPr>
        <w:t>U.S. Department of Agriculture</w:t>
      </w:r>
      <w:r w:rsidR="00B80EF0">
        <w:rPr>
          <w:rFonts w:ascii="Calibri" w:eastAsia="Calibri" w:hAnsi="Calibri" w:cs="Calibri"/>
          <w:noProof/>
          <w:color w:val="000000" w:themeColor="text1"/>
        </w:rPr>
        <w:t>,</w:t>
      </w:r>
      <w:r w:rsidR="00FA04FE">
        <w:rPr>
          <w:rFonts w:ascii="Calibri" w:eastAsia="Calibri" w:hAnsi="Calibri" w:cs="Calibri"/>
          <w:noProof/>
          <w:color w:val="000000" w:themeColor="text1"/>
        </w:rPr>
        <w:t xml:space="preserve"> 2012</w:t>
      </w:r>
      <w:r w:rsidR="00604167">
        <w:rPr>
          <w:rFonts w:ascii="Calibri" w:eastAsia="Calibri" w:hAnsi="Calibri" w:cs="Calibri"/>
          <w:noProof/>
          <w:color w:val="000000" w:themeColor="text1"/>
        </w:rPr>
        <w:t>)</w:t>
      </w:r>
      <w:r w:rsidR="00604167">
        <w:rPr>
          <w:rFonts w:ascii="Calibri" w:eastAsia="Calibri" w:hAnsi="Calibri" w:cs="Calibri"/>
          <w:color w:val="000000" w:themeColor="text1"/>
        </w:rPr>
        <w:t xml:space="preserve"> </w:t>
      </w:r>
      <w:r w:rsidR="47571A31" w:rsidRPr="49FDE490">
        <w:rPr>
          <w:rFonts w:ascii="Calibri" w:eastAsia="Calibri" w:hAnsi="Calibri" w:cs="Calibri"/>
          <w:color w:val="000000" w:themeColor="text1"/>
        </w:rPr>
        <w:t xml:space="preserve">in the bi-annual </w:t>
      </w:r>
      <w:r w:rsidR="002B5817">
        <w:rPr>
          <w:rFonts w:ascii="Calibri" w:eastAsia="Calibri" w:hAnsi="Calibri" w:cs="Calibri"/>
          <w:color w:val="000000" w:themeColor="text1"/>
        </w:rPr>
        <w:t>‘</w:t>
      </w:r>
      <w:r w:rsidR="47571A31" w:rsidRPr="49FDE490">
        <w:rPr>
          <w:rFonts w:ascii="Calibri" w:eastAsia="Calibri" w:hAnsi="Calibri" w:cs="Calibri"/>
          <w:color w:val="000000" w:themeColor="text1"/>
        </w:rPr>
        <w:t>Food and You Survey</w:t>
      </w:r>
      <w:r w:rsidR="002B5817">
        <w:rPr>
          <w:rFonts w:ascii="Calibri" w:eastAsia="Calibri" w:hAnsi="Calibri" w:cs="Calibri"/>
          <w:color w:val="000000" w:themeColor="text1"/>
        </w:rPr>
        <w:t>’</w:t>
      </w:r>
      <w:r w:rsidR="00A41387">
        <w:rPr>
          <w:rFonts w:ascii="Calibri" w:eastAsia="Calibri" w:hAnsi="Calibri" w:cs="Calibri"/>
          <w:color w:val="000000" w:themeColor="text1"/>
        </w:rPr>
        <w:t xml:space="preserve"> since 2016</w:t>
      </w:r>
      <w:r w:rsidR="7C22EA28" w:rsidRPr="49FDE490">
        <w:rPr>
          <w:rFonts w:ascii="Calibri" w:eastAsia="Calibri" w:hAnsi="Calibri" w:cs="Calibri"/>
          <w:color w:val="000000" w:themeColor="text1"/>
        </w:rPr>
        <w:t>. This 10-item module</w:t>
      </w:r>
      <w:r w:rsidR="40AA339C" w:rsidRPr="49FDE490">
        <w:rPr>
          <w:rFonts w:ascii="Calibri" w:eastAsia="Calibri" w:hAnsi="Calibri" w:cs="Calibri"/>
          <w:color w:val="000000" w:themeColor="text1"/>
        </w:rPr>
        <w:t xml:space="preserve"> has three stages (</w:t>
      </w:r>
      <w:r w:rsidR="007D2C81">
        <w:rPr>
          <w:rFonts w:ascii="Calibri" w:eastAsia="Calibri" w:hAnsi="Calibri" w:cs="Calibri"/>
          <w:color w:val="000000" w:themeColor="text1"/>
        </w:rPr>
        <w:t>B</w:t>
      </w:r>
      <w:r w:rsidR="0B981374" w:rsidRPr="49FDE490">
        <w:rPr>
          <w:rFonts w:ascii="Calibri" w:eastAsia="Calibri" w:hAnsi="Calibri" w:cs="Calibri"/>
          <w:color w:val="000000" w:themeColor="text1"/>
        </w:rPr>
        <w:t xml:space="preserve">ox </w:t>
      </w:r>
      <w:r w:rsidR="002F2884">
        <w:rPr>
          <w:rFonts w:ascii="Calibri" w:eastAsia="Calibri" w:hAnsi="Calibri" w:cs="Calibri"/>
          <w:color w:val="000000" w:themeColor="text1"/>
        </w:rPr>
        <w:t>3</w:t>
      </w:r>
      <w:r w:rsidR="0B981374" w:rsidRPr="49FDE490">
        <w:rPr>
          <w:rFonts w:ascii="Calibri" w:eastAsia="Calibri" w:hAnsi="Calibri" w:cs="Calibri"/>
          <w:color w:val="000000" w:themeColor="text1"/>
        </w:rPr>
        <w:t>)</w:t>
      </w:r>
      <w:r w:rsidR="00A41387">
        <w:rPr>
          <w:rFonts w:ascii="Calibri" w:eastAsia="Calibri" w:hAnsi="Calibri" w:cs="Calibri"/>
          <w:color w:val="000000" w:themeColor="text1"/>
        </w:rPr>
        <w:t>.</w:t>
      </w:r>
      <w:r w:rsidR="6DCEC26B" w:rsidRPr="49FDE490">
        <w:rPr>
          <w:rFonts w:ascii="Calibri" w:eastAsia="Calibri" w:hAnsi="Calibri" w:cs="Calibri"/>
          <w:color w:val="000000" w:themeColor="text1"/>
        </w:rPr>
        <w:t xml:space="preserve"> </w:t>
      </w:r>
      <w:r w:rsidR="00A41387">
        <w:rPr>
          <w:rFonts w:ascii="Calibri" w:eastAsia="Calibri" w:hAnsi="Calibri" w:cs="Calibri"/>
          <w:color w:val="000000" w:themeColor="text1"/>
        </w:rPr>
        <w:t>T</w:t>
      </w:r>
      <w:r w:rsidR="6DCEC26B" w:rsidRPr="49FDE490">
        <w:rPr>
          <w:rFonts w:ascii="Calibri" w:eastAsia="Calibri" w:hAnsi="Calibri" w:cs="Calibri"/>
          <w:color w:val="000000" w:themeColor="text1"/>
        </w:rPr>
        <w:t xml:space="preserve">here are optional screening questions within this tool.  </w:t>
      </w:r>
      <w:r w:rsidR="0B981374" w:rsidRPr="49FDE490">
        <w:rPr>
          <w:rFonts w:ascii="Calibri" w:eastAsia="Calibri" w:hAnsi="Calibri" w:cs="Calibri"/>
          <w:color w:val="000000" w:themeColor="text1"/>
        </w:rPr>
        <w:t xml:space="preserve">This is the </w:t>
      </w:r>
      <w:r w:rsidR="00B80EF0" w:rsidRPr="49FDE490">
        <w:rPr>
          <w:rFonts w:ascii="Calibri" w:eastAsia="Calibri" w:hAnsi="Calibri" w:cs="Calibri"/>
          <w:color w:val="000000" w:themeColor="text1"/>
        </w:rPr>
        <w:t>best</w:t>
      </w:r>
      <w:r w:rsidR="00255A7B">
        <w:rPr>
          <w:rFonts w:ascii="Calibri" w:eastAsia="Calibri" w:hAnsi="Calibri" w:cs="Calibri"/>
          <w:color w:val="000000" w:themeColor="text1"/>
        </w:rPr>
        <w:t xml:space="preserve"> available</w:t>
      </w:r>
      <w:r w:rsidR="00B80EF0" w:rsidRPr="49FDE490">
        <w:rPr>
          <w:rFonts w:ascii="Calibri" w:eastAsia="Calibri" w:hAnsi="Calibri" w:cs="Calibri"/>
          <w:color w:val="000000" w:themeColor="text1"/>
        </w:rPr>
        <w:t xml:space="preserve"> validated</w:t>
      </w:r>
      <w:r w:rsidR="0B981374" w:rsidRPr="49FDE490">
        <w:rPr>
          <w:rFonts w:ascii="Calibri" w:eastAsia="Calibri" w:hAnsi="Calibri" w:cs="Calibri"/>
          <w:color w:val="000000" w:themeColor="text1"/>
        </w:rPr>
        <w:t xml:space="preserve"> measure for assessing food </w:t>
      </w:r>
      <w:r w:rsidR="4A3CF8A5" w:rsidRPr="49FDE490">
        <w:rPr>
          <w:rFonts w:ascii="Calibri" w:eastAsia="Calibri" w:hAnsi="Calibri" w:cs="Calibri"/>
          <w:color w:val="000000" w:themeColor="text1"/>
        </w:rPr>
        <w:t xml:space="preserve">security </w:t>
      </w:r>
      <w:r w:rsidR="00A41387">
        <w:rPr>
          <w:rFonts w:ascii="Calibri" w:eastAsia="Calibri" w:hAnsi="Calibri" w:cs="Calibri"/>
          <w:color w:val="000000" w:themeColor="text1"/>
        </w:rPr>
        <w:t>in the world and has been shown to have</w:t>
      </w:r>
      <w:r w:rsidR="4A3CF8A5" w:rsidRPr="49FDE490">
        <w:rPr>
          <w:rFonts w:ascii="Calibri" w:eastAsia="Calibri" w:hAnsi="Calibri" w:cs="Calibri"/>
          <w:color w:val="000000" w:themeColor="text1"/>
        </w:rPr>
        <w:t xml:space="preserve"> </w:t>
      </w:r>
      <w:r w:rsidR="002A10E4">
        <w:rPr>
          <w:rFonts w:ascii="Calibri" w:eastAsia="Calibri" w:hAnsi="Calibri" w:cs="Calibri"/>
          <w:color w:val="000000" w:themeColor="text1"/>
        </w:rPr>
        <w:t xml:space="preserve">sensitivity </w:t>
      </w:r>
      <w:r w:rsidR="4A3CF8A5" w:rsidRPr="49FDE490">
        <w:rPr>
          <w:rFonts w:ascii="Calibri" w:eastAsia="Calibri" w:hAnsi="Calibri" w:cs="Calibri"/>
          <w:color w:val="000000" w:themeColor="text1"/>
        </w:rPr>
        <w:t xml:space="preserve">and specificity for use in the </w:t>
      </w:r>
      <w:r w:rsidR="23AD06FC" w:rsidRPr="49FDE490">
        <w:rPr>
          <w:rFonts w:ascii="Calibri" w:eastAsia="Calibri" w:hAnsi="Calibri" w:cs="Calibri"/>
          <w:color w:val="000000" w:themeColor="text1"/>
        </w:rPr>
        <w:t>U</w:t>
      </w:r>
      <w:r w:rsidR="00B93A86">
        <w:rPr>
          <w:rFonts w:ascii="Calibri" w:eastAsia="Calibri" w:hAnsi="Calibri" w:cs="Calibri"/>
          <w:color w:val="000000" w:themeColor="text1"/>
        </w:rPr>
        <w:t xml:space="preserve">K </w:t>
      </w:r>
      <w:r w:rsidR="00B93A86">
        <w:rPr>
          <w:rFonts w:ascii="Calibri" w:eastAsia="Calibri" w:hAnsi="Calibri" w:cs="Calibri"/>
          <w:noProof/>
          <w:color w:val="000000" w:themeColor="text1"/>
        </w:rPr>
        <w:t>(</w:t>
      </w:r>
      <w:r w:rsidR="00FA04FE">
        <w:rPr>
          <w:rFonts w:ascii="Calibri" w:eastAsia="Calibri" w:hAnsi="Calibri" w:cs="Calibri"/>
          <w:noProof/>
          <w:color w:val="000000" w:themeColor="text1"/>
        </w:rPr>
        <w:t>Evidence and Network on UK Household Food Insecurity</w:t>
      </w:r>
      <w:r w:rsidR="00B80EF0">
        <w:rPr>
          <w:rFonts w:ascii="Calibri" w:eastAsia="Calibri" w:hAnsi="Calibri" w:cs="Calibri"/>
          <w:noProof/>
          <w:color w:val="000000" w:themeColor="text1"/>
        </w:rPr>
        <w:t>,</w:t>
      </w:r>
      <w:r w:rsidR="00FA04FE">
        <w:rPr>
          <w:rFonts w:ascii="Calibri" w:eastAsia="Calibri" w:hAnsi="Calibri" w:cs="Calibri"/>
          <w:noProof/>
          <w:color w:val="000000" w:themeColor="text1"/>
        </w:rPr>
        <w:t xml:space="preserve"> 2021</w:t>
      </w:r>
      <w:r w:rsidR="00B93A86">
        <w:rPr>
          <w:rFonts w:ascii="Calibri" w:eastAsia="Calibri" w:hAnsi="Calibri" w:cs="Calibri"/>
          <w:noProof/>
          <w:color w:val="000000" w:themeColor="text1"/>
        </w:rPr>
        <w:t>)</w:t>
      </w:r>
      <w:r w:rsidR="00B93A86">
        <w:rPr>
          <w:rFonts w:ascii="Calibri" w:eastAsia="Calibri" w:hAnsi="Calibri" w:cs="Calibri"/>
          <w:color w:val="000000" w:themeColor="text1"/>
        </w:rPr>
        <w:t>.</w:t>
      </w:r>
    </w:p>
    <w:p w14:paraId="565DA074" w14:textId="60E17441" w:rsidR="00653733" w:rsidRDefault="00653733" w:rsidP="00E736B6">
      <w:pPr>
        <w:spacing w:after="0" w:line="240" w:lineRule="auto"/>
        <w:jc w:val="both"/>
        <w:rPr>
          <w:rFonts w:ascii="Calibri" w:eastAsia="Calibri" w:hAnsi="Calibri" w:cs="Calibri"/>
          <w:color w:val="000000" w:themeColor="text1"/>
        </w:rPr>
      </w:pPr>
    </w:p>
    <w:p w14:paraId="4435D3F4" w14:textId="77777777" w:rsidR="00653733" w:rsidRDefault="00653733" w:rsidP="00E736B6">
      <w:pPr>
        <w:spacing w:after="0" w:line="240" w:lineRule="auto"/>
        <w:jc w:val="both"/>
        <w:rPr>
          <w:rStyle w:val="FootnoteReference"/>
          <w:rFonts w:ascii="Calibri" w:eastAsia="Calibri" w:hAnsi="Calibri" w:cs="Calibri"/>
          <w:color w:val="000000" w:themeColor="text1"/>
        </w:rPr>
      </w:pPr>
    </w:p>
    <w:p w14:paraId="514F1FAB" w14:textId="05AE5DF3" w:rsidR="49FDE490" w:rsidRPr="00311F11" w:rsidRDefault="23AD06FC" w:rsidP="000F4A4C">
      <w:pPr>
        <w:rPr>
          <w:rFonts w:ascii="Calibri" w:eastAsia="Calibri" w:hAnsi="Calibri" w:cs="Calibri"/>
          <w:b/>
          <w:bCs/>
          <w:color w:val="000000" w:themeColor="text1"/>
        </w:rPr>
      </w:pPr>
      <w:r w:rsidRPr="00311F11">
        <w:rPr>
          <w:rFonts w:ascii="Calibri" w:eastAsia="Calibri" w:hAnsi="Calibri" w:cs="Calibri"/>
          <w:b/>
          <w:bCs/>
          <w:color w:val="000000" w:themeColor="text1"/>
        </w:rPr>
        <w:lastRenderedPageBreak/>
        <w:t xml:space="preserve">Box </w:t>
      </w:r>
      <w:r w:rsidR="00547A2C">
        <w:rPr>
          <w:rFonts w:ascii="Calibri" w:eastAsia="Calibri" w:hAnsi="Calibri" w:cs="Calibri"/>
          <w:b/>
          <w:bCs/>
          <w:color w:val="000000" w:themeColor="text1"/>
        </w:rPr>
        <w:t>3</w:t>
      </w:r>
      <w:r w:rsidR="7A7F0D62" w:rsidRPr="00311F11">
        <w:rPr>
          <w:rFonts w:ascii="Calibri" w:eastAsia="Calibri" w:hAnsi="Calibri" w:cs="Calibri"/>
          <w:b/>
          <w:bCs/>
          <w:color w:val="000000" w:themeColor="text1"/>
        </w:rPr>
        <w:t xml:space="preserve"> Summary of the Questions from the U</w:t>
      </w:r>
      <w:r w:rsidR="00A951B3">
        <w:rPr>
          <w:rFonts w:ascii="Calibri" w:eastAsia="Calibri" w:hAnsi="Calibri" w:cs="Calibri"/>
          <w:b/>
          <w:bCs/>
          <w:color w:val="000000" w:themeColor="text1"/>
        </w:rPr>
        <w:t>.</w:t>
      </w:r>
      <w:r w:rsidR="7A7F0D62" w:rsidRPr="00311F11">
        <w:rPr>
          <w:rFonts w:ascii="Calibri" w:eastAsia="Calibri" w:hAnsi="Calibri" w:cs="Calibri"/>
          <w:b/>
          <w:bCs/>
          <w:color w:val="000000" w:themeColor="text1"/>
        </w:rPr>
        <w:t>S</w:t>
      </w:r>
      <w:r w:rsidR="00A951B3">
        <w:rPr>
          <w:rFonts w:ascii="Calibri" w:eastAsia="Calibri" w:hAnsi="Calibri" w:cs="Calibri"/>
          <w:b/>
          <w:bCs/>
          <w:color w:val="000000" w:themeColor="text1"/>
        </w:rPr>
        <w:t xml:space="preserve">. </w:t>
      </w:r>
      <w:r w:rsidR="00450C69" w:rsidRPr="00311F11">
        <w:rPr>
          <w:rFonts w:ascii="Calibri" w:eastAsia="Calibri" w:hAnsi="Calibri" w:cs="Calibri"/>
          <w:b/>
          <w:bCs/>
          <w:color w:val="000000" w:themeColor="text1"/>
        </w:rPr>
        <w:t>D</w:t>
      </w:r>
      <w:r w:rsidR="00450C69">
        <w:rPr>
          <w:rFonts w:ascii="Calibri" w:eastAsia="Calibri" w:hAnsi="Calibri" w:cs="Calibri"/>
          <w:b/>
          <w:bCs/>
          <w:color w:val="000000" w:themeColor="text1"/>
        </w:rPr>
        <w:t xml:space="preserve">epartment of </w:t>
      </w:r>
      <w:r w:rsidR="7A7F0D62" w:rsidRPr="00311F11">
        <w:rPr>
          <w:rFonts w:ascii="Calibri" w:eastAsia="Calibri" w:hAnsi="Calibri" w:cs="Calibri"/>
          <w:b/>
          <w:bCs/>
          <w:color w:val="000000" w:themeColor="text1"/>
        </w:rPr>
        <w:t>A</w:t>
      </w:r>
      <w:r w:rsidR="00450C69">
        <w:rPr>
          <w:rFonts w:ascii="Calibri" w:eastAsia="Calibri" w:hAnsi="Calibri" w:cs="Calibri"/>
          <w:b/>
          <w:bCs/>
          <w:color w:val="000000" w:themeColor="text1"/>
        </w:rPr>
        <w:t>griculture</w:t>
      </w:r>
      <w:r w:rsidR="7A7F0D62" w:rsidRPr="00311F11">
        <w:rPr>
          <w:rFonts w:ascii="Calibri" w:eastAsia="Calibri" w:hAnsi="Calibri" w:cs="Calibri"/>
          <w:b/>
          <w:bCs/>
          <w:color w:val="000000" w:themeColor="text1"/>
        </w:rPr>
        <w:t xml:space="preserve"> Adult Food Security Module</w:t>
      </w:r>
    </w:p>
    <w:tbl>
      <w:tblPr>
        <w:tblStyle w:val="TableGrid"/>
        <w:tblW w:w="0" w:type="auto"/>
        <w:tblLayout w:type="fixed"/>
        <w:tblLook w:val="06A0" w:firstRow="1" w:lastRow="0" w:firstColumn="1" w:lastColumn="0" w:noHBand="1" w:noVBand="1"/>
      </w:tblPr>
      <w:tblGrid>
        <w:gridCol w:w="9015"/>
      </w:tblGrid>
      <w:tr w:rsidR="49FDE490" w14:paraId="12E5BADE" w14:textId="77777777" w:rsidTr="49FDE490">
        <w:tc>
          <w:tcPr>
            <w:tcW w:w="9015" w:type="dxa"/>
          </w:tcPr>
          <w:p w14:paraId="6D5F6FFB" w14:textId="34EFFF01" w:rsidR="00EC52E2" w:rsidRPr="00891E52" w:rsidRDefault="6D024355" w:rsidP="00EC52E2">
            <w:pPr>
              <w:pStyle w:val="paragraph"/>
              <w:spacing w:before="0" w:beforeAutospacing="0" w:after="0" w:afterAutospacing="0"/>
              <w:textAlignment w:val="baseline"/>
              <w:rPr>
                <w:rFonts w:ascii="Calibri" w:hAnsi="Calibri"/>
                <w:color w:val="0070C0"/>
                <w:sz w:val="22"/>
                <w:szCs w:val="22"/>
              </w:rPr>
            </w:pPr>
            <w:r w:rsidRPr="00891E52">
              <w:rPr>
                <w:rFonts w:ascii="Calibri" w:eastAsia="Calibri" w:hAnsi="Calibri" w:cs="Calibri"/>
                <w:b/>
                <w:bCs/>
                <w:color w:val="0070C0"/>
                <w:sz w:val="22"/>
                <w:szCs w:val="22"/>
              </w:rPr>
              <w:t>Stage 1: In the last 12 months, can you tell me if these statements were true for you</w:t>
            </w:r>
            <w:r w:rsidR="00EE43D9" w:rsidRPr="00891E52">
              <w:rPr>
                <w:rFonts w:ascii="Calibri" w:eastAsia="Calibri" w:hAnsi="Calibri" w:cs="Calibri"/>
                <w:b/>
                <w:bCs/>
                <w:color w:val="0070C0"/>
                <w:sz w:val="22"/>
                <w:szCs w:val="22"/>
              </w:rPr>
              <w:t>?</w:t>
            </w:r>
            <w:r w:rsidR="00EC52E2" w:rsidRPr="00891E52">
              <w:rPr>
                <w:rFonts w:ascii="Calibri" w:eastAsia="Calibri" w:hAnsi="Calibri" w:cs="Calibri"/>
                <w:b/>
                <w:bCs/>
                <w:color w:val="0070C0"/>
                <w:sz w:val="22"/>
                <w:szCs w:val="22"/>
              </w:rPr>
              <w:t xml:space="preserve"> </w:t>
            </w:r>
            <w:r w:rsidR="00EC52E2" w:rsidRPr="001C3736">
              <w:rPr>
                <w:rFonts w:ascii="Calibri" w:eastAsia="Calibri" w:hAnsi="Calibri" w:cs="Calibri"/>
                <w:color w:val="0070C0"/>
                <w:sz w:val="22"/>
                <w:szCs w:val="22"/>
              </w:rPr>
              <w:t>(</w:t>
            </w:r>
            <w:r w:rsidR="00EC52E2" w:rsidRPr="001C3736">
              <w:rPr>
                <w:rStyle w:val="normaltextrun"/>
                <w:rFonts w:ascii="Calibri" w:hAnsi="Calibri"/>
                <w:i/>
                <w:iCs/>
                <w:color w:val="0070C0"/>
                <w:sz w:val="22"/>
                <w:szCs w:val="22"/>
              </w:rPr>
              <w:t>often true/ sometimes true/ never true/don’t know</w:t>
            </w:r>
            <w:r w:rsidR="00EC52E2" w:rsidRPr="001C3736">
              <w:rPr>
                <w:rStyle w:val="normaltextrun"/>
                <w:rFonts w:ascii="Calibri" w:hAnsi="Calibri"/>
                <w:color w:val="0070C0"/>
                <w:sz w:val="22"/>
                <w:szCs w:val="22"/>
              </w:rPr>
              <w:t>)</w:t>
            </w:r>
          </w:p>
          <w:p w14:paraId="4392092B" w14:textId="769DD566" w:rsidR="49FDE490" w:rsidRDefault="49FDE490" w:rsidP="00FE3DC5">
            <w:pPr>
              <w:jc w:val="both"/>
              <w:rPr>
                <w:rFonts w:ascii="Calibri" w:eastAsia="Calibri" w:hAnsi="Calibri" w:cs="Calibri"/>
                <w:b/>
                <w:bCs/>
              </w:rPr>
            </w:pPr>
          </w:p>
          <w:p w14:paraId="71D2BADB" w14:textId="6C1A3854" w:rsidR="6D024355" w:rsidRDefault="6D024355" w:rsidP="00FE3DC5">
            <w:pPr>
              <w:jc w:val="both"/>
              <w:rPr>
                <w:rFonts w:ascii="Calibri" w:eastAsia="Calibri" w:hAnsi="Calibri" w:cs="Calibri"/>
              </w:rPr>
            </w:pPr>
            <w:r w:rsidRPr="49FDE490">
              <w:rPr>
                <w:rFonts w:ascii="Calibri" w:eastAsia="Calibri" w:hAnsi="Calibri" w:cs="Calibri"/>
              </w:rPr>
              <w:t xml:space="preserve">“(I/We) worried whether (my/our) food would run out before (I/we) got money to buy more.”  </w:t>
            </w:r>
          </w:p>
          <w:p w14:paraId="1F20B51E" w14:textId="099B19C4" w:rsidR="49FDE490" w:rsidRDefault="49FDE490" w:rsidP="00FE3DC5">
            <w:pPr>
              <w:jc w:val="both"/>
              <w:rPr>
                <w:rFonts w:ascii="Calibri" w:eastAsia="Calibri" w:hAnsi="Calibri" w:cs="Calibri"/>
              </w:rPr>
            </w:pPr>
          </w:p>
          <w:p w14:paraId="612A9F08" w14:textId="5601579C" w:rsidR="6D024355" w:rsidRDefault="6D024355" w:rsidP="00FE3DC5">
            <w:pPr>
              <w:jc w:val="both"/>
              <w:rPr>
                <w:rFonts w:ascii="Calibri" w:eastAsia="Calibri" w:hAnsi="Calibri" w:cs="Calibri"/>
              </w:rPr>
            </w:pPr>
            <w:r w:rsidRPr="49FDE490">
              <w:rPr>
                <w:rFonts w:ascii="Calibri" w:eastAsia="Calibri" w:hAnsi="Calibri" w:cs="Calibri"/>
              </w:rPr>
              <w:t xml:space="preserve">“The food that (I/we) bought just didn’t last, and (I/we) didn’t have money to get more.” </w:t>
            </w:r>
          </w:p>
          <w:p w14:paraId="526E083D" w14:textId="73E7EB1A" w:rsidR="49FDE490" w:rsidRDefault="49FDE490" w:rsidP="00FE3DC5">
            <w:pPr>
              <w:jc w:val="both"/>
              <w:rPr>
                <w:rFonts w:ascii="Calibri" w:eastAsia="Calibri" w:hAnsi="Calibri" w:cs="Calibri"/>
              </w:rPr>
            </w:pPr>
          </w:p>
          <w:p w14:paraId="6F7C17ED" w14:textId="094DC455" w:rsidR="6D024355" w:rsidRDefault="6D024355" w:rsidP="00FE3DC5">
            <w:pPr>
              <w:jc w:val="both"/>
              <w:rPr>
                <w:rFonts w:ascii="Calibri" w:eastAsia="Calibri" w:hAnsi="Calibri" w:cs="Calibri"/>
              </w:rPr>
            </w:pPr>
            <w:r w:rsidRPr="49FDE490">
              <w:rPr>
                <w:rFonts w:ascii="Calibri" w:eastAsia="Calibri" w:hAnsi="Calibri" w:cs="Calibri"/>
              </w:rPr>
              <w:t xml:space="preserve"> “(I/we) couldn’t afford to eat balanced meals.”</w:t>
            </w:r>
          </w:p>
        </w:tc>
      </w:tr>
      <w:tr w:rsidR="49FDE490" w14:paraId="50B07195" w14:textId="77777777" w:rsidTr="49FDE490">
        <w:tc>
          <w:tcPr>
            <w:tcW w:w="9015" w:type="dxa"/>
          </w:tcPr>
          <w:p w14:paraId="36EBB314" w14:textId="742E6E78" w:rsidR="2AEFF0D2" w:rsidRPr="00891E52" w:rsidRDefault="2AEFF0D2" w:rsidP="00FE3DC5">
            <w:pPr>
              <w:jc w:val="both"/>
              <w:rPr>
                <w:rFonts w:ascii="Calibri" w:eastAsia="Calibri" w:hAnsi="Calibri" w:cs="Calibri"/>
                <w:b/>
                <w:bCs/>
                <w:color w:val="0070C0"/>
              </w:rPr>
            </w:pPr>
            <w:r w:rsidRPr="00891E52">
              <w:rPr>
                <w:rFonts w:ascii="Calibri" w:eastAsia="Calibri" w:hAnsi="Calibri" w:cs="Calibri"/>
                <w:b/>
                <w:bCs/>
                <w:color w:val="0070C0"/>
              </w:rPr>
              <w:t xml:space="preserve">Stage 2: </w:t>
            </w:r>
            <w:r w:rsidR="6A4C0DB8" w:rsidRPr="00891E52">
              <w:rPr>
                <w:rFonts w:ascii="Calibri" w:eastAsia="Calibri" w:hAnsi="Calibri" w:cs="Calibri"/>
                <w:b/>
                <w:bCs/>
                <w:color w:val="0070C0"/>
              </w:rPr>
              <w:t xml:space="preserve">(if one or more questions in </w:t>
            </w:r>
            <w:r w:rsidR="14C60466" w:rsidRPr="00891E52">
              <w:rPr>
                <w:rFonts w:ascii="Calibri" w:eastAsia="Calibri" w:hAnsi="Calibri" w:cs="Calibri"/>
                <w:b/>
                <w:bCs/>
                <w:color w:val="0070C0"/>
              </w:rPr>
              <w:t>S</w:t>
            </w:r>
            <w:r w:rsidR="6A4C0DB8" w:rsidRPr="00891E52">
              <w:rPr>
                <w:rFonts w:ascii="Calibri" w:eastAsia="Calibri" w:hAnsi="Calibri" w:cs="Calibri"/>
                <w:b/>
                <w:bCs/>
                <w:color w:val="0070C0"/>
              </w:rPr>
              <w:t>tage 1 affirmed)</w:t>
            </w:r>
            <w:r w:rsidR="5AD9DBD7" w:rsidRPr="00891E52">
              <w:rPr>
                <w:rFonts w:ascii="Calibri" w:eastAsia="Calibri" w:hAnsi="Calibri" w:cs="Calibri"/>
                <w:b/>
                <w:bCs/>
                <w:color w:val="0070C0"/>
              </w:rPr>
              <w:t xml:space="preserve"> </w:t>
            </w:r>
            <w:r w:rsidR="6A4C0DB8" w:rsidRPr="00891E52">
              <w:rPr>
                <w:rFonts w:ascii="Calibri" w:eastAsia="Calibri" w:hAnsi="Calibri" w:cs="Calibri"/>
                <w:b/>
                <w:bCs/>
                <w:color w:val="0070C0"/>
              </w:rPr>
              <w:t>In the last 12 months…</w:t>
            </w:r>
          </w:p>
          <w:p w14:paraId="202ADFF8" w14:textId="00E62DE2" w:rsidR="49FDE490" w:rsidRDefault="49FDE490" w:rsidP="00FE3DC5">
            <w:pPr>
              <w:jc w:val="both"/>
              <w:rPr>
                <w:rFonts w:ascii="Calibri" w:eastAsia="Calibri" w:hAnsi="Calibri" w:cs="Calibri"/>
                <w:b/>
                <w:bCs/>
              </w:rPr>
            </w:pPr>
          </w:p>
          <w:p w14:paraId="00E267BA" w14:textId="12E34E03" w:rsidR="7DF968C4" w:rsidRDefault="7DF968C4" w:rsidP="00FE3DC5">
            <w:pPr>
              <w:jc w:val="both"/>
              <w:rPr>
                <w:rFonts w:ascii="Calibri" w:eastAsia="Calibri" w:hAnsi="Calibri" w:cs="Calibri"/>
              </w:rPr>
            </w:pPr>
            <w:r w:rsidRPr="49FDE490">
              <w:rPr>
                <w:rFonts w:ascii="Calibri" w:eastAsia="Calibri" w:hAnsi="Calibri" w:cs="Calibri"/>
              </w:rPr>
              <w:t>Did (you/you or other adults in your household) ever cut the size of your meals or skip meals because there wasn't enough money for food?</w:t>
            </w:r>
            <w:r w:rsidR="00EE43D9">
              <w:rPr>
                <w:rFonts w:ascii="Calibri" w:eastAsia="Calibri" w:hAnsi="Calibri" w:cs="Calibri"/>
              </w:rPr>
              <w:t xml:space="preserve"> </w:t>
            </w:r>
            <w:r w:rsidR="00EE43D9" w:rsidRPr="001C3736">
              <w:rPr>
                <w:rFonts w:ascii="Calibri" w:eastAsia="Calibri" w:hAnsi="Calibri" w:cs="Calibri"/>
                <w:color w:val="0070C0"/>
              </w:rPr>
              <w:t>(</w:t>
            </w:r>
            <w:r w:rsidR="00EE43D9" w:rsidRPr="001C3736">
              <w:rPr>
                <w:rFonts w:ascii="Calibri" w:eastAsia="Calibri" w:hAnsi="Calibri" w:cs="Calibri"/>
                <w:i/>
                <w:iCs/>
                <w:color w:val="0070C0"/>
              </w:rPr>
              <w:t>yes/ no/ don’t know</w:t>
            </w:r>
            <w:r w:rsidR="00EE43D9" w:rsidRPr="001C3736">
              <w:rPr>
                <w:rFonts w:ascii="Calibri" w:eastAsia="Calibri" w:hAnsi="Calibri" w:cs="Calibri"/>
                <w:color w:val="0070C0"/>
              </w:rPr>
              <w:t>)</w:t>
            </w:r>
          </w:p>
          <w:p w14:paraId="38690D2C" w14:textId="35C7D5E0" w:rsidR="49FDE490" w:rsidRDefault="49FDE490" w:rsidP="00FE3DC5">
            <w:pPr>
              <w:jc w:val="both"/>
              <w:rPr>
                <w:rFonts w:ascii="Calibri" w:eastAsia="Calibri" w:hAnsi="Calibri" w:cs="Calibri"/>
              </w:rPr>
            </w:pPr>
          </w:p>
          <w:p w14:paraId="59552050" w14:textId="29E474D1" w:rsidR="02937520" w:rsidRPr="00B93247" w:rsidRDefault="02937520" w:rsidP="00B93247">
            <w:pPr>
              <w:pStyle w:val="paragraph"/>
              <w:spacing w:before="0" w:beforeAutospacing="0" w:after="0" w:afterAutospacing="0"/>
              <w:textAlignment w:val="baseline"/>
              <w:rPr>
                <w:rFonts w:ascii="Calibri" w:hAnsi="Calibri"/>
              </w:rPr>
            </w:pPr>
            <w:r w:rsidRPr="00891E52">
              <w:rPr>
                <w:rFonts w:ascii="Calibri" w:eastAsia="Calibri" w:hAnsi="Calibri" w:cs="Calibri"/>
                <w:b/>
                <w:bCs/>
                <w:color w:val="0070C0"/>
              </w:rPr>
              <w:t>If yes</w:t>
            </w:r>
            <w:r w:rsidRPr="00891E52">
              <w:rPr>
                <w:rFonts w:ascii="Calibri" w:eastAsia="Calibri" w:hAnsi="Calibri" w:cs="Calibri"/>
                <w:color w:val="0070C0"/>
                <w:sz w:val="22"/>
                <w:szCs w:val="22"/>
              </w:rPr>
              <w:t xml:space="preserve">: </w:t>
            </w:r>
            <w:r w:rsidRPr="00B93247">
              <w:rPr>
                <w:rFonts w:ascii="Calibri" w:eastAsia="Calibri" w:hAnsi="Calibri" w:cs="Calibri"/>
                <w:sz w:val="22"/>
                <w:szCs w:val="22"/>
              </w:rPr>
              <w:t>How often did this happen?</w:t>
            </w:r>
            <w:r w:rsidR="00EE43D9" w:rsidRPr="00B93247">
              <w:rPr>
                <w:rFonts w:ascii="Calibri" w:eastAsia="Calibri" w:hAnsi="Calibri" w:cs="Calibri"/>
                <w:sz w:val="22"/>
                <w:szCs w:val="22"/>
              </w:rPr>
              <w:t xml:space="preserve"> </w:t>
            </w:r>
            <w:r w:rsidR="00B93247" w:rsidRPr="001C3736">
              <w:rPr>
                <w:rStyle w:val="normaltextrun"/>
                <w:rFonts w:ascii="Calibri" w:hAnsi="Calibri"/>
                <w:color w:val="0070C0"/>
                <w:sz w:val="22"/>
                <w:szCs w:val="22"/>
              </w:rPr>
              <w:t>(</w:t>
            </w:r>
            <w:r w:rsidR="00B93247" w:rsidRPr="001C3736">
              <w:rPr>
                <w:rStyle w:val="normaltextrun"/>
                <w:rFonts w:ascii="Calibri" w:hAnsi="Calibri"/>
                <w:i/>
                <w:iCs/>
                <w:color w:val="0070C0"/>
                <w:sz w:val="22"/>
                <w:szCs w:val="22"/>
              </w:rPr>
              <w:t xml:space="preserve">Almost every month/some </w:t>
            </w:r>
            <w:proofErr w:type="gramStart"/>
            <w:r w:rsidR="00B93247" w:rsidRPr="001C3736">
              <w:rPr>
                <w:rStyle w:val="normaltextrun"/>
                <w:rFonts w:ascii="Calibri" w:hAnsi="Calibri"/>
                <w:i/>
                <w:iCs/>
                <w:color w:val="0070C0"/>
                <w:sz w:val="22"/>
                <w:szCs w:val="22"/>
              </w:rPr>
              <w:t>months</w:t>
            </w:r>
            <w:proofErr w:type="gramEnd"/>
            <w:r w:rsidR="00B93247" w:rsidRPr="001C3736">
              <w:rPr>
                <w:rStyle w:val="normaltextrun"/>
                <w:rFonts w:ascii="Calibri" w:hAnsi="Calibri"/>
                <w:i/>
                <w:iCs/>
                <w:color w:val="0070C0"/>
                <w:sz w:val="22"/>
                <w:szCs w:val="22"/>
              </w:rPr>
              <w:t xml:space="preserve"> but not every month/ only 1 or 2 months/ don’t know</w:t>
            </w:r>
            <w:r w:rsidR="00B93247" w:rsidRPr="001C3736">
              <w:rPr>
                <w:rStyle w:val="normaltextrun"/>
                <w:rFonts w:ascii="Calibri" w:hAnsi="Calibri"/>
                <w:color w:val="0070C0"/>
                <w:sz w:val="22"/>
                <w:szCs w:val="22"/>
              </w:rPr>
              <w:t>)</w:t>
            </w:r>
            <w:r w:rsidR="00B93247" w:rsidRPr="001C3736">
              <w:rPr>
                <w:rStyle w:val="eop"/>
                <w:rFonts w:ascii="Calibri" w:hAnsi="Calibri"/>
                <w:color w:val="0070C0"/>
              </w:rPr>
              <w:t> </w:t>
            </w:r>
          </w:p>
          <w:p w14:paraId="486A6DB4" w14:textId="3985545E" w:rsidR="49FDE490" w:rsidRDefault="49FDE490" w:rsidP="00FE3DC5">
            <w:pPr>
              <w:jc w:val="both"/>
              <w:rPr>
                <w:rFonts w:ascii="Calibri" w:eastAsia="Calibri" w:hAnsi="Calibri" w:cs="Calibri"/>
              </w:rPr>
            </w:pPr>
          </w:p>
          <w:p w14:paraId="5040E59E" w14:textId="27DFF6B7" w:rsidR="02937520" w:rsidRDefault="02937520" w:rsidP="00FE3DC5">
            <w:pPr>
              <w:jc w:val="both"/>
              <w:rPr>
                <w:rFonts w:ascii="Calibri" w:eastAsia="Calibri" w:hAnsi="Calibri" w:cs="Calibri"/>
              </w:rPr>
            </w:pPr>
            <w:r w:rsidRPr="49FDE490">
              <w:rPr>
                <w:rFonts w:ascii="Calibri" w:eastAsia="Calibri" w:hAnsi="Calibri" w:cs="Calibri"/>
              </w:rPr>
              <w:t>Did you ever eat less than you felt you should because there wasn't enough money for food?</w:t>
            </w:r>
            <w:r w:rsidR="00A67E8F">
              <w:rPr>
                <w:rFonts w:ascii="Calibri" w:eastAsia="Calibri" w:hAnsi="Calibri" w:cs="Calibri"/>
              </w:rPr>
              <w:t xml:space="preserve"> </w:t>
            </w:r>
            <w:r w:rsidR="00A67E8F" w:rsidRPr="001C3736">
              <w:rPr>
                <w:rFonts w:ascii="Calibri" w:eastAsia="Calibri" w:hAnsi="Calibri" w:cs="Calibri"/>
                <w:color w:val="0070C0"/>
              </w:rPr>
              <w:t>(</w:t>
            </w:r>
            <w:r w:rsidR="00A67E8F" w:rsidRPr="001C3736">
              <w:rPr>
                <w:rFonts w:ascii="Calibri" w:eastAsia="Calibri" w:hAnsi="Calibri" w:cs="Calibri"/>
                <w:i/>
                <w:iCs/>
                <w:color w:val="0070C0"/>
              </w:rPr>
              <w:t>yes/ no/ don’t know</w:t>
            </w:r>
            <w:r w:rsidR="00A67E8F" w:rsidRPr="001C3736">
              <w:rPr>
                <w:rFonts w:ascii="Calibri" w:eastAsia="Calibri" w:hAnsi="Calibri" w:cs="Calibri"/>
                <w:color w:val="0070C0"/>
              </w:rPr>
              <w:t>)</w:t>
            </w:r>
          </w:p>
          <w:p w14:paraId="4BD6A4E7" w14:textId="06C0449E" w:rsidR="49FDE490" w:rsidRDefault="49FDE490" w:rsidP="00FE3DC5">
            <w:pPr>
              <w:jc w:val="both"/>
              <w:rPr>
                <w:rFonts w:ascii="Calibri" w:eastAsia="Calibri" w:hAnsi="Calibri" w:cs="Calibri"/>
              </w:rPr>
            </w:pPr>
          </w:p>
          <w:p w14:paraId="2089C996" w14:textId="236C9CC9" w:rsidR="02937520" w:rsidRDefault="02937520" w:rsidP="00FE3DC5">
            <w:pPr>
              <w:jc w:val="both"/>
              <w:rPr>
                <w:rFonts w:ascii="Calibri" w:eastAsia="Calibri" w:hAnsi="Calibri" w:cs="Calibri"/>
              </w:rPr>
            </w:pPr>
            <w:r w:rsidRPr="49FDE490">
              <w:rPr>
                <w:rFonts w:ascii="Calibri" w:eastAsia="Calibri" w:hAnsi="Calibri" w:cs="Calibri"/>
              </w:rPr>
              <w:t>Were you ever hungry but didn't eat because there wasn't enough money for food?</w:t>
            </w:r>
            <w:r w:rsidR="00A67E8F" w:rsidRPr="001C3736">
              <w:rPr>
                <w:rFonts w:ascii="Calibri" w:eastAsia="Calibri" w:hAnsi="Calibri" w:cs="Calibri"/>
                <w:color w:val="0070C0"/>
              </w:rPr>
              <w:t xml:space="preserve"> (</w:t>
            </w:r>
            <w:r w:rsidR="00A67E8F" w:rsidRPr="001C3736">
              <w:rPr>
                <w:rFonts w:ascii="Calibri" w:eastAsia="Calibri" w:hAnsi="Calibri" w:cs="Calibri"/>
                <w:i/>
                <w:iCs/>
                <w:color w:val="0070C0"/>
              </w:rPr>
              <w:t>yes/ no/ don’t know</w:t>
            </w:r>
            <w:r w:rsidR="00A67E8F" w:rsidRPr="001C3736">
              <w:rPr>
                <w:rFonts w:ascii="Calibri" w:eastAsia="Calibri" w:hAnsi="Calibri" w:cs="Calibri"/>
                <w:color w:val="0070C0"/>
              </w:rPr>
              <w:t>)</w:t>
            </w:r>
          </w:p>
          <w:p w14:paraId="371DC230" w14:textId="29F06812" w:rsidR="49FDE490" w:rsidRDefault="49FDE490" w:rsidP="00FE3DC5">
            <w:pPr>
              <w:jc w:val="both"/>
              <w:rPr>
                <w:rFonts w:ascii="Calibri" w:eastAsia="Calibri" w:hAnsi="Calibri" w:cs="Calibri"/>
              </w:rPr>
            </w:pPr>
          </w:p>
          <w:p w14:paraId="7CD24900" w14:textId="389A3C51" w:rsidR="02937520" w:rsidRDefault="02937520" w:rsidP="00FE3DC5">
            <w:pPr>
              <w:jc w:val="both"/>
              <w:rPr>
                <w:rFonts w:ascii="Calibri" w:eastAsia="Calibri" w:hAnsi="Calibri" w:cs="Calibri"/>
              </w:rPr>
            </w:pPr>
            <w:r w:rsidRPr="49FDE490">
              <w:rPr>
                <w:rFonts w:ascii="Calibri" w:eastAsia="Calibri" w:hAnsi="Calibri" w:cs="Calibri"/>
              </w:rPr>
              <w:t>Did you lose weight because there wasn't enough money for food?</w:t>
            </w:r>
            <w:r w:rsidR="00A67E8F">
              <w:rPr>
                <w:rFonts w:ascii="Calibri" w:eastAsia="Calibri" w:hAnsi="Calibri" w:cs="Calibri"/>
              </w:rPr>
              <w:t xml:space="preserve"> </w:t>
            </w:r>
            <w:r w:rsidR="00A67E8F" w:rsidRPr="001C3736">
              <w:rPr>
                <w:rFonts w:ascii="Calibri" w:eastAsia="Calibri" w:hAnsi="Calibri" w:cs="Calibri"/>
                <w:color w:val="0070C0"/>
              </w:rPr>
              <w:t>(</w:t>
            </w:r>
            <w:r w:rsidR="00A67E8F" w:rsidRPr="001C3736">
              <w:rPr>
                <w:rFonts w:ascii="Calibri" w:eastAsia="Calibri" w:hAnsi="Calibri" w:cs="Calibri"/>
                <w:i/>
                <w:iCs/>
                <w:color w:val="0070C0"/>
              </w:rPr>
              <w:t>yes/ no/ don’t know</w:t>
            </w:r>
            <w:r w:rsidR="00A67E8F" w:rsidRPr="001C3736">
              <w:rPr>
                <w:rFonts w:ascii="Calibri" w:eastAsia="Calibri" w:hAnsi="Calibri" w:cs="Calibri"/>
                <w:color w:val="0070C0"/>
              </w:rPr>
              <w:t>)</w:t>
            </w:r>
          </w:p>
        </w:tc>
      </w:tr>
      <w:tr w:rsidR="49FDE490" w14:paraId="49789116" w14:textId="77777777" w:rsidTr="49FDE490">
        <w:tc>
          <w:tcPr>
            <w:tcW w:w="9015" w:type="dxa"/>
          </w:tcPr>
          <w:p w14:paraId="621CFBDC" w14:textId="0658E135" w:rsidR="5C87B598" w:rsidRDefault="5C87B598" w:rsidP="00FE3DC5">
            <w:pPr>
              <w:jc w:val="both"/>
              <w:rPr>
                <w:rFonts w:ascii="Calibri" w:eastAsia="Calibri" w:hAnsi="Calibri" w:cs="Calibri"/>
                <w:b/>
                <w:bCs/>
              </w:rPr>
            </w:pPr>
            <w:r w:rsidRPr="00891E52">
              <w:rPr>
                <w:rFonts w:ascii="Calibri" w:eastAsia="Calibri" w:hAnsi="Calibri" w:cs="Calibri"/>
                <w:b/>
                <w:bCs/>
                <w:color w:val="0070C0"/>
              </w:rPr>
              <w:t>Stage 3: (if one or more questions in Stage 2 affirmed) In the last 12 months…</w:t>
            </w:r>
          </w:p>
          <w:p w14:paraId="5AA44243" w14:textId="09972205" w:rsidR="49FDE490" w:rsidRDefault="49FDE490" w:rsidP="00FE3DC5">
            <w:pPr>
              <w:jc w:val="both"/>
              <w:rPr>
                <w:rFonts w:ascii="Calibri" w:eastAsia="Calibri" w:hAnsi="Calibri" w:cs="Calibri"/>
                <w:b/>
                <w:bCs/>
              </w:rPr>
            </w:pPr>
          </w:p>
          <w:p w14:paraId="09596C36" w14:textId="6C80A555" w:rsidR="27759570" w:rsidRPr="001C3736" w:rsidRDefault="27759570" w:rsidP="00FE3DC5">
            <w:pPr>
              <w:jc w:val="both"/>
              <w:rPr>
                <w:rFonts w:ascii="Calibri" w:eastAsia="Calibri" w:hAnsi="Calibri" w:cs="Calibri"/>
                <w:color w:val="0070C0"/>
              </w:rPr>
            </w:pPr>
            <w:r w:rsidRPr="49FDE490">
              <w:rPr>
                <w:rFonts w:ascii="Calibri" w:eastAsia="Calibri" w:hAnsi="Calibri" w:cs="Calibri"/>
              </w:rPr>
              <w:t>Did (you/you or other adults in your household) ever not eat for a whole day because there wasn't enough money for food?</w:t>
            </w:r>
            <w:r w:rsidR="00891E52">
              <w:rPr>
                <w:rFonts w:ascii="Calibri" w:eastAsia="Calibri" w:hAnsi="Calibri" w:cs="Calibri"/>
              </w:rPr>
              <w:t xml:space="preserve"> </w:t>
            </w:r>
            <w:r w:rsidR="00891E52" w:rsidRPr="001C3736">
              <w:rPr>
                <w:rFonts w:ascii="Calibri" w:eastAsia="Calibri" w:hAnsi="Calibri" w:cs="Calibri"/>
                <w:color w:val="0070C0"/>
              </w:rPr>
              <w:t>(</w:t>
            </w:r>
            <w:r w:rsidR="00891E52" w:rsidRPr="001C3736">
              <w:rPr>
                <w:rFonts w:ascii="Calibri" w:eastAsia="Calibri" w:hAnsi="Calibri" w:cs="Calibri"/>
                <w:i/>
                <w:iCs/>
                <w:color w:val="0070C0"/>
              </w:rPr>
              <w:t>yes/ no/ don’t know</w:t>
            </w:r>
            <w:r w:rsidR="00891E52" w:rsidRPr="001C3736">
              <w:rPr>
                <w:rFonts w:ascii="Calibri" w:eastAsia="Calibri" w:hAnsi="Calibri" w:cs="Calibri"/>
                <w:color w:val="0070C0"/>
              </w:rPr>
              <w:t>)</w:t>
            </w:r>
          </w:p>
          <w:p w14:paraId="06117A93" w14:textId="5A3AB573" w:rsidR="49FDE490" w:rsidRDefault="49FDE490" w:rsidP="00FE3DC5">
            <w:pPr>
              <w:jc w:val="both"/>
              <w:rPr>
                <w:rFonts w:ascii="Calibri" w:eastAsia="Calibri" w:hAnsi="Calibri" w:cs="Calibri"/>
              </w:rPr>
            </w:pPr>
          </w:p>
          <w:p w14:paraId="33355F58" w14:textId="70558DF8" w:rsidR="27759570" w:rsidRDefault="27759570" w:rsidP="00FE3DC5">
            <w:pPr>
              <w:jc w:val="both"/>
              <w:rPr>
                <w:rFonts w:ascii="Calibri" w:eastAsia="Calibri" w:hAnsi="Calibri" w:cs="Calibri"/>
              </w:rPr>
            </w:pPr>
            <w:r w:rsidRPr="00891E52">
              <w:rPr>
                <w:rFonts w:ascii="Calibri" w:eastAsia="Calibri" w:hAnsi="Calibri" w:cs="Calibri"/>
                <w:b/>
                <w:bCs/>
                <w:color w:val="0070C0"/>
              </w:rPr>
              <w:t>If yes:</w:t>
            </w:r>
            <w:r w:rsidRPr="00891E52">
              <w:rPr>
                <w:rFonts w:ascii="Calibri" w:eastAsia="Calibri" w:hAnsi="Calibri" w:cs="Calibri"/>
                <w:color w:val="0070C0"/>
              </w:rPr>
              <w:t xml:space="preserve"> </w:t>
            </w:r>
            <w:r w:rsidRPr="49FDE490">
              <w:rPr>
                <w:rFonts w:ascii="Calibri" w:eastAsia="Calibri" w:hAnsi="Calibri" w:cs="Calibri"/>
              </w:rPr>
              <w:t>How often did this happen—almost every month, some months but not every month, or in only 1 or 2 months?</w:t>
            </w:r>
            <w:r w:rsidR="00891E52">
              <w:rPr>
                <w:rFonts w:ascii="Calibri" w:eastAsia="Calibri" w:hAnsi="Calibri" w:cs="Calibri"/>
              </w:rPr>
              <w:t xml:space="preserve"> </w:t>
            </w:r>
            <w:r w:rsidR="00891E52" w:rsidRPr="001C3736">
              <w:rPr>
                <w:rStyle w:val="normaltextrun"/>
                <w:rFonts w:ascii="Calibri" w:hAnsi="Calibri"/>
                <w:color w:val="0070C0"/>
              </w:rPr>
              <w:t>(</w:t>
            </w:r>
            <w:r w:rsidR="00891E52" w:rsidRPr="001C3736">
              <w:rPr>
                <w:rStyle w:val="normaltextrun"/>
                <w:rFonts w:ascii="Calibri" w:hAnsi="Calibri"/>
                <w:i/>
                <w:iCs/>
                <w:color w:val="0070C0"/>
              </w:rPr>
              <w:t xml:space="preserve">Almost every month/some </w:t>
            </w:r>
            <w:proofErr w:type="gramStart"/>
            <w:r w:rsidR="00891E52" w:rsidRPr="001C3736">
              <w:rPr>
                <w:rStyle w:val="normaltextrun"/>
                <w:rFonts w:ascii="Calibri" w:hAnsi="Calibri"/>
                <w:i/>
                <w:iCs/>
                <w:color w:val="0070C0"/>
              </w:rPr>
              <w:t>months</w:t>
            </w:r>
            <w:proofErr w:type="gramEnd"/>
            <w:r w:rsidR="00891E52" w:rsidRPr="001C3736">
              <w:rPr>
                <w:rStyle w:val="normaltextrun"/>
                <w:rFonts w:ascii="Calibri" w:hAnsi="Calibri"/>
                <w:i/>
                <w:iCs/>
                <w:color w:val="0070C0"/>
              </w:rPr>
              <w:t xml:space="preserve"> but not every month/ only 1 or 2 months/ don’t know</w:t>
            </w:r>
            <w:r w:rsidR="00891E52" w:rsidRPr="001C3736">
              <w:rPr>
                <w:rStyle w:val="normaltextrun"/>
                <w:rFonts w:ascii="Calibri" w:hAnsi="Calibri"/>
                <w:color w:val="0070C0"/>
              </w:rPr>
              <w:t>)</w:t>
            </w:r>
            <w:r w:rsidR="00891E52" w:rsidRPr="001C3736">
              <w:rPr>
                <w:rStyle w:val="eop"/>
                <w:rFonts w:ascii="Calibri" w:hAnsi="Calibri"/>
                <w:color w:val="0070C0"/>
              </w:rPr>
              <w:t> </w:t>
            </w:r>
          </w:p>
        </w:tc>
      </w:tr>
    </w:tbl>
    <w:p w14:paraId="041E4689" w14:textId="112BC55C" w:rsidR="49FDE490" w:rsidRDefault="49FDE490" w:rsidP="00FE3DC5">
      <w:pPr>
        <w:spacing w:after="0" w:line="240" w:lineRule="auto"/>
        <w:jc w:val="both"/>
        <w:rPr>
          <w:rFonts w:ascii="Calibri" w:eastAsia="Calibri" w:hAnsi="Calibri" w:cs="Calibri"/>
          <w:color w:val="000000" w:themeColor="text1"/>
          <w:highlight w:val="yellow"/>
        </w:rPr>
      </w:pPr>
    </w:p>
    <w:p w14:paraId="2C9228CA" w14:textId="314069BE" w:rsidR="2D9AF3FA" w:rsidRDefault="2D9AF3FA" w:rsidP="00FE3DC5">
      <w:pPr>
        <w:spacing w:after="0" w:line="240" w:lineRule="auto"/>
        <w:jc w:val="both"/>
        <w:rPr>
          <w:rFonts w:ascii="Calibri" w:eastAsia="Calibri" w:hAnsi="Calibri" w:cs="Calibri"/>
        </w:rPr>
      </w:pPr>
      <w:r w:rsidRPr="49FDE490">
        <w:rPr>
          <w:rFonts w:ascii="Calibri" w:eastAsia="Calibri" w:hAnsi="Calibri" w:cs="Calibri"/>
        </w:rPr>
        <w:t>Responses of “yes,” “often,” “sometimes,” “almost every month,” and “some months but not every month” are coded as affirmative. The sum of affirmative responses to the 10 questions in the Adult Food Security Scale is the household’s raw score on the scale.</w:t>
      </w:r>
    </w:p>
    <w:p w14:paraId="08A72F26" w14:textId="2FC1C58A" w:rsidR="2D9AF3FA" w:rsidRDefault="2D9AF3FA" w:rsidP="00FE3DC5">
      <w:pPr>
        <w:spacing w:after="0" w:line="240" w:lineRule="auto"/>
        <w:jc w:val="both"/>
        <w:rPr>
          <w:rFonts w:ascii="Calibri" w:eastAsia="Calibri" w:hAnsi="Calibri" w:cs="Calibri"/>
        </w:rPr>
      </w:pPr>
      <w:r w:rsidRPr="49FDE490">
        <w:rPr>
          <w:rFonts w:ascii="Calibri" w:eastAsia="Calibri" w:hAnsi="Calibri" w:cs="Calibri"/>
        </w:rPr>
        <w:t xml:space="preserve"> </w:t>
      </w:r>
    </w:p>
    <w:p w14:paraId="6EE7DF21" w14:textId="05A480EA" w:rsidR="2D9AF3FA" w:rsidRDefault="2D9AF3FA" w:rsidP="00FE3DC5">
      <w:pPr>
        <w:spacing w:after="0" w:line="240" w:lineRule="auto"/>
        <w:jc w:val="both"/>
        <w:rPr>
          <w:rFonts w:ascii="Calibri" w:eastAsia="Calibri" w:hAnsi="Calibri" w:cs="Calibri"/>
        </w:rPr>
      </w:pPr>
      <w:r w:rsidRPr="49FDE490">
        <w:rPr>
          <w:rFonts w:ascii="Calibri" w:eastAsia="Calibri" w:hAnsi="Calibri" w:cs="Calibri"/>
        </w:rPr>
        <w:t>Food security status is assigned as follows:</w:t>
      </w:r>
    </w:p>
    <w:p w14:paraId="12F25040" w14:textId="77777777" w:rsidR="001C3736" w:rsidRDefault="001C3736" w:rsidP="00FE3DC5">
      <w:pPr>
        <w:spacing w:after="0" w:line="240" w:lineRule="auto"/>
        <w:jc w:val="both"/>
        <w:rPr>
          <w:rFonts w:ascii="Calibri" w:eastAsia="Calibri" w:hAnsi="Calibri" w:cs="Calibri"/>
        </w:rPr>
      </w:pPr>
    </w:p>
    <w:p w14:paraId="248F39AD" w14:textId="1FDFD487" w:rsidR="2D9AF3FA" w:rsidRDefault="2D9AF3FA" w:rsidP="00FE3DC5">
      <w:pPr>
        <w:pStyle w:val="ListParagraph"/>
        <w:numPr>
          <w:ilvl w:val="0"/>
          <w:numId w:val="11"/>
        </w:numPr>
        <w:tabs>
          <w:tab w:val="left" w:pos="0"/>
          <w:tab w:val="left" w:pos="720"/>
        </w:tabs>
        <w:spacing w:after="0" w:line="240" w:lineRule="auto"/>
        <w:jc w:val="both"/>
        <w:rPr>
          <w:rFonts w:eastAsiaTheme="minorEastAsia"/>
          <w:i/>
          <w:iCs/>
        </w:rPr>
      </w:pPr>
      <w:r w:rsidRPr="49FDE490">
        <w:rPr>
          <w:rFonts w:ascii="Calibri" w:eastAsia="Calibri" w:hAnsi="Calibri" w:cs="Calibri"/>
        </w:rPr>
        <w:t>Raw score zero—High food security among adults</w:t>
      </w:r>
    </w:p>
    <w:p w14:paraId="1CEE3368" w14:textId="4A1493FC" w:rsidR="2D9AF3FA" w:rsidRDefault="2D9AF3FA" w:rsidP="00FE3DC5">
      <w:pPr>
        <w:pStyle w:val="ListParagraph"/>
        <w:numPr>
          <w:ilvl w:val="0"/>
          <w:numId w:val="11"/>
        </w:numPr>
        <w:tabs>
          <w:tab w:val="left" w:pos="0"/>
          <w:tab w:val="left" w:pos="720"/>
        </w:tabs>
        <w:spacing w:after="0" w:line="240" w:lineRule="auto"/>
        <w:jc w:val="both"/>
        <w:rPr>
          <w:rFonts w:eastAsiaTheme="minorEastAsia"/>
          <w:i/>
          <w:iCs/>
        </w:rPr>
      </w:pPr>
      <w:r w:rsidRPr="49FDE490">
        <w:rPr>
          <w:rFonts w:ascii="Calibri" w:eastAsia="Calibri" w:hAnsi="Calibri" w:cs="Calibri"/>
        </w:rPr>
        <w:t xml:space="preserve">Raw score 1-2—Marginal food security among adults </w:t>
      </w:r>
    </w:p>
    <w:p w14:paraId="3E211E7D" w14:textId="2E350935" w:rsidR="2D9AF3FA" w:rsidRDefault="2D9AF3FA" w:rsidP="00FE3DC5">
      <w:pPr>
        <w:pStyle w:val="ListParagraph"/>
        <w:numPr>
          <w:ilvl w:val="0"/>
          <w:numId w:val="11"/>
        </w:numPr>
        <w:tabs>
          <w:tab w:val="left" w:pos="0"/>
          <w:tab w:val="left" w:pos="720"/>
        </w:tabs>
        <w:spacing w:after="0" w:line="240" w:lineRule="auto"/>
        <w:jc w:val="both"/>
        <w:rPr>
          <w:rFonts w:eastAsiaTheme="minorEastAsia"/>
          <w:i/>
          <w:iCs/>
        </w:rPr>
      </w:pPr>
      <w:r w:rsidRPr="49FDE490">
        <w:rPr>
          <w:rFonts w:ascii="Calibri" w:eastAsia="Calibri" w:hAnsi="Calibri" w:cs="Calibri"/>
        </w:rPr>
        <w:t>Raw score 3-5—Low food security among adults</w:t>
      </w:r>
    </w:p>
    <w:p w14:paraId="017BB04D" w14:textId="4D13F1B1" w:rsidR="2D9AF3FA" w:rsidRDefault="2D9AF3FA" w:rsidP="00FE3DC5">
      <w:pPr>
        <w:pStyle w:val="ListParagraph"/>
        <w:numPr>
          <w:ilvl w:val="0"/>
          <w:numId w:val="11"/>
        </w:numPr>
        <w:tabs>
          <w:tab w:val="left" w:pos="0"/>
          <w:tab w:val="left" w:pos="720"/>
        </w:tabs>
        <w:spacing w:after="0" w:line="240" w:lineRule="auto"/>
        <w:jc w:val="both"/>
        <w:rPr>
          <w:rFonts w:eastAsiaTheme="minorEastAsia"/>
          <w:i/>
          <w:iCs/>
          <w:sz w:val="24"/>
          <w:szCs w:val="24"/>
        </w:rPr>
      </w:pPr>
      <w:r w:rsidRPr="49FDE490">
        <w:rPr>
          <w:rFonts w:ascii="Calibri" w:eastAsia="Calibri" w:hAnsi="Calibri" w:cs="Calibri"/>
        </w:rPr>
        <w:t>Raw score 6-10—Very low food security among adult</w:t>
      </w:r>
      <w:r w:rsidRPr="49FDE490">
        <w:rPr>
          <w:rFonts w:ascii="Calibri" w:eastAsia="Calibri" w:hAnsi="Calibri" w:cs="Calibri"/>
          <w:sz w:val="24"/>
          <w:szCs w:val="24"/>
        </w:rPr>
        <w:t>s</w:t>
      </w:r>
    </w:p>
    <w:p w14:paraId="2084150A" w14:textId="44621976" w:rsidR="49FDE490" w:rsidRDefault="49FDE490" w:rsidP="00FE3DC5">
      <w:pPr>
        <w:spacing w:after="0" w:line="240" w:lineRule="auto"/>
        <w:jc w:val="both"/>
        <w:rPr>
          <w:rFonts w:ascii="Calibri" w:eastAsia="Calibri" w:hAnsi="Calibri" w:cs="Calibri"/>
          <w:color w:val="000000" w:themeColor="text1"/>
          <w:highlight w:val="yellow"/>
        </w:rPr>
      </w:pPr>
    </w:p>
    <w:p w14:paraId="6E911E0F" w14:textId="77777777" w:rsidR="00653733" w:rsidRDefault="00653733" w:rsidP="00FE3DC5">
      <w:pPr>
        <w:spacing w:after="0" w:line="240" w:lineRule="auto"/>
        <w:jc w:val="both"/>
        <w:rPr>
          <w:rFonts w:ascii="Calibri" w:eastAsia="Calibri" w:hAnsi="Calibri" w:cs="Calibri"/>
          <w:b/>
          <w:bCs/>
          <w:i/>
          <w:iCs/>
          <w:color w:val="000000" w:themeColor="text1"/>
        </w:rPr>
      </w:pPr>
    </w:p>
    <w:p w14:paraId="08260929" w14:textId="77777777" w:rsidR="00653733" w:rsidRDefault="00653733" w:rsidP="00FE3DC5">
      <w:pPr>
        <w:spacing w:after="0" w:line="240" w:lineRule="auto"/>
        <w:jc w:val="both"/>
        <w:rPr>
          <w:rFonts w:ascii="Calibri" w:eastAsia="Calibri" w:hAnsi="Calibri" w:cs="Calibri"/>
          <w:b/>
          <w:bCs/>
          <w:i/>
          <w:iCs/>
          <w:color w:val="000000" w:themeColor="text1"/>
        </w:rPr>
      </w:pPr>
    </w:p>
    <w:p w14:paraId="6E437A28" w14:textId="77777777" w:rsidR="00653733" w:rsidRDefault="00653733" w:rsidP="00FE3DC5">
      <w:pPr>
        <w:spacing w:after="0" w:line="240" w:lineRule="auto"/>
        <w:jc w:val="both"/>
        <w:rPr>
          <w:rFonts w:ascii="Calibri" w:eastAsia="Calibri" w:hAnsi="Calibri" w:cs="Calibri"/>
          <w:b/>
          <w:bCs/>
          <w:i/>
          <w:iCs/>
          <w:color w:val="000000" w:themeColor="text1"/>
        </w:rPr>
      </w:pPr>
    </w:p>
    <w:p w14:paraId="29B3D1F2" w14:textId="77777777" w:rsidR="00653733" w:rsidRDefault="00653733" w:rsidP="00FE3DC5">
      <w:pPr>
        <w:spacing w:after="0" w:line="240" w:lineRule="auto"/>
        <w:jc w:val="both"/>
        <w:rPr>
          <w:rFonts w:ascii="Calibri" w:eastAsia="Calibri" w:hAnsi="Calibri" w:cs="Calibri"/>
          <w:b/>
          <w:bCs/>
          <w:i/>
          <w:iCs/>
          <w:color w:val="000000" w:themeColor="text1"/>
        </w:rPr>
      </w:pPr>
    </w:p>
    <w:p w14:paraId="2FA9BAE3" w14:textId="77777777" w:rsidR="00653733" w:rsidRDefault="00653733" w:rsidP="00FE3DC5">
      <w:pPr>
        <w:spacing w:after="0" w:line="240" w:lineRule="auto"/>
        <w:jc w:val="both"/>
        <w:rPr>
          <w:rFonts w:ascii="Calibri" w:eastAsia="Calibri" w:hAnsi="Calibri" w:cs="Calibri"/>
          <w:b/>
          <w:bCs/>
          <w:i/>
          <w:iCs/>
          <w:color w:val="000000" w:themeColor="text1"/>
        </w:rPr>
      </w:pPr>
    </w:p>
    <w:p w14:paraId="6AA34AF6" w14:textId="7289E882" w:rsidR="04452FB4" w:rsidRDefault="04452FB4" w:rsidP="00FE3DC5">
      <w:pPr>
        <w:spacing w:after="0" w:line="240" w:lineRule="auto"/>
        <w:jc w:val="both"/>
        <w:rPr>
          <w:rFonts w:ascii="Calibri" w:eastAsia="Calibri" w:hAnsi="Calibri" w:cs="Calibri"/>
          <w:b/>
          <w:bCs/>
          <w:i/>
          <w:iCs/>
          <w:color w:val="000000" w:themeColor="text1"/>
        </w:rPr>
      </w:pPr>
      <w:r w:rsidRPr="49FDE490">
        <w:rPr>
          <w:rFonts w:ascii="Calibri" w:eastAsia="Calibri" w:hAnsi="Calibri" w:cs="Calibri"/>
          <w:b/>
          <w:bCs/>
          <w:i/>
          <w:iCs/>
          <w:color w:val="000000" w:themeColor="text1"/>
        </w:rPr>
        <w:lastRenderedPageBreak/>
        <w:t xml:space="preserve">Recognise food insecurity is a complex and sensitive issue </w:t>
      </w:r>
    </w:p>
    <w:p w14:paraId="20681372" w14:textId="77777777" w:rsidR="00FB729D" w:rsidRDefault="00FB729D" w:rsidP="00FE3DC5">
      <w:pPr>
        <w:spacing w:after="0" w:line="240" w:lineRule="auto"/>
        <w:jc w:val="both"/>
        <w:rPr>
          <w:rFonts w:ascii="Calibri" w:eastAsia="Calibri" w:hAnsi="Calibri" w:cs="Calibri"/>
          <w:i/>
          <w:iCs/>
          <w:color w:val="000000" w:themeColor="text1"/>
        </w:rPr>
      </w:pPr>
    </w:p>
    <w:p w14:paraId="16D90B41" w14:textId="24F23D31" w:rsidR="04452FB4" w:rsidRDefault="04452FB4" w:rsidP="00FE3DC5">
      <w:pPr>
        <w:spacing w:after="0" w:line="240" w:lineRule="auto"/>
        <w:jc w:val="both"/>
        <w:rPr>
          <w:rFonts w:ascii="Calibri" w:eastAsia="Calibri" w:hAnsi="Calibri" w:cs="Calibri"/>
          <w:color w:val="000000" w:themeColor="text1"/>
        </w:rPr>
      </w:pPr>
      <w:r w:rsidRPr="49FDE490">
        <w:rPr>
          <w:rFonts w:ascii="Calibri" w:eastAsia="Calibri" w:hAnsi="Calibri" w:cs="Calibri"/>
          <w:color w:val="000000" w:themeColor="text1"/>
        </w:rPr>
        <w:t xml:space="preserve">Healthcare practitioners should </w:t>
      </w:r>
      <w:proofErr w:type="gramStart"/>
      <w:r w:rsidRPr="49FDE490">
        <w:rPr>
          <w:rFonts w:ascii="Calibri" w:eastAsia="Calibri" w:hAnsi="Calibri" w:cs="Calibri"/>
          <w:color w:val="000000" w:themeColor="text1"/>
        </w:rPr>
        <w:t>take into account</w:t>
      </w:r>
      <w:proofErr w:type="gramEnd"/>
      <w:r w:rsidRPr="49FDE490">
        <w:rPr>
          <w:rFonts w:ascii="Calibri" w:eastAsia="Calibri" w:hAnsi="Calibri" w:cs="Calibri"/>
          <w:color w:val="000000" w:themeColor="text1"/>
        </w:rPr>
        <w:t xml:space="preserve"> that food insecurity is a complex and sensitive issue and people may need support with equipment or fuel poverty in order to prepare meals. </w:t>
      </w:r>
      <w:r w:rsidR="00FB729D" w:rsidRPr="49FDE490">
        <w:rPr>
          <w:rFonts w:ascii="Calibri" w:eastAsia="Calibri" w:hAnsi="Calibri" w:cs="Calibri"/>
          <w:color w:val="000000" w:themeColor="text1"/>
        </w:rPr>
        <w:t>Signposting to</w:t>
      </w:r>
      <w:r w:rsidRPr="49FDE490">
        <w:rPr>
          <w:rFonts w:ascii="Calibri" w:eastAsia="Calibri" w:hAnsi="Calibri" w:cs="Calibri"/>
          <w:color w:val="000000" w:themeColor="text1"/>
        </w:rPr>
        <w:t xml:space="preserve"> the local Food Power Alliance or the Citizens Advice website</w:t>
      </w:r>
      <w:r w:rsidR="00A41387">
        <w:rPr>
          <w:rFonts w:ascii="Calibri" w:eastAsia="Calibri" w:hAnsi="Calibri" w:cs="Calibri"/>
          <w:color w:val="000000" w:themeColor="text1"/>
        </w:rPr>
        <w:t xml:space="preserve"> may be required</w:t>
      </w:r>
      <w:r w:rsidRPr="49FDE490">
        <w:rPr>
          <w:rFonts w:ascii="Calibri" w:eastAsia="Calibri" w:hAnsi="Calibri" w:cs="Calibri"/>
          <w:color w:val="000000" w:themeColor="text1"/>
        </w:rPr>
        <w:t>.</w:t>
      </w:r>
    </w:p>
    <w:p w14:paraId="7120EC93" w14:textId="77777777" w:rsidR="00653733" w:rsidRDefault="00653733" w:rsidP="001C3736">
      <w:pPr>
        <w:rPr>
          <w:rFonts w:ascii="Calibri" w:eastAsia="Calibri" w:hAnsi="Calibri" w:cs="Calibri"/>
          <w:b/>
          <w:bCs/>
          <w:i/>
          <w:iCs/>
          <w:color w:val="000000" w:themeColor="text1"/>
        </w:rPr>
      </w:pPr>
    </w:p>
    <w:p w14:paraId="78EA8EB7" w14:textId="1D737374" w:rsidR="49FDE490" w:rsidRPr="001C3736" w:rsidRDefault="00FB729D" w:rsidP="001C3736">
      <w:pPr>
        <w:rPr>
          <w:rFonts w:ascii="Calibri" w:eastAsia="Calibri" w:hAnsi="Calibri" w:cs="Calibri"/>
          <w:b/>
          <w:bCs/>
          <w:i/>
          <w:iCs/>
          <w:color w:val="000000" w:themeColor="text1"/>
        </w:rPr>
      </w:pPr>
      <w:bookmarkStart w:id="0" w:name="_GoBack"/>
      <w:bookmarkEnd w:id="0"/>
      <w:r w:rsidRPr="00FB729D">
        <w:rPr>
          <w:rFonts w:ascii="Calibri" w:eastAsia="Calibri" w:hAnsi="Calibri" w:cs="Calibri"/>
          <w:b/>
          <w:bCs/>
          <w:i/>
          <w:iCs/>
          <w:color w:val="000000" w:themeColor="text1"/>
        </w:rPr>
        <w:t>Provide peer support</w:t>
      </w:r>
    </w:p>
    <w:p w14:paraId="56A221A9" w14:textId="7699A240" w:rsidR="00FB729D" w:rsidRPr="00FB729D" w:rsidRDefault="00FB729D" w:rsidP="00FB729D">
      <w:pPr>
        <w:spacing w:after="0" w:line="240" w:lineRule="auto"/>
        <w:jc w:val="both"/>
        <w:rPr>
          <w:rFonts w:ascii="Calibri" w:eastAsia="Calibri" w:hAnsi="Calibri" w:cs="Calibri"/>
          <w:color w:val="000000" w:themeColor="text1"/>
        </w:rPr>
      </w:pPr>
      <w:r w:rsidRPr="49FDE490">
        <w:rPr>
          <w:rFonts w:ascii="Calibri" w:eastAsia="Calibri" w:hAnsi="Calibri" w:cs="Calibri"/>
          <w:color w:val="000000" w:themeColor="text1"/>
        </w:rPr>
        <w:t>A Peer Support model should be considered to help people with mental ill-health access existing initiatives such as food banks</w:t>
      </w:r>
      <w:r w:rsidR="00E3730C">
        <w:rPr>
          <w:rFonts w:ascii="Calibri" w:eastAsia="Calibri" w:hAnsi="Calibri" w:cs="Calibri"/>
          <w:color w:val="000000" w:themeColor="text1"/>
        </w:rPr>
        <w:t>, community cafes</w:t>
      </w:r>
      <w:r w:rsidRPr="49FDE490">
        <w:rPr>
          <w:rFonts w:ascii="Calibri" w:eastAsia="Calibri" w:hAnsi="Calibri" w:cs="Calibri"/>
          <w:color w:val="000000" w:themeColor="text1"/>
        </w:rPr>
        <w:t xml:space="preserve"> and </w:t>
      </w:r>
      <w:r w:rsidR="00E3730C">
        <w:rPr>
          <w:rFonts w:ascii="Calibri" w:eastAsia="Calibri" w:hAnsi="Calibri" w:cs="Calibri"/>
          <w:color w:val="000000" w:themeColor="text1"/>
        </w:rPr>
        <w:t>social supermarkets</w:t>
      </w:r>
      <w:r w:rsidRPr="49FDE490">
        <w:rPr>
          <w:rFonts w:ascii="Calibri" w:eastAsia="Calibri" w:hAnsi="Calibri" w:cs="Calibri"/>
          <w:color w:val="000000" w:themeColor="text1"/>
        </w:rPr>
        <w:t xml:space="preserve"> in the local community.</w:t>
      </w:r>
      <w:r w:rsidR="00973537">
        <w:rPr>
          <w:rFonts w:ascii="Calibri" w:eastAsia="Calibri" w:hAnsi="Calibri" w:cs="Calibri"/>
          <w:color w:val="000000" w:themeColor="text1"/>
        </w:rPr>
        <w:t xml:space="preserve">  The PPI work undertaken </w:t>
      </w:r>
      <w:r w:rsidR="006D43D8">
        <w:rPr>
          <w:rFonts w:ascii="Calibri" w:eastAsia="Calibri" w:hAnsi="Calibri" w:cs="Calibri"/>
          <w:color w:val="000000" w:themeColor="text1"/>
        </w:rPr>
        <w:t xml:space="preserve">by the lead author indicated that people living with </w:t>
      </w:r>
      <w:r w:rsidR="00CE7BAC">
        <w:rPr>
          <w:rFonts w:ascii="Calibri" w:eastAsia="Calibri" w:hAnsi="Calibri" w:cs="Calibri"/>
          <w:color w:val="000000" w:themeColor="text1"/>
        </w:rPr>
        <w:t>SMI</w:t>
      </w:r>
      <w:r w:rsidR="006D43D8">
        <w:rPr>
          <w:rFonts w:ascii="Calibri" w:eastAsia="Calibri" w:hAnsi="Calibri" w:cs="Calibri"/>
          <w:color w:val="000000" w:themeColor="text1"/>
        </w:rPr>
        <w:t xml:space="preserve"> and food insecurity would prefer to speak to a peer about their experiences</w:t>
      </w:r>
      <w:r w:rsidR="00CE7BAC">
        <w:rPr>
          <w:rFonts w:ascii="Calibri" w:eastAsia="Calibri" w:hAnsi="Calibri" w:cs="Calibri"/>
          <w:color w:val="000000" w:themeColor="text1"/>
        </w:rPr>
        <w:t xml:space="preserve"> and be supported by a peer to access initiatives to address food insecurity.  It is therefore recommended that MDTs consider using existing Peer Workers or consider employing a peer to undertake some of the </w:t>
      </w:r>
      <w:r w:rsidR="00010FE9">
        <w:rPr>
          <w:rFonts w:ascii="Calibri" w:eastAsia="Calibri" w:hAnsi="Calibri" w:cs="Calibri"/>
          <w:color w:val="000000" w:themeColor="text1"/>
        </w:rPr>
        <w:t xml:space="preserve">recommendations that are suggested in this section.  </w:t>
      </w:r>
    </w:p>
    <w:p w14:paraId="41933B26" w14:textId="77777777" w:rsidR="00FB729D" w:rsidRDefault="00FB729D" w:rsidP="00A94CAB">
      <w:pPr>
        <w:spacing w:after="0" w:line="240" w:lineRule="auto"/>
        <w:jc w:val="both"/>
        <w:rPr>
          <w:rFonts w:ascii="Calibri" w:eastAsia="Calibri" w:hAnsi="Calibri" w:cs="Calibri"/>
          <w:color w:val="000000" w:themeColor="text1"/>
        </w:rPr>
      </w:pPr>
    </w:p>
    <w:p w14:paraId="63D7D2B1" w14:textId="5FDAE6FE" w:rsidR="00FB729D" w:rsidRPr="00FB729D" w:rsidRDefault="00FB729D" w:rsidP="00A94CAB">
      <w:pPr>
        <w:spacing w:after="0" w:line="240" w:lineRule="auto"/>
        <w:jc w:val="both"/>
        <w:rPr>
          <w:rFonts w:ascii="Calibri" w:eastAsia="Calibri" w:hAnsi="Calibri" w:cs="Calibri"/>
          <w:b/>
          <w:bCs/>
          <w:i/>
          <w:iCs/>
          <w:color w:val="000000" w:themeColor="text1"/>
        </w:rPr>
      </w:pPr>
      <w:r w:rsidRPr="00FB729D">
        <w:rPr>
          <w:rFonts w:ascii="Calibri" w:eastAsia="Calibri" w:hAnsi="Calibri" w:cs="Calibri"/>
          <w:b/>
          <w:bCs/>
          <w:i/>
          <w:iCs/>
          <w:color w:val="000000" w:themeColor="text1"/>
        </w:rPr>
        <w:t>Consider skills and support needs</w:t>
      </w:r>
    </w:p>
    <w:p w14:paraId="3F8269CB" w14:textId="77777777" w:rsidR="00FB729D" w:rsidRDefault="00FB729D" w:rsidP="00A94CAB">
      <w:pPr>
        <w:spacing w:after="0" w:line="240" w:lineRule="auto"/>
        <w:jc w:val="both"/>
        <w:rPr>
          <w:rFonts w:ascii="Calibri" w:eastAsia="Calibri" w:hAnsi="Calibri" w:cs="Calibri"/>
          <w:color w:val="000000" w:themeColor="text1"/>
        </w:rPr>
      </w:pPr>
    </w:p>
    <w:p w14:paraId="518507FA" w14:textId="33901C90" w:rsidR="007339A9" w:rsidRDefault="04452FB4" w:rsidP="00A94CAB">
      <w:pPr>
        <w:spacing w:after="0" w:line="240" w:lineRule="auto"/>
        <w:jc w:val="both"/>
        <w:rPr>
          <w:rFonts w:ascii="Calibri" w:eastAsia="Calibri" w:hAnsi="Calibri" w:cs="Calibri"/>
          <w:color w:val="000000" w:themeColor="text1"/>
        </w:rPr>
      </w:pPr>
      <w:r w:rsidRPr="49FDE490">
        <w:rPr>
          <w:rFonts w:ascii="Calibri" w:eastAsia="Calibri" w:hAnsi="Calibri" w:cs="Calibri"/>
          <w:color w:val="000000" w:themeColor="text1"/>
        </w:rPr>
        <w:t xml:space="preserve">People may require support with their cookery skills. Healthcare practitioners </w:t>
      </w:r>
      <w:r w:rsidR="002F2884">
        <w:rPr>
          <w:rFonts w:ascii="Calibri" w:eastAsia="Calibri" w:hAnsi="Calibri" w:cs="Calibri"/>
          <w:color w:val="000000" w:themeColor="text1"/>
        </w:rPr>
        <w:t>who have access to a mental health specialist Dieti</w:t>
      </w:r>
      <w:r w:rsidR="00F2512D">
        <w:rPr>
          <w:rFonts w:ascii="Calibri" w:eastAsia="Calibri" w:hAnsi="Calibri" w:cs="Calibri"/>
          <w:color w:val="000000" w:themeColor="text1"/>
        </w:rPr>
        <w:t>t</w:t>
      </w:r>
      <w:r w:rsidR="002F2884">
        <w:rPr>
          <w:rFonts w:ascii="Calibri" w:eastAsia="Calibri" w:hAnsi="Calibri" w:cs="Calibri"/>
          <w:color w:val="000000" w:themeColor="text1"/>
        </w:rPr>
        <w:t xml:space="preserve">ian </w:t>
      </w:r>
      <w:r w:rsidRPr="49FDE490">
        <w:rPr>
          <w:rFonts w:ascii="Calibri" w:eastAsia="Calibri" w:hAnsi="Calibri" w:cs="Calibri"/>
          <w:color w:val="000000" w:themeColor="text1"/>
        </w:rPr>
        <w:t xml:space="preserve">should therefore consult </w:t>
      </w:r>
      <w:r w:rsidR="002F2884">
        <w:rPr>
          <w:rFonts w:ascii="Calibri" w:eastAsia="Calibri" w:hAnsi="Calibri" w:cs="Calibri"/>
          <w:color w:val="000000" w:themeColor="text1"/>
        </w:rPr>
        <w:t>them</w:t>
      </w:r>
      <w:r w:rsidRPr="49FDE490">
        <w:rPr>
          <w:rFonts w:ascii="Calibri" w:eastAsia="Calibri" w:hAnsi="Calibri" w:cs="Calibri"/>
          <w:color w:val="000000" w:themeColor="text1"/>
        </w:rPr>
        <w:t xml:space="preserve"> for further advice. Dietitians use the most up-to-date public health and scientific research on food, </w:t>
      </w:r>
      <w:r w:rsidR="00A94CAB" w:rsidRPr="49FDE490">
        <w:rPr>
          <w:rFonts w:ascii="Calibri" w:eastAsia="Calibri" w:hAnsi="Calibri" w:cs="Calibri"/>
          <w:color w:val="000000" w:themeColor="text1"/>
        </w:rPr>
        <w:t>health,</w:t>
      </w:r>
      <w:r w:rsidRPr="49FDE490">
        <w:rPr>
          <w:rFonts w:ascii="Calibri" w:eastAsia="Calibri" w:hAnsi="Calibri" w:cs="Calibri"/>
          <w:color w:val="000000" w:themeColor="text1"/>
        </w:rPr>
        <w:t xml:space="preserve"> and disease which they translate into practical guidance to enable people to make appropriate lifestyle and food choices.</w:t>
      </w:r>
      <w:r w:rsidR="00FB729D">
        <w:rPr>
          <w:rFonts w:ascii="Calibri" w:eastAsia="Calibri" w:hAnsi="Calibri" w:cs="Calibri"/>
          <w:color w:val="000000" w:themeColor="text1"/>
        </w:rPr>
        <w:t xml:space="preserve">  Access to Dietitians within mental health services varies significantly across the UK, with some providers hosting large teams of Specialist Dietitians, but most providers having very limited access to Dietitians. </w:t>
      </w:r>
      <w:r w:rsidR="002A10E4">
        <w:rPr>
          <w:rFonts w:ascii="Calibri" w:eastAsia="Calibri" w:hAnsi="Calibri" w:cs="Calibri"/>
          <w:color w:val="000000" w:themeColor="text1"/>
        </w:rPr>
        <w:t>We</w:t>
      </w:r>
      <w:r w:rsidR="004172AE">
        <w:rPr>
          <w:rFonts w:ascii="Calibri" w:eastAsia="Calibri" w:hAnsi="Calibri" w:cs="Calibri"/>
          <w:color w:val="000000" w:themeColor="text1"/>
        </w:rPr>
        <w:t xml:space="preserve"> </w:t>
      </w:r>
      <w:r w:rsidR="00FB729D">
        <w:rPr>
          <w:rFonts w:ascii="Calibri" w:eastAsia="Calibri" w:hAnsi="Calibri" w:cs="Calibri"/>
          <w:color w:val="000000" w:themeColor="text1"/>
        </w:rPr>
        <w:t>strongly recommend that the need for specialist mental health Dietitians is considered in workforce planning, ensuring people can access mental health Dietitians when this is indicated</w:t>
      </w:r>
      <w:r w:rsidR="00EA3D93">
        <w:rPr>
          <w:rFonts w:ascii="Calibri" w:eastAsia="Calibri" w:hAnsi="Calibri" w:cs="Calibri"/>
          <w:color w:val="000000" w:themeColor="text1"/>
        </w:rPr>
        <w:t xml:space="preserve">. </w:t>
      </w:r>
      <w:r w:rsidR="00C33A64">
        <w:rPr>
          <w:rFonts w:ascii="Calibri" w:eastAsia="Calibri" w:hAnsi="Calibri" w:cs="Calibri"/>
          <w:color w:val="000000" w:themeColor="text1"/>
        </w:rPr>
        <w:t xml:space="preserve">In many services, food preparation is part of psychosocial </w:t>
      </w:r>
      <w:r w:rsidR="007339A9">
        <w:rPr>
          <w:rFonts w:ascii="Calibri" w:eastAsia="Calibri" w:hAnsi="Calibri" w:cs="Calibri"/>
          <w:color w:val="000000" w:themeColor="text1"/>
        </w:rPr>
        <w:t>rehabilitation, with practitioners such as Occupational Therapists</w:t>
      </w:r>
      <w:r w:rsidR="00F2512D">
        <w:rPr>
          <w:rFonts w:ascii="Calibri" w:eastAsia="Calibri" w:hAnsi="Calibri" w:cs="Calibri"/>
          <w:color w:val="000000" w:themeColor="text1"/>
        </w:rPr>
        <w:t xml:space="preserve"> (OTs)</w:t>
      </w:r>
      <w:r w:rsidR="007339A9">
        <w:rPr>
          <w:rFonts w:ascii="Calibri" w:eastAsia="Calibri" w:hAnsi="Calibri" w:cs="Calibri"/>
          <w:color w:val="000000" w:themeColor="text1"/>
        </w:rPr>
        <w:t xml:space="preserve"> providing cookery skills groups or undertaking 1:1 work with individuals.  Psychiatrists may therefore decide to make a referral to a Dietitian or OT for further support.  </w:t>
      </w:r>
    </w:p>
    <w:p w14:paraId="668E612F" w14:textId="77777777" w:rsidR="007339A9" w:rsidRDefault="007339A9" w:rsidP="00A94CAB">
      <w:pPr>
        <w:spacing w:after="0" w:line="240" w:lineRule="auto"/>
        <w:jc w:val="both"/>
        <w:rPr>
          <w:rFonts w:ascii="Calibri" w:eastAsia="Calibri" w:hAnsi="Calibri" w:cs="Calibri"/>
          <w:color w:val="000000" w:themeColor="text1"/>
        </w:rPr>
      </w:pPr>
    </w:p>
    <w:p w14:paraId="2FCBE88F" w14:textId="58A6513C" w:rsidR="04452FB4" w:rsidRDefault="00EA3D93" w:rsidP="00A94CAB">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Some people with SMI may live alon</w:t>
      </w:r>
      <w:r w:rsidR="002F2884">
        <w:rPr>
          <w:rFonts w:ascii="Calibri" w:eastAsia="Calibri" w:hAnsi="Calibri" w:cs="Calibri"/>
          <w:color w:val="000000" w:themeColor="text1"/>
        </w:rPr>
        <w:t>e</w:t>
      </w:r>
      <w:r>
        <w:rPr>
          <w:rFonts w:ascii="Calibri" w:eastAsia="Calibri" w:hAnsi="Calibri" w:cs="Calibri"/>
          <w:color w:val="000000" w:themeColor="text1"/>
        </w:rPr>
        <w:t xml:space="preserve"> and/or experience social isolation. </w:t>
      </w:r>
      <w:r w:rsidR="00953746">
        <w:rPr>
          <w:rFonts w:ascii="Calibri" w:eastAsia="Calibri" w:hAnsi="Calibri" w:cs="Calibri"/>
          <w:color w:val="000000" w:themeColor="text1"/>
        </w:rPr>
        <w:t>S</w:t>
      </w:r>
      <w:r w:rsidR="00F909C8">
        <w:rPr>
          <w:rFonts w:ascii="Calibri" w:eastAsia="Calibri" w:hAnsi="Calibri" w:cs="Calibri"/>
          <w:color w:val="000000" w:themeColor="text1"/>
        </w:rPr>
        <w:t xml:space="preserve">ocial isolation, in conjunction with </w:t>
      </w:r>
      <w:r w:rsidR="00953746">
        <w:rPr>
          <w:rFonts w:ascii="Calibri" w:eastAsia="Calibri" w:hAnsi="Calibri" w:cs="Calibri"/>
          <w:color w:val="000000" w:themeColor="text1"/>
        </w:rPr>
        <w:t>an individual’s</w:t>
      </w:r>
      <w:r w:rsidR="00F909C8">
        <w:rPr>
          <w:rFonts w:ascii="Calibri" w:eastAsia="Calibri" w:hAnsi="Calibri" w:cs="Calibri"/>
          <w:color w:val="000000" w:themeColor="text1"/>
        </w:rPr>
        <w:t xml:space="preserve"> </w:t>
      </w:r>
      <w:r w:rsidR="002F2884">
        <w:rPr>
          <w:rFonts w:ascii="Calibri" w:eastAsia="Calibri" w:hAnsi="Calibri" w:cs="Calibri"/>
          <w:color w:val="000000" w:themeColor="text1"/>
        </w:rPr>
        <w:t>psychiatric</w:t>
      </w:r>
      <w:r w:rsidR="00F909C8">
        <w:rPr>
          <w:rFonts w:ascii="Calibri" w:eastAsia="Calibri" w:hAnsi="Calibri" w:cs="Calibri"/>
          <w:color w:val="000000" w:themeColor="text1"/>
        </w:rPr>
        <w:t xml:space="preserve"> </w:t>
      </w:r>
      <w:r w:rsidR="00E4066F">
        <w:rPr>
          <w:rFonts w:ascii="Calibri" w:eastAsia="Calibri" w:hAnsi="Calibri" w:cs="Calibri"/>
          <w:color w:val="000000" w:themeColor="text1"/>
        </w:rPr>
        <w:t xml:space="preserve">symptoms may further contribute to poor eating habits.  </w:t>
      </w:r>
      <w:r w:rsidR="00953746">
        <w:rPr>
          <w:rFonts w:ascii="Calibri" w:eastAsia="Calibri" w:hAnsi="Calibri" w:cs="Calibri"/>
          <w:color w:val="000000" w:themeColor="text1"/>
        </w:rPr>
        <w:t>Individuals</w:t>
      </w:r>
      <w:r w:rsidR="0097455D">
        <w:rPr>
          <w:rFonts w:ascii="Calibri" w:eastAsia="Calibri" w:hAnsi="Calibri" w:cs="Calibri"/>
          <w:color w:val="000000" w:themeColor="text1"/>
        </w:rPr>
        <w:t xml:space="preserve"> living alone require specific advice on cooking for one</w:t>
      </w:r>
      <w:r w:rsidR="001E6A65">
        <w:rPr>
          <w:rFonts w:ascii="Calibri" w:eastAsia="Calibri" w:hAnsi="Calibri" w:cs="Calibri"/>
          <w:color w:val="000000" w:themeColor="text1"/>
        </w:rPr>
        <w:t xml:space="preserve"> </w:t>
      </w:r>
      <w:r w:rsidR="00F2512D">
        <w:rPr>
          <w:rFonts w:ascii="Calibri" w:eastAsia="Calibri" w:hAnsi="Calibri" w:cs="Calibri"/>
          <w:color w:val="000000" w:themeColor="text1"/>
        </w:rPr>
        <w:t>(</w:t>
      </w:r>
      <w:r w:rsidR="001E6A65">
        <w:rPr>
          <w:rFonts w:ascii="Calibri" w:eastAsia="Calibri" w:hAnsi="Calibri" w:cs="Calibri"/>
          <w:color w:val="000000" w:themeColor="text1"/>
        </w:rPr>
        <w:t>such as batch cooking</w:t>
      </w:r>
      <w:r w:rsidR="00F2512D">
        <w:rPr>
          <w:rFonts w:ascii="Calibri" w:eastAsia="Calibri" w:hAnsi="Calibri" w:cs="Calibri"/>
          <w:color w:val="000000" w:themeColor="text1"/>
        </w:rPr>
        <w:t xml:space="preserve">) </w:t>
      </w:r>
      <w:r w:rsidR="002F2884">
        <w:rPr>
          <w:rFonts w:ascii="Calibri" w:eastAsia="Calibri" w:hAnsi="Calibri" w:cs="Calibri"/>
          <w:color w:val="000000" w:themeColor="text1"/>
        </w:rPr>
        <w:t>as this requires</w:t>
      </w:r>
      <w:r w:rsidR="001E6A65">
        <w:rPr>
          <w:rFonts w:ascii="Calibri" w:eastAsia="Calibri" w:hAnsi="Calibri" w:cs="Calibri"/>
          <w:color w:val="000000" w:themeColor="text1"/>
        </w:rPr>
        <w:t xml:space="preserve"> a degree of knowledge, skills and equipment.  </w:t>
      </w:r>
      <w:r w:rsidR="002F2884">
        <w:rPr>
          <w:rFonts w:ascii="Calibri" w:eastAsia="Calibri" w:hAnsi="Calibri" w:cs="Calibri"/>
          <w:color w:val="000000" w:themeColor="text1"/>
        </w:rPr>
        <w:t>Another</w:t>
      </w:r>
      <w:r w:rsidR="00B81672">
        <w:rPr>
          <w:rFonts w:ascii="Calibri" w:eastAsia="Calibri" w:hAnsi="Calibri" w:cs="Calibri"/>
          <w:color w:val="000000" w:themeColor="text1"/>
        </w:rPr>
        <w:t xml:space="preserve"> option for people living alone or experiencing social isolation is </w:t>
      </w:r>
      <w:r w:rsidR="00953746">
        <w:rPr>
          <w:rFonts w:ascii="Calibri" w:eastAsia="Calibri" w:hAnsi="Calibri" w:cs="Calibri"/>
          <w:color w:val="000000" w:themeColor="text1"/>
        </w:rPr>
        <w:t xml:space="preserve">accessing a </w:t>
      </w:r>
      <w:r w:rsidR="00B81672">
        <w:rPr>
          <w:rFonts w:ascii="Calibri" w:eastAsia="Calibri" w:hAnsi="Calibri" w:cs="Calibri"/>
          <w:color w:val="000000" w:themeColor="text1"/>
        </w:rPr>
        <w:t xml:space="preserve">community cafe, where </w:t>
      </w:r>
      <w:r w:rsidR="00953746">
        <w:rPr>
          <w:rFonts w:ascii="Calibri" w:eastAsia="Calibri" w:hAnsi="Calibri" w:cs="Calibri"/>
          <w:color w:val="000000" w:themeColor="text1"/>
        </w:rPr>
        <w:t>surplus</w:t>
      </w:r>
      <w:r w:rsidR="00B81672">
        <w:rPr>
          <w:rFonts w:ascii="Calibri" w:eastAsia="Calibri" w:hAnsi="Calibri" w:cs="Calibri"/>
          <w:color w:val="000000" w:themeColor="text1"/>
        </w:rPr>
        <w:t xml:space="preserve"> food is </w:t>
      </w:r>
      <w:r w:rsidR="0008674F">
        <w:rPr>
          <w:rFonts w:ascii="Calibri" w:eastAsia="Calibri" w:hAnsi="Calibri" w:cs="Calibri"/>
          <w:color w:val="000000" w:themeColor="text1"/>
        </w:rPr>
        <w:t>donated and prepared by volunteers. This is served</w:t>
      </w:r>
      <w:r w:rsidR="00AE7A8D">
        <w:rPr>
          <w:rFonts w:ascii="Calibri" w:eastAsia="Calibri" w:hAnsi="Calibri" w:cs="Calibri"/>
          <w:color w:val="000000" w:themeColor="text1"/>
        </w:rPr>
        <w:t xml:space="preserve"> free of charge and no referral is required.  </w:t>
      </w:r>
      <w:r w:rsidR="00953746">
        <w:rPr>
          <w:rFonts w:ascii="Calibri" w:eastAsia="Calibri" w:hAnsi="Calibri" w:cs="Calibri"/>
          <w:color w:val="000000" w:themeColor="text1"/>
        </w:rPr>
        <w:t xml:space="preserve">In addition to providing a healthy meal, community cafes </w:t>
      </w:r>
      <w:r w:rsidR="00AC0DBB">
        <w:rPr>
          <w:rFonts w:ascii="Calibri" w:eastAsia="Calibri" w:hAnsi="Calibri" w:cs="Calibri"/>
          <w:color w:val="000000" w:themeColor="text1"/>
        </w:rPr>
        <w:t xml:space="preserve">are an opportunity to socialise with others.  One example of a scheme that </w:t>
      </w:r>
      <w:r w:rsidR="00B93CA5">
        <w:rPr>
          <w:rFonts w:ascii="Calibri" w:eastAsia="Calibri" w:hAnsi="Calibri" w:cs="Calibri"/>
          <w:color w:val="000000" w:themeColor="text1"/>
        </w:rPr>
        <w:t xml:space="preserve">operates in the UK using this model is </w:t>
      </w:r>
      <w:hyperlink r:id="rId16" w:history="1">
        <w:proofErr w:type="spellStart"/>
        <w:r w:rsidR="00170C2E">
          <w:rPr>
            <w:rStyle w:val="Hyperlink"/>
          </w:rPr>
          <w:t>FoodCycle</w:t>
        </w:r>
        <w:proofErr w:type="spellEnd"/>
      </w:hyperlink>
      <w:r w:rsidR="00684989">
        <w:t xml:space="preserve">.  It is important to consider the barriers that people living with SMI may experience in accessing these </w:t>
      </w:r>
      <w:r w:rsidR="00170C2E">
        <w:t>resources and</w:t>
      </w:r>
      <w:r w:rsidR="00684989">
        <w:t xml:space="preserve"> consider whether peer support </w:t>
      </w:r>
      <w:r w:rsidR="00170C2E">
        <w:t xml:space="preserve">could help overcome these barriers.  </w:t>
      </w:r>
    </w:p>
    <w:p w14:paraId="486FE495" w14:textId="32810CD6" w:rsidR="49FDE490" w:rsidRPr="00D862C6" w:rsidRDefault="49FDE490" w:rsidP="00D862C6">
      <w:pPr>
        <w:spacing w:after="0" w:line="240" w:lineRule="auto"/>
        <w:jc w:val="both"/>
        <w:rPr>
          <w:rFonts w:eastAsia="Calibri" w:cstheme="minorHAnsi"/>
          <w:color w:val="000000" w:themeColor="text1"/>
        </w:rPr>
      </w:pPr>
    </w:p>
    <w:p w14:paraId="139D8FE1" w14:textId="7D8F114F" w:rsidR="00881B13" w:rsidRDefault="431AD931" w:rsidP="00D862C6">
      <w:pPr>
        <w:spacing w:after="0" w:line="240" w:lineRule="auto"/>
        <w:jc w:val="both"/>
        <w:rPr>
          <w:rFonts w:cstheme="minorHAnsi"/>
          <w:b/>
          <w:bCs/>
        </w:rPr>
      </w:pPr>
      <w:r w:rsidRPr="00D862C6">
        <w:rPr>
          <w:rFonts w:cstheme="minorHAnsi"/>
          <w:b/>
          <w:bCs/>
        </w:rPr>
        <w:t>What changes are needed in the future?</w:t>
      </w:r>
    </w:p>
    <w:p w14:paraId="7497F477" w14:textId="77777777" w:rsidR="00FB729D" w:rsidRPr="00D862C6" w:rsidRDefault="00FB729D" w:rsidP="00D862C6">
      <w:pPr>
        <w:spacing w:after="0" w:line="240" w:lineRule="auto"/>
        <w:jc w:val="both"/>
        <w:rPr>
          <w:rFonts w:cstheme="minorHAnsi"/>
        </w:rPr>
      </w:pPr>
    </w:p>
    <w:p w14:paraId="71F5F773" w14:textId="5D32E91C" w:rsidR="00342DE4" w:rsidRPr="00342DE4" w:rsidRDefault="00DA68B0" w:rsidP="00D862C6">
      <w:pPr>
        <w:shd w:val="clear" w:color="auto" w:fill="FFFFFF"/>
        <w:spacing w:after="0" w:line="240" w:lineRule="auto"/>
        <w:jc w:val="both"/>
        <w:rPr>
          <w:rFonts w:eastAsia="Times New Roman" w:cstheme="minorHAnsi"/>
          <w:lang w:eastAsia="en-GB"/>
        </w:rPr>
      </w:pPr>
      <w:r>
        <w:rPr>
          <w:rFonts w:cstheme="minorHAnsi"/>
        </w:rPr>
        <w:t>Psychiatrists</w:t>
      </w:r>
      <w:r w:rsidR="00B27572">
        <w:rPr>
          <w:rFonts w:cstheme="minorHAnsi"/>
        </w:rPr>
        <w:t xml:space="preserve"> and their MDTs</w:t>
      </w:r>
      <w:r>
        <w:rPr>
          <w:rFonts w:cstheme="minorHAnsi"/>
        </w:rPr>
        <w:t xml:space="preserve"> </w:t>
      </w:r>
      <w:r w:rsidR="00B27572">
        <w:rPr>
          <w:rFonts w:cstheme="minorHAnsi"/>
        </w:rPr>
        <w:t>are well placed to</w:t>
      </w:r>
      <w:r>
        <w:rPr>
          <w:rFonts w:cstheme="minorHAnsi"/>
        </w:rPr>
        <w:t xml:space="preserve"> champion the issue of food insecurity </w:t>
      </w:r>
      <w:r w:rsidR="00B27572">
        <w:rPr>
          <w:rFonts w:cstheme="minorHAnsi"/>
        </w:rPr>
        <w:t xml:space="preserve">and promote </w:t>
      </w:r>
      <w:r w:rsidR="00F51949">
        <w:rPr>
          <w:rFonts w:cstheme="minorHAnsi"/>
        </w:rPr>
        <w:t xml:space="preserve">the need for local and national policy change </w:t>
      </w:r>
      <w:r w:rsidR="00B27572">
        <w:rPr>
          <w:rFonts w:cstheme="minorHAnsi"/>
        </w:rPr>
        <w:t>by</w:t>
      </w:r>
      <w:r w:rsidR="00F51949">
        <w:rPr>
          <w:rFonts w:cstheme="minorHAnsi"/>
        </w:rPr>
        <w:t xml:space="preserve"> lobby</w:t>
      </w:r>
      <w:r w:rsidR="00B27572">
        <w:rPr>
          <w:rFonts w:cstheme="minorHAnsi"/>
        </w:rPr>
        <w:t>ing</w:t>
      </w:r>
      <w:r w:rsidR="00F51949">
        <w:rPr>
          <w:rFonts w:cstheme="minorHAnsi"/>
        </w:rPr>
        <w:t xml:space="preserve"> for </w:t>
      </w:r>
      <w:r w:rsidR="00E03EA4">
        <w:rPr>
          <w:rFonts w:cstheme="minorHAnsi"/>
        </w:rPr>
        <w:t xml:space="preserve">more equitable access to food in the UK.  </w:t>
      </w:r>
      <w:r w:rsidR="00BD77CF">
        <w:rPr>
          <w:rFonts w:cstheme="minorHAnsi"/>
        </w:rPr>
        <w:t xml:space="preserve">Since </w:t>
      </w:r>
      <w:r w:rsidR="00EA3D7C">
        <w:rPr>
          <w:rFonts w:cstheme="minorHAnsi"/>
        </w:rPr>
        <w:t xml:space="preserve">food insecurity was first recognised in the 1970s, there have been a wide range of </w:t>
      </w:r>
      <w:r w:rsidR="00F02139">
        <w:rPr>
          <w:rFonts w:cstheme="minorHAnsi"/>
        </w:rPr>
        <w:t>initiatives that have attempted to address this health inequality.</w:t>
      </w:r>
      <w:r w:rsidR="00BD77CF">
        <w:rPr>
          <w:rFonts w:cstheme="minorHAnsi"/>
        </w:rPr>
        <w:t xml:space="preserve"> </w:t>
      </w:r>
      <w:r w:rsidR="00A207BC" w:rsidRPr="00D862C6">
        <w:rPr>
          <w:rFonts w:cstheme="minorHAnsi"/>
        </w:rPr>
        <w:t xml:space="preserve">Whilst there are many emergency sources of support for people experiencing food insecurity, </w:t>
      </w:r>
      <w:r w:rsidR="004250CE" w:rsidRPr="00D862C6">
        <w:rPr>
          <w:rFonts w:cstheme="minorHAnsi"/>
        </w:rPr>
        <w:t>such as food banks, sustainable</w:t>
      </w:r>
      <w:r w:rsidR="00E3730C">
        <w:rPr>
          <w:rFonts w:cstheme="minorHAnsi"/>
        </w:rPr>
        <w:t xml:space="preserve"> social</w:t>
      </w:r>
      <w:r w:rsidR="004250CE" w:rsidRPr="00D862C6">
        <w:rPr>
          <w:rFonts w:cstheme="minorHAnsi"/>
        </w:rPr>
        <w:t xml:space="preserve"> supermarkets, food parcels</w:t>
      </w:r>
      <w:r w:rsidR="0078489B" w:rsidRPr="00D862C6">
        <w:rPr>
          <w:rFonts w:cstheme="minorHAnsi"/>
        </w:rPr>
        <w:t xml:space="preserve"> or</w:t>
      </w:r>
      <w:r w:rsidR="004250CE" w:rsidRPr="00D862C6">
        <w:rPr>
          <w:rFonts w:cstheme="minorHAnsi"/>
        </w:rPr>
        <w:t xml:space="preserve"> cooked meal provision</w:t>
      </w:r>
      <w:r w:rsidR="00A41387">
        <w:rPr>
          <w:rFonts w:cstheme="minorHAnsi"/>
        </w:rPr>
        <w:t>,</w:t>
      </w:r>
      <w:r w:rsidR="0078489B" w:rsidRPr="00D862C6">
        <w:rPr>
          <w:rFonts w:cstheme="minorHAnsi"/>
        </w:rPr>
        <w:t xml:space="preserve"> these are mainly reactive </w:t>
      </w:r>
      <w:r w:rsidR="00A41387">
        <w:rPr>
          <w:rFonts w:cstheme="minorHAnsi"/>
        </w:rPr>
        <w:t xml:space="preserve">and temporary </w:t>
      </w:r>
      <w:r w:rsidR="0078489B" w:rsidRPr="00D862C6">
        <w:rPr>
          <w:rFonts w:cstheme="minorHAnsi"/>
        </w:rPr>
        <w:t xml:space="preserve">solutions.  </w:t>
      </w:r>
      <w:r w:rsidR="0018577C" w:rsidRPr="00D862C6">
        <w:rPr>
          <w:rFonts w:cstheme="minorHAnsi"/>
        </w:rPr>
        <w:t xml:space="preserve">We need policy reform at local and national levels </w:t>
      </w:r>
      <w:r w:rsidR="00570E9C" w:rsidRPr="00D862C6">
        <w:rPr>
          <w:rFonts w:cstheme="minorHAnsi"/>
        </w:rPr>
        <w:t>to</w:t>
      </w:r>
      <w:r w:rsidR="0018577C" w:rsidRPr="00D862C6">
        <w:rPr>
          <w:rFonts w:cstheme="minorHAnsi"/>
        </w:rPr>
        <w:t xml:space="preserve"> prevent people getting into a food insecurity crisis and going hungry.</w:t>
      </w:r>
      <w:r w:rsidR="00C150C7" w:rsidRPr="00D862C6">
        <w:rPr>
          <w:rFonts w:cstheme="minorHAnsi"/>
        </w:rPr>
        <w:t xml:space="preserve"> </w:t>
      </w:r>
      <w:r w:rsidR="00907124" w:rsidRPr="00D862C6">
        <w:rPr>
          <w:rFonts w:cstheme="minorHAnsi"/>
        </w:rPr>
        <w:t xml:space="preserve"> </w:t>
      </w:r>
      <w:r w:rsidR="00907124" w:rsidRPr="00D862C6">
        <w:rPr>
          <w:rFonts w:cstheme="minorHAnsi"/>
          <w:shd w:val="clear" w:color="auto" w:fill="FFFFFF"/>
        </w:rPr>
        <w:t xml:space="preserve">The Government </w:t>
      </w:r>
      <w:r w:rsidR="00907124" w:rsidRPr="002F629B">
        <w:rPr>
          <w:rFonts w:cstheme="minorHAnsi"/>
          <w:shd w:val="clear" w:color="auto" w:fill="FFFFFF"/>
        </w:rPr>
        <w:t xml:space="preserve">programmes to address health inequalities encourage </w:t>
      </w:r>
      <w:r w:rsidR="00FB729D" w:rsidRPr="002F629B">
        <w:rPr>
          <w:rFonts w:cstheme="minorHAnsi"/>
          <w:shd w:val="clear" w:color="auto" w:fill="FFFFFF"/>
        </w:rPr>
        <w:t>local initiatives</w:t>
      </w:r>
      <w:r w:rsidR="005B66E0" w:rsidRPr="002F629B">
        <w:rPr>
          <w:rFonts w:cstheme="minorHAnsi"/>
          <w:shd w:val="clear" w:color="auto" w:fill="FFFFFF"/>
        </w:rPr>
        <w:t xml:space="preserve"> </w:t>
      </w:r>
      <w:r w:rsidR="00654E69">
        <w:rPr>
          <w:rFonts w:cstheme="minorHAnsi"/>
          <w:shd w:val="clear" w:color="auto" w:fill="FFFFFF"/>
        </w:rPr>
        <w:lastRenderedPageBreak/>
        <w:t xml:space="preserve">such as </w:t>
      </w:r>
      <w:r w:rsidR="005B66E0" w:rsidRPr="002F629B">
        <w:rPr>
          <w:rFonts w:cstheme="minorHAnsi"/>
          <w:shd w:val="clear" w:color="auto" w:fill="FFFFFF"/>
        </w:rPr>
        <w:t xml:space="preserve">food co-ops, community cafes, 'cook </w:t>
      </w:r>
      <w:r w:rsidR="00907124" w:rsidRPr="002F629B">
        <w:rPr>
          <w:rFonts w:cstheme="minorHAnsi"/>
          <w:shd w:val="clear" w:color="auto" w:fill="FFFFFF"/>
        </w:rPr>
        <w:t>and</w:t>
      </w:r>
      <w:r w:rsidR="005B66E0" w:rsidRPr="002F629B">
        <w:rPr>
          <w:rFonts w:cstheme="minorHAnsi"/>
          <w:shd w:val="clear" w:color="auto" w:fill="FFFFFF"/>
        </w:rPr>
        <w:t xml:space="preserve"> eat' sessions, and partnerships between retailers, local </w:t>
      </w:r>
      <w:r w:rsidR="00DA77F2" w:rsidRPr="002F629B">
        <w:rPr>
          <w:rFonts w:cstheme="minorHAnsi"/>
          <w:shd w:val="clear" w:color="auto" w:fill="FFFFFF"/>
        </w:rPr>
        <w:t>authorities,</w:t>
      </w:r>
      <w:r w:rsidR="005B66E0" w:rsidRPr="002F629B">
        <w:rPr>
          <w:rFonts w:cstheme="minorHAnsi"/>
          <w:shd w:val="clear" w:color="auto" w:fill="FFFFFF"/>
        </w:rPr>
        <w:t xml:space="preserve"> and communities.</w:t>
      </w:r>
      <w:r w:rsidR="00907124" w:rsidRPr="002F629B">
        <w:rPr>
          <w:rFonts w:cstheme="minorHAnsi"/>
          <w:shd w:val="clear" w:color="auto" w:fill="FFFFFF"/>
        </w:rPr>
        <w:t xml:space="preserve">  Research </w:t>
      </w:r>
      <w:r w:rsidR="00D862C6" w:rsidRPr="002F629B">
        <w:rPr>
          <w:rFonts w:cstheme="minorHAnsi"/>
          <w:shd w:val="clear" w:color="auto" w:fill="FFFFFF"/>
        </w:rPr>
        <w:t xml:space="preserve">into local food projects </w:t>
      </w:r>
      <w:r w:rsidR="00907124" w:rsidRPr="002F629B">
        <w:rPr>
          <w:rFonts w:cstheme="minorHAnsi"/>
          <w:shd w:val="clear" w:color="auto" w:fill="FFFFFF"/>
        </w:rPr>
        <w:t xml:space="preserve">has shown that </w:t>
      </w:r>
      <w:r w:rsidR="00342DE4" w:rsidRPr="002F629B">
        <w:rPr>
          <w:rFonts w:eastAsia="Times New Roman" w:cstheme="minorHAnsi"/>
          <w:lang w:eastAsia="en-GB"/>
        </w:rPr>
        <w:t>social gains for individuals and communities are intrinsic to projects achieving nutritional and health benefits</w:t>
      </w:r>
      <w:r w:rsidR="00101FAC" w:rsidRPr="002F629B">
        <w:rPr>
          <w:rFonts w:eastAsia="Times New Roman" w:cstheme="minorHAnsi"/>
          <w:lang w:eastAsia="en-GB"/>
        </w:rPr>
        <w:t xml:space="preserve"> </w:t>
      </w:r>
      <w:r w:rsidR="005F0266">
        <w:rPr>
          <w:rFonts w:eastAsia="Times New Roman" w:cstheme="minorHAnsi"/>
          <w:noProof/>
          <w:lang w:eastAsia="en-GB"/>
        </w:rPr>
        <w:t>(</w:t>
      </w:r>
      <w:r w:rsidR="00FA04FE">
        <w:rPr>
          <w:rFonts w:eastAsia="Times New Roman" w:cstheme="minorHAnsi"/>
          <w:noProof/>
          <w:lang w:eastAsia="en-GB"/>
        </w:rPr>
        <w:t>McGlone</w:t>
      </w:r>
      <w:r w:rsidR="003104F2">
        <w:rPr>
          <w:rFonts w:eastAsia="Times New Roman" w:cstheme="minorHAnsi"/>
          <w:noProof/>
          <w:lang w:eastAsia="en-GB"/>
        </w:rPr>
        <w:t xml:space="preserve"> </w:t>
      </w:r>
      <w:r w:rsidR="00FA04FE" w:rsidRPr="003104F2">
        <w:rPr>
          <w:rFonts w:eastAsia="Times New Roman" w:cstheme="minorHAnsi"/>
          <w:i/>
          <w:iCs/>
          <w:noProof/>
          <w:lang w:eastAsia="en-GB"/>
        </w:rPr>
        <w:t>et al</w:t>
      </w:r>
      <w:r w:rsidR="00FA04FE">
        <w:rPr>
          <w:rFonts w:eastAsia="Times New Roman" w:cstheme="minorHAnsi"/>
          <w:noProof/>
          <w:lang w:eastAsia="en-GB"/>
        </w:rPr>
        <w:t>.</w:t>
      </w:r>
      <w:r w:rsidR="003104F2">
        <w:rPr>
          <w:rFonts w:eastAsia="Times New Roman" w:cstheme="minorHAnsi"/>
          <w:noProof/>
          <w:lang w:eastAsia="en-GB"/>
        </w:rPr>
        <w:t>,</w:t>
      </w:r>
      <w:r w:rsidR="00FA04FE">
        <w:rPr>
          <w:rFonts w:eastAsia="Times New Roman" w:cstheme="minorHAnsi"/>
          <w:noProof/>
          <w:lang w:eastAsia="en-GB"/>
        </w:rPr>
        <w:t xml:space="preserve"> 1999</w:t>
      </w:r>
      <w:r w:rsidR="005F0266">
        <w:rPr>
          <w:rFonts w:eastAsia="Times New Roman" w:cstheme="minorHAnsi"/>
          <w:noProof/>
          <w:lang w:eastAsia="en-GB"/>
        </w:rPr>
        <w:t>)</w:t>
      </w:r>
      <w:r w:rsidR="00342DE4" w:rsidRPr="002F629B">
        <w:rPr>
          <w:rFonts w:eastAsia="Times New Roman" w:cstheme="minorHAnsi"/>
          <w:lang w:eastAsia="en-GB"/>
        </w:rPr>
        <w:t>.</w:t>
      </w:r>
      <w:r w:rsidR="00342DE4" w:rsidRPr="00342DE4">
        <w:rPr>
          <w:rFonts w:eastAsia="Times New Roman" w:cstheme="minorHAnsi"/>
          <w:lang w:eastAsia="en-GB"/>
        </w:rPr>
        <w:t xml:space="preserve"> </w:t>
      </w:r>
    </w:p>
    <w:p w14:paraId="316FC5E4" w14:textId="77777777" w:rsidR="005B66E0" w:rsidRPr="00D862C6" w:rsidRDefault="005B66E0" w:rsidP="00D862C6">
      <w:pPr>
        <w:autoSpaceDE w:val="0"/>
        <w:autoSpaceDN w:val="0"/>
        <w:adjustRightInd w:val="0"/>
        <w:spacing w:after="0" w:line="240" w:lineRule="auto"/>
        <w:jc w:val="both"/>
        <w:rPr>
          <w:rFonts w:cstheme="minorHAnsi"/>
        </w:rPr>
      </w:pPr>
    </w:p>
    <w:p w14:paraId="66A25CE2" w14:textId="0525C685" w:rsidR="00726C20" w:rsidRDefault="00C150C7" w:rsidP="00547A2C">
      <w:pPr>
        <w:autoSpaceDE w:val="0"/>
        <w:autoSpaceDN w:val="0"/>
        <w:adjustRightInd w:val="0"/>
        <w:spacing w:after="0" w:line="240" w:lineRule="auto"/>
        <w:jc w:val="both"/>
      </w:pPr>
      <w:r w:rsidRPr="00D862C6">
        <w:rPr>
          <w:rFonts w:cstheme="minorHAnsi"/>
        </w:rPr>
        <w:t>To date, much</w:t>
      </w:r>
      <w:r>
        <w:t xml:space="preserve"> of the policy reform </w:t>
      </w:r>
      <w:r w:rsidR="00E130B3">
        <w:t xml:space="preserve">has </w:t>
      </w:r>
      <w:r>
        <w:t xml:space="preserve">focussed on childhood food insecurity, with other vulnerable groups often being excluded (including people living with SMI).  </w:t>
      </w:r>
      <w:r w:rsidR="00654E69">
        <w:t>Although t</w:t>
      </w:r>
      <w:r w:rsidR="0046417E">
        <w:t xml:space="preserve">he </w:t>
      </w:r>
      <w:r w:rsidR="004D13B5">
        <w:t xml:space="preserve">Feeding Britain </w:t>
      </w:r>
      <w:r w:rsidR="00ED363E">
        <w:t>report</w:t>
      </w:r>
      <w:r w:rsidR="009840F9">
        <w:t xml:space="preserve"> “A Hunger Free UK”</w:t>
      </w:r>
      <w:r w:rsidR="0046417E">
        <w:t xml:space="preserve"> focusses mainly on food insecurity for children and families</w:t>
      </w:r>
      <w:r w:rsidR="003C311A">
        <w:t xml:space="preserve"> </w:t>
      </w:r>
      <w:r w:rsidR="00D64215">
        <w:rPr>
          <w:noProof/>
        </w:rPr>
        <w:t>(</w:t>
      </w:r>
      <w:r w:rsidR="00FA04FE">
        <w:rPr>
          <w:noProof/>
        </w:rPr>
        <w:t>Feeding Britain</w:t>
      </w:r>
      <w:r w:rsidR="003104F2">
        <w:rPr>
          <w:noProof/>
        </w:rPr>
        <w:t>,</w:t>
      </w:r>
      <w:r w:rsidR="00FA04FE">
        <w:rPr>
          <w:noProof/>
        </w:rPr>
        <w:t xml:space="preserve"> 2018</w:t>
      </w:r>
      <w:r w:rsidR="00D64215">
        <w:rPr>
          <w:noProof/>
        </w:rPr>
        <w:t>)</w:t>
      </w:r>
      <w:r w:rsidR="00654E69">
        <w:t>, i</w:t>
      </w:r>
      <w:r w:rsidR="00A32892">
        <w:t xml:space="preserve">t does include a section regarding older adults with recommendations such as </w:t>
      </w:r>
      <w:r w:rsidR="002937B3">
        <w:t xml:space="preserve">finding innovative ways to fund social care and preventative measures to stop older people becoming </w:t>
      </w:r>
      <w:r w:rsidR="00B43DB7">
        <w:t>malnourished such as means test</w:t>
      </w:r>
      <w:r w:rsidR="00654E69">
        <w:t>ed</w:t>
      </w:r>
      <w:r w:rsidR="00B43DB7">
        <w:t xml:space="preserve"> winter fuel payments and protecting meals on wheels services.  </w:t>
      </w:r>
      <w:r w:rsidR="00654E69">
        <w:t>However,</w:t>
      </w:r>
      <w:r w:rsidR="00727416">
        <w:t xml:space="preserve"> vulnerable adults aged 18 to 64 years who are experiencing food insecurity</w:t>
      </w:r>
      <w:r w:rsidR="00654E69">
        <w:t xml:space="preserve"> are not considered</w:t>
      </w:r>
      <w:r w:rsidR="00727416">
        <w:t>.</w:t>
      </w:r>
      <w:r w:rsidR="00DB5989">
        <w:t xml:space="preserve">  </w:t>
      </w:r>
      <w:r w:rsidR="00132E9D">
        <w:t xml:space="preserve">Whilst we have discussed </w:t>
      </w:r>
      <w:r w:rsidR="00A63A78">
        <w:t xml:space="preserve">the issues faced by </w:t>
      </w:r>
      <w:r w:rsidR="00132E9D">
        <w:t>people</w:t>
      </w:r>
      <w:r w:rsidR="00547A2C">
        <w:t xml:space="preserve"> with SMI who are</w:t>
      </w:r>
      <w:r w:rsidR="00132E9D">
        <w:t xml:space="preserve"> living alone, it is important to acknowledge that </w:t>
      </w:r>
      <w:r w:rsidR="00547A2C">
        <w:t>some</w:t>
      </w:r>
      <w:r w:rsidR="00DB5989">
        <w:t xml:space="preserve"> individuals living with SMI have </w:t>
      </w:r>
      <w:r w:rsidR="00132E9D">
        <w:t xml:space="preserve">families and children.  </w:t>
      </w:r>
      <w:r w:rsidR="00B73465">
        <w:t xml:space="preserve">For these </w:t>
      </w:r>
      <w:r w:rsidR="00B27572">
        <w:t>people</w:t>
      </w:r>
      <w:r w:rsidR="00B73465">
        <w:t xml:space="preserve">, food insecurity may inter-relate with additional </w:t>
      </w:r>
      <w:r w:rsidR="00B27572">
        <w:t>family pressures.</w:t>
      </w:r>
      <w:r w:rsidR="00B73465">
        <w:t xml:space="preserve"> </w:t>
      </w:r>
      <w:r w:rsidR="00547A2C">
        <w:t xml:space="preserve">The recommendations of this paper therefore need to be considered in the context of each individual’s circumstances.  </w:t>
      </w:r>
    </w:p>
    <w:p w14:paraId="1514F755" w14:textId="7EE76F1F" w:rsidR="00584535" w:rsidRDefault="00B26145" w:rsidP="00BD558A">
      <w:pPr>
        <w:jc w:val="both"/>
      </w:pPr>
      <w:r>
        <w:t>To</w:t>
      </w:r>
      <w:r w:rsidR="00727416">
        <w:t xml:space="preserve"> address this </w:t>
      </w:r>
      <w:r w:rsidR="00B830ED">
        <w:t xml:space="preserve">stark health inequality for adults living with SMI, policy makers initially need to understand the </w:t>
      </w:r>
      <w:r>
        <w:t>barriers</w:t>
      </w:r>
      <w:r w:rsidR="00B830ED">
        <w:t xml:space="preserve"> for people living with SMI to </w:t>
      </w:r>
      <w:r>
        <w:t>accessing</w:t>
      </w:r>
      <w:r w:rsidR="00B830ED">
        <w:t xml:space="preserve"> existing interventions to address foo</w:t>
      </w:r>
      <w:r w:rsidR="00346054">
        <w:t xml:space="preserve">d </w:t>
      </w:r>
      <w:r w:rsidR="00B830ED">
        <w:t>insecurity</w:t>
      </w:r>
      <w:r w:rsidR="00D650FC">
        <w:t xml:space="preserve">.  It is vital that any new interventions </w:t>
      </w:r>
      <w:r>
        <w:t>or</w:t>
      </w:r>
      <w:r w:rsidR="00346054">
        <w:t xml:space="preserve"> policies </w:t>
      </w:r>
      <w:r w:rsidR="00D650FC">
        <w:t xml:space="preserve">for adults with SMI are co-produced </w:t>
      </w:r>
      <w:r w:rsidR="00584535">
        <w:t xml:space="preserve">so that they are </w:t>
      </w:r>
      <w:r>
        <w:t>feasible</w:t>
      </w:r>
      <w:r w:rsidR="00584535">
        <w:t xml:space="preserve"> and acceptable for this population.  Public health </w:t>
      </w:r>
      <w:r>
        <w:t>interventions</w:t>
      </w:r>
      <w:r w:rsidR="00584535">
        <w:t xml:space="preserve"> are often delivered to, </w:t>
      </w:r>
      <w:r>
        <w:t>rather</w:t>
      </w:r>
      <w:r w:rsidR="00584535">
        <w:t xml:space="preserve"> than with, service users, which can raise questions about their acceptability in real world practice</w:t>
      </w:r>
      <w:r w:rsidR="00D76BB0">
        <w:t xml:space="preserve"> </w:t>
      </w:r>
      <w:r w:rsidR="00D64215">
        <w:rPr>
          <w:noProof/>
        </w:rPr>
        <w:t>(</w:t>
      </w:r>
      <w:r w:rsidR="00FA04FE">
        <w:rPr>
          <w:noProof/>
        </w:rPr>
        <w:t>McGeechan</w:t>
      </w:r>
      <w:r w:rsidR="006C0FE0">
        <w:rPr>
          <w:noProof/>
        </w:rPr>
        <w:t xml:space="preserve"> </w:t>
      </w:r>
      <w:r w:rsidR="006C0FE0" w:rsidRPr="006C0FE0">
        <w:rPr>
          <w:i/>
          <w:iCs/>
          <w:noProof/>
        </w:rPr>
        <w:t>et al</w:t>
      </w:r>
      <w:r w:rsidR="006C0FE0">
        <w:rPr>
          <w:noProof/>
        </w:rPr>
        <w:t>.</w:t>
      </w:r>
      <w:r w:rsidR="00583870">
        <w:rPr>
          <w:noProof/>
        </w:rPr>
        <w:t xml:space="preserve">, </w:t>
      </w:r>
      <w:r w:rsidR="00FA04FE">
        <w:rPr>
          <w:noProof/>
        </w:rPr>
        <w:t>2019</w:t>
      </w:r>
      <w:r w:rsidR="00D64215">
        <w:rPr>
          <w:noProof/>
        </w:rPr>
        <w:t>)</w:t>
      </w:r>
      <w:r w:rsidR="004D13B5">
        <w:t xml:space="preserve">. </w:t>
      </w:r>
      <w:r w:rsidR="007F7675">
        <w:t xml:space="preserve">It is </w:t>
      </w:r>
      <w:r>
        <w:t>important</w:t>
      </w:r>
      <w:r w:rsidR="007F7675">
        <w:t xml:space="preserve"> that new interventions and/or policies adopt a value-driven approach, built on the principle that those who are affected by a </w:t>
      </w:r>
      <w:r>
        <w:t>service</w:t>
      </w:r>
      <w:r w:rsidR="007F7675">
        <w:t xml:space="preserve"> are best place</w:t>
      </w:r>
      <w:r w:rsidR="00654E69">
        <w:t>d</w:t>
      </w:r>
      <w:r w:rsidR="007F7675">
        <w:t xml:space="preserve"> to design it</w:t>
      </w:r>
      <w:r w:rsidR="00A8366B">
        <w:t xml:space="preserve">.  </w:t>
      </w:r>
    </w:p>
    <w:p w14:paraId="4EE94615" w14:textId="105A9A8B" w:rsidR="0018577C" w:rsidRDefault="00346054" w:rsidP="00601C3E">
      <w:pPr>
        <w:autoSpaceDE w:val="0"/>
        <w:autoSpaceDN w:val="0"/>
        <w:adjustRightInd w:val="0"/>
        <w:spacing w:after="0" w:line="240" w:lineRule="auto"/>
        <w:jc w:val="both"/>
      </w:pPr>
      <w:r>
        <w:t>Whilst it is important to address</w:t>
      </w:r>
      <w:r w:rsidR="007B2890">
        <w:t xml:space="preserve"> current levels</w:t>
      </w:r>
      <w:r>
        <w:t xml:space="preserve"> </w:t>
      </w:r>
      <w:r w:rsidR="00654E69">
        <w:t xml:space="preserve">of </w:t>
      </w:r>
      <w:r>
        <w:t xml:space="preserve">food </w:t>
      </w:r>
      <w:r w:rsidR="00DE79BE">
        <w:t>insecurity</w:t>
      </w:r>
      <w:r>
        <w:t xml:space="preserve"> for adults living with SMI, it </w:t>
      </w:r>
      <w:r w:rsidR="00523A26">
        <w:t xml:space="preserve">is vital that this </w:t>
      </w:r>
      <w:r w:rsidR="00DE79BE">
        <w:t xml:space="preserve">population are </w:t>
      </w:r>
      <w:r w:rsidR="00523A26">
        <w:t>fully considered in upstream policy changes aimed at preventing food insecurity</w:t>
      </w:r>
      <w:r w:rsidR="007B2890">
        <w:t xml:space="preserve">.  </w:t>
      </w:r>
      <w:r w:rsidR="00FB29E6">
        <w:t xml:space="preserve">One of the reasons why hunger has not been moved higher up the political agenda </w:t>
      </w:r>
      <w:r w:rsidR="00EA4E33">
        <w:t xml:space="preserve">is that the worst consequences of hunger amongst the poorest people in society are alleviated by the voluntary sector and communities </w:t>
      </w:r>
      <w:r w:rsidR="00D64215">
        <w:rPr>
          <w:noProof/>
        </w:rPr>
        <w:t>(</w:t>
      </w:r>
      <w:r w:rsidR="00FA04FE">
        <w:rPr>
          <w:noProof/>
        </w:rPr>
        <w:t>Feeding Britain</w:t>
      </w:r>
      <w:r w:rsidR="00583870">
        <w:rPr>
          <w:noProof/>
        </w:rPr>
        <w:t>,</w:t>
      </w:r>
      <w:r w:rsidR="00FA04FE">
        <w:rPr>
          <w:noProof/>
        </w:rPr>
        <w:t xml:space="preserve"> 2018</w:t>
      </w:r>
      <w:r w:rsidR="00D64215">
        <w:rPr>
          <w:noProof/>
        </w:rPr>
        <w:t>)</w:t>
      </w:r>
      <w:r w:rsidR="00EA4E33">
        <w:t xml:space="preserve">.  </w:t>
      </w:r>
      <w:r w:rsidR="00213794">
        <w:t xml:space="preserve">The National Food Strategy </w:t>
      </w:r>
      <w:r w:rsidR="00946DD3">
        <w:t xml:space="preserve">focuses mainly on </w:t>
      </w:r>
      <w:r w:rsidR="000B567C">
        <w:t xml:space="preserve">ensuring that the UK has sufficient access to food supplies by </w:t>
      </w:r>
      <w:r w:rsidR="004C145A">
        <w:t>recommending that the Government trials a “Community Eatwell” programme providing targeted healthy eating support for people on low incomes</w:t>
      </w:r>
      <w:r w:rsidR="00924760">
        <w:t xml:space="preserve">.  This would include identifying </w:t>
      </w:r>
      <w:r w:rsidR="00FB729D">
        <w:t xml:space="preserve">people </w:t>
      </w:r>
      <w:r w:rsidR="00924760">
        <w:t xml:space="preserve">who require dietary support and making a referral to a Link Worker (a non-clinical staff member with </w:t>
      </w:r>
      <w:r w:rsidR="00BD558A">
        <w:t>specialist</w:t>
      </w:r>
      <w:r w:rsidR="00924760">
        <w:t xml:space="preserve"> </w:t>
      </w:r>
      <w:r w:rsidR="00BD558A">
        <w:t xml:space="preserve">training to support healthy eating).  The link worker would design a programme to support the person to engage with community services </w:t>
      </w:r>
      <w:r w:rsidR="00D64215">
        <w:rPr>
          <w:noProof/>
        </w:rPr>
        <w:t>(</w:t>
      </w:r>
      <w:r w:rsidR="00FA04FE">
        <w:rPr>
          <w:noProof/>
        </w:rPr>
        <w:t>Dimbleby</w:t>
      </w:r>
      <w:r w:rsidR="00583870">
        <w:rPr>
          <w:noProof/>
        </w:rPr>
        <w:t>,</w:t>
      </w:r>
      <w:r w:rsidR="00FA04FE">
        <w:rPr>
          <w:noProof/>
        </w:rPr>
        <w:t xml:space="preserve"> 2021</w:t>
      </w:r>
      <w:r w:rsidR="00D64215">
        <w:rPr>
          <w:noProof/>
        </w:rPr>
        <w:t>)</w:t>
      </w:r>
      <w:r w:rsidR="00BD558A">
        <w:t xml:space="preserve">.  </w:t>
      </w:r>
      <w:r w:rsidR="0085376B">
        <w:t xml:space="preserve">We would question whether this goes far enough in addressing the complex issues that surround the causes and consequences of food insecurity for people with SMI.  </w:t>
      </w:r>
      <w:r w:rsidR="00601C3E">
        <w:t>T</w:t>
      </w:r>
      <w:r w:rsidR="00BD558A">
        <w:t xml:space="preserve">he </w:t>
      </w:r>
      <w:r w:rsidR="00601C3E">
        <w:t>National Food S</w:t>
      </w:r>
      <w:r w:rsidR="0003205A">
        <w:t>trategy</w:t>
      </w:r>
      <w:r w:rsidR="00BD558A">
        <w:t xml:space="preserve"> fails to address the complex causes of food </w:t>
      </w:r>
      <w:r w:rsidR="0003205A">
        <w:t>insecurity</w:t>
      </w:r>
      <w:r w:rsidR="00BD558A">
        <w:t xml:space="preserve"> in vulnerable groups such a</w:t>
      </w:r>
      <w:r w:rsidR="004F51F5">
        <w:t>s addressing fuel poverty</w:t>
      </w:r>
      <w:r w:rsidR="005556D7">
        <w:t xml:space="preserve"> or ensuring that the benefits system is fit for purpose. Without addressing these upstream </w:t>
      </w:r>
      <w:r w:rsidR="0003205A">
        <w:t xml:space="preserve">changes, people with SMI are likely to be living with food insecurity for the foreseeable future.  </w:t>
      </w:r>
    </w:p>
    <w:p w14:paraId="50049DCE" w14:textId="77777777" w:rsidR="00601C3E" w:rsidRDefault="00601C3E" w:rsidP="00601C3E">
      <w:pPr>
        <w:autoSpaceDE w:val="0"/>
        <w:autoSpaceDN w:val="0"/>
        <w:adjustRightInd w:val="0"/>
        <w:spacing w:after="0" w:line="240" w:lineRule="auto"/>
        <w:jc w:val="both"/>
      </w:pPr>
    </w:p>
    <w:p w14:paraId="0E792C58" w14:textId="44277E3C" w:rsidR="13EB1D4B" w:rsidRDefault="13EB1D4B" w:rsidP="00601C3E">
      <w:pPr>
        <w:spacing w:after="0" w:line="240" w:lineRule="auto"/>
        <w:jc w:val="both"/>
        <w:rPr>
          <w:rFonts w:ascii="Calibri" w:eastAsia="Calibri" w:hAnsi="Calibri" w:cs="Calibri"/>
          <w:b/>
          <w:bCs/>
          <w:i/>
          <w:iCs/>
          <w:color w:val="000000" w:themeColor="text1"/>
        </w:rPr>
      </w:pPr>
      <w:r w:rsidRPr="49FDE490">
        <w:rPr>
          <w:rFonts w:ascii="Calibri" w:eastAsia="Calibri" w:hAnsi="Calibri" w:cs="Calibri"/>
          <w:b/>
          <w:bCs/>
          <w:i/>
          <w:iCs/>
          <w:color w:val="000000" w:themeColor="text1"/>
        </w:rPr>
        <w:t>More Research on Food Insecurity and SMI</w:t>
      </w:r>
    </w:p>
    <w:p w14:paraId="3A2295EB" w14:textId="77777777" w:rsidR="0085376B" w:rsidRDefault="0085376B" w:rsidP="00601C3E">
      <w:pPr>
        <w:spacing w:after="0" w:line="240" w:lineRule="auto"/>
        <w:jc w:val="both"/>
        <w:rPr>
          <w:rFonts w:ascii="Calibri" w:eastAsia="Calibri" w:hAnsi="Calibri" w:cs="Calibri"/>
          <w:i/>
          <w:iCs/>
          <w:color w:val="000000" w:themeColor="text1"/>
        </w:rPr>
      </w:pPr>
    </w:p>
    <w:p w14:paraId="73045684" w14:textId="1E3AF2DB" w:rsidR="13EB1D4B" w:rsidRDefault="13EB1D4B" w:rsidP="00FE3DC5">
      <w:pPr>
        <w:spacing w:after="0" w:line="240" w:lineRule="auto"/>
        <w:jc w:val="both"/>
        <w:rPr>
          <w:rFonts w:ascii="Calibri" w:eastAsia="Calibri" w:hAnsi="Calibri" w:cs="Calibri"/>
          <w:color w:val="000000" w:themeColor="text1"/>
        </w:rPr>
      </w:pPr>
      <w:r w:rsidRPr="49FDE490">
        <w:rPr>
          <w:rFonts w:ascii="Calibri" w:eastAsia="Calibri" w:hAnsi="Calibri" w:cs="Calibri"/>
          <w:color w:val="000000" w:themeColor="text1"/>
        </w:rPr>
        <w:t>Primary research is urgently required in the UK to understand the prevalence of food insecurity for adults with SMI.  It is also vital that we listen to the experiences of people living with SMI in relation to food insecurity and how it impacts on their weight and general health.</w:t>
      </w:r>
      <w:r w:rsidR="00F5471E">
        <w:rPr>
          <w:rFonts w:ascii="Calibri" w:eastAsia="Calibri" w:hAnsi="Calibri" w:cs="Calibri"/>
          <w:color w:val="000000" w:themeColor="text1"/>
        </w:rPr>
        <w:t xml:space="preserve">  </w:t>
      </w:r>
      <w:r w:rsidRPr="49FDE490">
        <w:rPr>
          <w:rFonts w:ascii="Calibri" w:eastAsia="Calibri" w:hAnsi="Calibri" w:cs="Calibri"/>
          <w:color w:val="000000" w:themeColor="text1"/>
        </w:rPr>
        <w:t xml:space="preserve">Future longitudinal studies using rigorous statistical analysis are required to assess food insecurity interventions, </w:t>
      </w:r>
      <w:r w:rsidR="002C798E">
        <w:rPr>
          <w:rFonts w:ascii="Calibri" w:eastAsia="Calibri" w:hAnsi="Calibri" w:cs="Calibri"/>
          <w:color w:val="000000" w:themeColor="text1"/>
        </w:rPr>
        <w:t>and how food insecurity</w:t>
      </w:r>
      <w:r w:rsidRPr="49FDE490">
        <w:rPr>
          <w:rFonts w:ascii="Calibri" w:eastAsia="Calibri" w:hAnsi="Calibri" w:cs="Calibri"/>
          <w:color w:val="000000" w:themeColor="text1"/>
        </w:rPr>
        <w:t xml:space="preserve"> impacts on SMI and general health. </w:t>
      </w:r>
    </w:p>
    <w:p w14:paraId="278D4A71" w14:textId="692E591F" w:rsidR="49FDE490" w:rsidRDefault="49FDE490" w:rsidP="00FE3DC5">
      <w:pPr>
        <w:spacing w:after="0" w:line="240" w:lineRule="auto"/>
        <w:jc w:val="both"/>
        <w:rPr>
          <w:rFonts w:ascii="Calibri" w:eastAsia="Calibri" w:hAnsi="Calibri" w:cs="Calibri"/>
          <w:color w:val="000000" w:themeColor="text1"/>
        </w:rPr>
      </w:pPr>
    </w:p>
    <w:p w14:paraId="04DD78AD" w14:textId="40B44615" w:rsidR="002C18C1" w:rsidRDefault="00547A2C" w:rsidP="00FE3DC5">
      <w:pPr>
        <w:jc w:val="both"/>
        <w:rPr>
          <w:b/>
          <w:bCs/>
        </w:rPr>
      </w:pPr>
      <w:r>
        <w:rPr>
          <w:b/>
          <w:bCs/>
        </w:rPr>
        <w:lastRenderedPageBreak/>
        <w:t>Box 4 Summary of recommend</w:t>
      </w:r>
      <w:r w:rsidR="00B27572">
        <w:rPr>
          <w:b/>
          <w:bCs/>
        </w:rPr>
        <w:t>ations</w:t>
      </w:r>
      <w:r w:rsidR="00666F82">
        <w:rPr>
          <w:b/>
          <w:bCs/>
        </w:rPr>
        <w:t xml:space="preserve"> at local and national levels.</w:t>
      </w:r>
      <w:r w:rsidR="004E2EAA" w:rsidRPr="002C18C1">
        <w:rPr>
          <w:b/>
          <w:bCs/>
          <w:noProof/>
        </w:rPr>
        <mc:AlternateContent>
          <mc:Choice Requires="wps">
            <w:drawing>
              <wp:anchor distT="45720" distB="45720" distL="114300" distR="114300" simplePos="0" relativeHeight="251679744" behindDoc="0" locked="0" layoutInCell="1" allowOverlap="1" wp14:anchorId="5CC26E24" wp14:editId="1D19A1FC">
                <wp:simplePos x="0" y="0"/>
                <wp:positionH relativeFrom="margin">
                  <wp:align>left</wp:align>
                </wp:positionH>
                <wp:positionV relativeFrom="paragraph">
                  <wp:posOffset>228600</wp:posOffset>
                </wp:positionV>
                <wp:extent cx="6356350" cy="196215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962150"/>
                        </a:xfrm>
                        <a:prstGeom prst="rect">
                          <a:avLst/>
                        </a:prstGeom>
                        <a:solidFill>
                          <a:srgbClr val="FFFFFF"/>
                        </a:solidFill>
                        <a:ln w="9525">
                          <a:solidFill>
                            <a:srgbClr val="000000"/>
                          </a:solidFill>
                          <a:miter lim="800000"/>
                          <a:headEnd/>
                          <a:tailEnd/>
                        </a:ln>
                      </wps:spPr>
                      <wps:txbx>
                        <w:txbxContent>
                          <w:p w14:paraId="5D67E206" w14:textId="7744D2F0" w:rsidR="002C18C1" w:rsidRDefault="00B82066" w:rsidP="002C18C1">
                            <w:pPr>
                              <w:pStyle w:val="ListParagraph"/>
                              <w:numPr>
                                <w:ilvl w:val="0"/>
                                <w:numId w:val="25"/>
                              </w:numPr>
                            </w:pPr>
                            <w:r>
                              <w:t>Psychiatrists and the MDTs they work with may wish to lobby for policy change and equitable access to food.</w:t>
                            </w:r>
                          </w:p>
                          <w:p w14:paraId="265D49C9" w14:textId="6AE78326" w:rsidR="00B82066" w:rsidRDefault="00B67341" w:rsidP="002C18C1">
                            <w:pPr>
                              <w:pStyle w:val="ListParagraph"/>
                              <w:numPr>
                                <w:ilvl w:val="0"/>
                                <w:numId w:val="25"/>
                              </w:numPr>
                            </w:pPr>
                            <w:r>
                              <w:t>Policy reform is essential to PREVENT people with SMI from developing food insecurity</w:t>
                            </w:r>
                            <w:r w:rsidR="00BE12FC">
                              <w:t xml:space="preserve"> rather than relying on community initiatives to address food insecurity</w:t>
                            </w:r>
                            <w:r>
                              <w:t xml:space="preserve">. </w:t>
                            </w:r>
                          </w:p>
                          <w:p w14:paraId="6D0A5414" w14:textId="733F413D" w:rsidR="005112D5" w:rsidRDefault="00C0029A" w:rsidP="002C18C1">
                            <w:pPr>
                              <w:pStyle w:val="ListParagraph"/>
                              <w:numPr>
                                <w:ilvl w:val="0"/>
                                <w:numId w:val="25"/>
                              </w:numPr>
                            </w:pPr>
                            <w:r>
                              <w:t xml:space="preserve">Future policies to address food </w:t>
                            </w:r>
                            <w:r w:rsidR="00BE12FC">
                              <w:t>insecurity</w:t>
                            </w:r>
                            <w:r>
                              <w:t xml:space="preserve"> and poverty must ensure they </w:t>
                            </w:r>
                            <w:r w:rsidR="00E8570A">
                              <w:t xml:space="preserve">meet the needs of </w:t>
                            </w:r>
                            <w:r w:rsidR="00153B6B">
                              <w:t xml:space="preserve">vulnerable </w:t>
                            </w:r>
                            <w:r w:rsidR="00E8570A">
                              <w:t xml:space="preserve">adults in addition to children and </w:t>
                            </w:r>
                            <w:r w:rsidR="00BE12FC">
                              <w:t>families</w:t>
                            </w:r>
                            <w:r w:rsidR="00E8570A">
                              <w:t>, particularly adults age</w:t>
                            </w:r>
                            <w:r w:rsidR="00153B6B">
                              <w:t>d</w:t>
                            </w:r>
                            <w:r w:rsidR="00E8570A">
                              <w:t xml:space="preserve"> 1</w:t>
                            </w:r>
                            <w:r w:rsidR="00BE12FC">
                              <w:t xml:space="preserve">8-64 who live alone.  </w:t>
                            </w:r>
                          </w:p>
                          <w:p w14:paraId="056D10ED" w14:textId="1EA8F60C" w:rsidR="00042088" w:rsidRDefault="00042088" w:rsidP="002C18C1">
                            <w:pPr>
                              <w:pStyle w:val="ListParagraph"/>
                              <w:numPr>
                                <w:ilvl w:val="0"/>
                                <w:numId w:val="25"/>
                              </w:numPr>
                            </w:pPr>
                            <w:r>
                              <w:t xml:space="preserve">Food insecurity interventions for people living with SMI should be co-produced, and the </w:t>
                            </w:r>
                            <w:r w:rsidR="004E2EAA">
                              <w:t xml:space="preserve">Peer Support model should be </w:t>
                            </w:r>
                            <w:r w:rsidR="00153B6B">
                              <w:t>considered</w:t>
                            </w:r>
                            <w:r w:rsidR="004E2EAA">
                              <w:t>.</w:t>
                            </w:r>
                          </w:p>
                          <w:p w14:paraId="56A5727A" w14:textId="279F2120" w:rsidR="004E2EAA" w:rsidRDefault="004E2EAA" w:rsidP="002C18C1">
                            <w:pPr>
                              <w:pStyle w:val="ListParagraph"/>
                              <w:numPr>
                                <w:ilvl w:val="0"/>
                                <w:numId w:val="25"/>
                              </w:numPr>
                            </w:pPr>
                            <w:r>
                              <w:t xml:space="preserve">Further UK-based research into food insecurity for people living with SMI is needed. </w:t>
                            </w:r>
                          </w:p>
                          <w:p w14:paraId="49BDA3CF" w14:textId="77777777" w:rsidR="004E2EAA" w:rsidRDefault="004E2EAA" w:rsidP="004E2E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26E24" id="_x0000_s1030" type="#_x0000_t202" style="position:absolute;left:0;text-align:left;margin-left:0;margin-top:18pt;width:500.5pt;height:15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">
                <v:textbox>
                  <w:txbxContent>
                    <w:p w14:paraId="5D67E206" w14:textId="7744D2F0" w:rsidR="002C18C1" w:rsidRDefault="00B82066" w:rsidP="002C18C1">
                      <w:pPr>
                        <w:pStyle w:val="ListParagraph"/>
                        <w:numPr>
                          <w:ilvl w:val="0"/>
                          <w:numId w:val="25"/>
                        </w:numPr>
                      </w:pPr>
                      <w:r>
                        <w:t>Psychiatrists and the MDTs they work with may wish to lobby for policy change and equitable access to food.</w:t>
                      </w:r>
                    </w:p>
                    <w:p w14:paraId="265D49C9" w14:textId="6AE78326" w:rsidR="00B82066" w:rsidRDefault="00B67341" w:rsidP="002C18C1">
                      <w:pPr>
                        <w:pStyle w:val="ListParagraph"/>
                        <w:numPr>
                          <w:ilvl w:val="0"/>
                          <w:numId w:val="25"/>
                        </w:numPr>
                      </w:pPr>
                      <w:r>
                        <w:t>Policy reform is essential to PREVENT people with SMI from developing food insecurity</w:t>
                      </w:r>
                      <w:r w:rsidR="00BE12FC">
                        <w:t xml:space="preserve"> rather than relying on community initiatives to address food insecurity</w:t>
                      </w:r>
                      <w:r>
                        <w:t xml:space="preserve">. </w:t>
                      </w:r>
                    </w:p>
                    <w:p w14:paraId="6D0A5414" w14:textId="733F413D" w:rsidR="005112D5" w:rsidRDefault="00C0029A" w:rsidP="002C18C1">
                      <w:pPr>
                        <w:pStyle w:val="ListParagraph"/>
                        <w:numPr>
                          <w:ilvl w:val="0"/>
                          <w:numId w:val="25"/>
                        </w:numPr>
                      </w:pPr>
                      <w:r>
                        <w:t xml:space="preserve">Future policies to address food </w:t>
                      </w:r>
                      <w:r w:rsidR="00BE12FC">
                        <w:t>insecurity</w:t>
                      </w:r>
                      <w:r>
                        <w:t xml:space="preserve"> and poverty must ensure they </w:t>
                      </w:r>
                      <w:r w:rsidR="00E8570A">
                        <w:t xml:space="preserve">meet the needs of </w:t>
                      </w:r>
                      <w:r w:rsidR="00153B6B">
                        <w:t xml:space="preserve">vulnerable </w:t>
                      </w:r>
                      <w:r w:rsidR="00E8570A">
                        <w:t xml:space="preserve">adults in addition to children and </w:t>
                      </w:r>
                      <w:r w:rsidR="00BE12FC">
                        <w:t>families</w:t>
                      </w:r>
                      <w:r w:rsidR="00E8570A">
                        <w:t>, particularly adults age</w:t>
                      </w:r>
                      <w:r w:rsidR="00153B6B">
                        <w:t>d</w:t>
                      </w:r>
                      <w:r w:rsidR="00E8570A">
                        <w:t xml:space="preserve"> 1</w:t>
                      </w:r>
                      <w:r w:rsidR="00BE12FC">
                        <w:t xml:space="preserve">8-64 who live alone.  </w:t>
                      </w:r>
                    </w:p>
                    <w:p w14:paraId="056D10ED" w14:textId="1EA8F60C" w:rsidR="00042088" w:rsidRDefault="00042088" w:rsidP="002C18C1">
                      <w:pPr>
                        <w:pStyle w:val="ListParagraph"/>
                        <w:numPr>
                          <w:ilvl w:val="0"/>
                          <w:numId w:val="25"/>
                        </w:numPr>
                      </w:pPr>
                      <w:r>
                        <w:t xml:space="preserve">Food insecurity interventions for people living with SMI should be co-produced, and the </w:t>
                      </w:r>
                      <w:r w:rsidR="004E2EAA">
                        <w:t xml:space="preserve">Peer Support model should be </w:t>
                      </w:r>
                      <w:r w:rsidR="00153B6B">
                        <w:t>considered</w:t>
                      </w:r>
                      <w:r w:rsidR="004E2EAA">
                        <w:t>.</w:t>
                      </w:r>
                    </w:p>
                    <w:p w14:paraId="56A5727A" w14:textId="279F2120" w:rsidR="004E2EAA" w:rsidRDefault="004E2EAA" w:rsidP="002C18C1">
                      <w:pPr>
                        <w:pStyle w:val="ListParagraph"/>
                        <w:numPr>
                          <w:ilvl w:val="0"/>
                          <w:numId w:val="25"/>
                        </w:numPr>
                      </w:pPr>
                      <w:r>
                        <w:t xml:space="preserve">Further UK-based research into food insecurity for people living with SMI is needed. </w:t>
                      </w:r>
                    </w:p>
                    <w:p w14:paraId="49BDA3CF" w14:textId="77777777" w:rsidR="004E2EAA" w:rsidRDefault="004E2EAA" w:rsidP="004E2EAA"/>
                  </w:txbxContent>
                </v:textbox>
                <w10:wrap type="square" anchorx="margin"/>
              </v:shape>
            </w:pict>
          </mc:Fallback>
        </mc:AlternateContent>
      </w:r>
    </w:p>
    <w:p w14:paraId="0F345BA3" w14:textId="77777777" w:rsidR="002C18C1" w:rsidRDefault="002C18C1" w:rsidP="00FE3DC5">
      <w:pPr>
        <w:jc w:val="both"/>
        <w:rPr>
          <w:b/>
          <w:bCs/>
        </w:rPr>
      </w:pPr>
    </w:p>
    <w:p w14:paraId="778FA781" w14:textId="3F6B3746" w:rsidR="00415B7B" w:rsidRDefault="594F7543" w:rsidP="00FE3DC5">
      <w:pPr>
        <w:jc w:val="both"/>
      </w:pPr>
      <w:r w:rsidRPr="49FDE490">
        <w:rPr>
          <w:b/>
          <w:bCs/>
        </w:rPr>
        <w:t>Take home message</w:t>
      </w:r>
    </w:p>
    <w:p w14:paraId="545D6143" w14:textId="65C4261E" w:rsidR="00415B7B" w:rsidRDefault="594F7543" w:rsidP="00FE3DC5">
      <w:pPr>
        <w:jc w:val="both"/>
      </w:pPr>
      <w:r>
        <w:t xml:space="preserve">We need to routinely </w:t>
      </w:r>
      <w:r w:rsidR="001760F7">
        <w:t xml:space="preserve">assess and </w:t>
      </w:r>
      <w:r>
        <w:t xml:space="preserve">monitor food insecurity in </w:t>
      </w:r>
      <w:r w:rsidR="001760F7">
        <w:t>people living</w:t>
      </w:r>
      <w:r>
        <w:t xml:space="preserve"> with SMI. We need to work with </w:t>
      </w:r>
      <w:r w:rsidR="0085376B">
        <w:t>people with mental ill</w:t>
      </w:r>
      <w:r w:rsidR="006E6176">
        <w:t>-health</w:t>
      </w:r>
      <w:r>
        <w:t xml:space="preserve"> to co-produce interventions that are acceptable, accessible and can be tailored to individual circumstances. </w:t>
      </w:r>
      <w:r w:rsidR="001760F7">
        <w:t xml:space="preserve">  Urgent policy reform is required to ensure that adults with SMI are included in </w:t>
      </w:r>
      <w:r w:rsidR="003769FB">
        <w:t xml:space="preserve">upstream policy changes that address food insecurity.  </w:t>
      </w:r>
    </w:p>
    <w:p w14:paraId="4A558A33" w14:textId="52FA4CA7" w:rsidR="75DCE3CF" w:rsidRDefault="75DCE3CF" w:rsidP="12A45B20">
      <w:pPr>
        <w:spacing w:after="0" w:line="240" w:lineRule="auto"/>
        <w:jc w:val="both"/>
      </w:pPr>
      <w:r w:rsidRPr="12A45B20">
        <w:rPr>
          <w:rFonts w:ascii="Calibri" w:eastAsia="Calibri" w:hAnsi="Calibri" w:cs="Calibri"/>
          <w:b/>
          <w:bCs/>
        </w:rPr>
        <w:t>Multiple Choice Questions</w:t>
      </w:r>
    </w:p>
    <w:p w14:paraId="719B5D0E" w14:textId="67C66F0D" w:rsidR="12A45B20" w:rsidRDefault="12A45B20" w:rsidP="12A45B20">
      <w:pPr>
        <w:spacing w:after="0" w:line="240" w:lineRule="auto"/>
        <w:jc w:val="both"/>
        <w:rPr>
          <w:rFonts w:ascii="Calibri" w:eastAsia="Calibri" w:hAnsi="Calibri" w:cs="Calibri"/>
          <w:b/>
          <w:bCs/>
        </w:rPr>
      </w:pPr>
    </w:p>
    <w:p w14:paraId="0004ECED" w14:textId="654D7135" w:rsidR="75DCE3CF" w:rsidRDefault="75DCE3CF" w:rsidP="12A45B20">
      <w:pPr>
        <w:spacing w:after="0" w:line="240" w:lineRule="auto"/>
        <w:jc w:val="both"/>
      </w:pPr>
      <w:r w:rsidRPr="12A45B20">
        <w:rPr>
          <w:rFonts w:ascii="Calibri" w:eastAsia="Calibri" w:hAnsi="Calibri" w:cs="Calibri"/>
        </w:rPr>
        <w:t>Select the best option for each question:</w:t>
      </w:r>
    </w:p>
    <w:p w14:paraId="36AF8945" w14:textId="10172481" w:rsidR="75DCE3CF" w:rsidRDefault="75DCE3CF" w:rsidP="12A45B20">
      <w:pPr>
        <w:spacing w:after="0" w:line="240" w:lineRule="auto"/>
        <w:jc w:val="both"/>
      </w:pPr>
      <w:r w:rsidRPr="12A45B20">
        <w:rPr>
          <w:rFonts w:ascii="Calibri" w:eastAsia="Calibri" w:hAnsi="Calibri" w:cs="Calibri"/>
        </w:rPr>
        <w:t xml:space="preserve"> </w:t>
      </w:r>
    </w:p>
    <w:p w14:paraId="3DA8ADC2" w14:textId="77AB402B" w:rsidR="75DCE3CF" w:rsidRDefault="75DCE3CF" w:rsidP="12A45B20">
      <w:pPr>
        <w:pStyle w:val="ListParagraph"/>
        <w:numPr>
          <w:ilvl w:val="0"/>
          <w:numId w:val="6"/>
        </w:numPr>
        <w:spacing w:after="0" w:line="240" w:lineRule="auto"/>
        <w:jc w:val="both"/>
        <w:rPr>
          <w:rFonts w:eastAsiaTheme="minorEastAsia"/>
        </w:rPr>
      </w:pPr>
      <w:r w:rsidRPr="12A45B20">
        <w:rPr>
          <w:rFonts w:ascii="Calibri" w:eastAsia="Calibri" w:hAnsi="Calibri" w:cs="Calibri"/>
        </w:rPr>
        <w:t xml:space="preserve">What is the estimated prevalence of food insecurity for adults living with SMI? </w:t>
      </w:r>
    </w:p>
    <w:p w14:paraId="5A029C50" w14:textId="52FB1161" w:rsidR="75DCE3CF" w:rsidRDefault="75DCE3CF" w:rsidP="12A45B20">
      <w:pPr>
        <w:pStyle w:val="ListParagraph"/>
        <w:numPr>
          <w:ilvl w:val="0"/>
          <w:numId w:val="5"/>
        </w:numPr>
        <w:spacing w:after="0" w:line="240" w:lineRule="auto"/>
        <w:jc w:val="both"/>
        <w:rPr>
          <w:rFonts w:eastAsiaTheme="minorEastAsia"/>
        </w:rPr>
      </w:pPr>
      <w:r w:rsidRPr="12A45B20">
        <w:rPr>
          <w:rFonts w:ascii="Calibri" w:eastAsia="Calibri" w:hAnsi="Calibri" w:cs="Calibri"/>
        </w:rPr>
        <w:t>10%</w:t>
      </w:r>
    </w:p>
    <w:p w14:paraId="6B96ED4B" w14:textId="5F9348E8" w:rsidR="75DCE3CF" w:rsidRDefault="75DCE3CF" w:rsidP="12A45B20">
      <w:pPr>
        <w:pStyle w:val="ListParagraph"/>
        <w:numPr>
          <w:ilvl w:val="0"/>
          <w:numId w:val="5"/>
        </w:numPr>
        <w:spacing w:after="0" w:line="240" w:lineRule="auto"/>
        <w:jc w:val="both"/>
        <w:rPr>
          <w:rFonts w:eastAsiaTheme="minorEastAsia"/>
        </w:rPr>
      </w:pPr>
      <w:r w:rsidRPr="12A45B20">
        <w:rPr>
          <w:rFonts w:ascii="Calibri" w:eastAsia="Calibri" w:hAnsi="Calibri" w:cs="Calibri"/>
        </w:rPr>
        <w:t>25%</w:t>
      </w:r>
    </w:p>
    <w:p w14:paraId="5A0EAF4D" w14:textId="04744214" w:rsidR="75DCE3CF" w:rsidRDefault="75DCE3CF" w:rsidP="12A45B20">
      <w:pPr>
        <w:pStyle w:val="ListParagraph"/>
        <w:numPr>
          <w:ilvl w:val="0"/>
          <w:numId w:val="5"/>
        </w:numPr>
        <w:spacing w:after="0" w:line="240" w:lineRule="auto"/>
        <w:jc w:val="both"/>
        <w:rPr>
          <w:rFonts w:eastAsiaTheme="minorEastAsia"/>
        </w:rPr>
      </w:pPr>
      <w:r w:rsidRPr="12A45B20">
        <w:rPr>
          <w:rFonts w:ascii="Calibri" w:eastAsia="Calibri" w:hAnsi="Calibri" w:cs="Calibri"/>
        </w:rPr>
        <w:t>30%</w:t>
      </w:r>
    </w:p>
    <w:p w14:paraId="70A1258F" w14:textId="6172A610" w:rsidR="75DCE3CF" w:rsidRDefault="75DCE3CF" w:rsidP="12A45B20">
      <w:pPr>
        <w:pStyle w:val="ListParagraph"/>
        <w:numPr>
          <w:ilvl w:val="0"/>
          <w:numId w:val="5"/>
        </w:numPr>
        <w:spacing w:after="0" w:line="240" w:lineRule="auto"/>
        <w:jc w:val="both"/>
        <w:rPr>
          <w:rFonts w:eastAsiaTheme="minorEastAsia"/>
        </w:rPr>
      </w:pPr>
      <w:r w:rsidRPr="12A45B20">
        <w:rPr>
          <w:rFonts w:ascii="Calibri" w:eastAsia="Calibri" w:hAnsi="Calibri" w:cs="Calibri"/>
          <w:highlight w:val="yellow"/>
        </w:rPr>
        <w:t>40%</w:t>
      </w:r>
    </w:p>
    <w:p w14:paraId="106E8FAE" w14:textId="21F06866" w:rsidR="75DCE3CF" w:rsidRDefault="75DCE3CF" w:rsidP="12A45B20">
      <w:pPr>
        <w:pStyle w:val="ListParagraph"/>
        <w:numPr>
          <w:ilvl w:val="0"/>
          <w:numId w:val="5"/>
        </w:numPr>
        <w:spacing w:after="0" w:line="240" w:lineRule="auto"/>
        <w:jc w:val="both"/>
        <w:rPr>
          <w:rFonts w:eastAsiaTheme="minorEastAsia"/>
        </w:rPr>
      </w:pPr>
      <w:r w:rsidRPr="12A45B20">
        <w:rPr>
          <w:rFonts w:ascii="Calibri" w:eastAsia="Calibri" w:hAnsi="Calibri" w:cs="Calibri"/>
        </w:rPr>
        <w:t>50%</w:t>
      </w:r>
    </w:p>
    <w:p w14:paraId="7D2FBFC9" w14:textId="7DFA4A35" w:rsidR="75DCE3CF" w:rsidRDefault="75DCE3CF" w:rsidP="12A45B20">
      <w:pPr>
        <w:spacing w:after="0" w:line="240" w:lineRule="auto"/>
        <w:jc w:val="both"/>
      </w:pPr>
      <w:r w:rsidRPr="12A45B20">
        <w:rPr>
          <w:rFonts w:ascii="Calibri" w:eastAsia="Calibri" w:hAnsi="Calibri" w:cs="Calibri"/>
        </w:rPr>
        <w:t xml:space="preserve"> </w:t>
      </w:r>
    </w:p>
    <w:p w14:paraId="24B31D2A" w14:textId="387D2002" w:rsidR="75DCE3CF" w:rsidRDefault="75DCE3CF" w:rsidP="12A45B20">
      <w:pPr>
        <w:pStyle w:val="ListParagraph"/>
        <w:numPr>
          <w:ilvl w:val="0"/>
          <w:numId w:val="6"/>
        </w:numPr>
        <w:spacing w:after="0" w:line="240" w:lineRule="auto"/>
        <w:jc w:val="both"/>
        <w:rPr>
          <w:rFonts w:eastAsiaTheme="minorEastAsia"/>
        </w:rPr>
      </w:pPr>
      <w:r w:rsidRPr="12A45B20">
        <w:rPr>
          <w:rFonts w:ascii="Calibri" w:eastAsia="Calibri" w:hAnsi="Calibri" w:cs="Calibri"/>
        </w:rPr>
        <w:t xml:space="preserve">What is the reported price disparity (£ per 1,000 calories) </w:t>
      </w:r>
      <w:r w:rsidR="00F9257D" w:rsidRPr="12A45B20">
        <w:rPr>
          <w:rFonts w:ascii="Calibri" w:eastAsia="Calibri" w:hAnsi="Calibri" w:cs="Calibri"/>
        </w:rPr>
        <w:t>between healthy</w:t>
      </w:r>
      <w:r w:rsidRPr="12A45B20">
        <w:rPr>
          <w:rFonts w:ascii="Calibri" w:eastAsia="Calibri" w:hAnsi="Calibri" w:cs="Calibri"/>
        </w:rPr>
        <w:t xml:space="preserve"> and unhealthy food products? </w:t>
      </w:r>
    </w:p>
    <w:p w14:paraId="7D90CBE7" w14:textId="298C1640" w:rsidR="75DCE3CF" w:rsidRDefault="75DCE3CF" w:rsidP="12A45B20">
      <w:pPr>
        <w:pStyle w:val="ListParagraph"/>
        <w:numPr>
          <w:ilvl w:val="0"/>
          <w:numId w:val="4"/>
        </w:numPr>
        <w:spacing w:after="0" w:line="240" w:lineRule="auto"/>
        <w:jc w:val="both"/>
        <w:rPr>
          <w:rFonts w:eastAsiaTheme="minorEastAsia"/>
        </w:rPr>
      </w:pPr>
      <w:r w:rsidRPr="12A45B20">
        <w:rPr>
          <w:rFonts w:ascii="Calibri" w:eastAsia="Calibri" w:hAnsi="Calibri" w:cs="Calibri"/>
        </w:rPr>
        <w:t>£.5.75 healthy vs. £1.25 unhealthy</w:t>
      </w:r>
    </w:p>
    <w:p w14:paraId="4AD0660C" w14:textId="4B3E40CD" w:rsidR="75DCE3CF" w:rsidRDefault="75DCE3CF" w:rsidP="12A45B20">
      <w:pPr>
        <w:pStyle w:val="ListParagraph"/>
        <w:numPr>
          <w:ilvl w:val="0"/>
          <w:numId w:val="4"/>
        </w:numPr>
        <w:spacing w:after="0" w:line="240" w:lineRule="auto"/>
        <w:jc w:val="both"/>
        <w:rPr>
          <w:rFonts w:eastAsiaTheme="minorEastAsia"/>
        </w:rPr>
      </w:pPr>
      <w:r w:rsidRPr="12A45B20">
        <w:rPr>
          <w:rFonts w:ascii="Calibri" w:eastAsia="Calibri" w:hAnsi="Calibri" w:cs="Calibri"/>
        </w:rPr>
        <w:t>£6.79 healthy vs. £3.35 unhealthy</w:t>
      </w:r>
    </w:p>
    <w:p w14:paraId="10C4128C" w14:textId="4AD95A0A" w:rsidR="75DCE3CF" w:rsidRDefault="75DCE3CF" w:rsidP="12A45B20">
      <w:pPr>
        <w:pStyle w:val="ListParagraph"/>
        <w:numPr>
          <w:ilvl w:val="0"/>
          <w:numId w:val="4"/>
        </w:numPr>
        <w:spacing w:after="0" w:line="240" w:lineRule="auto"/>
        <w:jc w:val="both"/>
        <w:rPr>
          <w:rFonts w:eastAsiaTheme="minorEastAsia"/>
        </w:rPr>
      </w:pPr>
      <w:r w:rsidRPr="12A45B20">
        <w:rPr>
          <w:rFonts w:ascii="Calibri" w:eastAsia="Calibri" w:hAnsi="Calibri" w:cs="Calibri"/>
          <w:highlight w:val="yellow"/>
        </w:rPr>
        <w:t>£7.49 healthy vs. £2.50 unhealthy</w:t>
      </w:r>
    </w:p>
    <w:p w14:paraId="7BB74826" w14:textId="3ECC865E" w:rsidR="75DCE3CF" w:rsidRDefault="75DCE3CF" w:rsidP="12A45B20">
      <w:pPr>
        <w:pStyle w:val="ListParagraph"/>
        <w:numPr>
          <w:ilvl w:val="0"/>
          <w:numId w:val="4"/>
        </w:numPr>
        <w:spacing w:after="0" w:line="240" w:lineRule="auto"/>
        <w:jc w:val="both"/>
        <w:rPr>
          <w:rFonts w:eastAsiaTheme="minorEastAsia"/>
        </w:rPr>
      </w:pPr>
      <w:r w:rsidRPr="12A45B20">
        <w:rPr>
          <w:rFonts w:ascii="Calibri" w:eastAsia="Calibri" w:hAnsi="Calibri" w:cs="Calibri"/>
        </w:rPr>
        <w:t>£8.21 healthy vs. £2.75 unhealthy</w:t>
      </w:r>
    </w:p>
    <w:p w14:paraId="336DEC45" w14:textId="450BB1C9" w:rsidR="75DCE3CF" w:rsidRDefault="75DCE3CF" w:rsidP="12A45B20">
      <w:pPr>
        <w:pStyle w:val="ListParagraph"/>
        <w:numPr>
          <w:ilvl w:val="0"/>
          <w:numId w:val="4"/>
        </w:numPr>
        <w:spacing w:after="0" w:line="240" w:lineRule="auto"/>
        <w:jc w:val="both"/>
        <w:rPr>
          <w:rFonts w:eastAsiaTheme="minorEastAsia"/>
        </w:rPr>
      </w:pPr>
      <w:r w:rsidRPr="12A45B20">
        <w:rPr>
          <w:rFonts w:ascii="Calibri" w:eastAsia="Calibri" w:hAnsi="Calibri" w:cs="Calibri"/>
        </w:rPr>
        <w:t>£8.89 healthy vs. £3.48 unhealthy</w:t>
      </w:r>
    </w:p>
    <w:p w14:paraId="2AA4A45D" w14:textId="4C9A7060" w:rsidR="75DCE3CF" w:rsidRDefault="75DCE3CF" w:rsidP="12A45B20">
      <w:pPr>
        <w:spacing w:after="0" w:line="240" w:lineRule="auto"/>
        <w:jc w:val="both"/>
      </w:pPr>
      <w:r w:rsidRPr="12A45B20">
        <w:rPr>
          <w:rFonts w:ascii="Calibri" w:eastAsia="Calibri" w:hAnsi="Calibri" w:cs="Calibri"/>
        </w:rPr>
        <w:t xml:space="preserve"> </w:t>
      </w:r>
    </w:p>
    <w:p w14:paraId="494532CF" w14:textId="74EF2954" w:rsidR="75DCE3CF" w:rsidRDefault="75DCE3CF" w:rsidP="12A45B20">
      <w:pPr>
        <w:pStyle w:val="ListParagraph"/>
        <w:numPr>
          <w:ilvl w:val="0"/>
          <w:numId w:val="6"/>
        </w:numPr>
        <w:spacing w:after="0" w:line="240" w:lineRule="auto"/>
        <w:jc w:val="both"/>
        <w:rPr>
          <w:rFonts w:eastAsiaTheme="minorEastAsia"/>
        </w:rPr>
      </w:pPr>
      <w:r w:rsidRPr="12A45B20">
        <w:rPr>
          <w:rFonts w:ascii="Calibri" w:eastAsia="Calibri" w:hAnsi="Calibri" w:cs="Calibri"/>
        </w:rPr>
        <w:t>What is the percentage of people living with psychosis who were in employment in 2014?</w:t>
      </w:r>
    </w:p>
    <w:p w14:paraId="6197BC22" w14:textId="2347AA94" w:rsidR="75DCE3CF" w:rsidRDefault="75DCE3CF" w:rsidP="12A45B20">
      <w:pPr>
        <w:pStyle w:val="ListParagraph"/>
        <w:numPr>
          <w:ilvl w:val="0"/>
          <w:numId w:val="3"/>
        </w:numPr>
        <w:spacing w:after="0" w:line="240" w:lineRule="auto"/>
        <w:jc w:val="both"/>
        <w:rPr>
          <w:rFonts w:eastAsiaTheme="minorEastAsia"/>
        </w:rPr>
      </w:pPr>
      <w:r w:rsidRPr="12A45B20">
        <w:rPr>
          <w:rFonts w:ascii="Calibri" w:eastAsia="Calibri" w:hAnsi="Calibri" w:cs="Calibri"/>
        </w:rPr>
        <w:t>8%</w:t>
      </w:r>
    </w:p>
    <w:p w14:paraId="753D9333" w14:textId="0E6A905D" w:rsidR="75DCE3CF" w:rsidRDefault="75DCE3CF" w:rsidP="12A45B20">
      <w:pPr>
        <w:pStyle w:val="ListParagraph"/>
        <w:numPr>
          <w:ilvl w:val="0"/>
          <w:numId w:val="3"/>
        </w:numPr>
        <w:spacing w:after="0" w:line="240" w:lineRule="auto"/>
        <w:jc w:val="both"/>
        <w:rPr>
          <w:rFonts w:eastAsiaTheme="minorEastAsia"/>
        </w:rPr>
      </w:pPr>
      <w:r w:rsidRPr="12A45B20">
        <w:rPr>
          <w:rFonts w:ascii="Calibri" w:eastAsia="Calibri" w:hAnsi="Calibri" w:cs="Calibri"/>
          <w:highlight w:val="yellow"/>
        </w:rPr>
        <w:t>11%</w:t>
      </w:r>
    </w:p>
    <w:p w14:paraId="07F3D87E" w14:textId="543B0E39" w:rsidR="75DCE3CF" w:rsidRDefault="75DCE3CF" w:rsidP="12A45B20">
      <w:pPr>
        <w:pStyle w:val="ListParagraph"/>
        <w:numPr>
          <w:ilvl w:val="0"/>
          <w:numId w:val="3"/>
        </w:numPr>
        <w:spacing w:after="0" w:line="240" w:lineRule="auto"/>
        <w:jc w:val="both"/>
        <w:rPr>
          <w:rFonts w:eastAsiaTheme="minorEastAsia"/>
        </w:rPr>
      </w:pPr>
      <w:r w:rsidRPr="12A45B20">
        <w:rPr>
          <w:rFonts w:ascii="Calibri" w:eastAsia="Calibri" w:hAnsi="Calibri" w:cs="Calibri"/>
        </w:rPr>
        <w:t>17%</w:t>
      </w:r>
    </w:p>
    <w:p w14:paraId="0918FDB0" w14:textId="6CCDB6CE" w:rsidR="75DCE3CF" w:rsidRDefault="75DCE3CF" w:rsidP="12A45B20">
      <w:pPr>
        <w:pStyle w:val="ListParagraph"/>
        <w:numPr>
          <w:ilvl w:val="0"/>
          <w:numId w:val="3"/>
        </w:numPr>
        <w:spacing w:after="0" w:line="240" w:lineRule="auto"/>
        <w:jc w:val="both"/>
        <w:rPr>
          <w:rFonts w:eastAsiaTheme="minorEastAsia"/>
        </w:rPr>
      </w:pPr>
      <w:r w:rsidRPr="12A45B20">
        <w:rPr>
          <w:rFonts w:ascii="Calibri" w:eastAsia="Calibri" w:hAnsi="Calibri" w:cs="Calibri"/>
        </w:rPr>
        <w:t>21%</w:t>
      </w:r>
    </w:p>
    <w:p w14:paraId="431D070A" w14:textId="0D829C55" w:rsidR="75DCE3CF" w:rsidRDefault="75DCE3CF" w:rsidP="12A45B20">
      <w:pPr>
        <w:pStyle w:val="ListParagraph"/>
        <w:numPr>
          <w:ilvl w:val="0"/>
          <w:numId w:val="3"/>
        </w:numPr>
        <w:spacing w:after="0" w:line="240" w:lineRule="auto"/>
        <w:jc w:val="both"/>
        <w:rPr>
          <w:rFonts w:eastAsiaTheme="minorEastAsia"/>
        </w:rPr>
      </w:pPr>
      <w:r w:rsidRPr="12A45B20">
        <w:rPr>
          <w:rFonts w:ascii="Calibri" w:eastAsia="Calibri" w:hAnsi="Calibri" w:cs="Calibri"/>
        </w:rPr>
        <w:t>35%</w:t>
      </w:r>
    </w:p>
    <w:p w14:paraId="2242B3C0" w14:textId="6FE0FDC3" w:rsidR="75DCE3CF" w:rsidRDefault="75DCE3CF" w:rsidP="12A45B20">
      <w:pPr>
        <w:spacing w:after="0" w:line="240" w:lineRule="auto"/>
        <w:jc w:val="both"/>
      </w:pPr>
      <w:r w:rsidRPr="12A45B20">
        <w:rPr>
          <w:rFonts w:ascii="Calibri" w:eastAsia="Calibri" w:hAnsi="Calibri" w:cs="Calibri"/>
        </w:rPr>
        <w:t xml:space="preserve"> </w:t>
      </w:r>
    </w:p>
    <w:p w14:paraId="215CD162" w14:textId="5C53510B" w:rsidR="75DCE3CF" w:rsidRDefault="75DCE3CF" w:rsidP="12A45B20">
      <w:pPr>
        <w:spacing w:after="0" w:line="240" w:lineRule="auto"/>
        <w:jc w:val="both"/>
        <w:rPr>
          <w:rFonts w:ascii="Calibri" w:eastAsia="Calibri" w:hAnsi="Calibri" w:cs="Calibri"/>
        </w:rPr>
      </w:pPr>
    </w:p>
    <w:p w14:paraId="7F0C38B7" w14:textId="58DAB91C" w:rsidR="0033073D" w:rsidRDefault="000D5A82" w:rsidP="0033073D">
      <w:pPr>
        <w:pStyle w:val="ListParagraph"/>
        <w:numPr>
          <w:ilvl w:val="0"/>
          <w:numId w:val="6"/>
        </w:numPr>
        <w:spacing w:after="0" w:line="240" w:lineRule="auto"/>
        <w:jc w:val="both"/>
      </w:pPr>
      <w:r>
        <w:t xml:space="preserve">Which of the </w:t>
      </w:r>
      <w:r w:rsidR="00DF4BE6">
        <w:t>following</w:t>
      </w:r>
      <w:r>
        <w:t xml:space="preserve"> </w:t>
      </w:r>
      <w:r w:rsidR="00E96579">
        <w:t>questions</w:t>
      </w:r>
      <w:r>
        <w:t xml:space="preserve"> is from the US Department </w:t>
      </w:r>
      <w:r w:rsidR="0033073D">
        <w:t>of Agriculture (USDA) Adult Food Insecurity Module?</w:t>
      </w:r>
      <w:r w:rsidR="00FA25BD">
        <w:t xml:space="preserve">  In the last 12 months </w:t>
      </w:r>
      <w:proofErr w:type="gramStart"/>
      <w:r w:rsidR="00FA25BD">
        <w:t>…..</w:t>
      </w:r>
      <w:proofErr w:type="gramEnd"/>
    </w:p>
    <w:p w14:paraId="3005D1C8" w14:textId="0358F3A8" w:rsidR="00162D01" w:rsidRDefault="00DF4BE6" w:rsidP="00E26012">
      <w:pPr>
        <w:spacing w:after="0" w:line="240" w:lineRule="auto"/>
        <w:ind w:left="720" w:hanging="360"/>
        <w:jc w:val="both"/>
        <w:rPr>
          <w:rFonts w:ascii="Calibri" w:eastAsia="Calibri" w:hAnsi="Calibri" w:cs="Calibri"/>
        </w:rPr>
      </w:pPr>
      <w:r>
        <w:lastRenderedPageBreak/>
        <w:t>a.</w:t>
      </w:r>
      <w:r w:rsidR="00162D01">
        <w:tab/>
      </w:r>
      <w:r w:rsidR="00162D01" w:rsidRPr="49FDE490">
        <w:rPr>
          <w:rFonts w:ascii="Calibri" w:eastAsia="Calibri" w:hAnsi="Calibri" w:cs="Calibri"/>
        </w:rPr>
        <w:t>Did (you/you or other adults in your household)</w:t>
      </w:r>
      <w:r w:rsidR="0002194D">
        <w:rPr>
          <w:rFonts w:ascii="Calibri" w:eastAsia="Calibri" w:hAnsi="Calibri" w:cs="Calibri"/>
        </w:rPr>
        <w:t xml:space="preserve"> ever choose unhealthy options </w:t>
      </w:r>
      <w:r w:rsidR="00E97FE1">
        <w:rPr>
          <w:rFonts w:ascii="Calibri" w:eastAsia="Calibri" w:hAnsi="Calibri" w:cs="Calibri"/>
        </w:rPr>
        <w:t>because there wasn’t enough money for</w:t>
      </w:r>
      <w:r w:rsidR="00CD310E">
        <w:rPr>
          <w:rFonts w:ascii="Calibri" w:eastAsia="Calibri" w:hAnsi="Calibri" w:cs="Calibri"/>
        </w:rPr>
        <w:t xml:space="preserve"> </w:t>
      </w:r>
      <w:proofErr w:type="spellStart"/>
      <w:r w:rsidR="00CD310E">
        <w:rPr>
          <w:rFonts w:ascii="Calibri" w:eastAsia="Calibri" w:hAnsi="Calibri" w:cs="Calibri"/>
        </w:rPr>
        <w:t>food</w:t>
      </w:r>
      <w:r w:rsidR="00CD310E" w:rsidRPr="00CD310E">
        <w:rPr>
          <w:rFonts w:eastAsiaTheme="minorEastAsia"/>
        </w:rPr>
        <w:t>?</w:t>
      </w:r>
      <w:r w:rsidR="00CD310E">
        <w:rPr>
          <w:rFonts w:eastAsiaTheme="minorEastAsia"/>
        </w:rPr>
        <w:t>b</w:t>
      </w:r>
      <w:proofErr w:type="spellEnd"/>
      <w:r w:rsidR="00CD310E">
        <w:rPr>
          <w:rFonts w:eastAsiaTheme="minorEastAsia"/>
        </w:rPr>
        <w:t>.</w:t>
      </w:r>
      <w:r w:rsidR="00CD310E">
        <w:rPr>
          <w:rFonts w:eastAsiaTheme="minorEastAsia"/>
        </w:rPr>
        <w:tab/>
      </w:r>
      <w:r w:rsidR="00162D01" w:rsidRPr="00F0360F">
        <w:rPr>
          <w:rFonts w:ascii="Calibri" w:eastAsia="Calibri" w:hAnsi="Calibri" w:cs="Calibri"/>
          <w:highlight w:val="yellow"/>
        </w:rPr>
        <w:t>Did (you/you or other adults in your household) ever cut the size of your meals or skip meals because there wasn't enough money for food?</w:t>
      </w:r>
    </w:p>
    <w:p w14:paraId="35D8E37C" w14:textId="221B2EA4" w:rsidR="00CD310E" w:rsidRDefault="00CD310E" w:rsidP="00E26012">
      <w:pPr>
        <w:spacing w:after="0" w:line="240" w:lineRule="auto"/>
        <w:ind w:left="720" w:hanging="360"/>
        <w:jc w:val="both"/>
        <w:rPr>
          <w:rFonts w:ascii="Calibri" w:eastAsia="Calibri" w:hAnsi="Calibri" w:cs="Calibri"/>
        </w:rPr>
      </w:pPr>
      <w:r>
        <w:rPr>
          <w:rFonts w:eastAsiaTheme="minorEastAsia"/>
        </w:rPr>
        <w:t>c.</w:t>
      </w:r>
      <w:r w:rsidR="00FA25BD">
        <w:tab/>
      </w:r>
      <w:r w:rsidR="00A32154" w:rsidRPr="49FDE490">
        <w:rPr>
          <w:rFonts w:ascii="Calibri" w:eastAsia="Calibri" w:hAnsi="Calibri" w:cs="Calibri"/>
        </w:rPr>
        <w:t>Did (you/you or other adults in your household)</w:t>
      </w:r>
      <w:r w:rsidR="00A32154">
        <w:rPr>
          <w:rFonts w:ascii="Calibri" w:eastAsia="Calibri" w:hAnsi="Calibri" w:cs="Calibri"/>
        </w:rPr>
        <w:t xml:space="preserve"> ever prioritise </w:t>
      </w:r>
      <w:r w:rsidR="00FA25BD">
        <w:rPr>
          <w:rFonts w:ascii="Calibri" w:eastAsia="Calibri" w:hAnsi="Calibri" w:cs="Calibri"/>
        </w:rPr>
        <w:t>energy bills over food</w:t>
      </w:r>
      <w:r w:rsidR="00A32154">
        <w:rPr>
          <w:rFonts w:ascii="Calibri" w:eastAsia="Calibri" w:hAnsi="Calibri" w:cs="Calibri"/>
        </w:rPr>
        <w:t xml:space="preserve"> </w:t>
      </w:r>
      <w:r w:rsidR="00E96579">
        <w:rPr>
          <w:rFonts w:ascii="Calibri" w:eastAsia="Calibri" w:hAnsi="Calibri" w:cs="Calibri"/>
        </w:rPr>
        <w:t xml:space="preserve">because there wasn’t enough money? </w:t>
      </w:r>
    </w:p>
    <w:p w14:paraId="6567FFED" w14:textId="5D6D2CA5" w:rsidR="00E96579" w:rsidRDefault="00FA25BD" w:rsidP="00E26012">
      <w:pPr>
        <w:spacing w:after="0" w:line="240" w:lineRule="auto"/>
        <w:ind w:left="720" w:hanging="360"/>
        <w:jc w:val="both"/>
      </w:pPr>
      <w:r>
        <w:t>d.</w:t>
      </w:r>
      <w:r>
        <w:tab/>
      </w:r>
      <w:r w:rsidRPr="49FDE490">
        <w:rPr>
          <w:rFonts w:ascii="Calibri" w:eastAsia="Calibri" w:hAnsi="Calibri" w:cs="Calibri"/>
        </w:rPr>
        <w:t>Did (you/you or other adults in your household)</w:t>
      </w:r>
      <w:r>
        <w:rPr>
          <w:rFonts w:ascii="Calibri" w:eastAsia="Calibri" w:hAnsi="Calibri" w:cs="Calibri"/>
        </w:rPr>
        <w:t xml:space="preserve"> ever prioritise feeding the children over the adults because there wasn’t enough money for food?</w:t>
      </w:r>
    </w:p>
    <w:p w14:paraId="6CFEEA68" w14:textId="4AFC4400" w:rsidR="00DF4BE6" w:rsidRPr="00162D01" w:rsidRDefault="00DF4BE6" w:rsidP="00162D01">
      <w:pPr>
        <w:spacing w:after="0" w:line="240" w:lineRule="auto"/>
        <w:ind w:firstLine="360"/>
        <w:jc w:val="both"/>
        <w:rPr>
          <w:rFonts w:eastAsiaTheme="minorEastAsia"/>
        </w:rPr>
      </w:pPr>
    </w:p>
    <w:p w14:paraId="74AA3067" w14:textId="37AC6DD9" w:rsidR="75DCE3CF" w:rsidRDefault="75DCE3CF" w:rsidP="12A45B20">
      <w:pPr>
        <w:pStyle w:val="ListParagraph"/>
        <w:numPr>
          <w:ilvl w:val="0"/>
          <w:numId w:val="6"/>
        </w:numPr>
        <w:spacing w:after="0" w:line="240" w:lineRule="auto"/>
        <w:jc w:val="both"/>
        <w:rPr>
          <w:rFonts w:eastAsiaTheme="minorEastAsia"/>
        </w:rPr>
      </w:pPr>
      <w:r w:rsidRPr="12A45B20">
        <w:rPr>
          <w:rFonts w:ascii="Calibri" w:eastAsia="Calibri" w:hAnsi="Calibri" w:cs="Calibri"/>
        </w:rPr>
        <w:t>What is the name of the programme that the National Food Strategy recommends that the Government trials to address food insecurity?</w:t>
      </w:r>
    </w:p>
    <w:p w14:paraId="200B4E16" w14:textId="48E11382" w:rsidR="75DCE3CF" w:rsidRDefault="75DCE3CF" w:rsidP="12A45B20">
      <w:pPr>
        <w:pStyle w:val="ListParagraph"/>
        <w:numPr>
          <w:ilvl w:val="0"/>
          <w:numId w:val="1"/>
        </w:numPr>
        <w:spacing w:after="0" w:line="240" w:lineRule="auto"/>
        <w:jc w:val="both"/>
        <w:rPr>
          <w:rFonts w:eastAsiaTheme="minorEastAsia"/>
        </w:rPr>
      </w:pPr>
      <w:r w:rsidRPr="12A45B20">
        <w:rPr>
          <w:rFonts w:ascii="Calibri" w:eastAsia="Calibri" w:hAnsi="Calibri" w:cs="Calibri"/>
        </w:rPr>
        <w:t>The Eatwell Guide</w:t>
      </w:r>
    </w:p>
    <w:p w14:paraId="75137B27" w14:textId="247C8BE2" w:rsidR="75DCE3CF" w:rsidRDefault="75DCE3CF" w:rsidP="12A45B20">
      <w:pPr>
        <w:pStyle w:val="ListParagraph"/>
        <w:numPr>
          <w:ilvl w:val="0"/>
          <w:numId w:val="1"/>
        </w:numPr>
        <w:spacing w:after="0" w:line="240" w:lineRule="auto"/>
        <w:jc w:val="both"/>
        <w:rPr>
          <w:rFonts w:eastAsiaTheme="minorEastAsia"/>
        </w:rPr>
      </w:pPr>
      <w:r w:rsidRPr="12A45B20">
        <w:rPr>
          <w:rFonts w:ascii="Calibri" w:eastAsia="Calibri" w:hAnsi="Calibri" w:cs="Calibri"/>
        </w:rPr>
        <w:t>Feeding Britain</w:t>
      </w:r>
    </w:p>
    <w:p w14:paraId="3F64A549" w14:textId="13BCFE9D" w:rsidR="75DCE3CF" w:rsidRDefault="75DCE3CF" w:rsidP="12A45B20">
      <w:pPr>
        <w:pStyle w:val="ListParagraph"/>
        <w:numPr>
          <w:ilvl w:val="0"/>
          <w:numId w:val="1"/>
        </w:numPr>
        <w:spacing w:after="0" w:line="240" w:lineRule="auto"/>
        <w:jc w:val="both"/>
        <w:rPr>
          <w:rFonts w:eastAsiaTheme="minorEastAsia"/>
        </w:rPr>
      </w:pPr>
      <w:r w:rsidRPr="12A45B20">
        <w:rPr>
          <w:rFonts w:ascii="Calibri" w:eastAsia="Calibri" w:hAnsi="Calibri" w:cs="Calibri"/>
        </w:rPr>
        <w:t>End Hunger</w:t>
      </w:r>
    </w:p>
    <w:p w14:paraId="0CA951AE" w14:textId="7F9DCD84" w:rsidR="75DCE3CF" w:rsidRDefault="75DCE3CF" w:rsidP="12A45B20">
      <w:pPr>
        <w:pStyle w:val="ListParagraph"/>
        <w:numPr>
          <w:ilvl w:val="0"/>
          <w:numId w:val="1"/>
        </w:numPr>
        <w:spacing w:after="0" w:line="240" w:lineRule="auto"/>
        <w:jc w:val="both"/>
        <w:rPr>
          <w:rFonts w:eastAsiaTheme="minorEastAsia"/>
        </w:rPr>
      </w:pPr>
      <w:r w:rsidRPr="12A45B20">
        <w:rPr>
          <w:rFonts w:ascii="Calibri" w:eastAsia="Calibri" w:hAnsi="Calibri" w:cs="Calibri"/>
        </w:rPr>
        <w:t>Food Banks</w:t>
      </w:r>
    </w:p>
    <w:p w14:paraId="480C9EF6" w14:textId="7E60D476" w:rsidR="75DCE3CF" w:rsidRDefault="75DCE3CF" w:rsidP="12A45B20">
      <w:pPr>
        <w:pStyle w:val="ListParagraph"/>
        <w:numPr>
          <w:ilvl w:val="0"/>
          <w:numId w:val="1"/>
        </w:numPr>
        <w:spacing w:after="0" w:line="240" w:lineRule="auto"/>
        <w:jc w:val="both"/>
        <w:rPr>
          <w:rFonts w:eastAsiaTheme="minorEastAsia"/>
        </w:rPr>
      </w:pPr>
      <w:r w:rsidRPr="12A45B20">
        <w:rPr>
          <w:rFonts w:ascii="Calibri" w:eastAsia="Calibri" w:hAnsi="Calibri" w:cs="Calibri"/>
          <w:highlight w:val="yellow"/>
        </w:rPr>
        <w:t>Community Eatwell</w:t>
      </w:r>
    </w:p>
    <w:p w14:paraId="33730CE6" w14:textId="5BC98B74" w:rsidR="12A45B20" w:rsidRDefault="12A45B20" w:rsidP="12A45B20">
      <w:pPr>
        <w:jc w:val="both"/>
      </w:pPr>
    </w:p>
    <w:p w14:paraId="73AFE2BC" w14:textId="77777777" w:rsidR="00571A55" w:rsidRPr="00271885" w:rsidRDefault="00571A55" w:rsidP="00571A55">
      <w:pPr>
        <w:spacing w:after="0" w:line="240" w:lineRule="auto"/>
        <w:jc w:val="both"/>
        <w:rPr>
          <w:rFonts w:ascii="Calibri" w:eastAsia="Calibri" w:hAnsi="Calibri" w:cs="Calibri"/>
          <w:b/>
          <w:bCs/>
        </w:rPr>
      </w:pPr>
      <w:r w:rsidRPr="00271885">
        <w:rPr>
          <w:rFonts w:ascii="Calibri" w:eastAsia="Calibri" w:hAnsi="Calibri" w:cs="Calibri"/>
          <w:b/>
          <w:bCs/>
        </w:rPr>
        <w:t>AUTHOR BIOGRAPHY AND DETAILS</w:t>
      </w:r>
    </w:p>
    <w:p w14:paraId="3D9A2F46" w14:textId="77777777" w:rsidR="00571A55" w:rsidRDefault="00571A55" w:rsidP="00571A55">
      <w:pPr>
        <w:spacing w:after="0" w:line="240" w:lineRule="auto"/>
        <w:jc w:val="both"/>
        <w:rPr>
          <w:rFonts w:ascii="Calibri" w:eastAsia="Calibri" w:hAnsi="Calibri" w:cs="Calibri"/>
        </w:rPr>
      </w:pPr>
    </w:p>
    <w:p w14:paraId="5F145656" w14:textId="77777777" w:rsidR="00571A55" w:rsidRDefault="00571A55" w:rsidP="00571A55">
      <w:pPr>
        <w:spacing w:after="0" w:line="240" w:lineRule="auto"/>
        <w:jc w:val="both"/>
        <w:rPr>
          <w:rFonts w:ascii="Calibri" w:eastAsia="Calibri" w:hAnsi="Calibri" w:cs="Calibri"/>
        </w:rPr>
      </w:pPr>
      <w:r>
        <w:rPr>
          <w:rFonts w:ascii="Calibri" w:eastAsia="Calibri" w:hAnsi="Calibri" w:cs="Calibri"/>
        </w:rPr>
        <w:t xml:space="preserve">Mrs Jo Smith (BSc Hons, MSc, RD) is a Consultant Dietitian (Clinical Academic) at Tees, </w:t>
      </w:r>
      <w:proofErr w:type="spellStart"/>
      <w:r>
        <w:rPr>
          <w:rFonts w:ascii="Calibri" w:eastAsia="Calibri" w:hAnsi="Calibri" w:cs="Calibri"/>
        </w:rPr>
        <w:t>Esk</w:t>
      </w:r>
      <w:proofErr w:type="spellEnd"/>
      <w:r>
        <w:rPr>
          <w:rFonts w:ascii="Calibri" w:eastAsia="Calibri" w:hAnsi="Calibri" w:cs="Calibri"/>
        </w:rPr>
        <w:t xml:space="preserve"> and Wear Valleys NHS Foundation Trust, the School of Health and Life Sciences, Teesside University, and </w:t>
      </w:r>
      <w:r w:rsidRPr="6FA267F0">
        <w:rPr>
          <w:rFonts w:eastAsia="Arial"/>
          <w:color w:val="000000" w:themeColor="text1"/>
        </w:rPr>
        <w:t>Fuse, The Centre for Translational Research in Public Health, Newcastle</w:t>
      </w:r>
      <w:r>
        <w:rPr>
          <w:rFonts w:eastAsia="Arial"/>
          <w:color w:val="000000" w:themeColor="text1"/>
        </w:rPr>
        <w:t>-upon-Tyne,</w:t>
      </w:r>
      <w:r>
        <w:rPr>
          <w:rFonts w:ascii="Calibri" w:eastAsia="Calibri" w:hAnsi="Calibri" w:cs="Calibri"/>
        </w:rPr>
        <w:t xml:space="preserve"> UK.</w:t>
      </w:r>
    </w:p>
    <w:p w14:paraId="2A410D24" w14:textId="77777777" w:rsidR="00571A55" w:rsidRDefault="00571A55" w:rsidP="00571A55">
      <w:pPr>
        <w:spacing w:after="0" w:line="240" w:lineRule="auto"/>
        <w:jc w:val="both"/>
        <w:rPr>
          <w:rFonts w:ascii="Calibri" w:eastAsia="Calibri" w:hAnsi="Calibri" w:cs="Calibri"/>
        </w:rPr>
      </w:pPr>
    </w:p>
    <w:p w14:paraId="1CA1E723" w14:textId="77777777" w:rsidR="00571A55" w:rsidRDefault="00571A55" w:rsidP="00571A55">
      <w:pPr>
        <w:spacing w:after="0" w:line="240" w:lineRule="auto"/>
        <w:jc w:val="both"/>
        <w:rPr>
          <w:rFonts w:ascii="Calibri" w:eastAsia="Calibri" w:hAnsi="Calibri" w:cs="Calibri"/>
        </w:rPr>
      </w:pPr>
      <w:r>
        <w:rPr>
          <w:rFonts w:ascii="Calibri" w:eastAsia="Calibri" w:hAnsi="Calibri" w:cs="Calibri"/>
        </w:rPr>
        <w:t xml:space="preserve">Dr Suzy Ker (MB ChB, </w:t>
      </w:r>
      <w:proofErr w:type="spellStart"/>
      <w:r>
        <w:rPr>
          <w:rFonts w:ascii="Calibri" w:eastAsia="Calibri" w:hAnsi="Calibri" w:cs="Calibri"/>
        </w:rPr>
        <w:t>MRCPsych</w:t>
      </w:r>
      <w:proofErr w:type="spellEnd"/>
      <w:r>
        <w:rPr>
          <w:rFonts w:ascii="Calibri" w:eastAsia="Calibri" w:hAnsi="Calibri" w:cs="Calibri"/>
        </w:rPr>
        <w:t xml:space="preserve">, </w:t>
      </w:r>
      <w:proofErr w:type="spellStart"/>
      <w:r>
        <w:rPr>
          <w:rFonts w:ascii="Calibri" w:eastAsia="Calibri" w:hAnsi="Calibri" w:cs="Calibri"/>
        </w:rPr>
        <w:t>MMedSc</w:t>
      </w:r>
      <w:proofErr w:type="spellEnd"/>
      <w:r>
        <w:rPr>
          <w:rFonts w:ascii="Calibri" w:eastAsia="Calibri" w:hAnsi="Calibri" w:cs="Calibri"/>
        </w:rPr>
        <w:t xml:space="preserve">) is a consultant in working age adult psychiatry in York, part of Tees, </w:t>
      </w:r>
      <w:proofErr w:type="spellStart"/>
      <w:r>
        <w:rPr>
          <w:rFonts w:ascii="Calibri" w:eastAsia="Calibri" w:hAnsi="Calibri" w:cs="Calibri"/>
        </w:rPr>
        <w:t>Esk</w:t>
      </w:r>
      <w:proofErr w:type="spellEnd"/>
      <w:r>
        <w:rPr>
          <w:rFonts w:ascii="Calibri" w:eastAsia="Calibri" w:hAnsi="Calibri" w:cs="Calibri"/>
        </w:rPr>
        <w:t xml:space="preserve"> and Wear Valleys NHS Foundation Trust, UK.</w:t>
      </w:r>
    </w:p>
    <w:p w14:paraId="0A2CE104" w14:textId="77777777" w:rsidR="00571A55" w:rsidRDefault="00571A55" w:rsidP="00571A55">
      <w:pPr>
        <w:spacing w:after="0" w:line="240" w:lineRule="auto"/>
        <w:jc w:val="both"/>
        <w:rPr>
          <w:rFonts w:ascii="Calibri" w:eastAsia="Calibri" w:hAnsi="Calibri" w:cs="Calibri"/>
        </w:rPr>
      </w:pPr>
    </w:p>
    <w:p w14:paraId="76C10BE0" w14:textId="77777777" w:rsidR="00571A55" w:rsidRDefault="00571A55" w:rsidP="00571A55">
      <w:pPr>
        <w:spacing w:after="0" w:line="240" w:lineRule="auto"/>
        <w:rPr>
          <w:rFonts w:cstheme="minorHAnsi"/>
        </w:rPr>
      </w:pPr>
      <w:r>
        <w:rPr>
          <w:rFonts w:ascii="Calibri" w:eastAsia="Calibri" w:hAnsi="Calibri" w:cs="Calibri"/>
        </w:rPr>
        <w:t>Mr Da</w:t>
      </w:r>
      <w:r w:rsidRPr="008D36B8">
        <w:rPr>
          <w:rFonts w:ascii="Calibri" w:eastAsia="Calibri" w:hAnsi="Calibri" w:cs="Calibri"/>
        </w:rPr>
        <w:t xml:space="preserve">rren Archer </w:t>
      </w:r>
      <w:r w:rsidRPr="00465DF8">
        <w:rPr>
          <w:rFonts w:ascii="Calibri" w:eastAsia="Calibri" w:hAnsi="Calibri" w:cs="Calibri"/>
        </w:rPr>
        <w:t>(</w:t>
      </w:r>
      <w:r>
        <w:rPr>
          <w:rFonts w:ascii="Calibri" w:eastAsia="Calibri" w:hAnsi="Calibri" w:cs="Calibri"/>
        </w:rPr>
        <w:t xml:space="preserve">BSc Hons, PGDip, MSc, </w:t>
      </w:r>
      <w:r w:rsidRPr="00465DF8">
        <w:rPr>
          <w:rFonts w:ascii="Calibri" w:eastAsia="Calibri" w:hAnsi="Calibri" w:cs="Calibri"/>
        </w:rPr>
        <w:t>MA)</w:t>
      </w:r>
      <w:r>
        <w:rPr>
          <w:rFonts w:ascii="Calibri" w:eastAsia="Calibri" w:hAnsi="Calibri" w:cs="Calibri"/>
        </w:rPr>
        <w:t xml:space="preserve"> </w:t>
      </w:r>
      <w:r w:rsidRPr="008D36B8">
        <w:rPr>
          <w:rFonts w:ascii="Calibri" w:eastAsia="Calibri" w:hAnsi="Calibri" w:cs="Calibri"/>
        </w:rPr>
        <w:t>is</w:t>
      </w:r>
      <w:r>
        <w:rPr>
          <w:rFonts w:ascii="Calibri" w:eastAsia="Calibri" w:hAnsi="Calibri" w:cs="Calibri"/>
        </w:rPr>
        <w:t xml:space="preserve"> Network Manager (Mental Health) </w:t>
      </w:r>
      <w:r w:rsidRPr="008D36B8">
        <w:rPr>
          <w:rFonts w:ascii="Calibri" w:eastAsia="Calibri" w:hAnsi="Calibri" w:cs="Calibri"/>
        </w:rPr>
        <w:t xml:space="preserve">at </w:t>
      </w:r>
      <w:r w:rsidRPr="008D36B8">
        <w:rPr>
          <w:rFonts w:cstheme="minorHAnsi"/>
        </w:rPr>
        <w:t>Northern England Clinical Networks, NHS England and NHS Improvement</w:t>
      </w:r>
      <w:r>
        <w:rPr>
          <w:rFonts w:cstheme="minorHAnsi"/>
        </w:rPr>
        <w:t>, UK.</w:t>
      </w:r>
    </w:p>
    <w:p w14:paraId="66F17DC5" w14:textId="77777777" w:rsidR="00571A55" w:rsidRDefault="00571A55" w:rsidP="00571A55">
      <w:pPr>
        <w:spacing w:after="0" w:line="240" w:lineRule="auto"/>
        <w:rPr>
          <w:rFonts w:cstheme="minorHAnsi"/>
        </w:rPr>
      </w:pPr>
    </w:p>
    <w:p w14:paraId="5972CFE6" w14:textId="77777777" w:rsidR="00571A55" w:rsidRDefault="00571A55" w:rsidP="00571A55">
      <w:pPr>
        <w:spacing w:after="0" w:line="240" w:lineRule="auto"/>
        <w:jc w:val="both"/>
        <w:rPr>
          <w:rFonts w:ascii="Calibri" w:eastAsia="Calibri" w:hAnsi="Calibri" w:cs="Calibri"/>
        </w:rPr>
      </w:pPr>
      <w:r>
        <w:rPr>
          <w:rFonts w:ascii="Calibri" w:eastAsia="Calibri" w:hAnsi="Calibri" w:cs="Calibri"/>
        </w:rPr>
        <w:t xml:space="preserve">Professor Simon Gilbody (DPhil, </w:t>
      </w:r>
      <w:proofErr w:type="spellStart"/>
      <w:r>
        <w:t>MRCPysch</w:t>
      </w:r>
      <w:proofErr w:type="spellEnd"/>
      <w:r>
        <w:t>,</w:t>
      </w:r>
      <w:r w:rsidRPr="00AC69CF">
        <w:t xml:space="preserve"> </w:t>
      </w:r>
      <w:r>
        <w:t>MBChB Medicine &amp; Surgery, BSc Hons) is</w:t>
      </w:r>
      <w:r>
        <w:rPr>
          <w:rFonts w:ascii="Calibri" w:eastAsia="Calibri" w:hAnsi="Calibri" w:cs="Calibri"/>
        </w:rPr>
        <w:t xml:space="preserve"> a consultant psychiatrist and Professor of Psychological Medicine at the University of York, UK.</w:t>
      </w:r>
    </w:p>
    <w:p w14:paraId="249E8286" w14:textId="77777777" w:rsidR="00571A55" w:rsidRPr="00652CFA" w:rsidRDefault="00571A55" w:rsidP="00571A55">
      <w:pPr>
        <w:spacing w:after="0" w:line="240" w:lineRule="auto"/>
        <w:jc w:val="both"/>
        <w:rPr>
          <w:rFonts w:ascii="Calibri" w:eastAsia="Calibri" w:hAnsi="Calibri" w:cs="Calibri"/>
        </w:rPr>
      </w:pPr>
    </w:p>
    <w:p w14:paraId="70020B98" w14:textId="77777777" w:rsidR="00571A55" w:rsidRDefault="00571A55" w:rsidP="00571A55">
      <w:pPr>
        <w:spacing w:after="0" w:line="240" w:lineRule="auto"/>
        <w:rPr>
          <w:rFonts w:ascii="Calibri" w:eastAsia="Calibri" w:hAnsi="Calibri" w:cs="Calibri"/>
        </w:rPr>
      </w:pPr>
      <w:r>
        <w:rPr>
          <w:rFonts w:ascii="Calibri" w:eastAsia="Calibri" w:hAnsi="Calibri" w:cs="Calibri"/>
        </w:rPr>
        <w:t>Dr Emily Peckham (BSc Hons, PhD) is a senior research fellow in the Mental Health and Addictions Research Group at the University of York, UK.</w:t>
      </w:r>
    </w:p>
    <w:p w14:paraId="1983B9E9" w14:textId="77777777" w:rsidR="00571A55" w:rsidRPr="008D36B8" w:rsidRDefault="00571A55" w:rsidP="00571A55">
      <w:pPr>
        <w:spacing w:after="0" w:line="240" w:lineRule="auto"/>
        <w:rPr>
          <w:rFonts w:cstheme="minorHAnsi"/>
        </w:rPr>
      </w:pPr>
    </w:p>
    <w:p w14:paraId="6D7FE480" w14:textId="77777777" w:rsidR="00571A55" w:rsidRDefault="00571A55" w:rsidP="00571A55">
      <w:pPr>
        <w:spacing w:after="0" w:line="240" w:lineRule="auto"/>
        <w:jc w:val="both"/>
        <w:rPr>
          <w:rFonts w:ascii="Calibri" w:eastAsia="Calibri" w:hAnsi="Calibri" w:cs="Calibri"/>
        </w:rPr>
      </w:pPr>
      <w:r>
        <w:rPr>
          <w:rFonts w:ascii="Calibri" w:eastAsia="Calibri" w:hAnsi="Calibri" w:cs="Calibri"/>
        </w:rPr>
        <w:t>Dr Charlotte A. Hardman (BSc, PhD, FHEA) is a Senior Lecturer in the Department of Psychology, University of Liverpool, UK.</w:t>
      </w:r>
    </w:p>
    <w:p w14:paraId="5E6DFFEE" w14:textId="77777777" w:rsidR="00571A55" w:rsidRDefault="00571A55" w:rsidP="00571A55">
      <w:pPr>
        <w:spacing w:after="0" w:line="240" w:lineRule="auto"/>
        <w:jc w:val="both"/>
        <w:rPr>
          <w:rFonts w:ascii="Calibri" w:eastAsia="Calibri" w:hAnsi="Calibri" w:cs="Calibri"/>
        </w:rPr>
      </w:pPr>
    </w:p>
    <w:p w14:paraId="3D0029FF" w14:textId="2D512565" w:rsidR="00571A55" w:rsidRDefault="00571A55" w:rsidP="00571A55">
      <w:pPr>
        <w:spacing w:after="0" w:line="240" w:lineRule="auto"/>
        <w:jc w:val="both"/>
        <w:rPr>
          <w:rFonts w:ascii="Calibri" w:eastAsia="Calibri" w:hAnsi="Calibri" w:cs="Calibri"/>
        </w:rPr>
      </w:pPr>
      <w:r>
        <w:rPr>
          <w:rFonts w:ascii="Calibri" w:eastAsia="Calibri" w:hAnsi="Calibri" w:cs="Calibri"/>
        </w:rPr>
        <w:t xml:space="preserve">Corresponding author: Jo Smith - jo.smith13@nhs.net </w:t>
      </w:r>
    </w:p>
    <w:p w14:paraId="5AEDE67B" w14:textId="77777777" w:rsidR="00571A55" w:rsidRDefault="00571A55" w:rsidP="0023760C">
      <w:pPr>
        <w:spacing w:after="0" w:line="240" w:lineRule="auto"/>
        <w:jc w:val="both"/>
        <w:rPr>
          <w:b/>
          <w:bCs/>
        </w:rPr>
      </w:pPr>
    </w:p>
    <w:p w14:paraId="5AA4DC89" w14:textId="0EFEAADF" w:rsidR="009243C9" w:rsidRDefault="0BD96C1D" w:rsidP="0023760C">
      <w:pPr>
        <w:spacing w:after="0" w:line="240" w:lineRule="auto"/>
        <w:jc w:val="both"/>
        <w:rPr>
          <w:b/>
          <w:bCs/>
        </w:rPr>
      </w:pPr>
      <w:r w:rsidRPr="49FDE490">
        <w:rPr>
          <w:b/>
          <w:bCs/>
        </w:rPr>
        <w:t>References</w:t>
      </w:r>
    </w:p>
    <w:p w14:paraId="359686A1" w14:textId="77777777" w:rsidR="0023760C" w:rsidRPr="00290C95" w:rsidRDefault="0023760C" w:rsidP="0023760C">
      <w:pPr>
        <w:spacing w:after="0" w:line="240" w:lineRule="auto"/>
        <w:jc w:val="both"/>
        <w:rPr>
          <w:b/>
          <w:bCs/>
        </w:rPr>
      </w:pPr>
    </w:p>
    <w:p w14:paraId="0A05CA85" w14:textId="7E35BFEF" w:rsidR="00FA04FE" w:rsidRPr="0007364E" w:rsidRDefault="00FA04FE" w:rsidP="0023760C">
      <w:pPr>
        <w:pStyle w:val="EndNoteBibliography"/>
        <w:spacing w:after="0"/>
        <w:rPr>
          <w:rFonts w:asciiTheme="minorHAnsi" w:hAnsiTheme="minorHAnsi" w:cstheme="minorHAnsi"/>
        </w:rPr>
      </w:pPr>
      <w:bookmarkStart w:id="1" w:name="_ENREF_1"/>
      <w:r w:rsidRPr="0007364E">
        <w:rPr>
          <w:rFonts w:asciiTheme="minorHAnsi" w:hAnsiTheme="minorHAnsi" w:cstheme="minorHAnsi"/>
        </w:rPr>
        <w:t>Alston, P. (2018)</w:t>
      </w:r>
      <w:r w:rsidR="00BA2D25" w:rsidRPr="0007364E">
        <w:rPr>
          <w:rFonts w:asciiTheme="minorHAnsi" w:hAnsiTheme="minorHAnsi" w:cstheme="minorHAnsi"/>
        </w:rPr>
        <w:t xml:space="preserve"> </w:t>
      </w:r>
      <w:r w:rsidRPr="0007364E">
        <w:rPr>
          <w:rFonts w:asciiTheme="minorHAnsi" w:hAnsiTheme="minorHAnsi" w:cstheme="minorHAnsi"/>
          <w:i/>
          <w:iCs/>
        </w:rPr>
        <w:t>Statement on Visit to the United Kingdom, by Professor Philip Alston, United Nations Special Rapporteur on extreme poverty and human rights</w:t>
      </w:r>
      <w:r w:rsidRPr="0007364E">
        <w:rPr>
          <w:rFonts w:asciiTheme="minorHAnsi" w:hAnsiTheme="minorHAnsi" w:cstheme="minorHAnsi"/>
        </w:rPr>
        <w:t>.</w:t>
      </w:r>
      <w:bookmarkEnd w:id="1"/>
      <w:r w:rsidR="00621B20" w:rsidRPr="0007364E">
        <w:rPr>
          <w:rFonts w:asciiTheme="minorHAnsi" w:hAnsiTheme="minorHAnsi" w:cstheme="minorHAnsi"/>
        </w:rPr>
        <w:t xml:space="preserve"> Available at: </w:t>
      </w:r>
      <w:hyperlink r:id="rId17" w:history="1">
        <w:r w:rsidR="00621B20" w:rsidRPr="0007364E">
          <w:rPr>
            <w:rFonts w:asciiTheme="minorHAnsi" w:hAnsiTheme="minorHAnsi" w:cstheme="minorHAnsi"/>
          </w:rPr>
          <w:t>https://www.ohchr.org/Documents/Issues/Poverty/EOM_GB_16Nov2018.pdf</w:t>
        </w:r>
      </w:hyperlink>
      <w:r w:rsidR="0007364E">
        <w:rPr>
          <w:rFonts w:asciiTheme="minorHAnsi" w:hAnsiTheme="minorHAnsi" w:cstheme="minorHAnsi"/>
        </w:rPr>
        <w:t xml:space="preserve"> </w:t>
      </w:r>
      <w:r w:rsidR="0007364E" w:rsidRPr="0007364E">
        <w:rPr>
          <w:rFonts w:asciiTheme="minorHAnsi" w:hAnsiTheme="minorHAnsi" w:cstheme="minorHAnsi"/>
        </w:rPr>
        <w:t>(Accessed: 10</w:t>
      </w:r>
      <w:r w:rsidR="0007364E" w:rsidRPr="0007364E">
        <w:rPr>
          <w:rFonts w:asciiTheme="minorHAnsi" w:hAnsiTheme="minorHAnsi" w:cstheme="minorHAnsi"/>
          <w:vertAlign w:val="superscript"/>
        </w:rPr>
        <w:t>th</w:t>
      </w:r>
      <w:r w:rsidR="0007364E" w:rsidRPr="0007364E">
        <w:rPr>
          <w:rFonts w:asciiTheme="minorHAnsi" w:hAnsiTheme="minorHAnsi" w:cstheme="minorHAnsi"/>
        </w:rPr>
        <w:t xml:space="preserve"> January 2022)</w:t>
      </w:r>
      <w:r w:rsidR="00E74FBA">
        <w:rPr>
          <w:rFonts w:asciiTheme="minorHAnsi" w:hAnsiTheme="minorHAnsi" w:cstheme="minorHAnsi"/>
        </w:rPr>
        <w:t>.</w:t>
      </w:r>
    </w:p>
    <w:p w14:paraId="78031C85" w14:textId="77777777" w:rsidR="0007364E" w:rsidRPr="00FA04FE" w:rsidRDefault="0007364E" w:rsidP="0023760C">
      <w:pPr>
        <w:pStyle w:val="EndNoteBibliography"/>
        <w:spacing w:after="0"/>
      </w:pPr>
    </w:p>
    <w:p w14:paraId="5C16BA03" w14:textId="036339C0" w:rsidR="00FA04FE" w:rsidRPr="00E74FBA" w:rsidRDefault="00FA04FE" w:rsidP="0023760C">
      <w:pPr>
        <w:pStyle w:val="EndNoteBibliography"/>
        <w:spacing w:after="0"/>
      </w:pPr>
      <w:bookmarkStart w:id="2" w:name="_ENREF_2"/>
      <w:r w:rsidRPr="00E74FBA">
        <w:t>Beaulac, J., Kristjansson</w:t>
      </w:r>
      <w:r w:rsidR="00F43D50" w:rsidRPr="00E74FBA">
        <w:t>, E</w:t>
      </w:r>
      <w:r w:rsidR="00A57C57" w:rsidRPr="00E74FBA">
        <w:t>.</w:t>
      </w:r>
      <w:r w:rsidRPr="00E74FBA">
        <w:t xml:space="preserve"> and Cummins</w:t>
      </w:r>
      <w:r w:rsidR="00A57C57" w:rsidRPr="00E74FBA">
        <w:t>, S.</w:t>
      </w:r>
      <w:r w:rsidRPr="00E74FBA">
        <w:t xml:space="preserve"> (2009) </w:t>
      </w:r>
      <w:r w:rsidR="00A57C57" w:rsidRPr="00E74FBA">
        <w:t>‘</w:t>
      </w:r>
      <w:r w:rsidRPr="00E74FBA">
        <w:t>A systematic review of food deserts, 1966-2007</w:t>
      </w:r>
      <w:r w:rsidR="00A57C57" w:rsidRPr="00E74FBA">
        <w:t>’</w:t>
      </w:r>
      <w:r w:rsidRPr="00E74FBA">
        <w:t xml:space="preserve"> </w:t>
      </w:r>
      <w:r w:rsidRPr="00E74FBA">
        <w:rPr>
          <w:i/>
          <w:iCs/>
        </w:rPr>
        <w:t>Prev Chronic Dis</w:t>
      </w:r>
      <w:r w:rsidR="008066C6" w:rsidRPr="00E74FBA">
        <w:rPr>
          <w:i/>
          <w:iCs/>
        </w:rPr>
        <w:t>,</w:t>
      </w:r>
      <w:r w:rsidRPr="00E74FBA">
        <w:t xml:space="preserve"> 6(3)</w:t>
      </w:r>
      <w:r w:rsidR="0051229C" w:rsidRPr="00E74FBA">
        <w:t xml:space="preserve">, pp. </w:t>
      </w:r>
      <w:r w:rsidRPr="00E74FBA">
        <w:t>A105.</w:t>
      </w:r>
      <w:bookmarkEnd w:id="2"/>
      <w:r w:rsidR="0051229C" w:rsidRPr="00E74FBA">
        <w:t xml:space="preserve"> Available at: </w:t>
      </w:r>
      <w:hyperlink r:id="rId18" w:history="1">
        <w:r w:rsidR="00E74FBA" w:rsidRPr="00E74FBA">
          <w:t>https://www.ncbi.nlm.nih.gov/pubmed/19527577</w:t>
        </w:r>
      </w:hyperlink>
      <w:r w:rsidR="00E74FBA" w:rsidRPr="00E74FBA">
        <w:t xml:space="preserve"> (Accessed: 10</w:t>
      </w:r>
      <w:r w:rsidR="00E74FBA" w:rsidRPr="00E74FBA">
        <w:rPr>
          <w:vertAlign w:val="superscript"/>
        </w:rPr>
        <w:t>th</w:t>
      </w:r>
      <w:r w:rsidR="00E74FBA" w:rsidRPr="00E74FBA">
        <w:t xml:space="preserve"> January 2022).</w:t>
      </w:r>
    </w:p>
    <w:p w14:paraId="347F3489" w14:textId="77777777" w:rsidR="002F3B29" w:rsidRPr="00FA04FE" w:rsidRDefault="002F3B29" w:rsidP="0023760C">
      <w:pPr>
        <w:pStyle w:val="EndNoteBibliography"/>
        <w:spacing w:after="0"/>
      </w:pPr>
    </w:p>
    <w:p w14:paraId="48034DC1" w14:textId="5750D2EC" w:rsidR="00FA04FE" w:rsidRDefault="00FA04FE" w:rsidP="0023760C">
      <w:pPr>
        <w:pStyle w:val="EndNoteBibliography"/>
        <w:spacing w:after="0"/>
      </w:pPr>
      <w:bookmarkStart w:id="3" w:name="_ENREF_3"/>
      <w:r w:rsidRPr="00FA04FE">
        <w:lastRenderedPageBreak/>
        <w:t xml:space="preserve">Blake, M. K. (2019) </w:t>
      </w:r>
      <w:r w:rsidR="005007ED">
        <w:t>‘</w:t>
      </w:r>
      <w:r w:rsidRPr="00FA04FE">
        <w:t>More than Just Food: Food Insecurity and Resilient Place Making through Community Self-Organising</w:t>
      </w:r>
      <w:r w:rsidR="005007ED">
        <w:t>’</w:t>
      </w:r>
      <w:r w:rsidRPr="00FA04FE">
        <w:t xml:space="preserve"> </w:t>
      </w:r>
      <w:r w:rsidRPr="005007ED">
        <w:rPr>
          <w:i/>
          <w:iCs/>
        </w:rPr>
        <w:t>Sustainability</w:t>
      </w:r>
      <w:r w:rsidR="005007ED">
        <w:rPr>
          <w:i/>
          <w:iCs/>
        </w:rPr>
        <w:t>,</w:t>
      </w:r>
      <w:r w:rsidRPr="005007ED">
        <w:rPr>
          <w:i/>
          <w:iCs/>
        </w:rPr>
        <w:t xml:space="preserve"> </w:t>
      </w:r>
      <w:r w:rsidRPr="005007ED">
        <w:rPr>
          <w:bCs/>
        </w:rPr>
        <w:t>11</w:t>
      </w:r>
      <w:r w:rsidRPr="00FA04FE">
        <w:t>(10)</w:t>
      </w:r>
      <w:r w:rsidR="005007ED">
        <w:t>, pp.</w:t>
      </w:r>
      <w:r w:rsidRPr="00FA04FE">
        <w:t>2942.</w:t>
      </w:r>
      <w:bookmarkEnd w:id="3"/>
      <w:r w:rsidR="009F6E20">
        <w:t xml:space="preserve"> </w:t>
      </w:r>
      <w:r w:rsidR="009F6E20">
        <w:rPr>
          <w:rFonts w:ascii="Segoe UI" w:hAnsi="Segoe UI" w:cs="Segoe UI"/>
        </w:rPr>
        <w:t>doi:10.3390/su11102942.</w:t>
      </w:r>
    </w:p>
    <w:p w14:paraId="57392B7D" w14:textId="77777777" w:rsidR="002F3B29" w:rsidRPr="00FA04FE" w:rsidRDefault="002F3B29" w:rsidP="0023760C">
      <w:pPr>
        <w:pStyle w:val="EndNoteBibliography"/>
        <w:spacing w:after="0"/>
      </w:pPr>
    </w:p>
    <w:p w14:paraId="3D413356" w14:textId="4129821A" w:rsidR="00FA04FE" w:rsidRPr="00316D03" w:rsidRDefault="00FA04FE" w:rsidP="0023760C">
      <w:pPr>
        <w:pStyle w:val="EndNoteBibliography"/>
        <w:spacing w:after="0"/>
        <w:rPr>
          <w:rFonts w:asciiTheme="minorHAnsi" w:hAnsiTheme="minorHAnsi" w:cstheme="minorHAnsi"/>
        </w:rPr>
      </w:pPr>
      <w:bookmarkStart w:id="4" w:name="_ENREF_4"/>
      <w:r w:rsidRPr="00316D03">
        <w:rPr>
          <w:rFonts w:asciiTheme="minorHAnsi" w:hAnsiTheme="minorHAnsi" w:cstheme="minorHAnsi"/>
        </w:rPr>
        <w:t xml:space="preserve">Bond, N. and C. D'Arcy (2020) </w:t>
      </w:r>
      <w:r w:rsidRPr="00316D03">
        <w:rPr>
          <w:rFonts w:asciiTheme="minorHAnsi" w:hAnsiTheme="minorHAnsi" w:cstheme="minorHAnsi"/>
          <w:i/>
          <w:iCs/>
        </w:rPr>
        <w:t>Mind the Income Gap: How work and social security shape the incomes of people with mental health problems</w:t>
      </w:r>
      <w:r w:rsidRPr="00316D03">
        <w:rPr>
          <w:rFonts w:asciiTheme="minorHAnsi" w:hAnsiTheme="minorHAnsi" w:cstheme="minorHAnsi"/>
        </w:rPr>
        <w:t>. London, The Money and Mental Health Policy Institute.</w:t>
      </w:r>
      <w:bookmarkEnd w:id="4"/>
      <w:r w:rsidR="00316D03" w:rsidRPr="00316D03">
        <w:rPr>
          <w:rFonts w:asciiTheme="minorHAnsi" w:hAnsiTheme="minorHAnsi" w:cstheme="minorHAnsi"/>
        </w:rPr>
        <w:t xml:space="preserve"> Available at: </w:t>
      </w:r>
      <w:hyperlink r:id="rId19" w:history="1">
        <w:r w:rsidR="00316D03" w:rsidRPr="00316D03">
          <w:rPr>
            <w:rFonts w:asciiTheme="minorHAnsi" w:hAnsiTheme="minorHAnsi" w:cstheme="minorHAnsi"/>
          </w:rPr>
          <w:t>https://www.moneyandmentalhealth.org/publications/mental-health-income-gap/</w:t>
        </w:r>
      </w:hyperlink>
      <w:r w:rsidR="00316D03" w:rsidRPr="00316D03">
        <w:rPr>
          <w:rFonts w:asciiTheme="minorHAnsi" w:hAnsiTheme="minorHAnsi" w:cstheme="minorHAnsi"/>
        </w:rPr>
        <w:t xml:space="preserve"> (Accessed: 10</w:t>
      </w:r>
      <w:r w:rsidR="00316D03" w:rsidRPr="00316D03">
        <w:rPr>
          <w:rFonts w:asciiTheme="minorHAnsi" w:hAnsiTheme="minorHAnsi" w:cstheme="minorHAnsi"/>
          <w:vertAlign w:val="superscript"/>
        </w:rPr>
        <w:t>th</w:t>
      </w:r>
      <w:r w:rsidR="00316D03" w:rsidRPr="00316D03">
        <w:rPr>
          <w:rFonts w:asciiTheme="minorHAnsi" w:hAnsiTheme="minorHAnsi" w:cstheme="minorHAnsi"/>
        </w:rPr>
        <w:t xml:space="preserve"> January 2022).</w:t>
      </w:r>
    </w:p>
    <w:p w14:paraId="207B7F53" w14:textId="77777777" w:rsidR="002F3B29" w:rsidRPr="00FA04FE" w:rsidRDefault="002F3B29" w:rsidP="0023760C">
      <w:pPr>
        <w:pStyle w:val="EndNoteBibliography"/>
        <w:spacing w:after="0"/>
      </w:pPr>
    </w:p>
    <w:p w14:paraId="0B32BDB2" w14:textId="7BF7F4B0" w:rsidR="00FA04FE" w:rsidRDefault="00FA04FE" w:rsidP="0023760C">
      <w:pPr>
        <w:pStyle w:val="EndNoteBibliography"/>
        <w:spacing w:after="0"/>
      </w:pPr>
      <w:bookmarkStart w:id="5" w:name="_ENREF_5"/>
      <w:r w:rsidRPr="00FA04FE">
        <w:t>Brown, S.</w:t>
      </w:r>
      <w:r w:rsidR="0002642C">
        <w:t xml:space="preserve"> </w:t>
      </w:r>
      <w:r w:rsidR="0002642C" w:rsidRPr="0002642C">
        <w:rPr>
          <w:i/>
          <w:iCs/>
        </w:rPr>
        <w:t>et al</w:t>
      </w:r>
      <w:r w:rsidR="0002642C">
        <w:t>.</w:t>
      </w:r>
      <w:r w:rsidRPr="00FA04FE">
        <w:t xml:space="preserve"> (2010) </w:t>
      </w:r>
      <w:r w:rsidR="0002642C">
        <w:t>‘</w:t>
      </w:r>
      <w:r w:rsidRPr="00FA04FE">
        <w:t>Twenty-five year mortality of a community cohort with schizophrenia</w:t>
      </w:r>
      <w:r w:rsidR="0002642C">
        <w:t>’</w:t>
      </w:r>
      <w:r w:rsidRPr="00FA04FE">
        <w:t xml:space="preserve"> </w:t>
      </w:r>
      <w:r w:rsidRPr="0002642C">
        <w:rPr>
          <w:i/>
          <w:iCs/>
        </w:rPr>
        <w:t>Br J Psychiatry</w:t>
      </w:r>
      <w:r w:rsidR="0002642C">
        <w:rPr>
          <w:i/>
          <w:iCs/>
        </w:rPr>
        <w:t>,</w:t>
      </w:r>
      <w:r w:rsidRPr="00FA04FE">
        <w:t xml:space="preserve"> </w:t>
      </w:r>
      <w:r w:rsidRPr="0002642C">
        <w:rPr>
          <w:bCs/>
        </w:rPr>
        <w:t>196</w:t>
      </w:r>
      <w:r w:rsidRPr="00FA04FE">
        <w:t>(2)</w:t>
      </w:r>
      <w:r w:rsidR="0002642C">
        <w:t>, pp.</w:t>
      </w:r>
      <w:r w:rsidRPr="00FA04FE">
        <w:t>116-121.</w:t>
      </w:r>
      <w:bookmarkEnd w:id="5"/>
      <w:r w:rsidR="00704DCD">
        <w:t xml:space="preserve"> doi: </w:t>
      </w:r>
      <w:r w:rsidR="00704DCD">
        <w:rPr>
          <w:rFonts w:ascii="Segoe UI" w:hAnsi="Segoe UI" w:cs="Segoe UI"/>
        </w:rPr>
        <w:t>10.1192/bjp.bp.109.067512.</w:t>
      </w:r>
    </w:p>
    <w:p w14:paraId="35849FE6" w14:textId="77777777" w:rsidR="002F3B29" w:rsidRPr="00FA04FE" w:rsidRDefault="002F3B29" w:rsidP="0023760C">
      <w:pPr>
        <w:pStyle w:val="EndNoteBibliography"/>
        <w:spacing w:after="0"/>
      </w:pPr>
    </w:p>
    <w:p w14:paraId="15AEA85B" w14:textId="4E057DEF" w:rsidR="00FA04FE" w:rsidRPr="000249DA" w:rsidRDefault="00FA04FE" w:rsidP="0023760C">
      <w:pPr>
        <w:pStyle w:val="EndNoteBibliography"/>
        <w:spacing w:after="0"/>
        <w:rPr>
          <w:rFonts w:asciiTheme="minorHAnsi" w:hAnsiTheme="minorHAnsi" w:cstheme="minorHAnsi"/>
        </w:rPr>
      </w:pPr>
      <w:bookmarkStart w:id="6" w:name="_ENREF_6"/>
      <w:r w:rsidRPr="000249DA">
        <w:rPr>
          <w:rFonts w:asciiTheme="minorHAnsi" w:hAnsiTheme="minorHAnsi" w:cstheme="minorHAnsi"/>
        </w:rPr>
        <w:t xml:space="preserve">Dimbleby, H. (2021) </w:t>
      </w:r>
      <w:r w:rsidRPr="000249DA">
        <w:rPr>
          <w:rFonts w:asciiTheme="minorHAnsi" w:hAnsiTheme="minorHAnsi" w:cstheme="minorHAnsi"/>
          <w:i/>
          <w:iCs/>
        </w:rPr>
        <w:t>National Food Strategy: An Independent Review for Government</w:t>
      </w:r>
      <w:r w:rsidRPr="000249DA">
        <w:rPr>
          <w:rFonts w:asciiTheme="minorHAnsi" w:hAnsiTheme="minorHAnsi" w:cstheme="minorHAnsi"/>
        </w:rPr>
        <w:t>.</w:t>
      </w:r>
      <w:bookmarkEnd w:id="6"/>
      <w:r w:rsidR="000249DA" w:rsidRPr="000249DA">
        <w:rPr>
          <w:rFonts w:asciiTheme="minorHAnsi" w:hAnsiTheme="minorHAnsi" w:cstheme="minorHAnsi"/>
        </w:rPr>
        <w:t xml:space="preserve"> Available at: </w:t>
      </w:r>
      <w:hyperlink r:id="rId20" w:history="1">
        <w:r w:rsidR="000249DA" w:rsidRPr="000249DA">
          <w:rPr>
            <w:rFonts w:asciiTheme="minorHAnsi" w:hAnsiTheme="minorHAnsi" w:cstheme="minorHAnsi"/>
          </w:rPr>
          <w:t>https://www.nationalfoodstrategy.org/</w:t>
        </w:r>
      </w:hyperlink>
      <w:r w:rsidR="000249DA" w:rsidRPr="000249DA">
        <w:rPr>
          <w:rFonts w:asciiTheme="minorHAnsi" w:hAnsiTheme="minorHAnsi" w:cstheme="minorHAnsi"/>
        </w:rPr>
        <w:t xml:space="preserve"> (Accessed: 10</w:t>
      </w:r>
      <w:r w:rsidR="000249DA" w:rsidRPr="000249DA">
        <w:rPr>
          <w:rFonts w:asciiTheme="minorHAnsi" w:hAnsiTheme="minorHAnsi" w:cstheme="minorHAnsi"/>
          <w:vertAlign w:val="superscript"/>
        </w:rPr>
        <w:t>th</w:t>
      </w:r>
      <w:r w:rsidR="000249DA" w:rsidRPr="000249DA">
        <w:rPr>
          <w:rFonts w:asciiTheme="minorHAnsi" w:hAnsiTheme="minorHAnsi" w:cstheme="minorHAnsi"/>
        </w:rPr>
        <w:t xml:space="preserve"> January 2022).</w:t>
      </w:r>
    </w:p>
    <w:p w14:paraId="56AFCE62" w14:textId="77777777" w:rsidR="002F3B29" w:rsidRPr="00FA04FE" w:rsidRDefault="002F3B29" w:rsidP="0023760C">
      <w:pPr>
        <w:pStyle w:val="EndNoteBibliography"/>
        <w:spacing w:after="0"/>
      </w:pPr>
    </w:p>
    <w:p w14:paraId="12AB7271" w14:textId="23CE5517" w:rsidR="00FA04FE" w:rsidRPr="00EA6CD4" w:rsidRDefault="00FA04FE" w:rsidP="0023760C">
      <w:pPr>
        <w:pStyle w:val="EndNoteBibliography"/>
        <w:spacing w:after="0"/>
        <w:rPr>
          <w:rFonts w:asciiTheme="minorHAnsi" w:hAnsiTheme="minorHAnsi" w:cstheme="minorHAnsi"/>
        </w:rPr>
      </w:pPr>
      <w:bookmarkStart w:id="7" w:name="_ENREF_7"/>
      <w:r w:rsidRPr="00EA6CD4">
        <w:rPr>
          <w:rFonts w:asciiTheme="minorHAnsi" w:hAnsiTheme="minorHAnsi" w:cstheme="minorHAnsi"/>
        </w:rPr>
        <w:t xml:space="preserve">Elliott, I. (2016) </w:t>
      </w:r>
      <w:r w:rsidRPr="00EA6CD4">
        <w:rPr>
          <w:rFonts w:asciiTheme="minorHAnsi" w:hAnsiTheme="minorHAnsi" w:cstheme="minorHAnsi"/>
          <w:i/>
          <w:iCs/>
        </w:rPr>
        <w:t>Poverty and Mental Health: A review to inform the Joseph Rowntree Foundation’s Anti-Poverty Strategy</w:t>
      </w:r>
      <w:r w:rsidRPr="00EA6CD4">
        <w:rPr>
          <w:rFonts w:asciiTheme="minorHAnsi" w:hAnsiTheme="minorHAnsi" w:cstheme="minorHAnsi"/>
        </w:rPr>
        <w:t>. London, Mental Health Foundation.</w:t>
      </w:r>
      <w:bookmarkEnd w:id="7"/>
      <w:r w:rsidR="000249DA" w:rsidRPr="00EA6CD4">
        <w:rPr>
          <w:rFonts w:asciiTheme="minorHAnsi" w:hAnsiTheme="minorHAnsi" w:cstheme="minorHAnsi"/>
        </w:rPr>
        <w:t xml:space="preserve">  Available at: </w:t>
      </w:r>
      <w:hyperlink r:id="rId21" w:history="1">
        <w:r w:rsidR="00196113" w:rsidRPr="00EA6CD4">
          <w:rPr>
            <w:rFonts w:asciiTheme="minorHAnsi" w:hAnsiTheme="minorHAnsi" w:cstheme="minorHAnsi"/>
          </w:rPr>
          <w:t>https://www.mentalhealth.org.uk/sites/default/files/Poverty%20and%20Mental%20Health.pdf</w:t>
        </w:r>
      </w:hyperlink>
      <w:r w:rsidR="00196113" w:rsidRPr="00EA6CD4">
        <w:rPr>
          <w:rFonts w:asciiTheme="minorHAnsi" w:hAnsiTheme="minorHAnsi" w:cstheme="minorHAnsi"/>
        </w:rPr>
        <w:t xml:space="preserve"> (Accessed: </w:t>
      </w:r>
      <w:r w:rsidR="00EA6CD4" w:rsidRPr="00EA6CD4">
        <w:rPr>
          <w:rFonts w:asciiTheme="minorHAnsi" w:hAnsiTheme="minorHAnsi" w:cstheme="minorHAnsi"/>
        </w:rPr>
        <w:t>12</w:t>
      </w:r>
      <w:r w:rsidR="00EA6CD4" w:rsidRPr="00EA6CD4">
        <w:rPr>
          <w:rFonts w:asciiTheme="minorHAnsi" w:hAnsiTheme="minorHAnsi" w:cstheme="minorHAnsi"/>
          <w:vertAlign w:val="superscript"/>
        </w:rPr>
        <w:t>th</w:t>
      </w:r>
      <w:r w:rsidR="00EA6CD4" w:rsidRPr="00EA6CD4">
        <w:rPr>
          <w:rFonts w:asciiTheme="minorHAnsi" w:hAnsiTheme="minorHAnsi" w:cstheme="minorHAnsi"/>
        </w:rPr>
        <w:t xml:space="preserve"> January 2022). </w:t>
      </w:r>
    </w:p>
    <w:p w14:paraId="6FF52411" w14:textId="77777777" w:rsidR="002F3B29" w:rsidRPr="00FA04FE" w:rsidRDefault="002F3B29" w:rsidP="0023760C">
      <w:pPr>
        <w:pStyle w:val="EndNoteBibliography"/>
        <w:spacing w:after="0"/>
      </w:pPr>
    </w:p>
    <w:p w14:paraId="1B665BD4" w14:textId="31C00629" w:rsidR="00FA04FE" w:rsidRPr="001B27EC" w:rsidRDefault="00FA04FE" w:rsidP="0023760C">
      <w:pPr>
        <w:pStyle w:val="EndNoteBibliography"/>
        <w:spacing w:after="0"/>
        <w:rPr>
          <w:rFonts w:asciiTheme="minorHAnsi" w:hAnsiTheme="minorHAnsi" w:cstheme="minorHAnsi"/>
        </w:rPr>
      </w:pPr>
      <w:bookmarkStart w:id="8" w:name="_ENREF_8"/>
      <w:r w:rsidRPr="001B27EC">
        <w:rPr>
          <w:rFonts w:asciiTheme="minorHAnsi" w:hAnsiTheme="minorHAnsi" w:cstheme="minorHAnsi"/>
        </w:rPr>
        <w:t>Evidence and Network on UK Household Food Insecurity. (2021)</w:t>
      </w:r>
      <w:r w:rsidR="00036A22" w:rsidRPr="001B27EC">
        <w:rPr>
          <w:rFonts w:asciiTheme="minorHAnsi" w:hAnsiTheme="minorHAnsi" w:cstheme="minorHAnsi"/>
        </w:rPr>
        <w:t xml:space="preserve"> </w:t>
      </w:r>
      <w:r w:rsidRPr="00E21C43">
        <w:rPr>
          <w:rFonts w:asciiTheme="minorHAnsi" w:hAnsiTheme="minorHAnsi" w:cstheme="minorHAnsi"/>
          <w:i/>
          <w:iCs/>
        </w:rPr>
        <w:t>Household Food Insecurity in the UK.</w:t>
      </w:r>
      <w:bookmarkEnd w:id="8"/>
      <w:r w:rsidR="00036A22" w:rsidRPr="001B27EC">
        <w:rPr>
          <w:rFonts w:asciiTheme="minorHAnsi" w:hAnsiTheme="minorHAnsi" w:cstheme="minorHAnsi"/>
        </w:rPr>
        <w:t xml:space="preserve"> Available at: </w:t>
      </w:r>
      <w:hyperlink r:id="rId22" w:anchor=":~:text=A%20household%20food%20insecurity%20measurement%20tool%20has%20never,Module%20in%20the%20bi-annual%20Food%20and%20You%20Survey" w:history="1">
        <w:r w:rsidR="001B27EC" w:rsidRPr="001B27EC">
          <w:rPr>
            <w:rFonts w:asciiTheme="minorHAnsi" w:hAnsiTheme="minorHAnsi" w:cstheme="minorHAnsi"/>
          </w:rPr>
          <w:t>https://enuf.org.uk/household-food-insecurity-uk#:~:text=A%20household%20food%20insecurity%20measurement%20tool%20has%20never,Module%20in%20the%20bi-annual%20Food%20and%20You%20Survey</w:t>
        </w:r>
      </w:hyperlink>
      <w:r w:rsidR="001B27EC" w:rsidRPr="001B27EC">
        <w:rPr>
          <w:rFonts w:asciiTheme="minorHAnsi" w:hAnsiTheme="minorHAnsi" w:cstheme="minorHAnsi"/>
        </w:rPr>
        <w:t xml:space="preserve"> (Accessed: 10</w:t>
      </w:r>
      <w:r w:rsidR="001B27EC" w:rsidRPr="001B27EC">
        <w:rPr>
          <w:rFonts w:asciiTheme="minorHAnsi" w:hAnsiTheme="minorHAnsi" w:cstheme="minorHAnsi"/>
          <w:vertAlign w:val="superscript"/>
        </w:rPr>
        <w:t>th</w:t>
      </w:r>
      <w:r w:rsidR="001B27EC" w:rsidRPr="001B27EC">
        <w:rPr>
          <w:rFonts w:asciiTheme="minorHAnsi" w:hAnsiTheme="minorHAnsi" w:cstheme="minorHAnsi"/>
        </w:rPr>
        <w:t xml:space="preserve"> January 2022).</w:t>
      </w:r>
    </w:p>
    <w:p w14:paraId="28E0C69D" w14:textId="77777777" w:rsidR="002F3B29" w:rsidRPr="00FA04FE" w:rsidRDefault="002F3B29" w:rsidP="0023760C">
      <w:pPr>
        <w:pStyle w:val="EndNoteBibliography"/>
        <w:spacing w:after="0"/>
      </w:pPr>
    </w:p>
    <w:p w14:paraId="0DF9FA92" w14:textId="31221760" w:rsidR="00FA04FE" w:rsidRPr="0024401A" w:rsidRDefault="00FA04FE" w:rsidP="0023760C">
      <w:pPr>
        <w:pStyle w:val="EndNoteBibliography"/>
        <w:spacing w:after="0"/>
        <w:rPr>
          <w:rFonts w:asciiTheme="minorHAnsi" w:hAnsiTheme="minorHAnsi" w:cstheme="minorHAnsi"/>
        </w:rPr>
      </w:pPr>
      <w:bookmarkStart w:id="9" w:name="_ENREF_9"/>
      <w:r w:rsidRPr="0024401A">
        <w:rPr>
          <w:rFonts w:asciiTheme="minorHAnsi" w:hAnsiTheme="minorHAnsi" w:cstheme="minorHAnsi"/>
        </w:rPr>
        <w:t xml:space="preserve">Feeding Britain (2018) </w:t>
      </w:r>
      <w:r w:rsidRPr="0024401A">
        <w:rPr>
          <w:rFonts w:asciiTheme="minorHAnsi" w:hAnsiTheme="minorHAnsi" w:cstheme="minorHAnsi"/>
          <w:i/>
          <w:iCs/>
        </w:rPr>
        <w:t>A Hunger Free UK: A Strategy for Zero Hunger in England, Wales, Scotland and Northern Ireland</w:t>
      </w:r>
      <w:r w:rsidR="0024401A" w:rsidRPr="0024401A">
        <w:rPr>
          <w:rFonts w:asciiTheme="minorHAnsi" w:hAnsiTheme="minorHAnsi" w:cstheme="minorHAnsi"/>
        </w:rPr>
        <w:t xml:space="preserve">.  </w:t>
      </w:r>
      <w:r w:rsidRPr="0024401A">
        <w:rPr>
          <w:rFonts w:asciiTheme="minorHAnsi" w:hAnsiTheme="minorHAnsi" w:cstheme="minorHAnsi"/>
        </w:rPr>
        <w:t>Feeding Britain.</w:t>
      </w:r>
      <w:bookmarkEnd w:id="9"/>
      <w:r w:rsidR="00BC3220" w:rsidRPr="0024401A">
        <w:rPr>
          <w:rFonts w:asciiTheme="minorHAnsi" w:hAnsiTheme="minorHAnsi" w:cstheme="minorHAnsi"/>
        </w:rPr>
        <w:t xml:space="preserve">  </w:t>
      </w:r>
      <w:r w:rsidR="0024401A" w:rsidRPr="0024401A">
        <w:rPr>
          <w:rFonts w:asciiTheme="minorHAnsi" w:hAnsiTheme="minorHAnsi" w:cstheme="minorHAnsi"/>
        </w:rPr>
        <w:t xml:space="preserve">Available at: </w:t>
      </w:r>
      <w:hyperlink r:id="rId23" w:history="1">
        <w:r w:rsidR="0024401A" w:rsidRPr="0024401A">
          <w:rPr>
            <w:rFonts w:asciiTheme="minorHAnsi" w:hAnsiTheme="minorHAnsi" w:cstheme="minorHAnsi"/>
          </w:rPr>
          <w:t>https://feedingbritain.org/what-we-do/policies-research/</w:t>
        </w:r>
      </w:hyperlink>
      <w:r w:rsidR="0024401A" w:rsidRPr="0024401A">
        <w:rPr>
          <w:rFonts w:asciiTheme="minorHAnsi" w:hAnsiTheme="minorHAnsi" w:cstheme="minorHAnsi"/>
        </w:rPr>
        <w:t xml:space="preserve"> (Accessed: 4</w:t>
      </w:r>
      <w:r w:rsidR="0024401A" w:rsidRPr="0024401A">
        <w:rPr>
          <w:rFonts w:asciiTheme="minorHAnsi" w:hAnsiTheme="minorHAnsi" w:cstheme="minorHAnsi"/>
          <w:vertAlign w:val="superscript"/>
        </w:rPr>
        <w:t>th</w:t>
      </w:r>
      <w:r w:rsidR="0024401A" w:rsidRPr="0024401A">
        <w:rPr>
          <w:rFonts w:asciiTheme="minorHAnsi" w:hAnsiTheme="minorHAnsi" w:cstheme="minorHAnsi"/>
        </w:rPr>
        <w:t xml:space="preserve"> February 2022).</w:t>
      </w:r>
    </w:p>
    <w:p w14:paraId="037166FA" w14:textId="77777777" w:rsidR="002F3B29" w:rsidRPr="00FA04FE" w:rsidRDefault="002F3B29" w:rsidP="0023760C">
      <w:pPr>
        <w:pStyle w:val="EndNoteBibliography"/>
        <w:spacing w:after="0"/>
      </w:pPr>
    </w:p>
    <w:p w14:paraId="7C4CDBA2" w14:textId="61621815" w:rsidR="00FA04FE" w:rsidRPr="00501960" w:rsidRDefault="00FA04FE" w:rsidP="0023760C">
      <w:pPr>
        <w:pStyle w:val="EndNoteBibliography"/>
        <w:spacing w:after="0"/>
        <w:rPr>
          <w:rFonts w:asciiTheme="minorHAnsi" w:hAnsiTheme="minorHAnsi" w:cstheme="minorHAnsi"/>
        </w:rPr>
      </w:pPr>
      <w:bookmarkStart w:id="10" w:name="_ENREF_10"/>
      <w:r w:rsidRPr="00501960">
        <w:rPr>
          <w:rFonts w:asciiTheme="minorHAnsi" w:hAnsiTheme="minorHAnsi" w:cstheme="minorHAnsi"/>
        </w:rPr>
        <w:t>Finlay, J.</w:t>
      </w:r>
      <w:r w:rsidR="00501960">
        <w:rPr>
          <w:rFonts w:asciiTheme="minorHAnsi" w:hAnsiTheme="minorHAnsi" w:cstheme="minorHAnsi"/>
        </w:rPr>
        <w:t xml:space="preserve"> </w:t>
      </w:r>
      <w:r w:rsidR="00501960" w:rsidRPr="00501960">
        <w:rPr>
          <w:rFonts w:asciiTheme="minorHAnsi" w:hAnsiTheme="minorHAnsi" w:cstheme="minorHAnsi"/>
          <w:i/>
          <w:iCs/>
        </w:rPr>
        <w:t>et al</w:t>
      </w:r>
      <w:r w:rsidR="00501960">
        <w:rPr>
          <w:rFonts w:asciiTheme="minorHAnsi" w:hAnsiTheme="minorHAnsi" w:cstheme="minorHAnsi"/>
        </w:rPr>
        <w:t>. (</w:t>
      </w:r>
      <w:r w:rsidRPr="00501960">
        <w:rPr>
          <w:rFonts w:asciiTheme="minorHAnsi" w:hAnsiTheme="minorHAnsi" w:cstheme="minorHAnsi"/>
        </w:rPr>
        <w:t xml:space="preserve">2019) </w:t>
      </w:r>
      <w:r w:rsidRPr="00501960">
        <w:rPr>
          <w:rFonts w:asciiTheme="minorHAnsi" w:hAnsiTheme="minorHAnsi" w:cstheme="minorHAnsi"/>
          <w:i/>
          <w:iCs/>
        </w:rPr>
        <w:t>The Children's Future Food Inquiry</w:t>
      </w:r>
      <w:r w:rsidRPr="00501960">
        <w:rPr>
          <w:rFonts w:asciiTheme="minorHAnsi" w:hAnsiTheme="minorHAnsi" w:cstheme="minorHAnsi"/>
        </w:rPr>
        <w:t>. London, House of Commons Library</w:t>
      </w:r>
      <w:bookmarkEnd w:id="10"/>
      <w:r w:rsidR="00501960" w:rsidRPr="00501960">
        <w:rPr>
          <w:rFonts w:asciiTheme="minorHAnsi" w:hAnsiTheme="minorHAnsi" w:cstheme="minorHAnsi"/>
        </w:rPr>
        <w:t xml:space="preserve">. Available at: </w:t>
      </w:r>
      <w:hyperlink r:id="rId24" w:history="1">
        <w:r w:rsidR="00501960" w:rsidRPr="00501960">
          <w:rPr>
            <w:rFonts w:asciiTheme="minorHAnsi" w:hAnsiTheme="minorHAnsi" w:cstheme="minorHAnsi"/>
          </w:rPr>
          <w:t>https://researchbriefings.files.parliament.uk/documents/CDP-2019-0110/CDP-2019-0110.pdf</w:t>
        </w:r>
      </w:hyperlink>
      <w:r w:rsidR="00501960" w:rsidRPr="00501960">
        <w:rPr>
          <w:rFonts w:asciiTheme="minorHAnsi" w:hAnsiTheme="minorHAnsi" w:cstheme="minorHAnsi"/>
        </w:rPr>
        <w:t xml:space="preserve"> (Accessed 4</w:t>
      </w:r>
      <w:r w:rsidR="00501960" w:rsidRPr="00501960">
        <w:rPr>
          <w:rFonts w:asciiTheme="minorHAnsi" w:hAnsiTheme="minorHAnsi" w:cstheme="minorHAnsi"/>
          <w:vertAlign w:val="superscript"/>
        </w:rPr>
        <w:t>th</w:t>
      </w:r>
      <w:r w:rsidR="00501960" w:rsidRPr="00501960">
        <w:rPr>
          <w:rFonts w:asciiTheme="minorHAnsi" w:hAnsiTheme="minorHAnsi" w:cstheme="minorHAnsi"/>
        </w:rPr>
        <w:t xml:space="preserve"> February 2022).</w:t>
      </w:r>
    </w:p>
    <w:p w14:paraId="757446D0" w14:textId="77777777" w:rsidR="002F3B29" w:rsidRPr="00FA04FE" w:rsidRDefault="002F3B29" w:rsidP="0023760C">
      <w:pPr>
        <w:pStyle w:val="EndNoteBibliography"/>
        <w:spacing w:after="0"/>
      </w:pPr>
    </w:p>
    <w:p w14:paraId="3870282F" w14:textId="103AF07F" w:rsidR="00FA04FE" w:rsidRPr="007F0389" w:rsidRDefault="00FA04FE" w:rsidP="0023760C">
      <w:pPr>
        <w:pStyle w:val="EndNoteBibliography"/>
        <w:spacing w:after="0"/>
        <w:rPr>
          <w:rFonts w:asciiTheme="minorHAnsi" w:hAnsiTheme="minorHAnsi" w:cstheme="minorHAnsi"/>
        </w:rPr>
      </w:pPr>
      <w:bookmarkStart w:id="11" w:name="_ENREF_11"/>
      <w:r w:rsidRPr="007F0389">
        <w:rPr>
          <w:rFonts w:asciiTheme="minorHAnsi" w:hAnsiTheme="minorHAnsi" w:cstheme="minorHAnsi"/>
        </w:rPr>
        <w:t xml:space="preserve">Forsey, A. (2014) </w:t>
      </w:r>
      <w:r w:rsidRPr="007F0389">
        <w:rPr>
          <w:rFonts w:asciiTheme="minorHAnsi" w:hAnsiTheme="minorHAnsi" w:cstheme="minorHAnsi"/>
          <w:i/>
          <w:iCs/>
        </w:rPr>
        <w:t>An Evidence Review for the  All-Party Parliamentary Inquiry into Hunger in the United Kingdom</w:t>
      </w:r>
      <w:bookmarkEnd w:id="11"/>
      <w:r w:rsidR="007F0389" w:rsidRPr="007F0389">
        <w:rPr>
          <w:rFonts w:asciiTheme="minorHAnsi" w:hAnsiTheme="minorHAnsi" w:cstheme="minorHAnsi"/>
        </w:rPr>
        <w:t xml:space="preserve">. Available at: </w:t>
      </w:r>
      <w:hyperlink r:id="rId25" w:history="1">
        <w:r w:rsidR="007F0389" w:rsidRPr="007F0389">
          <w:rPr>
            <w:rFonts w:asciiTheme="minorHAnsi" w:hAnsiTheme="minorHAnsi" w:cstheme="minorHAnsi"/>
          </w:rPr>
          <w:t>https://foodpovertyinquiry.files.wordpress.com/2014/12/food-poverty-appg-evidence-review-final.pdf</w:t>
        </w:r>
      </w:hyperlink>
      <w:r w:rsidR="007F0389" w:rsidRPr="007F0389">
        <w:rPr>
          <w:rFonts w:asciiTheme="minorHAnsi" w:hAnsiTheme="minorHAnsi" w:cstheme="minorHAnsi"/>
        </w:rPr>
        <w:t xml:space="preserve"> (Accessed 10</w:t>
      </w:r>
      <w:r w:rsidR="007F0389" w:rsidRPr="007F0389">
        <w:rPr>
          <w:rFonts w:asciiTheme="minorHAnsi" w:hAnsiTheme="minorHAnsi" w:cstheme="minorHAnsi"/>
          <w:vertAlign w:val="superscript"/>
        </w:rPr>
        <w:t>th</w:t>
      </w:r>
      <w:r w:rsidR="007F0389" w:rsidRPr="007F0389">
        <w:rPr>
          <w:rFonts w:asciiTheme="minorHAnsi" w:hAnsiTheme="minorHAnsi" w:cstheme="minorHAnsi"/>
        </w:rPr>
        <w:t xml:space="preserve"> January 2022).</w:t>
      </w:r>
    </w:p>
    <w:p w14:paraId="73B41F97" w14:textId="77777777" w:rsidR="002F3B29" w:rsidRPr="00FA04FE" w:rsidRDefault="002F3B29" w:rsidP="0023760C">
      <w:pPr>
        <w:pStyle w:val="EndNoteBibliography"/>
        <w:spacing w:after="0"/>
      </w:pPr>
    </w:p>
    <w:p w14:paraId="3E9F6B03" w14:textId="36CF5C0D" w:rsidR="00510D69" w:rsidRDefault="00510D69" w:rsidP="00510D69">
      <w:pPr>
        <w:pStyle w:val="EndNoteBibliography"/>
        <w:spacing w:after="0"/>
      </w:pPr>
    </w:p>
    <w:p w14:paraId="5AF2E617" w14:textId="6A5D5917" w:rsidR="00510D69" w:rsidRPr="007B07E8" w:rsidRDefault="00510D69" w:rsidP="00510D69">
      <w:pPr>
        <w:pStyle w:val="EndNoteBibliography"/>
        <w:spacing w:after="0"/>
      </w:pPr>
      <w:r w:rsidRPr="007B07E8">
        <w:t>Grisaru</w:t>
      </w:r>
      <w:r w:rsidR="00BF00BA">
        <w:t>,</w:t>
      </w:r>
      <w:r w:rsidRPr="007B07E8">
        <w:t xml:space="preserve"> N</w:t>
      </w:r>
      <w:r w:rsidR="00BF00BA">
        <w:t>.</w:t>
      </w:r>
      <w:r w:rsidRPr="007B07E8">
        <w:t>, Kaufman</w:t>
      </w:r>
      <w:r w:rsidR="00BF00BA">
        <w:t>,</w:t>
      </w:r>
      <w:r w:rsidRPr="007B07E8">
        <w:t xml:space="preserve"> R</w:t>
      </w:r>
      <w:r w:rsidR="00BF00BA">
        <w:t>.</w:t>
      </w:r>
      <w:r w:rsidRPr="007B07E8">
        <w:t>, Mirsky</w:t>
      </w:r>
      <w:r w:rsidR="00BF00BA">
        <w:t>,</w:t>
      </w:r>
      <w:r w:rsidRPr="007B07E8">
        <w:t xml:space="preserve"> J</w:t>
      </w:r>
      <w:r w:rsidR="00BF00BA">
        <w:t>.</w:t>
      </w:r>
      <w:r w:rsidRPr="007B07E8">
        <w:t>, Witztum</w:t>
      </w:r>
      <w:r w:rsidR="00BF00BA">
        <w:t>,</w:t>
      </w:r>
      <w:r w:rsidRPr="007B07E8">
        <w:t xml:space="preserve"> E.</w:t>
      </w:r>
      <w:r w:rsidR="00BF00BA">
        <w:t xml:space="preserve"> (</w:t>
      </w:r>
      <w:r w:rsidR="00777A06">
        <w:t>2011)</w:t>
      </w:r>
      <w:r w:rsidRPr="007B07E8">
        <w:t xml:space="preserve"> </w:t>
      </w:r>
      <w:r w:rsidR="00777A06">
        <w:t>‘</w:t>
      </w:r>
      <w:r w:rsidRPr="007B07E8">
        <w:t>Food insecurity and mental health: a pilot study of patients in a psychiatric emergency unit in Israel</w:t>
      </w:r>
      <w:r w:rsidR="00777A06">
        <w:t>’</w:t>
      </w:r>
      <w:r w:rsidRPr="007B07E8">
        <w:t xml:space="preserve"> </w:t>
      </w:r>
      <w:r w:rsidRPr="00777A06">
        <w:rPr>
          <w:i/>
          <w:iCs/>
        </w:rPr>
        <w:t>Community Ment Health J</w:t>
      </w:r>
      <w:r w:rsidRPr="007B07E8">
        <w:t>.</w:t>
      </w:r>
      <w:r w:rsidR="00777A06">
        <w:t xml:space="preserve">, </w:t>
      </w:r>
      <w:r w:rsidRPr="007B07E8">
        <w:t>47(5</w:t>
      </w:r>
      <w:r w:rsidR="00777A06">
        <w:t xml:space="preserve">), pp. </w:t>
      </w:r>
      <w:r w:rsidRPr="007B07E8">
        <w:t>513-9.</w:t>
      </w:r>
      <w:r w:rsidR="00777A06">
        <w:t xml:space="preserve"> Doi:</w:t>
      </w:r>
      <w:r w:rsidR="00777A06" w:rsidRPr="00FE7F64">
        <w:rPr>
          <w:rFonts w:asciiTheme="minorHAnsi" w:hAnsiTheme="minorHAnsi" w:cstheme="minorHAnsi"/>
        </w:rPr>
        <w:t xml:space="preserve"> </w:t>
      </w:r>
      <w:r w:rsidR="00FE7F64" w:rsidRPr="00FE7F64">
        <w:rPr>
          <w:rFonts w:asciiTheme="minorHAnsi" w:hAnsiTheme="minorHAnsi" w:cstheme="minorHAnsi"/>
        </w:rPr>
        <w:t>10.1007/s10597-010-9339-8</w:t>
      </w:r>
    </w:p>
    <w:p w14:paraId="346FFF21" w14:textId="77777777" w:rsidR="002F3B29" w:rsidRPr="00FA04FE" w:rsidRDefault="002F3B29" w:rsidP="0023760C">
      <w:pPr>
        <w:pStyle w:val="EndNoteBibliography"/>
        <w:spacing w:after="0"/>
      </w:pPr>
    </w:p>
    <w:p w14:paraId="43A8EA14" w14:textId="6037F137" w:rsidR="00FA04FE" w:rsidRPr="00A57600" w:rsidRDefault="00FA04FE" w:rsidP="0023760C">
      <w:pPr>
        <w:pStyle w:val="EndNoteBibliography"/>
        <w:spacing w:after="0"/>
        <w:rPr>
          <w:rFonts w:asciiTheme="minorHAnsi" w:hAnsiTheme="minorHAnsi" w:cstheme="minorHAnsi"/>
        </w:rPr>
      </w:pPr>
      <w:bookmarkStart w:id="12" w:name="_ENREF_13"/>
      <w:r w:rsidRPr="00A57600">
        <w:rPr>
          <w:rFonts w:asciiTheme="minorHAnsi" w:hAnsiTheme="minorHAnsi" w:cstheme="minorHAnsi"/>
        </w:rPr>
        <w:t>Hadfield-Spoor, M. (2018</w:t>
      </w:r>
      <w:r w:rsidR="00446F00" w:rsidRPr="00A57600">
        <w:rPr>
          <w:rFonts w:asciiTheme="minorHAnsi" w:hAnsiTheme="minorHAnsi" w:cstheme="minorHAnsi"/>
        </w:rPr>
        <w:t>)</w:t>
      </w:r>
      <w:r w:rsidRPr="00A57600">
        <w:rPr>
          <w:rFonts w:asciiTheme="minorHAnsi" w:hAnsiTheme="minorHAnsi" w:cstheme="minorHAnsi"/>
        </w:rPr>
        <w:t xml:space="preserve"> </w:t>
      </w:r>
      <w:r w:rsidRPr="00A57600">
        <w:rPr>
          <w:rFonts w:asciiTheme="minorHAnsi" w:hAnsiTheme="minorHAnsi" w:cstheme="minorHAnsi"/>
          <w:i/>
          <w:iCs/>
        </w:rPr>
        <w:t>Disability, Health and Hunger</w:t>
      </w:r>
      <w:r w:rsidR="00446F00" w:rsidRPr="00A57600">
        <w:rPr>
          <w:rFonts w:asciiTheme="minorHAnsi" w:hAnsiTheme="minorHAnsi" w:cstheme="minorHAnsi"/>
        </w:rPr>
        <w:t xml:space="preserve">. </w:t>
      </w:r>
      <w:r w:rsidRPr="00A57600">
        <w:rPr>
          <w:rFonts w:asciiTheme="minorHAnsi" w:hAnsiTheme="minorHAnsi" w:cstheme="minorHAnsi"/>
        </w:rPr>
        <w:t>The Trussell Trust.</w:t>
      </w:r>
      <w:bookmarkEnd w:id="12"/>
      <w:r w:rsidR="00A57600" w:rsidRPr="00A57600">
        <w:rPr>
          <w:rFonts w:asciiTheme="minorHAnsi" w:hAnsiTheme="minorHAnsi" w:cstheme="minorHAnsi"/>
        </w:rPr>
        <w:t xml:space="preserve"> Available at: </w:t>
      </w:r>
      <w:hyperlink r:id="rId26" w:history="1">
        <w:r w:rsidR="00A57600" w:rsidRPr="00A57600">
          <w:rPr>
            <w:rFonts w:asciiTheme="minorHAnsi" w:hAnsiTheme="minorHAnsi" w:cstheme="minorHAnsi"/>
          </w:rPr>
          <w:t>https://www.trusselltrust.org/2018/01/31/disability-health-and-hunger/</w:t>
        </w:r>
      </w:hyperlink>
      <w:r w:rsidR="00A57600" w:rsidRPr="00A57600">
        <w:rPr>
          <w:rFonts w:asciiTheme="minorHAnsi" w:hAnsiTheme="minorHAnsi" w:cstheme="minorHAnsi"/>
        </w:rPr>
        <w:t xml:space="preserve"> (Accessed: 10</w:t>
      </w:r>
      <w:r w:rsidR="00A57600" w:rsidRPr="00A57600">
        <w:rPr>
          <w:rFonts w:asciiTheme="minorHAnsi" w:hAnsiTheme="minorHAnsi" w:cstheme="minorHAnsi"/>
          <w:vertAlign w:val="superscript"/>
        </w:rPr>
        <w:t>th</w:t>
      </w:r>
      <w:r w:rsidR="00A57600" w:rsidRPr="00A57600">
        <w:rPr>
          <w:rFonts w:asciiTheme="minorHAnsi" w:hAnsiTheme="minorHAnsi" w:cstheme="minorHAnsi"/>
        </w:rPr>
        <w:t xml:space="preserve"> January 2022).</w:t>
      </w:r>
    </w:p>
    <w:p w14:paraId="07F21EDE" w14:textId="77777777" w:rsidR="002F3B29" w:rsidRPr="00FA04FE" w:rsidRDefault="002F3B29" w:rsidP="0023760C">
      <w:pPr>
        <w:pStyle w:val="EndNoteBibliography"/>
        <w:spacing w:after="0"/>
      </w:pPr>
    </w:p>
    <w:p w14:paraId="40A7F635" w14:textId="77777777" w:rsidR="002F3B29" w:rsidRPr="00FA04FE" w:rsidRDefault="002F3B29" w:rsidP="0023760C">
      <w:pPr>
        <w:pStyle w:val="EndNoteBibliography"/>
        <w:spacing w:after="0"/>
      </w:pPr>
    </w:p>
    <w:p w14:paraId="47A0FD6D" w14:textId="0F0DB321" w:rsidR="00FA04FE" w:rsidRDefault="00FA04FE" w:rsidP="0023760C">
      <w:pPr>
        <w:pStyle w:val="EndNoteBibliography"/>
        <w:spacing w:after="0"/>
      </w:pPr>
      <w:bookmarkStart w:id="13" w:name="_ENREF_15"/>
      <w:r w:rsidRPr="00FA04FE">
        <w:t xml:space="preserve">Hick, R. and A. Lanau (2017) </w:t>
      </w:r>
      <w:r w:rsidRPr="004209E2">
        <w:rPr>
          <w:i/>
          <w:iCs/>
        </w:rPr>
        <w:t>In-work Poverty in the UK: Problem, policy analysis and platform for action</w:t>
      </w:r>
      <w:r w:rsidRPr="00FA04FE">
        <w:t>. Nuffield Foundation.</w:t>
      </w:r>
      <w:bookmarkEnd w:id="13"/>
      <w:r w:rsidR="00F173EA">
        <w:t xml:space="preserve">  </w:t>
      </w:r>
      <w:r w:rsidR="004209E2">
        <w:t xml:space="preserve">Available at: </w:t>
      </w:r>
      <w:hyperlink r:id="rId27" w:history="1">
        <w:r w:rsidR="004209E2" w:rsidRPr="00D32626">
          <w:rPr>
            <w:rStyle w:val="Hyperlink"/>
          </w:rPr>
          <w:t>https://www.nuffieldfoundation.org/sites/default/files/files/Hick%20and%20Lanau%20_%20In-Work%20Poverty%20in%20the%20UK.pdf</w:t>
        </w:r>
      </w:hyperlink>
      <w:r w:rsidR="004209E2">
        <w:t xml:space="preserve"> (Accessed: 4</w:t>
      </w:r>
      <w:r w:rsidR="004209E2" w:rsidRPr="004209E2">
        <w:rPr>
          <w:vertAlign w:val="superscript"/>
        </w:rPr>
        <w:t>th</w:t>
      </w:r>
      <w:r w:rsidR="004209E2">
        <w:t xml:space="preserve"> February 2022). </w:t>
      </w:r>
    </w:p>
    <w:p w14:paraId="4DFF222D" w14:textId="77777777" w:rsidR="002F3B29" w:rsidRPr="00FA04FE" w:rsidRDefault="002F3B29" w:rsidP="0023760C">
      <w:pPr>
        <w:pStyle w:val="EndNoteBibliography"/>
        <w:spacing w:after="0"/>
      </w:pPr>
    </w:p>
    <w:p w14:paraId="06165AB6" w14:textId="5651334D" w:rsidR="00FA04FE" w:rsidRDefault="00FA04FE" w:rsidP="0023760C">
      <w:pPr>
        <w:pStyle w:val="EndNoteBibliography"/>
        <w:spacing w:after="0"/>
      </w:pPr>
      <w:bookmarkStart w:id="14" w:name="_ENREF_16"/>
      <w:r w:rsidRPr="00FA04FE">
        <w:lastRenderedPageBreak/>
        <w:t xml:space="preserve">Jessiman-Perreault, G. and L. McIntyre (2017) </w:t>
      </w:r>
      <w:r w:rsidR="004209E2">
        <w:t>‘</w:t>
      </w:r>
      <w:r w:rsidRPr="00FA04FE">
        <w:t>The household food insecurity gradient and potential reductions in adverse population mental health outcomes in Canadian adult</w:t>
      </w:r>
      <w:r w:rsidR="004209E2">
        <w:t xml:space="preserve">’ </w:t>
      </w:r>
      <w:r w:rsidRPr="00FA04FE">
        <w:t xml:space="preserve"> </w:t>
      </w:r>
      <w:r w:rsidRPr="004209E2">
        <w:rPr>
          <w:i/>
          <w:iCs/>
        </w:rPr>
        <w:t>SSM - Population Health</w:t>
      </w:r>
      <w:r w:rsidR="004209E2">
        <w:rPr>
          <w:i/>
          <w:iCs/>
        </w:rPr>
        <w:t>,</w:t>
      </w:r>
      <w:r w:rsidRPr="00FA04FE">
        <w:t xml:space="preserve"> </w:t>
      </w:r>
      <w:r w:rsidRPr="004209E2">
        <w:rPr>
          <w:bCs/>
        </w:rPr>
        <w:t>3</w:t>
      </w:r>
      <w:r w:rsidR="004209E2">
        <w:t xml:space="preserve">, pp. </w:t>
      </w:r>
      <w:r w:rsidRPr="00FA04FE">
        <w:t>464-472.</w:t>
      </w:r>
      <w:bookmarkEnd w:id="14"/>
      <w:r w:rsidR="004209E2">
        <w:t xml:space="preserve"> </w:t>
      </w:r>
      <w:r w:rsidR="002C0733">
        <w:t>doi</w:t>
      </w:r>
      <w:r w:rsidR="002C0733" w:rsidRPr="002C0733">
        <w:t>: 10.1016/j.ssmph.2017.05.013</w:t>
      </w:r>
      <w:r w:rsidR="002C0733">
        <w:t>.</w:t>
      </w:r>
      <w:r w:rsidR="002C0733">
        <w:rPr>
          <w:rFonts w:ascii="AdvOT596495f2" w:hAnsi="AdvOT596495f2" w:cs="AdvOT596495f2"/>
          <w:sz w:val="13"/>
          <w:szCs w:val="13"/>
        </w:rPr>
        <w:t xml:space="preserve"> </w:t>
      </w:r>
    </w:p>
    <w:p w14:paraId="506DFCFD" w14:textId="77777777" w:rsidR="002F3B29" w:rsidRPr="00FA04FE" w:rsidRDefault="002F3B29" w:rsidP="0023760C">
      <w:pPr>
        <w:pStyle w:val="EndNoteBibliography"/>
        <w:spacing w:after="0"/>
      </w:pPr>
    </w:p>
    <w:p w14:paraId="18EE09AA" w14:textId="5E35C091" w:rsidR="00510D69" w:rsidRDefault="00510D69" w:rsidP="0023760C">
      <w:pPr>
        <w:pStyle w:val="EndNoteBibliography"/>
        <w:spacing w:after="0"/>
      </w:pPr>
      <w:bookmarkStart w:id="15" w:name="_ENREF_17"/>
      <w:r w:rsidRPr="007B07E8">
        <w:t>Jih</w:t>
      </w:r>
      <w:r w:rsidR="00903D25">
        <w:t>,</w:t>
      </w:r>
      <w:r w:rsidRPr="007B07E8">
        <w:t xml:space="preserve"> J</w:t>
      </w:r>
      <w:r w:rsidR="00903D25">
        <w:t>.</w:t>
      </w:r>
      <w:r w:rsidRPr="007B07E8">
        <w:t>, Nguyen</w:t>
      </w:r>
      <w:r w:rsidR="00903D25">
        <w:t>,</w:t>
      </w:r>
      <w:r w:rsidRPr="007B07E8">
        <w:t xml:space="preserve"> T</w:t>
      </w:r>
      <w:r w:rsidR="00903D25">
        <w:t>.</w:t>
      </w:r>
      <w:r w:rsidRPr="007B07E8">
        <w:t>T</w:t>
      </w:r>
      <w:r w:rsidR="00903D25">
        <w:t>.</w:t>
      </w:r>
      <w:r w:rsidRPr="007B07E8">
        <w:t>, Jin</w:t>
      </w:r>
      <w:r w:rsidR="00903D25">
        <w:t>,</w:t>
      </w:r>
      <w:r w:rsidRPr="007B07E8">
        <w:t xml:space="preserve"> C</w:t>
      </w:r>
      <w:r w:rsidR="00903D25">
        <w:t>.</w:t>
      </w:r>
      <w:r w:rsidRPr="007B07E8">
        <w:t>, Seligman</w:t>
      </w:r>
      <w:r w:rsidR="00903D25">
        <w:t>,</w:t>
      </w:r>
      <w:r w:rsidRPr="007B07E8">
        <w:t xml:space="preserve"> H</w:t>
      </w:r>
      <w:r w:rsidR="00903D25">
        <w:t>.</w:t>
      </w:r>
      <w:r w:rsidRPr="007B07E8">
        <w:t>, Boscardin</w:t>
      </w:r>
      <w:r w:rsidR="00903D25">
        <w:t>,</w:t>
      </w:r>
      <w:r w:rsidRPr="007B07E8">
        <w:t xml:space="preserve"> W</w:t>
      </w:r>
      <w:r w:rsidR="00903D25">
        <w:t>.</w:t>
      </w:r>
      <w:r w:rsidRPr="007B07E8">
        <w:t>J</w:t>
      </w:r>
      <w:r w:rsidR="00903D25">
        <w:t>.</w:t>
      </w:r>
      <w:r w:rsidRPr="007B07E8">
        <w:t>, Ritchie</w:t>
      </w:r>
      <w:r w:rsidR="00903D25">
        <w:t>,</w:t>
      </w:r>
      <w:r w:rsidRPr="007B07E8">
        <w:t xml:space="preserve"> C</w:t>
      </w:r>
      <w:r w:rsidR="00903D25">
        <w:t>.</w:t>
      </w:r>
      <w:r w:rsidRPr="007B07E8">
        <w:t xml:space="preserve">S. </w:t>
      </w:r>
      <w:r w:rsidR="00903D25">
        <w:t xml:space="preserve">(2020) </w:t>
      </w:r>
      <w:r w:rsidR="006D6C51">
        <w:t>‘</w:t>
      </w:r>
      <w:r w:rsidRPr="007B07E8">
        <w:t>Food Insecurity Is Associated with Behavioral Health Diagnosis Among Older Primary Care Patients with Multiple Chronic Conditions</w:t>
      </w:r>
      <w:r w:rsidR="006D6C51">
        <w:t>’</w:t>
      </w:r>
      <w:r w:rsidRPr="007B07E8">
        <w:t xml:space="preserve"> J Gen Intern Med</w:t>
      </w:r>
      <w:r w:rsidR="006D6C51">
        <w:t xml:space="preserve">, </w:t>
      </w:r>
      <w:r w:rsidRPr="007B07E8">
        <w:t>35(12)</w:t>
      </w:r>
      <w:r w:rsidR="006D6C51">
        <w:t xml:space="preserve">, </w:t>
      </w:r>
      <w:r w:rsidR="00B809D6">
        <w:t>pp</w:t>
      </w:r>
      <w:r w:rsidR="006D6C51">
        <w:t xml:space="preserve">. </w:t>
      </w:r>
      <w:r w:rsidRPr="007B07E8">
        <w:t>3726-9.</w:t>
      </w:r>
      <w:r w:rsidR="00CE76D0">
        <w:t xml:space="preserve"> D</w:t>
      </w:r>
      <w:r w:rsidR="00B809D6">
        <w:t>oi:</w:t>
      </w:r>
      <w:r w:rsidR="00B809D6" w:rsidRPr="00B809D6">
        <w:rPr>
          <w:rFonts w:asciiTheme="minorHAnsi" w:hAnsiTheme="minorHAnsi" w:cstheme="minorHAnsi"/>
        </w:rPr>
        <w:t xml:space="preserve"> 10.1007/s11606-019-05569-4</w:t>
      </w:r>
    </w:p>
    <w:p w14:paraId="5CF16836" w14:textId="77777777" w:rsidR="00510D69" w:rsidRDefault="00510D69" w:rsidP="0023760C">
      <w:pPr>
        <w:pStyle w:val="EndNoteBibliography"/>
        <w:spacing w:after="0"/>
      </w:pPr>
    </w:p>
    <w:p w14:paraId="07363CEC" w14:textId="09EB0A12" w:rsidR="00FA04FE" w:rsidRDefault="00FA04FE" w:rsidP="0023760C">
      <w:pPr>
        <w:pStyle w:val="EndNoteBibliography"/>
        <w:spacing w:after="0"/>
      </w:pPr>
      <w:r w:rsidRPr="00FA04FE">
        <w:t>Jones, N. R</w:t>
      </w:r>
      <w:r w:rsidR="00EC24E6">
        <w:t xml:space="preserve">. </w:t>
      </w:r>
      <w:r w:rsidR="00EC24E6" w:rsidRPr="00EC24E6">
        <w:rPr>
          <w:i/>
          <w:iCs/>
        </w:rPr>
        <w:t>et al</w:t>
      </w:r>
      <w:r w:rsidR="00EC24E6">
        <w:t xml:space="preserve">. </w:t>
      </w:r>
      <w:r w:rsidRPr="00FA04FE">
        <w:t xml:space="preserve">(2014) </w:t>
      </w:r>
      <w:r w:rsidR="00EC24E6">
        <w:t>‘</w:t>
      </w:r>
      <w:r w:rsidRPr="00FA04FE">
        <w:t>The growing price gap between more and less healthy foods: analysis of a novel longitudinal UK dataset</w:t>
      </w:r>
      <w:r w:rsidR="00EC24E6">
        <w:t>’</w:t>
      </w:r>
      <w:r w:rsidRPr="00FA04FE">
        <w:t xml:space="preserve"> </w:t>
      </w:r>
      <w:r w:rsidRPr="00EC24E6">
        <w:rPr>
          <w:i/>
          <w:iCs/>
        </w:rPr>
        <w:t>PLoS One</w:t>
      </w:r>
      <w:r w:rsidR="00EC24E6">
        <w:rPr>
          <w:i/>
          <w:iCs/>
        </w:rPr>
        <w:t>,</w:t>
      </w:r>
      <w:r w:rsidRPr="00FA04FE">
        <w:t xml:space="preserve"> </w:t>
      </w:r>
      <w:r w:rsidRPr="00EC24E6">
        <w:rPr>
          <w:bCs/>
        </w:rPr>
        <w:t>9</w:t>
      </w:r>
      <w:r w:rsidRPr="00FA04FE">
        <w:t>(10)</w:t>
      </w:r>
      <w:r w:rsidR="00EC24E6">
        <w:t>, pp.</w:t>
      </w:r>
      <w:r w:rsidRPr="00FA04FE">
        <w:t xml:space="preserve"> e109343.</w:t>
      </w:r>
      <w:bookmarkEnd w:id="15"/>
      <w:r w:rsidR="00EC24E6">
        <w:t xml:space="preserve"> </w:t>
      </w:r>
      <w:r w:rsidR="000C09AA">
        <w:t xml:space="preserve">doi: </w:t>
      </w:r>
      <w:hyperlink r:id="rId28" w:history="1">
        <w:r w:rsidR="00510D69" w:rsidRPr="00A9401E">
          <w:rPr>
            <w:rStyle w:val="Hyperlink"/>
          </w:rPr>
          <w:t>https://doi.org/10.1371/journal.pone.0109343</w:t>
        </w:r>
      </w:hyperlink>
      <w:r w:rsidR="000C09AA">
        <w:t>.</w:t>
      </w:r>
    </w:p>
    <w:p w14:paraId="656339B3" w14:textId="424C4F44" w:rsidR="00510D69" w:rsidRDefault="00510D69" w:rsidP="0023760C">
      <w:pPr>
        <w:pStyle w:val="EndNoteBibliography"/>
        <w:spacing w:after="0"/>
      </w:pPr>
    </w:p>
    <w:p w14:paraId="30BB2BE1" w14:textId="176B26D0" w:rsidR="00510D69" w:rsidRPr="007B07E8" w:rsidRDefault="00510D69" w:rsidP="00510D69">
      <w:pPr>
        <w:pStyle w:val="EndNoteBibliography"/>
        <w:spacing w:after="0"/>
      </w:pPr>
      <w:r w:rsidRPr="007B07E8">
        <w:t>Lachaud</w:t>
      </w:r>
      <w:r w:rsidR="00903D25">
        <w:t>,</w:t>
      </w:r>
      <w:r w:rsidRPr="007B07E8">
        <w:t xml:space="preserve"> J</w:t>
      </w:r>
      <w:r w:rsidR="007936F6">
        <w:t>.</w:t>
      </w:r>
      <w:r w:rsidRPr="007B07E8">
        <w:t>, Mejia-Lancheros</w:t>
      </w:r>
      <w:r w:rsidR="00903D25">
        <w:t>,</w:t>
      </w:r>
      <w:r w:rsidRPr="007B07E8">
        <w:t xml:space="preserve"> C</w:t>
      </w:r>
      <w:r w:rsidR="007936F6">
        <w:t>.</w:t>
      </w:r>
      <w:r w:rsidRPr="007B07E8">
        <w:t>, Wang</w:t>
      </w:r>
      <w:r w:rsidR="00903D25">
        <w:t>,</w:t>
      </w:r>
      <w:r w:rsidRPr="007B07E8">
        <w:t xml:space="preserve"> R</w:t>
      </w:r>
      <w:r w:rsidR="007936F6">
        <w:t>.</w:t>
      </w:r>
      <w:r w:rsidRPr="007B07E8">
        <w:t>, Wiens</w:t>
      </w:r>
      <w:r w:rsidR="00903D25">
        <w:t>,</w:t>
      </w:r>
      <w:r w:rsidRPr="007B07E8">
        <w:t xml:space="preserve"> K</w:t>
      </w:r>
      <w:r w:rsidR="007936F6">
        <w:t>.</w:t>
      </w:r>
      <w:r w:rsidRPr="007B07E8">
        <w:t>, Nisenbaum</w:t>
      </w:r>
      <w:r w:rsidR="00903D25">
        <w:t>,</w:t>
      </w:r>
      <w:r w:rsidRPr="007B07E8">
        <w:t xml:space="preserve"> R</w:t>
      </w:r>
      <w:r w:rsidR="007936F6">
        <w:t>.</w:t>
      </w:r>
      <w:r w:rsidRPr="007B07E8">
        <w:t>, Stergiopoulos</w:t>
      </w:r>
      <w:r w:rsidR="00903D25">
        <w:t>,</w:t>
      </w:r>
      <w:r w:rsidRPr="007B07E8">
        <w:t xml:space="preserve"> V</w:t>
      </w:r>
      <w:r w:rsidR="007936F6">
        <w:t>.</w:t>
      </w:r>
      <w:r w:rsidRPr="007B07E8">
        <w:t xml:space="preserve">, et al. </w:t>
      </w:r>
      <w:r w:rsidR="00ED467C">
        <w:t>(2020) ‘</w:t>
      </w:r>
      <w:r w:rsidRPr="007B07E8">
        <w:t>Mental and substance use disorders and food insecurity among homeless adults participating in the At Home/Chez Soi study</w:t>
      </w:r>
      <w:r w:rsidR="00ED467C">
        <w:t>’</w:t>
      </w:r>
      <w:r w:rsidRPr="007B07E8">
        <w:t xml:space="preserve"> </w:t>
      </w:r>
      <w:r w:rsidRPr="00BF00BA">
        <w:rPr>
          <w:i/>
          <w:iCs/>
        </w:rPr>
        <w:t>PLoS One</w:t>
      </w:r>
      <w:r w:rsidR="00C07EFF">
        <w:t xml:space="preserve">, </w:t>
      </w:r>
      <w:r w:rsidRPr="007B07E8">
        <w:t>15(4)</w:t>
      </w:r>
      <w:r w:rsidR="00C07EFF">
        <w:t xml:space="preserve">, pp. </w:t>
      </w:r>
      <w:r w:rsidRPr="007B07E8">
        <w:t>e0232001.</w:t>
      </w:r>
      <w:r w:rsidR="00B809D6">
        <w:t xml:space="preserve"> Doi:</w:t>
      </w:r>
      <w:r w:rsidR="00B809D6" w:rsidRPr="00BF00BA">
        <w:rPr>
          <w:rFonts w:asciiTheme="minorHAnsi" w:hAnsiTheme="minorHAnsi" w:cstheme="minorHAnsi"/>
        </w:rPr>
        <w:t xml:space="preserve"> </w:t>
      </w:r>
      <w:r w:rsidR="00BF00BA" w:rsidRPr="00BF00BA">
        <w:rPr>
          <w:rFonts w:asciiTheme="minorHAnsi" w:hAnsiTheme="minorHAnsi" w:cstheme="minorHAnsi"/>
        </w:rPr>
        <w:t>10.1371/journal.pone.0232001</w:t>
      </w:r>
    </w:p>
    <w:p w14:paraId="18EFBF09" w14:textId="77777777" w:rsidR="002F3B29" w:rsidRPr="00FA04FE" w:rsidRDefault="002F3B29" w:rsidP="0023760C">
      <w:pPr>
        <w:pStyle w:val="EndNoteBibliography"/>
        <w:spacing w:after="0"/>
      </w:pPr>
    </w:p>
    <w:p w14:paraId="000A35B0" w14:textId="3721F404" w:rsidR="00D547E7" w:rsidRPr="00D547E7" w:rsidRDefault="00FA04FE" w:rsidP="0023760C">
      <w:pPr>
        <w:autoSpaceDE w:val="0"/>
        <w:autoSpaceDN w:val="0"/>
        <w:adjustRightInd w:val="0"/>
        <w:spacing w:after="0" w:line="240" w:lineRule="auto"/>
        <w:jc w:val="both"/>
        <w:rPr>
          <w:rFonts w:cstheme="minorHAnsi"/>
        </w:rPr>
      </w:pPr>
      <w:bookmarkStart w:id="16" w:name="_ENREF_18"/>
      <w:r w:rsidRPr="00D547E7">
        <w:rPr>
          <w:rFonts w:cstheme="minorHAnsi"/>
          <w:noProof/>
        </w:rPr>
        <w:t>Keenan, G. S., Christiansen</w:t>
      </w:r>
      <w:r w:rsidR="000C09AA" w:rsidRPr="00D547E7">
        <w:rPr>
          <w:rFonts w:cstheme="minorHAnsi"/>
        </w:rPr>
        <w:t>, P.</w:t>
      </w:r>
      <w:r w:rsidRPr="00D547E7">
        <w:rPr>
          <w:rFonts w:cstheme="minorHAnsi"/>
          <w:noProof/>
        </w:rPr>
        <w:t xml:space="preserve"> and Hardman</w:t>
      </w:r>
      <w:r w:rsidR="000C09AA" w:rsidRPr="00D547E7">
        <w:rPr>
          <w:rFonts w:cstheme="minorHAnsi"/>
        </w:rPr>
        <w:t>, C.A.</w:t>
      </w:r>
      <w:r w:rsidRPr="00D547E7">
        <w:rPr>
          <w:rFonts w:cstheme="minorHAnsi"/>
          <w:noProof/>
        </w:rPr>
        <w:t xml:space="preserve"> (2021) </w:t>
      </w:r>
      <w:r w:rsidR="000C09AA" w:rsidRPr="00D547E7">
        <w:rPr>
          <w:rFonts w:cstheme="minorHAnsi"/>
        </w:rPr>
        <w:t>‘</w:t>
      </w:r>
      <w:r w:rsidRPr="00D547E7">
        <w:rPr>
          <w:rFonts w:cstheme="minorHAnsi"/>
          <w:noProof/>
        </w:rPr>
        <w:t>Household Food Insecurity, Diet Quality, and Obesity: An Explanatory Model</w:t>
      </w:r>
      <w:r w:rsidR="000C09AA" w:rsidRPr="00D547E7">
        <w:rPr>
          <w:rFonts w:cstheme="minorHAnsi"/>
        </w:rPr>
        <w:t>’</w:t>
      </w:r>
      <w:r w:rsidRPr="00D547E7">
        <w:rPr>
          <w:rFonts w:cstheme="minorHAnsi"/>
          <w:noProof/>
        </w:rPr>
        <w:t xml:space="preserve"> </w:t>
      </w:r>
      <w:r w:rsidRPr="00D547E7">
        <w:rPr>
          <w:rFonts w:cstheme="minorHAnsi"/>
          <w:i/>
          <w:iCs/>
          <w:noProof/>
        </w:rPr>
        <w:t>Obesity (Silver Spring)</w:t>
      </w:r>
      <w:r w:rsidR="000C09AA" w:rsidRPr="00D547E7">
        <w:rPr>
          <w:rFonts w:cstheme="minorHAnsi"/>
          <w:i/>
          <w:iCs/>
        </w:rPr>
        <w:t>,</w:t>
      </w:r>
      <w:r w:rsidRPr="00D547E7">
        <w:rPr>
          <w:rFonts w:cstheme="minorHAnsi"/>
          <w:i/>
          <w:iCs/>
          <w:noProof/>
        </w:rPr>
        <w:t xml:space="preserve"> </w:t>
      </w:r>
      <w:r w:rsidRPr="00D547E7">
        <w:rPr>
          <w:rFonts w:cstheme="minorHAnsi"/>
          <w:bCs/>
          <w:noProof/>
        </w:rPr>
        <w:t>29</w:t>
      </w:r>
      <w:r w:rsidRPr="00D547E7">
        <w:rPr>
          <w:rFonts w:cstheme="minorHAnsi"/>
          <w:noProof/>
        </w:rPr>
        <w:t>(1)</w:t>
      </w:r>
      <w:r w:rsidR="000C09AA" w:rsidRPr="00D547E7">
        <w:rPr>
          <w:rFonts w:cstheme="minorHAnsi"/>
        </w:rPr>
        <w:t xml:space="preserve">, pp. </w:t>
      </w:r>
      <w:r w:rsidRPr="00D547E7">
        <w:rPr>
          <w:rFonts w:cstheme="minorHAnsi"/>
          <w:noProof/>
        </w:rPr>
        <w:t>143-149.</w:t>
      </w:r>
      <w:bookmarkEnd w:id="16"/>
      <w:r w:rsidR="000C09AA" w:rsidRPr="00D547E7">
        <w:rPr>
          <w:rFonts w:cstheme="minorHAnsi"/>
        </w:rPr>
        <w:t xml:space="preserve"> Doi:</w:t>
      </w:r>
      <w:r w:rsidR="00D547E7" w:rsidRPr="00D547E7">
        <w:rPr>
          <w:rFonts w:cstheme="minorHAnsi"/>
        </w:rPr>
        <w:t xml:space="preserve"> 10.1002/oby.23033.</w:t>
      </w:r>
    </w:p>
    <w:p w14:paraId="3CA82F04" w14:textId="77777777" w:rsidR="000C09AA" w:rsidRDefault="000C09AA" w:rsidP="0023760C">
      <w:pPr>
        <w:pStyle w:val="EndNoteBibliography"/>
        <w:spacing w:after="0"/>
      </w:pPr>
      <w:bookmarkStart w:id="17" w:name="_ENREF_19"/>
    </w:p>
    <w:p w14:paraId="28AEE21B" w14:textId="44E55C35" w:rsidR="00FA04FE" w:rsidRDefault="00FA04FE" w:rsidP="0023760C">
      <w:pPr>
        <w:pStyle w:val="EndNoteBibliography"/>
        <w:spacing w:after="0"/>
      </w:pPr>
      <w:r w:rsidRPr="00FA04FE">
        <w:t>McGeechan, G., J, Ells,</w:t>
      </w:r>
      <w:r w:rsidR="00AA6FB2">
        <w:t xml:space="preserve"> L.</w:t>
      </w:r>
      <w:r w:rsidR="00887801">
        <w:t>J.</w:t>
      </w:r>
      <w:r w:rsidRPr="00FA04FE">
        <w:t xml:space="preserve"> and Giles,</w:t>
      </w:r>
      <w:r w:rsidR="00887801">
        <w:t xml:space="preserve"> E.</w:t>
      </w:r>
      <w:r w:rsidRPr="00FA04FE">
        <w:t xml:space="preserve"> L (2019) </w:t>
      </w:r>
      <w:r w:rsidRPr="002D5999">
        <w:t>Co-production: The academic perspective</w:t>
      </w:r>
      <w:r w:rsidRPr="00EE2911">
        <w:rPr>
          <w:i/>
          <w:iCs/>
        </w:rPr>
        <w:t xml:space="preserve">. </w:t>
      </w:r>
      <w:r w:rsidRPr="008F14EF">
        <w:rPr>
          <w:i/>
          <w:iCs/>
        </w:rPr>
        <w:t>Co-creating  and Co-producing Research Evidence</w:t>
      </w:r>
      <w:r w:rsidRPr="00FA04FE">
        <w:t>. Routledge.</w:t>
      </w:r>
      <w:bookmarkEnd w:id="17"/>
    </w:p>
    <w:p w14:paraId="458CDE50" w14:textId="77777777" w:rsidR="002F3B29" w:rsidRPr="00FA04FE" w:rsidRDefault="002F3B29" w:rsidP="0023760C">
      <w:pPr>
        <w:pStyle w:val="EndNoteBibliography"/>
        <w:spacing w:after="0"/>
      </w:pPr>
    </w:p>
    <w:p w14:paraId="2206C086" w14:textId="0E84CC87" w:rsidR="00FA04FE" w:rsidRDefault="00FA04FE" w:rsidP="0023760C">
      <w:pPr>
        <w:pStyle w:val="EndNoteBibliography"/>
        <w:spacing w:after="0"/>
      </w:pPr>
      <w:bookmarkStart w:id="18" w:name="_ENREF_20"/>
      <w:r w:rsidRPr="00FA04FE">
        <w:t xml:space="preserve">McGlone, P., B. </w:t>
      </w:r>
      <w:r w:rsidR="000534E1">
        <w:t xml:space="preserve"> </w:t>
      </w:r>
      <w:r w:rsidR="000534E1" w:rsidRPr="000534E1">
        <w:rPr>
          <w:i/>
          <w:iCs/>
        </w:rPr>
        <w:t>et al</w:t>
      </w:r>
      <w:r w:rsidR="000534E1">
        <w:t xml:space="preserve">. </w:t>
      </w:r>
      <w:r w:rsidRPr="00FA04FE">
        <w:t xml:space="preserve">(1999) </w:t>
      </w:r>
      <w:r w:rsidRPr="000534E1">
        <w:rPr>
          <w:i/>
          <w:iCs/>
        </w:rPr>
        <w:t>Food projects and how they work</w:t>
      </w:r>
      <w:r w:rsidR="000534E1">
        <w:rPr>
          <w:i/>
          <w:iCs/>
        </w:rPr>
        <w:t>.</w:t>
      </w:r>
      <w:r w:rsidRPr="000534E1">
        <w:rPr>
          <w:i/>
          <w:iCs/>
        </w:rPr>
        <w:t xml:space="preserve"> </w:t>
      </w:r>
      <w:r w:rsidRPr="000534E1">
        <w:t>The Joseph Rowntree Foundation.</w:t>
      </w:r>
      <w:bookmarkEnd w:id="18"/>
      <w:r w:rsidR="00951BC6">
        <w:t xml:space="preserve"> Available at: </w:t>
      </w:r>
      <w:hyperlink r:id="rId29" w:history="1">
        <w:r w:rsidR="00951BC6">
          <w:rPr>
            <w:rStyle w:val="Hyperlink"/>
          </w:rPr>
          <w:t>Food projects and how they work | JRF</w:t>
        </w:r>
      </w:hyperlink>
      <w:r w:rsidR="00951BC6">
        <w:t xml:space="preserve"> (Accessed: 4</w:t>
      </w:r>
      <w:r w:rsidR="00951BC6" w:rsidRPr="00951BC6">
        <w:rPr>
          <w:vertAlign w:val="superscript"/>
        </w:rPr>
        <w:t>th</w:t>
      </w:r>
      <w:r w:rsidR="00951BC6">
        <w:t xml:space="preserve"> </w:t>
      </w:r>
      <w:r w:rsidR="000534E1">
        <w:t>February 2022).</w:t>
      </w:r>
    </w:p>
    <w:p w14:paraId="17A71E74" w14:textId="0147FF97" w:rsidR="002A7660" w:rsidRDefault="002A7660" w:rsidP="0023760C">
      <w:pPr>
        <w:pStyle w:val="EndNoteBibliography"/>
        <w:spacing w:after="0"/>
      </w:pPr>
    </w:p>
    <w:p w14:paraId="42250737" w14:textId="78BA889A" w:rsidR="002A7660" w:rsidRPr="002A7660" w:rsidRDefault="002A7660" w:rsidP="0023760C">
      <w:pPr>
        <w:pStyle w:val="EndNoteBibliography"/>
        <w:spacing w:after="0"/>
        <w:rPr>
          <w:rFonts w:asciiTheme="minorHAnsi" w:hAnsiTheme="minorHAnsi" w:cstheme="minorHAnsi"/>
        </w:rPr>
      </w:pPr>
      <w:r w:rsidRPr="002A7660">
        <w:rPr>
          <w:rFonts w:asciiTheme="minorHAnsi" w:hAnsiTheme="minorHAnsi" w:cstheme="minorHAnsi"/>
          <w:color w:val="303030"/>
          <w:shd w:val="clear" w:color="auto" w:fill="FFFFFF"/>
        </w:rPr>
        <w:t xml:space="preserve">Men, F., Gundersen, C., Urquia, M. L., &amp; Tarasuk, V. (2019) </w:t>
      </w:r>
      <w:r>
        <w:rPr>
          <w:rFonts w:asciiTheme="minorHAnsi" w:hAnsiTheme="minorHAnsi" w:cstheme="minorHAnsi"/>
          <w:color w:val="303030"/>
          <w:shd w:val="clear" w:color="auto" w:fill="FFFFFF"/>
        </w:rPr>
        <w:t>‘</w:t>
      </w:r>
      <w:r w:rsidRPr="002A7660">
        <w:rPr>
          <w:rFonts w:asciiTheme="minorHAnsi" w:hAnsiTheme="minorHAnsi" w:cstheme="minorHAnsi"/>
          <w:color w:val="303030"/>
          <w:shd w:val="clear" w:color="auto" w:fill="FFFFFF"/>
        </w:rPr>
        <w:t>Prescription medication nonadherence associated with food insecurity: a population-based cross-sectional study</w:t>
      </w:r>
      <w:r>
        <w:rPr>
          <w:rFonts w:asciiTheme="minorHAnsi" w:hAnsiTheme="minorHAnsi" w:cstheme="minorHAnsi"/>
          <w:color w:val="303030"/>
          <w:shd w:val="clear" w:color="auto" w:fill="FFFFFF"/>
        </w:rPr>
        <w:t>’</w:t>
      </w:r>
      <w:r w:rsidRPr="002A7660">
        <w:rPr>
          <w:rFonts w:asciiTheme="minorHAnsi" w:hAnsiTheme="minorHAnsi" w:cstheme="minorHAnsi"/>
          <w:color w:val="303030"/>
          <w:shd w:val="clear" w:color="auto" w:fill="FFFFFF"/>
        </w:rPr>
        <w:t> </w:t>
      </w:r>
      <w:r w:rsidRPr="002A7660">
        <w:rPr>
          <w:rFonts w:asciiTheme="minorHAnsi" w:hAnsiTheme="minorHAnsi" w:cstheme="minorHAnsi"/>
          <w:i/>
          <w:iCs/>
          <w:color w:val="303030"/>
          <w:shd w:val="clear" w:color="auto" w:fill="FFFFFF"/>
        </w:rPr>
        <w:t>CMAJ open</w:t>
      </w:r>
      <w:r w:rsidRPr="002A7660">
        <w:rPr>
          <w:rFonts w:asciiTheme="minorHAnsi" w:hAnsiTheme="minorHAnsi" w:cstheme="minorHAnsi"/>
          <w:color w:val="303030"/>
          <w:shd w:val="clear" w:color="auto" w:fill="FFFFFF"/>
        </w:rPr>
        <w:t>, </w:t>
      </w:r>
      <w:r w:rsidRPr="002A7660">
        <w:rPr>
          <w:rFonts w:asciiTheme="minorHAnsi" w:hAnsiTheme="minorHAnsi" w:cstheme="minorHAnsi"/>
          <w:i/>
          <w:iCs/>
          <w:color w:val="303030"/>
          <w:shd w:val="clear" w:color="auto" w:fill="FFFFFF"/>
        </w:rPr>
        <w:t>7</w:t>
      </w:r>
      <w:r w:rsidRPr="002A7660">
        <w:rPr>
          <w:rFonts w:asciiTheme="minorHAnsi" w:hAnsiTheme="minorHAnsi" w:cstheme="minorHAnsi"/>
          <w:color w:val="303030"/>
          <w:shd w:val="clear" w:color="auto" w:fill="FFFFFF"/>
        </w:rPr>
        <w:t xml:space="preserve">(3), </w:t>
      </w:r>
      <w:r>
        <w:rPr>
          <w:rFonts w:asciiTheme="minorHAnsi" w:hAnsiTheme="minorHAnsi" w:cstheme="minorHAnsi"/>
          <w:color w:val="303030"/>
          <w:shd w:val="clear" w:color="auto" w:fill="FFFFFF"/>
        </w:rPr>
        <w:t xml:space="preserve">pp. </w:t>
      </w:r>
      <w:r w:rsidRPr="002A7660">
        <w:rPr>
          <w:rFonts w:asciiTheme="minorHAnsi" w:hAnsiTheme="minorHAnsi" w:cstheme="minorHAnsi"/>
          <w:color w:val="303030"/>
          <w:shd w:val="clear" w:color="auto" w:fill="FFFFFF"/>
        </w:rPr>
        <w:t>E590–E597.</w:t>
      </w:r>
      <w:r>
        <w:rPr>
          <w:rFonts w:asciiTheme="minorHAnsi" w:hAnsiTheme="minorHAnsi" w:cstheme="minorHAnsi"/>
          <w:color w:val="303030"/>
          <w:shd w:val="clear" w:color="auto" w:fill="FFFFFF"/>
        </w:rPr>
        <w:t xml:space="preserve"> D</w:t>
      </w:r>
      <w:r w:rsidRPr="002A7660">
        <w:rPr>
          <w:rFonts w:asciiTheme="minorHAnsi" w:hAnsiTheme="minorHAnsi" w:cstheme="minorHAnsi"/>
          <w:color w:val="303030"/>
          <w:shd w:val="clear" w:color="auto" w:fill="FFFFFF"/>
        </w:rPr>
        <w:t>oi</w:t>
      </w:r>
      <w:r>
        <w:rPr>
          <w:rFonts w:asciiTheme="minorHAnsi" w:hAnsiTheme="minorHAnsi" w:cstheme="minorHAnsi"/>
          <w:color w:val="303030"/>
          <w:shd w:val="clear" w:color="auto" w:fill="FFFFFF"/>
        </w:rPr>
        <w:t xml:space="preserve">: </w:t>
      </w:r>
      <w:r w:rsidRPr="002A7660">
        <w:rPr>
          <w:rFonts w:asciiTheme="minorHAnsi" w:hAnsiTheme="minorHAnsi" w:cstheme="minorHAnsi"/>
          <w:color w:val="303030"/>
          <w:shd w:val="clear" w:color="auto" w:fill="FFFFFF"/>
        </w:rPr>
        <w:t>10.9778/cmajo.20190075</w:t>
      </w:r>
    </w:p>
    <w:p w14:paraId="33E88077" w14:textId="77777777" w:rsidR="002F3B29" w:rsidRPr="00FA04FE" w:rsidRDefault="002F3B29" w:rsidP="0023760C">
      <w:pPr>
        <w:pStyle w:val="EndNoteBibliography"/>
        <w:spacing w:after="0"/>
      </w:pPr>
    </w:p>
    <w:p w14:paraId="199764E5" w14:textId="01E37CB4" w:rsidR="00FA04FE" w:rsidRPr="00126013" w:rsidRDefault="00FA04FE" w:rsidP="0023760C">
      <w:pPr>
        <w:pStyle w:val="EndNoteBibliography"/>
        <w:spacing w:after="0"/>
        <w:rPr>
          <w:rFonts w:asciiTheme="minorHAnsi" w:hAnsiTheme="minorHAnsi" w:cstheme="minorHAnsi"/>
        </w:rPr>
      </w:pPr>
      <w:bookmarkStart w:id="19" w:name="_ENREF_21"/>
      <w:r w:rsidRPr="00126013">
        <w:rPr>
          <w:rFonts w:asciiTheme="minorHAnsi" w:hAnsiTheme="minorHAnsi" w:cstheme="minorHAnsi"/>
        </w:rPr>
        <w:t>Muralidharan, A.</w:t>
      </w:r>
      <w:r w:rsidR="005D4BA2" w:rsidRPr="00126013">
        <w:rPr>
          <w:rFonts w:asciiTheme="minorHAnsi" w:hAnsiTheme="minorHAnsi" w:cstheme="minorHAnsi"/>
        </w:rPr>
        <w:t xml:space="preserve"> </w:t>
      </w:r>
      <w:r w:rsidR="005D4BA2" w:rsidRPr="00126013">
        <w:rPr>
          <w:rFonts w:asciiTheme="minorHAnsi" w:hAnsiTheme="minorHAnsi" w:cstheme="minorHAnsi"/>
          <w:i/>
          <w:iCs/>
        </w:rPr>
        <w:t>et al</w:t>
      </w:r>
      <w:r w:rsidR="005D4BA2" w:rsidRPr="00126013">
        <w:rPr>
          <w:rFonts w:asciiTheme="minorHAnsi" w:hAnsiTheme="minorHAnsi" w:cstheme="minorHAnsi"/>
        </w:rPr>
        <w:t xml:space="preserve">. </w:t>
      </w:r>
      <w:r w:rsidRPr="00126013">
        <w:rPr>
          <w:rFonts w:asciiTheme="minorHAnsi" w:hAnsiTheme="minorHAnsi" w:cstheme="minorHAnsi"/>
        </w:rPr>
        <w:t xml:space="preserve">(2020) </w:t>
      </w:r>
      <w:r w:rsidR="005D4BA2" w:rsidRPr="00126013">
        <w:rPr>
          <w:rFonts w:asciiTheme="minorHAnsi" w:hAnsiTheme="minorHAnsi" w:cstheme="minorHAnsi"/>
        </w:rPr>
        <w:t>‘</w:t>
      </w:r>
      <w:r w:rsidRPr="00126013">
        <w:rPr>
          <w:rFonts w:asciiTheme="minorHAnsi" w:hAnsiTheme="minorHAnsi" w:cstheme="minorHAnsi"/>
        </w:rPr>
        <w:t>Quality of life outcomes of web-based and in-person weight management for adults with serious mental illness</w:t>
      </w:r>
      <w:r w:rsidR="005D4BA2" w:rsidRPr="00126013">
        <w:rPr>
          <w:rFonts w:asciiTheme="minorHAnsi" w:hAnsiTheme="minorHAnsi" w:cstheme="minorHAnsi"/>
        </w:rPr>
        <w:t>’</w:t>
      </w:r>
      <w:r w:rsidRPr="00126013">
        <w:rPr>
          <w:rFonts w:asciiTheme="minorHAnsi" w:hAnsiTheme="minorHAnsi" w:cstheme="minorHAnsi"/>
        </w:rPr>
        <w:t xml:space="preserve"> </w:t>
      </w:r>
      <w:r w:rsidRPr="00126013">
        <w:rPr>
          <w:rFonts w:asciiTheme="minorHAnsi" w:hAnsiTheme="minorHAnsi" w:cstheme="minorHAnsi"/>
          <w:i/>
          <w:iCs/>
        </w:rPr>
        <w:t>Journal of Behavioral Medicine</w:t>
      </w:r>
      <w:r w:rsidR="005D4BA2" w:rsidRPr="00126013">
        <w:rPr>
          <w:rFonts w:asciiTheme="minorHAnsi" w:hAnsiTheme="minorHAnsi" w:cstheme="minorHAnsi"/>
          <w:i/>
          <w:iCs/>
        </w:rPr>
        <w:t>,</w:t>
      </w:r>
      <w:r w:rsidRPr="00126013">
        <w:rPr>
          <w:rFonts w:asciiTheme="minorHAnsi" w:hAnsiTheme="minorHAnsi" w:cstheme="minorHAnsi"/>
        </w:rPr>
        <w:t xml:space="preserve"> </w:t>
      </w:r>
      <w:r w:rsidRPr="00126013">
        <w:rPr>
          <w:rFonts w:asciiTheme="minorHAnsi" w:hAnsiTheme="minorHAnsi" w:cstheme="minorHAnsi"/>
          <w:bCs/>
        </w:rPr>
        <w:t>43(</w:t>
      </w:r>
      <w:r w:rsidRPr="00126013">
        <w:rPr>
          <w:rFonts w:asciiTheme="minorHAnsi" w:hAnsiTheme="minorHAnsi" w:cstheme="minorHAnsi"/>
        </w:rPr>
        <w:t>5)</w:t>
      </w:r>
      <w:r w:rsidR="005D4BA2" w:rsidRPr="00126013">
        <w:rPr>
          <w:rFonts w:asciiTheme="minorHAnsi" w:hAnsiTheme="minorHAnsi" w:cstheme="minorHAnsi"/>
        </w:rPr>
        <w:t xml:space="preserve">, pp. </w:t>
      </w:r>
      <w:r w:rsidRPr="00126013">
        <w:rPr>
          <w:rFonts w:asciiTheme="minorHAnsi" w:hAnsiTheme="minorHAnsi" w:cstheme="minorHAnsi"/>
        </w:rPr>
        <w:t>865-872.</w:t>
      </w:r>
      <w:bookmarkEnd w:id="19"/>
      <w:r w:rsidR="005D4BA2" w:rsidRPr="00126013">
        <w:rPr>
          <w:rFonts w:asciiTheme="minorHAnsi" w:hAnsiTheme="minorHAnsi" w:cstheme="minorHAnsi"/>
        </w:rPr>
        <w:t xml:space="preserve"> </w:t>
      </w:r>
      <w:r w:rsidR="00126013">
        <w:rPr>
          <w:rFonts w:asciiTheme="minorHAnsi" w:hAnsiTheme="minorHAnsi" w:cstheme="minorHAnsi"/>
        </w:rPr>
        <w:t>d</w:t>
      </w:r>
      <w:r w:rsidR="005D4BA2" w:rsidRPr="00126013">
        <w:rPr>
          <w:rFonts w:asciiTheme="minorHAnsi" w:hAnsiTheme="minorHAnsi" w:cstheme="minorHAnsi"/>
        </w:rPr>
        <w:t xml:space="preserve">oi: </w:t>
      </w:r>
      <w:r w:rsidR="00126013" w:rsidRPr="00126013">
        <w:rPr>
          <w:rFonts w:asciiTheme="minorHAnsi" w:hAnsiTheme="minorHAnsi" w:cstheme="minorHAnsi"/>
          <w:shd w:val="clear" w:color="auto" w:fill="FCFCFC"/>
        </w:rPr>
        <w:t>doi.org/10.1007/s10865-019-00117-1.</w:t>
      </w:r>
    </w:p>
    <w:p w14:paraId="1E363DB0" w14:textId="77777777" w:rsidR="002F3B29" w:rsidRPr="001D69AC" w:rsidRDefault="002F3B29" w:rsidP="0023760C">
      <w:pPr>
        <w:pStyle w:val="EndNoteBibliography"/>
        <w:spacing w:after="0"/>
        <w:rPr>
          <w:rFonts w:asciiTheme="minorHAnsi" w:hAnsiTheme="minorHAnsi" w:cstheme="minorHAnsi"/>
        </w:rPr>
      </w:pPr>
    </w:p>
    <w:p w14:paraId="5F085805" w14:textId="6856E08C" w:rsidR="003F561D" w:rsidRDefault="003F561D" w:rsidP="003F561D">
      <w:pPr>
        <w:pStyle w:val="EndNoteBibliography"/>
        <w:spacing w:after="0"/>
        <w:rPr>
          <w:rFonts w:asciiTheme="minorHAnsi" w:hAnsiTheme="minorHAnsi" w:cstheme="minorHAnsi"/>
        </w:rPr>
      </w:pPr>
      <w:bookmarkStart w:id="20" w:name="_ENREF_22"/>
      <w:bookmarkStart w:id="21" w:name="_ENREF_23"/>
      <w:r w:rsidRPr="00FA04FE">
        <w:t>Nzuza, N. and Duval</w:t>
      </w:r>
      <w:r>
        <w:t>, D.</w:t>
      </w:r>
      <w:r w:rsidRPr="00FA04FE">
        <w:t xml:space="preserve"> (2016) </w:t>
      </w:r>
      <w:r w:rsidRPr="0093122C">
        <w:rPr>
          <w:i/>
          <w:iCs/>
        </w:rPr>
        <w:t>Royal Borough of Greenwich Food Poverty Needs Assessment</w:t>
      </w:r>
      <w:r w:rsidRPr="00FA04FE">
        <w:t>. London</w:t>
      </w:r>
      <w:r>
        <w:t>:</w:t>
      </w:r>
      <w:r w:rsidRPr="00FA04FE">
        <w:t xml:space="preserve"> The Royal Borough of Greenwich.</w:t>
      </w:r>
      <w:bookmarkEnd w:id="20"/>
      <w:r>
        <w:t xml:space="preserve"> Available at: </w:t>
      </w:r>
      <w:hyperlink r:id="rId30" w:history="1">
        <w:r w:rsidRPr="001D69AC">
          <w:rPr>
            <w:rFonts w:asciiTheme="minorHAnsi" w:hAnsiTheme="minorHAnsi" w:cstheme="minorHAnsi"/>
            <w:color w:val="0000FF"/>
            <w:u w:val="single"/>
          </w:rPr>
          <w:t>Royal Borough of Greenwich Food Poverty Needs Assessment (wordpress.com)</w:t>
        </w:r>
      </w:hyperlink>
      <w:r w:rsidRPr="001D69AC">
        <w:rPr>
          <w:rFonts w:asciiTheme="minorHAnsi" w:hAnsiTheme="minorHAnsi" w:cstheme="minorHAnsi"/>
          <w:color w:val="0000FF"/>
        </w:rPr>
        <w:t xml:space="preserve"> </w:t>
      </w:r>
      <w:r w:rsidRPr="001D69AC">
        <w:rPr>
          <w:rFonts w:asciiTheme="minorHAnsi" w:hAnsiTheme="minorHAnsi" w:cstheme="minorHAnsi"/>
        </w:rPr>
        <w:t>(Accessed: 4</w:t>
      </w:r>
      <w:r w:rsidRPr="001D69AC">
        <w:rPr>
          <w:rFonts w:asciiTheme="minorHAnsi" w:hAnsiTheme="minorHAnsi" w:cstheme="minorHAnsi"/>
          <w:vertAlign w:val="superscript"/>
        </w:rPr>
        <w:t>th</w:t>
      </w:r>
      <w:r w:rsidRPr="001D69AC">
        <w:rPr>
          <w:rFonts w:asciiTheme="minorHAnsi" w:hAnsiTheme="minorHAnsi" w:cstheme="minorHAnsi"/>
        </w:rPr>
        <w:t xml:space="preserve"> February 2022).</w:t>
      </w:r>
    </w:p>
    <w:p w14:paraId="67F14ACD" w14:textId="77777777" w:rsidR="003F561D" w:rsidRPr="001D69AC" w:rsidRDefault="003F561D" w:rsidP="003F561D">
      <w:pPr>
        <w:pStyle w:val="EndNoteBibliography"/>
        <w:spacing w:after="0"/>
        <w:rPr>
          <w:rFonts w:asciiTheme="minorHAnsi" w:hAnsiTheme="minorHAnsi" w:cstheme="minorHAnsi"/>
        </w:rPr>
      </w:pPr>
    </w:p>
    <w:p w14:paraId="546B2A8B" w14:textId="209F22B3" w:rsidR="00FA04FE" w:rsidRPr="001D69AC" w:rsidRDefault="00FA04FE" w:rsidP="0023760C">
      <w:pPr>
        <w:pStyle w:val="EndNoteBibliography"/>
        <w:spacing w:after="0"/>
        <w:rPr>
          <w:rFonts w:asciiTheme="minorHAnsi" w:hAnsiTheme="minorHAnsi" w:cstheme="minorHAnsi"/>
        </w:rPr>
      </w:pPr>
      <w:r w:rsidRPr="001D69AC">
        <w:rPr>
          <w:rFonts w:asciiTheme="minorHAnsi" w:hAnsiTheme="minorHAnsi" w:cstheme="minorHAnsi"/>
        </w:rPr>
        <w:t>Puddephatt, J. A.</w:t>
      </w:r>
      <w:r w:rsidR="0093122C" w:rsidRPr="001D69AC">
        <w:rPr>
          <w:rFonts w:asciiTheme="minorHAnsi" w:hAnsiTheme="minorHAnsi" w:cstheme="minorHAnsi"/>
        </w:rPr>
        <w:t xml:space="preserve"> </w:t>
      </w:r>
      <w:r w:rsidR="0093122C" w:rsidRPr="001D69AC">
        <w:rPr>
          <w:rFonts w:asciiTheme="minorHAnsi" w:hAnsiTheme="minorHAnsi" w:cstheme="minorHAnsi"/>
          <w:i/>
          <w:iCs/>
        </w:rPr>
        <w:t>et al</w:t>
      </w:r>
      <w:r w:rsidR="0093122C" w:rsidRPr="001D69AC">
        <w:rPr>
          <w:rFonts w:asciiTheme="minorHAnsi" w:hAnsiTheme="minorHAnsi" w:cstheme="minorHAnsi"/>
        </w:rPr>
        <w:t>.</w:t>
      </w:r>
      <w:r w:rsidRPr="001D69AC">
        <w:rPr>
          <w:rFonts w:asciiTheme="minorHAnsi" w:hAnsiTheme="minorHAnsi" w:cstheme="minorHAnsi"/>
        </w:rPr>
        <w:t xml:space="preserve"> (2020) </w:t>
      </w:r>
      <w:r w:rsidR="00E36431" w:rsidRPr="001D69AC">
        <w:rPr>
          <w:rFonts w:asciiTheme="minorHAnsi" w:hAnsiTheme="minorHAnsi" w:cstheme="minorHAnsi"/>
        </w:rPr>
        <w:t>‘”</w:t>
      </w:r>
      <w:r w:rsidRPr="001D69AC">
        <w:rPr>
          <w:rFonts w:asciiTheme="minorHAnsi" w:hAnsiTheme="minorHAnsi" w:cstheme="minorHAnsi"/>
        </w:rPr>
        <w:t>Eating to survive</w:t>
      </w:r>
      <w:r w:rsidR="00E36431" w:rsidRPr="001D69AC">
        <w:rPr>
          <w:rFonts w:asciiTheme="minorHAnsi" w:hAnsiTheme="minorHAnsi" w:cstheme="minorHAnsi"/>
        </w:rPr>
        <w:t>”</w:t>
      </w:r>
      <w:r w:rsidRPr="001D69AC">
        <w:rPr>
          <w:rFonts w:asciiTheme="minorHAnsi" w:hAnsiTheme="minorHAnsi" w:cstheme="minorHAnsi"/>
        </w:rPr>
        <w:t>: A qualitative analysis of factors influencing food choice and eating behaviour in a food-insecure population</w:t>
      </w:r>
      <w:r w:rsidR="00E36431" w:rsidRPr="001D69AC">
        <w:rPr>
          <w:rFonts w:asciiTheme="minorHAnsi" w:hAnsiTheme="minorHAnsi" w:cstheme="minorHAnsi"/>
        </w:rPr>
        <w:t>’</w:t>
      </w:r>
      <w:r w:rsidRPr="001D69AC">
        <w:rPr>
          <w:rFonts w:asciiTheme="minorHAnsi" w:hAnsiTheme="minorHAnsi" w:cstheme="minorHAnsi"/>
        </w:rPr>
        <w:t xml:space="preserve"> </w:t>
      </w:r>
      <w:r w:rsidRPr="001D69AC">
        <w:rPr>
          <w:rFonts w:asciiTheme="minorHAnsi" w:hAnsiTheme="minorHAnsi" w:cstheme="minorHAnsi"/>
          <w:i/>
          <w:iCs/>
        </w:rPr>
        <w:t>Appetite</w:t>
      </w:r>
      <w:r w:rsidR="00E36431" w:rsidRPr="001D69AC">
        <w:rPr>
          <w:rFonts w:asciiTheme="minorHAnsi" w:hAnsiTheme="minorHAnsi" w:cstheme="minorHAnsi"/>
          <w:i/>
          <w:iCs/>
        </w:rPr>
        <w:t>,</w:t>
      </w:r>
      <w:r w:rsidRPr="001D69AC">
        <w:rPr>
          <w:rFonts w:asciiTheme="minorHAnsi" w:hAnsiTheme="minorHAnsi" w:cstheme="minorHAnsi"/>
        </w:rPr>
        <w:t xml:space="preserve"> </w:t>
      </w:r>
      <w:r w:rsidRPr="001D69AC">
        <w:rPr>
          <w:rFonts w:asciiTheme="minorHAnsi" w:hAnsiTheme="minorHAnsi" w:cstheme="minorHAnsi"/>
          <w:bCs/>
        </w:rPr>
        <w:t>147</w:t>
      </w:r>
      <w:r w:rsidR="00E36431" w:rsidRPr="001D69AC">
        <w:rPr>
          <w:rFonts w:asciiTheme="minorHAnsi" w:hAnsiTheme="minorHAnsi" w:cstheme="minorHAnsi"/>
          <w:bCs/>
        </w:rPr>
        <w:t xml:space="preserve">, pp. </w:t>
      </w:r>
      <w:r w:rsidRPr="001D69AC">
        <w:rPr>
          <w:rFonts w:asciiTheme="minorHAnsi" w:hAnsiTheme="minorHAnsi" w:cstheme="minorHAnsi"/>
        </w:rPr>
        <w:t>104547.</w:t>
      </w:r>
      <w:bookmarkEnd w:id="21"/>
      <w:r w:rsidR="00E36431" w:rsidRPr="001D69AC">
        <w:rPr>
          <w:rFonts w:asciiTheme="minorHAnsi" w:hAnsiTheme="minorHAnsi" w:cstheme="minorHAnsi"/>
        </w:rPr>
        <w:t xml:space="preserve"> </w:t>
      </w:r>
      <w:r w:rsidR="001D69AC">
        <w:rPr>
          <w:rFonts w:asciiTheme="minorHAnsi" w:hAnsiTheme="minorHAnsi" w:cstheme="minorHAnsi"/>
        </w:rPr>
        <w:t>d</w:t>
      </w:r>
      <w:r w:rsidR="001D69AC" w:rsidRPr="001D69AC">
        <w:rPr>
          <w:rFonts w:asciiTheme="minorHAnsi" w:hAnsiTheme="minorHAnsi" w:cstheme="minorHAnsi"/>
        </w:rPr>
        <w:t>oi: 10.1016/j.appet.2019.104547.</w:t>
      </w:r>
    </w:p>
    <w:p w14:paraId="74C8D06A" w14:textId="77777777" w:rsidR="002F3B29" w:rsidRPr="00FA04FE" w:rsidRDefault="002F3B29" w:rsidP="0023760C">
      <w:pPr>
        <w:pStyle w:val="EndNoteBibliography"/>
        <w:spacing w:after="0"/>
      </w:pPr>
    </w:p>
    <w:p w14:paraId="6385A33A" w14:textId="77777777" w:rsidR="002F3B29" w:rsidRPr="00FA04FE" w:rsidRDefault="002F3B29" w:rsidP="0023760C">
      <w:pPr>
        <w:pStyle w:val="EndNoteBibliography"/>
        <w:spacing w:after="0"/>
      </w:pPr>
    </w:p>
    <w:p w14:paraId="4FAC920F" w14:textId="5B63FB3D" w:rsidR="00FA04FE" w:rsidRDefault="00FA04FE" w:rsidP="0023760C">
      <w:pPr>
        <w:pStyle w:val="EndNoteBibliography"/>
        <w:spacing w:after="0"/>
      </w:pPr>
      <w:bookmarkStart w:id="22" w:name="_ENREF_25"/>
      <w:r w:rsidRPr="00FA04FE">
        <w:t>Scott, C., Sutherland</w:t>
      </w:r>
      <w:r w:rsidR="00D13321">
        <w:t>, J.</w:t>
      </w:r>
      <w:r w:rsidRPr="00FA04FE">
        <w:t xml:space="preserve"> and Taylor</w:t>
      </w:r>
      <w:r w:rsidR="00D13321">
        <w:t>, A.</w:t>
      </w:r>
      <w:r w:rsidRPr="00FA04FE">
        <w:t xml:space="preserve"> (2018)</w:t>
      </w:r>
      <w:r w:rsidR="00D13321">
        <w:t xml:space="preserve"> </w:t>
      </w:r>
      <w:r w:rsidRPr="00D13321">
        <w:rPr>
          <w:i/>
          <w:iCs/>
        </w:rPr>
        <w:t>Affordability of the UK’s Eatwell Guide</w:t>
      </w:r>
      <w:r w:rsidRPr="00FA04FE">
        <w:t>.</w:t>
      </w:r>
      <w:bookmarkEnd w:id="22"/>
      <w:r w:rsidR="00D13321">
        <w:t xml:space="preserve"> Available at: </w:t>
      </w:r>
      <w:hyperlink r:id="rId31" w:history="1">
        <w:r w:rsidR="00D13321">
          <w:rPr>
            <w:rStyle w:val="Hyperlink"/>
          </w:rPr>
          <w:t>Affordability of the UK’s Eatwell Guide | Food Foundation</w:t>
        </w:r>
      </w:hyperlink>
      <w:r w:rsidR="00D13321">
        <w:t xml:space="preserve"> (Accessed: 10</w:t>
      </w:r>
      <w:r w:rsidR="00D13321" w:rsidRPr="00D13321">
        <w:rPr>
          <w:vertAlign w:val="superscript"/>
        </w:rPr>
        <w:t>th</w:t>
      </w:r>
      <w:r w:rsidR="00D13321">
        <w:t xml:space="preserve"> January 2022).</w:t>
      </w:r>
    </w:p>
    <w:p w14:paraId="4C5DD07D" w14:textId="77777777" w:rsidR="002F3B29" w:rsidRPr="00FA04FE" w:rsidRDefault="002F3B29" w:rsidP="0023760C">
      <w:pPr>
        <w:pStyle w:val="EndNoteBibliography"/>
        <w:spacing w:after="0"/>
      </w:pPr>
    </w:p>
    <w:p w14:paraId="6434D5FA" w14:textId="059A3A66" w:rsidR="00FA04FE" w:rsidRDefault="00FA04FE" w:rsidP="0023760C">
      <w:pPr>
        <w:pStyle w:val="EndNoteBibliography"/>
        <w:spacing w:after="0"/>
      </w:pPr>
      <w:bookmarkStart w:id="23" w:name="_ENREF_26"/>
      <w:r w:rsidRPr="00FA04FE">
        <w:t xml:space="preserve">Sustain. (2021) </w:t>
      </w:r>
      <w:r w:rsidRPr="004A533D">
        <w:rPr>
          <w:i/>
          <w:iCs/>
        </w:rPr>
        <w:t>What is food poverty?</w:t>
      </w:r>
      <w:r w:rsidRPr="00FA04FE">
        <w:t xml:space="preserve"> </w:t>
      </w:r>
      <w:r w:rsidR="00D13321">
        <w:t>Available at:</w:t>
      </w:r>
      <w:r w:rsidRPr="00FA04FE">
        <w:t xml:space="preserve"> </w:t>
      </w:r>
      <w:hyperlink r:id="rId32" w:history="1">
        <w:r w:rsidR="002F3B29" w:rsidRPr="00D32626">
          <w:rPr>
            <w:rStyle w:val="Hyperlink"/>
          </w:rPr>
          <w:t>https://www.sustainweb.org/foodaccess/what_is_food_poverty/</w:t>
        </w:r>
      </w:hyperlink>
      <w:bookmarkEnd w:id="23"/>
      <w:r w:rsidR="00D13321">
        <w:t xml:space="preserve"> (Accessed: 10</w:t>
      </w:r>
      <w:r w:rsidR="00D13321" w:rsidRPr="00D13321">
        <w:rPr>
          <w:vertAlign w:val="superscript"/>
        </w:rPr>
        <w:t>th</w:t>
      </w:r>
      <w:r w:rsidR="00D13321">
        <w:t xml:space="preserve"> January 2022).</w:t>
      </w:r>
    </w:p>
    <w:p w14:paraId="071CEC1F" w14:textId="77777777" w:rsidR="002F3B29" w:rsidRPr="00FA04FE" w:rsidRDefault="002F3B29" w:rsidP="0023760C">
      <w:pPr>
        <w:pStyle w:val="EndNoteBibliography"/>
        <w:spacing w:after="0"/>
      </w:pPr>
    </w:p>
    <w:p w14:paraId="3A895EA2" w14:textId="078C1222" w:rsidR="00FA04FE" w:rsidRPr="00A070D3" w:rsidRDefault="00FA04FE" w:rsidP="0023760C">
      <w:pPr>
        <w:pStyle w:val="EndNoteBibliography"/>
        <w:spacing w:after="0"/>
        <w:rPr>
          <w:rFonts w:asciiTheme="minorHAnsi" w:hAnsiTheme="minorHAnsi" w:cstheme="minorHAnsi"/>
        </w:rPr>
      </w:pPr>
      <w:bookmarkStart w:id="24" w:name="_ENREF_27"/>
      <w:r w:rsidRPr="00A070D3">
        <w:rPr>
          <w:rFonts w:asciiTheme="minorHAnsi" w:hAnsiTheme="minorHAnsi" w:cstheme="minorHAnsi"/>
        </w:rPr>
        <w:t>Swinburn, B. A.</w:t>
      </w:r>
      <w:r w:rsidR="004A533D" w:rsidRPr="00A070D3">
        <w:rPr>
          <w:rFonts w:asciiTheme="minorHAnsi" w:hAnsiTheme="minorHAnsi" w:cstheme="minorHAnsi"/>
        </w:rPr>
        <w:t xml:space="preserve"> </w:t>
      </w:r>
      <w:r w:rsidR="004A533D" w:rsidRPr="00A070D3">
        <w:rPr>
          <w:rFonts w:asciiTheme="minorHAnsi" w:hAnsiTheme="minorHAnsi" w:cstheme="minorHAnsi"/>
          <w:i/>
          <w:iCs/>
        </w:rPr>
        <w:t>et al</w:t>
      </w:r>
      <w:r w:rsidR="004A533D" w:rsidRPr="00A070D3">
        <w:rPr>
          <w:rFonts w:asciiTheme="minorHAnsi" w:hAnsiTheme="minorHAnsi" w:cstheme="minorHAnsi"/>
        </w:rPr>
        <w:t xml:space="preserve">. </w:t>
      </w:r>
      <w:r w:rsidRPr="00A070D3">
        <w:rPr>
          <w:rFonts w:asciiTheme="minorHAnsi" w:hAnsiTheme="minorHAnsi" w:cstheme="minorHAnsi"/>
        </w:rPr>
        <w:t xml:space="preserve">(2019) </w:t>
      </w:r>
      <w:r w:rsidR="00B64B83" w:rsidRPr="00A070D3">
        <w:rPr>
          <w:rFonts w:asciiTheme="minorHAnsi" w:hAnsiTheme="minorHAnsi" w:cstheme="minorHAnsi"/>
        </w:rPr>
        <w:t>‘</w:t>
      </w:r>
      <w:r w:rsidRPr="00A070D3">
        <w:rPr>
          <w:rFonts w:asciiTheme="minorHAnsi" w:hAnsiTheme="minorHAnsi" w:cstheme="minorHAnsi"/>
        </w:rPr>
        <w:t>The Global Syndemic of Obesity, Undernutrition, and Climate Change: The Lancet Commission report</w:t>
      </w:r>
      <w:r w:rsidR="00B64B83" w:rsidRPr="00A070D3">
        <w:rPr>
          <w:rFonts w:asciiTheme="minorHAnsi" w:hAnsiTheme="minorHAnsi" w:cstheme="minorHAnsi"/>
        </w:rPr>
        <w:t>’</w:t>
      </w:r>
      <w:r w:rsidRPr="00A070D3">
        <w:rPr>
          <w:rFonts w:asciiTheme="minorHAnsi" w:hAnsiTheme="minorHAnsi" w:cstheme="minorHAnsi"/>
        </w:rPr>
        <w:t xml:space="preserve"> </w:t>
      </w:r>
      <w:r w:rsidRPr="00A070D3">
        <w:rPr>
          <w:rFonts w:asciiTheme="minorHAnsi" w:hAnsiTheme="minorHAnsi" w:cstheme="minorHAnsi"/>
          <w:i/>
          <w:iCs/>
        </w:rPr>
        <w:t>Lancet</w:t>
      </w:r>
      <w:r w:rsidR="00B64B83" w:rsidRPr="00A070D3">
        <w:rPr>
          <w:rFonts w:asciiTheme="minorHAnsi" w:hAnsiTheme="minorHAnsi" w:cstheme="minorHAnsi"/>
          <w:i/>
          <w:iCs/>
        </w:rPr>
        <w:t>,</w:t>
      </w:r>
      <w:r w:rsidRPr="00A070D3">
        <w:rPr>
          <w:rFonts w:asciiTheme="minorHAnsi" w:hAnsiTheme="minorHAnsi" w:cstheme="minorHAnsi"/>
        </w:rPr>
        <w:t xml:space="preserve"> </w:t>
      </w:r>
      <w:r w:rsidRPr="00A070D3">
        <w:rPr>
          <w:rFonts w:asciiTheme="minorHAnsi" w:hAnsiTheme="minorHAnsi" w:cstheme="minorHAnsi"/>
          <w:bCs/>
        </w:rPr>
        <w:t>393</w:t>
      </w:r>
      <w:r w:rsidRPr="00A070D3">
        <w:rPr>
          <w:rFonts w:asciiTheme="minorHAnsi" w:hAnsiTheme="minorHAnsi" w:cstheme="minorHAnsi"/>
        </w:rPr>
        <w:t>(10173)</w:t>
      </w:r>
      <w:r w:rsidR="00B64B83" w:rsidRPr="00A070D3">
        <w:rPr>
          <w:rFonts w:asciiTheme="minorHAnsi" w:hAnsiTheme="minorHAnsi" w:cstheme="minorHAnsi"/>
        </w:rPr>
        <w:t xml:space="preserve">, pp. </w:t>
      </w:r>
      <w:r w:rsidRPr="00A070D3">
        <w:rPr>
          <w:rFonts w:asciiTheme="minorHAnsi" w:hAnsiTheme="minorHAnsi" w:cstheme="minorHAnsi"/>
        </w:rPr>
        <w:t>791-846.</w:t>
      </w:r>
      <w:bookmarkEnd w:id="24"/>
      <w:r w:rsidR="00B64B83" w:rsidRPr="00A070D3">
        <w:rPr>
          <w:rFonts w:asciiTheme="minorHAnsi" w:hAnsiTheme="minorHAnsi" w:cstheme="minorHAnsi"/>
        </w:rPr>
        <w:t xml:space="preserve"> </w:t>
      </w:r>
      <w:r w:rsidR="00A070D3">
        <w:rPr>
          <w:rFonts w:asciiTheme="minorHAnsi" w:hAnsiTheme="minorHAnsi" w:cstheme="minorHAnsi"/>
        </w:rPr>
        <w:t>d</w:t>
      </w:r>
      <w:r w:rsidR="00B64B83" w:rsidRPr="00A070D3">
        <w:rPr>
          <w:rFonts w:asciiTheme="minorHAnsi" w:hAnsiTheme="minorHAnsi" w:cstheme="minorHAnsi"/>
        </w:rPr>
        <w:t xml:space="preserve">oi: </w:t>
      </w:r>
      <w:r w:rsidR="00A070D3" w:rsidRPr="00A070D3">
        <w:rPr>
          <w:rFonts w:asciiTheme="minorHAnsi" w:hAnsiTheme="minorHAnsi" w:cstheme="minorHAnsi"/>
        </w:rPr>
        <w:t>10.1016/S0140-6736(18)32822-8.</w:t>
      </w:r>
    </w:p>
    <w:p w14:paraId="6F598BD9" w14:textId="77777777" w:rsidR="002F3B29" w:rsidRPr="00FA04FE" w:rsidRDefault="002F3B29" w:rsidP="0023760C">
      <w:pPr>
        <w:pStyle w:val="EndNoteBibliography"/>
        <w:spacing w:after="0"/>
      </w:pPr>
    </w:p>
    <w:p w14:paraId="5C1982F9" w14:textId="19DC8416" w:rsidR="00FA04FE" w:rsidRDefault="00FA04FE" w:rsidP="0023760C">
      <w:pPr>
        <w:pStyle w:val="EndNoteBibliography"/>
        <w:spacing w:after="0"/>
      </w:pPr>
      <w:bookmarkStart w:id="25" w:name="_ENREF_28"/>
      <w:r w:rsidRPr="00FA04FE">
        <w:t>Teasdale, S. B</w:t>
      </w:r>
      <w:r w:rsidR="00A070D3">
        <w:t xml:space="preserve">. </w:t>
      </w:r>
      <w:r w:rsidR="00A070D3" w:rsidRPr="00A070D3">
        <w:rPr>
          <w:i/>
          <w:iCs/>
        </w:rPr>
        <w:t>et al</w:t>
      </w:r>
      <w:r w:rsidR="00A070D3">
        <w:t>.</w:t>
      </w:r>
      <w:r w:rsidRPr="00FA04FE">
        <w:t xml:space="preserve"> (2021)</w:t>
      </w:r>
      <w:r w:rsidR="00A070D3">
        <w:t xml:space="preserve"> ‘</w:t>
      </w:r>
      <w:r w:rsidRPr="00FA04FE">
        <w:t>Prevalence of food insecurity in people with major depression, bipolar disorder, and schizophrenia and related psychoses: A systematic review and meta-analysis</w:t>
      </w:r>
      <w:r w:rsidR="00A070D3">
        <w:t xml:space="preserve">’ </w:t>
      </w:r>
      <w:r w:rsidRPr="00A070D3">
        <w:rPr>
          <w:i/>
          <w:iCs/>
        </w:rPr>
        <w:t>Critical Reviews in Food Science and Nutrition</w:t>
      </w:r>
      <w:r w:rsidRPr="00FA04FE">
        <w:t xml:space="preserve">: </w:t>
      </w:r>
      <w:r w:rsidR="00797CAF">
        <w:t xml:space="preserve">pp. </w:t>
      </w:r>
      <w:r w:rsidRPr="00FA04FE">
        <w:t>1-18.</w:t>
      </w:r>
      <w:bookmarkEnd w:id="25"/>
      <w:r w:rsidR="00797CAF">
        <w:t xml:space="preserve"> </w:t>
      </w:r>
      <w:hyperlink r:id="rId33" w:history="1">
        <w:r w:rsidR="00797CAF" w:rsidRPr="00D32626">
          <w:rPr>
            <w:rStyle w:val="Hyperlink"/>
          </w:rPr>
          <w:t>https://doi.org/10.1080/10408398.2021.2002806</w:t>
        </w:r>
      </w:hyperlink>
      <w:r w:rsidR="00797CAF">
        <w:t xml:space="preserve"> </w:t>
      </w:r>
    </w:p>
    <w:p w14:paraId="75C1F2F3" w14:textId="77777777" w:rsidR="002F3B29" w:rsidRPr="00FA04FE" w:rsidRDefault="002F3B29" w:rsidP="0023760C">
      <w:pPr>
        <w:pStyle w:val="EndNoteBibliography"/>
        <w:spacing w:after="0"/>
      </w:pPr>
    </w:p>
    <w:p w14:paraId="13DEAEA5" w14:textId="1DFF1C2D" w:rsidR="00FA04FE" w:rsidRPr="00FA04FE" w:rsidRDefault="00FA04FE" w:rsidP="0023760C">
      <w:pPr>
        <w:pStyle w:val="EndNoteBibliography"/>
        <w:spacing w:after="0"/>
      </w:pPr>
      <w:bookmarkStart w:id="26" w:name="_ENREF_29"/>
      <w:r w:rsidRPr="00FA04FE">
        <w:t>The Centre for Mental Health</w:t>
      </w:r>
      <w:r w:rsidR="0075695B">
        <w:t>.</w:t>
      </w:r>
      <w:r w:rsidRPr="00FA04FE">
        <w:t xml:space="preserve"> (2020)</w:t>
      </w:r>
      <w:r w:rsidR="00797CAF">
        <w:t xml:space="preserve"> </w:t>
      </w:r>
      <w:r w:rsidRPr="00797CAF">
        <w:rPr>
          <w:i/>
          <w:iCs/>
        </w:rPr>
        <w:t>More than a number: Experiences of weight management among people with severe mental illness</w:t>
      </w:r>
      <w:r w:rsidRPr="00FA04FE">
        <w:t>. London, The Centre for Mental Health.</w:t>
      </w:r>
      <w:bookmarkEnd w:id="26"/>
      <w:r w:rsidR="00797CAF">
        <w:t xml:space="preserve">  Available at: </w:t>
      </w:r>
      <w:hyperlink r:id="rId34" w:history="1">
        <w:r w:rsidR="00713A8D" w:rsidRPr="00D32626">
          <w:rPr>
            <w:rStyle w:val="Hyperlink"/>
          </w:rPr>
          <w:t>https://www.centreformentalhealth.org.uk/sites/default/files/2020-03/CentreforMH_HWBA_WeightManagement.pdf</w:t>
        </w:r>
      </w:hyperlink>
      <w:r w:rsidR="00713A8D">
        <w:t xml:space="preserve"> (Accessed: 10</w:t>
      </w:r>
      <w:r w:rsidR="00713A8D" w:rsidRPr="00713A8D">
        <w:rPr>
          <w:vertAlign w:val="superscript"/>
        </w:rPr>
        <w:t>th</w:t>
      </w:r>
      <w:r w:rsidR="00713A8D">
        <w:t xml:space="preserve"> January 2022).</w:t>
      </w:r>
    </w:p>
    <w:p w14:paraId="590D5254" w14:textId="77777777" w:rsidR="00797CAF" w:rsidRDefault="00797CAF" w:rsidP="0023760C">
      <w:pPr>
        <w:pStyle w:val="EndNoteBibliography"/>
        <w:spacing w:after="0"/>
      </w:pPr>
      <w:bookmarkStart w:id="27" w:name="_ENREF_30"/>
    </w:p>
    <w:p w14:paraId="435012C2" w14:textId="4145634B" w:rsidR="00FA04FE" w:rsidRDefault="00FA04FE" w:rsidP="0023760C">
      <w:pPr>
        <w:pStyle w:val="EndNoteBibliography"/>
        <w:spacing w:after="0"/>
      </w:pPr>
      <w:r w:rsidRPr="00FA04FE">
        <w:t xml:space="preserve">The Child Food Poverty Task Force. (2020) </w:t>
      </w:r>
      <w:r w:rsidRPr="0075695B">
        <w:rPr>
          <w:i/>
          <w:iCs/>
        </w:rPr>
        <w:t>LET'S #ENDCHILDPOVERTY TOGETHER</w:t>
      </w:r>
      <w:r w:rsidR="0075695B">
        <w:t>. Available at:</w:t>
      </w:r>
      <w:r w:rsidRPr="00FA04FE">
        <w:t xml:space="preserve"> </w:t>
      </w:r>
      <w:hyperlink r:id="rId35" w:history="1">
        <w:r w:rsidR="002F3B29" w:rsidRPr="00D32626">
          <w:rPr>
            <w:rStyle w:val="Hyperlink"/>
          </w:rPr>
          <w:t>https://endchildfoodpoverty.org/</w:t>
        </w:r>
      </w:hyperlink>
      <w:bookmarkEnd w:id="27"/>
      <w:r w:rsidR="0075695B">
        <w:t xml:space="preserve"> (Accessed: 10</w:t>
      </w:r>
      <w:r w:rsidR="0075695B" w:rsidRPr="0075695B">
        <w:rPr>
          <w:vertAlign w:val="superscript"/>
        </w:rPr>
        <w:t>th</w:t>
      </w:r>
      <w:r w:rsidR="0075695B">
        <w:t xml:space="preserve"> January 2022).</w:t>
      </w:r>
    </w:p>
    <w:p w14:paraId="292AF0E9" w14:textId="77777777" w:rsidR="002F3B29" w:rsidRPr="00FA04FE" w:rsidRDefault="002F3B29" w:rsidP="0023760C">
      <w:pPr>
        <w:pStyle w:val="EndNoteBibliography"/>
        <w:spacing w:after="0"/>
      </w:pPr>
    </w:p>
    <w:p w14:paraId="177B337D" w14:textId="665306C2" w:rsidR="00FA04FE" w:rsidRPr="00FA04FE" w:rsidRDefault="00FA04FE" w:rsidP="0023760C">
      <w:pPr>
        <w:pStyle w:val="EndNoteBibliography"/>
        <w:spacing w:after="0"/>
      </w:pPr>
      <w:bookmarkStart w:id="28" w:name="_ENREF_31"/>
      <w:r w:rsidRPr="00FA04FE">
        <w:t>The Food Foundation</w:t>
      </w:r>
      <w:r w:rsidR="0075695B">
        <w:t>.</w:t>
      </w:r>
      <w:r w:rsidRPr="00FA04FE">
        <w:t xml:space="preserve"> (2022) </w:t>
      </w:r>
      <w:r w:rsidRPr="005927C4">
        <w:rPr>
          <w:i/>
          <w:iCs/>
        </w:rPr>
        <w:t>New data shows food insecurity major challenge to levelling up agenda</w:t>
      </w:r>
      <w:r w:rsidRPr="00FA04FE">
        <w:t>.</w:t>
      </w:r>
      <w:bookmarkEnd w:id="28"/>
      <w:r w:rsidR="005927C4">
        <w:t xml:space="preserve"> Available at: </w:t>
      </w:r>
      <w:hyperlink r:id="rId36" w:history="1">
        <w:r w:rsidR="00874B2F" w:rsidRPr="00874B2F">
          <w:rPr>
            <w:rFonts w:asciiTheme="minorHAnsi" w:hAnsiTheme="minorHAnsi" w:cstheme="minorHAnsi"/>
          </w:rPr>
          <w:t>https://www.foodfoundation.org.uk/press-release/new-data-shows-food-insecurity-major-challenge-levelling-agenda</w:t>
        </w:r>
      </w:hyperlink>
      <w:r w:rsidR="00874B2F">
        <w:rPr>
          <w:rFonts w:asciiTheme="minorHAnsi" w:hAnsiTheme="minorHAnsi" w:cstheme="minorHAnsi"/>
        </w:rPr>
        <w:t xml:space="preserve"> (</w:t>
      </w:r>
      <w:r w:rsidR="005927C4">
        <w:t>Accessed 14th February 2022).</w:t>
      </w:r>
    </w:p>
    <w:p w14:paraId="7B1F01F3" w14:textId="77777777" w:rsidR="00CA5D68" w:rsidRDefault="00CA5D68" w:rsidP="0023760C">
      <w:pPr>
        <w:pStyle w:val="EndNoteBibliography"/>
        <w:spacing w:after="0"/>
      </w:pPr>
      <w:bookmarkStart w:id="29" w:name="_ENREF_32"/>
    </w:p>
    <w:p w14:paraId="47FE42DD" w14:textId="6AB7A075" w:rsidR="00FA04FE" w:rsidRDefault="00FA04FE" w:rsidP="0023760C">
      <w:pPr>
        <w:pStyle w:val="EndNoteBibliography"/>
        <w:spacing w:after="0"/>
        <w:rPr>
          <w:rFonts w:asciiTheme="minorHAnsi" w:hAnsiTheme="minorHAnsi" w:cstheme="minorHAnsi"/>
        </w:rPr>
      </w:pPr>
      <w:r w:rsidRPr="0023760C">
        <w:rPr>
          <w:rFonts w:asciiTheme="minorHAnsi" w:hAnsiTheme="minorHAnsi" w:cstheme="minorHAnsi"/>
        </w:rPr>
        <w:t>The Independent Food Aid Network</w:t>
      </w:r>
      <w:r w:rsidR="004B15F9" w:rsidRPr="0023760C">
        <w:rPr>
          <w:rFonts w:asciiTheme="minorHAnsi" w:hAnsiTheme="minorHAnsi" w:cstheme="minorHAnsi"/>
        </w:rPr>
        <w:t>.</w:t>
      </w:r>
      <w:r w:rsidRPr="0023760C">
        <w:rPr>
          <w:rFonts w:asciiTheme="minorHAnsi" w:hAnsiTheme="minorHAnsi" w:cstheme="minorHAnsi"/>
        </w:rPr>
        <w:t xml:space="preserve"> (2020)</w:t>
      </w:r>
      <w:r w:rsidR="004B15F9" w:rsidRPr="0023760C">
        <w:rPr>
          <w:rFonts w:asciiTheme="minorHAnsi" w:hAnsiTheme="minorHAnsi" w:cstheme="minorHAnsi"/>
        </w:rPr>
        <w:t xml:space="preserve"> </w:t>
      </w:r>
      <w:r w:rsidRPr="0023760C">
        <w:rPr>
          <w:rFonts w:asciiTheme="minorHAnsi" w:hAnsiTheme="minorHAnsi" w:cstheme="minorHAnsi"/>
          <w:i/>
          <w:iCs/>
        </w:rPr>
        <w:t>Independent Food Bank Emergency Food Parcel Distribution in</w:t>
      </w:r>
      <w:r w:rsidR="002F3B29" w:rsidRPr="0023760C">
        <w:rPr>
          <w:rFonts w:asciiTheme="minorHAnsi" w:hAnsiTheme="minorHAnsi" w:cstheme="minorHAnsi"/>
          <w:i/>
          <w:iCs/>
        </w:rPr>
        <w:t xml:space="preserve"> </w:t>
      </w:r>
      <w:r w:rsidRPr="0023760C">
        <w:rPr>
          <w:rFonts w:asciiTheme="minorHAnsi" w:hAnsiTheme="minorHAnsi" w:cstheme="minorHAnsi"/>
          <w:i/>
          <w:iCs/>
        </w:rPr>
        <w:t>the UK December 2020</w:t>
      </w:r>
      <w:r w:rsidR="004B15F9" w:rsidRPr="0023760C">
        <w:rPr>
          <w:rFonts w:asciiTheme="minorHAnsi" w:hAnsiTheme="minorHAnsi" w:cstheme="minorHAnsi"/>
          <w:i/>
          <w:iCs/>
        </w:rPr>
        <w:t>.</w:t>
      </w:r>
      <w:r w:rsidRPr="0023760C">
        <w:rPr>
          <w:rFonts w:asciiTheme="minorHAnsi" w:hAnsiTheme="minorHAnsi" w:cstheme="minorHAnsi"/>
        </w:rPr>
        <w:t xml:space="preserve"> The Independent Food Aid Network.</w:t>
      </w:r>
      <w:bookmarkEnd w:id="29"/>
      <w:r w:rsidR="004B15F9" w:rsidRPr="0023760C">
        <w:rPr>
          <w:rFonts w:asciiTheme="minorHAnsi" w:hAnsiTheme="minorHAnsi" w:cstheme="minorHAnsi"/>
        </w:rPr>
        <w:t xml:space="preserve">  Available at: </w:t>
      </w:r>
      <w:hyperlink r:id="rId37" w:history="1">
        <w:r w:rsidR="0023760C" w:rsidRPr="0023760C">
          <w:rPr>
            <w:rFonts w:asciiTheme="minorHAnsi" w:hAnsiTheme="minorHAnsi" w:cstheme="minorHAnsi"/>
          </w:rPr>
          <w:t>https://uploads.strikinglycdn.com/files/aca26e70-de5a-4a2e-bc1a-75b1d5fe42cf/IFAN%20data_11.12.20_FINAL.pdf</w:t>
        </w:r>
      </w:hyperlink>
      <w:r w:rsidR="0023760C" w:rsidRPr="0023760C">
        <w:rPr>
          <w:rFonts w:asciiTheme="minorHAnsi" w:hAnsiTheme="minorHAnsi" w:cstheme="minorHAnsi"/>
        </w:rPr>
        <w:t xml:space="preserve"> (Accessed: 10</w:t>
      </w:r>
      <w:r w:rsidR="0023760C" w:rsidRPr="0023760C">
        <w:rPr>
          <w:rFonts w:asciiTheme="minorHAnsi" w:hAnsiTheme="minorHAnsi" w:cstheme="minorHAnsi"/>
          <w:vertAlign w:val="superscript"/>
        </w:rPr>
        <w:t>th</w:t>
      </w:r>
      <w:r w:rsidR="0023760C" w:rsidRPr="0023760C">
        <w:rPr>
          <w:rFonts w:asciiTheme="minorHAnsi" w:hAnsiTheme="minorHAnsi" w:cstheme="minorHAnsi"/>
        </w:rPr>
        <w:t xml:space="preserve"> January 2022).</w:t>
      </w:r>
    </w:p>
    <w:p w14:paraId="21939DC5" w14:textId="77777777" w:rsidR="0023760C" w:rsidRPr="0023760C" w:rsidRDefault="0023760C" w:rsidP="0023760C">
      <w:pPr>
        <w:pStyle w:val="EndNoteBibliography"/>
        <w:spacing w:after="0"/>
        <w:rPr>
          <w:rFonts w:asciiTheme="minorHAnsi" w:hAnsiTheme="minorHAnsi" w:cstheme="minorHAnsi"/>
        </w:rPr>
      </w:pPr>
    </w:p>
    <w:p w14:paraId="69BF526D" w14:textId="3BBA4CA3" w:rsidR="00FA04FE" w:rsidRPr="00CA297A" w:rsidRDefault="00FA04FE" w:rsidP="0023760C">
      <w:pPr>
        <w:pStyle w:val="EndNoteBibliography"/>
        <w:spacing w:after="0"/>
        <w:rPr>
          <w:rFonts w:asciiTheme="minorHAnsi" w:hAnsiTheme="minorHAnsi" w:cstheme="minorHAnsi"/>
        </w:rPr>
      </w:pPr>
      <w:bookmarkStart w:id="30" w:name="_ENREF_33"/>
      <w:r w:rsidRPr="00CA297A">
        <w:rPr>
          <w:rFonts w:asciiTheme="minorHAnsi" w:hAnsiTheme="minorHAnsi" w:cstheme="minorHAnsi"/>
        </w:rPr>
        <w:t>The Mental Health Foundation</w:t>
      </w:r>
      <w:r w:rsidR="0023760C" w:rsidRPr="00CA297A">
        <w:rPr>
          <w:rFonts w:asciiTheme="minorHAnsi" w:hAnsiTheme="minorHAnsi" w:cstheme="minorHAnsi"/>
        </w:rPr>
        <w:t>.</w:t>
      </w:r>
      <w:r w:rsidRPr="00CA297A">
        <w:rPr>
          <w:rFonts w:asciiTheme="minorHAnsi" w:hAnsiTheme="minorHAnsi" w:cstheme="minorHAnsi"/>
        </w:rPr>
        <w:t xml:space="preserve"> (2017</w:t>
      </w:r>
      <w:r w:rsidRPr="00CA297A">
        <w:rPr>
          <w:rFonts w:asciiTheme="minorHAnsi" w:hAnsiTheme="minorHAnsi" w:cstheme="minorHAnsi"/>
          <w:i/>
          <w:iCs/>
        </w:rPr>
        <w:t>) Food for thought: Mental health and nutrition briefing</w:t>
      </w:r>
      <w:r w:rsidRPr="00CA297A">
        <w:rPr>
          <w:rFonts w:asciiTheme="minorHAnsi" w:hAnsiTheme="minorHAnsi" w:cstheme="minorHAnsi"/>
        </w:rPr>
        <w:t>. London</w:t>
      </w:r>
      <w:r w:rsidR="00340013" w:rsidRPr="00CA297A">
        <w:rPr>
          <w:rFonts w:asciiTheme="minorHAnsi" w:hAnsiTheme="minorHAnsi" w:cstheme="minorHAnsi"/>
        </w:rPr>
        <w:t>:</w:t>
      </w:r>
      <w:r w:rsidRPr="00CA297A">
        <w:rPr>
          <w:rFonts w:asciiTheme="minorHAnsi" w:hAnsiTheme="minorHAnsi" w:cstheme="minorHAnsi"/>
        </w:rPr>
        <w:t xml:space="preserve"> The Mental Health Foundation.</w:t>
      </w:r>
      <w:bookmarkEnd w:id="30"/>
      <w:r w:rsidR="00340013" w:rsidRPr="00CA297A">
        <w:rPr>
          <w:rFonts w:asciiTheme="minorHAnsi" w:hAnsiTheme="minorHAnsi" w:cstheme="minorHAnsi"/>
        </w:rPr>
        <w:t xml:space="preserve"> Available at: </w:t>
      </w:r>
      <w:hyperlink r:id="rId38" w:history="1">
        <w:r w:rsidR="00CA297A" w:rsidRPr="00CA297A">
          <w:rPr>
            <w:rFonts w:asciiTheme="minorHAnsi" w:hAnsiTheme="minorHAnsi" w:cstheme="minorHAnsi"/>
          </w:rPr>
          <w:t>https://www.mentalhealth.org.uk/sites/default/files/food-for-thought-mental-health-nutrition-briefing-march-2017.pdf</w:t>
        </w:r>
      </w:hyperlink>
      <w:r w:rsidR="00CA297A" w:rsidRPr="00CA297A">
        <w:rPr>
          <w:rFonts w:asciiTheme="minorHAnsi" w:hAnsiTheme="minorHAnsi" w:cstheme="minorHAnsi"/>
        </w:rPr>
        <w:t xml:space="preserve"> (Accessed: 10</w:t>
      </w:r>
      <w:r w:rsidR="00CA297A" w:rsidRPr="00CA297A">
        <w:rPr>
          <w:rFonts w:asciiTheme="minorHAnsi" w:hAnsiTheme="minorHAnsi" w:cstheme="minorHAnsi"/>
          <w:vertAlign w:val="superscript"/>
        </w:rPr>
        <w:t>th</w:t>
      </w:r>
      <w:r w:rsidR="00CA297A" w:rsidRPr="00CA297A">
        <w:rPr>
          <w:rFonts w:asciiTheme="minorHAnsi" w:hAnsiTheme="minorHAnsi" w:cstheme="minorHAnsi"/>
        </w:rPr>
        <w:t xml:space="preserve"> January 2022).</w:t>
      </w:r>
    </w:p>
    <w:p w14:paraId="0D22FD0A" w14:textId="77777777" w:rsidR="002F3B29" w:rsidRPr="00FA04FE" w:rsidRDefault="002F3B29" w:rsidP="0023760C">
      <w:pPr>
        <w:pStyle w:val="EndNoteBibliography"/>
        <w:spacing w:after="0"/>
      </w:pPr>
    </w:p>
    <w:p w14:paraId="4AA6D00A" w14:textId="5C5C3F51" w:rsidR="00FA04FE" w:rsidRDefault="00FA04FE" w:rsidP="0023760C">
      <w:pPr>
        <w:pStyle w:val="EndNoteBibliography"/>
        <w:spacing w:after="0"/>
      </w:pPr>
      <w:bookmarkStart w:id="31" w:name="_ENREF_34"/>
      <w:r w:rsidRPr="00FA04FE">
        <w:t>The Trussell Trust. (2020)</w:t>
      </w:r>
      <w:r w:rsidR="00CA297A">
        <w:t xml:space="preserve"> </w:t>
      </w:r>
      <w:r w:rsidRPr="000248BB">
        <w:rPr>
          <w:i/>
          <w:iCs/>
        </w:rPr>
        <w:t>Food banks report record spike in need as coalition of anti-poverty charities call for strong lifeline to be thrown to anyone who needs it</w:t>
      </w:r>
      <w:r w:rsidR="00CA297A" w:rsidRPr="000248BB">
        <w:rPr>
          <w:i/>
          <w:iCs/>
        </w:rPr>
        <w:t>.</w:t>
      </w:r>
      <w:r w:rsidR="000248BB">
        <w:t xml:space="preserve"> Available at:</w:t>
      </w:r>
      <w:r w:rsidRPr="00FA04FE">
        <w:t xml:space="preserve"> from </w:t>
      </w:r>
      <w:hyperlink r:id="rId39" w:history="1">
        <w:r w:rsidR="002F3B29" w:rsidRPr="00D32626">
          <w:rPr>
            <w:rStyle w:val="Hyperlink"/>
          </w:rPr>
          <w:t>https://www.trusselltrust.org/2020/05/01/coalition-call/</w:t>
        </w:r>
      </w:hyperlink>
      <w:bookmarkEnd w:id="31"/>
      <w:r w:rsidR="000248BB">
        <w:t xml:space="preserve"> (Accessed: 10</w:t>
      </w:r>
      <w:r w:rsidR="000248BB" w:rsidRPr="000248BB">
        <w:rPr>
          <w:vertAlign w:val="superscript"/>
        </w:rPr>
        <w:t>th</w:t>
      </w:r>
      <w:r w:rsidR="000248BB">
        <w:t xml:space="preserve"> January 2022).</w:t>
      </w:r>
    </w:p>
    <w:p w14:paraId="0A42C3C4" w14:textId="77777777" w:rsidR="002F3B29" w:rsidRPr="00FA04FE" w:rsidRDefault="002F3B29" w:rsidP="0023760C">
      <w:pPr>
        <w:pStyle w:val="EndNoteBibliography"/>
        <w:spacing w:after="0"/>
      </w:pPr>
    </w:p>
    <w:p w14:paraId="430486E1" w14:textId="752D7BA8" w:rsidR="00FA04FE" w:rsidRDefault="00FA04FE" w:rsidP="0023760C">
      <w:pPr>
        <w:pStyle w:val="EndNoteBibliography"/>
        <w:spacing w:after="0"/>
      </w:pPr>
      <w:bookmarkStart w:id="32" w:name="_ENREF_35"/>
      <w:r w:rsidRPr="00FA04FE">
        <w:t>Thompson, C., Smith</w:t>
      </w:r>
      <w:r w:rsidR="000248BB">
        <w:t>, D.</w:t>
      </w:r>
      <w:r w:rsidRPr="00FA04FE">
        <w:t xml:space="preserve"> and Cummins</w:t>
      </w:r>
      <w:r w:rsidR="000248BB">
        <w:t>, S.</w:t>
      </w:r>
      <w:r w:rsidRPr="00FA04FE">
        <w:t xml:space="preserve"> (2018)</w:t>
      </w:r>
      <w:r w:rsidR="000248BB">
        <w:t xml:space="preserve"> ‘</w:t>
      </w:r>
      <w:r w:rsidRPr="00FA04FE">
        <w:t>Understanding the health and wellbeing challenges of the food banking system: A qualitative study of food bank users, providers and referrers in London</w:t>
      </w:r>
      <w:r w:rsidR="000248BB">
        <w:t xml:space="preserve">’ </w:t>
      </w:r>
      <w:r w:rsidRPr="000248BB">
        <w:rPr>
          <w:i/>
          <w:iCs/>
        </w:rPr>
        <w:t>Social Science &amp; Medicine</w:t>
      </w:r>
      <w:r w:rsidR="000248BB">
        <w:rPr>
          <w:i/>
          <w:iCs/>
        </w:rPr>
        <w:t>,</w:t>
      </w:r>
      <w:r w:rsidRPr="00FA04FE">
        <w:t xml:space="preserve"> </w:t>
      </w:r>
      <w:r w:rsidRPr="000248BB">
        <w:rPr>
          <w:bCs/>
        </w:rPr>
        <w:t>211</w:t>
      </w:r>
      <w:r w:rsidR="000248BB">
        <w:t xml:space="preserve">, pp. </w:t>
      </w:r>
      <w:r w:rsidRPr="00FA04FE">
        <w:t>95-101.</w:t>
      </w:r>
      <w:bookmarkEnd w:id="32"/>
      <w:r w:rsidR="000248BB">
        <w:t xml:space="preserve"> </w:t>
      </w:r>
      <w:hyperlink r:id="rId40" w:history="1">
        <w:r w:rsidR="0071681B" w:rsidRPr="00D32626">
          <w:rPr>
            <w:rStyle w:val="Hyperlink"/>
          </w:rPr>
          <w:t>https://doi.org/10.1016/j.socscimed.2018.05.030</w:t>
        </w:r>
      </w:hyperlink>
      <w:r w:rsidR="0071681B">
        <w:t xml:space="preserve"> </w:t>
      </w:r>
    </w:p>
    <w:p w14:paraId="0FBBC79C" w14:textId="77777777" w:rsidR="002F3B29" w:rsidRPr="00FA04FE" w:rsidRDefault="002F3B29" w:rsidP="0023760C">
      <w:pPr>
        <w:pStyle w:val="EndNoteBibliography"/>
        <w:spacing w:after="0"/>
      </w:pPr>
    </w:p>
    <w:p w14:paraId="69034940" w14:textId="23210EE9" w:rsidR="00FA04FE" w:rsidRPr="00FA04FE" w:rsidRDefault="00FA04FE" w:rsidP="0023760C">
      <w:pPr>
        <w:pStyle w:val="EndNoteBibliography"/>
        <w:spacing w:after="0"/>
      </w:pPr>
      <w:bookmarkStart w:id="33" w:name="_ENREF_36"/>
      <w:r w:rsidRPr="00FA04FE">
        <w:t>U.S. Department of Agriculture</w:t>
      </w:r>
      <w:r w:rsidR="0071681B">
        <w:t>.</w:t>
      </w:r>
      <w:r w:rsidRPr="00FA04FE">
        <w:t xml:space="preserve"> (2012) </w:t>
      </w:r>
      <w:r w:rsidRPr="00501813">
        <w:rPr>
          <w:i/>
          <w:iCs/>
        </w:rPr>
        <w:t>U.S. Adult Food</w:t>
      </w:r>
      <w:r w:rsidR="002F3B29" w:rsidRPr="00501813">
        <w:rPr>
          <w:i/>
          <w:iCs/>
        </w:rPr>
        <w:t xml:space="preserve"> </w:t>
      </w:r>
      <w:r w:rsidRPr="00501813">
        <w:rPr>
          <w:i/>
          <w:iCs/>
        </w:rPr>
        <w:t>Security Module: Three-stage Design, with Screeners</w:t>
      </w:r>
      <w:r w:rsidRPr="00FA04FE">
        <w:t>. Economic Research Service, USDA [Online], U.S. Department of Agriculture.</w:t>
      </w:r>
      <w:bookmarkEnd w:id="33"/>
      <w:r w:rsidR="00501813">
        <w:t xml:space="preserve">  Available at: </w:t>
      </w:r>
      <w:hyperlink r:id="rId41" w:anchor="adult" w:history="1">
        <w:r w:rsidR="00FA688C">
          <w:rPr>
            <w:rStyle w:val="Hyperlink"/>
          </w:rPr>
          <w:t>USDA ERS - Survey Tools</w:t>
        </w:r>
      </w:hyperlink>
      <w:r w:rsidR="00FA688C">
        <w:t xml:space="preserve"> (Accessed: 10</w:t>
      </w:r>
      <w:r w:rsidR="00FA688C" w:rsidRPr="00FA688C">
        <w:rPr>
          <w:vertAlign w:val="superscript"/>
        </w:rPr>
        <w:t>th</w:t>
      </w:r>
      <w:r w:rsidR="00FA688C">
        <w:t xml:space="preserve"> January 2022).</w:t>
      </w:r>
    </w:p>
    <w:p w14:paraId="036B78A4" w14:textId="77777777" w:rsidR="0071681B" w:rsidRDefault="0071681B" w:rsidP="0023760C">
      <w:pPr>
        <w:pStyle w:val="EndNoteBibliography"/>
        <w:spacing w:after="0"/>
      </w:pPr>
      <w:bookmarkStart w:id="34" w:name="_ENREF_37"/>
    </w:p>
    <w:p w14:paraId="2E612524" w14:textId="63BFBBAD" w:rsidR="00FA04FE" w:rsidRDefault="00FA04FE" w:rsidP="0023760C">
      <w:pPr>
        <w:pStyle w:val="EndNoteBibliography"/>
        <w:spacing w:after="0"/>
      </w:pPr>
      <w:r w:rsidRPr="00FA04FE">
        <w:t>Wight, V.</w:t>
      </w:r>
      <w:r w:rsidR="00FA688C">
        <w:t xml:space="preserve"> </w:t>
      </w:r>
      <w:r w:rsidR="00FA688C" w:rsidRPr="00FA688C">
        <w:rPr>
          <w:i/>
          <w:iCs/>
        </w:rPr>
        <w:t>et al</w:t>
      </w:r>
      <w:r w:rsidR="00FA688C">
        <w:t>. (</w:t>
      </w:r>
      <w:r w:rsidRPr="00FA04FE">
        <w:t xml:space="preserve">2014) </w:t>
      </w:r>
      <w:r w:rsidR="00FA688C">
        <w:t>‘</w:t>
      </w:r>
      <w:r w:rsidRPr="00FA04FE">
        <w:t>Understanding the link between poverty and food insecurity among children: Does the definition of poverty matter?</w:t>
      </w:r>
      <w:r w:rsidR="00FA688C">
        <w:t>’</w:t>
      </w:r>
      <w:r w:rsidRPr="00FA04FE">
        <w:t xml:space="preserve"> </w:t>
      </w:r>
      <w:r w:rsidRPr="00FA688C">
        <w:rPr>
          <w:i/>
          <w:iCs/>
        </w:rPr>
        <w:t>Journal of Children and Poverty</w:t>
      </w:r>
      <w:r w:rsidR="00FA688C">
        <w:rPr>
          <w:i/>
          <w:iCs/>
        </w:rPr>
        <w:t>,</w:t>
      </w:r>
      <w:r w:rsidRPr="00FA688C">
        <w:rPr>
          <w:i/>
          <w:iCs/>
        </w:rPr>
        <w:t xml:space="preserve"> </w:t>
      </w:r>
      <w:r w:rsidRPr="00FA688C">
        <w:rPr>
          <w:bCs/>
        </w:rPr>
        <w:t>20</w:t>
      </w:r>
      <w:r w:rsidRPr="00FA04FE">
        <w:t>(1)</w:t>
      </w:r>
      <w:r w:rsidR="00FA688C">
        <w:t xml:space="preserve">, pp. </w:t>
      </w:r>
      <w:r w:rsidRPr="00FA04FE">
        <w:t>1-20.</w:t>
      </w:r>
      <w:bookmarkEnd w:id="34"/>
      <w:r w:rsidR="00FA688C">
        <w:t xml:space="preserve">  </w:t>
      </w:r>
      <w:r w:rsidR="00235898">
        <w:t>d</w:t>
      </w:r>
      <w:r w:rsidR="00FA688C">
        <w:t xml:space="preserve">oi: </w:t>
      </w:r>
      <w:hyperlink r:id="rId42" w:history="1">
        <w:r w:rsidR="00235898" w:rsidRPr="00D32626">
          <w:rPr>
            <w:rStyle w:val="Hyperlink"/>
          </w:rPr>
          <w:t>https://dx.doi.org/10.1080%2F10796126.2014.891973</w:t>
        </w:r>
      </w:hyperlink>
      <w:r w:rsidR="00235898">
        <w:t xml:space="preserve"> </w:t>
      </w:r>
    </w:p>
    <w:p w14:paraId="4B44B7F4" w14:textId="77777777" w:rsidR="002F3B29" w:rsidRPr="00FA04FE" w:rsidRDefault="002F3B29" w:rsidP="0023760C">
      <w:pPr>
        <w:pStyle w:val="EndNoteBibliography"/>
        <w:spacing w:after="0"/>
      </w:pPr>
    </w:p>
    <w:p w14:paraId="1130405B" w14:textId="3B67A08B" w:rsidR="00FA04FE" w:rsidRPr="00FA04FE" w:rsidRDefault="00FA04FE" w:rsidP="0023760C">
      <w:pPr>
        <w:pStyle w:val="EndNoteBibliography"/>
        <w:spacing w:after="0"/>
      </w:pPr>
      <w:bookmarkStart w:id="35" w:name="_ENREF_38"/>
      <w:r w:rsidRPr="00FA04FE">
        <w:t>Working Group for Improving the Physical Health of People with SMI</w:t>
      </w:r>
      <w:r w:rsidR="00235898">
        <w:t>.</w:t>
      </w:r>
      <w:r w:rsidRPr="00FA04FE">
        <w:t xml:space="preserve"> (2016) </w:t>
      </w:r>
      <w:r w:rsidRPr="00E10B03">
        <w:rPr>
          <w:i/>
          <w:iCs/>
        </w:rPr>
        <w:t>Improving the physical health of adults with severe mental illness: essential actions (OP100)</w:t>
      </w:r>
      <w:r w:rsidRPr="00FA04FE">
        <w:t>.</w:t>
      </w:r>
      <w:bookmarkEnd w:id="35"/>
      <w:r w:rsidR="00235898">
        <w:t xml:space="preserve"> Available at: </w:t>
      </w:r>
      <w:hyperlink r:id="rId43" w:history="1">
        <w:r w:rsidR="00E10B03">
          <w:rPr>
            <w:rStyle w:val="Hyperlink"/>
          </w:rPr>
          <w:t>Improving the physical health of adults with severe mental illness: essential actions - Academy of Medical Royal Colleges (aomrc.org.uk)</w:t>
        </w:r>
      </w:hyperlink>
      <w:r w:rsidR="00E10B03">
        <w:t xml:space="preserve"> (Accessed: 10</w:t>
      </w:r>
      <w:r w:rsidR="00E10B03" w:rsidRPr="00E10B03">
        <w:rPr>
          <w:vertAlign w:val="superscript"/>
        </w:rPr>
        <w:t>th</w:t>
      </w:r>
      <w:r w:rsidR="00E10B03">
        <w:t xml:space="preserve"> January 2022).</w:t>
      </w:r>
    </w:p>
    <w:p w14:paraId="1749D97E" w14:textId="77777777" w:rsidR="002F3B29" w:rsidRDefault="002F3B29" w:rsidP="0023760C">
      <w:pPr>
        <w:pStyle w:val="EndNoteBibliography"/>
        <w:spacing w:after="0"/>
      </w:pPr>
      <w:bookmarkStart w:id="36" w:name="_ENREF_39"/>
    </w:p>
    <w:p w14:paraId="02EB378F" w14:textId="47B4F13E" w:rsidR="0027718E" w:rsidRDefault="00FA04FE" w:rsidP="00FE3DC5">
      <w:pPr>
        <w:jc w:val="both"/>
        <w:rPr>
          <w:rFonts w:cstheme="minorHAnsi"/>
        </w:rPr>
      </w:pPr>
      <w:r w:rsidRPr="00FA04FE">
        <w:t xml:space="preserve">World Food Summit. (1996) </w:t>
      </w:r>
      <w:r w:rsidRPr="00E1722E">
        <w:rPr>
          <w:i/>
          <w:iCs/>
        </w:rPr>
        <w:t>World Food Summit</w:t>
      </w:r>
      <w:bookmarkEnd w:id="36"/>
      <w:r w:rsidR="009E3271">
        <w:t xml:space="preserve">. Available at: </w:t>
      </w:r>
      <w:hyperlink r:id="rId44" w:history="1">
        <w:r w:rsidR="009E3271">
          <w:rPr>
            <w:rStyle w:val="Hyperlink"/>
          </w:rPr>
          <w:t>World Food Summit (fao.org)</w:t>
        </w:r>
      </w:hyperlink>
      <w:r w:rsidR="009E3271">
        <w:t xml:space="preserve"> (Accessed: </w:t>
      </w:r>
      <w:r w:rsidR="00E1722E">
        <w:t>17</w:t>
      </w:r>
      <w:r w:rsidR="00E1722E" w:rsidRPr="00E1722E">
        <w:rPr>
          <w:vertAlign w:val="superscript"/>
        </w:rPr>
        <w:t>th</w:t>
      </w:r>
      <w:r w:rsidR="00E1722E">
        <w:t xml:space="preserve"> February 2022).</w:t>
      </w:r>
      <w:r w:rsidR="00172464">
        <w:rPr>
          <w:rFonts w:cstheme="minorHAnsi"/>
        </w:rPr>
        <w:fldChar w:fldCharType="begin"/>
      </w:r>
      <w:r w:rsidR="00172464">
        <w:rPr>
          <w:rFonts w:cstheme="minorHAnsi"/>
        </w:rPr>
        <w:instrText xml:space="preserve"> ADDIN </w:instrText>
      </w:r>
      <w:r w:rsidR="00172464">
        <w:rPr>
          <w:rFonts w:cstheme="minorHAnsi"/>
        </w:rPr>
        <w:fldChar w:fldCharType="end"/>
      </w:r>
    </w:p>
    <w:sectPr w:rsidR="0027718E">
      <w:headerReference w:type="default" r:id="rId45"/>
      <w:footerReference w:type="default" r:id="rId4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F3A6" w16cex:dateUtc="2022-04-21T14:15:00Z"/>
  <w16cex:commentExtensible w16cex:durableId="25FACA94" w16cex:dateUtc="2022-04-08T13:52:00Z"/>
  <w16cex:commentExtensible w16cex:durableId="25FACAB9" w16cex:dateUtc="2022-04-08T13:52:00Z"/>
  <w16cex:commentExtensible w16cex:durableId="25FAC9F8" w16cex:dateUtc="2022-04-08T13:49:00Z"/>
  <w16cex:commentExtensible w16cex:durableId="260BE449" w16cex:dateUtc="2022-04-21T13: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295C" w14:textId="77777777" w:rsidR="00234DA9" w:rsidRDefault="00234DA9">
      <w:pPr>
        <w:spacing w:after="0" w:line="240" w:lineRule="auto"/>
      </w:pPr>
      <w:r>
        <w:separator/>
      </w:r>
    </w:p>
  </w:endnote>
  <w:endnote w:type="continuationSeparator" w:id="0">
    <w:p w14:paraId="3A2458A6" w14:textId="77777777" w:rsidR="00234DA9" w:rsidRDefault="0023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OT596495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689729"/>
      <w:docPartObj>
        <w:docPartGallery w:val="Page Numbers (Bottom of Page)"/>
        <w:docPartUnique/>
      </w:docPartObj>
    </w:sdtPr>
    <w:sdtEndPr>
      <w:rPr>
        <w:noProof/>
      </w:rPr>
    </w:sdtEndPr>
    <w:sdtContent>
      <w:p w14:paraId="1C8591E2" w14:textId="0550D99E" w:rsidR="005A71BD" w:rsidRDefault="005A71BD">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12</w:t>
        </w:r>
      </w:p>
    </w:sdtContent>
  </w:sdt>
  <w:p w14:paraId="38A043BA" w14:textId="22886F97" w:rsidR="00C060B4" w:rsidRDefault="00C060B4" w:rsidP="49FDE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9A2BE" w14:textId="77777777" w:rsidR="00234DA9" w:rsidRDefault="00234DA9">
      <w:pPr>
        <w:spacing w:after="0" w:line="240" w:lineRule="auto"/>
      </w:pPr>
      <w:r>
        <w:separator/>
      </w:r>
    </w:p>
  </w:footnote>
  <w:footnote w:type="continuationSeparator" w:id="0">
    <w:p w14:paraId="73B91549" w14:textId="77777777" w:rsidR="00234DA9" w:rsidRDefault="00234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C060B4" w14:paraId="072CB01F" w14:textId="77777777" w:rsidTr="49FDE490">
      <w:tc>
        <w:tcPr>
          <w:tcW w:w="3005" w:type="dxa"/>
        </w:tcPr>
        <w:p w14:paraId="617BB717" w14:textId="3965F2BE" w:rsidR="00C060B4" w:rsidRDefault="00C060B4" w:rsidP="49FDE490">
          <w:pPr>
            <w:pStyle w:val="Header"/>
            <w:ind w:left="-115"/>
          </w:pPr>
        </w:p>
      </w:tc>
      <w:tc>
        <w:tcPr>
          <w:tcW w:w="3005" w:type="dxa"/>
        </w:tcPr>
        <w:p w14:paraId="2913250A" w14:textId="1E145848" w:rsidR="00C060B4" w:rsidRDefault="00C060B4" w:rsidP="49FDE490">
          <w:pPr>
            <w:pStyle w:val="Header"/>
            <w:jc w:val="center"/>
          </w:pPr>
        </w:p>
      </w:tc>
      <w:tc>
        <w:tcPr>
          <w:tcW w:w="3005" w:type="dxa"/>
        </w:tcPr>
        <w:p w14:paraId="2DE3E5B4" w14:textId="6C975E56" w:rsidR="00C060B4" w:rsidRDefault="00C060B4" w:rsidP="49FDE490">
          <w:pPr>
            <w:pStyle w:val="Header"/>
            <w:ind w:right="-115"/>
            <w:jc w:val="right"/>
          </w:pPr>
        </w:p>
      </w:tc>
    </w:tr>
  </w:tbl>
  <w:p w14:paraId="5870B486" w14:textId="5888C7EE" w:rsidR="00C060B4" w:rsidRDefault="00C060B4" w:rsidP="49FDE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24C"/>
    <w:multiLevelType w:val="multilevel"/>
    <w:tmpl w:val="43DE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F1F94"/>
    <w:multiLevelType w:val="hybridMultilevel"/>
    <w:tmpl w:val="30A46896"/>
    <w:lvl w:ilvl="0" w:tplc="AA32D5DC">
      <w:start w:val="1"/>
      <w:numFmt w:val="decimal"/>
      <w:lvlText w:val="%1."/>
      <w:lvlJc w:val="left"/>
      <w:pPr>
        <w:ind w:left="720" w:hanging="360"/>
      </w:pPr>
    </w:lvl>
    <w:lvl w:ilvl="1" w:tplc="D19E2D68">
      <w:start w:val="1"/>
      <w:numFmt w:val="lowerLetter"/>
      <w:lvlText w:val="%2."/>
      <w:lvlJc w:val="left"/>
      <w:pPr>
        <w:ind w:left="1440" w:hanging="360"/>
      </w:pPr>
    </w:lvl>
    <w:lvl w:ilvl="2" w:tplc="55E82614">
      <w:start w:val="1"/>
      <w:numFmt w:val="lowerRoman"/>
      <w:lvlText w:val="%3."/>
      <w:lvlJc w:val="right"/>
      <w:pPr>
        <w:ind w:left="2160" w:hanging="180"/>
      </w:pPr>
    </w:lvl>
    <w:lvl w:ilvl="3" w:tplc="4B3EE658">
      <w:start w:val="1"/>
      <w:numFmt w:val="decimal"/>
      <w:lvlText w:val="%4."/>
      <w:lvlJc w:val="left"/>
      <w:pPr>
        <w:ind w:left="2880" w:hanging="360"/>
      </w:pPr>
    </w:lvl>
    <w:lvl w:ilvl="4" w:tplc="3DB6C5B4">
      <w:start w:val="1"/>
      <w:numFmt w:val="lowerLetter"/>
      <w:lvlText w:val="%5."/>
      <w:lvlJc w:val="left"/>
      <w:pPr>
        <w:ind w:left="3600" w:hanging="360"/>
      </w:pPr>
    </w:lvl>
    <w:lvl w:ilvl="5" w:tplc="FC003BBE">
      <w:start w:val="1"/>
      <w:numFmt w:val="lowerRoman"/>
      <w:lvlText w:val="%6."/>
      <w:lvlJc w:val="right"/>
      <w:pPr>
        <w:ind w:left="4320" w:hanging="180"/>
      </w:pPr>
    </w:lvl>
    <w:lvl w:ilvl="6" w:tplc="4BC89AF0">
      <w:start w:val="1"/>
      <w:numFmt w:val="decimal"/>
      <w:lvlText w:val="%7."/>
      <w:lvlJc w:val="left"/>
      <w:pPr>
        <w:ind w:left="5040" w:hanging="360"/>
      </w:pPr>
    </w:lvl>
    <w:lvl w:ilvl="7" w:tplc="75F6E966">
      <w:start w:val="1"/>
      <w:numFmt w:val="lowerLetter"/>
      <w:lvlText w:val="%8."/>
      <w:lvlJc w:val="left"/>
      <w:pPr>
        <w:ind w:left="5760" w:hanging="360"/>
      </w:pPr>
    </w:lvl>
    <w:lvl w:ilvl="8" w:tplc="9802215E">
      <w:start w:val="1"/>
      <w:numFmt w:val="lowerRoman"/>
      <w:lvlText w:val="%9."/>
      <w:lvlJc w:val="right"/>
      <w:pPr>
        <w:ind w:left="6480" w:hanging="180"/>
      </w:pPr>
    </w:lvl>
  </w:abstractNum>
  <w:abstractNum w:abstractNumId="2" w15:restartNumberingAfterBreak="0">
    <w:nsid w:val="1BE5509B"/>
    <w:multiLevelType w:val="multilevel"/>
    <w:tmpl w:val="2B94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710A1"/>
    <w:multiLevelType w:val="hybridMultilevel"/>
    <w:tmpl w:val="3BA82DA6"/>
    <w:lvl w:ilvl="0" w:tplc="FE7A3AA6">
      <w:start w:val="1"/>
      <w:numFmt w:val="lowerLetter"/>
      <w:lvlText w:val="%1."/>
      <w:lvlJc w:val="left"/>
      <w:pPr>
        <w:ind w:left="108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0E622E"/>
    <w:multiLevelType w:val="hybridMultilevel"/>
    <w:tmpl w:val="75C6B41C"/>
    <w:lvl w:ilvl="0" w:tplc="16F87572">
      <w:start w:val="1"/>
      <w:numFmt w:val="decimal"/>
      <w:lvlText w:val="%1."/>
      <w:lvlJc w:val="left"/>
      <w:pPr>
        <w:ind w:left="720" w:hanging="360"/>
      </w:pPr>
    </w:lvl>
    <w:lvl w:ilvl="1" w:tplc="2A624964">
      <w:start w:val="1"/>
      <w:numFmt w:val="lowerLetter"/>
      <w:lvlText w:val="%2."/>
      <w:lvlJc w:val="left"/>
      <w:pPr>
        <w:ind w:left="1440" w:hanging="360"/>
      </w:pPr>
    </w:lvl>
    <w:lvl w:ilvl="2" w:tplc="0F5EDD62">
      <w:start w:val="1"/>
      <w:numFmt w:val="lowerRoman"/>
      <w:lvlText w:val="%3."/>
      <w:lvlJc w:val="right"/>
      <w:pPr>
        <w:ind w:left="2160" w:hanging="180"/>
      </w:pPr>
    </w:lvl>
    <w:lvl w:ilvl="3" w:tplc="7BEEC626">
      <w:start w:val="1"/>
      <w:numFmt w:val="decimal"/>
      <w:lvlText w:val="%4."/>
      <w:lvlJc w:val="left"/>
      <w:pPr>
        <w:ind w:left="2880" w:hanging="360"/>
      </w:pPr>
    </w:lvl>
    <w:lvl w:ilvl="4" w:tplc="4C90AC8E">
      <w:start w:val="1"/>
      <w:numFmt w:val="lowerLetter"/>
      <w:lvlText w:val="%5."/>
      <w:lvlJc w:val="left"/>
      <w:pPr>
        <w:ind w:left="3600" w:hanging="360"/>
      </w:pPr>
    </w:lvl>
    <w:lvl w:ilvl="5" w:tplc="32B23A5E">
      <w:start w:val="1"/>
      <w:numFmt w:val="lowerRoman"/>
      <w:lvlText w:val="%6."/>
      <w:lvlJc w:val="right"/>
      <w:pPr>
        <w:ind w:left="4320" w:hanging="180"/>
      </w:pPr>
    </w:lvl>
    <w:lvl w:ilvl="6" w:tplc="A14ED42E">
      <w:start w:val="1"/>
      <w:numFmt w:val="decimal"/>
      <w:lvlText w:val="%7."/>
      <w:lvlJc w:val="left"/>
      <w:pPr>
        <w:ind w:left="5040" w:hanging="360"/>
      </w:pPr>
    </w:lvl>
    <w:lvl w:ilvl="7" w:tplc="90A4639E">
      <w:start w:val="1"/>
      <w:numFmt w:val="lowerLetter"/>
      <w:lvlText w:val="%8."/>
      <w:lvlJc w:val="left"/>
      <w:pPr>
        <w:ind w:left="5760" w:hanging="360"/>
      </w:pPr>
    </w:lvl>
    <w:lvl w:ilvl="8" w:tplc="067290E0">
      <w:start w:val="1"/>
      <w:numFmt w:val="lowerRoman"/>
      <w:lvlText w:val="%9."/>
      <w:lvlJc w:val="right"/>
      <w:pPr>
        <w:ind w:left="6480" w:hanging="180"/>
      </w:pPr>
    </w:lvl>
  </w:abstractNum>
  <w:abstractNum w:abstractNumId="5" w15:restartNumberingAfterBreak="0">
    <w:nsid w:val="31CE76E6"/>
    <w:multiLevelType w:val="hybridMultilevel"/>
    <w:tmpl w:val="402C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D58D7"/>
    <w:multiLevelType w:val="hybridMultilevel"/>
    <w:tmpl w:val="F38C0616"/>
    <w:lvl w:ilvl="0" w:tplc="FDC4E2B8">
      <w:start w:val="1"/>
      <w:numFmt w:val="lowerLetter"/>
      <w:lvlText w:val="%1."/>
      <w:lvlJc w:val="left"/>
      <w:pPr>
        <w:ind w:left="720" w:hanging="360"/>
      </w:pPr>
    </w:lvl>
    <w:lvl w:ilvl="1" w:tplc="69D81F42">
      <w:start w:val="1"/>
      <w:numFmt w:val="lowerLetter"/>
      <w:lvlText w:val="%2."/>
      <w:lvlJc w:val="left"/>
      <w:pPr>
        <w:ind w:left="1440" w:hanging="360"/>
      </w:pPr>
    </w:lvl>
    <w:lvl w:ilvl="2" w:tplc="AEBCF60E">
      <w:start w:val="1"/>
      <w:numFmt w:val="lowerRoman"/>
      <w:lvlText w:val="%3."/>
      <w:lvlJc w:val="right"/>
      <w:pPr>
        <w:ind w:left="2160" w:hanging="180"/>
      </w:pPr>
    </w:lvl>
    <w:lvl w:ilvl="3" w:tplc="FC0AA9D8">
      <w:start w:val="1"/>
      <w:numFmt w:val="decimal"/>
      <w:lvlText w:val="%4."/>
      <w:lvlJc w:val="left"/>
      <w:pPr>
        <w:ind w:left="2880" w:hanging="360"/>
      </w:pPr>
    </w:lvl>
    <w:lvl w:ilvl="4" w:tplc="53B81420">
      <w:start w:val="1"/>
      <w:numFmt w:val="lowerLetter"/>
      <w:lvlText w:val="%5."/>
      <w:lvlJc w:val="left"/>
      <w:pPr>
        <w:ind w:left="3600" w:hanging="360"/>
      </w:pPr>
    </w:lvl>
    <w:lvl w:ilvl="5" w:tplc="6F12997E">
      <w:start w:val="1"/>
      <w:numFmt w:val="lowerRoman"/>
      <w:lvlText w:val="%6."/>
      <w:lvlJc w:val="right"/>
      <w:pPr>
        <w:ind w:left="4320" w:hanging="180"/>
      </w:pPr>
    </w:lvl>
    <w:lvl w:ilvl="6" w:tplc="0F685CC4">
      <w:start w:val="1"/>
      <w:numFmt w:val="decimal"/>
      <w:lvlText w:val="%7."/>
      <w:lvlJc w:val="left"/>
      <w:pPr>
        <w:ind w:left="5040" w:hanging="360"/>
      </w:pPr>
    </w:lvl>
    <w:lvl w:ilvl="7" w:tplc="5C6ABE9E">
      <w:start w:val="1"/>
      <w:numFmt w:val="lowerLetter"/>
      <w:lvlText w:val="%8."/>
      <w:lvlJc w:val="left"/>
      <w:pPr>
        <w:ind w:left="5760" w:hanging="360"/>
      </w:pPr>
    </w:lvl>
    <w:lvl w:ilvl="8" w:tplc="3642CAF0">
      <w:start w:val="1"/>
      <w:numFmt w:val="lowerRoman"/>
      <w:lvlText w:val="%9."/>
      <w:lvlJc w:val="right"/>
      <w:pPr>
        <w:ind w:left="6480" w:hanging="180"/>
      </w:pPr>
    </w:lvl>
  </w:abstractNum>
  <w:abstractNum w:abstractNumId="7" w15:restartNumberingAfterBreak="0">
    <w:nsid w:val="44651DF3"/>
    <w:multiLevelType w:val="hybridMultilevel"/>
    <w:tmpl w:val="761C771A"/>
    <w:lvl w:ilvl="0" w:tplc="AC50029C">
      <w:start w:val="1"/>
      <w:numFmt w:val="lowerLetter"/>
      <w:lvlText w:val="%1."/>
      <w:lvlJc w:val="left"/>
      <w:pPr>
        <w:ind w:left="720" w:hanging="360"/>
      </w:pPr>
    </w:lvl>
    <w:lvl w:ilvl="1" w:tplc="8B022DB2">
      <w:start w:val="1"/>
      <w:numFmt w:val="lowerLetter"/>
      <w:lvlText w:val="%2."/>
      <w:lvlJc w:val="left"/>
      <w:pPr>
        <w:ind w:left="1440" w:hanging="360"/>
      </w:pPr>
    </w:lvl>
    <w:lvl w:ilvl="2" w:tplc="79AAFF1A">
      <w:start w:val="1"/>
      <w:numFmt w:val="lowerRoman"/>
      <w:lvlText w:val="%3."/>
      <w:lvlJc w:val="right"/>
      <w:pPr>
        <w:ind w:left="2160" w:hanging="180"/>
      </w:pPr>
    </w:lvl>
    <w:lvl w:ilvl="3" w:tplc="5010EE74">
      <w:start w:val="1"/>
      <w:numFmt w:val="decimal"/>
      <w:lvlText w:val="%4."/>
      <w:lvlJc w:val="left"/>
      <w:pPr>
        <w:ind w:left="2880" w:hanging="360"/>
      </w:pPr>
    </w:lvl>
    <w:lvl w:ilvl="4" w:tplc="9C609A62">
      <w:start w:val="1"/>
      <w:numFmt w:val="lowerLetter"/>
      <w:lvlText w:val="%5."/>
      <w:lvlJc w:val="left"/>
      <w:pPr>
        <w:ind w:left="3600" w:hanging="360"/>
      </w:pPr>
    </w:lvl>
    <w:lvl w:ilvl="5" w:tplc="3A3C5E1A">
      <w:start w:val="1"/>
      <w:numFmt w:val="lowerRoman"/>
      <w:lvlText w:val="%6."/>
      <w:lvlJc w:val="right"/>
      <w:pPr>
        <w:ind w:left="4320" w:hanging="180"/>
      </w:pPr>
    </w:lvl>
    <w:lvl w:ilvl="6" w:tplc="89B0AFEC">
      <w:start w:val="1"/>
      <w:numFmt w:val="decimal"/>
      <w:lvlText w:val="%7."/>
      <w:lvlJc w:val="left"/>
      <w:pPr>
        <w:ind w:left="5040" w:hanging="360"/>
      </w:pPr>
    </w:lvl>
    <w:lvl w:ilvl="7" w:tplc="5F6C0716">
      <w:start w:val="1"/>
      <w:numFmt w:val="lowerLetter"/>
      <w:lvlText w:val="%8."/>
      <w:lvlJc w:val="left"/>
      <w:pPr>
        <w:ind w:left="5760" w:hanging="360"/>
      </w:pPr>
    </w:lvl>
    <w:lvl w:ilvl="8" w:tplc="19868B2C">
      <w:start w:val="1"/>
      <w:numFmt w:val="lowerRoman"/>
      <w:lvlText w:val="%9."/>
      <w:lvlJc w:val="right"/>
      <w:pPr>
        <w:ind w:left="6480" w:hanging="180"/>
      </w:pPr>
    </w:lvl>
  </w:abstractNum>
  <w:abstractNum w:abstractNumId="8" w15:restartNumberingAfterBreak="0">
    <w:nsid w:val="44D71CEF"/>
    <w:multiLevelType w:val="hybridMultilevel"/>
    <w:tmpl w:val="7C56790C"/>
    <w:lvl w:ilvl="0" w:tplc="217C000C">
      <w:start w:val="1"/>
      <w:numFmt w:val="decimal"/>
      <w:lvlText w:val="%1."/>
      <w:lvlJc w:val="left"/>
      <w:pPr>
        <w:ind w:left="720" w:hanging="360"/>
      </w:pPr>
    </w:lvl>
    <w:lvl w:ilvl="1" w:tplc="3A321206">
      <w:start w:val="1"/>
      <w:numFmt w:val="lowerLetter"/>
      <w:lvlText w:val="%2."/>
      <w:lvlJc w:val="left"/>
      <w:pPr>
        <w:ind w:left="1440" w:hanging="360"/>
      </w:pPr>
    </w:lvl>
    <w:lvl w:ilvl="2" w:tplc="EBF0D8D0">
      <w:start w:val="1"/>
      <w:numFmt w:val="lowerRoman"/>
      <w:lvlText w:val="%3."/>
      <w:lvlJc w:val="right"/>
      <w:pPr>
        <w:ind w:left="2160" w:hanging="180"/>
      </w:pPr>
    </w:lvl>
    <w:lvl w:ilvl="3" w:tplc="3334A2CC">
      <w:start w:val="1"/>
      <w:numFmt w:val="decimal"/>
      <w:lvlText w:val="%4."/>
      <w:lvlJc w:val="left"/>
      <w:pPr>
        <w:ind w:left="2880" w:hanging="360"/>
      </w:pPr>
    </w:lvl>
    <w:lvl w:ilvl="4" w:tplc="0BE83A3A">
      <w:start w:val="1"/>
      <w:numFmt w:val="lowerLetter"/>
      <w:lvlText w:val="%5."/>
      <w:lvlJc w:val="left"/>
      <w:pPr>
        <w:ind w:left="3600" w:hanging="360"/>
      </w:pPr>
    </w:lvl>
    <w:lvl w:ilvl="5" w:tplc="0F4E87C2">
      <w:start w:val="1"/>
      <w:numFmt w:val="lowerRoman"/>
      <w:lvlText w:val="%6."/>
      <w:lvlJc w:val="right"/>
      <w:pPr>
        <w:ind w:left="4320" w:hanging="180"/>
      </w:pPr>
    </w:lvl>
    <w:lvl w:ilvl="6" w:tplc="895C0F74">
      <w:start w:val="1"/>
      <w:numFmt w:val="decimal"/>
      <w:lvlText w:val="%7."/>
      <w:lvlJc w:val="left"/>
      <w:pPr>
        <w:ind w:left="5040" w:hanging="360"/>
      </w:pPr>
    </w:lvl>
    <w:lvl w:ilvl="7" w:tplc="48A68814">
      <w:start w:val="1"/>
      <w:numFmt w:val="lowerLetter"/>
      <w:lvlText w:val="%8."/>
      <w:lvlJc w:val="left"/>
      <w:pPr>
        <w:ind w:left="5760" w:hanging="360"/>
      </w:pPr>
    </w:lvl>
    <w:lvl w:ilvl="8" w:tplc="EAA42AB4">
      <w:start w:val="1"/>
      <w:numFmt w:val="lowerRoman"/>
      <w:lvlText w:val="%9."/>
      <w:lvlJc w:val="right"/>
      <w:pPr>
        <w:ind w:left="6480" w:hanging="180"/>
      </w:pPr>
    </w:lvl>
  </w:abstractNum>
  <w:abstractNum w:abstractNumId="9" w15:restartNumberingAfterBreak="0">
    <w:nsid w:val="45EB7ED7"/>
    <w:multiLevelType w:val="hybridMultilevel"/>
    <w:tmpl w:val="1B562FE4"/>
    <w:lvl w:ilvl="0" w:tplc="9D44D3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1A70FA"/>
    <w:multiLevelType w:val="hybridMultilevel"/>
    <w:tmpl w:val="CA6E67AE"/>
    <w:lvl w:ilvl="0" w:tplc="F1C4B440">
      <w:start w:val="1"/>
      <w:numFmt w:val="lowerLetter"/>
      <w:lvlText w:val="%1."/>
      <w:lvlJc w:val="left"/>
      <w:pPr>
        <w:ind w:left="720" w:hanging="360"/>
      </w:pPr>
    </w:lvl>
    <w:lvl w:ilvl="1" w:tplc="9334A8B0">
      <w:start w:val="1"/>
      <w:numFmt w:val="lowerLetter"/>
      <w:lvlText w:val="%2."/>
      <w:lvlJc w:val="left"/>
      <w:pPr>
        <w:ind w:left="1440" w:hanging="360"/>
      </w:pPr>
    </w:lvl>
    <w:lvl w:ilvl="2" w:tplc="0302ACF2">
      <w:start w:val="1"/>
      <w:numFmt w:val="lowerRoman"/>
      <w:lvlText w:val="%3."/>
      <w:lvlJc w:val="right"/>
      <w:pPr>
        <w:ind w:left="2160" w:hanging="180"/>
      </w:pPr>
    </w:lvl>
    <w:lvl w:ilvl="3" w:tplc="62E45CFA">
      <w:start w:val="1"/>
      <w:numFmt w:val="decimal"/>
      <w:lvlText w:val="%4."/>
      <w:lvlJc w:val="left"/>
      <w:pPr>
        <w:ind w:left="2880" w:hanging="360"/>
      </w:pPr>
    </w:lvl>
    <w:lvl w:ilvl="4" w:tplc="5106A4DC">
      <w:start w:val="1"/>
      <w:numFmt w:val="lowerLetter"/>
      <w:lvlText w:val="%5."/>
      <w:lvlJc w:val="left"/>
      <w:pPr>
        <w:ind w:left="3600" w:hanging="360"/>
      </w:pPr>
    </w:lvl>
    <w:lvl w:ilvl="5" w:tplc="34B8C198">
      <w:start w:val="1"/>
      <w:numFmt w:val="lowerRoman"/>
      <w:lvlText w:val="%6."/>
      <w:lvlJc w:val="right"/>
      <w:pPr>
        <w:ind w:left="4320" w:hanging="180"/>
      </w:pPr>
    </w:lvl>
    <w:lvl w:ilvl="6" w:tplc="887C85EC">
      <w:start w:val="1"/>
      <w:numFmt w:val="decimal"/>
      <w:lvlText w:val="%7."/>
      <w:lvlJc w:val="left"/>
      <w:pPr>
        <w:ind w:left="5040" w:hanging="360"/>
      </w:pPr>
    </w:lvl>
    <w:lvl w:ilvl="7" w:tplc="27427AA4">
      <w:start w:val="1"/>
      <w:numFmt w:val="lowerLetter"/>
      <w:lvlText w:val="%8."/>
      <w:lvlJc w:val="left"/>
      <w:pPr>
        <w:ind w:left="5760" w:hanging="360"/>
      </w:pPr>
    </w:lvl>
    <w:lvl w:ilvl="8" w:tplc="71A896DC">
      <w:start w:val="1"/>
      <w:numFmt w:val="lowerRoman"/>
      <w:lvlText w:val="%9."/>
      <w:lvlJc w:val="right"/>
      <w:pPr>
        <w:ind w:left="6480" w:hanging="180"/>
      </w:pPr>
    </w:lvl>
  </w:abstractNum>
  <w:abstractNum w:abstractNumId="11" w15:restartNumberingAfterBreak="0">
    <w:nsid w:val="4B3871B4"/>
    <w:multiLevelType w:val="hybridMultilevel"/>
    <w:tmpl w:val="A4F2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C52F1"/>
    <w:multiLevelType w:val="multilevel"/>
    <w:tmpl w:val="69C0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67781"/>
    <w:multiLevelType w:val="hybridMultilevel"/>
    <w:tmpl w:val="E0FA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00A1E"/>
    <w:multiLevelType w:val="hybridMultilevel"/>
    <w:tmpl w:val="6C2E8AC2"/>
    <w:lvl w:ilvl="0" w:tplc="8402EA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AF4200"/>
    <w:multiLevelType w:val="hybridMultilevel"/>
    <w:tmpl w:val="8668C9AC"/>
    <w:lvl w:ilvl="0" w:tplc="82B61592">
      <w:start w:val="1"/>
      <w:numFmt w:val="decimal"/>
      <w:lvlText w:val="%1."/>
      <w:lvlJc w:val="left"/>
      <w:pPr>
        <w:ind w:left="720" w:hanging="360"/>
      </w:pPr>
    </w:lvl>
    <w:lvl w:ilvl="1" w:tplc="DBFCCE5A">
      <w:start w:val="1"/>
      <w:numFmt w:val="lowerLetter"/>
      <w:lvlText w:val="%2."/>
      <w:lvlJc w:val="left"/>
      <w:pPr>
        <w:ind w:left="1440" w:hanging="360"/>
      </w:pPr>
    </w:lvl>
    <w:lvl w:ilvl="2" w:tplc="E32E21A6">
      <w:start w:val="1"/>
      <w:numFmt w:val="lowerRoman"/>
      <w:lvlText w:val="%3."/>
      <w:lvlJc w:val="right"/>
      <w:pPr>
        <w:ind w:left="2160" w:hanging="180"/>
      </w:pPr>
    </w:lvl>
    <w:lvl w:ilvl="3" w:tplc="53A43CE8">
      <w:start w:val="1"/>
      <w:numFmt w:val="decimal"/>
      <w:lvlText w:val="%4."/>
      <w:lvlJc w:val="left"/>
      <w:pPr>
        <w:ind w:left="2880" w:hanging="360"/>
      </w:pPr>
    </w:lvl>
    <w:lvl w:ilvl="4" w:tplc="010A300A">
      <w:start w:val="1"/>
      <w:numFmt w:val="lowerLetter"/>
      <w:lvlText w:val="%5."/>
      <w:lvlJc w:val="left"/>
      <w:pPr>
        <w:ind w:left="3600" w:hanging="360"/>
      </w:pPr>
    </w:lvl>
    <w:lvl w:ilvl="5" w:tplc="6D224176">
      <w:start w:val="1"/>
      <w:numFmt w:val="lowerRoman"/>
      <w:lvlText w:val="%6."/>
      <w:lvlJc w:val="right"/>
      <w:pPr>
        <w:ind w:left="4320" w:hanging="180"/>
      </w:pPr>
    </w:lvl>
    <w:lvl w:ilvl="6" w:tplc="960CEC5A">
      <w:start w:val="1"/>
      <w:numFmt w:val="decimal"/>
      <w:lvlText w:val="%7."/>
      <w:lvlJc w:val="left"/>
      <w:pPr>
        <w:ind w:left="5040" w:hanging="360"/>
      </w:pPr>
    </w:lvl>
    <w:lvl w:ilvl="7" w:tplc="CEE6F352">
      <w:start w:val="1"/>
      <w:numFmt w:val="lowerLetter"/>
      <w:lvlText w:val="%8."/>
      <w:lvlJc w:val="left"/>
      <w:pPr>
        <w:ind w:left="5760" w:hanging="360"/>
      </w:pPr>
    </w:lvl>
    <w:lvl w:ilvl="8" w:tplc="27680D2E">
      <w:start w:val="1"/>
      <w:numFmt w:val="lowerRoman"/>
      <w:lvlText w:val="%9."/>
      <w:lvlJc w:val="right"/>
      <w:pPr>
        <w:ind w:left="6480" w:hanging="180"/>
      </w:pPr>
    </w:lvl>
  </w:abstractNum>
  <w:abstractNum w:abstractNumId="16" w15:restartNumberingAfterBreak="0">
    <w:nsid w:val="5BC8525B"/>
    <w:multiLevelType w:val="multilevel"/>
    <w:tmpl w:val="5AB8A0F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2661E77"/>
    <w:multiLevelType w:val="hybridMultilevel"/>
    <w:tmpl w:val="B6CE86D0"/>
    <w:lvl w:ilvl="0" w:tplc="8E8AAB78">
      <w:start w:val="1"/>
      <w:numFmt w:val="lowerLetter"/>
      <w:lvlText w:val="%1."/>
      <w:lvlJc w:val="left"/>
      <w:pPr>
        <w:ind w:left="1080" w:hanging="360"/>
      </w:pPr>
      <w:rPr>
        <w:rFonts w:ascii="Calibri" w:eastAsia="Calibri" w:hAnsi="Calibri" w:cs="Calibri"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50B17B2"/>
    <w:multiLevelType w:val="hybridMultilevel"/>
    <w:tmpl w:val="89C6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22DB9"/>
    <w:multiLevelType w:val="multilevel"/>
    <w:tmpl w:val="88EE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B4473"/>
    <w:multiLevelType w:val="multilevel"/>
    <w:tmpl w:val="64D0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221389"/>
    <w:multiLevelType w:val="hybridMultilevel"/>
    <w:tmpl w:val="EDD24168"/>
    <w:lvl w:ilvl="0" w:tplc="07D24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3413B7"/>
    <w:multiLevelType w:val="hybridMultilevel"/>
    <w:tmpl w:val="E348D3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A7C61"/>
    <w:multiLevelType w:val="hybridMultilevel"/>
    <w:tmpl w:val="EE7EF8E2"/>
    <w:lvl w:ilvl="0" w:tplc="78FE258E">
      <w:start w:val="1"/>
      <w:numFmt w:val="decimal"/>
      <w:lvlText w:val="%1."/>
      <w:lvlJc w:val="left"/>
      <w:pPr>
        <w:ind w:left="720" w:hanging="360"/>
      </w:pPr>
    </w:lvl>
    <w:lvl w:ilvl="1" w:tplc="24B0EB9A">
      <w:start w:val="1"/>
      <w:numFmt w:val="lowerLetter"/>
      <w:lvlText w:val="%2."/>
      <w:lvlJc w:val="left"/>
      <w:pPr>
        <w:ind w:left="1440" w:hanging="360"/>
      </w:pPr>
    </w:lvl>
    <w:lvl w:ilvl="2" w:tplc="2A2EA240">
      <w:start w:val="1"/>
      <w:numFmt w:val="lowerRoman"/>
      <w:lvlText w:val="%3."/>
      <w:lvlJc w:val="right"/>
      <w:pPr>
        <w:ind w:left="2160" w:hanging="180"/>
      </w:pPr>
    </w:lvl>
    <w:lvl w:ilvl="3" w:tplc="168692DA">
      <w:start w:val="1"/>
      <w:numFmt w:val="decimal"/>
      <w:lvlText w:val="%4."/>
      <w:lvlJc w:val="left"/>
      <w:pPr>
        <w:ind w:left="2880" w:hanging="360"/>
      </w:pPr>
    </w:lvl>
    <w:lvl w:ilvl="4" w:tplc="4426D1CA">
      <w:start w:val="1"/>
      <w:numFmt w:val="lowerLetter"/>
      <w:lvlText w:val="%5."/>
      <w:lvlJc w:val="left"/>
      <w:pPr>
        <w:ind w:left="3600" w:hanging="360"/>
      </w:pPr>
    </w:lvl>
    <w:lvl w:ilvl="5" w:tplc="DDEC657C">
      <w:start w:val="1"/>
      <w:numFmt w:val="lowerRoman"/>
      <w:lvlText w:val="%6."/>
      <w:lvlJc w:val="right"/>
      <w:pPr>
        <w:ind w:left="4320" w:hanging="180"/>
      </w:pPr>
    </w:lvl>
    <w:lvl w:ilvl="6" w:tplc="C908CDDC">
      <w:start w:val="1"/>
      <w:numFmt w:val="decimal"/>
      <w:lvlText w:val="%7."/>
      <w:lvlJc w:val="left"/>
      <w:pPr>
        <w:ind w:left="5040" w:hanging="360"/>
      </w:pPr>
    </w:lvl>
    <w:lvl w:ilvl="7" w:tplc="02106582">
      <w:start w:val="1"/>
      <w:numFmt w:val="lowerLetter"/>
      <w:lvlText w:val="%8."/>
      <w:lvlJc w:val="left"/>
      <w:pPr>
        <w:ind w:left="5760" w:hanging="360"/>
      </w:pPr>
    </w:lvl>
    <w:lvl w:ilvl="8" w:tplc="C158D0D6">
      <w:start w:val="1"/>
      <w:numFmt w:val="lowerRoman"/>
      <w:lvlText w:val="%9."/>
      <w:lvlJc w:val="right"/>
      <w:pPr>
        <w:ind w:left="6480" w:hanging="180"/>
      </w:pPr>
    </w:lvl>
  </w:abstractNum>
  <w:abstractNum w:abstractNumId="24" w15:restartNumberingAfterBreak="0">
    <w:nsid w:val="7D271DA3"/>
    <w:multiLevelType w:val="hybridMultilevel"/>
    <w:tmpl w:val="579A48DA"/>
    <w:lvl w:ilvl="0" w:tplc="3D94B10A">
      <w:start w:val="1"/>
      <w:numFmt w:val="lowerLetter"/>
      <w:lvlText w:val="%1."/>
      <w:lvlJc w:val="left"/>
      <w:pPr>
        <w:ind w:left="720" w:hanging="360"/>
      </w:pPr>
    </w:lvl>
    <w:lvl w:ilvl="1" w:tplc="5DE8EFC2">
      <w:start w:val="1"/>
      <w:numFmt w:val="lowerLetter"/>
      <w:lvlText w:val="%2."/>
      <w:lvlJc w:val="left"/>
      <w:pPr>
        <w:ind w:left="1440" w:hanging="360"/>
      </w:pPr>
    </w:lvl>
    <w:lvl w:ilvl="2" w:tplc="A1C46410">
      <w:start w:val="1"/>
      <w:numFmt w:val="lowerRoman"/>
      <w:lvlText w:val="%3."/>
      <w:lvlJc w:val="right"/>
      <w:pPr>
        <w:ind w:left="2160" w:hanging="180"/>
      </w:pPr>
    </w:lvl>
    <w:lvl w:ilvl="3" w:tplc="55D2B800">
      <w:start w:val="1"/>
      <w:numFmt w:val="decimal"/>
      <w:lvlText w:val="%4."/>
      <w:lvlJc w:val="left"/>
      <w:pPr>
        <w:ind w:left="2880" w:hanging="360"/>
      </w:pPr>
    </w:lvl>
    <w:lvl w:ilvl="4" w:tplc="697EA328">
      <w:start w:val="1"/>
      <w:numFmt w:val="lowerLetter"/>
      <w:lvlText w:val="%5."/>
      <w:lvlJc w:val="left"/>
      <w:pPr>
        <w:ind w:left="3600" w:hanging="360"/>
      </w:pPr>
    </w:lvl>
    <w:lvl w:ilvl="5" w:tplc="A4B06B24">
      <w:start w:val="1"/>
      <w:numFmt w:val="lowerRoman"/>
      <w:lvlText w:val="%6."/>
      <w:lvlJc w:val="right"/>
      <w:pPr>
        <w:ind w:left="4320" w:hanging="180"/>
      </w:pPr>
    </w:lvl>
    <w:lvl w:ilvl="6" w:tplc="CCFEB176">
      <w:start w:val="1"/>
      <w:numFmt w:val="decimal"/>
      <w:lvlText w:val="%7."/>
      <w:lvlJc w:val="left"/>
      <w:pPr>
        <w:ind w:left="5040" w:hanging="360"/>
      </w:pPr>
    </w:lvl>
    <w:lvl w:ilvl="7" w:tplc="77A8C7E8">
      <w:start w:val="1"/>
      <w:numFmt w:val="lowerLetter"/>
      <w:lvlText w:val="%8."/>
      <w:lvlJc w:val="left"/>
      <w:pPr>
        <w:ind w:left="5760" w:hanging="360"/>
      </w:pPr>
    </w:lvl>
    <w:lvl w:ilvl="8" w:tplc="9F202090">
      <w:start w:val="1"/>
      <w:numFmt w:val="lowerRoman"/>
      <w:lvlText w:val="%9."/>
      <w:lvlJc w:val="right"/>
      <w:pPr>
        <w:ind w:left="6480" w:hanging="180"/>
      </w:pPr>
    </w:lvl>
  </w:abstractNum>
  <w:abstractNum w:abstractNumId="25" w15:restartNumberingAfterBreak="0">
    <w:nsid w:val="7DD5182F"/>
    <w:multiLevelType w:val="hybridMultilevel"/>
    <w:tmpl w:val="EAE4B002"/>
    <w:lvl w:ilvl="0" w:tplc="BAB2D0EC">
      <w:start w:val="1"/>
      <w:numFmt w:val="lowerLetter"/>
      <w:lvlText w:val="%1."/>
      <w:lvlJc w:val="left"/>
      <w:pPr>
        <w:ind w:left="720" w:hanging="360"/>
      </w:pPr>
    </w:lvl>
    <w:lvl w:ilvl="1" w:tplc="78E66AC0">
      <w:start w:val="1"/>
      <w:numFmt w:val="lowerLetter"/>
      <w:lvlText w:val="%2."/>
      <w:lvlJc w:val="left"/>
      <w:pPr>
        <w:ind w:left="1440" w:hanging="360"/>
      </w:pPr>
    </w:lvl>
    <w:lvl w:ilvl="2" w:tplc="C23ACE66">
      <w:start w:val="1"/>
      <w:numFmt w:val="lowerRoman"/>
      <w:lvlText w:val="%3."/>
      <w:lvlJc w:val="right"/>
      <w:pPr>
        <w:ind w:left="2160" w:hanging="180"/>
      </w:pPr>
    </w:lvl>
    <w:lvl w:ilvl="3" w:tplc="DAFEF216">
      <w:start w:val="1"/>
      <w:numFmt w:val="decimal"/>
      <w:lvlText w:val="%4."/>
      <w:lvlJc w:val="left"/>
      <w:pPr>
        <w:ind w:left="2880" w:hanging="360"/>
      </w:pPr>
    </w:lvl>
    <w:lvl w:ilvl="4" w:tplc="C068F062">
      <w:start w:val="1"/>
      <w:numFmt w:val="lowerLetter"/>
      <w:lvlText w:val="%5."/>
      <w:lvlJc w:val="left"/>
      <w:pPr>
        <w:ind w:left="3600" w:hanging="360"/>
      </w:pPr>
    </w:lvl>
    <w:lvl w:ilvl="5" w:tplc="81EE2EAC">
      <w:start w:val="1"/>
      <w:numFmt w:val="lowerRoman"/>
      <w:lvlText w:val="%6."/>
      <w:lvlJc w:val="right"/>
      <w:pPr>
        <w:ind w:left="4320" w:hanging="180"/>
      </w:pPr>
    </w:lvl>
    <w:lvl w:ilvl="6" w:tplc="FDD22DC4">
      <w:start w:val="1"/>
      <w:numFmt w:val="decimal"/>
      <w:lvlText w:val="%7."/>
      <w:lvlJc w:val="left"/>
      <w:pPr>
        <w:ind w:left="5040" w:hanging="360"/>
      </w:pPr>
    </w:lvl>
    <w:lvl w:ilvl="7" w:tplc="163672A8">
      <w:start w:val="1"/>
      <w:numFmt w:val="lowerLetter"/>
      <w:lvlText w:val="%8."/>
      <w:lvlJc w:val="left"/>
      <w:pPr>
        <w:ind w:left="5760" w:hanging="360"/>
      </w:pPr>
    </w:lvl>
    <w:lvl w:ilvl="8" w:tplc="FB601B5C">
      <w:start w:val="1"/>
      <w:numFmt w:val="lowerRoman"/>
      <w:lvlText w:val="%9."/>
      <w:lvlJc w:val="right"/>
      <w:pPr>
        <w:ind w:left="6480" w:hanging="180"/>
      </w:pPr>
    </w:lvl>
  </w:abstractNum>
  <w:abstractNum w:abstractNumId="26" w15:restartNumberingAfterBreak="0">
    <w:nsid w:val="7E815CD8"/>
    <w:multiLevelType w:val="hybridMultilevel"/>
    <w:tmpl w:val="66A66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25"/>
  </w:num>
  <w:num w:numId="4">
    <w:abstractNumId w:val="24"/>
  </w:num>
  <w:num w:numId="5">
    <w:abstractNumId w:val="6"/>
  </w:num>
  <w:num w:numId="6">
    <w:abstractNumId w:val="23"/>
  </w:num>
  <w:num w:numId="7">
    <w:abstractNumId w:val="1"/>
  </w:num>
  <w:num w:numId="8">
    <w:abstractNumId w:val="4"/>
  </w:num>
  <w:num w:numId="9">
    <w:abstractNumId w:val="8"/>
  </w:num>
  <w:num w:numId="10">
    <w:abstractNumId w:val="15"/>
  </w:num>
  <w:num w:numId="11">
    <w:abstractNumId w:val="20"/>
  </w:num>
  <w:num w:numId="12">
    <w:abstractNumId w:val="11"/>
  </w:num>
  <w:num w:numId="13">
    <w:abstractNumId w:val="26"/>
  </w:num>
  <w:num w:numId="14">
    <w:abstractNumId w:val="14"/>
  </w:num>
  <w:num w:numId="15">
    <w:abstractNumId w:val="3"/>
  </w:num>
  <w:num w:numId="16">
    <w:abstractNumId w:val="9"/>
  </w:num>
  <w:num w:numId="17">
    <w:abstractNumId w:val="17"/>
  </w:num>
  <w:num w:numId="18">
    <w:abstractNumId w:val="22"/>
  </w:num>
  <w:num w:numId="19">
    <w:abstractNumId w:val="21"/>
  </w:num>
  <w:num w:numId="20">
    <w:abstractNumId w:val="12"/>
  </w:num>
  <w:num w:numId="21">
    <w:abstractNumId w:val="2"/>
  </w:num>
  <w:num w:numId="22">
    <w:abstractNumId w:val="0"/>
  </w:num>
  <w:num w:numId="23">
    <w:abstractNumId w:val="19"/>
  </w:num>
  <w:num w:numId="24">
    <w:abstractNumId w:val="16"/>
  </w:num>
  <w:num w:numId="25">
    <w:abstractNumId w:val="13"/>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559rawtr222s5e2dpb5zdr9ee0wxd250r2e&quot;&gt;FISMI Final&lt;record-ids&gt;&lt;item&gt;947&lt;/item&gt;&lt;item&gt;948&lt;/item&gt;&lt;item&gt;949&lt;/item&gt;&lt;item&gt;950&lt;/item&gt;&lt;item&gt;952&lt;/item&gt;&lt;item&gt;957&lt;/item&gt;&lt;item&gt;958&lt;/item&gt;&lt;item&gt;959&lt;/item&gt;&lt;item&gt;961&lt;/item&gt;&lt;item&gt;963&lt;/item&gt;&lt;item&gt;964&lt;/item&gt;&lt;item&gt;965&lt;/item&gt;&lt;item&gt;967&lt;/item&gt;&lt;item&gt;968&lt;/item&gt;&lt;item&gt;969&lt;/item&gt;&lt;item&gt;970&lt;/item&gt;&lt;item&gt;971&lt;/item&gt;&lt;item&gt;972&lt;/item&gt;&lt;item&gt;974&lt;/item&gt;&lt;item&gt;975&lt;/item&gt;&lt;item&gt;976&lt;/item&gt;&lt;item&gt;979&lt;/item&gt;&lt;item&gt;980&lt;/item&gt;&lt;item&gt;981&lt;/item&gt;&lt;item&gt;982&lt;/item&gt;&lt;item&gt;983&lt;/item&gt;&lt;item&gt;984&lt;/item&gt;&lt;item&gt;985&lt;/item&gt;&lt;item&gt;986&lt;/item&gt;&lt;item&gt;987&lt;/item&gt;&lt;item&gt;989&lt;/item&gt;&lt;/record-ids&gt;&lt;/item&gt;&lt;/Libraries&gt;"/>
  </w:docVars>
  <w:rsids>
    <w:rsidRoot w:val="003F0F00"/>
    <w:rsid w:val="00003D67"/>
    <w:rsid w:val="00003F83"/>
    <w:rsid w:val="0000428B"/>
    <w:rsid w:val="00010FE9"/>
    <w:rsid w:val="00014114"/>
    <w:rsid w:val="000143D8"/>
    <w:rsid w:val="00014752"/>
    <w:rsid w:val="00015262"/>
    <w:rsid w:val="0001660E"/>
    <w:rsid w:val="0001691E"/>
    <w:rsid w:val="00016CC3"/>
    <w:rsid w:val="00017C6D"/>
    <w:rsid w:val="000205C7"/>
    <w:rsid w:val="0002194D"/>
    <w:rsid w:val="000220D9"/>
    <w:rsid w:val="000248BB"/>
    <w:rsid w:val="00024977"/>
    <w:rsid w:val="000249DA"/>
    <w:rsid w:val="0002642C"/>
    <w:rsid w:val="00026D9B"/>
    <w:rsid w:val="000272BE"/>
    <w:rsid w:val="0003205A"/>
    <w:rsid w:val="0003413A"/>
    <w:rsid w:val="00034A71"/>
    <w:rsid w:val="00034B18"/>
    <w:rsid w:val="00036A22"/>
    <w:rsid w:val="00041820"/>
    <w:rsid w:val="00042088"/>
    <w:rsid w:val="00050A5E"/>
    <w:rsid w:val="00050B54"/>
    <w:rsid w:val="00051F2E"/>
    <w:rsid w:val="000534E1"/>
    <w:rsid w:val="00054D15"/>
    <w:rsid w:val="000605CC"/>
    <w:rsid w:val="000616E7"/>
    <w:rsid w:val="00061F4B"/>
    <w:rsid w:val="000673C2"/>
    <w:rsid w:val="000723BD"/>
    <w:rsid w:val="0007364E"/>
    <w:rsid w:val="00085F3D"/>
    <w:rsid w:val="0008674F"/>
    <w:rsid w:val="0009460F"/>
    <w:rsid w:val="00095A6D"/>
    <w:rsid w:val="000975ED"/>
    <w:rsid w:val="000A0A1E"/>
    <w:rsid w:val="000A2630"/>
    <w:rsid w:val="000A3CE1"/>
    <w:rsid w:val="000A4212"/>
    <w:rsid w:val="000A479C"/>
    <w:rsid w:val="000A5293"/>
    <w:rsid w:val="000A61BC"/>
    <w:rsid w:val="000B20A0"/>
    <w:rsid w:val="000B567C"/>
    <w:rsid w:val="000C08AA"/>
    <w:rsid w:val="000C09AA"/>
    <w:rsid w:val="000D1675"/>
    <w:rsid w:val="000D2BC5"/>
    <w:rsid w:val="000D5A82"/>
    <w:rsid w:val="000E236B"/>
    <w:rsid w:val="000E59D9"/>
    <w:rsid w:val="000F0AB2"/>
    <w:rsid w:val="000F2015"/>
    <w:rsid w:val="000F36AA"/>
    <w:rsid w:val="000F4A4C"/>
    <w:rsid w:val="000F710D"/>
    <w:rsid w:val="00101FAC"/>
    <w:rsid w:val="00103B4F"/>
    <w:rsid w:val="001052A6"/>
    <w:rsid w:val="00106400"/>
    <w:rsid w:val="0010643A"/>
    <w:rsid w:val="0011565B"/>
    <w:rsid w:val="001211C7"/>
    <w:rsid w:val="001217B6"/>
    <w:rsid w:val="00122673"/>
    <w:rsid w:val="00122B20"/>
    <w:rsid w:val="00123B8F"/>
    <w:rsid w:val="00124A75"/>
    <w:rsid w:val="00125F57"/>
    <w:rsid w:val="00126013"/>
    <w:rsid w:val="0012683F"/>
    <w:rsid w:val="00130C19"/>
    <w:rsid w:val="001328BD"/>
    <w:rsid w:val="00132E9D"/>
    <w:rsid w:val="001379C5"/>
    <w:rsid w:val="00140BC6"/>
    <w:rsid w:val="001426B3"/>
    <w:rsid w:val="00143015"/>
    <w:rsid w:val="001459FB"/>
    <w:rsid w:val="001503CF"/>
    <w:rsid w:val="00150B1D"/>
    <w:rsid w:val="00151605"/>
    <w:rsid w:val="00152379"/>
    <w:rsid w:val="00153B6B"/>
    <w:rsid w:val="00154019"/>
    <w:rsid w:val="00155B6F"/>
    <w:rsid w:val="00160448"/>
    <w:rsid w:val="00162D01"/>
    <w:rsid w:val="00164811"/>
    <w:rsid w:val="00170C2E"/>
    <w:rsid w:val="00172464"/>
    <w:rsid w:val="00173F47"/>
    <w:rsid w:val="001757B1"/>
    <w:rsid w:val="00175A46"/>
    <w:rsid w:val="001760F7"/>
    <w:rsid w:val="0017791D"/>
    <w:rsid w:val="0018359E"/>
    <w:rsid w:val="0018577C"/>
    <w:rsid w:val="00192617"/>
    <w:rsid w:val="00192645"/>
    <w:rsid w:val="001928E3"/>
    <w:rsid w:val="00192C1A"/>
    <w:rsid w:val="0019485C"/>
    <w:rsid w:val="00196113"/>
    <w:rsid w:val="00197903"/>
    <w:rsid w:val="001A4BBB"/>
    <w:rsid w:val="001A6F53"/>
    <w:rsid w:val="001B27EC"/>
    <w:rsid w:val="001B6538"/>
    <w:rsid w:val="001C02F0"/>
    <w:rsid w:val="001C257D"/>
    <w:rsid w:val="001C3736"/>
    <w:rsid w:val="001C419B"/>
    <w:rsid w:val="001C5FDA"/>
    <w:rsid w:val="001D16E5"/>
    <w:rsid w:val="001D5AD2"/>
    <w:rsid w:val="001D65DD"/>
    <w:rsid w:val="001D69AC"/>
    <w:rsid w:val="001E5085"/>
    <w:rsid w:val="001E6A65"/>
    <w:rsid w:val="001F1DE2"/>
    <w:rsid w:val="00202478"/>
    <w:rsid w:val="00202A86"/>
    <w:rsid w:val="002040C9"/>
    <w:rsid w:val="002055E6"/>
    <w:rsid w:val="00210762"/>
    <w:rsid w:val="002132BE"/>
    <w:rsid w:val="00213794"/>
    <w:rsid w:val="00213B71"/>
    <w:rsid w:val="00216091"/>
    <w:rsid w:val="0022101F"/>
    <w:rsid w:val="00224F77"/>
    <w:rsid w:val="00226BA5"/>
    <w:rsid w:val="00234DA9"/>
    <w:rsid w:val="00235898"/>
    <w:rsid w:val="002359F5"/>
    <w:rsid w:val="00236987"/>
    <w:rsid w:val="0023760C"/>
    <w:rsid w:val="002425B1"/>
    <w:rsid w:val="002437FC"/>
    <w:rsid w:val="0024401A"/>
    <w:rsid w:val="00245269"/>
    <w:rsid w:val="00246164"/>
    <w:rsid w:val="002527B4"/>
    <w:rsid w:val="00254E39"/>
    <w:rsid w:val="00255A7B"/>
    <w:rsid w:val="002570FA"/>
    <w:rsid w:val="00257BD6"/>
    <w:rsid w:val="00257EF4"/>
    <w:rsid w:val="00265E19"/>
    <w:rsid w:val="00271885"/>
    <w:rsid w:val="002764A5"/>
    <w:rsid w:val="0027718E"/>
    <w:rsid w:val="00281ECD"/>
    <w:rsid w:val="002837B1"/>
    <w:rsid w:val="00290105"/>
    <w:rsid w:val="00290C95"/>
    <w:rsid w:val="002937B3"/>
    <w:rsid w:val="0029395E"/>
    <w:rsid w:val="00293985"/>
    <w:rsid w:val="002A10E4"/>
    <w:rsid w:val="002A7660"/>
    <w:rsid w:val="002B1141"/>
    <w:rsid w:val="002B3546"/>
    <w:rsid w:val="002B5817"/>
    <w:rsid w:val="002B7D4E"/>
    <w:rsid w:val="002C0733"/>
    <w:rsid w:val="002C1605"/>
    <w:rsid w:val="002C18C1"/>
    <w:rsid w:val="002C3200"/>
    <w:rsid w:val="002C798E"/>
    <w:rsid w:val="002D01C1"/>
    <w:rsid w:val="002D2210"/>
    <w:rsid w:val="002D25F4"/>
    <w:rsid w:val="002D5502"/>
    <w:rsid w:val="002D5999"/>
    <w:rsid w:val="002D6C08"/>
    <w:rsid w:val="002D7D30"/>
    <w:rsid w:val="002E07C9"/>
    <w:rsid w:val="002E792B"/>
    <w:rsid w:val="002F2884"/>
    <w:rsid w:val="002F3834"/>
    <w:rsid w:val="002F3B29"/>
    <w:rsid w:val="002F3D85"/>
    <w:rsid w:val="002F4A85"/>
    <w:rsid w:val="002F5671"/>
    <w:rsid w:val="002F5791"/>
    <w:rsid w:val="002F629B"/>
    <w:rsid w:val="0030393C"/>
    <w:rsid w:val="003104F2"/>
    <w:rsid w:val="00311F11"/>
    <w:rsid w:val="00313E40"/>
    <w:rsid w:val="00316287"/>
    <w:rsid w:val="00316D03"/>
    <w:rsid w:val="00323BFA"/>
    <w:rsid w:val="003244C9"/>
    <w:rsid w:val="00327853"/>
    <w:rsid w:val="00327A43"/>
    <w:rsid w:val="0033073D"/>
    <w:rsid w:val="0033321E"/>
    <w:rsid w:val="00335A09"/>
    <w:rsid w:val="00336707"/>
    <w:rsid w:val="00340013"/>
    <w:rsid w:val="00340CE0"/>
    <w:rsid w:val="00341A5C"/>
    <w:rsid w:val="00342DE4"/>
    <w:rsid w:val="0034332D"/>
    <w:rsid w:val="0034337E"/>
    <w:rsid w:val="00346054"/>
    <w:rsid w:val="00346486"/>
    <w:rsid w:val="00347DB9"/>
    <w:rsid w:val="00350A94"/>
    <w:rsid w:val="00360557"/>
    <w:rsid w:val="0036485F"/>
    <w:rsid w:val="00370A66"/>
    <w:rsid w:val="003769FB"/>
    <w:rsid w:val="0037781A"/>
    <w:rsid w:val="00377CA8"/>
    <w:rsid w:val="003822D0"/>
    <w:rsid w:val="00387F1D"/>
    <w:rsid w:val="00394A9A"/>
    <w:rsid w:val="003951E7"/>
    <w:rsid w:val="00396102"/>
    <w:rsid w:val="00396648"/>
    <w:rsid w:val="003A1F9B"/>
    <w:rsid w:val="003A52E6"/>
    <w:rsid w:val="003A6074"/>
    <w:rsid w:val="003B6558"/>
    <w:rsid w:val="003C03AC"/>
    <w:rsid w:val="003C311A"/>
    <w:rsid w:val="003C3E57"/>
    <w:rsid w:val="003C47AE"/>
    <w:rsid w:val="003C529C"/>
    <w:rsid w:val="003C780B"/>
    <w:rsid w:val="003D3E8C"/>
    <w:rsid w:val="003D525E"/>
    <w:rsid w:val="003D53A0"/>
    <w:rsid w:val="003D6C97"/>
    <w:rsid w:val="003D7D3E"/>
    <w:rsid w:val="003E205A"/>
    <w:rsid w:val="003E4C10"/>
    <w:rsid w:val="003E611F"/>
    <w:rsid w:val="003E704F"/>
    <w:rsid w:val="003F0769"/>
    <w:rsid w:val="003F0F00"/>
    <w:rsid w:val="003F561D"/>
    <w:rsid w:val="00401793"/>
    <w:rsid w:val="0040705D"/>
    <w:rsid w:val="00411B1E"/>
    <w:rsid w:val="00415B7B"/>
    <w:rsid w:val="004161D2"/>
    <w:rsid w:val="004172AE"/>
    <w:rsid w:val="004179C8"/>
    <w:rsid w:val="004209E2"/>
    <w:rsid w:val="0042210A"/>
    <w:rsid w:val="00424CC3"/>
    <w:rsid w:val="004250CE"/>
    <w:rsid w:val="00425A6A"/>
    <w:rsid w:val="00426169"/>
    <w:rsid w:val="004265A3"/>
    <w:rsid w:val="00426604"/>
    <w:rsid w:val="0043280C"/>
    <w:rsid w:val="00432CDC"/>
    <w:rsid w:val="00432D5E"/>
    <w:rsid w:val="0044121D"/>
    <w:rsid w:val="00446B5E"/>
    <w:rsid w:val="00446F00"/>
    <w:rsid w:val="00450C69"/>
    <w:rsid w:val="00451D28"/>
    <w:rsid w:val="00454756"/>
    <w:rsid w:val="00462DCB"/>
    <w:rsid w:val="0046417E"/>
    <w:rsid w:val="00465DF8"/>
    <w:rsid w:val="004676A6"/>
    <w:rsid w:val="00471745"/>
    <w:rsid w:val="00476ED2"/>
    <w:rsid w:val="0047770C"/>
    <w:rsid w:val="00477788"/>
    <w:rsid w:val="0048066C"/>
    <w:rsid w:val="0048325B"/>
    <w:rsid w:val="0049124A"/>
    <w:rsid w:val="00493670"/>
    <w:rsid w:val="004953DE"/>
    <w:rsid w:val="00495C15"/>
    <w:rsid w:val="00497698"/>
    <w:rsid w:val="004978E1"/>
    <w:rsid w:val="00497DDA"/>
    <w:rsid w:val="004A3B14"/>
    <w:rsid w:val="004A533D"/>
    <w:rsid w:val="004A7799"/>
    <w:rsid w:val="004B15F9"/>
    <w:rsid w:val="004C0698"/>
    <w:rsid w:val="004C145A"/>
    <w:rsid w:val="004C224F"/>
    <w:rsid w:val="004C30FD"/>
    <w:rsid w:val="004D02E5"/>
    <w:rsid w:val="004D13B5"/>
    <w:rsid w:val="004D3C9A"/>
    <w:rsid w:val="004D3CAA"/>
    <w:rsid w:val="004D3EC1"/>
    <w:rsid w:val="004D6E68"/>
    <w:rsid w:val="004E0D75"/>
    <w:rsid w:val="004E2EAA"/>
    <w:rsid w:val="004E3168"/>
    <w:rsid w:val="004E45A1"/>
    <w:rsid w:val="004F0638"/>
    <w:rsid w:val="004F51F5"/>
    <w:rsid w:val="00500029"/>
    <w:rsid w:val="005007ED"/>
    <w:rsid w:val="00501813"/>
    <w:rsid w:val="00501960"/>
    <w:rsid w:val="005036A9"/>
    <w:rsid w:val="005069C7"/>
    <w:rsid w:val="00510D69"/>
    <w:rsid w:val="005112D5"/>
    <w:rsid w:val="0051229C"/>
    <w:rsid w:val="0051292E"/>
    <w:rsid w:val="005142F0"/>
    <w:rsid w:val="0051464B"/>
    <w:rsid w:val="00517D01"/>
    <w:rsid w:val="0052306A"/>
    <w:rsid w:val="00523A26"/>
    <w:rsid w:val="00523F6E"/>
    <w:rsid w:val="005245B1"/>
    <w:rsid w:val="0052520B"/>
    <w:rsid w:val="00533FEA"/>
    <w:rsid w:val="005345C5"/>
    <w:rsid w:val="005365AC"/>
    <w:rsid w:val="00542729"/>
    <w:rsid w:val="00544FA6"/>
    <w:rsid w:val="00547321"/>
    <w:rsid w:val="00547A2C"/>
    <w:rsid w:val="00551417"/>
    <w:rsid w:val="00551D45"/>
    <w:rsid w:val="00553989"/>
    <w:rsid w:val="005556D7"/>
    <w:rsid w:val="00557C3E"/>
    <w:rsid w:val="005651DC"/>
    <w:rsid w:val="0056671E"/>
    <w:rsid w:val="00566B13"/>
    <w:rsid w:val="00570E9C"/>
    <w:rsid w:val="0057127B"/>
    <w:rsid w:val="00571A55"/>
    <w:rsid w:val="00572732"/>
    <w:rsid w:val="00574636"/>
    <w:rsid w:val="00577E84"/>
    <w:rsid w:val="005827E6"/>
    <w:rsid w:val="005830B1"/>
    <w:rsid w:val="00583870"/>
    <w:rsid w:val="00583A52"/>
    <w:rsid w:val="00584535"/>
    <w:rsid w:val="00586E97"/>
    <w:rsid w:val="0058737D"/>
    <w:rsid w:val="00591EB5"/>
    <w:rsid w:val="0059213B"/>
    <w:rsid w:val="005927C4"/>
    <w:rsid w:val="00594CE5"/>
    <w:rsid w:val="00596272"/>
    <w:rsid w:val="005A71BD"/>
    <w:rsid w:val="005B2D12"/>
    <w:rsid w:val="005B5099"/>
    <w:rsid w:val="005B66E0"/>
    <w:rsid w:val="005C42E0"/>
    <w:rsid w:val="005C4977"/>
    <w:rsid w:val="005C7103"/>
    <w:rsid w:val="005D2FA0"/>
    <w:rsid w:val="005D4BA2"/>
    <w:rsid w:val="005D529F"/>
    <w:rsid w:val="005D7C25"/>
    <w:rsid w:val="005E2DCD"/>
    <w:rsid w:val="005E387F"/>
    <w:rsid w:val="005E4395"/>
    <w:rsid w:val="005E4999"/>
    <w:rsid w:val="005E6190"/>
    <w:rsid w:val="005E6A34"/>
    <w:rsid w:val="005E7362"/>
    <w:rsid w:val="005F0266"/>
    <w:rsid w:val="005F0D10"/>
    <w:rsid w:val="005F22BB"/>
    <w:rsid w:val="005F60FF"/>
    <w:rsid w:val="005F7011"/>
    <w:rsid w:val="00601C3E"/>
    <w:rsid w:val="0060243A"/>
    <w:rsid w:val="00604167"/>
    <w:rsid w:val="00607F21"/>
    <w:rsid w:val="00612FCB"/>
    <w:rsid w:val="00621453"/>
    <w:rsid w:val="00621B20"/>
    <w:rsid w:val="00623D6D"/>
    <w:rsid w:val="0062449E"/>
    <w:rsid w:val="00626C2F"/>
    <w:rsid w:val="00631AD9"/>
    <w:rsid w:val="006337EB"/>
    <w:rsid w:val="00637855"/>
    <w:rsid w:val="00644292"/>
    <w:rsid w:val="0064625F"/>
    <w:rsid w:val="0064651E"/>
    <w:rsid w:val="00647722"/>
    <w:rsid w:val="00652CFA"/>
    <w:rsid w:val="006532CE"/>
    <w:rsid w:val="00653733"/>
    <w:rsid w:val="00654E69"/>
    <w:rsid w:val="00666F82"/>
    <w:rsid w:val="00675A35"/>
    <w:rsid w:val="006841F8"/>
    <w:rsid w:val="00684989"/>
    <w:rsid w:val="0068629A"/>
    <w:rsid w:val="006875A4"/>
    <w:rsid w:val="00690AB6"/>
    <w:rsid w:val="00693277"/>
    <w:rsid w:val="006937A4"/>
    <w:rsid w:val="00697F98"/>
    <w:rsid w:val="006A19E3"/>
    <w:rsid w:val="006A38B8"/>
    <w:rsid w:val="006A3E4B"/>
    <w:rsid w:val="006B0BFC"/>
    <w:rsid w:val="006B5B17"/>
    <w:rsid w:val="006C0FE0"/>
    <w:rsid w:val="006C62D0"/>
    <w:rsid w:val="006C63B5"/>
    <w:rsid w:val="006D43D8"/>
    <w:rsid w:val="006D5976"/>
    <w:rsid w:val="006D6C51"/>
    <w:rsid w:val="006E286B"/>
    <w:rsid w:val="006E6176"/>
    <w:rsid w:val="006F04EC"/>
    <w:rsid w:val="006F285D"/>
    <w:rsid w:val="006F508E"/>
    <w:rsid w:val="007002DE"/>
    <w:rsid w:val="00701CB4"/>
    <w:rsid w:val="007027E8"/>
    <w:rsid w:val="00704DCD"/>
    <w:rsid w:val="0071122F"/>
    <w:rsid w:val="007116CA"/>
    <w:rsid w:val="00712A03"/>
    <w:rsid w:val="00713A8D"/>
    <w:rsid w:val="00714D3B"/>
    <w:rsid w:val="0071681B"/>
    <w:rsid w:val="00717AC6"/>
    <w:rsid w:val="00717D52"/>
    <w:rsid w:val="007217FB"/>
    <w:rsid w:val="007246F0"/>
    <w:rsid w:val="00726C20"/>
    <w:rsid w:val="00727416"/>
    <w:rsid w:val="007339A9"/>
    <w:rsid w:val="00735A8E"/>
    <w:rsid w:val="007414D8"/>
    <w:rsid w:val="00744EC0"/>
    <w:rsid w:val="00746878"/>
    <w:rsid w:val="00750A0A"/>
    <w:rsid w:val="007515F2"/>
    <w:rsid w:val="00753A0B"/>
    <w:rsid w:val="00754335"/>
    <w:rsid w:val="007544E8"/>
    <w:rsid w:val="00755FA5"/>
    <w:rsid w:val="00756748"/>
    <w:rsid w:val="0075695B"/>
    <w:rsid w:val="007575A3"/>
    <w:rsid w:val="0076035A"/>
    <w:rsid w:val="0076120D"/>
    <w:rsid w:val="00762D1A"/>
    <w:rsid w:val="00770FF6"/>
    <w:rsid w:val="007713DC"/>
    <w:rsid w:val="00776443"/>
    <w:rsid w:val="00776458"/>
    <w:rsid w:val="00777A06"/>
    <w:rsid w:val="00777C2E"/>
    <w:rsid w:val="0078489B"/>
    <w:rsid w:val="00791A82"/>
    <w:rsid w:val="00792774"/>
    <w:rsid w:val="007929E9"/>
    <w:rsid w:val="007936F6"/>
    <w:rsid w:val="00794FCF"/>
    <w:rsid w:val="00797CAF"/>
    <w:rsid w:val="007A71A7"/>
    <w:rsid w:val="007A7C17"/>
    <w:rsid w:val="007A7E05"/>
    <w:rsid w:val="007B2890"/>
    <w:rsid w:val="007B63F9"/>
    <w:rsid w:val="007B64CB"/>
    <w:rsid w:val="007B72B6"/>
    <w:rsid w:val="007C7F40"/>
    <w:rsid w:val="007D0025"/>
    <w:rsid w:val="007D2C81"/>
    <w:rsid w:val="007D332C"/>
    <w:rsid w:val="007D3F2D"/>
    <w:rsid w:val="007E09AC"/>
    <w:rsid w:val="007E197B"/>
    <w:rsid w:val="007E216B"/>
    <w:rsid w:val="007E4F1D"/>
    <w:rsid w:val="007E53CD"/>
    <w:rsid w:val="007F0389"/>
    <w:rsid w:val="007F0BB7"/>
    <w:rsid w:val="007F22C4"/>
    <w:rsid w:val="007F7675"/>
    <w:rsid w:val="0080391E"/>
    <w:rsid w:val="008066C6"/>
    <w:rsid w:val="00807651"/>
    <w:rsid w:val="00807A7F"/>
    <w:rsid w:val="00821D0C"/>
    <w:rsid w:val="00821D67"/>
    <w:rsid w:val="00822D7E"/>
    <w:rsid w:val="008273CD"/>
    <w:rsid w:val="008360CD"/>
    <w:rsid w:val="008375A9"/>
    <w:rsid w:val="0084029F"/>
    <w:rsid w:val="0084088C"/>
    <w:rsid w:val="0084158C"/>
    <w:rsid w:val="00842D11"/>
    <w:rsid w:val="00842F1E"/>
    <w:rsid w:val="008446EF"/>
    <w:rsid w:val="008461DD"/>
    <w:rsid w:val="008462EB"/>
    <w:rsid w:val="00850358"/>
    <w:rsid w:val="00850974"/>
    <w:rsid w:val="00852782"/>
    <w:rsid w:val="0085376B"/>
    <w:rsid w:val="0085439F"/>
    <w:rsid w:val="008579CB"/>
    <w:rsid w:val="00861137"/>
    <w:rsid w:val="008617CC"/>
    <w:rsid w:val="00862571"/>
    <w:rsid w:val="00862B2B"/>
    <w:rsid w:val="00864984"/>
    <w:rsid w:val="008676E9"/>
    <w:rsid w:val="00871F85"/>
    <w:rsid w:val="008736AD"/>
    <w:rsid w:val="00874B2F"/>
    <w:rsid w:val="00880994"/>
    <w:rsid w:val="00881B13"/>
    <w:rsid w:val="00887801"/>
    <w:rsid w:val="00891996"/>
    <w:rsid w:val="00891E52"/>
    <w:rsid w:val="00894C29"/>
    <w:rsid w:val="00895715"/>
    <w:rsid w:val="008A19D9"/>
    <w:rsid w:val="008B1744"/>
    <w:rsid w:val="008B1C32"/>
    <w:rsid w:val="008B1CBB"/>
    <w:rsid w:val="008C0EDD"/>
    <w:rsid w:val="008C1254"/>
    <w:rsid w:val="008C1E5E"/>
    <w:rsid w:val="008D1725"/>
    <w:rsid w:val="008D36B8"/>
    <w:rsid w:val="008D4D03"/>
    <w:rsid w:val="008D51AD"/>
    <w:rsid w:val="008D556E"/>
    <w:rsid w:val="008D6547"/>
    <w:rsid w:val="008D7E8C"/>
    <w:rsid w:val="008E5B7F"/>
    <w:rsid w:val="008E6FB4"/>
    <w:rsid w:val="008F0DA0"/>
    <w:rsid w:val="008F14EF"/>
    <w:rsid w:val="008F19C6"/>
    <w:rsid w:val="008F559C"/>
    <w:rsid w:val="00903D25"/>
    <w:rsid w:val="00906386"/>
    <w:rsid w:val="00907124"/>
    <w:rsid w:val="0091255A"/>
    <w:rsid w:val="009129F6"/>
    <w:rsid w:val="009132D4"/>
    <w:rsid w:val="00913C23"/>
    <w:rsid w:val="00917747"/>
    <w:rsid w:val="009243C9"/>
    <w:rsid w:val="00924760"/>
    <w:rsid w:val="009252DB"/>
    <w:rsid w:val="00927AE2"/>
    <w:rsid w:val="009300A0"/>
    <w:rsid w:val="009310E1"/>
    <w:rsid w:val="0093122C"/>
    <w:rsid w:val="009318C3"/>
    <w:rsid w:val="00932E27"/>
    <w:rsid w:val="00946DD3"/>
    <w:rsid w:val="00951BC6"/>
    <w:rsid w:val="00953746"/>
    <w:rsid w:val="00956401"/>
    <w:rsid w:val="00961031"/>
    <w:rsid w:val="0096139C"/>
    <w:rsid w:val="00971088"/>
    <w:rsid w:val="00971695"/>
    <w:rsid w:val="00973537"/>
    <w:rsid w:val="0097455D"/>
    <w:rsid w:val="0097669C"/>
    <w:rsid w:val="0098189B"/>
    <w:rsid w:val="00981A78"/>
    <w:rsid w:val="00982410"/>
    <w:rsid w:val="00983BA3"/>
    <w:rsid w:val="009840F9"/>
    <w:rsid w:val="00985CB0"/>
    <w:rsid w:val="009871DA"/>
    <w:rsid w:val="009905F8"/>
    <w:rsid w:val="00990D09"/>
    <w:rsid w:val="00990DA5"/>
    <w:rsid w:val="009933A8"/>
    <w:rsid w:val="00995C92"/>
    <w:rsid w:val="009A43E4"/>
    <w:rsid w:val="009A6A32"/>
    <w:rsid w:val="009B13C6"/>
    <w:rsid w:val="009B4458"/>
    <w:rsid w:val="009B4DA9"/>
    <w:rsid w:val="009B7A7D"/>
    <w:rsid w:val="009C018C"/>
    <w:rsid w:val="009C0C59"/>
    <w:rsid w:val="009C0E28"/>
    <w:rsid w:val="009C4F62"/>
    <w:rsid w:val="009C70B9"/>
    <w:rsid w:val="009D0882"/>
    <w:rsid w:val="009D10C5"/>
    <w:rsid w:val="009D1D87"/>
    <w:rsid w:val="009D40A7"/>
    <w:rsid w:val="009D66AF"/>
    <w:rsid w:val="009E000A"/>
    <w:rsid w:val="009E27CA"/>
    <w:rsid w:val="009E3271"/>
    <w:rsid w:val="009E3D7D"/>
    <w:rsid w:val="009E4B47"/>
    <w:rsid w:val="009E517A"/>
    <w:rsid w:val="009F0B70"/>
    <w:rsid w:val="009F2348"/>
    <w:rsid w:val="009F32CC"/>
    <w:rsid w:val="009F5F02"/>
    <w:rsid w:val="009F6A57"/>
    <w:rsid w:val="009F6E20"/>
    <w:rsid w:val="009F7070"/>
    <w:rsid w:val="00A070D3"/>
    <w:rsid w:val="00A119E3"/>
    <w:rsid w:val="00A16050"/>
    <w:rsid w:val="00A207BC"/>
    <w:rsid w:val="00A26AC4"/>
    <w:rsid w:val="00A32154"/>
    <w:rsid w:val="00A32892"/>
    <w:rsid w:val="00A330B7"/>
    <w:rsid w:val="00A37E5B"/>
    <w:rsid w:val="00A41387"/>
    <w:rsid w:val="00A41D4F"/>
    <w:rsid w:val="00A45F1A"/>
    <w:rsid w:val="00A522AC"/>
    <w:rsid w:val="00A553C4"/>
    <w:rsid w:val="00A5724E"/>
    <w:rsid w:val="00A57600"/>
    <w:rsid w:val="00A57C57"/>
    <w:rsid w:val="00A5F4AB"/>
    <w:rsid w:val="00A61A94"/>
    <w:rsid w:val="00A61D61"/>
    <w:rsid w:val="00A63A78"/>
    <w:rsid w:val="00A65A0C"/>
    <w:rsid w:val="00A67C2F"/>
    <w:rsid w:val="00A67E8F"/>
    <w:rsid w:val="00A813DD"/>
    <w:rsid w:val="00A8366B"/>
    <w:rsid w:val="00A837F4"/>
    <w:rsid w:val="00A83CD5"/>
    <w:rsid w:val="00A84C45"/>
    <w:rsid w:val="00A8534D"/>
    <w:rsid w:val="00A93C11"/>
    <w:rsid w:val="00A941B5"/>
    <w:rsid w:val="00A94CAB"/>
    <w:rsid w:val="00A951B3"/>
    <w:rsid w:val="00A95CBD"/>
    <w:rsid w:val="00A96E3A"/>
    <w:rsid w:val="00AA318A"/>
    <w:rsid w:val="00AA64F0"/>
    <w:rsid w:val="00AA6BC1"/>
    <w:rsid w:val="00AA6CDA"/>
    <w:rsid w:val="00AA6FB2"/>
    <w:rsid w:val="00AA7023"/>
    <w:rsid w:val="00AA7183"/>
    <w:rsid w:val="00AB20C8"/>
    <w:rsid w:val="00AB41D9"/>
    <w:rsid w:val="00AC0DBB"/>
    <w:rsid w:val="00AC69CF"/>
    <w:rsid w:val="00AE05D0"/>
    <w:rsid w:val="00AE0D1B"/>
    <w:rsid w:val="00AE1076"/>
    <w:rsid w:val="00AE71F1"/>
    <w:rsid w:val="00AE7A8D"/>
    <w:rsid w:val="00AF471D"/>
    <w:rsid w:val="00AF4FAE"/>
    <w:rsid w:val="00AF7954"/>
    <w:rsid w:val="00B0087B"/>
    <w:rsid w:val="00B00A65"/>
    <w:rsid w:val="00B05D92"/>
    <w:rsid w:val="00B12A4A"/>
    <w:rsid w:val="00B13C20"/>
    <w:rsid w:val="00B15B6D"/>
    <w:rsid w:val="00B26145"/>
    <w:rsid w:val="00B27572"/>
    <w:rsid w:val="00B3078E"/>
    <w:rsid w:val="00B33C0D"/>
    <w:rsid w:val="00B36FAD"/>
    <w:rsid w:val="00B4136E"/>
    <w:rsid w:val="00B43DB7"/>
    <w:rsid w:val="00B44868"/>
    <w:rsid w:val="00B45495"/>
    <w:rsid w:val="00B51B33"/>
    <w:rsid w:val="00B55AAE"/>
    <w:rsid w:val="00B604DA"/>
    <w:rsid w:val="00B6339B"/>
    <w:rsid w:val="00B639FF"/>
    <w:rsid w:val="00B6469F"/>
    <w:rsid w:val="00B64B83"/>
    <w:rsid w:val="00B65289"/>
    <w:rsid w:val="00B67341"/>
    <w:rsid w:val="00B70886"/>
    <w:rsid w:val="00B72BE9"/>
    <w:rsid w:val="00B73465"/>
    <w:rsid w:val="00B73F8B"/>
    <w:rsid w:val="00B740D8"/>
    <w:rsid w:val="00B809D6"/>
    <w:rsid w:val="00B80EF0"/>
    <w:rsid w:val="00B81672"/>
    <w:rsid w:val="00B82066"/>
    <w:rsid w:val="00B8308A"/>
    <w:rsid w:val="00B830ED"/>
    <w:rsid w:val="00B86A83"/>
    <w:rsid w:val="00B877AF"/>
    <w:rsid w:val="00B92B71"/>
    <w:rsid w:val="00B93247"/>
    <w:rsid w:val="00B93A86"/>
    <w:rsid w:val="00B93CA5"/>
    <w:rsid w:val="00B9445E"/>
    <w:rsid w:val="00B950F4"/>
    <w:rsid w:val="00BA2D25"/>
    <w:rsid w:val="00BB09C2"/>
    <w:rsid w:val="00BB1BFD"/>
    <w:rsid w:val="00BB2350"/>
    <w:rsid w:val="00BB39B4"/>
    <w:rsid w:val="00BB3AED"/>
    <w:rsid w:val="00BC3220"/>
    <w:rsid w:val="00BC4BC0"/>
    <w:rsid w:val="00BC4DAD"/>
    <w:rsid w:val="00BD0CAB"/>
    <w:rsid w:val="00BD1A66"/>
    <w:rsid w:val="00BD4103"/>
    <w:rsid w:val="00BD558A"/>
    <w:rsid w:val="00BD77CF"/>
    <w:rsid w:val="00BE12FC"/>
    <w:rsid w:val="00BE1791"/>
    <w:rsid w:val="00BE505B"/>
    <w:rsid w:val="00BF00BA"/>
    <w:rsid w:val="00BF0AAF"/>
    <w:rsid w:val="00BF2423"/>
    <w:rsid w:val="00BF2632"/>
    <w:rsid w:val="00BF46F0"/>
    <w:rsid w:val="00BF4AD7"/>
    <w:rsid w:val="00BF4F48"/>
    <w:rsid w:val="00BF5A27"/>
    <w:rsid w:val="00BF5F6A"/>
    <w:rsid w:val="00BF6614"/>
    <w:rsid w:val="00BF674A"/>
    <w:rsid w:val="00BF798C"/>
    <w:rsid w:val="00C0029A"/>
    <w:rsid w:val="00C00B21"/>
    <w:rsid w:val="00C0116A"/>
    <w:rsid w:val="00C060B4"/>
    <w:rsid w:val="00C06691"/>
    <w:rsid w:val="00C07001"/>
    <w:rsid w:val="00C07EFF"/>
    <w:rsid w:val="00C12274"/>
    <w:rsid w:val="00C150C7"/>
    <w:rsid w:val="00C1720E"/>
    <w:rsid w:val="00C20F86"/>
    <w:rsid w:val="00C21080"/>
    <w:rsid w:val="00C26EE9"/>
    <w:rsid w:val="00C317C4"/>
    <w:rsid w:val="00C32C8D"/>
    <w:rsid w:val="00C33A64"/>
    <w:rsid w:val="00C33FE4"/>
    <w:rsid w:val="00C34978"/>
    <w:rsid w:val="00C35B3B"/>
    <w:rsid w:val="00C42FDC"/>
    <w:rsid w:val="00C430D7"/>
    <w:rsid w:val="00C43287"/>
    <w:rsid w:val="00C43539"/>
    <w:rsid w:val="00C5149D"/>
    <w:rsid w:val="00C55014"/>
    <w:rsid w:val="00C63E55"/>
    <w:rsid w:val="00C65E7D"/>
    <w:rsid w:val="00C70123"/>
    <w:rsid w:val="00C73381"/>
    <w:rsid w:val="00C741D9"/>
    <w:rsid w:val="00C75621"/>
    <w:rsid w:val="00C76ADC"/>
    <w:rsid w:val="00C85051"/>
    <w:rsid w:val="00C860F6"/>
    <w:rsid w:val="00C927C9"/>
    <w:rsid w:val="00CA0453"/>
    <w:rsid w:val="00CA0F81"/>
    <w:rsid w:val="00CA297A"/>
    <w:rsid w:val="00CA2F19"/>
    <w:rsid w:val="00CA30EC"/>
    <w:rsid w:val="00CA4D36"/>
    <w:rsid w:val="00CA5D68"/>
    <w:rsid w:val="00CA5EC0"/>
    <w:rsid w:val="00CB1983"/>
    <w:rsid w:val="00CB43E5"/>
    <w:rsid w:val="00CB6B61"/>
    <w:rsid w:val="00CC2883"/>
    <w:rsid w:val="00CC3D1D"/>
    <w:rsid w:val="00CC6EEF"/>
    <w:rsid w:val="00CD18FD"/>
    <w:rsid w:val="00CD310E"/>
    <w:rsid w:val="00CD501F"/>
    <w:rsid w:val="00CD5B79"/>
    <w:rsid w:val="00CD6FB9"/>
    <w:rsid w:val="00CE52D3"/>
    <w:rsid w:val="00CE76D0"/>
    <w:rsid w:val="00CE7BAC"/>
    <w:rsid w:val="00CF09CA"/>
    <w:rsid w:val="00CF5B97"/>
    <w:rsid w:val="00D033D7"/>
    <w:rsid w:val="00D04B85"/>
    <w:rsid w:val="00D05F07"/>
    <w:rsid w:val="00D066D9"/>
    <w:rsid w:val="00D117D5"/>
    <w:rsid w:val="00D1249B"/>
    <w:rsid w:val="00D13321"/>
    <w:rsid w:val="00D3237C"/>
    <w:rsid w:val="00D3326B"/>
    <w:rsid w:val="00D44041"/>
    <w:rsid w:val="00D44A97"/>
    <w:rsid w:val="00D4599E"/>
    <w:rsid w:val="00D465AF"/>
    <w:rsid w:val="00D46C18"/>
    <w:rsid w:val="00D46E48"/>
    <w:rsid w:val="00D547E7"/>
    <w:rsid w:val="00D57725"/>
    <w:rsid w:val="00D61E1E"/>
    <w:rsid w:val="00D62661"/>
    <w:rsid w:val="00D63E9C"/>
    <w:rsid w:val="00D64215"/>
    <w:rsid w:val="00D650FC"/>
    <w:rsid w:val="00D675F1"/>
    <w:rsid w:val="00D70A58"/>
    <w:rsid w:val="00D72F6D"/>
    <w:rsid w:val="00D755A2"/>
    <w:rsid w:val="00D76BB0"/>
    <w:rsid w:val="00D77018"/>
    <w:rsid w:val="00D80C83"/>
    <w:rsid w:val="00D8197A"/>
    <w:rsid w:val="00D81E09"/>
    <w:rsid w:val="00D862C6"/>
    <w:rsid w:val="00D86996"/>
    <w:rsid w:val="00D90DA8"/>
    <w:rsid w:val="00D93BF1"/>
    <w:rsid w:val="00D97D8D"/>
    <w:rsid w:val="00DA2385"/>
    <w:rsid w:val="00DA5CDD"/>
    <w:rsid w:val="00DA68B0"/>
    <w:rsid w:val="00DA77F2"/>
    <w:rsid w:val="00DA78BD"/>
    <w:rsid w:val="00DB01B0"/>
    <w:rsid w:val="00DB5989"/>
    <w:rsid w:val="00DB7C74"/>
    <w:rsid w:val="00DC10E8"/>
    <w:rsid w:val="00DC4465"/>
    <w:rsid w:val="00DC6D4B"/>
    <w:rsid w:val="00DD08EE"/>
    <w:rsid w:val="00DE10D8"/>
    <w:rsid w:val="00DE1F05"/>
    <w:rsid w:val="00DE288D"/>
    <w:rsid w:val="00DE2ED8"/>
    <w:rsid w:val="00DE33EC"/>
    <w:rsid w:val="00DE7380"/>
    <w:rsid w:val="00DE79BE"/>
    <w:rsid w:val="00DF4BE6"/>
    <w:rsid w:val="00DF7219"/>
    <w:rsid w:val="00DF7ABD"/>
    <w:rsid w:val="00E006C4"/>
    <w:rsid w:val="00E03EA4"/>
    <w:rsid w:val="00E0700D"/>
    <w:rsid w:val="00E10B03"/>
    <w:rsid w:val="00E130B3"/>
    <w:rsid w:val="00E14577"/>
    <w:rsid w:val="00E15179"/>
    <w:rsid w:val="00E1722E"/>
    <w:rsid w:val="00E216D4"/>
    <w:rsid w:val="00E21C43"/>
    <w:rsid w:val="00E25E5E"/>
    <w:rsid w:val="00E26012"/>
    <w:rsid w:val="00E33861"/>
    <w:rsid w:val="00E36431"/>
    <w:rsid w:val="00E3730C"/>
    <w:rsid w:val="00E4066F"/>
    <w:rsid w:val="00E40DC5"/>
    <w:rsid w:val="00E4391C"/>
    <w:rsid w:val="00E47407"/>
    <w:rsid w:val="00E52BFD"/>
    <w:rsid w:val="00E573DD"/>
    <w:rsid w:val="00E57C6A"/>
    <w:rsid w:val="00E65D53"/>
    <w:rsid w:val="00E736B6"/>
    <w:rsid w:val="00E74FBA"/>
    <w:rsid w:val="00E75D87"/>
    <w:rsid w:val="00E80343"/>
    <w:rsid w:val="00E8570A"/>
    <w:rsid w:val="00E866F0"/>
    <w:rsid w:val="00E901B8"/>
    <w:rsid w:val="00E934BE"/>
    <w:rsid w:val="00E940DF"/>
    <w:rsid w:val="00E94C33"/>
    <w:rsid w:val="00E96579"/>
    <w:rsid w:val="00E97D46"/>
    <w:rsid w:val="00E97FE1"/>
    <w:rsid w:val="00EA1D0E"/>
    <w:rsid w:val="00EA3D7C"/>
    <w:rsid w:val="00EA3D93"/>
    <w:rsid w:val="00EA4E33"/>
    <w:rsid w:val="00EA6CD4"/>
    <w:rsid w:val="00EB16E7"/>
    <w:rsid w:val="00EB3D3A"/>
    <w:rsid w:val="00EC24E6"/>
    <w:rsid w:val="00EC4E25"/>
    <w:rsid w:val="00EC4EA5"/>
    <w:rsid w:val="00EC52E2"/>
    <w:rsid w:val="00EC539B"/>
    <w:rsid w:val="00EC5B23"/>
    <w:rsid w:val="00ED038F"/>
    <w:rsid w:val="00ED05AD"/>
    <w:rsid w:val="00ED363E"/>
    <w:rsid w:val="00ED36A7"/>
    <w:rsid w:val="00ED467C"/>
    <w:rsid w:val="00ED4841"/>
    <w:rsid w:val="00ED749C"/>
    <w:rsid w:val="00EE064B"/>
    <w:rsid w:val="00EE2911"/>
    <w:rsid w:val="00EE3FEB"/>
    <w:rsid w:val="00EE43D9"/>
    <w:rsid w:val="00EE7AB0"/>
    <w:rsid w:val="00EF04D4"/>
    <w:rsid w:val="00F02139"/>
    <w:rsid w:val="00F0360F"/>
    <w:rsid w:val="00F04B35"/>
    <w:rsid w:val="00F06613"/>
    <w:rsid w:val="00F1624F"/>
    <w:rsid w:val="00F163AD"/>
    <w:rsid w:val="00F16C73"/>
    <w:rsid w:val="00F173EA"/>
    <w:rsid w:val="00F2116F"/>
    <w:rsid w:val="00F2512D"/>
    <w:rsid w:val="00F304CE"/>
    <w:rsid w:val="00F35FDD"/>
    <w:rsid w:val="00F43D50"/>
    <w:rsid w:val="00F4406F"/>
    <w:rsid w:val="00F44676"/>
    <w:rsid w:val="00F47806"/>
    <w:rsid w:val="00F51949"/>
    <w:rsid w:val="00F52131"/>
    <w:rsid w:val="00F5471E"/>
    <w:rsid w:val="00F54D62"/>
    <w:rsid w:val="00F560CE"/>
    <w:rsid w:val="00F6303A"/>
    <w:rsid w:val="00F65E9B"/>
    <w:rsid w:val="00F70BB3"/>
    <w:rsid w:val="00F70DE1"/>
    <w:rsid w:val="00F7202F"/>
    <w:rsid w:val="00F737E9"/>
    <w:rsid w:val="00F74B01"/>
    <w:rsid w:val="00F822BF"/>
    <w:rsid w:val="00F82CF3"/>
    <w:rsid w:val="00F90083"/>
    <w:rsid w:val="00F909C8"/>
    <w:rsid w:val="00F9257D"/>
    <w:rsid w:val="00F926AC"/>
    <w:rsid w:val="00F92D3B"/>
    <w:rsid w:val="00F932F9"/>
    <w:rsid w:val="00F96F0E"/>
    <w:rsid w:val="00FA04FE"/>
    <w:rsid w:val="00FA116D"/>
    <w:rsid w:val="00FA14E0"/>
    <w:rsid w:val="00FA25BD"/>
    <w:rsid w:val="00FA2F1E"/>
    <w:rsid w:val="00FA5C8F"/>
    <w:rsid w:val="00FA688C"/>
    <w:rsid w:val="00FA6ACA"/>
    <w:rsid w:val="00FA7FC8"/>
    <w:rsid w:val="00FB29E6"/>
    <w:rsid w:val="00FB729D"/>
    <w:rsid w:val="00FC2B39"/>
    <w:rsid w:val="00FC48CC"/>
    <w:rsid w:val="00FC7E3F"/>
    <w:rsid w:val="00FD42DA"/>
    <w:rsid w:val="00FE127C"/>
    <w:rsid w:val="00FE1EF2"/>
    <w:rsid w:val="00FE3DC5"/>
    <w:rsid w:val="00FE7F64"/>
    <w:rsid w:val="00FF132A"/>
    <w:rsid w:val="00FF3A78"/>
    <w:rsid w:val="01CC787A"/>
    <w:rsid w:val="020D43C3"/>
    <w:rsid w:val="0241C50C"/>
    <w:rsid w:val="02691D43"/>
    <w:rsid w:val="02884E97"/>
    <w:rsid w:val="02937520"/>
    <w:rsid w:val="02AC309E"/>
    <w:rsid w:val="02DC3328"/>
    <w:rsid w:val="02F624D3"/>
    <w:rsid w:val="031C540F"/>
    <w:rsid w:val="03767631"/>
    <w:rsid w:val="04449E30"/>
    <w:rsid w:val="04452FB4"/>
    <w:rsid w:val="044EE3EE"/>
    <w:rsid w:val="04554C3B"/>
    <w:rsid w:val="04DCEE41"/>
    <w:rsid w:val="05549544"/>
    <w:rsid w:val="057DCAA1"/>
    <w:rsid w:val="05AB2FAE"/>
    <w:rsid w:val="05F175CA"/>
    <w:rsid w:val="06E0B4E6"/>
    <w:rsid w:val="073C8E66"/>
    <w:rsid w:val="077FA1C1"/>
    <w:rsid w:val="078D462B"/>
    <w:rsid w:val="07C995F6"/>
    <w:rsid w:val="080C37B4"/>
    <w:rsid w:val="087CE8F1"/>
    <w:rsid w:val="08D230A8"/>
    <w:rsid w:val="08F85E44"/>
    <w:rsid w:val="0924EF4D"/>
    <w:rsid w:val="0934055A"/>
    <w:rsid w:val="09656657"/>
    <w:rsid w:val="0969CEA1"/>
    <w:rsid w:val="099C4F1D"/>
    <w:rsid w:val="09FCFE1F"/>
    <w:rsid w:val="0A37B07D"/>
    <w:rsid w:val="0A381367"/>
    <w:rsid w:val="0A4D4D31"/>
    <w:rsid w:val="0A585842"/>
    <w:rsid w:val="0AAB3494"/>
    <w:rsid w:val="0ABFBAF8"/>
    <w:rsid w:val="0B2A45A7"/>
    <w:rsid w:val="0B429794"/>
    <w:rsid w:val="0B5E40F2"/>
    <w:rsid w:val="0B981374"/>
    <w:rsid w:val="0BD96C1D"/>
    <w:rsid w:val="0BDF3DCA"/>
    <w:rsid w:val="0D349EE1"/>
    <w:rsid w:val="0D92588B"/>
    <w:rsid w:val="0DB7A0F2"/>
    <w:rsid w:val="0E322660"/>
    <w:rsid w:val="0E4ED7AE"/>
    <w:rsid w:val="0E61E669"/>
    <w:rsid w:val="0EA14DB2"/>
    <w:rsid w:val="0EBA6B19"/>
    <w:rsid w:val="0F40F29E"/>
    <w:rsid w:val="0F84CF09"/>
    <w:rsid w:val="0FCCB638"/>
    <w:rsid w:val="101B6C1E"/>
    <w:rsid w:val="1033B169"/>
    <w:rsid w:val="109F2AF7"/>
    <w:rsid w:val="10B1EC9B"/>
    <w:rsid w:val="1175E5B9"/>
    <w:rsid w:val="1192C781"/>
    <w:rsid w:val="119E89F1"/>
    <w:rsid w:val="12680E01"/>
    <w:rsid w:val="1268E085"/>
    <w:rsid w:val="129309C5"/>
    <w:rsid w:val="12A45B20"/>
    <w:rsid w:val="12D630F6"/>
    <w:rsid w:val="133C5E9F"/>
    <w:rsid w:val="13464364"/>
    <w:rsid w:val="13547C7E"/>
    <w:rsid w:val="1381DE5A"/>
    <w:rsid w:val="138AB808"/>
    <w:rsid w:val="138D2865"/>
    <w:rsid w:val="13D2828D"/>
    <w:rsid w:val="13EB1D4B"/>
    <w:rsid w:val="1424F732"/>
    <w:rsid w:val="1437F776"/>
    <w:rsid w:val="143DF99D"/>
    <w:rsid w:val="1499D284"/>
    <w:rsid w:val="14C60466"/>
    <w:rsid w:val="1508A642"/>
    <w:rsid w:val="1530FB0D"/>
    <w:rsid w:val="154B2A21"/>
    <w:rsid w:val="15A15054"/>
    <w:rsid w:val="15FA8C20"/>
    <w:rsid w:val="1601E2B0"/>
    <w:rsid w:val="167AE54E"/>
    <w:rsid w:val="16A70443"/>
    <w:rsid w:val="16AC5F97"/>
    <w:rsid w:val="179A7758"/>
    <w:rsid w:val="17DC7C1D"/>
    <w:rsid w:val="17E0F62C"/>
    <w:rsid w:val="17FC7F04"/>
    <w:rsid w:val="180DCB75"/>
    <w:rsid w:val="18896EAA"/>
    <w:rsid w:val="18990205"/>
    <w:rsid w:val="190654DF"/>
    <w:rsid w:val="197CC68D"/>
    <w:rsid w:val="19A9A6E3"/>
    <w:rsid w:val="19DC6002"/>
    <w:rsid w:val="1ABC3878"/>
    <w:rsid w:val="1AC31CDD"/>
    <w:rsid w:val="1AD553D3"/>
    <w:rsid w:val="1ADDB3DD"/>
    <w:rsid w:val="1CE196FD"/>
    <w:rsid w:val="1D151272"/>
    <w:rsid w:val="1DB9D3E0"/>
    <w:rsid w:val="1DBD583E"/>
    <w:rsid w:val="1DDF82F8"/>
    <w:rsid w:val="1DE4E368"/>
    <w:rsid w:val="1E0EBA02"/>
    <w:rsid w:val="1E4B1B36"/>
    <w:rsid w:val="1E5037B0"/>
    <w:rsid w:val="1E5DA778"/>
    <w:rsid w:val="1E9D65CB"/>
    <w:rsid w:val="1EBEB4F6"/>
    <w:rsid w:val="1F106D7D"/>
    <w:rsid w:val="1F3C0D1D"/>
    <w:rsid w:val="1F58BE6B"/>
    <w:rsid w:val="1F5EAE9B"/>
    <w:rsid w:val="1F67A9D9"/>
    <w:rsid w:val="1FBF9E69"/>
    <w:rsid w:val="202FFC20"/>
    <w:rsid w:val="209C87E9"/>
    <w:rsid w:val="21037A3A"/>
    <w:rsid w:val="216CB060"/>
    <w:rsid w:val="2187D872"/>
    <w:rsid w:val="2193AE78"/>
    <w:rsid w:val="223BF5FA"/>
    <w:rsid w:val="22CAC856"/>
    <w:rsid w:val="22D4460B"/>
    <w:rsid w:val="22E065B8"/>
    <w:rsid w:val="232F7ED9"/>
    <w:rsid w:val="2350A358"/>
    <w:rsid w:val="238DFF84"/>
    <w:rsid w:val="23AD06FC"/>
    <w:rsid w:val="23AEFF0F"/>
    <w:rsid w:val="23B6F60B"/>
    <w:rsid w:val="24727B68"/>
    <w:rsid w:val="254499B9"/>
    <w:rsid w:val="25732820"/>
    <w:rsid w:val="2577850D"/>
    <w:rsid w:val="25AE1128"/>
    <w:rsid w:val="25D8F059"/>
    <w:rsid w:val="267FBB18"/>
    <w:rsid w:val="26EAE573"/>
    <w:rsid w:val="270335BC"/>
    <w:rsid w:val="275980D9"/>
    <w:rsid w:val="27599361"/>
    <w:rsid w:val="27759570"/>
    <w:rsid w:val="27A5CDB7"/>
    <w:rsid w:val="27B39613"/>
    <w:rsid w:val="281B8B79"/>
    <w:rsid w:val="287A7F7B"/>
    <w:rsid w:val="28A060EC"/>
    <w:rsid w:val="28B07AD8"/>
    <w:rsid w:val="28D2632B"/>
    <w:rsid w:val="28E5B1EA"/>
    <w:rsid w:val="29783D57"/>
    <w:rsid w:val="29C0F3DC"/>
    <w:rsid w:val="2A3D9D7B"/>
    <w:rsid w:val="2AEFF0D2"/>
    <w:rsid w:val="2BB3DB3D"/>
    <w:rsid w:val="2BC74BBB"/>
    <w:rsid w:val="2C1830DA"/>
    <w:rsid w:val="2C1D52AC"/>
    <w:rsid w:val="2C462CE1"/>
    <w:rsid w:val="2C708F1A"/>
    <w:rsid w:val="2C7DCC01"/>
    <w:rsid w:val="2CAB2A05"/>
    <w:rsid w:val="2D631C1C"/>
    <w:rsid w:val="2D6F86FE"/>
    <w:rsid w:val="2D79AE49"/>
    <w:rsid w:val="2D9AF3FA"/>
    <w:rsid w:val="2DAB44D1"/>
    <w:rsid w:val="2E0C5F7B"/>
    <w:rsid w:val="2E48691F"/>
    <w:rsid w:val="2ECEF423"/>
    <w:rsid w:val="2ED9D0EE"/>
    <w:rsid w:val="2F05ED29"/>
    <w:rsid w:val="2F0B575F"/>
    <w:rsid w:val="2F3AAE75"/>
    <w:rsid w:val="2F40F610"/>
    <w:rsid w:val="2FEB6F83"/>
    <w:rsid w:val="3038F0FA"/>
    <w:rsid w:val="310BC12A"/>
    <w:rsid w:val="31BBBF7F"/>
    <w:rsid w:val="31F2405C"/>
    <w:rsid w:val="32231CC1"/>
    <w:rsid w:val="32355167"/>
    <w:rsid w:val="32501DC7"/>
    <w:rsid w:val="32560815"/>
    <w:rsid w:val="32C29087"/>
    <w:rsid w:val="3309F209"/>
    <w:rsid w:val="3365F102"/>
    <w:rsid w:val="337091BC"/>
    <w:rsid w:val="3376E09E"/>
    <w:rsid w:val="338E10BD"/>
    <w:rsid w:val="33D1D8BC"/>
    <w:rsid w:val="3427F442"/>
    <w:rsid w:val="34751256"/>
    <w:rsid w:val="34D1951B"/>
    <w:rsid w:val="34D6EFD0"/>
    <w:rsid w:val="3512B0FF"/>
    <w:rsid w:val="351E1AF5"/>
    <w:rsid w:val="353452C7"/>
    <w:rsid w:val="35639812"/>
    <w:rsid w:val="359A6807"/>
    <w:rsid w:val="3668436D"/>
    <w:rsid w:val="3680C674"/>
    <w:rsid w:val="37855794"/>
    <w:rsid w:val="38480A81"/>
    <w:rsid w:val="38B005BA"/>
    <w:rsid w:val="38E7D856"/>
    <w:rsid w:val="39116A40"/>
    <w:rsid w:val="3923F294"/>
    <w:rsid w:val="39277D08"/>
    <w:rsid w:val="3AAF4573"/>
    <w:rsid w:val="3ACB4612"/>
    <w:rsid w:val="3AFBC18D"/>
    <w:rsid w:val="3B078FB4"/>
    <w:rsid w:val="3BCA2E76"/>
    <w:rsid w:val="3C8DF65E"/>
    <w:rsid w:val="3CB12C43"/>
    <w:rsid w:val="3CC0FCE4"/>
    <w:rsid w:val="3CD3AA9B"/>
    <w:rsid w:val="3D36EB41"/>
    <w:rsid w:val="3D812D6C"/>
    <w:rsid w:val="3D966B53"/>
    <w:rsid w:val="3DA8D236"/>
    <w:rsid w:val="3E3F3076"/>
    <w:rsid w:val="3E61A58C"/>
    <w:rsid w:val="3E7F59AC"/>
    <w:rsid w:val="3ECB1205"/>
    <w:rsid w:val="3F1CFDCD"/>
    <w:rsid w:val="3F323BB4"/>
    <w:rsid w:val="3F62B0D4"/>
    <w:rsid w:val="3F86D9E3"/>
    <w:rsid w:val="3FCACF76"/>
    <w:rsid w:val="3FD4EF54"/>
    <w:rsid w:val="40138B7D"/>
    <w:rsid w:val="40334DC4"/>
    <w:rsid w:val="4060D638"/>
    <w:rsid w:val="40AA339C"/>
    <w:rsid w:val="420FC5AF"/>
    <w:rsid w:val="4211C8BF"/>
    <w:rsid w:val="42AB6BEA"/>
    <w:rsid w:val="42E2FEBC"/>
    <w:rsid w:val="42E4B991"/>
    <w:rsid w:val="431AD931"/>
    <w:rsid w:val="43380192"/>
    <w:rsid w:val="434EB3FB"/>
    <w:rsid w:val="437D5290"/>
    <w:rsid w:val="4384DE0B"/>
    <w:rsid w:val="43E3AE8B"/>
    <w:rsid w:val="445F4DCC"/>
    <w:rsid w:val="44E6FA77"/>
    <w:rsid w:val="451FD98B"/>
    <w:rsid w:val="452AC701"/>
    <w:rsid w:val="45B06709"/>
    <w:rsid w:val="45C9E44F"/>
    <w:rsid w:val="46286EBD"/>
    <w:rsid w:val="463582B0"/>
    <w:rsid w:val="46B5638C"/>
    <w:rsid w:val="46C4A52A"/>
    <w:rsid w:val="46C643CE"/>
    <w:rsid w:val="46D7A669"/>
    <w:rsid w:val="4724253C"/>
    <w:rsid w:val="47571A31"/>
    <w:rsid w:val="477C30E9"/>
    <w:rsid w:val="47B0C323"/>
    <w:rsid w:val="47E2B0C6"/>
    <w:rsid w:val="4822251E"/>
    <w:rsid w:val="4850C3B3"/>
    <w:rsid w:val="48B82383"/>
    <w:rsid w:val="48DB5FFA"/>
    <w:rsid w:val="49018511"/>
    <w:rsid w:val="490DCA26"/>
    <w:rsid w:val="497A600B"/>
    <w:rsid w:val="49831CA5"/>
    <w:rsid w:val="49BDF57F"/>
    <w:rsid w:val="49BFF6E1"/>
    <w:rsid w:val="49FDE490"/>
    <w:rsid w:val="4A326686"/>
    <w:rsid w:val="4A3CF8A5"/>
    <w:rsid w:val="4AEE9A9D"/>
    <w:rsid w:val="4B41F454"/>
    <w:rsid w:val="4B61EFD4"/>
    <w:rsid w:val="4B98164D"/>
    <w:rsid w:val="4BA003D3"/>
    <w:rsid w:val="4C14DF25"/>
    <w:rsid w:val="4C5B4A0E"/>
    <w:rsid w:val="4C8E6F19"/>
    <w:rsid w:val="4CEDA8BB"/>
    <w:rsid w:val="4CF59641"/>
    <w:rsid w:val="4CFD78BD"/>
    <w:rsid w:val="4DE530CF"/>
    <w:rsid w:val="4E9166A2"/>
    <w:rsid w:val="4E999096"/>
    <w:rsid w:val="4ECFB70F"/>
    <w:rsid w:val="4ED14C88"/>
    <w:rsid w:val="4FE3A870"/>
    <w:rsid w:val="502D3703"/>
    <w:rsid w:val="503560F7"/>
    <w:rsid w:val="507374F6"/>
    <w:rsid w:val="5075F2DF"/>
    <w:rsid w:val="50877CEC"/>
    <w:rsid w:val="50C47AA1"/>
    <w:rsid w:val="51610BFD"/>
    <w:rsid w:val="517CAEA6"/>
    <w:rsid w:val="5181B910"/>
    <w:rsid w:val="51DE7D9C"/>
    <w:rsid w:val="520757D1"/>
    <w:rsid w:val="520F4557"/>
    <w:rsid w:val="524F01FB"/>
    <w:rsid w:val="528103B5"/>
    <w:rsid w:val="52B45A8D"/>
    <w:rsid w:val="52D13D6F"/>
    <w:rsid w:val="531E1B8B"/>
    <w:rsid w:val="5353100E"/>
    <w:rsid w:val="535374B5"/>
    <w:rsid w:val="536D01B9"/>
    <w:rsid w:val="542226B1"/>
    <w:rsid w:val="542F73F0"/>
    <w:rsid w:val="54B06545"/>
    <w:rsid w:val="5551EE17"/>
    <w:rsid w:val="559F305A"/>
    <w:rsid w:val="55C121CB"/>
    <w:rsid w:val="55EC7D93"/>
    <w:rsid w:val="55F06C93"/>
    <w:rsid w:val="55FBA70B"/>
    <w:rsid w:val="5604AB9E"/>
    <w:rsid w:val="56471D9D"/>
    <w:rsid w:val="564BE3E3"/>
    <w:rsid w:val="566852B0"/>
    <w:rsid w:val="569C7887"/>
    <w:rsid w:val="56A16435"/>
    <w:rsid w:val="56B719BE"/>
    <w:rsid w:val="56DC8943"/>
    <w:rsid w:val="57A6D1B9"/>
    <w:rsid w:val="58291BA8"/>
    <w:rsid w:val="583848E8"/>
    <w:rsid w:val="5861095B"/>
    <w:rsid w:val="58D67C25"/>
    <w:rsid w:val="59407EF3"/>
    <w:rsid w:val="594F7543"/>
    <w:rsid w:val="598F82E4"/>
    <w:rsid w:val="59C55466"/>
    <w:rsid w:val="59F1E532"/>
    <w:rsid w:val="5A165129"/>
    <w:rsid w:val="5A4D76A3"/>
    <w:rsid w:val="5A8F328E"/>
    <w:rsid w:val="5AD194AF"/>
    <w:rsid w:val="5AD9DBD7"/>
    <w:rsid w:val="5ADC4F54"/>
    <w:rsid w:val="5AEEA2F0"/>
    <w:rsid w:val="5B2B5345"/>
    <w:rsid w:val="5B4F354C"/>
    <w:rsid w:val="5B7B90BE"/>
    <w:rsid w:val="5B8E13D2"/>
    <w:rsid w:val="5C2B02EF"/>
    <w:rsid w:val="5C4748FF"/>
    <w:rsid w:val="5C87B598"/>
    <w:rsid w:val="5CC42688"/>
    <w:rsid w:val="5D13E3FF"/>
    <w:rsid w:val="5D3467EA"/>
    <w:rsid w:val="5D3EB132"/>
    <w:rsid w:val="5D886EA1"/>
    <w:rsid w:val="5D9E3968"/>
    <w:rsid w:val="5DE654A1"/>
    <w:rsid w:val="5E2AA58E"/>
    <w:rsid w:val="5E5FDB8E"/>
    <w:rsid w:val="5EEDC85F"/>
    <w:rsid w:val="5F11E78B"/>
    <w:rsid w:val="5F182A98"/>
    <w:rsid w:val="5F892B3C"/>
    <w:rsid w:val="5FA37753"/>
    <w:rsid w:val="5FFEC468"/>
    <w:rsid w:val="604B1FDC"/>
    <w:rsid w:val="604B84C1"/>
    <w:rsid w:val="606D5714"/>
    <w:rsid w:val="6121AEF1"/>
    <w:rsid w:val="612AA846"/>
    <w:rsid w:val="6140D633"/>
    <w:rsid w:val="61792B3C"/>
    <w:rsid w:val="6194E41A"/>
    <w:rsid w:val="61CD542D"/>
    <w:rsid w:val="61D1A9E5"/>
    <w:rsid w:val="62046B70"/>
    <w:rsid w:val="629A490B"/>
    <w:rsid w:val="63334CB1"/>
    <w:rsid w:val="6350EE8D"/>
    <w:rsid w:val="63774E81"/>
    <w:rsid w:val="63C86698"/>
    <w:rsid w:val="64180D51"/>
    <w:rsid w:val="6419C034"/>
    <w:rsid w:val="64594FB3"/>
    <w:rsid w:val="64913BF2"/>
    <w:rsid w:val="64AFF1CB"/>
    <w:rsid w:val="64CF1D12"/>
    <w:rsid w:val="64D76B22"/>
    <w:rsid w:val="6576EA74"/>
    <w:rsid w:val="65B9AE56"/>
    <w:rsid w:val="65F2A27D"/>
    <w:rsid w:val="66CE42EE"/>
    <w:rsid w:val="67A7D81E"/>
    <w:rsid w:val="67B4512F"/>
    <w:rsid w:val="67C3C302"/>
    <w:rsid w:val="67CAC571"/>
    <w:rsid w:val="67CF5B89"/>
    <w:rsid w:val="67D374DA"/>
    <w:rsid w:val="6829BE50"/>
    <w:rsid w:val="692D0A3C"/>
    <w:rsid w:val="69529082"/>
    <w:rsid w:val="699BD2E6"/>
    <w:rsid w:val="69B784F1"/>
    <w:rsid w:val="6A313D53"/>
    <w:rsid w:val="6A4110E9"/>
    <w:rsid w:val="6A4C0DB8"/>
    <w:rsid w:val="6A641252"/>
    <w:rsid w:val="6B2A5B19"/>
    <w:rsid w:val="6B4C30B9"/>
    <w:rsid w:val="6B7FF0EE"/>
    <w:rsid w:val="6CE0BF7E"/>
    <w:rsid w:val="6D024355"/>
    <w:rsid w:val="6D34D952"/>
    <w:rsid w:val="6D87DE54"/>
    <w:rsid w:val="6DC98D17"/>
    <w:rsid w:val="6DCEC26B"/>
    <w:rsid w:val="6DFC786B"/>
    <w:rsid w:val="6E21B1B7"/>
    <w:rsid w:val="6E6D4AA9"/>
    <w:rsid w:val="6F064DBC"/>
    <w:rsid w:val="6F0F6E7E"/>
    <w:rsid w:val="6F1CE76F"/>
    <w:rsid w:val="6F5B227E"/>
    <w:rsid w:val="6FDE86BF"/>
    <w:rsid w:val="6FF5FFD6"/>
    <w:rsid w:val="701FA1DC"/>
    <w:rsid w:val="70536211"/>
    <w:rsid w:val="70B0D023"/>
    <w:rsid w:val="70C34BD2"/>
    <w:rsid w:val="70CF3D46"/>
    <w:rsid w:val="715845FB"/>
    <w:rsid w:val="71BB723D"/>
    <w:rsid w:val="721B66A6"/>
    <w:rsid w:val="7251651B"/>
    <w:rsid w:val="726DDCAA"/>
    <w:rsid w:val="72C2DC70"/>
    <w:rsid w:val="72CFE98E"/>
    <w:rsid w:val="72D450F2"/>
    <w:rsid w:val="72FAB7E4"/>
    <w:rsid w:val="7316F5CE"/>
    <w:rsid w:val="733ECEE5"/>
    <w:rsid w:val="7357429E"/>
    <w:rsid w:val="73CA45C2"/>
    <w:rsid w:val="7483E43B"/>
    <w:rsid w:val="74E18AAC"/>
    <w:rsid w:val="74ED2E62"/>
    <w:rsid w:val="75A3C297"/>
    <w:rsid w:val="75D9D6D7"/>
    <w:rsid w:val="75DA3102"/>
    <w:rsid w:val="75DCE3CF"/>
    <w:rsid w:val="7624EE0E"/>
    <w:rsid w:val="7668B60D"/>
    <w:rsid w:val="7701E684"/>
    <w:rsid w:val="772A52B8"/>
    <w:rsid w:val="774135BE"/>
    <w:rsid w:val="77414DCD"/>
    <w:rsid w:val="7743542C"/>
    <w:rsid w:val="77668999"/>
    <w:rsid w:val="7785A835"/>
    <w:rsid w:val="77AF01C5"/>
    <w:rsid w:val="7866617C"/>
    <w:rsid w:val="78971DA4"/>
    <w:rsid w:val="78DD1E2E"/>
    <w:rsid w:val="78F1DDD9"/>
    <w:rsid w:val="7925A580"/>
    <w:rsid w:val="795C8ED0"/>
    <w:rsid w:val="7976A39A"/>
    <w:rsid w:val="7A17D3E5"/>
    <w:rsid w:val="7A7F0D62"/>
    <w:rsid w:val="7B213966"/>
    <w:rsid w:val="7B5897FC"/>
    <w:rsid w:val="7B9A988F"/>
    <w:rsid w:val="7C22EA28"/>
    <w:rsid w:val="7C26ABBB"/>
    <w:rsid w:val="7C87A87F"/>
    <w:rsid w:val="7CEA0D1D"/>
    <w:rsid w:val="7CF2C810"/>
    <w:rsid w:val="7D0DF545"/>
    <w:rsid w:val="7D374F2D"/>
    <w:rsid w:val="7D39D29F"/>
    <w:rsid w:val="7D6B4433"/>
    <w:rsid w:val="7D95AC1F"/>
    <w:rsid w:val="7DC18D31"/>
    <w:rsid w:val="7DF968C4"/>
    <w:rsid w:val="7E26CA50"/>
    <w:rsid w:val="7E9210BA"/>
    <w:rsid w:val="7ED5A300"/>
    <w:rsid w:val="7EE36E14"/>
    <w:rsid w:val="7EFA89FE"/>
    <w:rsid w:val="7F121101"/>
    <w:rsid w:val="7F954439"/>
    <w:rsid w:val="7F99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F224C"/>
  <w15:chartTrackingRefBased/>
  <w15:docId w15:val="{34EDD002-2867-4606-BB02-96E6F079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B35"/>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3F0F0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F00"/>
    <w:rPr>
      <w:color w:val="0563C1" w:themeColor="hyperlink"/>
      <w:u w:val="single"/>
    </w:rPr>
  </w:style>
  <w:style w:type="character" w:styleId="UnresolvedMention">
    <w:name w:val="Unresolved Mention"/>
    <w:basedOn w:val="DefaultParagraphFont"/>
    <w:uiPriority w:val="99"/>
    <w:semiHidden/>
    <w:unhideWhenUsed/>
    <w:rsid w:val="003F0F00"/>
    <w:rPr>
      <w:color w:val="605E5C"/>
      <w:shd w:val="clear" w:color="auto" w:fill="E1DFDD"/>
    </w:rPr>
  </w:style>
  <w:style w:type="character" w:customStyle="1" w:styleId="Heading5Char">
    <w:name w:val="Heading 5 Char"/>
    <w:basedOn w:val="DefaultParagraphFont"/>
    <w:link w:val="Heading5"/>
    <w:uiPriority w:val="9"/>
    <w:rsid w:val="003F0F00"/>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F0F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0F00"/>
    <w:rPr>
      <w:b/>
      <w:bCs/>
    </w:rPr>
  </w:style>
  <w:style w:type="character" w:styleId="Emphasis">
    <w:name w:val="Emphasis"/>
    <w:basedOn w:val="DefaultParagraphFont"/>
    <w:uiPriority w:val="20"/>
    <w:qFormat/>
    <w:rsid w:val="003F0F00"/>
    <w:rPr>
      <w:i/>
      <w:iCs/>
    </w:rPr>
  </w:style>
  <w:style w:type="paragraph" w:styleId="ListParagraph">
    <w:name w:val="List Paragraph"/>
    <w:basedOn w:val="Normal"/>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alloonText">
    <w:name w:val="Balloon Text"/>
    <w:basedOn w:val="Normal"/>
    <w:link w:val="BalloonTextChar"/>
    <w:uiPriority w:val="99"/>
    <w:semiHidden/>
    <w:unhideWhenUsed/>
    <w:rsid w:val="00B00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65"/>
    <w:rPr>
      <w:rFonts w:ascii="Segoe UI" w:hAnsi="Segoe UI" w:cs="Segoe UI"/>
      <w:sz w:val="18"/>
      <w:szCs w:val="18"/>
    </w:rPr>
  </w:style>
  <w:style w:type="character" w:styleId="FollowedHyperlink">
    <w:name w:val="FollowedHyperlink"/>
    <w:basedOn w:val="DefaultParagraphFont"/>
    <w:uiPriority w:val="99"/>
    <w:semiHidden/>
    <w:unhideWhenUsed/>
    <w:rsid w:val="008446EF"/>
    <w:rPr>
      <w:color w:val="954F72" w:themeColor="followedHyperlink"/>
      <w:u w:val="single"/>
    </w:rPr>
  </w:style>
  <w:style w:type="character" w:customStyle="1" w:styleId="normaltextrun">
    <w:name w:val="normaltextrun"/>
    <w:basedOn w:val="DefaultParagraphFont"/>
    <w:rsid w:val="00B0087B"/>
  </w:style>
  <w:style w:type="paragraph" w:styleId="EndnoteText">
    <w:name w:val="endnote text"/>
    <w:basedOn w:val="Normal"/>
    <w:link w:val="EndnoteTextChar"/>
    <w:uiPriority w:val="99"/>
    <w:semiHidden/>
    <w:unhideWhenUsed/>
    <w:rsid w:val="004161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1D2"/>
    <w:rPr>
      <w:sz w:val="20"/>
      <w:szCs w:val="20"/>
    </w:rPr>
  </w:style>
  <w:style w:type="character" w:styleId="EndnoteReference">
    <w:name w:val="endnote reference"/>
    <w:basedOn w:val="DefaultParagraphFont"/>
    <w:uiPriority w:val="99"/>
    <w:semiHidden/>
    <w:unhideWhenUsed/>
    <w:rsid w:val="004161D2"/>
    <w:rPr>
      <w:vertAlign w:val="superscript"/>
    </w:rPr>
  </w:style>
  <w:style w:type="paragraph" w:customStyle="1" w:styleId="EndNoteBibliographyTitle">
    <w:name w:val="EndNote Bibliography Title"/>
    <w:basedOn w:val="Normal"/>
    <w:link w:val="EndNoteBibliographyTitleChar"/>
    <w:rsid w:val="009243C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243C9"/>
    <w:rPr>
      <w:rFonts w:ascii="Calibri" w:hAnsi="Calibri" w:cs="Calibri"/>
      <w:noProof/>
      <w:lang w:val="en-US"/>
    </w:rPr>
  </w:style>
  <w:style w:type="paragraph" w:customStyle="1" w:styleId="EndNoteBibliography">
    <w:name w:val="EndNote Bibliography"/>
    <w:basedOn w:val="Normal"/>
    <w:link w:val="EndNoteBibliographyChar"/>
    <w:rsid w:val="009243C9"/>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243C9"/>
    <w:rPr>
      <w:rFonts w:ascii="Calibri" w:hAnsi="Calibri" w:cs="Calibri"/>
      <w:noProof/>
      <w:lang w:val="en-US"/>
    </w:rPr>
  </w:style>
  <w:style w:type="character" w:customStyle="1" w:styleId="Heading1Char">
    <w:name w:val="Heading 1 Char"/>
    <w:basedOn w:val="DefaultParagraphFont"/>
    <w:link w:val="Heading1"/>
    <w:uiPriority w:val="9"/>
    <w:rsid w:val="00F04B35"/>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313E40"/>
    <w:rPr>
      <w:sz w:val="16"/>
      <w:szCs w:val="16"/>
    </w:rPr>
  </w:style>
  <w:style w:type="paragraph" w:styleId="CommentText">
    <w:name w:val="annotation text"/>
    <w:basedOn w:val="Normal"/>
    <w:link w:val="CommentTextChar"/>
    <w:uiPriority w:val="99"/>
    <w:semiHidden/>
    <w:unhideWhenUsed/>
    <w:rsid w:val="00313E40"/>
    <w:pPr>
      <w:spacing w:line="240" w:lineRule="auto"/>
    </w:pPr>
    <w:rPr>
      <w:sz w:val="20"/>
      <w:szCs w:val="20"/>
    </w:rPr>
  </w:style>
  <w:style w:type="character" w:customStyle="1" w:styleId="CommentTextChar">
    <w:name w:val="Comment Text Char"/>
    <w:basedOn w:val="DefaultParagraphFont"/>
    <w:link w:val="CommentText"/>
    <w:uiPriority w:val="99"/>
    <w:semiHidden/>
    <w:rsid w:val="00313E40"/>
    <w:rPr>
      <w:sz w:val="20"/>
      <w:szCs w:val="20"/>
    </w:rPr>
  </w:style>
  <w:style w:type="paragraph" w:styleId="CommentSubject">
    <w:name w:val="annotation subject"/>
    <w:basedOn w:val="CommentText"/>
    <w:next w:val="CommentText"/>
    <w:link w:val="CommentSubjectChar"/>
    <w:uiPriority w:val="99"/>
    <w:semiHidden/>
    <w:unhideWhenUsed/>
    <w:rsid w:val="00313E40"/>
    <w:rPr>
      <w:b/>
      <w:bCs/>
    </w:rPr>
  </w:style>
  <w:style w:type="character" w:customStyle="1" w:styleId="CommentSubjectChar">
    <w:name w:val="Comment Subject Char"/>
    <w:basedOn w:val="CommentTextChar"/>
    <w:link w:val="CommentSubject"/>
    <w:uiPriority w:val="99"/>
    <w:semiHidden/>
    <w:rsid w:val="00313E40"/>
    <w:rPr>
      <w:b/>
      <w:bCs/>
      <w:sz w:val="20"/>
      <w:szCs w:val="20"/>
    </w:rPr>
  </w:style>
  <w:style w:type="paragraph" w:customStyle="1" w:styleId="paragraph">
    <w:name w:val="paragraph"/>
    <w:basedOn w:val="Normal"/>
    <w:rsid w:val="00EC5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C52E2"/>
  </w:style>
  <w:style w:type="paragraph" w:styleId="Revision">
    <w:name w:val="Revision"/>
    <w:hidden/>
    <w:uiPriority w:val="99"/>
    <w:semiHidden/>
    <w:rsid w:val="00DA2385"/>
    <w:pPr>
      <w:spacing w:after="0" w:line="240" w:lineRule="auto"/>
    </w:pPr>
  </w:style>
  <w:style w:type="paragraph" w:styleId="PlainText">
    <w:name w:val="Plain Text"/>
    <w:basedOn w:val="Normal"/>
    <w:link w:val="PlainTextChar"/>
    <w:uiPriority w:val="99"/>
    <w:semiHidden/>
    <w:unhideWhenUsed/>
    <w:rsid w:val="000341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341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5030">
      <w:bodyDiv w:val="1"/>
      <w:marLeft w:val="0"/>
      <w:marRight w:val="0"/>
      <w:marTop w:val="0"/>
      <w:marBottom w:val="0"/>
      <w:divBdr>
        <w:top w:val="none" w:sz="0" w:space="0" w:color="auto"/>
        <w:left w:val="none" w:sz="0" w:space="0" w:color="auto"/>
        <w:bottom w:val="none" w:sz="0" w:space="0" w:color="auto"/>
        <w:right w:val="none" w:sz="0" w:space="0" w:color="auto"/>
      </w:divBdr>
    </w:div>
    <w:div w:id="124664302">
      <w:bodyDiv w:val="1"/>
      <w:marLeft w:val="0"/>
      <w:marRight w:val="0"/>
      <w:marTop w:val="0"/>
      <w:marBottom w:val="0"/>
      <w:divBdr>
        <w:top w:val="none" w:sz="0" w:space="0" w:color="auto"/>
        <w:left w:val="none" w:sz="0" w:space="0" w:color="auto"/>
        <w:bottom w:val="none" w:sz="0" w:space="0" w:color="auto"/>
        <w:right w:val="none" w:sz="0" w:space="0" w:color="auto"/>
      </w:divBdr>
    </w:div>
    <w:div w:id="304315698">
      <w:bodyDiv w:val="1"/>
      <w:marLeft w:val="0"/>
      <w:marRight w:val="0"/>
      <w:marTop w:val="0"/>
      <w:marBottom w:val="0"/>
      <w:divBdr>
        <w:top w:val="none" w:sz="0" w:space="0" w:color="auto"/>
        <w:left w:val="none" w:sz="0" w:space="0" w:color="auto"/>
        <w:bottom w:val="none" w:sz="0" w:space="0" w:color="auto"/>
        <w:right w:val="none" w:sz="0" w:space="0" w:color="auto"/>
      </w:divBdr>
    </w:div>
    <w:div w:id="378163404">
      <w:bodyDiv w:val="1"/>
      <w:marLeft w:val="0"/>
      <w:marRight w:val="0"/>
      <w:marTop w:val="0"/>
      <w:marBottom w:val="0"/>
      <w:divBdr>
        <w:top w:val="none" w:sz="0" w:space="0" w:color="auto"/>
        <w:left w:val="none" w:sz="0" w:space="0" w:color="auto"/>
        <w:bottom w:val="none" w:sz="0" w:space="0" w:color="auto"/>
        <w:right w:val="none" w:sz="0" w:space="0" w:color="auto"/>
      </w:divBdr>
    </w:div>
    <w:div w:id="535121196">
      <w:bodyDiv w:val="1"/>
      <w:marLeft w:val="0"/>
      <w:marRight w:val="0"/>
      <w:marTop w:val="0"/>
      <w:marBottom w:val="0"/>
      <w:divBdr>
        <w:top w:val="none" w:sz="0" w:space="0" w:color="auto"/>
        <w:left w:val="none" w:sz="0" w:space="0" w:color="auto"/>
        <w:bottom w:val="none" w:sz="0" w:space="0" w:color="auto"/>
        <w:right w:val="none" w:sz="0" w:space="0" w:color="auto"/>
      </w:divBdr>
    </w:div>
    <w:div w:id="682166457">
      <w:bodyDiv w:val="1"/>
      <w:marLeft w:val="0"/>
      <w:marRight w:val="0"/>
      <w:marTop w:val="0"/>
      <w:marBottom w:val="0"/>
      <w:divBdr>
        <w:top w:val="none" w:sz="0" w:space="0" w:color="auto"/>
        <w:left w:val="none" w:sz="0" w:space="0" w:color="auto"/>
        <w:bottom w:val="none" w:sz="0" w:space="0" w:color="auto"/>
        <w:right w:val="none" w:sz="0" w:space="0" w:color="auto"/>
      </w:divBdr>
    </w:div>
    <w:div w:id="957025487">
      <w:bodyDiv w:val="1"/>
      <w:marLeft w:val="0"/>
      <w:marRight w:val="0"/>
      <w:marTop w:val="0"/>
      <w:marBottom w:val="0"/>
      <w:divBdr>
        <w:top w:val="none" w:sz="0" w:space="0" w:color="auto"/>
        <w:left w:val="none" w:sz="0" w:space="0" w:color="auto"/>
        <w:bottom w:val="none" w:sz="0" w:space="0" w:color="auto"/>
        <w:right w:val="none" w:sz="0" w:space="0" w:color="auto"/>
      </w:divBdr>
    </w:div>
    <w:div w:id="10139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ncbi.nlm.nih.gov/pubmed/19527577" TargetMode="External"/><Relationship Id="rId26" Type="http://schemas.openxmlformats.org/officeDocument/2006/relationships/hyperlink" Target="https://www.trusselltrust.org/2018/01/31/disability-health-and-hunger/" TargetMode="External"/><Relationship Id="rId39" Type="http://schemas.openxmlformats.org/officeDocument/2006/relationships/hyperlink" Target="https://www.trusselltrust.org/2020/05/01/coalition-call/" TargetMode="External"/><Relationship Id="rId21" Type="http://schemas.openxmlformats.org/officeDocument/2006/relationships/hyperlink" Target="https://www.mentalhealth.org.uk/sites/default/files/Poverty%20and%20Mental%20Health.pdf" TargetMode="External"/><Relationship Id="rId34" Type="http://schemas.openxmlformats.org/officeDocument/2006/relationships/hyperlink" Target="https://www.centreformentalhealth.org.uk/sites/default/files/2020-03/CentreforMH_HWBA_WeightManagement.pdf" TargetMode="External"/><Relationship Id="rId42" Type="http://schemas.openxmlformats.org/officeDocument/2006/relationships/hyperlink" Target="https://dx.doi.org/10.1080%2F10796126.2014.891973"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oodcycle.org.uk/" TargetMode="External"/><Relationship Id="rId29" Type="http://schemas.openxmlformats.org/officeDocument/2006/relationships/hyperlink" Target="https://www.jrf.org.uk/report/food-projects-and-how-they-work" TargetMode="External"/><Relationship Id="rId11" Type="http://schemas.openxmlformats.org/officeDocument/2006/relationships/diagramData" Target="diagrams/data1.xml"/><Relationship Id="rId24" Type="http://schemas.openxmlformats.org/officeDocument/2006/relationships/hyperlink" Target="https://researchbriefings.files.parliament.uk/documents/CDP-2019-0110/CDP-2019-0110.pdf" TargetMode="External"/><Relationship Id="rId32" Type="http://schemas.openxmlformats.org/officeDocument/2006/relationships/hyperlink" Target="https://www.sustainweb.org/foodaccess/what_is_food_poverty/" TargetMode="External"/><Relationship Id="rId37" Type="http://schemas.openxmlformats.org/officeDocument/2006/relationships/hyperlink" Target="https://uploads.strikinglycdn.com/files/aca26e70-de5a-4a2e-bc1a-75b1d5fe42cf/IFAN%20data_11.12.20_FINAL.pdf" TargetMode="External"/><Relationship Id="rId40" Type="http://schemas.openxmlformats.org/officeDocument/2006/relationships/hyperlink" Target="https://doi.org/10.1016/j.socscimed.2018.05.030" TargetMode="External"/><Relationship Id="rId45" Type="http://schemas.openxmlformats.org/officeDocument/2006/relationships/header" Target="head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feedingbritain.org/what-we-do/policies-research/" TargetMode="External"/><Relationship Id="rId28" Type="http://schemas.openxmlformats.org/officeDocument/2006/relationships/hyperlink" Target="https://doi.org/10.1371/journal.pone.0109343" TargetMode="External"/><Relationship Id="rId36" Type="http://schemas.openxmlformats.org/officeDocument/2006/relationships/hyperlink" Target="https://www.foodfoundation.org.uk/press-release/new-data-shows-food-insecurity-major-challenge-levelling-agenda" TargetMode="External"/><Relationship Id="rId10" Type="http://schemas.openxmlformats.org/officeDocument/2006/relationships/endnotes" Target="endnotes.xml"/><Relationship Id="rId19" Type="http://schemas.openxmlformats.org/officeDocument/2006/relationships/hyperlink" Target="https://www.moneyandmentalhealth.org/publications/mental-health-income-gap/" TargetMode="External"/><Relationship Id="rId31" Type="http://schemas.openxmlformats.org/officeDocument/2006/relationships/hyperlink" Target="https://foodfoundation.org.uk/publication/affordability-uks-eatwell-guide" TargetMode="External"/><Relationship Id="rId44" Type="http://schemas.openxmlformats.org/officeDocument/2006/relationships/hyperlink" Target="https://www.fao.org/wfs/index_en.htm"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enuf.org.uk/household-food-insecurity-uk" TargetMode="External"/><Relationship Id="rId27" Type="http://schemas.openxmlformats.org/officeDocument/2006/relationships/hyperlink" Target="https://www.nuffieldfoundation.org/sites/default/files/files/Hick%20and%20Lanau%20_%20In-Work%20Poverty%20in%20the%20UK.pdf" TargetMode="External"/><Relationship Id="rId30" Type="http://schemas.openxmlformats.org/officeDocument/2006/relationships/hyperlink" Target="https://greenwichfairnesscommission.files.wordpress.com/2016/11/rbg-food-poverty-needs-assessment-report-public-health.pdf" TargetMode="External"/><Relationship Id="rId35" Type="http://schemas.openxmlformats.org/officeDocument/2006/relationships/hyperlink" Target="https://endchildfoodpoverty.org/" TargetMode="External"/><Relationship Id="rId43" Type="http://schemas.openxmlformats.org/officeDocument/2006/relationships/hyperlink" Target="https://www.aomrc.org.uk/reports-guidance/improving-physical-health-adults-severe-mental-illness-essential-action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ohchr.org/Documents/Issues/Poverty/EOM_GB_16Nov2018.pdf" TargetMode="External"/><Relationship Id="rId25" Type="http://schemas.openxmlformats.org/officeDocument/2006/relationships/hyperlink" Target="https://foodpovertyinquiry.files.wordpress.com/2014/12/food-poverty-appg-evidence-review-final.pdf" TargetMode="External"/><Relationship Id="rId33" Type="http://schemas.openxmlformats.org/officeDocument/2006/relationships/hyperlink" Target="https://doi.org/10.1080/10408398.2021.2002806" TargetMode="External"/><Relationship Id="rId38" Type="http://schemas.openxmlformats.org/officeDocument/2006/relationships/hyperlink" Target="https://www.mentalhealth.org.uk/sites/default/files/food-for-thought-mental-health-nutrition-briefing-march-2017.pdf" TargetMode="External"/><Relationship Id="rId46" Type="http://schemas.openxmlformats.org/officeDocument/2006/relationships/footer" Target="footer1.xml"/><Relationship Id="rId20" Type="http://schemas.openxmlformats.org/officeDocument/2006/relationships/hyperlink" Target="https://www.nationalfoodstrategy.org/" TargetMode="External"/><Relationship Id="rId41" Type="http://schemas.openxmlformats.org/officeDocument/2006/relationships/hyperlink" Target="https://www.ers.usda.gov/topics/food-nutrition-assistance/food-security-in-the-u-s/survey-tools/" TargetMode="Externa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46E0CE-D5E5-4359-B832-F56F46A63B0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2BDAFE5C-6C52-4926-898E-7FF14C54A245}">
      <dgm:prSet phldrT="[Text]"/>
      <dgm:spPr/>
      <dgm:t>
        <a:bodyPr/>
        <a:lstStyle/>
        <a:p>
          <a:r>
            <a:rPr lang="en-GB"/>
            <a:t>38% of people accessing food banks are experiencing mental ill-health.</a:t>
          </a:r>
        </a:p>
      </dgm:t>
    </dgm:pt>
    <dgm:pt modelId="{001009CB-7F1E-4E7F-BB81-1CA934DB70E5}" type="parTrans" cxnId="{622F7BF4-9561-4FBC-BB18-3B9F937C6658}">
      <dgm:prSet/>
      <dgm:spPr/>
      <dgm:t>
        <a:bodyPr/>
        <a:lstStyle/>
        <a:p>
          <a:endParaRPr lang="en-GB"/>
        </a:p>
      </dgm:t>
    </dgm:pt>
    <dgm:pt modelId="{7C06CB93-9D68-439E-B120-9375F38CF442}" type="sibTrans" cxnId="{622F7BF4-9561-4FBC-BB18-3B9F937C6658}">
      <dgm:prSet/>
      <dgm:spPr/>
      <dgm:t>
        <a:bodyPr/>
        <a:lstStyle/>
        <a:p>
          <a:endParaRPr lang="en-GB"/>
        </a:p>
      </dgm:t>
    </dgm:pt>
    <dgm:pt modelId="{6444317E-FE06-45C1-9146-75B12D8A2BD1}">
      <dgm:prSet phldrT="[Text]"/>
      <dgm:spPr/>
      <dgm:t>
        <a:bodyPr/>
        <a:lstStyle/>
        <a:p>
          <a:r>
            <a:rPr lang="en-GB"/>
            <a:t>People with SMI are 2.71 times more likely to experience food insecurity than people without SMI.</a:t>
          </a:r>
        </a:p>
      </dgm:t>
    </dgm:pt>
    <dgm:pt modelId="{E2591366-3E81-4097-9BBB-2400B76266C5}" type="parTrans" cxnId="{D147AB80-79B1-446C-9262-A22B53C00D8B}">
      <dgm:prSet/>
      <dgm:spPr/>
      <dgm:t>
        <a:bodyPr/>
        <a:lstStyle/>
        <a:p>
          <a:endParaRPr lang="en-GB"/>
        </a:p>
      </dgm:t>
    </dgm:pt>
    <dgm:pt modelId="{E1C156B7-A014-48DE-B4C0-C49666303668}" type="sibTrans" cxnId="{D147AB80-79B1-446C-9262-A22B53C00D8B}">
      <dgm:prSet/>
      <dgm:spPr/>
      <dgm:t>
        <a:bodyPr/>
        <a:lstStyle/>
        <a:p>
          <a:endParaRPr lang="en-GB"/>
        </a:p>
      </dgm:t>
    </dgm:pt>
    <dgm:pt modelId="{3125FAE0-DDC4-49B0-8D23-8BA9891C0441}">
      <dgm:prSet phldrT="[Text]"/>
      <dgm:spPr/>
      <dgm:t>
        <a:bodyPr/>
        <a:lstStyle/>
        <a:p>
          <a:r>
            <a:rPr lang="en-GB"/>
            <a:t>40% of people with SMI experience food insecurity.</a:t>
          </a:r>
        </a:p>
      </dgm:t>
    </dgm:pt>
    <dgm:pt modelId="{3A107344-A9C3-4493-9258-8D5E4AB32C4A}" type="parTrans" cxnId="{88B5EA2F-70D2-4DB7-B012-748FEC9FEAF9}">
      <dgm:prSet/>
      <dgm:spPr/>
      <dgm:t>
        <a:bodyPr/>
        <a:lstStyle/>
        <a:p>
          <a:endParaRPr lang="en-GB"/>
        </a:p>
      </dgm:t>
    </dgm:pt>
    <dgm:pt modelId="{2CE2A172-FA21-48D4-B7B7-B334FEAE3846}" type="sibTrans" cxnId="{88B5EA2F-70D2-4DB7-B012-748FEC9FEAF9}">
      <dgm:prSet/>
      <dgm:spPr/>
      <dgm:t>
        <a:bodyPr/>
        <a:lstStyle/>
        <a:p>
          <a:endParaRPr lang="en-GB"/>
        </a:p>
      </dgm:t>
    </dgm:pt>
    <dgm:pt modelId="{AD54B716-0C74-4470-B1AC-E36EF3DD7240}" type="pres">
      <dgm:prSet presAssocID="{8746E0CE-D5E5-4359-B832-F56F46A63B07}" presName="diagram" presStyleCnt="0">
        <dgm:presLayoutVars>
          <dgm:dir/>
          <dgm:resizeHandles val="exact"/>
        </dgm:presLayoutVars>
      </dgm:prSet>
      <dgm:spPr/>
    </dgm:pt>
    <dgm:pt modelId="{009993BA-2875-48DC-9EF5-962D7709E7C5}" type="pres">
      <dgm:prSet presAssocID="{2BDAFE5C-6C52-4926-898E-7FF14C54A245}" presName="node" presStyleLbl="node1" presStyleIdx="0" presStyleCnt="3">
        <dgm:presLayoutVars>
          <dgm:bulletEnabled val="1"/>
        </dgm:presLayoutVars>
      </dgm:prSet>
      <dgm:spPr/>
    </dgm:pt>
    <dgm:pt modelId="{D6057221-202C-481C-BBBE-646B1E96204D}" type="pres">
      <dgm:prSet presAssocID="{7C06CB93-9D68-439E-B120-9375F38CF442}" presName="sibTrans" presStyleCnt="0"/>
      <dgm:spPr/>
    </dgm:pt>
    <dgm:pt modelId="{24DF07DD-DABB-4253-A5CC-3F116C70F1B4}" type="pres">
      <dgm:prSet presAssocID="{6444317E-FE06-45C1-9146-75B12D8A2BD1}" presName="node" presStyleLbl="node1" presStyleIdx="1" presStyleCnt="3">
        <dgm:presLayoutVars>
          <dgm:bulletEnabled val="1"/>
        </dgm:presLayoutVars>
      </dgm:prSet>
      <dgm:spPr/>
    </dgm:pt>
    <dgm:pt modelId="{D63E406D-D526-489C-A5C8-AEF818848747}" type="pres">
      <dgm:prSet presAssocID="{E1C156B7-A014-48DE-B4C0-C49666303668}" presName="sibTrans" presStyleCnt="0"/>
      <dgm:spPr/>
    </dgm:pt>
    <dgm:pt modelId="{60872D7B-9185-4E2A-A9C4-0ECA7134D976}" type="pres">
      <dgm:prSet presAssocID="{3125FAE0-DDC4-49B0-8D23-8BA9891C0441}" presName="node" presStyleLbl="node1" presStyleIdx="2" presStyleCnt="3">
        <dgm:presLayoutVars>
          <dgm:bulletEnabled val="1"/>
        </dgm:presLayoutVars>
      </dgm:prSet>
      <dgm:spPr/>
    </dgm:pt>
  </dgm:ptLst>
  <dgm:cxnLst>
    <dgm:cxn modelId="{88B5EA2F-70D2-4DB7-B012-748FEC9FEAF9}" srcId="{8746E0CE-D5E5-4359-B832-F56F46A63B07}" destId="{3125FAE0-DDC4-49B0-8D23-8BA9891C0441}" srcOrd="2" destOrd="0" parTransId="{3A107344-A9C3-4493-9258-8D5E4AB32C4A}" sibTransId="{2CE2A172-FA21-48D4-B7B7-B334FEAE3846}"/>
    <dgm:cxn modelId="{B7811C4D-3CD8-4FB1-8B4D-2197CA7B73AC}" type="presOf" srcId="{8746E0CE-D5E5-4359-B832-F56F46A63B07}" destId="{AD54B716-0C74-4470-B1AC-E36EF3DD7240}" srcOrd="0" destOrd="0" presId="urn:microsoft.com/office/officeart/2005/8/layout/default"/>
    <dgm:cxn modelId="{6D2ED652-81F4-4617-8E9F-C3820EC9BEB6}" type="presOf" srcId="{3125FAE0-DDC4-49B0-8D23-8BA9891C0441}" destId="{60872D7B-9185-4E2A-A9C4-0ECA7134D976}" srcOrd="0" destOrd="0" presId="urn:microsoft.com/office/officeart/2005/8/layout/default"/>
    <dgm:cxn modelId="{CE97AF55-C284-4761-8A49-FBA7A141D2B4}" type="presOf" srcId="{6444317E-FE06-45C1-9146-75B12D8A2BD1}" destId="{24DF07DD-DABB-4253-A5CC-3F116C70F1B4}" srcOrd="0" destOrd="0" presId="urn:microsoft.com/office/officeart/2005/8/layout/default"/>
    <dgm:cxn modelId="{D147AB80-79B1-446C-9262-A22B53C00D8B}" srcId="{8746E0CE-D5E5-4359-B832-F56F46A63B07}" destId="{6444317E-FE06-45C1-9146-75B12D8A2BD1}" srcOrd="1" destOrd="0" parTransId="{E2591366-3E81-4097-9BBB-2400B76266C5}" sibTransId="{E1C156B7-A014-48DE-B4C0-C49666303668}"/>
    <dgm:cxn modelId="{1B2CF18F-C6A5-484D-9D87-253B6048757B}" type="presOf" srcId="{2BDAFE5C-6C52-4926-898E-7FF14C54A245}" destId="{009993BA-2875-48DC-9EF5-962D7709E7C5}" srcOrd="0" destOrd="0" presId="urn:microsoft.com/office/officeart/2005/8/layout/default"/>
    <dgm:cxn modelId="{622F7BF4-9561-4FBC-BB18-3B9F937C6658}" srcId="{8746E0CE-D5E5-4359-B832-F56F46A63B07}" destId="{2BDAFE5C-6C52-4926-898E-7FF14C54A245}" srcOrd="0" destOrd="0" parTransId="{001009CB-7F1E-4E7F-BB81-1CA934DB70E5}" sibTransId="{7C06CB93-9D68-439E-B120-9375F38CF442}"/>
    <dgm:cxn modelId="{1C8B45A4-8202-4E14-A10D-C613264A968F}" type="presParOf" srcId="{AD54B716-0C74-4470-B1AC-E36EF3DD7240}" destId="{009993BA-2875-48DC-9EF5-962D7709E7C5}" srcOrd="0" destOrd="0" presId="urn:microsoft.com/office/officeart/2005/8/layout/default"/>
    <dgm:cxn modelId="{FB8CAA49-01FC-435F-AA14-5530A0877D5D}" type="presParOf" srcId="{AD54B716-0C74-4470-B1AC-E36EF3DD7240}" destId="{D6057221-202C-481C-BBBE-646B1E96204D}" srcOrd="1" destOrd="0" presId="urn:microsoft.com/office/officeart/2005/8/layout/default"/>
    <dgm:cxn modelId="{8BDCF032-15F3-4621-9D01-739788B17391}" type="presParOf" srcId="{AD54B716-0C74-4470-B1AC-E36EF3DD7240}" destId="{24DF07DD-DABB-4253-A5CC-3F116C70F1B4}" srcOrd="2" destOrd="0" presId="urn:microsoft.com/office/officeart/2005/8/layout/default"/>
    <dgm:cxn modelId="{B4666C3E-0B5E-4DAD-A63C-056D0D97AA16}" type="presParOf" srcId="{AD54B716-0C74-4470-B1AC-E36EF3DD7240}" destId="{D63E406D-D526-489C-A5C8-AEF818848747}" srcOrd="3" destOrd="0" presId="urn:microsoft.com/office/officeart/2005/8/layout/default"/>
    <dgm:cxn modelId="{F23CCF9E-66A8-43AB-8BC4-01091127075C}" type="presParOf" srcId="{AD54B716-0C74-4470-B1AC-E36EF3DD7240}" destId="{60872D7B-9185-4E2A-A9C4-0ECA7134D976}" srcOrd="4"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9993BA-2875-48DC-9EF5-962D7709E7C5}">
      <dsp:nvSpPr>
        <dsp:cNvPr id="0" name=""/>
        <dsp:cNvSpPr/>
      </dsp:nvSpPr>
      <dsp:spPr>
        <a:xfrm>
          <a:off x="161002" y="1696"/>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38% of people accessing food banks are experiencing mental ill-health.</a:t>
          </a:r>
        </a:p>
      </dsp:txBody>
      <dsp:txXfrm>
        <a:off x="161002" y="1696"/>
        <a:ext cx="2459235" cy="1475541"/>
      </dsp:txXfrm>
    </dsp:sp>
    <dsp:sp modelId="{24DF07DD-DABB-4253-A5CC-3F116C70F1B4}">
      <dsp:nvSpPr>
        <dsp:cNvPr id="0" name=""/>
        <dsp:cNvSpPr/>
      </dsp:nvSpPr>
      <dsp:spPr>
        <a:xfrm>
          <a:off x="2866161" y="1696"/>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People with SMI are 2.71 times more likely to experience food insecurity than people without SMI.</a:t>
          </a:r>
        </a:p>
      </dsp:txBody>
      <dsp:txXfrm>
        <a:off x="2866161" y="1696"/>
        <a:ext cx="2459235" cy="1475541"/>
      </dsp:txXfrm>
    </dsp:sp>
    <dsp:sp modelId="{60872D7B-9185-4E2A-A9C4-0ECA7134D976}">
      <dsp:nvSpPr>
        <dsp:cNvPr id="0" name=""/>
        <dsp:cNvSpPr/>
      </dsp:nvSpPr>
      <dsp:spPr>
        <a:xfrm>
          <a:off x="1513582" y="1723161"/>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40% of people with SMI experience food insecurity.</a:t>
          </a:r>
        </a:p>
      </dsp:txBody>
      <dsp:txXfrm>
        <a:off x="1513582" y="1723161"/>
        <a:ext cx="2459235" cy="147554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001C132D6573408FA8C41551220792" ma:contentTypeVersion="4" ma:contentTypeDescription="Create a new document." ma:contentTypeScope="" ma:versionID="d6dbd96e8af861a930518bc84ac1cdfe">
  <xsd:schema xmlns:xsd="http://www.w3.org/2001/XMLSchema" xmlns:xs="http://www.w3.org/2001/XMLSchema" xmlns:p="http://schemas.microsoft.com/office/2006/metadata/properties" xmlns:ns2="b21789b0-6d08-4d64-9536-795b4f026b5d" targetNamespace="http://schemas.microsoft.com/office/2006/metadata/properties" ma:root="true" ma:fieldsID="ad021f3d1b20add50b4cc415a3d08f62" ns2:_="">
    <xsd:import namespace="b21789b0-6d08-4d64-9536-795b4f026b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789b0-6d08-4d64-9536-795b4f026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10E72FC-742B-485B-BD2A-18881CD40C2B}">
  <ds:schemaRefs>
    <ds:schemaRef ds:uri="http://schemas.microsoft.com/sharepoint/v3/contenttype/forms"/>
  </ds:schemaRefs>
</ds:datastoreItem>
</file>

<file path=customXml/itemProps2.xml><?xml version="1.0" encoding="utf-8"?>
<ds:datastoreItem xmlns:ds="http://schemas.openxmlformats.org/officeDocument/2006/customXml" ds:itemID="{6B388A6E-4F92-4224-A0D4-A1C9899C9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789b0-6d08-4d64-9536-795b4f026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63E03-64D1-4536-B820-771B4D97C2F2}">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b21789b0-6d08-4d64-9536-795b4f026b5d"/>
    <ds:schemaRef ds:uri="http://www.w3.org/XML/1998/namespace"/>
  </ds:schemaRefs>
</ds:datastoreItem>
</file>

<file path=customXml/itemProps4.xml><?xml version="1.0" encoding="utf-8"?>
<ds:datastoreItem xmlns:ds="http://schemas.openxmlformats.org/officeDocument/2006/customXml" ds:itemID="{EBBC26EF-B14A-42EA-BF85-535CAE4C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6710</Words>
  <Characters>38249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Charlotte [cah]</dc:creator>
  <cp:keywords/>
  <dc:description/>
  <cp:lastModifiedBy>Hardman, Charlotte [cah]</cp:lastModifiedBy>
  <cp:revision>4</cp:revision>
  <dcterms:created xsi:type="dcterms:W3CDTF">2022-07-02T13:29:00Z</dcterms:created>
  <dcterms:modified xsi:type="dcterms:W3CDTF">2022-07-02T13:38:00Z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0x010100AE001C132D6573408FA8C41551220792</vt:lpwstr>
  </property>
</Properties>
</file>