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10651" w14:textId="5B6B3EA7" w:rsidR="002A4DB9" w:rsidRDefault="00E51C6E" w:rsidP="002A4DB9">
      <w:pPr>
        <w:jc w:val="both"/>
        <w:rPr>
          <w:rFonts w:cstheme="minorHAnsi"/>
          <w:bCs/>
        </w:rPr>
      </w:pPr>
      <w:r w:rsidRPr="00D46C36">
        <w:rPr>
          <w:rFonts w:ascii="Arial" w:hAnsi="Arial" w:cs="Arial"/>
          <w:b/>
          <w:sz w:val="20"/>
          <w:szCs w:val="20"/>
          <w:lang w:val="en-US"/>
        </w:rPr>
        <w:t>Background and Aims:</w:t>
      </w:r>
      <w:r w:rsidR="00FB50AD" w:rsidRPr="00FB50AD">
        <w:rPr>
          <w:rFonts w:ascii="Arial" w:hAnsi="Arial" w:cs="Arial"/>
          <w:bCs/>
          <w:sz w:val="20"/>
          <w:szCs w:val="20"/>
          <w:lang/>
        </w:rPr>
        <w:t xml:space="preserve"> </w:t>
      </w:r>
      <w:r w:rsidR="002A4DB9">
        <w:rPr>
          <w:rFonts w:cstheme="minorHAnsi"/>
          <w:bCs/>
        </w:rPr>
        <w:t>H</w:t>
      </w:r>
      <w:r w:rsidR="002A4DB9" w:rsidRPr="004E75F1">
        <w:rPr>
          <w:rFonts w:cstheme="minorHAnsi"/>
          <w:bCs/>
        </w:rPr>
        <w:t>epatitis B</w:t>
      </w:r>
      <w:r w:rsidR="002A4DB9">
        <w:rPr>
          <w:rFonts w:cstheme="minorHAnsi"/>
          <w:bCs/>
        </w:rPr>
        <w:t xml:space="preserve"> is the leading cause of cirrhosis and hepatocellular carcinoma in sub-Saharan Africa. To achieve</w:t>
      </w:r>
      <w:r w:rsidR="002A4DB9">
        <w:rPr>
          <w:rFonts w:cstheme="minorHAnsi"/>
          <w:bCs/>
        </w:rPr>
        <w:t xml:space="preserve"> WHO</w:t>
      </w:r>
      <w:r w:rsidR="002A4DB9">
        <w:rPr>
          <w:rFonts w:cstheme="minorHAnsi"/>
          <w:bCs/>
        </w:rPr>
        <w:t xml:space="preserve"> targets of reducing mortality by 65% by 2030, antiviral treatment programmes are needed. Epidemiological data are required to inform an effective public health response and anticipate treatment needs. </w:t>
      </w:r>
    </w:p>
    <w:p w14:paraId="023BA212" w14:textId="77777777" w:rsidR="002A4DB9" w:rsidRPr="004E75F1" w:rsidRDefault="00E51C6E" w:rsidP="002A4DB9">
      <w:pPr>
        <w:jc w:val="both"/>
        <w:rPr>
          <w:rFonts w:cstheme="minorHAnsi"/>
          <w:bCs/>
        </w:rPr>
      </w:pPr>
      <w:r w:rsidRPr="00D46C36">
        <w:rPr>
          <w:rFonts w:ascii="Arial" w:hAnsi="Arial" w:cs="Arial"/>
          <w:b/>
          <w:sz w:val="20"/>
          <w:szCs w:val="20"/>
          <w:lang w:val="en-US"/>
        </w:rPr>
        <w:t>Method:</w:t>
      </w:r>
      <w:r w:rsidRPr="00D46C36">
        <w:rPr>
          <w:rFonts w:ascii="Arial" w:hAnsi="Arial" w:cs="Arial"/>
          <w:sz w:val="20"/>
          <w:szCs w:val="20"/>
          <w:lang w:val="en-US"/>
        </w:rPr>
        <w:t xml:space="preserve"> </w:t>
      </w:r>
      <w:r w:rsidR="002A4DB9">
        <w:rPr>
          <w:rFonts w:cstheme="minorHAnsi"/>
          <w:bCs/>
        </w:rPr>
        <w:t xml:space="preserve">Infant HBV vaccination began in Malawi in 2002. </w:t>
      </w:r>
      <w:r w:rsidR="002A4DB9" w:rsidRPr="004E75F1">
        <w:rPr>
          <w:rFonts w:cstheme="minorHAnsi"/>
          <w:bCs/>
        </w:rPr>
        <w:t xml:space="preserve">We </w:t>
      </w:r>
      <w:r w:rsidR="002A4DB9">
        <w:rPr>
          <w:rFonts w:cstheme="minorHAnsi"/>
          <w:bCs/>
        </w:rPr>
        <w:t xml:space="preserve">conducted a census and serological survey in Blantyre in 2016-18. We selected individuals from the census for serosurvey participation by probability sampling. We estimated HBV prevalence using post-stratification proportional fitting to census age-sex distribution. HBsAg-positive participants were evaluated for treatment eligibility. We estimated vaccine impact by comparing HBsAg prevalence of individuals born 5 years before and after vaccine implementation. </w:t>
      </w:r>
    </w:p>
    <w:p w14:paraId="585317D2" w14:textId="68E0DAB7" w:rsidR="00E7037C" w:rsidRPr="000833C5" w:rsidRDefault="00E51C6E" w:rsidP="002A4DB9">
      <w:pPr>
        <w:jc w:val="both"/>
        <w:rPr>
          <w:rFonts w:cstheme="minorHAnsi"/>
          <w:bCs/>
        </w:rPr>
      </w:pPr>
      <w:r w:rsidRPr="00D46C36">
        <w:rPr>
          <w:rFonts w:ascii="Arial" w:hAnsi="Arial" w:cs="Arial"/>
          <w:b/>
          <w:sz w:val="20"/>
          <w:szCs w:val="20"/>
          <w:lang w:val="en-US"/>
        </w:rPr>
        <w:t>Results: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A4DB9">
        <w:rPr>
          <w:rFonts w:cstheme="minorHAnsi"/>
          <w:bCs/>
        </w:rPr>
        <w:t>Of</w:t>
      </w:r>
      <w:r w:rsidR="002A4DB9" w:rsidRPr="000833C5">
        <w:rPr>
          <w:rFonts w:cstheme="minorHAnsi"/>
          <w:bCs/>
        </w:rPr>
        <w:t xml:space="preserve"> </w:t>
      </w:r>
      <w:r w:rsidR="002A4DB9">
        <w:rPr>
          <w:rFonts w:cstheme="minorHAnsi"/>
          <w:bCs/>
        </w:rPr>
        <w:t xml:space="preserve">97,386 censused individuals, 6,073 were sampled in the serosurvey and tested for HBsAg. HBV prevalence was 5.1% (95% CI 4.3–6.1) among adults and 0.3% (0.1–0.6) among children born after vaccine introduction. Three-dose vaccination coverage was 97.4% (1141/1172) in children </w:t>
      </w:r>
      <w:r w:rsidR="002A4DB9">
        <w:rPr>
          <w:rFonts w:cstheme="minorHAnsi"/>
        </w:rPr>
        <w:t>≤</w:t>
      </w:r>
      <w:r w:rsidR="002A4DB9">
        <w:t>10 years.</w:t>
      </w:r>
      <w:r w:rsidR="002A4DB9">
        <w:rPr>
          <w:rFonts w:cstheme="minorHAnsi"/>
          <w:bCs/>
        </w:rPr>
        <w:t xml:space="preserve"> Vaccine impact was 95.8% (70.3- 99.4). Treatment eligibility was assessed in 94/150 HBsAg positive adults, among whom 24 (26%) were HIV positive and 16/24 (67%) were receiving tenofovir-containing antiretroviral therapy. Among 69 HIV negative individuals, 2%, 6% and 9% were eligible for treatment by W</w:t>
      </w:r>
      <w:r w:rsidR="002A4DB9">
        <w:rPr>
          <w:rFonts w:cstheme="minorHAnsi"/>
          <w:bCs/>
        </w:rPr>
        <w:t>HO,</w:t>
      </w:r>
      <w:r w:rsidR="002A4DB9">
        <w:rPr>
          <w:rFonts w:cstheme="minorHAnsi"/>
          <w:bCs/>
        </w:rPr>
        <w:t xml:space="preserve"> EASL and AASLD criteria respectively.</w:t>
      </w:r>
      <w:r w:rsidR="00E7037C">
        <w:rPr>
          <w:rFonts w:cstheme="minorHAnsi"/>
          <w:bCs/>
        </w:rPr>
        <w:t xml:space="preserve"> Projected to the national population, 25586 (95% CI 7172- 65519) people will require HBV treatment by EASL criteria.</w:t>
      </w:r>
    </w:p>
    <w:p w14:paraId="7F7EFB3E" w14:textId="77777777" w:rsidR="005B1251" w:rsidRDefault="00E51C6E" w:rsidP="005B1251">
      <w:pPr>
        <w:jc w:val="both"/>
        <w:rPr>
          <w:rFonts w:cstheme="minorHAnsi"/>
          <w:bCs/>
        </w:rPr>
      </w:pPr>
      <w:r w:rsidRPr="00D46C36">
        <w:rPr>
          <w:rFonts w:ascii="Arial" w:hAnsi="Arial" w:cs="Arial"/>
          <w:b/>
          <w:sz w:val="20"/>
          <w:szCs w:val="20"/>
          <w:lang w:val="en-US"/>
        </w:rPr>
        <w:t>Conclusion:</w:t>
      </w:r>
      <w:r w:rsidRPr="00D46C36">
        <w:rPr>
          <w:rFonts w:ascii="Arial" w:hAnsi="Arial" w:cs="Arial"/>
          <w:sz w:val="20"/>
          <w:szCs w:val="20"/>
          <w:lang w:val="en-US"/>
        </w:rPr>
        <w:t xml:space="preserve"> </w:t>
      </w:r>
      <w:r w:rsidR="002A4DB9">
        <w:rPr>
          <w:rFonts w:cstheme="minorHAnsi"/>
          <w:bCs/>
        </w:rPr>
        <w:t>In an urban township in Malawi, HBV prevalence was 5.1% among unvaccinated adults and i</w:t>
      </w:r>
      <w:r w:rsidR="002A4DB9" w:rsidRPr="00A3417E">
        <w:rPr>
          <w:rFonts w:cstheme="minorHAnsi"/>
          <w:bCs/>
        </w:rPr>
        <w:t xml:space="preserve">nfant </w:t>
      </w:r>
      <w:r w:rsidR="002A4DB9">
        <w:rPr>
          <w:rFonts w:cstheme="minorHAnsi"/>
          <w:bCs/>
        </w:rPr>
        <w:t xml:space="preserve">HBV </w:t>
      </w:r>
      <w:r w:rsidR="002A4DB9" w:rsidRPr="00A3417E">
        <w:rPr>
          <w:rFonts w:cstheme="minorHAnsi"/>
          <w:bCs/>
        </w:rPr>
        <w:t>vaccinat</w:t>
      </w:r>
      <w:r w:rsidR="002A4DB9">
        <w:rPr>
          <w:rFonts w:cstheme="minorHAnsi"/>
          <w:bCs/>
        </w:rPr>
        <w:t>i</w:t>
      </w:r>
      <w:r w:rsidR="002A4DB9" w:rsidRPr="00A3417E">
        <w:rPr>
          <w:rFonts w:cstheme="minorHAnsi"/>
          <w:bCs/>
        </w:rPr>
        <w:t xml:space="preserve">on </w:t>
      </w:r>
      <w:r w:rsidR="002A4DB9">
        <w:rPr>
          <w:rFonts w:cstheme="minorHAnsi"/>
          <w:bCs/>
        </w:rPr>
        <w:t>was associated with a vaccine impact of 96%. Among HBsAg-positive adults, one quarter were HIV-positive and 3-9% of HIV-negative adults required antiviral therapy.</w:t>
      </w:r>
    </w:p>
    <w:p w14:paraId="5F908BC9" w14:textId="77777777" w:rsidR="002A4DB9" w:rsidRPr="00FB50AD" w:rsidRDefault="002A4DB9" w:rsidP="00E16322">
      <w:pPr>
        <w:spacing w:after="0" w:line="240" w:lineRule="auto"/>
        <w:rPr>
          <w:rFonts w:ascii="Arial" w:hAnsi="Arial" w:cs="Arial"/>
          <w:sz w:val="20"/>
          <w:szCs w:val="20"/>
          <w:lang/>
        </w:rPr>
      </w:pPr>
      <w:bookmarkStart w:id="0" w:name="_GoBack"/>
      <w:bookmarkEnd w:id="0"/>
    </w:p>
    <w:sectPr w:rsidR="002A4DB9" w:rsidRPr="00FB50AD" w:rsidSect="00E16322">
      <w:pgSz w:w="11906" w:h="16838"/>
      <w:pgMar w:top="184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D3AEF" w14:textId="77777777" w:rsidR="001F46BD" w:rsidRDefault="001F46BD">
      <w:pPr>
        <w:spacing w:after="0" w:line="240" w:lineRule="auto"/>
      </w:pPr>
      <w:r>
        <w:separator/>
      </w:r>
    </w:p>
  </w:endnote>
  <w:endnote w:type="continuationSeparator" w:id="0">
    <w:p w14:paraId="70E44068" w14:textId="77777777" w:rsidR="001F46BD" w:rsidRDefault="001F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28F26" w14:textId="77777777" w:rsidR="001F46BD" w:rsidRDefault="001F46BD">
      <w:pPr>
        <w:spacing w:after="0" w:line="240" w:lineRule="auto"/>
      </w:pPr>
      <w:r>
        <w:separator/>
      </w:r>
    </w:p>
  </w:footnote>
  <w:footnote w:type="continuationSeparator" w:id="0">
    <w:p w14:paraId="18E51BE4" w14:textId="77777777" w:rsidR="001F46BD" w:rsidRDefault="001F4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SortMethod w:val="000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6E"/>
    <w:rsid w:val="00135584"/>
    <w:rsid w:val="001F46BD"/>
    <w:rsid w:val="002A4DB9"/>
    <w:rsid w:val="00312757"/>
    <w:rsid w:val="003D0F2C"/>
    <w:rsid w:val="005B1251"/>
    <w:rsid w:val="00E51C6E"/>
    <w:rsid w:val="00E7037C"/>
    <w:rsid w:val="00FB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C930D"/>
  <w15:docId w15:val="{F1A25F74-726C-478B-B111-F9474B24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C36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C36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ehrle\Downloads\abstrac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0C5A1ADA32944B9CA922516FE791AC" ma:contentTypeVersion="0" ma:contentTypeDescription="Ein neues Dokument erstellen." ma:contentTypeScope="" ma:versionID="08279de0e0ed350e7f87dcc535a88c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9a6f0208de13c5d4da0f7a3b5b5927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392A45-10AA-49CA-AE89-CACDCBF951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52197F-11DA-4355-9E29-6933A3334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45B1B2-DD45-49AD-927A-D326F7E499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template.dot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PARTNER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Wöhrle</dc:creator>
  <cp:lastModifiedBy>Alexander Stockdale</cp:lastModifiedBy>
  <cp:revision>6</cp:revision>
  <cp:lastPrinted>1900-12-31T22:00:00Z</cp:lastPrinted>
  <dcterms:created xsi:type="dcterms:W3CDTF">2019-11-19T19:07:00Z</dcterms:created>
  <dcterms:modified xsi:type="dcterms:W3CDTF">2019-11-19T20:02:00Z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0x010100E60C5A1ADA32944B9CA922516FE791AC</vt:lpwstr>
  </property>
  <property fmtid="{D5CDD505-2E9C-101B-9397-08002B2CF9AE}" pid="3" name="IsMyDocuments">
    <vt:bool>true</vt:bool>
  </property>
  <property fmtid="{D5CDD505-2E9C-101B-9397-08002B2CF9AE}" pid="4" name="key">
    <vt:lpwstr>5d7624c6-c9c9-4991-bf90-4aa9373f4c09</vt:lpwstr>
  </property>
</Properties>
</file>