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02DF" w14:textId="77777777" w:rsidR="00233206" w:rsidRPr="00657AEA" w:rsidRDefault="00233206" w:rsidP="00FC6E21">
      <w:pPr>
        <w:spacing w:line="480" w:lineRule="auto"/>
        <w:contextualSpacing/>
        <w:rPr>
          <w:rFonts w:ascii="Arial" w:eastAsiaTheme="majorEastAsia" w:hAnsi="Arial" w:cs="Arial"/>
          <w:b/>
          <w:bCs/>
          <w:color w:val="000000" w:themeColor="text1"/>
          <w:sz w:val="20"/>
          <w:szCs w:val="20"/>
          <w:lang w:val="en-GB"/>
        </w:rPr>
      </w:pPr>
      <w:bookmarkStart w:id="0" w:name="_GoBack"/>
      <w:bookmarkEnd w:id="0"/>
      <w:r w:rsidRPr="00657AEA">
        <w:rPr>
          <w:rFonts w:ascii="Arial" w:eastAsiaTheme="majorEastAsia" w:hAnsi="Arial" w:cs="Arial"/>
          <w:b/>
          <w:bCs/>
          <w:color w:val="000000" w:themeColor="text1"/>
          <w:sz w:val="20"/>
          <w:szCs w:val="20"/>
          <w:lang w:val="en-GB"/>
        </w:rPr>
        <w:t xml:space="preserve">Title: </w:t>
      </w:r>
      <w:r w:rsidR="00430107" w:rsidRPr="00657AEA">
        <w:rPr>
          <w:rFonts w:ascii="Arial" w:eastAsiaTheme="majorEastAsia" w:hAnsi="Arial" w:cs="Arial"/>
          <w:b/>
          <w:bCs/>
          <w:color w:val="000000" w:themeColor="text1"/>
          <w:sz w:val="20"/>
          <w:szCs w:val="20"/>
          <w:lang w:val="en-GB"/>
        </w:rPr>
        <w:t>Febrile children with c</w:t>
      </w:r>
      <w:r w:rsidR="00780A9C" w:rsidRPr="00657AEA">
        <w:rPr>
          <w:rFonts w:ascii="Arial" w:eastAsiaTheme="majorEastAsia" w:hAnsi="Arial" w:cs="Arial"/>
          <w:b/>
          <w:bCs/>
          <w:color w:val="000000" w:themeColor="text1"/>
          <w:sz w:val="20"/>
          <w:szCs w:val="20"/>
          <w:lang w:val="en-GB"/>
        </w:rPr>
        <w:t>omorbidities</w:t>
      </w:r>
      <w:r w:rsidR="00430107" w:rsidRPr="00657AEA">
        <w:rPr>
          <w:rFonts w:ascii="Arial" w:eastAsiaTheme="majorEastAsia" w:hAnsi="Arial" w:cs="Arial"/>
          <w:b/>
          <w:bCs/>
          <w:color w:val="000000" w:themeColor="text1"/>
          <w:sz w:val="20"/>
          <w:szCs w:val="20"/>
          <w:lang w:val="en-GB"/>
        </w:rPr>
        <w:t xml:space="preserve"> at the </w:t>
      </w:r>
      <w:r w:rsidR="00A72227">
        <w:rPr>
          <w:rFonts w:ascii="Arial" w:eastAsiaTheme="majorEastAsia" w:hAnsi="Arial" w:cs="Arial"/>
          <w:b/>
          <w:bCs/>
          <w:color w:val="000000" w:themeColor="text1"/>
          <w:sz w:val="20"/>
          <w:szCs w:val="20"/>
          <w:lang w:val="en-GB"/>
        </w:rPr>
        <w:t>Emergency Department</w:t>
      </w:r>
      <w:r w:rsidR="00A72227" w:rsidRPr="00657AEA">
        <w:rPr>
          <w:rFonts w:ascii="Arial" w:eastAsiaTheme="majorEastAsia" w:hAnsi="Arial" w:cs="Arial"/>
          <w:b/>
          <w:bCs/>
          <w:color w:val="000000" w:themeColor="text1"/>
          <w:sz w:val="20"/>
          <w:szCs w:val="20"/>
          <w:lang w:val="en-GB"/>
        </w:rPr>
        <w:t xml:space="preserve"> </w:t>
      </w:r>
      <w:r w:rsidR="00430107" w:rsidRPr="00657AEA">
        <w:rPr>
          <w:rFonts w:ascii="Arial" w:eastAsiaTheme="majorEastAsia" w:hAnsi="Arial" w:cs="Arial"/>
          <w:b/>
          <w:bCs/>
          <w:color w:val="000000" w:themeColor="text1"/>
          <w:sz w:val="20"/>
          <w:szCs w:val="20"/>
          <w:lang w:val="en-GB"/>
        </w:rPr>
        <w:t xml:space="preserve">– </w:t>
      </w:r>
      <w:r w:rsidR="00DA033F" w:rsidRPr="00657AEA">
        <w:rPr>
          <w:rFonts w:ascii="Arial" w:eastAsiaTheme="majorEastAsia" w:hAnsi="Arial" w:cs="Arial"/>
          <w:b/>
          <w:bCs/>
          <w:color w:val="000000" w:themeColor="text1"/>
          <w:sz w:val="20"/>
          <w:szCs w:val="20"/>
          <w:lang w:val="en-GB"/>
        </w:rPr>
        <w:t xml:space="preserve">A multicentre observational study. </w:t>
      </w:r>
    </w:p>
    <w:p w14:paraId="3E26E2D4" w14:textId="77777777" w:rsidR="007162FA" w:rsidRPr="00657AEA" w:rsidRDefault="007162FA" w:rsidP="00FC6E21">
      <w:pPr>
        <w:spacing w:line="480" w:lineRule="auto"/>
        <w:rPr>
          <w:rFonts w:ascii="Arial" w:hAnsi="Arial" w:cs="Arial"/>
          <w:color w:val="000000" w:themeColor="text1"/>
          <w:sz w:val="20"/>
          <w:szCs w:val="20"/>
          <w:lang w:val="en-GB"/>
        </w:rPr>
      </w:pPr>
    </w:p>
    <w:p w14:paraId="74D8B33B" w14:textId="77777777" w:rsidR="001B19CC" w:rsidRPr="00652AC8" w:rsidRDefault="001B19CC"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Dorine M. Borensztajn, MD, MSc</w:t>
      </w:r>
      <w:r w:rsidRPr="00652AC8">
        <w:rPr>
          <w:rFonts w:ascii="Arial" w:hAnsi="Arial" w:cs="Arial"/>
          <w:color w:val="000000" w:themeColor="text1"/>
          <w:sz w:val="20"/>
          <w:szCs w:val="20"/>
          <w:vertAlign w:val="superscript"/>
          <w:lang w:val="en-GB"/>
        </w:rPr>
        <w:t>1</w:t>
      </w:r>
      <w:r w:rsidRPr="00652AC8">
        <w:rPr>
          <w:rFonts w:ascii="Arial" w:hAnsi="Arial" w:cs="Arial"/>
          <w:color w:val="000000" w:themeColor="text1"/>
          <w:sz w:val="20"/>
          <w:szCs w:val="20"/>
          <w:lang w:val="en-GB"/>
        </w:rPr>
        <w:t xml:space="preserve"> Nienke N. Hagedoorn, MD, Prof. Enitan D. Carrol, MD, PhD</w:t>
      </w:r>
      <w:r w:rsidR="00D662F9" w:rsidRPr="00652AC8">
        <w:rPr>
          <w:rFonts w:ascii="Arial" w:hAnsi="Arial" w:cs="Arial"/>
          <w:color w:val="000000" w:themeColor="text1"/>
          <w:sz w:val="20"/>
          <w:szCs w:val="20"/>
          <w:lang w:val="en-GB"/>
        </w:rPr>
        <w:t>,</w:t>
      </w:r>
      <w:r w:rsidRPr="00652AC8">
        <w:rPr>
          <w:rFonts w:ascii="Arial" w:hAnsi="Arial" w:cs="Arial"/>
          <w:color w:val="000000" w:themeColor="text1"/>
          <w:sz w:val="20"/>
          <w:szCs w:val="20"/>
          <w:vertAlign w:val="superscript"/>
          <w:lang w:val="en-GB"/>
        </w:rPr>
        <w:t>2,3,4</w:t>
      </w:r>
      <w:r w:rsidRPr="00652AC8">
        <w:rPr>
          <w:rFonts w:ascii="Arial" w:hAnsi="Arial" w:cs="Arial"/>
          <w:color w:val="000000" w:themeColor="text1"/>
          <w:sz w:val="20"/>
          <w:szCs w:val="20"/>
          <w:lang w:val="en-GB"/>
        </w:rPr>
        <w:t xml:space="preserve"> Ulrich von Both, MD, </w:t>
      </w:r>
      <w:r w:rsidR="00A85109" w:rsidRPr="00652AC8">
        <w:rPr>
          <w:rFonts w:ascii="Arial" w:hAnsi="Arial" w:cs="Arial"/>
          <w:color w:val="000000" w:themeColor="text1"/>
          <w:sz w:val="20"/>
          <w:szCs w:val="20"/>
          <w:lang w:val="en-GB"/>
        </w:rPr>
        <w:t>FRCPCH</w:t>
      </w:r>
      <w:r w:rsidRPr="00652AC8">
        <w:rPr>
          <w:rFonts w:ascii="Arial" w:hAnsi="Arial" w:cs="Arial"/>
          <w:color w:val="000000" w:themeColor="text1"/>
          <w:sz w:val="20"/>
          <w:szCs w:val="20"/>
          <w:vertAlign w:val="superscript"/>
          <w:lang w:val="en-GB"/>
        </w:rPr>
        <w:t>5,6</w:t>
      </w:r>
      <w:r w:rsidRPr="00652AC8">
        <w:rPr>
          <w:rFonts w:ascii="Arial" w:hAnsi="Arial" w:cs="Arial"/>
          <w:color w:val="000000" w:themeColor="text1"/>
          <w:sz w:val="20"/>
          <w:szCs w:val="20"/>
          <w:lang w:val="en-GB"/>
        </w:rPr>
        <w:t xml:space="preserve"> Prof. Marieke Emonts, MD, PhD,</w:t>
      </w:r>
      <w:r w:rsidRPr="00652AC8">
        <w:rPr>
          <w:rFonts w:ascii="Arial" w:hAnsi="Arial" w:cs="Arial"/>
          <w:color w:val="000000" w:themeColor="text1"/>
          <w:sz w:val="20"/>
          <w:szCs w:val="20"/>
          <w:vertAlign w:val="superscript"/>
          <w:lang w:val="en-GB"/>
        </w:rPr>
        <w:t>8,9,10</w:t>
      </w:r>
      <w:r w:rsidRPr="00652AC8">
        <w:rPr>
          <w:rFonts w:ascii="Arial" w:hAnsi="Arial" w:cs="Arial"/>
          <w:color w:val="000000" w:themeColor="text1"/>
          <w:sz w:val="20"/>
          <w:szCs w:val="20"/>
          <w:lang w:val="en-GB"/>
        </w:rPr>
        <w:t xml:space="preserve"> Michiel van der Flier, MD, PhD</w:t>
      </w:r>
      <w:r w:rsidR="00D662F9" w:rsidRPr="00652AC8">
        <w:rPr>
          <w:rFonts w:ascii="Arial" w:hAnsi="Arial" w:cs="Arial"/>
          <w:color w:val="000000" w:themeColor="text1"/>
          <w:sz w:val="20"/>
          <w:szCs w:val="20"/>
          <w:lang w:val="en-GB"/>
        </w:rPr>
        <w:t>,</w:t>
      </w:r>
      <w:r w:rsidRPr="00652AC8">
        <w:rPr>
          <w:rFonts w:ascii="Arial" w:hAnsi="Arial" w:cs="Arial"/>
          <w:color w:val="000000" w:themeColor="text1"/>
          <w:sz w:val="20"/>
          <w:szCs w:val="20"/>
          <w:vertAlign w:val="superscript"/>
          <w:lang w:val="en-GB"/>
        </w:rPr>
        <w:t>11,12</w:t>
      </w:r>
      <w:r w:rsidR="00D662F9"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Prof. Ronald de Groot, MD, PhD</w:t>
      </w:r>
      <w:r w:rsidR="00D662F9" w:rsidRPr="00652AC8">
        <w:rPr>
          <w:rFonts w:ascii="Arial" w:hAnsi="Arial" w:cs="Arial"/>
          <w:color w:val="000000" w:themeColor="text1"/>
          <w:sz w:val="20"/>
          <w:szCs w:val="20"/>
          <w:lang w:val="en-GB"/>
        </w:rPr>
        <w:t>,</w:t>
      </w:r>
      <w:r w:rsidR="00C564CD" w:rsidRPr="00652AC8">
        <w:rPr>
          <w:rFonts w:ascii="Arial" w:hAnsi="Arial" w:cs="Arial"/>
          <w:color w:val="000000" w:themeColor="text1"/>
          <w:sz w:val="20"/>
          <w:szCs w:val="20"/>
          <w:vertAlign w:val="superscript"/>
          <w:lang w:val="en-GB"/>
        </w:rPr>
        <w:t>13,14</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 xml:space="preserve">Jethro Herberg, MD, </w:t>
      </w:r>
      <w:r w:rsidR="00C564CD" w:rsidRPr="00652AC8">
        <w:rPr>
          <w:rFonts w:ascii="Arial" w:hAnsi="Arial" w:cs="Arial"/>
          <w:color w:val="000000" w:themeColor="text1"/>
          <w:sz w:val="20"/>
          <w:szCs w:val="20"/>
          <w:lang w:val="en-GB"/>
        </w:rPr>
        <w:t>PhD</w:t>
      </w:r>
      <w:r w:rsidR="00C564CD" w:rsidRPr="00652AC8">
        <w:rPr>
          <w:rFonts w:ascii="Arial" w:hAnsi="Arial" w:cs="Arial"/>
          <w:color w:val="000000" w:themeColor="text1"/>
          <w:sz w:val="20"/>
          <w:szCs w:val="20"/>
          <w:vertAlign w:val="superscript"/>
          <w:lang w:val="en-GB"/>
        </w:rPr>
        <w:t>15</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Benno Kohlmaier, MD</w:t>
      </w:r>
      <w:r w:rsidR="00D662F9" w:rsidRPr="00652AC8">
        <w:rPr>
          <w:rFonts w:ascii="Arial" w:hAnsi="Arial" w:cs="Arial"/>
          <w:color w:val="000000" w:themeColor="text1"/>
          <w:sz w:val="20"/>
          <w:szCs w:val="20"/>
          <w:lang w:val="en-GB"/>
        </w:rPr>
        <w:t>,</w:t>
      </w:r>
      <w:r w:rsidR="00C564CD" w:rsidRPr="00652AC8">
        <w:rPr>
          <w:rFonts w:ascii="Arial" w:hAnsi="Arial" w:cs="Arial"/>
          <w:color w:val="000000" w:themeColor="text1"/>
          <w:sz w:val="20"/>
          <w:szCs w:val="20"/>
          <w:vertAlign w:val="superscript"/>
          <w:lang w:val="en-GB"/>
        </w:rPr>
        <w:t>16</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Prof. Michael Levin, MD, PhD</w:t>
      </w:r>
      <w:r w:rsidR="00D662F9" w:rsidRPr="00652AC8">
        <w:rPr>
          <w:rFonts w:ascii="Arial" w:hAnsi="Arial" w:cs="Arial"/>
          <w:color w:val="000000" w:themeColor="text1"/>
          <w:sz w:val="20"/>
          <w:szCs w:val="20"/>
          <w:lang w:val="en-GB"/>
        </w:rPr>
        <w:t>,</w:t>
      </w:r>
      <w:r w:rsidR="00C564CD" w:rsidRPr="00652AC8">
        <w:rPr>
          <w:rFonts w:ascii="Arial" w:hAnsi="Arial" w:cs="Arial"/>
          <w:color w:val="000000" w:themeColor="text1"/>
          <w:sz w:val="20"/>
          <w:szCs w:val="20"/>
          <w:vertAlign w:val="superscript"/>
          <w:lang w:val="en-GB"/>
        </w:rPr>
        <w:t>15</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Emma Lim, MD</w:t>
      </w:r>
      <w:r w:rsidRPr="00652AC8">
        <w:rPr>
          <w:rFonts w:ascii="Arial" w:hAnsi="Arial" w:cs="Arial"/>
          <w:color w:val="000000" w:themeColor="text1"/>
          <w:sz w:val="20"/>
          <w:szCs w:val="20"/>
          <w:vertAlign w:val="superscript"/>
          <w:lang w:val="en-GB"/>
        </w:rPr>
        <w:t>8</w:t>
      </w:r>
      <w:r w:rsidRPr="00652AC8">
        <w:rPr>
          <w:rFonts w:ascii="Arial" w:hAnsi="Arial" w:cs="Arial"/>
          <w:color w:val="000000" w:themeColor="text1"/>
          <w:sz w:val="20"/>
          <w:szCs w:val="20"/>
          <w:lang w:val="en-GB"/>
        </w:rPr>
        <w:t>,</w:t>
      </w:r>
      <w:r w:rsidR="00FA2B9F"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Ian K. Maconochie, MD, PhD</w:t>
      </w:r>
      <w:r w:rsidR="00D662F9" w:rsidRPr="00652AC8">
        <w:rPr>
          <w:rFonts w:ascii="Arial" w:hAnsi="Arial" w:cs="Arial"/>
          <w:color w:val="000000" w:themeColor="text1"/>
          <w:sz w:val="20"/>
          <w:szCs w:val="20"/>
          <w:lang w:val="en-GB"/>
        </w:rPr>
        <w:t>,</w:t>
      </w:r>
      <w:r w:rsidR="00C564CD" w:rsidRPr="00652AC8">
        <w:rPr>
          <w:rFonts w:ascii="Arial" w:hAnsi="Arial" w:cs="Arial"/>
          <w:color w:val="000000" w:themeColor="text1"/>
          <w:sz w:val="20"/>
          <w:szCs w:val="20"/>
          <w:vertAlign w:val="superscript"/>
          <w:lang w:val="en-GB"/>
        </w:rPr>
        <w:t>15</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 xml:space="preserve">Prof. Federico Martinon-Torres, MD, </w:t>
      </w:r>
      <w:r w:rsidR="00C564CD" w:rsidRPr="00652AC8">
        <w:rPr>
          <w:rFonts w:ascii="Arial" w:hAnsi="Arial" w:cs="Arial"/>
          <w:color w:val="000000" w:themeColor="text1"/>
          <w:sz w:val="20"/>
          <w:szCs w:val="20"/>
          <w:lang w:val="en-GB"/>
        </w:rPr>
        <w:t>PhD</w:t>
      </w:r>
      <w:r w:rsidR="00C564CD" w:rsidRPr="00652AC8">
        <w:rPr>
          <w:rFonts w:ascii="Arial" w:hAnsi="Arial" w:cs="Arial"/>
          <w:color w:val="000000" w:themeColor="text1"/>
          <w:sz w:val="20"/>
          <w:szCs w:val="20"/>
          <w:vertAlign w:val="superscript"/>
          <w:lang w:val="en-GB"/>
        </w:rPr>
        <w:t>17</w:t>
      </w:r>
      <w:r w:rsidRPr="00652AC8">
        <w:rPr>
          <w:rFonts w:ascii="Arial" w:hAnsi="Arial" w:cs="Arial"/>
          <w:color w:val="000000" w:themeColor="text1"/>
          <w:sz w:val="20"/>
          <w:szCs w:val="20"/>
          <w:lang w:val="en-GB"/>
        </w:rPr>
        <w:t>, Ruud G. Nijman, MD, PhD</w:t>
      </w:r>
      <w:r w:rsidR="00D662F9" w:rsidRPr="00652AC8">
        <w:rPr>
          <w:rFonts w:ascii="Arial" w:hAnsi="Arial" w:cs="Arial"/>
          <w:color w:val="000000" w:themeColor="text1"/>
          <w:sz w:val="20"/>
          <w:szCs w:val="20"/>
          <w:lang w:val="en-GB"/>
        </w:rPr>
        <w:t>,</w:t>
      </w:r>
      <w:r w:rsidR="00C564CD" w:rsidRPr="00652AC8">
        <w:rPr>
          <w:rFonts w:ascii="Arial" w:hAnsi="Arial" w:cs="Arial"/>
          <w:color w:val="000000" w:themeColor="text1"/>
          <w:sz w:val="20"/>
          <w:szCs w:val="20"/>
          <w:vertAlign w:val="superscript"/>
          <w:lang w:val="en-GB"/>
        </w:rPr>
        <w:t>15</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Marko Pokorn, MD, PhD</w:t>
      </w:r>
      <w:r w:rsidR="00D662F9" w:rsidRPr="00652AC8">
        <w:rPr>
          <w:rFonts w:ascii="Arial" w:hAnsi="Arial" w:cs="Arial"/>
          <w:color w:val="000000" w:themeColor="text1"/>
          <w:sz w:val="20"/>
          <w:szCs w:val="20"/>
          <w:lang w:val="en-GB"/>
        </w:rPr>
        <w:t>,</w:t>
      </w:r>
      <w:r w:rsidR="00C564CD" w:rsidRPr="00652AC8">
        <w:rPr>
          <w:rFonts w:ascii="Arial" w:hAnsi="Arial" w:cs="Arial"/>
          <w:color w:val="000000" w:themeColor="text1"/>
          <w:sz w:val="20"/>
          <w:szCs w:val="20"/>
          <w:vertAlign w:val="superscript"/>
          <w:lang w:val="en-GB"/>
        </w:rPr>
        <w:t>18</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Irene Rivero-Calle, MD, PhD</w:t>
      </w:r>
      <w:r w:rsidR="00D662F9" w:rsidRPr="00652AC8">
        <w:rPr>
          <w:rFonts w:ascii="Arial" w:hAnsi="Arial" w:cs="Arial"/>
          <w:color w:val="000000" w:themeColor="text1"/>
          <w:sz w:val="20"/>
          <w:szCs w:val="20"/>
          <w:lang w:val="en-GB"/>
        </w:rPr>
        <w:t>,</w:t>
      </w:r>
      <w:r w:rsidR="00C564CD" w:rsidRPr="00652AC8">
        <w:rPr>
          <w:rFonts w:ascii="Arial" w:hAnsi="Arial" w:cs="Arial"/>
          <w:color w:val="000000" w:themeColor="text1"/>
          <w:sz w:val="20"/>
          <w:szCs w:val="20"/>
          <w:vertAlign w:val="superscript"/>
          <w:lang w:val="en-GB"/>
        </w:rPr>
        <w:t>17</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prof. Maria Tsolia, MD, PhD</w:t>
      </w:r>
      <w:r w:rsidR="00D662F9" w:rsidRPr="00652AC8">
        <w:rPr>
          <w:rFonts w:ascii="Arial" w:hAnsi="Arial" w:cs="Arial"/>
          <w:color w:val="000000" w:themeColor="text1"/>
          <w:sz w:val="20"/>
          <w:szCs w:val="20"/>
          <w:lang w:val="en-GB"/>
        </w:rPr>
        <w:t>,</w:t>
      </w:r>
      <w:r w:rsidRPr="00652AC8">
        <w:rPr>
          <w:rFonts w:ascii="Arial" w:hAnsi="Arial" w:cs="Arial"/>
          <w:color w:val="000000" w:themeColor="text1"/>
          <w:sz w:val="20"/>
          <w:szCs w:val="20"/>
          <w:vertAlign w:val="superscript"/>
          <w:lang w:val="en-GB"/>
        </w:rPr>
        <w:t>1</w:t>
      </w:r>
      <w:r w:rsidR="00C564CD" w:rsidRPr="00652AC8">
        <w:rPr>
          <w:rFonts w:ascii="Arial" w:hAnsi="Arial" w:cs="Arial"/>
          <w:color w:val="000000" w:themeColor="text1"/>
          <w:sz w:val="20"/>
          <w:szCs w:val="20"/>
          <w:vertAlign w:val="superscript"/>
          <w:lang w:val="en-GB"/>
        </w:rPr>
        <w:t>9</w:t>
      </w:r>
      <w:r w:rsidRPr="00652AC8">
        <w:rPr>
          <w:rFonts w:ascii="Arial" w:hAnsi="Arial" w:cs="Arial"/>
          <w:color w:val="000000" w:themeColor="text1"/>
          <w:sz w:val="20"/>
          <w:szCs w:val="20"/>
          <w:lang w:val="en-GB"/>
        </w:rPr>
        <w:t xml:space="preserve"> </w:t>
      </w:r>
      <w:r w:rsidR="0003560F" w:rsidRPr="00652AC8">
        <w:rPr>
          <w:rFonts w:ascii="Arial" w:hAnsi="Arial" w:cs="Arial"/>
          <w:color w:val="000000" w:themeColor="text1"/>
          <w:sz w:val="20"/>
          <w:szCs w:val="20"/>
          <w:lang w:val="en-GB"/>
        </w:rPr>
        <w:t>Fabian J.S. van der Velden, MD, MSc</w:t>
      </w:r>
      <w:r w:rsidR="0003560F" w:rsidRPr="00652AC8">
        <w:rPr>
          <w:rFonts w:ascii="Arial" w:hAnsi="Arial" w:cs="Arial"/>
          <w:color w:val="000000" w:themeColor="text1"/>
          <w:sz w:val="20"/>
          <w:szCs w:val="20"/>
          <w:vertAlign w:val="superscript"/>
          <w:lang w:val="en-GB"/>
        </w:rPr>
        <w:t>8,9</w:t>
      </w:r>
      <w:r w:rsidR="0003560F" w:rsidRPr="00652AC8">
        <w:rPr>
          <w:rFonts w:ascii="Arial" w:hAnsi="Arial" w:cs="Arial"/>
          <w:color w:val="000000" w:themeColor="text1"/>
          <w:sz w:val="20"/>
          <w:szCs w:val="20"/>
          <w:lang w:val="en-GB"/>
        </w:rPr>
        <w:t>,</w:t>
      </w:r>
      <w:r w:rsidR="0003560F" w:rsidRPr="00652AC8">
        <w:rPr>
          <w:rFonts w:ascii="Arial" w:hAnsi="Arial" w:cs="Arial"/>
          <w:color w:val="000000" w:themeColor="text1"/>
          <w:sz w:val="20"/>
          <w:szCs w:val="20"/>
          <w:vertAlign w:val="superscript"/>
          <w:lang w:val="en-GB"/>
        </w:rPr>
        <w:t xml:space="preserve"> </w:t>
      </w:r>
      <w:r w:rsidRPr="00652AC8">
        <w:rPr>
          <w:rFonts w:ascii="Arial" w:hAnsi="Arial" w:cs="Arial"/>
          <w:color w:val="000000" w:themeColor="text1"/>
          <w:sz w:val="20"/>
          <w:szCs w:val="20"/>
          <w:lang w:val="en-GB"/>
        </w:rPr>
        <w:t>Clementien Vermont, MD, PhD</w:t>
      </w:r>
      <w:r w:rsidR="00D662F9" w:rsidRPr="00652AC8">
        <w:rPr>
          <w:rFonts w:ascii="Arial" w:hAnsi="Arial" w:cs="Arial"/>
          <w:color w:val="000000" w:themeColor="text1"/>
          <w:sz w:val="20"/>
          <w:szCs w:val="20"/>
          <w:lang w:val="en-GB"/>
        </w:rPr>
        <w:t>,</w:t>
      </w:r>
      <w:r w:rsidR="00C564CD" w:rsidRPr="00652AC8">
        <w:rPr>
          <w:rFonts w:ascii="Arial" w:hAnsi="Arial" w:cs="Arial"/>
          <w:color w:val="000000" w:themeColor="text1"/>
          <w:sz w:val="20"/>
          <w:szCs w:val="20"/>
          <w:vertAlign w:val="superscript"/>
          <w:lang w:val="en-GB"/>
        </w:rPr>
        <w:t>20</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 xml:space="preserve">Dace Zavadska, MD, </w:t>
      </w:r>
      <w:r w:rsidR="00C564CD" w:rsidRPr="00652AC8">
        <w:rPr>
          <w:rFonts w:ascii="Arial" w:hAnsi="Arial" w:cs="Arial"/>
          <w:color w:val="000000" w:themeColor="text1"/>
          <w:sz w:val="20"/>
          <w:szCs w:val="20"/>
          <w:lang w:val="en-GB"/>
        </w:rPr>
        <w:t>PhD</w:t>
      </w:r>
      <w:r w:rsidR="00C564CD" w:rsidRPr="00652AC8">
        <w:rPr>
          <w:rFonts w:ascii="Arial" w:hAnsi="Arial" w:cs="Arial"/>
          <w:color w:val="000000" w:themeColor="text1"/>
          <w:sz w:val="20"/>
          <w:szCs w:val="20"/>
          <w:vertAlign w:val="superscript"/>
          <w:lang w:val="en-GB"/>
        </w:rPr>
        <w:t>21</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Prof. Werner Zenz, MD, PhD</w:t>
      </w:r>
      <w:r w:rsidR="00D662F9" w:rsidRPr="00652AC8">
        <w:rPr>
          <w:rFonts w:ascii="Arial" w:hAnsi="Arial" w:cs="Arial"/>
          <w:color w:val="000000" w:themeColor="text1"/>
          <w:sz w:val="20"/>
          <w:szCs w:val="20"/>
          <w:lang w:val="en-GB"/>
        </w:rPr>
        <w:t>,</w:t>
      </w:r>
      <w:r w:rsidR="00C564CD" w:rsidRPr="00652AC8">
        <w:rPr>
          <w:rFonts w:ascii="Arial" w:hAnsi="Arial" w:cs="Arial"/>
          <w:color w:val="000000" w:themeColor="text1"/>
          <w:sz w:val="20"/>
          <w:szCs w:val="20"/>
          <w:vertAlign w:val="superscript"/>
          <w:lang w:val="en-GB"/>
        </w:rPr>
        <w:t>16</w:t>
      </w:r>
      <w:r w:rsidR="00C564C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Joany M. Zachariasse, MD</w:t>
      </w:r>
      <w:r w:rsidR="00D662F9" w:rsidRPr="00652AC8">
        <w:rPr>
          <w:rFonts w:ascii="Arial" w:hAnsi="Arial" w:cs="Arial"/>
          <w:color w:val="000000" w:themeColor="text1"/>
          <w:sz w:val="20"/>
          <w:szCs w:val="20"/>
          <w:lang w:val="en-GB"/>
        </w:rPr>
        <w:t>, PhD,</w:t>
      </w:r>
      <w:r w:rsidRPr="00652AC8">
        <w:rPr>
          <w:rFonts w:ascii="Arial" w:hAnsi="Arial" w:cs="Arial"/>
          <w:color w:val="000000" w:themeColor="text1"/>
          <w:sz w:val="20"/>
          <w:szCs w:val="20"/>
          <w:vertAlign w:val="superscript"/>
          <w:lang w:val="en-GB"/>
        </w:rPr>
        <w:t>1</w:t>
      </w:r>
      <w:r w:rsidRPr="00652AC8">
        <w:rPr>
          <w:rFonts w:ascii="Arial" w:hAnsi="Arial" w:cs="Arial"/>
          <w:color w:val="000000" w:themeColor="text1"/>
          <w:sz w:val="20"/>
          <w:szCs w:val="20"/>
          <w:lang w:val="en-GB"/>
        </w:rPr>
        <w:t xml:space="preserve"> Prof. Henriette A. Moll, MD, PhD.</w:t>
      </w:r>
      <w:r w:rsidRPr="00652AC8">
        <w:rPr>
          <w:rFonts w:ascii="Arial" w:hAnsi="Arial" w:cs="Arial"/>
          <w:color w:val="000000" w:themeColor="text1"/>
          <w:sz w:val="20"/>
          <w:szCs w:val="20"/>
          <w:vertAlign w:val="superscript"/>
          <w:lang w:val="en-GB"/>
        </w:rPr>
        <w:t xml:space="preserve">1 </w:t>
      </w:r>
    </w:p>
    <w:p w14:paraId="3860E4EE" w14:textId="77777777" w:rsidR="001B19CC" w:rsidRPr="00652AC8" w:rsidRDefault="001B19CC" w:rsidP="00FC6E21">
      <w:pPr>
        <w:spacing w:line="480" w:lineRule="auto"/>
        <w:rPr>
          <w:rFonts w:ascii="Arial" w:hAnsi="Arial" w:cs="Arial"/>
          <w:color w:val="000000" w:themeColor="text1"/>
          <w:sz w:val="20"/>
          <w:szCs w:val="20"/>
          <w:lang w:val="en-GB"/>
        </w:rPr>
      </w:pPr>
    </w:p>
    <w:p w14:paraId="783B5A18" w14:textId="77777777" w:rsidR="001B19CC" w:rsidRPr="00652AC8" w:rsidRDefault="001B19CC"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On behalf of PERFORM consortium: Personalised Risk assessment in febrile children to optimise Real-life Management across the European Union.</w:t>
      </w:r>
    </w:p>
    <w:p w14:paraId="17FC508B" w14:textId="77777777" w:rsidR="00864253" w:rsidRPr="00652AC8" w:rsidRDefault="00864253" w:rsidP="00FC6E21">
      <w:pPr>
        <w:spacing w:line="480" w:lineRule="auto"/>
        <w:rPr>
          <w:rFonts w:ascii="Arial" w:hAnsi="Arial" w:cs="Arial"/>
          <w:color w:val="000000" w:themeColor="text1"/>
          <w:sz w:val="20"/>
          <w:szCs w:val="20"/>
          <w:lang w:val="en-GB"/>
        </w:rPr>
      </w:pPr>
    </w:p>
    <w:p w14:paraId="45AAA7DB" w14:textId="77777777" w:rsidR="0000754C" w:rsidRPr="00652AC8" w:rsidRDefault="0000754C" w:rsidP="00FC6E21">
      <w:pPr>
        <w:spacing w:line="480" w:lineRule="auto"/>
        <w:rPr>
          <w:rFonts w:ascii="Arial" w:hAnsi="Arial" w:cs="Arial"/>
          <w:b/>
          <w:color w:val="000000" w:themeColor="text1"/>
          <w:sz w:val="20"/>
          <w:szCs w:val="20"/>
          <w:lang w:val="en-GB"/>
        </w:rPr>
      </w:pPr>
      <w:r w:rsidRPr="00652AC8">
        <w:rPr>
          <w:rFonts w:ascii="Arial" w:hAnsi="Arial" w:cs="Arial"/>
          <w:b/>
          <w:iCs/>
          <w:color w:val="000000" w:themeColor="text1"/>
          <w:sz w:val="20"/>
          <w:szCs w:val="20"/>
          <w:lang w:val="en-GB"/>
        </w:rPr>
        <w:t>Author affiliations:</w:t>
      </w:r>
    </w:p>
    <w:p w14:paraId="3EF661B6" w14:textId="77777777" w:rsidR="0000754C" w:rsidRPr="00652AC8" w:rsidRDefault="0000754C"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Erasmus MC-Sophia Children’s Hospital, Department of General Paediatrics, Rotterdam, the Netherlands.</w:t>
      </w:r>
    </w:p>
    <w:p w14:paraId="0D0F6534" w14:textId="77777777" w:rsidR="00221A7A" w:rsidRPr="00652AC8" w:rsidRDefault="00221A7A"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University of Liverpool, Institute of Infection</w:t>
      </w:r>
      <w:r w:rsidR="00BB712E" w:rsidRPr="00652AC8">
        <w:rPr>
          <w:rFonts w:ascii="Arial" w:hAnsi="Arial" w:cs="Arial"/>
          <w:color w:val="000000" w:themeColor="text1"/>
          <w:sz w:val="20"/>
          <w:szCs w:val="20"/>
          <w:lang w:val="en-GB"/>
        </w:rPr>
        <w:t>, Veterinary and Ecological Sciences</w:t>
      </w:r>
      <w:r w:rsidRPr="00652AC8">
        <w:rPr>
          <w:rFonts w:ascii="Arial" w:hAnsi="Arial" w:cs="Arial"/>
          <w:color w:val="000000" w:themeColor="text1"/>
          <w:sz w:val="20"/>
          <w:szCs w:val="20"/>
          <w:lang w:val="en-GB"/>
        </w:rPr>
        <w:t xml:space="preserve">, Liverpool, United Kingdom. </w:t>
      </w:r>
    </w:p>
    <w:p w14:paraId="22AA2674" w14:textId="77777777" w:rsidR="00BB712E" w:rsidRPr="00652AC8" w:rsidRDefault="00BB712E" w:rsidP="00FC6E21">
      <w:pPr>
        <w:pStyle w:val="ListParagraph"/>
        <w:numPr>
          <w:ilvl w:val="0"/>
          <w:numId w:val="3"/>
        </w:numPr>
        <w:autoSpaceDE w:val="0"/>
        <w:autoSpaceDN w:val="0"/>
        <w:adjustRightInd w:val="0"/>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Department of Infectious Diseases, Alder Hey Children’s NHS Foundation Trust, Liverpool, UK</w:t>
      </w:r>
    </w:p>
    <w:p w14:paraId="7491EA35" w14:textId="77777777" w:rsidR="00BB712E" w:rsidRPr="00652AC8" w:rsidRDefault="00BB712E" w:rsidP="00FC6E21">
      <w:pPr>
        <w:pStyle w:val="ListParagraph"/>
        <w:numPr>
          <w:ilvl w:val="0"/>
          <w:numId w:val="3"/>
        </w:numPr>
        <w:autoSpaceDE w:val="0"/>
        <w:autoSpaceDN w:val="0"/>
        <w:adjustRightInd w:val="0"/>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Liverpool Health Partners, Liverpool, UK</w:t>
      </w:r>
    </w:p>
    <w:p w14:paraId="1CD2EAB1" w14:textId="77777777" w:rsidR="0000754C" w:rsidRPr="00652AC8" w:rsidRDefault="0000754C"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Division of Paediatric Infectious Diseases, Dr. von Hauner Children's Hospital, </w:t>
      </w:r>
      <w:r w:rsidR="008A1981" w:rsidRPr="00652AC8">
        <w:rPr>
          <w:rFonts w:ascii="Arial" w:hAnsi="Arial" w:cs="Arial"/>
          <w:color w:val="000000" w:themeColor="text1"/>
          <w:sz w:val="20"/>
          <w:szCs w:val="20"/>
          <w:lang w:val="en-GB"/>
        </w:rPr>
        <w:t xml:space="preserve">University </w:t>
      </w:r>
      <w:r w:rsidRPr="00652AC8">
        <w:rPr>
          <w:rFonts w:ascii="Arial" w:hAnsi="Arial" w:cs="Arial"/>
          <w:color w:val="000000" w:themeColor="text1"/>
          <w:sz w:val="20"/>
          <w:szCs w:val="20"/>
          <w:lang w:val="en-GB"/>
        </w:rPr>
        <w:t>hospital, Ludwig-Maximilians-</w:t>
      </w:r>
      <w:r w:rsidR="008A1981" w:rsidRPr="00652AC8">
        <w:rPr>
          <w:rFonts w:ascii="Arial" w:hAnsi="Arial" w:cs="Arial"/>
          <w:color w:val="000000" w:themeColor="text1"/>
          <w:sz w:val="20"/>
          <w:szCs w:val="20"/>
          <w:lang w:val="en-GB"/>
        </w:rPr>
        <w:t xml:space="preserve">University </w:t>
      </w:r>
      <w:r w:rsidRPr="00652AC8">
        <w:rPr>
          <w:rFonts w:ascii="Arial" w:hAnsi="Arial" w:cs="Arial"/>
          <w:color w:val="000000" w:themeColor="text1"/>
          <w:sz w:val="20"/>
          <w:szCs w:val="20"/>
          <w:lang w:val="en-GB"/>
        </w:rPr>
        <w:t>(LMU), M</w:t>
      </w:r>
      <w:r w:rsidR="00A85109" w:rsidRPr="00652AC8">
        <w:rPr>
          <w:rFonts w:ascii="Arial" w:hAnsi="Arial" w:cs="Arial"/>
          <w:color w:val="000000" w:themeColor="text1"/>
          <w:sz w:val="20"/>
          <w:szCs w:val="20"/>
          <w:lang w:val="en-GB"/>
        </w:rPr>
        <w:t>u</w:t>
      </w:r>
      <w:r w:rsidRPr="00652AC8">
        <w:rPr>
          <w:rFonts w:ascii="Arial" w:hAnsi="Arial" w:cs="Arial"/>
          <w:color w:val="000000" w:themeColor="text1"/>
          <w:sz w:val="20"/>
          <w:szCs w:val="20"/>
          <w:lang w:val="en-GB"/>
        </w:rPr>
        <w:t>n</w:t>
      </w:r>
      <w:r w:rsidR="00A85109" w:rsidRPr="00652AC8">
        <w:rPr>
          <w:rFonts w:ascii="Arial" w:hAnsi="Arial" w:cs="Arial"/>
          <w:color w:val="000000" w:themeColor="text1"/>
          <w:sz w:val="20"/>
          <w:szCs w:val="20"/>
          <w:lang w:val="en-GB"/>
        </w:rPr>
        <w:t>i</w:t>
      </w:r>
      <w:r w:rsidRPr="00652AC8">
        <w:rPr>
          <w:rFonts w:ascii="Arial" w:hAnsi="Arial" w:cs="Arial"/>
          <w:color w:val="000000" w:themeColor="text1"/>
          <w:sz w:val="20"/>
          <w:szCs w:val="20"/>
          <w:lang w:val="en-GB"/>
        </w:rPr>
        <w:t>ch, Germany.</w:t>
      </w:r>
    </w:p>
    <w:p w14:paraId="62825074" w14:textId="77777777" w:rsidR="008A1981" w:rsidRPr="00652AC8" w:rsidRDefault="008A1981"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German Centre for Infection Research, DZIF, </w:t>
      </w:r>
      <w:r w:rsidR="00A85109" w:rsidRPr="00652AC8">
        <w:rPr>
          <w:rFonts w:ascii="Arial" w:hAnsi="Arial" w:cs="Arial"/>
          <w:color w:val="000000" w:themeColor="text1"/>
          <w:sz w:val="20"/>
          <w:szCs w:val="20"/>
          <w:lang w:val="en-GB"/>
        </w:rPr>
        <w:t>P</w:t>
      </w:r>
      <w:r w:rsidRPr="00652AC8">
        <w:rPr>
          <w:rFonts w:ascii="Arial" w:hAnsi="Arial" w:cs="Arial"/>
          <w:color w:val="000000" w:themeColor="text1"/>
          <w:sz w:val="20"/>
          <w:szCs w:val="20"/>
          <w:lang w:val="en-GB"/>
        </w:rPr>
        <w:t xml:space="preserve">artner </w:t>
      </w:r>
      <w:r w:rsidR="00A85109" w:rsidRPr="00652AC8">
        <w:rPr>
          <w:rFonts w:ascii="Arial" w:hAnsi="Arial" w:cs="Arial"/>
          <w:color w:val="000000" w:themeColor="text1"/>
          <w:sz w:val="20"/>
          <w:szCs w:val="20"/>
          <w:lang w:val="en-GB"/>
        </w:rPr>
        <w:t>S</w:t>
      </w:r>
      <w:r w:rsidRPr="00652AC8">
        <w:rPr>
          <w:rFonts w:ascii="Arial" w:hAnsi="Arial" w:cs="Arial"/>
          <w:color w:val="000000" w:themeColor="text1"/>
          <w:sz w:val="20"/>
          <w:szCs w:val="20"/>
          <w:lang w:val="en-GB"/>
        </w:rPr>
        <w:t xml:space="preserve">ite Munich, </w:t>
      </w:r>
      <w:r w:rsidR="00A85109" w:rsidRPr="00652AC8">
        <w:rPr>
          <w:rFonts w:ascii="Arial" w:hAnsi="Arial" w:cs="Arial"/>
          <w:color w:val="000000" w:themeColor="text1"/>
          <w:sz w:val="20"/>
          <w:szCs w:val="20"/>
          <w:lang w:val="en-GB"/>
        </w:rPr>
        <w:t xml:space="preserve">Munich, </w:t>
      </w:r>
      <w:r w:rsidRPr="00652AC8">
        <w:rPr>
          <w:rFonts w:ascii="Arial" w:hAnsi="Arial" w:cs="Arial"/>
          <w:color w:val="000000" w:themeColor="text1"/>
          <w:sz w:val="20"/>
          <w:szCs w:val="20"/>
          <w:lang w:val="en-GB"/>
        </w:rPr>
        <w:t>Germany</w:t>
      </w:r>
    </w:p>
    <w:p w14:paraId="3C556F45" w14:textId="77777777" w:rsidR="0000754C" w:rsidRPr="00652AC8" w:rsidRDefault="0000754C"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London School of Hygiene and Tropical Medicine, Faculty of Tropical and Infectious Disease, London, United Kingdom.</w:t>
      </w:r>
    </w:p>
    <w:p w14:paraId="349A90F2" w14:textId="77777777" w:rsidR="00086FFA" w:rsidRPr="00652AC8" w:rsidRDefault="00086FFA"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lastRenderedPageBreak/>
        <w:t>Great North Children’s Hospital, Paediatric Immunology, Infectious Diseases &amp; Allergy, Newcastle upon Tyne Hospitals NHS Foundation Trust, Newcastle upon Tyne, United Kingdom.</w:t>
      </w:r>
    </w:p>
    <w:p w14:paraId="28B75674" w14:textId="77777777" w:rsidR="00086FFA" w:rsidRPr="00652AC8" w:rsidRDefault="00086FFA"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Translational and Clinical Research Institute, Newcastle University, Newcastle upon Tyne, United Kingdom</w:t>
      </w:r>
    </w:p>
    <w:p w14:paraId="1C7C5F02" w14:textId="77777777" w:rsidR="003E4325" w:rsidRPr="00652AC8" w:rsidRDefault="00086FFA"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NIHR Newcastle Biomedical Research Centre based at Newcastle upon Tyne Hospitals NHS Trust and Newcastle University, Newcastle upon Tyne, United Kingdom</w:t>
      </w:r>
    </w:p>
    <w:p w14:paraId="6A559269" w14:textId="77777777" w:rsidR="003E4325" w:rsidRPr="00652AC8" w:rsidRDefault="00B47E5E" w:rsidP="00FC6E21">
      <w:pPr>
        <w:pStyle w:val="ListParagraph"/>
        <w:numPr>
          <w:ilvl w:val="0"/>
          <w:numId w:val="3"/>
        </w:numPr>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US"/>
        </w:rPr>
        <w:t xml:space="preserve">Paediatric infectious diseases and immunology, Amalia </w:t>
      </w:r>
      <w:r w:rsidR="003E4325" w:rsidRPr="00652AC8">
        <w:rPr>
          <w:rFonts w:ascii="Arial" w:hAnsi="Arial" w:cs="Arial"/>
          <w:color w:val="000000" w:themeColor="text1"/>
          <w:sz w:val="20"/>
          <w:szCs w:val="20"/>
          <w:lang w:val="en-US"/>
        </w:rPr>
        <w:t>Children’s</w:t>
      </w:r>
      <w:r w:rsidRPr="00652AC8">
        <w:rPr>
          <w:rFonts w:ascii="Arial" w:hAnsi="Arial" w:cs="Arial"/>
          <w:color w:val="000000" w:themeColor="text1"/>
          <w:sz w:val="20"/>
          <w:szCs w:val="20"/>
          <w:lang w:val="en-US"/>
        </w:rPr>
        <w:t xml:space="preserve"> Hospital, Radboudumc, </w:t>
      </w:r>
      <w:r w:rsidR="0000754C" w:rsidRPr="00652AC8">
        <w:rPr>
          <w:rFonts w:ascii="Arial" w:hAnsi="Arial" w:cs="Arial"/>
          <w:color w:val="000000" w:themeColor="text1"/>
          <w:sz w:val="20"/>
          <w:szCs w:val="20"/>
          <w:lang w:val="en-US"/>
        </w:rPr>
        <w:t>Nijmegen, The Netherlands.</w:t>
      </w:r>
    </w:p>
    <w:p w14:paraId="6FDEB94F" w14:textId="77777777" w:rsidR="00C564CD" w:rsidRPr="00652AC8" w:rsidRDefault="00C564CD" w:rsidP="00FC6E21">
      <w:pPr>
        <w:pStyle w:val="ListParagraph"/>
        <w:numPr>
          <w:ilvl w:val="0"/>
          <w:numId w:val="3"/>
        </w:numPr>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US"/>
        </w:rPr>
        <w:t xml:space="preserve">Paediatric infectious diseases and immunology, </w:t>
      </w:r>
      <w:r w:rsidRPr="00652AC8">
        <w:rPr>
          <w:rFonts w:ascii="Arial" w:hAnsi="Arial" w:cs="Arial"/>
          <w:color w:val="000000" w:themeColor="text1"/>
          <w:sz w:val="20"/>
          <w:szCs w:val="20"/>
          <w:lang w:val="en-GB"/>
        </w:rPr>
        <w:t>Wilhelmina Children’s Hospital, University Medical Centre Utrecht, Utrecht, The Netherlands.</w:t>
      </w:r>
    </w:p>
    <w:p w14:paraId="4E77EC82" w14:textId="77777777" w:rsidR="00B75B3B" w:rsidRPr="00652AC8" w:rsidRDefault="00B75B3B"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Section Paediatric Infectious Diseases, Laboratory of Medical Immunology, Department of Laboratory Medicine, Radboud Institute for Molecular Sciences, Radboud University Medical Centre, Nijmegen, the Netherlands</w:t>
      </w:r>
    </w:p>
    <w:p w14:paraId="69B904C6" w14:textId="77777777" w:rsidR="003E4325" w:rsidRPr="00652AC8" w:rsidRDefault="003E4325" w:rsidP="00FC6E21">
      <w:pPr>
        <w:pStyle w:val="NoSpacing"/>
        <w:numPr>
          <w:ilvl w:val="0"/>
          <w:numId w:val="3"/>
        </w:numPr>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US"/>
        </w:rPr>
        <w:t>Radboud Center for Infectious Diseases, Radboudumc, 6525 GA, Nijmegen, The Netherlands.</w:t>
      </w:r>
    </w:p>
    <w:p w14:paraId="79F9200E" w14:textId="77777777" w:rsidR="0000754C" w:rsidRPr="00652AC8" w:rsidRDefault="0000754C"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Imperial College of Science, Technology and Medicine, Section of </w:t>
      </w:r>
      <w:r w:rsidR="00D7730A" w:rsidRPr="00652AC8">
        <w:rPr>
          <w:rFonts w:ascii="Arial" w:hAnsi="Arial" w:cs="Arial"/>
          <w:color w:val="000000" w:themeColor="text1"/>
          <w:sz w:val="20"/>
          <w:szCs w:val="20"/>
          <w:lang w:val="en-GB"/>
        </w:rPr>
        <w:t>Paediatric Infectious Diseases,</w:t>
      </w:r>
      <w:r w:rsidRPr="00652AC8">
        <w:rPr>
          <w:rFonts w:ascii="Arial" w:hAnsi="Arial" w:cs="Arial"/>
          <w:color w:val="000000" w:themeColor="text1"/>
          <w:sz w:val="20"/>
          <w:szCs w:val="20"/>
          <w:lang w:val="en-GB"/>
        </w:rPr>
        <w:t xml:space="preserve"> London, United Kingdom.</w:t>
      </w:r>
    </w:p>
    <w:p w14:paraId="654FAA27" w14:textId="77777777" w:rsidR="0000754C" w:rsidRPr="00652AC8" w:rsidRDefault="0000754C"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Medical University of Graz, Department of General Paediatrics, Graz, Austria.</w:t>
      </w:r>
    </w:p>
    <w:p w14:paraId="3C3F77C1" w14:textId="77777777" w:rsidR="0000754C" w:rsidRPr="00652AC8" w:rsidRDefault="0000754C"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Hospital Clínico Universitario de Santiago de Compostela, Genetics, Vaccines, Infections and Pediatrics Research group (GENVIP), Santiago de Compostela, Spain </w:t>
      </w:r>
    </w:p>
    <w:p w14:paraId="69E1FBEE" w14:textId="77777777" w:rsidR="0000754C" w:rsidRPr="00652AC8" w:rsidRDefault="0000754C"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University Medical Centre Ljubljana, Univerzitetni Klinični Center, Department of Infectious Diseases, Ljubljana, Slovenia. </w:t>
      </w:r>
    </w:p>
    <w:p w14:paraId="1D8ACAFB" w14:textId="77777777" w:rsidR="0000754C" w:rsidRPr="00652AC8" w:rsidRDefault="0000754C"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National and Kapodistrian University of Athens, Second Department of Paediatrics, P. and A. Kyriakou Children’s Hospital, Athens, Greece.</w:t>
      </w:r>
    </w:p>
    <w:p w14:paraId="7099B9C6" w14:textId="77777777" w:rsidR="0000754C" w:rsidRPr="00652AC8" w:rsidRDefault="0000754C"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Erasmus MC-Sophia Children’s Hospital, Department </w:t>
      </w:r>
      <w:r w:rsidR="00C8759B" w:rsidRPr="00652AC8">
        <w:rPr>
          <w:rFonts w:ascii="Arial" w:hAnsi="Arial" w:cs="Arial"/>
          <w:color w:val="000000" w:themeColor="text1"/>
          <w:sz w:val="20"/>
          <w:szCs w:val="20"/>
          <w:lang w:val="en-GB"/>
        </w:rPr>
        <w:t xml:space="preserve">of </w:t>
      </w:r>
      <w:r w:rsidRPr="00652AC8">
        <w:rPr>
          <w:rFonts w:ascii="Arial" w:hAnsi="Arial" w:cs="Arial"/>
          <w:color w:val="000000" w:themeColor="text1"/>
          <w:sz w:val="20"/>
          <w:szCs w:val="20"/>
          <w:lang w:val="en-GB"/>
        </w:rPr>
        <w:t>Pediatric infectious diseases &amp; immunology, Rotterdam, the Netherlands.</w:t>
      </w:r>
    </w:p>
    <w:p w14:paraId="5478E2C8" w14:textId="77777777" w:rsidR="001B19CC" w:rsidRPr="00652AC8" w:rsidRDefault="0000754C" w:rsidP="00FC6E21">
      <w:pPr>
        <w:pStyle w:val="ListParagraph"/>
        <w:numPr>
          <w:ilvl w:val="0"/>
          <w:numId w:val="3"/>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Rīgas Stradiņa universitāte, Children clinical university hospital, Department of Pediatrics, Riga, Latvia</w:t>
      </w:r>
    </w:p>
    <w:p w14:paraId="3CA0E441" w14:textId="77777777" w:rsidR="001B19CC" w:rsidRPr="00652AC8" w:rsidRDefault="001B19CC" w:rsidP="00FC6E21">
      <w:pPr>
        <w:spacing w:line="480" w:lineRule="auto"/>
        <w:rPr>
          <w:rFonts w:ascii="Arial" w:hAnsi="Arial" w:cs="Arial"/>
          <w:color w:val="000000" w:themeColor="text1"/>
          <w:sz w:val="20"/>
          <w:szCs w:val="20"/>
          <w:lang w:val="en-GB"/>
        </w:rPr>
      </w:pPr>
    </w:p>
    <w:p w14:paraId="0361640A" w14:textId="77777777" w:rsidR="001B19CC" w:rsidRPr="00652AC8" w:rsidRDefault="001B19CC" w:rsidP="00FC6E21">
      <w:pPr>
        <w:spacing w:line="480" w:lineRule="auto"/>
        <w:rPr>
          <w:rFonts w:ascii="Arial" w:hAnsi="Arial" w:cs="Arial"/>
          <w:b/>
          <w:color w:val="000000" w:themeColor="text1"/>
          <w:sz w:val="20"/>
          <w:szCs w:val="20"/>
          <w:lang w:val="en-GB"/>
        </w:rPr>
      </w:pPr>
      <w:r w:rsidRPr="00652AC8">
        <w:rPr>
          <w:rFonts w:ascii="Arial" w:hAnsi="Arial" w:cs="Arial"/>
          <w:b/>
          <w:color w:val="000000" w:themeColor="text1"/>
          <w:sz w:val="20"/>
          <w:szCs w:val="20"/>
          <w:lang w:val="en-GB"/>
        </w:rPr>
        <w:lastRenderedPageBreak/>
        <w:t>Corresponding author:</w:t>
      </w:r>
    </w:p>
    <w:p w14:paraId="4A477F9E" w14:textId="77777777" w:rsidR="001B19CC" w:rsidRPr="00652AC8" w:rsidRDefault="001B19CC"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Dorine M. Borensztajn </w:t>
      </w:r>
      <w:r w:rsidRPr="00652AC8">
        <w:rPr>
          <w:rFonts w:ascii="Arial" w:hAnsi="Arial" w:cs="Arial"/>
          <w:color w:val="000000" w:themeColor="text1"/>
          <w:sz w:val="20"/>
          <w:szCs w:val="20"/>
          <w:lang w:val="en-GB"/>
        </w:rPr>
        <w:br/>
        <w:t>Department of General Paediatrics, Erasmus MC – Sophia Children’s Hospital</w:t>
      </w:r>
    </w:p>
    <w:p w14:paraId="33F79BC7" w14:textId="77777777" w:rsidR="001B19CC" w:rsidRPr="00652AC8" w:rsidRDefault="001B19CC"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P.O. Box 2060, 3000 CB, Rotterdam, the Netherlands</w:t>
      </w:r>
    </w:p>
    <w:p w14:paraId="3D1FF0CB" w14:textId="77777777" w:rsidR="001B19CC" w:rsidRPr="00652AC8" w:rsidRDefault="001B19CC"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Telephone: +31 10 703 61 96</w:t>
      </w:r>
    </w:p>
    <w:p w14:paraId="0D656AE0" w14:textId="77777777" w:rsidR="001B19CC" w:rsidRPr="00652AC8" w:rsidRDefault="001B19CC"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E-mail: d.borensztajn@erasmusmc.nl</w:t>
      </w:r>
    </w:p>
    <w:p w14:paraId="06C1BFA9" w14:textId="77777777" w:rsidR="001B19CC" w:rsidRPr="00652AC8" w:rsidRDefault="001B19CC" w:rsidP="00FC6E21">
      <w:pPr>
        <w:spacing w:line="480" w:lineRule="auto"/>
        <w:rPr>
          <w:rFonts w:ascii="Arial" w:hAnsi="Arial" w:cs="Arial"/>
          <w:color w:val="000000" w:themeColor="text1"/>
          <w:sz w:val="20"/>
          <w:szCs w:val="20"/>
          <w:lang w:val="en-GB"/>
        </w:rPr>
      </w:pPr>
    </w:p>
    <w:p w14:paraId="51E27748" w14:textId="77777777" w:rsidR="001B19CC" w:rsidRPr="00652AC8" w:rsidRDefault="001B19CC" w:rsidP="00FC6E21">
      <w:pPr>
        <w:spacing w:line="480" w:lineRule="auto"/>
        <w:rPr>
          <w:rFonts w:ascii="Arial" w:hAnsi="Arial" w:cs="Arial"/>
          <w:b/>
          <w:color w:val="000000" w:themeColor="text1"/>
          <w:sz w:val="20"/>
          <w:szCs w:val="20"/>
          <w:shd w:val="clear" w:color="auto" w:fill="FFFFFF"/>
          <w:lang w:val="en-GB"/>
        </w:rPr>
      </w:pPr>
      <w:r w:rsidRPr="00652AC8">
        <w:rPr>
          <w:rFonts w:ascii="Arial" w:hAnsi="Arial" w:cs="Arial"/>
          <w:b/>
          <w:color w:val="000000" w:themeColor="text1"/>
          <w:sz w:val="20"/>
          <w:szCs w:val="20"/>
          <w:shd w:val="clear" w:color="auto" w:fill="FFFFFF"/>
          <w:lang w:val="en-GB"/>
        </w:rPr>
        <w:t>Funding:</w:t>
      </w:r>
    </w:p>
    <w:p w14:paraId="7806EA88" w14:textId="77777777" w:rsidR="000354AC" w:rsidRPr="00652AC8" w:rsidRDefault="000354AC"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This project has received funding from the European Union’s Horizon 2020 research and innovation programme under grant agreement No. 668303 and No. 84819</w:t>
      </w:r>
      <w:r w:rsidR="00480DAA" w:rsidRPr="00652AC8">
        <w:rPr>
          <w:rFonts w:ascii="Arial" w:hAnsi="Arial" w:cs="Arial"/>
          <w:color w:val="000000" w:themeColor="text1"/>
          <w:sz w:val="20"/>
          <w:szCs w:val="20"/>
          <w:lang w:val="en-GB"/>
        </w:rPr>
        <w:t>6</w:t>
      </w:r>
      <w:r w:rsidR="00D73362" w:rsidRPr="00652AC8">
        <w:rPr>
          <w:rFonts w:ascii="Arial" w:hAnsi="Arial" w:cs="Arial"/>
          <w:color w:val="000000" w:themeColor="text1"/>
          <w:sz w:val="20"/>
          <w:szCs w:val="20"/>
          <w:lang w:val="en-GB"/>
        </w:rPr>
        <w:t>.</w:t>
      </w:r>
    </w:p>
    <w:p w14:paraId="3C605A65" w14:textId="77777777" w:rsidR="002077EB" w:rsidRPr="00652AC8" w:rsidRDefault="007C022A" w:rsidP="00FC6E21">
      <w:pPr>
        <w:spacing w:line="480" w:lineRule="auto"/>
        <w:outlineLvl w:val="0"/>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The Research was supported by the National Institute for Health Research Biomedical Research Centre based at Imperial College (JH, ML) and at Newcastle Hospitals NHS Foundation Trust and Newcastle University (EL, ME), grant number not applicable. </w:t>
      </w:r>
      <w:r w:rsidRPr="00652AC8">
        <w:rPr>
          <w:rFonts w:ascii="Arial" w:hAnsi="Arial" w:cs="Arial"/>
          <w:color w:val="000000" w:themeColor="text1"/>
          <w:sz w:val="20"/>
          <w:szCs w:val="20"/>
          <w:lang w:val="en-GB"/>
        </w:rPr>
        <w:br/>
        <w:t>The views expressed are those of the author(s) and not necessarily those of the NHS, the NIHR or the Department of Health.</w:t>
      </w:r>
      <w:r w:rsidR="002077EB" w:rsidRPr="00652AC8">
        <w:rPr>
          <w:rFonts w:ascii="Arial" w:hAnsi="Arial" w:cs="Arial"/>
          <w:color w:val="000000" w:themeColor="text1"/>
          <w:sz w:val="20"/>
          <w:szCs w:val="20"/>
          <w:lang w:val="en-GB"/>
        </w:rPr>
        <w:t xml:space="preserve"> </w:t>
      </w:r>
    </w:p>
    <w:p w14:paraId="57789940" w14:textId="77777777" w:rsidR="00FB1D27" w:rsidRPr="00652AC8" w:rsidRDefault="00FB1D27" w:rsidP="00FC6E21">
      <w:pPr>
        <w:spacing w:line="480" w:lineRule="auto"/>
        <w:rPr>
          <w:rFonts w:ascii="Arial" w:hAnsi="Arial" w:cs="Arial"/>
          <w:color w:val="000000" w:themeColor="text1"/>
          <w:sz w:val="20"/>
          <w:szCs w:val="20"/>
          <w:shd w:val="clear" w:color="auto" w:fill="FFFFFF"/>
          <w:lang w:val="en-GB"/>
        </w:rPr>
      </w:pPr>
    </w:p>
    <w:p w14:paraId="489C0DCE" w14:textId="77777777" w:rsidR="00FB1D27" w:rsidRPr="00652AC8" w:rsidRDefault="00FB1D27" w:rsidP="00FB1D27">
      <w:pPr>
        <w:suppressLineNumbers/>
        <w:spacing w:line="480" w:lineRule="auto"/>
        <w:rPr>
          <w:rFonts w:ascii="Arial" w:hAnsi="Arial" w:cs="Arial"/>
          <w:color w:val="000000" w:themeColor="text1"/>
          <w:sz w:val="20"/>
          <w:szCs w:val="20"/>
          <w:lang w:val="en-GB"/>
        </w:rPr>
      </w:pPr>
      <w:r w:rsidRPr="00652AC8">
        <w:rPr>
          <w:rFonts w:ascii="Arial" w:hAnsi="Arial" w:cs="Arial"/>
          <w:b/>
          <w:bCs/>
          <w:iCs/>
          <w:color w:val="000000" w:themeColor="text1"/>
          <w:sz w:val="20"/>
          <w:szCs w:val="20"/>
          <w:lang w:val="en-GB"/>
        </w:rPr>
        <w:t>Contributors:</w:t>
      </w:r>
    </w:p>
    <w:p w14:paraId="25CA84B5" w14:textId="77777777" w:rsidR="00FB1D27" w:rsidRPr="00652AC8" w:rsidRDefault="00FB1D27" w:rsidP="00FB1D27">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All authors contributed to the design and data collection of the study. DB and NH verified and analysed the data. DB, NH and HM interpreted the data. DB, NH and HM drafted the manuscript. All authors critically evaluated and revised the manuscript. The corresponding author attests that all listed authors meet authorship criteria and that no others meeting the criteria have been omitted. This publication is the work of the authors who will serve as guarantors for the contents of this paper.</w:t>
      </w:r>
    </w:p>
    <w:p w14:paraId="6551EAAB" w14:textId="77777777" w:rsidR="00FB1D27" w:rsidRPr="00652AC8" w:rsidRDefault="00FB1D27" w:rsidP="00FB1D27">
      <w:pPr>
        <w:spacing w:line="480" w:lineRule="auto"/>
        <w:rPr>
          <w:rFonts w:ascii="Arial" w:hAnsi="Arial" w:cs="Arial"/>
          <w:color w:val="000000" w:themeColor="text1"/>
          <w:sz w:val="20"/>
          <w:szCs w:val="20"/>
          <w:lang w:val="en-GB"/>
        </w:rPr>
      </w:pPr>
    </w:p>
    <w:p w14:paraId="12A496F0" w14:textId="77777777" w:rsidR="00FB1D27" w:rsidRPr="00652AC8" w:rsidRDefault="00FB1D27" w:rsidP="00FB1D27">
      <w:pPr>
        <w:spacing w:line="480" w:lineRule="auto"/>
        <w:rPr>
          <w:rFonts w:ascii="Arial" w:hAnsi="Arial" w:cs="Arial"/>
          <w:color w:val="000000" w:themeColor="text1"/>
          <w:sz w:val="20"/>
          <w:szCs w:val="20"/>
          <w:lang w:val="en-GB"/>
        </w:rPr>
      </w:pPr>
      <w:r w:rsidRPr="00652AC8">
        <w:rPr>
          <w:rFonts w:ascii="Arial" w:hAnsi="Arial" w:cs="Arial"/>
          <w:b/>
          <w:bCs/>
          <w:color w:val="000000" w:themeColor="text1"/>
          <w:sz w:val="20"/>
          <w:szCs w:val="20"/>
          <w:lang w:val="en-GB"/>
        </w:rPr>
        <w:t>Declaration of interests:</w:t>
      </w:r>
      <w:r w:rsidRPr="00652AC8">
        <w:rPr>
          <w:rFonts w:ascii="Arial" w:hAnsi="Arial" w:cs="Arial"/>
          <w:i/>
          <w:color w:val="000000" w:themeColor="text1"/>
          <w:sz w:val="20"/>
          <w:szCs w:val="20"/>
          <w:lang w:val="en-GB"/>
        </w:rPr>
        <w:t xml:space="preserve"> </w:t>
      </w:r>
      <w:r w:rsidRPr="00652AC8">
        <w:rPr>
          <w:rFonts w:ascii="Arial" w:hAnsi="Arial" w:cs="Arial"/>
          <w:i/>
          <w:color w:val="000000" w:themeColor="text1"/>
          <w:sz w:val="20"/>
          <w:szCs w:val="20"/>
          <w:lang w:val="en-GB"/>
        </w:rPr>
        <w:br/>
      </w:r>
      <w:r w:rsidRPr="00652AC8">
        <w:rPr>
          <w:rFonts w:ascii="Arial" w:hAnsi="Arial" w:cs="Arial"/>
          <w:color w:val="000000" w:themeColor="text1"/>
          <w:sz w:val="20"/>
          <w:szCs w:val="20"/>
          <w:lang w:val="en-US" w:eastAsia="nl-NL"/>
        </w:rPr>
        <w:t>DB, UB, EC, ME, MF, NH, BK, FMT, HM, EL, ML, MP, IRC, MT, CV, DZ and WZ report grants from the European Union</w:t>
      </w:r>
      <w:r w:rsidRPr="00652AC8">
        <w:rPr>
          <w:rFonts w:ascii="Arial" w:hAnsi="Arial" w:cs="Arial"/>
          <w:color w:val="000000" w:themeColor="text1"/>
          <w:sz w:val="20"/>
          <w:szCs w:val="20"/>
          <w:lang w:val="en-GB"/>
        </w:rPr>
        <w:t xml:space="preserve"> Horizon 2020 research and innovation programme during the study conduct. </w:t>
      </w:r>
      <w:r w:rsidRPr="00652AC8">
        <w:rPr>
          <w:rFonts w:ascii="Arial" w:hAnsi="Arial" w:cs="Arial"/>
          <w:color w:val="000000" w:themeColor="text1"/>
          <w:sz w:val="20"/>
          <w:szCs w:val="20"/>
          <w:lang w:val="en-GB"/>
        </w:rPr>
        <w:br/>
        <w:t xml:space="preserve">MP reports a grant from Pfizer and financial support from Pfizer and Sanofi outside the submitted work. </w:t>
      </w:r>
      <w:r w:rsidRPr="00652AC8">
        <w:rPr>
          <w:rFonts w:ascii="Arial" w:hAnsi="Arial" w:cs="Arial"/>
          <w:color w:val="000000" w:themeColor="text1"/>
          <w:sz w:val="20"/>
          <w:szCs w:val="20"/>
          <w:lang w:val="en-US" w:eastAsia="nl-NL"/>
        </w:rPr>
        <w:t xml:space="preserve">MF reports a grant from CSL Behring </w:t>
      </w:r>
      <w:r w:rsidRPr="00652AC8">
        <w:rPr>
          <w:rFonts w:ascii="Arial" w:hAnsi="Arial" w:cs="Arial"/>
          <w:color w:val="000000" w:themeColor="text1"/>
          <w:sz w:val="20"/>
          <w:szCs w:val="20"/>
          <w:lang w:val="en-GB"/>
        </w:rPr>
        <w:t xml:space="preserve">outside the submitted work. </w:t>
      </w:r>
      <w:r w:rsidRPr="00652AC8">
        <w:rPr>
          <w:rFonts w:ascii="Arial" w:hAnsi="Arial" w:cs="Arial"/>
          <w:color w:val="000000" w:themeColor="text1"/>
          <w:sz w:val="20"/>
          <w:szCs w:val="20"/>
          <w:lang w:val="en-GB" w:eastAsia="nl-NL"/>
        </w:rPr>
        <w:t>RN reports a grant from the National Institute for Health Research during the study conduct. ME reports financial support from the National Institute for Health Research Biomedical Research</w:t>
      </w:r>
      <w:r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eastAsia="nl-NL"/>
        </w:rPr>
        <w:t xml:space="preserve">Centre based at Newcastle Hospitals </w:t>
      </w:r>
      <w:r w:rsidRPr="00652AC8">
        <w:rPr>
          <w:rFonts w:ascii="Arial" w:hAnsi="Arial" w:cs="Arial"/>
          <w:color w:val="000000" w:themeColor="text1"/>
          <w:sz w:val="20"/>
          <w:szCs w:val="20"/>
          <w:lang w:val="en-GB" w:eastAsia="nl-NL"/>
        </w:rPr>
        <w:lastRenderedPageBreak/>
        <w:t>NHS Foundation Trust and Newcastle University during the study conduct. MT is a member of the Advisory Board of MSD and Pfizer, a member of the National Committee on Immunization Practices and a member of the national Scientific Advisory Group for the management of the pandemic.</w:t>
      </w:r>
      <w:r w:rsidRPr="00652AC8">
        <w:rPr>
          <w:rFonts w:ascii="Arial" w:hAnsi="Arial" w:cs="Arial"/>
          <w:color w:val="000000" w:themeColor="text1"/>
          <w:sz w:val="20"/>
          <w:szCs w:val="20"/>
          <w:lang w:val="en-GB" w:eastAsia="nl-NL"/>
        </w:rPr>
        <w:br/>
        <w:t>All other authors declare no competing interests.</w:t>
      </w:r>
    </w:p>
    <w:p w14:paraId="4F3F2F7B" w14:textId="77777777" w:rsidR="00FB1D27" w:rsidRPr="00652AC8" w:rsidRDefault="00FB1D27" w:rsidP="00FB1D27">
      <w:pPr>
        <w:spacing w:line="480" w:lineRule="auto"/>
        <w:rPr>
          <w:rFonts w:ascii="Arial" w:hAnsi="Arial" w:cs="Arial"/>
          <w:color w:val="000000" w:themeColor="text1"/>
          <w:sz w:val="20"/>
          <w:szCs w:val="20"/>
          <w:lang w:val="en-GB"/>
        </w:rPr>
      </w:pPr>
    </w:p>
    <w:p w14:paraId="460D67A9" w14:textId="77777777" w:rsidR="00FB1D27" w:rsidRPr="00652AC8" w:rsidRDefault="00FB1D27" w:rsidP="00FC6E21">
      <w:pPr>
        <w:spacing w:line="480" w:lineRule="auto"/>
        <w:rPr>
          <w:rFonts w:ascii="Arial" w:hAnsi="Arial" w:cs="Arial"/>
          <w:color w:val="000000" w:themeColor="text1"/>
          <w:sz w:val="20"/>
          <w:szCs w:val="20"/>
          <w:lang w:val="en-GB"/>
        </w:rPr>
      </w:pPr>
      <w:r w:rsidRPr="00652AC8">
        <w:rPr>
          <w:rFonts w:ascii="Arial" w:hAnsi="Arial" w:cs="Arial"/>
          <w:b/>
          <w:bCs/>
          <w:color w:val="000000" w:themeColor="text1"/>
          <w:sz w:val="20"/>
          <w:szCs w:val="20"/>
          <w:lang w:val="en-GB"/>
        </w:rPr>
        <w:t>Data sharing statement:</w:t>
      </w:r>
      <w:r w:rsidRPr="00652AC8">
        <w:rPr>
          <w:rFonts w:ascii="Arial" w:hAnsi="Arial" w:cs="Arial"/>
          <w:i/>
          <w:color w:val="000000" w:themeColor="text1"/>
          <w:sz w:val="20"/>
          <w:szCs w:val="20"/>
          <w:lang w:val="en-GB"/>
        </w:rPr>
        <w:t xml:space="preserve"> </w:t>
      </w:r>
      <w:r w:rsidRPr="00652AC8">
        <w:rPr>
          <w:rFonts w:ascii="Arial" w:hAnsi="Arial" w:cs="Arial"/>
          <w:i/>
          <w:color w:val="000000" w:themeColor="text1"/>
          <w:sz w:val="20"/>
          <w:szCs w:val="20"/>
          <w:lang w:val="en-GB"/>
        </w:rPr>
        <w:br/>
      </w:r>
      <w:r w:rsidRPr="00652AC8">
        <w:rPr>
          <w:rFonts w:ascii="Arial" w:hAnsi="Arial" w:cs="Arial"/>
          <w:color w:val="000000" w:themeColor="text1"/>
          <w:sz w:val="20"/>
          <w:szCs w:val="20"/>
          <w:lang w:val="en-GB"/>
        </w:rPr>
        <w:t xml:space="preserve">Individual participant data that underlie the results reported in this article, including a data dictionary, will be made available after de-identification to researchers who provide a methodologically sound proposal. Proposals should be directed to </w:t>
      </w:r>
      <w:hyperlink r:id="rId7" w:history="1">
        <w:r w:rsidRPr="00652AC8">
          <w:rPr>
            <w:rStyle w:val="Hyperlink"/>
            <w:rFonts w:ascii="Arial" w:hAnsi="Arial" w:cs="Arial"/>
            <w:color w:val="000000" w:themeColor="text1"/>
            <w:sz w:val="20"/>
            <w:szCs w:val="20"/>
            <w:lang w:val="en-GB"/>
          </w:rPr>
          <w:t>d.borensztajn@erasmusmc.nl</w:t>
        </w:r>
      </w:hyperlink>
      <w:r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br/>
        <w:t>To gain access, data requestors will need to sign a data access agreement.</w:t>
      </w:r>
    </w:p>
    <w:p w14:paraId="0B4EA067" w14:textId="77777777" w:rsidR="00FB1D27" w:rsidRPr="00652AC8" w:rsidRDefault="00FB1D27" w:rsidP="00FB1D27">
      <w:pPr>
        <w:pStyle w:val="Heading1"/>
        <w:spacing w:line="480" w:lineRule="auto"/>
        <w:rPr>
          <w:rFonts w:ascii="Arial" w:hAnsi="Arial" w:cs="Arial"/>
          <w:b/>
          <w:color w:val="000000" w:themeColor="text1"/>
          <w:sz w:val="20"/>
          <w:szCs w:val="20"/>
          <w:lang w:val="en-US"/>
        </w:rPr>
      </w:pPr>
      <w:r w:rsidRPr="00652AC8">
        <w:rPr>
          <w:rFonts w:ascii="Arial" w:hAnsi="Arial" w:cs="Arial"/>
          <w:b/>
          <w:color w:val="000000" w:themeColor="text1"/>
          <w:sz w:val="20"/>
          <w:szCs w:val="20"/>
          <w:lang w:val="en-US"/>
        </w:rPr>
        <w:t>Abstract</w:t>
      </w:r>
    </w:p>
    <w:p w14:paraId="626C595F" w14:textId="77777777" w:rsidR="00FB1D27" w:rsidRPr="00652AC8" w:rsidRDefault="00FB1D27" w:rsidP="00FB1D27">
      <w:pPr>
        <w:spacing w:line="480" w:lineRule="auto"/>
        <w:rPr>
          <w:rFonts w:ascii="Arial" w:hAnsi="Arial" w:cs="Arial"/>
          <w:color w:val="000000" w:themeColor="text1"/>
          <w:sz w:val="20"/>
          <w:szCs w:val="20"/>
          <w:lang w:val="en-US"/>
        </w:rPr>
      </w:pPr>
    </w:p>
    <w:p w14:paraId="71AD7610" w14:textId="77777777" w:rsidR="00FB1D27" w:rsidRPr="00652AC8" w:rsidRDefault="00FB1D27" w:rsidP="00FB1D27">
      <w:pPr>
        <w:spacing w:line="480" w:lineRule="auto"/>
        <w:rPr>
          <w:rFonts w:ascii="Arial" w:hAnsi="Arial" w:cs="Arial"/>
          <w:b/>
          <w:color w:val="000000" w:themeColor="text1"/>
          <w:sz w:val="20"/>
          <w:szCs w:val="20"/>
          <w:lang w:val="en-US"/>
        </w:rPr>
      </w:pPr>
      <w:r w:rsidRPr="00652AC8">
        <w:rPr>
          <w:rFonts w:ascii="Arial" w:hAnsi="Arial" w:cs="Arial"/>
          <w:b/>
          <w:color w:val="000000" w:themeColor="text1"/>
          <w:sz w:val="20"/>
          <w:szCs w:val="20"/>
          <w:lang w:val="en-US"/>
        </w:rPr>
        <w:t xml:space="preserve">Purpose </w:t>
      </w:r>
    </w:p>
    <w:p w14:paraId="26973AE0" w14:textId="77777777" w:rsidR="00FB1D27" w:rsidRPr="00652AC8" w:rsidRDefault="00FB1D27" w:rsidP="00FB1D27">
      <w:pPr>
        <w:spacing w:line="480" w:lineRule="auto"/>
        <w:rPr>
          <w:rFonts w:ascii="Arial" w:hAnsi="Arial" w:cs="Arial"/>
          <w:bCs/>
          <w:color w:val="000000" w:themeColor="text1"/>
          <w:sz w:val="20"/>
          <w:szCs w:val="20"/>
          <w:lang w:val="en-US"/>
        </w:rPr>
      </w:pPr>
      <w:r w:rsidRPr="00652AC8">
        <w:rPr>
          <w:rFonts w:ascii="Arial" w:hAnsi="Arial" w:cs="Arial"/>
          <w:bCs/>
          <w:color w:val="000000" w:themeColor="text1"/>
          <w:sz w:val="20"/>
          <w:szCs w:val="20"/>
          <w:lang w:val="en-US"/>
        </w:rPr>
        <w:t xml:space="preserve">We aimed to describe characteristics and management of children with comorbidities attending </w:t>
      </w:r>
      <w:r w:rsidR="00E76711" w:rsidRPr="00652AC8">
        <w:rPr>
          <w:rFonts w:ascii="Arial" w:hAnsi="Arial" w:cs="Arial"/>
          <w:bCs/>
          <w:color w:val="000000" w:themeColor="text1"/>
          <w:sz w:val="20"/>
          <w:szCs w:val="20"/>
          <w:lang w:val="en-US"/>
        </w:rPr>
        <w:t xml:space="preserve">European </w:t>
      </w:r>
      <w:r w:rsidR="004E09F1" w:rsidRPr="00652AC8">
        <w:rPr>
          <w:rFonts w:ascii="Arial" w:hAnsi="Arial" w:cs="Arial"/>
          <w:bCs/>
          <w:color w:val="000000" w:themeColor="text1"/>
          <w:sz w:val="20"/>
          <w:szCs w:val="20"/>
          <w:lang w:val="en-US"/>
        </w:rPr>
        <w:t>Emergency Department</w:t>
      </w:r>
      <w:r w:rsidR="00E76711" w:rsidRPr="00652AC8">
        <w:rPr>
          <w:rFonts w:ascii="Arial" w:hAnsi="Arial" w:cs="Arial"/>
          <w:bCs/>
          <w:color w:val="000000" w:themeColor="text1"/>
          <w:sz w:val="20"/>
          <w:szCs w:val="20"/>
          <w:lang w:val="en-US"/>
        </w:rPr>
        <w:t>s</w:t>
      </w:r>
      <w:r w:rsidR="004E09F1" w:rsidRPr="00652AC8">
        <w:rPr>
          <w:rFonts w:ascii="Arial" w:hAnsi="Arial" w:cs="Arial"/>
          <w:bCs/>
          <w:color w:val="000000" w:themeColor="text1"/>
          <w:sz w:val="20"/>
          <w:szCs w:val="20"/>
          <w:lang w:val="en-US"/>
        </w:rPr>
        <w:t xml:space="preserve"> (</w:t>
      </w:r>
      <w:r w:rsidRPr="00652AC8">
        <w:rPr>
          <w:rFonts w:ascii="Arial" w:hAnsi="Arial" w:cs="Arial"/>
          <w:bCs/>
          <w:color w:val="000000" w:themeColor="text1"/>
          <w:sz w:val="20"/>
          <w:szCs w:val="20"/>
          <w:lang w:val="en-US"/>
        </w:rPr>
        <w:t>ED</w:t>
      </w:r>
      <w:r w:rsidR="00E76711" w:rsidRPr="00652AC8">
        <w:rPr>
          <w:rFonts w:ascii="Arial" w:hAnsi="Arial" w:cs="Arial"/>
          <w:bCs/>
          <w:color w:val="000000" w:themeColor="text1"/>
          <w:sz w:val="20"/>
          <w:szCs w:val="20"/>
          <w:lang w:val="en-US"/>
        </w:rPr>
        <w:t>s</w:t>
      </w:r>
      <w:r w:rsidR="004E09F1" w:rsidRPr="00652AC8">
        <w:rPr>
          <w:rFonts w:ascii="Arial" w:hAnsi="Arial" w:cs="Arial"/>
          <w:bCs/>
          <w:color w:val="000000" w:themeColor="text1"/>
          <w:sz w:val="20"/>
          <w:szCs w:val="20"/>
          <w:lang w:val="en-US"/>
        </w:rPr>
        <w:t>)</w:t>
      </w:r>
      <w:r w:rsidRPr="00652AC8">
        <w:rPr>
          <w:rFonts w:ascii="Arial" w:hAnsi="Arial" w:cs="Arial"/>
          <w:bCs/>
          <w:color w:val="000000" w:themeColor="text1"/>
          <w:sz w:val="20"/>
          <w:szCs w:val="20"/>
          <w:lang w:val="en-US"/>
        </w:rPr>
        <w:t xml:space="preserve"> with fever. </w:t>
      </w:r>
    </w:p>
    <w:p w14:paraId="12BA6EFB" w14:textId="77777777" w:rsidR="00FB1D27" w:rsidRPr="00652AC8" w:rsidRDefault="00FB1D27" w:rsidP="00FB1D27">
      <w:pPr>
        <w:spacing w:line="480" w:lineRule="auto"/>
        <w:rPr>
          <w:rFonts w:ascii="Arial" w:hAnsi="Arial" w:cs="Arial"/>
          <w:b/>
          <w:color w:val="000000" w:themeColor="text1"/>
          <w:sz w:val="20"/>
          <w:szCs w:val="20"/>
          <w:lang w:val="en-US"/>
        </w:rPr>
      </w:pPr>
      <w:r w:rsidRPr="00652AC8">
        <w:rPr>
          <w:rFonts w:ascii="Arial" w:hAnsi="Arial" w:cs="Arial"/>
          <w:b/>
          <w:color w:val="000000" w:themeColor="text1"/>
          <w:sz w:val="20"/>
          <w:szCs w:val="20"/>
          <w:lang w:val="en-US"/>
        </w:rPr>
        <w:t>Methods</w:t>
      </w:r>
    </w:p>
    <w:p w14:paraId="1540513A" w14:textId="77777777" w:rsidR="00FB1D27" w:rsidRPr="00652AC8" w:rsidRDefault="00FB1D27" w:rsidP="00FB1D27">
      <w:pPr>
        <w:spacing w:line="480" w:lineRule="auto"/>
        <w:rPr>
          <w:rFonts w:ascii="Arial" w:hAnsi="Arial" w:cs="Arial"/>
          <w:bCs/>
          <w:color w:val="000000" w:themeColor="text1"/>
          <w:sz w:val="20"/>
          <w:szCs w:val="20"/>
          <w:lang w:val="en-US"/>
        </w:rPr>
      </w:pPr>
      <w:r w:rsidRPr="00652AC8">
        <w:rPr>
          <w:rFonts w:ascii="Arial" w:hAnsi="Arial" w:cs="Arial"/>
          <w:bCs/>
          <w:color w:val="000000" w:themeColor="text1"/>
          <w:sz w:val="20"/>
          <w:szCs w:val="20"/>
          <w:lang w:val="en-US"/>
        </w:rPr>
        <w:t>MOFICHE</w:t>
      </w:r>
      <w:r w:rsidR="00E76711" w:rsidRPr="00652AC8">
        <w:rPr>
          <w:rFonts w:ascii="Arial" w:hAnsi="Arial" w:cs="Arial"/>
          <w:bCs/>
          <w:color w:val="000000" w:themeColor="text1"/>
          <w:sz w:val="20"/>
          <w:szCs w:val="20"/>
          <w:lang w:val="en-US"/>
        </w:rPr>
        <w:t xml:space="preserve"> (</w:t>
      </w:r>
      <w:r w:rsidR="00E76711" w:rsidRPr="00652AC8">
        <w:rPr>
          <w:rFonts w:ascii="Arial" w:hAnsi="Arial" w:cs="Arial"/>
          <w:color w:val="000000" w:themeColor="text1"/>
          <w:sz w:val="20"/>
          <w:szCs w:val="20"/>
          <w:lang w:val="en-GB"/>
        </w:rPr>
        <w:t xml:space="preserve">Management and Outcome of Fever in children in Europe), is </w:t>
      </w:r>
      <w:r w:rsidRPr="00652AC8">
        <w:rPr>
          <w:rFonts w:ascii="Arial" w:hAnsi="Arial" w:cs="Arial"/>
          <w:bCs/>
          <w:color w:val="000000" w:themeColor="text1"/>
          <w:sz w:val="20"/>
          <w:szCs w:val="20"/>
          <w:lang w:val="en-US"/>
        </w:rPr>
        <w:t xml:space="preserve">a prospective multicentre study (12 European </w:t>
      </w:r>
      <w:r w:rsidR="00521C8B" w:rsidRPr="00652AC8">
        <w:rPr>
          <w:rFonts w:ascii="Arial" w:hAnsi="Arial" w:cs="Arial"/>
          <w:bCs/>
          <w:color w:val="000000" w:themeColor="text1"/>
          <w:sz w:val="20"/>
          <w:szCs w:val="20"/>
          <w:lang w:val="en-US"/>
        </w:rPr>
        <w:t>EDs</w:t>
      </w:r>
      <w:r w:rsidRPr="00652AC8">
        <w:rPr>
          <w:rFonts w:ascii="Arial" w:hAnsi="Arial" w:cs="Arial"/>
          <w:bCs/>
          <w:color w:val="000000" w:themeColor="text1"/>
          <w:sz w:val="20"/>
          <w:szCs w:val="20"/>
          <w:lang w:val="en-US"/>
        </w:rPr>
        <w:t>, 8 countries). Febrile children with comorbidities were compared to those without in terms of patient characteristics, markers of disease severity, management and diagnosis. Comorbidity was defined as a chronic underlying condition that is expected to last &gt;1 year. We performed multivariable logistic regression analysis</w:t>
      </w:r>
      <w:r w:rsidR="009656AA" w:rsidRPr="00652AC8">
        <w:rPr>
          <w:rFonts w:ascii="Arial" w:hAnsi="Arial" w:cs="Arial"/>
          <w:bCs/>
          <w:color w:val="000000" w:themeColor="text1"/>
          <w:sz w:val="20"/>
          <w:szCs w:val="20"/>
          <w:lang w:val="en-US"/>
        </w:rPr>
        <w:t xml:space="preserve">, displaying adjusted </w:t>
      </w:r>
      <w:r w:rsidR="003A1594" w:rsidRPr="00652AC8">
        <w:rPr>
          <w:rFonts w:ascii="Arial" w:hAnsi="Arial" w:cs="Arial"/>
          <w:bCs/>
          <w:color w:val="000000" w:themeColor="text1"/>
          <w:sz w:val="20"/>
          <w:szCs w:val="20"/>
          <w:lang w:val="en-US"/>
        </w:rPr>
        <w:t>o</w:t>
      </w:r>
      <w:r w:rsidR="009656AA" w:rsidRPr="00652AC8">
        <w:rPr>
          <w:rFonts w:ascii="Arial" w:hAnsi="Arial" w:cs="Arial"/>
          <w:bCs/>
          <w:color w:val="000000" w:themeColor="text1"/>
          <w:sz w:val="20"/>
          <w:szCs w:val="20"/>
          <w:lang w:val="en-US"/>
        </w:rPr>
        <w:t xml:space="preserve">dds </w:t>
      </w:r>
      <w:r w:rsidR="003A1594" w:rsidRPr="00652AC8">
        <w:rPr>
          <w:rFonts w:ascii="Arial" w:hAnsi="Arial" w:cs="Arial"/>
          <w:bCs/>
          <w:color w:val="000000" w:themeColor="text1"/>
          <w:sz w:val="20"/>
          <w:szCs w:val="20"/>
          <w:lang w:val="en-US"/>
        </w:rPr>
        <w:t>r</w:t>
      </w:r>
      <w:r w:rsidR="009656AA" w:rsidRPr="00652AC8">
        <w:rPr>
          <w:rFonts w:ascii="Arial" w:hAnsi="Arial" w:cs="Arial"/>
          <w:bCs/>
          <w:color w:val="000000" w:themeColor="text1"/>
          <w:sz w:val="20"/>
          <w:szCs w:val="20"/>
          <w:lang w:val="en-US"/>
        </w:rPr>
        <w:t>atio</w:t>
      </w:r>
      <w:r w:rsidR="003A1594" w:rsidRPr="00652AC8">
        <w:rPr>
          <w:rFonts w:ascii="Arial" w:hAnsi="Arial" w:cs="Arial"/>
          <w:bCs/>
          <w:color w:val="000000" w:themeColor="text1"/>
          <w:sz w:val="20"/>
          <w:szCs w:val="20"/>
          <w:lang w:val="en-US"/>
        </w:rPr>
        <w:t>s</w:t>
      </w:r>
      <w:r w:rsidR="009656AA" w:rsidRPr="00652AC8">
        <w:rPr>
          <w:rFonts w:ascii="Arial" w:hAnsi="Arial" w:cs="Arial"/>
          <w:bCs/>
          <w:color w:val="000000" w:themeColor="text1"/>
          <w:sz w:val="20"/>
          <w:szCs w:val="20"/>
          <w:lang w:val="en-US"/>
        </w:rPr>
        <w:t xml:space="preserve"> (aOR)</w:t>
      </w:r>
      <w:r w:rsidRPr="00652AC8">
        <w:rPr>
          <w:rFonts w:ascii="Arial" w:hAnsi="Arial" w:cs="Arial"/>
          <w:bCs/>
          <w:color w:val="000000" w:themeColor="text1"/>
          <w:sz w:val="20"/>
          <w:szCs w:val="20"/>
          <w:lang w:val="en-US"/>
        </w:rPr>
        <w:t xml:space="preserve">, adjusting for patient characteristics. </w:t>
      </w:r>
    </w:p>
    <w:p w14:paraId="5F78E0D4" w14:textId="77777777" w:rsidR="00FB1D27" w:rsidRPr="00652AC8" w:rsidRDefault="00FB1D27" w:rsidP="00FB1D27">
      <w:pPr>
        <w:spacing w:line="480" w:lineRule="auto"/>
        <w:rPr>
          <w:rFonts w:ascii="Arial" w:hAnsi="Arial" w:cs="Arial"/>
          <w:b/>
          <w:color w:val="000000" w:themeColor="text1"/>
          <w:sz w:val="20"/>
          <w:szCs w:val="20"/>
          <w:lang w:val="en-US"/>
        </w:rPr>
      </w:pPr>
      <w:r w:rsidRPr="00652AC8">
        <w:rPr>
          <w:rFonts w:ascii="Arial" w:hAnsi="Arial" w:cs="Arial"/>
          <w:b/>
          <w:color w:val="000000" w:themeColor="text1"/>
          <w:sz w:val="20"/>
          <w:szCs w:val="20"/>
          <w:lang w:val="en-US"/>
        </w:rPr>
        <w:t>Results</w:t>
      </w:r>
    </w:p>
    <w:p w14:paraId="3B561F26" w14:textId="77777777" w:rsidR="00FB1D27" w:rsidRPr="00652AC8" w:rsidRDefault="00FB1D27" w:rsidP="00FB1D27">
      <w:pPr>
        <w:spacing w:line="480" w:lineRule="auto"/>
        <w:rPr>
          <w:rFonts w:ascii="Arial" w:hAnsi="Arial" w:cs="Arial"/>
          <w:bCs/>
          <w:color w:val="000000" w:themeColor="text1"/>
          <w:sz w:val="20"/>
          <w:szCs w:val="20"/>
          <w:lang w:val="en-US"/>
        </w:rPr>
      </w:pPr>
      <w:r w:rsidRPr="00652AC8">
        <w:rPr>
          <w:rFonts w:ascii="Arial" w:hAnsi="Arial" w:cs="Arial"/>
          <w:bCs/>
          <w:color w:val="000000" w:themeColor="text1"/>
          <w:sz w:val="20"/>
          <w:szCs w:val="20"/>
          <w:lang w:val="en-US"/>
        </w:rPr>
        <w:t xml:space="preserve">We included 38,110 patients, of </w:t>
      </w:r>
      <w:r w:rsidR="00801BC1" w:rsidRPr="00652AC8">
        <w:rPr>
          <w:rFonts w:ascii="Arial" w:hAnsi="Arial" w:cs="Arial"/>
          <w:bCs/>
          <w:color w:val="000000" w:themeColor="text1"/>
          <w:sz w:val="20"/>
          <w:szCs w:val="20"/>
          <w:lang w:val="en-US"/>
        </w:rPr>
        <w:t xml:space="preserve">whom </w:t>
      </w:r>
      <w:r w:rsidRPr="00652AC8">
        <w:rPr>
          <w:rFonts w:ascii="Arial" w:hAnsi="Arial" w:cs="Arial"/>
          <w:bCs/>
          <w:color w:val="000000" w:themeColor="text1"/>
          <w:sz w:val="20"/>
          <w:szCs w:val="20"/>
          <w:lang w:val="en-US"/>
        </w:rPr>
        <w:t>5,906 (1</w:t>
      </w:r>
      <w:r w:rsidR="002E363E" w:rsidRPr="00652AC8">
        <w:rPr>
          <w:rFonts w:ascii="Arial" w:hAnsi="Arial" w:cs="Arial"/>
          <w:bCs/>
          <w:color w:val="000000" w:themeColor="text1"/>
          <w:sz w:val="20"/>
          <w:szCs w:val="20"/>
          <w:lang w:val="en-US"/>
        </w:rPr>
        <w:t>6</w:t>
      </w:r>
      <w:r w:rsidRPr="00652AC8">
        <w:rPr>
          <w:rFonts w:ascii="Arial" w:hAnsi="Arial" w:cs="Arial"/>
          <w:bCs/>
          <w:color w:val="000000" w:themeColor="text1"/>
          <w:sz w:val="20"/>
          <w:szCs w:val="20"/>
          <w:lang w:val="en-US"/>
        </w:rPr>
        <w:t>%) had comorbidities. Most common comorbidities were pulmonary, neurologic or prematurity.</w:t>
      </w:r>
    </w:p>
    <w:p w14:paraId="71F5D17D" w14:textId="77777777" w:rsidR="00FB1D27" w:rsidRPr="00652AC8" w:rsidRDefault="00FB1D27" w:rsidP="00FB1D27">
      <w:pPr>
        <w:spacing w:line="480" w:lineRule="auto"/>
        <w:rPr>
          <w:rFonts w:ascii="Arial" w:hAnsi="Arial" w:cs="Arial"/>
          <w:bCs/>
          <w:color w:val="000000" w:themeColor="text1"/>
          <w:sz w:val="20"/>
          <w:szCs w:val="20"/>
          <w:lang w:val="en-US"/>
        </w:rPr>
      </w:pPr>
      <w:r w:rsidRPr="00652AC8">
        <w:rPr>
          <w:rFonts w:ascii="Arial" w:hAnsi="Arial" w:cs="Arial"/>
          <w:bCs/>
          <w:color w:val="000000" w:themeColor="text1"/>
          <w:sz w:val="20"/>
          <w:szCs w:val="20"/>
          <w:lang w:val="en-US"/>
        </w:rPr>
        <w:t>Patients with comorbidities more often were ill appearing (</w:t>
      </w:r>
      <w:r w:rsidR="002E363E" w:rsidRPr="00652AC8">
        <w:rPr>
          <w:rFonts w:ascii="Arial" w:hAnsi="Arial" w:cs="Arial"/>
          <w:bCs/>
          <w:color w:val="000000" w:themeColor="text1"/>
          <w:sz w:val="20"/>
          <w:szCs w:val="20"/>
          <w:lang w:val="en-US"/>
        </w:rPr>
        <w:t>20</w:t>
      </w:r>
      <w:r w:rsidRPr="00652AC8">
        <w:rPr>
          <w:rFonts w:ascii="Arial" w:hAnsi="Arial" w:cs="Arial"/>
          <w:bCs/>
          <w:color w:val="000000" w:themeColor="text1"/>
          <w:sz w:val="20"/>
          <w:szCs w:val="20"/>
          <w:lang w:val="en-US"/>
        </w:rPr>
        <w:t xml:space="preserve"> versus 1</w:t>
      </w:r>
      <w:r w:rsidR="002E363E" w:rsidRPr="00652AC8">
        <w:rPr>
          <w:rFonts w:ascii="Arial" w:hAnsi="Arial" w:cs="Arial"/>
          <w:bCs/>
          <w:color w:val="000000" w:themeColor="text1"/>
          <w:sz w:val="20"/>
          <w:szCs w:val="20"/>
          <w:lang w:val="en-US"/>
        </w:rPr>
        <w:t>6</w:t>
      </w:r>
      <w:r w:rsidRPr="00652AC8">
        <w:rPr>
          <w:rFonts w:ascii="Arial" w:hAnsi="Arial" w:cs="Arial"/>
          <w:bCs/>
          <w:color w:val="000000" w:themeColor="text1"/>
          <w:sz w:val="20"/>
          <w:szCs w:val="20"/>
          <w:lang w:val="en-US"/>
        </w:rPr>
        <w:t>%, p&lt;0.001), had an ED-</w:t>
      </w:r>
      <w:r w:rsidR="001333FB" w:rsidRPr="00652AC8">
        <w:rPr>
          <w:rFonts w:ascii="Arial" w:hAnsi="Arial" w:cs="Arial"/>
          <w:bCs/>
          <w:color w:val="000000" w:themeColor="text1"/>
          <w:sz w:val="20"/>
          <w:szCs w:val="20"/>
          <w:lang w:val="en-GB"/>
        </w:rPr>
        <w:t>Paediatric</w:t>
      </w:r>
      <w:r w:rsidR="001333FB" w:rsidRPr="00652AC8">
        <w:rPr>
          <w:rFonts w:ascii="Arial" w:hAnsi="Arial" w:cs="Arial"/>
          <w:bCs/>
          <w:color w:val="000000" w:themeColor="text1"/>
          <w:sz w:val="20"/>
          <w:szCs w:val="20"/>
          <w:lang w:val="en-US"/>
        </w:rPr>
        <w:t xml:space="preserve"> Early Warning Score</w:t>
      </w:r>
      <w:r w:rsidRPr="00652AC8">
        <w:rPr>
          <w:rFonts w:ascii="Arial" w:hAnsi="Arial" w:cs="Arial"/>
          <w:bCs/>
          <w:color w:val="000000" w:themeColor="text1"/>
          <w:sz w:val="20"/>
          <w:szCs w:val="20"/>
          <w:lang w:val="en-US"/>
        </w:rPr>
        <w:t xml:space="preserve"> of &gt;15 (22 versus 12%, p&lt;0.001) or a C</w:t>
      </w:r>
      <w:r w:rsidR="00B65139" w:rsidRPr="00652AC8">
        <w:rPr>
          <w:rFonts w:ascii="Arial" w:hAnsi="Arial" w:cs="Arial"/>
          <w:bCs/>
          <w:color w:val="000000" w:themeColor="text1"/>
          <w:sz w:val="20"/>
          <w:szCs w:val="20"/>
          <w:lang w:val="en-US"/>
        </w:rPr>
        <w:t>-reactive protein</w:t>
      </w:r>
      <w:r w:rsidRPr="00652AC8">
        <w:rPr>
          <w:rFonts w:ascii="Arial" w:hAnsi="Arial" w:cs="Arial"/>
          <w:bCs/>
          <w:color w:val="000000" w:themeColor="text1"/>
          <w:sz w:val="20"/>
          <w:szCs w:val="20"/>
          <w:lang w:val="en-US"/>
        </w:rPr>
        <w:t xml:space="preserve"> &gt;60 mg/l (aOR 1.4, (95%CI 1.3-1.6).</w:t>
      </w:r>
    </w:p>
    <w:p w14:paraId="7E729CB2" w14:textId="77777777" w:rsidR="00FB1D27" w:rsidRPr="00652AC8" w:rsidRDefault="00FB1D27" w:rsidP="00FB1D27">
      <w:pPr>
        <w:spacing w:line="480" w:lineRule="auto"/>
        <w:rPr>
          <w:rFonts w:ascii="Arial" w:hAnsi="Arial" w:cs="Arial"/>
          <w:bCs/>
          <w:color w:val="000000" w:themeColor="text1"/>
          <w:sz w:val="20"/>
          <w:szCs w:val="20"/>
          <w:lang w:val="en-US"/>
        </w:rPr>
      </w:pPr>
      <w:r w:rsidRPr="00652AC8">
        <w:rPr>
          <w:rFonts w:ascii="Arial" w:hAnsi="Arial" w:cs="Arial"/>
          <w:bCs/>
          <w:color w:val="000000" w:themeColor="text1"/>
          <w:sz w:val="20"/>
          <w:szCs w:val="20"/>
          <w:lang w:val="en-US"/>
        </w:rPr>
        <w:lastRenderedPageBreak/>
        <w:t xml:space="preserve">They more often required life-saving interventions (aOR 2.7, 95% CI 2.2-3.3), were treated with intravenous antibiotics (aOR 2.3, 95%CI 2.1-2.5) and were admitted to the ward (aOR 2.2, 95%CI 2.1-2.4) or </w:t>
      </w:r>
      <w:r w:rsidR="00B65139" w:rsidRPr="00652AC8">
        <w:rPr>
          <w:rFonts w:ascii="Arial" w:hAnsi="Arial" w:cs="Arial"/>
          <w:bCs/>
          <w:color w:val="000000" w:themeColor="text1"/>
          <w:sz w:val="20"/>
          <w:szCs w:val="20"/>
          <w:lang w:val="en-GB"/>
        </w:rPr>
        <w:t>Paediatric</w:t>
      </w:r>
      <w:r w:rsidR="00B65139" w:rsidRPr="00652AC8">
        <w:rPr>
          <w:rFonts w:ascii="Arial" w:hAnsi="Arial" w:cs="Arial"/>
          <w:bCs/>
          <w:color w:val="000000" w:themeColor="text1"/>
          <w:sz w:val="20"/>
          <w:szCs w:val="20"/>
          <w:lang w:val="en-US"/>
        </w:rPr>
        <w:t xml:space="preserve"> Intensive Care Unit (</w:t>
      </w:r>
      <w:r w:rsidRPr="00652AC8">
        <w:rPr>
          <w:rFonts w:ascii="Arial" w:hAnsi="Arial" w:cs="Arial"/>
          <w:bCs/>
          <w:color w:val="000000" w:themeColor="text1"/>
          <w:sz w:val="20"/>
          <w:szCs w:val="20"/>
          <w:lang w:val="en-US"/>
        </w:rPr>
        <w:t>PICU</w:t>
      </w:r>
      <w:r w:rsidR="00B65139" w:rsidRPr="00652AC8">
        <w:rPr>
          <w:rFonts w:ascii="Arial" w:hAnsi="Arial" w:cs="Arial"/>
          <w:bCs/>
          <w:color w:val="000000" w:themeColor="text1"/>
          <w:sz w:val="20"/>
          <w:szCs w:val="20"/>
          <w:lang w:val="en-US"/>
        </w:rPr>
        <w:t>)</w:t>
      </w:r>
      <w:r w:rsidRPr="00652AC8">
        <w:rPr>
          <w:rFonts w:ascii="Arial" w:hAnsi="Arial" w:cs="Arial"/>
          <w:bCs/>
          <w:color w:val="000000" w:themeColor="text1"/>
          <w:sz w:val="20"/>
          <w:szCs w:val="20"/>
          <w:lang w:val="en-US"/>
        </w:rPr>
        <w:t xml:space="preserve"> (aOR 5.5, 95% CI 3.8-7.9).</w:t>
      </w:r>
    </w:p>
    <w:p w14:paraId="0DF25546" w14:textId="77777777" w:rsidR="00FB1D27" w:rsidRPr="00652AC8" w:rsidRDefault="00FB1D27" w:rsidP="00FB1D27">
      <w:pPr>
        <w:spacing w:line="480" w:lineRule="auto"/>
        <w:rPr>
          <w:rFonts w:ascii="Arial" w:hAnsi="Arial" w:cs="Arial"/>
          <w:bCs/>
          <w:color w:val="000000" w:themeColor="text1"/>
          <w:sz w:val="20"/>
          <w:szCs w:val="20"/>
          <w:lang w:val="en-US"/>
        </w:rPr>
      </w:pPr>
      <w:r w:rsidRPr="00652AC8">
        <w:rPr>
          <w:rFonts w:ascii="Arial" w:hAnsi="Arial" w:cs="Arial"/>
          <w:bCs/>
          <w:color w:val="000000" w:themeColor="text1"/>
          <w:sz w:val="20"/>
          <w:szCs w:val="20"/>
          <w:lang w:val="en-US"/>
        </w:rPr>
        <w:t xml:space="preserve">They were more often diagnosed with </w:t>
      </w:r>
      <w:r w:rsidR="00742315" w:rsidRPr="00652AC8">
        <w:rPr>
          <w:rFonts w:ascii="Arial" w:hAnsi="Arial" w:cs="Arial"/>
          <w:bCs/>
          <w:color w:val="000000" w:themeColor="text1"/>
          <w:sz w:val="20"/>
          <w:szCs w:val="20"/>
          <w:lang w:val="en-US"/>
        </w:rPr>
        <w:t xml:space="preserve">serious </w:t>
      </w:r>
      <w:r w:rsidRPr="00652AC8">
        <w:rPr>
          <w:rFonts w:ascii="Arial" w:hAnsi="Arial" w:cs="Arial"/>
          <w:bCs/>
          <w:color w:val="000000" w:themeColor="text1"/>
          <w:sz w:val="20"/>
          <w:szCs w:val="20"/>
          <w:lang w:val="en-US"/>
        </w:rPr>
        <w:t>bacterial infections (aOR 1.8, 95%CI 1.7-2.0), including sepsis/meningitis (aOR 4.6, 95%CI 3.2-6.7). Children most at risk for sepsis/meningitis were children with malignancy/immunodeficiency (aOR 14.5, 8.5-24.8), while children with psychomotor delay/neurological disease were most at risk</w:t>
      </w:r>
      <w:r w:rsidRPr="00652AC8">
        <w:rPr>
          <w:rFonts w:ascii="Arial" w:hAnsi="Arial" w:cs="Arial"/>
          <w:b/>
          <w:color w:val="000000" w:themeColor="text1"/>
          <w:sz w:val="20"/>
          <w:szCs w:val="20"/>
          <w:lang w:val="en-US"/>
        </w:rPr>
        <w:t xml:space="preserve"> </w:t>
      </w:r>
      <w:r w:rsidRPr="00652AC8">
        <w:rPr>
          <w:rFonts w:ascii="Arial" w:hAnsi="Arial" w:cs="Arial"/>
          <w:bCs/>
          <w:color w:val="000000" w:themeColor="text1"/>
          <w:sz w:val="20"/>
          <w:szCs w:val="20"/>
          <w:lang w:val="en-US"/>
        </w:rPr>
        <w:t>for life-saving</w:t>
      </w:r>
      <w:r w:rsidRPr="00652AC8">
        <w:rPr>
          <w:rFonts w:ascii="Arial" w:hAnsi="Arial" w:cs="Arial"/>
          <w:b/>
          <w:color w:val="000000" w:themeColor="text1"/>
          <w:sz w:val="20"/>
          <w:szCs w:val="20"/>
          <w:lang w:val="en-US"/>
        </w:rPr>
        <w:t xml:space="preserve"> </w:t>
      </w:r>
      <w:r w:rsidRPr="00652AC8">
        <w:rPr>
          <w:rFonts w:ascii="Arial" w:hAnsi="Arial" w:cs="Arial"/>
          <w:bCs/>
          <w:color w:val="000000" w:themeColor="text1"/>
          <w:sz w:val="20"/>
          <w:szCs w:val="20"/>
          <w:lang w:val="en-US"/>
        </w:rPr>
        <w:t>interventions (aOR 5.3, 4.1-6.9) or PICU admission (aOR 9.7, 6.1-15.5).</w:t>
      </w:r>
    </w:p>
    <w:p w14:paraId="24BE149B" w14:textId="77777777" w:rsidR="00FB1D27" w:rsidRPr="00652AC8" w:rsidRDefault="00FB1D27" w:rsidP="00FB1D27">
      <w:pPr>
        <w:spacing w:line="480" w:lineRule="auto"/>
        <w:rPr>
          <w:rFonts w:ascii="Arial" w:hAnsi="Arial" w:cs="Arial"/>
          <w:b/>
          <w:color w:val="000000" w:themeColor="text1"/>
          <w:sz w:val="20"/>
          <w:szCs w:val="20"/>
          <w:lang w:val="en-US"/>
        </w:rPr>
      </w:pPr>
      <w:r w:rsidRPr="00652AC8">
        <w:rPr>
          <w:rFonts w:ascii="Arial" w:hAnsi="Arial" w:cs="Arial"/>
          <w:b/>
          <w:color w:val="000000" w:themeColor="text1"/>
          <w:sz w:val="20"/>
          <w:szCs w:val="20"/>
          <w:lang w:val="en-US"/>
        </w:rPr>
        <w:t>Conclusions</w:t>
      </w:r>
    </w:p>
    <w:p w14:paraId="2B293E4D" w14:textId="77777777" w:rsidR="00FB1D27" w:rsidRPr="00652AC8" w:rsidRDefault="00FB1D27" w:rsidP="00FB1D27">
      <w:pPr>
        <w:spacing w:line="480" w:lineRule="auto"/>
        <w:rPr>
          <w:rFonts w:ascii="Arial" w:hAnsi="Arial" w:cs="Arial"/>
          <w:bCs/>
          <w:color w:val="000000" w:themeColor="text1"/>
          <w:sz w:val="20"/>
          <w:szCs w:val="20"/>
          <w:lang w:val="en-US"/>
        </w:rPr>
      </w:pPr>
      <w:r w:rsidRPr="00652AC8">
        <w:rPr>
          <w:rFonts w:ascii="Arial" w:hAnsi="Arial" w:cs="Arial"/>
          <w:bCs/>
          <w:color w:val="000000" w:themeColor="text1"/>
          <w:sz w:val="20"/>
          <w:szCs w:val="20"/>
          <w:lang w:val="en-US"/>
        </w:rPr>
        <w:t>Our data show how children with comorbidities are a population at risk, as they more often are diagnosed with bacterial infections and more often require PICU admission and life-saving interventions.</w:t>
      </w:r>
    </w:p>
    <w:p w14:paraId="6847C818" w14:textId="77777777" w:rsidR="00DB536C" w:rsidRPr="00652AC8" w:rsidRDefault="00DB536C" w:rsidP="00FC6E21">
      <w:pPr>
        <w:pStyle w:val="Heading1"/>
        <w:spacing w:line="480" w:lineRule="auto"/>
        <w:rPr>
          <w:rFonts w:ascii="Arial" w:hAnsi="Arial" w:cs="Arial"/>
          <w:b/>
          <w:color w:val="000000" w:themeColor="text1"/>
          <w:sz w:val="20"/>
          <w:szCs w:val="20"/>
          <w:lang w:val="en-GB"/>
        </w:rPr>
      </w:pPr>
      <w:r w:rsidRPr="00652AC8">
        <w:rPr>
          <w:rFonts w:ascii="Arial" w:hAnsi="Arial" w:cs="Arial"/>
          <w:b/>
          <w:color w:val="000000" w:themeColor="text1"/>
          <w:sz w:val="20"/>
          <w:szCs w:val="20"/>
          <w:lang w:val="en-GB"/>
        </w:rPr>
        <w:t>Abbreviations</w:t>
      </w:r>
    </w:p>
    <w:p w14:paraId="24D41C6F" w14:textId="77777777" w:rsidR="00DB536C" w:rsidRPr="00652AC8" w:rsidRDefault="00DB536C" w:rsidP="00FC6E21">
      <w:pPr>
        <w:spacing w:line="480" w:lineRule="auto"/>
        <w:rPr>
          <w:rFonts w:ascii="Arial" w:hAnsi="Arial" w:cs="Arial"/>
          <w:color w:val="000000" w:themeColor="text1"/>
          <w:sz w:val="20"/>
          <w:szCs w:val="20"/>
          <w:lang w:val="en-GB"/>
        </w:rPr>
      </w:pPr>
    </w:p>
    <w:p w14:paraId="78538E63" w14:textId="77777777" w:rsidR="008D627A" w:rsidRPr="00652AC8" w:rsidRDefault="008D627A"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aOR – adjusted odds ratio</w:t>
      </w:r>
    </w:p>
    <w:p w14:paraId="388A516B" w14:textId="77777777" w:rsidR="00214621" w:rsidRPr="00652AC8" w:rsidRDefault="00214621"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CRP – C-reactive protein</w:t>
      </w:r>
    </w:p>
    <w:p w14:paraId="2D624D9D" w14:textId="77777777" w:rsidR="0088211B" w:rsidRPr="00652AC8" w:rsidRDefault="0088211B"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ED – Emergency Department</w:t>
      </w:r>
    </w:p>
    <w:p w14:paraId="2F484E69" w14:textId="77777777" w:rsidR="00DB536C" w:rsidRPr="00652AC8" w:rsidRDefault="00DB536C"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MOFICHE – Management and Outcome of Fever in children in Europe</w:t>
      </w:r>
    </w:p>
    <w:p w14:paraId="03F4EBD6" w14:textId="77777777" w:rsidR="00DB536C" w:rsidRPr="00652AC8" w:rsidRDefault="00DB536C"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NICE - National Institute for Health and Care Excellence </w:t>
      </w:r>
    </w:p>
    <w:p w14:paraId="6608347A" w14:textId="77777777" w:rsidR="00DB536C" w:rsidRPr="00652AC8" w:rsidRDefault="00331993"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ILSI – Immediate life-saving interventions</w:t>
      </w:r>
      <w:r w:rsidR="0088211B" w:rsidRPr="00652AC8">
        <w:rPr>
          <w:rFonts w:ascii="Arial" w:hAnsi="Arial" w:cs="Arial"/>
          <w:color w:val="000000" w:themeColor="text1"/>
          <w:sz w:val="20"/>
          <w:szCs w:val="20"/>
          <w:lang w:val="en-GB"/>
        </w:rPr>
        <w:br/>
      </w:r>
      <w:r w:rsidR="00DB536C" w:rsidRPr="00652AC8">
        <w:rPr>
          <w:rFonts w:ascii="Arial" w:hAnsi="Arial" w:cs="Arial"/>
          <w:color w:val="000000" w:themeColor="text1"/>
          <w:sz w:val="20"/>
          <w:szCs w:val="20"/>
          <w:lang w:val="en-GB"/>
        </w:rPr>
        <w:t>PERFORM - Personalized Risk assessment in Febrile illness to Optimize Real-life Management across the European Union</w:t>
      </w:r>
    </w:p>
    <w:p w14:paraId="63D20DF3" w14:textId="77777777" w:rsidR="00DB536C" w:rsidRPr="00652AC8" w:rsidRDefault="00DB536C"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PEWS </w:t>
      </w:r>
      <w:r w:rsidR="00557F77" w:rsidRPr="00652AC8">
        <w:rPr>
          <w:rFonts w:ascii="Arial" w:hAnsi="Arial" w:cs="Arial"/>
          <w:color w:val="000000" w:themeColor="text1"/>
          <w:sz w:val="20"/>
          <w:szCs w:val="20"/>
          <w:lang w:val="en-GB"/>
        </w:rPr>
        <w:t>–</w:t>
      </w:r>
      <w:r w:rsidR="00FC33E2"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P</w:t>
      </w:r>
      <w:r w:rsidR="00A64A0A" w:rsidRPr="00652AC8">
        <w:rPr>
          <w:rFonts w:ascii="Arial" w:hAnsi="Arial" w:cs="Arial"/>
          <w:color w:val="000000" w:themeColor="text1"/>
          <w:sz w:val="20"/>
          <w:szCs w:val="20"/>
          <w:lang w:val="en-GB"/>
        </w:rPr>
        <w:t>a</w:t>
      </w:r>
      <w:r w:rsidRPr="00652AC8">
        <w:rPr>
          <w:rFonts w:ascii="Arial" w:hAnsi="Arial" w:cs="Arial"/>
          <w:color w:val="000000" w:themeColor="text1"/>
          <w:sz w:val="20"/>
          <w:szCs w:val="20"/>
          <w:lang w:val="en-GB"/>
        </w:rPr>
        <w:t>ediatric Early Warning Score</w:t>
      </w:r>
    </w:p>
    <w:p w14:paraId="0C6E171F" w14:textId="77777777" w:rsidR="0088211B" w:rsidRPr="00652AC8" w:rsidRDefault="0088211B"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PICU – P</w:t>
      </w:r>
      <w:r w:rsidR="00A64A0A" w:rsidRPr="00652AC8">
        <w:rPr>
          <w:rFonts w:ascii="Arial" w:hAnsi="Arial" w:cs="Arial"/>
          <w:color w:val="000000" w:themeColor="text1"/>
          <w:sz w:val="20"/>
          <w:szCs w:val="20"/>
          <w:lang w:val="en-GB"/>
        </w:rPr>
        <w:t>a</w:t>
      </w:r>
      <w:r w:rsidRPr="00652AC8">
        <w:rPr>
          <w:rFonts w:ascii="Arial" w:hAnsi="Arial" w:cs="Arial"/>
          <w:color w:val="000000" w:themeColor="text1"/>
          <w:sz w:val="20"/>
          <w:szCs w:val="20"/>
          <w:lang w:val="en-GB"/>
        </w:rPr>
        <w:t>ediatric Intensive Care Unit</w:t>
      </w:r>
    </w:p>
    <w:p w14:paraId="7679ACB1" w14:textId="77777777" w:rsidR="00DB536C" w:rsidRPr="00652AC8" w:rsidRDefault="00DB536C" w:rsidP="00FC6E21">
      <w:pPr>
        <w:spacing w:line="480" w:lineRule="auto"/>
        <w:rPr>
          <w:rFonts w:ascii="Arial" w:hAnsi="Arial" w:cs="Arial"/>
          <w:color w:val="000000" w:themeColor="text1"/>
          <w:sz w:val="20"/>
          <w:szCs w:val="20"/>
          <w:lang w:val="en-GB"/>
        </w:rPr>
      </w:pPr>
    </w:p>
    <w:p w14:paraId="34E2F77D" w14:textId="77777777" w:rsidR="00FB1D27" w:rsidRPr="00652AC8" w:rsidRDefault="00FB1D27" w:rsidP="00FC6E21">
      <w:pPr>
        <w:spacing w:line="480" w:lineRule="auto"/>
        <w:rPr>
          <w:rFonts w:ascii="Arial" w:hAnsi="Arial" w:cs="Arial"/>
          <w:color w:val="000000" w:themeColor="text1"/>
          <w:sz w:val="20"/>
          <w:szCs w:val="20"/>
          <w:lang w:val="en-GB"/>
        </w:rPr>
      </w:pPr>
    </w:p>
    <w:p w14:paraId="023D538D" w14:textId="77777777" w:rsidR="001B521E" w:rsidRPr="00652AC8" w:rsidRDefault="001B521E" w:rsidP="00FC6E21">
      <w:pPr>
        <w:spacing w:line="480" w:lineRule="auto"/>
        <w:rPr>
          <w:rFonts w:ascii="Arial" w:eastAsiaTheme="majorEastAsia" w:hAnsi="Arial" w:cs="Arial"/>
          <w:b/>
          <w:color w:val="000000" w:themeColor="text1"/>
          <w:sz w:val="20"/>
          <w:szCs w:val="20"/>
          <w:lang w:val="en-US"/>
        </w:rPr>
      </w:pPr>
      <w:r w:rsidRPr="00652AC8">
        <w:rPr>
          <w:rFonts w:ascii="Arial" w:hAnsi="Arial" w:cs="Arial"/>
          <w:b/>
          <w:bCs/>
          <w:color w:val="000000" w:themeColor="text1"/>
          <w:sz w:val="20"/>
          <w:szCs w:val="20"/>
          <w:lang w:val="en-GB"/>
        </w:rPr>
        <w:t>Keywords</w:t>
      </w:r>
    </w:p>
    <w:p w14:paraId="05BAF33C" w14:textId="77777777" w:rsidR="001B521E" w:rsidRPr="00652AC8" w:rsidRDefault="001B521E"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Chronic disease, comorbidity, fever, infectious diseases, emergency care</w:t>
      </w:r>
    </w:p>
    <w:p w14:paraId="70120250" w14:textId="77777777" w:rsidR="00F154AC" w:rsidRPr="00652AC8" w:rsidRDefault="00F154AC" w:rsidP="00FC6E21">
      <w:pPr>
        <w:spacing w:line="480" w:lineRule="auto"/>
        <w:rPr>
          <w:rFonts w:ascii="Arial" w:hAnsi="Arial" w:cs="Arial"/>
          <w:color w:val="000000" w:themeColor="text1"/>
          <w:sz w:val="20"/>
          <w:szCs w:val="20"/>
          <w:lang w:val="en-GB"/>
        </w:rPr>
      </w:pPr>
    </w:p>
    <w:p w14:paraId="7DEFACC3" w14:textId="77777777" w:rsidR="00F154AC" w:rsidRPr="00652AC8" w:rsidRDefault="00F154AC" w:rsidP="00FC6E21">
      <w:pPr>
        <w:spacing w:line="480" w:lineRule="auto"/>
        <w:rPr>
          <w:rFonts w:ascii="Arial" w:hAnsi="Arial" w:cs="Arial"/>
          <w:b/>
          <w:bCs/>
          <w:color w:val="000000" w:themeColor="text1"/>
          <w:sz w:val="20"/>
          <w:szCs w:val="20"/>
          <w:lang w:val="en-GB"/>
        </w:rPr>
      </w:pPr>
      <w:r w:rsidRPr="00652AC8">
        <w:rPr>
          <w:rFonts w:ascii="Arial" w:hAnsi="Arial" w:cs="Arial"/>
          <w:b/>
          <w:bCs/>
          <w:color w:val="000000" w:themeColor="text1"/>
          <w:sz w:val="20"/>
          <w:szCs w:val="20"/>
          <w:lang w:val="en-GB"/>
        </w:rPr>
        <w:t xml:space="preserve">What is known </w:t>
      </w:r>
    </w:p>
    <w:p w14:paraId="6EC3B38B" w14:textId="77777777" w:rsidR="00F154AC" w:rsidRPr="00652AC8" w:rsidRDefault="00F154AC" w:rsidP="00FC6E21">
      <w:pPr>
        <w:spacing w:line="480" w:lineRule="auto"/>
        <w:rPr>
          <w:rFonts w:ascii="Arial" w:hAnsi="Arial" w:cs="Arial"/>
          <w:b/>
          <w:bCs/>
          <w:color w:val="000000" w:themeColor="text1"/>
          <w:sz w:val="20"/>
          <w:szCs w:val="20"/>
          <w:lang w:val="en-GB"/>
        </w:rPr>
      </w:pPr>
    </w:p>
    <w:p w14:paraId="64CBBB54" w14:textId="77777777" w:rsidR="00F154AC" w:rsidRPr="00652AC8" w:rsidRDefault="00F154AC" w:rsidP="00FC6E21">
      <w:pPr>
        <w:pStyle w:val="ListParagraph"/>
        <w:numPr>
          <w:ilvl w:val="0"/>
          <w:numId w:val="6"/>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While children with comorbidity constitute a large part of ED frequent flyers, they are often excluded from studies. </w:t>
      </w:r>
    </w:p>
    <w:p w14:paraId="76DE6BA4" w14:textId="77777777" w:rsidR="00F154AC" w:rsidRPr="00652AC8" w:rsidRDefault="00F154AC" w:rsidP="00FC6E21">
      <w:pPr>
        <w:spacing w:line="480" w:lineRule="auto"/>
        <w:rPr>
          <w:rFonts w:ascii="Arial" w:hAnsi="Arial" w:cs="Arial"/>
          <w:color w:val="000000" w:themeColor="text1"/>
          <w:sz w:val="20"/>
          <w:szCs w:val="20"/>
          <w:lang w:val="en-GB"/>
        </w:rPr>
      </w:pPr>
    </w:p>
    <w:p w14:paraId="4DD46285" w14:textId="77777777" w:rsidR="00F154AC" w:rsidRPr="00652AC8" w:rsidRDefault="001B521E" w:rsidP="00FC6E21">
      <w:pPr>
        <w:spacing w:line="480" w:lineRule="auto"/>
        <w:rPr>
          <w:rFonts w:ascii="Arial" w:hAnsi="Arial" w:cs="Arial"/>
          <w:b/>
          <w:bCs/>
          <w:color w:val="000000" w:themeColor="text1"/>
          <w:sz w:val="20"/>
          <w:szCs w:val="20"/>
          <w:lang w:val="en-GB"/>
        </w:rPr>
      </w:pPr>
      <w:r w:rsidRPr="00652AC8">
        <w:rPr>
          <w:rFonts w:ascii="Arial" w:hAnsi="Arial" w:cs="Arial"/>
          <w:b/>
          <w:bCs/>
          <w:color w:val="000000" w:themeColor="text1"/>
          <w:sz w:val="20"/>
          <w:szCs w:val="20"/>
          <w:lang w:val="en-GB"/>
        </w:rPr>
        <w:t>What is new</w:t>
      </w:r>
    </w:p>
    <w:p w14:paraId="67D4708A" w14:textId="77777777" w:rsidR="00F154AC" w:rsidRPr="00652AC8" w:rsidRDefault="00F154AC" w:rsidP="00FC6E21">
      <w:pPr>
        <w:spacing w:line="480" w:lineRule="auto"/>
        <w:rPr>
          <w:rFonts w:ascii="Arial" w:hAnsi="Arial" w:cs="Arial"/>
          <w:b/>
          <w:bCs/>
          <w:color w:val="000000" w:themeColor="text1"/>
          <w:sz w:val="20"/>
          <w:szCs w:val="20"/>
          <w:lang w:val="en-GB"/>
        </w:rPr>
      </w:pPr>
    </w:p>
    <w:p w14:paraId="5BEE515F" w14:textId="77777777" w:rsidR="00C2578D" w:rsidRPr="00652AC8" w:rsidRDefault="00C2578D" w:rsidP="00FC6E21">
      <w:pPr>
        <w:pStyle w:val="ListParagraph"/>
        <w:numPr>
          <w:ilvl w:val="0"/>
          <w:numId w:val="6"/>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Sixteen percent of paediatric ED presentations </w:t>
      </w:r>
      <w:r w:rsidR="00BE7138" w:rsidRPr="00652AC8">
        <w:rPr>
          <w:rFonts w:ascii="Arial" w:hAnsi="Arial" w:cs="Arial"/>
          <w:color w:val="000000" w:themeColor="text1"/>
          <w:sz w:val="20"/>
          <w:szCs w:val="20"/>
          <w:lang w:val="en-GB"/>
        </w:rPr>
        <w:t>involve</w:t>
      </w:r>
      <w:r w:rsidRPr="00652AC8">
        <w:rPr>
          <w:rFonts w:ascii="Arial" w:hAnsi="Arial" w:cs="Arial"/>
          <w:color w:val="000000" w:themeColor="text1"/>
          <w:sz w:val="20"/>
          <w:szCs w:val="20"/>
          <w:lang w:val="en-GB"/>
        </w:rPr>
        <w:t xml:space="preserve"> children with comorbidities.</w:t>
      </w:r>
    </w:p>
    <w:p w14:paraId="60B49149" w14:textId="77777777" w:rsidR="001B521E" w:rsidRPr="00652AC8" w:rsidRDefault="00A67BB2" w:rsidP="00FC6E21">
      <w:pPr>
        <w:pStyle w:val="ListParagraph"/>
        <w:numPr>
          <w:ilvl w:val="0"/>
          <w:numId w:val="6"/>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C</w:t>
      </w:r>
      <w:r w:rsidR="00F154AC" w:rsidRPr="00652AC8">
        <w:rPr>
          <w:rFonts w:ascii="Arial" w:hAnsi="Arial" w:cs="Arial"/>
          <w:color w:val="000000" w:themeColor="text1"/>
          <w:sz w:val="20"/>
          <w:szCs w:val="20"/>
          <w:lang w:val="en-GB"/>
        </w:rPr>
        <w:t xml:space="preserve">hildren with comorbidities in general are more ill upon presentation than children without comorbidities. </w:t>
      </w:r>
    </w:p>
    <w:p w14:paraId="0A368D51" w14:textId="77777777" w:rsidR="001B521E" w:rsidRPr="00652AC8" w:rsidRDefault="001B521E" w:rsidP="00FC6E21">
      <w:pPr>
        <w:pStyle w:val="ListParagraph"/>
        <w:numPr>
          <w:ilvl w:val="0"/>
          <w:numId w:val="6"/>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Children with comorbidity </w:t>
      </w:r>
      <w:r w:rsidR="00F154AC" w:rsidRPr="00652AC8">
        <w:rPr>
          <w:rFonts w:ascii="Arial" w:hAnsi="Arial" w:cs="Arial"/>
          <w:color w:val="000000" w:themeColor="text1"/>
          <w:sz w:val="20"/>
          <w:szCs w:val="20"/>
          <w:lang w:val="en-GB"/>
        </w:rPr>
        <w:t xml:space="preserve">more often present to the ED with common diseases on one hand and </w:t>
      </w:r>
      <w:r w:rsidR="00A67BB2" w:rsidRPr="00652AC8">
        <w:rPr>
          <w:rFonts w:ascii="Arial" w:hAnsi="Arial" w:cs="Arial"/>
          <w:color w:val="000000" w:themeColor="text1"/>
          <w:sz w:val="20"/>
          <w:szCs w:val="20"/>
          <w:lang w:val="en-GB"/>
        </w:rPr>
        <w:t xml:space="preserve">invasive infections </w:t>
      </w:r>
      <w:r w:rsidR="00F154AC" w:rsidRPr="00652AC8">
        <w:rPr>
          <w:rFonts w:ascii="Arial" w:hAnsi="Arial" w:cs="Arial"/>
          <w:color w:val="000000" w:themeColor="text1"/>
          <w:sz w:val="20"/>
          <w:szCs w:val="20"/>
          <w:lang w:val="en-GB"/>
        </w:rPr>
        <w:t xml:space="preserve">on the other hand. </w:t>
      </w:r>
    </w:p>
    <w:p w14:paraId="69D81033" w14:textId="77777777" w:rsidR="00F154AC" w:rsidRPr="00652AC8" w:rsidRDefault="00B67F96" w:rsidP="00FC6E21">
      <w:pPr>
        <w:pStyle w:val="ListParagraph"/>
        <w:numPr>
          <w:ilvl w:val="0"/>
          <w:numId w:val="6"/>
        </w:num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Children with comorbidities form a heterogeneous group</w:t>
      </w:r>
      <w:r w:rsidR="00A67BB2"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specific subgroups have an increased risk for invasive bacterial infections while other</w:t>
      </w:r>
      <w:r w:rsidR="00A67BB2" w:rsidRPr="00652AC8">
        <w:rPr>
          <w:rFonts w:ascii="Arial" w:hAnsi="Arial" w:cs="Arial"/>
          <w:color w:val="000000" w:themeColor="text1"/>
          <w:sz w:val="20"/>
          <w:szCs w:val="20"/>
          <w:lang w:val="en-GB"/>
        </w:rPr>
        <w:t xml:space="preserve">s </w:t>
      </w:r>
      <w:r w:rsidRPr="00652AC8">
        <w:rPr>
          <w:rFonts w:ascii="Arial" w:hAnsi="Arial" w:cs="Arial"/>
          <w:color w:val="000000" w:themeColor="text1"/>
          <w:sz w:val="20"/>
          <w:szCs w:val="20"/>
          <w:lang w:val="en-GB"/>
        </w:rPr>
        <w:t xml:space="preserve">have an increased risk </w:t>
      </w:r>
      <w:r w:rsidR="00A67BB2" w:rsidRPr="00652AC8">
        <w:rPr>
          <w:rFonts w:ascii="Arial" w:hAnsi="Arial" w:cs="Arial"/>
          <w:color w:val="000000" w:themeColor="text1"/>
          <w:sz w:val="20"/>
          <w:szCs w:val="20"/>
          <w:lang w:val="en-GB"/>
        </w:rPr>
        <w:t>of</w:t>
      </w:r>
      <w:r w:rsidRPr="00652AC8">
        <w:rPr>
          <w:rFonts w:ascii="Arial" w:hAnsi="Arial" w:cs="Arial"/>
          <w:color w:val="000000" w:themeColor="text1"/>
          <w:sz w:val="20"/>
          <w:szCs w:val="20"/>
          <w:lang w:val="en-GB"/>
        </w:rPr>
        <w:t xml:space="preserve"> invasive interventions such as PICU admission, regardless of the cause of the fever.</w:t>
      </w:r>
    </w:p>
    <w:p w14:paraId="20F26213" w14:textId="77777777" w:rsidR="00120495" w:rsidRPr="00652AC8" w:rsidRDefault="00120495" w:rsidP="00FC6E21">
      <w:pPr>
        <w:spacing w:line="480" w:lineRule="auto"/>
        <w:rPr>
          <w:rFonts w:ascii="Arial" w:hAnsi="Arial" w:cs="Arial"/>
          <w:color w:val="000000" w:themeColor="text1"/>
          <w:sz w:val="20"/>
          <w:szCs w:val="20"/>
          <w:lang w:val="en-GB"/>
        </w:rPr>
      </w:pPr>
    </w:p>
    <w:p w14:paraId="0DA93BD0" w14:textId="77777777" w:rsidR="009570BF" w:rsidRPr="00652AC8" w:rsidRDefault="009570BF" w:rsidP="00FC6E21">
      <w:pPr>
        <w:spacing w:line="480" w:lineRule="auto"/>
        <w:rPr>
          <w:rFonts w:ascii="Arial" w:hAnsi="Arial" w:cs="Arial"/>
          <w:b/>
          <w:color w:val="000000" w:themeColor="text1"/>
          <w:sz w:val="20"/>
          <w:szCs w:val="20"/>
          <w:lang w:val="en-GB"/>
        </w:rPr>
      </w:pPr>
      <w:r w:rsidRPr="00652AC8">
        <w:rPr>
          <w:rFonts w:ascii="Arial" w:hAnsi="Arial" w:cs="Arial"/>
          <w:b/>
          <w:color w:val="000000" w:themeColor="text1"/>
          <w:sz w:val="20"/>
          <w:szCs w:val="20"/>
          <w:lang w:val="en-GB"/>
        </w:rPr>
        <w:t>Introduction</w:t>
      </w:r>
    </w:p>
    <w:p w14:paraId="306843ED" w14:textId="77777777" w:rsidR="00AD62BD" w:rsidRPr="00652AC8" w:rsidRDefault="00326452"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There is an </w:t>
      </w:r>
      <w:r w:rsidR="008B7C5E" w:rsidRPr="00652AC8">
        <w:rPr>
          <w:rFonts w:ascii="Arial" w:hAnsi="Arial" w:cs="Arial"/>
          <w:color w:val="000000" w:themeColor="text1"/>
          <w:sz w:val="20"/>
          <w:szCs w:val="20"/>
          <w:lang w:val="en-GB"/>
        </w:rPr>
        <w:t>important</w:t>
      </w:r>
      <w:r w:rsidRPr="00652AC8">
        <w:rPr>
          <w:rFonts w:ascii="Arial" w:hAnsi="Arial" w:cs="Arial"/>
          <w:color w:val="000000" w:themeColor="text1"/>
          <w:sz w:val="20"/>
          <w:szCs w:val="20"/>
          <w:lang w:val="en-GB"/>
        </w:rPr>
        <w:t xml:space="preserve"> health paradox </w:t>
      </w:r>
      <w:r w:rsidR="00033C09" w:rsidRPr="00652AC8">
        <w:rPr>
          <w:rFonts w:ascii="Arial" w:hAnsi="Arial" w:cs="Arial"/>
          <w:color w:val="000000" w:themeColor="text1"/>
          <w:sz w:val="20"/>
          <w:szCs w:val="20"/>
          <w:lang w:val="en-GB"/>
        </w:rPr>
        <w:t>regarding</w:t>
      </w:r>
      <w:r w:rsidRPr="00652AC8">
        <w:rPr>
          <w:rFonts w:ascii="Arial" w:hAnsi="Arial" w:cs="Arial"/>
          <w:color w:val="000000" w:themeColor="text1"/>
          <w:sz w:val="20"/>
          <w:szCs w:val="20"/>
          <w:lang w:val="en-GB"/>
        </w:rPr>
        <w:t xml:space="preserve"> children with c</w:t>
      </w:r>
      <w:r w:rsidR="00780A9C" w:rsidRPr="00652AC8">
        <w:rPr>
          <w:rFonts w:ascii="Arial" w:hAnsi="Arial" w:cs="Arial"/>
          <w:color w:val="000000" w:themeColor="text1"/>
          <w:sz w:val="20"/>
          <w:szCs w:val="20"/>
          <w:lang w:val="en-GB"/>
        </w:rPr>
        <w:t>omorbidities</w:t>
      </w:r>
      <w:r w:rsidRPr="00652AC8">
        <w:rPr>
          <w:rFonts w:ascii="Arial" w:hAnsi="Arial" w:cs="Arial"/>
          <w:color w:val="000000" w:themeColor="text1"/>
          <w:sz w:val="20"/>
          <w:szCs w:val="20"/>
          <w:lang w:val="en-GB"/>
        </w:rPr>
        <w:t xml:space="preserve"> attending the </w:t>
      </w:r>
      <w:r w:rsidR="000A7221" w:rsidRPr="00652AC8">
        <w:rPr>
          <w:rFonts w:ascii="Arial" w:hAnsi="Arial" w:cs="Arial"/>
          <w:color w:val="000000" w:themeColor="text1"/>
          <w:sz w:val="20"/>
          <w:szCs w:val="20"/>
          <w:lang w:val="en-GB"/>
        </w:rPr>
        <w:t>Emergency Department (</w:t>
      </w:r>
      <w:r w:rsidRPr="00652AC8">
        <w:rPr>
          <w:rFonts w:ascii="Arial" w:hAnsi="Arial" w:cs="Arial"/>
          <w:color w:val="000000" w:themeColor="text1"/>
          <w:sz w:val="20"/>
          <w:szCs w:val="20"/>
          <w:lang w:val="en-GB"/>
        </w:rPr>
        <w:t>ED</w:t>
      </w:r>
      <w:r w:rsidR="000A7221" w:rsidRPr="00652AC8">
        <w:rPr>
          <w:rFonts w:ascii="Arial" w:hAnsi="Arial" w:cs="Arial"/>
          <w:color w:val="000000" w:themeColor="text1"/>
          <w:sz w:val="20"/>
          <w:szCs w:val="20"/>
          <w:lang w:val="en-GB"/>
        </w:rPr>
        <w:t>)</w:t>
      </w:r>
      <w:r w:rsidR="003670E5"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w:t>
      </w:r>
      <w:r w:rsidR="003670E5" w:rsidRPr="00652AC8">
        <w:rPr>
          <w:rFonts w:ascii="Arial" w:hAnsi="Arial" w:cs="Arial"/>
          <w:color w:val="000000" w:themeColor="text1"/>
          <w:sz w:val="20"/>
          <w:szCs w:val="20"/>
          <w:lang w:val="en-GB"/>
        </w:rPr>
        <w:t>O</w:t>
      </w:r>
      <w:r w:rsidRPr="00652AC8">
        <w:rPr>
          <w:rFonts w:ascii="Arial" w:hAnsi="Arial" w:cs="Arial"/>
          <w:color w:val="000000" w:themeColor="text1"/>
          <w:sz w:val="20"/>
          <w:szCs w:val="20"/>
          <w:lang w:val="en-GB"/>
        </w:rPr>
        <w:t>n one hand th</w:t>
      </w:r>
      <w:r w:rsidR="004504F4" w:rsidRPr="00652AC8">
        <w:rPr>
          <w:rFonts w:ascii="Arial" w:hAnsi="Arial" w:cs="Arial"/>
          <w:color w:val="000000" w:themeColor="text1"/>
          <w:sz w:val="20"/>
          <w:szCs w:val="20"/>
          <w:lang w:val="en-GB"/>
        </w:rPr>
        <w:t xml:space="preserve">ese children form an increasing group, </w:t>
      </w:r>
      <w:r w:rsidR="00E96EE4" w:rsidRPr="00652AC8">
        <w:rPr>
          <w:rFonts w:ascii="Arial" w:hAnsi="Arial" w:cs="Arial"/>
          <w:color w:val="000000" w:themeColor="text1"/>
          <w:sz w:val="20"/>
          <w:szCs w:val="20"/>
          <w:lang w:val="en-GB"/>
        </w:rPr>
        <w:fldChar w:fldCharType="begin"/>
      </w:r>
      <w:r w:rsidR="00E96EE4" w:rsidRPr="00652AC8">
        <w:rPr>
          <w:rFonts w:ascii="Arial" w:hAnsi="Arial" w:cs="Arial"/>
          <w:color w:val="000000" w:themeColor="text1"/>
          <w:sz w:val="20"/>
          <w:szCs w:val="20"/>
          <w:lang w:val="en-GB"/>
        </w:rPr>
        <w:instrText>ADDIN BEC[Carvalho 2021]</w:instrText>
      </w:r>
      <w:r w:rsidR="00E96EE4" w:rsidRPr="00652AC8">
        <w:rPr>
          <w:rFonts w:ascii="Arial" w:hAnsi="Arial" w:cs="Arial"/>
          <w:color w:val="000000" w:themeColor="text1"/>
          <w:sz w:val="20"/>
          <w:szCs w:val="20"/>
          <w:lang w:val="en-GB"/>
        </w:rPr>
        <w:fldChar w:fldCharType="separate"/>
      </w:r>
      <w:r w:rsidR="00E96EE4" w:rsidRPr="00652AC8">
        <w:rPr>
          <w:rFonts w:ascii="Arial" w:hAnsi="Arial" w:cs="Arial"/>
          <w:color w:val="000000" w:themeColor="text1"/>
          <w:sz w:val="20"/>
          <w:szCs w:val="20"/>
          <w:lang w:val="en-GB"/>
        </w:rPr>
        <w:t>(1)</w:t>
      </w:r>
      <w:r w:rsidR="00E96EE4" w:rsidRPr="00652AC8">
        <w:rPr>
          <w:rFonts w:ascii="Arial" w:hAnsi="Arial" w:cs="Arial"/>
          <w:color w:val="000000" w:themeColor="text1"/>
          <w:sz w:val="20"/>
          <w:szCs w:val="20"/>
          <w:lang w:val="en-GB"/>
        </w:rPr>
        <w:fldChar w:fldCharType="end"/>
      </w:r>
      <w:r w:rsidR="00E96EE4" w:rsidRPr="00652AC8">
        <w:rPr>
          <w:rFonts w:ascii="Arial" w:hAnsi="Arial" w:cs="Arial"/>
          <w:color w:val="000000" w:themeColor="text1"/>
          <w:sz w:val="20"/>
          <w:szCs w:val="20"/>
          <w:lang w:val="en-GB"/>
        </w:rPr>
        <w:t xml:space="preserve"> </w:t>
      </w:r>
      <w:r w:rsidR="00033C09" w:rsidRPr="00652AC8">
        <w:rPr>
          <w:rFonts w:ascii="Arial" w:hAnsi="Arial" w:cs="Arial"/>
          <w:color w:val="000000" w:themeColor="text1"/>
          <w:sz w:val="20"/>
          <w:szCs w:val="20"/>
          <w:lang w:val="en-GB"/>
        </w:rPr>
        <w:t>constitute</w:t>
      </w:r>
      <w:r w:rsidRPr="00652AC8">
        <w:rPr>
          <w:rFonts w:ascii="Arial" w:hAnsi="Arial" w:cs="Arial"/>
          <w:color w:val="000000" w:themeColor="text1"/>
          <w:sz w:val="20"/>
          <w:szCs w:val="20"/>
          <w:lang w:val="en-GB"/>
        </w:rPr>
        <w:t xml:space="preserve"> a large part of </w:t>
      </w:r>
      <w:r w:rsidR="00033C09" w:rsidRPr="00652AC8">
        <w:rPr>
          <w:rFonts w:ascii="Arial" w:hAnsi="Arial" w:cs="Arial"/>
          <w:color w:val="000000" w:themeColor="text1"/>
          <w:sz w:val="20"/>
          <w:szCs w:val="20"/>
          <w:lang w:val="en-GB"/>
        </w:rPr>
        <w:t xml:space="preserve">the </w:t>
      </w:r>
      <w:r w:rsidRPr="00652AC8">
        <w:rPr>
          <w:rFonts w:ascii="Arial" w:hAnsi="Arial" w:cs="Arial"/>
          <w:color w:val="000000" w:themeColor="text1"/>
          <w:sz w:val="20"/>
          <w:szCs w:val="20"/>
          <w:lang w:val="en-GB"/>
        </w:rPr>
        <w:t>so-called “ED frequent flyers”</w:t>
      </w:r>
      <w:r w:rsidR="00DE7431"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BEC[Greenfield 2021</w:instrText>
      </w:r>
      <w:r w:rsidR="00DC08A3" w:rsidRPr="00652AC8">
        <w:rPr>
          <w:rFonts w:ascii="Arial" w:hAnsi="Arial" w:cs="Arial"/>
          <w:color w:val="000000" w:themeColor="text1"/>
          <w:sz w:val="20"/>
          <w:szCs w:val="20"/>
          <w:lang w:val="en-US"/>
        </w:rPr>
        <w:instrText>; Vrijlandt 2022</w:instrText>
      </w:r>
      <w:r w:rsidR="0096224B" w:rsidRPr="00652AC8">
        <w:rPr>
          <w:rFonts w:ascii="Arial" w:hAnsi="Arial" w:cs="Arial"/>
          <w:color w:val="000000" w:themeColor="text1"/>
          <w:sz w:val="20"/>
          <w:szCs w:val="20"/>
          <w:lang w:val="en-US"/>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(2, 3)</w:t>
      </w:r>
      <w:r w:rsidR="0096224B" w:rsidRPr="00652AC8">
        <w:rPr>
          <w:rFonts w:ascii="Arial" w:hAnsi="Arial" w:cs="Arial"/>
          <w:color w:val="000000" w:themeColor="text1"/>
          <w:sz w:val="20"/>
          <w:szCs w:val="20"/>
          <w:lang w:val="en-US"/>
        </w:rPr>
        <w:fldChar w:fldCharType="end"/>
      </w:r>
      <w:r w:rsidRPr="00652AC8">
        <w:rPr>
          <w:rFonts w:ascii="Arial" w:hAnsi="Arial" w:cs="Arial"/>
          <w:color w:val="000000" w:themeColor="text1"/>
          <w:sz w:val="20"/>
          <w:szCs w:val="20"/>
          <w:lang w:val="en-GB"/>
        </w:rPr>
        <w:t xml:space="preserve">, </w:t>
      </w:r>
      <w:r w:rsidR="00033C09" w:rsidRPr="00652AC8">
        <w:rPr>
          <w:rFonts w:ascii="Arial" w:hAnsi="Arial" w:cs="Arial"/>
          <w:color w:val="000000" w:themeColor="text1"/>
          <w:sz w:val="20"/>
          <w:szCs w:val="20"/>
          <w:lang w:val="en-GB"/>
        </w:rPr>
        <w:t>ha</w:t>
      </w:r>
      <w:r w:rsidR="004504F4" w:rsidRPr="00652AC8">
        <w:rPr>
          <w:rFonts w:ascii="Arial" w:hAnsi="Arial" w:cs="Arial"/>
          <w:color w:val="000000" w:themeColor="text1"/>
          <w:sz w:val="20"/>
          <w:szCs w:val="20"/>
          <w:lang w:val="en-GB"/>
        </w:rPr>
        <w:t>ve</w:t>
      </w:r>
      <w:r w:rsidRPr="00652AC8">
        <w:rPr>
          <w:rFonts w:ascii="Arial" w:hAnsi="Arial" w:cs="Arial"/>
          <w:color w:val="000000" w:themeColor="text1"/>
          <w:sz w:val="20"/>
          <w:szCs w:val="20"/>
          <w:lang w:val="en-GB"/>
        </w:rPr>
        <w:t xml:space="preserve"> an increased risk for </w:t>
      </w:r>
      <w:r w:rsidR="00142853" w:rsidRPr="00652AC8">
        <w:rPr>
          <w:rFonts w:ascii="Arial" w:hAnsi="Arial" w:cs="Arial"/>
          <w:color w:val="000000" w:themeColor="text1"/>
          <w:sz w:val="20"/>
          <w:szCs w:val="20"/>
          <w:lang w:val="en-GB"/>
        </w:rPr>
        <w:t xml:space="preserve">invasive bacterial infections (sepsis/meningitis) as well as </w:t>
      </w:r>
      <w:r w:rsidRPr="00652AC8">
        <w:rPr>
          <w:rFonts w:ascii="Arial" w:hAnsi="Arial" w:cs="Arial"/>
          <w:color w:val="000000" w:themeColor="text1"/>
          <w:sz w:val="20"/>
          <w:szCs w:val="20"/>
          <w:lang w:val="en-GB"/>
        </w:rPr>
        <w:t>serious bacterial infections</w:t>
      </w:r>
      <w:r w:rsidR="001937F2" w:rsidRPr="00652AC8">
        <w:rPr>
          <w:rFonts w:ascii="Arial" w:hAnsi="Arial" w:cs="Arial"/>
          <w:color w:val="000000" w:themeColor="text1"/>
          <w:sz w:val="20"/>
          <w:szCs w:val="20"/>
          <w:lang w:val="en-GB"/>
        </w:rPr>
        <w:t>, such as urinary tract infections,</w:t>
      </w:r>
      <w:r w:rsidRPr="00652AC8">
        <w:rPr>
          <w:rFonts w:ascii="Arial" w:hAnsi="Arial" w:cs="Arial"/>
          <w:color w:val="000000" w:themeColor="text1"/>
          <w:sz w:val="20"/>
          <w:szCs w:val="20"/>
          <w:lang w:val="en-GB"/>
        </w:rPr>
        <w:t xml:space="preserve"> </w:t>
      </w:r>
      <w:r w:rsidR="00AC1400" w:rsidRPr="00652AC8">
        <w:rPr>
          <w:rFonts w:ascii="Arial" w:hAnsi="Arial" w:cs="Arial"/>
          <w:color w:val="000000" w:themeColor="text1"/>
          <w:sz w:val="20"/>
          <w:szCs w:val="20"/>
          <w:lang w:val="en-GB"/>
        </w:rPr>
        <w:t>pneumonia or bone and joint infections</w:t>
      </w:r>
      <w:r w:rsidR="001946CE"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BEC[Trautner 2006</w:instrText>
      </w:r>
      <w:r w:rsidR="00967F44" w:rsidRPr="00652AC8">
        <w:rPr>
          <w:rFonts w:ascii="Arial" w:hAnsi="Arial" w:cs="Arial"/>
          <w:color w:val="000000" w:themeColor="text1"/>
          <w:sz w:val="20"/>
          <w:szCs w:val="20"/>
          <w:lang w:val="en-GB"/>
        </w:rPr>
        <w:instrText>; Irwin 2015; Irwin 2017</w:instrText>
      </w:r>
      <w:r w:rsidR="007026D5" w:rsidRPr="00652AC8">
        <w:rPr>
          <w:rFonts w:ascii="Arial" w:hAnsi="Arial" w:cs="Arial"/>
          <w:color w:val="000000" w:themeColor="text1"/>
          <w:sz w:val="20"/>
          <w:szCs w:val="20"/>
          <w:lang w:val="en-GB"/>
        </w:rPr>
        <w:instrText>; Chang 2021</w:instrText>
      </w:r>
      <w:r w:rsidR="00967F44"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(4–7)</w:t>
      </w:r>
      <w:r w:rsidR="0096224B" w:rsidRPr="00652AC8">
        <w:rPr>
          <w:rFonts w:ascii="Arial" w:hAnsi="Arial" w:cs="Arial"/>
          <w:color w:val="000000" w:themeColor="text1"/>
          <w:sz w:val="20"/>
          <w:szCs w:val="20"/>
          <w:lang w:val="en-US"/>
        </w:rPr>
        <w:fldChar w:fldCharType="end"/>
      </w:r>
      <w:r w:rsidRPr="00652AC8">
        <w:rPr>
          <w:rFonts w:ascii="Arial" w:hAnsi="Arial" w:cs="Arial"/>
          <w:color w:val="000000" w:themeColor="text1"/>
          <w:sz w:val="20"/>
          <w:szCs w:val="20"/>
          <w:lang w:val="en-GB"/>
        </w:rPr>
        <w:t xml:space="preserve"> </w:t>
      </w:r>
      <w:r w:rsidR="00AE7B80" w:rsidRPr="00652AC8">
        <w:rPr>
          <w:rFonts w:ascii="Arial" w:hAnsi="Arial" w:cs="Arial"/>
          <w:color w:val="000000" w:themeColor="text1"/>
          <w:sz w:val="20"/>
          <w:szCs w:val="20"/>
          <w:lang w:val="en-GB"/>
        </w:rPr>
        <w:t xml:space="preserve">and </w:t>
      </w:r>
      <w:r w:rsidRPr="00652AC8">
        <w:rPr>
          <w:rFonts w:ascii="Arial" w:hAnsi="Arial" w:cs="Arial"/>
          <w:color w:val="000000" w:themeColor="text1"/>
          <w:sz w:val="20"/>
          <w:szCs w:val="20"/>
          <w:lang w:val="en-GB"/>
        </w:rPr>
        <w:t xml:space="preserve">use a larger amount of </w:t>
      </w:r>
      <w:r w:rsidR="00FD4BA1" w:rsidRPr="00652AC8">
        <w:rPr>
          <w:rFonts w:ascii="Arial" w:hAnsi="Arial" w:cs="Arial"/>
          <w:color w:val="000000" w:themeColor="text1"/>
          <w:sz w:val="20"/>
          <w:szCs w:val="20"/>
          <w:lang w:val="en-GB"/>
        </w:rPr>
        <w:t>E</w:t>
      </w:r>
      <w:r w:rsidRPr="00652AC8">
        <w:rPr>
          <w:rFonts w:ascii="Arial" w:hAnsi="Arial" w:cs="Arial"/>
          <w:color w:val="000000" w:themeColor="text1"/>
          <w:sz w:val="20"/>
          <w:szCs w:val="20"/>
          <w:lang w:val="en-GB"/>
        </w:rPr>
        <w:t xml:space="preserve">D </w:t>
      </w:r>
      <w:r w:rsidR="00FD4BA1" w:rsidRPr="00652AC8">
        <w:rPr>
          <w:rFonts w:ascii="Arial" w:hAnsi="Arial" w:cs="Arial"/>
          <w:color w:val="000000" w:themeColor="text1"/>
          <w:sz w:val="20"/>
          <w:szCs w:val="20"/>
          <w:lang w:val="en-GB"/>
        </w:rPr>
        <w:t xml:space="preserve">and hospital </w:t>
      </w:r>
      <w:r w:rsidRPr="00652AC8">
        <w:rPr>
          <w:rFonts w:ascii="Arial" w:hAnsi="Arial" w:cs="Arial"/>
          <w:color w:val="000000" w:themeColor="text1"/>
          <w:sz w:val="20"/>
          <w:szCs w:val="20"/>
          <w:lang w:val="en-GB"/>
        </w:rPr>
        <w:t>resources</w:t>
      </w:r>
      <w:r w:rsidR="008B7C5E"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BEC[Russell 2014</w:instrText>
      </w:r>
      <w:r w:rsidR="00AA6CBD" w:rsidRPr="00652AC8">
        <w:rPr>
          <w:rFonts w:ascii="Arial" w:hAnsi="Arial" w:cs="Arial"/>
          <w:color w:val="000000" w:themeColor="text1"/>
          <w:sz w:val="20"/>
          <w:szCs w:val="20"/>
          <w:lang w:val="en-GB"/>
        </w:rPr>
        <w:instrText xml:space="preserve">; </w:instrText>
      </w:r>
      <w:r w:rsidR="00FD4BA1" w:rsidRPr="00652AC8">
        <w:rPr>
          <w:rFonts w:ascii="Arial" w:hAnsi="Arial" w:cs="Arial"/>
          <w:color w:val="000000" w:themeColor="text1"/>
          <w:sz w:val="20"/>
          <w:szCs w:val="20"/>
          <w:lang w:val="en-GB"/>
        </w:rPr>
        <w:instrText>O'Mahony 2013]</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(8, 9)</w:t>
      </w:r>
      <w:r w:rsidR="0096224B" w:rsidRPr="00652AC8">
        <w:rPr>
          <w:rFonts w:ascii="Arial" w:hAnsi="Arial" w:cs="Arial"/>
          <w:color w:val="000000" w:themeColor="text1"/>
          <w:sz w:val="20"/>
          <w:szCs w:val="20"/>
          <w:lang w:val="en-US"/>
        </w:rPr>
        <w:fldChar w:fldCharType="end"/>
      </w:r>
      <w:r w:rsidRPr="00652AC8">
        <w:rPr>
          <w:rFonts w:ascii="Arial" w:hAnsi="Arial" w:cs="Arial"/>
          <w:color w:val="000000" w:themeColor="text1"/>
          <w:sz w:val="20"/>
          <w:szCs w:val="20"/>
          <w:lang w:val="en-GB"/>
        </w:rPr>
        <w:t xml:space="preserve"> yet on the other hand </w:t>
      </w:r>
      <w:r w:rsidR="004504F4" w:rsidRPr="00652AC8">
        <w:rPr>
          <w:rFonts w:ascii="Arial" w:hAnsi="Arial" w:cs="Arial"/>
          <w:color w:val="000000" w:themeColor="text1"/>
          <w:sz w:val="20"/>
          <w:szCs w:val="20"/>
          <w:lang w:val="en-GB"/>
        </w:rPr>
        <w:t>are</w:t>
      </w:r>
      <w:r w:rsidR="008B7C5E" w:rsidRPr="00652AC8">
        <w:rPr>
          <w:rFonts w:ascii="Arial" w:hAnsi="Arial" w:cs="Arial"/>
          <w:color w:val="000000" w:themeColor="text1"/>
          <w:sz w:val="20"/>
          <w:szCs w:val="20"/>
          <w:lang w:val="en-GB"/>
        </w:rPr>
        <w:t xml:space="preserve"> </w:t>
      </w:r>
      <w:r w:rsidR="00B76449" w:rsidRPr="00652AC8">
        <w:rPr>
          <w:rFonts w:ascii="Arial" w:hAnsi="Arial" w:cs="Arial"/>
          <w:color w:val="000000" w:themeColor="text1"/>
          <w:sz w:val="20"/>
          <w:szCs w:val="20"/>
          <w:lang w:val="en-GB"/>
        </w:rPr>
        <w:t>very often</w:t>
      </w:r>
      <w:r w:rsidRPr="00652AC8">
        <w:rPr>
          <w:rFonts w:ascii="Arial" w:hAnsi="Arial" w:cs="Arial"/>
          <w:color w:val="000000" w:themeColor="text1"/>
          <w:sz w:val="20"/>
          <w:szCs w:val="20"/>
          <w:lang w:val="en-GB"/>
        </w:rPr>
        <w:t xml:space="preserve"> excluded from </w:t>
      </w:r>
      <w:r w:rsidR="00033C09" w:rsidRPr="00652AC8">
        <w:rPr>
          <w:rFonts w:ascii="Arial" w:hAnsi="Arial" w:cs="Arial"/>
          <w:color w:val="000000" w:themeColor="text1"/>
          <w:sz w:val="20"/>
          <w:szCs w:val="20"/>
          <w:lang w:val="en-GB"/>
        </w:rPr>
        <w:t>studies</w:t>
      </w:r>
      <w:r w:rsidR="00AE7B80"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w:instrText>
      </w:r>
      <w:r w:rsidR="004716FF" w:rsidRPr="00652AC8">
        <w:rPr>
          <w:rFonts w:ascii="Arial" w:hAnsi="Arial" w:cs="Arial"/>
          <w:color w:val="000000" w:themeColor="text1"/>
          <w:sz w:val="20"/>
          <w:szCs w:val="20"/>
          <w:lang w:val="en-GB"/>
        </w:rPr>
        <w:instrText xml:space="preserve">van den Bruel 2010; </w:instrText>
      </w:r>
      <w:r w:rsidR="00AD581C" w:rsidRPr="00652AC8">
        <w:rPr>
          <w:rFonts w:ascii="Arial" w:hAnsi="Arial" w:cs="Arial"/>
          <w:color w:val="000000" w:themeColor="text1"/>
          <w:sz w:val="20"/>
          <w:szCs w:val="20"/>
          <w:lang w:val="en-GB"/>
        </w:rPr>
        <w:instrText>Nijman 2013</w:instrText>
      </w:r>
      <w:r w:rsidR="00986692" w:rsidRPr="00652AC8">
        <w:rPr>
          <w:rFonts w:ascii="Arial" w:hAnsi="Arial" w:cs="Arial"/>
          <w:color w:val="000000" w:themeColor="text1"/>
          <w:sz w:val="20"/>
          <w:szCs w:val="20"/>
          <w:lang w:val="en-GB"/>
        </w:rPr>
        <w:instrText xml:space="preserve">; </w:instrText>
      </w:r>
      <w:r w:rsidR="009E6C8B" w:rsidRPr="00652AC8">
        <w:rPr>
          <w:rFonts w:ascii="Arial" w:hAnsi="Arial" w:cs="Arial"/>
          <w:color w:val="000000" w:themeColor="text1"/>
          <w:sz w:val="20"/>
          <w:szCs w:val="20"/>
          <w:lang w:val="en-GB"/>
        </w:rPr>
        <w:instrText xml:space="preserve">Trippella 2017; </w:instrText>
      </w:r>
      <w:r w:rsidR="00986692" w:rsidRPr="00652AC8">
        <w:rPr>
          <w:rFonts w:ascii="Arial" w:hAnsi="Arial" w:cs="Arial"/>
          <w:color w:val="000000" w:themeColor="text1"/>
          <w:sz w:val="20"/>
          <w:szCs w:val="20"/>
          <w:lang w:val="en-GB"/>
        </w:rPr>
        <w:instrText>Mintegi 2020</w:instrText>
      </w:r>
      <w:r w:rsidR="00AD581C"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(10–13)</w:t>
      </w:r>
      <w:r w:rsidR="0096224B" w:rsidRPr="00652AC8">
        <w:rPr>
          <w:rFonts w:ascii="Arial" w:hAnsi="Arial" w:cs="Arial"/>
          <w:color w:val="000000" w:themeColor="text1"/>
          <w:sz w:val="20"/>
          <w:szCs w:val="20"/>
          <w:lang w:val="en-US"/>
        </w:rPr>
        <w:fldChar w:fldCharType="end"/>
      </w:r>
      <w:r w:rsidR="00C03BAA" w:rsidRPr="00652AC8">
        <w:rPr>
          <w:rFonts w:ascii="Arial" w:hAnsi="Arial" w:cs="Arial"/>
          <w:color w:val="000000" w:themeColor="text1"/>
          <w:sz w:val="20"/>
          <w:szCs w:val="20"/>
          <w:lang w:val="en-US"/>
        </w:rPr>
        <w:t xml:space="preserve"> </w:t>
      </w:r>
      <w:r w:rsidR="00AE7B80" w:rsidRPr="00652AC8">
        <w:rPr>
          <w:rFonts w:ascii="Arial" w:hAnsi="Arial" w:cs="Arial"/>
          <w:color w:val="000000" w:themeColor="text1"/>
          <w:sz w:val="20"/>
          <w:szCs w:val="20"/>
          <w:lang w:val="en-GB"/>
        </w:rPr>
        <w:t xml:space="preserve">When </w:t>
      </w:r>
      <w:r w:rsidR="00033C09" w:rsidRPr="00652AC8">
        <w:rPr>
          <w:rFonts w:ascii="Arial" w:hAnsi="Arial" w:cs="Arial"/>
          <w:color w:val="000000" w:themeColor="text1"/>
          <w:sz w:val="20"/>
          <w:szCs w:val="20"/>
          <w:lang w:val="en-GB"/>
        </w:rPr>
        <w:t>research does include children with c</w:t>
      </w:r>
      <w:r w:rsidR="00780A9C" w:rsidRPr="00652AC8">
        <w:rPr>
          <w:rFonts w:ascii="Arial" w:hAnsi="Arial" w:cs="Arial"/>
          <w:color w:val="000000" w:themeColor="text1"/>
          <w:sz w:val="20"/>
          <w:szCs w:val="20"/>
          <w:lang w:val="en-GB"/>
        </w:rPr>
        <w:t>omorbidities</w:t>
      </w:r>
      <w:r w:rsidR="00033C09" w:rsidRPr="00652AC8">
        <w:rPr>
          <w:rFonts w:ascii="Arial" w:hAnsi="Arial" w:cs="Arial"/>
          <w:color w:val="000000" w:themeColor="text1"/>
          <w:sz w:val="20"/>
          <w:szCs w:val="20"/>
          <w:lang w:val="en-GB"/>
        </w:rPr>
        <w:t xml:space="preserve">, it usually </w:t>
      </w:r>
      <w:r w:rsidRPr="00652AC8">
        <w:rPr>
          <w:rFonts w:ascii="Arial" w:hAnsi="Arial" w:cs="Arial"/>
          <w:color w:val="000000" w:themeColor="text1"/>
          <w:sz w:val="20"/>
          <w:szCs w:val="20"/>
          <w:lang w:val="en-GB"/>
        </w:rPr>
        <w:t>focus</w:t>
      </w:r>
      <w:r w:rsidR="00D86E7A" w:rsidRPr="00652AC8">
        <w:rPr>
          <w:rFonts w:ascii="Arial" w:hAnsi="Arial" w:cs="Arial"/>
          <w:color w:val="000000" w:themeColor="text1"/>
          <w:sz w:val="20"/>
          <w:szCs w:val="20"/>
          <w:lang w:val="en-GB"/>
        </w:rPr>
        <w:t>es</w:t>
      </w:r>
      <w:r w:rsidRPr="00652AC8">
        <w:rPr>
          <w:rFonts w:ascii="Arial" w:hAnsi="Arial" w:cs="Arial"/>
          <w:color w:val="000000" w:themeColor="text1"/>
          <w:sz w:val="20"/>
          <w:szCs w:val="20"/>
          <w:lang w:val="en-GB"/>
        </w:rPr>
        <w:t xml:space="preserve"> on specific </w:t>
      </w:r>
      <w:r w:rsidR="00155C57" w:rsidRPr="00652AC8">
        <w:rPr>
          <w:rFonts w:ascii="Arial" w:hAnsi="Arial" w:cs="Arial"/>
          <w:color w:val="000000" w:themeColor="text1"/>
          <w:sz w:val="20"/>
          <w:szCs w:val="20"/>
          <w:lang w:val="en-GB"/>
        </w:rPr>
        <w:t>types</w:t>
      </w:r>
      <w:r w:rsidRPr="00652AC8">
        <w:rPr>
          <w:rFonts w:ascii="Arial" w:hAnsi="Arial" w:cs="Arial"/>
          <w:color w:val="000000" w:themeColor="text1"/>
          <w:sz w:val="20"/>
          <w:szCs w:val="20"/>
          <w:lang w:val="en-GB"/>
        </w:rPr>
        <w:t xml:space="preserve"> of </w:t>
      </w:r>
      <w:r w:rsidR="00155C57" w:rsidRPr="00652AC8">
        <w:rPr>
          <w:rFonts w:ascii="Arial" w:hAnsi="Arial" w:cs="Arial"/>
          <w:color w:val="000000" w:themeColor="text1"/>
          <w:sz w:val="20"/>
          <w:szCs w:val="20"/>
          <w:lang w:val="en-GB"/>
        </w:rPr>
        <w:t>c</w:t>
      </w:r>
      <w:r w:rsidR="00780A9C" w:rsidRPr="00652AC8">
        <w:rPr>
          <w:rFonts w:ascii="Arial" w:hAnsi="Arial" w:cs="Arial"/>
          <w:color w:val="000000" w:themeColor="text1"/>
          <w:sz w:val="20"/>
          <w:szCs w:val="20"/>
          <w:lang w:val="en-GB"/>
        </w:rPr>
        <w:t>omorbidities</w:t>
      </w:r>
      <w:r w:rsidRPr="00652AC8">
        <w:rPr>
          <w:rFonts w:ascii="Arial" w:hAnsi="Arial" w:cs="Arial"/>
          <w:color w:val="000000" w:themeColor="text1"/>
          <w:sz w:val="20"/>
          <w:szCs w:val="20"/>
          <w:lang w:val="en-GB"/>
        </w:rPr>
        <w:t xml:space="preserve">, such as febrile neutropenia.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BEC[Arif 2019]</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(14)</w:t>
      </w:r>
      <w:r w:rsidR="0096224B" w:rsidRPr="00652AC8">
        <w:rPr>
          <w:rFonts w:ascii="Arial" w:hAnsi="Arial" w:cs="Arial"/>
          <w:color w:val="000000" w:themeColor="text1"/>
          <w:sz w:val="20"/>
          <w:szCs w:val="20"/>
          <w:lang w:val="en-US"/>
        </w:rPr>
        <w:fldChar w:fldCharType="end"/>
      </w:r>
      <w:r w:rsidR="00287650" w:rsidRPr="00652AC8">
        <w:rPr>
          <w:rFonts w:ascii="Arial" w:hAnsi="Arial" w:cs="Arial"/>
          <w:color w:val="000000" w:themeColor="text1"/>
          <w:sz w:val="20"/>
          <w:szCs w:val="20"/>
          <w:lang w:val="en-GB"/>
        </w:rPr>
        <w:t xml:space="preserve"> </w:t>
      </w:r>
      <w:r w:rsidR="00033C09" w:rsidRPr="00652AC8">
        <w:rPr>
          <w:rFonts w:ascii="Arial" w:hAnsi="Arial" w:cs="Arial"/>
          <w:color w:val="000000" w:themeColor="text1"/>
          <w:sz w:val="20"/>
          <w:szCs w:val="20"/>
          <w:lang w:val="en-GB"/>
        </w:rPr>
        <w:br/>
      </w:r>
      <w:r w:rsidR="00AD62BD" w:rsidRPr="00652AC8">
        <w:rPr>
          <w:rFonts w:ascii="Arial" w:hAnsi="Arial" w:cs="Arial"/>
          <w:color w:val="000000" w:themeColor="text1"/>
          <w:sz w:val="20"/>
          <w:szCs w:val="20"/>
          <w:lang w:val="en-GB"/>
        </w:rPr>
        <w:t xml:space="preserve">The most </w:t>
      </w:r>
      <w:r w:rsidRPr="00652AC8">
        <w:rPr>
          <w:rFonts w:ascii="Arial" w:hAnsi="Arial" w:cs="Arial"/>
          <w:color w:val="000000" w:themeColor="text1"/>
          <w:sz w:val="20"/>
          <w:szCs w:val="20"/>
          <w:lang w:val="en-GB"/>
        </w:rPr>
        <w:t>compelling</w:t>
      </w:r>
      <w:r w:rsidR="00AD62BD" w:rsidRPr="00652AC8">
        <w:rPr>
          <w:rFonts w:ascii="Arial" w:hAnsi="Arial" w:cs="Arial"/>
          <w:color w:val="000000" w:themeColor="text1"/>
          <w:sz w:val="20"/>
          <w:szCs w:val="20"/>
          <w:lang w:val="en-GB"/>
        </w:rPr>
        <w:t xml:space="preserve"> evidence that shows</w:t>
      </w:r>
      <w:r w:rsidR="00FB0DB1" w:rsidRPr="00652AC8">
        <w:rPr>
          <w:rFonts w:ascii="Arial" w:hAnsi="Arial" w:cs="Arial"/>
          <w:color w:val="000000" w:themeColor="text1"/>
          <w:sz w:val="20"/>
          <w:szCs w:val="20"/>
          <w:lang w:val="en-GB"/>
        </w:rPr>
        <w:t xml:space="preserve"> how </w:t>
      </w:r>
      <w:r w:rsidR="00033C09" w:rsidRPr="00652AC8">
        <w:rPr>
          <w:rFonts w:ascii="Arial" w:hAnsi="Arial" w:cs="Arial"/>
          <w:color w:val="000000" w:themeColor="text1"/>
          <w:sz w:val="20"/>
          <w:szCs w:val="20"/>
          <w:lang w:val="en-GB"/>
        </w:rPr>
        <w:t>children with c</w:t>
      </w:r>
      <w:r w:rsidR="00780A9C" w:rsidRPr="00652AC8">
        <w:rPr>
          <w:rFonts w:ascii="Arial" w:hAnsi="Arial" w:cs="Arial"/>
          <w:color w:val="000000" w:themeColor="text1"/>
          <w:sz w:val="20"/>
          <w:szCs w:val="20"/>
          <w:lang w:val="en-GB"/>
        </w:rPr>
        <w:t>omorbidities</w:t>
      </w:r>
      <w:r w:rsidR="00033C09" w:rsidRPr="00652AC8">
        <w:rPr>
          <w:rFonts w:ascii="Arial" w:hAnsi="Arial" w:cs="Arial"/>
          <w:color w:val="000000" w:themeColor="text1"/>
          <w:sz w:val="20"/>
          <w:szCs w:val="20"/>
          <w:lang w:val="en-GB"/>
        </w:rPr>
        <w:t xml:space="preserve"> form</w:t>
      </w:r>
      <w:r w:rsidR="00FB0DB1" w:rsidRPr="00652AC8">
        <w:rPr>
          <w:rFonts w:ascii="Arial" w:hAnsi="Arial" w:cs="Arial"/>
          <w:color w:val="000000" w:themeColor="text1"/>
          <w:sz w:val="20"/>
          <w:szCs w:val="20"/>
          <w:lang w:val="en-GB"/>
        </w:rPr>
        <w:t xml:space="preserve"> a very fragile</w:t>
      </w:r>
      <w:r w:rsidR="00FA5844" w:rsidRPr="00652AC8">
        <w:rPr>
          <w:rFonts w:ascii="Arial" w:hAnsi="Arial" w:cs="Arial"/>
          <w:color w:val="000000" w:themeColor="text1"/>
          <w:sz w:val="20"/>
          <w:szCs w:val="20"/>
          <w:lang w:val="en-GB"/>
        </w:rPr>
        <w:t xml:space="preserve"> population</w:t>
      </w:r>
      <w:r w:rsidR="00FD4BA1" w:rsidRPr="00652AC8">
        <w:rPr>
          <w:rFonts w:ascii="Arial" w:hAnsi="Arial" w:cs="Arial"/>
          <w:color w:val="000000" w:themeColor="text1"/>
          <w:sz w:val="20"/>
          <w:szCs w:val="20"/>
          <w:lang w:val="en-GB"/>
        </w:rPr>
        <w:t>,</w:t>
      </w:r>
      <w:r w:rsidR="00AD62BD" w:rsidRPr="00652AC8">
        <w:rPr>
          <w:rFonts w:ascii="Arial" w:hAnsi="Arial" w:cs="Arial"/>
          <w:color w:val="000000" w:themeColor="text1"/>
          <w:sz w:val="20"/>
          <w:szCs w:val="20"/>
          <w:lang w:val="en-GB"/>
        </w:rPr>
        <w:t xml:space="preserve"> </w:t>
      </w:r>
      <w:r w:rsidR="00FA5844" w:rsidRPr="00652AC8">
        <w:rPr>
          <w:rFonts w:ascii="Arial" w:hAnsi="Arial" w:cs="Arial"/>
          <w:color w:val="000000" w:themeColor="text1"/>
          <w:sz w:val="20"/>
          <w:szCs w:val="20"/>
          <w:lang w:val="en-GB"/>
        </w:rPr>
        <w:t>comes from a</w:t>
      </w:r>
      <w:r w:rsidR="00AD62BD" w:rsidRPr="00652AC8">
        <w:rPr>
          <w:rFonts w:ascii="Arial" w:hAnsi="Arial" w:cs="Arial"/>
          <w:color w:val="000000" w:themeColor="text1"/>
          <w:sz w:val="20"/>
          <w:szCs w:val="20"/>
          <w:lang w:val="en-GB"/>
        </w:rPr>
        <w:t xml:space="preserve"> recent key paper, show</w:t>
      </w:r>
      <w:r w:rsidR="00A85109" w:rsidRPr="00652AC8">
        <w:rPr>
          <w:rFonts w:ascii="Arial" w:hAnsi="Arial" w:cs="Arial"/>
          <w:color w:val="000000" w:themeColor="text1"/>
          <w:sz w:val="20"/>
          <w:szCs w:val="20"/>
          <w:lang w:val="en-GB"/>
        </w:rPr>
        <w:t>ing</w:t>
      </w:r>
      <w:r w:rsidR="00AD62BD" w:rsidRPr="00652AC8">
        <w:rPr>
          <w:rFonts w:ascii="Arial" w:hAnsi="Arial" w:cs="Arial"/>
          <w:color w:val="000000" w:themeColor="text1"/>
          <w:sz w:val="20"/>
          <w:szCs w:val="20"/>
          <w:lang w:val="en-GB"/>
        </w:rPr>
        <w:t xml:space="preserve"> half of the infection</w:t>
      </w:r>
      <w:r w:rsidR="00FA5844" w:rsidRPr="00652AC8">
        <w:rPr>
          <w:rFonts w:ascii="Arial" w:hAnsi="Arial" w:cs="Arial"/>
          <w:color w:val="000000" w:themeColor="text1"/>
          <w:sz w:val="20"/>
          <w:szCs w:val="20"/>
          <w:lang w:val="en-GB"/>
        </w:rPr>
        <w:t>-</w:t>
      </w:r>
      <w:r w:rsidR="00AD62BD" w:rsidRPr="00652AC8">
        <w:rPr>
          <w:rFonts w:ascii="Arial" w:hAnsi="Arial" w:cs="Arial"/>
          <w:color w:val="000000" w:themeColor="text1"/>
          <w:sz w:val="20"/>
          <w:szCs w:val="20"/>
          <w:lang w:val="en-GB"/>
        </w:rPr>
        <w:t>related deaths in the UK occur in children with c</w:t>
      </w:r>
      <w:r w:rsidR="00780A9C" w:rsidRPr="00652AC8">
        <w:rPr>
          <w:rFonts w:ascii="Arial" w:hAnsi="Arial" w:cs="Arial"/>
          <w:color w:val="000000" w:themeColor="text1"/>
          <w:sz w:val="20"/>
          <w:szCs w:val="20"/>
          <w:lang w:val="en-GB"/>
        </w:rPr>
        <w:t>omorbidities</w:t>
      </w:r>
      <w:r w:rsidR="00AD62BD"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w:instrText>
      </w:r>
      <w:r w:rsidR="003C3A38" w:rsidRPr="00652AC8">
        <w:rPr>
          <w:rFonts w:ascii="Arial" w:hAnsi="Arial" w:cs="Arial"/>
          <w:color w:val="000000" w:themeColor="text1"/>
          <w:sz w:val="20"/>
          <w:szCs w:val="20"/>
          <w:lang w:val="en-GB"/>
        </w:rPr>
        <w:instrText>Ferreras 2020</w:instrText>
      </w:r>
      <w:r w:rsidR="004C5118"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(15)</w:t>
      </w:r>
      <w:r w:rsidR="0096224B" w:rsidRPr="00652AC8">
        <w:rPr>
          <w:rFonts w:ascii="Arial" w:hAnsi="Arial" w:cs="Arial"/>
          <w:color w:val="000000" w:themeColor="text1"/>
          <w:sz w:val="20"/>
          <w:szCs w:val="20"/>
          <w:lang w:val="en-US"/>
        </w:rPr>
        <w:fldChar w:fldCharType="end"/>
      </w:r>
      <w:r w:rsidR="006A65CD" w:rsidRPr="00652AC8">
        <w:rPr>
          <w:rFonts w:ascii="Arial" w:hAnsi="Arial" w:cs="Arial"/>
          <w:color w:val="000000" w:themeColor="text1"/>
          <w:sz w:val="20"/>
          <w:szCs w:val="20"/>
          <w:lang w:val="en-GB"/>
        </w:rPr>
        <w:t xml:space="preserve"> </w:t>
      </w:r>
    </w:p>
    <w:p w14:paraId="2B0298C4" w14:textId="77777777" w:rsidR="009570BF" w:rsidRPr="00652AC8" w:rsidRDefault="00AD62BD"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However, no details </w:t>
      </w:r>
      <w:r w:rsidR="00FD4BA1" w:rsidRPr="00652AC8">
        <w:rPr>
          <w:rFonts w:ascii="Arial" w:hAnsi="Arial" w:cs="Arial"/>
          <w:color w:val="000000" w:themeColor="text1"/>
          <w:sz w:val="20"/>
          <w:szCs w:val="20"/>
          <w:lang w:val="en-GB"/>
        </w:rPr>
        <w:t xml:space="preserve">were </w:t>
      </w:r>
      <w:r w:rsidR="008C7315" w:rsidRPr="00652AC8">
        <w:rPr>
          <w:rFonts w:ascii="Arial" w:hAnsi="Arial" w:cs="Arial"/>
          <w:color w:val="000000" w:themeColor="text1"/>
          <w:sz w:val="20"/>
          <w:szCs w:val="20"/>
          <w:lang w:val="en-GB"/>
        </w:rPr>
        <w:t>provided</w:t>
      </w:r>
      <w:r w:rsidRPr="00652AC8">
        <w:rPr>
          <w:rFonts w:ascii="Arial" w:hAnsi="Arial" w:cs="Arial"/>
          <w:color w:val="000000" w:themeColor="text1"/>
          <w:sz w:val="20"/>
          <w:szCs w:val="20"/>
          <w:lang w:val="en-GB"/>
        </w:rPr>
        <w:t xml:space="preserve"> regarding type of c</w:t>
      </w:r>
      <w:r w:rsidR="00780A9C" w:rsidRPr="00652AC8">
        <w:rPr>
          <w:rFonts w:ascii="Arial" w:hAnsi="Arial" w:cs="Arial"/>
          <w:color w:val="000000" w:themeColor="text1"/>
          <w:sz w:val="20"/>
          <w:szCs w:val="20"/>
          <w:lang w:val="en-GB"/>
        </w:rPr>
        <w:t>omorbidities</w:t>
      </w:r>
      <w:r w:rsidR="00D053CB" w:rsidRPr="00652AC8">
        <w:rPr>
          <w:rFonts w:ascii="Arial" w:hAnsi="Arial" w:cs="Arial"/>
          <w:color w:val="000000" w:themeColor="text1"/>
          <w:sz w:val="20"/>
          <w:szCs w:val="20"/>
          <w:lang w:val="en-GB"/>
        </w:rPr>
        <w:t xml:space="preserve"> </w:t>
      </w:r>
      <w:r w:rsidR="00FD4BA1" w:rsidRPr="00652AC8">
        <w:rPr>
          <w:rFonts w:ascii="Arial" w:hAnsi="Arial" w:cs="Arial"/>
          <w:color w:val="000000" w:themeColor="text1"/>
          <w:sz w:val="20"/>
          <w:szCs w:val="20"/>
          <w:lang w:val="en-GB"/>
        </w:rPr>
        <w:t>or</w:t>
      </w:r>
      <w:r w:rsidR="00D053CB" w:rsidRPr="00652AC8">
        <w:rPr>
          <w:rFonts w:ascii="Arial" w:hAnsi="Arial" w:cs="Arial"/>
          <w:color w:val="000000" w:themeColor="text1"/>
          <w:sz w:val="20"/>
          <w:szCs w:val="20"/>
          <w:lang w:val="en-GB"/>
        </w:rPr>
        <w:t xml:space="preserve"> presenting problems. </w:t>
      </w:r>
      <w:r w:rsidR="008C7315" w:rsidRPr="00652AC8">
        <w:rPr>
          <w:rFonts w:ascii="Arial" w:hAnsi="Arial" w:cs="Arial"/>
          <w:color w:val="000000" w:themeColor="text1"/>
          <w:sz w:val="20"/>
          <w:szCs w:val="20"/>
          <w:lang w:val="en-GB"/>
        </w:rPr>
        <w:br/>
      </w:r>
      <w:r w:rsidR="009570BF" w:rsidRPr="00652AC8">
        <w:rPr>
          <w:rFonts w:ascii="Arial" w:hAnsi="Arial" w:cs="Arial"/>
          <w:color w:val="000000" w:themeColor="text1"/>
          <w:sz w:val="20"/>
          <w:szCs w:val="20"/>
          <w:lang w:val="en-GB"/>
        </w:rPr>
        <w:t xml:space="preserve">Our aim was to address this knowledge gap, by assessing presenting signs and symptoms, clinical </w:t>
      </w:r>
      <w:r w:rsidR="009570BF" w:rsidRPr="00652AC8">
        <w:rPr>
          <w:rFonts w:ascii="Arial" w:hAnsi="Arial" w:cs="Arial"/>
          <w:color w:val="000000" w:themeColor="text1"/>
          <w:sz w:val="20"/>
          <w:szCs w:val="20"/>
          <w:lang w:val="en-GB"/>
        </w:rPr>
        <w:lastRenderedPageBreak/>
        <w:t xml:space="preserve">management and cause of infection of </w:t>
      </w:r>
      <w:r w:rsidR="00033C09" w:rsidRPr="00652AC8">
        <w:rPr>
          <w:rFonts w:ascii="Arial" w:hAnsi="Arial" w:cs="Arial"/>
          <w:color w:val="000000" w:themeColor="text1"/>
          <w:sz w:val="20"/>
          <w:szCs w:val="20"/>
          <w:lang w:val="en-GB"/>
        </w:rPr>
        <w:t xml:space="preserve">febrile </w:t>
      </w:r>
      <w:r w:rsidR="00E5219B" w:rsidRPr="00652AC8">
        <w:rPr>
          <w:rFonts w:ascii="Arial" w:hAnsi="Arial" w:cs="Arial"/>
          <w:color w:val="000000" w:themeColor="text1"/>
          <w:sz w:val="20"/>
          <w:szCs w:val="20"/>
          <w:lang w:val="en-GB"/>
        </w:rPr>
        <w:t>children with c</w:t>
      </w:r>
      <w:r w:rsidR="00780A9C" w:rsidRPr="00652AC8">
        <w:rPr>
          <w:rFonts w:ascii="Arial" w:hAnsi="Arial" w:cs="Arial"/>
          <w:color w:val="000000" w:themeColor="text1"/>
          <w:sz w:val="20"/>
          <w:szCs w:val="20"/>
          <w:lang w:val="en-GB"/>
        </w:rPr>
        <w:t>omorbidities</w:t>
      </w:r>
      <w:r w:rsidR="009570BF" w:rsidRPr="00652AC8">
        <w:rPr>
          <w:rFonts w:ascii="Arial" w:hAnsi="Arial" w:cs="Arial"/>
          <w:color w:val="000000" w:themeColor="text1"/>
          <w:sz w:val="20"/>
          <w:szCs w:val="20"/>
          <w:lang w:val="en-GB"/>
        </w:rPr>
        <w:t xml:space="preserve"> attending the ED in a large European cohort</w:t>
      </w:r>
      <w:r w:rsidR="009D57E6" w:rsidRPr="00652AC8">
        <w:rPr>
          <w:rFonts w:ascii="Arial" w:hAnsi="Arial" w:cs="Arial"/>
          <w:color w:val="000000" w:themeColor="text1"/>
          <w:sz w:val="20"/>
          <w:szCs w:val="20"/>
          <w:lang w:val="en-GB"/>
        </w:rPr>
        <w:t>.</w:t>
      </w:r>
    </w:p>
    <w:p w14:paraId="1DAB5D7D" w14:textId="77777777" w:rsidR="009570BF" w:rsidRPr="00652AC8" w:rsidRDefault="009570BF" w:rsidP="00FC6E21">
      <w:pPr>
        <w:spacing w:line="480" w:lineRule="auto"/>
        <w:rPr>
          <w:rFonts w:ascii="Arial" w:hAnsi="Arial" w:cs="Arial"/>
          <w:color w:val="000000" w:themeColor="text1"/>
          <w:sz w:val="20"/>
          <w:szCs w:val="20"/>
          <w:highlight w:val="yellow"/>
          <w:lang w:val="en-GB"/>
        </w:rPr>
      </w:pPr>
    </w:p>
    <w:p w14:paraId="522E466C" w14:textId="77777777" w:rsidR="009570BF" w:rsidRPr="00652AC8" w:rsidRDefault="009570BF" w:rsidP="00FC6E21">
      <w:pPr>
        <w:pStyle w:val="Heading1"/>
        <w:spacing w:line="480" w:lineRule="auto"/>
        <w:rPr>
          <w:rFonts w:ascii="Arial" w:hAnsi="Arial" w:cs="Arial"/>
          <w:b/>
          <w:color w:val="000000" w:themeColor="text1"/>
          <w:sz w:val="20"/>
          <w:szCs w:val="20"/>
          <w:lang w:val="en-GB"/>
        </w:rPr>
      </w:pPr>
      <w:r w:rsidRPr="00652AC8">
        <w:rPr>
          <w:rFonts w:ascii="Arial" w:hAnsi="Arial" w:cs="Arial"/>
          <w:b/>
          <w:color w:val="000000" w:themeColor="text1"/>
          <w:sz w:val="20"/>
          <w:szCs w:val="20"/>
          <w:lang w:val="en-GB"/>
        </w:rPr>
        <w:t>M</w:t>
      </w:r>
      <w:r w:rsidR="00FB1D27" w:rsidRPr="00652AC8">
        <w:rPr>
          <w:rFonts w:ascii="Arial" w:hAnsi="Arial" w:cs="Arial"/>
          <w:b/>
          <w:color w:val="000000" w:themeColor="text1"/>
          <w:sz w:val="20"/>
          <w:szCs w:val="20"/>
          <w:lang w:val="en-GB"/>
        </w:rPr>
        <w:t>aterials and m</w:t>
      </w:r>
      <w:r w:rsidRPr="00652AC8">
        <w:rPr>
          <w:rFonts w:ascii="Arial" w:hAnsi="Arial" w:cs="Arial"/>
          <w:b/>
          <w:color w:val="000000" w:themeColor="text1"/>
          <w:sz w:val="20"/>
          <w:szCs w:val="20"/>
          <w:lang w:val="en-GB"/>
        </w:rPr>
        <w:t>ethods</w:t>
      </w:r>
    </w:p>
    <w:p w14:paraId="5450780C" w14:textId="77777777" w:rsidR="009570BF" w:rsidRPr="00652AC8" w:rsidRDefault="009570BF" w:rsidP="00FC6E21">
      <w:pPr>
        <w:spacing w:line="480" w:lineRule="auto"/>
        <w:rPr>
          <w:rFonts w:ascii="Arial" w:hAnsi="Arial" w:cs="Arial"/>
          <w:color w:val="000000" w:themeColor="text1"/>
          <w:sz w:val="20"/>
          <w:szCs w:val="20"/>
          <w:lang w:val="en-GB"/>
        </w:rPr>
      </w:pPr>
    </w:p>
    <w:p w14:paraId="2E1A43E5" w14:textId="77777777" w:rsidR="009570BF" w:rsidRPr="00652AC8" w:rsidRDefault="009570BF" w:rsidP="00FC6E21">
      <w:pPr>
        <w:pStyle w:val="Heading2"/>
        <w:spacing w:line="480" w:lineRule="auto"/>
        <w:rPr>
          <w:rFonts w:ascii="Arial" w:hAnsi="Arial" w:cs="Arial"/>
          <w:i/>
          <w:color w:val="000000" w:themeColor="text1"/>
          <w:sz w:val="20"/>
          <w:szCs w:val="20"/>
          <w:lang w:val="en-GB"/>
        </w:rPr>
      </w:pPr>
      <w:r w:rsidRPr="00652AC8">
        <w:rPr>
          <w:rFonts w:ascii="Arial" w:hAnsi="Arial" w:cs="Arial"/>
          <w:i/>
          <w:color w:val="000000" w:themeColor="text1"/>
          <w:sz w:val="20"/>
          <w:szCs w:val="20"/>
          <w:lang w:val="en-GB"/>
        </w:rPr>
        <w:t>Study design</w:t>
      </w:r>
    </w:p>
    <w:p w14:paraId="40AB725F" w14:textId="77777777" w:rsidR="009570BF" w:rsidRPr="00652AC8" w:rsidRDefault="009570BF"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This study is part of the MOFICHE study (Management and Outcome of Febrile children in Europe), which is embedded in the PERFORM study (Personalized Risk assessment in Febrile illness to Optimise Real-life Management across the European Union</w:t>
      </w:r>
      <w:r w:rsidR="00AA6CBD"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The MOFICHE study is an observational multicentre study that evaluates the clinical management and outcome of febrile children in Europe using routinely collected data.</w:t>
      </w:r>
      <w:r w:rsidR="00AA6CBD"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w:instrText>
      </w:r>
      <w:r w:rsidR="00A76AE1" w:rsidRPr="00652AC8">
        <w:rPr>
          <w:rFonts w:ascii="Arial" w:hAnsi="Arial" w:cs="Arial"/>
          <w:color w:val="000000" w:themeColor="text1"/>
          <w:sz w:val="20"/>
          <w:szCs w:val="20"/>
          <w:lang w:val="en-GB"/>
        </w:rPr>
        <w:instrText xml:space="preserve">Hagedoorn </w:instrText>
      </w:r>
      <w:r w:rsidR="0085602E" w:rsidRPr="00652AC8">
        <w:rPr>
          <w:rFonts w:ascii="Arial" w:hAnsi="Arial" w:cs="Arial"/>
          <w:color w:val="000000" w:themeColor="text1"/>
          <w:sz w:val="20"/>
          <w:szCs w:val="20"/>
          <w:lang w:val="en-GB"/>
        </w:rPr>
        <w:instrText xml:space="preserve">antibiotic </w:instrText>
      </w:r>
      <w:r w:rsidR="00A76AE1" w:rsidRPr="00652AC8">
        <w:rPr>
          <w:rFonts w:ascii="Arial" w:hAnsi="Arial" w:cs="Arial"/>
          <w:color w:val="000000" w:themeColor="text1"/>
          <w:sz w:val="20"/>
          <w:szCs w:val="20"/>
          <w:lang w:val="en-GB"/>
        </w:rPr>
        <w:instrText>2020</w:instrText>
      </w:r>
      <w:r w:rsidR="004C5118"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(16)</w:t>
      </w:r>
      <w:r w:rsidR="0096224B" w:rsidRPr="00652AC8">
        <w:rPr>
          <w:rFonts w:ascii="Arial" w:hAnsi="Arial" w:cs="Arial"/>
          <w:color w:val="000000" w:themeColor="text1"/>
          <w:sz w:val="20"/>
          <w:szCs w:val="20"/>
          <w:lang w:val="en-US"/>
        </w:rPr>
        <w:fldChar w:fldCharType="end"/>
      </w:r>
      <w:r w:rsidRPr="00652AC8">
        <w:rPr>
          <w:rFonts w:ascii="Arial" w:hAnsi="Arial" w:cs="Arial"/>
          <w:color w:val="000000" w:themeColor="text1"/>
          <w:sz w:val="20"/>
          <w:szCs w:val="20"/>
          <w:lang w:val="en-GB"/>
        </w:rPr>
        <w:t xml:space="preserve"> </w:t>
      </w:r>
    </w:p>
    <w:p w14:paraId="0C4F799C" w14:textId="77777777" w:rsidR="009D57E6" w:rsidRPr="00652AC8" w:rsidRDefault="009D57E6" w:rsidP="00FC6E21">
      <w:pPr>
        <w:pStyle w:val="NoSpacing"/>
        <w:spacing w:line="480" w:lineRule="auto"/>
        <w:rPr>
          <w:rFonts w:ascii="Arial" w:hAnsi="Arial" w:cs="Arial"/>
          <w:color w:val="000000" w:themeColor="text1"/>
          <w:sz w:val="20"/>
          <w:szCs w:val="20"/>
          <w:lang w:val="en-GB"/>
        </w:rPr>
      </w:pPr>
    </w:p>
    <w:p w14:paraId="5FF91A01" w14:textId="77777777" w:rsidR="009D57E6" w:rsidRPr="00652AC8" w:rsidRDefault="009D57E6" w:rsidP="00FC6E21">
      <w:pPr>
        <w:pStyle w:val="NoSpacing"/>
        <w:spacing w:line="480" w:lineRule="auto"/>
        <w:rPr>
          <w:rFonts w:ascii="Arial" w:hAnsi="Arial" w:cs="Arial"/>
          <w:i/>
          <w:iCs/>
          <w:color w:val="000000" w:themeColor="text1"/>
          <w:sz w:val="20"/>
          <w:szCs w:val="20"/>
          <w:lang w:val="en-GB"/>
        </w:rPr>
      </w:pPr>
      <w:r w:rsidRPr="00652AC8">
        <w:rPr>
          <w:rFonts w:ascii="Arial" w:hAnsi="Arial" w:cs="Arial"/>
          <w:i/>
          <w:iCs/>
          <w:color w:val="000000" w:themeColor="text1"/>
          <w:sz w:val="20"/>
          <w:szCs w:val="20"/>
          <w:lang w:val="en-GB"/>
        </w:rPr>
        <w:t>Ethics statement</w:t>
      </w:r>
    </w:p>
    <w:p w14:paraId="72678B60" w14:textId="77777777" w:rsidR="009D57E6" w:rsidRPr="00652AC8" w:rsidRDefault="009D57E6"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The study was approved by the ethical committees of all the participating hospitals and no informed consent was needed for this study.  Austria (Ethikkommission Medizinische Universitat Graz, ID:28-518ex15/16), Germany (Ethikkommission Bei Der LMU München, ID:699-16), Greece (Ethics committee, ID:9683/1</w:t>
      </w:r>
      <w:r w:rsidR="00480DAA" w:rsidRPr="00652AC8">
        <w:rPr>
          <w:rFonts w:ascii="Arial" w:hAnsi="Arial" w:cs="Arial"/>
          <w:color w:val="000000" w:themeColor="text1"/>
          <w:sz w:val="20"/>
          <w:szCs w:val="20"/>
          <w:lang w:val="en-GB"/>
        </w:rPr>
        <w:t>8</w:t>
      </w:r>
      <w:r w:rsidR="00D73362"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0</w:t>
      </w:r>
      <w:r w:rsidR="00480DAA" w:rsidRPr="00652AC8">
        <w:rPr>
          <w:rFonts w:ascii="Arial" w:hAnsi="Arial" w:cs="Arial"/>
          <w:color w:val="000000" w:themeColor="text1"/>
          <w:sz w:val="20"/>
          <w:szCs w:val="20"/>
          <w:lang w:val="en-GB"/>
        </w:rPr>
        <w:t>7</w:t>
      </w:r>
      <w:r w:rsidR="00D73362"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2016), Latvia (Centrala medicinas etikas komiteja, ID:1</w:t>
      </w:r>
      <w:r w:rsidR="00480DAA" w:rsidRPr="00652AC8">
        <w:rPr>
          <w:rFonts w:ascii="Arial" w:hAnsi="Arial" w:cs="Arial"/>
          <w:color w:val="000000" w:themeColor="text1"/>
          <w:sz w:val="20"/>
          <w:szCs w:val="20"/>
          <w:lang w:val="en-GB"/>
        </w:rPr>
        <w:t>4.</w:t>
      </w:r>
      <w:r w:rsidRPr="00652AC8">
        <w:rPr>
          <w:rFonts w:ascii="Arial" w:hAnsi="Arial" w:cs="Arial"/>
          <w:color w:val="000000" w:themeColor="text1"/>
          <w:sz w:val="20"/>
          <w:szCs w:val="20"/>
          <w:lang w:val="en-GB"/>
        </w:rPr>
        <w:t>0</w:t>
      </w:r>
      <w:r w:rsidR="00480DAA" w:rsidRPr="00652AC8">
        <w:rPr>
          <w:rFonts w:ascii="Arial" w:hAnsi="Arial" w:cs="Arial"/>
          <w:color w:val="000000" w:themeColor="text1"/>
          <w:sz w:val="20"/>
          <w:szCs w:val="20"/>
          <w:lang w:val="en-GB"/>
        </w:rPr>
        <w:t>7.</w:t>
      </w:r>
      <w:r w:rsidRPr="00652AC8">
        <w:rPr>
          <w:rFonts w:ascii="Arial" w:hAnsi="Arial" w:cs="Arial"/>
          <w:color w:val="000000" w:themeColor="text1"/>
          <w:sz w:val="20"/>
          <w:szCs w:val="20"/>
          <w:lang w:val="en-GB"/>
        </w:rPr>
        <w:t>201.</w:t>
      </w:r>
      <w:r w:rsidR="00480DAA" w:rsidRPr="00652AC8">
        <w:rPr>
          <w:rFonts w:ascii="Arial" w:hAnsi="Arial" w:cs="Arial"/>
          <w:color w:val="000000" w:themeColor="text1"/>
          <w:sz w:val="20"/>
          <w:szCs w:val="20"/>
          <w:lang w:val="en-GB"/>
        </w:rPr>
        <w:t>6.</w:t>
      </w:r>
      <w:r w:rsidRPr="00652AC8">
        <w:rPr>
          <w:rFonts w:ascii="Arial" w:hAnsi="Arial" w:cs="Arial"/>
          <w:color w:val="000000" w:themeColor="text1"/>
          <w:sz w:val="20"/>
          <w:szCs w:val="20"/>
          <w:lang w:val="en-GB"/>
        </w:rPr>
        <w:t>No. Il16-07-14), Slovenia (Republic of Slovenia National Medical Ethics Committee, ID:0120-483/2016-3), Spain (Comité Autonómico de Ética de la Investigación de Galicia, ID:2016/331), The Netherlands (Commissie Mensgebonden onderzoek, ID:NL58103.091.16), United Kingdom (Ethics Committee, ID:16/LO/1684, IRAS application no. 209035, Confidentiality advisory group reference: 16/CAG/0136).</w:t>
      </w:r>
    </w:p>
    <w:p w14:paraId="095ADB1D" w14:textId="77777777" w:rsidR="009D57E6" w:rsidRPr="00652AC8" w:rsidRDefault="009D57E6"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In all the participating UK settings, an additional opt-out mechanism was in place.</w:t>
      </w:r>
    </w:p>
    <w:p w14:paraId="7D94971C" w14:textId="77777777" w:rsidR="009570BF" w:rsidRPr="00652AC8" w:rsidRDefault="009570BF" w:rsidP="00FC6E21">
      <w:pPr>
        <w:spacing w:line="480" w:lineRule="auto"/>
        <w:rPr>
          <w:rFonts w:ascii="Arial" w:hAnsi="Arial" w:cs="Arial"/>
          <w:color w:val="000000" w:themeColor="text1"/>
          <w:sz w:val="20"/>
          <w:szCs w:val="20"/>
          <w:lang w:val="en-GB"/>
        </w:rPr>
      </w:pPr>
    </w:p>
    <w:p w14:paraId="48761A7D" w14:textId="77777777" w:rsidR="009570BF" w:rsidRPr="00652AC8" w:rsidRDefault="009570BF" w:rsidP="00FC6E21">
      <w:pPr>
        <w:pStyle w:val="Heading2"/>
        <w:spacing w:line="480" w:lineRule="auto"/>
        <w:rPr>
          <w:rFonts w:ascii="Arial" w:hAnsi="Arial" w:cs="Arial"/>
          <w:i/>
          <w:color w:val="000000" w:themeColor="text1"/>
          <w:sz w:val="20"/>
          <w:szCs w:val="20"/>
          <w:lang w:val="en-GB"/>
        </w:rPr>
      </w:pPr>
      <w:r w:rsidRPr="00652AC8">
        <w:rPr>
          <w:rFonts w:ascii="Arial" w:hAnsi="Arial" w:cs="Arial"/>
          <w:i/>
          <w:color w:val="000000" w:themeColor="text1"/>
          <w:sz w:val="20"/>
          <w:szCs w:val="20"/>
          <w:lang w:val="en-GB"/>
        </w:rPr>
        <w:t>Study population and setting</w:t>
      </w:r>
    </w:p>
    <w:p w14:paraId="75E2F710" w14:textId="77777777" w:rsidR="009570BF" w:rsidRPr="00652AC8" w:rsidRDefault="009570BF"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Twelve EDs from eight different European countries (Austria, Germany, Greece, Latvia, the Netherlands</w:t>
      </w:r>
      <w:r w:rsidR="00ED1F4F" w:rsidRPr="00652AC8">
        <w:rPr>
          <w:rFonts w:ascii="Arial" w:hAnsi="Arial" w:cs="Arial"/>
          <w:color w:val="000000" w:themeColor="text1"/>
          <w:sz w:val="20"/>
          <w:szCs w:val="20"/>
          <w:lang w:val="en-GB"/>
        </w:rPr>
        <w:t xml:space="preserve"> (n=3)</w:t>
      </w:r>
      <w:r w:rsidRPr="00652AC8">
        <w:rPr>
          <w:rFonts w:ascii="Arial" w:hAnsi="Arial" w:cs="Arial"/>
          <w:color w:val="000000" w:themeColor="text1"/>
          <w:sz w:val="20"/>
          <w:szCs w:val="20"/>
          <w:lang w:val="en-GB"/>
        </w:rPr>
        <w:t>, Spain, Slovenia, and the United Kingdom</w:t>
      </w:r>
      <w:r w:rsidR="00ED1F4F" w:rsidRPr="00652AC8">
        <w:rPr>
          <w:rFonts w:ascii="Arial" w:hAnsi="Arial" w:cs="Arial"/>
          <w:color w:val="000000" w:themeColor="text1"/>
          <w:sz w:val="20"/>
          <w:szCs w:val="20"/>
          <w:lang w:val="en-GB"/>
        </w:rPr>
        <w:t xml:space="preserve"> (n=3)</w:t>
      </w:r>
      <w:r w:rsidR="009B48AE"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participated in the study. Participating hospitals were either tertiary university hospitals or large teaching hospitals</w:t>
      </w:r>
      <w:r w:rsidR="004504F4" w:rsidRPr="00652AC8">
        <w:rPr>
          <w:rFonts w:ascii="Arial" w:hAnsi="Arial" w:cs="Arial"/>
          <w:color w:val="000000" w:themeColor="text1"/>
          <w:sz w:val="20"/>
          <w:szCs w:val="20"/>
          <w:lang w:val="en-GB"/>
        </w:rPr>
        <w:t xml:space="preserve"> (appendix 1)</w:t>
      </w:r>
      <w:r w:rsidRPr="00652AC8">
        <w:rPr>
          <w:rFonts w:ascii="Arial" w:hAnsi="Arial" w:cs="Arial"/>
          <w:color w:val="000000" w:themeColor="text1"/>
          <w:sz w:val="20"/>
          <w:szCs w:val="20"/>
          <w:lang w:val="en-GB"/>
        </w:rPr>
        <w:t>. Data were collected for at least one year, between January 2017 until April 201</w:t>
      </w:r>
      <w:r w:rsidR="00480DAA" w:rsidRPr="00652AC8">
        <w:rPr>
          <w:rFonts w:ascii="Arial" w:hAnsi="Arial" w:cs="Arial"/>
          <w:color w:val="000000" w:themeColor="text1"/>
          <w:sz w:val="20"/>
          <w:szCs w:val="20"/>
          <w:lang w:val="en-GB"/>
        </w:rPr>
        <w:t>8</w:t>
      </w:r>
      <w:r w:rsidR="00D73362"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w:t>
      </w:r>
      <w:r w:rsidR="009D57E6" w:rsidRPr="00652AC8">
        <w:rPr>
          <w:rFonts w:ascii="Arial" w:hAnsi="Arial" w:cs="Arial"/>
          <w:color w:val="000000" w:themeColor="text1"/>
          <w:sz w:val="20"/>
          <w:szCs w:val="20"/>
          <w:lang w:val="en-GB"/>
        </w:rPr>
        <w:t>I</w:t>
      </w:r>
      <w:r w:rsidRPr="00652AC8">
        <w:rPr>
          <w:rFonts w:ascii="Arial" w:hAnsi="Arial" w:cs="Arial"/>
          <w:color w:val="000000" w:themeColor="text1"/>
          <w:sz w:val="20"/>
          <w:szCs w:val="20"/>
          <w:lang w:val="en-GB"/>
        </w:rPr>
        <w:t xml:space="preserve">nclusion criteria were children aged </w:t>
      </w:r>
      <w:r w:rsidR="00CE6DC0" w:rsidRPr="00652AC8">
        <w:rPr>
          <w:rFonts w:ascii="Arial" w:hAnsi="Arial" w:cs="Arial"/>
          <w:color w:val="000000" w:themeColor="text1"/>
          <w:sz w:val="20"/>
          <w:szCs w:val="20"/>
          <w:lang w:val="en-GB"/>
        </w:rPr>
        <w:t>0</w:t>
      </w:r>
      <w:r w:rsidRPr="00652AC8">
        <w:rPr>
          <w:rFonts w:ascii="Arial" w:hAnsi="Arial" w:cs="Arial"/>
          <w:color w:val="000000" w:themeColor="text1"/>
          <w:sz w:val="20"/>
          <w:szCs w:val="20"/>
          <w:lang w:val="en-GB"/>
        </w:rPr>
        <w:t xml:space="preserve"> months-18 years presenting with fever to the ED (temperature &gt;=3</w:t>
      </w:r>
      <w:r w:rsidR="00480DAA" w:rsidRPr="00652AC8">
        <w:rPr>
          <w:rFonts w:ascii="Arial" w:hAnsi="Arial" w:cs="Arial"/>
          <w:color w:val="000000" w:themeColor="text1"/>
          <w:sz w:val="20"/>
          <w:szCs w:val="20"/>
          <w:lang w:val="en-GB"/>
        </w:rPr>
        <w:t>8</w:t>
      </w:r>
      <w:r w:rsidR="006F15CB"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0</w:t>
      </w:r>
      <w:r w:rsidRPr="00652AC8">
        <w:rPr>
          <w:rFonts w:ascii="Arial" w:hAnsi="Arial" w:cs="Arial"/>
          <w:color w:val="000000" w:themeColor="text1"/>
          <w:sz w:val="20"/>
          <w:szCs w:val="20"/>
          <w:lang w:val="en-GB"/>
        </w:rPr>
        <w:sym w:font="Symbol" w:char="F0B0"/>
      </w:r>
      <w:r w:rsidRPr="00652AC8">
        <w:rPr>
          <w:rFonts w:ascii="Arial" w:hAnsi="Arial" w:cs="Arial"/>
          <w:color w:val="000000" w:themeColor="text1"/>
          <w:sz w:val="20"/>
          <w:szCs w:val="20"/>
          <w:lang w:val="en-GB"/>
        </w:rPr>
        <w:t>C) or a history of fever in the previous 72 hours.</w:t>
      </w:r>
    </w:p>
    <w:p w14:paraId="1F2D0FDC" w14:textId="77777777" w:rsidR="009570BF" w:rsidRPr="00652AC8" w:rsidRDefault="009570BF" w:rsidP="00FC6E21">
      <w:pPr>
        <w:spacing w:line="480" w:lineRule="auto"/>
        <w:rPr>
          <w:rFonts w:ascii="Arial" w:hAnsi="Arial" w:cs="Arial"/>
          <w:color w:val="000000" w:themeColor="text1"/>
          <w:sz w:val="20"/>
          <w:szCs w:val="20"/>
          <w:lang w:val="en-GB"/>
        </w:rPr>
      </w:pPr>
    </w:p>
    <w:p w14:paraId="1EC625E5" w14:textId="77777777" w:rsidR="009570BF" w:rsidRPr="00652AC8" w:rsidRDefault="009570BF" w:rsidP="00FC6E21">
      <w:pPr>
        <w:pStyle w:val="Heading2"/>
        <w:spacing w:line="480" w:lineRule="auto"/>
        <w:rPr>
          <w:rFonts w:ascii="Arial" w:hAnsi="Arial" w:cs="Arial"/>
          <w:i/>
          <w:color w:val="000000" w:themeColor="text1"/>
          <w:sz w:val="20"/>
          <w:szCs w:val="20"/>
          <w:lang w:val="en-GB"/>
        </w:rPr>
      </w:pPr>
      <w:r w:rsidRPr="00652AC8">
        <w:rPr>
          <w:rFonts w:ascii="Arial" w:hAnsi="Arial" w:cs="Arial"/>
          <w:i/>
          <w:color w:val="000000" w:themeColor="text1"/>
          <w:sz w:val="20"/>
          <w:szCs w:val="20"/>
          <w:lang w:val="en-GB"/>
        </w:rPr>
        <w:t>Data collection</w:t>
      </w:r>
    </w:p>
    <w:p w14:paraId="32A873CC" w14:textId="77777777" w:rsidR="009570BF" w:rsidRPr="00652AC8" w:rsidRDefault="001069C3"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Data</w:t>
      </w:r>
      <w:r w:rsidR="009570BF" w:rsidRPr="00652AC8">
        <w:rPr>
          <w:rFonts w:ascii="Arial" w:hAnsi="Arial" w:cs="Arial"/>
          <w:color w:val="000000" w:themeColor="text1"/>
          <w:sz w:val="20"/>
          <w:szCs w:val="20"/>
          <w:lang w:val="en-GB"/>
        </w:rPr>
        <w:t xml:space="preserve"> were obtained from patient records and entered into an electronic case report form. </w:t>
      </w:r>
      <w:r w:rsidRPr="00652AC8">
        <w:rPr>
          <w:rFonts w:ascii="Arial" w:hAnsi="Arial" w:cs="Arial"/>
          <w:color w:val="000000" w:themeColor="text1"/>
          <w:sz w:val="20"/>
          <w:szCs w:val="20"/>
          <w:lang w:val="en-GB"/>
        </w:rPr>
        <w:t>D</w:t>
      </w:r>
      <w:r w:rsidR="009570BF" w:rsidRPr="00652AC8">
        <w:rPr>
          <w:rFonts w:ascii="Arial" w:hAnsi="Arial" w:cs="Arial"/>
          <w:color w:val="000000" w:themeColor="text1"/>
          <w:sz w:val="20"/>
          <w:szCs w:val="20"/>
          <w:lang w:val="en-GB"/>
        </w:rPr>
        <w:t xml:space="preserve">ata included general patient characteristics (age, sex, comorbidity, </w:t>
      </w:r>
      <w:r w:rsidR="00512F38" w:rsidRPr="00652AC8">
        <w:rPr>
          <w:rFonts w:ascii="Arial" w:hAnsi="Arial" w:cs="Arial"/>
          <w:color w:val="000000" w:themeColor="text1"/>
          <w:sz w:val="20"/>
          <w:szCs w:val="20"/>
          <w:lang w:val="en-GB"/>
        </w:rPr>
        <w:t xml:space="preserve">previous </w:t>
      </w:r>
      <w:r w:rsidR="009570BF" w:rsidRPr="00652AC8">
        <w:rPr>
          <w:rFonts w:ascii="Arial" w:hAnsi="Arial" w:cs="Arial"/>
          <w:color w:val="000000" w:themeColor="text1"/>
          <w:sz w:val="20"/>
          <w:szCs w:val="20"/>
          <w:lang w:val="en-GB"/>
        </w:rPr>
        <w:t>medical care, time of arrival, referral (self, primary care physician, Emergency Medical Services or other), triage urgency, vital signs</w:t>
      </w:r>
      <w:r w:rsidR="00366070" w:rsidRPr="00652AC8">
        <w:rPr>
          <w:rFonts w:ascii="Arial" w:hAnsi="Arial" w:cs="Arial"/>
          <w:color w:val="000000" w:themeColor="text1"/>
          <w:sz w:val="20"/>
          <w:szCs w:val="20"/>
          <w:lang w:val="en-GB"/>
        </w:rPr>
        <w:t xml:space="preserve"> and</w:t>
      </w:r>
      <w:r w:rsidR="009570BF" w:rsidRPr="00652AC8">
        <w:rPr>
          <w:rFonts w:ascii="Arial" w:hAnsi="Arial" w:cs="Arial"/>
          <w:color w:val="000000" w:themeColor="text1"/>
          <w:sz w:val="20"/>
          <w:szCs w:val="20"/>
          <w:lang w:val="en-GB"/>
        </w:rPr>
        <w:t xml:space="preserve"> presence of “red traffic light” </w:t>
      </w:r>
      <w:r w:rsidR="005D5893" w:rsidRPr="00652AC8">
        <w:rPr>
          <w:rFonts w:ascii="Arial" w:hAnsi="Arial" w:cs="Arial"/>
          <w:color w:val="000000" w:themeColor="text1"/>
          <w:sz w:val="20"/>
          <w:szCs w:val="20"/>
          <w:lang w:val="en-GB"/>
        </w:rPr>
        <w:t xml:space="preserve">alarming signs </w:t>
      </w:r>
      <w:r w:rsidR="009570BF" w:rsidRPr="00652AC8">
        <w:rPr>
          <w:rFonts w:ascii="Arial" w:hAnsi="Arial" w:cs="Arial"/>
          <w:color w:val="000000" w:themeColor="text1"/>
          <w:sz w:val="20"/>
          <w:szCs w:val="20"/>
          <w:lang w:val="en-GB"/>
        </w:rPr>
        <w:t>for identifying risk of serious illness (National Institute for Health and Care Excellence (NICE) guideline on fever</w:t>
      </w:r>
      <w:r w:rsidR="00366070" w:rsidRPr="00652AC8">
        <w:rPr>
          <w:rFonts w:ascii="Arial" w:hAnsi="Arial" w:cs="Arial"/>
          <w:color w:val="000000" w:themeColor="text1"/>
          <w:sz w:val="20"/>
          <w:szCs w:val="20"/>
          <w:lang w:val="en-GB"/>
        </w:rPr>
        <w:t>.</w:t>
      </w:r>
      <w:r w:rsidR="008A43FC"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w:instrText>
      </w:r>
      <w:r w:rsidR="00643F3C" w:rsidRPr="00652AC8">
        <w:rPr>
          <w:rFonts w:ascii="Arial" w:hAnsi="Arial" w:cs="Arial"/>
          <w:color w:val="000000" w:themeColor="text1"/>
          <w:sz w:val="20"/>
          <w:szCs w:val="20"/>
          <w:lang w:val="en-GB"/>
        </w:rPr>
        <w:instrText>NICE</w:instrText>
      </w:r>
      <w:r w:rsidR="00A76AE1" w:rsidRPr="00652AC8">
        <w:rPr>
          <w:rFonts w:ascii="Arial" w:hAnsi="Arial" w:cs="Arial"/>
          <w:color w:val="000000" w:themeColor="text1"/>
          <w:sz w:val="20"/>
          <w:szCs w:val="20"/>
          <w:lang w:val="en-GB"/>
        </w:rPr>
        <w:instrText xml:space="preserve"> </w:instrText>
      </w:r>
      <w:r w:rsidR="00643F3C" w:rsidRPr="00652AC8">
        <w:rPr>
          <w:rFonts w:ascii="Arial" w:hAnsi="Arial" w:cs="Arial"/>
          <w:color w:val="000000" w:themeColor="text1"/>
          <w:sz w:val="20"/>
          <w:szCs w:val="20"/>
          <w:lang w:val="en-GB"/>
        </w:rPr>
        <w:instrText>Guideline</w:instrText>
      </w:r>
      <w:r w:rsidR="001B1811" w:rsidRPr="00652AC8">
        <w:rPr>
          <w:rFonts w:ascii="Arial" w:hAnsi="Arial" w:cs="Arial"/>
          <w:color w:val="000000" w:themeColor="text1"/>
          <w:sz w:val="20"/>
          <w:szCs w:val="20"/>
          <w:lang w:val="en-GB"/>
        </w:rPr>
        <w:instrText>s</w:instrText>
      </w:r>
      <w:r w:rsidR="004C5118"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(17)</w:t>
      </w:r>
      <w:r w:rsidR="0096224B" w:rsidRPr="00652AC8">
        <w:rPr>
          <w:rFonts w:ascii="Arial" w:hAnsi="Arial" w:cs="Arial"/>
          <w:color w:val="000000" w:themeColor="text1"/>
          <w:sz w:val="20"/>
          <w:szCs w:val="20"/>
          <w:lang w:val="en-US"/>
        </w:rPr>
        <w:fldChar w:fldCharType="end"/>
      </w:r>
      <w:r w:rsidR="009570BF" w:rsidRPr="00652AC8">
        <w:rPr>
          <w:rFonts w:ascii="Arial" w:hAnsi="Arial" w:cs="Arial"/>
          <w:color w:val="000000" w:themeColor="text1"/>
          <w:sz w:val="20"/>
          <w:szCs w:val="20"/>
          <w:lang w:val="en-GB"/>
        </w:rPr>
        <w:t xml:space="preserve"> The</w:t>
      </w:r>
      <w:r w:rsidR="00851F19" w:rsidRPr="00652AC8">
        <w:rPr>
          <w:rFonts w:ascii="Arial" w:hAnsi="Arial" w:cs="Arial"/>
          <w:color w:val="000000" w:themeColor="text1"/>
          <w:sz w:val="20"/>
          <w:szCs w:val="20"/>
          <w:lang w:val="en-GB"/>
        </w:rPr>
        <w:t>se</w:t>
      </w:r>
      <w:r w:rsidR="009570BF" w:rsidRPr="00652AC8">
        <w:rPr>
          <w:rFonts w:ascii="Arial" w:hAnsi="Arial" w:cs="Arial"/>
          <w:color w:val="000000" w:themeColor="text1"/>
          <w:sz w:val="20"/>
          <w:szCs w:val="20"/>
          <w:lang w:val="en-GB"/>
        </w:rPr>
        <w:t xml:space="preserve"> alarming signs include level of consciousness, ill-appearance, increased work of breathing, age &lt;3 months, non-blanching rash, meningeal signs, status epilepticus and focal neurological signs. </w:t>
      </w:r>
      <w:r w:rsidR="00366070" w:rsidRPr="00652AC8">
        <w:rPr>
          <w:rFonts w:ascii="Arial" w:hAnsi="Arial" w:cs="Arial"/>
          <w:color w:val="000000" w:themeColor="text1"/>
          <w:sz w:val="20"/>
          <w:szCs w:val="20"/>
          <w:lang w:val="en-GB"/>
        </w:rPr>
        <w:t xml:space="preserve"> </w:t>
      </w:r>
    </w:p>
    <w:p w14:paraId="036F1608" w14:textId="77777777" w:rsidR="009570BF" w:rsidRPr="00652AC8" w:rsidRDefault="009570BF"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Data collection ranged from a one week per month sample to all </w:t>
      </w:r>
      <w:r w:rsidR="000F5AD6" w:rsidRPr="00652AC8">
        <w:rPr>
          <w:rFonts w:ascii="Arial" w:hAnsi="Arial" w:cs="Arial"/>
          <w:color w:val="000000" w:themeColor="text1"/>
          <w:sz w:val="20"/>
          <w:szCs w:val="20"/>
          <w:lang w:val="en-GB"/>
        </w:rPr>
        <w:t>visits</w:t>
      </w:r>
      <w:r w:rsidRPr="00652AC8">
        <w:rPr>
          <w:rFonts w:ascii="Arial" w:hAnsi="Arial" w:cs="Arial"/>
          <w:color w:val="000000" w:themeColor="text1"/>
          <w:sz w:val="20"/>
          <w:szCs w:val="20"/>
          <w:lang w:val="en-GB"/>
        </w:rPr>
        <w:t>, depending on the number of ED visits per hospital (</w:t>
      </w:r>
      <w:r w:rsidR="00B964F9" w:rsidRPr="00652AC8">
        <w:rPr>
          <w:rFonts w:ascii="Arial" w:hAnsi="Arial" w:cs="Arial"/>
          <w:color w:val="000000" w:themeColor="text1"/>
          <w:sz w:val="20"/>
          <w:szCs w:val="20"/>
          <w:lang w:val="en-GB"/>
        </w:rPr>
        <w:t>appendix 1</w:t>
      </w:r>
      <w:r w:rsidRPr="00652AC8">
        <w:rPr>
          <w:rFonts w:ascii="Arial" w:hAnsi="Arial" w:cs="Arial"/>
          <w:color w:val="000000" w:themeColor="text1"/>
          <w:sz w:val="20"/>
          <w:szCs w:val="20"/>
          <w:lang w:val="en-GB"/>
        </w:rPr>
        <w:t>).</w:t>
      </w:r>
    </w:p>
    <w:p w14:paraId="57ACD7DE" w14:textId="77777777" w:rsidR="009570BF" w:rsidRPr="00652AC8" w:rsidRDefault="009570BF" w:rsidP="00FC6E21">
      <w:pPr>
        <w:spacing w:line="480" w:lineRule="auto"/>
        <w:rPr>
          <w:rFonts w:ascii="Arial" w:hAnsi="Arial" w:cs="Arial"/>
          <w:color w:val="000000" w:themeColor="text1"/>
          <w:sz w:val="20"/>
          <w:szCs w:val="20"/>
          <w:highlight w:val="yellow"/>
          <w:lang w:val="en-GB"/>
        </w:rPr>
      </w:pPr>
    </w:p>
    <w:p w14:paraId="1CE24AE0" w14:textId="77777777" w:rsidR="009570BF" w:rsidRPr="00652AC8" w:rsidRDefault="009570BF" w:rsidP="00FC6E21">
      <w:pPr>
        <w:pStyle w:val="Heading2"/>
        <w:spacing w:line="480" w:lineRule="auto"/>
        <w:rPr>
          <w:rFonts w:ascii="Arial" w:hAnsi="Arial" w:cs="Arial"/>
          <w:i/>
          <w:color w:val="000000" w:themeColor="text1"/>
          <w:sz w:val="20"/>
          <w:szCs w:val="20"/>
          <w:lang w:val="en-GB"/>
        </w:rPr>
      </w:pPr>
      <w:r w:rsidRPr="00652AC8">
        <w:rPr>
          <w:rFonts w:ascii="Arial" w:hAnsi="Arial" w:cs="Arial"/>
          <w:i/>
          <w:color w:val="000000" w:themeColor="text1"/>
          <w:sz w:val="20"/>
          <w:szCs w:val="20"/>
          <w:lang w:val="en-GB"/>
        </w:rPr>
        <w:t>Definitions</w:t>
      </w:r>
    </w:p>
    <w:p w14:paraId="305F2414" w14:textId="77777777" w:rsidR="00CC0623" w:rsidRPr="00652AC8" w:rsidRDefault="000F3357"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P</w:t>
      </w:r>
      <w:r w:rsidR="00BE36E7" w:rsidRPr="00652AC8">
        <w:rPr>
          <w:rFonts w:ascii="Arial" w:hAnsi="Arial" w:cs="Arial"/>
          <w:color w:val="000000" w:themeColor="text1"/>
          <w:sz w:val="20"/>
          <w:szCs w:val="20"/>
          <w:lang w:val="en-GB"/>
        </w:rPr>
        <w:t xml:space="preserve">resence of comorbidity and </w:t>
      </w:r>
      <w:r w:rsidR="00D80D21" w:rsidRPr="00652AC8">
        <w:rPr>
          <w:rFonts w:ascii="Arial" w:hAnsi="Arial" w:cs="Arial"/>
          <w:color w:val="000000" w:themeColor="text1"/>
          <w:sz w:val="20"/>
          <w:szCs w:val="20"/>
          <w:lang w:val="en-GB"/>
        </w:rPr>
        <w:t>type of comorbidity (</w:t>
      </w:r>
      <w:r w:rsidR="00447DE4" w:rsidRPr="00652AC8">
        <w:rPr>
          <w:rFonts w:ascii="Arial" w:hAnsi="Arial" w:cs="Arial"/>
          <w:color w:val="000000" w:themeColor="text1"/>
          <w:sz w:val="20"/>
          <w:szCs w:val="20"/>
          <w:lang w:val="en-GB"/>
        </w:rPr>
        <w:t>e.g.,</w:t>
      </w:r>
      <w:r w:rsidR="00D80D21" w:rsidRPr="00652AC8">
        <w:rPr>
          <w:rFonts w:ascii="Arial" w:hAnsi="Arial" w:cs="Arial"/>
          <w:color w:val="000000" w:themeColor="text1"/>
          <w:sz w:val="20"/>
          <w:szCs w:val="20"/>
          <w:lang w:val="en-GB"/>
        </w:rPr>
        <w:t xml:space="preserve"> </w:t>
      </w:r>
      <w:r w:rsidR="00BE36E7" w:rsidRPr="00652AC8">
        <w:rPr>
          <w:rFonts w:ascii="Arial" w:hAnsi="Arial" w:cs="Arial"/>
          <w:color w:val="000000" w:themeColor="text1"/>
          <w:sz w:val="20"/>
          <w:szCs w:val="20"/>
          <w:lang w:val="en-GB"/>
        </w:rPr>
        <w:t>organ system involved</w:t>
      </w:r>
      <w:r w:rsidR="00D80D21" w:rsidRPr="00652AC8">
        <w:rPr>
          <w:rFonts w:ascii="Arial" w:hAnsi="Arial" w:cs="Arial"/>
          <w:color w:val="000000" w:themeColor="text1"/>
          <w:sz w:val="20"/>
          <w:szCs w:val="20"/>
          <w:lang w:val="en-GB"/>
        </w:rPr>
        <w:t xml:space="preserve">) </w:t>
      </w:r>
      <w:r w:rsidR="00BE36E7" w:rsidRPr="00652AC8">
        <w:rPr>
          <w:rFonts w:ascii="Arial" w:hAnsi="Arial" w:cs="Arial"/>
          <w:color w:val="000000" w:themeColor="text1"/>
          <w:sz w:val="20"/>
          <w:szCs w:val="20"/>
          <w:lang w:val="en-GB"/>
        </w:rPr>
        <w:t>was taken dire</w:t>
      </w:r>
      <w:r w:rsidR="00D80D21" w:rsidRPr="00652AC8">
        <w:rPr>
          <w:rFonts w:ascii="Arial" w:hAnsi="Arial" w:cs="Arial"/>
          <w:color w:val="000000" w:themeColor="text1"/>
          <w:sz w:val="20"/>
          <w:szCs w:val="20"/>
          <w:lang w:val="en-GB"/>
        </w:rPr>
        <w:t>c</w:t>
      </w:r>
      <w:r w:rsidR="00BE36E7" w:rsidRPr="00652AC8">
        <w:rPr>
          <w:rFonts w:ascii="Arial" w:hAnsi="Arial" w:cs="Arial"/>
          <w:color w:val="000000" w:themeColor="text1"/>
          <w:sz w:val="20"/>
          <w:szCs w:val="20"/>
          <w:lang w:val="en-GB"/>
        </w:rPr>
        <w:t xml:space="preserve">tly from the patient’s chart. </w:t>
      </w:r>
      <w:r w:rsidR="009570BF" w:rsidRPr="00652AC8">
        <w:rPr>
          <w:rFonts w:ascii="Arial" w:hAnsi="Arial" w:cs="Arial"/>
          <w:color w:val="000000" w:themeColor="text1"/>
          <w:sz w:val="20"/>
          <w:szCs w:val="20"/>
          <w:lang w:val="en-GB"/>
        </w:rPr>
        <w:t xml:space="preserve">Comorbidity was </w:t>
      </w:r>
      <w:r w:rsidR="00BE36E7" w:rsidRPr="00652AC8">
        <w:rPr>
          <w:rFonts w:ascii="Arial" w:hAnsi="Arial" w:cs="Arial"/>
          <w:color w:val="000000" w:themeColor="text1"/>
          <w:sz w:val="20"/>
          <w:szCs w:val="20"/>
          <w:lang w:val="en-GB"/>
        </w:rPr>
        <w:t>pre-</w:t>
      </w:r>
      <w:r w:rsidR="009570BF" w:rsidRPr="00652AC8">
        <w:rPr>
          <w:rFonts w:ascii="Arial" w:hAnsi="Arial" w:cs="Arial"/>
          <w:color w:val="000000" w:themeColor="text1"/>
          <w:sz w:val="20"/>
          <w:szCs w:val="20"/>
          <w:lang w:val="en-GB"/>
        </w:rPr>
        <w:t xml:space="preserve">defined as a chronic underlying condition that is expected to last at least </w:t>
      </w:r>
      <w:r w:rsidR="009B2F29" w:rsidRPr="00652AC8">
        <w:rPr>
          <w:rFonts w:ascii="Arial" w:hAnsi="Arial" w:cs="Arial"/>
          <w:color w:val="000000" w:themeColor="text1"/>
          <w:sz w:val="20"/>
          <w:szCs w:val="20"/>
          <w:lang w:val="en-GB"/>
        </w:rPr>
        <w:t>one</w:t>
      </w:r>
      <w:r w:rsidR="009570BF" w:rsidRPr="00652AC8">
        <w:rPr>
          <w:rFonts w:ascii="Arial" w:hAnsi="Arial" w:cs="Arial"/>
          <w:color w:val="000000" w:themeColor="text1"/>
          <w:sz w:val="20"/>
          <w:szCs w:val="20"/>
          <w:lang w:val="en-GB"/>
        </w:rPr>
        <w:t xml:space="preserve"> year.</w:t>
      </w:r>
      <w:r w:rsidR="00BE36E7" w:rsidRPr="00652AC8">
        <w:rPr>
          <w:rFonts w:ascii="Arial" w:hAnsi="Arial" w:cs="Arial"/>
          <w:color w:val="000000" w:themeColor="text1"/>
          <w:sz w:val="20"/>
          <w:szCs w:val="20"/>
          <w:lang w:val="en-GB"/>
        </w:rPr>
        <w:t xml:space="preserve"> </w:t>
      </w:r>
      <w:r w:rsidR="004D2EC8" w:rsidRPr="00652AC8">
        <w:rPr>
          <w:rFonts w:ascii="Arial" w:hAnsi="Arial" w:cs="Arial"/>
          <w:color w:val="000000" w:themeColor="text1"/>
          <w:sz w:val="20"/>
          <w:szCs w:val="20"/>
          <w:lang w:val="en-GB"/>
        </w:rPr>
        <w:t>During data analysis, c</w:t>
      </w:r>
      <w:r w:rsidR="00BE36E7" w:rsidRPr="00652AC8">
        <w:rPr>
          <w:rFonts w:ascii="Arial" w:hAnsi="Arial" w:cs="Arial"/>
          <w:color w:val="000000" w:themeColor="text1"/>
          <w:sz w:val="20"/>
          <w:szCs w:val="20"/>
          <w:lang w:val="en-GB"/>
        </w:rPr>
        <w:t>omorbidity was c</w:t>
      </w:r>
      <w:r w:rsidR="001C1908" w:rsidRPr="00652AC8">
        <w:rPr>
          <w:rFonts w:ascii="Arial" w:hAnsi="Arial" w:cs="Arial"/>
          <w:color w:val="000000" w:themeColor="text1"/>
          <w:sz w:val="20"/>
          <w:szCs w:val="20"/>
          <w:lang w:val="en-GB"/>
        </w:rPr>
        <w:t xml:space="preserve">lassified as either simple or complex. </w:t>
      </w:r>
      <w:r w:rsidR="007D4686" w:rsidRPr="00652AC8">
        <w:rPr>
          <w:rFonts w:ascii="Arial" w:hAnsi="Arial" w:cs="Arial"/>
          <w:color w:val="000000" w:themeColor="text1"/>
          <w:sz w:val="20"/>
          <w:szCs w:val="20"/>
          <w:lang w:val="en-GB"/>
        </w:rPr>
        <w:t>Complex comorbidity was defined as comorbidity that affects t</w:t>
      </w:r>
      <w:r w:rsidR="009B48AE" w:rsidRPr="00652AC8">
        <w:rPr>
          <w:rFonts w:ascii="Arial" w:hAnsi="Arial" w:cs="Arial"/>
          <w:color w:val="000000" w:themeColor="text1"/>
          <w:sz w:val="20"/>
          <w:szCs w:val="20"/>
          <w:lang w:val="en-GB"/>
        </w:rPr>
        <w:t>w</w:t>
      </w:r>
      <w:r w:rsidR="007D4686" w:rsidRPr="00652AC8">
        <w:rPr>
          <w:rFonts w:ascii="Arial" w:hAnsi="Arial" w:cs="Arial"/>
          <w:color w:val="000000" w:themeColor="text1"/>
          <w:sz w:val="20"/>
          <w:szCs w:val="20"/>
          <w:lang w:val="en-GB"/>
        </w:rPr>
        <w:t xml:space="preserve">o or more body system, malignancy or a progressive condition.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w:instrText>
      </w:r>
      <w:r w:rsidR="007D4686" w:rsidRPr="00652AC8">
        <w:rPr>
          <w:rFonts w:ascii="Arial" w:hAnsi="Arial" w:cs="Arial"/>
          <w:color w:val="000000" w:themeColor="text1"/>
          <w:sz w:val="20"/>
          <w:szCs w:val="20"/>
          <w:lang w:val="en-GB"/>
        </w:rPr>
        <w:instrText xml:space="preserve">Simon </w:instrText>
      </w:r>
      <w:r w:rsidR="00983A1A" w:rsidRPr="00652AC8">
        <w:rPr>
          <w:rFonts w:ascii="Arial" w:hAnsi="Arial" w:cs="Arial"/>
          <w:color w:val="000000" w:themeColor="text1"/>
          <w:sz w:val="20"/>
          <w:szCs w:val="20"/>
          <w:lang w:val="en-GB"/>
        </w:rPr>
        <w:instrText xml:space="preserve">algorithm </w:instrText>
      </w:r>
      <w:r w:rsidR="007D4686" w:rsidRPr="00652AC8">
        <w:rPr>
          <w:rFonts w:ascii="Arial" w:hAnsi="Arial" w:cs="Arial"/>
          <w:color w:val="000000" w:themeColor="text1"/>
          <w:sz w:val="20"/>
          <w:szCs w:val="20"/>
          <w:lang w:val="en-GB"/>
        </w:rPr>
        <w:instrText>2014</w:instrText>
      </w:r>
      <w:r w:rsidR="000849C5" w:rsidRPr="00652AC8">
        <w:rPr>
          <w:rFonts w:ascii="Arial" w:hAnsi="Arial" w:cs="Arial"/>
          <w:color w:val="000000" w:themeColor="text1"/>
          <w:sz w:val="20"/>
          <w:szCs w:val="20"/>
          <w:lang w:val="en-GB"/>
        </w:rPr>
        <w:instrText>;</w:instrText>
      </w:r>
      <w:r w:rsidR="00D43699" w:rsidRPr="00652AC8">
        <w:rPr>
          <w:rFonts w:ascii="Arial" w:hAnsi="Arial" w:cs="Arial"/>
          <w:color w:val="000000" w:themeColor="text1"/>
          <w:sz w:val="20"/>
          <w:szCs w:val="20"/>
          <w:lang w:val="en-GB"/>
        </w:rPr>
        <w:instrText xml:space="preserve"> McCulloch 2022; Leyenaar 2022</w:instrText>
      </w:r>
      <w:r w:rsidR="004C5118"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(18–20)</w:t>
      </w:r>
      <w:r w:rsidR="0096224B" w:rsidRPr="00652AC8">
        <w:rPr>
          <w:rFonts w:ascii="Arial" w:hAnsi="Arial" w:cs="Arial"/>
          <w:color w:val="000000" w:themeColor="text1"/>
          <w:sz w:val="20"/>
          <w:szCs w:val="20"/>
          <w:lang w:val="en-US"/>
        </w:rPr>
        <w:fldChar w:fldCharType="end"/>
      </w:r>
      <w:r w:rsidR="00A10E39" w:rsidRPr="00652AC8">
        <w:rPr>
          <w:rFonts w:ascii="Arial" w:hAnsi="Arial" w:cs="Arial"/>
          <w:color w:val="000000" w:themeColor="text1"/>
          <w:sz w:val="20"/>
          <w:szCs w:val="20"/>
          <w:lang w:val="en-GB"/>
        </w:rPr>
        <w:t xml:space="preserve"> Children with malignancy and immunodeficiency were analysed together, as were children with neurologic disease and psychomotor delay. </w:t>
      </w:r>
    </w:p>
    <w:p w14:paraId="4CF7EFA7" w14:textId="77777777" w:rsidR="009570BF" w:rsidRPr="00652AC8" w:rsidRDefault="009570BF"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Vital signs were classified as abnormal according to APLS reference ranges.</w:t>
      </w:r>
      <w:r w:rsidR="006E4CF5" w:rsidRPr="00652AC8">
        <w:rPr>
          <w:rFonts w:ascii="Arial" w:hAnsi="Arial" w:cs="Arial"/>
          <w:color w:val="000000" w:themeColor="text1"/>
          <w:sz w:val="20"/>
          <w:szCs w:val="20"/>
          <w:lang w:val="en-GB"/>
        </w:rPr>
        <w:t xml:space="preserve"> </w:t>
      </w:r>
    </w:p>
    <w:p w14:paraId="5EB1B215" w14:textId="77777777" w:rsidR="009570BF" w:rsidRPr="00652AC8" w:rsidRDefault="00DF3CD9"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ED</w:t>
      </w:r>
      <w:r w:rsidR="00C27045" w:rsidRPr="00652AC8">
        <w:rPr>
          <w:rFonts w:ascii="Arial" w:hAnsi="Arial" w:cs="Arial"/>
          <w:color w:val="000000" w:themeColor="text1"/>
          <w:sz w:val="20"/>
          <w:szCs w:val="20"/>
          <w:lang w:val="en-GB"/>
        </w:rPr>
        <w:t>-</w:t>
      </w:r>
      <w:r w:rsidR="009570BF" w:rsidRPr="00652AC8">
        <w:rPr>
          <w:rFonts w:ascii="Arial" w:hAnsi="Arial" w:cs="Arial"/>
          <w:color w:val="000000" w:themeColor="text1"/>
          <w:sz w:val="20"/>
          <w:szCs w:val="20"/>
          <w:lang w:val="en-GB"/>
        </w:rPr>
        <w:t>P</w:t>
      </w:r>
      <w:r w:rsidR="00A76AE1" w:rsidRPr="00652AC8">
        <w:rPr>
          <w:rFonts w:ascii="Arial" w:hAnsi="Arial" w:cs="Arial"/>
          <w:color w:val="000000" w:themeColor="text1"/>
          <w:sz w:val="20"/>
          <w:szCs w:val="20"/>
          <w:lang w:val="en-GB"/>
        </w:rPr>
        <w:t>a</w:t>
      </w:r>
      <w:r w:rsidR="009570BF" w:rsidRPr="00652AC8">
        <w:rPr>
          <w:rFonts w:ascii="Arial" w:hAnsi="Arial" w:cs="Arial"/>
          <w:color w:val="000000" w:themeColor="text1"/>
          <w:sz w:val="20"/>
          <w:szCs w:val="20"/>
          <w:lang w:val="en-GB"/>
        </w:rPr>
        <w:t>ediatric Early Warning Score (</w:t>
      </w:r>
      <w:r w:rsidR="00763D1D" w:rsidRPr="00652AC8">
        <w:rPr>
          <w:rFonts w:ascii="Arial" w:hAnsi="Arial" w:cs="Arial"/>
          <w:color w:val="000000" w:themeColor="text1"/>
          <w:sz w:val="20"/>
          <w:szCs w:val="20"/>
          <w:lang w:val="en-GB"/>
        </w:rPr>
        <w:t>ED-</w:t>
      </w:r>
      <w:r w:rsidR="009570BF" w:rsidRPr="00652AC8">
        <w:rPr>
          <w:rFonts w:ascii="Arial" w:hAnsi="Arial" w:cs="Arial"/>
          <w:color w:val="000000" w:themeColor="text1"/>
          <w:sz w:val="20"/>
          <w:szCs w:val="20"/>
          <w:lang w:val="en-GB"/>
        </w:rPr>
        <w:t xml:space="preserve">PEWS) were calculated based on the PEWS </w:t>
      </w:r>
      <w:r w:rsidR="00304967" w:rsidRPr="00652AC8">
        <w:rPr>
          <w:rFonts w:ascii="Arial" w:hAnsi="Arial" w:cs="Arial"/>
          <w:color w:val="000000" w:themeColor="text1"/>
          <w:sz w:val="20"/>
          <w:szCs w:val="20"/>
          <w:lang w:val="en-GB"/>
        </w:rPr>
        <w:t xml:space="preserve">specifically </w:t>
      </w:r>
      <w:r w:rsidR="009570BF" w:rsidRPr="00652AC8">
        <w:rPr>
          <w:rFonts w:ascii="Arial" w:hAnsi="Arial" w:cs="Arial"/>
          <w:color w:val="000000" w:themeColor="text1"/>
          <w:sz w:val="20"/>
          <w:szCs w:val="20"/>
          <w:lang w:val="en-GB"/>
        </w:rPr>
        <w:t xml:space="preserve">developed </w:t>
      </w:r>
      <w:r w:rsidR="00304967" w:rsidRPr="00652AC8">
        <w:rPr>
          <w:rFonts w:ascii="Arial" w:hAnsi="Arial" w:cs="Arial"/>
          <w:color w:val="000000" w:themeColor="text1"/>
          <w:sz w:val="20"/>
          <w:szCs w:val="20"/>
          <w:lang w:val="en-GB"/>
        </w:rPr>
        <w:t xml:space="preserve">and validated for the ED </w:t>
      </w:r>
      <w:r w:rsidR="009570BF" w:rsidRPr="00652AC8">
        <w:rPr>
          <w:rFonts w:ascii="Arial" w:hAnsi="Arial" w:cs="Arial"/>
          <w:color w:val="000000" w:themeColor="text1"/>
          <w:sz w:val="20"/>
          <w:szCs w:val="20"/>
          <w:lang w:val="en-GB"/>
        </w:rPr>
        <w:t xml:space="preserve">by </w:t>
      </w:r>
      <w:r w:rsidR="00F16205" w:rsidRPr="00652AC8">
        <w:rPr>
          <w:rFonts w:ascii="Arial" w:hAnsi="Arial" w:cs="Arial"/>
          <w:color w:val="000000" w:themeColor="text1"/>
          <w:sz w:val="20"/>
          <w:szCs w:val="20"/>
          <w:lang w:val="en-GB"/>
        </w:rPr>
        <w:t xml:space="preserve">Zachariasse </w:t>
      </w:r>
      <w:r w:rsidR="009570BF" w:rsidRPr="00652AC8">
        <w:rPr>
          <w:rFonts w:ascii="Arial" w:hAnsi="Arial" w:cs="Arial"/>
          <w:color w:val="000000" w:themeColor="text1"/>
          <w:sz w:val="20"/>
          <w:szCs w:val="20"/>
          <w:lang w:val="en-GB"/>
        </w:rPr>
        <w:t>et al. (</w:t>
      </w:r>
      <w:r w:rsidR="00C056E8" w:rsidRPr="00652AC8">
        <w:rPr>
          <w:rFonts w:ascii="Arial" w:hAnsi="Arial" w:cs="Arial"/>
          <w:color w:val="000000" w:themeColor="text1"/>
          <w:sz w:val="20"/>
          <w:szCs w:val="20"/>
          <w:lang w:val="en-GB"/>
        </w:rPr>
        <w:t xml:space="preserve">age, </w:t>
      </w:r>
      <w:r w:rsidR="009570BF" w:rsidRPr="00652AC8">
        <w:rPr>
          <w:rFonts w:ascii="Arial" w:hAnsi="Arial" w:cs="Arial"/>
          <w:color w:val="000000" w:themeColor="text1"/>
          <w:sz w:val="20"/>
          <w:szCs w:val="20"/>
          <w:lang w:val="en-GB"/>
        </w:rPr>
        <w:t>vital signs, capillary refill time</w:t>
      </w:r>
      <w:r w:rsidR="00621C8D" w:rsidRPr="00652AC8">
        <w:rPr>
          <w:rFonts w:ascii="Arial" w:hAnsi="Arial" w:cs="Arial"/>
          <w:color w:val="000000" w:themeColor="text1"/>
          <w:sz w:val="20"/>
          <w:szCs w:val="20"/>
          <w:lang w:val="en-GB"/>
        </w:rPr>
        <w:t xml:space="preserve">, </w:t>
      </w:r>
      <w:r w:rsidR="00E048A7" w:rsidRPr="00652AC8">
        <w:rPr>
          <w:rFonts w:ascii="Arial" w:hAnsi="Arial" w:cs="Arial"/>
          <w:color w:val="000000" w:themeColor="text1"/>
          <w:sz w:val="20"/>
          <w:szCs w:val="20"/>
          <w:lang w:val="en-GB"/>
        </w:rPr>
        <w:t xml:space="preserve">level of </w:t>
      </w:r>
      <w:r w:rsidR="00621C8D" w:rsidRPr="00652AC8">
        <w:rPr>
          <w:rFonts w:ascii="Arial" w:hAnsi="Arial" w:cs="Arial"/>
          <w:color w:val="000000" w:themeColor="text1"/>
          <w:sz w:val="20"/>
          <w:szCs w:val="20"/>
          <w:lang w:val="en-GB"/>
        </w:rPr>
        <w:t>consciousness</w:t>
      </w:r>
      <w:r w:rsidR="00C056E8" w:rsidRPr="00652AC8">
        <w:rPr>
          <w:rFonts w:ascii="Arial" w:hAnsi="Arial" w:cs="Arial"/>
          <w:color w:val="000000" w:themeColor="text1"/>
          <w:sz w:val="20"/>
          <w:szCs w:val="20"/>
          <w:lang w:val="en-GB"/>
        </w:rPr>
        <w:t xml:space="preserve"> and</w:t>
      </w:r>
      <w:r w:rsidR="009570BF" w:rsidRPr="00652AC8">
        <w:rPr>
          <w:rFonts w:ascii="Arial" w:hAnsi="Arial" w:cs="Arial"/>
          <w:color w:val="000000" w:themeColor="text1"/>
          <w:sz w:val="20"/>
          <w:szCs w:val="20"/>
          <w:lang w:val="en-GB"/>
        </w:rPr>
        <w:t xml:space="preserve"> work of breathing combined into a</w:t>
      </w:r>
      <w:r w:rsidR="00763D1D" w:rsidRPr="00652AC8">
        <w:rPr>
          <w:rFonts w:ascii="Arial" w:hAnsi="Arial" w:cs="Arial"/>
          <w:color w:val="000000" w:themeColor="text1"/>
          <w:sz w:val="20"/>
          <w:szCs w:val="20"/>
          <w:lang w:val="en-GB"/>
        </w:rPr>
        <w:t>n ED-</w:t>
      </w:r>
      <w:r w:rsidR="009570BF" w:rsidRPr="00652AC8">
        <w:rPr>
          <w:rFonts w:ascii="Arial" w:hAnsi="Arial" w:cs="Arial"/>
          <w:color w:val="000000" w:themeColor="text1"/>
          <w:sz w:val="20"/>
          <w:szCs w:val="20"/>
          <w:lang w:val="en-GB"/>
        </w:rPr>
        <w:t xml:space="preserve"> PEWS score).</w:t>
      </w:r>
      <w:r w:rsidR="006B05D9"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 xml:space="preserve">ADDIN BEC[Zachariasse </w:instrText>
      </w:r>
      <w:r w:rsidR="00C95515" w:rsidRPr="00652AC8">
        <w:rPr>
          <w:rFonts w:ascii="Arial" w:hAnsi="Arial" w:cs="Arial"/>
          <w:color w:val="000000" w:themeColor="text1"/>
          <w:sz w:val="20"/>
          <w:szCs w:val="20"/>
          <w:lang w:val="en-GB"/>
        </w:rPr>
        <w:instrText xml:space="preserve">validation </w:instrText>
      </w:r>
      <w:r w:rsidR="006B05D9" w:rsidRPr="00652AC8">
        <w:rPr>
          <w:rFonts w:ascii="Arial" w:hAnsi="Arial" w:cs="Arial"/>
          <w:color w:val="000000" w:themeColor="text1"/>
          <w:sz w:val="20"/>
          <w:szCs w:val="20"/>
          <w:lang w:val="en-GB"/>
        </w:rPr>
        <w:instrText>2020]</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(21)</w:t>
      </w:r>
      <w:r w:rsidR="0096224B" w:rsidRPr="00652AC8">
        <w:rPr>
          <w:rFonts w:ascii="Arial" w:hAnsi="Arial" w:cs="Arial"/>
          <w:color w:val="000000" w:themeColor="text1"/>
          <w:sz w:val="20"/>
          <w:szCs w:val="20"/>
          <w:lang w:val="en-US"/>
        </w:rPr>
        <w:fldChar w:fldCharType="end"/>
      </w:r>
    </w:p>
    <w:p w14:paraId="6209B65B" w14:textId="77777777" w:rsidR="005E3D86" w:rsidRPr="00652AC8" w:rsidRDefault="009570BF"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Triage categories</w:t>
      </w:r>
      <w:r w:rsidR="00424198"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were grouped together</w:t>
      </w:r>
      <w:r w:rsidR="0077737D" w:rsidRPr="00652AC8">
        <w:rPr>
          <w:rFonts w:ascii="Arial" w:hAnsi="Arial" w:cs="Arial"/>
          <w:color w:val="000000" w:themeColor="text1"/>
          <w:sz w:val="20"/>
          <w:szCs w:val="20"/>
          <w:lang w:val="en-GB"/>
        </w:rPr>
        <w:t xml:space="preserve"> into</w:t>
      </w:r>
      <w:r w:rsidRPr="00652AC8">
        <w:rPr>
          <w:rFonts w:ascii="Arial" w:hAnsi="Arial" w:cs="Arial"/>
          <w:color w:val="000000" w:themeColor="text1"/>
          <w:sz w:val="20"/>
          <w:szCs w:val="20"/>
          <w:lang w:val="en-GB"/>
        </w:rPr>
        <w:t xml:space="preserve"> </w:t>
      </w:r>
      <w:r w:rsidR="009D57E6" w:rsidRPr="00652AC8">
        <w:rPr>
          <w:rFonts w:ascii="Arial" w:hAnsi="Arial" w:cs="Arial"/>
          <w:color w:val="000000" w:themeColor="text1"/>
          <w:sz w:val="20"/>
          <w:szCs w:val="20"/>
          <w:lang w:val="en-GB"/>
        </w:rPr>
        <w:t>l</w:t>
      </w:r>
      <w:r w:rsidRPr="00652AC8">
        <w:rPr>
          <w:rFonts w:ascii="Arial" w:hAnsi="Arial" w:cs="Arial"/>
          <w:color w:val="000000" w:themeColor="text1"/>
          <w:sz w:val="20"/>
          <w:szCs w:val="20"/>
          <w:lang w:val="en-GB"/>
        </w:rPr>
        <w:t xml:space="preserve">ow urgency </w:t>
      </w:r>
      <w:r w:rsidR="0077737D"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non-urgent</w:t>
      </w:r>
      <w:r w:rsidR="0077737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standard</w:t>
      </w:r>
      <w:r w:rsidR="0077737D"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and high urgency </w:t>
      </w:r>
      <w:r w:rsidR="0077737D"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urgent, very urgent and immediate</w:t>
      </w:r>
      <w:r w:rsidR="0077737D"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w:t>
      </w:r>
    </w:p>
    <w:p w14:paraId="29A59C06" w14:textId="77777777" w:rsidR="009570BF" w:rsidRPr="00652AC8" w:rsidRDefault="005E3D86" w:rsidP="00FC6E21">
      <w:pPr>
        <w:spacing w:line="480" w:lineRule="auto"/>
        <w:rPr>
          <w:rFonts w:ascii="Arial" w:hAnsi="Arial" w:cs="Arial"/>
          <w:color w:val="000000" w:themeColor="text1"/>
          <w:sz w:val="20"/>
          <w:szCs w:val="20"/>
          <w:highlight w:val="yellow"/>
          <w:lang w:val="en-GB"/>
        </w:rPr>
      </w:pPr>
      <w:r w:rsidRPr="00652AC8">
        <w:rPr>
          <w:rFonts w:ascii="Arial" w:hAnsi="Arial" w:cs="Arial"/>
          <w:color w:val="000000" w:themeColor="text1"/>
          <w:sz w:val="20"/>
          <w:szCs w:val="20"/>
          <w:lang w:val="en-GB"/>
        </w:rPr>
        <w:t xml:space="preserve">A previous ED visit was defined as a visit to </w:t>
      </w:r>
      <w:r w:rsidR="00AC27AC" w:rsidRPr="00652AC8">
        <w:rPr>
          <w:rFonts w:ascii="Arial" w:hAnsi="Arial" w:cs="Arial"/>
          <w:color w:val="000000" w:themeColor="text1"/>
          <w:sz w:val="20"/>
          <w:szCs w:val="20"/>
          <w:lang w:val="en-GB"/>
        </w:rPr>
        <w:t xml:space="preserve">either </w:t>
      </w:r>
      <w:r w:rsidR="006028A1" w:rsidRPr="00652AC8">
        <w:rPr>
          <w:rFonts w:ascii="Arial" w:hAnsi="Arial" w:cs="Arial"/>
          <w:color w:val="000000" w:themeColor="text1"/>
          <w:sz w:val="20"/>
          <w:szCs w:val="20"/>
          <w:lang w:val="en-GB"/>
        </w:rPr>
        <w:t>t</w:t>
      </w:r>
      <w:r w:rsidRPr="00652AC8">
        <w:rPr>
          <w:rFonts w:ascii="Arial" w:hAnsi="Arial" w:cs="Arial"/>
          <w:color w:val="000000" w:themeColor="text1"/>
          <w:sz w:val="20"/>
          <w:szCs w:val="20"/>
          <w:lang w:val="en-GB"/>
        </w:rPr>
        <w:t xml:space="preserve">he same </w:t>
      </w:r>
      <w:r w:rsidR="00AC27AC" w:rsidRPr="00652AC8">
        <w:rPr>
          <w:rFonts w:ascii="Arial" w:hAnsi="Arial" w:cs="Arial"/>
          <w:color w:val="000000" w:themeColor="text1"/>
          <w:sz w:val="20"/>
          <w:szCs w:val="20"/>
          <w:lang w:val="en-GB"/>
        </w:rPr>
        <w:t xml:space="preserve">or a different </w:t>
      </w:r>
      <w:r w:rsidRPr="00652AC8">
        <w:rPr>
          <w:rFonts w:ascii="Arial" w:hAnsi="Arial" w:cs="Arial"/>
          <w:color w:val="000000" w:themeColor="text1"/>
          <w:sz w:val="20"/>
          <w:szCs w:val="20"/>
          <w:lang w:val="en-GB"/>
        </w:rPr>
        <w:t>ED in the previous five days.</w:t>
      </w:r>
      <w:r w:rsidR="004D0ADD" w:rsidRPr="00652AC8">
        <w:rPr>
          <w:rFonts w:ascii="Arial" w:hAnsi="Arial" w:cs="Arial"/>
          <w:color w:val="000000" w:themeColor="text1"/>
          <w:sz w:val="20"/>
          <w:szCs w:val="20"/>
          <w:lang w:val="en-GB"/>
        </w:rPr>
        <w:t xml:space="preserve"> Duration of fever was defined as the duration of fever upon presentation at the ED.</w:t>
      </w:r>
      <w:r w:rsidR="009570BF" w:rsidRPr="00652AC8">
        <w:rPr>
          <w:rFonts w:ascii="Arial" w:hAnsi="Arial" w:cs="Arial"/>
          <w:color w:val="000000" w:themeColor="text1"/>
          <w:sz w:val="20"/>
          <w:szCs w:val="20"/>
          <w:lang w:val="en-GB"/>
        </w:rPr>
        <w:br/>
        <w:t xml:space="preserve">Immediate life-saving interventions </w:t>
      </w:r>
      <w:r w:rsidR="00331993" w:rsidRPr="00652AC8">
        <w:rPr>
          <w:rFonts w:ascii="Arial" w:hAnsi="Arial" w:cs="Arial"/>
          <w:color w:val="000000" w:themeColor="text1"/>
          <w:sz w:val="20"/>
          <w:szCs w:val="20"/>
          <w:lang w:val="en-GB"/>
        </w:rPr>
        <w:t xml:space="preserve">(ILSI) </w:t>
      </w:r>
      <w:r w:rsidR="009570BF" w:rsidRPr="00652AC8">
        <w:rPr>
          <w:rFonts w:ascii="Arial" w:hAnsi="Arial" w:cs="Arial"/>
          <w:color w:val="000000" w:themeColor="text1"/>
          <w:sz w:val="20"/>
          <w:szCs w:val="20"/>
          <w:lang w:val="en-GB"/>
        </w:rPr>
        <w:t xml:space="preserve">were categorized into the following categories: airway and breathing support, electrical therapy, emergency procedures, hemodynamic support and emergency </w:t>
      </w:r>
      <w:r w:rsidR="009570BF" w:rsidRPr="00652AC8">
        <w:rPr>
          <w:rFonts w:ascii="Arial" w:hAnsi="Arial" w:cs="Arial"/>
          <w:color w:val="000000" w:themeColor="text1"/>
          <w:sz w:val="20"/>
          <w:szCs w:val="20"/>
          <w:lang w:val="en-GB"/>
        </w:rPr>
        <w:lastRenderedPageBreak/>
        <w:t>medications (</w:t>
      </w:r>
      <w:r w:rsidR="00B964F9" w:rsidRPr="00652AC8">
        <w:rPr>
          <w:rFonts w:ascii="Arial" w:hAnsi="Arial" w:cs="Arial"/>
          <w:color w:val="000000" w:themeColor="text1"/>
          <w:sz w:val="20"/>
          <w:szCs w:val="20"/>
          <w:lang w:val="en-GB"/>
        </w:rPr>
        <w:t>appendix 2</w:t>
      </w:r>
      <w:r w:rsidR="009570BF" w:rsidRPr="00652AC8">
        <w:rPr>
          <w:rFonts w:ascii="Arial" w:hAnsi="Arial" w:cs="Arial"/>
          <w:color w:val="000000" w:themeColor="text1"/>
          <w:sz w:val="20"/>
          <w:szCs w:val="20"/>
          <w:lang w:val="en-GB"/>
        </w:rPr>
        <w:t>).</w:t>
      </w:r>
      <w:r w:rsidR="004F37A5"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 xml:space="preserve">ADDIN BEC[Hagedoorn shock index 2021; Borensztajn </w:instrText>
      </w:r>
      <w:r w:rsidR="00C95515" w:rsidRPr="00652AC8">
        <w:rPr>
          <w:rFonts w:ascii="Arial" w:hAnsi="Arial" w:cs="Arial"/>
          <w:color w:val="000000" w:themeColor="text1"/>
          <w:sz w:val="20"/>
          <w:szCs w:val="20"/>
          <w:lang w:val="en-GB"/>
        </w:rPr>
        <w:instrText xml:space="preserve">NICE </w:instrText>
      </w:r>
      <w:r w:rsidR="004F37A5" w:rsidRPr="00652AC8">
        <w:rPr>
          <w:rFonts w:ascii="Arial" w:hAnsi="Arial" w:cs="Arial"/>
          <w:color w:val="000000" w:themeColor="text1"/>
          <w:sz w:val="20"/>
          <w:szCs w:val="20"/>
          <w:lang w:val="en-GB"/>
        </w:rPr>
        <w:instrText>2021]</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(22, 23)</w:t>
      </w:r>
      <w:r w:rsidR="0096224B" w:rsidRPr="00652AC8">
        <w:rPr>
          <w:rFonts w:ascii="Arial" w:hAnsi="Arial" w:cs="Arial"/>
          <w:color w:val="000000" w:themeColor="text1"/>
          <w:sz w:val="20"/>
          <w:szCs w:val="20"/>
          <w:lang w:val="en-US"/>
        </w:rPr>
        <w:fldChar w:fldCharType="end"/>
      </w:r>
      <w:r w:rsidR="009570BF" w:rsidRPr="00652AC8">
        <w:rPr>
          <w:rFonts w:ascii="Arial" w:hAnsi="Arial" w:cs="Arial"/>
          <w:color w:val="000000" w:themeColor="text1"/>
          <w:sz w:val="20"/>
          <w:szCs w:val="20"/>
          <w:highlight w:val="yellow"/>
          <w:lang w:val="en-GB"/>
        </w:rPr>
        <w:br/>
      </w:r>
    </w:p>
    <w:p w14:paraId="515F5949" w14:textId="77777777" w:rsidR="009570BF" w:rsidRPr="00652AC8" w:rsidRDefault="009570BF"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Focus of infection was categorized as: upper respiratory tract </w:t>
      </w:r>
      <w:r w:rsidR="00512B31" w:rsidRPr="00652AC8">
        <w:rPr>
          <w:rFonts w:ascii="Arial" w:hAnsi="Arial" w:cs="Arial"/>
          <w:color w:val="000000" w:themeColor="text1"/>
          <w:sz w:val="20"/>
          <w:szCs w:val="20"/>
          <w:lang w:val="en-GB"/>
        </w:rPr>
        <w:t xml:space="preserve">infection </w:t>
      </w:r>
      <w:r w:rsidRPr="00652AC8">
        <w:rPr>
          <w:rFonts w:ascii="Arial" w:hAnsi="Arial" w:cs="Arial"/>
          <w:color w:val="000000" w:themeColor="text1"/>
          <w:sz w:val="20"/>
          <w:szCs w:val="20"/>
          <w:lang w:val="en-GB"/>
        </w:rPr>
        <w:t>(otitis media, tonsillitis/pharyngitis, other), lower respiratory tract</w:t>
      </w:r>
      <w:r w:rsidR="009047FF" w:rsidRPr="00652AC8">
        <w:rPr>
          <w:rFonts w:ascii="Arial" w:hAnsi="Arial" w:cs="Arial"/>
          <w:color w:val="000000" w:themeColor="text1"/>
          <w:sz w:val="20"/>
          <w:szCs w:val="20"/>
          <w:lang w:val="en-GB"/>
        </w:rPr>
        <w:t xml:space="preserve"> </w:t>
      </w:r>
      <w:r w:rsidR="00512B31" w:rsidRPr="00652AC8">
        <w:rPr>
          <w:rFonts w:ascii="Arial" w:hAnsi="Arial" w:cs="Arial"/>
          <w:color w:val="000000" w:themeColor="text1"/>
          <w:sz w:val="20"/>
          <w:szCs w:val="20"/>
          <w:lang w:val="en-GB"/>
        </w:rPr>
        <w:t xml:space="preserve">infection </w:t>
      </w:r>
      <w:r w:rsidR="009047FF" w:rsidRPr="00652AC8">
        <w:rPr>
          <w:rFonts w:ascii="Arial" w:hAnsi="Arial" w:cs="Arial"/>
          <w:color w:val="000000" w:themeColor="text1"/>
          <w:sz w:val="20"/>
          <w:szCs w:val="20"/>
          <w:lang w:val="en-GB"/>
        </w:rPr>
        <w:t>(LRTI)</w:t>
      </w:r>
      <w:r w:rsidRPr="00652AC8">
        <w:rPr>
          <w:rFonts w:ascii="Arial" w:hAnsi="Arial" w:cs="Arial"/>
          <w:color w:val="000000" w:themeColor="text1"/>
          <w:sz w:val="20"/>
          <w:szCs w:val="20"/>
          <w:lang w:val="en-GB"/>
        </w:rPr>
        <w:t>, gastro-intestinal tract and surgical abdomen, urinary tract, skin, musculoskeletal, sepsis, meningitis/central nervous system, flulike illness, childhood exanthemas, inflammatory syndromes, undifferentiated fever or other.</w:t>
      </w:r>
      <w:r w:rsidR="005C409D"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w:instrText>
      </w:r>
      <w:r w:rsidR="00B9010F" w:rsidRPr="00652AC8">
        <w:rPr>
          <w:rFonts w:ascii="Arial" w:hAnsi="Arial" w:cs="Arial"/>
          <w:color w:val="000000" w:themeColor="text1"/>
          <w:sz w:val="20"/>
          <w:szCs w:val="20"/>
          <w:lang w:val="en-GB"/>
        </w:rPr>
        <w:instrText xml:space="preserve">Hagedoorn </w:instrText>
      </w:r>
      <w:r w:rsidR="0085602E" w:rsidRPr="00652AC8">
        <w:rPr>
          <w:rFonts w:ascii="Arial" w:hAnsi="Arial" w:cs="Arial"/>
          <w:color w:val="000000" w:themeColor="text1"/>
          <w:sz w:val="20"/>
          <w:szCs w:val="20"/>
          <w:lang w:val="en-GB"/>
        </w:rPr>
        <w:instrText xml:space="preserve">antibiotic </w:instrText>
      </w:r>
      <w:r w:rsidR="00B9010F" w:rsidRPr="00652AC8">
        <w:rPr>
          <w:rFonts w:ascii="Arial" w:hAnsi="Arial" w:cs="Arial"/>
          <w:color w:val="000000" w:themeColor="text1"/>
          <w:sz w:val="20"/>
          <w:szCs w:val="20"/>
          <w:lang w:val="en-GB"/>
        </w:rPr>
        <w:instrText>2020</w:instrText>
      </w:r>
      <w:r w:rsidR="004C5118"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(16)</w:t>
      </w:r>
      <w:r w:rsidR="0096224B" w:rsidRPr="00652AC8">
        <w:rPr>
          <w:rFonts w:ascii="Arial" w:hAnsi="Arial" w:cs="Arial"/>
          <w:color w:val="000000" w:themeColor="text1"/>
          <w:sz w:val="20"/>
          <w:szCs w:val="20"/>
          <w:lang w:val="en-US"/>
        </w:rPr>
        <w:fldChar w:fldCharType="end"/>
      </w:r>
    </w:p>
    <w:p w14:paraId="51F12DD2" w14:textId="77777777" w:rsidR="009570BF" w:rsidRPr="00652AC8" w:rsidRDefault="009570BF" w:rsidP="00FC6E21">
      <w:pPr>
        <w:pStyle w:val="NoSpacing"/>
        <w:spacing w:line="480" w:lineRule="auto"/>
        <w:rPr>
          <w:rFonts w:ascii="Arial" w:hAnsi="Arial" w:cs="Arial"/>
          <w:color w:val="000000" w:themeColor="text1"/>
          <w:sz w:val="20"/>
          <w:szCs w:val="20"/>
          <w:highlight w:val="yellow"/>
          <w:lang w:val="en-GB"/>
        </w:rPr>
      </w:pPr>
    </w:p>
    <w:p w14:paraId="2C77A523" w14:textId="77777777" w:rsidR="009570BF" w:rsidRPr="00652AC8" w:rsidRDefault="009570BF"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The consortium developed a consensus-based flowchart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BEC[Hagedoorn</w:instrText>
      </w:r>
      <w:r w:rsidR="00075D71" w:rsidRPr="00652AC8">
        <w:rPr>
          <w:rFonts w:ascii="Arial" w:hAnsi="Arial" w:cs="Arial"/>
          <w:color w:val="000000" w:themeColor="text1"/>
          <w:sz w:val="20"/>
          <w:szCs w:val="20"/>
          <w:lang w:val="en-GB"/>
        </w:rPr>
        <w:instrText xml:space="preserve"> antibiotic</w:instrText>
      </w:r>
      <w:r w:rsidR="007F7BF6" w:rsidRPr="00652AC8">
        <w:rPr>
          <w:rFonts w:ascii="Arial" w:hAnsi="Arial" w:cs="Arial"/>
          <w:color w:val="000000" w:themeColor="text1"/>
          <w:sz w:val="20"/>
          <w:szCs w:val="20"/>
          <w:lang w:val="en-GB"/>
        </w:rPr>
        <w:instrText xml:space="preserve"> 2020; Nijman 2021]</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(16, 24)</w:t>
      </w:r>
      <w:r w:rsidR="0096224B" w:rsidRPr="00652AC8">
        <w:rPr>
          <w:rFonts w:ascii="Arial" w:hAnsi="Arial" w:cs="Arial"/>
          <w:color w:val="000000" w:themeColor="text1"/>
          <w:sz w:val="20"/>
          <w:szCs w:val="20"/>
          <w:lang w:val="en-US"/>
        </w:rPr>
        <w:fldChar w:fldCharType="end"/>
      </w:r>
      <w:r w:rsidR="00C03BAA" w:rsidRPr="00652AC8">
        <w:rPr>
          <w:rFonts w:ascii="Arial" w:hAnsi="Arial" w:cs="Arial"/>
          <w:color w:val="000000" w:themeColor="text1"/>
          <w:sz w:val="20"/>
          <w:szCs w:val="20"/>
          <w:lang w:val="en-US"/>
        </w:rPr>
        <w:t xml:space="preserve"> </w:t>
      </w:r>
      <w:r w:rsidRPr="00652AC8">
        <w:rPr>
          <w:rFonts w:ascii="Arial" w:hAnsi="Arial" w:cs="Arial"/>
          <w:color w:val="000000" w:themeColor="text1"/>
          <w:sz w:val="20"/>
          <w:szCs w:val="20"/>
          <w:lang w:val="en-GB"/>
        </w:rPr>
        <w:t>combining all available clinical data and test results</w:t>
      </w:r>
      <w:r w:rsidR="006A44F4" w:rsidRPr="00652AC8">
        <w:rPr>
          <w:rFonts w:ascii="Arial" w:hAnsi="Arial" w:cs="Arial"/>
          <w:color w:val="000000" w:themeColor="text1"/>
          <w:sz w:val="20"/>
          <w:szCs w:val="20"/>
          <w:lang w:val="en-GB"/>
        </w:rPr>
        <w:t>.</w:t>
      </w:r>
      <w:r w:rsidR="005C409D"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A more detailed description was published by Hagedoorn et al.</w:t>
      </w:r>
      <w:r w:rsidR="00AA6CBD"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w:instrText>
      </w:r>
      <w:r w:rsidR="00B9010F" w:rsidRPr="00652AC8">
        <w:rPr>
          <w:rFonts w:ascii="Arial" w:hAnsi="Arial" w:cs="Arial"/>
          <w:color w:val="000000" w:themeColor="text1"/>
          <w:sz w:val="20"/>
          <w:szCs w:val="20"/>
          <w:lang w:val="en-GB"/>
        </w:rPr>
        <w:instrText xml:space="preserve">Hagedoorn </w:instrText>
      </w:r>
      <w:r w:rsidR="0085602E" w:rsidRPr="00652AC8">
        <w:rPr>
          <w:rFonts w:ascii="Arial" w:hAnsi="Arial" w:cs="Arial"/>
          <w:color w:val="000000" w:themeColor="text1"/>
          <w:sz w:val="20"/>
          <w:szCs w:val="20"/>
          <w:lang w:val="en-GB"/>
        </w:rPr>
        <w:instrText xml:space="preserve">antibiotic </w:instrText>
      </w:r>
      <w:r w:rsidR="00B9010F" w:rsidRPr="00652AC8">
        <w:rPr>
          <w:rFonts w:ascii="Arial" w:hAnsi="Arial" w:cs="Arial"/>
          <w:color w:val="000000" w:themeColor="text1"/>
          <w:sz w:val="20"/>
          <w:szCs w:val="20"/>
          <w:lang w:val="en-GB"/>
        </w:rPr>
        <w:instrText>2020</w:instrText>
      </w:r>
      <w:r w:rsidR="004C5118"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(16)</w:t>
      </w:r>
      <w:r w:rsidR="0096224B" w:rsidRPr="00652AC8">
        <w:rPr>
          <w:rFonts w:ascii="Arial" w:hAnsi="Arial" w:cs="Arial"/>
          <w:color w:val="000000" w:themeColor="text1"/>
          <w:sz w:val="20"/>
          <w:szCs w:val="20"/>
          <w:lang w:val="en-US"/>
        </w:rPr>
        <w:fldChar w:fldCharType="end"/>
      </w:r>
      <w:r w:rsidRPr="00652AC8">
        <w:rPr>
          <w:rFonts w:ascii="Arial" w:hAnsi="Arial" w:cs="Arial"/>
          <w:color w:val="000000" w:themeColor="text1"/>
          <w:sz w:val="20"/>
          <w:szCs w:val="20"/>
          <w:lang w:val="en-GB"/>
        </w:rPr>
        <w:t xml:space="preserve"> This flowchart was used to classify the presumed cause of infection for each patient visit (</w:t>
      </w:r>
      <w:r w:rsidR="00952458" w:rsidRPr="00652AC8">
        <w:rPr>
          <w:rFonts w:ascii="Arial" w:hAnsi="Arial" w:cs="Arial"/>
          <w:color w:val="000000" w:themeColor="text1"/>
          <w:sz w:val="20"/>
          <w:szCs w:val="20"/>
          <w:lang w:val="en-GB"/>
        </w:rPr>
        <w:t>appendix 3</w:t>
      </w:r>
      <w:r w:rsidRPr="00652AC8">
        <w:rPr>
          <w:rFonts w:ascii="Arial" w:hAnsi="Arial" w:cs="Arial"/>
          <w:color w:val="000000" w:themeColor="text1"/>
          <w:sz w:val="20"/>
          <w:szCs w:val="20"/>
          <w:lang w:val="en-GB"/>
        </w:rPr>
        <w:t>), depending on clinical signs, C</w:t>
      </w:r>
      <w:r w:rsidR="00214621" w:rsidRPr="00652AC8">
        <w:rPr>
          <w:rFonts w:ascii="Arial" w:hAnsi="Arial" w:cs="Arial"/>
          <w:color w:val="000000" w:themeColor="text1"/>
          <w:sz w:val="20"/>
          <w:szCs w:val="20"/>
          <w:lang w:val="en-GB"/>
        </w:rPr>
        <w:t>-reactive protein (C</w:t>
      </w:r>
      <w:r w:rsidRPr="00652AC8">
        <w:rPr>
          <w:rFonts w:ascii="Arial" w:hAnsi="Arial" w:cs="Arial"/>
          <w:color w:val="000000" w:themeColor="text1"/>
          <w:sz w:val="20"/>
          <w:szCs w:val="20"/>
          <w:lang w:val="en-GB"/>
        </w:rPr>
        <w:t>RP</w:t>
      </w:r>
      <w:r w:rsidR="00214621"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and microbiological tests (bacterial cultures, viral or bacterial PCR).</w:t>
      </w:r>
      <w:r w:rsidR="00482677" w:rsidRPr="00652AC8">
        <w:rPr>
          <w:rFonts w:ascii="Arial" w:hAnsi="Arial" w:cs="Arial"/>
          <w:color w:val="000000" w:themeColor="text1"/>
          <w:sz w:val="20"/>
          <w:szCs w:val="20"/>
          <w:lang w:val="en-GB"/>
        </w:rPr>
        <w:t xml:space="preserve"> </w:t>
      </w:r>
    </w:p>
    <w:p w14:paraId="0506ED03" w14:textId="77777777" w:rsidR="009570BF" w:rsidRPr="00652AC8" w:rsidRDefault="0080575A"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Serious bacterial infections </w:t>
      </w:r>
      <w:r w:rsidR="009570BF" w:rsidRPr="00652AC8">
        <w:rPr>
          <w:rFonts w:ascii="Arial" w:hAnsi="Arial" w:cs="Arial"/>
          <w:color w:val="000000" w:themeColor="text1"/>
          <w:sz w:val="20"/>
          <w:szCs w:val="20"/>
          <w:lang w:val="en-GB"/>
        </w:rPr>
        <w:t xml:space="preserve">were defined as ‘definite/probable bacterial’ with a focus of infection from the gastro-intestinal tract, </w:t>
      </w:r>
      <w:r w:rsidR="009047FF" w:rsidRPr="00652AC8">
        <w:rPr>
          <w:rFonts w:ascii="Arial" w:hAnsi="Arial" w:cs="Arial"/>
          <w:color w:val="000000" w:themeColor="text1"/>
          <w:sz w:val="20"/>
          <w:szCs w:val="20"/>
          <w:lang w:val="en-GB"/>
        </w:rPr>
        <w:t>LRTI</w:t>
      </w:r>
      <w:r w:rsidR="009570BF" w:rsidRPr="00652AC8">
        <w:rPr>
          <w:rFonts w:ascii="Arial" w:hAnsi="Arial" w:cs="Arial"/>
          <w:color w:val="000000" w:themeColor="text1"/>
          <w:sz w:val="20"/>
          <w:szCs w:val="20"/>
          <w:lang w:val="en-GB"/>
        </w:rPr>
        <w:t xml:space="preserve">, urinary tract, bone and joints, central nervous system or sepsis.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 xml:space="preserve">ADDIN BEC[Hagedoorn shock index </w:instrText>
      </w:r>
      <w:r w:rsidR="0085602E" w:rsidRPr="00652AC8">
        <w:rPr>
          <w:rFonts w:ascii="Arial" w:hAnsi="Arial" w:cs="Arial"/>
          <w:color w:val="000000" w:themeColor="text1"/>
          <w:sz w:val="20"/>
          <w:szCs w:val="20"/>
          <w:lang w:val="en-GB"/>
        </w:rPr>
        <w:instrText>2021</w:instrText>
      </w:r>
      <w:r w:rsidR="004C5118"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(22)</w:t>
      </w:r>
      <w:r w:rsidR="0096224B" w:rsidRPr="00652AC8">
        <w:rPr>
          <w:rFonts w:ascii="Arial" w:hAnsi="Arial" w:cs="Arial"/>
          <w:color w:val="000000" w:themeColor="text1"/>
          <w:sz w:val="20"/>
          <w:szCs w:val="20"/>
          <w:lang w:val="en-US"/>
        </w:rPr>
        <w:fldChar w:fldCharType="end"/>
      </w:r>
      <w:r w:rsidR="00C03BAA" w:rsidRPr="00652AC8">
        <w:rPr>
          <w:rFonts w:ascii="Arial" w:hAnsi="Arial" w:cs="Arial"/>
          <w:color w:val="000000" w:themeColor="text1"/>
          <w:sz w:val="20"/>
          <w:szCs w:val="20"/>
          <w:lang w:val="en-US"/>
        </w:rPr>
        <w:t xml:space="preserve"> </w:t>
      </w:r>
      <w:r w:rsidR="00077951" w:rsidRPr="00652AC8">
        <w:rPr>
          <w:rFonts w:ascii="Arial" w:hAnsi="Arial" w:cs="Arial"/>
          <w:color w:val="000000" w:themeColor="text1"/>
          <w:sz w:val="20"/>
          <w:szCs w:val="20"/>
          <w:lang w:val="en-GB"/>
        </w:rPr>
        <w:t>, Invasive bacterial infection (</w:t>
      </w:r>
      <w:r w:rsidR="004F21C4" w:rsidRPr="00652AC8">
        <w:rPr>
          <w:rFonts w:ascii="Arial" w:hAnsi="Arial" w:cs="Arial"/>
          <w:color w:val="000000" w:themeColor="text1"/>
          <w:sz w:val="20"/>
          <w:szCs w:val="20"/>
          <w:lang w:val="en-GB"/>
        </w:rPr>
        <w:t>s</w:t>
      </w:r>
      <w:r w:rsidR="00077951" w:rsidRPr="00652AC8">
        <w:rPr>
          <w:rFonts w:ascii="Arial" w:hAnsi="Arial" w:cs="Arial"/>
          <w:color w:val="000000" w:themeColor="text1"/>
          <w:sz w:val="20"/>
          <w:szCs w:val="20"/>
          <w:lang w:val="en-GB"/>
        </w:rPr>
        <w:t xml:space="preserve">epsis/meningitis) </w:t>
      </w:r>
      <w:r w:rsidR="009570BF" w:rsidRPr="00652AC8">
        <w:rPr>
          <w:rFonts w:ascii="Arial" w:hAnsi="Arial" w:cs="Arial"/>
          <w:color w:val="000000" w:themeColor="text1"/>
          <w:sz w:val="20"/>
          <w:szCs w:val="20"/>
          <w:lang w:val="en-GB"/>
        </w:rPr>
        <w:t>was defined as a focus from the central nervous system or sepsis</w:t>
      </w:r>
      <w:r w:rsidR="00424198" w:rsidRPr="00652AC8">
        <w:rPr>
          <w:rFonts w:ascii="Arial" w:hAnsi="Arial" w:cs="Arial"/>
          <w:color w:val="000000" w:themeColor="text1"/>
          <w:sz w:val="20"/>
          <w:szCs w:val="20"/>
          <w:lang w:val="en-GB"/>
        </w:rPr>
        <w:t xml:space="preserve"> </w:t>
      </w:r>
      <w:r w:rsidR="00B6100E" w:rsidRPr="00652AC8">
        <w:rPr>
          <w:rFonts w:ascii="Arial" w:hAnsi="Arial" w:cs="Arial"/>
          <w:color w:val="000000" w:themeColor="text1"/>
          <w:sz w:val="20"/>
          <w:szCs w:val="20"/>
          <w:lang w:val="en-GB"/>
        </w:rPr>
        <w:t xml:space="preserve">and ‘definite/probable bacterial’ from the consensus-based flowchart.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BEC[Borensztajn adolescents 2022]</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(25)</w:t>
      </w:r>
      <w:r w:rsidR="0096224B" w:rsidRPr="00652AC8">
        <w:rPr>
          <w:rFonts w:ascii="Arial" w:hAnsi="Arial" w:cs="Arial"/>
          <w:color w:val="000000" w:themeColor="text1"/>
          <w:sz w:val="20"/>
          <w:szCs w:val="20"/>
          <w:lang w:val="en-US"/>
        </w:rPr>
        <w:fldChar w:fldCharType="end"/>
      </w:r>
    </w:p>
    <w:p w14:paraId="75BF2F87" w14:textId="77777777" w:rsidR="009570BF" w:rsidRPr="00652AC8" w:rsidRDefault="009570BF" w:rsidP="00FC6E21">
      <w:pPr>
        <w:pStyle w:val="Heading2"/>
        <w:spacing w:line="480" w:lineRule="auto"/>
        <w:rPr>
          <w:rFonts w:ascii="Arial" w:hAnsi="Arial" w:cs="Arial"/>
          <w:i/>
          <w:color w:val="000000" w:themeColor="text1"/>
          <w:sz w:val="20"/>
          <w:szCs w:val="20"/>
          <w:lang w:val="en-GB"/>
        </w:rPr>
      </w:pPr>
      <w:r w:rsidRPr="00652AC8">
        <w:rPr>
          <w:rFonts w:ascii="Arial" w:hAnsi="Arial" w:cs="Arial"/>
          <w:i/>
          <w:color w:val="000000" w:themeColor="text1"/>
          <w:sz w:val="20"/>
          <w:szCs w:val="20"/>
          <w:lang w:val="en-GB"/>
        </w:rPr>
        <w:t>Data quality and missing data</w:t>
      </w:r>
    </w:p>
    <w:p w14:paraId="428F4B06" w14:textId="77777777" w:rsidR="009570BF" w:rsidRPr="00652AC8" w:rsidRDefault="009570BF"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The use of a digital training module, which included the clarification of the </w:t>
      </w:r>
      <w:r w:rsidR="00851F19" w:rsidRPr="00652AC8">
        <w:rPr>
          <w:rFonts w:ascii="Arial" w:hAnsi="Arial" w:cs="Arial"/>
          <w:color w:val="000000" w:themeColor="text1"/>
          <w:sz w:val="20"/>
          <w:szCs w:val="20"/>
          <w:lang w:val="en-GB"/>
        </w:rPr>
        <w:t>National Institute for Health and Care Excellence</w:t>
      </w:r>
      <w:r w:rsidR="00851F19" w:rsidRPr="00652AC8" w:rsidDel="00851F19">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 xml:space="preserve">alarming signs, allowed optimization and standardization of the clinical assessment and data collection processes. Universal guidance on entering the standardized data was issued prior to commencement of the study period. Furthermore, monthly teleconferences and biannual meetings were organized and quarterly reports of data quality were discussed with all partners. </w:t>
      </w:r>
    </w:p>
    <w:p w14:paraId="0E3DFE1F" w14:textId="77777777" w:rsidR="009570BF" w:rsidRPr="00652AC8" w:rsidRDefault="009570BF" w:rsidP="00FC6E21">
      <w:pPr>
        <w:pStyle w:val="Heading2"/>
        <w:spacing w:line="480" w:lineRule="auto"/>
        <w:rPr>
          <w:rFonts w:ascii="Arial" w:hAnsi="Arial" w:cs="Arial"/>
          <w:i/>
          <w:color w:val="000000" w:themeColor="text1"/>
          <w:sz w:val="20"/>
          <w:szCs w:val="20"/>
          <w:highlight w:val="yellow"/>
          <w:lang w:val="en-GB"/>
        </w:rPr>
      </w:pPr>
    </w:p>
    <w:p w14:paraId="7B4AB609" w14:textId="77777777" w:rsidR="009570BF" w:rsidRPr="00652AC8" w:rsidRDefault="009570BF" w:rsidP="00FC6E21">
      <w:pPr>
        <w:pStyle w:val="NoSpacing"/>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Missing determinants were handled by using multiple imputation. Imputation was performed by using the MICE package in R, version 3</w:t>
      </w:r>
      <w:r w:rsidR="006F15CB" w:rsidRPr="00652AC8">
        <w:rPr>
          <w:rFonts w:ascii="Arial" w:hAnsi="Arial" w:cs="Arial"/>
          <w:color w:val="000000" w:themeColor="text1"/>
          <w:sz w:val="20"/>
          <w:szCs w:val="20"/>
          <w:lang w:val="en-GB"/>
        </w:rPr>
        <w:t>.</w:t>
      </w:r>
      <w:r w:rsidR="00480DAA" w:rsidRPr="00652AC8">
        <w:rPr>
          <w:rFonts w:ascii="Arial" w:hAnsi="Arial" w:cs="Arial"/>
          <w:color w:val="000000" w:themeColor="text1"/>
          <w:sz w:val="20"/>
          <w:szCs w:val="20"/>
          <w:lang w:val="en-GB"/>
        </w:rPr>
        <w:t>4</w:t>
      </w:r>
      <w:r w:rsidR="00D73362"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SPSS version 25 was used for the analysis of the data. </w:t>
      </w:r>
      <w:r w:rsidR="008425BA" w:rsidRPr="00652AC8">
        <w:rPr>
          <w:rFonts w:ascii="Arial" w:hAnsi="Arial" w:cs="Arial"/>
          <w:color w:val="000000" w:themeColor="text1"/>
          <w:sz w:val="20"/>
          <w:szCs w:val="20"/>
          <w:lang w:val="en-GB"/>
        </w:rPr>
        <w:t xml:space="preserve">This imputation process resulted in twenty databases on which statistical analysis were performed and pooled for a final result.  </w:t>
      </w:r>
    </w:p>
    <w:p w14:paraId="7C36821C" w14:textId="77777777" w:rsidR="009570BF" w:rsidRPr="00652AC8" w:rsidRDefault="009570BF" w:rsidP="00FC6E21">
      <w:pPr>
        <w:pStyle w:val="NoSpacing"/>
        <w:spacing w:line="480" w:lineRule="auto"/>
        <w:rPr>
          <w:rFonts w:ascii="Arial" w:hAnsi="Arial" w:cs="Arial"/>
          <w:color w:val="000000" w:themeColor="text1"/>
          <w:sz w:val="20"/>
          <w:szCs w:val="20"/>
          <w:highlight w:val="yellow"/>
          <w:lang w:val="en-GB"/>
        </w:rPr>
      </w:pPr>
    </w:p>
    <w:p w14:paraId="522A5C57" w14:textId="77777777" w:rsidR="009570BF" w:rsidRPr="00652AC8" w:rsidRDefault="009570BF" w:rsidP="00FC6E21">
      <w:pPr>
        <w:pStyle w:val="Heading2"/>
        <w:spacing w:line="480" w:lineRule="auto"/>
        <w:rPr>
          <w:rFonts w:ascii="Arial" w:hAnsi="Arial" w:cs="Arial"/>
          <w:i/>
          <w:color w:val="000000" w:themeColor="text1"/>
          <w:sz w:val="20"/>
          <w:szCs w:val="20"/>
          <w:lang w:val="en-GB"/>
        </w:rPr>
      </w:pPr>
      <w:r w:rsidRPr="00652AC8">
        <w:rPr>
          <w:rFonts w:ascii="Arial" w:hAnsi="Arial" w:cs="Arial"/>
          <w:i/>
          <w:color w:val="000000" w:themeColor="text1"/>
          <w:sz w:val="20"/>
          <w:szCs w:val="20"/>
          <w:lang w:val="en-GB"/>
        </w:rPr>
        <w:lastRenderedPageBreak/>
        <w:t xml:space="preserve">Data analysis </w:t>
      </w:r>
    </w:p>
    <w:p w14:paraId="3E254C4C" w14:textId="77777777" w:rsidR="009570BF" w:rsidRPr="00652AC8" w:rsidRDefault="009570BF"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We performed descriptive analyses for general patient characteristics, vital signs, </w:t>
      </w:r>
      <w:r w:rsidR="00627B9C" w:rsidRPr="00652AC8">
        <w:rPr>
          <w:rFonts w:ascii="Arial" w:hAnsi="Arial" w:cs="Arial"/>
          <w:color w:val="000000" w:themeColor="text1"/>
          <w:sz w:val="20"/>
          <w:szCs w:val="20"/>
          <w:lang w:val="en-GB"/>
        </w:rPr>
        <w:t>ED</w:t>
      </w:r>
      <w:r w:rsidR="00557F77"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PEWS and presence of </w:t>
      </w:r>
      <w:r w:rsidR="00851F19" w:rsidRPr="00652AC8">
        <w:rPr>
          <w:rFonts w:ascii="Arial" w:hAnsi="Arial" w:cs="Arial"/>
          <w:color w:val="000000" w:themeColor="text1"/>
          <w:sz w:val="20"/>
          <w:szCs w:val="20"/>
          <w:lang w:val="en-GB"/>
        </w:rPr>
        <w:t>National Institute for Health and Care Excellence</w:t>
      </w:r>
      <w:r w:rsidR="00851F19" w:rsidRPr="00652AC8" w:rsidDel="00851F19">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 xml:space="preserve">alarming signs, clinical management (diagnostic tests, intravenous antibiotics, oxygen therapy, immediate life-saving interventions, disposition (discharge, hospital admission, </w:t>
      </w:r>
      <w:r w:rsidR="0002720B" w:rsidRPr="00652AC8">
        <w:rPr>
          <w:rFonts w:ascii="Arial" w:hAnsi="Arial" w:cs="Arial"/>
          <w:color w:val="000000" w:themeColor="text1"/>
          <w:sz w:val="20"/>
          <w:szCs w:val="20"/>
          <w:lang w:val="en-GB"/>
        </w:rPr>
        <w:t>Paediatric Intensive Care Unit (</w:t>
      </w:r>
      <w:r w:rsidRPr="00652AC8">
        <w:rPr>
          <w:rFonts w:ascii="Arial" w:hAnsi="Arial" w:cs="Arial"/>
          <w:color w:val="000000" w:themeColor="text1"/>
          <w:sz w:val="20"/>
          <w:szCs w:val="20"/>
          <w:lang w:val="en-GB"/>
        </w:rPr>
        <w:t>PICU</w:t>
      </w:r>
      <w:r w:rsidR="0002720B"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admission) and diagnosis (focus of infection, viral or bacterial disease). Characteristics of children </w:t>
      </w:r>
      <w:r w:rsidR="00366070" w:rsidRPr="00652AC8">
        <w:rPr>
          <w:rFonts w:ascii="Arial" w:hAnsi="Arial" w:cs="Arial"/>
          <w:color w:val="000000" w:themeColor="text1"/>
          <w:sz w:val="20"/>
          <w:szCs w:val="20"/>
          <w:lang w:val="en-GB"/>
        </w:rPr>
        <w:t>with and without c</w:t>
      </w:r>
      <w:r w:rsidR="00780A9C" w:rsidRPr="00652AC8">
        <w:rPr>
          <w:rFonts w:ascii="Arial" w:hAnsi="Arial" w:cs="Arial"/>
          <w:color w:val="000000" w:themeColor="text1"/>
          <w:sz w:val="20"/>
          <w:szCs w:val="20"/>
          <w:lang w:val="en-GB"/>
        </w:rPr>
        <w:t>omorbidities</w:t>
      </w:r>
      <w:r w:rsidR="00366070"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were compared using chi-squared-tests and Mann-Whitney</w:t>
      </w:r>
      <w:r w:rsidR="001238CD" w:rsidRPr="00652AC8">
        <w:rPr>
          <w:rFonts w:ascii="Arial" w:hAnsi="Arial" w:cs="Arial"/>
          <w:color w:val="000000" w:themeColor="text1"/>
          <w:sz w:val="20"/>
          <w:szCs w:val="20"/>
          <w:lang w:val="en-GB"/>
        </w:rPr>
        <w:t xml:space="preserve"> U</w:t>
      </w:r>
      <w:r w:rsidRPr="00652AC8">
        <w:rPr>
          <w:rFonts w:ascii="Arial" w:hAnsi="Arial" w:cs="Arial"/>
          <w:color w:val="000000" w:themeColor="text1"/>
          <w:sz w:val="20"/>
          <w:szCs w:val="20"/>
          <w:lang w:val="en-GB"/>
        </w:rPr>
        <w:t xml:space="preserve"> tests. Results were deemed significant with a p-value &lt; </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0</w:t>
      </w:r>
      <w:r w:rsidR="00480DAA" w:rsidRPr="00652AC8">
        <w:rPr>
          <w:rFonts w:ascii="Arial" w:hAnsi="Arial" w:cs="Arial"/>
          <w:color w:val="000000" w:themeColor="text1"/>
          <w:sz w:val="20"/>
          <w:szCs w:val="20"/>
          <w:lang w:val="en-GB"/>
        </w:rPr>
        <w:t>5</w:t>
      </w:r>
      <w:r w:rsidR="00D73362" w:rsidRPr="00652AC8">
        <w:rPr>
          <w:rFonts w:ascii="Arial" w:hAnsi="Arial" w:cs="Arial"/>
          <w:color w:val="000000" w:themeColor="text1"/>
          <w:sz w:val="20"/>
          <w:szCs w:val="20"/>
          <w:lang w:val="en-GB"/>
        </w:rPr>
        <w:t>.</w:t>
      </w:r>
    </w:p>
    <w:p w14:paraId="37ECDF85" w14:textId="77777777" w:rsidR="00302A1C" w:rsidRPr="00652AC8" w:rsidRDefault="009570BF"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We analysed differences in management, disposition and presumed cause of infection for children </w:t>
      </w:r>
      <w:r w:rsidR="00366070" w:rsidRPr="00652AC8">
        <w:rPr>
          <w:rFonts w:ascii="Arial" w:hAnsi="Arial" w:cs="Arial"/>
          <w:color w:val="000000" w:themeColor="text1"/>
          <w:sz w:val="20"/>
          <w:szCs w:val="20"/>
          <w:lang w:val="en-GB"/>
        </w:rPr>
        <w:t>with and without c</w:t>
      </w:r>
      <w:r w:rsidR="00780A9C" w:rsidRPr="00652AC8">
        <w:rPr>
          <w:rFonts w:ascii="Arial" w:hAnsi="Arial" w:cs="Arial"/>
          <w:color w:val="000000" w:themeColor="text1"/>
          <w:sz w:val="20"/>
          <w:szCs w:val="20"/>
          <w:lang w:val="en-GB"/>
        </w:rPr>
        <w:t>omorbidities</w:t>
      </w:r>
      <w:r w:rsidR="00366070"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 xml:space="preserve">by multivariable logistic regression adjusted for </w:t>
      </w:r>
      <w:r w:rsidR="00B8450E" w:rsidRPr="00652AC8">
        <w:rPr>
          <w:rFonts w:ascii="Arial" w:hAnsi="Arial" w:cs="Arial"/>
          <w:color w:val="000000" w:themeColor="text1"/>
          <w:sz w:val="20"/>
          <w:szCs w:val="20"/>
          <w:lang w:val="en-GB"/>
        </w:rPr>
        <w:t xml:space="preserve">ED of presentation and </w:t>
      </w:r>
      <w:r w:rsidRPr="00652AC8">
        <w:rPr>
          <w:rFonts w:ascii="Arial" w:hAnsi="Arial" w:cs="Arial"/>
          <w:color w:val="000000" w:themeColor="text1"/>
          <w:sz w:val="20"/>
          <w:szCs w:val="20"/>
          <w:lang w:val="en-GB"/>
        </w:rPr>
        <w:t>general patient characteristics (sex, duration of fever, previous medical care, time of arrival</w:t>
      </w:r>
      <w:r w:rsidR="009716F7" w:rsidRPr="00652AC8">
        <w:rPr>
          <w:rFonts w:ascii="Arial" w:hAnsi="Arial" w:cs="Arial"/>
          <w:color w:val="000000" w:themeColor="text1"/>
          <w:sz w:val="20"/>
          <w:szCs w:val="20"/>
          <w:lang w:val="en-GB"/>
        </w:rPr>
        <w:t xml:space="preserve"> and</w:t>
      </w:r>
      <w:r w:rsidRPr="00652AC8">
        <w:rPr>
          <w:rFonts w:ascii="Arial" w:hAnsi="Arial" w:cs="Arial"/>
          <w:color w:val="000000" w:themeColor="text1"/>
          <w:sz w:val="20"/>
          <w:szCs w:val="20"/>
          <w:lang w:val="en-GB"/>
        </w:rPr>
        <w:t xml:space="preserve"> </w:t>
      </w:r>
      <w:r w:rsidR="00366070" w:rsidRPr="00652AC8">
        <w:rPr>
          <w:rFonts w:ascii="Arial" w:hAnsi="Arial" w:cs="Arial"/>
          <w:color w:val="000000" w:themeColor="text1"/>
          <w:sz w:val="20"/>
          <w:szCs w:val="20"/>
          <w:lang w:val="en-GB"/>
        </w:rPr>
        <w:t>mode of referral</w:t>
      </w:r>
      <w:r w:rsidRPr="00652AC8">
        <w:rPr>
          <w:rFonts w:ascii="Arial" w:hAnsi="Arial" w:cs="Arial"/>
          <w:color w:val="000000" w:themeColor="text1"/>
          <w:sz w:val="20"/>
          <w:szCs w:val="20"/>
          <w:lang w:val="en-GB"/>
        </w:rPr>
        <w:t>)</w:t>
      </w:r>
      <w:r w:rsidR="00CC0623" w:rsidRPr="00652AC8">
        <w:rPr>
          <w:rFonts w:ascii="Arial" w:hAnsi="Arial" w:cs="Arial"/>
          <w:color w:val="000000" w:themeColor="text1"/>
          <w:sz w:val="20"/>
          <w:szCs w:val="20"/>
          <w:lang w:val="en-GB"/>
        </w:rPr>
        <w:t xml:space="preserve">. </w:t>
      </w:r>
    </w:p>
    <w:p w14:paraId="1547B7FA" w14:textId="77777777" w:rsidR="00302A1C" w:rsidRPr="00652AC8" w:rsidRDefault="00302A1C"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br w:type="page"/>
      </w:r>
    </w:p>
    <w:p w14:paraId="7B69B04F" w14:textId="77777777" w:rsidR="009570BF" w:rsidRPr="00652AC8" w:rsidRDefault="009570BF" w:rsidP="00FC6E21">
      <w:pPr>
        <w:spacing w:line="480" w:lineRule="auto"/>
        <w:rPr>
          <w:rFonts w:ascii="Arial" w:hAnsi="Arial" w:cs="Arial"/>
          <w:color w:val="000000" w:themeColor="text1"/>
          <w:sz w:val="20"/>
          <w:szCs w:val="20"/>
          <w:highlight w:val="yellow"/>
          <w:lang w:val="en-GB"/>
        </w:rPr>
      </w:pPr>
    </w:p>
    <w:p w14:paraId="209DB346" w14:textId="77777777" w:rsidR="009570BF" w:rsidRPr="00652AC8" w:rsidRDefault="009570BF" w:rsidP="00FC6E21">
      <w:pPr>
        <w:pStyle w:val="Heading1"/>
        <w:spacing w:line="480" w:lineRule="auto"/>
        <w:rPr>
          <w:rFonts w:ascii="Arial" w:hAnsi="Arial" w:cs="Arial"/>
          <w:b/>
          <w:color w:val="000000" w:themeColor="text1"/>
          <w:sz w:val="20"/>
          <w:szCs w:val="20"/>
          <w:lang w:val="en-GB"/>
        </w:rPr>
      </w:pPr>
      <w:r w:rsidRPr="00652AC8">
        <w:rPr>
          <w:rFonts w:ascii="Arial" w:hAnsi="Arial" w:cs="Arial"/>
          <w:b/>
          <w:color w:val="000000" w:themeColor="text1"/>
          <w:sz w:val="20"/>
          <w:szCs w:val="20"/>
          <w:lang w:val="en-GB"/>
        </w:rPr>
        <w:t>Results</w:t>
      </w:r>
    </w:p>
    <w:p w14:paraId="5CF33F8C" w14:textId="77777777" w:rsidR="00DC66C1" w:rsidRPr="00652AC8" w:rsidRDefault="00312631"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After excluding 370</w:t>
      </w:r>
      <w:r w:rsidR="00424198" w:rsidRPr="00652AC8">
        <w:rPr>
          <w:rFonts w:ascii="Arial" w:hAnsi="Arial" w:cs="Arial"/>
          <w:color w:val="000000" w:themeColor="text1"/>
          <w:sz w:val="20"/>
          <w:szCs w:val="20"/>
          <w:lang w:val="en-GB"/>
        </w:rPr>
        <w:t xml:space="preserve"> (</w:t>
      </w:r>
      <w:r w:rsidR="006A44F4" w:rsidRPr="00652AC8">
        <w:rPr>
          <w:rFonts w:ascii="Arial" w:hAnsi="Arial" w:cs="Arial"/>
          <w:color w:val="000000" w:themeColor="text1"/>
          <w:sz w:val="20"/>
          <w:szCs w:val="20"/>
          <w:lang w:val="en-GB"/>
        </w:rPr>
        <w:t>1</w:t>
      </w:r>
      <w:r w:rsidR="006F15CB" w:rsidRPr="00652AC8">
        <w:rPr>
          <w:rFonts w:ascii="Arial" w:hAnsi="Arial" w:cs="Arial"/>
          <w:color w:val="000000" w:themeColor="text1"/>
          <w:sz w:val="20"/>
          <w:szCs w:val="20"/>
          <w:lang w:val="en-GB"/>
        </w:rPr>
        <w:t>.</w:t>
      </w:r>
      <w:r w:rsidR="00CD2F36" w:rsidRPr="00652AC8">
        <w:rPr>
          <w:rFonts w:ascii="Arial" w:hAnsi="Arial" w:cs="Arial"/>
          <w:color w:val="000000" w:themeColor="text1"/>
          <w:sz w:val="20"/>
          <w:szCs w:val="20"/>
          <w:lang w:val="en-GB"/>
        </w:rPr>
        <w:t>0</w:t>
      </w:r>
      <w:r w:rsidR="000F13E6"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patients with missing data regar</w:t>
      </w:r>
      <w:r w:rsidR="00A93369" w:rsidRPr="00652AC8">
        <w:rPr>
          <w:rFonts w:ascii="Arial" w:hAnsi="Arial" w:cs="Arial"/>
          <w:color w:val="000000" w:themeColor="text1"/>
          <w:sz w:val="20"/>
          <w:szCs w:val="20"/>
          <w:lang w:val="en-GB"/>
        </w:rPr>
        <w:t>d</w:t>
      </w:r>
      <w:r w:rsidRPr="00652AC8">
        <w:rPr>
          <w:rFonts w:ascii="Arial" w:hAnsi="Arial" w:cs="Arial"/>
          <w:color w:val="000000" w:themeColor="text1"/>
          <w:sz w:val="20"/>
          <w:szCs w:val="20"/>
          <w:lang w:val="en-GB"/>
        </w:rPr>
        <w:t>ing c</w:t>
      </w:r>
      <w:r w:rsidR="00780A9C" w:rsidRPr="00652AC8">
        <w:rPr>
          <w:rFonts w:ascii="Arial" w:hAnsi="Arial" w:cs="Arial"/>
          <w:color w:val="000000" w:themeColor="text1"/>
          <w:sz w:val="20"/>
          <w:szCs w:val="20"/>
          <w:lang w:val="en-GB"/>
        </w:rPr>
        <w:t>omorbidities</w:t>
      </w:r>
      <w:r w:rsidRPr="00652AC8">
        <w:rPr>
          <w:rFonts w:ascii="Arial" w:hAnsi="Arial" w:cs="Arial"/>
          <w:color w:val="000000" w:themeColor="text1"/>
          <w:sz w:val="20"/>
          <w:szCs w:val="20"/>
          <w:lang w:val="en-GB"/>
        </w:rPr>
        <w:t>, 38</w:t>
      </w:r>
      <w:r w:rsidR="00C939F9"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110 patients were left for analysis. </w:t>
      </w:r>
      <w:r w:rsidR="00B1347F" w:rsidRPr="00652AC8">
        <w:rPr>
          <w:rFonts w:ascii="Arial" w:hAnsi="Arial" w:cs="Arial"/>
          <w:color w:val="000000" w:themeColor="text1"/>
          <w:sz w:val="20"/>
          <w:szCs w:val="20"/>
          <w:lang w:val="en-GB"/>
        </w:rPr>
        <w:t>In total, 5,906 patients had comorbidities (1</w:t>
      </w:r>
      <w:r w:rsidR="002E363E" w:rsidRPr="00652AC8">
        <w:rPr>
          <w:rFonts w:ascii="Arial" w:hAnsi="Arial" w:cs="Arial"/>
          <w:color w:val="000000" w:themeColor="text1"/>
          <w:sz w:val="20"/>
          <w:szCs w:val="20"/>
          <w:lang w:val="en-GB"/>
        </w:rPr>
        <w:t>6</w:t>
      </w:r>
      <w:r w:rsidR="00B1347F" w:rsidRPr="00652AC8">
        <w:rPr>
          <w:rFonts w:ascii="Arial" w:hAnsi="Arial" w:cs="Arial"/>
          <w:color w:val="000000" w:themeColor="text1"/>
          <w:sz w:val="20"/>
          <w:szCs w:val="20"/>
          <w:lang w:val="en-GB"/>
        </w:rPr>
        <w:t>%, range between EDs 5.3-62%) of whom 1,678 (28%, range 8.6-</w:t>
      </w:r>
      <w:r w:rsidR="002E363E" w:rsidRPr="00652AC8">
        <w:rPr>
          <w:rFonts w:ascii="Arial" w:hAnsi="Arial" w:cs="Arial"/>
          <w:color w:val="000000" w:themeColor="text1"/>
          <w:sz w:val="20"/>
          <w:szCs w:val="20"/>
          <w:lang w:val="en-GB"/>
        </w:rPr>
        <w:t>60</w:t>
      </w:r>
      <w:r w:rsidR="00B1347F" w:rsidRPr="00652AC8">
        <w:rPr>
          <w:rFonts w:ascii="Arial" w:hAnsi="Arial" w:cs="Arial"/>
          <w:color w:val="000000" w:themeColor="text1"/>
          <w:sz w:val="20"/>
          <w:szCs w:val="20"/>
          <w:lang w:val="en-GB"/>
        </w:rPr>
        <w:t xml:space="preserve">%) were classified as complex comorbidities (table 2). </w:t>
      </w:r>
      <w:r w:rsidR="00D36D43" w:rsidRPr="00652AC8">
        <w:rPr>
          <w:rFonts w:ascii="Arial" w:hAnsi="Arial" w:cs="Arial"/>
          <w:color w:val="000000" w:themeColor="text1"/>
          <w:sz w:val="20"/>
          <w:szCs w:val="20"/>
          <w:lang w:val="en-GB"/>
        </w:rPr>
        <w:t>The most common types of comorbidities were pulmonary, neurologic/psychomotor delay, prematurity (gestational age &lt;37 weeks)</w:t>
      </w:r>
      <w:r w:rsidR="00C64D21" w:rsidRPr="00652AC8">
        <w:rPr>
          <w:rFonts w:ascii="Arial" w:hAnsi="Arial" w:cs="Arial"/>
          <w:color w:val="000000" w:themeColor="text1"/>
          <w:sz w:val="20"/>
          <w:szCs w:val="20"/>
          <w:lang w:val="en-GB"/>
        </w:rPr>
        <w:t>,</w:t>
      </w:r>
      <w:r w:rsidR="00D36D43" w:rsidRPr="00652AC8">
        <w:rPr>
          <w:rFonts w:ascii="Arial" w:hAnsi="Arial" w:cs="Arial"/>
          <w:color w:val="000000" w:themeColor="text1"/>
          <w:sz w:val="20"/>
          <w:szCs w:val="20"/>
          <w:lang w:val="en-GB"/>
        </w:rPr>
        <w:t xml:space="preserve"> urology/nephrology, cardiac and malignancy/immunodeficiency (table 1). Details regarding missing variables are provided in table 2.</w:t>
      </w:r>
    </w:p>
    <w:p w14:paraId="7AD9C3C2" w14:textId="77777777" w:rsidR="003B46C3" w:rsidRPr="00652AC8" w:rsidRDefault="003B46C3" w:rsidP="00FC6E21">
      <w:pPr>
        <w:spacing w:line="480" w:lineRule="auto"/>
        <w:rPr>
          <w:rFonts w:ascii="Arial" w:hAnsi="Arial" w:cs="Arial"/>
          <w:color w:val="000000" w:themeColor="text1"/>
          <w:sz w:val="20"/>
          <w:szCs w:val="20"/>
          <w:highlight w:val="yellow"/>
          <w:lang w:val="en-GB"/>
        </w:rPr>
      </w:pPr>
    </w:p>
    <w:p w14:paraId="0F37EAE2" w14:textId="77777777" w:rsidR="004849D9" w:rsidRPr="00652AC8" w:rsidRDefault="009570BF" w:rsidP="00FC6E21">
      <w:pPr>
        <w:spacing w:line="480" w:lineRule="auto"/>
        <w:rPr>
          <w:rFonts w:ascii="Arial" w:hAnsi="Arial" w:cs="Arial"/>
          <w:color w:val="000000" w:themeColor="text1"/>
          <w:sz w:val="20"/>
          <w:szCs w:val="20"/>
          <w:lang w:val="en-GB"/>
        </w:rPr>
      </w:pPr>
      <w:r w:rsidRPr="00652AC8">
        <w:rPr>
          <w:rFonts w:ascii="Arial" w:hAnsi="Arial" w:cs="Arial"/>
          <w:i/>
          <w:color w:val="000000" w:themeColor="text1"/>
          <w:sz w:val="20"/>
          <w:szCs w:val="20"/>
          <w:lang w:val="en-GB"/>
        </w:rPr>
        <w:t>Patient characteristics</w:t>
      </w:r>
      <w:r w:rsidR="004849D9" w:rsidRPr="00652AC8">
        <w:rPr>
          <w:rFonts w:ascii="Arial" w:hAnsi="Arial" w:cs="Arial"/>
          <w:i/>
          <w:color w:val="000000" w:themeColor="text1"/>
          <w:sz w:val="20"/>
          <w:szCs w:val="20"/>
          <w:lang w:val="en-GB"/>
        </w:rPr>
        <w:br/>
      </w:r>
      <w:r w:rsidR="004849D9" w:rsidRPr="00652AC8">
        <w:rPr>
          <w:rFonts w:ascii="Arial" w:hAnsi="Arial" w:cs="Arial"/>
          <w:color w:val="000000" w:themeColor="text1"/>
          <w:sz w:val="20"/>
          <w:szCs w:val="20"/>
          <w:lang w:val="en-GB"/>
        </w:rPr>
        <w:t>Patients with c</w:t>
      </w:r>
      <w:r w:rsidR="00780A9C" w:rsidRPr="00652AC8">
        <w:rPr>
          <w:rFonts w:ascii="Arial" w:hAnsi="Arial" w:cs="Arial"/>
          <w:color w:val="000000" w:themeColor="text1"/>
          <w:sz w:val="20"/>
          <w:szCs w:val="20"/>
          <w:lang w:val="en-GB"/>
        </w:rPr>
        <w:t>omorbidities</w:t>
      </w:r>
      <w:r w:rsidR="004849D9" w:rsidRPr="00652AC8">
        <w:rPr>
          <w:rFonts w:ascii="Arial" w:hAnsi="Arial" w:cs="Arial"/>
          <w:color w:val="000000" w:themeColor="text1"/>
          <w:sz w:val="20"/>
          <w:szCs w:val="20"/>
          <w:lang w:val="en-GB"/>
        </w:rPr>
        <w:t xml:space="preserve"> were older (median age 3</w:t>
      </w:r>
      <w:r w:rsidR="006F15CB" w:rsidRPr="00652AC8">
        <w:rPr>
          <w:rFonts w:ascii="Arial" w:hAnsi="Arial" w:cs="Arial"/>
          <w:color w:val="000000" w:themeColor="text1"/>
          <w:sz w:val="20"/>
          <w:szCs w:val="20"/>
          <w:lang w:val="en-GB"/>
        </w:rPr>
        <w:t>.</w:t>
      </w:r>
      <w:r w:rsidR="00FE1437" w:rsidRPr="00652AC8">
        <w:rPr>
          <w:rFonts w:ascii="Arial" w:hAnsi="Arial" w:cs="Arial"/>
          <w:color w:val="000000" w:themeColor="text1"/>
          <w:sz w:val="20"/>
          <w:szCs w:val="20"/>
          <w:lang w:val="en-GB"/>
        </w:rPr>
        <w:t>7</w:t>
      </w:r>
      <w:r w:rsidR="004849D9" w:rsidRPr="00652AC8">
        <w:rPr>
          <w:rFonts w:ascii="Arial" w:hAnsi="Arial" w:cs="Arial"/>
          <w:color w:val="000000" w:themeColor="text1"/>
          <w:sz w:val="20"/>
          <w:szCs w:val="20"/>
          <w:lang w:val="en-GB"/>
        </w:rPr>
        <w:t xml:space="preserve"> years versus 2</w:t>
      </w:r>
      <w:r w:rsidR="006F15CB" w:rsidRPr="00652AC8">
        <w:rPr>
          <w:rFonts w:ascii="Arial" w:hAnsi="Arial" w:cs="Arial"/>
          <w:color w:val="000000" w:themeColor="text1"/>
          <w:sz w:val="20"/>
          <w:szCs w:val="20"/>
          <w:lang w:val="en-GB"/>
        </w:rPr>
        <w:t>.</w:t>
      </w:r>
      <w:r w:rsidR="004849D9" w:rsidRPr="00652AC8">
        <w:rPr>
          <w:rFonts w:ascii="Arial" w:hAnsi="Arial" w:cs="Arial"/>
          <w:color w:val="000000" w:themeColor="text1"/>
          <w:sz w:val="20"/>
          <w:szCs w:val="20"/>
          <w:lang w:val="en-GB"/>
        </w:rPr>
        <w:t xml:space="preserve">6 years, p&lt; </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004849D9" w:rsidRPr="00652AC8">
        <w:rPr>
          <w:rFonts w:ascii="Arial" w:hAnsi="Arial" w:cs="Arial"/>
          <w:color w:val="000000" w:themeColor="text1"/>
          <w:sz w:val="20"/>
          <w:szCs w:val="20"/>
          <w:lang w:val="en-GB"/>
        </w:rPr>
        <w:t>001) and more often were male (5</w:t>
      </w:r>
      <w:r w:rsidR="00480DAA" w:rsidRPr="00652AC8">
        <w:rPr>
          <w:rFonts w:ascii="Arial" w:hAnsi="Arial" w:cs="Arial"/>
          <w:color w:val="000000" w:themeColor="text1"/>
          <w:sz w:val="20"/>
          <w:szCs w:val="20"/>
          <w:lang w:val="en-GB"/>
        </w:rPr>
        <w:t>9</w:t>
      </w:r>
      <w:r w:rsidR="004849D9" w:rsidRPr="00652AC8">
        <w:rPr>
          <w:rFonts w:ascii="Arial" w:hAnsi="Arial" w:cs="Arial"/>
          <w:color w:val="000000" w:themeColor="text1"/>
          <w:sz w:val="20"/>
          <w:szCs w:val="20"/>
          <w:lang w:val="en-GB"/>
        </w:rPr>
        <w:t>% versus 54%, p&lt;</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004849D9" w:rsidRPr="00652AC8">
        <w:rPr>
          <w:rFonts w:ascii="Arial" w:hAnsi="Arial" w:cs="Arial"/>
          <w:color w:val="000000" w:themeColor="text1"/>
          <w:sz w:val="20"/>
          <w:szCs w:val="20"/>
          <w:lang w:val="en-GB"/>
        </w:rPr>
        <w:t>001)</w:t>
      </w:r>
      <w:r w:rsidR="00214621" w:rsidRPr="00652AC8">
        <w:rPr>
          <w:rFonts w:ascii="Arial" w:hAnsi="Arial" w:cs="Arial"/>
          <w:color w:val="000000" w:themeColor="text1"/>
          <w:sz w:val="20"/>
          <w:szCs w:val="20"/>
          <w:lang w:val="en-GB"/>
        </w:rPr>
        <w:t xml:space="preserve"> than children without c</w:t>
      </w:r>
      <w:r w:rsidR="00780A9C" w:rsidRPr="00652AC8">
        <w:rPr>
          <w:rFonts w:ascii="Arial" w:hAnsi="Arial" w:cs="Arial"/>
          <w:color w:val="000000" w:themeColor="text1"/>
          <w:sz w:val="20"/>
          <w:szCs w:val="20"/>
          <w:lang w:val="en-GB"/>
        </w:rPr>
        <w:t>omorbidities</w:t>
      </w:r>
      <w:r w:rsidR="004849D9" w:rsidRPr="00652AC8">
        <w:rPr>
          <w:rFonts w:ascii="Arial" w:hAnsi="Arial" w:cs="Arial"/>
          <w:color w:val="000000" w:themeColor="text1"/>
          <w:sz w:val="20"/>
          <w:szCs w:val="20"/>
          <w:lang w:val="en-GB"/>
        </w:rPr>
        <w:t xml:space="preserve">. </w:t>
      </w:r>
    </w:p>
    <w:p w14:paraId="6F3A87E3" w14:textId="77777777" w:rsidR="001221FF" w:rsidRPr="00652AC8" w:rsidRDefault="00C939F9"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Patients with c</w:t>
      </w:r>
      <w:r w:rsidR="00780A9C" w:rsidRPr="00652AC8">
        <w:rPr>
          <w:rFonts w:ascii="Arial" w:hAnsi="Arial" w:cs="Arial"/>
          <w:color w:val="000000" w:themeColor="text1"/>
          <w:sz w:val="20"/>
          <w:szCs w:val="20"/>
          <w:lang w:val="en-GB"/>
        </w:rPr>
        <w:t>omorbidities</w:t>
      </w:r>
      <w:r w:rsidRPr="00652AC8">
        <w:rPr>
          <w:rFonts w:ascii="Arial" w:hAnsi="Arial" w:cs="Arial"/>
          <w:color w:val="000000" w:themeColor="text1"/>
          <w:sz w:val="20"/>
          <w:szCs w:val="20"/>
          <w:lang w:val="en-GB"/>
        </w:rPr>
        <w:t xml:space="preserve"> more often presented with a fever duration of less than 24 hours (4</w:t>
      </w:r>
      <w:r w:rsidR="002E363E" w:rsidRPr="00652AC8">
        <w:rPr>
          <w:rFonts w:ascii="Arial" w:hAnsi="Arial" w:cs="Arial"/>
          <w:color w:val="000000" w:themeColor="text1"/>
          <w:sz w:val="20"/>
          <w:szCs w:val="20"/>
          <w:lang w:val="en-GB"/>
        </w:rPr>
        <w:t>4</w:t>
      </w:r>
      <w:r w:rsidR="004849D9"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versus 3</w:t>
      </w:r>
      <w:r w:rsidR="002E363E" w:rsidRPr="00652AC8">
        <w:rPr>
          <w:rFonts w:ascii="Arial" w:hAnsi="Arial" w:cs="Arial"/>
          <w:color w:val="000000" w:themeColor="text1"/>
          <w:sz w:val="20"/>
          <w:szCs w:val="20"/>
          <w:lang w:val="en-GB"/>
        </w:rPr>
        <w:t>5</w:t>
      </w:r>
      <w:r w:rsidR="004849D9"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p&lt;</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001), more often were referred by a specialist (2</w:t>
      </w:r>
      <w:r w:rsidR="00FE1437" w:rsidRPr="00652AC8">
        <w:rPr>
          <w:rFonts w:ascii="Arial" w:hAnsi="Arial" w:cs="Arial"/>
          <w:color w:val="000000" w:themeColor="text1"/>
          <w:sz w:val="20"/>
          <w:szCs w:val="20"/>
          <w:lang w:val="en-GB"/>
        </w:rPr>
        <w:t>2</w:t>
      </w:r>
      <w:r w:rsidR="004849D9"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versus </w:t>
      </w:r>
      <w:r w:rsidR="00480DAA" w:rsidRPr="00652AC8">
        <w:rPr>
          <w:rFonts w:ascii="Arial" w:hAnsi="Arial" w:cs="Arial"/>
          <w:color w:val="000000" w:themeColor="text1"/>
          <w:sz w:val="20"/>
          <w:szCs w:val="20"/>
          <w:lang w:val="en-GB"/>
        </w:rPr>
        <w:t>8</w:t>
      </w:r>
      <w:r w:rsidR="006F15CB" w:rsidRPr="00652AC8">
        <w:rPr>
          <w:rFonts w:ascii="Arial" w:hAnsi="Arial" w:cs="Arial"/>
          <w:color w:val="000000" w:themeColor="text1"/>
          <w:sz w:val="20"/>
          <w:szCs w:val="20"/>
          <w:lang w:val="en-GB"/>
        </w:rPr>
        <w:t>.</w:t>
      </w:r>
      <w:r w:rsidR="00FE1437" w:rsidRPr="00652AC8">
        <w:rPr>
          <w:rFonts w:ascii="Arial" w:hAnsi="Arial" w:cs="Arial"/>
          <w:color w:val="000000" w:themeColor="text1"/>
          <w:sz w:val="20"/>
          <w:szCs w:val="20"/>
          <w:lang w:val="en-GB"/>
        </w:rPr>
        <w:t>3</w:t>
      </w:r>
      <w:r w:rsidR="004849D9"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(p&lt;</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001), more often had a high triage urgency </w:t>
      </w:r>
      <w:r w:rsidR="004849D9" w:rsidRPr="00652AC8">
        <w:rPr>
          <w:rFonts w:ascii="Arial" w:hAnsi="Arial" w:cs="Arial"/>
          <w:color w:val="000000" w:themeColor="text1"/>
          <w:sz w:val="20"/>
          <w:szCs w:val="20"/>
          <w:lang w:val="en-GB"/>
        </w:rPr>
        <w:t>(5</w:t>
      </w:r>
      <w:r w:rsidR="002E363E" w:rsidRPr="00652AC8">
        <w:rPr>
          <w:rFonts w:ascii="Arial" w:hAnsi="Arial" w:cs="Arial"/>
          <w:color w:val="000000" w:themeColor="text1"/>
          <w:sz w:val="20"/>
          <w:szCs w:val="20"/>
          <w:lang w:val="en-GB"/>
        </w:rPr>
        <w:t>3</w:t>
      </w:r>
      <w:r w:rsidR="004849D9" w:rsidRPr="00652AC8">
        <w:rPr>
          <w:rFonts w:ascii="Arial" w:hAnsi="Arial" w:cs="Arial"/>
          <w:color w:val="000000" w:themeColor="text1"/>
          <w:sz w:val="20"/>
          <w:szCs w:val="20"/>
          <w:lang w:val="en-GB"/>
        </w:rPr>
        <w:t>% versus 3</w:t>
      </w:r>
      <w:r w:rsidR="00FE1437" w:rsidRPr="00652AC8">
        <w:rPr>
          <w:rFonts w:ascii="Arial" w:hAnsi="Arial" w:cs="Arial"/>
          <w:color w:val="000000" w:themeColor="text1"/>
          <w:sz w:val="20"/>
          <w:szCs w:val="20"/>
          <w:lang w:val="en-GB"/>
        </w:rPr>
        <w:t>2</w:t>
      </w:r>
      <w:r w:rsidR="004849D9" w:rsidRPr="00652AC8">
        <w:rPr>
          <w:rFonts w:ascii="Arial" w:hAnsi="Arial" w:cs="Arial"/>
          <w:color w:val="000000" w:themeColor="text1"/>
          <w:sz w:val="20"/>
          <w:szCs w:val="20"/>
          <w:lang w:val="en-GB"/>
        </w:rPr>
        <w:t>%, p&lt;</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004849D9" w:rsidRPr="00652AC8">
        <w:rPr>
          <w:rFonts w:ascii="Arial" w:hAnsi="Arial" w:cs="Arial"/>
          <w:color w:val="000000" w:themeColor="text1"/>
          <w:sz w:val="20"/>
          <w:szCs w:val="20"/>
          <w:lang w:val="en-GB"/>
        </w:rPr>
        <w:t>001), abnormal vital signs or a</w:t>
      </w:r>
      <w:r w:rsidR="00DF3CD9" w:rsidRPr="00652AC8">
        <w:rPr>
          <w:rFonts w:ascii="Arial" w:hAnsi="Arial" w:cs="Arial"/>
          <w:color w:val="000000" w:themeColor="text1"/>
          <w:sz w:val="20"/>
          <w:szCs w:val="20"/>
          <w:lang w:val="en-GB"/>
        </w:rPr>
        <w:t>n</w:t>
      </w:r>
      <w:r w:rsidR="004849D9" w:rsidRPr="00652AC8">
        <w:rPr>
          <w:rFonts w:ascii="Arial" w:hAnsi="Arial" w:cs="Arial"/>
          <w:color w:val="000000" w:themeColor="text1"/>
          <w:sz w:val="20"/>
          <w:szCs w:val="20"/>
          <w:lang w:val="en-GB"/>
        </w:rPr>
        <w:t xml:space="preserve"> </w:t>
      </w:r>
      <w:r w:rsidR="00DF3CD9" w:rsidRPr="00652AC8">
        <w:rPr>
          <w:rFonts w:ascii="Arial" w:hAnsi="Arial" w:cs="Arial"/>
          <w:color w:val="000000" w:themeColor="text1"/>
          <w:sz w:val="20"/>
          <w:szCs w:val="20"/>
          <w:lang w:val="en-GB"/>
        </w:rPr>
        <w:t>ED</w:t>
      </w:r>
      <w:r w:rsidR="00557F77" w:rsidRPr="00652AC8">
        <w:rPr>
          <w:rFonts w:ascii="Arial" w:hAnsi="Arial" w:cs="Arial"/>
          <w:color w:val="000000" w:themeColor="text1"/>
          <w:sz w:val="20"/>
          <w:szCs w:val="20"/>
          <w:lang w:val="en-GB"/>
        </w:rPr>
        <w:t>-</w:t>
      </w:r>
      <w:r w:rsidR="004849D9" w:rsidRPr="00652AC8">
        <w:rPr>
          <w:rFonts w:ascii="Arial" w:hAnsi="Arial" w:cs="Arial"/>
          <w:color w:val="000000" w:themeColor="text1"/>
          <w:sz w:val="20"/>
          <w:szCs w:val="20"/>
          <w:lang w:val="en-GB"/>
        </w:rPr>
        <w:t xml:space="preserve">PEWS of </w:t>
      </w:r>
      <w:r w:rsidR="00DF3CD9" w:rsidRPr="00652AC8">
        <w:rPr>
          <w:rFonts w:ascii="Arial" w:hAnsi="Arial" w:cs="Arial"/>
          <w:color w:val="000000" w:themeColor="text1"/>
          <w:sz w:val="20"/>
          <w:szCs w:val="20"/>
          <w:lang w:val="en-GB"/>
        </w:rPr>
        <w:t xml:space="preserve">15 </w:t>
      </w:r>
      <w:r w:rsidR="004849D9" w:rsidRPr="00652AC8">
        <w:rPr>
          <w:rFonts w:ascii="Arial" w:hAnsi="Arial" w:cs="Arial"/>
          <w:color w:val="000000" w:themeColor="text1"/>
          <w:sz w:val="20"/>
          <w:szCs w:val="20"/>
          <w:lang w:val="en-GB"/>
        </w:rPr>
        <w:t>or higher (</w:t>
      </w:r>
      <w:r w:rsidR="00DF3CD9" w:rsidRPr="00652AC8">
        <w:rPr>
          <w:rFonts w:ascii="Arial" w:hAnsi="Arial" w:cs="Arial"/>
          <w:color w:val="000000" w:themeColor="text1"/>
          <w:sz w:val="20"/>
          <w:szCs w:val="20"/>
          <w:lang w:val="en-GB"/>
        </w:rPr>
        <w:t>22</w:t>
      </w:r>
      <w:r w:rsidR="00CD2F36" w:rsidRPr="00652AC8">
        <w:rPr>
          <w:rFonts w:ascii="Arial" w:hAnsi="Arial" w:cs="Arial"/>
          <w:color w:val="000000" w:themeColor="text1"/>
          <w:sz w:val="20"/>
          <w:szCs w:val="20"/>
          <w:lang w:val="en-GB"/>
        </w:rPr>
        <w:t>%</w:t>
      </w:r>
      <w:r w:rsidR="00DF3CD9" w:rsidRPr="00652AC8">
        <w:rPr>
          <w:rFonts w:ascii="Arial" w:hAnsi="Arial" w:cs="Arial"/>
          <w:color w:val="000000" w:themeColor="text1"/>
          <w:sz w:val="20"/>
          <w:szCs w:val="20"/>
          <w:lang w:val="en-GB"/>
        </w:rPr>
        <w:t xml:space="preserve"> </w:t>
      </w:r>
      <w:r w:rsidR="004849D9" w:rsidRPr="00652AC8">
        <w:rPr>
          <w:rFonts w:ascii="Arial" w:hAnsi="Arial" w:cs="Arial"/>
          <w:color w:val="000000" w:themeColor="text1"/>
          <w:sz w:val="20"/>
          <w:szCs w:val="20"/>
          <w:lang w:val="en-GB"/>
        </w:rPr>
        <w:t xml:space="preserve">versus </w:t>
      </w:r>
      <w:r w:rsidR="00DF3CD9" w:rsidRPr="00652AC8">
        <w:rPr>
          <w:rFonts w:ascii="Arial" w:hAnsi="Arial" w:cs="Arial"/>
          <w:color w:val="000000" w:themeColor="text1"/>
          <w:sz w:val="20"/>
          <w:szCs w:val="20"/>
          <w:lang w:val="en-GB"/>
        </w:rPr>
        <w:t>12</w:t>
      </w:r>
      <w:r w:rsidR="004849D9" w:rsidRPr="00652AC8">
        <w:rPr>
          <w:rFonts w:ascii="Arial" w:hAnsi="Arial" w:cs="Arial"/>
          <w:color w:val="000000" w:themeColor="text1"/>
          <w:sz w:val="20"/>
          <w:szCs w:val="20"/>
          <w:lang w:val="en-GB"/>
        </w:rPr>
        <w:t>%, p&lt;</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004849D9" w:rsidRPr="00652AC8">
        <w:rPr>
          <w:rFonts w:ascii="Arial" w:hAnsi="Arial" w:cs="Arial"/>
          <w:color w:val="000000" w:themeColor="text1"/>
          <w:sz w:val="20"/>
          <w:szCs w:val="20"/>
          <w:lang w:val="en-GB"/>
        </w:rPr>
        <w:t>001).</w:t>
      </w:r>
      <w:r w:rsidR="001221FF" w:rsidRPr="00652AC8">
        <w:rPr>
          <w:rFonts w:ascii="Arial" w:hAnsi="Arial" w:cs="Arial"/>
          <w:color w:val="000000" w:themeColor="text1"/>
          <w:sz w:val="20"/>
          <w:szCs w:val="20"/>
          <w:lang w:val="en-GB"/>
        </w:rPr>
        <w:br/>
        <w:t>All differences were more pronounced in children with complex c</w:t>
      </w:r>
      <w:r w:rsidR="00780A9C" w:rsidRPr="00652AC8">
        <w:rPr>
          <w:rFonts w:ascii="Arial" w:hAnsi="Arial" w:cs="Arial"/>
          <w:color w:val="000000" w:themeColor="text1"/>
          <w:sz w:val="20"/>
          <w:szCs w:val="20"/>
          <w:lang w:val="en-GB"/>
        </w:rPr>
        <w:t>omorbidities</w:t>
      </w:r>
      <w:r w:rsidR="001221FF" w:rsidRPr="00652AC8">
        <w:rPr>
          <w:rFonts w:ascii="Arial" w:hAnsi="Arial" w:cs="Arial"/>
          <w:color w:val="000000" w:themeColor="text1"/>
          <w:sz w:val="20"/>
          <w:szCs w:val="20"/>
          <w:lang w:val="en-GB"/>
        </w:rPr>
        <w:t xml:space="preserve"> (table </w:t>
      </w:r>
      <w:r w:rsidR="00D36D43" w:rsidRPr="00652AC8">
        <w:rPr>
          <w:rFonts w:ascii="Arial" w:hAnsi="Arial" w:cs="Arial"/>
          <w:color w:val="000000" w:themeColor="text1"/>
          <w:sz w:val="20"/>
          <w:szCs w:val="20"/>
          <w:lang w:val="en-GB"/>
        </w:rPr>
        <w:t>2</w:t>
      </w:r>
      <w:r w:rsidR="001221FF" w:rsidRPr="00652AC8">
        <w:rPr>
          <w:rFonts w:ascii="Arial" w:hAnsi="Arial" w:cs="Arial"/>
          <w:color w:val="000000" w:themeColor="text1"/>
          <w:sz w:val="20"/>
          <w:szCs w:val="20"/>
          <w:lang w:val="en-GB"/>
        </w:rPr>
        <w:t>).</w:t>
      </w:r>
    </w:p>
    <w:p w14:paraId="337BFA9D" w14:textId="77777777" w:rsidR="004849D9" w:rsidRPr="00652AC8" w:rsidRDefault="004849D9"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Furthermore, they more often were descri</w:t>
      </w:r>
      <w:r w:rsidR="008E6F8F" w:rsidRPr="00652AC8">
        <w:rPr>
          <w:rFonts w:ascii="Arial" w:hAnsi="Arial" w:cs="Arial"/>
          <w:color w:val="000000" w:themeColor="text1"/>
          <w:sz w:val="20"/>
          <w:szCs w:val="20"/>
          <w:lang w:val="en-GB"/>
        </w:rPr>
        <w:t>b</w:t>
      </w:r>
      <w:r w:rsidRPr="00652AC8">
        <w:rPr>
          <w:rFonts w:ascii="Arial" w:hAnsi="Arial" w:cs="Arial"/>
          <w:color w:val="000000" w:themeColor="text1"/>
          <w:sz w:val="20"/>
          <w:szCs w:val="20"/>
          <w:lang w:val="en-GB"/>
        </w:rPr>
        <w:t>ed as ill appearing</w:t>
      </w:r>
      <w:r w:rsidR="0001171D" w:rsidRPr="00652AC8">
        <w:rPr>
          <w:rFonts w:ascii="Arial" w:hAnsi="Arial" w:cs="Arial"/>
          <w:color w:val="000000" w:themeColor="text1"/>
          <w:sz w:val="20"/>
          <w:szCs w:val="20"/>
          <w:lang w:val="en-GB"/>
        </w:rPr>
        <w:t xml:space="preserve"> (range according to comorbidity</w:t>
      </w:r>
      <w:r w:rsidR="00942FD4" w:rsidRPr="00652AC8">
        <w:rPr>
          <w:rFonts w:ascii="Arial" w:hAnsi="Arial" w:cs="Arial"/>
          <w:color w:val="000000" w:themeColor="text1"/>
          <w:sz w:val="20"/>
          <w:szCs w:val="20"/>
          <w:lang w:val="en-GB"/>
        </w:rPr>
        <w:t>: 1</w:t>
      </w:r>
      <w:r w:rsidR="002E363E" w:rsidRPr="00652AC8">
        <w:rPr>
          <w:rFonts w:ascii="Arial" w:hAnsi="Arial" w:cs="Arial"/>
          <w:color w:val="000000" w:themeColor="text1"/>
          <w:sz w:val="20"/>
          <w:szCs w:val="20"/>
          <w:lang w:val="en-GB"/>
        </w:rPr>
        <w:t>8</w:t>
      </w:r>
      <w:r w:rsidR="00942FD4" w:rsidRPr="00652AC8">
        <w:rPr>
          <w:rFonts w:ascii="Arial" w:hAnsi="Arial" w:cs="Arial"/>
          <w:color w:val="000000" w:themeColor="text1"/>
          <w:sz w:val="20"/>
          <w:szCs w:val="20"/>
          <w:lang w:val="en-GB"/>
        </w:rPr>
        <w:t>%-2</w:t>
      </w:r>
      <w:r w:rsidR="002E363E" w:rsidRPr="00652AC8">
        <w:rPr>
          <w:rFonts w:ascii="Arial" w:hAnsi="Arial" w:cs="Arial"/>
          <w:color w:val="000000" w:themeColor="text1"/>
          <w:sz w:val="20"/>
          <w:szCs w:val="20"/>
          <w:lang w:val="en-GB"/>
        </w:rPr>
        <w:t>5</w:t>
      </w:r>
      <w:r w:rsidR="00942FD4" w:rsidRPr="00652AC8">
        <w:rPr>
          <w:rFonts w:ascii="Arial" w:hAnsi="Arial" w:cs="Arial"/>
          <w:color w:val="000000" w:themeColor="text1"/>
          <w:sz w:val="20"/>
          <w:szCs w:val="20"/>
          <w:lang w:val="en-GB"/>
        </w:rPr>
        <w:t>%</w:t>
      </w:r>
      <w:r w:rsidR="0001171D"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w:t>
      </w:r>
      <w:r w:rsidR="003D1DD9" w:rsidRPr="00652AC8">
        <w:rPr>
          <w:rFonts w:ascii="Arial" w:hAnsi="Arial" w:cs="Arial"/>
          <w:color w:val="000000" w:themeColor="text1"/>
          <w:sz w:val="20"/>
          <w:szCs w:val="20"/>
          <w:lang w:val="en-GB"/>
        </w:rPr>
        <w:t>had</w:t>
      </w:r>
      <w:r w:rsidR="00B5532E" w:rsidRPr="00652AC8">
        <w:rPr>
          <w:rFonts w:ascii="Arial" w:hAnsi="Arial" w:cs="Arial"/>
          <w:color w:val="000000" w:themeColor="text1"/>
          <w:sz w:val="20"/>
          <w:szCs w:val="20"/>
          <w:lang w:val="en-GB"/>
        </w:rPr>
        <w:t xml:space="preserve"> increased work of breathing</w:t>
      </w:r>
      <w:r w:rsidR="0001171D" w:rsidRPr="00652AC8">
        <w:rPr>
          <w:rFonts w:ascii="Arial" w:hAnsi="Arial" w:cs="Arial"/>
          <w:color w:val="000000" w:themeColor="text1"/>
          <w:sz w:val="20"/>
          <w:szCs w:val="20"/>
          <w:lang w:val="en-GB"/>
        </w:rPr>
        <w:t xml:space="preserve"> (range </w:t>
      </w:r>
      <w:r w:rsidR="00480DAA" w:rsidRPr="00652AC8">
        <w:rPr>
          <w:rFonts w:ascii="Arial" w:hAnsi="Arial" w:cs="Arial"/>
          <w:color w:val="000000" w:themeColor="text1"/>
          <w:sz w:val="20"/>
          <w:szCs w:val="20"/>
          <w:lang w:val="en-GB"/>
        </w:rPr>
        <w:t>6</w:t>
      </w:r>
      <w:r w:rsidR="006F15CB" w:rsidRPr="00652AC8">
        <w:rPr>
          <w:rFonts w:ascii="Arial" w:hAnsi="Arial" w:cs="Arial"/>
          <w:color w:val="000000" w:themeColor="text1"/>
          <w:sz w:val="20"/>
          <w:szCs w:val="20"/>
          <w:lang w:val="en-GB"/>
        </w:rPr>
        <w:t>.</w:t>
      </w:r>
      <w:r w:rsidR="00942FD4" w:rsidRPr="00652AC8">
        <w:rPr>
          <w:rFonts w:ascii="Arial" w:hAnsi="Arial" w:cs="Arial"/>
          <w:color w:val="000000" w:themeColor="text1"/>
          <w:sz w:val="20"/>
          <w:szCs w:val="20"/>
          <w:lang w:val="en-GB"/>
        </w:rPr>
        <w:t>2-3</w:t>
      </w:r>
      <w:r w:rsidR="00871C34" w:rsidRPr="00652AC8">
        <w:rPr>
          <w:rFonts w:ascii="Arial" w:hAnsi="Arial" w:cs="Arial"/>
          <w:color w:val="000000" w:themeColor="text1"/>
          <w:sz w:val="20"/>
          <w:szCs w:val="20"/>
          <w:lang w:val="en-GB"/>
        </w:rPr>
        <w:t>1</w:t>
      </w:r>
      <w:r w:rsidR="00942FD4" w:rsidRPr="00652AC8">
        <w:rPr>
          <w:rFonts w:ascii="Arial" w:hAnsi="Arial" w:cs="Arial"/>
          <w:color w:val="000000" w:themeColor="text1"/>
          <w:sz w:val="20"/>
          <w:szCs w:val="20"/>
          <w:lang w:val="en-GB"/>
        </w:rPr>
        <w:t>%)</w:t>
      </w:r>
      <w:r w:rsidR="00B5532E" w:rsidRPr="00652AC8">
        <w:rPr>
          <w:rFonts w:ascii="Arial" w:hAnsi="Arial" w:cs="Arial"/>
          <w:color w:val="000000" w:themeColor="text1"/>
          <w:sz w:val="20"/>
          <w:szCs w:val="20"/>
          <w:lang w:val="en-GB"/>
        </w:rPr>
        <w:t xml:space="preserve"> or present</w:t>
      </w:r>
      <w:r w:rsidR="003D1DD9" w:rsidRPr="00652AC8">
        <w:rPr>
          <w:rFonts w:ascii="Arial" w:hAnsi="Arial" w:cs="Arial"/>
          <w:color w:val="000000" w:themeColor="text1"/>
          <w:sz w:val="20"/>
          <w:szCs w:val="20"/>
          <w:lang w:val="en-GB"/>
        </w:rPr>
        <w:t>ed</w:t>
      </w:r>
      <w:r w:rsidR="00B5532E" w:rsidRPr="00652AC8">
        <w:rPr>
          <w:rFonts w:ascii="Arial" w:hAnsi="Arial" w:cs="Arial"/>
          <w:color w:val="000000" w:themeColor="text1"/>
          <w:sz w:val="20"/>
          <w:szCs w:val="20"/>
          <w:lang w:val="en-GB"/>
        </w:rPr>
        <w:t xml:space="preserve"> with neurological signs or symptoms </w:t>
      </w:r>
      <w:r w:rsidR="001221FF" w:rsidRPr="00652AC8">
        <w:rPr>
          <w:rFonts w:ascii="Arial" w:hAnsi="Arial" w:cs="Arial"/>
          <w:color w:val="000000" w:themeColor="text1"/>
          <w:sz w:val="20"/>
          <w:szCs w:val="20"/>
          <w:lang w:val="en-GB"/>
        </w:rPr>
        <w:t>(</w:t>
      </w:r>
      <w:r w:rsidR="00B027CF" w:rsidRPr="00652AC8">
        <w:rPr>
          <w:rFonts w:ascii="Arial" w:hAnsi="Arial" w:cs="Arial"/>
          <w:color w:val="000000" w:themeColor="text1"/>
          <w:sz w:val="20"/>
          <w:szCs w:val="20"/>
          <w:lang w:val="en-GB"/>
        </w:rPr>
        <w:t xml:space="preserve">range </w:t>
      </w:r>
      <w:r w:rsidR="00942FD4" w:rsidRPr="00652AC8">
        <w:rPr>
          <w:rFonts w:ascii="Arial" w:hAnsi="Arial" w:cs="Arial"/>
          <w:color w:val="000000" w:themeColor="text1"/>
          <w:sz w:val="20"/>
          <w:szCs w:val="20"/>
          <w:lang w:val="en-GB"/>
        </w:rPr>
        <w:t>3</w:t>
      </w:r>
      <w:r w:rsidR="006F15CB" w:rsidRPr="00652AC8">
        <w:rPr>
          <w:rFonts w:ascii="Arial" w:hAnsi="Arial" w:cs="Arial"/>
          <w:color w:val="000000" w:themeColor="text1"/>
          <w:sz w:val="20"/>
          <w:szCs w:val="20"/>
          <w:lang w:val="en-GB"/>
        </w:rPr>
        <w:t>.</w:t>
      </w:r>
      <w:r w:rsidR="00942FD4" w:rsidRPr="00652AC8">
        <w:rPr>
          <w:rFonts w:ascii="Arial" w:hAnsi="Arial" w:cs="Arial"/>
          <w:color w:val="000000" w:themeColor="text1"/>
          <w:sz w:val="20"/>
          <w:szCs w:val="20"/>
          <w:lang w:val="en-GB"/>
        </w:rPr>
        <w:t xml:space="preserve">8-18%, </w:t>
      </w:r>
      <w:r w:rsidR="001221FF" w:rsidRPr="00652AC8">
        <w:rPr>
          <w:rFonts w:ascii="Arial" w:hAnsi="Arial" w:cs="Arial"/>
          <w:color w:val="000000" w:themeColor="text1"/>
          <w:sz w:val="20"/>
          <w:szCs w:val="20"/>
          <w:lang w:val="en-GB"/>
        </w:rPr>
        <w:t xml:space="preserve">table </w:t>
      </w:r>
      <w:r w:rsidR="00D36D43" w:rsidRPr="00652AC8">
        <w:rPr>
          <w:rFonts w:ascii="Arial" w:hAnsi="Arial" w:cs="Arial"/>
          <w:color w:val="000000" w:themeColor="text1"/>
          <w:sz w:val="20"/>
          <w:szCs w:val="20"/>
          <w:lang w:val="en-GB"/>
        </w:rPr>
        <w:t>2</w:t>
      </w:r>
      <w:r w:rsidR="00B007D4" w:rsidRPr="00652AC8">
        <w:rPr>
          <w:rFonts w:ascii="Arial" w:hAnsi="Arial" w:cs="Arial"/>
          <w:color w:val="000000" w:themeColor="text1"/>
          <w:sz w:val="20"/>
          <w:szCs w:val="20"/>
          <w:lang w:val="en-GB"/>
        </w:rPr>
        <w:t>, appendix 4</w:t>
      </w:r>
      <w:r w:rsidR="001221FF" w:rsidRPr="00652AC8">
        <w:rPr>
          <w:rFonts w:ascii="Arial" w:hAnsi="Arial" w:cs="Arial"/>
          <w:color w:val="000000" w:themeColor="text1"/>
          <w:sz w:val="20"/>
          <w:szCs w:val="20"/>
          <w:lang w:val="en-GB"/>
        </w:rPr>
        <w:t>).</w:t>
      </w:r>
      <w:r w:rsidR="003313D5" w:rsidRPr="00652AC8">
        <w:rPr>
          <w:rFonts w:ascii="Arial" w:hAnsi="Arial" w:cs="Arial"/>
          <w:color w:val="000000" w:themeColor="text1"/>
          <w:sz w:val="20"/>
          <w:szCs w:val="20"/>
          <w:lang w:val="en-GB"/>
        </w:rPr>
        <w:t xml:space="preserve"> </w:t>
      </w:r>
    </w:p>
    <w:p w14:paraId="364A2949" w14:textId="77777777" w:rsidR="009570BF" w:rsidRPr="00652AC8" w:rsidRDefault="009570BF" w:rsidP="00FC6E21">
      <w:pPr>
        <w:spacing w:line="480" w:lineRule="auto"/>
        <w:rPr>
          <w:rFonts w:ascii="Arial" w:hAnsi="Arial" w:cs="Arial"/>
          <w:color w:val="000000" w:themeColor="text1"/>
          <w:sz w:val="20"/>
          <w:szCs w:val="20"/>
          <w:highlight w:val="yellow"/>
          <w:lang w:val="en-GB"/>
        </w:rPr>
      </w:pPr>
    </w:p>
    <w:p w14:paraId="561E9D99" w14:textId="77777777" w:rsidR="009570BF" w:rsidRPr="00652AC8" w:rsidRDefault="009570BF" w:rsidP="00FC6E21">
      <w:pPr>
        <w:pStyle w:val="Heading2"/>
        <w:spacing w:line="480" w:lineRule="auto"/>
        <w:rPr>
          <w:rFonts w:ascii="Arial" w:hAnsi="Arial" w:cs="Arial"/>
          <w:i/>
          <w:color w:val="000000" w:themeColor="text1"/>
          <w:sz w:val="20"/>
          <w:szCs w:val="20"/>
          <w:lang w:val="en-GB"/>
        </w:rPr>
      </w:pPr>
      <w:r w:rsidRPr="00652AC8">
        <w:rPr>
          <w:rFonts w:ascii="Arial" w:hAnsi="Arial" w:cs="Arial"/>
          <w:i/>
          <w:color w:val="000000" w:themeColor="text1"/>
          <w:sz w:val="20"/>
          <w:szCs w:val="20"/>
          <w:lang w:val="en-GB"/>
        </w:rPr>
        <w:t>Clinical management</w:t>
      </w:r>
    </w:p>
    <w:p w14:paraId="6F90ECBE" w14:textId="77777777" w:rsidR="009570BF" w:rsidRPr="00652AC8" w:rsidRDefault="00B23EEE" w:rsidP="00FC6E21">
      <w:pPr>
        <w:spacing w:line="480" w:lineRule="auto"/>
        <w:rPr>
          <w:rFonts w:ascii="Arial" w:hAnsi="Arial" w:cs="Arial"/>
          <w:color w:val="000000" w:themeColor="text1"/>
          <w:sz w:val="20"/>
          <w:szCs w:val="20"/>
          <w:highlight w:val="yellow"/>
          <w:lang w:val="en-GB"/>
        </w:rPr>
      </w:pPr>
      <w:r w:rsidRPr="00652AC8">
        <w:rPr>
          <w:rFonts w:ascii="Arial" w:hAnsi="Arial" w:cs="Arial"/>
          <w:color w:val="000000" w:themeColor="text1"/>
          <w:sz w:val="20"/>
          <w:szCs w:val="20"/>
          <w:lang w:val="en-GB"/>
        </w:rPr>
        <w:t>In children with c</w:t>
      </w:r>
      <w:r w:rsidR="00780A9C" w:rsidRPr="00652AC8">
        <w:rPr>
          <w:rFonts w:ascii="Arial" w:hAnsi="Arial" w:cs="Arial"/>
          <w:color w:val="000000" w:themeColor="text1"/>
          <w:sz w:val="20"/>
          <w:szCs w:val="20"/>
          <w:lang w:val="en-GB"/>
        </w:rPr>
        <w:t>omorbidities</w:t>
      </w:r>
      <w:r w:rsidRPr="00652AC8">
        <w:rPr>
          <w:rFonts w:ascii="Arial" w:hAnsi="Arial" w:cs="Arial"/>
          <w:color w:val="000000" w:themeColor="text1"/>
          <w:sz w:val="20"/>
          <w:szCs w:val="20"/>
          <w:lang w:val="en-GB"/>
        </w:rPr>
        <w:t xml:space="preserve">, </w:t>
      </w:r>
      <w:r w:rsidR="000C578F" w:rsidRPr="00652AC8">
        <w:rPr>
          <w:rFonts w:ascii="Arial" w:hAnsi="Arial" w:cs="Arial"/>
          <w:color w:val="000000" w:themeColor="text1"/>
          <w:sz w:val="20"/>
          <w:szCs w:val="20"/>
          <w:lang w:val="en-GB"/>
        </w:rPr>
        <w:t>d</w:t>
      </w:r>
      <w:r w:rsidR="001221FF" w:rsidRPr="00652AC8">
        <w:rPr>
          <w:rFonts w:ascii="Arial" w:hAnsi="Arial" w:cs="Arial"/>
          <w:color w:val="000000" w:themeColor="text1"/>
          <w:sz w:val="20"/>
          <w:szCs w:val="20"/>
          <w:lang w:val="en-GB"/>
        </w:rPr>
        <w:t xml:space="preserve">iagnostic tests </w:t>
      </w:r>
      <w:r w:rsidR="00214621" w:rsidRPr="00652AC8">
        <w:rPr>
          <w:rFonts w:ascii="Arial" w:hAnsi="Arial" w:cs="Arial"/>
          <w:color w:val="000000" w:themeColor="text1"/>
          <w:sz w:val="20"/>
          <w:szCs w:val="20"/>
          <w:lang w:val="en-GB"/>
        </w:rPr>
        <w:t>such as general blood tests</w:t>
      </w:r>
      <w:r w:rsidR="002305FB" w:rsidRPr="00652AC8">
        <w:rPr>
          <w:rFonts w:ascii="Arial" w:hAnsi="Arial" w:cs="Arial"/>
          <w:color w:val="000000" w:themeColor="text1"/>
          <w:sz w:val="20"/>
          <w:szCs w:val="20"/>
          <w:lang w:val="en-GB"/>
        </w:rPr>
        <w:t xml:space="preserve"> (</w:t>
      </w:r>
      <w:r w:rsidR="00A67765" w:rsidRPr="00652AC8">
        <w:rPr>
          <w:rFonts w:ascii="Arial" w:hAnsi="Arial" w:cs="Arial"/>
          <w:color w:val="000000" w:themeColor="text1"/>
          <w:sz w:val="20"/>
          <w:szCs w:val="20"/>
          <w:lang w:val="en-GB"/>
        </w:rPr>
        <w:t>a</w:t>
      </w:r>
      <w:r w:rsidR="002305FB" w:rsidRPr="00652AC8">
        <w:rPr>
          <w:rFonts w:ascii="Arial" w:hAnsi="Arial" w:cs="Arial"/>
          <w:color w:val="000000" w:themeColor="text1"/>
          <w:sz w:val="20"/>
          <w:szCs w:val="20"/>
          <w:lang w:val="en-GB"/>
        </w:rPr>
        <w:t xml:space="preserve">OR </w:t>
      </w:r>
      <w:r w:rsidR="007F2779"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0</w:t>
      </w:r>
      <w:r w:rsidR="002305FB" w:rsidRPr="00652AC8">
        <w:rPr>
          <w:rFonts w:ascii="Arial" w:hAnsi="Arial" w:cs="Arial"/>
          <w:color w:val="000000" w:themeColor="text1"/>
          <w:sz w:val="20"/>
          <w:szCs w:val="20"/>
          <w:lang w:val="en-GB"/>
        </w:rPr>
        <w:t>, 95 CI 1</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9</w:t>
      </w:r>
      <w:r w:rsidR="002305F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2</w:t>
      </w:r>
      <w:r w:rsidR="002305FB" w:rsidRPr="00652AC8">
        <w:rPr>
          <w:rFonts w:ascii="Arial" w:hAnsi="Arial" w:cs="Arial"/>
          <w:color w:val="000000" w:themeColor="text1"/>
          <w:sz w:val="20"/>
          <w:szCs w:val="20"/>
          <w:lang w:val="en-GB"/>
        </w:rPr>
        <w:t>)</w:t>
      </w:r>
      <w:r w:rsidR="00214621" w:rsidRPr="00652AC8">
        <w:rPr>
          <w:rFonts w:ascii="Arial" w:hAnsi="Arial" w:cs="Arial"/>
          <w:color w:val="000000" w:themeColor="text1"/>
          <w:sz w:val="20"/>
          <w:szCs w:val="20"/>
          <w:lang w:val="en-GB"/>
        </w:rPr>
        <w:t>, CRP</w:t>
      </w:r>
      <w:r w:rsidR="007F2779" w:rsidRPr="00652AC8">
        <w:rPr>
          <w:rFonts w:ascii="Arial" w:hAnsi="Arial" w:cs="Arial"/>
          <w:color w:val="000000" w:themeColor="text1"/>
          <w:sz w:val="20"/>
          <w:szCs w:val="20"/>
          <w:lang w:val="en-GB"/>
        </w:rPr>
        <w:t xml:space="preserve"> (aOR 2</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0, 95% CI 1</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8-2</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1)</w:t>
      </w:r>
      <w:r w:rsidR="00214621" w:rsidRPr="00652AC8">
        <w:rPr>
          <w:rFonts w:ascii="Arial" w:hAnsi="Arial" w:cs="Arial"/>
          <w:color w:val="000000" w:themeColor="text1"/>
          <w:sz w:val="20"/>
          <w:szCs w:val="20"/>
          <w:lang w:val="en-GB"/>
        </w:rPr>
        <w:t xml:space="preserve">, blood cultures </w:t>
      </w:r>
      <w:r w:rsidR="002305FB" w:rsidRPr="00652AC8">
        <w:rPr>
          <w:rFonts w:ascii="Arial" w:hAnsi="Arial" w:cs="Arial"/>
          <w:color w:val="000000" w:themeColor="text1"/>
          <w:sz w:val="20"/>
          <w:szCs w:val="20"/>
          <w:lang w:val="en-GB"/>
        </w:rPr>
        <w:t>(</w:t>
      </w:r>
      <w:r w:rsidR="00A67765" w:rsidRPr="00652AC8">
        <w:rPr>
          <w:rFonts w:ascii="Arial" w:hAnsi="Arial" w:cs="Arial"/>
          <w:color w:val="000000" w:themeColor="text1"/>
          <w:sz w:val="20"/>
          <w:szCs w:val="20"/>
          <w:lang w:val="en-GB"/>
        </w:rPr>
        <w:t>a</w:t>
      </w:r>
      <w:r w:rsidR="002305FB" w:rsidRPr="00652AC8">
        <w:rPr>
          <w:rFonts w:ascii="Arial" w:hAnsi="Arial" w:cs="Arial"/>
          <w:color w:val="000000" w:themeColor="text1"/>
          <w:sz w:val="20"/>
          <w:szCs w:val="20"/>
          <w:lang w:val="en-GB"/>
        </w:rPr>
        <w:t xml:space="preserve">OR </w:t>
      </w:r>
      <w:r w:rsidR="007F2779" w:rsidRPr="00652AC8">
        <w:rPr>
          <w:rFonts w:ascii="Arial" w:hAnsi="Arial" w:cs="Arial"/>
          <w:color w:val="000000" w:themeColor="text1"/>
          <w:sz w:val="20"/>
          <w:szCs w:val="20"/>
          <w:lang w:val="en-GB"/>
        </w:rPr>
        <w:t>3</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0, 95% CI 2</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7-3</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3</w:t>
      </w:r>
      <w:r w:rsidR="002305FB" w:rsidRPr="00652AC8">
        <w:rPr>
          <w:rFonts w:ascii="Arial" w:hAnsi="Arial" w:cs="Arial"/>
          <w:color w:val="000000" w:themeColor="text1"/>
          <w:sz w:val="20"/>
          <w:szCs w:val="20"/>
          <w:lang w:val="en-GB"/>
        </w:rPr>
        <w:t xml:space="preserve">) </w:t>
      </w:r>
      <w:r w:rsidR="00214621" w:rsidRPr="00652AC8">
        <w:rPr>
          <w:rFonts w:ascii="Arial" w:hAnsi="Arial" w:cs="Arial"/>
          <w:color w:val="000000" w:themeColor="text1"/>
          <w:sz w:val="20"/>
          <w:szCs w:val="20"/>
          <w:lang w:val="en-GB"/>
        </w:rPr>
        <w:t>and imaging</w:t>
      </w:r>
      <w:r w:rsidR="001221FF" w:rsidRPr="00652AC8">
        <w:rPr>
          <w:rFonts w:ascii="Arial" w:hAnsi="Arial" w:cs="Arial"/>
          <w:color w:val="000000" w:themeColor="text1"/>
          <w:sz w:val="20"/>
          <w:szCs w:val="20"/>
          <w:lang w:val="en-GB"/>
        </w:rPr>
        <w:t xml:space="preserve"> </w:t>
      </w:r>
      <w:r w:rsidR="007F2779" w:rsidRPr="00652AC8">
        <w:rPr>
          <w:rFonts w:ascii="Arial" w:hAnsi="Arial" w:cs="Arial"/>
          <w:color w:val="000000" w:themeColor="text1"/>
          <w:sz w:val="20"/>
          <w:szCs w:val="20"/>
          <w:lang w:val="en-GB"/>
        </w:rPr>
        <w:t>(aOR 1</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6, 95% CI 1</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5-1</w:t>
      </w:r>
      <w:r w:rsidR="006F15CB" w:rsidRPr="00652AC8">
        <w:rPr>
          <w:rFonts w:ascii="Arial" w:hAnsi="Arial" w:cs="Arial"/>
          <w:color w:val="000000" w:themeColor="text1"/>
          <w:sz w:val="20"/>
          <w:szCs w:val="20"/>
          <w:lang w:val="en-GB"/>
        </w:rPr>
        <w:t>.</w:t>
      </w:r>
      <w:r w:rsidR="007F2779" w:rsidRPr="00652AC8">
        <w:rPr>
          <w:rFonts w:ascii="Arial" w:hAnsi="Arial" w:cs="Arial"/>
          <w:color w:val="000000" w:themeColor="text1"/>
          <w:sz w:val="20"/>
          <w:szCs w:val="20"/>
          <w:lang w:val="en-GB"/>
        </w:rPr>
        <w:t xml:space="preserve">7) </w:t>
      </w:r>
      <w:r w:rsidR="001221FF" w:rsidRPr="00652AC8">
        <w:rPr>
          <w:rFonts w:ascii="Arial" w:hAnsi="Arial" w:cs="Arial"/>
          <w:color w:val="000000" w:themeColor="text1"/>
          <w:sz w:val="20"/>
          <w:szCs w:val="20"/>
          <w:lang w:val="en-GB"/>
        </w:rPr>
        <w:t>were performed more often</w:t>
      </w:r>
      <w:r w:rsidR="00F7155A"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after correcting for general patient characteristics</w:t>
      </w:r>
      <w:r w:rsidR="00BF11A6" w:rsidRPr="00652AC8">
        <w:rPr>
          <w:rFonts w:ascii="Arial" w:hAnsi="Arial" w:cs="Arial"/>
          <w:color w:val="000000" w:themeColor="text1"/>
          <w:sz w:val="20"/>
          <w:szCs w:val="20"/>
          <w:lang w:val="en-GB"/>
        </w:rPr>
        <w:t>. Furt</w:t>
      </w:r>
      <w:r w:rsidR="000C575E" w:rsidRPr="00652AC8">
        <w:rPr>
          <w:rFonts w:ascii="Arial" w:hAnsi="Arial" w:cs="Arial"/>
          <w:color w:val="000000" w:themeColor="text1"/>
          <w:sz w:val="20"/>
          <w:szCs w:val="20"/>
          <w:lang w:val="en-GB"/>
        </w:rPr>
        <w:t>h</w:t>
      </w:r>
      <w:r w:rsidR="00BF11A6" w:rsidRPr="00652AC8">
        <w:rPr>
          <w:rFonts w:ascii="Arial" w:hAnsi="Arial" w:cs="Arial"/>
          <w:color w:val="000000" w:themeColor="text1"/>
          <w:sz w:val="20"/>
          <w:szCs w:val="20"/>
          <w:lang w:val="en-GB"/>
        </w:rPr>
        <w:t xml:space="preserve">ermore, test results, such as </w:t>
      </w:r>
      <w:r w:rsidR="00185D3B" w:rsidRPr="00652AC8">
        <w:rPr>
          <w:rFonts w:ascii="Arial" w:hAnsi="Arial" w:cs="Arial"/>
          <w:color w:val="000000" w:themeColor="text1"/>
          <w:sz w:val="20"/>
          <w:szCs w:val="20"/>
          <w:lang w:val="en-GB"/>
        </w:rPr>
        <w:t xml:space="preserve">CRP, </w:t>
      </w:r>
      <w:r w:rsidR="00C14BE2" w:rsidRPr="00652AC8">
        <w:rPr>
          <w:rFonts w:ascii="Arial" w:hAnsi="Arial" w:cs="Arial"/>
          <w:color w:val="000000" w:themeColor="text1"/>
          <w:sz w:val="20"/>
          <w:szCs w:val="20"/>
          <w:lang w:val="en-GB"/>
        </w:rPr>
        <w:t xml:space="preserve">and </w:t>
      </w:r>
      <w:r w:rsidR="00BF11A6" w:rsidRPr="00652AC8">
        <w:rPr>
          <w:rFonts w:ascii="Arial" w:hAnsi="Arial" w:cs="Arial"/>
          <w:color w:val="000000" w:themeColor="text1"/>
          <w:sz w:val="20"/>
          <w:szCs w:val="20"/>
          <w:lang w:val="en-GB"/>
        </w:rPr>
        <w:t>blood cultures (</w:t>
      </w:r>
      <w:r w:rsidR="00A67765" w:rsidRPr="00652AC8">
        <w:rPr>
          <w:rFonts w:ascii="Arial" w:hAnsi="Arial" w:cs="Arial"/>
          <w:color w:val="000000" w:themeColor="text1"/>
          <w:sz w:val="20"/>
          <w:szCs w:val="20"/>
          <w:lang w:val="en-GB"/>
        </w:rPr>
        <w:t>a</w:t>
      </w:r>
      <w:r w:rsidR="00BF11A6" w:rsidRPr="00652AC8">
        <w:rPr>
          <w:rFonts w:ascii="Arial" w:hAnsi="Arial" w:cs="Arial"/>
          <w:color w:val="000000" w:themeColor="text1"/>
          <w:sz w:val="20"/>
          <w:szCs w:val="20"/>
          <w:lang w:val="en-GB"/>
        </w:rPr>
        <w:t xml:space="preserve">OR </w:t>
      </w:r>
      <w:r w:rsidR="00E12F2D"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E12F2D" w:rsidRPr="00652AC8">
        <w:rPr>
          <w:rFonts w:ascii="Arial" w:hAnsi="Arial" w:cs="Arial"/>
          <w:color w:val="000000" w:themeColor="text1"/>
          <w:sz w:val="20"/>
          <w:szCs w:val="20"/>
          <w:lang w:val="en-GB"/>
        </w:rPr>
        <w:t>3</w:t>
      </w:r>
      <w:r w:rsidR="00BF11A6" w:rsidRPr="00652AC8">
        <w:rPr>
          <w:rFonts w:ascii="Arial" w:hAnsi="Arial" w:cs="Arial"/>
          <w:color w:val="000000" w:themeColor="text1"/>
          <w:sz w:val="20"/>
          <w:szCs w:val="20"/>
          <w:lang w:val="en-GB"/>
        </w:rPr>
        <w:t>, 95% CI 1</w:t>
      </w:r>
      <w:r w:rsidR="006F15CB" w:rsidRPr="00652AC8">
        <w:rPr>
          <w:rFonts w:ascii="Arial" w:hAnsi="Arial" w:cs="Arial"/>
          <w:color w:val="000000" w:themeColor="text1"/>
          <w:sz w:val="20"/>
          <w:szCs w:val="20"/>
          <w:lang w:val="en-GB"/>
        </w:rPr>
        <w:t>.</w:t>
      </w:r>
      <w:r w:rsidR="00E12F2D" w:rsidRPr="00652AC8">
        <w:rPr>
          <w:rFonts w:ascii="Arial" w:hAnsi="Arial" w:cs="Arial"/>
          <w:color w:val="000000" w:themeColor="text1"/>
          <w:sz w:val="20"/>
          <w:szCs w:val="20"/>
          <w:lang w:val="en-GB"/>
        </w:rPr>
        <w:t>6</w:t>
      </w:r>
      <w:r w:rsidR="00BF11A6" w:rsidRPr="00652AC8">
        <w:rPr>
          <w:rFonts w:ascii="Arial" w:hAnsi="Arial" w:cs="Arial"/>
          <w:color w:val="000000" w:themeColor="text1"/>
          <w:sz w:val="20"/>
          <w:szCs w:val="20"/>
          <w:lang w:val="en-GB"/>
        </w:rPr>
        <w:t>-3</w:t>
      </w:r>
      <w:r w:rsidR="006F15CB" w:rsidRPr="00652AC8">
        <w:rPr>
          <w:rFonts w:ascii="Arial" w:hAnsi="Arial" w:cs="Arial"/>
          <w:color w:val="000000" w:themeColor="text1"/>
          <w:sz w:val="20"/>
          <w:szCs w:val="20"/>
          <w:lang w:val="en-GB"/>
        </w:rPr>
        <w:t>.</w:t>
      </w:r>
      <w:r w:rsidR="00E12F2D" w:rsidRPr="00652AC8">
        <w:rPr>
          <w:rFonts w:ascii="Arial" w:hAnsi="Arial" w:cs="Arial"/>
          <w:color w:val="000000" w:themeColor="text1"/>
          <w:sz w:val="20"/>
          <w:szCs w:val="20"/>
          <w:lang w:val="en-GB"/>
        </w:rPr>
        <w:t>3</w:t>
      </w:r>
      <w:r w:rsidR="00BF11A6" w:rsidRPr="00652AC8">
        <w:rPr>
          <w:rFonts w:ascii="Arial" w:hAnsi="Arial" w:cs="Arial"/>
          <w:color w:val="000000" w:themeColor="text1"/>
          <w:sz w:val="20"/>
          <w:szCs w:val="20"/>
          <w:lang w:val="en-GB"/>
        </w:rPr>
        <w:t>)</w:t>
      </w:r>
      <w:r w:rsidR="006F3B7F" w:rsidRPr="00652AC8">
        <w:rPr>
          <w:rFonts w:ascii="Arial" w:hAnsi="Arial" w:cs="Arial"/>
          <w:color w:val="000000" w:themeColor="text1"/>
          <w:sz w:val="20"/>
          <w:szCs w:val="20"/>
          <w:lang w:val="en-GB"/>
        </w:rPr>
        <w:t xml:space="preserve"> </w:t>
      </w:r>
      <w:r w:rsidR="00331993" w:rsidRPr="00652AC8">
        <w:rPr>
          <w:rFonts w:ascii="Arial" w:hAnsi="Arial" w:cs="Arial"/>
          <w:color w:val="000000" w:themeColor="text1"/>
          <w:sz w:val="20"/>
          <w:szCs w:val="20"/>
          <w:lang w:val="en-GB"/>
        </w:rPr>
        <w:t xml:space="preserve">were </w:t>
      </w:r>
      <w:r w:rsidR="006F3B7F" w:rsidRPr="00652AC8">
        <w:rPr>
          <w:rFonts w:ascii="Arial" w:hAnsi="Arial" w:cs="Arial"/>
          <w:color w:val="000000" w:themeColor="text1"/>
          <w:sz w:val="20"/>
          <w:szCs w:val="20"/>
          <w:lang w:val="en-GB"/>
        </w:rPr>
        <w:t xml:space="preserve">more often </w:t>
      </w:r>
      <w:r w:rsidR="00B62447" w:rsidRPr="00652AC8">
        <w:rPr>
          <w:rFonts w:ascii="Arial" w:hAnsi="Arial" w:cs="Arial"/>
          <w:color w:val="000000" w:themeColor="text1"/>
          <w:sz w:val="20"/>
          <w:szCs w:val="20"/>
          <w:lang w:val="en-GB"/>
        </w:rPr>
        <w:t xml:space="preserve">abnormal </w:t>
      </w:r>
      <w:r w:rsidR="006F3B7F" w:rsidRPr="00652AC8">
        <w:rPr>
          <w:rFonts w:ascii="Arial" w:hAnsi="Arial" w:cs="Arial"/>
          <w:color w:val="000000" w:themeColor="text1"/>
          <w:sz w:val="20"/>
          <w:szCs w:val="20"/>
          <w:lang w:val="en-GB"/>
        </w:rPr>
        <w:t xml:space="preserve">(table </w:t>
      </w:r>
      <w:r w:rsidR="00B964F9" w:rsidRPr="00652AC8">
        <w:rPr>
          <w:rFonts w:ascii="Arial" w:hAnsi="Arial" w:cs="Arial"/>
          <w:color w:val="000000" w:themeColor="text1"/>
          <w:sz w:val="20"/>
          <w:szCs w:val="20"/>
          <w:lang w:val="en-GB"/>
        </w:rPr>
        <w:t>3</w:t>
      </w:r>
      <w:r w:rsidR="006F3B7F" w:rsidRPr="00652AC8">
        <w:rPr>
          <w:rFonts w:ascii="Arial" w:hAnsi="Arial" w:cs="Arial"/>
          <w:color w:val="000000" w:themeColor="text1"/>
          <w:sz w:val="20"/>
          <w:szCs w:val="20"/>
          <w:lang w:val="en-GB"/>
        </w:rPr>
        <w:t>).</w:t>
      </w:r>
      <w:r w:rsidR="00331993" w:rsidRPr="00652AC8">
        <w:rPr>
          <w:rFonts w:ascii="Arial" w:hAnsi="Arial" w:cs="Arial"/>
          <w:color w:val="000000" w:themeColor="text1"/>
          <w:sz w:val="20"/>
          <w:szCs w:val="20"/>
          <w:lang w:val="en-GB"/>
        </w:rPr>
        <w:t xml:space="preserve"> </w:t>
      </w:r>
      <w:r w:rsidR="006F3B7F" w:rsidRPr="00652AC8">
        <w:rPr>
          <w:rFonts w:ascii="Arial" w:hAnsi="Arial" w:cs="Arial"/>
          <w:color w:val="000000" w:themeColor="text1"/>
          <w:sz w:val="20"/>
          <w:szCs w:val="20"/>
          <w:lang w:val="en-GB"/>
        </w:rPr>
        <w:br/>
      </w:r>
      <w:r w:rsidR="00331993" w:rsidRPr="00652AC8">
        <w:rPr>
          <w:rFonts w:ascii="Arial" w:hAnsi="Arial" w:cs="Arial"/>
          <w:color w:val="000000" w:themeColor="text1"/>
          <w:sz w:val="20"/>
          <w:szCs w:val="20"/>
          <w:lang w:val="en-GB"/>
        </w:rPr>
        <w:t>Regarding therapy, children with comorbidit</w:t>
      </w:r>
      <w:r w:rsidR="0065103B" w:rsidRPr="00652AC8">
        <w:rPr>
          <w:rFonts w:ascii="Arial" w:hAnsi="Arial" w:cs="Arial"/>
          <w:color w:val="000000" w:themeColor="text1"/>
          <w:sz w:val="20"/>
          <w:szCs w:val="20"/>
          <w:lang w:val="en-GB"/>
        </w:rPr>
        <w:t>ies</w:t>
      </w:r>
      <w:r w:rsidR="00331993" w:rsidRPr="00652AC8">
        <w:rPr>
          <w:rFonts w:ascii="Arial" w:hAnsi="Arial" w:cs="Arial"/>
          <w:color w:val="000000" w:themeColor="text1"/>
          <w:sz w:val="20"/>
          <w:szCs w:val="20"/>
          <w:lang w:val="en-GB"/>
        </w:rPr>
        <w:t xml:space="preserve"> more often required </w:t>
      </w:r>
      <w:r w:rsidR="0090154B" w:rsidRPr="00652AC8">
        <w:rPr>
          <w:rFonts w:ascii="Arial" w:hAnsi="Arial" w:cs="Arial"/>
          <w:color w:val="000000" w:themeColor="text1"/>
          <w:sz w:val="20"/>
          <w:szCs w:val="20"/>
          <w:lang w:val="en-GB"/>
        </w:rPr>
        <w:t xml:space="preserve">immediate life-saving interventions </w:t>
      </w:r>
      <w:r w:rsidR="00756C24" w:rsidRPr="00652AC8">
        <w:rPr>
          <w:rFonts w:ascii="Arial" w:hAnsi="Arial" w:cs="Arial"/>
          <w:color w:val="000000" w:themeColor="text1"/>
          <w:sz w:val="20"/>
          <w:szCs w:val="20"/>
          <w:lang w:val="en-GB"/>
        </w:rPr>
        <w:t>(</w:t>
      </w:r>
      <w:r w:rsidR="00A67765" w:rsidRPr="00652AC8">
        <w:rPr>
          <w:rFonts w:ascii="Arial" w:hAnsi="Arial" w:cs="Arial"/>
          <w:color w:val="000000" w:themeColor="text1"/>
          <w:sz w:val="20"/>
          <w:szCs w:val="20"/>
          <w:lang w:val="en-GB"/>
        </w:rPr>
        <w:t>a</w:t>
      </w:r>
      <w:r w:rsidR="00756C24" w:rsidRPr="00652AC8">
        <w:rPr>
          <w:rFonts w:ascii="Arial" w:hAnsi="Arial" w:cs="Arial"/>
          <w:color w:val="000000" w:themeColor="text1"/>
          <w:sz w:val="20"/>
          <w:szCs w:val="20"/>
          <w:lang w:val="en-GB"/>
        </w:rPr>
        <w:t xml:space="preserve">OR </w:t>
      </w:r>
      <w:r w:rsidR="00DA5589"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7</w:t>
      </w:r>
      <w:r w:rsidR="00756C24" w:rsidRPr="00652AC8">
        <w:rPr>
          <w:rFonts w:ascii="Arial" w:hAnsi="Arial" w:cs="Arial"/>
          <w:color w:val="000000" w:themeColor="text1"/>
          <w:sz w:val="20"/>
          <w:szCs w:val="20"/>
          <w:lang w:val="en-GB"/>
        </w:rPr>
        <w:t xml:space="preserve">, 95 CI </w:t>
      </w:r>
      <w:r w:rsidR="00DA5589"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2</w:t>
      </w:r>
      <w:r w:rsidR="00756C24"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3</w:t>
      </w:r>
      <w:r w:rsidR="006F15C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3</w:t>
      </w:r>
      <w:r w:rsidR="00756C24" w:rsidRPr="00652AC8">
        <w:rPr>
          <w:rFonts w:ascii="Arial" w:hAnsi="Arial" w:cs="Arial"/>
          <w:color w:val="000000" w:themeColor="text1"/>
          <w:sz w:val="20"/>
          <w:szCs w:val="20"/>
          <w:lang w:val="en-GB"/>
        </w:rPr>
        <w:t xml:space="preserve">) </w:t>
      </w:r>
      <w:r w:rsidR="00331993" w:rsidRPr="00652AC8">
        <w:rPr>
          <w:rFonts w:ascii="Arial" w:hAnsi="Arial" w:cs="Arial"/>
          <w:color w:val="000000" w:themeColor="text1"/>
          <w:sz w:val="20"/>
          <w:szCs w:val="20"/>
          <w:lang w:val="en-GB"/>
        </w:rPr>
        <w:t xml:space="preserve">and oxygen </w:t>
      </w:r>
      <w:r w:rsidRPr="00652AC8">
        <w:rPr>
          <w:rFonts w:ascii="Arial" w:hAnsi="Arial" w:cs="Arial"/>
          <w:color w:val="000000" w:themeColor="text1"/>
          <w:sz w:val="20"/>
          <w:szCs w:val="20"/>
          <w:lang w:val="en-GB"/>
        </w:rPr>
        <w:t xml:space="preserve">(aOR </w:t>
      </w:r>
      <w:r w:rsidR="009B4F3B"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9B4F3B" w:rsidRPr="00652AC8">
        <w:rPr>
          <w:rFonts w:ascii="Arial" w:hAnsi="Arial" w:cs="Arial"/>
          <w:color w:val="000000" w:themeColor="text1"/>
          <w:sz w:val="20"/>
          <w:szCs w:val="20"/>
          <w:lang w:val="en-GB"/>
        </w:rPr>
        <w:t xml:space="preserve">9, </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9B4F3B" w:rsidRPr="00652AC8">
        <w:rPr>
          <w:rFonts w:ascii="Arial" w:hAnsi="Arial" w:cs="Arial"/>
          <w:color w:val="000000" w:themeColor="text1"/>
          <w:sz w:val="20"/>
          <w:szCs w:val="20"/>
          <w:lang w:val="en-GB"/>
        </w:rPr>
        <w:t>2-</w:t>
      </w:r>
      <w:r w:rsidR="00480DAA" w:rsidRPr="00652AC8">
        <w:rPr>
          <w:rFonts w:ascii="Arial" w:hAnsi="Arial" w:cs="Arial"/>
          <w:color w:val="000000" w:themeColor="text1"/>
          <w:sz w:val="20"/>
          <w:szCs w:val="20"/>
          <w:lang w:val="en-GB"/>
        </w:rPr>
        <w:t>5</w:t>
      </w:r>
      <w:r w:rsidR="006F15CB" w:rsidRPr="00652AC8">
        <w:rPr>
          <w:rFonts w:ascii="Arial" w:hAnsi="Arial" w:cs="Arial"/>
          <w:color w:val="000000" w:themeColor="text1"/>
          <w:sz w:val="20"/>
          <w:szCs w:val="20"/>
          <w:lang w:val="en-GB"/>
        </w:rPr>
        <w:t>.</w:t>
      </w:r>
      <w:r w:rsidR="009B4F3B" w:rsidRPr="00652AC8">
        <w:rPr>
          <w:rFonts w:ascii="Arial" w:hAnsi="Arial" w:cs="Arial"/>
          <w:color w:val="000000" w:themeColor="text1"/>
          <w:sz w:val="20"/>
          <w:szCs w:val="20"/>
          <w:lang w:val="en-GB"/>
        </w:rPr>
        <w:t>7)</w:t>
      </w:r>
      <w:r w:rsidRPr="00652AC8">
        <w:rPr>
          <w:rFonts w:ascii="Arial" w:hAnsi="Arial" w:cs="Arial"/>
          <w:color w:val="000000" w:themeColor="text1"/>
          <w:sz w:val="20"/>
          <w:szCs w:val="20"/>
          <w:lang w:val="en-GB"/>
        </w:rPr>
        <w:t xml:space="preserve"> </w:t>
      </w:r>
      <w:r w:rsidR="00331993" w:rsidRPr="00652AC8">
        <w:rPr>
          <w:rFonts w:ascii="Arial" w:hAnsi="Arial" w:cs="Arial"/>
          <w:color w:val="000000" w:themeColor="text1"/>
          <w:sz w:val="20"/>
          <w:szCs w:val="20"/>
          <w:lang w:val="en-GB"/>
        </w:rPr>
        <w:t xml:space="preserve">and were treated more frequently with intravenous antibiotics </w:t>
      </w:r>
      <w:r w:rsidR="006F3B7F" w:rsidRPr="00652AC8">
        <w:rPr>
          <w:rFonts w:ascii="Arial" w:hAnsi="Arial" w:cs="Arial"/>
          <w:color w:val="000000" w:themeColor="text1"/>
          <w:sz w:val="20"/>
          <w:szCs w:val="20"/>
          <w:lang w:val="en-GB"/>
        </w:rPr>
        <w:t>(</w:t>
      </w:r>
      <w:r w:rsidR="00EF0D69" w:rsidRPr="00652AC8">
        <w:rPr>
          <w:rFonts w:ascii="Arial" w:hAnsi="Arial" w:cs="Arial"/>
          <w:color w:val="000000" w:themeColor="text1"/>
          <w:sz w:val="20"/>
          <w:szCs w:val="20"/>
          <w:lang w:val="en-GB"/>
        </w:rPr>
        <w:t>aOR 2</w:t>
      </w:r>
      <w:r w:rsidR="006F15CB" w:rsidRPr="00652AC8">
        <w:rPr>
          <w:rFonts w:ascii="Arial" w:hAnsi="Arial" w:cs="Arial"/>
          <w:color w:val="000000" w:themeColor="text1"/>
          <w:sz w:val="20"/>
          <w:szCs w:val="20"/>
          <w:lang w:val="en-GB"/>
        </w:rPr>
        <w:t>.</w:t>
      </w:r>
      <w:r w:rsidR="00EF0D69" w:rsidRPr="00652AC8">
        <w:rPr>
          <w:rFonts w:ascii="Arial" w:hAnsi="Arial" w:cs="Arial"/>
          <w:color w:val="000000" w:themeColor="text1"/>
          <w:sz w:val="20"/>
          <w:szCs w:val="20"/>
          <w:lang w:val="en-GB"/>
        </w:rPr>
        <w:t>3, 95% CI 2</w:t>
      </w:r>
      <w:r w:rsidR="006F15CB" w:rsidRPr="00652AC8">
        <w:rPr>
          <w:rFonts w:ascii="Arial" w:hAnsi="Arial" w:cs="Arial"/>
          <w:color w:val="000000" w:themeColor="text1"/>
          <w:sz w:val="20"/>
          <w:szCs w:val="20"/>
          <w:lang w:val="en-GB"/>
        </w:rPr>
        <w:t>.</w:t>
      </w:r>
      <w:r w:rsidR="00EF0D69" w:rsidRPr="00652AC8">
        <w:rPr>
          <w:rFonts w:ascii="Arial" w:hAnsi="Arial" w:cs="Arial"/>
          <w:color w:val="000000" w:themeColor="text1"/>
          <w:sz w:val="20"/>
          <w:szCs w:val="20"/>
          <w:lang w:val="en-GB"/>
        </w:rPr>
        <w:t>1-2</w:t>
      </w:r>
      <w:r w:rsidR="006F15CB" w:rsidRPr="00652AC8">
        <w:rPr>
          <w:rFonts w:ascii="Arial" w:hAnsi="Arial" w:cs="Arial"/>
          <w:color w:val="000000" w:themeColor="text1"/>
          <w:sz w:val="20"/>
          <w:szCs w:val="20"/>
          <w:lang w:val="en-GB"/>
        </w:rPr>
        <w:t>.</w:t>
      </w:r>
      <w:r w:rsidR="00EF0D69" w:rsidRPr="00652AC8">
        <w:rPr>
          <w:rFonts w:ascii="Arial" w:hAnsi="Arial" w:cs="Arial"/>
          <w:color w:val="000000" w:themeColor="text1"/>
          <w:sz w:val="20"/>
          <w:szCs w:val="20"/>
          <w:lang w:val="en-GB"/>
        </w:rPr>
        <w:t xml:space="preserve">5, </w:t>
      </w:r>
      <w:r w:rsidR="006F3B7F" w:rsidRPr="00652AC8">
        <w:rPr>
          <w:rFonts w:ascii="Arial" w:hAnsi="Arial" w:cs="Arial"/>
          <w:color w:val="000000" w:themeColor="text1"/>
          <w:sz w:val="20"/>
          <w:szCs w:val="20"/>
          <w:lang w:val="en-GB"/>
        </w:rPr>
        <w:t xml:space="preserve">table </w:t>
      </w:r>
      <w:r w:rsidR="00B964F9" w:rsidRPr="00652AC8">
        <w:rPr>
          <w:rFonts w:ascii="Arial" w:hAnsi="Arial" w:cs="Arial"/>
          <w:color w:val="000000" w:themeColor="text1"/>
          <w:sz w:val="20"/>
          <w:szCs w:val="20"/>
          <w:lang w:val="en-GB"/>
        </w:rPr>
        <w:t>3</w:t>
      </w:r>
      <w:r w:rsidR="006F3B7F" w:rsidRPr="00652AC8">
        <w:rPr>
          <w:rFonts w:ascii="Arial" w:hAnsi="Arial" w:cs="Arial"/>
          <w:color w:val="000000" w:themeColor="text1"/>
          <w:sz w:val="20"/>
          <w:szCs w:val="20"/>
          <w:lang w:val="en-GB"/>
        </w:rPr>
        <w:t>).</w:t>
      </w:r>
      <w:r w:rsidR="00287650" w:rsidRPr="00652AC8">
        <w:rPr>
          <w:rFonts w:ascii="Arial" w:hAnsi="Arial" w:cs="Arial"/>
          <w:color w:val="000000" w:themeColor="text1"/>
          <w:sz w:val="20"/>
          <w:szCs w:val="20"/>
          <w:lang w:val="en-GB"/>
        </w:rPr>
        <w:t xml:space="preserve"> </w:t>
      </w:r>
      <w:r w:rsidR="009047FF" w:rsidRPr="00652AC8">
        <w:rPr>
          <w:rFonts w:ascii="Arial" w:hAnsi="Arial" w:cs="Arial"/>
          <w:color w:val="000000" w:themeColor="text1"/>
          <w:sz w:val="20"/>
          <w:szCs w:val="20"/>
          <w:lang w:val="en-GB"/>
        </w:rPr>
        <w:t>C</w:t>
      </w:r>
      <w:r w:rsidR="00C70FD0" w:rsidRPr="00652AC8">
        <w:rPr>
          <w:rFonts w:ascii="Arial" w:hAnsi="Arial" w:cs="Arial"/>
          <w:color w:val="000000" w:themeColor="text1"/>
          <w:sz w:val="20"/>
          <w:szCs w:val="20"/>
          <w:lang w:val="en-GB"/>
        </w:rPr>
        <w:t xml:space="preserve">hildren with </w:t>
      </w:r>
      <w:r w:rsidR="00215026" w:rsidRPr="00652AC8">
        <w:rPr>
          <w:rFonts w:ascii="Arial" w:hAnsi="Arial" w:cs="Arial"/>
          <w:color w:val="000000" w:themeColor="text1"/>
          <w:sz w:val="20"/>
          <w:szCs w:val="20"/>
          <w:lang w:val="en-GB"/>
        </w:rPr>
        <w:t xml:space="preserve">comorbidities </w:t>
      </w:r>
      <w:r w:rsidR="00C70FD0" w:rsidRPr="00652AC8">
        <w:rPr>
          <w:rFonts w:ascii="Arial" w:hAnsi="Arial" w:cs="Arial"/>
          <w:color w:val="000000" w:themeColor="text1"/>
          <w:sz w:val="20"/>
          <w:szCs w:val="20"/>
          <w:lang w:val="en-GB"/>
        </w:rPr>
        <w:t xml:space="preserve">were admitted </w:t>
      </w:r>
      <w:r w:rsidR="00C70FD0" w:rsidRPr="00652AC8">
        <w:rPr>
          <w:rFonts w:ascii="Arial" w:hAnsi="Arial" w:cs="Arial"/>
          <w:color w:val="000000" w:themeColor="text1"/>
          <w:sz w:val="20"/>
          <w:szCs w:val="20"/>
          <w:lang w:val="en-GB"/>
        </w:rPr>
        <w:lastRenderedPageBreak/>
        <w:t xml:space="preserve">more often to the general ward </w:t>
      </w:r>
      <w:r w:rsidR="002305FB" w:rsidRPr="00652AC8">
        <w:rPr>
          <w:rFonts w:ascii="Arial" w:hAnsi="Arial" w:cs="Arial"/>
          <w:color w:val="000000" w:themeColor="text1"/>
          <w:sz w:val="20"/>
          <w:szCs w:val="20"/>
          <w:lang w:val="en-GB"/>
        </w:rPr>
        <w:t>(</w:t>
      </w:r>
      <w:r w:rsidR="00A67765" w:rsidRPr="00652AC8">
        <w:rPr>
          <w:rFonts w:ascii="Arial" w:hAnsi="Arial" w:cs="Arial"/>
          <w:color w:val="000000" w:themeColor="text1"/>
          <w:sz w:val="20"/>
          <w:szCs w:val="20"/>
          <w:lang w:val="en-GB"/>
        </w:rPr>
        <w:t>a</w:t>
      </w:r>
      <w:r w:rsidR="002305FB" w:rsidRPr="00652AC8">
        <w:rPr>
          <w:rFonts w:ascii="Arial" w:hAnsi="Arial" w:cs="Arial"/>
          <w:color w:val="000000" w:themeColor="text1"/>
          <w:sz w:val="20"/>
          <w:szCs w:val="20"/>
          <w:lang w:val="en-GB"/>
        </w:rPr>
        <w:t xml:space="preserve">OR </w:t>
      </w:r>
      <w:r w:rsidR="00DA5589"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2</w:t>
      </w:r>
      <w:r w:rsidR="002305FB" w:rsidRPr="00652AC8">
        <w:rPr>
          <w:rFonts w:ascii="Arial" w:hAnsi="Arial" w:cs="Arial"/>
          <w:color w:val="000000" w:themeColor="text1"/>
          <w:sz w:val="20"/>
          <w:szCs w:val="20"/>
          <w:lang w:val="en-GB"/>
        </w:rPr>
        <w:t xml:space="preserve">, 95% CI </w:t>
      </w:r>
      <w:r w:rsidR="00DA5589"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1</w:t>
      </w:r>
      <w:r w:rsidR="002305F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4</w:t>
      </w:r>
      <w:r w:rsidR="002305FB" w:rsidRPr="00652AC8">
        <w:rPr>
          <w:rFonts w:ascii="Arial" w:hAnsi="Arial" w:cs="Arial"/>
          <w:color w:val="000000" w:themeColor="text1"/>
          <w:sz w:val="20"/>
          <w:szCs w:val="20"/>
          <w:lang w:val="en-GB"/>
        </w:rPr>
        <w:t xml:space="preserve">) </w:t>
      </w:r>
      <w:r w:rsidR="00C70FD0" w:rsidRPr="00652AC8">
        <w:rPr>
          <w:rFonts w:ascii="Arial" w:hAnsi="Arial" w:cs="Arial"/>
          <w:color w:val="000000" w:themeColor="text1"/>
          <w:sz w:val="20"/>
          <w:szCs w:val="20"/>
          <w:lang w:val="en-GB"/>
        </w:rPr>
        <w:t>as well as the PICU (</w:t>
      </w:r>
      <w:r w:rsidR="00A67765" w:rsidRPr="00652AC8">
        <w:rPr>
          <w:rFonts w:ascii="Arial" w:hAnsi="Arial" w:cs="Arial"/>
          <w:color w:val="000000" w:themeColor="text1"/>
          <w:sz w:val="20"/>
          <w:szCs w:val="20"/>
          <w:lang w:val="en-GB"/>
        </w:rPr>
        <w:t>a</w:t>
      </w:r>
      <w:r w:rsidR="002305FB" w:rsidRPr="00652AC8">
        <w:rPr>
          <w:rFonts w:ascii="Arial" w:hAnsi="Arial" w:cs="Arial"/>
          <w:color w:val="000000" w:themeColor="text1"/>
          <w:sz w:val="20"/>
          <w:szCs w:val="20"/>
          <w:lang w:val="en-GB"/>
        </w:rPr>
        <w:t xml:space="preserve">OR </w:t>
      </w:r>
      <w:r w:rsidR="00480DAA" w:rsidRPr="00652AC8">
        <w:rPr>
          <w:rFonts w:ascii="Arial" w:hAnsi="Arial" w:cs="Arial"/>
          <w:color w:val="000000" w:themeColor="text1"/>
          <w:sz w:val="20"/>
          <w:szCs w:val="20"/>
          <w:lang w:val="en-GB"/>
        </w:rPr>
        <w:t>5</w:t>
      </w:r>
      <w:r w:rsidR="006F15C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5</w:t>
      </w:r>
      <w:r w:rsidR="002305FB" w:rsidRPr="00652AC8">
        <w:rPr>
          <w:rFonts w:ascii="Arial" w:hAnsi="Arial" w:cs="Arial"/>
          <w:color w:val="000000" w:themeColor="text1"/>
          <w:sz w:val="20"/>
          <w:szCs w:val="20"/>
          <w:lang w:val="en-GB"/>
        </w:rPr>
        <w:t xml:space="preserve">, </w:t>
      </w:r>
      <w:r w:rsidR="00EC5EFB" w:rsidRPr="00652AC8">
        <w:rPr>
          <w:rFonts w:ascii="Arial" w:hAnsi="Arial" w:cs="Arial"/>
          <w:color w:val="000000" w:themeColor="text1"/>
          <w:sz w:val="20"/>
          <w:szCs w:val="20"/>
          <w:lang w:val="en-GB"/>
        </w:rPr>
        <w:t xml:space="preserve">95% </w:t>
      </w:r>
      <w:r w:rsidR="00DA5589" w:rsidRPr="00652AC8">
        <w:rPr>
          <w:rFonts w:ascii="Arial" w:hAnsi="Arial" w:cs="Arial"/>
          <w:color w:val="000000" w:themeColor="text1"/>
          <w:sz w:val="20"/>
          <w:szCs w:val="20"/>
          <w:lang w:val="en-GB"/>
        </w:rPr>
        <w:t>3</w:t>
      </w:r>
      <w:r w:rsidR="006F15C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8</w:t>
      </w:r>
      <w:r w:rsidR="002305F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7</w:t>
      </w:r>
      <w:r w:rsidR="006F15CB" w:rsidRPr="00652AC8">
        <w:rPr>
          <w:rFonts w:ascii="Arial" w:hAnsi="Arial" w:cs="Arial"/>
          <w:color w:val="000000" w:themeColor="text1"/>
          <w:sz w:val="20"/>
          <w:szCs w:val="20"/>
          <w:lang w:val="en-GB"/>
        </w:rPr>
        <w:t>.</w:t>
      </w:r>
      <w:r w:rsidR="00DA5589" w:rsidRPr="00652AC8">
        <w:rPr>
          <w:rFonts w:ascii="Arial" w:hAnsi="Arial" w:cs="Arial"/>
          <w:color w:val="000000" w:themeColor="text1"/>
          <w:sz w:val="20"/>
          <w:szCs w:val="20"/>
          <w:lang w:val="en-GB"/>
        </w:rPr>
        <w:t>9</w:t>
      </w:r>
      <w:r w:rsidR="002305FB" w:rsidRPr="00652AC8">
        <w:rPr>
          <w:rFonts w:ascii="Arial" w:hAnsi="Arial" w:cs="Arial"/>
          <w:color w:val="000000" w:themeColor="text1"/>
          <w:sz w:val="20"/>
          <w:szCs w:val="20"/>
          <w:lang w:val="en-GB"/>
        </w:rPr>
        <w:t xml:space="preserve">, </w:t>
      </w:r>
      <w:r w:rsidR="00C70FD0" w:rsidRPr="00652AC8">
        <w:rPr>
          <w:rFonts w:ascii="Arial" w:hAnsi="Arial" w:cs="Arial"/>
          <w:color w:val="000000" w:themeColor="text1"/>
          <w:sz w:val="20"/>
          <w:szCs w:val="20"/>
          <w:lang w:val="en-GB"/>
        </w:rPr>
        <w:t xml:space="preserve">table </w:t>
      </w:r>
      <w:r w:rsidR="00B964F9" w:rsidRPr="00652AC8">
        <w:rPr>
          <w:rFonts w:ascii="Arial" w:hAnsi="Arial" w:cs="Arial"/>
          <w:color w:val="000000" w:themeColor="text1"/>
          <w:sz w:val="20"/>
          <w:szCs w:val="20"/>
          <w:lang w:val="en-GB"/>
        </w:rPr>
        <w:t>3</w:t>
      </w:r>
      <w:r w:rsidR="00C70FD0" w:rsidRPr="00652AC8">
        <w:rPr>
          <w:rFonts w:ascii="Arial" w:hAnsi="Arial" w:cs="Arial"/>
          <w:color w:val="000000" w:themeColor="text1"/>
          <w:sz w:val="20"/>
          <w:szCs w:val="20"/>
          <w:lang w:val="en-GB"/>
        </w:rPr>
        <w:t xml:space="preserve">). </w:t>
      </w:r>
      <w:r w:rsidR="00217339" w:rsidRPr="00652AC8">
        <w:rPr>
          <w:rFonts w:ascii="Arial" w:hAnsi="Arial" w:cs="Arial"/>
          <w:color w:val="000000" w:themeColor="text1"/>
          <w:sz w:val="20"/>
          <w:szCs w:val="20"/>
          <w:highlight w:val="yellow"/>
          <w:lang w:val="en-GB"/>
        </w:rPr>
        <w:br/>
      </w:r>
      <w:r w:rsidR="00217339" w:rsidRPr="00652AC8">
        <w:rPr>
          <w:rFonts w:ascii="Arial" w:hAnsi="Arial" w:cs="Arial"/>
          <w:color w:val="000000" w:themeColor="text1"/>
          <w:sz w:val="20"/>
          <w:szCs w:val="20"/>
          <w:lang w:val="en-GB"/>
        </w:rPr>
        <w:t xml:space="preserve">Children with </w:t>
      </w:r>
      <w:r w:rsidR="0069677B" w:rsidRPr="00652AC8">
        <w:rPr>
          <w:rFonts w:ascii="Arial" w:hAnsi="Arial" w:cs="Arial"/>
          <w:color w:val="000000" w:themeColor="text1"/>
          <w:sz w:val="20"/>
          <w:szCs w:val="20"/>
          <w:lang w:val="en-GB"/>
        </w:rPr>
        <w:t xml:space="preserve">a history of </w:t>
      </w:r>
      <w:r w:rsidR="00217339" w:rsidRPr="00652AC8">
        <w:rPr>
          <w:rFonts w:ascii="Arial" w:hAnsi="Arial" w:cs="Arial"/>
          <w:color w:val="000000" w:themeColor="text1"/>
          <w:sz w:val="20"/>
          <w:szCs w:val="20"/>
          <w:lang w:val="en-GB"/>
        </w:rPr>
        <w:t>malignancy</w:t>
      </w:r>
      <w:r w:rsidR="0069677B" w:rsidRPr="00652AC8">
        <w:rPr>
          <w:rFonts w:ascii="Arial" w:hAnsi="Arial" w:cs="Arial"/>
          <w:color w:val="000000" w:themeColor="text1"/>
          <w:sz w:val="20"/>
          <w:szCs w:val="20"/>
          <w:lang w:val="en-GB"/>
        </w:rPr>
        <w:t>/immunodeficiency</w:t>
      </w:r>
      <w:r w:rsidR="00EC5EFB" w:rsidRPr="00652AC8">
        <w:rPr>
          <w:rFonts w:ascii="Arial" w:hAnsi="Arial" w:cs="Arial"/>
          <w:color w:val="000000" w:themeColor="text1"/>
          <w:sz w:val="20"/>
          <w:szCs w:val="20"/>
          <w:lang w:val="en-GB"/>
        </w:rPr>
        <w:t xml:space="preserve"> (aOR </w:t>
      </w:r>
      <w:r w:rsidR="00480DAA" w:rsidRPr="00652AC8">
        <w:rPr>
          <w:rFonts w:ascii="Arial" w:hAnsi="Arial" w:cs="Arial"/>
          <w:color w:val="000000" w:themeColor="text1"/>
          <w:sz w:val="20"/>
          <w:szCs w:val="20"/>
          <w:lang w:val="en-GB"/>
        </w:rPr>
        <w:t>5</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8</w:t>
      </w:r>
      <w:r w:rsidR="00EC5EFB" w:rsidRPr="00652AC8">
        <w:rPr>
          <w:rFonts w:ascii="Arial" w:hAnsi="Arial" w:cs="Arial"/>
          <w:color w:val="000000" w:themeColor="text1"/>
          <w:sz w:val="20"/>
          <w:szCs w:val="20"/>
          <w:lang w:val="en-GB"/>
        </w:rPr>
        <w:t xml:space="preserve">, 95% CI </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8</w:t>
      </w:r>
      <w:r w:rsidR="00EC5EFB" w:rsidRPr="00652AC8">
        <w:rPr>
          <w:rFonts w:ascii="Arial" w:hAnsi="Arial" w:cs="Arial"/>
          <w:color w:val="000000" w:themeColor="text1"/>
          <w:sz w:val="20"/>
          <w:szCs w:val="20"/>
          <w:lang w:val="en-GB"/>
        </w:rPr>
        <w:t>-</w:t>
      </w:r>
      <w:r w:rsidR="00480DAA" w:rsidRPr="00652AC8">
        <w:rPr>
          <w:rFonts w:ascii="Arial" w:hAnsi="Arial" w:cs="Arial"/>
          <w:color w:val="000000" w:themeColor="text1"/>
          <w:sz w:val="20"/>
          <w:szCs w:val="20"/>
          <w:lang w:val="en-GB"/>
        </w:rPr>
        <w:t>7</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0</w:t>
      </w:r>
      <w:r w:rsidR="00EC5EF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 xml:space="preserve"> or </w:t>
      </w:r>
      <w:r w:rsidR="00A21FF4" w:rsidRPr="00652AC8">
        <w:rPr>
          <w:rFonts w:ascii="Arial" w:hAnsi="Arial" w:cs="Arial"/>
          <w:color w:val="000000" w:themeColor="text1"/>
          <w:sz w:val="20"/>
          <w:szCs w:val="20"/>
          <w:lang w:val="en-GB"/>
        </w:rPr>
        <w:t>n</w:t>
      </w:r>
      <w:r w:rsidR="00217339" w:rsidRPr="00652AC8">
        <w:rPr>
          <w:rFonts w:ascii="Arial" w:hAnsi="Arial" w:cs="Arial"/>
          <w:color w:val="000000" w:themeColor="text1"/>
          <w:sz w:val="20"/>
          <w:szCs w:val="20"/>
          <w:lang w:val="en-GB"/>
        </w:rPr>
        <w:t xml:space="preserve">eurologic problems/psychomotor delay </w:t>
      </w:r>
      <w:r w:rsidR="00EC5EFB" w:rsidRPr="00652AC8">
        <w:rPr>
          <w:rFonts w:ascii="Arial" w:hAnsi="Arial" w:cs="Arial"/>
          <w:color w:val="000000" w:themeColor="text1"/>
          <w:sz w:val="20"/>
          <w:szCs w:val="20"/>
          <w:lang w:val="en-GB"/>
        </w:rPr>
        <w:t>(aOR 2</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9</w:t>
      </w:r>
      <w:r w:rsidR="00EC5EFB" w:rsidRPr="00652AC8">
        <w:rPr>
          <w:rFonts w:ascii="Arial" w:hAnsi="Arial" w:cs="Arial"/>
          <w:color w:val="000000" w:themeColor="text1"/>
          <w:sz w:val="20"/>
          <w:szCs w:val="20"/>
          <w:lang w:val="en-GB"/>
        </w:rPr>
        <w:t>, 95% CI 2</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5</w:t>
      </w:r>
      <w:r w:rsidR="00EC5EF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3</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3</w:t>
      </w:r>
      <w:r w:rsidR="00EC5EFB" w:rsidRPr="00652AC8">
        <w:rPr>
          <w:rFonts w:ascii="Arial" w:hAnsi="Arial" w:cs="Arial"/>
          <w:color w:val="000000" w:themeColor="text1"/>
          <w:sz w:val="20"/>
          <w:szCs w:val="20"/>
          <w:lang w:val="en-GB"/>
        </w:rPr>
        <w:t xml:space="preserve">) </w:t>
      </w:r>
      <w:r w:rsidR="00217339" w:rsidRPr="00652AC8">
        <w:rPr>
          <w:rFonts w:ascii="Arial" w:hAnsi="Arial" w:cs="Arial"/>
          <w:color w:val="000000" w:themeColor="text1"/>
          <w:sz w:val="20"/>
          <w:szCs w:val="20"/>
          <w:lang w:val="en-GB"/>
        </w:rPr>
        <w:t xml:space="preserve">were most often admitted, while children with </w:t>
      </w:r>
      <w:r w:rsidR="00097ACF" w:rsidRPr="00652AC8">
        <w:rPr>
          <w:rFonts w:ascii="Arial" w:hAnsi="Arial" w:cs="Arial"/>
          <w:color w:val="000000" w:themeColor="text1"/>
          <w:sz w:val="20"/>
          <w:szCs w:val="20"/>
          <w:lang w:val="en-GB"/>
        </w:rPr>
        <w:t xml:space="preserve">a history of </w:t>
      </w:r>
      <w:r w:rsidR="00217339" w:rsidRPr="00652AC8">
        <w:rPr>
          <w:rFonts w:ascii="Arial" w:hAnsi="Arial" w:cs="Arial"/>
          <w:color w:val="000000" w:themeColor="text1"/>
          <w:sz w:val="20"/>
          <w:szCs w:val="20"/>
          <w:lang w:val="en-GB"/>
        </w:rPr>
        <w:t xml:space="preserve">neurologic/psychomotor delay </w:t>
      </w:r>
      <w:r w:rsidR="00EC5EFB" w:rsidRPr="00652AC8">
        <w:rPr>
          <w:rFonts w:ascii="Arial" w:hAnsi="Arial" w:cs="Arial"/>
          <w:color w:val="000000" w:themeColor="text1"/>
          <w:sz w:val="20"/>
          <w:szCs w:val="20"/>
          <w:lang w:val="en-GB"/>
        </w:rPr>
        <w:t xml:space="preserve">(aOR </w:t>
      </w:r>
      <w:r w:rsidR="00480DAA" w:rsidRPr="00652AC8">
        <w:rPr>
          <w:rFonts w:ascii="Arial" w:hAnsi="Arial" w:cs="Arial"/>
          <w:color w:val="000000" w:themeColor="text1"/>
          <w:sz w:val="20"/>
          <w:szCs w:val="20"/>
          <w:lang w:val="en-GB"/>
        </w:rPr>
        <w:t>9</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7</w:t>
      </w:r>
      <w:r w:rsidR="00EC5EFB" w:rsidRPr="00652AC8">
        <w:rPr>
          <w:rFonts w:ascii="Arial" w:hAnsi="Arial" w:cs="Arial"/>
          <w:color w:val="000000" w:themeColor="text1"/>
          <w:sz w:val="20"/>
          <w:szCs w:val="20"/>
          <w:lang w:val="en-GB"/>
        </w:rPr>
        <w:t>,</w:t>
      </w:r>
      <w:r w:rsidR="00097ACF" w:rsidRPr="00652AC8">
        <w:rPr>
          <w:rFonts w:ascii="Arial" w:hAnsi="Arial" w:cs="Arial"/>
          <w:color w:val="000000" w:themeColor="text1"/>
          <w:sz w:val="20"/>
          <w:szCs w:val="20"/>
          <w:lang w:val="en-GB"/>
        </w:rPr>
        <w:t xml:space="preserve"> 95% CI </w:t>
      </w:r>
      <w:r w:rsidR="00480DAA" w:rsidRPr="00652AC8">
        <w:rPr>
          <w:rFonts w:ascii="Arial" w:hAnsi="Arial" w:cs="Arial"/>
          <w:color w:val="000000" w:themeColor="text1"/>
          <w:sz w:val="20"/>
          <w:szCs w:val="20"/>
          <w:lang w:val="en-GB"/>
        </w:rPr>
        <w:t>6</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1</w:t>
      </w:r>
      <w:r w:rsidR="00097ACF" w:rsidRPr="00652AC8">
        <w:rPr>
          <w:rFonts w:ascii="Arial" w:hAnsi="Arial" w:cs="Arial"/>
          <w:color w:val="000000" w:themeColor="text1"/>
          <w:sz w:val="20"/>
          <w:szCs w:val="20"/>
          <w:lang w:val="en-GB"/>
        </w:rPr>
        <w:t>-1</w:t>
      </w:r>
      <w:r w:rsidR="00480DAA" w:rsidRPr="00652AC8">
        <w:rPr>
          <w:rFonts w:ascii="Arial" w:hAnsi="Arial" w:cs="Arial"/>
          <w:color w:val="000000" w:themeColor="text1"/>
          <w:sz w:val="20"/>
          <w:szCs w:val="20"/>
          <w:lang w:val="en-GB"/>
        </w:rPr>
        <w:t>5</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5</w:t>
      </w:r>
      <w:r w:rsidR="00EC5EFB" w:rsidRPr="00652AC8">
        <w:rPr>
          <w:rFonts w:ascii="Arial" w:hAnsi="Arial" w:cs="Arial"/>
          <w:color w:val="000000" w:themeColor="text1"/>
          <w:sz w:val="20"/>
          <w:szCs w:val="20"/>
          <w:lang w:val="en-GB"/>
        </w:rPr>
        <w:t>)</w:t>
      </w:r>
      <w:r w:rsidR="00097ACF" w:rsidRPr="00652AC8">
        <w:rPr>
          <w:rFonts w:ascii="Arial" w:hAnsi="Arial" w:cs="Arial"/>
          <w:color w:val="000000" w:themeColor="text1"/>
          <w:sz w:val="20"/>
          <w:szCs w:val="20"/>
          <w:lang w:val="en-GB"/>
        </w:rPr>
        <w:t xml:space="preserve">, </w:t>
      </w:r>
      <w:r w:rsidR="00217339" w:rsidRPr="00652AC8">
        <w:rPr>
          <w:rFonts w:ascii="Arial" w:hAnsi="Arial" w:cs="Arial"/>
          <w:color w:val="000000" w:themeColor="text1"/>
          <w:sz w:val="20"/>
          <w:szCs w:val="20"/>
          <w:lang w:val="en-GB"/>
        </w:rPr>
        <w:t xml:space="preserve">children with </w:t>
      </w:r>
      <w:r w:rsidR="00A21FF4" w:rsidRPr="00652AC8">
        <w:rPr>
          <w:rFonts w:ascii="Arial" w:hAnsi="Arial" w:cs="Arial"/>
          <w:color w:val="000000" w:themeColor="text1"/>
          <w:sz w:val="20"/>
          <w:szCs w:val="20"/>
          <w:lang w:val="en-GB"/>
        </w:rPr>
        <w:t xml:space="preserve">a history of </w:t>
      </w:r>
      <w:r w:rsidR="00217339" w:rsidRPr="00652AC8">
        <w:rPr>
          <w:rFonts w:ascii="Arial" w:hAnsi="Arial" w:cs="Arial"/>
          <w:color w:val="000000" w:themeColor="text1"/>
          <w:sz w:val="20"/>
          <w:szCs w:val="20"/>
          <w:lang w:val="en-GB"/>
        </w:rPr>
        <w:t xml:space="preserve">pulmonary disease </w:t>
      </w:r>
      <w:r w:rsidR="00B5229D" w:rsidRPr="00652AC8">
        <w:rPr>
          <w:rFonts w:ascii="Arial" w:hAnsi="Arial" w:cs="Arial"/>
          <w:color w:val="000000" w:themeColor="text1"/>
          <w:sz w:val="20"/>
          <w:szCs w:val="20"/>
          <w:lang w:val="en-GB"/>
        </w:rPr>
        <w:t xml:space="preserve">(aOR </w:t>
      </w:r>
      <w:r w:rsidR="00480DAA" w:rsidRPr="00652AC8">
        <w:rPr>
          <w:rFonts w:ascii="Arial" w:hAnsi="Arial" w:cs="Arial"/>
          <w:color w:val="000000" w:themeColor="text1"/>
          <w:sz w:val="20"/>
          <w:szCs w:val="20"/>
          <w:lang w:val="en-GB"/>
        </w:rPr>
        <w:t>8</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8</w:t>
      </w:r>
      <w:r w:rsidR="00B5229D" w:rsidRPr="00652AC8">
        <w:rPr>
          <w:rFonts w:ascii="Arial" w:hAnsi="Arial" w:cs="Arial"/>
          <w:color w:val="000000" w:themeColor="text1"/>
          <w:sz w:val="20"/>
          <w:szCs w:val="20"/>
          <w:lang w:val="en-GB"/>
        </w:rPr>
        <w:t xml:space="preserve">, 95% CI </w:t>
      </w:r>
      <w:r w:rsidR="00480DAA" w:rsidRPr="00652AC8">
        <w:rPr>
          <w:rFonts w:ascii="Arial" w:hAnsi="Arial" w:cs="Arial"/>
          <w:color w:val="000000" w:themeColor="text1"/>
          <w:sz w:val="20"/>
          <w:szCs w:val="20"/>
          <w:lang w:val="en-GB"/>
        </w:rPr>
        <w:t>5</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2</w:t>
      </w:r>
      <w:r w:rsidR="00B5229D"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1</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8</w:t>
      </w:r>
      <w:r w:rsidR="00B5229D" w:rsidRPr="00652AC8">
        <w:rPr>
          <w:rFonts w:ascii="Arial" w:hAnsi="Arial" w:cs="Arial"/>
          <w:color w:val="000000" w:themeColor="text1"/>
          <w:sz w:val="20"/>
          <w:szCs w:val="20"/>
          <w:lang w:val="en-GB"/>
        </w:rPr>
        <w:t xml:space="preserve">) </w:t>
      </w:r>
      <w:r w:rsidR="00A21FF4" w:rsidRPr="00652AC8">
        <w:rPr>
          <w:rFonts w:ascii="Arial" w:hAnsi="Arial" w:cs="Arial"/>
          <w:color w:val="000000" w:themeColor="text1"/>
          <w:sz w:val="20"/>
          <w:szCs w:val="20"/>
          <w:lang w:val="en-GB"/>
        </w:rPr>
        <w:t xml:space="preserve">or </w:t>
      </w:r>
      <w:r w:rsidR="00097ACF" w:rsidRPr="00652AC8">
        <w:rPr>
          <w:rFonts w:ascii="Arial" w:hAnsi="Arial" w:cs="Arial"/>
          <w:color w:val="000000" w:themeColor="text1"/>
          <w:sz w:val="20"/>
          <w:szCs w:val="20"/>
          <w:lang w:val="en-GB"/>
        </w:rPr>
        <w:t xml:space="preserve">children with a history of </w:t>
      </w:r>
      <w:r w:rsidR="00A21FF4" w:rsidRPr="00652AC8">
        <w:rPr>
          <w:rFonts w:ascii="Arial" w:hAnsi="Arial" w:cs="Arial"/>
          <w:color w:val="000000" w:themeColor="text1"/>
          <w:sz w:val="20"/>
          <w:szCs w:val="20"/>
          <w:lang w:val="en-GB"/>
        </w:rPr>
        <w:t xml:space="preserve">prematurity </w:t>
      </w:r>
      <w:r w:rsidR="00B5229D" w:rsidRPr="00652AC8">
        <w:rPr>
          <w:rFonts w:ascii="Arial" w:hAnsi="Arial" w:cs="Arial"/>
          <w:color w:val="000000" w:themeColor="text1"/>
          <w:sz w:val="20"/>
          <w:szCs w:val="20"/>
          <w:lang w:val="en-GB"/>
        </w:rPr>
        <w:t>(</w:t>
      </w:r>
      <w:r w:rsidR="00480DAA" w:rsidRPr="00652AC8">
        <w:rPr>
          <w:rFonts w:ascii="Arial" w:hAnsi="Arial" w:cs="Arial"/>
          <w:color w:val="000000" w:themeColor="text1"/>
          <w:sz w:val="20"/>
          <w:szCs w:val="20"/>
          <w:lang w:val="en-GB"/>
        </w:rPr>
        <w:t>8</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1</w:t>
      </w:r>
      <w:r w:rsidR="00B5229D" w:rsidRPr="00652AC8">
        <w:rPr>
          <w:rFonts w:ascii="Arial" w:hAnsi="Arial" w:cs="Arial"/>
          <w:color w:val="000000" w:themeColor="text1"/>
          <w:sz w:val="20"/>
          <w:szCs w:val="20"/>
          <w:lang w:val="en-GB"/>
        </w:rPr>
        <w:t xml:space="preserve">, 95% CI </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4</w:t>
      </w:r>
      <w:r w:rsidR="00B5229D"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1</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7</w:t>
      </w:r>
      <w:r w:rsidR="00B5229D" w:rsidRPr="00652AC8">
        <w:rPr>
          <w:rFonts w:ascii="Arial" w:hAnsi="Arial" w:cs="Arial"/>
          <w:color w:val="000000" w:themeColor="text1"/>
          <w:sz w:val="20"/>
          <w:szCs w:val="20"/>
          <w:lang w:val="en-GB"/>
        </w:rPr>
        <w:t xml:space="preserve">) </w:t>
      </w:r>
      <w:r w:rsidR="00217339" w:rsidRPr="00652AC8">
        <w:rPr>
          <w:rFonts w:ascii="Arial" w:hAnsi="Arial" w:cs="Arial"/>
          <w:color w:val="000000" w:themeColor="text1"/>
          <w:sz w:val="20"/>
          <w:szCs w:val="20"/>
          <w:lang w:val="en-GB"/>
        </w:rPr>
        <w:t>were most often admitted to the PICU</w:t>
      </w:r>
      <w:r w:rsidR="0096318F" w:rsidRPr="00652AC8">
        <w:rPr>
          <w:rFonts w:ascii="Arial" w:hAnsi="Arial" w:cs="Arial"/>
          <w:color w:val="000000" w:themeColor="text1"/>
          <w:sz w:val="20"/>
          <w:szCs w:val="20"/>
          <w:lang w:val="en-GB"/>
        </w:rPr>
        <w:t xml:space="preserve">. </w:t>
      </w:r>
      <w:r w:rsidR="00A21FF4" w:rsidRPr="00652AC8">
        <w:rPr>
          <w:rFonts w:ascii="Arial" w:hAnsi="Arial" w:cs="Arial"/>
          <w:color w:val="000000" w:themeColor="text1"/>
          <w:sz w:val="20"/>
          <w:szCs w:val="20"/>
          <w:lang w:val="en-GB"/>
        </w:rPr>
        <w:t>Children with a history of neurologic disease/psychomotor delay</w:t>
      </w:r>
      <w:r w:rsidR="000A58E9" w:rsidRPr="00652AC8">
        <w:rPr>
          <w:rFonts w:ascii="Arial" w:hAnsi="Arial" w:cs="Arial"/>
          <w:color w:val="000000" w:themeColor="text1"/>
          <w:sz w:val="20"/>
          <w:szCs w:val="20"/>
          <w:lang w:val="en-GB"/>
        </w:rPr>
        <w:t xml:space="preserve"> (aOR </w:t>
      </w:r>
      <w:r w:rsidR="00480DAA" w:rsidRPr="00652AC8">
        <w:rPr>
          <w:rFonts w:ascii="Arial" w:hAnsi="Arial" w:cs="Arial"/>
          <w:color w:val="000000" w:themeColor="text1"/>
          <w:sz w:val="20"/>
          <w:szCs w:val="20"/>
          <w:lang w:val="en-GB"/>
        </w:rPr>
        <w:t>5</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3</w:t>
      </w:r>
      <w:r w:rsidR="000A58E9" w:rsidRPr="00652AC8">
        <w:rPr>
          <w:rFonts w:ascii="Arial" w:hAnsi="Arial" w:cs="Arial"/>
          <w:color w:val="000000" w:themeColor="text1"/>
          <w:sz w:val="20"/>
          <w:szCs w:val="20"/>
          <w:lang w:val="en-GB"/>
        </w:rPr>
        <w:t xml:space="preserve">, 95% CI </w:t>
      </w:r>
      <w:r w:rsidR="00F21532"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1</w:t>
      </w:r>
      <w:r w:rsidR="000A58E9"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6</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9</w:t>
      </w:r>
      <w:r w:rsidR="000A58E9" w:rsidRPr="00652AC8">
        <w:rPr>
          <w:rFonts w:ascii="Arial" w:hAnsi="Arial" w:cs="Arial"/>
          <w:color w:val="000000" w:themeColor="text1"/>
          <w:sz w:val="20"/>
          <w:szCs w:val="20"/>
          <w:lang w:val="en-GB"/>
        </w:rPr>
        <w:t>)</w:t>
      </w:r>
      <w:r w:rsidR="008C2731" w:rsidRPr="00652AC8">
        <w:rPr>
          <w:rFonts w:ascii="Arial" w:hAnsi="Arial" w:cs="Arial"/>
          <w:color w:val="000000" w:themeColor="text1"/>
          <w:sz w:val="20"/>
          <w:szCs w:val="20"/>
          <w:lang w:val="en-GB"/>
        </w:rPr>
        <w:t xml:space="preserve">, </w:t>
      </w:r>
      <w:r w:rsidR="000B47AB" w:rsidRPr="00652AC8">
        <w:rPr>
          <w:rFonts w:ascii="Arial" w:hAnsi="Arial" w:cs="Arial"/>
          <w:color w:val="000000" w:themeColor="text1"/>
          <w:sz w:val="20"/>
          <w:szCs w:val="20"/>
          <w:lang w:val="en-GB"/>
        </w:rPr>
        <w:t xml:space="preserve">pulmonary disease (aOR </w:t>
      </w:r>
      <w:r w:rsidR="00F21532" w:rsidRPr="00652AC8">
        <w:rPr>
          <w:rFonts w:ascii="Arial" w:hAnsi="Arial" w:cs="Arial"/>
          <w:color w:val="000000" w:themeColor="text1"/>
          <w:sz w:val="20"/>
          <w:szCs w:val="20"/>
          <w:lang w:val="en-GB"/>
        </w:rPr>
        <w:t>3</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0</w:t>
      </w:r>
      <w:r w:rsidR="000B47AB" w:rsidRPr="00652AC8">
        <w:rPr>
          <w:rFonts w:ascii="Arial" w:hAnsi="Arial" w:cs="Arial"/>
          <w:color w:val="000000" w:themeColor="text1"/>
          <w:sz w:val="20"/>
          <w:szCs w:val="20"/>
          <w:lang w:val="en-GB"/>
        </w:rPr>
        <w:t xml:space="preserve">, 95% CI </w:t>
      </w:r>
      <w:r w:rsidR="00F21532"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1</w:t>
      </w:r>
      <w:r w:rsidR="000B47AB" w:rsidRPr="00652AC8">
        <w:rPr>
          <w:rFonts w:ascii="Arial" w:hAnsi="Arial" w:cs="Arial"/>
          <w:color w:val="000000" w:themeColor="text1"/>
          <w:sz w:val="20"/>
          <w:szCs w:val="20"/>
          <w:lang w:val="en-GB"/>
        </w:rPr>
        <w:t>-</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F21532" w:rsidRPr="00652AC8">
        <w:rPr>
          <w:rFonts w:ascii="Arial" w:hAnsi="Arial" w:cs="Arial"/>
          <w:color w:val="000000" w:themeColor="text1"/>
          <w:sz w:val="20"/>
          <w:szCs w:val="20"/>
          <w:lang w:val="en-GB"/>
        </w:rPr>
        <w:t>3</w:t>
      </w:r>
      <w:r w:rsidR="000B47AB" w:rsidRPr="00652AC8">
        <w:rPr>
          <w:rFonts w:ascii="Arial" w:hAnsi="Arial" w:cs="Arial"/>
          <w:color w:val="000000" w:themeColor="text1"/>
          <w:sz w:val="20"/>
          <w:szCs w:val="20"/>
          <w:lang w:val="en-GB"/>
        </w:rPr>
        <w:t>)</w:t>
      </w:r>
      <w:r w:rsidR="008C2731" w:rsidRPr="00652AC8">
        <w:rPr>
          <w:rFonts w:ascii="Arial" w:hAnsi="Arial" w:cs="Arial"/>
          <w:color w:val="000000" w:themeColor="text1"/>
          <w:sz w:val="20"/>
          <w:szCs w:val="20"/>
          <w:lang w:val="en-GB"/>
        </w:rPr>
        <w:t xml:space="preserve"> or cardiac disease (aOR 2</w:t>
      </w:r>
      <w:r w:rsidR="006F15CB" w:rsidRPr="00652AC8">
        <w:rPr>
          <w:rFonts w:ascii="Arial" w:hAnsi="Arial" w:cs="Arial"/>
          <w:color w:val="000000" w:themeColor="text1"/>
          <w:sz w:val="20"/>
          <w:szCs w:val="20"/>
          <w:lang w:val="en-GB"/>
        </w:rPr>
        <w:t>.</w:t>
      </w:r>
      <w:r w:rsidR="008C2731" w:rsidRPr="00652AC8">
        <w:rPr>
          <w:rFonts w:ascii="Arial" w:hAnsi="Arial" w:cs="Arial"/>
          <w:color w:val="000000" w:themeColor="text1"/>
          <w:sz w:val="20"/>
          <w:szCs w:val="20"/>
          <w:lang w:val="en-GB"/>
        </w:rPr>
        <w:t>7, 95% CI 1</w:t>
      </w:r>
      <w:r w:rsidR="006F15CB" w:rsidRPr="00652AC8">
        <w:rPr>
          <w:rFonts w:ascii="Arial" w:hAnsi="Arial" w:cs="Arial"/>
          <w:color w:val="000000" w:themeColor="text1"/>
          <w:sz w:val="20"/>
          <w:szCs w:val="20"/>
          <w:lang w:val="en-GB"/>
        </w:rPr>
        <w:t>.</w:t>
      </w:r>
      <w:r w:rsidR="008C2731" w:rsidRPr="00652AC8">
        <w:rPr>
          <w:rFonts w:ascii="Arial" w:hAnsi="Arial" w:cs="Arial"/>
          <w:color w:val="000000" w:themeColor="text1"/>
          <w:sz w:val="20"/>
          <w:szCs w:val="20"/>
          <w:lang w:val="en-GB"/>
        </w:rPr>
        <w:t>7-4</w:t>
      </w:r>
      <w:r w:rsidR="006F15CB" w:rsidRPr="00652AC8">
        <w:rPr>
          <w:rFonts w:ascii="Arial" w:hAnsi="Arial" w:cs="Arial"/>
          <w:color w:val="000000" w:themeColor="text1"/>
          <w:sz w:val="20"/>
          <w:szCs w:val="20"/>
          <w:lang w:val="en-GB"/>
        </w:rPr>
        <w:t>.</w:t>
      </w:r>
      <w:r w:rsidR="008C2731" w:rsidRPr="00652AC8">
        <w:rPr>
          <w:rFonts w:ascii="Arial" w:hAnsi="Arial" w:cs="Arial"/>
          <w:color w:val="000000" w:themeColor="text1"/>
          <w:sz w:val="20"/>
          <w:szCs w:val="20"/>
          <w:lang w:val="en-GB"/>
        </w:rPr>
        <w:t xml:space="preserve">5) </w:t>
      </w:r>
      <w:r w:rsidR="00150574" w:rsidRPr="00652AC8">
        <w:rPr>
          <w:rFonts w:ascii="Arial" w:hAnsi="Arial" w:cs="Arial"/>
          <w:color w:val="000000" w:themeColor="text1"/>
          <w:sz w:val="20"/>
          <w:szCs w:val="20"/>
          <w:lang w:val="en-GB"/>
        </w:rPr>
        <w:t xml:space="preserve">most </w:t>
      </w:r>
      <w:r w:rsidR="00A21FF4" w:rsidRPr="00652AC8">
        <w:rPr>
          <w:rFonts w:ascii="Arial" w:hAnsi="Arial" w:cs="Arial"/>
          <w:color w:val="000000" w:themeColor="text1"/>
          <w:sz w:val="20"/>
          <w:szCs w:val="20"/>
          <w:lang w:val="en-GB"/>
        </w:rPr>
        <w:t xml:space="preserve">often required </w:t>
      </w:r>
      <w:r w:rsidR="0090154B" w:rsidRPr="00652AC8">
        <w:rPr>
          <w:rFonts w:ascii="Arial" w:hAnsi="Arial" w:cs="Arial"/>
          <w:color w:val="000000" w:themeColor="text1"/>
          <w:sz w:val="20"/>
          <w:szCs w:val="20"/>
          <w:lang w:val="en-GB"/>
        </w:rPr>
        <w:t xml:space="preserve">immediate life-saving interventions </w:t>
      </w:r>
      <w:r w:rsidR="0096318F" w:rsidRPr="00652AC8">
        <w:rPr>
          <w:rFonts w:ascii="Arial" w:hAnsi="Arial" w:cs="Arial"/>
          <w:color w:val="000000" w:themeColor="text1"/>
          <w:sz w:val="20"/>
          <w:szCs w:val="20"/>
          <w:lang w:val="en-GB"/>
        </w:rPr>
        <w:t xml:space="preserve">(appendix </w:t>
      </w:r>
      <w:r w:rsidR="003313D5" w:rsidRPr="00652AC8">
        <w:rPr>
          <w:rFonts w:ascii="Arial" w:hAnsi="Arial" w:cs="Arial"/>
          <w:color w:val="000000" w:themeColor="text1"/>
          <w:sz w:val="20"/>
          <w:szCs w:val="20"/>
          <w:lang w:val="en-GB"/>
        </w:rPr>
        <w:t>5</w:t>
      </w:r>
      <w:r w:rsidR="0096318F" w:rsidRPr="00652AC8">
        <w:rPr>
          <w:rFonts w:ascii="Arial" w:hAnsi="Arial" w:cs="Arial"/>
          <w:color w:val="000000" w:themeColor="text1"/>
          <w:sz w:val="20"/>
          <w:szCs w:val="20"/>
          <w:lang w:val="en-GB"/>
        </w:rPr>
        <w:t>).</w:t>
      </w:r>
    </w:p>
    <w:p w14:paraId="25D72006" w14:textId="77777777" w:rsidR="009570BF" w:rsidRPr="00652AC8" w:rsidRDefault="009570BF" w:rsidP="00FC6E21">
      <w:pPr>
        <w:pStyle w:val="Heading2"/>
        <w:spacing w:line="480" w:lineRule="auto"/>
        <w:rPr>
          <w:rFonts w:ascii="Arial" w:hAnsi="Arial" w:cs="Arial"/>
          <w:color w:val="000000" w:themeColor="text1"/>
          <w:sz w:val="20"/>
          <w:szCs w:val="20"/>
          <w:highlight w:val="yellow"/>
          <w:lang w:val="en-GB"/>
        </w:rPr>
      </w:pPr>
    </w:p>
    <w:p w14:paraId="48F44857" w14:textId="77777777" w:rsidR="009570BF" w:rsidRPr="00652AC8" w:rsidRDefault="009570BF" w:rsidP="00FC6E21">
      <w:pPr>
        <w:spacing w:line="480" w:lineRule="auto"/>
        <w:rPr>
          <w:rFonts w:ascii="Arial" w:hAnsi="Arial" w:cs="Arial"/>
          <w:color w:val="000000" w:themeColor="text1"/>
          <w:sz w:val="20"/>
          <w:szCs w:val="20"/>
          <w:lang w:val="en-GB"/>
        </w:rPr>
      </w:pPr>
      <w:r w:rsidRPr="00652AC8">
        <w:rPr>
          <w:rFonts w:ascii="Arial" w:hAnsi="Arial" w:cs="Arial"/>
          <w:i/>
          <w:color w:val="000000" w:themeColor="text1"/>
          <w:sz w:val="20"/>
          <w:szCs w:val="20"/>
          <w:lang w:val="en-GB"/>
        </w:rPr>
        <w:t>Focus and presumed cause of infection</w:t>
      </w:r>
      <w:r w:rsidR="006F3B7F" w:rsidRPr="00652AC8">
        <w:rPr>
          <w:rFonts w:ascii="Arial" w:hAnsi="Arial" w:cs="Arial"/>
          <w:i/>
          <w:color w:val="000000" w:themeColor="text1"/>
          <w:sz w:val="20"/>
          <w:szCs w:val="20"/>
          <w:lang w:val="en-GB"/>
        </w:rPr>
        <w:br/>
      </w:r>
      <w:r w:rsidR="00D97814" w:rsidRPr="00652AC8">
        <w:rPr>
          <w:rFonts w:ascii="Arial" w:hAnsi="Arial" w:cs="Arial"/>
          <w:color w:val="000000" w:themeColor="text1"/>
          <w:sz w:val="20"/>
          <w:szCs w:val="20"/>
          <w:lang w:val="en-US"/>
        </w:rPr>
        <w:t xml:space="preserve">Most common types of infections in almost all subgroups of comorbidity were </w:t>
      </w:r>
      <w:r w:rsidR="00C83BE9" w:rsidRPr="00652AC8">
        <w:rPr>
          <w:rFonts w:ascii="Arial" w:hAnsi="Arial" w:cs="Arial"/>
          <w:color w:val="000000" w:themeColor="text1"/>
          <w:sz w:val="20"/>
          <w:szCs w:val="20"/>
          <w:lang w:val="en-US"/>
        </w:rPr>
        <w:t>upper respiratory tract infections</w:t>
      </w:r>
      <w:r w:rsidR="00512B31" w:rsidRPr="00652AC8">
        <w:rPr>
          <w:rFonts w:ascii="Arial" w:hAnsi="Arial" w:cs="Arial"/>
          <w:color w:val="000000" w:themeColor="text1"/>
          <w:sz w:val="20"/>
          <w:szCs w:val="20"/>
          <w:lang w:val="en-US"/>
        </w:rPr>
        <w:t xml:space="preserve">, </w:t>
      </w:r>
      <w:r w:rsidR="00C83BE9" w:rsidRPr="00652AC8">
        <w:rPr>
          <w:rFonts w:ascii="Arial" w:hAnsi="Arial" w:cs="Arial"/>
          <w:color w:val="000000" w:themeColor="text1"/>
          <w:sz w:val="20"/>
          <w:szCs w:val="20"/>
          <w:lang w:val="en-US"/>
        </w:rPr>
        <w:t>lower respiratory tract infections</w:t>
      </w:r>
      <w:r w:rsidR="00D97814" w:rsidRPr="00652AC8">
        <w:rPr>
          <w:rFonts w:ascii="Arial" w:hAnsi="Arial" w:cs="Arial"/>
          <w:color w:val="000000" w:themeColor="text1"/>
          <w:sz w:val="20"/>
          <w:szCs w:val="20"/>
          <w:lang w:val="en-US"/>
        </w:rPr>
        <w:t xml:space="preserve"> and undifferentiated fever</w:t>
      </w:r>
      <w:r w:rsidR="009047FF" w:rsidRPr="00652AC8">
        <w:rPr>
          <w:rFonts w:ascii="Arial" w:hAnsi="Arial" w:cs="Arial"/>
          <w:color w:val="000000" w:themeColor="text1"/>
          <w:sz w:val="20"/>
          <w:szCs w:val="20"/>
          <w:lang w:val="en-US"/>
        </w:rPr>
        <w:t xml:space="preserve"> (appendix 6)</w:t>
      </w:r>
      <w:r w:rsidR="00D97814" w:rsidRPr="00652AC8">
        <w:rPr>
          <w:rFonts w:ascii="Arial" w:hAnsi="Arial" w:cs="Arial"/>
          <w:color w:val="000000" w:themeColor="text1"/>
          <w:sz w:val="20"/>
          <w:szCs w:val="20"/>
          <w:lang w:val="en-US"/>
        </w:rPr>
        <w:t xml:space="preserve">. </w:t>
      </w:r>
      <w:r w:rsidR="00C6737F" w:rsidRPr="00652AC8">
        <w:rPr>
          <w:rFonts w:ascii="Arial" w:hAnsi="Arial" w:cs="Arial"/>
          <w:color w:val="000000" w:themeColor="text1"/>
          <w:sz w:val="20"/>
          <w:szCs w:val="20"/>
          <w:lang w:val="en-GB"/>
        </w:rPr>
        <w:t>Children with comorbidit</w:t>
      </w:r>
      <w:r w:rsidR="0065103B" w:rsidRPr="00652AC8">
        <w:rPr>
          <w:rFonts w:ascii="Arial" w:hAnsi="Arial" w:cs="Arial"/>
          <w:color w:val="000000" w:themeColor="text1"/>
          <w:sz w:val="20"/>
          <w:szCs w:val="20"/>
          <w:lang w:val="en-GB"/>
        </w:rPr>
        <w:t>ies</w:t>
      </w:r>
      <w:r w:rsidR="00C6737F" w:rsidRPr="00652AC8">
        <w:rPr>
          <w:rFonts w:ascii="Arial" w:hAnsi="Arial" w:cs="Arial"/>
          <w:color w:val="000000" w:themeColor="text1"/>
          <w:sz w:val="20"/>
          <w:szCs w:val="20"/>
          <w:lang w:val="en-GB"/>
        </w:rPr>
        <w:t xml:space="preserve"> were </w:t>
      </w:r>
      <w:r w:rsidR="001203AE" w:rsidRPr="00652AC8">
        <w:rPr>
          <w:rFonts w:ascii="Arial" w:hAnsi="Arial" w:cs="Arial"/>
          <w:color w:val="000000" w:themeColor="text1"/>
          <w:sz w:val="20"/>
          <w:szCs w:val="20"/>
          <w:lang w:val="en-GB"/>
        </w:rPr>
        <w:t xml:space="preserve">more often diagnosed with </w:t>
      </w:r>
      <w:r w:rsidR="00C83BE9" w:rsidRPr="00652AC8">
        <w:rPr>
          <w:rFonts w:ascii="Arial" w:hAnsi="Arial" w:cs="Arial"/>
          <w:color w:val="000000" w:themeColor="text1"/>
          <w:sz w:val="20"/>
          <w:szCs w:val="20"/>
          <w:lang w:val="en-US"/>
        </w:rPr>
        <w:t xml:space="preserve">lower respiratory tract </w:t>
      </w:r>
      <w:r w:rsidR="001203AE" w:rsidRPr="00652AC8">
        <w:rPr>
          <w:rFonts w:ascii="Arial" w:hAnsi="Arial" w:cs="Arial"/>
          <w:color w:val="000000" w:themeColor="text1"/>
          <w:sz w:val="20"/>
          <w:szCs w:val="20"/>
          <w:lang w:val="en-GB"/>
        </w:rPr>
        <w:t>(</w:t>
      </w:r>
      <w:r w:rsidR="00512B31" w:rsidRPr="00652AC8">
        <w:rPr>
          <w:rFonts w:ascii="Arial" w:hAnsi="Arial" w:cs="Arial"/>
          <w:color w:val="000000" w:themeColor="text1"/>
          <w:sz w:val="20"/>
          <w:szCs w:val="20"/>
          <w:lang w:val="en-GB"/>
        </w:rPr>
        <w:t>20</w:t>
      </w:r>
      <w:r w:rsidR="006F15CB" w:rsidRPr="00652AC8">
        <w:rPr>
          <w:rFonts w:ascii="Arial" w:hAnsi="Arial" w:cs="Arial"/>
          <w:color w:val="000000" w:themeColor="text1"/>
          <w:sz w:val="20"/>
          <w:szCs w:val="20"/>
          <w:lang w:val="en-GB"/>
        </w:rPr>
        <w:t>.</w:t>
      </w:r>
      <w:r w:rsidR="00512B31" w:rsidRPr="00652AC8">
        <w:rPr>
          <w:rFonts w:ascii="Arial" w:hAnsi="Arial" w:cs="Arial"/>
          <w:color w:val="000000" w:themeColor="text1"/>
          <w:sz w:val="20"/>
          <w:szCs w:val="20"/>
          <w:lang w:val="en-GB"/>
        </w:rPr>
        <w:t xml:space="preserve">4 versus </w:t>
      </w:r>
      <w:r w:rsidR="001203AE" w:rsidRPr="00652AC8">
        <w:rPr>
          <w:rFonts w:ascii="Arial" w:hAnsi="Arial" w:cs="Arial"/>
          <w:color w:val="000000" w:themeColor="text1"/>
          <w:sz w:val="20"/>
          <w:szCs w:val="20"/>
          <w:lang w:val="en-GB"/>
        </w:rPr>
        <w:t>13</w:t>
      </w:r>
      <w:r w:rsidR="006F15CB" w:rsidRPr="00652AC8">
        <w:rPr>
          <w:rFonts w:ascii="Arial" w:hAnsi="Arial" w:cs="Arial"/>
          <w:color w:val="000000" w:themeColor="text1"/>
          <w:sz w:val="20"/>
          <w:szCs w:val="20"/>
          <w:lang w:val="en-GB"/>
        </w:rPr>
        <w:t>.</w:t>
      </w:r>
      <w:r w:rsidR="001203AE" w:rsidRPr="00652AC8">
        <w:rPr>
          <w:rFonts w:ascii="Arial" w:hAnsi="Arial" w:cs="Arial"/>
          <w:color w:val="000000" w:themeColor="text1"/>
          <w:sz w:val="20"/>
          <w:szCs w:val="20"/>
          <w:lang w:val="en-GB"/>
        </w:rPr>
        <w:t>6</w:t>
      </w:r>
      <w:r w:rsidR="00512B31" w:rsidRPr="00652AC8">
        <w:rPr>
          <w:rFonts w:ascii="Arial" w:hAnsi="Arial" w:cs="Arial"/>
          <w:color w:val="000000" w:themeColor="text1"/>
          <w:sz w:val="20"/>
          <w:szCs w:val="20"/>
          <w:lang w:val="en-GB"/>
        </w:rPr>
        <w:t xml:space="preserve">, </w:t>
      </w:r>
      <w:r w:rsidR="001203AE" w:rsidRPr="00652AC8">
        <w:rPr>
          <w:rFonts w:ascii="Arial" w:hAnsi="Arial" w:cs="Arial"/>
          <w:color w:val="000000" w:themeColor="text1"/>
          <w:sz w:val="20"/>
          <w:szCs w:val="20"/>
          <w:lang w:val="en-GB"/>
        </w:rPr>
        <w:t>p&lt;</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001203AE" w:rsidRPr="00652AC8">
        <w:rPr>
          <w:rFonts w:ascii="Arial" w:hAnsi="Arial" w:cs="Arial"/>
          <w:color w:val="000000" w:themeColor="text1"/>
          <w:sz w:val="20"/>
          <w:szCs w:val="20"/>
          <w:lang w:val="en-GB"/>
        </w:rPr>
        <w:t>001</w:t>
      </w:r>
      <w:r w:rsidR="00CE6705" w:rsidRPr="00652AC8">
        <w:rPr>
          <w:rFonts w:ascii="Arial" w:hAnsi="Arial" w:cs="Arial"/>
          <w:color w:val="000000" w:themeColor="text1"/>
          <w:sz w:val="20"/>
          <w:szCs w:val="20"/>
          <w:lang w:val="en-GB"/>
        </w:rPr>
        <w:t>, figure 1</w:t>
      </w:r>
      <w:r w:rsidR="001203AE" w:rsidRPr="00652AC8">
        <w:rPr>
          <w:rFonts w:ascii="Arial" w:hAnsi="Arial" w:cs="Arial"/>
          <w:color w:val="000000" w:themeColor="text1"/>
          <w:sz w:val="20"/>
          <w:szCs w:val="20"/>
          <w:lang w:val="en-GB"/>
        </w:rPr>
        <w:t>), undifferentiated fever (</w:t>
      </w:r>
      <w:r w:rsidR="00512B31" w:rsidRPr="00652AC8">
        <w:rPr>
          <w:rFonts w:ascii="Arial" w:hAnsi="Arial" w:cs="Arial"/>
          <w:color w:val="000000" w:themeColor="text1"/>
          <w:sz w:val="20"/>
          <w:szCs w:val="20"/>
          <w:lang w:val="en-GB"/>
        </w:rPr>
        <w:t>10</w:t>
      </w:r>
      <w:r w:rsidR="006F15CB" w:rsidRPr="00652AC8">
        <w:rPr>
          <w:rFonts w:ascii="Arial" w:hAnsi="Arial" w:cs="Arial"/>
          <w:color w:val="000000" w:themeColor="text1"/>
          <w:sz w:val="20"/>
          <w:szCs w:val="20"/>
          <w:lang w:val="en-GB"/>
        </w:rPr>
        <w:t>.</w:t>
      </w:r>
      <w:r w:rsidR="00512B31" w:rsidRPr="00652AC8">
        <w:rPr>
          <w:rFonts w:ascii="Arial" w:hAnsi="Arial" w:cs="Arial"/>
          <w:color w:val="000000" w:themeColor="text1"/>
          <w:sz w:val="20"/>
          <w:szCs w:val="20"/>
          <w:lang w:val="en-GB"/>
        </w:rPr>
        <w:t xml:space="preserve">8 versus </w:t>
      </w:r>
      <w:r w:rsidR="00480DAA" w:rsidRPr="00652AC8">
        <w:rPr>
          <w:rFonts w:ascii="Arial" w:hAnsi="Arial" w:cs="Arial"/>
          <w:color w:val="000000" w:themeColor="text1"/>
          <w:sz w:val="20"/>
          <w:szCs w:val="20"/>
          <w:lang w:val="en-GB"/>
        </w:rPr>
        <w:t>7</w:t>
      </w:r>
      <w:r w:rsidR="006F15CB" w:rsidRPr="00652AC8">
        <w:rPr>
          <w:rFonts w:ascii="Arial" w:hAnsi="Arial" w:cs="Arial"/>
          <w:color w:val="000000" w:themeColor="text1"/>
          <w:sz w:val="20"/>
          <w:szCs w:val="20"/>
          <w:lang w:val="en-GB"/>
        </w:rPr>
        <w:t>.</w:t>
      </w:r>
      <w:r w:rsidR="001203AE" w:rsidRPr="00652AC8">
        <w:rPr>
          <w:rFonts w:ascii="Arial" w:hAnsi="Arial" w:cs="Arial"/>
          <w:color w:val="000000" w:themeColor="text1"/>
          <w:sz w:val="20"/>
          <w:szCs w:val="20"/>
          <w:lang w:val="en-GB"/>
        </w:rPr>
        <w:t>3, p&lt;</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001203AE" w:rsidRPr="00652AC8">
        <w:rPr>
          <w:rFonts w:ascii="Arial" w:hAnsi="Arial" w:cs="Arial"/>
          <w:color w:val="000000" w:themeColor="text1"/>
          <w:sz w:val="20"/>
          <w:szCs w:val="20"/>
          <w:lang w:val="en-GB"/>
        </w:rPr>
        <w:t>001) and sepsis/meningitis (</w:t>
      </w:r>
      <w:r w:rsidR="00512B31" w:rsidRPr="00652AC8">
        <w:rPr>
          <w:rFonts w:ascii="Arial" w:hAnsi="Arial" w:cs="Arial"/>
          <w:color w:val="000000" w:themeColor="text1"/>
          <w:sz w:val="20"/>
          <w:szCs w:val="20"/>
          <w:lang w:val="en-GB"/>
        </w:rPr>
        <w:t>1</w:t>
      </w:r>
      <w:r w:rsidR="006F15CB" w:rsidRPr="00652AC8">
        <w:rPr>
          <w:rFonts w:ascii="Arial" w:hAnsi="Arial" w:cs="Arial"/>
          <w:color w:val="000000" w:themeColor="text1"/>
          <w:sz w:val="20"/>
          <w:szCs w:val="20"/>
          <w:lang w:val="en-GB"/>
        </w:rPr>
        <w:t>.</w:t>
      </w:r>
      <w:r w:rsidR="00512B31" w:rsidRPr="00652AC8">
        <w:rPr>
          <w:rFonts w:ascii="Arial" w:hAnsi="Arial" w:cs="Arial"/>
          <w:color w:val="000000" w:themeColor="text1"/>
          <w:sz w:val="20"/>
          <w:szCs w:val="20"/>
          <w:lang w:val="en-GB"/>
        </w:rPr>
        <w:t xml:space="preserve">6 versus </w:t>
      </w:r>
      <w:r w:rsidR="001203AE"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001203AE" w:rsidRPr="00652AC8">
        <w:rPr>
          <w:rFonts w:ascii="Arial" w:hAnsi="Arial" w:cs="Arial"/>
          <w:color w:val="000000" w:themeColor="text1"/>
          <w:sz w:val="20"/>
          <w:szCs w:val="20"/>
          <w:lang w:val="en-GB"/>
        </w:rPr>
        <w:t>6%</w:t>
      </w:r>
      <w:r w:rsidR="00512B31" w:rsidRPr="00652AC8">
        <w:rPr>
          <w:rFonts w:ascii="Arial" w:hAnsi="Arial" w:cs="Arial"/>
          <w:color w:val="000000" w:themeColor="text1"/>
          <w:sz w:val="20"/>
          <w:szCs w:val="20"/>
          <w:lang w:val="en-GB"/>
        </w:rPr>
        <w:t xml:space="preserve">, </w:t>
      </w:r>
      <w:r w:rsidR="001203AE" w:rsidRPr="00652AC8">
        <w:rPr>
          <w:rFonts w:ascii="Arial" w:hAnsi="Arial" w:cs="Arial"/>
          <w:color w:val="000000" w:themeColor="text1"/>
          <w:sz w:val="20"/>
          <w:szCs w:val="20"/>
          <w:lang w:val="en-GB"/>
        </w:rPr>
        <w:t>p&lt;</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001203AE" w:rsidRPr="00652AC8">
        <w:rPr>
          <w:rFonts w:ascii="Arial" w:hAnsi="Arial" w:cs="Arial"/>
          <w:color w:val="000000" w:themeColor="text1"/>
          <w:sz w:val="20"/>
          <w:szCs w:val="20"/>
          <w:lang w:val="en-GB"/>
        </w:rPr>
        <w:t xml:space="preserve">001), while </w:t>
      </w:r>
      <w:r w:rsidR="002625C9" w:rsidRPr="00652AC8">
        <w:rPr>
          <w:rFonts w:ascii="Arial" w:hAnsi="Arial" w:cs="Arial"/>
          <w:color w:val="000000" w:themeColor="text1"/>
          <w:sz w:val="20"/>
          <w:szCs w:val="20"/>
          <w:lang w:val="en-GB"/>
        </w:rPr>
        <w:t xml:space="preserve">presentations for </w:t>
      </w:r>
      <w:r w:rsidR="00C83BE9" w:rsidRPr="00652AC8">
        <w:rPr>
          <w:rFonts w:ascii="Arial" w:hAnsi="Arial" w:cs="Arial"/>
          <w:color w:val="000000" w:themeColor="text1"/>
          <w:sz w:val="20"/>
          <w:szCs w:val="20"/>
          <w:lang w:val="en-GB"/>
        </w:rPr>
        <w:t xml:space="preserve">upper respiratory tract infections </w:t>
      </w:r>
      <w:r w:rsidR="00C6737F" w:rsidRPr="00652AC8">
        <w:rPr>
          <w:rFonts w:ascii="Arial" w:hAnsi="Arial" w:cs="Arial"/>
          <w:color w:val="000000" w:themeColor="text1"/>
          <w:sz w:val="20"/>
          <w:szCs w:val="20"/>
          <w:lang w:val="en-GB"/>
        </w:rPr>
        <w:t>(</w:t>
      </w:r>
      <w:r w:rsidR="00512B31" w:rsidRPr="00652AC8">
        <w:rPr>
          <w:rFonts w:ascii="Arial" w:hAnsi="Arial" w:cs="Arial"/>
          <w:color w:val="000000" w:themeColor="text1"/>
          <w:sz w:val="20"/>
          <w:szCs w:val="20"/>
          <w:lang w:val="en-GB"/>
        </w:rPr>
        <w:t xml:space="preserve">41 versus </w:t>
      </w:r>
      <w:r w:rsidR="009D015A" w:rsidRPr="00652AC8">
        <w:rPr>
          <w:rFonts w:ascii="Arial" w:hAnsi="Arial" w:cs="Arial"/>
          <w:color w:val="000000" w:themeColor="text1"/>
          <w:sz w:val="20"/>
          <w:szCs w:val="20"/>
          <w:lang w:val="en-GB"/>
        </w:rPr>
        <w:t>5</w:t>
      </w:r>
      <w:r w:rsidR="00871C34" w:rsidRPr="00652AC8">
        <w:rPr>
          <w:rFonts w:ascii="Arial" w:hAnsi="Arial" w:cs="Arial"/>
          <w:color w:val="000000" w:themeColor="text1"/>
          <w:sz w:val="20"/>
          <w:szCs w:val="20"/>
          <w:lang w:val="en-GB"/>
        </w:rPr>
        <w:t>5</w:t>
      </w:r>
      <w:r w:rsidR="00DF78D6" w:rsidRPr="00652AC8">
        <w:rPr>
          <w:rFonts w:ascii="Arial" w:hAnsi="Arial" w:cs="Arial"/>
          <w:color w:val="000000" w:themeColor="text1"/>
          <w:sz w:val="20"/>
          <w:szCs w:val="20"/>
          <w:lang w:val="en-GB"/>
        </w:rPr>
        <w:t>%, p&lt;</w:t>
      </w:r>
      <w:r w:rsidR="00480DAA" w:rsidRPr="00652AC8">
        <w:rPr>
          <w:rFonts w:ascii="Arial" w:hAnsi="Arial" w:cs="Arial"/>
          <w:color w:val="000000" w:themeColor="text1"/>
          <w:sz w:val="20"/>
          <w:szCs w:val="20"/>
          <w:lang w:val="en-GB"/>
        </w:rPr>
        <w:t>0</w:t>
      </w:r>
      <w:r w:rsidR="006F15CB" w:rsidRPr="00652AC8">
        <w:rPr>
          <w:rFonts w:ascii="Arial" w:hAnsi="Arial" w:cs="Arial"/>
          <w:color w:val="000000" w:themeColor="text1"/>
          <w:sz w:val="20"/>
          <w:szCs w:val="20"/>
          <w:lang w:val="en-GB"/>
        </w:rPr>
        <w:t>.</w:t>
      </w:r>
      <w:r w:rsidR="00DF78D6" w:rsidRPr="00652AC8">
        <w:rPr>
          <w:rFonts w:ascii="Arial" w:hAnsi="Arial" w:cs="Arial"/>
          <w:color w:val="000000" w:themeColor="text1"/>
          <w:sz w:val="20"/>
          <w:szCs w:val="20"/>
          <w:lang w:val="en-GB"/>
        </w:rPr>
        <w:t>001</w:t>
      </w:r>
      <w:r w:rsidR="00C6737F" w:rsidRPr="00652AC8">
        <w:rPr>
          <w:rFonts w:ascii="Arial" w:hAnsi="Arial" w:cs="Arial"/>
          <w:color w:val="000000" w:themeColor="text1"/>
          <w:sz w:val="20"/>
          <w:szCs w:val="20"/>
          <w:lang w:val="en-GB"/>
        </w:rPr>
        <w:t xml:space="preserve">) </w:t>
      </w:r>
      <w:r w:rsidR="001203AE" w:rsidRPr="00652AC8">
        <w:rPr>
          <w:rFonts w:ascii="Arial" w:hAnsi="Arial" w:cs="Arial"/>
          <w:color w:val="000000" w:themeColor="text1"/>
          <w:sz w:val="20"/>
          <w:szCs w:val="20"/>
          <w:lang w:val="en-GB"/>
        </w:rPr>
        <w:t>were less common</w:t>
      </w:r>
      <w:r w:rsidR="00920809" w:rsidRPr="00652AC8">
        <w:rPr>
          <w:rFonts w:ascii="Arial" w:hAnsi="Arial" w:cs="Arial"/>
          <w:color w:val="000000" w:themeColor="text1"/>
          <w:sz w:val="20"/>
          <w:szCs w:val="20"/>
          <w:lang w:val="en-GB"/>
        </w:rPr>
        <w:t>.</w:t>
      </w:r>
    </w:p>
    <w:p w14:paraId="5E881A5B" w14:textId="77777777" w:rsidR="004A79DC" w:rsidRPr="00652AC8" w:rsidRDefault="00070691"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After correcting for general patient characteristics, p</w:t>
      </w:r>
      <w:r w:rsidR="006B0E36" w:rsidRPr="00652AC8">
        <w:rPr>
          <w:rFonts w:ascii="Arial" w:hAnsi="Arial" w:cs="Arial"/>
          <w:color w:val="000000" w:themeColor="text1"/>
          <w:sz w:val="20"/>
          <w:szCs w:val="20"/>
          <w:lang w:val="en-GB"/>
        </w:rPr>
        <w:t>atients with c</w:t>
      </w:r>
      <w:r w:rsidR="00780A9C" w:rsidRPr="00652AC8">
        <w:rPr>
          <w:rFonts w:ascii="Arial" w:hAnsi="Arial" w:cs="Arial"/>
          <w:color w:val="000000" w:themeColor="text1"/>
          <w:sz w:val="20"/>
          <w:szCs w:val="20"/>
          <w:lang w:val="en-GB"/>
        </w:rPr>
        <w:t>omorbidities</w:t>
      </w:r>
      <w:r w:rsidR="006B0E36" w:rsidRPr="00652AC8">
        <w:rPr>
          <w:rFonts w:ascii="Arial" w:hAnsi="Arial" w:cs="Arial"/>
          <w:color w:val="000000" w:themeColor="text1"/>
          <w:sz w:val="20"/>
          <w:szCs w:val="20"/>
          <w:lang w:val="en-GB"/>
        </w:rPr>
        <w:t xml:space="preserve"> more often were </w:t>
      </w:r>
      <w:r w:rsidR="00CA5E0C" w:rsidRPr="00652AC8">
        <w:rPr>
          <w:rFonts w:ascii="Arial" w:hAnsi="Arial" w:cs="Arial"/>
          <w:color w:val="000000" w:themeColor="text1"/>
          <w:sz w:val="20"/>
          <w:szCs w:val="20"/>
          <w:lang w:val="en-GB"/>
        </w:rPr>
        <w:t xml:space="preserve">categorized as having </w:t>
      </w:r>
      <w:r w:rsidR="0080575A" w:rsidRPr="00652AC8">
        <w:rPr>
          <w:rFonts w:ascii="Arial" w:hAnsi="Arial" w:cs="Arial"/>
          <w:color w:val="000000" w:themeColor="text1"/>
          <w:sz w:val="20"/>
          <w:szCs w:val="20"/>
          <w:lang w:val="en-GB"/>
        </w:rPr>
        <w:t>a serious bacterial infection</w:t>
      </w:r>
      <w:r w:rsidR="00CA5E0C" w:rsidRPr="00652AC8">
        <w:rPr>
          <w:rFonts w:ascii="Arial" w:hAnsi="Arial" w:cs="Arial"/>
          <w:color w:val="000000" w:themeColor="text1"/>
          <w:sz w:val="20"/>
          <w:szCs w:val="20"/>
          <w:lang w:val="en-GB"/>
        </w:rPr>
        <w:t xml:space="preserve"> (aOR 1</w:t>
      </w:r>
      <w:r w:rsidR="006F15CB" w:rsidRPr="00652AC8">
        <w:rPr>
          <w:rFonts w:ascii="Arial" w:hAnsi="Arial" w:cs="Arial"/>
          <w:color w:val="000000" w:themeColor="text1"/>
          <w:sz w:val="20"/>
          <w:szCs w:val="20"/>
          <w:lang w:val="en-GB"/>
        </w:rPr>
        <w:t>.</w:t>
      </w:r>
      <w:r w:rsidR="00B6201B" w:rsidRPr="00652AC8">
        <w:rPr>
          <w:rFonts w:ascii="Arial" w:hAnsi="Arial" w:cs="Arial"/>
          <w:color w:val="000000" w:themeColor="text1"/>
          <w:sz w:val="20"/>
          <w:szCs w:val="20"/>
          <w:lang w:val="en-GB"/>
        </w:rPr>
        <w:t>8</w:t>
      </w:r>
      <w:r w:rsidR="00CA5E0C" w:rsidRPr="00652AC8">
        <w:rPr>
          <w:rFonts w:ascii="Arial" w:hAnsi="Arial" w:cs="Arial"/>
          <w:color w:val="000000" w:themeColor="text1"/>
          <w:sz w:val="20"/>
          <w:szCs w:val="20"/>
          <w:lang w:val="en-GB"/>
        </w:rPr>
        <w:t>, 95% CI 1</w:t>
      </w:r>
      <w:r w:rsidR="006F15CB" w:rsidRPr="00652AC8">
        <w:rPr>
          <w:rFonts w:ascii="Arial" w:hAnsi="Arial" w:cs="Arial"/>
          <w:color w:val="000000" w:themeColor="text1"/>
          <w:sz w:val="20"/>
          <w:szCs w:val="20"/>
          <w:lang w:val="en-GB"/>
        </w:rPr>
        <w:t>.</w:t>
      </w:r>
      <w:r w:rsidR="00B6201B" w:rsidRPr="00652AC8">
        <w:rPr>
          <w:rFonts w:ascii="Arial" w:hAnsi="Arial" w:cs="Arial"/>
          <w:color w:val="000000" w:themeColor="text1"/>
          <w:sz w:val="20"/>
          <w:szCs w:val="20"/>
          <w:lang w:val="en-GB"/>
        </w:rPr>
        <w:t>7</w:t>
      </w:r>
      <w:r w:rsidR="00CA5E0C" w:rsidRPr="00652AC8">
        <w:rPr>
          <w:rFonts w:ascii="Arial" w:hAnsi="Arial" w:cs="Arial"/>
          <w:color w:val="000000" w:themeColor="text1"/>
          <w:sz w:val="20"/>
          <w:szCs w:val="20"/>
          <w:lang w:val="en-GB"/>
        </w:rPr>
        <w:t>-</w:t>
      </w:r>
      <w:r w:rsidR="00B6201B"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B6201B" w:rsidRPr="00652AC8">
        <w:rPr>
          <w:rFonts w:ascii="Arial" w:hAnsi="Arial" w:cs="Arial"/>
          <w:color w:val="000000" w:themeColor="text1"/>
          <w:sz w:val="20"/>
          <w:szCs w:val="20"/>
          <w:lang w:val="en-GB"/>
        </w:rPr>
        <w:t>0</w:t>
      </w:r>
      <w:r w:rsidR="00CA5E0C" w:rsidRPr="00652AC8">
        <w:rPr>
          <w:rFonts w:ascii="Arial" w:hAnsi="Arial" w:cs="Arial"/>
          <w:color w:val="000000" w:themeColor="text1"/>
          <w:sz w:val="20"/>
          <w:szCs w:val="20"/>
          <w:lang w:val="en-GB"/>
        </w:rPr>
        <w:t xml:space="preserve">) and </w:t>
      </w:r>
      <w:r w:rsidR="00A35495" w:rsidRPr="00652AC8">
        <w:rPr>
          <w:rFonts w:ascii="Arial" w:hAnsi="Arial" w:cs="Arial"/>
          <w:color w:val="000000" w:themeColor="text1"/>
          <w:sz w:val="20"/>
          <w:szCs w:val="20"/>
          <w:lang w:val="en-GB"/>
        </w:rPr>
        <w:t>invasive bacterial infections (</w:t>
      </w:r>
      <w:r w:rsidR="00CA5E0C" w:rsidRPr="00652AC8">
        <w:rPr>
          <w:rFonts w:ascii="Arial" w:hAnsi="Arial" w:cs="Arial"/>
          <w:color w:val="000000" w:themeColor="text1"/>
          <w:sz w:val="20"/>
          <w:szCs w:val="20"/>
          <w:lang w:val="en-GB"/>
        </w:rPr>
        <w:t>sepsis/meningitis</w:t>
      </w:r>
      <w:r w:rsidR="00A35495" w:rsidRPr="00652AC8">
        <w:rPr>
          <w:rFonts w:ascii="Arial" w:hAnsi="Arial" w:cs="Arial"/>
          <w:color w:val="000000" w:themeColor="text1"/>
          <w:sz w:val="20"/>
          <w:szCs w:val="20"/>
          <w:lang w:val="en-GB"/>
        </w:rPr>
        <w:t>)</w:t>
      </w:r>
      <w:r w:rsidR="00CA5E0C" w:rsidRPr="00652AC8">
        <w:rPr>
          <w:rFonts w:ascii="Arial" w:hAnsi="Arial" w:cs="Arial"/>
          <w:color w:val="000000" w:themeColor="text1"/>
          <w:sz w:val="20"/>
          <w:szCs w:val="20"/>
          <w:lang w:val="en-GB"/>
        </w:rPr>
        <w:t xml:space="preserve"> in particular (aOR </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B6201B" w:rsidRPr="00652AC8">
        <w:rPr>
          <w:rFonts w:ascii="Arial" w:hAnsi="Arial" w:cs="Arial"/>
          <w:color w:val="000000" w:themeColor="text1"/>
          <w:sz w:val="20"/>
          <w:szCs w:val="20"/>
          <w:lang w:val="en-GB"/>
        </w:rPr>
        <w:t>6</w:t>
      </w:r>
      <w:r w:rsidR="00CA5E0C" w:rsidRPr="00652AC8">
        <w:rPr>
          <w:rFonts w:ascii="Arial" w:hAnsi="Arial" w:cs="Arial"/>
          <w:color w:val="000000" w:themeColor="text1"/>
          <w:sz w:val="20"/>
          <w:szCs w:val="20"/>
          <w:lang w:val="en-GB"/>
        </w:rPr>
        <w:t xml:space="preserve">, 95% CI </w:t>
      </w:r>
      <w:r w:rsidR="00B6201B" w:rsidRPr="00652AC8">
        <w:rPr>
          <w:rFonts w:ascii="Arial" w:hAnsi="Arial" w:cs="Arial"/>
          <w:color w:val="000000" w:themeColor="text1"/>
          <w:sz w:val="20"/>
          <w:szCs w:val="20"/>
          <w:lang w:val="en-GB"/>
        </w:rPr>
        <w:t>3</w:t>
      </w:r>
      <w:r w:rsidR="006F15CB" w:rsidRPr="00652AC8">
        <w:rPr>
          <w:rFonts w:ascii="Arial" w:hAnsi="Arial" w:cs="Arial"/>
          <w:color w:val="000000" w:themeColor="text1"/>
          <w:sz w:val="20"/>
          <w:szCs w:val="20"/>
          <w:lang w:val="en-GB"/>
        </w:rPr>
        <w:t>.</w:t>
      </w:r>
      <w:r w:rsidR="008E2A28" w:rsidRPr="00652AC8">
        <w:rPr>
          <w:rFonts w:ascii="Arial" w:hAnsi="Arial" w:cs="Arial"/>
          <w:color w:val="000000" w:themeColor="text1"/>
          <w:sz w:val="20"/>
          <w:szCs w:val="20"/>
          <w:lang w:val="en-GB"/>
        </w:rPr>
        <w:t>2</w:t>
      </w:r>
      <w:r w:rsidR="00CA5E0C" w:rsidRPr="00652AC8">
        <w:rPr>
          <w:rFonts w:ascii="Arial" w:hAnsi="Arial" w:cs="Arial"/>
          <w:color w:val="000000" w:themeColor="text1"/>
          <w:sz w:val="20"/>
          <w:szCs w:val="20"/>
          <w:lang w:val="en-GB"/>
        </w:rPr>
        <w:t>-</w:t>
      </w:r>
      <w:r w:rsidR="00B6201B" w:rsidRPr="00652AC8">
        <w:rPr>
          <w:rFonts w:ascii="Arial" w:hAnsi="Arial" w:cs="Arial"/>
          <w:color w:val="000000" w:themeColor="text1"/>
          <w:sz w:val="20"/>
          <w:szCs w:val="20"/>
          <w:lang w:val="en-GB"/>
        </w:rPr>
        <w:t>6</w:t>
      </w:r>
      <w:r w:rsidR="006F15CB" w:rsidRPr="00652AC8">
        <w:rPr>
          <w:rFonts w:ascii="Arial" w:hAnsi="Arial" w:cs="Arial"/>
          <w:color w:val="000000" w:themeColor="text1"/>
          <w:sz w:val="20"/>
          <w:szCs w:val="20"/>
          <w:lang w:val="en-GB"/>
        </w:rPr>
        <w:t>.</w:t>
      </w:r>
      <w:r w:rsidR="00B6201B" w:rsidRPr="00652AC8">
        <w:rPr>
          <w:rFonts w:ascii="Arial" w:hAnsi="Arial" w:cs="Arial"/>
          <w:color w:val="000000" w:themeColor="text1"/>
          <w:sz w:val="20"/>
          <w:szCs w:val="20"/>
          <w:lang w:val="en-GB"/>
        </w:rPr>
        <w:t>7</w:t>
      </w:r>
      <w:r w:rsidR="004A79DC" w:rsidRPr="00652AC8">
        <w:rPr>
          <w:rFonts w:ascii="Arial" w:hAnsi="Arial" w:cs="Arial"/>
          <w:color w:val="000000" w:themeColor="text1"/>
          <w:sz w:val="20"/>
          <w:szCs w:val="20"/>
          <w:lang w:val="en-GB"/>
        </w:rPr>
        <w:t>)</w:t>
      </w:r>
      <w:r w:rsidR="00CA5E0C" w:rsidRPr="00652AC8">
        <w:rPr>
          <w:rFonts w:ascii="Arial" w:hAnsi="Arial" w:cs="Arial"/>
          <w:color w:val="000000" w:themeColor="text1"/>
          <w:sz w:val="20"/>
          <w:szCs w:val="20"/>
          <w:lang w:val="en-GB"/>
        </w:rPr>
        <w:t>.</w:t>
      </w:r>
      <w:r w:rsidR="00C13A56" w:rsidRPr="00652AC8">
        <w:rPr>
          <w:rFonts w:ascii="Arial" w:hAnsi="Arial" w:cs="Arial"/>
          <w:color w:val="000000" w:themeColor="text1"/>
          <w:sz w:val="20"/>
          <w:szCs w:val="20"/>
          <w:lang w:val="en-GB"/>
        </w:rPr>
        <w:t xml:space="preserve"> Children most at risk for sepsis/meningitis were children with a history of malignancy/immunodeficiency</w:t>
      </w:r>
      <w:r w:rsidR="00EB4B98" w:rsidRPr="00652AC8">
        <w:rPr>
          <w:rFonts w:ascii="Arial" w:hAnsi="Arial" w:cs="Arial"/>
          <w:color w:val="000000" w:themeColor="text1"/>
          <w:sz w:val="20"/>
          <w:szCs w:val="20"/>
          <w:lang w:val="en-GB"/>
        </w:rPr>
        <w:t xml:space="preserve"> (aOR </w:t>
      </w:r>
      <w:r w:rsidR="00E767D7" w:rsidRPr="00652AC8">
        <w:rPr>
          <w:rFonts w:ascii="Arial" w:hAnsi="Arial" w:cs="Arial"/>
          <w:color w:val="000000" w:themeColor="text1"/>
          <w:sz w:val="20"/>
          <w:szCs w:val="20"/>
          <w:lang w:val="en-GB"/>
        </w:rPr>
        <w:t>1</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E767D7" w:rsidRPr="00652AC8">
        <w:rPr>
          <w:rFonts w:ascii="Arial" w:hAnsi="Arial" w:cs="Arial"/>
          <w:color w:val="000000" w:themeColor="text1"/>
          <w:sz w:val="20"/>
          <w:szCs w:val="20"/>
          <w:lang w:val="en-GB"/>
        </w:rPr>
        <w:t>5</w:t>
      </w:r>
      <w:r w:rsidR="00EB4B98" w:rsidRPr="00652AC8">
        <w:rPr>
          <w:rFonts w:ascii="Arial" w:hAnsi="Arial" w:cs="Arial"/>
          <w:color w:val="000000" w:themeColor="text1"/>
          <w:sz w:val="20"/>
          <w:szCs w:val="20"/>
          <w:lang w:val="en-GB"/>
        </w:rPr>
        <w:t xml:space="preserve">, 95% CI </w:t>
      </w:r>
      <w:r w:rsidR="00480DAA" w:rsidRPr="00652AC8">
        <w:rPr>
          <w:rFonts w:ascii="Arial" w:hAnsi="Arial" w:cs="Arial"/>
          <w:color w:val="000000" w:themeColor="text1"/>
          <w:sz w:val="20"/>
          <w:szCs w:val="20"/>
          <w:lang w:val="en-GB"/>
        </w:rPr>
        <w:t>8</w:t>
      </w:r>
      <w:r w:rsidR="006F15CB" w:rsidRPr="00652AC8">
        <w:rPr>
          <w:rFonts w:ascii="Arial" w:hAnsi="Arial" w:cs="Arial"/>
          <w:color w:val="000000" w:themeColor="text1"/>
          <w:sz w:val="20"/>
          <w:szCs w:val="20"/>
          <w:lang w:val="en-GB"/>
        </w:rPr>
        <w:t>.</w:t>
      </w:r>
      <w:r w:rsidR="00E767D7" w:rsidRPr="00652AC8">
        <w:rPr>
          <w:rFonts w:ascii="Arial" w:hAnsi="Arial" w:cs="Arial"/>
          <w:color w:val="000000" w:themeColor="text1"/>
          <w:sz w:val="20"/>
          <w:szCs w:val="20"/>
          <w:lang w:val="en-GB"/>
        </w:rPr>
        <w:t>5</w:t>
      </w:r>
      <w:r w:rsidR="00EB4B98" w:rsidRPr="00652AC8">
        <w:rPr>
          <w:rFonts w:ascii="Arial" w:hAnsi="Arial" w:cs="Arial"/>
          <w:color w:val="000000" w:themeColor="text1"/>
          <w:sz w:val="20"/>
          <w:szCs w:val="20"/>
          <w:lang w:val="en-GB"/>
        </w:rPr>
        <w:t>-</w:t>
      </w:r>
      <w:r w:rsidR="00E767D7" w:rsidRPr="00652AC8">
        <w:rPr>
          <w:rFonts w:ascii="Arial" w:hAnsi="Arial" w:cs="Arial"/>
          <w:color w:val="000000" w:themeColor="text1"/>
          <w:sz w:val="20"/>
          <w:szCs w:val="20"/>
          <w:lang w:val="en-GB"/>
        </w:rPr>
        <w:t>2</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E767D7" w:rsidRPr="00652AC8">
        <w:rPr>
          <w:rFonts w:ascii="Arial" w:hAnsi="Arial" w:cs="Arial"/>
          <w:color w:val="000000" w:themeColor="text1"/>
          <w:sz w:val="20"/>
          <w:szCs w:val="20"/>
          <w:lang w:val="en-GB"/>
        </w:rPr>
        <w:t>8</w:t>
      </w:r>
      <w:r w:rsidR="00EB4B98" w:rsidRPr="00652AC8">
        <w:rPr>
          <w:rFonts w:ascii="Arial" w:hAnsi="Arial" w:cs="Arial"/>
          <w:color w:val="000000" w:themeColor="text1"/>
          <w:sz w:val="20"/>
          <w:szCs w:val="20"/>
          <w:lang w:val="en-GB"/>
        </w:rPr>
        <w:t>)</w:t>
      </w:r>
      <w:r w:rsidR="00C13A56" w:rsidRPr="00652AC8">
        <w:rPr>
          <w:rFonts w:ascii="Arial" w:hAnsi="Arial" w:cs="Arial"/>
          <w:color w:val="000000" w:themeColor="text1"/>
          <w:sz w:val="20"/>
          <w:szCs w:val="20"/>
          <w:lang w:val="en-GB"/>
        </w:rPr>
        <w:t xml:space="preserve">, </w:t>
      </w:r>
      <w:r w:rsidR="00E767D7" w:rsidRPr="00652AC8">
        <w:rPr>
          <w:rFonts w:ascii="Arial" w:hAnsi="Arial" w:cs="Arial"/>
          <w:color w:val="000000" w:themeColor="text1"/>
          <w:sz w:val="20"/>
          <w:szCs w:val="20"/>
          <w:lang w:val="en-GB"/>
        </w:rPr>
        <w:t xml:space="preserve">neurologic disease/psychomotor delay </w:t>
      </w:r>
      <w:r w:rsidR="00767C1D" w:rsidRPr="00652AC8">
        <w:rPr>
          <w:rFonts w:ascii="Arial" w:hAnsi="Arial" w:cs="Arial"/>
          <w:color w:val="000000" w:themeColor="text1"/>
          <w:sz w:val="20"/>
          <w:szCs w:val="20"/>
          <w:lang w:val="en-GB"/>
        </w:rPr>
        <w:t xml:space="preserve">(aOR </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E767D7" w:rsidRPr="00652AC8">
        <w:rPr>
          <w:rFonts w:ascii="Arial" w:hAnsi="Arial" w:cs="Arial"/>
          <w:color w:val="000000" w:themeColor="text1"/>
          <w:sz w:val="20"/>
          <w:szCs w:val="20"/>
          <w:lang w:val="en-GB"/>
        </w:rPr>
        <w:t>6</w:t>
      </w:r>
      <w:r w:rsidR="00767C1D" w:rsidRPr="00652AC8">
        <w:rPr>
          <w:rFonts w:ascii="Arial" w:hAnsi="Arial" w:cs="Arial"/>
          <w:color w:val="000000" w:themeColor="text1"/>
          <w:sz w:val="20"/>
          <w:szCs w:val="20"/>
          <w:lang w:val="en-GB"/>
        </w:rPr>
        <w:t xml:space="preserve">, 95% CI </w:t>
      </w:r>
      <w:r w:rsidR="00E767D7"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E767D7" w:rsidRPr="00652AC8">
        <w:rPr>
          <w:rFonts w:ascii="Arial" w:hAnsi="Arial" w:cs="Arial"/>
          <w:color w:val="000000" w:themeColor="text1"/>
          <w:sz w:val="20"/>
          <w:szCs w:val="20"/>
          <w:lang w:val="en-GB"/>
        </w:rPr>
        <w:t>6</w:t>
      </w:r>
      <w:r w:rsidR="00767C1D" w:rsidRPr="00652AC8">
        <w:rPr>
          <w:rFonts w:ascii="Arial" w:hAnsi="Arial" w:cs="Arial"/>
          <w:color w:val="000000" w:themeColor="text1"/>
          <w:sz w:val="20"/>
          <w:szCs w:val="20"/>
          <w:lang w:val="en-GB"/>
        </w:rPr>
        <w:t>-</w:t>
      </w:r>
      <w:r w:rsidR="00480DAA" w:rsidRPr="00652AC8">
        <w:rPr>
          <w:rFonts w:ascii="Arial" w:hAnsi="Arial" w:cs="Arial"/>
          <w:color w:val="000000" w:themeColor="text1"/>
          <w:sz w:val="20"/>
          <w:szCs w:val="20"/>
          <w:lang w:val="en-GB"/>
        </w:rPr>
        <w:t>8</w:t>
      </w:r>
      <w:r w:rsidR="006F15CB" w:rsidRPr="00652AC8">
        <w:rPr>
          <w:rFonts w:ascii="Arial" w:hAnsi="Arial" w:cs="Arial"/>
          <w:color w:val="000000" w:themeColor="text1"/>
          <w:sz w:val="20"/>
          <w:szCs w:val="20"/>
          <w:lang w:val="en-GB"/>
        </w:rPr>
        <w:t>.</w:t>
      </w:r>
      <w:r w:rsidR="00E767D7" w:rsidRPr="00652AC8">
        <w:rPr>
          <w:rFonts w:ascii="Arial" w:hAnsi="Arial" w:cs="Arial"/>
          <w:color w:val="000000" w:themeColor="text1"/>
          <w:sz w:val="20"/>
          <w:szCs w:val="20"/>
          <w:lang w:val="en-GB"/>
        </w:rPr>
        <w:t>1</w:t>
      </w:r>
      <w:r w:rsidR="00767C1D" w:rsidRPr="00652AC8">
        <w:rPr>
          <w:rFonts w:ascii="Arial" w:hAnsi="Arial" w:cs="Arial"/>
          <w:color w:val="000000" w:themeColor="text1"/>
          <w:sz w:val="20"/>
          <w:szCs w:val="20"/>
          <w:lang w:val="en-GB"/>
        </w:rPr>
        <w:t xml:space="preserve">) </w:t>
      </w:r>
      <w:r w:rsidR="00C13A56" w:rsidRPr="00652AC8">
        <w:rPr>
          <w:rFonts w:ascii="Arial" w:hAnsi="Arial" w:cs="Arial"/>
          <w:color w:val="000000" w:themeColor="text1"/>
          <w:sz w:val="20"/>
          <w:szCs w:val="20"/>
          <w:lang w:val="en-GB"/>
        </w:rPr>
        <w:t xml:space="preserve">or </w:t>
      </w:r>
      <w:r w:rsidR="00E767D7" w:rsidRPr="00652AC8">
        <w:rPr>
          <w:rFonts w:ascii="Arial" w:hAnsi="Arial" w:cs="Arial"/>
          <w:color w:val="000000" w:themeColor="text1"/>
          <w:sz w:val="20"/>
          <w:szCs w:val="20"/>
          <w:lang w:val="en-GB"/>
        </w:rPr>
        <w:t xml:space="preserve">prematurity </w:t>
      </w:r>
      <w:r w:rsidR="00767C1D" w:rsidRPr="00652AC8">
        <w:rPr>
          <w:rFonts w:ascii="Arial" w:hAnsi="Arial" w:cs="Arial"/>
          <w:color w:val="000000" w:themeColor="text1"/>
          <w:sz w:val="20"/>
          <w:szCs w:val="20"/>
          <w:lang w:val="en-GB"/>
        </w:rPr>
        <w:t xml:space="preserve">(aOR </w:t>
      </w:r>
      <w:r w:rsidR="00480DAA" w:rsidRPr="00652AC8">
        <w:rPr>
          <w:rFonts w:ascii="Arial" w:hAnsi="Arial" w:cs="Arial"/>
          <w:color w:val="000000" w:themeColor="text1"/>
          <w:sz w:val="20"/>
          <w:szCs w:val="20"/>
          <w:lang w:val="en-GB"/>
        </w:rPr>
        <w:t>4</w:t>
      </w:r>
      <w:r w:rsidR="006F15CB" w:rsidRPr="00652AC8">
        <w:rPr>
          <w:rFonts w:ascii="Arial" w:hAnsi="Arial" w:cs="Arial"/>
          <w:color w:val="000000" w:themeColor="text1"/>
          <w:sz w:val="20"/>
          <w:szCs w:val="20"/>
          <w:lang w:val="en-GB"/>
        </w:rPr>
        <w:t>.</w:t>
      </w:r>
      <w:r w:rsidR="00E767D7" w:rsidRPr="00652AC8">
        <w:rPr>
          <w:rFonts w:ascii="Arial" w:hAnsi="Arial" w:cs="Arial"/>
          <w:color w:val="000000" w:themeColor="text1"/>
          <w:sz w:val="20"/>
          <w:szCs w:val="20"/>
          <w:lang w:val="en-GB"/>
        </w:rPr>
        <w:t>5</w:t>
      </w:r>
      <w:r w:rsidR="00767C1D" w:rsidRPr="00652AC8">
        <w:rPr>
          <w:rFonts w:ascii="Arial" w:hAnsi="Arial" w:cs="Arial"/>
          <w:color w:val="000000" w:themeColor="text1"/>
          <w:sz w:val="20"/>
          <w:szCs w:val="20"/>
          <w:lang w:val="en-GB"/>
        </w:rPr>
        <w:t xml:space="preserve">, 95% CI </w:t>
      </w:r>
      <w:r w:rsidR="00E767D7" w:rsidRPr="00652AC8">
        <w:rPr>
          <w:rFonts w:ascii="Arial" w:hAnsi="Arial" w:cs="Arial"/>
          <w:color w:val="000000" w:themeColor="text1"/>
          <w:sz w:val="20"/>
          <w:szCs w:val="20"/>
          <w:lang w:val="en-GB"/>
        </w:rPr>
        <w:t>2</w:t>
      </w:r>
      <w:r w:rsidR="006F15CB" w:rsidRPr="00652AC8">
        <w:rPr>
          <w:rFonts w:ascii="Arial" w:hAnsi="Arial" w:cs="Arial"/>
          <w:color w:val="000000" w:themeColor="text1"/>
          <w:sz w:val="20"/>
          <w:szCs w:val="20"/>
          <w:lang w:val="en-GB"/>
        </w:rPr>
        <w:t>.</w:t>
      </w:r>
      <w:r w:rsidR="00E767D7" w:rsidRPr="00652AC8">
        <w:rPr>
          <w:rFonts w:ascii="Arial" w:hAnsi="Arial" w:cs="Arial"/>
          <w:color w:val="000000" w:themeColor="text1"/>
          <w:sz w:val="20"/>
          <w:szCs w:val="20"/>
          <w:lang w:val="en-GB"/>
        </w:rPr>
        <w:t>2</w:t>
      </w:r>
      <w:r w:rsidR="00767C1D" w:rsidRPr="00652AC8">
        <w:rPr>
          <w:rFonts w:ascii="Arial" w:hAnsi="Arial" w:cs="Arial"/>
          <w:color w:val="000000" w:themeColor="text1"/>
          <w:sz w:val="20"/>
          <w:szCs w:val="20"/>
          <w:lang w:val="en-GB"/>
        </w:rPr>
        <w:t>-</w:t>
      </w:r>
      <w:r w:rsidR="00480DAA" w:rsidRPr="00652AC8">
        <w:rPr>
          <w:rFonts w:ascii="Arial" w:hAnsi="Arial" w:cs="Arial"/>
          <w:color w:val="000000" w:themeColor="text1"/>
          <w:sz w:val="20"/>
          <w:szCs w:val="20"/>
          <w:lang w:val="en-GB"/>
        </w:rPr>
        <w:t>9</w:t>
      </w:r>
      <w:r w:rsidR="006F15CB" w:rsidRPr="00652AC8">
        <w:rPr>
          <w:rFonts w:ascii="Arial" w:hAnsi="Arial" w:cs="Arial"/>
          <w:color w:val="000000" w:themeColor="text1"/>
          <w:sz w:val="20"/>
          <w:szCs w:val="20"/>
          <w:lang w:val="en-GB"/>
        </w:rPr>
        <w:t>.</w:t>
      </w:r>
      <w:r w:rsidR="00E767D7" w:rsidRPr="00652AC8">
        <w:rPr>
          <w:rFonts w:ascii="Arial" w:hAnsi="Arial" w:cs="Arial"/>
          <w:color w:val="000000" w:themeColor="text1"/>
          <w:sz w:val="20"/>
          <w:szCs w:val="20"/>
          <w:lang w:val="en-GB"/>
        </w:rPr>
        <w:t>2</w:t>
      </w:r>
      <w:r w:rsidR="00F666A7" w:rsidRPr="00652AC8">
        <w:rPr>
          <w:rFonts w:ascii="Arial" w:hAnsi="Arial" w:cs="Arial"/>
          <w:color w:val="000000" w:themeColor="text1"/>
          <w:sz w:val="20"/>
          <w:szCs w:val="20"/>
          <w:lang w:val="en-GB"/>
        </w:rPr>
        <w:t>, appendix 5</w:t>
      </w:r>
      <w:r w:rsidR="00767C1D" w:rsidRPr="00652AC8">
        <w:rPr>
          <w:rFonts w:ascii="Arial" w:hAnsi="Arial" w:cs="Arial"/>
          <w:color w:val="000000" w:themeColor="text1"/>
          <w:sz w:val="20"/>
          <w:szCs w:val="20"/>
          <w:lang w:val="en-GB"/>
        </w:rPr>
        <w:t>)</w:t>
      </w:r>
      <w:r w:rsidR="00C13A56" w:rsidRPr="00652AC8">
        <w:rPr>
          <w:rFonts w:ascii="Arial" w:hAnsi="Arial" w:cs="Arial"/>
          <w:color w:val="000000" w:themeColor="text1"/>
          <w:sz w:val="20"/>
          <w:szCs w:val="20"/>
          <w:lang w:val="en-GB"/>
        </w:rPr>
        <w:t xml:space="preserve">. </w:t>
      </w:r>
      <w:r w:rsidR="00F42D8E" w:rsidRPr="00652AC8">
        <w:rPr>
          <w:rFonts w:ascii="Arial" w:hAnsi="Arial" w:cs="Arial"/>
          <w:color w:val="000000" w:themeColor="text1"/>
          <w:sz w:val="20"/>
          <w:szCs w:val="20"/>
          <w:lang w:val="en-GB"/>
        </w:rPr>
        <w:t>These results were similar when only including children with culture-proven sepsis/meningitis</w:t>
      </w:r>
      <w:r w:rsidR="00512B31" w:rsidRPr="00652AC8">
        <w:rPr>
          <w:rFonts w:ascii="Arial" w:hAnsi="Arial" w:cs="Arial"/>
          <w:color w:val="000000" w:themeColor="text1"/>
          <w:sz w:val="20"/>
          <w:szCs w:val="20"/>
          <w:lang w:val="en-GB"/>
        </w:rPr>
        <w:t xml:space="preserve"> (appendix 7)</w:t>
      </w:r>
      <w:r w:rsidR="00F42D8E" w:rsidRPr="00652AC8">
        <w:rPr>
          <w:rFonts w:ascii="Arial" w:hAnsi="Arial" w:cs="Arial"/>
          <w:color w:val="000000" w:themeColor="text1"/>
          <w:sz w:val="20"/>
          <w:szCs w:val="20"/>
          <w:lang w:val="en-GB"/>
        </w:rPr>
        <w:t xml:space="preserve">. </w:t>
      </w:r>
      <w:r w:rsidR="0017360D" w:rsidRPr="00652AC8">
        <w:rPr>
          <w:rFonts w:ascii="Arial" w:hAnsi="Arial" w:cs="Arial"/>
          <w:color w:val="000000" w:themeColor="text1"/>
          <w:sz w:val="20"/>
          <w:szCs w:val="20"/>
          <w:lang w:val="en-GB"/>
        </w:rPr>
        <w:t xml:space="preserve">In our study population, </w:t>
      </w:r>
      <w:r w:rsidR="00C40974" w:rsidRPr="00652AC8">
        <w:rPr>
          <w:rFonts w:ascii="Arial" w:hAnsi="Arial" w:cs="Arial"/>
          <w:i/>
          <w:iCs/>
          <w:color w:val="000000" w:themeColor="text1"/>
          <w:sz w:val="20"/>
          <w:szCs w:val="20"/>
          <w:lang w:val="en-US"/>
        </w:rPr>
        <w:t>E</w:t>
      </w:r>
      <w:r w:rsidR="0017360D" w:rsidRPr="00652AC8">
        <w:rPr>
          <w:rFonts w:ascii="Arial" w:hAnsi="Arial" w:cs="Arial"/>
          <w:i/>
          <w:iCs/>
          <w:color w:val="000000" w:themeColor="text1"/>
          <w:sz w:val="20"/>
          <w:szCs w:val="20"/>
          <w:lang w:val="en-US"/>
        </w:rPr>
        <w:t xml:space="preserve">scherichia </w:t>
      </w:r>
      <w:r w:rsidR="009B12FE" w:rsidRPr="00652AC8">
        <w:rPr>
          <w:rFonts w:ascii="Arial" w:hAnsi="Arial" w:cs="Arial"/>
          <w:i/>
          <w:iCs/>
          <w:color w:val="000000" w:themeColor="text1"/>
          <w:sz w:val="20"/>
          <w:szCs w:val="20"/>
          <w:lang w:val="en-US"/>
        </w:rPr>
        <w:t>coli</w:t>
      </w:r>
      <w:r w:rsidR="009B12FE" w:rsidRPr="00652AC8">
        <w:rPr>
          <w:rFonts w:ascii="Arial" w:hAnsi="Arial" w:cs="Arial"/>
          <w:color w:val="000000" w:themeColor="text1"/>
          <w:sz w:val="20"/>
          <w:szCs w:val="20"/>
          <w:lang w:val="en-US"/>
        </w:rPr>
        <w:t xml:space="preserve">, </w:t>
      </w:r>
      <w:r w:rsidR="00C4279E" w:rsidRPr="00652AC8">
        <w:rPr>
          <w:rFonts w:ascii="Arial" w:hAnsi="Arial" w:cs="Arial"/>
          <w:i/>
          <w:iCs/>
          <w:color w:val="000000" w:themeColor="text1"/>
          <w:sz w:val="20"/>
          <w:szCs w:val="20"/>
          <w:lang w:val="en-US"/>
        </w:rPr>
        <w:t>Staphylococcus aureus</w:t>
      </w:r>
      <w:r w:rsidR="00C4279E" w:rsidRPr="00652AC8">
        <w:rPr>
          <w:rFonts w:ascii="Arial" w:hAnsi="Arial" w:cs="Arial"/>
          <w:color w:val="000000" w:themeColor="text1"/>
          <w:sz w:val="20"/>
          <w:szCs w:val="20"/>
          <w:lang w:val="en-US"/>
        </w:rPr>
        <w:t xml:space="preserve">, </w:t>
      </w:r>
      <w:r w:rsidR="0017360D" w:rsidRPr="00652AC8">
        <w:rPr>
          <w:rFonts w:ascii="Arial" w:hAnsi="Arial" w:cs="Arial"/>
          <w:color w:val="000000" w:themeColor="text1"/>
          <w:sz w:val="20"/>
          <w:szCs w:val="20"/>
          <w:lang w:val="en-US"/>
        </w:rPr>
        <w:t xml:space="preserve">coagulase-negative </w:t>
      </w:r>
      <w:r w:rsidR="00C40974" w:rsidRPr="00652AC8">
        <w:rPr>
          <w:rFonts w:ascii="Arial" w:hAnsi="Arial" w:cs="Arial"/>
          <w:i/>
          <w:iCs/>
          <w:color w:val="000000" w:themeColor="text1"/>
          <w:sz w:val="20"/>
          <w:szCs w:val="20"/>
          <w:lang w:val="en-US"/>
        </w:rPr>
        <w:t xml:space="preserve">Staphylococci </w:t>
      </w:r>
      <w:r w:rsidR="00C4279E" w:rsidRPr="00652AC8">
        <w:rPr>
          <w:rFonts w:ascii="Arial" w:hAnsi="Arial" w:cs="Arial"/>
          <w:color w:val="000000" w:themeColor="text1"/>
          <w:sz w:val="20"/>
          <w:szCs w:val="20"/>
          <w:lang w:val="en-US"/>
        </w:rPr>
        <w:t xml:space="preserve">and </w:t>
      </w:r>
      <w:r w:rsidR="00C4279E" w:rsidRPr="00652AC8">
        <w:rPr>
          <w:rFonts w:ascii="Arial" w:hAnsi="Arial" w:cs="Arial"/>
          <w:i/>
          <w:iCs/>
          <w:color w:val="000000" w:themeColor="text1"/>
          <w:sz w:val="20"/>
          <w:szCs w:val="20"/>
          <w:lang w:val="en-US"/>
        </w:rPr>
        <w:t>Streptococcus pneumoniae</w:t>
      </w:r>
      <w:r w:rsidR="00C4279E" w:rsidRPr="00652AC8">
        <w:rPr>
          <w:rFonts w:ascii="Arial" w:hAnsi="Arial" w:cs="Arial"/>
          <w:color w:val="000000" w:themeColor="text1"/>
          <w:sz w:val="20"/>
          <w:szCs w:val="20"/>
          <w:lang w:val="en-US"/>
        </w:rPr>
        <w:t xml:space="preserve"> </w:t>
      </w:r>
      <w:r w:rsidR="00B9536B" w:rsidRPr="00652AC8">
        <w:rPr>
          <w:rFonts w:ascii="Arial" w:hAnsi="Arial" w:cs="Arial"/>
          <w:color w:val="000000" w:themeColor="text1"/>
          <w:sz w:val="20"/>
          <w:szCs w:val="20"/>
          <w:lang w:val="en-US"/>
        </w:rPr>
        <w:t xml:space="preserve">were the most common pathogens </w:t>
      </w:r>
      <w:r w:rsidR="0017360D" w:rsidRPr="00652AC8">
        <w:rPr>
          <w:rFonts w:ascii="Arial" w:hAnsi="Arial" w:cs="Arial"/>
          <w:color w:val="000000" w:themeColor="text1"/>
          <w:sz w:val="20"/>
          <w:szCs w:val="20"/>
          <w:lang w:val="en-US"/>
        </w:rPr>
        <w:t xml:space="preserve">found in </w:t>
      </w:r>
      <w:r w:rsidR="009B12FE" w:rsidRPr="00652AC8">
        <w:rPr>
          <w:rFonts w:ascii="Arial" w:hAnsi="Arial" w:cs="Arial"/>
          <w:color w:val="000000" w:themeColor="text1"/>
          <w:sz w:val="20"/>
          <w:szCs w:val="20"/>
          <w:lang w:val="en-US"/>
        </w:rPr>
        <w:t>children with c</w:t>
      </w:r>
      <w:r w:rsidR="00780A9C" w:rsidRPr="00652AC8">
        <w:rPr>
          <w:rFonts w:ascii="Arial" w:hAnsi="Arial" w:cs="Arial"/>
          <w:color w:val="000000" w:themeColor="text1"/>
          <w:sz w:val="20"/>
          <w:szCs w:val="20"/>
          <w:lang w:val="en-US"/>
        </w:rPr>
        <w:t>omorbidities</w:t>
      </w:r>
      <w:r w:rsidR="0017360D" w:rsidRPr="00652AC8">
        <w:rPr>
          <w:rFonts w:ascii="Arial" w:hAnsi="Arial" w:cs="Arial"/>
          <w:color w:val="000000" w:themeColor="text1"/>
          <w:sz w:val="20"/>
          <w:szCs w:val="20"/>
          <w:lang w:val="en-US"/>
        </w:rPr>
        <w:t>,</w:t>
      </w:r>
      <w:r w:rsidR="009B12FE" w:rsidRPr="00652AC8">
        <w:rPr>
          <w:rFonts w:ascii="Arial" w:hAnsi="Arial" w:cs="Arial"/>
          <w:color w:val="000000" w:themeColor="text1"/>
          <w:sz w:val="20"/>
          <w:szCs w:val="20"/>
          <w:lang w:val="en-US"/>
        </w:rPr>
        <w:t xml:space="preserve"> </w:t>
      </w:r>
      <w:r w:rsidR="00A11C7F" w:rsidRPr="00652AC8">
        <w:rPr>
          <w:rFonts w:ascii="Arial" w:hAnsi="Arial" w:cs="Arial"/>
          <w:color w:val="000000" w:themeColor="text1"/>
          <w:sz w:val="20"/>
          <w:szCs w:val="20"/>
          <w:lang w:val="en-US"/>
        </w:rPr>
        <w:t>while</w:t>
      </w:r>
      <w:r w:rsidR="009B12FE" w:rsidRPr="00652AC8">
        <w:rPr>
          <w:rFonts w:ascii="Arial" w:hAnsi="Arial" w:cs="Arial"/>
          <w:color w:val="000000" w:themeColor="text1"/>
          <w:sz w:val="20"/>
          <w:szCs w:val="20"/>
          <w:lang w:val="en-US"/>
        </w:rPr>
        <w:t xml:space="preserve"> </w:t>
      </w:r>
      <w:r w:rsidR="009B12FE" w:rsidRPr="00652AC8">
        <w:rPr>
          <w:rFonts w:ascii="Arial" w:hAnsi="Arial" w:cs="Arial"/>
          <w:i/>
          <w:color w:val="000000" w:themeColor="text1"/>
          <w:sz w:val="20"/>
          <w:szCs w:val="20"/>
          <w:lang w:val="en-US"/>
        </w:rPr>
        <w:t>N</w:t>
      </w:r>
      <w:r w:rsidR="0017360D" w:rsidRPr="00652AC8">
        <w:rPr>
          <w:rFonts w:ascii="Arial" w:hAnsi="Arial" w:cs="Arial"/>
          <w:i/>
          <w:color w:val="000000" w:themeColor="text1"/>
          <w:sz w:val="20"/>
          <w:szCs w:val="20"/>
          <w:lang w:val="en-US"/>
        </w:rPr>
        <w:t>eisseria</w:t>
      </w:r>
      <w:r w:rsidR="009B12FE" w:rsidRPr="00652AC8">
        <w:rPr>
          <w:rFonts w:ascii="Arial" w:hAnsi="Arial" w:cs="Arial"/>
          <w:i/>
          <w:color w:val="000000" w:themeColor="text1"/>
          <w:sz w:val="20"/>
          <w:szCs w:val="20"/>
          <w:lang w:val="en-US"/>
        </w:rPr>
        <w:t xml:space="preserve"> meningitidis</w:t>
      </w:r>
      <w:r w:rsidR="00A11C7F" w:rsidRPr="00652AC8">
        <w:rPr>
          <w:rFonts w:ascii="Arial" w:hAnsi="Arial" w:cs="Arial"/>
          <w:color w:val="000000" w:themeColor="text1"/>
          <w:sz w:val="20"/>
          <w:szCs w:val="20"/>
          <w:lang w:val="en-US"/>
        </w:rPr>
        <w:t xml:space="preserve">, </w:t>
      </w:r>
      <w:r w:rsidR="009B12FE" w:rsidRPr="00652AC8">
        <w:rPr>
          <w:rFonts w:ascii="Arial" w:hAnsi="Arial" w:cs="Arial"/>
          <w:color w:val="000000" w:themeColor="text1"/>
          <w:sz w:val="20"/>
          <w:szCs w:val="20"/>
          <w:lang w:val="en-US"/>
        </w:rPr>
        <w:t>group B</w:t>
      </w:r>
      <w:r w:rsidR="00F7155A" w:rsidRPr="00652AC8">
        <w:rPr>
          <w:rFonts w:ascii="Arial" w:hAnsi="Arial" w:cs="Arial"/>
          <w:color w:val="000000" w:themeColor="text1"/>
          <w:sz w:val="20"/>
          <w:szCs w:val="20"/>
          <w:lang w:val="en-US"/>
        </w:rPr>
        <w:t xml:space="preserve"> </w:t>
      </w:r>
      <w:r w:rsidR="00F7155A" w:rsidRPr="00652AC8">
        <w:rPr>
          <w:rFonts w:ascii="Arial" w:hAnsi="Arial" w:cs="Arial"/>
          <w:i/>
          <w:color w:val="000000" w:themeColor="text1"/>
          <w:sz w:val="20"/>
          <w:szCs w:val="20"/>
          <w:lang w:val="en-US"/>
        </w:rPr>
        <w:t>S</w:t>
      </w:r>
      <w:r w:rsidR="009B12FE" w:rsidRPr="00652AC8">
        <w:rPr>
          <w:rFonts w:ascii="Arial" w:hAnsi="Arial" w:cs="Arial"/>
          <w:i/>
          <w:color w:val="000000" w:themeColor="text1"/>
          <w:sz w:val="20"/>
          <w:szCs w:val="20"/>
          <w:lang w:val="en-US"/>
        </w:rPr>
        <w:t>treptococcus</w:t>
      </w:r>
      <w:r w:rsidR="00C4279E" w:rsidRPr="00652AC8">
        <w:rPr>
          <w:rFonts w:ascii="Arial" w:hAnsi="Arial" w:cs="Arial"/>
          <w:i/>
          <w:color w:val="000000" w:themeColor="text1"/>
          <w:sz w:val="20"/>
          <w:szCs w:val="20"/>
          <w:lang w:val="en-US"/>
        </w:rPr>
        <w:t xml:space="preserve">, </w:t>
      </w:r>
      <w:r w:rsidR="00C4279E" w:rsidRPr="00652AC8">
        <w:rPr>
          <w:rFonts w:ascii="Arial" w:hAnsi="Arial" w:cs="Arial"/>
          <w:i/>
          <w:iCs/>
          <w:color w:val="000000" w:themeColor="text1"/>
          <w:sz w:val="20"/>
          <w:szCs w:val="20"/>
          <w:lang w:val="en-US"/>
        </w:rPr>
        <w:t>Streptococcus pneumoniae</w:t>
      </w:r>
      <w:r w:rsidR="00C4279E" w:rsidRPr="00652AC8">
        <w:rPr>
          <w:rFonts w:ascii="Arial" w:hAnsi="Arial" w:cs="Arial"/>
          <w:i/>
          <w:color w:val="000000" w:themeColor="text1"/>
          <w:sz w:val="20"/>
          <w:szCs w:val="20"/>
          <w:lang w:val="en-US"/>
        </w:rPr>
        <w:t xml:space="preserve"> </w:t>
      </w:r>
      <w:r w:rsidR="00C4279E" w:rsidRPr="00652AC8">
        <w:rPr>
          <w:rFonts w:ascii="Arial" w:hAnsi="Arial" w:cs="Arial"/>
          <w:iCs/>
          <w:color w:val="000000" w:themeColor="text1"/>
          <w:sz w:val="20"/>
          <w:szCs w:val="20"/>
          <w:lang w:val="en-US"/>
        </w:rPr>
        <w:t>and</w:t>
      </w:r>
      <w:r w:rsidR="00C4279E" w:rsidRPr="00652AC8">
        <w:rPr>
          <w:rFonts w:ascii="Arial" w:hAnsi="Arial" w:cs="Arial"/>
          <w:i/>
          <w:color w:val="000000" w:themeColor="text1"/>
          <w:sz w:val="20"/>
          <w:szCs w:val="20"/>
          <w:lang w:val="en-US"/>
        </w:rPr>
        <w:t xml:space="preserve"> </w:t>
      </w:r>
      <w:r w:rsidR="00C4279E" w:rsidRPr="00652AC8">
        <w:rPr>
          <w:rFonts w:ascii="Arial" w:hAnsi="Arial" w:cs="Arial"/>
          <w:i/>
          <w:iCs/>
          <w:color w:val="000000" w:themeColor="text1"/>
          <w:sz w:val="20"/>
          <w:szCs w:val="20"/>
          <w:lang w:val="en-US"/>
        </w:rPr>
        <w:t xml:space="preserve">Escherichia </w:t>
      </w:r>
      <w:r w:rsidR="00C4279E" w:rsidRPr="00652AC8">
        <w:rPr>
          <w:rFonts w:ascii="Arial" w:hAnsi="Arial" w:cs="Arial"/>
          <w:iCs/>
          <w:color w:val="000000" w:themeColor="text1"/>
          <w:sz w:val="20"/>
          <w:szCs w:val="20"/>
          <w:lang w:val="en-US"/>
        </w:rPr>
        <w:t xml:space="preserve">coli </w:t>
      </w:r>
      <w:r w:rsidR="00A11C7F" w:rsidRPr="00652AC8">
        <w:rPr>
          <w:rFonts w:ascii="Arial" w:hAnsi="Arial" w:cs="Arial"/>
          <w:color w:val="000000" w:themeColor="text1"/>
          <w:sz w:val="20"/>
          <w:szCs w:val="20"/>
          <w:lang w:val="en-US"/>
        </w:rPr>
        <w:t xml:space="preserve">were the most common pathogens in </w:t>
      </w:r>
      <w:r w:rsidR="009B12FE" w:rsidRPr="00652AC8">
        <w:rPr>
          <w:rFonts w:ascii="Arial" w:hAnsi="Arial" w:cs="Arial"/>
          <w:color w:val="000000" w:themeColor="text1"/>
          <w:sz w:val="20"/>
          <w:szCs w:val="20"/>
          <w:lang w:val="en-US"/>
        </w:rPr>
        <w:t>febrile children without c</w:t>
      </w:r>
      <w:r w:rsidR="00780A9C" w:rsidRPr="00652AC8">
        <w:rPr>
          <w:rFonts w:ascii="Arial" w:hAnsi="Arial" w:cs="Arial"/>
          <w:color w:val="000000" w:themeColor="text1"/>
          <w:sz w:val="20"/>
          <w:szCs w:val="20"/>
          <w:lang w:val="en-US"/>
        </w:rPr>
        <w:t>omorbidities</w:t>
      </w:r>
      <w:r w:rsidR="0017360D" w:rsidRPr="00652AC8">
        <w:rPr>
          <w:rFonts w:ascii="Arial" w:hAnsi="Arial" w:cs="Arial"/>
          <w:color w:val="000000" w:themeColor="text1"/>
          <w:sz w:val="20"/>
          <w:szCs w:val="20"/>
          <w:lang w:val="en-US"/>
        </w:rPr>
        <w:t>.</w:t>
      </w:r>
    </w:p>
    <w:p w14:paraId="2667EC5A" w14:textId="77777777" w:rsidR="00287650" w:rsidRPr="00652AC8" w:rsidRDefault="00287650" w:rsidP="00FC6E21">
      <w:pPr>
        <w:spacing w:line="480" w:lineRule="auto"/>
        <w:rPr>
          <w:rFonts w:ascii="Arial" w:hAnsi="Arial" w:cs="Arial"/>
          <w:color w:val="000000" w:themeColor="text1"/>
          <w:sz w:val="20"/>
          <w:szCs w:val="20"/>
          <w:highlight w:val="yellow"/>
          <w:lang w:val="en-GB"/>
        </w:rPr>
      </w:pPr>
    </w:p>
    <w:p w14:paraId="7BE3039F" w14:textId="77777777" w:rsidR="009570BF" w:rsidRPr="00652AC8" w:rsidRDefault="009570BF" w:rsidP="00FC6E21">
      <w:pPr>
        <w:spacing w:line="480" w:lineRule="auto"/>
        <w:rPr>
          <w:rFonts w:ascii="Arial" w:hAnsi="Arial" w:cs="Arial"/>
          <w:color w:val="000000" w:themeColor="text1"/>
          <w:sz w:val="20"/>
          <w:szCs w:val="20"/>
          <w:lang w:val="en-GB"/>
        </w:rPr>
      </w:pPr>
      <w:r w:rsidRPr="00652AC8">
        <w:rPr>
          <w:rFonts w:ascii="Arial" w:hAnsi="Arial" w:cs="Arial"/>
          <w:b/>
          <w:color w:val="000000" w:themeColor="text1"/>
          <w:sz w:val="20"/>
          <w:szCs w:val="20"/>
          <w:lang w:val="en-GB"/>
        </w:rPr>
        <w:lastRenderedPageBreak/>
        <w:t>Discussion</w:t>
      </w:r>
    </w:p>
    <w:p w14:paraId="4F0EDD2D" w14:textId="77777777" w:rsidR="009570BF" w:rsidRPr="00652AC8" w:rsidRDefault="009570BF" w:rsidP="00FC6E21">
      <w:pPr>
        <w:spacing w:line="480" w:lineRule="auto"/>
        <w:rPr>
          <w:rFonts w:ascii="Arial" w:hAnsi="Arial" w:cs="Arial"/>
          <w:color w:val="000000" w:themeColor="text1"/>
          <w:sz w:val="20"/>
          <w:szCs w:val="20"/>
          <w:lang w:val="en-GB"/>
        </w:rPr>
      </w:pPr>
    </w:p>
    <w:p w14:paraId="0847EF47" w14:textId="77777777" w:rsidR="009570BF" w:rsidRPr="00652AC8" w:rsidRDefault="009570BF" w:rsidP="00FC6E21">
      <w:pPr>
        <w:spacing w:line="480" w:lineRule="auto"/>
        <w:rPr>
          <w:rFonts w:ascii="Arial" w:hAnsi="Arial" w:cs="Arial"/>
          <w:i/>
          <w:color w:val="000000" w:themeColor="text1"/>
          <w:sz w:val="20"/>
          <w:szCs w:val="20"/>
          <w:lang w:val="en-GB"/>
        </w:rPr>
      </w:pPr>
      <w:r w:rsidRPr="00652AC8">
        <w:rPr>
          <w:rFonts w:ascii="Arial" w:hAnsi="Arial" w:cs="Arial"/>
          <w:i/>
          <w:color w:val="000000" w:themeColor="text1"/>
          <w:sz w:val="20"/>
          <w:szCs w:val="20"/>
          <w:lang w:val="en-GB"/>
        </w:rPr>
        <w:t>Main findings</w:t>
      </w:r>
    </w:p>
    <w:p w14:paraId="4AB327CC" w14:textId="77777777" w:rsidR="00B322D2" w:rsidRPr="00652AC8" w:rsidRDefault="00922331" w:rsidP="00FC6E21">
      <w:pPr>
        <w:spacing w:line="480" w:lineRule="auto"/>
        <w:rPr>
          <w:rFonts w:ascii="Arial" w:hAnsi="Arial" w:cs="Arial"/>
          <w:color w:val="000000" w:themeColor="text1"/>
          <w:sz w:val="20"/>
          <w:szCs w:val="20"/>
          <w:highlight w:val="yellow"/>
          <w:lang w:val="en-GB"/>
        </w:rPr>
      </w:pPr>
      <w:r w:rsidRPr="00652AC8">
        <w:rPr>
          <w:rFonts w:ascii="Arial" w:hAnsi="Arial" w:cs="Arial"/>
          <w:color w:val="000000" w:themeColor="text1"/>
          <w:sz w:val="20"/>
          <w:szCs w:val="20"/>
          <w:lang w:val="en-GB"/>
        </w:rPr>
        <w:t>C</w:t>
      </w:r>
      <w:r w:rsidR="009B72C0" w:rsidRPr="00652AC8">
        <w:rPr>
          <w:rFonts w:ascii="Arial" w:hAnsi="Arial" w:cs="Arial"/>
          <w:color w:val="000000" w:themeColor="text1"/>
          <w:sz w:val="20"/>
          <w:szCs w:val="20"/>
          <w:lang w:val="en-GB"/>
        </w:rPr>
        <w:t>hildren with c</w:t>
      </w:r>
      <w:r w:rsidR="00780A9C" w:rsidRPr="00652AC8">
        <w:rPr>
          <w:rFonts w:ascii="Arial" w:hAnsi="Arial" w:cs="Arial"/>
          <w:color w:val="000000" w:themeColor="text1"/>
          <w:sz w:val="20"/>
          <w:szCs w:val="20"/>
          <w:lang w:val="en-GB"/>
        </w:rPr>
        <w:t>omorbidities</w:t>
      </w:r>
      <w:r w:rsidR="001D5E99" w:rsidRPr="00652AC8">
        <w:rPr>
          <w:rFonts w:ascii="Arial" w:hAnsi="Arial" w:cs="Arial"/>
          <w:color w:val="000000" w:themeColor="text1"/>
          <w:sz w:val="20"/>
          <w:szCs w:val="20"/>
          <w:lang w:val="en-GB"/>
        </w:rPr>
        <w:t xml:space="preserve">, </w:t>
      </w:r>
      <w:r w:rsidR="00A83FDC" w:rsidRPr="00652AC8">
        <w:rPr>
          <w:rFonts w:ascii="Arial" w:hAnsi="Arial" w:cs="Arial"/>
          <w:color w:val="000000" w:themeColor="text1"/>
          <w:sz w:val="20"/>
          <w:szCs w:val="20"/>
          <w:lang w:val="en-GB"/>
        </w:rPr>
        <w:t>with 1</w:t>
      </w:r>
      <w:r w:rsidR="00871C34" w:rsidRPr="00652AC8">
        <w:rPr>
          <w:rFonts w:ascii="Arial" w:hAnsi="Arial" w:cs="Arial"/>
          <w:color w:val="000000" w:themeColor="text1"/>
          <w:sz w:val="20"/>
          <w:szCs w:val="20"/>
          <w:lang w:val="en-GB"/>
        </w:rPr>
        <w:t>6</w:t>
      </w:r>
      <w:r w:rsidR="00A83FDC" w:rsidRPr="00652AC8">
        <w:rPr>
          <w:rFonts w:ascii="Arial" w:hAnsi="Arial" w:cs="Arial"/>
          <w:color w:val="000000" w:themeColor="text1"/>
          <w:sz w:val="20"/>
          <w:szCs w:val="20"/>
          <w:lang w:val="en-GB"/>
        </w:rPr>
        <w:t>%</w:t>
      </w:r>
      <w:r w:rsidR="001D5E99" w:rsidRPr="00652AC8">
        <w:rPr>
          <w:rFonts w:ascii="Arial" w:hAnsi="Arial" w:cs="Arial"/>
          <w:color w:val="000000" w:themeColor="text1"/>
          <w:sz w:val="20"/>
          <w:szCs w:val="20"/>
          <w:lang w:val="en-GB"/>
        </w:rPr>
        <w:t>, form</w:t>
      </w:r>
      <w:r w:rsidR="00A83FDC" w:rsidRPr="00652AC8">
        <w:rPr>
          <w:rFonts w:ascii="Arial" w:hAnsi="Arial" w:cs="Arial"/>
          <w:color w:val="000000" w:themeColor="text1"/>
          <w:sz w:val="20"/>
          <w:szCs w:val="20"/>
          <w:lang w:val="en-GB"/>
        </w:rPr>
        <w:t xml:space="preserve"> </w:t>
      </w:r>
      <w:r w:rsidR="009B72C0" w:rsidRPr="00652AC8">
        <w:rPr>
          <w:rFonts w:ascii="Arial" w:hAnsi="Arial" w:cs="Arial"/>
          <w:color w:val="000000" w:themeColor="text1"/>
          <w:sz w:val="20"/>
          <w:szCs w:val="20"/>
          <w:lang w:val="en-GB"/>
        </w:rPr>
        <w:t>a substantial part of the paediatric ED population. Our data show that children with c</w:t>
      </w:r>
      <w:r w:rsidR="00780A9C" w:rsidRPr="00652AC8">
        <w:rPr>
          <w:rFonts w:ascii="Arial" w:hAnsi="Arial" w:cs="Arial"/>
          <w:color w:val="000000" w:themeColor="text1"/>
          <w:sz w:val="20"/>
          <w:szCs w:val="20"/>
          <w:lang w:val="en-GB"/>
        </w:rPr>
        <w:t>omorbidities</w:t>
      </w:r>
      <w:r w:rsidR="009B72C0" w:rsidRPr="00652AC8">
        <w:rPr>
          <w:rFonts w:ascii="Arial" w:hAnsi="Arial" w:cs="Arial"/>
          <w:color w:val="000000" w:themeColor="text1"/>
          <w:sz w:val="20"/>
          <w:szCs w:val="20"/>
          <w:lang w:val="en-GB"/>
        </w:rPr>
        <w:t xml:space="preserve"> in general are more ill </w:t>
      </w:r>
      <w:r w:rsidR="00EF795A" w:rsidRPr="00652AC8">
        <w:rPr>
          <w:rFonts w:ascii="Arial" w:hAnsi="Arial" w:cs="Arial"/>
          <w:color w:val="000000" w:themeColor="text1"/>
          <w:sz w:val="20"/>
          <w:szCs w:val="20"/>
          <w:lang w:val="en-GB"/>
        </w:rPr>
        <w:t xml:space="preserve">upon presentation </w:t>
      </w:r>
      <w:r w:rsidR="009B72C0" w:rsidRPr="00652AC8">
        <w:rPr>
          <w:rFonts w:ascii="Arial" w:hAnsi="Arial" w:cs="Arial"/>
          <w:color w:val="000000" w:themeColor="text1"/>
          <w:sz w:val="20"/>
          <w:szCs w:val="20"/>
          <w:lang w:val="en-GB"/>
        </w:rPr>
        <w:t>than children without c</w:t>
      </w:r>
      <w:r w:rsidR="00780A9C" w:rsidRPr="00652AC8">
        <w:rPr>
          <w:rFonts w:ascii="Arial" w:hAnsi="Arial" w:cs="Arial"/>
          <w:color w:val="000000" w:themeColor="text1"/>
          <w:sz w:val="20"/>
          <w:szCs w:val="20"/>
          <w:lang w:val="en-GB"/>
        </w:rPr>
        <w:t>omorbidities</w:t>
      </w:r>
      <w:r w:rsidR="009B72C0" w:rsidRPr="00652AC8">
        <w:rPr>
          <w:rFonts w:ascii="Arial" w:hAnsi="Arial" w:cs="Arial"/>
          <w:color w:val="000000" w:themeColor="text1"/>
          <w:sz w:val="20"/>
          <w:szCs w:val="20"/>
          <w:lang w:val="en-GB"/>
        </w:rPr>
        <w:t>, as they more often have abnormal vital signs</w:t>
      </w:r>
      <w:r w:rsidR="0001171D" w:rsidRPr="00652AC8">
        <w:rPr>
          <w:rFonts w:ascii="Arial" w:hAnsi="Arial" w:cs="Arial"/>
          <w:color w:val="000000" w:themeColor="text1"/>
          <w:sz w:val="20"/>
          <w:szCs w:val="20"/>
          <w:lang w:val="en-GB"/>
        </w:rPr>
        <w:t xml:space="preserve">, </w:t>
      </w:r>
      <w:r w:rsidR="009B72C0" w:rsidRPr="00652AC8">
        <w:rPr>
          <w:rFonts w:ascii="Arial" w:hAnsi="Arial" w:cs="Arial"/>
          <w:color w:val="000000" w:themeColor="text1"/>
          <w:sz w:val="20"/>
          <w:szCs w:val="20"/>
          <w:lang w:val="en-GB"/>
        </w:rPr>
        <w:t xml:space="preserve">and </w:t>
      </w:r>
      <w:r w:rsidR="007D1C82" w:rsidRPr="00652AC8">
        <w:rPr>
          <w:rFonts w:ascii="Arial" w:hAnsi="Arial" w:cs="Arial"/>
          <w:color w:val="000000" w:themeColor="text1"/>
          <w:sz w:val="20"/>
          <w:szCs w:val="20"/>
          <w:lang w:val="en-GB"/>
        </w:rPr>
        <w:t xml:space="preserve">a </w:t>
      </w:r>
      <w:r w:rsidR="009B72C0" w:rsidRPr="00652AC8">
        <w:rPr>
          <w:rFonts w:ascii="Arial" w:hAnsi="Arial" w:cs="Arial"/>
          <w:color w:val="000000" w:themeColor="text1"/>
          <w:sz w:val="20"/>
          <w:szCs w:val="20"/>
          <w:lang w:val="en-GB"/>
        </w:rPr>
        <w:t xml:space="preserve">high </w:t>
      </w:r>
      <w:r w:rsidR="00C27045" w:rsidRPr="00652AC8">
        <w:rPr>
          <w:rFonts w:ascii="Arial" w:hAnsi="Arial" w:cs="Arial"/>
          <w:color w:val="000000" w:themeColor="text1"/>
          <w:sz w:val="20"/>
          <w:szCs w:val="20"/>
          <w:lang w:val="en-GB"/>
        </w:rPr>
        <w:t>ED-Paediatric Early Warning Score</w:t>
      </w:r>
      <w:r w:rsidR="000C25B3" w:rsidRPr="00652AC8">
        <w:rPr>
          <w:rFonts w:ascii="Arial" w:hAnsi="Arial" w:cs="Arial"/>
          <w:color w:val="000000" w:themeColor="text1"/>
          <w:sz w:val="20"/>
          <w:szCs w:val="20"/>
          <w:lang w:val="en-GB"/>
        </w:rPr>
        <w:t xml:space="preserve">. In contrast with this, </w:t>
      </w:r>
      <w:r w:rsidR="00E1256B" w:rsidRPr="00652AC8">
        <w:rPr>
          <w:rFonts w:ascii="Arial" w:hAnsi="Arial" w:cs="Arial"/>
          <w:color w:val="000000" w:themeColor="text1"/>
          <w:sz w:val="20"/>
          <w:szCs w:val="20"/>
          <w:lang w:val="en-GB"/>
        </w:rPr>
        <w:t>in our study,</w:t>
      </w:r>
      <w:r w:rsidR="00327CB8" w:rsidRPr="00652AC8">
        <w:rPr>
          <w:rFonts w:ascii="Arial" w:hAnsi="Arial" w:cs="Arial"/>
          <w:color w:val="000000" w:themeColor="text1"/>
          <w:sz w:val="20"/>
          <w:szCs w:val="20"/>
          <w:lang w:val="en-GB"/>
        </w:rPr>
        <w:t xml:space="preserve"> </w:t>
      </w:r>
      <w:r w:rsidR="000C25B3" w:rsidRPr="00652AC8">
        <w:rPr>
          <w:rFonts w:ascii="Arial" w:hAnsi="Arial" w:cs="Arial"/>
          <w:color w:val="000000" w:themeColor="text1"/>
          <w:sz w:val="20"/>
          <w:szCs w:val="20"/>
          <w:lang w:val="en-GB"/>
        </w:rPr>
        <w:t xml:space="preserve">children with comorbidity </w:t>
      </w:r>
      <w:r w:rsidR="00327CB8" w:rsidRPr="00652AC8">
        <w:rPr>
          <w:rFonts w:ascii="Arial" w:hAnsi="Arial" w:cs="Arial"/>
          <w:color w:val="000000" w:themeColor="text1"/>
          <w:sz w:val="20"/>
          <w:szCs w:val="20"/>
          <w:lang w:val="en-GB"/>
        </w:rPr>
        <w:t>present</w:t>
      </w:r>
      <w:r w:rsidR="00B5630A" w:rsidRPr="00652AC8">
        <w:rPr>
          <w:rFonts w:ascii="Arial" w:hAnsi="Arial" w:cs="Arial"/>
          <w:color w:val="000000" w:themeColor="text1"/>
          <w:sz w:val="20"/>
          <w:szCs w:val="20"/>
          <w:lang w:val="en-GB"/>
        </w:rPr>
        <w:t>ed with a shorter duration of fever</w:t>
      </w:r>
      <w:r w:rsidR="00155D9C" w:rsidRPr="00652AC8">
        <w:rPr>
          <w:rFonts w:ascii="Arial" w:hAnsi="Arial" w:cs="Arial"/>
          <w:color w:val="000000" w:themeColor="text1"/>
          <w:sz w:val="20"/>
          <w:szCs w:val="20"/>
          <w:lang w:val="en-GB"/>
        </w:rPr>
        <w:t>,</w:t>
      </w:r>
      <w:r w:rsidR="00B5630A" w:rsidRPr="00652AC8">
        <w:rPr>
          <w:rFonts w:ascii="Arial" w:hAnsi="Arial" w:cs="Arial"/>
          <w:color w:val="000000" w:themeColor="text1"/>
          <w:sz w:val="20"/>
          <w:szCs w:val="20"/>
          <w:lang w:val="en-GB"/>
        </w:rPr>
        <w:t xml:space="preserve"> </w:t>
      </w:r>
      <w:r w:rsidR="004243B1" w:rsidRPr="00652AC8">
        <w:rPr>
          <w:rFonts w:ascii="Arial" w:hAnsi="Arial" w:cs="Arial"/>
          <w:color w:val="000000" w:themeColor="text1"/>
          <w:sz w:val="20"/>
          <w:szCs w:val="20"/>
          <w:lang w:val="en-GB"/>
        </w:rPr>
        <w:t>possibly due to awareness of a higher risk for serious illness</w:t>
      </w:r>
      <w:r w:rsidR="00327CB8" w:rsidRPr="00652AC8">
        <w:rPr>
          <w:rFonts w:ascii="Arial" w:hAnsi="Arial" w:cs="Arial"/>
          <w:color w:val="000000" w:themeColor="text1"/>
          <w:sz w:val="20"/>
          <w:szCs w:val="20"/>
          <w:lang w:val="en-GB"/>
        </w:rPr>
        <w:t>.</w:t>
      </w:r>
      <w:r w:rsidR="009B72C0" w:rsidRPr="00652AC8">
        <w:rPr>
          <w:rFonts w:ascii="Arial" w:hAnsi="Arial" w:cs="Arial"/>
          <w:color w:val="000000" w:themeColor="text1"/>
          <w:sz w:val="20"/>
          <w:szCs w:val="20"/>
          <w:lang w:val="en-GB"/>
        </w:rPr>
        <w:t xml:space="preserve"> </w:t>
      </w:r>
      <w:r w:rsidR="00885573" w:rsidRPr="00652AC8">
        <w:rPr>
          <w:rFonts w:ascii="Arial" w:hAnsi="Arial" w:cs="Arial"/>
          <w:color w:val="000000" w:themeColor="text1"/>
          <w:sz w:val="20"/>
          <w:szCs w:val="20"/>
          <w:lang w:val="en-GB"/>
        </w:rPr>
        <w:t xml:space="preserve">They more often present to the ED with common diseases such as </w:t>
      </w:r>
      <w:r w:rsidR="00C83BE9" w:rsidRPr="00652AC8">
        <w:rPr>
          <w:rFonts w:ascii="Arial" w:hAnsi="Arial" w:cs="Arial"/>
          <w:color w:val="000000" w:themeColor="text1"/>
          <w:sz w:val="20"/>
          <w:szCs w:val="20"/>
          <w:lang w:val="en-US"/>
        </w:rPr>
        <w:t xml:space="preserve">lower respiratory tract infections </w:t>
      </w:r>
      <w:r w:rsidR="00885573" w:rsidRPr="00652AC8">
        <w:rPr>
          <w:rFonts w:ascii="Arial" w:hAnsi="Arial" w:cs="Arial"/>
          <w:color w:val="000000" w:themeColor="text1"/>
          <w:sz w:val="20"/>
          <w:szCs w:val="20"/>
          <w:lang w:val="en-GB"/>
        </w:rPr>
        <w:t xml:space="preserve">as well as </w:t>
      </w:r>
      <w:r w:rsidR="0080575A" w:rsidRPr="00652AC8">
        <w:rPr>
          <w:rFonts w:ascii="Arial" w:hAnsi="Arial" w:cs="Arial"/>
          <w:color w:val="000000" w:themeColor="text1"/>
          <w:sz w:val="20"/>
          <w:szCs w:val="20"/>
          <w:lang w:val="en-GB"/>
        </w:rPr>
        <w:t xml:space="preserve">invasive bacterial infections </w:t>
      </w:r>
      <w:r w:rsidR="00885573" w:rsidRPr="00652AC8">
        <w:rPr>
          <w:rFonts w:ascii="Arial" w:hAnsi="Arial" w:cs="Arial"/>
          <w:color w:val="000000" w:themeColor="text1"/>
          <w:sz w:val="20"/>
          <w:szCs w:val="20"/>
          <w:lang w:val="en-GB"/>
        </w:rPr>
        <w:t>such as sepsis</w:t>
      </w:r>
      <w:r w:rsidR="007D1BD6" w:rsidRPr="00652AC8">
        <w:rPr>
          <w:rFonts w:ascii="Arial" w:hAnsi="Arial" w:cs="Arial"/>
          <w:color w:val="000000" w:themeColor="text1"/>
          <w:sz w:val="20"/>
          <w:szCs w:val="20"/>
          <w:lang w:val="en-GB"/>
        </w:rPr>
        <w:t>/meningitis</w:t>
      </w:r>
      <w:r w:rsidR="00885573" w:rsidRPr="00652AC8">
        <w:rPr>
          <w:rFonts w:ascii="Arial" w:hAnsi="Arial" w:cs="Arial"/>
          <w:color w:val="000000" w:themeColor="text1"/>
          <w:sz w:val="20"/>
          <w:szCs w:val="20"/>
          <w:lang w:val="en-GB"/>
        </w:rPr>
        <w:t xml:space="preserve">. </w:t>
      </w:r>
      <w:r w:rsidR="00622BE8" w:rsidRPr="00652AC8">
        <w:rPr>
          <w:rFonts w:ascii="Arial" w:hAnsi="Arial" w:cs="Arial"/>
          <w:color w:val="000000" w:themeColor="text1"/>
          <w:sz w:val="20"/>
          <w:szCs w:val="20"/>
          <w:lang w:val="en-GB"/>
        </w:rPr>
        <w:t>While they are managed differently, with higher rates of resource use such as blood tests, admission</w:t>
      </w:r>
      <w:r w:rsidR="007458CA" w:rsidRPr="00652AC8">
        <w:rPr>
          <w:rFonts w:ascii="Arial" w:hAnsi="Arial" w:cs="Arial"/>
          <w:color w:val="000000" w:themeColor="text1"/>
          <w:sz w:val="20"/>
          <w:szCs w:val="20"/>
          <w:lang w:val="en-GB"/>
        </w:rPr>
        <w:t xml:space="preserve">, </w:t>
      </w:r>
      <w:r w:rsidR="00622BE8" w:rsidRPr="00652AC8">
        <w:rPr>
          <w:rFonts w:ascii="Arial" w:hAnsi="Arial" w:cs="Arial"/>
          <w:color w:val="000000" w:themeColor="text1"/>
          <w:sz w:val="20"/>
          <w:szCs w:val="20"/>
          <w:lang w:val="en-GB"/>
        </w:rPr>
        <w:t>intravenous antibiotics</w:t>
      </w:r>
      <w:r w:rsidR="007458CA" w:rsidRPr="00652AC8">
        <w:rPr>
          <w:rFonts w:ascii="Arial" w:hAnsi="Arial" w:cs="Arial"/>
          <w:color w:val="000000" w:themeColor="text1"/>
          <w:sz w:val="20"/>
          <w:szCs w:val="20"/>
          <w:lang w:val="en-GB"/>
        </w:rPr>
        <w:t xml:space="preserve"> and</w:t>
      </w:r>
      <w:r w:rsidR="00D62256" w:rsidRPr="00652AC8">
        <w:rPr>
          <w:rFonts w:ascii="Arial" w:hAnsi="Arial" w:cs="Arial"/>
          <w:color w:val="000000" w:themeColor="text1"/>
          <w:sz w:val="20"/>
          <w:szCs w:val="20"/>
          <w:lang w:val="en-GB"/>
        </w:rPr>
        <w:t xml:space="preserve"> </w:t>
      </w:r>
      <w:r w:rsidR="00622BE8" w:rsidRPr="00652AC8">
        <w:rPr>
          <w:rFonts w:ascii="Arial" w:hAnsi="Arial" w:cs="Arial"/>
          <w:color w:val="000000" w:themeColor="text1"/>
          <w:sz w:val="20"/>
          <w:szCs w:val="20"/>
          <w:lang w:val="en-GB"/>
        </w:rPr>
        <w:t xml:space="preserve">rates of </w:t>
      </w:r>
      <w:r w:rsidR="007458CA" w:rsidRPr="00652AC8">
        <w:rPr>
          <w:rFonts w:ascii="Arial" w:hAnsi="Arial" w:cs="Arial"/>
          <w:color w:val="000000" w:themeColor="text1"/>
          <w:sz w:val="20"/>
          <w:szCs w:val="20"/>
          <w:lang w:val="en-GB"/>
        </w:rPr>
        <w:t xml:space="preserve">serious </w:t>
      </w:r>
      <w:r w:rsidR="00622BE8" w:rsidRPr="00652AC8">
        <w:rPr>
          <w:rFonts w:ascii="Arial" w:hAnsi="Arial" w:cs="Arial"/>
          <w:color w:val="000000" w:themeColor="text1"/>
          <w:sz w:val="20"/>
          <w:szCs w:val="20"/>
          <w:lang w:val="en-GB"/>
        </w:rPr>
        <w:t>interventions (</w:t>
      </w:r>
      <w:r w:rsidR="0090154B" w:rsidRPr="00652AC8">
        <w:rPr>
          <w:rFonts w:ascii="Arial" w:hAnsi="Arial" w:cs="Arial"/>
          <w:color w:val="000000" w:themeColor="text1"/>
          <w:sz w:val="20"/>
          <w:szCs w:val="20"/>
          <w:lang w:val="en-GB"/>
        </w:rPr>
        <w:t>immediate life-saving interventions</w:t>
      </w:r>
      <w:r w:rsidR="00622BE8" w:rsidRPr="00652AC8">
        <w:rPr>
          <w:rFonts w:ascii="Arial" w:hAnsi="Arial" w:cs="Arial"/>
          <w:color w:val="000000" w:themeColor="text1"/>
          <w:sz w:val="20"/>
          <w:szCs w:val="20"/>
          <w:lang w:val="en-GB"/>
        </w:rPr>
        <w:t xml:space="preserve">, </w:t>
      </w:r>
      <w:r w:rsidR="00B37902" w:rsidRPr="00652AC8">
        <w:rPr>
          <w:rFonts w:ascii="Arial" w:hAnsi="Arial" w:cs="Arial"/>
          <w:color w:val="000000" w:themeColor="text1"/>
          <w:sz w:val="20"/>
          <w:szCs w:val="20"/>
          <w:lang w:val="en-GB"/>
        </w:rPr>
        <w:t>PICU admission</w:t>
      </w:r>
      <w:r w:rsidR="00622BE8" w:rsidRPr="00652AC8">
        <w:rPr>
          <w:rFonts w:ascii="Arial" w:hAnsi="Arial" w:cs="Arial"/>
          <w:color w:val="000000" w:themeColor="text1"/>
          <w:sz w:val="20"/>
          <w:szCs w:val="20"/>
          <w:lang w:val="en-GB"/>
        </w:rPr>
        <w:t>)</w:t>
      </w:r>
      <w:r w:rsidR="00A77F1B" w:rsidRPr="00652AC8">
        <w:rPr>
          <w:rFonts w:ascii="Arial" w:hAnsi="Arial" w:cs="Arial"/>
          <w:color w:val="000000" w:themeColor="text1"/>
          <w:sz w:val="20"/>
          <w:szCs w:val="20"/>
          <w:lang w:val="en-GB"/>
        </w:rPr>
        <w:t xml:space="preserve">, </w:t>
      </w:r>
      <w:r w:rsidR="007458CA" w:rsidRPr="00652AC8">
        <w:rPr>
          <w:rFonts w:ascii="Arial" w:hAnsi="Arial" w:cs="Arial"/>
          <w:color w:val="000000" w:themeColor="text1"/>
          <w:sz w:val="20"/>
          <w:szCs w:val="20"/>
          <w:lang w:val="en-GB"/>
        </w:rPr>
        <w:t xml:space="preserve">this seems adequate as </w:t>
      </w:r>
      <w:r w:rsidR="00622BE8" w:rsidRPr="00652AC8">
        <w:rPr>
          <w:rFonts w:ascii="Arial" w:hAnsi="Arial" w:cs="Arial"/>
          <w:color w:val="000000" w:themeColor="text1"/>
          <w:sz w:val="20"/>
          <w:szCs w:val="20"/>
          <w:lang w:val="en-GB"/>
        </w:rPr>
        <w:t xml:space="preserve">they are diagnosed with </w:t>
      </w:r>
      <w:r w:rsidR="0080575A" w:rsidRPr="00652AC8">
        <w:rPr>
          <w:rFonts w:ascii="Arial" w:hAnsi="Arial" w:cs="Arial"/>
          <w:color w:val="000000" w:themeColor="text1"/>
          <w:sz w:val="20"/>
          <w:szCs w:val="20"/>
          <w:lang w:val="en-GB"/>
        </w:rPr>
        <w:t xml:space="preserve">serious bacterial infections </w:t>
      </w:r>
      <w:r w:rsidR="00622BE8" w:rsidRPr="00652AC8">
        <w:rPr>
          <w:rFonts w:ascii="Arial" w:hAnsi="Arial" w:cs="Arial"/>
          <w:color w:val="000000" w:themeColor="text1"/>
          <w:sz w:val="20"/>
          <w:szCs w:val="20"/>
          <w:lang w:val="en-GB"/>
        </w:rPr>
        <w:t xml:space="preserve">more often. </w:t>
      </w:r>
      <w:r w:rsidR="00C83AF7" w:rsidRPr="00652AC8">
        <w:rPr>
          <w:rFonts w:ascii="Arial" w:hAnsi="Arial" w:cs="Arial"/>
          <w:color w:val="000000" w:themeColor="text1"/>
          <w:sz w:val="20"/>
          <w:szCs w:val="20"/>
          <w:lang w:val="en-GB"/>
        </w:rPr>
        <w:t>Secondly, our data show</w:t>
      </w:r>
      <w:r w:rsidR="00DD0047" w:rsidRPr="00652AC8">
        <w:rPr>
          <w:rFonts w:ascii="Arial" w:hAnsi="Arial" w:cs="Arial"/>
          <w:color w:val="000000" w:themeColor="text1"/>
          <w:sz w:val="20"/>
          <w:szCs w:val="20"/>
          <w:lang w:val="en-GB"/>
        </w:rPr>
        <w:t xml:space="preserve"> that </w:t>
      </w:r>
      <w:r w:rsidR="00C83AF7" w:rsidRPr="00652AC8">
        <w:rPr>
          <w:rFonts w:ascii="Arial" w:hAnsi="Arial" w:cs="Arial"/>
          <w:color w:val="000000" w:themeColor="text1"/>
          <w:sz w:val="20"/>
          <w:szCs w:val="20"/>
          <w:lang w:val="en-GB"/>
        </w:rPr>
        <w:t>children with c</w:t>
      </w:r>
      <w:r w:rsidR="00780A9C" w:rsidRPr="00652AC8">
        <w:rPr>
          <w:rFonts w:ascii="Arial" w:hAnsi="Arial" w:cs="Arial"/>
          <w:color w:val="000000" w:themeColor="text1"/>
          <w:sz w:val="20"/>
          <w:szCs w:val="20"/>
          <w:lang w:val="en-GB"/>
        </w:rPr>
        <w:t>omorbidities</w:t>
      </w:r>
      <w:r w:rsidR="00C83AF7" w:rsidRPr="00652AC8">
        <w:rPr>
          <w:rFonts w:ascii="Arial" w:hAnsi="Arial" w:cs="Arial"/>
          <w:color w:val="000000" w:themeColor="text1"/>
          <w:sz w:val="20"/>
          <w:szCs w:val="20"/>
          <w:lang w:val="en-GB"/>
        </w:rPr>
        <w:t xml:space="preserve"> form</w:t>
      </w:r>
      <w:r w:rsidR="00DD0047" w:rsidRPr="00652AC8">
        <w:rPr>
          <w:rFonts w:ascii="Arial" w:hAnsi="Arial" w:cs="Arial"/>
          <w:color w:val="000000" w:themeColor="text1"/>
          <w:sz w:val="20"/>
          <w:szCs w:val="20"/>
          <w:lang w:val="en-GB"/>
        </w:rPr>
        <w:t xml:space="preserve"> a </w:t>
      </w:r>
      <w:r w:rsidR="001B521E" w:rsidRPr="00652AC8">
        <w:rPr>
          <w:rFonts w:ascii="Arial" w:hAnsi="Arial" w:cs="Arial"/>
          <w:color w:val="000000" w:themeColor="text1"/>
          <w:sz w:val="20"/>
          <w:szCs w:val="20"/>
          <w:lang w:val="en-GB"/>
        </w:rPr>
        <w:t>heterogeneous</w:t>
      </w:r>
      <w:r w:rsidR="00DD0047" w:rsidRPr="00652AC8">
        <w:rPr>
          <w:rFonts w:ascii="Arial" w:hAnsi="Arial" w:cs="Arial"/>
          <w:color w:val="000000" w:themeColor="text1"/>
          <w:sz w:val="20"/>
          <w:szCs w:val="20"/>
          <w:lang w:val="en-GB"/>
        </w:rPr>
        <w:t xml:space="preserve"> group, with different types of comorbidities </w:t>
      </w:r>
      <w:r w:rsidR="00D16A48" w:rsidRPr="00652AC8">
        <w:rPr>
          <w:rFonts w:ascii="Arial" w:hAnsi="Arial" w:cs="Arial"/>
          <w:color w:val="000000" w:themeColor="text1"/>
          <w:sz w:val="20"/>
          <w:szCs w:val="20"/>
          <w:lang w:val="en-GB"/>
        </w:rPr>
        <w:t xml:space="preserve">requiring </w:t>
      </w:r>
      <w:r w:rsidR="0081425D" w:rsidRPr="00652AC8">
        <w:rPr>
          <w:rFonts w:ascii="Arial" w:hAnsi="Arial" w:cs="Arial"/>
          <w:color w:val="000000" w:themeColor="text1"/>
          <w:sz w:val="20"/>
          <w:szCs w:val="20"/>
          <w:lang w:val="en-GB"/>
        </w:rPr>
        <w:t>a distinct pattern of management</w:t>
      </w:r>
      <w:r w:rsidR="00DD0047" w:rsidRPr="00652AC8">
        <w:rPr>
          <w:rFonts w:ascii="Arial" w:hAnsi="Arial" w:cs="Arial"/>
          <w:color w:val="000000" w:themeColor="text1"/>
          <w:sz w:val="20"/>
          <w:szCs w:val="20"/>
          <w:lang w:val="en-GB"/>
        </w:rPr>
        <w:t xml:space="preserve">. </w:t>
      </w:r>
      <w:r w:rsidR="00C92124" w:rsidRPr="00652AC8">
        <w:rPr>
          <w:rFonts w:ascii="Arial" w:hAnsi="Arial" w:cs="Arial"/>
          <w:color w:val="000000" w:themeColor="text1"/>
          <w:sz w:val="20"/>
          <w:szCs w:val="20"/>
          <w:lang w:val="en-GB"/>
        </w:rPr>
        <w:t>As</w:t>
      </w:r>
      <w:r w:rsidR="00487D14" w:rsidRPr="00652AC8">
        <w:rPr>
          <w:rFonts w:ascii="Arial" w:hAnsi="Arial" w:cs="Arial"/>
          <w:color w:val="000000" w:themeColor="text1"/>
          <w:sz w:val="20"/>
          <w:szCs w:val="20"/>
          <w:lang w:val="en-GB"/>
        </w:rPr>
        <w:t xml:space="preserve"> expected, children with malignancy/immunodeficiency </w:t>
      </w:r>
      <w:r w:rsidR="00E85CA4" w:rsidRPr="00652AC8">
        <w:rPr>
          <w:rFonts w:ascii="Arial" w:hAnsi="Arial" w:cs="Arial"/>
          <w:color w:val="000000" w:themeColor="text1"/>
          <w:sz w:val="20"/>
          <w:szCs w:val="20"/>
          <w:lang w:val="en-GB"/>
        </w:rPr>
        <w:t>more</w:t>
      </w:r>
      <w:r w:rsidR="00487D14" w:rsidRPr="00652AC8">
        <w:rPr>
          <w:rFonts w:ascii="Arial" w:hAnsi="Arial" w:cs="Arial"/>
          <w:color w:val="000000" w:themeColor="text1"/>
          <w:sz w:val="20"/>
          <w:szCs w:val="20"/>
          <w:lang w:val="en-GB"/>
        </w:rPr>
        <w:t xml:space="preserve"> often had </w:t>
      </w:r>
      <w:r w:rsidR="0080575A" w:rsidRPr="00652AC8">
        <w:rPr>
          <w:rFonts w:ascii="Arial" w:hAnsi="Arial" w:cs="Arial"/>
          <w:color w:val="000000" w:themeColor="text1"/>
          <w:sz w:val="20"/>
          <w:szCs w:val="20"/>
          <w:lang w:val="en-GB"/>
        </w:rPr>
        <w:t xml:space="preserve">serious bacterial infections </w:t>
      </w:r>
      <w:r w:rsidR="00487D14" w:rsidRPr="00652AC8">
        <w:rPr>
          <w:rFonts w:ascii="Arial" w:hAnsi="Arial" w:cs="Arial"/>
          <w:color w:val="000000" w:themeColor="text1"/>
          <w:sz w:val="20"/>
          <w:szCs w:val="20"/>
          <w:lang w:val="en-GB"/>
        </w:rPr>
        <w:t xml:space="preserve">and were treated with intravenous antibiotics, </w:t>
      </w:r>
      <w:r w:rsidR="00C92124" w:rsidRPr="00652AC8">
        <w:rPr>
          <w:rFonts w:ascii="Arial" w:hAnsi="Arial" w:cs="Arial"/>
          <w:color w:val="000000" w:themeColor="text1"/>
          <w:sz w:val="20"/>
          <w:szCs w:val="20"/>
          <w:lang w:val="en-GB"/>
        </w:rPr>
        <w:t xml:space="preserve">and </w:t>
      </w:r>
      <w:r w:rsidR="00487D14" w:rsidRPr="00652AC8">
        <w:rPr>
          <w:rFonts w:ascii="Arial" w:hAnsi="Arial" w:cs="Arial"/>
          <w:color w:val="000000" w:themeColor="text1"/>
          <w:sz w:val="20"/>
          <w:szCs w:val="20"/>
          <w:lang w:val="en-GB"/>
        </w:rPr>
        <w:t xml:space="preserve">children with psychomotor </w:t>
      </w:r>
      <w:r w:rsidR="00C53B5A" w:rsidRPr="00652AC8">
        <w:rPr>
          <w:rFonts w:ascii="Arial" w:hAnsi="Arial" w:cs="Arial"/>
          <w:color w:val="000000" w:themeColor="text1"/>
          <w:sz w:val="20"/>
          <w:szCs w:val="20"/>
          <w:lang w:val="en-GB"/>
        </w:rPr>
        <w:t>delay</w:t>
      </w:r>
      <w:r w:rsidR="00487D14" w:rsidRPr="00652AC8">
        <w:rPr>
          <w:rFonts w:ascii="Arial" w:hAnsi="Arial" w:cs="Arial"/>
          <w:color w:val="000000" w:themeColor="text1"/>
          <w:sz w:val="20"/>
          <w:szCs w:val="20"/>
          <w:lang w:val="en-GB"/>
        </w:rPr>
        <w:t xml:space="preserve">/neurological disease most often required </w:t>
      </w:r>
      <w:r w:rsidR="0090154B" w:rsidRPr="00652AC8">
        <w:rPr>
          <w:rFonts w:ascii="Arial" w:hAnsi="Arial" w:cs="Arial"/>
          <w:color w:val="000000" w:themeColor="text1"/>
          <w:sz w:val="20"/>
          <w:szCs w:val="20"/>
          <w:lang w:val="en-GB"/>
        </w:rPr>
        <w:t xml:space="preserve">immediate life-saving interventions </w:t>
      </w:r>
      <w:r w:rsidR="00487D14" w:rsidRPr="00652AC8">
        <w:rPr>
          <w:rFonts w:ascii="Arial" w:hAnsi="Arial" w:cs="Arial"/>
          <w:color w:val="000000" w:themeColor="text1"/>
          <w:sz w:val="20"/>
          <w:szCs w:val="20"/>
          <w:lang w:val="en-GB"/>
        </w:rPr>
        <w:t xml:space="preserve">and PICU admission. </w:t>
      </w:r>
    </w:p>
    <w:p w14:paraId="560A8F01" w14:textId="77777777" w:rsidR="009570BF" w:rsidRPr="00652AC8" w:rsidRDefault="009570BF" w:rsidP="00FC6E21">
      <w:pPr>
        <w:spacing w:line="480" w:lineRule="auto"/>
        <w:rPr>
          <w:rFonts w:ascii="Arial" w:hAnsi="Arial" w:cs="Arial"/>
          <w:color w:val="000000" w:themeColor="text1"/>
          <w:sz w:val="20"/>
          <w:szCs w:val="20"/>
          <w:highlight w:val="yellow"/>
          <w:lang w:val="en-GB"/>
        </w:rPr>
      </w:pPr>
    </w:p>
    <w:p w14:paraId="6E1D07A8" w14:textId="77777777" w:rsidR="009570BF" w:rsidRPr="00652AC8" w:rsidRDefault="009570BF" w:rsidP="00FC6E21">
      <w:pPr>
        <w:pStyle w:val="Heading2"/>
        <w:spacing w:line="480" w:lineRule="auto"/>
        <w:rPr>
          <w:rFonts w:ascii="Arial" w:hAnsi="Arial" w:cs="Arial"/>
          <w:i/>
          <w:color w:val="000000" w:themeColor="text1"/>
          <w:sz w:val="20"/>
          <w:szCs w:val="20"/>
          <w:lang w:val="en-GB"/>
        </w:rPr>
      </w:pPr>
      <w:r w:rsidRPr="00652AC8">
        <w:rPr>
          <w:rFonts w:ascii="Arial" w:hAnsi="Arial" w:cs="Arial"/>
          <w:i/>
          <w:color w:val="000000" w:themeColor="text1"/>
          <w:sz w:val="20"/>
          <w:szCs w:val="20"/>
          <w:lang w:val="en-GB"/>
        </w:rPr>
        <w:lastRenderedPageBreak/>
        <w:t>Findings in relation to previous literature</w:t>
      </w:r>
    </w:p>
    <w:p w14:paraId="6ABBA041" w14:textId="77777777" w:rsidR="00D23499" w:rsidRPr="00652AC8" w:rsidRDefault="00D23499" w:rsidP="00D23499">
      <w:pPr>
        <w:pStyle w:val="Heading2"/>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US"/>
        </w:rPr>
        <w:t xml:space="preserve">Studies on the prevalence of chronic comorbidities in the </w:t>
      </w:r>
      <w:r w:rsidRPr="00652AC8">
        <w:rPr>
          <w:rFonts w:ascii="Arial" w:hAnsi="Arial" w:cs="Arial"/>
          <w:color w:val="000000" w:themeColor="text1"/>
          <w:sz w:val="20"/>
          <w:szCs w:val="20"/>
          <w:lang w:val="en-GB"/>
        </w:rPr>
        <w:t>paediatric</w:t>
      </w:r>
      <w:r w:rsidRPr="00652AC8">
        <w:rPr>
          <w:rFonts w:ascii="Arial" w:hAnsi="Arial" w:cs="Arial"/>
          <w:color w:val="000000" w:themeColor="text1"/>
          <w:sz w:val="20"/>
          <w:szCs w:val="20"/>
          <w:lang w:val="en-US"/>
        </w:rPr>
        <w:t xml:space="preserve"> population are scarce and many articles base their numbers on US studies that took place more than a decade ago. </w:t>
      </w:r>
      <w:r w:rsidRPr="00652AC8">
        <w:rPr>
          <w:rFonts w:ascii="Arial" w:hAnsi="Arial" w:cs="Arial"/>
          <w:color w:val="000000" w:themeColor="text1"/>
          <w:sz w:val="20"/>
          <w:szCs w:val="20"/>
          <w:lang w:val="en-US"/>
        </w:rPr>
        <w:fldChar w:fldCharType="begin"/>
      </w:r>
      <w:r w:rsidRPr="00652AC8">
        <w:rPr>
          <w:rFonts w:ascii="Arial" w:hAnsi="Arial" w:cs="Arial"/>
          <w:color w:val="000000" w:themeColor="text1"/>
          <w:sz w:val="20"/>
          <w:szCs w:val="20"/>
          <w:lang w:val="en-US"/>
        </w:rPr>
        <w:instrText>ADDIN BEC[Perrin 2007; Perrin 2014; Wijlaars 2016]</w:instrText>
      </w:r>
      <w:r w:rsidRPr="00652AC8">
        <w:rPr>
          <w:rFonts w:ascii="Arial" w:hAnsi="Arial" w:cs="Arial"/>
          <w:color w:val="000000" w:themeColor="text1"/>
          <w:sz w:val="20"/>
          <w:szCs w:val="20"/>
          <w:lang w:val="en-US"/>
        </w:rPr>
        <w:fldChar w:fldCharType="separate"/>
      </w:r>
      <w:r w:rsidRPr="00652AC8">
        <w:rPr>
          <w:rFonts w:ascii="Arial" w:hAnsi="Arial" w:cs="Arial"/>
          <w:color w:val="000000" w:themeColor="text1"/>
          <w:sz w:val="20"/>
          <w:szCs w:val="20"/>
          <w:lang w:val="en-US"/>
        </w:rPr>
        <w:t>(26–28)</w:t>
      </w:r>
      <w:r w:rsidRPr="00652AC8">
        <w:rPr>
          <w:rFonts w:ascii="Arial" w:hAnsi="Arial" w:cs="Arial"/>
          <w:color w:val="000000" w:themeColor="text1"/>
          <w:sz w:val="20"/>
          <w:szCs w:val="20"/>
          <w:lang w:val="en-US"/>
        </w:rPr>
        <w:fldChar w:fldCharType="end"/>
      </w:r>
      <w:r w:rsidR="004E271C" w:rsidRPr="00652AC8">
        <w:rPr>
          <w:rFonts w:ascii="Arial" w:hAnsi="Arial" w:cs="Arial"/>
          <w:color w:val="000000" w:themeColor="text1"/>
          <w:sz w:val="20"/>
          <w:szCs w:val="20"/>
          <w:lang w:val="en-US"/>
        </w:rPr>
        <w:t xml:space="preserve"> Using these numbers might underestimate the current prevalence and </w:t>
      </w:r>
      <w:r w:rsidR="003706BD" w:rsidRPr="00652AC8">
        <w:rPr>
          <w:rFonts w:ascii="Arial" w:hAnsi="Arial" w:cs="Arial"/>
          <w:color w:val="000000" w:themeColor="text1"/>
          <w:sz w:val="20"/>
          <w:szCs w:val="20"/>
          <w:lang w:val="en-US"/>
        </w:rPr>
        <w:t xml:space="preserve">health care </w:t>
      </w:r>
      <w:r w:rsidR="004E271C" w:rsidRPr="00652AC8">
        <w:rPr>
          <w:rFonts w:ascii="Arial" w:hAnsi="Arial" w:cs="Arial"/>
          <w:color w:val="000000" w:themeColor="text1"/>
          <w:sz w:val="20"/>
          <w:szCs w:val="20"/>
          <w:lang w:val="en-US"/>
        </w:rPr>
        <w:t xml:space="preserve">burden of children with comorbidities. </w:t>
      </w:r>
      <w:r w:rsidR="004E271C" w:rsidRPr="00652AC8">
        <w:rPr>
          <w:rFonts w:ascii="Arial" w:hAnsi="Arial" w:cs="Arial"/>
          <w:color w:val="000000" w:themeColor="text1"/>
          <w:sz w:val="20"/>
          <w:szCs w:val="20"/>
          <w:lang w:val="en-US"/>
        </w:rPr>
        <w:fldChar w:fldCharType="begin"/>
      </w:r>
      <w:r w:rsidR="004E271C" w:rsidRPr="00652AC8">
        <w:rPr>
          <w:rFonts w:ascii="Arial" w:hAnsi="Arial" w:cs="Arial"/>
          <w:color w:val="000000" w:themeColor="text1"/>
          <w:sz w:val="20"/>
          <w:szCs w:val="20"/>
          <w:lang w:val="en-US"/>
        </w:rPr>
        <w:instrText>ADDIN BEC[Carvalho 2021]</w:instrText>
      </w:r>
      <w:r w:rsidR="004E271C" w:rsidRPr="00652AC8">
        <w:rPr>
          <w:rFonts w:ascii="Arial" w:hAnsi="Arial" w:cs="Arial"/>
          <w:color w:val="000000" w:themeColor="text1"/>
          <w:sz w:val="20"/>
          <w:szCs w:val="20"/>
          <w:lang w:val="en-US"/>
        </w:rPr>
        <w:fldChar w:fldCharType="separate"/>
      </w:r>
      <w:r w:rsidR="004E271C" w:rsidRPr="00652AC8">
        <w:rPr>
          <w:rFonts w:ascii="Arial" w:hAnsi="Arial" w:cs="Arial"/>
          <w:color w:val="000000" w:themeColor="text1"/>
          <w:sz w:val="20"/>
          <w:szCs w:val="20"/>
          <w:lang w:val="en-US"/>
        </w:rPr>
        <w:t>(1)</w:t>
      </w:r>
      <w:r w:rsidR="004E271C" w:rsidRPr="00652AC8">
        <w:rPr>
          <w:rFonts w:ascii="Arial" w:hAnsi="Arial" w:cs="Arial"/>
          <w:color w:val="000000" w:themeColor="text1"/>
          <w:sz w:val="20"/>
          <w:szCs w:val="20"/>
          <w:lang w:val="en-US"/>
        </w:rPr>
        <w:fldChar w:fldCharType="end"/>
      </w:r>
    </w:p>
    <w:p w14:paraId="3AFFD0EE" w14:textId="77777777" w:rsidR="00D23499" w:rsidRPr="00652AC8" w:rsidRDefault="00D23499" w:rsidP="00D23499">
      <w:pPr>
        <w:pStyle w:val="Heading2"/>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US"/>
        </w:rPr>
        <w:t xml:space="preserve">Furthermore, comparing studies is not straightforward due to the fact that studies differ in study methods (e.g. self-reported comorbidity versus hospital data versus national registries), definitions used and whether mental health is included in the definition. </w:t>
      </w:r>
      <w:r w:rsidRPr="00652AC8">
        <w:rPr>
          <w:rFonts w:ascii="Arial" w:hAnsi="Arial" w:cs="Arial"/>
          <w:color w:val="000000" w:themeColor="text1"/>
          <w:sz w:val="20"/>
          <w:szCs w:val="20"/>
          <w:lang w:val="en-US"/>
        </w:rPr>
        <w:fldChar w:fldCharType="begin"/>
      </w:r>
      <w:r w:rsidRPr="00652AC8">
        <w:rPr>
          <w:rFonts w:ascii="Arial" w:hAnsi="Arial" w:cs="Arial"/>
          <w:color w:val="000000" w:themeColor="text1"/>
          <w:sz w:val="20"/>
          <w:szCs w:val="20"/>
          <w:lang w:val="en-US"/>
        </w:rPr>
        <w:instrText>ADDIN BEC[Andersen 2018; Bai 2017; Barrio 2020; Wijlaars 2016; Leyenaar 2022; mcCulloch 2022]</w:instrText>
      </w:r>
      <w:r w:rsidRPr="00652AC8">
        <w:rPr>
          <w:rFonts w:ascii="Arial" w:hAnsi="Arial" w:cs="Arial"/>
          <w:color w:val="000000" w:themeColor="text1"/>
          <w:sz w:val="20"/>
          <w:szCs w:val="20"/>
          <w:lang w:val="en-US"/>
        </w:rPr>
        <w:fldChar w:fldCharType="separate"/>
      </w:r>
      <w:r w:rsidRPr="00652AC8">
        <w:rPr>
          <w:rFonts w:ascii="Arial" w:hAnsi="Arial" w:cs="Arial"/>
          <w:color w:val="000000" w:themeColor="text1"/>
          <w:sz w:val="20"/>
          <w:szCs w:val="20"/>
          <w:lang w:val="en-US"/>
        </w:rPr>
        <w:t>(19, 20, 28–31)</w:t>
      </w:r>
      <w:r w:rsidRPr="00652AC8">
        <w:rPr>
          <w:rFonts w:ascii="Arial" w:hAnsi="Arial" w:cs="Arial"/>
          <w:color w:val="000000" w:themeColor="text1"/>
          <w:sz w:val="20"/>
          <w:szCs w:val="20"/>
          <w:lang w:val="en-US"/>
        </w:rPr>
        <w:fldChar w:fldCharType="end"/>
      </w:r>
    </w:p>
    <w:p w14:paraId="02FF02D9" w14:textId="77777777" w:rsidR="00D23499" w:rsidRPr="00652AC8" w:rsidRDefault="00D23499" w:rsidP="00D23499">
      <w:pPr>
        <w:pStyle w:val="Heading2"/>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US"/>
        </w:rPr>
        <w:t xml:space="preserve">These differences might explain the large variation that is found in the prevalence of these children in Europe, which varies between 10 and 40%. </w:t>
      </w:r>
      <w:r w:rsidRPr="00652AC8">
        <w:rPr>
          <w:rFonts w:ascii="Arial" w:hAnsi="Arial" w:cs="Arial"/>
          <w:color w:val="000000" w:themeColor="text1"/>
          <w:sz w:val="20"/>
          <w:szCs w:val="20"/>
          <w:lang w:val="en-US"/>
        </w:rPr>
        <w:fldChar w:fldCharType="begin"/>
      </w:r>
      <w:r w:rsidRPr="00652AC8">
        <w:rPr>
          <w:rFonts w:ascii="Arial" w:hAnsi="Arial" w:cs="Arial"/>
          <w:color w:val="000000" w:themeColor="text1"/>
          <w:sz w:val="20"/>
          <w:szCs w:val="20"/>
          <w:lang w:val="en-US"/>
        </w:rPr>
        <w:instrText>ADDIN BEC[Mazur 2017; Barrio 2020; Andersen 2018]</w:instrText>
      </w:r>
      <w:r w:rsidRPr="00652AC8">
        <w:rPr>
          <w:rFonts w:ascii="Arial" w:hAnsi="Arial" w:cs="Arial"/>
          <w:color w:val="000000" w:themeColor="text1"/>
          <w:sz w:val="20"/>
          <w:szCs w:val="20"/>
          <w:lang w:val="en-US"/>
        </w:rPr>
        <w:fldChar w:fldCharType="separate"/>
      </w:r>
      <w:r w:rsidRPr="00652AC8">
        <w:rPr>
          <w:rFonts w:ascii="Arial" w:hAnsi="Arial" w:cs="Arial"/>
          <w:color w:val="000000" w:themeColor="text1"/>
          <w:sz w:val="20"/>
          <w:szCs w:val="20"/>
          <w:lang w:val="en-US"/>
        </w:rPr>
        <w:t>(29, 31, 32)</w:t>
      </w:r>
      <w:r w:rsidRPr="00652AC8">
        <w:rPr>
          <w:rFonts w:ascii="Arial" w:hAnsi="Arial" w:cs="Arial"/>
          <w:color w:val="000000" w:themeColor="text1"/>
          <w:sz w:val="20"/>
          <w:szCs w:val="20"/>
          <w:lang w:val="en-US"/>
        </w:rPr>
        <w:fldChar w:fldCharType="end"/>
      </w:r>
    </w:p>
    <w:p w14:paraId="0C1CDDC8" w14:textId="77777777" w:rsidR="00D23499" w:rsidRPr="00652AC8" w:rsidRDefault="00D23499" w:rsidP="00D23499">
      <w:pPr>
        <w:pStyle w:val="Heading2"/>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US"/>
        </w:rPr>
        <w:t xml:space="preserve">However, there is convincing data that regardless of the definition used, children with comorbidity have higher health care utilization and an increased risk of in-hospital mortality. </w:t>
      </w:r>
      <w:r w:rsidRPr="00652AC8">
        <w:rPr>
          <w:rFonts w:ascii="Arial" w:hAnsi="Arial" w:cs="Arial"/>
          <w:color w:val="000000" w:themeColor="text1"/>
          <w:sz w:val="20"/>
          <w:szCs w:val="20"/>
          <w:lang w:val="en-US"/>
        </w:rPr>
        <w:fldChar w:fldCharType="begin"/>
      </w:r>
      <w:r w:rsidRPr="00652AC8">
        <w:rPr>
          <w:rFonts w:ascii="Arial" w:hAnsi="Arial" w:cs="Arial"/>
          <w:color w:val="000000" w:themeColor="text1"/>
          <w:sz w:val="20"/>
          <w:szCs w:val="20"/>
          <w:lang w:val="en-US"/>
        </w:rPr>
        <w:instrText>ADDIN BEC[Leyenaar 2022; Zachariasse 2021; Armocida 2022; Wijlaars 2016; Hardelid 2014]</w:instrText>
      </w:r>
      <w:r w:rsidRPr="00652AC8">
        <w:rPr>
          <w:rFonts w:ascii="Arial" w:hAnsi="Arial" w:cs="Arial"/>
          <w:color w:val="000000" w:themeColor="text1"/>
          <w:sz w:val="20"/>
          <w:szCs w:val="20"/>
          <w:lang w:val="en-US"/>
        </w:rPr>
        <w:fldChar w:fldCharType="separate"/>
      </w:r>
      <w:r w:rsidRPr="00652AC8">
        <w:rPr>
          <w:rFonts w:ascii="Arial" w:hAnsi="Arial" w:cs="Arial"/>
          <w:color w:val="000000" w:themeColor="text1"/>
          <w:sz w:val="20"/>
          <w:szCs w:val="20"/>
          <w:lang w:val="en-US"/>
        </w:rPr>
        <w:t>(20, 28, 33–35)</w:t>
      </w:r>
      <w:r w:rsidRPr="00652AC8">
        <w:rPr>
          <w:rFonts w:ascii="Arial" w:hAnsi="Arial" w:cs="Arial"/>
          <w:color w:val="000000" w:themeColor="text1"/>
          <w:sz w:val="20"/>
          <w:szCs w:val="20"/>
          <w:lang w:val="en-US"/>
        </w:rPr>
        <w:fldChar w:fldCharType="end"/>
      </w:r>
    </w:p>
    <w:p w14:paraId="4A74F5CF" w14:textId="77777777" w:rsidR="00D23499" w:rsidRPr="00652AC8" w:rsidRDefault="00D23499" w:rsidP="00D23499">
      <w:pPr>
        <w:pStyle w:val="Heading2"/>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US"/>
        </w:rPr>
        <w:t xml:space="preserve">For example, a recent European study showed that, depending on the setting, between 10 and 38% of all ED visits were comprised by children with comorbidities. </w:t>
      </w:r>
      <w:r w:rsidRPr="00652AC8">
        <w:rPr>
          <w:rFonts w:ascii="Arial" w:hAnsi="Arial" w:cs="Arial"/>
          <w:color w:val="000000" w:themeColor="text1"/>
          <w:sz w:val="20"/>
          <w:szCs w:val="20"/>
          <w:lang w:val="en-US"/>
        </w:rPr>
        <w:fldChar w:fldCharType="begin"/>
      </w:r>
      <w:r w:rsidRPr="00652AC8">
        <w:rPr>
          <w:rFonts w:ascii="Arial" w:hAnsi="Arial" w:cs="Arial"/>
          <w:color w:val="000000" w:themeColor="text1"/>
          <w:sz w:val="20"/>
          <w:szCs w:val="20"/>
          <w:lang w:val="en-US"/>
        </w:rPr>
        <w:instrText>ADDIN BEC[Zachariasse 2021]</w:instrText>
      </w:r>
      <w:r w:rsidRPr="00652AC8">
        <w:rPr>
          <w:rFonts w:ascii="Arial" w:hAnsi="Arial" w:cs="Arial"/>
          <w:color w:val="000000" w:themeColor="text1"/>
          <w:sz w:val="20"/>
          <w:szCs w:val="20"/>
          <w:lang w:val="en-US"/>
        </w:rPr>
        <w:fldChar w:fldCharType="separate"/>
      </w:r>
      <w:r w:rsidRPr="00652AC8">
        <w:rPr>
          <w:rFonts w:ascii="Arial" w:hAnsi="Arial" w:cs="Arial"/>
          <w:color w:val="000000" w:themeColor="text1"/>
          <w:sz w:val="20"/>
          <w:szCs w:val="20"/>
          <w:lang w:val="en-US"/>
        </w:rPr>
        <w:t>(33)</w:t>
      </w:r>
      <w:r w:rsidRPr="00652AC8">
        <w:rPr>
          <w:rFonts w:ascii="Arial" w:hAnsi="Arial" w:cs="Arial"/>
          <w:color w:val="000000" w:themeColor="text1"/>
          <w:sz w:val="20"/>
          <w:szCs w:val="20"/>
          <w:lang w:val="en-US"/>
        </w:rPr>
        <w:fldChar w:fldCharType="end"/>
      </w:r>
    </w:p>
    <w:p w14:paraId="0406E0DB" w14:textId="77777777" w:rsidR="00D23499" w:rsidRPr="00652AC8" w:rsidRDefault="00D23499" w:rsidP="00D23499">
      <w:pPr>
        <w:pStyle w:val="Heading2"/>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US"/>
        </w:rPr>
        <w:t xml:space="preserve">Furthermore, several studies showed that between 40% and 75% of cases of childhood mortality were comprised by children with comorbidities. </w:t>
      </w:r>
      <w:r w:rsidRPr="00652AC8">
        <w:rPr>
          <w:rFonts w:ascii="Arial" w:hAnsi="Arial" w:cs="Arial"/>
          <w:color w:val="000000" w:themeColor="text1"/>
          <w:sz w:val="20"/>
          <w:szCs w:val="20"/>
          <w:lang w:val="en-US"/>
        </w:rPr>
        <w:fldChar w:fldCharType="begin"/>
      </w:r>
      <w:r w:rsidRPr="00652AC8">
        <w:rPr>
          <w:rFonts w:ascii="Arial" w:hAnsi="Arial" w:cs="Arial"/>
          <w:color w:val="000000" w:themeColor="text1"/>
          <w:sz w:val="20"/>
          <w:szCs w:val="20"/>
          <w:lang w:val="en-US"/>
        </w:rPr>
        <w:instrText>ADDIN BEC[Armocida 2022; Wijlaars 2016; Hardelid 2014]</w:instrText>
      </w:r>
      <w:r w:rsidRPr="00652AC8">
        <w:rPr>
          <w:rFonts w:ascii="Arial" w:hAnsi="Arial" w:cs="Arial"/>
          <w:color w:val="000000" w:themeColor="text1"/>
          <w:sz w:val="20"/>
          <w:szCs w:val="20"/>
          <w:lang w:val="en-US"/>
        </w:rPr>
        <w:fldChar w:fldCharType="separate"/>
      </w:r>
      <w:r w:rsidRPr="00652AC8">
        <w:rPr>
          <w:rFonts w:ascii="Arial" w:hAnsi="Arial" w:cs="Arial"/>
          <w:color w:val="000000" w:themeColor="text1"/>
          <w:sz w:val="20"/>
          <w:szCs w:val="20"/>
          <w:lang w:val="en-US"/>
        </w:rPr>
        <w:t>(28, 34, 35)</w:t>
      </w:r>
      <w:r w:rsidRPr="00652AC8">
        <w:rPr>
          <w:rFonts w:ascii="Arial" w:hAnsi="Arial" w:cs="Arial"/>
          <w:color w:val="000000" w:themeColor="text1"/>
          <w:sz w:val="20"/>
          <w:szCs w:val="20"/>
          <w:lang w:val="en-US"/>
        </w:rPr>
        <w:fldChar w:fldCharType="end"/>
      </w:r>
    </w:p>
    <w:p w14:paraId="16ECF3DF" w14:textId="77777777" w:rsidR="00D23499" w:rsidRPr="00652AC8" w:rsidRDefault="00D23499" w:rsidP="00FC6E21">
      <w:pPr>
        <w:pStyle w:val="Heading2"/>
        <w:spacing w:line="480" w:lineRule="auto"/>
        <w:rPr>
          <w:rFonts w:ascii="Arial" w:hAnsi="Arial" w:cs="Arial"/>
          <w:color w:val="000000" w:themeColor="text1"/>
          <w:sz w:val="20"/>
          <w:szCs w:val="20"/>
          <w:lang w:val="en-US"/>
        </w:rPr>
      </w:pPr>
    </w:p>
    <w:p w14:paraId="1B548256" w14:textId="77777777" w:rsidR="00282A2F" w:rsidRPr="00652AC8" w:rsidRDefault="00282A2F" w:rsidP="00FC6E21">
      <w:pPr>
        <w:pStyle w:val="Heading2"/>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US"/>
        </w:rPr>
        <w:t xml:space="preserve">Our study is in line with previous </w:t>
      </w:r>
      <w:r w:rsidR="00C33DF8" w:rsidRPr="00652AC8">
        <w:rPr>
          <w:rFonts w:ascii="Arial" w:hAnsi="Arial" w:cs="Arial"/>
          <w:color w:val="000000" w:themeColor="text1"/>
          <w:sz w:val="20"/>
          <w:szCs w:val="20"/>
          <w:lang w:val="en-US"/>
        </w:rPr>
        <w:t>studies</w:t>
      </w:r>
      <w:r w:rsidR="00555F27" w:rsidRPr="00652AC8">
        <w:rPr>
          <w:rFonts w:ascii="Arial" w:hAnsi="Arial" w:cs="Arial"/>
          <w:color w:val="000000" w:themeColor="text1"/>
          <w:sz w:val="20"/>
          <w:szCs w:val="20"/>
          <w:lang w:val="en-US"/>
        </w:rPr>
        <w:t xml:space="preserve"> </w:t>
      </w:r>
      <w:r w:rsidRPr="00652AC8">
        <w:rPr>
          <w:rFonts w:ascii="Arial" w:hAnsi="Arial" w:cs="Arial"/>
          <w:color w:val="000000" w:themeColor="text1"/>
          <w:sz w:val="20"/>
          <w:szCs w:val="20"/>
          <w:lang w:val="en-US"/>
        </w:rPr>
        <w:t xml:space="preserve">that found increased resource use in children with comorbidities and </w:t>
      </w:r>
      <w:r w:rsidR="00AF1046" w:rsidRPr="00652AC8">
        <w:rPr>
          <w:rFonts w:ascii="Arial" w:hAnsi="Arial" w:cs="Arial"/>
          <w:color w:val="000000" w:themeColor="text1"/>
          <w:sz w:val="20"/>
          <w:szCs w:val="20"/>
          <w:lang w:val="en-US"/>
        </w:rPr>
        <w:t xml:space="preserve">an </w:t>
      </w:r>
      <w:r w:rsidRPr="00652AC8">
        <w:rPr>
          <w:rFonts w:ascii="Arial" w:hAnsi="Arial" w:cs="Arial"/>
          <w:color w:val="000000" w:themeColor="text1"/>
          <w:sz w:val="20"/>
          <w:szCs w:val="20"/>
          <w:lang w:val="en-US"/>
        </w:rPr>
        <w:t xml:space="preserve">increased risk of </w:t>
      </w:r>
      <w:r w:rsidR="0080575A" w:rsidRPr="00652AC8">
        <w:rPr>
          <w:rFonts w:ascii="Arial" w:hAnsi="Arial" w:cs="Arial"/>
          <w:color w:val="000000" w:themeColor="text1"/>
          <w:sz w:val="20"/>
          <w:szCs w:val="20"/>
          <w:lang w:val="en-GB"/>
        </w:rPr>
        <w:t>serious bacterial infections</w:t>
      </w:r>
      <w:r w:rsidRPr="00652AC8">
        <w:rPr>
          <w:rFonts w:ascii="Arial" w:hAnsi="Arial" w:cs="Arial"/>
          <w:color w:val="000000" w:themeColor="text1"/>
          <w:sz w:val="20"/>
          <w:szCs w:val="20"/>
          <w:lang w:val="en-US"/>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w:instrText>
      </w:r>
      <w:r w:rsidR="00A8613E" w:rsidRPr="00652AC8">
        <w:rPr>
          <w:rFonts w:ascii="Arial" w:hAnsi="Arial" w:cs="Arial"/>
          <w:color w:val="000000" w:themeColor="text1"/>
          <w:sz w:val="20"/>
          <w:szCs w:val="20"/>
          <w:lang w:val="en-US"/>
        </w:rPr>
        <w:instrText>Wells 2015</w:instrText>
      </w:r>
      <w:r w:rsidR="00AA6CBD" w:rsidRPr="00652AC8">
        <w:rPr>
          <w:rFonts w:ascii="Arial" w:hAnsi="Arial" w:cs="Arial"/>
          <w:color w:val="000000" w:themeColor="text1"/>
          <w:sz w:val="20"/>
          <w:szCs w:val="20"/>
          <w:lang w:val="en-US"/>
        </w:rPr>
        <w:instrText xml:space="preserve">; </w:instrText>
      </w:r>
      <w:r w:rsidR="001B1811" w:rsidRPr="00652AC8">
        <w:rPr>
          <w:rFonts w:ascii="Arial" w:hAnsi="Arial" w:cs="Arial"/>
          <w:color w:val="000000" w:themeColor="text1"/>
          <w:sz w:val="20"/>
          <w:szCs w:val="20"/>
          <w:lang w:val="en-US"/>
        </w:rPr>
        <w:instrText>O</w:instrText>
      </w:r>
      <w:r w:rsidR="009F4EE4" w:rsidRPr="00652AC8">
        <w:rPr>
          <w:rFonts w:ascii="Arial" w:hAnsi="Arial" w:cs="Arial"/>
          <w:color w:val="000000" w:themeColor="text1"/>
          <w:sz w:val="20"/>
          <w:szCs w:val="20"/>
          <w:lang w:val="en-GB"/>
        </w:rPr>
        <w:instrText>'</w:instrText>
      </w:r>
      <w:r w:rsidR="00A8613E" w:rsidRPr="00652AC8">
        <w:rPr>
          <w:rFonts w:ascii="Arial" w:hAnsi="Arial" w:cs="Arial"/>
          <w:color w:val="000000" w:themeColor="text1"/>
          <w:sz w:val="20"/>
          <w:szCs w:val="20"/>
          <w:lang w:val="en-US"/>
        </w:rPr>
        <w:instrText>Mahony 2013</w:instrText>
      </w:r>
      <w:r w:rsidR="00AA6CBD" w:rsidRPr="00652AC8">
        <w:rPr>
          <w:rFonts w:ascii="Arial" w:hAnsi="Arial" w:cs="Arial"/>
          <w:color w:val="000000" w:themeColor="text1"/>
          <w:sz w:val="20"/>
          <w:szCs w:val="20"/>
          <w:lang w:val="en-US"/>
        </w:rPr>
        <w:instrText xml:space="preserve">; </w:instrText>
      </w:r>
      <w:r w:rsidR="00A8613E" w:rsidRPr="00652AC8">
        <w:rPr>
          <w:rFonts w:ascii="Arial" w:hAnsi="Arial" w:cs="Arial"/>
          <w:color w:val="000000" w:themeColor="text1"/>
          <w:sz w:val="20"/>
          <w:szCs w:val="20"/>
          <w:lang w:val="en-US"/>
        </w:rPr>
        <w:instrText>Trautner 2006</w:instrText>
      </w:r>
      <w:r w:rsidR="00AA6CBD" w:rsidRPr="00652AC8">
        <w:rPr>
          <w:rFonts w:ascii="Arial" w:hAnsi="Arial" w:cs="Arial"/>
          <w:color w:val="000000" w:themeColor="text1"/>
          <w:sz w:val="20"/>
          <w:szCs w:val="20"/>
          <w:lang w:val="en-US"/>
        </w:rPr>
        <w:instrText xml:space="preserve">; </w:instrText>
      </w:r>
      <w:r w:rsidR="00A8613E" w:rsidRPr="00652AC8">
        <w:rPr>
          <w:rFonts w:ascii="Arial" w:hAnsi="Arial" w:cs="Arial"/>
          <w:color w:val="000000" w:themeColor="text1"/>
          <w:sz w:val="20"/>
          <w:szCs w:val="20"/>
          <w:lang w:val="en-US"/>
        </w:rPr>
        <w:instrText>Arif 2019</w:instrText>
      </w:r>
      <w:r w:rsidR="004C5118" w:rsidRPr="00652AC8">
        <w:rPr>
          <w:rFonts w:ascii="Arial" w:hAnsi="Arial" w:cs="Arial"/>
          <w:color w:val="000000" w:themeColor="text1"/>
          <w:sz w:val="20"/>
          <w:szCs w:val="20"/>
          <w:lang w:val="en-US"/>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(4, 9, 14, 36)</w:t>
      </w:r>
      <w:r w:rsidR="0096224B" w:rsidRPr="00652AC8">
        <w:rPr>
          <w:rFonts w:ascii="Arial" w:hAnsi="Arial" w:cs="Arial"/>
          <w:color w:val="000000" w:themeColor="text1"/>
          <w:sz w:val="20"/>
          <w:szCs w:val="20"/>
          <w:lang w:val="en-US"/>
        </w:rPr>
        <w:fldChar w:fldCharType="end"/>
      </w:r>
      <w:r w:rsidR="00A8613E" w:rsidRPr="00652AC8">
        <w:rPr>
          <w:rFonts w:ascii="Arial" w:hAnsi="Arial" w:cs="Arial"/>
          <w:color w:val="000000" w:themeColor="text1"/>
          <w:sz w:val="20"/>
          <w:szCs w:val="20"/>
          <w:lang w:val="en-US"/>
        </w:rPr>
        <w:t xml:space="preserve"> </w:t>
      </w:r>
      <w:r w:rsidR="00AB26CF" w:rsidRPr="00652AC8">
        <w:rPr>
          <w:rFonts w:ascii="Arial" w:hAnsi="Arial" w:cs="Arial"/>
          <w:color w:val="000000" w:themeColor="text1"/>
          <w:sz w:val="20"/>
          <w:szCs w:val="20"/>
          <w:lang w:val="en-US"/>
        </w:rPr>
        <w:t>With our study, we aimed to provide a more detailed overview of the</w:t>
      </w:r>
      <w:r w:rsidR="00F14D1E" w:rsidRPr="00652AC8">
        <w:rPr>
          <w:rFonts w:ascii="Arial" w:hAnsi="Arial" w:cs="Arial"/>
          <w:color w:val="000000" w:themeColor="text1"/>
          <w:sz w:val="20"/>
          <w:szCs w:val="20"/>
          <w:lang w:val="en-US"/>
        </w:rPr>
        <w:t>se</w:t>
      </w:r>
      <w:r w:rsidR="00AB26CF" w:rsidRPr="00652AC8">
        <w:rPr>
          <w:rFonts w:ascii="Arial" w:hAnsi="Arial" w:cs="Arial"/>
          <w:color w:val="000000" w:themeColor="text1"/>
          <w:sz w:val="20"/>
          <w:szCs w:val="20"/>
          <w:lang w:val="en-US"/>
        </w:rPr>
        <w:t xml:space="preserve"> children</w:t>
      </w:r>
      <w:r w:rsidR="00571C8D" w:rsidRPr="00652AC8">
        <w:rPr>
          <w:rFonts w:ascii="Arial" w:hAnsi="Arial" w:cs="Arial"/>
          <w:color w:val="000000" w:themeColor="text1"/>
          <w:sz w:val="20"/>
          <w:szCs w:val="20"/>
          <w:lang w:val="en-US"/>
        </w:rPr>
        <w:t xml:space="preserve"> and identify children at risk for serious illness.</w:t>
      </w:r>
    </w:p>
    <w:p w14:paraId="1418EC4B" w14:textId="77777777" w:rsidR="009570BF" w:rsidRPr="00652AC8" w:rsidRDefault="009570BF" w:rsidP="00FC6E21">
      <w:pPr>
        <w:spacing w:line="480" w:lineRule="auto"/>
        <w:rPr>
          <w:rFonts w:ascii="Arial" w:hAnsi="Arial" w:cs="Arial"/>
          <w:color w:val="000000" w:themeColor="text1"/>
          <w:sz w:val="20"/>
          <w:szCs w:val="20"/>
          <w:lang w:val="en-US"/>
        </w:rPr>
      </w:pPr>
    </w:p>
    <w:p w14:paraId="1B2DC4ED" w14:textId="77777777" w:rsidR="00714F85" w:rsidRPr="00652AC8" w:rsidRDefault="009570BF" w:rsidP="00FC6E21">
      <w:pPr>
        <w:pStyle w:val="Heading2"/>
        <w:spacing w:line="480" w:lineRule="auto"/>
        <w:rPr>
          <w:rFonts w:ascii="Arial" w:hAnsi="Arial" w:cs="Arial"/>
          <w:i/>
          <w:color w:val="000000" w:themeColor="text1"/>
          <w:sz w:val="20"/>
          <w:szCs w:val="20"/>
          <w:lang w:val="en-GB"/>
        </w:rPr>
      </w:pPr>
      <w:r w:rsidRPr="00652AC8">
        <w:rPr>
          <w:rFonts w:ascii="Arial" w:hAnsi="Arial" w:cs="Arial"/>
          <w:i/>
          <w:color w:val="000000" w:themeColor="text1"/>
          <w:sz w:val="20"/>
          <w:szCs w:val="20"/>
          <w:lang w:val="en-GB"/>
        </w:rPr>
        <w:t>Implications for clinical practice and research</w:t>
      </w:r>
    </w:p>
    <w:p w14:paraId="45E87D1B" w14:textId="77777777" w:rsidR="00300821" w:rsidRPr="00652AC8" w:rsidRDefault="008D11CE"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Our data </w:t>
      </w:r>
      <w:r w:rsidR="00DD3458" w:rsidRPr="00652AC8">
        <w:rPr>
          <w:rFonts w:ascii="Arial" w:hAnsi="Arial" w:cs="Arial"/>
          <w:color w:val="000000" w:themeColor="text1"/>
          <w:sz w:val="20"/>
          <w:szCs w:val="20"/>
          <w:lang w:val="en-GB"/>
        </w:rPr>
        <w:t xml:space="preserve">demonstrate how </w:t>
      </w:r>
      <w:r w:rsidRPr="00652AC8">
        <w:rPr>
          <w:rFonts w:ascii="Arial" w:hAnsi="Arial" w:cs="Arial"/>
          <w:color w:val="000000" w:themeColor="text1"/>
          <w:sz w:val="20"/>
          <w:szCs w:val="20"/>
          <w:lang w:val="en-GB"/>
        </w:rPr>
        <w:t>children with c</w:t>
      </w:r>
      <w:r w:rsidR="00780A9C" w:rsidRPr="00652AC8">
        <w:rPr>
          <w:rFonts w:ascii="Arial" w:hAnsi="Arial" w:cs="Arial"/>
          <w:color w:val="000000" w:themeColor="text1"/>
          <w:sz w:val="20"/>
          <w:szCs w:val="20"/>
          <w:lang w:val="en-GB"/>
        </w:rPr>
        <w:t>omorbidities</w:t>
      </w:r>
      <w:r w:rsidRPr="00652AC8">
        <w:rPr>
          <w:rFonts w:ascii="Arial" w:hAnsi="Arial" w:cs="Arial"/>
          <w:color w:val="000000" w:themeColor="text1"/>
          <w:sz w:val="20"/>
          <w:szCs w:val="20"/>
          <w:lang w:val="en-GB"/>
        </w:rPr>
        <w:t xml:space="preserve"> form a f</w:t>
      </w:r>
      <w:r w:rsidR="00300821" w:rsidRPr="00652AC8">
        <w:rPr>
          <w:rFonts w:ascii="Arial" w:hAnsi="Arial" w:cs="Arial"/>
          <w:color w:val="000000" w:themeColor="text1"/>
          <w:sz w:val="20"/>
          <w:szCs w:val="20"/>
          <w:lang w:val="en-GB"/>
        </w:rPr>
        <w:t>ragile patient population</w:t>
      </w:r>
      <w:r w:rsidR="00BF5EAA" w:rsidRPr="00652AC8">
        <w:rPr>
          <w:rFonts w:ascii="Arial" w:hAnsi="Arial" w:cs="Arial"/>
          <w:color w:val="000000" w:themeColor="text1"/>
          <w:sz w:val="20"/>
          <w:szCs w:val="20"/>
          <w:lang w:val="en-GB"/>
        </w:rPr>
        <w:t>.</w:t>
      </w:r>
      <w:r w:rsidR="00300821" w:rsidRPr="00652AC8">
        <w:rPr>
          <w:rFonts w:ascii="Arial" w:hAnsi="Arial" w:cs="Arial"/>
          <w:color w:val="000000" w:themeColor="text1"/>
          <w:sz w:val="20"/>
          <w:szCs w:val="20"/>
          <w:lang w:val="en-GB"/>
        </w:rPr>
        <w:t xml:space="preserve"> </w:t>
      </w:r>
      <w:r w:rsidR="00BF5EAA" w:rsidRPr="00652AC8">
        <w:rPr>
          <w:rFonts w:ascii="Arial" w:hAnsi="Arial" w:cs="Arial"/>
          <w:color w:val="000000" w:themeColor="text1"/>
          <w:sz w:val="20"/>
          <w:szCs w:val="20"/>
          <w:lang w:val="en-GB"/>
        </w:rPr>
        <w:t>C</w:t>
      </w:r>
      <w:r w:rsidR="00300821" w:rsidRPr="00652AC8">
        <w:rPr>
          <w:rFonts w:ascii="Arial" w:hAnsi="Arial" w:cs="Arial"/>
          <w:color w:val="000000" w:themeColor="text1"/>
          <w:sz w:val="20"/>
          <w:szCs w:val="20"/>
          <w:lang w:val="en-GB"/>
        </w:rPr>
        <w:t>linicians should be aware of the increase</w:t>
      </w:r>
      <w:r w:rsidR="00E3670B" w:rsidRPr="00652AC8">
        <w:rPr>
          <w:rFonts w:ascii="Arial" w:hAnsi="Arial" w:cs="Arial"/>
          <w:color w:val="000000" w:themeColor="text1"/>
          <w:sz w:val="20"/>
          <w:szCs w:val="20"/>
          <w:lang w:val="en-GB"/>
        </w:rPr>
        <w:t>d</w:t>
      </w:r>
      <w:r w:rsidR="00300821" w:rsidRPr="00652AC8">
        <w:rPr>
          <w:rFonts w:ascii="Arial" w:hAnsi="Arial" w:cs="Arial"/>
          <w:color w:val="000000" w:themeColor="text1"/>
          <w:sz w:val="20"/>
          <w:szCs w:val="20"/>
          <w:lang w:val="en-GB"/>
        </w:rPr>
        <w:t xml:space="preserve"> risk</w:t>
      </w:r>
      <w:r w:rsidR="002777D9" w:rsidRPr="00652AC8">
        <w:rPr>
          <w:rFonts w:ascii="Arial" w:hAnsi="Arial" w:cs="Arial"/>
          <w:color w:val="000000" w:themeColor="text1"/>
          <w:sz w:val="20"/>
          <w:szCs w:val="20"/>
          <w:lang w:val="en-GB"/>
        </w:rPr>
        <w:t xml:space="preserve"> for </w:t>
      </w:r>
      <w:r w:rsidR="0080575A" w:rsidRPr="00652AC8">
        <w:rPr>
          <w:rFonts w:ascii="Arial" w:hAnsi="Arial" w:cs="Arial"/>
          <w:color w:val="000000" w:themeColor="text1"/>
          <w:sz w:val="20"/>
          <w:szCs w:val="20"/>
          <w:lang w:val="en-GB"/>
        </w:rPr>
        <w:t xml:space="preserve">serious bacterial infections </w:t>
      </w:r>
      <w:r w:rsidR="009C7655" w:rsidRPr="00652AC8">
        <w:rPr>
          <w:rFonts w:ascii="Arial" w:hAnsi="Arial" w:cs="Arial"/>
          <w:color w:val="000000" w:themeColor="text1"/>
          <w:sz w:val="20"/>
          <w:szCs w:val="20"/>
          <w:lang w:val="en-GB"/>
        </w:rPr>
        <w:t xml:space="preserve">and PICU admission </w:t>
      </w:r>
      <w:r w:rsidR="00E3670B" w:rsidRPr="00652AC8">
        <w:rPr>
          <w:rFonts w:ascii="Arial" w:hAnsi="Arial" w:cs="Arial"/>
          <w:color w:val="000000" w:themeColor="text1"/>
          <w:sz w:val="20"/>
          <w:szCs w:val="20"/>
          <w:lang w:val="en-GB"/>
        </w:rPr>
        <w:t>when evaluating febrile children with c</w:t>
      </w:r>
      <w:r w:rsidR="00780A9C" w:rsidRPr="00652AC8">
        <w:rPr>
          <w:rFonts w:ascii="Arial" w:hAnsi="Arial" w:cs="Arial"/>
          <w:color w:val="000000" w:themeColor="text1"/>
          <w:sz w:val="20"/>
          <w:szCs w:val="20"/>
          <w:lang w:val="en-GB"/>
        </w:rPr>
        <w:t>omorbidities</w:t>
      </w:r>
      <w:r w:rsidR="00E3670B" w:rsidRPr="00652AC8">
        <w:rPr>
          <w:rFonts w:ascii="Arial" w:hAnsi="Arial" w:cs="Arial"/>
          <w:color w:val="000000" w:themeColor="text1"/>
          <w:sz w:val="20"/>
          <w:szCs w:val="20"/>
          <w:lang w:val="en-GB"/>
        </w:rPr>
        <w:t xml:space="preserve"> </w:t>
      </w:r>
      <w:r w:rsidR="00750787" w:rsidRPr="00652AC8">
        <w:rPr>
          <w:rFonts w:ascii="Arial" w:hAnsi="Arial" w:cs="Arial"/>
          <w:color w:val="000000" w:themeColor="text1"/>
          <w:sz w:val="20"/>
          <w:szCs w:val="20"/>
          <w:lang w:val="en-GB"/>
        </w:rPr>
        <w:t>at</w:t>
      </w:r>
      <w:r w:rsidR="00E3670B" w:rsidRPr="00652AC8">
        <w:rPr>
          <w:rFonts w:ascii="Arial" w:hAnsi="Arial" w:cs="Arial"/>
          <w:color w:val="000000" w:themeColor="text1"/>
          <w:sz w:val="20"/>
          <w:szCs w:val="20"/>
          <w:lang w:val="en-GB"/>
        </w:rPr>
        <w:t xml:space="preserve"> </w:t>
      </w:r>
      <w:r w:rsidR="00E3276C" w:rsidRPr="00652AC8">
        <w:rPr>
          <w:rFonts w:ascii="Arial" w:hAnsi="Arial" w:cs="Arial"/>
          <w:color w:val="000000" w:themeColor="text1"/>
          <w:sz w:val="20"/>
          <w:szCs w:val="20"/>
          <w:lang w:val="en-GB"/>
        </w:rPr>
        <w:t xml:space="preserve">the </w:t>
      </w:r>
      <w:r w:rsidR="00E3670B" w:rsidRPr="00652AC8">
        <w:rPr>
          <w:rFonts w:ascii="Arial" w:hAnsi="Arial" w:cs="Arial"/>
          <w:color w:val="000000" w:themeColor="text1"/>
          <w:sz w:val="20"/>
          <w:szCs w:val="20"/>
          <w:lang w:val="en-GB"/>
        </w:rPr>
        <w:t xml:space="preserve">ED. </w:t>
      </w:r>
    </w:p>
    <w:p w14:paraId="031459D1" w14:textId="77777777" w:rsidR="00BF12E4" w:rsidRPr="00652AC8" w:rsidRDefault="00E00981" w:rsidP="00FC6E21">
      <w:pPr>
        <w:spacing w:line="480" w:lineRule="auto"/>
        <w:rPr>
          <w:rFonts w:ascii="Arial" w:hAnsi="Arial" w:cs="Arial"/>
          <w:color w:val="000000" w:themeColor="text1"/>
          <w:sz w:val="20"/>
          <w:szCs w:val="20"/>
          <w:lang w:val="en-US"/>
        </w:rPr>
      </w:pPr>
      <w:r w:rsidRPr="00652AC8">
        <w:rPr>
          <w:rFonts w:ascii="Arial" w:hAnsi="Arial" w:cs="Arial"/>
          <w:color w:val="000000" w:themeColor="text1"/>
          <w:sz w:val="20"/>
          <w:szCs w:val="20"/>
          <w:lang w:val="en-GB"/>
        </w:rPr>
        <w:t>Given the</w:t>
      </w:r>
      <w:r w:rsidR="003A75D5" w:rsidRPr="00652AC8">
        <w:rPr>
          <w:rFonts w:ascii="Arial" w:hAnsi="Arial" w:cs="Arial"/>
          <w:color w:val="000000" w:themeColor="text1"/>
          <w:sz w:val="20"/>
          <w:szCs w:val="20"/>
          <w:lang w:val="en-GB"/>
        </w:rPr>
        <w:t xml:space="preserve">ir increasing numbers on one hand and </w:t>
      </w:r>
      <w:r w:rsidRPr="00652AC8">
        <w:rPr>
          <w:rFonts w:ascii="Arial" w:hAnsi="Arial" w:cs="Arial"/>
          <w:color w:val="000000" w:themeColor="text1"/>
          <w:sz w:val="20"/>
          <w:szCs w:val="20"/>
          <w:lang w:val="en-GB"/>
        </w:rPr>
        <w:t xml:space="preserve">increased risk for </w:t>
      </w:r>
      <w:r w:rsidR="0080575A" w:rsidRPr="00652AC8">
        <w:rPr>
          <w:rFonts w:ascii="Arial" w:hAnsi="Arial" w:cs="Arial"/>
          <w:color w:val="000000" w:themeColor="text1"/>
          <w:sz w:val="20"/>
          <w:szCs w:val="20"/>
          <w:lang w:val="en-GB"/>
        </w:rPr>
        <w:t xml:space="preserve">serious bacterial infections </w:t>
      </w:r>
      <w:r w:rsidR="003A75D5" w:rsidRPr="00652AC8">
        <w:rPr>
          <w:rFonts w:ascii="Arial" w:hAnsi="Arial" w:cs="Arial"/>
          <w:color w:val="000000" w:themeColor="text1"/>
          <w:sz w:val="20"/>
          <w:szCs w:val="20"/>
          <w:lang w:val="en-GB"/>
        </w:rPr>
        <w:t>on the other hand</w:t>
      </w:r>
      <w:r w:rsidRPr="00652AC8">
        <w:rPr>
          <w:rFonts w:ascii="Arial" w:hAnsi="Arial" w:cs="Arial"/>
          <w:color w:val="000000" w:themeColor="text1"/>
          <w:sz w:val="20"/>
          <w:szCs w:val="20"/>
          <w:lang w:val="en-GB"/>
        </w:rPr>
        <w:t xml:space="preserve">, </w:t>
      </w:r>
      <w:r w:rsidR="008E380D" w:rsidRPr="00652AC8">
        <w:rPr>
          <w:rFonts w:ascii="Arial" w:hAnsi="Arial" w:cs="Arial"/>
          <w:color w:val="000000" w:themeColor="text1"/>
          <w:sz w:val="20"/>
          <w:szCs w:val="20"/>
          <w:lang w:val="en-GB"/>
        </w:rPr>
        <w:t>it is imperative that they are not being</w:t>
      </w:r>
      <w:r w:rsidR="003A75D5" w:rsidRPr="00652AC8">
        <w:rPr>
          <w:rFonts w:ascii="Arial" w:hAnsi="Arial" w:cs="Arial"/>
          <w:color w:val="000000" w:themeColor="text1"/>
          <w:sz w:val="20"/>
          <w:szCs w:val="20"/>
          <w:lang w:val="en-GB"/>
        </w:rPr>
        <w:t xml:space="preserve"> left out of studies or guidelines. Our study provides insight on which specific subgroups are </w:t>
      </w:r>
      <w:r w:rsidR="009F2991" w:rsidRPr="00652AC8">
        <w:rPr>
          <w:rFonts w:ascii="Arial" w:hAnsi="Arial" w:cs="Arial"/>
          <w:color w:val="000000" w:themeColor="text1"/>
          <w:sz w:val="20"/>
          <w:szCs w:val="20"/>
          <w:lang w:val="en-GB"/>
        </w:rPr>
        <w:t xml:space="preserve">specifically </w:t>
      </w:r>
      <w:r w:rsidR="003A75D5" w:rsidRPr="00652AC8">
        <w:rPr>
          <w:rFonts w:ascii="Arial" w:hAnsi="Arial" w:cs="Arial"/>
          <w:color w:val="000000" w:themeColor="text1"/>
          <w:sz w:val="20"/>
          <w:szCs w:val="20"/>
          <w:lang w:val="en-GB"/>
        </w:rPr>
        <w:t xml:space="preserve">at risk for </w:t>
      </w:r>
      <w:r w:rsidR="0080575A" w:rsidRPr="00652AC8">
        <w:rPr>
          <w:rFonts w:ascii="Arial" w:hAnsi="Arial" w:cs="Arial"/>
          <w:color w:val="000000" w:themeColor="text1"/>
          <w:sz w:val="20"/>
          <w:szCs w:val="20"/>
          <w:lang w:val="en-GB"/>
        </w:rPr>
        <w:t xml:space="preserve">serious bacterial infections </w:t>
      </w:r>
      <w:r w:rsidR="003A75D5" w:rsidRPr="00652AC8">
        <w:rPr>
          <w:rFonts w:ascii="Arial" w:hAnsi="Arial" w:cs="Arial"/>
          <w:color w:val="000000" w:themeColor="text1"/>
          <w:sz w:val="20"/>
          <w:szCs w:val="20"/>
          <w:lang w:val="en-GB"/>
        </w:rPr>
        <w:t xml:space="preserve">and interventions such as </w:t>
      </w:r>
      <w:r w:rsidR="0090154B" w:rsidRPr="00652AC8">
        <w:rPr>
          <w:rFonts w:ascii="Arial" w:hAnsi="Arial" w:cs="Arial"/>
          <w:color w:val="000000" w:themeColor="text1"/>
          <w:sz w:val="20"/>
          <w:szCs w:val="20"/>
          <w:lang w:val="en-GB"/>
        </w:rPr>
        <w:t xml:space="preserve">immediate life-saving interventions </w:t>
      </w:r>
      <w:r w:rsidR="003A75D5" w:rsidRPr="00652AC8">
        <w:rPr>
          <w:rFonts w:ascii="Arial" w:hAnsi="Arial" w:cs="Arial"/>
          <w:color w:val="000000" w:themeColor="text1"/>
          <w:sz w:val="20"/>
          <w:szCs w:val="20"/>
          <w:lang w:val="en-GB"/>
        </w:rPr>
        <w:t xml:space="preserve">or PICU admission. </w:t>
      </w:r>
      <w:r w:rsidR="00EA61F7" w:rsidRPr="00652AC8">
        <w:rPr>
          <w:rFonts w:ascii="Arial" w:hAnsi="Arial" w:cs="Arial"/>
          <w:color w:val="000000" w:themeColor="text1"/>
          <w:sz w:val="20"/>
          <w:szCs w:val="20"/>
          <w:lang w:val="en-US"/>
        </w:rPr>
        <w:t>C</w:t>
      </w:r>
      <w:r w:rsidR="00BF12E4" w:rsidRPr="00652AC8">
        <w:rPr>
          <w:rFonts w:ascii="Arial" w:hAnsi="Arial" w:cs="Arial"/>
          <w:color w:val="000000" w:themeColor="text1"/>
          <w:sz w:val="20"/>
          <w:szCs w:val="20"/>
          <w:lang w:val="en-US"/>
        </w:rPr>
        <w:t xml:space="preserve">hildren most at risk for </w:t>
      </w:r>
      <w:r w:rsidR="00BF12E4" w:rsidRPr="00652AC8">
        <w:rPr>
          <w:rFonts w:ascii="Arial" w:hAnsi="Arial" w:cs="Arial"/>
          <w:color w:val="000000" w:themeColor="text1"/>
          <w:sz w:val="20"/>
          <w:szCs w:val="20"/>
          <w:lang w:val="en-US"/>
        </w:rPr>
        <w:lastRenderedPageBreak/>
        <w:t xml:space="preserve">sepsis/meningitis were children with a history of malignancy/immunodeficiency, prematurity or neurologic disease/psychomotor delay. </w:t>
      </w:r>
      <w:r w:rsidR="0060559F" w:rsidRPr="00652AC8">
        <w:rPr>
          <w:rFonts w:ascii="Arial" w:hAnsi="Arial" w:cs="Arial"/>
          <w:color w:val="000000" w:themeColor="text1"/>
          <w:sz w:val="20"/>
          <w:szCs w:val="20"/>
          <w:lang w:val="en-US"/>
        </w:rPr>
        <w:t>These data could be used to maintain a lower threshold for diagnostic tests</w:t>
      </w:r>
      <w:r w:rsidR="00DD4B31" w:rsidRPr="00652AC8">
        <w:rPr>
          <w:rFonts w:ascii="Arial" w:hAnsi="Arial" w:cs="Arial"/>
          <w:color w:val="000000" w:themeColor="text1"/>
          <w:sz w:val="20"/>
          <w:szCs w:val="20"/>
          <w:lang w:val="en-US"/>
        </w:rPr>
        <w:t xml:space="preserve">, and start antibiotic therapy based on </w:t>
      </w:r>
      <w:r w:rsidR="00B1793D" w:rsidRPr="00652AC8">
        <w:rPr>
          <w:rFonts w:ascii="Arial" w:hAnsi="Arial" w:cs="Arial"/>
          <w:color w:val="000000" w:themeColor="text1"/>
          <w:sz w:val="20"/>
          <w:szCs w:val="20"/>
          <w:lang w:val="en-US"/>
        </w:rPr>
        <w:t xml:space="preserve">the combination of </w:t>
      </w:r>
      <w:r w:rsidR="00DD4B31" w:rsidRPr="00652AC8">
        <w:rPr>
          <w:rFonts w:ascii="Arial" w:hAnsi="Arial" w:cs="Arial"/>
          <w:color w:val="000000" w:themeColor="text1"/>
          <w:sz w:val="20"/>
          <w:szCs w:val="20"/>
          <w:lang w:val="en-US"/>
        </w:rPr>
        <w:t xml:space="preserve">clinical assessment and diagnostic test results, </w:t>
      </w:r>
      <w:r w:rsidR="00BF12E4" w:rsidRPr="00652AC8">
        <w:rPr>
          <w:rFonts w:ascii="Arial" w:hAnsi="Arial" w:cs="Arial"/>
          <w:color w:val="000000" w:themeColor="text1"/>
          <w:sz w:val="20"/>
          <w:szCs w:val="20"/>
          <w:lang w:val="en-US"/>
        </w:rPr>
        <w:t>Children with a history of neurologic/psychomotor delay, pulmonary disease</w:t>
      </w:r>
      <w:r w:rsidR="000B47AB" w:rsidRPr="00652AC8">
        <w:rPr>
          <w:rFonts w:ascii="Arial" w:hAnsi="Arial" w:cs="Arial"/>
          <w:color w:val="000000" w:themeColor="text1"/>
          <w:sz w:val="20"/>
          <w:szCs w:val="20"/>
          <w:lang w:val="en-US"/>
        </w:rPr>
        <w:t xml:space="preserve">, cardiac disease </w:t>
      </w:r>
      <w:r w:rsidR="00BF12E4" w:rsidRPr="00652AC8">
        <w:rPr>
          <w:rFonts w:ascii="Arial" w:hAnsi="Arial" w:cs="Arial"/>
          <w:color w:val="000000" w:themeColor="text1"/>
          <w:sz w:val="20"/>
          <w:szCs w:val="20"/>
          <w:lang w:val="en-US"/>
        </w:rPr>
        <w:t xml:space="preserve">or prematurity most often </w:t>
      </w:r>
      <w:r w:rsidR="000B47AB" w:rsidRPr="00652AC8">
        <w:rPr>
          <w:rFonts w:ascii="Arial" w:hAnsi="Arial" w:cs="Arial"/>
          <w:color w:val="000000" w:themeColor="text1"/>
          <w:sz w:val="20"/>
          <w:szCs w:val="20"/>
          <w:lang w:val="en-US"/>
        </w:rPr>
        <w:t xml:space="preserve">required </w:t>
      </w:r>
      <w:r w:rsidR="00BF12E4" w:rsidRPr="00652AC8">
        <w:rPr>
          <w:rFonts w:ascii="Arial" w:hAnsi="Arial" w:cs="Arial"/>
          <w:color w:val="000000" w:themeColor="text1"/>
          <w:sz w:val="20"/>
          <w:szCs w:val="20"/>
          <w:lang w:val="en-US"/>
        </w:rPr>
        <w:t>PICU</w:t>
      </w:r>
      <w:r w:rsidR="000B47AB" w:rsidRPr="00652AC8">
        <w:rPr>
          <w:rFonts w:ascii="Arial" w:hAnsi="Arial" w:cs="Arial"/>
          <w:color w:val="000000" w:themeColor="text1"/>
          <w:sz w:val="20"/>
          <w:szCs w:val="20"/>
          <w:lang w:val="en-US"/>
        </w:rPr>
        <w:t xml:space="preserve"> admission or </w:t>
      </w:r>
      <w:r w:rsidR="0090154B" w:rsidRPr="00652AC8">
        <w:rPr>
          <w:rFonts w:ascii="Arial" w:hAnsi="Arial" w:cs="Arial"/>
          <w:color w:val="000000" w:themeColor="text1"/>
          <w:sz w:val="20"/>
          <w:szCs w:val="20"/>
          <w:lang w:val="en-GB"/>
        </w:rPr>
        <w:t>immediate life-saving interventions</w:t>
      </w:r>
      <w:r w:rsidR="000B47AB" w:rsidRPr="00652AC8">
        <w:rPr>
          <w:rFonts w:ascii="Arial" w:hAnsi="Arial" w:cs="Arial"/>
          <w:color w:val="000000" w:themeColor="text1"/>
          <w:sz w:val="20"/>
          <w:szCs w:val="20"/>
          <w:lang w:val="en-US"/>
        </w:rPr>
        <w:t>.</w:t>
      </w:r>
      <w:r w:rsidR="0060559F" w:rsidRPr="00652AC8">
        <w:rPr>
          <w:rFonts w:ascii="Arial" w:hAnsi="Arial" w:cs="Arial"/>
          <w:color w:val="000000" w:themeColor="text1"/>
          <w:sz w:val="20"/>
          <w:szCs w:val="20"/>
          <w:lang w:val="en-US"/>
        </w:rPr>
        <w:t xml:space="preserve"> Further research should </w:t>
      </w:r>
      <w:r w:rsidR="00A5541A" w:rsidRPr="00652AC8">
        <w:rPr>
          <w:rFonts w:ascii="Arial" w:hAnsi="Arial" w:cs="Arial"/>
          <w:color w:val="000000" w:themeColor="text1"/>
          <w:sz w:val="20"/>
          <w:szCs w:val="20"/>
          <w:lang w:val="en-US"/>
        </w:rPr>
        <w:t>identify which subgroups of children are most at risk for</w:t>
      </w:r>
      <w:r w:rsidR="00DD3458" w:rsidRPr="00652AC8">
        <w:rPr>
          <w:rFonts w:ascii="Arial" w:hAnsi="Arial" w:cs="Arial"/>
          <w:color w:val="000000" w:themeColor="text1"/>
          <w:sz w:val="20"/>
          <w:szCs w:val="20"/>
          <w:lang w:val="en-US"/>
        </w:rPr>
        <w:t xml:space="preserve"> serious illness </w:t>
      </w:r>
      <w:r w:rsidR="00A5541A" w:rsidRPr="00652AC8">
        <w:rPr>
          <w:rFonts w:ascii="Arial" w:hAnsi="Arial" w:cs="Arial"/>
          <w:color w:val="000000" w:themeColor="text1"/>
          <w:sz w:val="20"/>
          <w:szCs w:val="20"/>
          <w:lang w:val="en-US"/>
        </w:rPr>
        <w:t xml:space="preserve">and provide detailed information on the disease course. This information </w:t>
      </w:r>
      <w:r w:rsidR="00DD3458" w:rsidRPr="00652AC8">
        <w:rPr>
          <w:rFonts w:ascii="Arial" w:hAnsi="Arial" w:cs="Arial"/>
          <w:color w:val="000000" w:themeColor="text1"/>
          <w:sz w:val="20"/>
          <w:szCs w:val="20"/>
          <w:lang w:val="en-US"/>
        </w:rPr>
        <w:t>sh</w:t>
      </w:r>
      <w:r w:rsidR="00A5541A" w:rsidRPr="00652AC8">
        <w:rPr>
          <w:rFonts w:ascii="Arial" w:hAnsi="Arial" w:cs="Arial"/>
          <w:color w:val="000000" w:themeColor="text1"/>
          <w:sz w:val="20"/>
          <w:szCs w:val="20"/>
          <w:lang w:val="en-US"/>
        </w:rPr>
        <w:t xml:space="preserve">ould ideally be used to improve early recognition and </w:t>
      </w:r>
      <w:r w:rsidR="00DD3458" w:rsidRPr="00652AC8">
        <w:rPr>
          <w:rFonts w:ascii="Arial" w:hAnsi="Arial" w:cs="Arial"/>
          <w:color w:val="000000" w:themeColor="text1"/>
          <w:sz w:val="20"/>
          <w:szCs w:val="20"/>
          <w:lang w:val="en-US"/>
        </w:rPr>
        <w:t>interventions</w:t>
      </w:r>
      <w:r w:rsidR="00A5541A" w:rsidRPr="00652AC8">
        <w:rPr>
          <w:rFonts w:ascii="Arial" w:hAnsi="Arial" w:cs="Arial"/>
          <w:color w:val="000000" w:themeColor="text1"/>
          <w:sz w:val="20"/>
          <w:szCs w:val="20"/>
          <w:lang w:val="en-US"/>
        </w:rPr>
        <w:t xml:space="preserve"> in order to </w:t>
      </w:r>
      <w:r w:rsidR="00DD3458" w:rsidRPr="00652AC8">
        <w:rPr>
          <w:rFonts w:ascii="Arial" w:hAnsi="Arial" w:cs="Arial"/>
          <w:color w:val="000000" w:themeColor="text1"/>
          <w:sz w:val="20"/>
          <w:szCs w:val="20"/>
          <w:lang w:val="en-US"/>
        </w:rPr>
        <w:t>improve the outcome of these children.</w:t>
      </w:r>
    </w:p>
    <w:p w14:paraId="3EC654B5" w14:textId="77777777" w:rsidR="003A75D5" w:rsidRPr="00652AC8" w:rsidRDefault="003A75D5" w:rsidP="00FC6E21">
      <w:pPr>
        <w:spacing w:line="480" w:lineRule="auto"/>
        <w:rPr>
          <w:rFonts w:ascii="Arial" w:hAnsi="Arial" w:cs="Arial"/>
          <w:color w:val="000000" w:themeColor="text1"/>
          <w:sz w:val="20"/>
          <w:szCs w:val="20"/>
          <w:lang w:val="en-GB"/>
        </w:rPr>
      </w:pPr>
    </w:p>
    <w:p w14:paraId="59AC7CEB" w14:textId="77777777" w:rsidR="005B1A86" w:rsidRPr="00652AC8" w:rsidRDefault="005B1A86"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As most, though not all,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BEC[Hagedoorn prediction 2020]</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(37)</w:t>
      </w:r>
      <w:r w:rsidR="0096224B" w:rsidRPr="00652AC8">
        <w:rPr>
          <w:rFonts w:ascii="Arial" w:hAnsi="Arial" w:cs="Arial"/>
          <w:color w:val="000000" w:themeColor="text1"/>
          <w:sz w:val="20"/>
          <w:szCs w:val="20"/>
          <w:lang w:val="en-US"/>
        </w:rPr>
        <w:fldChar w:fldCharType="end"/>
      </w:r>
      <w:r w:rsidRPr="00652AC8">
        <w:rPr>
          <w:rFonts w:ascii="Arial" w:hAnsi="Arial" w:cs="Arial"/>
          <w:color w:val="000000" w:themeColor="text1"/>
          <w:sz w:val="20"/>
          <w:szCs w:val="20"/>
          <w:lang w:val="en-GB"/>
        </w:rPr>
        <w:t xml:space="preserve"> studies predicting </w:t>
      </w:r>
      <w:r w:rsidR="0080575A" w:rsidRPr="00652AC8">
        <w:rPr>
          <w:rFonts w:ascii="Arial" w:hAnsi="Arial" w:cs="Arial"/>
          <w:color w:val="000000" w:themeColor="text1"/>
          <w:sz w:val="20"/>
          <w:szCs w:val="20"/>
          <w:lang w:val="en-GB"/>
        </w:rPr>
        <w:t xml:space="preserve">serious bacterial infections </w:t>
      </w:r>
      <w:r w:rsidRPr="00652AC8">
        <w:rPr>
          <w:rFonts w:ascii="Arial" w:hAnsi="Arial" w:cs="Arial"/>
          <w:color w:val="000000" w:themeColor="text1"/>
          <w:sz w:val="20"/>
          <w:szCs w:val="20"/>
          <w:lang w:val="en-GB"/>
        </w:rPr>
        <w:t>in febrile children have excluded children with c</w:t>
      </w:r>
      <w:r w:rsidR="00780A9C" w:rsidRPr="00652AC8">
        <w:rPr>
          <w:rFonts w:ascii="Arial" w:hAnsi="Arial" w:cs="Arial"/>
          <w:color w:val="000000" w:themeColor="text1"/>
          <w:sz w:val="20"/>
          <w:szCs w:val="20"/>
          <w:lang w:val="en-GB"/>
        </w:rPr>
        <w:t>omorbidities</w:t>
      </w:r>
      <w:r w:rsidRPr="00652AC8">
        <w:rPr>
          <w:rFonts w:ascii="Arial" w:hAnsi="Arial" w:cs="Arial"/>
          <w:color w:val="000000" w:themeColor="text1"/>
          <w:sz w:val="20"/>
          <w:szCs w:val="20"/>
          <w:lang w:val="en-GB"/>
        </w:rPr>
        <w:t xml:space="preserve">, future studies should focus on validating existing clinical prediction rules for this population, and if necessary, develop </w:t>
      </w:r>
      <w:r w:rsidR="00F95228" w:rsidRPr="00652AC8">
        <w:rPr>
          <w:rFonts w:ascii="Arial" w:hAnsi="Arial" w:cs="Arial"/>
          <w:color w:val="000000" w:themeColor="text1"/>
          <w:sz w:val="20"/>
          <w:szCs w:val="20"/>
          <w:lang w:val="en-GB"/>
        </w:rPr>
        <w:t xml:space="preserve">guidelines and </w:t>
      </w:r>
      <w:r w:rsidRPr="00652AC8">
        <w:rPr>
          <w:rFonts w:ascii="Arial" w:hAnsi="Arial" w:cs="Arial"/>
          <w:color w:val="000000" w:themeColor="text1"/>
          <w:sz w:val="20"/>
          <w:szCs w:val="20"/>
          <w:lang w:val="en-GB"/>
        </w:rPr>
        <w:t>prediction rules specifically targeted to this population.</w:t>
      </w:r>
      <w:r w:rsidR="00EB2356" w:rsidRPr="00652AC8">
        <w:rPr>
          <w:rFonts w:ascii="Arial" w:hAnsi="Arial" w:cs="Arial"/>
          <w:color w:val="000000" w:themeColor="text1"/>
          <w:sz w:val="20"/>
          <w:szCs w:val="20"/>
          <w:lang w:val="en-GB"/>
        </w:rPr>
        <w:t xml:space="preserve"> Our data show </w:t>
      </w:r>
      <w:r w:rsidR="0063054F" w:rsidRPr="00652AC8">
        <w:rPr>
          <w:rFonts w:ascii="Arial" w:hAnsi="Arial" w:cs="Arial"/>
          <w:color w:val="000000" w:themeColor="text1"/>
          <w:sz w:val="20"/>
          <w:szCs w:val="20"/>
          <w:lang w:val="en-GB"/>
        </w:rPr>
        <w:t>that,</w:t>
      </w:r>
      <w:r w:rsidR="00EB2356" w:rsidRPr="00652AC8">
        <w:rPr>
          <w:rFonts w:ascii="Arial" w:hAnsi="Arial" w:cs="Arial"/>
          <w:color w:val="000000" w:themeColor="text1"/>
          <w:sz w:val="20"/>
          <w:szCs w:val="20"/>
          <w:lang w:val="en-GB"/>
        </w:rPr>
        <w:t xml:space="preserve"> although overall, children with comorbidity have an increased risk for </w:t>
      </w:r>
      <w:r w:rsidR="0080575A" w:rsidRPr="00652AC8">
        <w:rPr>
          <w:rFonts w:ascii="Arial" w:hAnsi="Arial" w:cs="Arial"/>
          <w:color w:val="000000" w:themeColor="text1"/>
          <w:sz w:val="20"/>
          <w:szCs w:val="20"/>
          <w:lang w:val="en-GB"/>
        </w:rPr>
        <w:t>serious bacterial infections</w:t>
      </w:r>
      <w:r w:rsidR="00EB2356" w:rsidRPr="00652AC8">
        <w:rPr>
          <w:rFonts w:ascii="Arial" w:hAnsi="Arial" w:cs="Arial"/>
          <w:color w:val="000000" w:themeColor="text1"/>
          <w:sz w:val="20"/>
          <w:szCs w:val="20"/>
          <w:lang w:val="en-GB"/>
        </w:rPr>
        <w:t xml:space="preserve">, this is not true for all subgroups </w:t>
      </w:r>
      <w:r w:rsidR="0063054F" w:rsidRPr="00652AC8">
        <w:rPr>
          <w:rFonts w:ascii="Arial" w:hAnsi="Arial" w:cs="Arial"/>
          <w:color w:val="000000" w:themeColor="text1"/>
          <w:sz w:val="20"/>
          <w:szCs w:val="20"/>
          <w:lang w:val="en-GB"/>
        </w:rPr>
        <w:t>of comorbidity</w:t>
      </w:r>
      <w:r w:rsidR="004D470D" w:rsidRPr="00652AC8">
        <w:rPr>
          <w:rFonts w:ascii="Arial" w:hAnsi="Arial" w:cs="Arial"/>
          <w:color w:val="000000" w:themeColor="text1"/>
          <w:sz w:val="20"/>
          <w:szCs w:val="20"/>
          <w:lang w:val="en-GB"/>
        </w:rPr>
        <w:t xml:space="preserve">. This data can be used to target antibiotic therapy. </w:t>
      </w:r>
    </w:p>
    <w:p w14:paraId="49413A0F" w14:textId="77777777" w:rsidR="00DD3458" w:rsidRPr="00652AC8" w:rsidRDefault="00DD3458" w:rsidP="00FC6E21">
      <w:pPr>
        <w:spacing w:line="480" w:lineRule="auto"/>
        <w:rPr>
          <w:rFonts w:ascii="Arial" w:hAnsi="Arial" w:cs="Arial"/>
          <w:color w:val="000000" w:themeColor="text1"/>
          <w:sz w:val="20"/>
          <w:szCs w:val="20"/>
          <w:lang w:val="en-GB"/>
        </w:rPr>
      </w:pPr>
    </w:p>
    <w:p w14:paraId="665D207F" w14:textId="77777777" w:rsidR="00DD3458" w:rsidRPr="00652AC8" w:rsidRDefault="00DD3458" w:rsidP="00FC6E21">
      <w:pPr>
        <w:spacing w:line="480" w:lineRule="auto"/>
        <w:rPr>
          <w:rFonts w:ascii="Arial" w:hAnsi="Arial" w:cs="Arial"/>
          <w:color w:val="000000" w:themeColor="text1"/>
          <w:sz w:val="20"/>
          <w:szCs w:val="20"/>
          <w:highlight w:val="yellow"/>
          <w:lang w:val="en-GB"/>
        </w:rPr>
      </w:pPr>
      <w:r w:rsidRPr="00652AC8">
        <w:rPr>
          <w:rFonts w:ascii="Arial" w:hAnsi="Arial" w:cs="Arial"/>
          <w:color w:val="000000" w:themeColor="text1"/>
          <w:sz w:val="20"/>
          <w:szCs w:val="20"/>
          <w:lang w:val="en-GB"/>
        </w:rPr>
        <w:t xml:space="preserve">Lastly, future research would benefit from the use of a uniform classification of </w:t>
      </w:r>
      <w:r w:rsidR="00595041" w:rsidRPr="00652AC8">
        <w:rPr>
          <w:rFonts w:ascii="Arial" w:hAnsi="Arial" w:cs="Arial"/>
          <w:color w:val="000000" w:themeColor="text1"/>
          <w:sz w:val="20"/>
          <w:szCs w:val="20"/>
          <w:lang w:val="en-GB"/>
        </w:rPr>
        <w:t xml:space="preserve">children with comorbidities that can be used to provide an overview of the prevalence and resource use in these children at all levels of care. </w:t>
      </w:r>
      <w:r w:rsidR="00270ACD" w:rsidRPr="00652AC8">
        <w:rPr>
          <w:rFonts w:ascii="Arial" w:hAnsi="Arial" w:cs="Arial"/>
          <w:color w:val="000000" w:themeColor="text1"/>
          <w:sz w:val="20"/>
          <w:szCs w:val="20"/>
          <w:lang w:val="en-GB"/>
        </w:rPr>
        <w:t>Furthermore, u</w:t>
      </w:r>
      <w:r w:rsidR="00F95228" w:rsidRPr="00652AC8">
        <w:rPr>
          <w:rFonts w:ascii="Arial" w:hAnsi="Arial" w:cs="Arial"/>
          <w:color w:val="000000" w:themeColor="text1"/>
          <w:sz w:val="20"/>
          <w:szCs w:val="20"/>
          <w:lang w:val="en-GB"/>
        </w:rPr>
        <w:t>sing</w:t>
      </w:r>
      <w:r w:rsidR="00595041" w:rsidRPr="00652AC8">
        <w:rPr>
          <w:rFonts w:ascii="Arial" w:hAnsi="Arial" w:cs="Arial"/>
          <w:color w:val="000000" w:themeColor="text1"/>
          <w:sz w:val="20"/>
          <w:szCs w:val="20"/>
          <w:lang w:val="en-GB"/>
        </w:rPr>
        <w:t xml:space="preserve"> a uniform classification can facilitate the comparison of different studies. </w:t>
      </w:r>
    </w:p>
    <w:p w14:paraId="1DB49A2E" w14:textId="77777777" w:rsidR="009570BF" w:rsidRPr="00652AC8" w:rsidRDefault="009570BF" w:rsidP="00FC6E21">
      <w:pPr>
        <w:spacing w:line="480" w:lineRule="auto"/>
        <w:rPr>
          <w:rFonts w:ascii="Arial" w:hAnsi="Arial" w:cs="Arial"/>
          <w:color w:val="000000" w:themeColor="text1"/>
          <w:sz w:val="20"/>
          <w:szCs w:val="20"/>
          <w:highlight w:val="yellow"/>
          <w:lang w:val="en-GB"/>
        </w:rPr>
      </w:pPr>
    </w:p>
    <w:p w14:paraId="348B9BB9" w14:textId="77777777" w:rsidR="009570BF" w:rsidRPr="00652AC8" w:rsidRDefault="009570BF" w:rsidP="00FC6E21">
      <w:pPr>
        <w:pStyle w:val="Heading2"/>
        <w:spacing w:line="480" w:lineRule="auto"/>
        <w:rPr>
          <w:rFonts w:ascii="Arial" w:hAnsi="Arial" w:cs="Arial"/>
          <w:b/>
          <w:color w:val="000000" w:themeColor="text1"/>
          <w:sz w:val="20"/>
          <w:szCs w:val="20"/>
          <w:lang w:val="en-GB"/>
        </w:rPr>
      </w:pPr>
      <w:r w:rsidRPr="00652AC8">
        <w:rPr>
          <w:rFonts w:ascii="Arial" w:hAnsi="Arial" w:cs="Arial"/>
          <w:b/>
          <w:color w:val="000000" w:themeColor="text1"/>
          <w:sz w:val="20"/>
          <w:szCs w:val="20"/>
          <w:lang w:val="en-GB"/>
        </w:rPr>
        <w:t>Strengths and limitations</w:t>
      </w:r>
    </w:p>
    <w:p w14:paraId="6AE1C6D8" w14:textId="77777777" w:rsidR="009570BF" w:rsidRPr="00652AC8" w:rsidRDefault="009570BF" w:rsidP="00FC6E21">
      <w:pPr>
        <w:spacing w:line="480" w:lineRule="auto"/>
        <w:rPr>
          <w:rFonts w:ascii="Arial" w:hAnsi="Arial" w:cs="Arial"/>
          <w:color w:val="000000" w:themeColor="text1"/>
          <w:sz w:val="20"/>
          <w:szCs w:val="20"/>
          <w:highlight w:val="yellow"/>
          <w:lang w:val="en-GB"/>
        </w:rPr>
      </w:pPr>
    </w:p>
    <w:p w14:paraId="729646F9" w14:textId="77777777" w:rsidR="009570BF" w:rsidRPr="00652AC8" w:rsidRDefault="00A4309C"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US"/>
        </w:rPr>
        <w:t xml:space="preserve">To our knowledge, our study is the first to include a large </w:t>
      </w:r>
      <w:r w:rsidR="00EA61F7" w:rsidRPr="00652AC8">
        <w:rPr>
          <w:rFonts w:ascii="Arial" w:hAnsi="Arial" w:cs="Arial"/>
          <w:color w:val="000000" w:themeColor="text1"/>
          <w:sz w:val="20"/>
          <w:szCs w:val="20"/>
          <w:lang w:val="en-US"/>
        </w:rPr>
        <w:t xml:space="preserve">multicenter </w:t>
      </w:r>
      <w:r w:rsidRPr="00652AC8">
        <w:rPr>
          <w:rFonts w:ascii="Arial" w:hAnsi="Arial" w:cs="Arial"/>
          <w:color w:val="000000" w:themeColor="text1"/>
          <w:sz w:val="20"/>
          <w:szCs w:val="20"/>
          <w:lang w:val="en-US"/>
        </w:rPr>
        <w:t xml:space="preserve">cohort of febrile children with </w:t>
      </w:r>
      <w:r w:rsidR="0081580B" w:rsidRPr="00652AC8">
        <w:rPr>
          <w:rFonts w:ascii="Arial" w:hAnsi="Arial" w:cs="Arial"/>
          <w:color w:val="000000" w:themeColor="text1"/>
          <w:sz w:val="20"/>
          <w:szCs w:val="20"/>
          <w:lang w:val="en-US"/>
        </w:rPr>
        <w:t>diff</w:t>
      </w:r>
      <w:r w:rsidR="00064608" w:rsidRPr="00652AC8">
        <w:rPr>
          <w:rFonts w:ascii="Arial" w:hAnsi="Arial" w:cs="Arial"/>
          <w:color w:val="000000" w:themeColor="text1"/>
          <w:sz w:val="20"/>
          <w:szCs w:val="20"/>
          <w:lang w:val="en-US"/>
        </w:rPr>
        <w:t>e</w:t>
      </w:r>
      <w:r w:rsidR="0081580B" w:rsidRPr="00652AC8">
        <w:rPr>
          <w:rFonts w:ascii="Arial" w:hAnsi="Arial" w:cs="Arial"/>
          <w:color w:val="000000" w:themeColor="text1"/>
          <w:sz w:val="20"/>
          <w:szCs w:val="20"/>
          <w:lang w:val="en-US"/>
        </w:rPr>
        <w:t xml:space="preserve">rent types of </w:t>
      </w:r>
      <w:r w:rsidRPr="00652AC8">
        <w:rPr>
          <w:rFonts w:ascii="Arial" w:hAnsi="Arial" w:cs="Arial"/>
          <w:color w:val="000000" w:themeColor="text1"/>
          <w:sz w:val="20"/>
          <w:szCs w:val="20"/>
          <w:lang w:val="en-US"/>
        </w:rPr>
        <w:t xml:space="preserve">comorbidities and includes detailed information on presenting signs and symptoms, management, diagnostic test results, and cause of infection.  </w:t>
      </w:r>
    </w:p>
    <w:p w14:paraId="0A2DBE10" w14:textId="77777777" w:rsidR="009570BF" w:rsidRPr="00652AC8" w:rsidRDefault="009956DF"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D</w:t>
      </w:r>
      <w:r w:rsidR="009570BF" w:rsidRPr="00652AC8">
        <w:rPr>
          <w:rFonts w:ascii="Arial" w:hAnsi="Arial" w:cs="Arial"/>
          <w:color w:val="000000" w:themeColor="text1"/>
          <w:sz w:val="20"/>
          <w:szCs w:val="20"/>
          <w:lang w:val="en-GB"/>
        </w:rPr>
        <w:t xml:space="preserve">ata were collected year-round and included different </w:t>
      </w:r>
      <w:r w:rsidR="00967F44" w:rsidRPr="00652AC8">
        <w:rPr>
          <w:rFonts w:ascii="Arial" w:hAnsi="Arial" w:cs="Arial"/>
          <w:color w:val="000000" w:themeColor="text1"/>
          <w:sz w:val="20"/>
          <w:szCs w:val="20"/>
          <w:lang w:val="en-GB"/>
        </w:rPr>
        <w:t xml:space="preserve">EDs </w:t>
      </w:r>
      <w:r w:rsidR="009570BF" w:rsidRPr="00652AC8">
        <w:rPr>
          <w:rFonts w:ascii="Arial" w:hAnsi="Arial" w:cs="Arial"/>
          <w:color w:val="000000" w:themeColor="text1"/>
          <w:sz w:val="20"/>
          <w:szCs w:val="20"/>
          <w:lang w:val="en-GB"/>
        </w:rPr>
        <w:t xml:space="preserve">with different </w:t>
      </w:r>
      <w:r w:rsidR="00DC66C1" w:rsidRPr="00652AC8">
        <w:rPr>
          <w:rFonts w:ascii="Arial" w:hAnsi="Arial" w:cs="Arial"/>
          <w:color w:val="000000" w:themeColor="text1"/>
          <w:sz w:val="20"/>
          <w:szCs w:val="20"/>
          <w:lang w:val="en-GB"/>
        </w:rPr>
        <w:t>rates of children with c</w:t>
      </w:r>
      <w:r w:rsidR="00780A9C" w:rsidRPr="00652AC8">
        <w:rPr>
          <w:rFonts w:ascii="Arial" w:hAnsi="Arial" w:cs="Arial"/>
          <w:color w:val="000000" w:themeColor="text1"/>
          <w:sz w:val="20"/>
          <w:szCs w:val="20"/>
          <w:lang w:val="en-GB"/>
        </w:rPr>
        <w:t>omorbidities</w:t>
      </w:r>
      <w:r w:rsidR="00DC66C1" w:rsidRPr="00652AC8">
        <w:rPr>
          <w:rFonts w:ascii="Arial" w:hAnsi="Arial" w:cs="Arial"/>
          <w:color w:val="000000" w:themeColor="text1"/>
          <w:sz w:val="20"/>
          <w:szCs w:val="20"/>
          <w:lang w:val="en-GB"/>
        </w:rPr>
        <w:t xml:space="preserve">, </w:t>
      </w:r>
      <w:r w:rsidR="009570BF" w:rsidRPr="00652AC8">
        <w:rPr>
          <w:rFonts w:ascii="Arial" w:hAnsi="Arial" w:cs="Arial"/>
          <w:color w:val="000000" w:themeColor="text1"/>
          <w:sz w:val="20"/>
          <w:szCs w:val="20"/>
          <w:lang w:val="en-GB"/>
        </w:rPr>
        <w:t>which largely increases the generalizability of the results.</w:t>
      </w:r>
      <w:r w:rsidR="006E4CF5"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w:instrText>
      </w:r>
      <w:r w:rsidR="00B9010F" w:rsidRPr="00652AC8">
        <w:rPr>
          <w:rFonts w:ascii="Arial" w:hAnsi="Arial" w:cs="Arial"/>
          <w:color w:val="000000" w:themeColor="text1"/>
          <w:sz w:val="20"/>
          <w:szCs w:val="20"/>
          <w:lang w:val="en-GB"/>
        </w:rPr>
        <w:instrText xml:space="preserve">Hagedoorn </w:instrText>
      </w:r>
      <w:r w:rsidR="0085602E" w:rsidRPr="00652AC8">
        <w:rPr>
          <w:rFonts w:ascii="Arial" w:hAnsi="Arial" w:cs="Arial"/>
          <w:color w:val="000000" w:themeColor="text1"/>
          <w:sz w:val="20"/>
          <w:szCs w:val="20"/>
          <w:lang w:val="en-GB"/>
        </w:rPr>
        <w:instrText xml:space="preserve">antibiotic </w:instrText>
      </w:r>
      <w:r w:rsidR="00B9010F" w:rsidRPr="00652AC8">
        <w:rPr>
          <w:rFonts w:ascii="Arial" w:hAnsi="Arial" w:cs="Arial"/>
          <w:color w:val="000000" w:themeColor="text1"/>
          <w:sz w:val="20"/>
          <w:szCs w:val="20"/>
          <w:lang w:val="en-GB"/>
        </w:rPr>
        <w:instrText>2020</w:instrText>
      </w:r>
      <w:r w:rsidR="00AA6CBD" w:rsidRPr="00652AC8">
        <w:rPr>
          <w:rFonts w:ascii="Arial" w:hAnsi="Arial" w:cs="Arial"/>
          <w:color w:val="000000" w:themeColor="text1"/>
          <w:sz w:val="20"/>
          <w:szCs w:val="20"/>
          <w:lang w:val="en-GB"/>
        </w:rPr>
        <w:instrText xml:space="preserve">; </w:instrText>
      </w:r>
      <w:r w:rsidR="00B9010F" w:rsidRPr="00652AC8">
        <w:rPr>
          <w:rFonts w:ascii="Arial" w:hAnsi="Arial" w:cs="Arial"/>
          <w:color w:val="000000" w:themeColor="text1"/>
          <w:sz w:val="20"/>
          <w:szCs w:val="20"/>
          <w:lang w:val="en-GB"/>
        </w:rPr>
        <w:instrText>Borensztajn 2019</w:instrText>
      </w:r>
      <w:r w:rsidR="004C5118"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(16, 38)</w:t>
      </w:r>
      <w:r w:rsidR="0096224B" w:rsidRPr="00652AC8">
        <w:rPr>
          <w:rFonts w:ascii="Arial" w:hAnsi="Arial" w:cs="Arial"/>
          <w:color w:val="000000" w:themeColor="text1"/>
          <w:sz w:val="20"/>
          <w:szCs w:val="20"/>
          <w:lang w:val="en-US"/>
        </w:rPr>
        <w:fldChar w:fldCharType="end"/>
      </w:r>
    </w:p>
    <w:p w14:paraId="17E12C2E" w14:textId="77777777" w:rsidR="00356F6B" w:rsidRPr="00652AC8" w:rsidRDefault="009570BF"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Furthermore, we have included a large number of children with </w:t>
      </w:r>
      <w:r w:rsidR="0080575A" w:rsidRPr="00652AC8">
        <w:rPr>
          <w:rFonts w:ascii="Arial" w:hAnsi="Arial" w:cs="Arial"/>
          <w:color w:val="000000" w:themeColor="text1"/>
          <w:sz w:val="20"/>
          <w:szCs w:val="20"/>
          <w:lang w:val="en-GB"/>
        </w:rPr>
        <w:t>serious and invasive bacterial infections</w:t>
      </w:r>
      <w:r w:rsidRPr="00652AC8">
        <w:rPr>
          <w:rFonts w:ascii="Arial" w:hAnsi="Arial" w:cs="Arial"/>
          <w:color w:val="000000" w:themeColor="text1"/>
          <w:sz w:val="20"/>
          <w:szCs w:val="20"/>
          <w:lang w:val="en-GB"/>
        </w:rPr>
        <w:t xml:space="preserve">, which was determined by a uniformly applied </w:t>
      </w:r>
      <w:r w:rsidR="00E0795A" w:rsidRPr="00652AC8">
        <w:rPr>
          <w:rFonts w:ascii="Arial" w:hAnsi="Arial" w:cs="Arial"/>
          <w:color w:val="000000" w:themeColor="text1"/>
          <w:sz w:val="20"/>
          <w:szCs w:val="20"/>
          <w:lang w:val="en-GB"/>
        </w:rPr>
        <w:t xml:space="preserve">and validated </w:t>
      </w:r>
      <w:r w:rsidRPr="00652AC8">
        <w:rPr>
          <w:rFonts w:ascii="Arial" w:hAnsi="Arial" w:cs="Arial"/>
          <w:color w:val="000000" w:themeColor="text1"/>
          <w:sz w:val="20"/>
          <w:szCs w:val="20"/>
          <w:lang w:val="en-GB"/>
        </w:rPr>
        <w:t>flowchart</w:t>
      </w:r>
      <w:r w:rsidR="009956DF" w:rsidRPr="00652AC8">
        <w:rPr>
          <w:rFonts w:ascii="Arial" w:hAnsi="Arial" w:cs="Arial"/>
          <w:color w:val="000000" w:themeColor="text1"/>
          <w:sz w:val="20"/>
          <w:szCs w:val="20"/>
          <w:lang w:val="en-GB"/>
        </w:rPr>
        <w:t>.</w:t>
      </w:r>
      <w:r w:rsidRPr="00652AC8">
        <w:rPr>
          <w:rFonts w:ascii="Arial" w:hAnsi="Arial" w:cs="Arial"/>
          <w:color w:val="000000" w:themeColor="text1"/>
          <w:sz w:val="20"/>
          <w:szCs w:val="20"/>
          <w:lang w:val="en-GB"/>
        </w:rPr>
        <w:t xml:space="preserve">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w:instrText>
      </w:r>
      <w:r w:rsidR="00075D71" w:rsidRPr="00652AC8">
        <w:rPr>
          <w:rFonts w:ascii="Arial" w:hAnsi="Arial" w:cs="Arial"/>
          <w:color w:val="000000" w:themeColor="text1"/>
          <w:sz w:val="20"/>
          <w:szCs w:val="20"/>
          <w:lang w:val="en-GB"/>
        </w:rPr>
        <w:instrText xml:space="preserve">Hagedoorn antibiotic </w:instrText>
      </w:r>
      <w:r w:rsidR="00E0795A" w:rsidRPr="00652AC8">
        <w:rPr>
          <w:rFonts w:ascii="Arial" w:hAnsi="Arial" w:cs="Arial"/>
          <w:color w:val="000000" w:themeColor="text1"/>
          <w:sz w:val="20"/>
          <w:szCs w:val="20"/>
          <w:lang w:val="en-GB"/>
        </w:rPr>
        <w:instrText>202</w:instrText>
      </w:r>
      <w:r w:rsidR="00075D71" w:rsidRPr="00652AC8">
        <w:rPr>
          <w:rFonts w:ascii="Arial" w:hAnsi="Arial" w:cs="Arial"/>
          <w:color w:val="000000" w:themeColor="text1"/>
          <w:sz w:val="20"/>
          <w:szCs w:val="20"/>
          <w:lang w:val="en-GB"/>
        </w:rPr>
        <w:instrText>0</w:instrText>
      </w:r>
      <w:r w:rsidR="00E0795A" w:rsidRPr="00652AC8">
        <w:rPr>
          <w:rFonts w:ascii="Arial" w:hAnsi="Arial" w:cs="Arial"/>
          <w:color w:val="000000" w:themeColor="text1"/>
          <w:sz w:val="20"/>
          <w:szCs w:val="20"/>
          <w:lang w:val="en-GB"/>
        </w:rPr>
        <w:instrText>]</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(16)</w:t>
      </w:r>
      <w:r w:rsidR="0096224B" w:rsidRPr="00652AC8">
        <w:rPr>
          <w:rFonts w:ascii="Arial" w:hAnsi="Arial" w:cs="Arial"/>
          <w:color w:val="000000" w:themeColor="text1"/>
          <w:sz w:val="20"/>
          <w:szCs w:val="20"/>
          <w:lang w:val="en-US"/>
        </w:rPr>
        <w:fldChar w:fldCharType="end"/>
      </w:r>
    </w:p>
    <w:p w14:paraId="34689550" w14:textId="77777777" w:rsidR="004B3780" w:rsidRPr="00652AC8" w:rsidRDefault="009956DF" w:rsidP="00FC6E21">
      <w:pPr>
        <w:spacing w:line="480" w:lineRule="auto"/>
        <w:rPr>
          <w:rFonts w:ascii="Arial" w:hAnsi="Arial" w:cs="Arial"/>
          <w:color w:val="000000" w:themeColor="text1"/>
          <w:sz w:val="20"/>
          <w:szCs w:val="20"/>
          <w:highlight w:val="yellow"/>
          <w:lang w:val="en-GB"/>
        </w:rPr>
      </w:pPr>
      <w:r w:rsidRPr="00652AC8">
        <w:rPr>
          <w:rFonts w:ascii="Arial" w:hAnsi="Arial" w:cs="Arial"/>
          <w:color w:val="000000" w:themeColor="text1"/>
          <w:sz w:val="20"/>
          <w:szCs w:val="20"/>
          <w:lang w:val="en-GB"/>
        </w:rPr>
        <w:lastRenderedPageBreak/>
        <w:t xml:space="preserve">Using routinely collected data has its limitations. </w:t>
      </w:r>
      <w:r w:rsidR="004B3780" w:rsidRPr="00652AC8">
        <w:rPr>
          <w:rFonts w:ascii="Arial" w:hAnsi="Arial" w:cs="Arial"/>
          <w:color w:val="000000" w:themeColor="text1"/>
          <w:sz w:val="20"/>
          <w:szCs w:val="20"/>
          <w:lang w:val="en-GB"/>
        </w:rPr>
        <w:t xml:space="preserve">However, to ensure data quality and completeness, all study sites were extensively trained regarding the accurate documentation of patient characteristics and quality checks were performed regularly. Missing data were limited and its effect were further reduced by using multiple imputation for missing values.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BEC[Vergouwe 2010]</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(39)</w:t>
      </w:r>
      <w:r w:rsidR="0096224B" w:rsidRPr="00652AC8">
        <w:rPr>
          <w:rFonts w:ascii="Arial" w:hAnsi="Arial" w:cs="Arial"/>
          <w:color w:val="000000" w:themeColor="text1"/>
          <w:sz w:val="20"/>
          <w:szCs w:val="20"/>
          <w:lang w:val="en-US"/>
        </w:rPr>
        <w:fldChar w:fldCharType="end"/>
      </w:r>
    </w:p>
    <w:p w14:paraId="2B34E52C" w14:textId="77777777" w:rsidR="001E38B6" w:rsidRPr="00652AC8" w:rsidRDefault="0047440A"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A second limitation is that in some settings, children</w:t>
      </w:r>
      <w:r w:rsidR="00BD3E4F" w:rsidRPr="00652AC8">
        <w:rPr>
          <w:rFonts w:ascii="Arial" w:hAnsi="Arial" w:cs="Arial"/>
          <w:color w:val="000000" w:themeColor="text1"/>
          <w:sz w:val="20"/>
          <w:szCs w:val="20"/>
          <w:lang w:val="en-GB"/>
        </w:rPr>
        <w:t xml:space="preserve"> that are likely to be admitted, for example due to a </w:t>
      </w:r>
      <w:r w:rsidRPr="00652AC8">
        <w:rPr>
          <w:rFonts w:ascii="Arial" w:hAnsi="Arial" w:cs="Arial"/>
          <w:color w:val="000000" w:themeColor="text1"/>
          <w:sz w:val="20"/>
          <w:szCs w:val="20"/>
          <w:lang w:val="en-GB"/>
        </w:rPr>
        <w:t xml:space="preserve">high risk for </w:t>
      </w:r>
      <w:r w:rsidR="0080575A" w:rsidRPr="00652AC8">
        <w:rPr>
          <w:rFonts w:ascii="Arial" w:hAnsi="Arial" w:cs="Arial"/>
          <w:color w:val="000000" w:themeColor="text1"/>
          <w:sz w:val="20"/>
          <w:szCs w:val="20"/>
          <w:lang w:val="en-GB"/>
        </w:rPr>
        <w:t>serious bacterial infections</w:t>
      </w:r>
      <w:r w:rsidR="00BD3E4F" w:rsidRPr="00652AC8">
        <w:rPr>
          <w:rFonts w:ascii="Arial" w:hAnsi="Arial" w:cs="Arial"/>
          <w:color w:val="000000" w:themeColor="text1"/>
          <w:sz w:val="20"/>
          <w:szCs w:val="20"/>
          <w:lang w:val="en-GB"/>
        </w:rPr>
        <w:t xml:space="preserve">, </w:t>
      </w:r>
      <w:r w:rsidRPr="00652AC8">
        <w:rPr>
          <w:rFonts w:ascii="Arial" w:hAnsi="Arial" w:cs="Arial"/>
          <w:color w:val="000000" w:themeColor="text1"/>
          <w:sz w:val="20"/>
          <w:szCs w:val="20"/>
          <w:lang w:val="en-GB"/>
        </w:rPr>
        <w:t xml:space="preserve">such as children with febrile neutropenia, are </w:t>
      </w:r>
      <w:r w:rsidR="008D5B83" w:rsidRPr="00652AC8">
        <w:rPr>
          <w:rFonts w:ascii="Arial" w:hAnsi="Arial" w:cs="Arial"/>
          <w:color w:val="000000" w:themeColor="text1"/>
          <w:sz w:val="20"/>
          <w:szCs w:val="20"/>
          <w:lang w:val="en-GB"/>
        </w:rPr>
        <w:t xml:space="preserve">sometimes </w:t>
      </w:r>
      <w:r w:rsidRPr="00652AC8">
        <w:rPr>
          <w:rFonts w:ascii="Arial" w:hAnsi="Arial" w:cs="Arial"/>
          <w:color w:val="000000" w:themeColor="text1"/>
          <w:sz w:val="20"/>
          <w:szCs w:val="20"/>
          <w:lang w:val="en-GB"/>
        </w:rPr>
        <w:t xml:space="preserve">seen at the ward directly and bypass the ED. </w:t>
      </w:r>
      <w:r w:rsidR="0096224B" w:rsidRPr="00652AC8">
        <w:rPr>
          <w:rFonts w:ascii="Arial" w:hAnsi="Arial" w:cs="Arial"/>
          <w:color w:val="000000" w:themeColor="text1"/>
          <w:sz w:val="20"/>
          <w:szCs w:val="20"/>
          <w:lang w:val="en-US"/>
        </w:rPr>
        <w:fldChar w:fldCharType="begin"/>
      </w:r>
      <w:r w:rsidR="0096224B" w:rsidRPr="00652AC8">
        <w:rPr>
          <w:rFonts w:ascii="Arial" w:hAnsi="Arial" w:cs="Arial"/>
          <w:color w:val="000000" w:themeColor="text1"/>
          <w:sz w:val="20"/>
          <w:szCs w:val="20"/>
          <w:lang w:val="en-US"/>
        </w:rPr>
        <w:instrText>ADDIN BEC[Hoffner 2019]</w:instrText>
      </w:r>
      <w:r w:rsidR="0096224B" w:rsidRPr="00652AC8">
        <w:rPr>
          <w:rFonts w:ascii="Arial" w:hAnsi="Arial" w:cs="Arial"/>
          <w:color w:val="000000" w:themeColor="text1"/>
          <w:sz w:val="20"/>
          <w:szCs w:val="20"/>
          <w:lang w:val="en-US"/>
        </w:rPr>
        <w:fldChar w:fldCharType="separate"/>
      </w:r>
      <w:r w:rsidR="0096224B" w:rsidRPr="00652AC8">
        <w:rPr>
          <w:rFonts w:ascii="Arial" w:hAnsi="Arial" w:cs="Arial"/>
          <w:color w:val="000000" w:themeColor="text1"/>
          <w:sz w:val="20"/>
          <w:szCs w:val="20"/>
          <w:lang w:val="en-US"/>
        </w:rPr>
        <w:t>(40)</w:t>
      </w:r>
      <w:r w:rsidR="0096224B" w:rsidRPr="00652AC8">
        <w:rPr>
          <w:rFonts w:ascii="Arial" w:hAnsi="Arial" w:cs="Arial"/>
          <w:color w:val="000000" w:themeColor="text1"/>
          <w:sz w:val="20"/>
          <w:szCs w:val="20"/>
          <w:lang w:val="en-US"/>
        </w:rPr>
        <w:fldChar w:fldCharType="end"/>
      </w:r>
      <w:r w:rsidR="00115C4B" w:rsidRPr="00652AC8">
        <w:rPr>
          <w:rFonts w:ascii="Arial" w:hAnsi="Arial" w:cs="Arial"/>
          <w:color w:val="000000" w:themeColor="text1"/>
          <w:sz w:val="20"/>
          <w:szCs w:val="20"/>
          <w:lang w:val="en-GB"/>
        </w:rPr>
        <w:t xml:space="preserve"> </w:t>
      </w:r>
      <w:r w:rsidR="00A42287" w:rsidRPr="00652AC8">
        <w:rPr>
          <w:rFonts w:ascii="Arial" w:hAnsi="Arial" w:cs="Arial"/>
          <w:color w:val="000000" w:themeColor="text1"/>
          <w:sz w:val="20"/>
          <w:szCs w:val="20"/>
          <w:lang w:val="en-GB"/>
        </w:rPr>
        <w:t xml:space="preserve">Furthermore, data </w:t>
      </w:r>
      <w:r w:rsidR="006158CB" w:rsidRPr="00652AC8">
        <w:rPr>
          <w:rFonts w:ascii="Arial" w:hAnsi="Arial" w:cs="Arial"/>
          <w:color w:val="000000" w:themeColor="text1"/>
          <w:sz w:val="20"/>
          <w:szCs w:val="20"/>
          <w:lang w:val="en-GB"/>
        </w:rPr>
        <w:t>were</w:t>
      </w:r>
      <w:r w:rsidR="00A42287" w:rsidRPr="00652AC8">
        <w:rPr>
          <w:rFonts w:ascii="Arial" w:hAnsi="Arial" w:cs="Arial"/>
          <w:color w:val="000000" w:themeColor="text1"/>
          <w:sz w:val="20"/>
          <w:szCs w:val="20"/>
          <w:lang w:val="en-GB"/>
        </w:rPr>
        <w:t xml:space="preserve"> only collected at </w:t>
      </w:r>
      <w:r w:rsidR="006158CB" w:rsidRPr="00652AC8">
        <w:rPr>
          <w:rFonts w:ascii="Arial" w:hAnsi="Arial" w:cs="Arial"/>
          <w:color w:val="000000" w:themeColor="text1"/>
          <w:sz w:val="20"/>
          <w:szCs w:val="20"/>
          <w:lang w:val="en-GB"/>
        </w:rPr>
        <w:t xml:space="preserve">the </w:t>
      </w:r>
      <w:r w:rsidR="00A42287" w:rsidRPr="00652AC8">
        <w:rPr>
          <w:rFonts w:ascii="Arial" w:hAnsi="Arial" w:cs="Arial"/>
          <w:color w:val="000000" w:themeColor="text1"/>
          <w:sz w:val="20"/>
          <w:szCs w:val="20"/>
          <w:lang w:val="en-GB"/>
        </w:rPr>
        <w:t xml:space="preserve">ED and not at primary care facilities. </w:t>
      </w:r>
      <w:r w:rsidR="00115C4B" w:rsidRPr="00652AC8">
        <w:rPr>
          <w:rFonts w:ascii="Arial" w:hAnsi="Arial" w:cs="Arial"/>
          <w:color w:val="000000" w:themeColor="text1"/>
          <w:sz w:val="20"/>
          <w:szCs w:val="20"/>
          <w:lang w:val="en-GB"/>
        </w:rPr>
        <w:t>Therefore, the patients included in our study, might not represent the complete group of febrile children with comorbidity.</w:t>
      </w:r>
      <w:r w:rsidR="001E38B6" w:rsidRPr="00652AC8">
        <w:rPr>
          <w:rFonts w:ascii="Arial" w:hAnsi="Arial" w:cs="Arial"/>
          <w:color w:val="000000" w:themeColor="text1"/>
          <w:sz w:val="20"/>
          <w:szCs w:val="20"/>
          <w:lang w:val="en-GB"/>
        </w:rPr>
        <w:t xml:space="preserve"> Furthermore, although comorbidity was grouped by body system, </w:t>
      </w:r>
      <w:r w:rsidR="0058173F" w:rsidRPr="00652AC8">
        <w:rPr>
          <w:rFonts w:ascii="Arial" w:hAnsi="Arial" w:cs="Arial"/>
          <w:color w:val="000000" w:themeColor="text1"/>
          <w:sz w:val="20"/>
          <w:szCs w:val="20"/>
          <w:lang w:val="en-GB"/>
        </w:rPr>
        <w:t>th</w:t>
      </w:r>
      <w:r w:rsidR="00A24E9E" w:rsidRPr="00652AC8">
        <w:rPr>
          <w:rFonts w:ascii="Arial" w:hAnsi="Arial" w:cs="Arial"/>
          <w:color w:val="000000" w:themeColor="text1"/>
          <w:sz w:val="20"/>
          <w:szCs w:val="20"/>
          <w:lang w:val="en-GB"/>
        </w:rPr>
        <w:t>e</w:t>
      </w:r>
      <w:r w:rsidR="0058173F" w:rsidRPr="00652AC8">
        <w:rPr>
          <w:rFonts w:ascii="Arial" w:hAnsi="Arial" w:cs="Arial"/>
          <w:color w:val="000000" w:themeColor="text1"/>
          <w:sz w:val="20"/>
          <w:szCs w:val="20"/>
          <w:lang w:val="en-GB"/>
        </w:rPr>
        <w:t>s</w:t>
      </w:r>
      <w:r w:rsidR="00A24E9E" w:rsidRPr="00652AC8">
        <w:rPr>
          <w:rFonts w:ascii="Arial" w:hAnsi="Arial" w:cs="Arial"/>
          <w:color w:val="000000" w:themeColor="text1"/>
          <w:sz w:val="20"/>
          <w:szCs w:val="20"/>
          <w:lang w:val="en-GB"/>
        </w:rPr>
        <w:t>e</w:t>
      </w:r>
      <w:r w:rsidR="0058173F" w:rsidRPr="00652AC8">
        <w:rPr>
          <w:rFonts w:ascii="Arial" w:hAnsi="Arial" w:cs="Arial"/>
          <w:color w:val="000000" w:themeColor="text1"/>
          <w:sz w:val="20"/>
          <w:szCs w:val="20"/>
          <w:lang w:val="en-GB"/>
        </w:rPr>
        <w:t xml:space="preserve"> </w:t>
      </w:r>
      <w:r w:rsidR="00A24E9E" w:rsidRPr="00652AC8">
        <w:rPr>
          <w:rFonts w:ascii="Arial" w:hAnsi="Arial" w:cs="Arial"/>
          <w:color w:val="000000" w:themeColor="text1"/>
          <w:sz w:val="20"/>
          <w:szCs w:val="20"/>
          <w:lang w:val="en-GB"/>
        </w:rPr>
        <w:t xml:space="preserve">groups </w:t>
      </w:r>
      <w:r w:rsidR="0058173F" w:rsidRPr="00652AC8">
        <w:rPr>
          <w:rFonts w:ascii="Arial" w:hAnsi="Arial" w:cs="Arial"/>
          <w:color w:val="000000" w:themeColor="text1"/>
          <w:sz w:val="20"/>
          <w:szCs w:val="20"/>
          <w:lang w:val="en-GB"/>
        </w:rPr>
        <w:t xml:space="preserve">could still be heterogeneous. However, </w:t>
      </w:r>
      <w:r w:rsidR="005A0E59" w:rsidRPr="00652AC8">
        <w:rPr>
          <w:rFonts w:ascii="Arial" w:hAnsi="Arial" w:cs="Arial"/>
          <w:color w:val="000000" w:themeColor="text1"/>
          <w:sz w:val="20"/>
          <w:szCs w:val="20"/>
          <w:lang w:val="en-GB"/>
        </w:rPr>
        <w:t xml:space="preserve">heterogeneity was reduced by </w:t>
      </w:r>
      <w:r w:rsidR="00FD2677" w:rsidRPr="00652AC8">
        <w:rPr>
          <w:rFonts w:ascii="Arial" w:hAnsi="Arial" w:cs="Arial"/>
          <w:color w:val="000000" w:themeColor="text1"/>
          <w:sz w:val="20"/>
          <w:szCs w:val="20"/>
          <w:lang w:val="en-GB"/>
        </w:rPr>
        <w:t xml:space="preserve">further </w:t>
      </w:r>
      <w:r w:rsidR="005A0E59" w:rsidRPr="00652AC8">
        <w:rPr>
          <w:rFonts w:ascii="Arial" w:hAnsi="Arial" w:cs="Arial"/>
          <w:color w:val="000000" w:themeColor="text1"/>
          <w:sz w:val="20"/>
          <w:szCs w:val="20"/>
          <w:lang w:val="en-GB"/>
        </w:rPr>
        <w:t xml:space="preserve">analysing children by level of complexity. </w:t>
      </w:r>
      <w:r w:rsidR="0058173F" w:rsidRPr="00652AC8">
        <w:rPr>
          <w:rFonts w:ascii="Arial" w:hAnsi="Arial" w:cs="Arial"/>
          <w:color w:val="000000" w:themeColor="text1"/>
          <w:sz w:val="20"/>
          <w:szCs w:val="20"/>
          <w:lang w:val="en-GB"/>
        </w:rPr>
        <w:t xml:space="preserve"> </w:t>
      </w:r>
    </w:p>
    <w:p w14:paraId="27488AEC" w14:textId="77777777" w:rsidR="000B579E" w:rsidRPr="00652AC8" w:rsidRDefault="00A42287" w:rsidP="00FC6E21">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Lastly, a</w:t>
      </w:r>
      <w:r w:rsidR="000B579E" w:rsidRPr="00652AC8">
        <w:rPr>
          <w:rFonts w:ascii="Arial" w:hAnsi="Arial" w:cs="Arial"/>
          <w:color w:val="000000" w:themeColor="text1"/>
          <w:sz w:val="20"/>
          <w:szCs w:val="20"/>
          <w:lang w:val="en-GB"/>
        </w:rPr>
        <w:t>lt</w:t>
      </w:r>
      <w:r w:rsidRPr="00652AC8">
        <w:rPr>
          <w:rFonts w:ascii="Arial" w:hAnsi="Arial" w:cs="Arial"/>
          <w:color w:val="000000" w:themeColor="text1"/>
          <w:sz w:val="20"/>
          <w:szCs w:val="20"/>
          <w:lang w:val="en-GB"/>
        </w:rPr>
        <w:t>h</w:t>
      </w:r>
      <w:r w:rsidR="000B579E" w:rsidRPr="00652AC8">
        <w:rPr>
          <w:rFonts w:ascii="Arial" w:hAnsi="Arial" w:cs="Arial"/>
          <w:color w:val="000000" w:themeColor="text1"/>
          <w:sz w:val="20"/>
          <w:szCs w:val="20"/>
          <w:lang w:val="en-GB"/>
        </w:rPr>
        <w:t xml:space="preserve">ough this study provided detailed information by children with comorbidity by body system, we did not study resource use and risk of serious illness for specific diagnoses. </w:t>
      </w:r>
    </w:p>
    <w:p w14:paraId="25065395" w14:textId="77777777" w:rsidR="009570BF" w:rsidRPr="00652AC8" w:rsidRDefault="009570BF" w:rsidP="00FC6E21">
      <w:pPr>
        <w:spacing w:line="480" w:lineRule="auto"/>
        <w:rPr>
          <w:rFonts w:ascii="Arial" w:hAnsi="Arial" w:cs="Arial"/>
          <w:color w:val="000000" w:themeColor="text1"/>
          <w:sz w:val="20"/>
          <w:szCs w:val="20"/>
          <w:highlight w:val="yellow"/>
          <w:lang w:val="en-GB"/>
        </w:rPr>
      </w:pPr>
      <w:r w:rsidRPr="00652AC8">
        <w:rPr>
          <w:rFonts w:ascii="Arial" w:hAnsi="Arial" w:cs="Arial"/>
          <w:b/>
          <w:color w:val="000000" w:themeColor="text1"/>
          <w:sz w:val="20"/>
          <w:szCs w:val="20"/>
          <w:highlight w:val="yellow"/>
          <w:lang w:val="en-GB"/>
        </w:rPr>
        <w:br w:type="page"/>
      </w:r>
    </w:p>
    <w:p w14:paraId="7EC1386B" w14:textId="77777777" w:rsidR="009570BF" w:rsidRPr="00652AC8" w:rsidRDefault="009570BF" w:rsidP="00FC6E21">
      <w:pPr>
        <w:pStyle w:val="Heading1"/>
        <w:spacing w:line="480" w:lineRule="auto"/>
        <w:rPr>
          <w:rFonts w:ascii="Arial" w:hAnsi="Arial" w:cs="Arial"/>
          <w:b/>
          <w:color w:val="000000" w:themeColor="text1"/>
          <w:sz w:val="20"/>
          <w:szCs w:val="20"/>
          <w:lang w:val="en-GB"/>
        </w:rPr>
      </w:pPr>
      <w:r w:rsidRPr="00652AC8">
        <w:rPr>
          <w:rFonts w:ascii="Arial" w:hAnsi="Arial" w:cs="Arial"/>
          <w:b/>
          <w:color w:val="000000" w:themeColor="text1"/>
          <w:sz w:val="20"/>
          <w:szCs w:val="20"/>
          <w:lang w:val="en-GB"/>
        </w:rPr>
        <w:lastRenderedPageBreak/>
        <w:t>Conclusion</w:t>
      </w:r>
    </w:p>
    <w:p w14:paraId="559E510A" w14:textId="77777777" w:rsidR="00B9010F" w:rsidRPr="00652AC8" w:rsidRDefault="00B9010F" w:rsidP="00FC6E21">
      <w:pPr>
        <w:spacing w:line="480" w:lineRule="auto"/>
        <w:rPr>
          <w:rFonts w:ascii="Arial" w:hAnsi="Arial" w:cs="Arial"/>
          <w:color w:val="000000" w:themeColor="text1"/>
          <w:sz w:val="20"/>
          <w:szCs w:val="20"/>
          <w:lang w:val="en-GB"/>
        </w:rPr>
      </w:pPr>
    </w:p>
    <w:p w14:paraId="3597C353" w14:textId="77777777" w:rsidR="00FB1D27" w:rsidRPr="00652AC8" w:rsidRDefault="00C56189" w:rsidP="00FB1D27">
      <w:pPr>
        <w:spacing w:line="480" w:lineRule="auto"/>
        <w:rPr>
          <w:rFonts w:ascii="Arial" w:hAnsi="Arial" w:cs="Arial"/>
          <w:color w:val="000000" w:themeColor="text1"/>
          <w:sz w:val="20"/>
          <w:szCs w:val="20"/>
          <w:lang w:val="en-GB"/>
        </w:rPr>
      </w:pPr>
      <w:r w:rsidRPr="00652AC8">
        <w:rPr>
          <w:rFonts w:ascii="Arial" w:hAnsi="Arial" w:cs="Arial"/>
          <w:color w:val="000000" w:themeColor="text1"/>
          <w:sz w:val="20"/>
          <w:szCs w:val="20"/>
          <w:lang w:val="en-GB"/>
        </w:rPr>
        <w:t xml:space="preserve">Our data show that children with comorbidity form important part of the paediatric ED population. </w:t>
      </w:r>
      <w:r w:rsidR="007166B4" w:rsidRPr="00652AC8">
        <w:rPr>
          <w:rFonts w:ascii="Arial" w:hAnsi="Arial" w:cs="Arial"/>
          <w:color w:val="000000" w:themeColor="text1"/>
          <w:sz w:val="20"/>
          <w:szCs w:val="20"/>
          <w:lang w:val="en-GB"/>
        </w:rPr>
        <w:t xml:space="preserve">Febrile </w:t>
      </w:r>
      <w:r w:rsidR="005D5893" w:rsidRPr="00652AC8">
        <w:rPr>
          <w:rFonts w:ascii="Arial" w:hAnsi="Arial" w:cs="Arial"/>
          <w:color w:val="000000" w:themeColor="text1"/>
          <w:sz w:val="20"/>
          <w:szCs w:val="20"/>
          <w:lang w:val="en-GB"/>
        </w:rPr>
        <w:t xml:space="preserve">children </w:t>
      </w:r>
      <w:r w:rsidR="00C70210" w:rsidRPr="00652AC8">
        <w:rPr>
          <w:rFonts w:ascii="Arial" w:hAnsi="Arial" w:cs="Arial"/>
          <w:color w:val="000000" w:themeColor="text1"/>
          <w:sz w:val="20"/>
          <w:szCs w:val="20"/>
          <w:lang w:val="en-GB"/>
        </w:rPr>
        <w:t>with c</w:t>
      </w:r>
      <w:r w:rsidR="00780A9C" w:rsidRPr="00652AC8">
        <w:rPr>
          <w:rFonts w:ascii="Arial" w:hAnsi="Arial" w:cs="Arial"/>
          <w:color w:val="000000" w:themeColor="text1"/>
          <w:sz w:val="20"/>
          <w:szCs w:val="20"/>
          <w:lang w:val="en-GB"/>
        </w:rPr>
        <w:t>omorbidities</w:t>
      </w:r>
      <w:r w:rsidR="00C70210" w:rsidRPr="00652AC8">
        <w:rPr>
          <w:rFonts w:ascii="Arial" w:hAnsi="Arial" w:cs="Arial"/>
          <w:color w:val="000000" w:themeColor="text1"/>
          <w:sz w:val="20"/>
          <w:szCs w:val="20"/>
          <w:lang w:val="en-GB"/>
        </w:rPr>
        <w:t xml:space="preserve"> in general are more ill</w:t>
      </w:r>
      <w:r w:rsidR="00371F88" w:rsidRPr="00652AC8">
        <w:rPr>
          <w:rFonts w:ascii="Arial" w:hAnsi="Arial" w:cs="Arial"/>
          <w:color w:val="000000" w:themeColor="text1"/>
          <w:sz w:val="20"/>
          <w:szCs w:val="20"/>
          <w:lang w:val="en-GB"/>
        </w:rPr>
        <w:t xml:space="preserve"> with a shorter duration of symptoms</w:t>
      </w:r>
      <w:r w:rsidR="00C70210" w:rsidRPr="00652AC8">
        <w:rPr>
          <w:rFonts w:ascii="Arial" w:hAnsi="Arial" w:cs="Arial"/>
          <w:color w:val="000000" w:themeColor="text1"/>
          <w:sz w:val="20"/>
          <w:szCs w:val="20"/>
          <w:lang w:val="en-GB"/>
        </w:rPr>
        <w:t xml:space="preserve">, more frequently have abnormal test results, more often require admission and PICU admission and life-saving interventions and more often are diagnosed with </w:t>
      </w:r>
      <w:r w:rsidR="0080575A" w:rsidRPr="00652AC8">
        <w:rPr>
          <w:rFonts w:ascii="Arial" w:hAnsi="Arial" w:cs="Arial"/>
          <w:color w:val="000000" w:themeColor="text1"/>
          <w:sz w:val="20"/>
          <w:szCs w:val="20"/>
          <w:lang w:val="en-GB"/>
        </w:rPr>
        <w:t>serious and invasive bacterial infections</w:t>
      </w:r>
      <w:r w:rsidR="00C70210" w:rsidRPr="00652AC8">
        <w:rPr>
          <w:rFonts w:ascii="Arial" w:hAnsi="Arial" w:cs="Arial"/>
          <w:color w:val="000000" w:themeColor="text1"/>
          <w:sz w:val="20"/>
          <w:szCs w:val="20"/>
          <w:lang w:val="en-GB"/>
        </w:rPr>
        <w:t>.</w:t>
      </w:r>
      <w:r w:rsidR="00004BF7" w:rsidRPr="00652AC8">
        <w:rPr>
          <w:rFonts w:ascii="Arial" w:hAnsi="Arial" w:cs="Arial"/>
          <w:color w:val="000000" w:themeColor="text1"/>
          <w:sz w:val="20"/>
          <w:szCs w:val="20"/>
          <w:lang w:val="en-GB"/>
        </w:rPr>
        <w:t xml:space="preserve"> </w:t>
      </w:r>
    </w:p>
    <w:p w14:paraId="1A2D2710" w14:textId="77777777" w:rsidR="00923E8A" w:rsidRPr="00652AC8" w:rsidRDefault="00C70210" w:rsidP="00923E8A">
      <w:pPr>
        <w:spacing w:line="360" w:lineRule="auto"/>
        <w:rPr>
          <w:rFonts w:ascii="Arial" w:hAnsi="Arial" w:cs="Arial"/>
          <w:b/>
          <w:color w:val="000000" w:themeColor="text1"/>
          <w:sz w:val="20"/>
          <w:szCs w:val="20"/>
          <w:lang w:val="en-GB"/>
        </w:rPr>
      </w:pPr>
      <w:r w:rsidRPr="00652AC8">
        <w:rPr>
          <w:rFonts w:ascii="Arial" w:hAnsi="Arial" w:cs="Arial"/>
          <w:color w:val="000000" w:themeColor="text1"/>
          <w:sz w:val="20"/>
          <w:szCs w:val="20"/>
          <w:lang w:val="en-GB"/>
        </w:rPr>
        <w:br/>
      </w:r>
      <w:r w:rsidR="00FB1D27" w:rsidRPr="00652AC8">
        <w:rPr>
          <w:rFonts w:ascii="Arial" w:hAnsi="Arial" w:cs="Arial"/>
          <w:b/>
          <w:color w:val="000000" w:themeColor="text1"/>
          <w:sz w:val="20"/>
          <w:szCs w:val="20"/>
          <w:lang w:val="en-GB"/>
        </w:rPr>
        <w:t>Refere</w:t>
      </w:r>
      <w:r w:rsidR="008E41CC" w:rsidRPr="00652AC8">
        <w:rPr>
          <w:rFonts w:ascii="Arial" w:hAnsi="Arial" w:cs="Arial"/>
          <w:b/>
          <w:color w:val="000000" w:themeColor="text1"/>
          <w:sz w:val="20"/>
          <w:szCs w:val="20"/>
          <w:lang w:val="en-GB"/>
        </w:rPr>
        <w:t>nces</w:t>
      </w:r>
    </w:p>
    <w:p w14:paraId="51405778" w14:textId="77777777" w:rsidR="00923E8A" w:rsidRPr="00652AC8" w:rsidRDefault="00923E8A" w:rsidP="00923E8A">
      <w:pPr>
        <w:suppressLineNumbers/>
        <w:spacing w:line="360" w:lineRule="auto"/>
        <w:rPr>
          <w:rFonts w:ascii="Arial" w:hAnsi="Arial" w:cs="Arial"/>
          <w:sz w:val="20"/>
          <w:szCs w:val="20"/>
          <w:lang w:val="en-US"/>
        </w:rPr>
      </w:pPr>
    </w:p>
    <w:p w14:paraId="2C687B73" w14:textId="77777777" w:rsidR="003869E8" w:rsidRPr="00652AC8" w:rsidRDefault="003869E8" w:rsidP="00923E8A">
      <w:pPr>
        <w:suppressLineNumbers/>
        <w:spacing w:line="360" w:lineRule="auto"/>
        <w:rPr>
          <w:rFonts w:ascii="Arial" w:hAnsi="Arial" w:cs="Arial"/>
          <w:sz w:val="20"/>
          <w:szCs w:val="20"/>
          <w:lang w:val="en-US"/>
        </w:rPr>
      </w:pPr>
    </w:p>
    <w:p w14:paraId="3F54B0FC" w14:textId="77777777" w:rsidR="00042086" w:rsidRPr="00652AC8" w:rsidRDefault="00042086" w:rsidP="00923E8A">
      <w:pPr>
        <w:spacing w:line="360" w:lineRule="auto"/>
        <w:rPr>
          <w:rFonts w:ascii="Arial" w:hAnsi="Arial" w:cs="Arial"/>
          <w:b/>
          <w:color w:val="000000" w:themeColor="text1"/>
          <w:sz w:val="20"/>
          <w:szCs w:val="20"/>
          <w:lang w:val="en-GB"/>
        </w:rPr>
      </w:pPr>
      <w:r w:rsidRPr="00652AC8">
        <w:rPr>
          <w:rFonts w:ascii="Arial" w:hAnsi="Arial" w:cs="Arial"/>
          <w:b/>
          <w:color w:val="000000" w:themeColor="text1"/>
          <w:sz w:val="20"/>
          <w:szCs w:val="20"/>
          <w:lang w:val="en-GB"/>
        </w:rPr>
        <w:br w:type="page"/>
      </w:r>
    </w:p>
    <w:p w14:paraId="2F1694F4" w14:textId="77777777" w:rsidR="0016681F" w:rsidRPr="00657AEA" w:rsidRDefault="0016681F" w:rsidP="00FC6E21">
      <w:pPr>
        <w:suppressLineNumbers/>
        <w:spacing w:line="480" w:lineRule="auto"/>
        <w:rPr>
          <w:rFonts w:ascii="Arial" w:hAnsi="Arial" w:cs="Arial"/>
          <w:b/>
          <w:bCs/>
          <w:iCs/>
          <w:sz w:val="20"/>
          <w:szCs w:val="20"/>
          <w:lang w:val="en-GB"/>
        </w:rPr>
      </w:pPr>
      <w:r w:rsidRPr="00657AEA">
        <w:rPr>
          <w:rFonts w:ascii="Arial" w:hAnsi="Arial" w:cs="Arial"/>
          <w:b/>
          <w:bCs/>
          <w:iCs/>
          <w:sz w:val="20"/>
          <w:szCs w:val="20"/>
          <w:lang w:val="en-GB"/>
        </w:rPr>
        <w:lastRenderedPageBreak/>
        <w:t>Tables</w:t>
      </w:r>
    </w:p>
    <w:p w14:paraId="105D3394" w14:textId="77777777" w:rsidR="0016681F" w:rsidRPr="00657AEA" w:rsidRDefault="0016681F" w:rsidP="00FC6E21">
      <w:pPr>
        <w:suppressLineNumbers/>
        <w:spacing w:line="480" w:lineRule="auto"/>
        <w:rPr>
          <w:rFonts w:ascii="Arial" w:hAnsi="Arial" w:cs="Arial"/>
          <w:b/>
          <w:bCs/>
          <w:iCs/>
          <w:sz w:val="20"/>
          <w:szCs w:val="20"/>
          <w:lang w:val="en-GB"/>
        </w:rPr>
      </w:pPr>
    </w:p>
    <w:p w14:paraId="62906D8F" w14:textId="77777777" w:rsidR="0016681F" w:rsidRPr="00657AEA" w:rsidRDefault="0016681F" w:rsidP="00FC6E21">
      <w:pPr>
        <w:spacing w:line="480" w:lineRule="auto"/>
        <w:rPr>
          <w:rFonts w:ascii="Arial" w:hAnsi="Arial" w:cs="Arial"/>
          <w:b/>
          <w:color w:val="000000" w:themeColor="text1"/>
          <w:sz w:val="20"/>
          <w:szCs w:val="20"/>
          <w:lang w:val="en-GB"/>
        </w:rPr>
      </w:pPr>
      <w:r w:rsidRPr="00657AEA">
        <w:rPr>
          <w:rFonts w:ascii="Arial" w:hAnsi="Arial" w:cs="Arial"/>
          <w:b/>
          <w:color w:val="000000" w:themeColor="text1"/>
          <w:sz w:val="20"/>
          <w:szCs w:val="20"/>
          <w:lang w:val="en-GB"/>
        </w:rPr>
        <w:t>Table 1: Types of comorbidities.</w:t>
      </w:r>
    </w:p>
    <w:tbl>
      <w:tblPr>
        <w:tblW w:w="4727" w:type="dxa"/>
        <w:tblInd w:w="93" w:type="dxa"/>
        <w:tblLook w:val="04A0" w:firstRow="1" w:lastRow="0" w:firstColumn="1" w:lastColumn="0" w:noHBand="0" w:noVBand="1"/>
      </w:tblPr>
      <w:tblGrid>
        <w:gridCol w:w="3169"/>
        <w:gridCol w:w="1558"/>
      </w:tblGrid>
      <w:tr w:rsidR="0016681F" w:rsidRPr="00657AEA" w14:paraId="51B3F335" w14:textId="77777777" w:rsidTr="00BA6364">
        <w:trPr>
          <w:trHeight w:val="300"/>
        </w:trPr>
        <w:tc>
          <w:tcPr>
            <w:tcW w:w="3169" w:type="dxa"/>
            <w:tcBorders>
              <w:top w:val="nil"/>
              <w:left w:val="nil"/>
              <w:bottom w:val="single" w:sz="4" w:space="0" w:color="auto"/>
              <w:right w:val="nil"/>
            </w:tcBorders>
            <w:noWrap/>
            <w:vAlign w:val="bottom"/>
            <w:hideMark/>
          </w:tcPr>
          <w:p w14:paraId="59C7FB03" w14:textId="77777777" w:rsidR="0016681F" w:rsidRPr="00657AEA" w:rsidRDefault="0016681F" w:rsidP="00FC6E21">
            <w:pPr>
              <w:spacing w:line="480" w:lineRule="auto"/>
              <w:rPr>
                <w:rFonts w:ascii="Arial" w:hAnsi="Arial" w:cs="Arial"/>
                <w:color w:val="FF0000"/>
                <w:sz w:val="20"/>
                <w:szCs w:val="20"/>
                <w:lang w:val="en-GB"/>
              </w:rPr>
            </w:pPr>
          </w:p>
        </w:tc>
        <w:tc>
          <w:tcPr>
            <w:tcW w:w="1558" w:type="dxa"/>
            <w:tcBorders>
              <w:left w:val="nil"/>
              <w:bottom w:val="single" w:sz="4" w:space="0" w:color="auto"/>
              <w:right w:val="nil"/>
            </w:tcBorders>
            <w:vAlign w:val="bottom"/>
          </w:tcPr>
          <w:p w14:paraId="67F589CA" w14:textId="77777777" w:rsidR="0016681F" w:rsidRPr="00657AEA" w:rsidRDefault="0016681F" w:rsidP="00FC6E21">
            <w:pPr>
              <w:spacing w:line="480" w:lineRule="auto"/>
              <w:rPr>
                <w:rFonts w:ascii="Arial" w:hAnsi="Arial" w:cs="Arial"/>
                <w:b/>
                <w:bCs/>
                <w:color w:val="FF0000"/>
                <w:sz w:val="20"/>
                <w:szCs w:val="20"/>
                <w:lang w:val="en-GB"/>
              </w:rPr>
            </w:pPr>
            <w:r w:rsidRPr="00657AEA">
              <w:rPr>
                <w:rFonts w:ascii="Arial" w:hAnsi="Arial" w:cs="Arial"/>
                <w:b/>
                <w:bCs/>
                <w:color w:val="FF0000"/>
                <w:sz w:val="20"/>
                <w:szCs w:val="20"/>
                <w:lang w:val="en-GB"/>
              </w:rPr>
              <w:softHyphen/>
            </w:r>
          </w:p>
        </w:tc>
      </w:tr>
      <w:tr w:rsidR="0016681F" w:rsidRPr="00657AEA" w14:paraId="5396E157" w14:textId="77777777" w:rsidTr="00BA6364">
        <w:trPr>
          <w:trHeight w:val="300"/>
        </w:trPr>
        <w:tc>
          <w:tcPr>
            <w:tcW w:w="3169" w:type="dxa"/>
            <w:tcBorders>
              <w:top w:val="nil"/>
              <w:left w:val="nil"/>
              <w:bottom w:val="nil"/>
              <w:right w:val="nil"/>
            </w:tcBorders>
            <w:noWrap/>
            <w:vAlign w:val="center"/>
            <w:hideMark/>
          </w:tcPr>
          <w:p w14:paraId="7F861683"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Level of complexity, n=38,110</w:t>
            </w:r>
          </w:p>
        </w:tc>
        <w:tc>
          <w:tcPr>
            <w:tcW w:w="1558" w:type="dxa"/>
            <w:tcBorders>
              <w:top w:val="nil"/>
              <w:left w:val="nil"/>
              <w:bottom w:val="nil"/>
              <w:right w:val="nil"/>
            </w:tcBorders>
            <w:vAlign w:val="center"/>
          </w:tcPr>
          <w:p w14:paraId="561A8CC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w:t>
            </w:r>
          </w:p>
        </w:tc>
      </w:tr>
      <w:tr w:rsidR="0016681F" w:rsidRPr="00657AEA" w14:paraId="78F210E7" w14:textId="77777777" w:rsidTr="00BA6364">
        <w:trPr>
          <w:trHeight w:val="300"/>
        </w:trPr>
        <w:tc>
          <w:tcPr>
            <w:tcW w:w="3169" w:type="dxa"/>
            <w:tcBorders>
              <w:top w:val="nil"/>
              <w:left w:val="nil"/>
              <w:bottom w:val="nil"/>
              <w:right w:val="nil"/>
            </w:tcBorders>
            <w:noWrap/>
            <w:vAlign w:val="center"/>
            <w:hideMark/>
          </w:tcPr>
          <w:p w14:paraId="5E4FB1E7" w14:textId="77777777" w:rsidR="0016681F" w:rsidRPr="00657AEA" w:rsidRDefault="0016681F" w:rsidP="00FC6E21">
            <w:pPr>
              <w:spacing w:line="480" w:lineRule="auto"/>
              <w:rPr>
                <w:rFonts w:ascii="Arial" w:hAnsi="Arial" w:cs="Arial"/>
                <w:bCs/>
                <w:color w:val="000000" w:themeColor="text1"/>
                <w:sz w:val="20"/>
                <w:szCs w:val="20"/>
                <w:lang w:val="en-GB"/>
              </w:rPr>
            </w:pPr>
            <w:r w:rsidRPr="00657AEA">
              <w:rPr>
                <w:rFonts w:ascii="Arial" w:hAnsi="Arial" w:cs="Arial"/>
                <w:bCs/>
                <w:color w:val="000000" w:themeColor="text1"/>
                <w:sz w:val="20"/>
                <w:szCs w:val="20"/>
                <w:lang w:val="en-GB"/>
              </w:rPr>
              <w:t>None</w:t>
            </w:r>
          </w:p>
        </w:tc>
        <w:tc>
          <w:tcPr>
            <w:tcW w:w="1558" w:type="dxa"/>
            <w:tcBorders>
              <w:top w:val="nil"/>
              <w:left w:val="nil"/>
              <w:bottom w:val="nil"/>
              <w:right w:val="nil"/>
            </w:tcBorders>
            <w:vAlign w:val="center"/>
          </w:tcPr>
          <w:p w14:paraId="3268C8F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32,204 (84.5)</w:t>
            </w:r>
          </w:p>
        </w:tc>
      </w:tr>
      <w:tr w:rsidR="0016681F" w:rsidRPr="00657AEA" w14:paraId="0B78FBB2" w14:textId="77777777" w:rsidTr="00BA6364">
        <w:trPr>
          <w:trHeight w:val="300"/>
        </w:trPr>
        <w:tc>
          <w:tcPr>
            <w:tcW w:w="3169" w:type="dxa"/>
            <w:tcBorders>
              <w:top w:val="nil"/>
              <w:left w:val="nil"/>
              <w:bottom w:val="nil"/>
              <w:right w:val="nil"/>
            </w:tcBorders>
            <w:noWrap/>
            <w:vAlign w:val="center"/>
            <w:hideMark/>
          </w:tcPr>
          <w:p w14:paraId="797F6D11" w14:textId="77777777" w:rsidR="0016681F" w:rsidRPr="00657AEA" w:rsidRDefault="0016681F" w:rsidP="00FC6E21">
            <w:pPr>
              <w:spacing w:line="480" w:lineRule="auto"/>
              <w:rPr>
                <w:rFonts w:ascii="Arial" w:hAnsi="Arial" w:cs="Arial"/>
                <w:bCs/>
                <w:color w:val="000000" w:themeColor="text1"/>
                <w:sz w:val="20"/>
                <w:szCs w:val="20"/>
                <w:lang w:val="en-GB"/>
              </w:rPr>
            </w:pPr>
            <w:r w:rsidRPr="00657AEA">
              <w:rPr>
                <w:rFonts w:ascii="Arial" w:hAnsi="Arial" w:cs="Arial"/>
                <w:bCs/>
                <w:color w:val="000000" w:themeColor="text1"/>
                <w:sz w:val="20"/>
                <w:szCs w:val="20"/>
                <w:lang w:val="en-GB"/>
              </w:rPr>
              <w:t>Non-complex comorbidity</w:t>
            </w:r>
          </w:p>
        </w:tc>
        <w:tc>
          <w:tcPr>
            <w:tcW w:w="1558" w:type="dxa"/>
            <w:tcBorders>
              <w:top w:val="nil"/>
              <w:left w:val="nil"/>
              <w:bottom w:val="nil"/>
              <w:right w:val="nil"/>
            </w:tcBorders>
            <w:vAlign w:val="center"/>
          </w:tcPr>
          <w:p w14:paraId="28882ED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4,228 (11.1)</w:t>
            </w:r>
          </w:p>
        </w:tc>
      </w:tr>
      <w:tr w:rsidR="0016681F" w:rsidRPr="00657AEA" w14:paraId="399B2A96" w14:textId="77777777" w:rsidTr="00BA6364">
        <w:trPr>
          <w:trHeight w:val="300"/>
        </w:trPr>
        <w:tc>
          <w:tcPr>
            <w:tcW w:w="3169" w:type="dxa"/>
            <w:tcBorders>
              <w:top w:val="nil"/>
              <w:left w:val="nil"/>
              <w:bottom w:val="nil"/>
              <w:right w:val="nil"/>
            </w:tcBorders>
            <w:noWrap/>
            <w:vAlign w:val="center"/>
            <w:hideMark/>
          </w:tcPr>
          <w:p w14:paraId="3B5C8121" w14:textId="77777777" w:rsidR="0016681F" w:rsidRPr="00657AEA" w:rsidRDefault="0016681F" w:rsidP="00FC6E21">
            <w:pPr>
              <w:spacing w:line="480" w:lineRule="auto"/>
              <w:rPr>
                <w:rFonts w:ascii="Arial" w:hAnsi="Arial" w:cs="Arial"/>
                <w:bCs/>
                <w:color w:val="000000" w:themeColor="text1"/>
                <w:sz w:val="20"/>
                <w:szCs w:val="20"/>
                <w:lang w:val="en-GB"/>
              </w:rPr>
            </w:pPr>
            <w:r w:rsidRPr="00657AEA">
              <w:rPr>
                <w:rFonts w:ascii="Arial" w:hAnsi="Arial" w:cs="Arial"/>
                <w:bCs/>
                <w:color w:val="000000" w:themeColor="text1"/>
                <w:sz w:val="20"/>
                <w:szCs w:val="20"/>
                <w:lang w:val="en-GB"/>
              </w:rPr>
              <w:t>Complex comorbidity</w:t>
            </w:r>
            <w:r w:rsidRPr="00657AEA">
              <w:rPr>
                <w:rFonts w:ascii="Arial" w:hAnsi="Arial" w:cs="Arial"/>
                <w:bCs/>
                <w:color w:val="000000" w:themeColor="text1"/>
                <w:sz w:val="20"/>
                <w:szCs w:val="20"/>
                <w:vertAlign w:val="superscript"/>
                <w:lang w:val="en-GB"/>
              </w:rPr>
              <w:t xml:space="preserve"> </w:t>
            </w:r>
          </w:p>
        </w:tc>
        <w:tc>
          <w:tcPr>
            <w:tcW w:w="1558" w:type="dxa"/>
            <w:tcBorders>
              <w:top w:val="nil"/>
              <w:left w:val="nil"/>
              <w:bottom w:val="nil"/>
              <w:right w:val="nil"/>
            </w:tcBorders>
            <w:vAlign w:val="center"/>
          </w:tcPr>
          <w:p w14:paraId="66D2A1E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1,678 (4.4)</w:t>
            </w:r>
          </w:p>
        </w:tc>
      </w:tr>
      <w:tr w:rsidR="0016681F" w:rsidRPr="00657AEA" w14:paraId="56F009D4" w14:textId="77777777" w:rsidTr="00BA6364">
        <w:trPr>
          <w:trHeight w:val="300"/>
        </w:trPr>
        <w:tc>
          <w:tcPr>
            <w:tcW w:w="3169" w:type="dxa"/>
            <w:tcBorders>
              <w:top w:val="nil"/>
              <w:left w:val="nil"/>
              <w:bottom w:val="nil"/>
              <w:right w:val="nil"/>
            </w:tcBorders>
            <w:noWrap/>
            <w:vAlign w:val="center"/>
            <w:hideMark/>
          </w:tcPr>
          <w:p w14:paraId="10BD9164" w14:textId="77777777" w:rsidR="0016681F" w:rsidRPr="00657AEA" w:rsidRDefault="0016681F" w:rsidP="00FC6E21">
            <w:pPr>
              <w:spacing w:line="480" w:lineRule="auto"/>
              <w:rPr>
                <w:rFonts w:ascii="Arial" w:hAnsi="Arial" w:cs="Arial"/>
                <w:b/>
                <w:color w:val="000000" w:themeColor="text1"/>
                <w:sz w:val="20"/>
                <w:szCs w:val="20"/>
                <w:lang w:val="en-GB"/>
              </w:rPr>
            </w:pPr>
            <w:r w:rsidRPr="00657AEA">
              <w:rPr>
                <w:rFonts w:ascii="Arial" w:hAnsi="Arial" w:cs="Arial"/>
                <w:b/>
                <w:color w:val="000000" w:themeColor="text1"/>
                <w:sz w:val="20"/>
                <w:szCs w:val="20"/>
                <w:lang w:val="en-GB"/>
              </w:rPr>
              <w:t>Type of comorbidity, n=5,906*</w:t>
            </w:r>
          </w:p>
        </w:tc>
        <w:tc>
          <w:tcPr>
            <w:tcW w:w="1558" w:type="dxa"/>
            <w:tcBorders>
              <w:top w:val="nil"/>
              <w:left w:val="nil"/>
              <w:bottom w:val="nil"/>
              <w:right w:val="nil"/>
            </w:tcBorders>
            <w:vAlign w:val="center"/>
          </w:tcPr>
          <w:p w14:paraId="537F5516" w14:textId="77777777" w:rsidR="0016681F" w:rsidRPr="00657AEA" w:rsidRDefault="0016681F" w:rsidP="00FC6E21">
            <w:pPr>
              <w:spacing w:line="480" w:lineRule="auto"/>
              <w:rPr>
                <w:rFonts w:ascii="Arial" w:hAnsi="Arial" w:cs="Arial"/>
                <w:b/>
                <w:color w:val="000000" w:themeColor="text1"/>
                <w:sz w:val="20"/>
                <w:szCs w:val="20"/>
                <w:lang w:val="en-GB"/>
              </w:rPr>
            </w:pPr>
            <w:r w:rsidRPr="00657AEA">
              <w:rPr>
                <w:rFonts w:ascii="Arial" w:hAnsi="Arial" w:cs="Arial"/>
                <w:b/>
                <w:color w:val="000000" w:themeColor="text1"/>
                <w:sz w:val="20"/>
                <w:szCs w:val="20"/>
                <w:lang w:val="en-GB"/>
              </w:rPr>
              <w:t xml:space="preserve"> </w:t>
            </w:r>
          </w:p>
        </w:tc>
      </w:tr>
      <w:tr w:rsidR="0016681F" w:rsidRPr="00657AEA" w14:paraId="2FAF4DDF" w14:textId="77777777" w:rsidTr="00BA6364">
        <w:trPr>
          <w:trHeight w:val="300"/>
        </w:trPr>
        <w:tc>
          <w:tcPr>
            <w:tcW w:w="3169" w:type="dxa"/>
            <w:tcBorders>
              <w:top w:val="nil"/>
              <w:left w:val="nil"/>
              <w:bottom w:val="nil"/>
              <w:right w:val="nil"/>
            </w:tcBorders>
            <w:noWrap/>
            <w:vAlign w:val="center"/>
            <w:hideMark/>
          </w:tcPr>
          <w:p w14:paraId="51B5E5E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Pulmonary</w:t>
            </w:r>
          </w:p>
        </w:tc>
        <w:tc>
          <w:tcPr>
            <w:tcW w:w="1558" w:type="dxa"/>
            <w:tcBorders>
              <w:top w:val="nil"/>
              <w:left w:val="nil"/>
              <w:bottom w:val="nil"/>
              <w:right w:val="nil"/>
            </w:tcBorders>
            <w:vAlign w:val="center"/>
          </w:tcPr>
          <w:p w14:paraId="4A40B6B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1,414 (23.9)</w:t>
            </w:r>
          </w:p>
        </w:tc>
      </w:tr>
      <w:tr w:rsidR="0016681F" w:rsidRPr="00657AEA" w14:paraId="32B7C960" w14:textId="77777777" w:rsidTr="00BA6364">
        <w:trPr>
          <w:trHeight w:val="300"/>
        </w:trPr>
        <w:tc>
          <w:tcPr>
            <w:tcW w:w="3169" w:type="dxa"/>
            <w:tcBorders>
              <w:top w:val="nil"/>
              <w:left w:val="nil"/>
              <w:bottom w:val="nil"/>
              <w:right w:val="nil"/>
            </w:tcBorders>
            <w:noWrap/>
            <w:vAlign w:val="center"/>
            <w:hideMark/>
          </w:tcPr>
          <w:p w14:paraId="734B3C5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Neurologic</w:t>
            </w:r>
          </w:p>
        </w:tc>
        <w:tc>
          <w:tcPr>
            <w:tcW w:w="1558" w:type="dxa"/>
            <w:tcBorders>
              <w:top w:val="nil"/>
              <w:left w:val="nil"/>
              <w:bottom w:val="nil"/>
              <w:right w:val="nil"/>
            </w:tcBorders>
            <w:vAlign w:val="center"/>
          </w:tcPr>
          <w:p w14:paraId="28572875"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1,108 (18.8)</w:t>
            </w:r>
          </w:p>
        </w:tc>
      </w:tr>
      <w:tr w:rsidR="0016681F" w:rsidRPr="00657AEA" w14:paraId="1E37B61B" w14:textId="77777777" w:rsidTr="00BA6364">
        <w:trPr>
          <w:trHeight w:val="300"/>
        </w:trPr>
        <w:tc>
          <w:tcPr>
            <w:tcW w:w="3169" w:type="dxa"/>
            <w:tcBorders>
              <w:top w:val="nil"/>
              <w:left w:val="nil"/>
              <w:bottom w:val="nil"/>
              <w:right w:val="nil"/>
            </w:tcBorders>
            <w:noWrap/>
            <w:vAlign w:val="center"/>
            <w:hideMark/>
          </w:tcPr>
          <w:p w14:paraId="4FB53C8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Prematurity</w:t>
            </w:r>
          </w:p>
        </w:tc>
        <w:tc>
          <w:tcPr>
            <w:tcW w:w="1558" w:type="dxa"/>
            <w:tcBorders>
              <w:top w:val="nil"/>
              <w:left w:val="nil"/>
              <w:bottom w:val="nil"/>
              <w:right w:val="nil"/>
            </w:tcBorders>
            <w:vAlign w:val="center"/>
          </w:tcPr>
          <w:p w14:paraId="76E08413"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1024 (17.3)</w:t>
            </w:r>
          </w:p>
        </w:tc>
      </w:tr>
      <w:tr w:rsidR="0016681F" w:rsidRPr="00657AEA" w14:paraId="623E26E0" w14:textId="77777777" w:rsidTr="00BA6364">
        <w:trPr>
          <w:trHeight w:val="300"/>
        </w:trPr>
        <w:tc>
          <w:tcPr>
            <w:tcW w:w="3169" w:type="dxa"/>
            <w:tcBorders>
              <w:top w:val="nil"/>
              <w:left w:val="nil"/>
              <w:bottom w:val="nil"/>
              <w:right w:val="nil"/>
            </w:tcBorders>
            <w:noWrap/>
            <w:vAlign w:val="center"/>
            <w:hideMark/>
          </w:tcPr>
          <w:p w14:paraId="5A51DE2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Psychomotor delay</w:t>
            </w:r>
          </w:p>
        </w:tc>
        <w:tc>
          <w:tcPr>
            <w:tcW w:w="1558" w:type="dxa"/>
            <w:tcBorders>
              <w:top w:val="nil"/>
              <w:left w:val="nil"/>
              <w:bottom w:val="nil"/>
              <w:right w:val="nil"/>
            </w:tcBorders>
            <w:vAlign w:val="center"/>
          </w:tcPr>
          <w:p w14:paraId="11C589A5"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809 (13.7)</w:t>
            </w:r>
          </w:p>
        </w:tc>
      </w:tr>
      <w:tr w:rsidR="0016681F" w:rsidRPr="00657AEA" w14:paraId="6F109076" w14:textId="77777777" w:rsidTr="00BA6364">
        <w:trPr>
          <w:trHeight w:val="300"/>
        </w:trPr>
        <w:tc>
          <w:tcPr>
            <w:tcW w:w="3169" w:type="dxa"/>
            <w:tcBorders>
              <w:top w:val="nil"/>
              <w:left w:val="nil"/>
              <w:bottom w:val="nil"/>
              <w:right w:val="nil"/>
            </w:tcBorders>
            <w:noWrap/>
            <w:vAlign w:val="center"/>
            <w:hideMark/>
          </w:tcPr>
          <w:p w14:paraId="0566587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Urology/nephrology</w:t>
            </w:r>
          </w:p>
        </w:tc>
        <w:tc>
          <w:tcPr>
            <w:tcW w:w="1558" w:type="dxa"/>
            <w:tcBorders>
              <w:top w:val="nil"/>
              <w:left w:val="nil"/>
              <w:bottom w:val="nil"/>
              <w:right w:val="nil"/>
            </w:tcBorders>
            <w:vAlign w:val="center"/>
          </w:tcPr>
          <w:p w14:paraId="425C6EB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712 (12.1)</w:t>
            </w:r>
          </w:p>
        </w:tc>
      </w:tr>
      <w:tr w:rsidR="0016681F" w:rsidRPr="00657AEA" w14:paraId="37FB2CC8" w14:textId="77777777" w:rsidTr="00BA6364">
        <w:trPr>
          <w:trHeight w:val="300"/>
        </w:trPr>
        <w:tc>
          <w:tcPr>
            <w:tcW w:w="3169" w:type="dxa"/>
            <w:tcBorders>
              <w:top w:val="nil"/>
              <w:left w:val="nil"/>
              <w:bottom w:val="nil"/>
              <w:right w:val="nil"/>
            </w:tcBorders>
            <w:noWrap/>
            <w:vAlign w:val="center"/>
            <w:hideMark/>
          </w:tcPr>
          <w:p w14:paraId="6982F63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Cardiac</w:t>
            </w:r>
          </w:p>
        </w:tc>
        <w:tc>
          <w:tcPr>
            <w:tcW w:w="1558" w:type="dxa"/>
            <w:tcBorders>
              <w:top w:val="nil"/>
              <w:left w:val="nil"/>
              <w:bottom w:val="nil"/>
              <w:right w:val="nil"/>
            </w:tcBorders>
            <w:vAlign w:val="center"/>
          </w:tcPr>
          <w:p w14:paraId="602CF68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623 (10.5) </w:t>
            </w:r>
          </w:p>
        </w:tc>
      </w:tr>
      <w:tr w:rsidR="0016681F" w:rsidRPr="00657AEA" w14:paraId="56AD5114" w14:textId="77777777" w:rsidTr="00BA6364">
        <w:trPr>
          <w:trHeight w:val="300"/>
        </w:trPr>
        <w:tc>
          <w:tcPr>
            <w:tcW w:w="3169" w:type="dxa"/>
            <w:tcBorders>
              <w:top w:val="nil"/>
              <w:left w:val="nil"/>
              <w:bottom w:val="nil"/>
              <w:right w:val="nil"/>
            </w:tcBorders>
            <w:noWrap/>
            <w:vAlign w:val="center"/>
            <w:hideMark/>
          </w:tcPr>
          <w:p w14:paraId="39F1B8E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Immunodeficiency</w:t>
            </w:r>
          </w:p>
        </w:tc>
        <w:tc>
          <w:tcPr>
            <w:tcW w:w="1558" w:type="dxa"/>
            <w:tcBorders>
              <w:top w:val="nil"/>
              <w:left w:val="nil"/>
              <w:bottom w:val="nil"/>
              <w:right w:val="nil"/>
            </w:tcBorders>
            <w:vAlign w:val="center"/>
          </w:tcPr>
          <w:p w14:paraId="094FD50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508 (8.6)</w:t>
            </w:r>
          </w:p>
        </w:tc>
      </w:tr>
      <w:tr w:rsidR="0016681F" w:rsidRPr="00657AEA" w14:paraId="3C241F86" w14:textId="77777777" w:rsidTr="00BA6364">
        <w:trPr>
          <w:trHeight w:val="300"/>
        </w:trPr>
        <w:tc>
          <w:tcPr>
            <w:tcW w:w="3169" w:type="dxa"/>
            <w:tcBorders>
              <w:top w:val="nil"/>
              <w:left w:val="nil"/>
              <w:bottom w:val="nil"/>
              <w:right w:val="nil"/>
            </w:tcBorders>
            <w:noWrap/>
            <w:vAlign w:val="center"/>
            <w:hideMark/>
          </w:tcPr>
          <w:p w14:paraId="520C41A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Malignancy</w:t>
            </w:r>
          </w:p>
        </w:tc>
        <w:tc>
          <w:tcPr>
            <w:tcW w:w="1558" w:type="dxa"/>
            <w:tcBorders>
              <w:top w:val="nil"/>
              <w:left w:val="nil"/>
              <w:bottom w:val="nil"/>
              <w:right w:val="nil"/>
            </w:tcBorders>
            <w:vAlign w:val="center"/>
          </w:tcPr>
          <w:p w14:paraId="3B40B31C"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297 (5.0)</w:t>
            </w:r>
          </w:p>
        </w:tc>
      </w:tr>
      <w:tr w:rsidR="0016681F" w:rsidRPr="00657AEA" w14:paraId="27FD4486" w14:textId="77777777" w:rsidTr="00BA6364">
        <w:trPr>
          <w:trHeight w:val="300"/>
        </w:trPr>
        <w:tc>
          <w:tcPr>
            <w:tcW w:w="3169" w:type="dxa"/>
            <w:tcBorders>
              <w:top w:val="nil"/>
              <w:left w:val="nil"/>
              <w:bottom w:val="nil"/>
              <w:right w:val="nil"/>
            </w:tcBorders>
            <w:noWrap/>
            <w:vAlign w:val="center"/>
            <w:hideMark/>
          </w:tcPr>
          <w:p w14:paraId="50DA362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Gastrointestinal</w:t>
            </w:r>
          </w:p>
        </w:tc>
        <w:tc>
          <w:tcPr>
            <w:tcW w:w="1558" w:type="dxa"/>
            <w:tcBorders>
              <w:top w:val="nil"/>
              <w:left w:val="nil"/>
              <w:bottom w:val="nil"/>
              <w:right w:val="nil"/>
            </w:tcBorders>
            <w:vAlign w:val="center"/>
          </w:tcPr>
          <w:p w14:paraId="5E5CC4F8"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227 (3.8)</w:t>
            </w:r>
          </w:p>
        </w:tc>
      </w:tr>
      <w:tr w:rsidR="0016681F" w:rsidRPr="00657AEA" w14:paraId="69E3AD55" w14:textId="77777777" w:rsidTr="00BA6364">
        <w:trPr>
          <w:trHeight w:val="300"/>
        </w:trPr>
        <w:tc>
          <w:tcPr>
            <w:tcW w:w="3169" w:type="dxa"/>
            <w:tcBorders>
              <w:top w:val="nil"/>
              <w:left w:val="nil"/>
              <w:bottom w:val="nil"/>
              <w:right w:val="nil"/>
            </w:tcBorders>
            <w:noWrap/>
            <w:vAlign w:val="center"/>
            <w:hideMark/>
          </w:tcPr>
          <w:p w14:paraId="3A3A87C5"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Hematologic</w:t>
            </w:r>
          </w:p>
        </w:tc>
        <w:tc>
          <w:tcPr>
            <w:tcW w:w="1558" w:type="dxa"/>
            <w:tcBorders>
              <w:top w:val="nil"/>
              <w:left w:val="nil"/>
              <w:bottom w:val="nil"/>
              <w:right w:val="nil"/>
            </w:tcBorders>
            <w:vAlign w:val="center"/>
          </w:tcPr>
          <w:p w14:paraId="72776828"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298 (5.0)</w:t>
            </w:r>
          </w:p>
        </w:tc>
      </w:tr>
      <w:tr w:rsidR="0016681F" w:rsidRPr="00657AEA" w14:paraId="19C8C889" w14:textId="77777777" w:rsidTr="00BA6364">
        <w:trPr>
          <w:trHeight w:val="300"/>
        </w:trPr>
        <w:tc>
          <w:tcPr>
            <w:tcW w:w="3169" w:type="dxa"/>
            <w:tcBorders>
              <w:top w:val="nil"/>
              <w:left w:val="nil"/>
              <w:bottom w:val="nil"/>
              <w:right w:val="nil"/>
            </w:tcBorders>
            <w:noWrap/>
            <w:vAlign w:val="center"/>
            <w:hideMark/>
          </w:tcPr>
          <w:p w14:paraId="5E7D77C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Metabolic</w:t>
            </w:r>
          </w:p>
        </w:tc>
        <w:tc>
          <w:tcPr>
            <w:tcW w:w="1558" w:type="dxa"/>
            <w:tcBorders>
              <w:top w:val="nil"/>
              <w:left w:val="nil"/>
              <w:bottom w:val="nil"/>
              <w:right w:val="nil"/>
            </w:tcBorders>
            <w:vAlign w:val="center"/>
          </w:tcPr>
          <w:p w14:paraId="0E6A298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222 (3.8)</w:t>
            </w:r>
          </w:p>
        </w:tc>
      </w:tr>
      <w:tr w:rsidR="0016681F" w:rsidRPr="00657AEA" w14:paraId="27BBBC3F" w14:textId="77777777" w:rsidTr="00BA6364">
        <w:trPr>
          <w:trHeight w:val="300"/>
        </w:trPr>
        <w:tc>
          <w:tcPr>
            <w:tcW w:w="3169" w:type="dxa"/>
            <w:tcBorders>
              <w:top w:val="nil"/>
              <w:left w:val="nil"/>
              <w:bottom w:val="nil"/>
              <w:right w:val="nil"/>
            </w:tcBorders>
            <w:noWrap/>
            <w:vAlign w:val="center"/>
            <w:hideMark/>
          </w:tcPr>
          <w:p w14:paraId="46C20018"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Other</w:t>
            </w:r>
          </w:p>
        </w:tc>
        <w:tc>
          <w:tcPr>
            <w:tcW w:w="1558" w:type="dxa"/>
            <w:tcBorders>
              <w:top w:val="nil"/>
              <w:left w:val="nil"/>
              <w:bottom w:val="nil"/>
              <w:right w:val="nil"/>
            </w:tcBorders>
            <w:vAlign w:val="center"/>
          </w:tcPr>
          <w:p w14:paraId="1B8A67C5"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460 (7.8)</w:t>
            </w:r>
          </w:p>
        </w:tc>
      </w:tr>
    </w:tbl>
    <w:p w14:paraId="683181E5" w14:textId="77777777" w:rsidR="0016681F" w:rsidRPr="00657AEA" w:rsidRDefault="0016681F" w:rsidP="00FC6E21">
      <w:pPr>
        <w:spacing w:line="480" w:lineRule="auto"/>
        <w:rPr>
          <w:rFonts w:ascii="Arial" w:hAnsi="Arial" w:cs="Arial"/>
          <w:color w:val="FF0000"/>
          <w:sz w:val="20"/>
          <w:szCs w:val="20"/>
          <w:lang w:val="en-US"/>
        </w:rPr>
      </w:pPr>
    </w:p>
    <w:p w14:paraId="4E511332" w14:textId="77777777" w:rsidR="0016681F" w:rsidRPr="00974685" w:rsidRDefault="0016681F" w:rsidP="00FC6E21">
      <w:pPr>
        <w:spacing w:line="480" w:lineRule="auto"/>
        <w:rPr>
          <w:rFonts w:ascii="Arial" w:hAnsi="Arial" w:cs="Arial"/>
          <w:noProof/>
          <w:sz w:val="20"/>
          <w:szCs w:val="20"/>
          <w:vertAlign w:val="superscript"/>
          <w:lang w:val="en-GB"/>
        </w:rPr>
      </w:pPr>
      <w:r w:rsidRPr="00974685">
        <w:rPr>
          <w:rFonts w:ascii="Arial" w:hAnsi="Arial" w:cs="Arial"/>
          <w:noProof/>
          <w:sz w:val="20"/>
          <w:szCs w:val="20"/>
          <w:vertAlign w:val="superscript"/>
          <w:lang w:val="en-GB"/>
        </w:rPr>
        <w:t xml:space="preserve">*multiple categories possible. </w:t>
      </w:r>
    </w:p>
    <w:p w14:paraId="175A3950" w14:textId="77777777" w:rsidR="0016681F" w:rsidRPr="00657AEA" w:rsidRDefault="0016681F" w:rsidP="00FC6E21">
      <w:pPr>
        <w:spacing w:line="480" w:lineRule="auto"/>
        <w:rPr>
          <w:rFonts w:ascii="Arial" w:hAnsi="Arial" w:cs="Arial"/>
          <w:color w:val="FF0000"/>
          <w:sz w:val="20"/>
          <w:szCs w:val="20"/>
          <w:lang w:val="en-GB"/>
        </w:rPr>
      </w:pPr>
    </w:p>
    <w:p w14:paraId="7B5564DC" w14:textId="77777777" w:rsidR="0016681F" w:rsidRPr="00657AEA" w:rsidRDefault="0016681F" w:rsidP="00FC6E21">
      <w:pPr>
        <w:spacing w:line="480" w:lineRule="auto"/>
        <w:rPr>
          <w:rFonts w:ascii="Arial" w:hAnsi="Arial" w:cs="Arial"/>
          <w:b/>
          <w:color w:val="000000" w:themeColor="text1"/>
          <w:sz w:val="20"/>
          <w:szCs w:val="20"/>
          <w:lang w:val="en-GB"/>
        </w:rPr>
      </w:pPr>
      <w:r w:rsidRPr="00657AEA">
        <w:rPr>
          <w:rFonts w:ascii="Arial" w:hAnsi="Arial" w:cs="Arial"/>
          <w:b/>
          <w:color w:val="000000" w:themeColor="text1"/>
          <w:sz w:val="20"/>
          <w:szCs w:val="20"/>
          <w:lang w:val="en-GB"/>
        </w:rPr>
        <w:br w:type="page"/>
      </w:r>
    </w:p>
    <w:p w14:paraId="160B51F9" w14:textId="77777777" w:rsidR="0016681F" w:rsidRPr="00657AEA" w:rsidRDefault="0016681F" w:rsidP="00FC6E21">
      <w:pPr>
        <w:spacing w:line="480" w:lineRule="auto"/>
        <w:rPr>
          <w:rFonts w:ascii="Arial" w:hAnsi="Arial" w:cs="Arial"/>
          <w:b/>
          <w:color w:val="000000" w:themeColor="text1"/>
          <w:sz w:val="20"/>
          <w:szCs w:val="20"/>
          <w:lang w:val="en-GB"/>
        </w:rPr>
      </w:pPr>
      <w:r w:rsidRPr="00657AEA">
        <w:rPr>
          <w:rFonts w:ascii="Arial" w:hAnsi="Arial" w:cs="Arial"/>
          <w:b/>
          <w:color w:val="000000" w:themeColor="text1"/>
          <w:sz w:val="20"/>
          <w:szCs w:val="20"/>
          <w:lang w:val="en-GB"/>
        </w:rPr>
        <w:lastRenderedPageBreak/>
        <w:t>Table 2: D</w:t>
      </w:r>
      <w:r w:rsidRPr="00657AEA">
        <w:rPr>
          <w:rFonts w:ascii="Arial" w:hAnsi="Arial" w:cs="Arial"/>
          <w:b/>
          <w:bCs/>
          <w:color w:val="000000" w:themeColor="text1"/>
          <w:sz w:val="20"/>
          <w:szCs w:val="20"/>
          <w:lang w:val="en-GB"/>
        </w:rPr>
        <w:t>ifferences in patient characteristics between children with and without comorbidities (n=38,110).</w:t>
      </w:r>
    </w:p>
    <w:p w14:paraId="4B546F49" w14:textId="77777777" w:rsidR="0016681F" w:rsidRPr="00657AEA" w:rsidRDefault="0016681F" w:rsidP="00FC6E21">
      <w:pPr>
        <w:spacing w:line="480" w:lineRule="auto"/>
        <w:rPr>
          <w:rFonts w:ascii="Arial" w:hAnsi="Arial" w:cs="Arial"/>
          <w:b/>
          <w:color w:val="FF0000"/>
          <w:sz w:val="20"/>
          <w:szCs w:val="20"/>
          <w:highlight w:val="yellow"/>
          <w:lang w:val="en-GB"/>
        </w:rPr>
      </w:pPr>
    </w:p>
    <w:tbl>
      <w:tblPr>
        <w:tblW w:w="11105" w:type="dxa"/>
        <w:tblInd w:w="93" w:type="dxa"/>
        <w:tblLook w:val="04A0" w:firstRow="1" w:lastRow="0" w:firstColumn="1" w:lastColumn="0" w:noHBand="0" w:noVBand="1"/>
      </w:tblPr>
      <w:tblGrid>
        <w:gridCol w:w="1892"/>
        <w:gridCol w:w="1557"/>
        <w:gridCol w:w="1981"/>
        <w:gridCol w:w="1558"/>
        <w:gridCol w:w="1433"/>
        <w:gridCol w:w="2684"/>
      </w:tblGrid>
      <w:tr w:rsidR="0016681F" w:rsidRPr="00657AEA" w14:paraId="6B334493" w14:textId="77777777" w:rsidTr="0016681F">
        <w:trPr>
          <w:trHeight w:val="300"/>
        </w:trPr>
        <w:tc>
          <w:tcPr>
            <w:tcW w:w="1892" w:type="dxa"/>
            <w:tcBorders>
              <w:top w:val="nil"/>
              <w:left w:val="nil"/>
              <w:bottom w:val="single" w:sz="4" w:space="0" w:color="auto"/>
              <w:right w:val="nil"/>
            </w:tcBorders>
            <w:noWrap/>
            <w:vAlign w:val="bottom"/>
            <w:hideMark/>
          </w:tcPr>
          <w:p w14:paraId="013E1558"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w:t>
            </w:r>
          </w:p>
        </w:tc>
        <w:tc>
          <w:tcPr>
            <w:tcW w:w="1559" w:type="dxa"/>
            <w:tcBorders>
              <w:left w:val="nil"/>
              <w:bottom w:val="single" w:sz="4" w:space="0" w:color="auto"/>
              <w:right w:val="nil"/>
            </w:tcBorders>
            <w:vAlign w:val="bottom"/>
          </w:tcPr>
          <w:p w14:paraId="45C591EE"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No comorbidity</w:t>
            </w:r>
          </w:p>
          <w:p w14:paraId="477C43CF"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N = 32,204</w:t>
            </w:r>
          </w:p>
          <w:p w14:paraId="0542342B"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N (%)</w:t>
            </w:r>
          </w:p>
        </w:tc>
        <w:tc>
          <w:tcPr>
            <w:tcW w:w="1985" w:type="dxa"/>
            <w:tcBorders>
              <w:left w:val="nil"/>
              <w:bottom w:val="single" w:sz="4" w:space="0" w:color="auto"/>
              <w:right w:val="nil"/>
            </w:tcBorders>
            <w:vAlign w:val="bottom"/>
          </w:tcPr>
          <w:p w14:paraId="57D81289"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Comorbidity (any)</w:t>
            </w:r>
            <w:r w:rsidRPr="00657AEA">
              <w:rPr>
                <w:rFonts w:ascii="Arial" w:hAnsi="Arial" w:cs="Arial"/>
                <w:b/>
                <w:bCs/>
                <w:color w:val="000000" w:themeColor="text1"/>
                <w:sz w:val="20"/>
                <w:szCs w:val="20"/>
                <w:vertAlign w:val="superscript"/>
                <w:lang w:val="en-GB"/>
              </w:rPr>
              <w:t xml:space="preserve"> 1</w:t>
            </w:r>
            <w:r w:rsidRPr="00657AEA">
              <w:rPr>
                <w:rFonts w:ascii="Arial" w:hAnsi="Arial" w:cs="Arial"/>
                <w:b/>
                <w:bCs/>
                <w:color w:val="000000" w:themeColor="text1"/>
                <w:sz w:val="20"/>
                <w:szCs w:val="20"/>
                <w:lang w:val="en-GB"/>
              </w:rPr>
              <w:br/>
              <w:t>N = 5,906</w:t>
            </w:r>
          </w:p>
          <w:p w14:paraId="174C0576"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N (%)</w:t>
            </w:r>
          </w:p>
        </w:tc>
        <w:tc>
          <w:tcPr>
            <w:tcW w:w="1559" w:type="dxa"/>
            <w:tcBorders>
              <w:left w:val="nil"/>
              <w:bottom w:val="single" w:sz="4" w:space="0" w:color="auto"/>
              <w:right w:val="nil"/>
            </w:tcBorders>
            <w:vAlign w:val="bottom"/>
          </w:tcPr>
          <w:p w14:paraId="5A7A44BA"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No comorbidity versus any comorbidity</w:t>
            </w:r>
          </w:p>
          <w:p w14:paraId="1FAB6AA4"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P</w:t>
            </w:r>
          </w:p>
        </w:tc>
        <w:tc>
          <w:tcPr>
            <w:tcW w:w="1417" w:type="dxa"/>
            <w:tcBorders>
              <w:left w:val="nil"/>
              <w:bottom w:val="single" w:sz="4" w:space="0" w:color="auto"/>
              <w:right w:val="nil"/>
            </w:tcBorders>
            <w:vAlign w:val="bottom"/>
          </w:tcPr>
          <w:p w14:paraId="0E26CB9B" w14:textId="77777777" w:rsidR="0016681F" w:rsidRPr="00657AEA" w:rsidRDefault="0016681F" w:rsidP="00FC6E21">
            <w:pPr>
              <w:spacing w:line="480" w:lineRule="auto"/>
              <w:rPr>
                <w:rFonts w:ascii="Arial" w:hAnsi="Arial" w:cs="Arial"/>
                <w:b/>
                <w:bCs/>
                <w:color w:val="000000" w:themeColor="text1"/>
                <w:sz w:val="20"/>
                <w:szCs w:val="20"/>
                <w:vertAlign w:val="superscript"/>
                <w:lang w:val="en-GB"/>
              </w:rPr>
            </w:pPr>
            <w:r w:rsidRPr="00657AEA">
              <w:rPr>
                <w:rFonts w:ascii="Arial" w:hAnsi="Arial" w:cs="Arial"/>
                <w:b/>
                <w:bCs/>
                <w:color w:val="000000" w:themeColor="text1"/>
                <w:sz w:val="20"/>
                <w:szCs w:val="20"/>
                <w:lang w:val="en-GB"/>
              </w:rPr>
              <w:t>Non-complex comorbidity</w:t>
            </w:r>
            <w:r w:rsidRPr="00657AEA">
              <w:rPr>
                <w:rFonts w:ascii="Arial" w:hAnsi="Arial" w:cs="Arial"/>
                <w:b/>
                <w:bCs/>
                <w:color w:val="000000" w:themeColor="text1"/>
                <w:sz w:val="20"/>
                <w:szCs w:val="20"/>
                <w:vertAlign w:val="superscript"/>
                <w:lang w:val="en-GB"/>
              </w:rPr>
              <w:t>1</w:t>
            </w:r>
          </w:p>
          <w:p w14:paraId="015DAB5D"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 xml:space="preserve">N = 4,228 </w:t>
            </w:r>
          </w:p>
          <w:p w14:paraId="0183CF27"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N (%)</w:t>
            </w:r>
          </w:p>
        </w:tc>
        <w:tc>
          <w:tcPr>
            <w:tcW w:w="2693" w:type="dxa"/>
            <w:tcBorders>
              <w:left w:val="nil"/>
              <w:bottom w:val="single" w:sz="4" w:space="0" w:color="auto"/>
              <w:right w:val="nil"/>
            </w:tcBorders>
            <w:vAlign w:val="bottom"/>
          </w:tcPr>
          <w:p w14:paraId="38AEBFC5"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 xml:space="preserve">Complex </w:t>
            </w:r>
          </w:p>
          <w:p w14:paraId="22FFBB2D" w14:textId="77777777" w:rsidR="0016681F" w:rsidRPr="00657AEA" w:rsidRDefault="0016681F" w:rsidP="00FC6E21">
            <w:pPr>
              <w:spacing w:line="480" w:lineRule="auto"/>
              <w:rPr>
                <w:rFonts w:ascii="Arial" w:hAnsi="Arial" w:cs="Arial"/>
                <w:b/>
                <w:bCs/>
                <w:color w:val="000000" w:themeColor="text1"/>
                <w:sz w:val="20"/>
                <w:szCs w:val="20"/>
                <w:vertAlign w:val="superscript"/>
                <w:lang w:val="en-GB"/>
              </w:rPr>
            </w:pPr>
            <w:r w:rsidRPr="00657AEA">
              <w:rPr>
                <w:rFonts w:ascii="Arial" w:hAnsi="Arial" w:cs="Arial"/>
                <w:b/>
                <w:bCs/>
                <w:color w:val="000000" w:themeColor="text1"/>
                <w:sz w:val="20"/>
                <w:szCs w:val="20"/>
                <w:lang w:val="en-GB"/>
              </w:rPr>
              <w:t>comorbidity</w:t>
            </w:r>
            <w:r w:rsidRPr="00657AEA">
              <w:rPr>
                <w:rFonts w:ascii="Arial" w:hAnsi="Arial" w:cs="Arial"/>
                <w:b/>
                <w:bCs/>
                <w:color w:val="000000" w:themeColor="text1"/>
                <w:sz w:val="20"/>
                <w:szCs w:val="20"/>
                <w:vertAlign w:val="superscript"/>
                <w:lang w:val="en-GB"/>
              </w:rPr>
              <w:t>1</w:t>
            </w:r>
          </w:p>
          <w:p w14:paraId="47BC66F8"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N = 1,678</w:t>
            </w:r>
          </w:p>
          <w:p w14:paraId="21C705B9"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N (%)</w:t>
            </w:r>
          </w:p>
        </w:tc>
      </w:tr>
      <w:tr w:rsidR="0016681F" w:rsidRPr="00657AEA" w14:paraId="5E1BE880" w14:textId="77777777" w:rsidTr="0016681F">
        <w:trPr>
          <w:trHeight w:val="300"/>
        </w:trPr>
        <w:tc>
          <w:tcPr>
            <w:tcW w:w="1892" w:type="dxa"/>
            <w:tcBorders>
              <w:top w:val="nil"/>
              <w:left w:val="nil"/>
              <w:bottom w:val="nil"/>
              <w:right w:val="nil"/>
            </w:tcBorders>
            <w:noWrap/>
            <w:vAlign w:val="center"/>
            <w:hideMark/>
          </w:tcPr>
          <w:p w14:paraId="28DAA85A"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Male</w:t>
            </w:r>
          </w:p>
        </w:tc>
        <w:tc>
          <w:tcPr>
            <w:tcW w:w="1559" w:type="dxa"/>
            <w:tcBorders>
              <w:top w:val="nil"/>
              <w:left w:val="nil"/>
              <w:bottom w:val="nil"/>
              <w:right w:val="nil"/>
            </w:tcBorders>
            <w:vAlign w:val="center"/>
          </w:tcPr>
          <w:p w14:paraId="67793C5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17,424 (54)</w:t>
            </w:r>
          </w:p>
        </w:tc>
        <w:tc>
          <w:tcPr>
            <w:tcW w:w="1985" w:type="dxa"/>
            <w:tcBorders>
              <w:top w:val="nil"/>
              <w:left w:val="nil"/>
              <w:bottom w:val="nil"/>
              <w:right w:val="nil"/>
            </w:tcBorders>
            <w:vAlign w:val="center"/>
          </w:tcPr>
          <w:p w14:paraId="310DBA6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3,532 (59%)</w:t>
            </w:r>
          </w:p>
        </w:tc>
        <w:tc>
          <w:tcPr>
            <w:tcW w:w="1559" w:type="dxa"/>
            <w:tcBorders>
              <w:top w:val="nil"/>
              <w:left w:val="nil"/>
              <w:bottom w:val="nil"/>
              <w:right w:val="nil"/>
            </w:tcBorders>
            <w:vAlign w:val="center"/>
          </w:tcPr>
          <w:p w14:paraId="76B54D4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24633FD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2,477 (5</w:t>
            </w:r>
            <w:r w:rsidR="00871C34">
              <w:rPr>
                <w:rFonts w:ascii="Arial" w:hAnsi="Arial" w:cs="Arial"/>
                <w:color w:val="000000" w:themeColor="text1"/>
                <w:sz w:val="20"/>
                <w:szCs w:val="20"/>
                <w:lang w:val="en-GB"/>
              </w:rPr>
              <w:t>9</w:t>
            </w:r>
            <w:r w:rsidRPr="00657AEA">
              <w:rPr>
                <w:rFonts w:ascii="Arial" w:hAnsi="Arial" w:cs="Arial"/>
                <w:color w:val="000000" w:themeColor="text1"/>
                <w:sz w:val="20"/>
                <w:szCs w:val="20"/>
                <w:lang w:val="en-GB"/>
              </w:rPr>
              <w:t>)</w:t>
            </w:r>
          </w:p>
        </w:tc>
        <w:tc>
          <w:tcPr>
            <w:tcW w:w="2693" w:type="dxa"/>
            <w:tcBorders>
              <w:top w:val="nil"/>
              <w:left w:val="nil"/>
              <w:bottom w:val="nil"/>
              <w:right w:val="nil"/>
            </w:tcBorders>
            <w:vAlign w:val="center"/>
          </w:tcPr>
          <w:p w14:paraId="0E93FB4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1,012 (60)</w:t>
            </w:r>
          </w:p>
        </w:tc>
      </w:tr>
      <w:tr w:rsidR="0016681F" w:rsidRPr="00657AEA" w14:paraId="01F4DE0A" w14:textId="77777777" w:rsidTr="0016681F">
        <w:trPr>
          <w:trHeight w:val="300"/>
        </w:trPr>
        <w:tc>
          <w:tcPr>
            <w:tcW w:w="1892" w:type="dxa"/>
            <w:tcBorders>
              <w:top w:val="nil"/>
              <w:left w:val="nil"/>
              <w:bottom w:val="nil"/>
              <w:right w:val="nil"/>
            </w:tcBorders>
            <w:noWrap/>
            <w:vAlign w:val="center"/>
            <w:hideMark/>
          </w:tcPr>
          <w:p w14:paraId="6FB34D30"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Age in years, median (IQR)</w:t>
            </w:r>
          </w:p>
        </w:tc>
        <w:tc>
          <w:tcPr>
            <w:tcW w:w="1559" w:type="dxa"/>
            <w:tcBorders>
              <w:top w:val="nil"/>
              <w:left w:val="nil"/>
              <w:bottom w:val="nil"/>
              <w:right w:val="nil"/>
            </w:tcBorders>
            <w:vAlign w:val="center"/>
          </w:tcPr>
          <w:p w14:paraId="4CA530B5"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2.6 (1.3-5.3)</w:t>
            </w:r>
          </w:p>
        </w:tc>
        <w:tc>
          <w:tcPr>
            <w:tcW w:w="1985" w:type="dxa"/>
            <w:tcBorders>
              <w:top w:val="nil"/>
              <w:left w:val="nil"/>
              <w:bottom w:val="nil"/>
              <w:right w:val="nil"/>
            </w:tcBorders>
            <w:vAlign w:val="center"/>
          </w:tcPr>
          <w:p w14:paraId="784A7CC5"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 xml:space="preserve"> 3.7 (1.6-7.7)</w:t>
            </w:r>
          </w:p>
        </w:tc>
        <w:tc>
          <w:tcPr>
            <w:tcW w:w="1559" w:type="dxa"/>
            <w:tcBorders>
              <w:top w:val="nil"/>
              <w:left w:val="nil"/>
              <w:bottom w:val="nil"/>
              <w:right w:val="nil"/>
            </w:tcBorders>
            <w:vAlign w:val="center"/>
          </w:tcPr>
          <w:p w14:paraId="5CA19CC8"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3F08916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3.5 (1.5-7.1)</w:t>
            </w:r>
          </w:p>
        </w:tc>
        <w:tc>
          <w:tcPr>
            <w:tcW w:w="2693" w:type="dxa"/>
            <w:tcBorders>
              <w:top w:val="nil"/>
              <w:left w:val="nil"/>
              <w:bottom w:val="nil"/>
              <w:right w:val="nil"/>
            </w:tcBorders>
            <w:vAlign w:val="center"/>
          </w:tcPr>
          <w:p w14:paraId="46BDFF38"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4.4 (2.0-9.2)</w:t>
            </w:r>
          </w:p>
        </w:tc>
      </w:tr>
      <w:tr w:rsidR="0016681F" w:rsidRPr="00657AEA" w14:paraId="46E6C8DE" w14:textId="77777777" w:rsidTr="0016681F">
        <w:trPr>
          <w:trHeight w:val="300"/>
        </w:trPr>
        <w:tc>
          <w:tcPr>
            <w:tcW w:w="1892" w:type="dxa"/>
            <w:tcBorders>
              <w:top w:val="nil"/>
              <w:left w:val="nil"/>
              <w:bottom w:val="nil"/>
              <w:right w:val="nil"/>
            </w:tcBorders>
            <w:noWrap/>
            <w:vAlign w:val="center"/>
            <w:hideMark/>
          </w:tcPr>
          <w:p w14:paraId="29F6DF2E"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Duration of fever</w:t>
            </w:r>
            <w:r w:rsidRPr="00657AEA">
              <w:rPr>
                <w:rFonts w:ascii="Arial" w:hAnsi="Arial" w:cs="Arial"/>
                <w:b/>
                <w:bCs/>
                <w:color w:val="000000" w:themeColor="text1"/>
                <w:sz w:val="20"/>
                <w:szCs w:val="20"/>
                <w:vertAlign w:val="superscript"/>
                <w:lang w:val="en-GB"/>
              </w:rPr>
              <w:t xml:space="preserve"> </w:t>
            </w:r>
          </w:p>
        </w:tc>
        <w:tc>
          <w:tcPr>
            <w:tcW w:w="1559" w:type="dxa"/>
            <w:tcBorders>
              <w:top w:val="nil"/>
              <w:left w:val="nil"/>
              <w:bottom w:val="nil"/>
              <w:right w:val="nil"/>
            </w:tcBorders>
            <w:vAlign w:val="center"/>
          </w:tcPr>
          <w:p w14:paraId="7EDCAE5E"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xml:space="preserve"> </w:t>
            </w:r>
          </w:p>
        </w:tc>
        <w:tc>
          <w:tcPr>
            <w:tcW w:w="1985" w:type="dxa"/>
            <w:tcBorders>
              <w:top w:val="nil"/>
              <w:left w:val="nil"/>
              <w:bottom w:val="nil"/>
              <w:right w:val="nil"/>
            </w:tcBorders>
            <w:vAlign w:val="center"/>
          </w:tcPr>
          <w:p w14:paraId="731A4801"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xml:space="preserve"> </w:t>
            </w:r>
          </w:p>
        </w:tc>
        <w:tc>
          <w:tcPr>
            <w:tcW w:w="1559" w:type="dxa"/>
            <w:tcBorders>
              <w:top w:val="nil"/>
              <w:left w:val="nil"/>
              <w:bottom w:val="nil"/>
              <w:right w:val="nil"/>
            </w:tcBorders>
            <w:vAlign w:val="center"/>
          </w:tcPr>
          <w:p w14:paraId="524931F1"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5D0DD3D3"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xml:space="preserve"> </w:t>
            </w:r>
          </w:p>
        </w:tc>
        <w:tc>
          <w:tcPr>
            <w:tcW w:w="2693" w:type="dxa"/>
            <w:tcBorders>
              <w:top w:val="nil"/>
              <w:left w:val="nil"/>
              <w:bottom w:val="nil"/>
              <w:right w:val="nil"/>
            </w:tcBorders>
            <w:vAlign w:val="center"/>
          </w:tcPr>
          <w:p w14:paraId="7684275B" w14:textId="77777777" w:rsidR="0016681F" w:rsidRPr="00657AEA" w:rsidRDefault="0016681F" w:rsidP="00FC6E21">
            <w:pPr>
              <w:spacing w:line="480" w:lineRule="auto"/>
              <w:rPr>
                <w:rFonts w:ascii="Arial" w:hAnsi="Arial" w:cs="Arial"/>
                <w:color w:val="FF0000"/>
                <w:sz w:val="20"/>
                <w:szCs w:val="20"/>
                <w:lang w:val="en-GB"/>
              </w:rPr>
            </w:pPr>
          </w:p>
        </w:tc>
      </w:tr>
      <w:tr w:rsidR="0016681F" w:rsidRPr="00657AEA" w14:paraId="1FB1E398" w14:textId="77777777" w:rsidTr="0016681F">
        <w:trPr>
          <w:trHeight w:val="300"/>
        </w:trPr>
        <w:tc>
          <w:tcPr>
            <w:tcW w:w="1892" w:type="dxa"/>
            <w:tcBorders>
              <w:top w:val="nil"/>
              <w:left w:val="nil"/>
              <w:bottom w:val="nil"/>
              <w:right w:val="nil"/>
            </w:tcBorders>
            <w:noWrap/>
            <w:vAlign w:val="center"/>
            <w:hideMark/>
          </w:tcPr>
          <w:p w14:paraId="1EB4BB6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 24 hours</w:t>
            </w:r>
          </w:p>
        </w:tc>
        <w:tc>
          <w:tcPr>
            <w:tcW w:w="1559" w:type="dxa"/>
            <w:tcBorders>
              <w:top w:val="nil"/>
              <w:left w:val="nil"/>
              <w:bottom w:val="nil"/>
              <w:right w:val="nil"/>
            </w:tcBorders>
            <w:vAlign w:val="center"/>
          </w:tcPr>
          <w:p w14:paraId="16860E3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10,528 (3</w:t>
            </w:r>
            <w:r w:rsidR="00871C34">
              <w:rPr>
                <w:rFonts w:ascii="Arial" w:hAnsi="Arial" w:cs="Arial"/>
                <w:color w:val="000000" w:themeColor="text1"/>
                <w:sz w:val="20"/>
                <w:szCs w:val="20"/>
                <w:lang w:val="en-GB"/>
              </w:rPr>
              <w:t>5</w:t>
            </w:r>
            <w:r w:rsidRPr="00657AEA">
              <w:rPr>
                <w:rFonts w:ascii="Arial" w:hAnsi="Arial" w:cs="Arial"/>
                <w:color w:val="000000" w:themeColor="text1"/>
                <w:sz w:val="20"/>
                <w:szCs w:val="20"/>
                <w:lang w:val="en-GB"/>
              </w:rPr>
              <w:t>)</w:t>
            </w:r>
          </w:p>
        </w:tc>
        <w:tc>
          <w:tcPr>
            <w:tcW w:w="1985" w:type="dxa"/>
            <w:tcBorders>
              <w:top w:val="nil"/>
              <w:left w:val="nil"/>
              <w:bottom w:val="nil"/>
              <w:right w:val="nil"/>
            </w:tcBorders>
            <w:vAlign w:val="center"/>
          </w:tcPr>
          <w:p w14:paraId="2FDC763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2,301 (4</w:t>
            </w:r>
            <w:r w:rsidR="00871C34">
              <w:rPr>
                <w:rFonts w:ascii="Arial" w:hAnsi="Arial" w:cs="Arial"/>
                <w:color w:val="000000" w:themeColor="text1"/>
                <w:sz w:val="20"/>
                <w:szCs w:val="20"/>
                <w:lang w:val="en-GB"/>
              </w:rPr>
              <w:t>4</w:t>
            </w:r>
            <w:r w:rsidRPr="00657AEA">
              <w:rPr>
                <w:rFonts w:ascii="Arial" w:hAnsi="Arial" w:cs="Arial"/>
                <w:color w:val="000000" w:themeColor="text1"/>
                <w:sz w:val="20"/>
                <w:szCs w:val="20"/>
                <w:lang w:val="en-GB"/>
              </w:rPr>
              <w:t>)</w:t>
            </w:r>
          </w:p>
        </w:tc>
        <w:tc>
          <w:tcPr>
            <w:tcW w:w="1559" w:type="dxa"/>
            <w:tcBorders>
              <w:top w:val="nil"/>
              <w:left w:val="nil"/>
              <w:bottom w:val="nil"/>
              <w:right w:val="nil"/>
            </w:tcBorders>
            <w:vAlign w:val="center"/>
          </w:tcPr>
          <w:p w14:paraId="37AF6608"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w:t>
            </w:r>
          </w:p>
        </w:tc>
        <w:tc>
          <w:tcPr>
            <w:tcW w:w="1417" w:type="dxa"/>
            <w:tcBorders>
              <w:top w:val="nil"/>
              <w:left w:val="nil"/>
              <w:bottom w:val="nil"/>
              <w:right w:val="nil"/>
            </w:tcBorders>
            <w:vAlign w:val="center"/>
          </w:tcPr>
          <w:p w14:paraId="5EEA2323"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1,573 (41)</w:t>
            </w:r>
          </w:p>
        </w:tc>
        <w:tc>
          <w:tcPr>
            <w:tcW w:w="2693" w:type="dxa"/>
            <w:tcBorders>
              <w:top w:val="nil"/>
              <w:left w:val="nil"/>
              <w:bottom w:val="nil"/>
              <w:right w:val="nil"/>
            </w:tcBorders>
            <w:vAlign w:val="center"/>
          </w:tcPr>
          <w:p w14:paraId="5752D493"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728 (</w:t>
            </w:r>
            <w:r w:rsidR="00871C34">
              <w:rPr>
                <w:rFonts w:ascii="Arial" w:hAnsi="Arial" w:cs="Arial"/>
                <w:color w:val="000000" w:themeColor="text1"/>
                <w:sz w:val="20"/>
                <w:szCs w:val="20"/>
                <w:lang w:val="en-GB"/>
              </w:rPr>
              <w:t>50</w:t>
            </w:r>
            <w:r w:rsidRPr="00657AEA">
              <w:rPr>
                <w:rFonts w:ascii="Arial" w:hAnsi="Arial" w:cs="Arial"/>
                <w:color w:val="000000" w:themeColor="text1"/>
                <w:sz w:val="20"/>
                <w:szCs w:val="20"/>
                <w:lang w:val="en-GB"/>
              </w:rPr>
              <w:t>)</w:t>
            </w:r>
          </w:p>
        </w:tc>
      </w:tr>
      <w:tr w:rsidR="0016681F" w:rsidRPr="00657AEA" w14:paraId="74A67D54" w14:textId="77777777" w:rsidTr="0016681F">
        <w:trPr>
          <w:trHeight w:val="300"/>
        </w:trPr>
        <w:tc>
          <w:tcPr>
            <w:tcW w:w="1892" w:type="dxa"/>
            <w:tcBorders>
              <w:top w:val="nil"/>
              <w:left w:val="nil"/>
              <w:bottom w:val="nil"/>
              <w:right w:val="nil"/>
            </w:tcBorders>
            <w:noWrap/>
            <w:vAlign w:val="center"/>
            <w:hideMark/>
          </w:tcPr>
          <w:p w14:paraId="0675100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24-48 hours</w:t>
            </w:r>
          </w:p>
        </w:tc>
        <w:tc>
          <w:tcPr>
            <w:tcW w:w="1559" w:type="dxa"/>
            <w:tcBorders>
              <w:top w:val="nil"/>
              <w:left w:val="nil"/>
              <w:bottom w:val="nil"/>
              <w:right w:val="nil"/>
            </w:tcBorders>
            <w:vAlign w:val="center"/>
          </w:tcPr>
          <w:p w14:paraId="53F536F5"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9,935 (3</w:t>
            </w:r>
            <w:r w:rsidR="00871C34">
              <w:rPr>
                <w:rFonts w:ascii="Arial" w:hAnsi="Arial" w:cs="Arial"/>
                <w:color w:val="000000" w:themeColor="text1"/>
                <w:sz w:val="20"/>
                <w:szCs w:val="20"/>
                <w:lang w:val="en-GB"/>
              </w:rPr>
              <w:t>3</w:t>
            </w:r>
            <w:r w:rsidRPr="00657AEA">
              <w:rPr>
                <w:rFonts w:ascii="Arial" w:hAnsi="Arial" w:cs="Arial"/>
                <w:color w:val="000000" w:themeColor="text1"/>
                <w:sz w:val="20"/>
                <w:szCs w:val="20"/>
                <w:lang w:val="en-GB"/>
              </w:rPr>
              <w:t>)</w:t>
            </w:r>
          </w:p>
        </w:tc>
        <w:tc>
          <w:tcPr>
            <w:tcW w:w="1985" w:type="dxa"/>
            <w:tcBorders>
              <w:top w:val="nil"/>
              <w:left w:val="nil"/>
              <w:bottom w:val="nil"/>
              <w:right w:val="nil"/>
            </w:tcBorders>
            <w:vAlign w:val="center"/>
          </w:tcPr>
          <w:p w14:paraId="014A415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1,463 (2</w:t>
            </w:r>
            <w:r w:rsidR="00871C34">
              <w:rPr>
                <w:rFonts w:ascii="Arial" w:hAnsi="Arial" w:cs="Arial"/>
                <w:color w:val="000000" w:themeColor="text1"/>
                <w:sz w:val="20"/>
                <w:szCs w:val="20"/>
                <w:lang w:val="en-GB"/>
              </w:rPr>
              <w:t>8</w:t>
            </w:r>
            <w:r w:rsidRPr="00657AEA">
              <w:rPr>
                <w:rFonts w:ascii="Arial" w:hAnsi="Arial" w:cs="Arial"/>
                <w:color w:val="000000" w:themeColor="text1"/>
                <w:sz w:val="20"/>
                <w:szCs w:val="20"/>
                <w:lang w:val="en-GB"/>
              </w:rPr>
              <w:t>)</w:t>
            </w:r>
          </w:p>
        </w:tc>
        <w:tc>
          <w:tcPr>
            <w:tcW w:w="1559" w:type="dxa"/>
            <w:tcBorders>
              <w:top w:val="nil"/>
              <w:left w:val="nil"/>
              <w:bottom w:val="nil"/>
              <w:right w:val="nil"/>
            </w:tcBorders>
            <w:vAlign w:val="center"/>
          </w:tcPr>
          <w:p w14:paraId="18B9E633"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w:t>
            </w:r>
          </w:p>
        </w:tc>
        <w:tc>
          <w:tcPr>
            <w:tcW w:w="1417" w:type="dxa"/>
            <w:tcBorders>
              <w:top w:val="nil"/>
              <w:left w:val="nil"/>
              <w:bottom w:val="nil"/>
              <w:right w:val="nil"/>
            </w:tcBorders>
            <w:vAlign w:val="center"/>
          </w:tcPr>
          <w:p w14:paraId="2EC0F77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1,101 (29)</w:t>
            </w:r>
          </w:p>
        </w:tc>
        <w:tc>
          <w:tcPr>
            <w:tcW w:w="2693" w:type="dxa"/>
            <w:tcBorders>
              <w:top w:val="nil"/>
              <w:left w:val="nil"/>
              <w:bottom w:val="nil"/>
              <w:right w:val="nil"/>
            </w:tcBorders>
            <w:vAlign w:val="center"/>
          </w:tcPr>
          <w:p w14:paraId="3BE25367"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362 (2</w:t>
            </w:r>
            <w:r w:rsidR="00871C34">
              <w:rPr>
                <w:rFonts w:ascii="Arial" w:hAnsi="Arial" w:cs="Arial"/>
                <w:color w:val="000000" w:themeColor="text1"/>
                <w:sz w:val="20"/>
                <w:szCs w:val="20"/>
                <w:lang w:val="en-GB"/>
              </w:rPr>
              <w:t>5</w:t>
            </w:r>
            <w:r w:rsidRPr="00657AEA">
              <w:rPr>
                <w:rFonts w:ascii="Arial" w:hAnsi="Arial" w:cs="Arial"/>
                <w:color w:val="000000" w:themeColor="text1"/>
                <w:sz w:val="20"/>
                <w:szCs w:val="20"/>
                <w:lang w:val="en-GB"/>
              </w:rPr>
              <w:t>)</w:t>
            </w:r>
          </w:p>
        </w:tc>
      </w:tr>
      <w:tr w:rsidR="0016681F" w:rsidRPr="00657AEA" w14:paraId="38AD45A4" w14:textId="77777777" w:rsidTr="0016681F">
        <w:trPr>
          <w:trHeight w:val="300"/>
        </w:trPr>
        <w:tc>
          <w:tcPr>
            <w:tcW w:w="1892" w:type="dxa"/>
            <w:tcBorders>
              <w:top w:val="nil"/>
              <w:left w:val="nil"/>
              <w:bottom w:val="nil"/>
              <w:right w:val="nil"/>
            </w:tcBorders>
            <w:noWrap/>
            <w:vAlign w:val="center"/>
            <w:hideMark/>
          </w:tcPr>
          <w:p w14:paraId="3222FF0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&gt; 48 hours</w:t>
            </w:r>
          </w:p>
        </w:tc>
        <w:tc>
          <w:tcPr>
            <w:tcW w:w="1559" w:type="dxa"/>
            <w:tcBorders>
              <w:top w:val="nil"/>
              <w:left w:val="nil"/>
              <w:bottom w:val="nil"/>
              <w:right w:val="nil"/>
            </w:tcBorders>
            <w:vAlign w:val="center"/>
          </w:tcPr>
          <w:p w14:paraId="039F28D5"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9,722 (3</w:t>
            </w:r>
            <w:r w:rsidR="0035391D">
              <w:rPr>
                <w:rFonts w:ascii="Arial" w:hAnsi="Arial" w:cs="Arial"/>
                <w:color w:val="000000" w:themeColor="text1"/>
                <w:sz w:val="20"/>
                <w:szCs w:val="20"/>
                <w:lang w:val="en-GB"/>
              </w:rPr>
              <w:t>3</w:t>
            </w:r>
            <w:r w:rsidRPr="00657AEA">
              <w:rPr>
                <w:rFonts w:ascii="Arial" w:hAnsi="Arial" w:cs="Arial"/>
                <w:color w:val="000000" w:themeColor="text1"/>
                <w:sz w:val="20"/>
                <w:szCs w:val="20"/>
                <w:lang w:val="en-GB"/>
              </w:rPr>
              <w:t>)</w:t>
            </w:r>
          </w:p>
        </w:tc>
        <w:tc>
          <w:tcPr>
            <w:tcW w:w="1985" w:type="dxa"/>
            <w:tcBorders>
              <w:top w:val="nil"/>
              <w:left w:val="nil"/>
              <w:bottom w:val="nil"/>
              <w:right w:val="nil"/>
            </w:tcBorders>
            <w:vAlign w:val="center"/>
          </w:tcPr>
          <w:p w14:paraId="0BEE331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1,505 (2</w:t>
            </w:r>
            <w:r w:rsidR="0035391D">
              <w:rPr>
                <w:rFonts w:ascii="Arial" w:hAnsi="Arial" w:cs="Arial"/>
                <w:color w:val="000000" w:themeColor="text1"/>
                <w:sz w:val="20"/>
                <w:szCs w:val="20"/>
                <w:lang w:val="en-GB"/>
              </w:rPr>
              <w:t>9</w:t>
            </w:r>
            <w:r w:rsidRPr="00657AEA">
              <w:rPr>
                <w:rFonts w:ascii="Arial" w:hAnsi="Arial" w:cs="Arial"/>
                <w:color w:val="000000" w:themeColor="text1"/>
                <w:sz w:val="20"/>
                <w:szCs w:val="20"/>
                <w:lang w:val="en-GB"/>
              </w:rPr>
              <w:t>)</w:t>
            </w:r>
          </w:p>
        </w:tc>
        <w:tc>
          <w:tcPr>
            <w:tcW w:w="1559" w:type="dxa"/>
            <w:tcBorders>
              <w:top w:val="nil"/>
              <w:left w:val="nil"/>
              <w:bottom w:val="nil"/>
              <w:right w:val="nil"/>
            </w:tcBorders>
            <w:vAlign w:val="center"/>
          </w:tcPr>
          <w:p w14:paraId="4C29FC26"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w:t>
            </w:r>
          </w:p>
        </w:tc>
        <w:tc>
          <w:tcPr>
            <w:tcW w:w="1417" w:type="dxa"/>
            <w:tcBorders>
              <w:top w:val="nil"/>
              <w:left w:val="nil"/>
              <w:bottom w:val="nil"/>
              <w:right w:val="nil"/>
            </w:tcBorders>
            <w:vAlign w:val="center"/>
          </w:tcPr>
          <w:p w14:paraId="01BB2A0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1,123 (</w:t>
            </w:r>
            <w:r w:rsidR="00246D05">
              <w:rPr>
                <w:rFonts w:ascii="Arial" w:hAnsi="Arial" w:cs="Arial"/>
                <w:color w:val="000000" w:themeColor="text1"/>
                <w:sz w:val="20"/>
                <w:szCs w:val="20"/>
                <w:lang w:val="en-GB"/>
              </w:rPr>
              <w:t>30</w:t>
            </w:r>
            <w:r w:rsidRPr="00657AEA">
              <w:rPr>
                <w:rFonts w:ascii="Arial" w:hAnsi="Arial" w:cs="Arial"/>
                <w:color w:val="000000" w:themeColor="text1"/>
                <w:sz w:val="20"/>
                <w:szCs w:val="20"/>
                <w:lang w:val="en-GB"/>
              </w:rPr>
              <w:t>)</w:t>
            </w:r>
          </w:p>
        </w:tc>
        <w:tc>
          <w:tcPr>
            <w:tcW w:w="2693" w:type="dxa"/>
            <w:tcBorders>
              <w:top w:val="nil"/>
              <w:left w:val="nil"/>
              <w:bottom w:val="nil"/>
              <w:right w:val="nil"/>
            </w:tcBorders>
            <w:vAlign w:val="center"/>
          </w:tcPr>
          <w:p w14:paraId="044726EF"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382 (26)</w:t>
            </w:r>
          </w:p>
        </w:tc>
      </w:tr>
      <w:tr w:rsidR="0016681F" w:rsidRPr="00657AEA" w14:paraId="40A6A782" w14:textId="77777777" w:rsidTr="0016681F">
        <w:trPr>
          <w:trHeight w:val="300"/>
        </w:trPr>
        <w:tc>
          <w:tcPr>
            <w:tcW w:w="1892" w:type="dxa"/>
            <w:tcBorders>
              <w:top w:val="nil"/>
              <w:left w:val="nil"/>
              <w:bottom w:val="nil"/>
              <w:right w:val="nil"/>
            </w:tcBorders>
            <w:noWrap/>
            <w:vAlign w:val="center"/>
            <w:hideMark/>
          </w:tcPr>
          <w:p w14:paraId="6A55727E"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Previous ED visit</w:t>
            </w:r>
          </w:p>
        </w:tc>
        <w:tc>
          <w:tcPr>
            <w:tcW w:w="1559" w:type="dxa"/>
            <w:tcBorders>
              <w:top w:val="nil"/>
              <w:left w:val="nil"/>
              <w:bottom w:val="nil"/>
              <w:right w:val="nil"/>
            </w:tcBorders>
            <w:vAlign w:val="center"/>
          </w:tcPr>
          <w:p w14:paraId="6B16391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2,427 (7.5)</w:t>
            </w:r>
          </w:p>
        </w:tc>
        <w:tc>
          <w:tcPr>
            <w:tcW w:w="1985" w:type="dxa"/>
            <w:tcBorders>
              <w:top w:val="nil"/>
              <w:left w:val="nil"/>
              <w:bottom w:val="nil"/>
              <w:right w:val="nil"/>
            </w:tcBorders>
            <w:vAlign w:val="center"/>
          </w:tcPr>
          <w:p w14:paraId="4E992815"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688 (1</w:t>
            </w:r>
            <w:r w:rsidR="009405E5">
              <w:rPr>
                <w:rFonts w:ascii="Arial" w:hAnsi="Arial" w:cs="Arial"/>
                <w:color w:val="000000" w:themeColor="text1"/>
                <w:sz w:val="20"/>
                <w:szCs w:val="20"/>
                <w:lang w:val="en-GB"/>
              </w:rPr>
              <w:t>2</w:t>
            </w:r>
            <w:r w:rsidRPr="00657AEA">
              <w:rPr>
                <w:rFonts w:ascii="Arial" w:hAnsi="Arial" w:cs="Arial"/>
                <w:color w:val="000000" w:themeColor="text1"/>
                <w:sz w:val="20"/>
                <w:szCs w:val="20"/>
                <w:lang w:val="en-GB"/>
              </w:rPr>
              <w:t>%)</w:t>
            </w:r>
          </w:p>
        </w:tc>
        <w:tc>
          <w:tcPr>
            <w:tcW w:w="1559" w:type="dxa"/>
            <w:tcBorders>
              <w:top w:val="nil"/>
              <w:left w:val="nil"/>
              <w:bottom w:val="nil"/>
              <w:right w:val="nil"/>
            </w:tcBorders>
            <w:vAlign w:val="center"/>
          </w:tcPr>
          <w:p w14:paraId="64A389D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70ECD420"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444 (10)</w:t>
            </w:r>
          </w:p>
        </w:tc>
        <w:tc>
          <w:tcPr>
            <w:tcW w:w="2693" w:type="dxa"/>
            <w:tcBorders>
              <w:top w:val="nil"/>
              <w:left w:val="nil"/>
              <w:bottom w:val="nil"/>
              <w:right w:val="nil"/>
            </w:tcBorders>
            <w:vAlign w:val="center"/>
          </w:tcPr>
          <w:p w14:paraId="4892BE98"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244 (1</w:t>
            </w:r>
            <w:r w:rsidR="009405E5">
              <w:rPr>
                <w:rFonts w:ascii="Arial" w:hAnsi="Arial" w:cs="Arial"/>
                <w:color w:val="000000" w:themeColor="text1"/>
                <w:sz w:val="20"/>
                <w:szCs w:val="20"/>
                <w:lang w:val="en-GB"/>
              </w:rPr>
              <w:t>5</w:t>
            </w:r>
            <w:r w:rsidRPr="00657AEA">
              <w:rPr>
                <w:rFonts w:ascii="Arial" w:hAnsi="Arial" w:cs="Arial"/>
                <w:color w:val="000000" w:themeColor="text1"/>
                <w:sz w:val="20"/>
                <w:szCs w:val="20"/>
                <w:lang w:val="en-GB"/>
              </w:rPr>
              <w:t>)</w:t>
            </w:r>
          </w:p>
        </w:tc>
      </w:tr>
      <w:tr w:rsidR="0016681F" w:rsidRPr="00657AEA" w14:paraId="4607902D" w14:textId="77777777" w:rsidTr="0016681F">
        <w:trPr>
          <w:trHeight w:val="300"/>
        </w:trPr>
        <w:tc>
          <w:tcPr>
            <w:tcW w:w="1892" w:type="dxa"/>
            <w:tcBorders>
              <w:top w:val="nil"/>
              <w:left w:val="nil"/>
              <w:bottom w:val="nil"/>
              <w:right w:val="nil"/>
            </w:tcBorders>
            <w:noWrap/>
            <w:vAlign w:val="center"/>
            <w:hideMark/>
          </w:tcPr>
          <w:p w14:paraId="5474FB58"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Referral</w:t>
            </w:r>
          </w:p>
        </w:tc>
        <w:tc>
          <w:tcPr>
            <w:tcW w:w="1559" w:type="dxa"/>
            <w:tcBorders>
              <w:top w:val="nil"/>
              <w:left w:val="nil"/>
              <w:bottom w:val="nil"/>
              <w:right w:val="nil"/>
            </w:tcBorders>
            <w:vAlign w:val="center"/>
          </w:tcPr>
          <w:p w14:paraId="26DB45FF"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xml:space="preserve"> </w:t>
            </w:r>
          </w:p>
        </w:tc>
        <w:tc>
          <w:tcPr>
            <w:tcW w:w="1985" w:type="dxa"/>
            <w:tcBorders>
              <w:top w:val="nil"/>
              <w:left w:val="nil"/>
              <w:bottom w:val="nil"/>
              <w:right w:val="nil"/>
            </w:tcBorders>
            <w:vAlign w:val="center"/>
          </w:tcPr>
          <w:p w14:paraId="4519181C"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w:t>
            </w:r>
          </w:p>
        </w:tc>
        <w:tc>
          <w:tcPr>
            <w:tcW w:w="1559" w:type="dxa"/>
            <w:tcBorders>
              <w:top w:val="nil"/>
              <w:left w:val="nil"/>
              <w:bottom w:val="nil"/>
              <w:right w:val="nil"/>
            </w:tcBorders>
            <w:vAlign w:val="center"/>
          </w:tcPr>
          <w:p w14:paraId="6EBEC728"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27EB3355"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xml:space="preserve"> </w:t>
            </w:r>
          </w:p>
        </w:tc>
        <w:tc>
          <w:tcPr>
            <w:tcW w:w="2693" w:type="dxa"/>
            <w:tcBorders>
              <w:top w:val="nil"/>
              <w:left w:val="nil"/>
              <w:bottom w:val="nil"/>
              <w:right w:val="nil"/>
            </w:tcBorders>
            <w:vAlign w:val="center"/>
          </w:tcPr>
          <w:p w14:paraId="051D09A4" w14:textId="77777777" w:rsidR="0016681F" w:rsidRPr="00657AEA" w:rsidRDefault="0016681F" w:rsidP="00FC6E21">
            <w:pPr>
              <w:spacing w:line="480" w:lineRule="auto"/>
              <w:rPr>
                <w:rFonts w:ascii="Arial" w:hAnsi="Arial" w:cs="Arial"/>
                <w:color w:val="FF0000"/>
                <w:sz w:val="20"/>
                <w:szCs w:val="20"/>
                <w:lang w:val="en-GB"/>
              </w:rPr>
            </w:pPr>
          </w:p>
        </w:tc>
      </w:tr>
      <w:tr w:rsidR="0016681F" w:rsidRPr="00657AEA" w14:paraId="52252353" w14:textId="77777777" w:rsidTr="0016681F">
        <w:trPr>
          <w:trHeight w:val="300"/>
        </w:trPr>
        <w:tc>
          <w:tcPr>
            <w:tcW w:w="1892" w:type="dxa"/>
            <w:tcBorders>
              <w:top w:val="nil"/>
              <w:left w:val="nil"/>
              <w:bottom w:val="nil"/>
              <w:right w:val="nil"/>
            </w:tcBorders>
            <w:noWrap/>
            <w:vAlign w:val="center"/>
            <w:hideMark/>
          </w:tcPr>
          <w:p w14:paraId="2B32DFA5"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Self</w:t>
            </w:r>
          </w:p>
        </w:tc>
        <w:tc>
          <w:tcPr>
            <w:tcW w:w="1559" w:type="dxa"/>
            <w:tcBorders>
              <w:top w:val="nil"/>
              <w:left w:val="nil"/>
              <w:bottom w:val="nil"/>
              <w:right w:val="nil"/>
            </w:tcBorders>
            <w:vAlign w:val="center"/>
          </w:tcPr>
          <w:p w14:paraId="59BA99D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18,377 (5</w:t>
            </w:r>
            <w:r w:rsidR="00A30826">
              <w:rPr>
                <w:rFonts w:ascii="Arial" w:hAnsi="Arial" w:cs="Arial"/>
                <w:color w:val="000000" w:themeColor="text1"/>
                <w:sz w:val="20"/>
                <w:szCs w:val="20"/>
                <w:lang w:val="en-GB"/>
              </w:rPr>
              <w:t>9</w:t>
            </w:r>
            <w:r w:rsidRPr="00657AEA">
              <w:rPr>
                <w:rFonts w:ascii="Arial" w:hAnsi="Arial" w:cs="Arial"/>
                <w:color w:val="000000" w:themeColor="text1"/>
                <w:sz w:val="20"/>
                <w:szCs w:val="20"/>
                <w:lang w:val="en-GB"/>
              </w:rPr>
              <w:t>)</w:t>
            </w:r>
          </w:p>
        </w:tc>
        <w:tc>
          <w:tcPr>
            <w:tcW w:w="1985" w:type="dxa"/>
            <w:tcBorders>
              <w:top w:val="nil"/>
              <w:left w:val="nil"/>
              <w:bottom w:val="nil"/>
              <w:right w:val="nil"/>
            </w:tcBorders>
            <w:vAlign w:val="center"/>
          </w:tcPr>
          <w:p w14:paraId="66AD2306"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2,656 (47) </w:t>
            </w:r>
          </w:p>
        </w:tc>
        <w:tc>
          <w:tcPr>
            <w:tcW w:w="1559" w:type="dxa"/>
            <w:tcBorders>
              <w:top w:val="nil"/>
              <w:left w:val="nil"/>
              <w:bottom w:val="nil"/>
              <w:right w:val="nil"/>
            </w:tcBorders>
            <w:vAlign w:val="center"/>
          </w:tcPr>
          <w:p w14:paraId="1B258D6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w:t>
            </w:r>
          </w:p>
        </w:tc>
        <w:tc>
          <w:tcPr>
            <w:tcW w:w="1417" w:type="dxa"/>
            <w:tcBorders>
              <w:top w:val="nil"/>
              <w:left w:val="nil"/>
              <w:bottom w:val="nil"/>
              <w:right w:val="nil"/>
            </w:tcBorders>
            <w:vAlign w:val="center"/>
          </w:tcPr>
          <w:p w14:paraId="0AAF45D3"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2,038 (5</w:t>
            </w:r>
            <w:r w:rsidR="00A30826">
              <w:rPr>
                <w:rFonts w:ascii="Arial" w:hAnsi="Arial" w:cs="Arial"/>
                <w:color w:val="000000" w:themeColor="text1"/>
                <w:sz w:val="20"/>
                <w:szCs w:val="20"/>
                <w:lang w:val="en-GB"/>
              </w:rPr>
              <w:t>1</w:t>
            </w:r>
            <w:r w:rsidRPr="00657AEA">
              <w:rPr>
                <w:rFonts w:ascii="Arial" w:hAnsi="Arial" w:cs="Arial"/>
                <w:color w:val="000000" w:themeColor="text1"/>
                <w:sz w:val="20"/>
                <w:szCs w:val="20"/>
                <w:lang w:val="en-GB"/>
              </w:rPr>
              <w:t>)</w:t>
            </w:r>
          </w:p>
        </w:tc>
        <w:tc>
          <w:tcPr>
            <w:tcW w:w="2693" w:type="dxa"/>
            <w:tcBorders>
              <w:top w:val="nil"/>
              <w:left w:val="nil"/>
              <w:bottom w:val="nil"/>
              <w:right w:val="nil"/>
            </w:tcBorders>
            <w:vAlign w:val="center"/>
          </w:tcPr>
          <w:p w14:paraId="01165E1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618 (39)</w:t>
            </w:r>
          </w:p>
        </w:tc>
      </w:tr>
      <w:tr w:rsidR="0016681F" w:rsidRPr="00657AEA" w14:paraId="684B7B25" w14:textId="77777777" w:rsidTr="0016681F">
        <w:trPr>
          <w:trHeight w:val="300"/>
        </w:trPr>
        <w:tc>
          <w:tcPr>
            <w:tcW w:w="1892" w:type="dxa"/>
            <w:tcBorders>
              <w:top w:val="nil"/>
              <w:left w:val="nil"/>
              <w:bottom w:val="nil"/>
              <w:right w:val="nil"/>
            </w:tcBorders>
            <w:noWrap/>
            <w:vAlign w:val="center"/>
            <w:hideMark/>
          </w:tcPr>
          <w:p w14:paraId="75C9081C"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GP/private paediatrician</w:t>
            </w:r>
          </w:p>
        </w:tc>
        <w:tc>
          <w:tcPr>
            <w:tcW w:w="1559" w:type="dxa"/>
            <w:tcBorders>
              <w:top w:val="nil"/>
              <w:left w:val="nil"/>
              <w:bottom w:val="nil"/>
              <w:right w:val="nil"/>
            </w:tcBorders>
            <w:vAlign w:val="center"/>
          </w:tcPr>
          <w:p w14:paraId="3C490120"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5,373 (17)</w:t>
            </w:r>
          </w:p>
        </w:tc>
        <w:tc>
          <w:tcPr>
            <w:tcW w:w="1985" w:type="dxa"/>
            <w:tcBorders>
              <w:top w:val="nil"/>
              <w:left w:val="nil"/>
              <w:bottom w:val="nil"/>
              <w:right w:val="nil"/>
            </w:tcBorders>
            <w:vAlign w:val="center"/>
          </w:tcPr>
          <w:p w14:paraId="57BCF24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984 (17)</w:t>
            </w:r>
          </w:p>
        </w:tc>
        <w:tc>
          <w:tcPr>
            <w:tcW w:w="1559" w:type="dxa"/>
            <w:tcBorders>
              <w:top w:val="nil"/>
              <w:left w:val="nil"/>
              <w:bottom w:val="nil"/>
              <w:right w:val="nil"/>
            </w:tcBorders>
            <w:vAlign w:val="center"/>
          </w:tcPr>
          <w:p w14:paraId="06A77CD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w:t>
            </w:r>
          </w:p>
        </w:tc>
        <w:tc>
          <w:tcPr>
            <w:tcW w:w="1417" w:type="dxa"/>
            <w:tcBorders>
              <w:top w:val="nil"/>
              <w:left w:val="nil"/>
              <w:bottom w:val="nil"/>
              <w:right w:val="nil"/>
            </w:tcBorders>
            <w:vAlign w:val="center"/>
          </w:tcPr>
          <w:p w14:paraId="626CFEEC"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759 (1</w:t>
            </w:r>
            <w:r w:rsidR="00A30826">
              <w:rPr>
                <w:rFonts w:ascii="Arial" w:hAnsi="Arial" w:cs="Arial"/>
                <w:color w:val="000000" w:themeColor="text1"/>
                <w:sz w:val="20"/>
                <w:szCs w:val="20"/>
                <w:lang w:val="en-GB"/>
              </w:rPr>
              <w:t>9</w:t>
            </w:r>
            <w:r w:rsidRPr="00657AEA">
              <w:rPr>
                <w:rFonts w:ascii="Arial" w:hAnsi="Arial" w:cs="Arial"/>
                <w:color w:val="000000" w:themeColor="text1"/>
                <w:sz w:val="20"/>
                <w:szCs w:val="20"/>
                <w:lang w:val="en-GB"/>
              </w:rPr>
              <w:t>)</w:t>
            </w:r>
          </w:p>
        </w:tc>
        <w:tc>
          <w:tcPr>
            <w:tcW w:w="2693" w:type="dxa"/>
            <w:tcBorders>
              <w:top w:val="nil"/>
              <w:left w:val="nil"/>
              <w:bottom w:val="nil"/>
              <w:right w:val="nil"/>
            </w:tcBorders>
            <w:vAlign w:val="center"/>
          </w:tcPr>
          <w:p w14:paraId="0A7C942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225 (14)</w:t>
            </w:r>
          </w:p>
        </w:tc>
      </w:tr>
      <w:tr w:rsidR="0016681F" w:rsidRPr="00657AEA" w14:paraId="2A9EF719" w14:textId="77777777" w:rsidTr="0016681F">
        <w:trPr>
          <w:trHeight w:val="300"/>
        </w:trPr>
        <w:tc>
          <w:tcPr>
            <w:tcW w:w="1892" w:type="dxa"/>
            <w:tcBorders>
              <w:top w:val="nil"/>
              <w:left w:val="nil"/>
              <w:bottom w:val="nil"/>
              <w:right w:val="nil"/>
            </w:tcBorders>
            <w:noWrap/>
            <w:vAlign w:val="center"/>
            <w:hideMark/>
          </w:tcPr>
          <w:p w14:paraId="32C02D6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Emergency medical service</w:t>
            </w:r>
          </w:p>
        </w:tc>
        <w:tc>
          <w:tcPr>
            <w:tcW w:w="1559" w:type="dxa"/>
            <w:tcBorders>
              <w:top w:val="nil"/>
              <w:left w:val="nil"/>
              <w:bottom w:val="nil"/>
              <w:right w:val="nil"/>
            </w:tcBorders>
            <w:vAlign w:val="center"/>
          </w:tcPr>
          <w:p w14:paraId="1199D48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4,826 (15)</w:t>
            </w:r>
          </w:p>
        </w:tc>
        <w:tc>
          <w:tcPr>
            <w:tcW w:w="1985" w:type="dxa"/>
            <w:tcBorders>
              <w:top w:val="nil"/>
              <w:left w:val="nil"/>
              <w:bottom w:val="nil"/>
              <w:right w:val="nil"/>
            </w:tcBorders>
            <w:vAlign w:val="center"/>
          </w:tcPr>
          <w:p w14:paraId="557A32C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718 (1</w:t>
            </w:r>
            <w:r w:rsidR="00A30826">
              <w:rPr>
                <w:rFonts w:ascii="Arial" w:hAnsi="Arial" w:cs="Arial"/>
                <w:color w:val="000000" w:themeColor="text1"/>
                <w:sz w:val="20"/>
                <w:szCs w:val="20"/>
                <w:lang w:val="en-GB"/>
              </w:rPr>
              <w:t>3</w:t>
            </w:r>
            <w:r w:rsidRPr="00657AEA">
              <w:rPr>
                <w:rFonts w:ascii="Arial" w:hAnsi="Arial" w:cs="Arial"/>
                <w:color w:val="000000" w:themeColor="text1"/>
                <w:sz w:val="20"/>
                <w:szCs w:val="20"/>
                <w:lang w:val="en-GB"/>
              </w:rPr>
              <w:t>)</w:t>
            </w:r>
          </w:p>
        </w:tc>
        <w:tc>
          <w:tcPr>
            <w:tcW w:w="1559" w:type="dxa"/>
            <w:tcBorders>
              <w:top w:val="nil"/>
              <w:left w:val="nil"/>
              <w:bottom w:val="nil"/>
              <w:right w:val="nil"/>
            </w:tcBorders>
            <w:vAlign w:val="center"/>
          </w:tcPr>
          <w:p w14:paraId="4BFAD4E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w:t>
            </w:r>
          </w:p>
        </w:tc>
        <w:tc>
          <w:tcPr>
            <w:tcW w:w="1417" w:type="dxa"/>
            <w:tcBorders>
              <w:top w:val="nil"/>
              <w:left w:val="nil"/>
              <w:bottom w:val="nil"/>
              <w:right w:val="nil"/>
            </w:tcBorders>
            <w:vAlign w:val="center"/>
          </w:tcPr>
          <w:p w14:paraId="70C7AA1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538 (13)</w:t>
            </w:r>
          </w:p>
        </w:tc>
        <w:tc>
          <w:tcPr>
            <w:tcW w:w="2693" w:type="dxa"/>
            <w:tcBorders>
              <w:top w:val="nil"/>
              <w:left w:val="nil"/>
              <w:bottom w:val="nil"/>
              <w:right w:val="nil"/>
            </w:tcBorders>
            <w:vAlign w:val="center"/>
          </w:tcPr>
          <w:p w14:paraId="36D5295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180 (11)</w:t>
            </w:r>
          </w:p>
        </w:tc>
      </w:tr>
      <w:tr w:rsidR="0016681F" w:rsidRPr="00657AEA" w14:paraId="706A2202" w14:textId="77777777" w:rsidTr="0016681F">
        <w:trPr>
          <w:trHeight w:val="300"/>
        </w:trPr>
        <w:tc>
          <w:tcPr>
            <w:tcW w:w="1892" w:type="dxa"/>
            <w:tcBorders>
              <w:top w:val="nil"/>
              <w:left w:val="nil"/>
              <w:bottom w:val="nil"/>
              <w:right w:val="nil"/>
            </w:tcBorders>
            <w:noWrap/>
            <w:vAlign w:val="center"/>
            <w:hideMark/>
          </w:tcPr>
          <w:p w14:paraId="2F7A386C"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Other</w:t>
            </w:r>
          </w:p>
        </w:tc>
        <w:tc>
          <w:tcPr>
            <w:tcW w:w="1559" w:type="dxa"/>
            <w:tcBorders>
              <w:top w:val="nil"/>
              <w:left w:val="nil"/>
              <w:bottom w:val="nil"/>
              <w:right w:val="nil"/>
            </w:tcBorders>
            <w:vAlign w:val="center"/>
          </w:tcPr>
          <w:p w14:paraId="7ED365DE"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2,773 (8.8)</w:t>
            </w:r>
          </w:p>
        </w:tc>
        <w:tc>
          <w:tcPr>
            <w:tcW w:w="1985" w:type="dxa"/>
            <w:tcBorders>
              <w:top w:val="nil"/>
              <w:left w:val="nil"/>
              <w:bottom w:val="nil"/>
              <w:right w:val="nil"/>
            </w:tcBorders>
            <w:vAlign w:val="center"/>
          </w:tcPr>
          <w:p w14:paraId="0EF7DF4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1,250 (22)</w:t>
            </w:r>
          </w:p>
        </w:tc>
        <w:tc>
          <w:tcPr>
            <w:tcW w:w="1559" w:type="dxa"/>
            <w:tcBorders>
              <w:top w:val="nil"/>
              <w:left w:val="nil"/>
              <w:bottom w:val="nil"/>
              <w:right w:val="nil"/>
            </w:tcBorders>
            <w:vAlign w:val="center"/>
          </w:tcPr>
          <w:p w14:paraId="563E44F1" w14:textId="77777777" w:rsidR="0016681F" w:rsidRPr="00657AEA" w:rsidRDefault="0016681F" w:rsidP="00FC6E21">
            <w:pPr>
              <w:spacing w:line="480" w:lineRule="auto"/>
              <w:rPr>
                <w:rFonts w:ascii="Arial" w:hAnsi="Arial" w:cs="Arial"/>
                <w:color w:val="000000" w:themeColor="text1"/>
                <w:sz w:val="20"/>
                <w:szCs w:val="20"/>
                <w:lang w:val="en-GB"/>
              </w:rPr>
            </w:pPr>
          </w:p>
        </w:tc>
        <w:tc>
          <w:tcPr>
            <w:tcW w:w="1417" w:type="dxa"/>
            <w:tcBorders>
              <w:top w:val="nil"/>
              <w:left w:val="nil"/>
              <w:bottom w:val="nil"/>
              <w:right w:val="nil"/>
            </w:tcBorders>
            <w:vAlign w:val="center"/>
          </w:tcPr>
          <w:p w14:paraId="2DE7C5B1" w14:textId="77777777" w:rsidR="0016681F" w:rsidRPr="00657AEA" w:rsidRDefault="0016681F" w:rsidP="00FC6E21">
            <w:pPr>
              <w:spacing w:line="480" w:lineRule="auto"/>
              <w:rPr>
                <w:rFonts w:ascii="Arial" w:hAnsi="Arial" w:cs="Arial"/>
                <w:color w:val="000000" w:themeColor="text1"/>
                <w:sz w:val="20"/>
                <w:szCs w:val="20"/>
                <w:highlight w:val="yellow"/>
                <w:lang w:val="en-GB"/>
              </w:rPr>
            </w:pPr>
            <w:r w:rsidRPr="00657AEA">
              <w:rPr>
                <w:rFonts w:ascii="Arial" w:hAnsi="Arial" w:cs="Arial"/>
                <w:color w:val="000000" w:themeColor="text1"/>
                <w:sz w:val="20"/>
                <w:szCs w:val="20"/>
                <w:lang w:val="en-GB"/>
              </w:rPr>
              <w:t xml:space="preserve"> 698 (17)</w:t>
            </w:r>
          </w:p>
        </w:tc>
        <w:tc>
          <w:tcPr>
            <w:tcW w:w="2693" w:type="dxa"/>
            <w:tcBorders>
              <w:top w:val="nil"/>
              <w:left w:val="nil"/>
              <w:bottom w:val="nil"/>
              <w:right w:val="nil"/>
            </w:tcBorders>
            <w:vAlign w:val="center"/>
          </w:tcPr>
          <w:p w14:paraId="2F97DF9C" w14:textId="77777777" w:rsidR="0016681F" w:rsidRPr="00657AEA" w:rsidRDefault="0016681F" w:rsidP="00FC6E21">
            <w:pPr>
              <w:spacing w:line="480" w:lineRule="auto"/>
              <w:rPr>
                <w:rFonts w:ascii="Arial" w:hAnsi="Arial" w:cs="Arial"/>
                <w:color w:val="000000" w:themeColor="text1"/>
                <w:sz w:val="20"/>
                <w:szCs w:val="20"/>
                <w:highlight w:val="yellow"/>
                <w:lang w:val="en-GB"/>
              </w:rPr>
            </w:pPr>
            <w:r w:rsidRPr="00657AEA">
              <w:rPr>
                <w:rFonts w:ascii="Arial" w:hAnsi="Arial" w:cs="Arial"/>
                <w:color w:val="000000" w:themeColor="text1"/>
                <w:sz w:val="20"/>
                <w:szCs w:val="20"/>
                <w:lang w:val="en-GB"/>
              </w:rPr>
              <w:t>552 (35)</w:t>
            </w:r>
          </w:p>
        </w:tc>
      </w:tr>
      <w:tr w:rsidR="0016681F" w:rsidRPr="00657AEA" w14:paraId="45100248" w14:textId="77777777" w:rsidTr="0016681F">
        <w:trPr>
          <w:trHeight w:val="300"/>
        </w:trPr>
        <w:tc>
          <w:tcPr>
            <w:tcW w:w="1892" w:type="dxa"/>
            <w:tcBorders>
              <w:top w:val="nil"/>
              <w:left w:val="nil"/>
              <w:bottom w:val="nil"/>
              <w:right w:val="nil"/>
            </w:tcBorders>
            <w:noWrap/>
            <w:vAlign w:val="center"/>
            <w:hideMark/>
          </w:tcPr>
          <w:p w14:paraId="32A7ABBA"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Triage urgency</w:t>
            </w:r>
          </w:p>
        </w:tc>
        <w:tc>
          <w:tcPr>
            <w:tcW w:w="1559" w:type="dxa"/>
            <w:tcBorders>
              <w:top w:val="nil"/>
              <w:left w:val="nil"/>
              <w:bottom w:val="nil"/>
              <w:right w:val="nil"/>
            </w:tcBorders>
            <w:vAlign w:val="center"/>
          </w:tcPr>
          <w:p w14:paraId="6573C1EE"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w:t>
            </w:r>
          </w:p>
        </w:tc>
        <w:tc>
          <w:tcPr>
            <w:tcW w:w="1985" w:type="dxa"/>
            <w:tcBorders>
              <w:top w:val="nil"/>
              <w:left w:val="nil"/>
              <w:bottom w:val="nil"/>
              <w:right w:val="nil"/>
            </w:tcBorders>
            <w:vAlign w:val="center"/>
          </w:tcPr>
          <w:p w14:paraId="24E3AC9E" w14:textId="77777777" w:rsidR="0016681F" w:rsidRPr="00657AEA" w:rsidRDefault="0016681F" w:rsidP="00FC6E21">
            <w:pPr>
              <w:spacing w:line="480" w:lineRule="auto"/>
              <w:rPr>
                <w:rFonts w:ascii="Arial" w:hAnsi="Arial" w:cs="Arial"/>
                <w:color w:val="FF0000"/>
                <w:sz w:val="20"/>
                <w:szCs w:val="20"/>
                <w:lang w:val="en-GB"/>
              </w:rPr>
            </w:pPr>
          </w:p>
        </w:tc>
        <w:tc>
          <w:tcPr>
            <w:tcW w:w="1559" w:type="dxa"/>
            <w:tcBorders>
              <w:top w:val="nil"/>
              <w:left w:val="nil"/>
              <w:bottom w:val="nil"/>
              <w:right w:val="nil"/>
            </w:tcBorders>
            <w:vAlign w:val="center"/>
          </w:tcPr>
          <w:p w14:paraId="4D61E51E"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3F9F80D2" w14:textId="77777777" w:rsidR="0016681F" w:rsidRPr="00657AEA" w:rsidRDefault="0016681F" w:rsidP="00FC6E21">
            <w:pPr>
              <w:spacing w:line="480" w:lineRule="auto"/>
              <w:rPr>
                <w:rFonts w:ascii="Arial" w:hAnsi="Arial" w:cs="Arial"/>
                <w:color w:val="FF0000"/>
                <w:sz w:val="20"/>
                <w:szCs w:val="20"/>
                <w:lang w:val="en-GB"/>
              </w:rPr>
            </w:pPr>
          </w:p>
        </w:tc>
        <w:tc>
          <w:tcPr>
            <w:tcW w:w="2693" w:type="dxa"/>
            <w:tcBorders>
              <w:top w:val="nil"/>
              <w:left w:val="nil"/>
              <w:bottom w:val="nil"/>
              <w:right w:val="nil"/>
            </w:tcBorders>
            <w:vAlign w:val="center"/>
          </w:tcPr>
          <w:p w14:paraId="651DD8B8" w14:textId="77777777" w:rsidR="0016681F" w:rsidRPr="00657AEA" w:rsidRDefault="0016681F" w:rsidP="00FC6E21">
            <w:pPr>
              <w:spacing w:line="480" w:lineRule="auto"/>
              <w:rPr>
                <w:rFonts w:ascii="Arial" w:hAnsi="Arial" w:cs="Arial"/>
                <w:color w:val="FF0000"/>
                <w:sz w:val="20"/>
                <w:szCs w:val="20"/>
                <w:lang w:val="en-GB"/>
              </w:rPr>
            </w:pPr>
          </w:p>
        </w:tc>
      </w:tr>
      <w:tr w:rsidR="0016681F" w:rsidRPr="00657AEA" w14:paraId="1ED1D155" w14:textId="77777777" w:rsidTr="0016681F">
        <w:trPr>
          <w:trHeight w:val="300"/>
        </w:trPr>
        <w:tc>
          <w:tcPr>
            <w:tcW w:w="1892" w:type="dxa"/>
            <w:tcBorders>
              <w:top w:val="nil"/>
              <w:left w:val="nil"/>
              <w:bottom w:val="nil"/>
              <w:right w:val="nil"/>
            </w:tcBorders>
            <w:noWrap/>
            <w:vAlign w:val="center"/>
            <w:hideMark/>
          </w:tcPr>
          <w:p w14:paraId="12344C2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High</w:t>
            </w:r>
          </w:p>
        </w:tc>
        <w:tc>
          <w:tcPr>
            <w:tcW w:w="1559" w:type="dxa"/>
            <w:tcBorders>
              <w:top w:val="nil"/>
              <w:left w:val="nil"/>
              <w:bottom w:val="nil"/>
              <w:right w:val="nil"/>
            </w:tcBorders>
            <w:vAlign w:val="center"/>
          </w:tcPr>
          <w:p w14:paraId="7B5AB016"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10,071 (32)</w:t>
            </w:r>
          </w:p>
        </w:tc>
        <w:tc>
          <w:tcPr>
            <w:tcW w:w="1985" w:type="dxa"/>
            <w:tcBorders>
              <w:top w:val="nil"/>
              <w:left w:val="nil"/>
              <w:bottom w:val="nil"/>
              <w:right w:val="nil"/>
            </w:tcBorders>
            <w:vAlign w:val="center"/>
          </w:tcPr>
          <w:p w14:paraId="61222B1C"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2,988 (5</w:t>
            </w:r>
            <w:r w:rsidR="00A30826">
              <w:rPr>
                <w:rFonts w:ascii="Arial" w:hAnsi="Arial" w:cs="Arial"/>
                <w:color w:val="000000" w:themeColor="text1"/>
                <w:sz w:val="20"/>
                <w:szCs w:val="20"/>
                <w:lang w:val="en-GB"/>
              </w:rPr>
              <w:t>3</w:t>
            </w:r>
            <w:r w:rsidRPr="00657AEA">
              <w:rPr>
                <w:rFonts w:ascii="Arial" w:hAnsi="Arial" w:cs="Arial"/>
                <w:color w:val="000000" w:themeColor="text1"/>
                <w:sz w:val="20"/>
                <w:szCs w:val="20"/>
                <w:lang w:val="en-GB"/>
              </w:rPr>
              <w:t>)</w:t>
            </w:r>
          </w:p>
        </w:tc>
        <w:tc>
          <w:tcPr>
            <w:tcW w:w="1559" w:type="dxa"/>
            <w:tcBorders>
              <w:top w:val="nil"/>
              <w:left w:val="nil"/>
              <w:bottom w:val="nil"/>
              <w:right w:val="nil"/>
            </w:tcBorders>
            <w:vAlign w:val="center"/>
          </w:tcPr>
          <w:p w14:paraId="76DCB965" w14:textId="77777777" w:rsidR="0016681F" w:rsidRPr="00657AEA" w:rsidRDefault="0016681F" w:rsidP="00FC6E21">
            <w:pPr>
              <w:spacing w:line="480" w:lineRule="auto"/>
              <w:rPr>
                <w:rFonts w:ascii="Arial" w:hAnsi="Arial" w:cs="Arial"/>
                <w:color w:val="000000" w:themeColor="text1"/>
                <w:sz w:val="20"/>
                <w:szCs w:val="20"/>
                <w:lang w:val="en-GB"/>
              </w:rPr>
            </w:pPr>
          </w:p>
        </w:tc>
        <w:tc>
          <w:tcPr>
            <w:tcW w:w="1417" w:type="dxa"/>
            <w:tcBorders>
              <w:top w:val="nil"/>
              <w:left w:val="nil"/>
              <w:bottom w:val="nil"/>
              <w:right w:val="nil"/>
            </w:tcBorders>
            <w:vAlign w:val="center"/>
          </w:tcPr>
          <w:p w14:paraId="0CC14AE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1,881 (46)</w:t>
            </w:r>
          </w:p>
        </w:tc>
        <w:tc>
          <w:tcPr>
            <w:tcW w:w="2693" w:type="dxa"/>
            <w:tcBorders>
              <w:top w:val="nil"/>
              <w:left w:val="nil"/>
              <w:bottom w:val="nil"/>
              <w:right w:val="nil"/>
            </w:tcBorders>
            <w:vAlign w:val="center"/>
          </w:tcPr>
          <w:p w14:paraId="6E64746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1,107 (69)</w:t>
            </w:r>
          </w:p>
        </w:tc>
      </w:tr>
      <w:tr w:rsidR="0016681F" w:rsidRPr="00657AEA" w14:paraId="5CE903E3" w14:textId="77777777" w:rsidTr="0016681F">
        <w:trPr>
          <w:trHeight w:val="300"/>
        </w:trPr>
        <w:tc>
          <w:tcPr>
            <w:tcW w:w="1892" w:type="dxa"/>
            <w:tcBorders>
              <w:top w:val="nil"/>
              <w:left w:val="nil"/>
              <w:bottom w:val="nil"/>
              <w:right w:val="nil"/>
            </w:tcBorders>
            <w:noWrap/>
            <w:vAlign w:val="bottom"/>
            <w:hideMark/>
          </w:tcPr>
          <w:p w14:paraId="72587BEC" w14:textId="77777777" w:rsidR="0016681F" w:rsidRPr="00657AEA" w:rsidRDefault="0016681F" w:rsidP="00FC6E21">
            <w:pPr>
              <w:spacing w:line="480" w:lineRule="auto"/>
              <w:rPr>
                <w:rFonts w:ascii="Arial" w:hAnsi="Arial" w:cs="Arial"/>
                <w:b/>
                <w:bCs/>
                <w:color w:val="000000" w:themeColor="text1"/>
                <w:sz w:val="20"/>
                <w:szCs w:val="20"/>
                <w:u w:val="single"/>
                <w:lang w:val="en-GB"/>
              </w:rPr>
            </w:pPr>
            <w:r w:rsidRPr="00657AEA">
              <w:rPr>
                <w:rFonts w:ascii="Arial" w:hAnsi="Arial" w:cs="Arial"/>
                <w:b/>
                <w:bCs/>
                <w:color w:val="000000" w:themeColor="text1"/>
                <w:sz w:val="20"/>
                <w:szCs w:val="20"/>
                <w:u w:val="single"/>
                <w:lang w:val="en-GB"/>
              </w:rPr>
              <w:t>Vital signs</w:t>
            </w:r>
            <w:r w:rsidRPr="00657AEA">
              <w:rPr>
                <w:rFonts w:ascii="Arial" w:hAnsi="Arial" w:cs="Arial"/>
                <w:b/>
                <w:bCs/>
                <w:color w:val="000000" w:themeColor="text1"/>
                <w:sz w:val="20"/>
                <w:szCs w:val="20"/>
                <w:u w:val="single"/>
                <w:vertAlign w:val="superscript"/>
                <w:lang w:val="en-GB"/>
              </w:rPr>
              <w:t xml:space="preserve">2 </w:t>
            </w:r>
            <w:r w:rsidRPr="00657AEA">
              <w:rPr>
                <w:rFonts w:ascii="Arial" w:hAnsi="Arial" w:cs="Arial"/>
                <w:b/>
                <w:bCs/>
                <w:color w:val="000000" w:themeColor="text1"/>
                <w:sz w:val="20"/>
                <w:szCs w:val="20"/>
                <w:u w:val="single"/>
                <w:lang w:val="en-GB"/>
              </w:rPr>
              <w:t>and PEWS</w:t>
            </w:r>
          </w:p>
        </w:tc>
        <w:tc>
          <w:tcPr>
            <w:tcW w:w="1559" w:type="dxa"/>
            <w:tcBorders>
              <w:top w:val="nil"/>
              <w:left w:val="nil"/>
              <w:bottom w:val="nil"/>
              <w:right w:val="nil"/>
            </w:tcBorders>
            <w:vAlign w:val="center"/>
          </w:tcPr>
          <w:p w14:paraId="479708F7"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xml:space="preserve"> </w:t>
            </w:r>
          </w:p>
        </w:tc>
        <w:tc>
          <w:tcPr>
            <w:tcW w:w="1985" w:type="dxa"/>
            <w:tcBorders>
              <w:top w:val="nil"/>
              <w:left w:val="nil"/>
              <w:bottom w:val="nil"/>
              <w:right w:val="nil"/>
            </w:tcBorders>
            <w:vAlign w:val="center"/>
          </w:tcPr>
          <w:p w14:paraId="083FCBDE"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xml:space="preserve"> </w:t>
            </w:r>
          </w:p>
        </w:tc>
        <w:tc>
          <w:tcPr>
            <w:tcW w:w="1559" w:type="dxa"/>
            <w:tcBorders>
              <w:top w:val="nil"/>
              <w:left w:val="nil"/>
              <w:bottom w:val="nil"/>
              <w:right w:val="nil"/>
            </w:tcBorders>
            <w:vAlign w:val="center"/>
          </w:tcPr>
          <w:p w14:paraId="127CB8DA" w14:textId="77777777" w:rsidR="0016681F" w:rsidRPr="00657AEA" w:rsidRDefault="0016681F" w:rsidP="00FC6E21">
            <w:pPr>
              <w:spacing w:line="480" w:lineRule="auto"/>
              <w:rPr>
                <w:rFonts w:ascii="Arial" w:hAnsi="Arial" w:cs="Arial"/>
                <w:color w:val="FF0000"/>
                <w:sz w:val="20"/>
                <w:szCs w:val="20"/>
                <w:lang w:val="en-GB"/>
              </w:rPr>
            </w:pPr>
          </w:p>
        </w:tc>
        <w:tc>
          <w:tcPr>
            <w:tcW w:w="1417" w:type="dxa"/>
            <w:tcBorders>
              <w:top w:val="nil"/>
              <w:left w:val="nil"/>
              <w:bottom w:val="nil"/>
              <w:right w:val="nil"/>
            </w:tcBorders>
            <w:vAlign w:val="center"/>
          </w:tcPr>
          <w:p w14:paraId="55CC3552"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xml:space="preserve"> </w:t>
            </w:r>
          </w:p>
        </w:tc>
        <w:tc>
          <w:tcPr>
            <w:tcW w:w="2693" w:type="dxa"/>
            <w:tcBorders>
              <w:top w:val="nil"/>
              <w:left w:val="nil"/>
              <w:bottom w:val="nil"/>
              <w:right w:val="nil"/>
            </w:tcBorders>
            <w:vAlign w:val="center"/>
          </w:tcPr>
          <w:p w14:paraId="1626787D" w14:textId="77777777" w:rsidR="0016681F" w:rsidRPr="00657AEA" w:rsidRDefault="0016681F" w:rsidP="00FC6E21">
            <w:pPr>
              <w:spacing w:line="480" w:lineRule="auto"/>
              <w:rPr>
                <w:rFonts w:ascii="Arial" w:hAnsi="Arial" w:cs="Arial"/>
                <w:color w:val="FF0000"/>
                <w:sz w:val="20"/>
                <w:szCs w:val="20"/>
                <w:lang w:val="en-GB"/>
              </w:rPr>
            </w:pPr>
          </w:p>
        </w:tc>
      </w:tr>
      <w:tr w:rsidR="0016681F" w:rsidRPr="00657AEA" w14:paraId="7C9369C2" w14:textId="77777777" w:rsidTr="0016681F">
        <w:trPr>
          <w:trHeight w:val="300"/>
        </w:trPr>
        <w:tc>
          <w:tcPr>
            <w:tcW w:w="1892" w:type="dxa"/>
            <w:tcBorders>
              <w:top w:val="nil"/>
              <w:left w:val="nil"/>
              <w:bottom w:val="nil"/>
              <w:right w:val="nil"/>
            </w:tcBorders>
            <w:noWrap/>
            <w:vAlign w:val="center"/>
            <w:hideMark/>
          </w:tcPr>
          <w:p w14:paraId="7247094F" w14:textId="77777777" w:rsidR="0016681F" w:rsidRPr="00657AEA" w:rsidRDefault="0016681F" w:rsidP="00FC6E21">
            <w:pPr>
              <w:spacing w:line="480" w:lineRule="auto"/>
              <w:ind w:firstLineChars="100" w:firstLine="200"/>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Tachycardia  </w:t>
            </w:r>
          </w:p>
        </w:tc>
        <w:tc>
          <w:tcPr>
            <w:tcW w:w="1559" w:type="dxa"/>
            <w:tcBorders>
              <w:top w:val="nil"/>
              <w:left w:val="nil"/>
              <w:bottom w:val="nil"/>
              <w:right w:val="nil"/>
            </w:tcBorders>
            <w:vAlign w:val="center"/>
          </w:tcPr>
          <w:p w14:paraId="2A3D007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7,736 (24)</w:t>
            </w:r>
          </w:p>
        </w:tc>
        <w:tc>
          <w:tcPr>
            <w:tcW w:w="1985" w:type="dxa"/>
            <w:tcBorders>
              <w:top w:val="nil"/>
              <w:left w:val="nil"/>
              <w:bottom w:val="nil"/>
              <w:right w:val="nil"/>
            </w:tcBorders>
            <w:vAlign w:val="center"/>
          </w:tcPr>
          <w:p w14:paraId="01482E0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1,708 (2</w:t>
            </w:r>
            <w:r w:rsidR="00A30826">
              <w:rPr>
                <w:rFonts w:ascii="Arial" w:hAnsi="Arial" w:cs="Arial"/>
                <w:color w:val="000000" w:themeColor="text1"/>
                <w:sz w:val="20"/>
                <w:szCs w:val="20"/>
                <w:lang w:val="en-GB"/>
              </w:rPr>
              <w:t>9</w:t>
            </w:r>
            <w:r w:rsidRPr="00657AEA">
              <w:rPr>
                <w:rFonts w:ascii="Arial" w:hAnsi="Arial" w:cs="Arial"/>
                <w:color w:val="000000" w:themeColor="text1"/>
                <w:sz w:val="20"/>
                <w:szCs w:val="20"/>
                <w:lang w:val="en-GB"/>
              </w:rPr>
              <w:t>)</w:t>
            </w:r>
          </w:p>
        </w:tc>
        <w:tc>
          <w:tcPr>
            <w:tcW w:w="1559" w:type="dxa"/>
            <w:tcBorders>
              <w:top w:val="nil"/>
              <w:left w:val="nil"/>
              <w:bottom w:val="nil"/>
              <w:right w:val="nil"/>
            </w:tcBorders>
            <w:vAlign w:val="center"/>
          </w:tcPr>
          <w:p w14:paraId="49197C2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71BBFEC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1,135 (2</w:t>
            </w:r>
            <w:r w:rsidR="00A30826">
              <w:rPr>
                <w:rFonts w:ascii="Arial" w:hAnsi="Arial" w:cs="Arial"/>
                <w:color w:val="000000" w:themeColor="text1"/>
                <w:sz w:val="20"/>
                <w:szCs w:val="20"/>
                <w:lang w:val="en-GB"/>
              </w:rPr>
              <w:t>7</w:t>
            </w:r>
            <w:r w:rsidRPr="00657AEA">
              <w:rPr>
                <w:rFonts w:ascii="Arial" w:hAnsi="Arial" w:cs="Arial"/>
                <w:color w:val="000000" w:themeColor="text1"/>
                <w:sz w:val="20"/>
                <w:szCs w:val="20"/>
                <w:lang w:val="en-GB"/>
              </w:rPr>
              <w:t>)</w:t>
            </w:r>
          </w:p>
        </w:tc>
        <w:tc>
          <w:tcPr>
            <w:tcW w:w="2693" w:type="dxa"/>
            <w:tcBorders>
              <w:top w:val="nil"/>
              <w:left w:val="nil"/>
              <w:bottom w:val="nil"/>
              <w:right w:val="nil"/>
            </w:tcBorders>
            <w:vAlign w:val="center"/>
          </w:tcPr>
          <w:p w14:paraId="542A79E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573 (34)</w:t>
            </w:r>
          </w:p>
        </w:tc>
      </w:tr>
      <w:tr w:rsidR="0016681F" w:rsidRPr="00657AEA" w14:paraId="59F17835" w14:textId="77777777" w:rsidTr="0016681F">
        <w:trPr>
          <w:trHeight w:val="300"/>
        </w:trPr>
        <w:tc>
          <w:tcPr>
            <w:tcW w:w="1892" w:type="dxa"/>
            <w:tcBorders>
              <w:top w:val="nil"/>
              <w:left w:val="nil"/>
              <w:bottom w:val="nil"/>
              <w:right w:val="nil"/>
            </w:tcBorders>
            <w:noWrap/>
            <w:vAlign w:val="center"/>
            <w:hideMark/>
          </w:tcPr>
          <w:p w14:paraId="3E4D2552" w14:textId="77777777" w:rsidR="0016681F" w:rsidRPr="00657AEA" w:rsidRDefault="0016681F" w:rsidP="00FC6E21">
            <w:pPr>
              <w:spacing w:line="480" w:lineRule="auto"/>
              <w:ind w:firstLineChars="100" w:firstLine="200"/>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Tachypnoea  </w:t>
            </w:r>
          </w:p>
        </w:tc>
        <w:tc>
          <w:tcPr>
            <w:tcW w:w="1559" w:type="dxa"/>
            <w:tcBorders>
              <w:top w:val="nil"/>
              <w:left w:val="nil"/>
              <w:bottom w:val="nil"/>
              <w:right w:val="nil"/>
            </w:tcBorders>
            <w:vAlign w:val="center"/>
          </w:tcPr>
          <w:p w14:paraId="309D9FB8"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4,377 (1</w:t>
            </w:r>
            <w:r w:rsidR="00A30826">
              <w:rPr>
                <w:rFonts w:ascii="Arial" w:hAnsi="Arial" w:cs="Arial"/>
                <w:color w:val="000000" w:themeColor="text1"/>
                <w:sz w:val="20"/>
                <w:szCs w:val="20"/>
                <w:lang w:val="en-GB"/>
              </w:rPr>
              <w:t>4</w:t>
            </w:r>
            <w:r w:rsidRPr="00657AEA">
              <w:rPr>
                <w:rFonts w:ascii="Arial" w:hAnsi="Arial" w:cs="Arial"/>
                <w:color w:val="000000" w:themeColor="text1"/>
                <w:sz w:val="20"/>
                <w:szCs w:val="20"/>
                <w:lang w:val="en-GB"/>
              </w:rPr>
              <w:t>)</w:t>
            </w:r>
          </w:p>
        </w:tc>
        <w:tc>
          <w:tcPr>
            <w:tcW w:w="1985" w:type="dxa"/>
            <w:tcBorders>
              <w:top w:val="nil"/>
              <w:left w:val="nil"/>
              <w:bottom w:val="nil"/>
              <w:right w:val="nil"/>
            </w:tcBorders>
            <w:vAlign w:val="center"/>
          </w:tcPr>
          <w:p w14:paraId="2A052306"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1,200 (20)</w:t>
            </w:r>
          </w:p>
        </w:tc>
        <w:tc>
          <w:tcPr>
            <w:tcW w:w="1559" w:type="dxa"/>
            <w:tcBorders>
              <w:top w:val="nil"/>
              <w:left w:val="nil"/>
              <w:bottom w:val="nil"/>
              <w:right w:val="nil"/>
            </w:tcBorders>
            <w:vAlign w:val="center"/>
          </w:tcPr>
          <w:p w14:paraId="221D541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5A3048C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804 (19.0)</w:t>
            </w:r>
          </w:p>
        </w:tc>
        <w:tc>
          <w:tcPr>
            <w:tcW w:w="2693" w:type="dxa"/>
            <w:tcBorders>
              <w:top w:val="nil"/>
              <w:left w:val="nil"/>
              <w:bottom w:val="nil"/>
              <w:right w:val="nil"/>
            </w:tcBorders>
            <w:vAlign w:val="center"/>
          </w:tcPr>
          <w:p w14:paraId="0963EFC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396 (2</w:t>
            </w:r>
            <w:r w:rsidR="00A30826">
              <w:rPr>
                <w:rFonts w:ascii="Arial" w:hAnsi="Arial" w:cs="Arial"/>
                <w:color w:val="000000" w:themeColor="text1"/>
                <w:sz w:val="20"/>
                <w:szCs w:val="20"/>
                <w:lang w:val="en-GB"/>
              </w:rPr>
              <w:t>4</w:t>
            </w:r>
            <w:r w:rsidRPr="00657AEA">
              <w:rPr>
                <w:rFonts w:ascii="Arial" w:hAnsi="Arial" w:cs="Arial"/>
                <w:color w:val="000000" w:themeColor="text1"/>
                <w:sz w:val="20"/>
                <w:szCs w:val="20"/>
                <w:lang w:val="en-GB"/>
              </w:rPr>
              <w:t>)</w:t>
            </w:r>
          </w:p>
        </w:tc>
      </w:tr>
      <w:tr w:rsidR="0016681F" w:rsidRPr="00657AEA" w14:paraId="3884E5F8" w14:textId="77777777" w:rsidTr="0016681F">
        <w:trPr>
          <w:trHeight w:val="300"/>
        </w:trPr>
        <w:tc>
          <w:tcPr>
            <w:tcW w:w="1892" w:type="dxa"/>
            <w:tcBorders>
              <w:top w:val="nil"/>
              <w:left w:val="nil"/>
              <w:bottom w:val="nil"/>
              <w:right w:val="nil"/>
            </w:tcBorders>
            <w:noWrap/>
            <w:vAlign w:val="center"/>
            <w:hideMark/>
          </w:tcPr>
          <w:p w14:paraId="1F9D72D5" w14:textId="77777777" w:rsidR="0016681F" w:rsidRPr="00657AEA" w:rsidRDefault="0016681F" w:rsidP="00FC6E21">
            <w:pPr>
              <w:spacing w:line="480" w:lineRule="auto"/>
              <w:ind w:firstLineChars="100" w:firstLine="200"/>
              <w:rPr>
                <w:rFonts w:ascii="Arial" w:hAnsi="Arial" w:cs="Arial"/>
                <w:color w:val="000000" w:themeColor="text1"/>
                <w:sz w:val="20"/>
                <w:szCs w:val="20"/>
                <w:lang w:val="en-GB"/>
              </w:rPr>
            </w:pPr>
            <w:r w:rsidRPr="00657AEA">
              <w:rPr>
                <w:rFonts w:ascii="Arial" w:hAnsi="Arial" w:cs="Arial"/>
                <w:color w:val="000000" w:themeColor="text1"/>
                <w:sz w:val="20"/>
                <w:szCs w:val="20"/>
                <w:lang w:val="en-GB"/>
              </w:rPr>
              <w:lastRenderedPageBreak/>
              <w:t xml:space="preserve">Hypoxia, oxygen saturation &lt;95% </w:t>
            </w:r>
          </w:p>
        </w:tc>
        <w:tc>
          <w:tcPr>
            <w:tcW w:w="1559" w:type="dxa"/>
            <w:tcBorders>
              <w:top w:val="nil"/>
              <w:left w:val="nil"/>
              <w:bottom w:val="nil"/>
              <w:right w:val="nil"/>
            </w:tcBorders>
            <w:vAlign w:val="center"/>
          </w:tcPr>
          <w:p w14:paraId="764B063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572 (1.8)</w:t>
            </w:r>
          </w:p>
        </w:tc>
        <w:tc>
          <w:tcPr>
            <w:tcW w:w="1985" w:type="dxa"/>
            <w:tcBorders>
              <w:top w:val="nil"/>
              <w:left w:val="nil"/>
              <w:bottom w:val="nil"/>
              <w:right w:val="nil"/>
            </w:tcBorders>
            <w:vAlign w:val="center"/>
          </w:tcPr>
          <w:p w14:paraId="373AEFC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273 (4.6)</w:t>
            </w:r>
          </w:p>
        </w:tc>
        <w:tc>
          <w:tcPr>
            <w:tcW w:w="1559" w:type="dxa"/>
            <w:tcBorders>
              <w:top w:val="nil"/>
              <w:left w:val="nil"/>
              <w:bottom w:val="nil"/>
              <w:right w:val="nil"/>
            </w:tcBorders>
            <w:vAlign w:val="center"/>
          </w:tcPr>
          <w:p w14:paraId="6B0CB5B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61A468A6"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176 (4.2)</w:t>
            </w:r>
          </w:p>
        </w:tc>
        <w:tc>
          <w:tcPr>
            <w:tcW w:w="2693" w:type="dxa"/>
            <w:tcBorders>
              <w:top w:val="nil"/>
              <w:left w:val="nil"/>
              <w:bottom w:val="nil"/>
              <w:right w:val="nil"/>
            </w:tcBorders>
            <w:vAlign w:val="center"/>
          </w:tcPr>
          <w:p w14:paraId="7B4F9E9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97 (5.8)</w:t>
            </w:r>
          </w:p>
        </w:tc>
      </w:tr>
      <w:tr w:rsidR="0016681F" w:rsidRPr="00657AEA" w14:paraId="6AC6712D" w14:textId="77777777" w:rsidTr="0016681F">
        <w:trPr>
          <w:trHeight w:val="300"/>
        </w:trPr>
        <w:tc>
          <w:tcPr>
            <w:tcW w:w="1892" w:type="dxa"/>
            <w:tcBorders>
              <w:top w:val="nil"/>
              <w:left w:val="nil"/>
              <w:bottom w:val="nil"/>
              <w:right w:val="nil"/>
            </w:tcBorders>
            <w:noWrap/>
            <w:vAlign w:val="center"/>
            <w:hideMark/>
          </w:tcPr>
          <w:p w14:paraId="5D773B86" w14:textId="77777777" w:rsidR="0016681F" w:rsidRPr="00657AEA" w:rsidRDefault="0016681F" w:rsidP="00FC6E21">
            <w:pPr>
              <w:spacing w:line="480" w:lineRule="auto"/>
              <w:ind w:firstLineChars="100" w:firstLine="200"/>
              <w:rPr>
                <w:rFonts w:ascii="Arial" w:hAnsi="Arial" w:cs="Arial"/>
                <w:color w:val="000000" w:themeColor="text1"/>
                <w:sz w:val="20"/>
                <w:szCs w:val="20"/>
                <w:lang w:val="en-GB"/>
              </w:rPr>
            </w:pPr>
            <w:r w:rsidRPr="00657AEA">
              <w:rPr>
                <w:rFonts w:ascii="Arial" w:hAnsi="Arial" w:cs="Arial"/>
                <w:color w:val="000000" w:themeColor="text1"/>
                <w:sz w:val="20"/>
                <w:szCs w:val="20"/>
                <w:lang w:val="en-GB"/>
              </w:rPr>
              <w:t>Prolonged capillary refill &gt;=3 seconds</w:t>
            </w:r>
          </w:p>
        </w:tc>
        <w:tc>
          <w:tcPr>
            <w:tcW w:w="1559" w:type="dxa"/>
            <w:tcBorders>
              <w:top w:val="nil"/>
              <w:left w:val="nil"/>
              <w:bottom w:val="nil"/>
              <w:right w:val="nil"/>
            </w:tcBorders>
            <w:vAlign w:val="center"/>
          </w:tcPr>
          <w:p w14:paraId="42337B1E"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336 (1.2)</w:t>
            </w:r>
          </w:p>
        </w:tc>
        <w:tc>
          <w:tcPr>
            <w:tcW w:w="1985" w:type="dxa"/>
            <w:tcBorders>
              <w:top w:val="nil"/>
              <w:left w:val="nil"/>
              <w:bottom w:val="nil"/>
              <w:right w:val="nil"/>
            </w:tcBorders>
            <w:vAlign w:val="center"/>
          </w:tcPr>
          <w:p w14:paraId="4C06F5E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86 (1.7)</w:t>
            </w:r>
          </w:p>
        </w:tc>
        <w:tc>
          <w:tcPr>
            <w:tcW w:w="1559" w:type="dxa"/>
            <w:tcBorders>
              <w:top w:val="nil"/>
              <w:left w:val="nil"/>
              <w:bottom w:val="nil"/>
              <w:right w:val="nil"/>
            </w:tcBorders>
            <w:vAlign w:val="center"/>
          </w:tcPr>
          <w:p w14:paraId="42148E1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&lt;0.05</w:t>
            </w:r>
          </w:p>
        </w:tc>
        <w:tc>
          <w:tcPr>
            <w:tcW w:w="1417" w:type="dxa"/>
            <w:tcBorders>
              <w:top w:val="nil"/>
              <w:left w:val="nil"/>
              <w:bottom w:val="nil"/>
              <w:right w:val="nil"/>
            </w:tcBorders>
            <w:vAlign w:val="center"/>
          </w:tcPr>
          <w:p w14:paraId="299CB74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51 (1.4)</w:t>
            </w:r>
          </w:p>
        </w:tc>
        <w:tc>
          <w:tcPr>
            <w:tcW w:w="2693" w:type="dxa"/>
            <w:tcBorders>
              <w:top w:val="nil"/>
              <w:left w:val="nil"/>
              <w:bottom w:val="nil"/>
              <w:right w:val="nil"/>
            </w:tcBorders>
            <w:vAlign w:val="center"/>
          </w:tcPr>
          <w:p w14:paraId="7C307A08"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35 (2.6)</w:t>
            </w:r>
          </w:p>
        </w:tc>
      </w:tr>
      <w:tr w:rsidR="0016681F" w:rsidRPr="00657AEA" w14:paraId="5F26416C" w14:textId="77777777" w:rsidTr="0016681F">
        <w:trPr>
          <w:trHeight w:val="300"/>
        </w:trPr>
        <w:tc>
          <w:tcPr>
            <w:tcW w:w="1892" w:type="dxa"/>
            <w:tcBorders>
              <w:top w:val="nil"/>
              <w:left w:val="nil"/>
              <w:bottom w:val="nil"/>
              <w:right w:val="nil"/>
            </w:tcBorders>
            <w:noWrap/>
            <w:vAlign w:val="center"/>
            <w:hideMark/>
          </w:tcPr>
          <w:p w14:paraId="59F0B751" w14:textId="77777777" w:rsidR="0016681F" w:rsidRPr="00657AEA" w:rsidRDefault="0016681F" w:rsidP="00FC6E21">
            <w:pPr>
              <w:spacing w:line="480" w:lineRule="auto"/>
              <w:ind w:firstLineChars="100" w:firstLine="200"/>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ED-PEWS &lt;6 </w:t>
            </w:r>
          </w:p>
        </w:tc>
        <w:tc>
          <w:tcPr>
            <w:tcW w:w="1559" w:type="dxa"/>
            <w:tcBorders>
              <w:top w:val="nil"/>
              <w:left w:val="nil"/>
              <w:bottom w:val="nil"/>
              <w:right w:val="nil"/>
            </w:tcBorders>
            <w:vAlign w:val="center"/>
          </w:tcPr>
          <w:p w14:paraId="02B594E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6,834 (21)</w:t>
            </w:r>
          </w:p>
        </w:tc>
        <w:tc>
          <w:tcPr>
            <w:tcW w:w="1985" w:type="dxa"/>
            <w:tcBorders>
              <w:top w:val="nil"/>
              <w:left w:val="nil"/>
              <w:bottom w:val="nil"/>
              <w:right w:val="nil"/>
            </w:tcBorders>
            <w:vAlign w:val="center"/>
          </w:tcPr>
          <w:p w14:paraId="0B1DA8F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978 (1</w:t>
            </w:r>
            <w:r w:rsidR="00A30826">
              <w:rPr>
                <w:rFonts w:ascii="Arial" w:hAnsi="Arial" w:cs="Arial"/>
                <w:color w:val="000000" w:themeColor="text1"/>
                <w:sz w:val="20"/>
                <w:szCs w:val="20"/>
                <w:lang w:val="en-GB"/>
              </w:rPr>
              <w:t>7</w:t>
            </w:r>
            <w:r w:rsidRPr="00657AEA">
              <w:rPr>
                <w:rFonts w:ascii="Arial" w:hAnsi="Arial" w:cs="Arial"/>
                <w:color w:val="000000" w:themeColor="text1"/>
                <w:sz w:val="20"/>
                <w:szCs w:val="20"/>
                <w:lang w:val="en-GB"/>
              </w:rPr>
              <w:t>)</w:t>
            </w:r>
          </w:p>
        </w:tc>
        <w:tc>
          <w:tcPr>
            <w:tcW w:w="1559" w:type="dxa"/>
            <w:tcBorders>
              <w:top w:val="nil"/>
              <w:left w:val="nil"/>
              <w:bottom w:val="nil"/>
              <w:right w:val="nil"/>
            </w:tcBorders>
            <w:vAlign w:val="center"/>
          </w:tcPr>
          <w:p w14:paraId="0BE8308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65997960"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742 (17)</w:t>
            </w:r>
          </w:p>
        </w:tc>
        <w:tc>
          <w:tcPr>
            <w:tcW w:w="2693" w:type="dxa"/>
            <w:tcBorders>
              <w:top w:val="nil"/>
              <w:left w:val="nil"/>
              <w:bottom w:val="nil"/>
              <w:right w:val="nil"/>
            </w:tcBorders>
            <w:vAlign w:val="center"/>
          </w:tcPr>
          <w:p w14:paraId="4BD2557C"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236 (14)</w:t>
            </w:r>
          </w:p>
        </w:tc>
      </w:tr>
      <w:tr w:rsidR="0016681F" w:rsidRPr="00657AEA" w14:paraId="306D49D1" w14:textId="77777777" w:rsidTr="0016681F">
        <w:trPr>
          <w:trHeight w:val="300"/>
        </w:trPr>
        <w:tc>
          <w:tcPr>
            <w:tcW w:w="1892" w:type="dxa"/>
            <w:tcBorders>
              <w:top w:val="nil"/>
              <w:left w:val="nil"/>
              <w:bottom w:val="nil"/>
              <w:right w:val="nil"/>
            </w:tcBorders>
            <w:noWrap/>
            <w:vAlign w:val="center"/>
            <w:hideMark/>
          </w:tcPr>
          <w:p w14:paraId="59A8C218" w14:textId="77777777" w:rsidR="0016681F" w:rsidRPr="00657AEA" w:rsidRDefault="0016681F" w:rsidP="00FC6E21">
            <w:pPr>
              <w:spacing w:line="480" w:lineRule="auto"/>
              <w:ind w:firstLineChars="100" w:firstLine="200"/>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ED-PEWS </w:t>
            </w:r>
            <w:r w:rsidRPr="00657AEA">
              <w:rPr>
                <w:rFonts w:ascii="Arial" w:hAnsi="Arial" w:cs="Arial"/>
                <w:color w:val="000000" w:themeColor="text1"/>
                <w:sz w:val="20"/>
                <w:szCs w:val="20"/>
                <w:u w:val="single"/>
                <w:lang w:val="en-GB"/>
              </w:rPr>
              <w:t>&gt;</w:t>
            </w:r>
            <w:r w:rsidRPr="00657AEA">
              <w:rPr>
                <w:rFonts w:ascii="Arial" w:hAnsi="Arial" w:cs="Arial"/>
                <w:color w:val="000000" w:themeColor="text1"/>
                <w:sz w:val="20"/>
                <w:szCs w:val="20"/>
                <w:lang w:val="en-GB"/>
              </w:rPr>
              <w:t xml:space="preserve">15 </w:t>
            </w:r>
          </w:p>
        </w:tc>
        <w:tc>
          <w:tcPr>
            <w:tcW w:w="1559" w:type="dxa"/>
            <w:tcBorders>
              <w:top w:val="nil"/>
              <w:left w:val="nil"/>
              <w:bottom w:val="nil"/>
              <w:right w:val="nil"/>
            </w:tcBorders>
            <w:vAlign w:val="center"/>
          </w:tcPr>
          <w:p w14:paraId="3A2B0835"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3,962 (12)</w:t>
            </w:r>
          </w:p>
        </w:tc>
        <w:tc>
          <w:tcPr>
            <w:tcW w:w="1985" w:type="dxa"/>
            <w:tcBorders>
              <w:top w:val="nil"/>
              <w:left w:val="nil"/>
              <w:bottom w:val="nil"/>
              <w:right w:val="nil"/>
            </w:tcBorders>
            <w:vAlign w:val="center"/>
          </w:tcPr>
          <w:p w14:paraId="1FE6ABE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1,299 (22)</w:t>
            </w:r>
          </w:p>
        </w:tc>
        <w:tc>
          <w:tcPr>
            <w:tcW w:w="1559" w:type="dxa"/>
            <w:tcBorders>
              <w:top w:val="nil"/>
              <w:left w:val="nil"/>
              <w:bottom w:val="nil"/>
              <w:right w:val="nil"/>
            </w:tcBorders>
            <w:vAlign w:val="center"/>
          </w:tcPr>
          <w:p w14:paraId="6F5D7DCE"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70B02D36"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858 (20)</w:t>
            </w:r>
          </w:p>
        </w:tc>
        <w:tc>
          <w:tcPr>
            <w:tcW w:w="2693" w:type="dxa"/>
            <w:tcBorders>
              <w:top w:val="nil"/>
              <w:left w:val="nil"/>
              <w:bottom w:val="nil"/>
              <w:right w:val="nil"/>
            </w:tcBorders>
            <w:vAlign w:val="center"/>
          </w:tcPr>
          <w:p w14:paraId="31C367AE"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441 (2</w:t>
            </w:r>
            <w:r w:rsidR="00A30826">
              <w:rPr>
                <w:rFonts w:ascii="Arial" w:hAnsi="Arial" w:cs="Arial"/>
                <w:color w:val="000000" w:themeColor="text1"/>
                <w:sz w:val="20"/>
                <w:szCs w:val="20"/>
                <w:lang w:val="en-GB"/>
              </w:rPr>
              <w:t>7</w:t>
            </w:r>
            <w:r w:rsidRPr="00657AEA">
              <w:rPr>
                <w:rFonts w:ascii="Arial" w:hAnsi="Arial" w:cs="Arial"/>
                <w:color w:val="000000" w:themeColor="text1"/>
                <w:sz w:val="20"/>
                <w:szCs w:val="20"/>
                <w:lang w:val="en-GB"/>
              </w:rPr>
              <w:t>)</w:t>
            </w:r>
          </w:p>
        </w:tc>
      </w:tr>
      <w:tr w:rsidR="0016681F" w:rsidRPr="002A160A" w14:paraId="5A229D1A" w14:textId="77777777" w:rsidTr="0016681F">
        <w:trPr>
          <w:trHeight w:val="300"/>
        </w:trPr>
        <w:tc>
          <w:tcPr>
            <w:tcW w:w="1892" w:type="dxa"/>
            <w:tcBorders>
              <w:top w:val="nil"/>
              <w:left w:val="nil"/>
              <w:bottom w:val="nil"/>
              <w:right w:val="nil"/>
            </w:tcBorders>
            <w:noWrap/>
            <w:vAlign w:val="bottom"/>
            <w:hideMark/>
          </w:tcPr>
          <w:p w14:paraId="6BB594F7" w14:textId="77777777" w:rsidR="0016681F" w:rsidRPr="00657AEA" w:rsidRDefault="0016681F" w:rsidP="00FC6E21">
            <w:pPr>
              <w:spacing w:line="480" w:lineRule="auto"/>
              <w:rPr>
                <w:rFonts w:ascii="Arial" w:hAnsi="Arial" w:cs="Arial"/>
                <w:b/>
                <w:bCs/>
                <w:color w:val="000000" w:themeColor="text1"/>
                <w:sz w:val="20"/>
                <w:szCs w:val="20"/>
                <w:u w:val="single"/>
                <w:lang w:val="en-GB"/>
              </w:rPr>
            </w:pPr>
            <w:r w:rsidRPr="00657AEA">
              <w:rPr>
                <w:rFonts w:ascii="Arial" w:hAnsi="Arial" w:cs="Arial"/>
                <w:b/>
                <w:bCs/>
                <w:color w:val="000000" w:themeColor="text1"/>
                <w:sz w:val="20"/>
                <w:szCs w:val="20"/>
                <w:u w:val="single"/>
                <w:lang w:val="en-GB"/>
              </w:rPr>
              <w:t>NICE “red traffic lights” (alarming signs)</w:t>
            </w:r>
          </w:p>
        </w:tc>
        <w:tc>
          <w:tcPr>
            <w:tcW w:w="1559" w:type="dxa"/>
            <w:tcBorders>
              <w:top w:val="nil"/>
              <w:left w:val="nil"/>
              <w:bottom w:val="nil"/>
              <w:right w:val="nil"/>
            </w:tcBorders>
            <w:vAlign w:val="center"/>
          </w:tcPr>
          <w:p w14:paraId="3020B0DB" w14:textId="77777777" w:rsidR="0016681F" w:rsidRPr="00657AEA" w:rsidRDefault="0016681F" w:rsidP="00FC6E21">
            <w:pPr>
              <w:spacing w:line="480" w:lineRule="auto"/>
              <w:rPr>
                <w:rFonts w:ascii="Arial" w:hAnsi="Arial" w:cs="Arial"/>
                <w:color w:val="FF0000"/>
                <w:sz w:val="20"/>
                <w:szCs w:val="20"/>
                <w:lang w:val="en-GB"/>
              </w:rPr>
            </w:pPr>
          </w:p>
        </w:tc>
        <w:tc>
          <w:tcPr>
            <w:tcW w:w="1985" w:type="dxa"/>
            <w:tcBorders>
              <w:top w:val="nil"/>
              <w:left w:val="nil"/>
              <w:bottom w:val="nil"/>
              <w:right w:val="nil"/>
            </w:tcBorders>
            <w:vAlign w:val="center"/>
          </w:tcPr>
          <w:p w14:paraId="712D9567" w14:textId="77777777" w:rsidR="0016681F" w:rsidRPr="00657AEA" w:rsidRDefault="0016681F" w:rsidP="00FC6E21">
            <w:pPr>
              <w:spacing w:line="480" w:lineRule="auto"/>
              <w:rPr>
                <w:rFonts w:ascii="Arial" w:hAnsi="Arial" w:cs="Arial"/>
                <w:color w:val="FF0000"/>
                <w:sz w:val="20"/>
                <w:szCs w:val="20"/>
                <w:lang w:val="en-GB"/>
              </w:rPr>
            </w:pPr>
          </w:p>
        </w:tc>
        <w:tc>
          <w:tcPr>
            <w:tcW w:w="1559" w:type="dxa"/>
            <w:tcBorders>
              <w:top w:val="nil"/>
              <w:left w:val="nil"/>
              <w:bottom w:val="nil"/>
              <w:right w:val="nil"/>
            </w:tcBorders>
            <w:vAlign w:val="center"/>
          </w:tcPr>
          <w:p w14:paraId="7CC97412" w14:textId="77777777" w:rsidR="0016681F" w:rsidRPr="00657AEA" w:rsidRDefault="0016681F" w:rsidP="00FC6E21">
            <w:pPr>
              <w:spacing w:line="480" w:lineRule="auto"/>
              <w:rPr>
                <w:rFonts w:ascii="Arial" w:hAnsi="Arial" w:cs="Arial"/>
                <w:color w:val="FF0000"/>
                <w:sz w:val="20"/>
                <w:szCs w:val="20"/>
                <w:lang w:val="en-GB"/>
              </w:rPr>
            </w:pPr>
          </w:p>
        </w:tc>
        <w:tc>
          <w:tcPr>
            <w:tcW w:w="1417" w:type="dxa"/>
            <w:tcBorders>
              <w:top w:val="nil"/>
              <w:left w:val="nil"/>
              <w:bottom w:val="nil"/>
              <w:right w:val="nil"/>
            </w:tcBorders>
            <w:vAlign w:val="center"/>
          </w:tcPr>
          <w:p w14:paraId="5776C6DB" w14:textId="77777777" w:rsidR="0016681F" w:rsidRPr="00657AEA" w:rsidRDefault="0016681F" w:rsidP="00FC6E21">
            <w:pPr>
              <w:spacing w:line="480" w:lineRule="auto"/>
              <w:rPr>
                <w:rFonts w:ascii="Arial" w:hAnsi="Arial" w:cs="Arial"/>
                <w:color w:val="FF0000"/>
                <w:sz w:val="20"/>
                <w:szCs w:val="20"/>
                <w:lang w:val="en-GB"/>
              </w:rPr>
            </w:pPr>
          </w:p>
        </w:tc>
        <w:tc>
          <w:tcPr>
            <w:tcW w:w="2693" w:type="dxa"/>
            <w:tcBorders>
              <w:top w:val="nil"/>
              <w:left w:val="nil"/>
              <w:bottom w:val="nil"/>
              <w:right w:val="nil"/>
            </w:tcBorders>
            <w:vAlign w:val="center"/>
          </w:tcPr>
          <w:p w14:paraId="02B7A431" w14:textId="77777777" w:rsidR="0016681F" w:rsidRPr="00657AEA" w:rsidRDefault="0016681F" w:rsidP="00FC6E21">
            <w:pPr>
              <w:spacing w:line="480" w:lineRule="auto"/>
              <w:rPr>
                <w:rFonts w:ascii="Arial" w:hAnsi="Arial" w:cs="Arial"/>
                <w:color w:val="FF0000"/>
                <w:sz w:val="20"/>
                <w:szCs w:val="20"/>
                <w:lang w:val="en-GB"/>
              </w:rPr>
            </w:pPr>
          </w:p>
        </w:tc>
      </w:tr>
      <w:tr w:rsidR="0016681F" w:rsidRPr="00657AEA" w14:paraId="48EAA41B" w14:textId="77777777" w:rsidTr="0016681F">
        <w:trPr>
          <w:trHeight w:val="300"/>
        </w:trPr>
        <w:tc>
          <w:tcPr>
            <w:tcW w:w="1892" w:type="dxa"/>
            <w:tcBorders>
              <w:top w:val="nil"/>
              <w:left w:val="nil"/>
              <w:bottom w:val="nil"/>
              <w:right w:val="nil"/>
            </w:tcBorders>
            <w:noWrap/>
            <w:vAlign w:val="center"/>
            <w:hideMark/>
          </w:tcPr>
          <w:p w14:paraId="7CF1DC3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Ill appearance</w:t>
            </w:r>
          </w:p>
        </w:tc>
        <w:tc>
          <w:tcPr>
            <w:tcW w:w="1559" w:type="dxa"/>
            <w:tcBorders>
              <w:top w:val="nil"/>
              <w:left w:val="nil"/>
              <w:bottom w:val="nil"/>
              <w:right w:val="nil"/>
            </w:tcBorders>
            <w:vAlign w:val="center"/>
          </w:tcPr>
          <w:p w14:paraId="659A1ECB"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 xml:space="preserve"> 4,918 (1</w:t>
            </w:r>
            <w:r w:rsidR="00A30826">
              <w:rPr>
                <w:rFonts w:ascii="Arial" w:hAnsi="Arial" w:cs="Arial"/>
                <w:color w:val="000000" w:themeColor="text1"/>
                <w:sz w:val="20"/>
                <w:szCs w:val="20"/>
                <w:lang w:val="en-GB"/>
              </w:rPr>
              <w:t>6</w:t>
            </w:r>
            <w:r w:rsidRPr="00657AEA">
              <w:rPr>
                <w:rFonts w:ascii="Arial" w:hAnsi="Arial" w:cs="Arial"/>
                <w:color w:val="000000" w:themeColor="text1"/>
                <w:sz w:val="20"/>
                <w:szCs w:val="20"/>
                <w:lang w:val="en-GB"/>
              </w:rPr>
              <w:t>)</w:t>
            </w:r>
          </w:p>
        </w:tc>
        <w:tc>
          <w:tcPr>
            <w:tcW w:w="1985" w:type="dxa"/>
            <w:tcBorders>
              <w:top w:val="nil"/>
              <w:left w:val="nil"/>
              <w:bottom w:val="nil"/>
              <w:right w:val="nil"/>
            </w:tcBorders>
            <w:vAlign w:val="center"/>
          </w:tcPr>
          <w:p w14:paraId="649C327A"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xml:space="preserve"> </w:t>
            </w:r>
            <w:r w:rsidRPr="00657AEA">
              <w:rPr>
                <w:rFonts w:ascii="Arial" w:hAnsi="Arial" w:cs="Arial"/>
                <w:color w:val="000000" w:themeColor="text1"/>
                <w:sz w:val="20"/>
                <w:szCs w:val="20"/>
                <w:lang w:val="en-GB"/>
              </w:rPr>
              <w:t>1,063 (</w:t>
            </w:r>
            <w:r w:rsidR="00A30826">
              <w:rPr>
                <w:rFonts w:ascii="Arial" w:hAnsi="Arial" w:cs="Arial"/>
                <w:color w:val="000000" w:themeColor="text1"/>
                <w:sz w:val="20"/>
                <w:szCs w:val="20"/>
                <w:lang w:val="en-GB"/>
              </w:rPr>
              <w:t>20</w:t>
            </w:r>
            <w:r w:rsidRPr="00657AEA">
              <w:rPr>
                <w:rFonts w:ascii="Arial" w:hAnsi="Arial" w:cs="Arial"/>
                <w:color w:val="000000" w:themeColor="text1"/>
                <w:sz w:val="20"/>
                <w:szCs w:val="20"/>
                <w:lang w:val="en-GB"/>
              </w:rPr>
              <w:t>)</w:t>
            </w:r>
          </w:p>
        </w:tc>
        <w:tc>
          <w:tcPr>
            <w:tcW w:w="1559" w:type="dxa"/>
            <w:tcBorders>
              <w:top w:val="nil"/>
              <w:left w:val="nil"/>
              <w:bottom w:val="nil"/>
              <w:right w:val="nil"/>
            </w:tcBorders>
            <w:vAlign w:val="center"/>
          </w:tcPr>
          <w:p w14:paraId="57495F4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34D8919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747 (19)</w:t>
            </w:r>
          </w:p>
        </w:tc>
        <w:tc>
          <w:tcPr>
            <w:tcW w:w="2693" w:type="dxa"/>
            <w:tcBorders>
              <w:top w:val="nil"/>
              <w:left w:val="nil"/>
              <w:bottom w:val="nil"/>
              <w:right w:val="nil"/>
            </w:tcBorders>
            <w:vAlign w:val="center"/>
          </w:tcPr>
          <w:p w14:paraId="7356182E"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316 (22)</w:t>
            </w:r>
          </w:p>
        </w:tc>
      </w:tr>
      <w:tr w:rsidR="0016681F" w:rsidRPr="00657AEA" w14:paraId="58D28A1C" w14:textId="77777777" w:rsidTr="0016681F">
        <w:trPr>
          <w:trHeight w:val="300"/>
        </w:trPr>
        <w:tc>
          <w:tcPr>
            <w:tcW w:w="1892" w:type="dxa"/>
            <w:tcBorders>
              <w:top w:val="nil"/>
              <w:left w:val="nil"/>
              <w:bottom w:val="nil"/>
              <w:right w:val="nil"/>
            </w:tcBorders>
            <w:noWrap/>
            <w:vAlign w:val="center"/>
            <w:hideMark/>
          </w:tcPr>
          <w:p w14:paraId="6CA68256"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Increased work of breathing</w:t>
            </w:r>
          </w:p>
        </w:tc>
        <w:tc>
          <w:tcPr>
            <w:tcW w:w="1559" w:type="dxa"/>
            <w:tcBorders>
              <w:top w:val="nil"/>
              <w:left w:val="nil"/>
              <w:bottom w:val="nil"/>
              <w:right w:val="nil"/>
            </w:tcBorders>
            <w:vAlign w:val="center"/>
          </w:tcPr>
          <w:p w14:paraId="4AE317F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2,343 (8.3)</w:t>
            </w:r>
          </w:p>
        </w:tc>
        <w:tc>
          <w:tcPr>
            <w:tcW w:w="1985" w:type="dxa"/>
            <w:tcBorders>
              <w:top w:val="nil"/>
              <w:left w:val="nil"/>
              <w:bottom w:val="nil"/>
              <w:right w:val="nil"/>
            </w:tcBorders>
            <w:vAlign w:val="center"/>
          </w:tcPr>
          <w:p w14:paraId="051B99AE"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870 (1</w:t>
            </w:r>
            <w:r w:rsidR="00A30826">
              <w:rPr>
                <w:rFonts w:ascii="Arial" w:hAnsi="Arial" w:cs="Arial"/>
                <w:color w:val="000000" w:themeColor="text1"/>
                <w:sz w:val="20"/>
                <w:szCs w:val="20"/>
                <w:lang w:val="en-GB"/>
              </w:rPr>
              <w:t>8</w:t>
            </w:r>
            <w:r w:rsidRPr="00657AEA">
              <w:rPr>
                <w:rFonts w:ascii="Arial" w:hAnsi="Arial" w:cs="Arial"/>
                <w:color w:val="000000" w:themeColor="text1"/>
                <w:sz w:val="20"/>
                <w:szCs w:val="20"/>
                <w:lang w:val="en-GB"/>
              </w:rPr>
              <w:t>)</w:t>
            </w:r>
          </w:p>
        </w:tc>
        <w:tc>
          <w:tcPr>
            <w:tcW w:w="1559" w:type="dxa"/>
            <w:tcBorders>
              <w:top w:val="nil"/>
              <w:left w:val="nil"/>
              <w:bottom w:val="nil"/>
              <w:right w:val="nil"/>
            </w:tcBorders>
            <w:vAlign w:val="center"/>
          </w:tcPr>
          <w:p w14:paraId="0EE3631C"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445DD3CE"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572 (16)</w:t>
            </w:r>
          </w:p>
        </w:tc>
        <w:tc>
          <w:tcPr>
            <w:tcW w:w="2693" w:type="dxa"/>
            <w:tcBorders>
              <w:top w:val="nil"/>
              <w:left w:val="nil"/>
              <w:bottom w:val="nil"/>
              <w:right w:val="nil"/>
            </w:tcBorders>
            <w:vAlign w:val="center"/>
          </w:tcPr>
          <w:p w14:paraId="5E936D3C"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298 (2</w:t>
            </w:r>
            <w:r w:rsidR="00A30826">
              <w:rPr>
                <w:rFonts w:ascii="Arial" w:hAnsi="Arial" w:cs="Arial"/>
                <w:color w:val="000000" w:themeColor="text1"/>
                <w:sz w:val="20"/>
                <w:szCs w:val="20"/>
                <w:lang w:val="en-GB"/>
              </w:rPr>
              <w:t>2</w:t>
            </w:r>
            <w:r w:rsidRPr="00657AEA">
              <w:rPr>
                <w:rFonts w:ascii="Arial" w:hAnsi="Arial" w:cs="Arial"/>
                <w:color w:val="000000" w:themeColor="text1"/>
                <w:sz w:val="20"/>
                <w:szCs w:val="20"/>
                <w:lang w:val="en-GB"/>
              </w:rPr>
              <w:t>)</w:t>
            </w:r>
          </w:p>
        </w:tc>
      </w:tr>
      <w:tr w:rsidR="0016681F" w:rsidRPr="00657AEA" w14:paraId="314761A2" w14:textId="77777777" w:rsidTr="0016681F">
        <w:trPr>
          <w:trHeight w:val="300"/>
        </w:trPr>
        <w:tc>
          <w:tcPr>
            <w:tcW w:w="1892" w:type="dxa"/>
            <w:tcBorders>
              <w:top w:val="nil"/>
              <w:left w:val="nil"/>
              <w:bottom w:val="nil"/>
              <w:right w:val="nil"/>
            </w:tcBorders>
            <w:noWrap/>
            <w:vAlign w:val="center"/>
            <w:hideMark/>
          </w:tcPr>
          <w:p w14:paraId="200942E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Rash: petechiae/non-blanching</w:t>
            </w:r>
          </w:p>
        </w:tc>
        <w:tc>
          <w:tcPr>
            <w:tcW w:w="1559" w:type="dxa"/>
            <w:tcBorders>
              <w:top w:val="nil"/>
              <w:left w:val="nil"/>
              <w:bottom w:val="nil"/>
              <w:right w:val="nil"/>
            </w:tcBorders>
            <w:vAlign w:val="center"/>
          </w:tcPr>
          <w:p w14:paraId="1E58F6A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968 (3.0)</w:t>
            </w:r>
          </w:p>
        </w:tc>
        <w:tc>
          <w:tcPr>
            <w:tcW w:w="1985" w:type="dxa"/>
            <w:tcBorders>
              <w:top w:val="nil"/>
              <w:left w:val="nil"/>
              <w:bottom w:val="nil"/>
              <w:right w:val="nil"/>
            </w:tcBorders>
            <w:vAlign w:val="center"/>
          </w:tcPr>
          <w:p w14:paraId="55FC4BB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130 (2.2)</w:t>
            </w:r>
          </w:p>
        </w:tc>
        <w:tc>
          <w:tcPr>
            <w:tcW w:w="1559" w:type="dxa"/>
            <w:tcBorders>
              <w:top w:val="nil"/>
              <w:left w:val="nil"/>
              <w:bottom w:val="nil"/>
              <w:right w:val="nil"/>
            </w:tcBorders>
            <w:vAlign w:val="center"/>
          </w:tcPr>
          <w:p w14:paraId="4AF1E23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&lt;0.05</w:t>
            </w:r>
          </w:p>
        </w:tc>
        <w:tc>
          <w:tcPr>
            <w:tcW w:w="1417" w:type="dxa"/>
            <w:tcBorders>
              <w:top w:val="nil"/>
              <w:left w:val="nil"/>
              <w:bottom w:val="nil"/>
              <w:right w:val="nil"/>
            </w:tcBorders>
            <w:vAlign w:val="center"/>
          </w:tcPr>
          <w:p w14:paraId="3C80CC1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99 (2.3)</w:t>
            </w:r>
          </w:p>
        </w:tc>
        <w:tc>
          <w:tcPr>
            <w:tcW w:w="2693" w:type="dxa"/>
            <w:tcBorders>
              <w:top w:val="nil"/>
              <w:left w:val="nil"/>
              <w:bottom w:val="nil"/>
              <w:right w:val="nil"/>
            </w:tcBorders>
            <w:vAlign w:val="center"/>
          </w:tcPr>
          <w:p w14:paraId="3422ACAE"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31 (1.8)</w:t>
            </w:r>
          </w:p>
        </w:tc>
      </w:tr>
      <w:tr w:rsidR="0016681F" w:rsidRPr="00657AEA" w14:paraId="06196763" w14:textId="77777777" w:rsidTr="0016681F">
        <w:trPr>
          <w:trHeight w:val="300"/>
        </w:trPr>
        <w:tc>
          <w:tcPr>
            <w:tcW w:w="1892" w:type="dxa"/>
            <w:tcBorders>
              <w:top w:val="nil"/>
              <w:left w:val="nil"/>
              <w:bottom w:val="nil"/>
              <w:right w:val="nil"/>
            </w:tcBorders>
            <w:noWrap/>
            <w:vAlign w:val="center"/>
            <w:hideMark/>
          </w:tcPr>
          <w:p w14:paraId="1A795633"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Decreased consciousness</w:t>
            </w:r>
          </w:p>
        </w:tc>
        <w:tc>
          <w:tcPr>
            <w:tcW w:w="1559" w:type="dxa"/>
            <w:tcBorders>
              <w:top w:val="nil"/>
              <w:left w:val="nil"/>
              <w:bottom w:val="nil"/>
              <w:right w:val="nil"/>
            </w:tcBorders>
            <w:vAlign w:val="center"/>
          </w:tcPr>
          <w:p w14:paraId="3BECADE8"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123 (0.4)</w:t>
            </w:r>
          </w:p>
        </w:tc>
        <w:tc>
          <w:tcPr>
            <w:tcW w:w="1985" w:type="dxa"/>
            <w:tcBorders>
              <w:top w:val="nil"/>
              <w:left w:val="nil"/>
              <w:bottom w:val="nil"/>
              <w:right w:val="nil"/>
            </w:tcBorders>
            <w:vAlign w:val="center"/>
          </w:tcPr>
          <w:p w14:paraId="01D86CC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77 (1.3)</w:t>
            </w:r>
          </w:p>
        </w:tc>
        <w:tc>
          <w:tcPr>
            <w:tcW w:w="1559" w:type="dxa"/>
            <w:tcBorders>
              <w:top w:val="nil"/>
              <w:left w:val="nil"/>
              <w:bottom w:val="nil"/>
              <w:right w:val="nil"/>
            </w:tcBorders>
            <w:vAlign w:val="center"/>
          </w:tcPr>
          <w:p w14:paraId="66D203C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21E7E24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37 (0.9)</w:t>
            </w:r>
          </w:p>
        </w:tc>
        <w:tc>
          <w:tcPr>
            <w:tcW w:w="2693" w:type="dxa"/>
            <w:tcBorders>
              <w:top w:val="nil"/>
              <w:left w:val="nil"/>
              <w:bottom w:val="nil"/>
              <w:right w:val="nil"/>
            </w:tcBorders>
            <w:vAlign w:val="center"/>
          </w:tcPr>
          <w:p w14:paraId="57E1A23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40 (2.5)</w:t>
            </w:r>
          </w:p>
        </w:tc>
      </w:tr>
      <w:tr w:rsidR="0016681F" w:rsidRPr="00657AEA" w14:paraId="25FAF630" w14:textId="77777777" w:rsidTr="0016681F">
        <w:trPr>
          <w:trHeight w:val="300"/>
        </w:trPr>
        <w:tc>
          <w:tcPr>
            <w:tcW w:w="1892" w:type="dxa"/>
            <w:tcBorders>
              <w:top w:val="nil"/>
              <w:left w:val="nil"/>
              <w:bottom w:val="nil"/>
              <w:right w:val="nil"/>
            </w:tcBorders>
            <w:noWrap/>
            <w:vAlign w:val="center"/>
            <w:hideMark/>
          </w:tcPr>
          <w:p w14:paraId="179FEC0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Meningeal signs</w:t>
            </w:r>
          </w:p>
        </w:tc>
        <w:tc>
          <w:tcPr>
            <w:tcW w:w="1559" w:type="dxa"/>
            <w:tcBorders>
              <w:top w:val="nil"/>
              <w:left w:val="nil"/>
              <w:bottom w:val="nil"/>
              <w:right w:val="nil"/>
            </w:tcBorders>
            <w:vAlign w:val="center"/>
          </w:tcPr>
          <w:p w14:paraId="6D2F733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109 (0.4)</w:t>
            </w:r>
          </w:p>
        </w:tc>
        <w:tc>
          <w:tcPr>
            <w:tcW w:w="1985" w:type="dxa"/>
            <w:tcBorders>
              <w:top w:val="nil"/>
              <w:left w:val="nil"/>
              <w:bottom w:val="nil"/>
              <w:right w:val="nil"/>
            </w:tcBorders>
            <w:vAlign w:val="center"/>
          </w:tcPr>
          <w:p w14:paraId="506392D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27 (0.5)</w:t>
            </w:r>
          </w:p>
        </w:tc>
        <w:tc>
          <w:tcPr>
            <w:tcW w:w="1559" w:type="dxa"/>
            <w:tcBorders>
              <w:top w:val="nil"/>
              <w:left w:val="nil"/>
              <w:bottom w:val="nil"/>
              <w:right w:val="nil"/>
            </w:tcBorders>
            <w:vAlign w:val="center"/>
          </w:tcPr>
          <w:p w14:paraId="1705332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0.064</w:t>
            </w:r>
          </w:p>
        </w:tc>
        <w:tc>
          <w:tcPr>
            <w:tcW w:w="1417" w:type="dxa"/>
            <w:tcBorders>
              <w:top w:val="nil"/>
              <w:left w:val="nil"/>
              <w:bottom w:val="nil"/>
              <w:right w:val="nil"/>
            </w:tcBorders>
            <w:vAlign w:val="center"/>
          </w:tcPr>
          <w:p w14:paraId="3D88FC7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17 (0.4)</w:t>
            </w:r>
          </w:p>
        </w:tc>
        <w:tc>
          <w:tcPr>
            <w:tcW w:w="2693" w:type="dxa"/>
            <w:tcBorders>
              <w:top w:val="nil"/>
              <w:left w:val="nil"/>
              <w:bottom w:val="nil"/>
              <w:right w:val="nil"/>
            </w:tcBorders>
            <w:vAlign w:val="center"/>
          </w:tcPr>
          <w:p w14:paraId="4B4B61F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10 (0.7)</w:t>
            </w:r>
          </w:p>
        </w:tc>
      </w:tr>
      <w:tr w:rsidR="0016681F" w:rsidRPr="00657AEA" w14:paraId="11AFF2A7" w14:textId="77777777" w:rsidTr="0016681F">
        <w:trPr>
          <w:trHeight w:val="300"/>
        </w:trPr>
        <w:tc>
          <w:tcPr>
            <w:tcW w:w="1892" w:type="dxa"/>
            <w:tcBorders>
              <w:top w:val="nil"/>
              <w:left w:val="nil"/>
              <w:bottom w:val="nil"/>
              <w:right w:val="nil"/>
            </w:tcBorders>
            <w:noWrap/>
            <w:vAlign w:val="center"/>
            <w:hideMark/>
          </w:tcPr>
          <w:p w14:paraId="27C349A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Status epilepticus</w:t>
            </w:r>
          </w:p>
        </w:tc>
        <w:tc>
          <w:tcPr>
            <w:tcW w:w="1559" w:type="dxa"/>
            <w:tcBorders>
              <w:top w:val="nil"/>
              <w:left w:val="nil"/>
              <w:bottom w:val="nil"/>
              <w:right w:val="nil"/>
            </w:tcBorders>
            <w:vAlign w:val="center"/>
          </w:tcPr>
          <w:p w14:paraId="09ED910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33 (0.1)</w:t>
            </w:r>
          </w:p>
        </w:tc>
        <w:tc>
          <w:tcPr>
            <w:tcW w:w="1985" w:type="dxa"/>
            <w:tcBorders>
              <w:top w:val="nil"/>
              <w:left w:val="nil"/>
              <w:bottom w:val="nil"/>
              <w:right w:val="nil"/>
            </w:tcBorders>
            <w:vAlign w:val="center"/>
          </w:tcPr>
          <w:p w14:paraId="79E212C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31 (0.5)</w:t>
            </w:r>
          </w:p>
        </w:tc>
        <w:tc>
          <w:tcPr>
            <w:tcW w:w="1559" w:type="dxa"/>
            <w:tcBorders>
              <w:top w:val="nil"/>
              <w:left w:val="nil"/>
              <w:bottom w:val="nil"/>
              <w:right w:val="nil"/>
            </w:tcBorders>
            <w:vAlign w:val="center"/>
          </w:tcPr>
          <w:p w14:paraId="70F68C6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3D75CD1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12 (0.3)</w:t>
            </w:r>
          </w:p>
        </w:tc>
        <w:tc>
          <w:tcPr>
            <w:tcW w:w="2693" w:type="dxa"/>
            <w:tcBorders>
              <w:top w:val="nil"/>
              <w:left w:val="nil"/>
              <w:bottom w:val="nil"/>
              <w:right w:val="nil"/>
            </w:tcBorders>
            <w:vAlign w:val="center"/>
          </w:tcPr>
          <w:p w14:paraId="6B4A0508"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19 (1.2)</w:t>
            </w:r>
          </w:p>
        </w:tc>
      </w:tr>
      <w:tr w:rsidR="0016681F" w:rsidRPr="00657AEA" w14:paraId="50D69521" w14:textId="77777777" w:rsidTr="0016681F">
        <w:trPr>
          <w:trHeight w:val="300"/>
        </w:trPr>
        <w:tc>
          <w:tcPr>
            <w:tcW w:w="1892" w:type="dxa"/>
            <w:tcBorders>
              <w:top w:val="nil"/>
              <w:left w:val="nil"/>
              <w:bottom w:val="nil"/>
              <w:right w:val="nil"/>
            </w:tcBorders>
            <w:noWrap/>
            <w:vAlign w:val="center"/>
            <w:hideMark/>
          </w:tcPr>
          <w:p w14:paraId="25FCB62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Focal neurology</w:t>
            </w:r>
          </w:p>
        </w:tc>
        <w:tc>
          <w:tcPr>
            <w:tcW w:w="1559" w:type="dxa"/>
            <w:tcBorders>
              <w:top w:val="nil"/>
              <w:left w:val="nil"/>
              <w:bottom w:val="nil"/>
              <w:right w:val="nil"/>
            </w:tcBorders>
            <w:vAlign w:val="center"/>
          </w:tcPr>
          <w:p w14:paraId="6AE3D213"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72 (0.2)</w:t>
            </w:r>
          </w:p>
        </w:tc>
        <w:tc>
          <w:tcPr>
            <w:tcW w:w="1985" w:type="dxa"/>
            <w:tcBorders>
              <w:top w:val="nil"/>
              <w:left w:val="nil"/>
              <w:bottom w:val="nil"/>
              <w:right w:val="nil"/>
            </w:tcBorders>
            <w:vAlign w:val="center"/>
          </w:tcPr>
          <w:p w14:paraId="40FF04A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58 (1.1)</w:t>
            </w:r>
          </w:p>
        </w:tc>
        <w:tc>
          <w:tcPr>
            <w:tcW w:w="1559" w:type="dxa"/>
            <w:tcBorders>
              <w:top w:val="nil"/>
              <w:left w:val="nil"/>
              <w:bottom w:val="nil"/>
              <w:right w:val="nil"/>
            </w:tcBorders>
            <w:vAlign w:val="center"/>
          </w:tcPr>
          <w:p w14:paraId="1263891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0F8DFC56"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25 (0.6)</w:t>
            </w:r>
          </w:p>
        </w:tc>
        <w:tc>
          <w:tcPr>
            <w:tcW w:w="2693" w:type="dxa"/>
            <w:tcBorders>
              <w:top w:val="nil"/>
              <w:left w:val="nil"/>
              <w:bottom w:val="nil"/>
              <w:right w:val="nil"/>
            </w:tcBorders>
            <w:vAlign w:val="center"/>
          </w:tcPr>
          <w:p w14:paraId="55163AB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33 (2.4)</w:t>
            </w:r>
          </w:p>
        </w:tc>
      </w:tr>
      <w:tr w:rsidR="0016681F" w:rsidRPr="00657AEA" w14:paraId="6C591972" w14:textId="77777777" w:rsidTr="0016681F">
        <w:trPr>
          <w:trHeight w:val="300"/>
        </w:trPr>
        <w:tc>
          <w:tcPr>
            <w:tcW w:w="1892" w:type="dxa"/>
            <w:tcBorders>
              <w:top w:val="nil"/>
              <w:left w:val="nil"/>
              <w:bottom w:val="nil"/>
              <w:right w:val="nil"/>
            </w:tcBorders>
            <w:noWrap/>
            <w:vAlign w:val="center"/>
            <w:hideMark/>
          </w:tcPr>
          <w:p w14:paraId="5324045B"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Disposition and therapy</w:t>
            </w:r>
          </w:p>
        </w:tc>
        <w:tc>
          <w:tcPr>
            <w:tcW w:w="1559" w:type="dxa"/>
            <w:tcBorders>
              <w:top w:val="nil"/>
              <w:left w:val="nil"/>
              <w:bottom w:val="nil"/>
              <w:right w:val="nil"/>
            </w:tcBorders>
            <w:vAlign w:val="center"/>
          </w:tcPr>
          <w:p w14:paraId="27C7EA15" w14:textId="77777777" w:rsidR="0016681F" w:rsidRPr="00657AEA" w:rsidRDefault="0016681F" w:rsidP="00FC6E21">
            <w:pPr>
              <w:spacing w:line="480" w:lineRule="auto"/>
              <w:rPr>
                <w:rFonts w:ascii="Arial" w:hAnsi="Arial" w:cs="Arial"/>
                <w:b/>
                <w:bCs/>
                <w:color w:val="000000" w:themeColor="text1"/>
                <w:sz w:val="20"/>
                <w:szCs w:val="20"/>
                <w:lang w:val="en-GB"/>
              </w:rPr>
            </w:pPr>
          </w:p>
        </w:tc>
        <w:tc>
          <w:tcPr>
            <w:tcW w:w="1985" w:type="dxa"/>
            <w:tcBorders>
              <w:top w:val="nil"/>
              <w:left w:val="nil"/>
              <w:bottom w:val="nil"/>
              <w:right w:val="nil"/>
            </w:tcBorders>
            <w:vAlign w:val="center"/>
          </w:tcPr>
          <w:p w14:paraId="3B6BE4FF" w14:textId="77777777" w:rsidR="0016681F" w:rsidRPr="00657AEA" w:rsidRDefault="0016681F" w:rsidP="00FC6E21">
            <w:pPr>
              <w:spacing w:line="480" w:lineRule="auto"/>
              <w:rPr>
                <w:rFonts w:ascii="Arial" w:hAnsi="Arial" w:cs="Arial"/>
                <w:b/>
                <w:bCs/>
                <w:color w:val="000000" w:themeColor="text1"/>
                <w:sz w:val="20"/>
                <w:szCs w:val="20"/>
                <w:lang w:val="en-GB"/>
              </w:rPr>
            </w:pPr>
          </w:p>
        </w:tc>
        <w:tc>
          <w:tcPr>
            <w:tcW w:w="1559" w:type="dxa"/>
            <w:tcBorders>
              <w:top w:val="nil"/>
              <w:left w:val="nil"/>
              <w:bottom w:val="nil"/>
              <w:right w:val="nil"/>
            </w:tcBorders>
            <w:vAlign w:val="center"/>
          </w:tcPr>
          <w:p w14:paraId="353CDB69" w14:textId="77777777" w:rsidR="0016681F" w:rsidRPr="00657AEA" w:rsidRDefault="0016681F" w:rsidP="00FC6E21">
            <w:pPr>
              <w:spacing w:line="480" w:lineRule="auto"/>
              <w:rPr>
                <w:rFonts w:ascii="Arial" w:hAnsi="Arial" w:cs="Arial"/>
                <w:b/>
                <w:bCs/>
                <w:color w:val="000000" w:themeColor="text1"/>
                <w:sz w:val="20"/>
                <w:szCs w:val="20"/>
                <w:lang w:val="en-GB"/>
              </w:rPr>
            </w:pPr>
          </w:p>
        </w:tc>
        <w:tc>
          <w:tcPr>
            <w:tcW w:w="1417" w:type="dxa"/>
            <w:tcBorders>
              <w:top w:val="nil"/>
              <w:left w:val="nil"/>
              <w:bottom w:val="nil"/>
              <w:right w:val="nil"/>
            </w:tcBorders>
            <w:vAlign w:val="center"/>
          </w:tcPr>
          <w:p w14:paraId="7ABA1DA3" w14:textId="77777777" w:rsidR="0016681F" w:rsidRPr="00657AEA" w:rsidRDefault="0016681F" w:rsidP="00FC6E21">
            <w:pPr>
              <w:spacing w:line="480" w:lineRule="auto"/>
              <w:rPr>
                <w:rFonts w:ascii="Arial" w:hAnsi="Arial" w:cs="Arial"/>
                <w:b/>
                <w:bCs/>
                <w:color w:val="000000" w:themeColor="text1"/>
                <w:sz w:val="20"/>
                <w:szCs w:val="20"/>
                <w:lang w:val="en-GB"/>
              </w:rPr>
            </w:pPr>
          </w:p>
        </w:tc>
        <w:tc>
          <w:tcPr>
            <w:tcW w:w="2693" w:type="dxa"/>
            <w:tcBorders>
              <w:top w:val="nil"/>
              <w:left w:val="nil"/>
              <w:bottom w:val="nil"/>
              <w:right w:val="nil"/>
            </w:tcBorders>
            <w:vAlign w:val="center"/>
          </w:tcPr>
          <w:p w14:paraId="510FF5E4" w14:textId="77777777" w:rsidR="0016681F" w:rsidRPr="00657AEA" w:rsidRDefault="0016681F" w:rsidP="00FC6E21">
            <w:pPr>
              <w:spacing w:line="480" w:lineRule="auto"/>
              <w:rPr>
                <w:rFonts w:ascii="Arial" w:hAnsi="Arial" w:cs="Arial"/>
                <w:b/>
                <w:bCs/>
                <w:color w:val="000000" w:themeColor="text1"/>
                <w:sz w:val="20"/>
                <w:szCs w:val="20"/>
                <w:lang w:val="en-GB"/>
              </w:rPr>
            </w:pPr>
          </w:p>
        </w:tc>
      </w:tr>
      <w:tr w:rsidR="0016681F" w:rsidRPr="00657AEA" w14:paraId="6E0CE359" w14:textId="77777777" w:rsidTr="0016681F">
        <w:trPr>
          <w:trHeight w:val="300"/>
        </w:trPr>
        <w:tc>
          <w:tcPr>
            <w:tcW w:w="1892" w:type="dxa"/>
            <w:tcBorders>
              <w:top w:val="nil"/>
              <w:left w:val="nil"/>
              <w:bottom w:val="nil"/>
              <w:right w:val="nil"/>
            </w:tcBorders>
            <w:noWrap/>
            <w:vAlign w:val="center"/>
            <w:hideMark/>
          </w:tcPr>
          <w:p w14:paraId="313220A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Admission</w:t>
            </w:r>
          </w:p>
        </w:tc>
        <w:tc>
          <w:tcPr>
            <w:tcW w:w="1559" w:type="dxa"/>
            <w:tcBorders>
              <w:top w:val="nil"/>
              <w:left w:val="nil"/>
              <w:bottom w:val="nil"/>
              <w:right w:val="nil"/>
            </w:tcBorders>
            <w:vAlign w:val="center"/>
          </w:tcPr>
          <w:p w14:paraId="6B1B726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7,499 (23)</w:t>
            </w:r>
          </w:p>
        </w:tc>
        <w:tc>
          <w:tcPr>
            <w:tcW w:w="1985" w:type="dxa"/>
            <w:tcBorders>
              <w:top w:val="nil"/>
              <w:left w:val="nil"/>
              <w:bottom w:val="nil"/>
              <w:right w:val="nil"/>
            </w:tcBorders>
            <w:vAlign w:val="center"/>
          </w:tcPr>
          <w:p w14:paraId="1701653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2136 (36)</w:t>
            </w:r>
          </w:p>
        </w:tc>
        <w:tc>
          <w:tcPr>
            <w:tcW w:w="1559" w:type="dxa"/>
            <w:tcBorders>
              <w:top w:val="nil"/>
              <w:left w:val="nil"/>
              <w:bottom w:val="nil"/>
              <w:right w:val="nil"/>
            </w:tcBorders>
            <w:vAlign w:val="center"/>
          </w:tcPr>
          <w:p w14:paraId="2B94A9A7"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013D27C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1,360 (32)</w:t>
            </w:r>
          </w:p>
        </w:tc>
        <w:tc>
          <w:tcPr>
            <w:tcW w:w="2693" w:type="dxa"/>
            <w:tcBorders>
              <w:top w:val="nil"/>
              <w:left w:val="nil"/>
              <w:bottom w:val="nil"/>
              <w:right w:val="nil"/>
            </w:tcBorders>
            <w:vAlign w:val="center"/>
          </w:tcPr>
          <w:p w14:paraId="222B313E"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776 (46)</w:t>
            </w:r>
          </w:p>
        </w:tc>
      </w:tr>
      <w:tr w:rsidR="0016681F" w:rsidRPr="00657AEA" w14:paraId="5EB3CFDA" w14:textId="77777777" w:rsidTr="0016681F">
        <w:trPr>
          <w:trHeight w:val="300"/>
        </w:trPr>
        <w:tc>
          <w:tcPr>
            <w:tcW w:w="1892" w:type="dxa"/>
            <w:tcBorders>
              <w:top w:val="nil"/>
              <w:left w:val="nil"/>
              <w:bottom w:val="nil"/>
              <w:right w:val="nil"/>
            </w:tcBorders>
            <w:noWrap/>
            <w:vAlign w:val="center"/>
            <w:hideMark/>
          </w:tcPr>
          <w:p w14:paraId="7F7AD22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PICU admission</w:t>
            </w:r>
          </w:p>
        </w:tc>
        <w:tc>
          <w:tcPr>
            <w:tcW w:w="1559" w:type="dxa"/>
            <w:tcBorders>
              <w:top w:val="nil"/>
              <w:left w:val="nil"/>
              <w:bottom w:val="nil"/>
              <w:right w:val="nil"/>
            </w:tcBorders>
            <w:vAlign w:val="center"/>
          </w:tcPr>
          <w:p w14:paraId="25DC9A9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76 (0.2)</w:t>
            </w:r>
          </w:p>
        </w:tc>
        <w:tc>
          <w:tcPr>
            <w:tcW w:w="1985" w:type="dxa"/>
            <w:tcBorders>
              <w:top w:val="nil"/>
              <w:left w:val="nil"/>
              <w:bottom w:val="nil"/>
              <w:right w:val="nil"/>
            </w:tcBorders>
            <w:vAlign w:val="center"/>
          </w:tcPr>
          <w:p w14:paraId="1B23D29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79 (1.3)</w:t>
            </w:r>
          </w:p>
        </w:tc>
        <w:tc>
          <w:tcPr>
            <w:tcW w:w="1559" w:type="dxa"/>
            <w:tcBorders>
              <w:top w:val="nil"/>
              <w:left w:val="nil"/>
              <w:bottom w:val="nil"/>
              <w:right w:val="nil"/>
            </w:tcBorders>
            <w:vAlign w:val="center"/>
          </w:tcPr>
          <w:p w14:paraId="48530A7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34C4D9E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37 (0.9)</w:t>
            </w:r>
          </w:p>
        </w:tc>
        <w:tc>
          <w:tcPr>
            <w:tcW w:w="2693" w:type="dxa"/>
            <w:tcBorders>
              <w:top w:val="nil"/>
              <w:left w:val="nil"/>
              <w:bottom w:val="nil"/>
              <w:right w:val="nil"/>
            </w:tcBorders>
            <w:vAlign w:val="center"/>
          </w:tcPr>
          <w:p w14:paraId="7EE97ED6"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42 (2.5)</w:t>
            </w:r>
          </w:p>
        </w:tc>
      </w:tr>
      <w:tr w:rsidR="0016681F" w:rsidRPr="00657AEA" w14:paraId="29CC5EB8" w14:textId="77777777" w:rsidTr="0016681F">
        <w:trPr>
          <w:trHeight w:val="300"/>
        </w:trPr>
        <w:tc>
          <w:tcPr>
            <w:tcW w:w="1892" w:type="dxa"/>
            <w:tcBorders>
              <w:top w:val="nil"/>
              <w:left w:val="nil"/>
              <w:bottom w:val="nil"/>
              <w:right w:val="nil"/>
            </w:tcBorders>
            <w:noWrap/>
            <w:vAlign w:val="center"/>
            <w:hideMark/>
          </w:tcPr>
          <w:p w14:paraId="3339BEA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 xml:space="preserve">   ILSI</w:t>
            </w:r>
          </w:p>
        </w:tc>
        <w:tc>
          <w:tcPr>
            <w:tcW w:w="1559" w:type="dxa"/>
            <w:tcBorders>
              <w:top w:val="nil"/>
              <w:left w:val="nil"/>
              <w:bottom w:val="nil"/>
              <w:right w:val="nil"/>
            </w:tcBorders>
            <w:vAlign w:val="center"/>
          </w:tcPr>
          <w:p w14:paraId="4952F78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385 (1.2)</w:t>
            </w:r>
          </w:p>
        </w:tc>
        <w:tc>
          <w:tcPr>
            <w:tcW w:w="1985" w:type="dxa"/>
            <w:tcBorders>
              <w:top w:val="nil"/>
              <w:left w:val="nil"/>
              <w:bottom w:val="nil"/>
              <w:right w:val="nil"/>
            </w:tcBorders>
            <w:vAlign w:val="center"/>
          </w:tcPr>
          <w:p w14:paraId="0EF0175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253 (4.3)</w:t>
            </w:r>
          </w:p>
        </w:tc>
        <w:tc>
          <w:tcPr>
            <w:tcW w:w="1559" w:type="dxa"/>
            <w:tcBorders>
              <w:top w:val="nil"/>
              <w:left w:val="nil"/>
              <w:bottom w:val="nil"/>
              <w:right w:val="nil"/>
            </w:tcBorders>
            <w:vAlign w:val="center"/>
          </w:tcPr>
          <w:p w14:paraId="2BBB6D9F"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&lt;0.001</w:t>
            </w:r>
          </w:p>
        </w:tc>
        <w:tc>
          <w:tcPr>
            <w:tcW w:w="1417" w:type="dxa"/>
            <w:tcBorders>
              <w:top w:val="nil"/>
              <w:left w:val="nil"/>
              <w:bottom w:val="nil"/>
              <w:right w:val="nil"/>
            </w:tcBorders>
            <w:vAlign w:val="center"/>
          </w:tcPr>
          <w:p w14:paraId="5069358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121 (2.9)</w:t>
            </w:r>
          </w:p>
        </w:tc>
        <w:tc>
          <w:tcPr>
            <w:tcW w:w="2693" w:type="dxa"/>
            <w:tcBorders>
              <w:top w:val="nil"/>
              <w:left w:val="nil"/>
              <w:bottom w:val="nil"/>
              <w:right w:val="nil"/>
            </w:tcBorders>
            <w:vAlign w:val="center"/>
          </w:tcPr>
          <w:p w14:paraId="6F36F11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132 (7.9)</w:t>
            </w:r>
          </w:p>
        </w:tc>
      </w:tr>
    </w:tbl>
    <w:p w14:paraId="205A7E74" w14:textId="77777777" w:rsidR="0016681F" w:rsidRDefault="0016681F" w:rsidP="00FC6E21">
      <w:pPr>
        <w:spacing w:line="480" w:lineRule="auto"/>
        <w:rPr>
          <w:rFonts w:ascii="Arial" w:hAnsi="Arial" w:cs="Arial"/>
          <w:color w:val="000000" w:themeColor="text1"/>
          <w:sz w:val="20"/>
          <w:szCs w:val="20"/>
          <w:vertAlign w:val="superscript"/>
          <w:lang w:val="en-US"/>
        </w:rPr>
      </w:pPr>
      <w:r w:rsidRPr="00974685">
        <w:rPr>
          <w:rFonts w:ascii="Arial" w:hAnsi="Arial" w:cs="Arial"/>
          <w:color w:val="000000" w:themeColor="text1"/>
          <w:sz w:val="20"/>
          <w:szCs w:val="20"/>
          <w:vertAlign w:val="superscript"/>
          <w:lang w:val="en-US"/>
        </w:rPr>
        <w:t xml:space="preserve">Missing values: general patient characteristics: &lt; 7%. Vital signs: 9-23%. NICE alarming signs 1-18%. </w:t>
      </w:r>
    </w:p>
    <w:p w14:paraId="4AB1F82A" w14:textId="77777777" w:rsidR="0090154B" w:rsidRPr="00974685" w:rsidRDefault="0090154B" w:rsidP="00FC6E21">
      <w:pPr>
        <w:spacing w:line="480" w:lineRule="auto"/>
        <w:rPr>
          <w:rFonts w:ascii="Arial" w:hAnsi="Arial" w:cs="Arial"/>
          <w:color w:val="000000" w:themeColor="text1"/>
          <w:sz w:val="20"/>
          <w:szCs w:val="20"/>
          <w:vertAlign w:val="superscript"/>
          <w:lang w:val="en-US"/>
        </w:rPr>
      </w:pPr>
      <w:r>
        <w:rPr>
          <w:rFonts w:ascii="Arial" w:hAnsi="Arial" w:cs="Arial"/>
          <w:color w:val="000000" w:themeColor="text1"/>
          <w:sz w:val="20"/>
          <w:szCs w:val="20"/>
          <w:vertAlign w:val="superscript"/>
          <w:lang w:val="en-US"/>
        </w:rPr>
        <w:lastRenderedPageBreak/>
        <w:t xml:space="preserve">ED = Emergency Department; GP = general practitioner; PEWS = </w:t>
      </w:r>
      <w:r w:rsidRPr="0090154B">
        <w:rPr>
          <w:rFonts w:ascii="Arial" w:hAnsi="Arial" w:cs="Arial"/>
          <w:color w:val="000000" w:themeColor="text1"/>
          <w:sz w:val="20"/>
          <w:szCs w:val="20"/>
          <w:vertAlign w:val="superscript"/>
          <w:lang w:val="en-GB"/>
        </w:rPr>
        <w:t>Paediatric</w:t>
      </w:r>
      <w:r w:rsidRPr="0090154B">
        <w:rPr>
          <w:rFonts w:ascii="Arial" w:hAnsi="Arial" w:cs="Arial"/>
          <w:color w:val="000000" w:themeColor="text1"/>
          <w:sz w:val="20"/>
          <w:szCs w:val="20"/>
          <w:vertAlign w:val="superscript"/>
          <w:lang w:val="en-US"/>
        </w:rPr>
        <w:t xml:space="preserve"> Early Warning Score</w:t>
      </w:r>
      <w:r>
        <w:rPr>
          <w:rFonts w:ascii="Arial" w:hAnsi="Arial" w:cs="Arial"/>
          <w:color w:val="000000" w:themeColor="text1"/>
          <w:sz w:val="20"/>
          <w:szCs w:val="20"/>
          <w:vertAlign w:val="superscript"/>
          <w:lang w:val="en-US"/>
        </w:rPr>
        <w:t xml:space="preserve">; NICE = </w:t>
      </w:r>
      <w:r w:rsidRPr="0090154B">
        <w:rPr>
          <w:rFonts w:ascii="Arial" w:hAnsi="Arial" w:cs="Arial"/>
          <w:color w:val="000000" w:themeColor="text1"/>
          <w:sz w:val="20"/>
          <w:szCs w:val="20"/>
          <w:vertAlign w:val="superscript"/>
          <w:lang w:val="en-US"/>
        </w:rPr>
        <w:t>National Institute for Health and Care Excellence</w:t>
      </w:r>
      <w:r>
        <w:rPr>
          <w:rFonts w:ascii="Arial" w:hAnsi="Arial" w:cs="Arial"/>
          <w:color w:val="000000" w:themeColor="text1"/>
          <w:sz w:val="20"/>
          <w:szCs w:val="20"/>
          <w:vertAlign w:val="superscript"/>
          <w:lang w:val="en-US"/>
        </w:rPr>
        <w:t>; PICU = paediatric intensive care unit; ILSI = immediate life-saving interventions.</w:t>
      </w:r>
    </w:p>
    <w:p w14:paraId="288A3CCD" w14:textId="77777777" w:rsidR="0016681F" w:rsidRPr="00974685" w:rsidRDefault="0016681F" w:rsidP="00FC6E21">
      <w:pPr>
        <w:spacing w:line="480" w:lineRule="auto"/>
        <w:rPr>
          <w:rFonts w:ascii="Arial" w:hAnsi="Arial" w:cs="Arial"/>
          <w:bCs/>
          <w:color w:val="000000" w:themeColor="text1"/>
          <w:sz w:val="20"/>
          <w:szCs w:val="20"/>
          <w:vertAlign w:val="superscript"/>
          <w:lang w:val="en-GB"/>
        </w:rPr>
      </w:pPr>
      <w:r w:rsidRPr="00974685">
        <w:rPr>
          <w:rFonts w:ascii="Arial" w:hAnsi="Arial" w:cs="Arial"/>
          <w:bCs/>
          <w:color w:val="000000" w:themeColor="text1"/>
          <w:sz w:val="20"/>
          <w:szCs w:val="20"/>
          <w:vertAlign w:val="superscript"/>
          <w:lang w:val="en-GB"/>
        </w:rPr>
        <w:t xml:space="preserve">1. Comorbidity: a chronic underlying condition that is expected to last at least 1 year. Complex comorbidity: a chronic condition in ≥2 body systems or malignancy or immunocompromised patients. </w:t>
      </w:r>
    </w:p>
    <w:p w14:paraId="5A4B3A45" w14:textId="77777777" w:rsidR="0016681F" w:rsidRPr="00974685" w:rsidRDefault="0016681F" w:rsidP="00FC6E21">
      <w:pPr>
        <w:spacing w:line="480" w:lineRule="auto"/>
        <w:rPr>
          <w:rFonts w:ascii="Arial" w:hAnsi="Arial" w:cs="Arial"/>
          <w:color w:val="000000" w:themeColor="text1"/>
          <w:sz w:val="20"/>
          <w:szCs w:val="20"/>
          <w:highlight w:val="yellow"/>
          <w:vertAlign w:val="superscript"/>
          <w:lang w:val="en-US"/>
        </w:rPr>
      </w:pPr>
      <w:r w:rsidRPr="00974685">
        <w:rPr>
          <w:rFonts w:ascii="Arial" w:hAnsi="Arial" w:cs="Arial"/>
          <w:bCs/>
          <w:color w:val="000000" w:themeColor="text1"/>
          <w:sz w:val="20"/>
          <w:szCs w:val="20"/>
          <w:vertAlign w:val="superscript"/>
          <w:lang w:val="en-GB"/>
        </w:rPr>
        <w:t xml:space="preserve">2. According </w:t>
      </w:r>
      <w:r w:rsidRPr="00974685">
        <w:rPr>
          <w:rFonts w:ascii="Arial" w:hAnsi="Arial" w:cs="Arial"/>
          <w:color w:val="000000" w:themeColor="text1"/>
          <w:sz w:val="20"/>
          <w:szCs w:val="20"/>
          <w:vertAlign w:val="superscript"/>
          <w:lang w:val="en-US"/>
        </w:rPr>
        <w:t>to APLS cut-off values by age.</w:t>
      </w:r>
    </w:p>
    <w:p w14:paraId="130752F1" w14:textId="77777777" w:rsidR="0016681F" w:rsidRPr="00657AEA" w:rsidRDefault="0016681F" w:rsidP="00FC6E21">
      <w:pPr>
        <w:spacing w:line="480" w:lineRule="auto"/>
        <w:rPr>
          <w:rFonts w:ascii="Arial" w:hAnsi="Arial" w:cs="Arial"/>
          <w:color w:val="FF0000"/>
          <w:sz w:val="20"/>
          <w:szCs w:val="20"/>
          <w:lang w:val="en-US"/>
        </w:rPr>
      </w:pPr>
      <w:r w:rsidRPr="00657AEA">
        <w:rPr>
          <w:rFonts w:ascii="Arial" w:hAnsi="Arial" w:cs="Arial"/>
          <w:color w:val="FF0000"/>
          <w:sz w:val="20"/>
          <w:szCs w:val="20"/>
          <w:lang w:val="en-US"/>
        </w:rPr>
        <w:br w:type="page"/>
      </w:r>
    </w:p>
    <w:p w14:paraId="1B05B448" w14:textId="77777777" w:rsidR="0016681F" w:rsidRPr="00657AEA" w:rsidRDefault="0016681F" w:rsidP="00FC6E21">
      <w:pPr>
        <w:spacing w:line="480" w:lineRule="auto"/>
        <w:rPr>
          <w:rFonts w:ascii="Arial" w:hAnsi="Arial" w:cs="Arial"/>
          <w:b/>
          <w:color w:val="FF0000"/>
          <w:sz w:val="20"/>
          <w:szCs w:val="20"/>
          <w:lang w:val="en-US"/>
        </w:rPr>
      </w:pPr>
    </w:p>
    <w:p w14:paraId="44E1E1A2" w14:textId="77777777" w:rsidR="0016681F" w:rsidRPr="00657AEA" w:rsidRDefault="0016681F" w:rsidP="00FC6E21">
      <w:pPr>
        <w:spacing w:line="480" w:lineRule="auto"/>
        <w:rPr>
          <w:rFonts w:ascii="Arial" w:hAnsi="Arial" w:cs="Arial"/>
          <w:b/>
          <w:color w:val="FF0000"/>
          <w:sz w:val="20"/>
          <w:szCs w:val="20"/>
          <w:lang w:val="en-GB"/>
        </w:rPr>
      </w:pPr>
    </w:p>
    <w:p w14:paraId="2899D586"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b/>
          <w:color w:val="000000" w:themeColor="text1"/>
          <w:sz w:val="20"/>
          <w:szCs w:val="20"/>
          <w:lang w:val="en-GB"/>
        </w:rPr>
        <w:t>Table 3: Adjusted odds ratios for children with comorbidity for diagnostic tests, therapy, disposition and final diagnosis.</w:t>
      </w:r>
    </w:p>
    <w:tbl>
      <w:tblPr>
        <w:tblW w:w="4727" w:type="dxa"/>
        <w:tblInd w:w="93" w:type="dxa"/>
        <w:tblLook w:val="04A0" w:firstRow="1" w:lastRow="0" w:firstColumn="1" w:lastColumn="0" w:noHBand="0" w:noVBand="1"/>
      </w:tblPr>
      <w:tblGrid>
        <w:gridCol w:w="3169"/>
        <w:gridCol w:w="1558"/>
      </w:tblGrid>
      <w:tr w:rsidR="0016681F" w:rsidRPr="00657AEA" w14:paraId="73C5B1F4" w14:textId="77777777" w:rsidTr="00BA6364">
        <w:trPr>
          <w:trHeight w:val="300"/>
        </w:trPr>
        <w:tc>
          <w:tcPr>
            <w:tcW w:w="3169" w:type="dxa"/>
            <w:tcBorders>
              <w:top w:val="nil"/>
              <w:left w:val="nil"/>
              <w:bottom w:val="single" w:sz="4" w:space="0" w:color="auto"/>
              <w:right w:val="nil"/>
            </w:tcBorders>
            <w:noWrap/>
            <w:vAlign w:val="bottom"/>
            <w:hideMark/>
          </w:tcPr>
          <w:p w14:paraId="30A14F12" w14:textId="77777777" w:rsidR="0016681F" w:rsidRPr="00657AEA" w:rsidRDefault="0016681F" w:rsidP="00FC6E21">
            <w:pPr>
              <w:spacing w:line="480" w:lineRule="auto"/>
              <w:rPr>
                <w:rFonts w:ascii="Arial" w:hAnsi="Arial" w:cs="Arial"/>
                <w:color w:val="000000" w:themeColor="text1"/>
                <w:sz w:val="20"/>
                <w:szCs w:val="20"/>
                <w:lang w:val="en-GB"/>
              </w:rPr>
            </w:pPr>
          </w:p>
        </w:tc>
        <w:tc>
          <w:tcPr>
            <w:tcW w:w="1558" w:type="dxa"/>
            <w:tcBorders>
              <w:left w:val="nil"/>
              <w:bottom w:val="single" w:sz="4" w:space="0" w:color="auto"/>
              <w:right w:val="nil"/>
            </w:tcBorders>
            <w:vAlign w:val="bottom"/>
          </w:tcPr>
          <w:p w14:paraId="376333C4"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Multivariable</w:t>
            </w:r>
            <w:r w:rsidRPr="00657AEA">
              <w:rPr>
                <w:rFonts w:ascii="Arial" w:hAnsi="Arial" w:cs="Arial"/>
                <w:b/>
                <w:color w:val="000000" w:themeColor="text1"/>
                <w:sz w:val="20"/>
                <w:szCs w:val="20"/>
                <w:vertAlign w:val="superscript"/>
                <w:lang w:val="en-GB"/>
              </w:rPr>
              <w:t>#</w:t>
            </w:r>
          </w:p>
        </w:tc>
      </w:tr>
      <w:tr w:rsidR="0016681F" w:rsidRPr="00657AEA" w14:paraId="781E6D6F" w14:textId="77777777" w:rsidTr="00BA6364">
        <w:trPr>
          <w:trHeight w:val="300"/>
        </w:trPr>
        <w:tc>
          <w:tcPr>
            <w:tcW w:w="3169" w:type="dxa"/>
            <w:tcBorders>
              <w:top w:val="nil"/>
              <w:left w:val="nil"/>
              <w:bottom w:val="nil"/>
              <w:right w:val="nil"/>
            </w:tcBorders>
            <w:noWrap/>
            <w:vAlign w:val="center"/>
            <w:hideMark/>
          </w:tcPr>
          <w:p w14:paraId="0248CFFC" w14:textId="77777777" w:rsidR="0016681F" w:rsidRPr="00657AEA" w:rsidRDefault="0016681F" w:rsidP="00FC6E21">
            <w:pPr>
              <w:spacing w:line="480" w:lineRule="auto"/>
              <w:rPr>
                <w:rFonts w:ascii="Arial" w:hAnsi="Arial" w:cs="Arial"/>
                <w:b/>
                <w:bCs/>
                <w:color w:val="000000" w:themeColor="text1"/>
                <w:sz w:val="20"/>
                <w:szCs w:val="20"/>
                <w:lang w:val="en-GB"/>
              </w:rPr>
            </w:pPr>
            <w:r w:rsidRPr="00657AEA">
              <w:rPr>
                <w:rFonts w:ascii="Arial" w:hAnsi="Arial" w:cs="Arial"/>
                <w:b/>
                <w:bCs/>
                <w:color w:val="000000" w:themeColor="text1"/>
                <w:sz w:val="20"/>
                <w:szCs w:val="20"/>
                <w:lang w:val="en-GB"/>
              </w:rPr>
              <w:t>Diagnostic tests</w:t>
            </w:r>
          </w:p>
        </w:tc>
        <w:tc>
          <w:tcPr>
            <w:tcW w:w="1558" w:type="dxa"/>
            <w:tcBorders>
              <w:top w:val="nil"/>
              <w:left w:val="nil"/>
              <w:bottom w:val="nil"/>
              <w:right w:val="nil"/>
            </w:tcBorders>
            <w:vAlign w:val="center"/>
          </w:tcPr>
          <w:p w14:paraId="3E5FB137"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FF0000"/>
                <w:sz w:val="20"/>
                <w:szCs w:val="20"/>
                <w:lang w:val="en-GB"/>
              </w:rPr>
              <w:t xml:space="preserve"> </w:t>
            </w:r>
          </w:p>
        </w:tc>
      </w:tr>
      <w:tr w:rsidR="0016681F" w:rsidRPr="00657AEA" w14:paraId="18584775" w14:textId="77777777" w:rsidTr="00BA6364">
        <w:trPr>
          <w:trHeight w:val="300"/>
        </w:trPr>
        <w:tc>
          <w:tcPr>
            <w:tcW w:w="3169" w:type="dxa"/>
            <w:tcBorders>
              <w:top w:val="nil"/>
              <w:left w:val="nil"/>
              <w:bottom w:val="nil"/>
              <w:right w:val="nil"/>
            </w:tcBorders>
            <w:noWrap/>
            <w:vAlign w:val="center"/>
            <w:hideMark/>
          </w:tcPr>
          <w:p w14:paraId="42594617" w14:textId="77777777" w:rsidR="0016681F" w:rsidRPr="00657AEA" w:rsidRDefault="0016681F" w:rsidP="00FC6E21">
            <w:pPr>
              <w:spacing w:line="480" w:lineRule="auto"/>
              <w:rPr>
                <w:rFonts w:ascii="Arial" w:hAnsi="Arial" w:cs="Arial"/>
                <w:bCs/>
                <w:color w:val="000000" w:themeColor="text1"/>
                <w:sz w:val="20"/>
                <w:szCs w:val="20"/>
                <w:lang w:val="en-GB"/>
              </w:rPr>
            </w:pPr>
            <w:r w:rsidRPr="00657AEA">
              <w:rPr>
                <w:rFonts w:ascii="Arial" w:hAnsi="Arial" w:cs="Arial"/>
                <w:bCs/>
                <w:color w:val="000000" w:themeColor="text1"/>
                <w:sz w:val="20"/>
                <w:szCs w:val="20"/>
                <w:lang w:val="en-GB"/>
              </w:rPr>
              <w:t>Any blood test</w:t>
            </w:r>
          </w:p>
        </w:tc>
        <w:tc>
          <w:tcPr>
            <w:tcW w:w="1558" w:type="dxa"/>
            <w:tcBorders>
              <w:top w:val="nil"/>
              <w:left w:val="nil"/>
              <w:bottom w:val="nil"/>
              <w:right w:val="nil"/>
            </w:tcBorders>
            <w:vAlign w:val="center"/>
          </w:tcPr>
          <w:p w14:paraId="75E2C97A"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2.0 (1.9-2.2)</w:t>
            </w:r>
          </w:p>
        </w:tc>
      </w:tr>
      <w:tr w:rsidR="0016681F" w:rsidRPr="00657AEA" w14:paraId="4B50E293" w14:textId="77777777" w:rsidTr="00BA6364">
        <w:trPr>
          <w:trHeight w:val="300"/>
        </w:trPr>
        <w:tc>
          <w:tcPr>
            <w:tcW w:w="3169" w:type="dxa"/>
            <w:tcBorders>
              <w:top w:val="nil"/>
              <w:left w:val="nil"/>
              <w:bottom w:val="nil"/>
              <w:right w:val="nil"/>
            </w:tcBorders>
            <w:noWrap/>
            <w:vAlign w:val="center"/>
            <w:hideMark/>
          </w:tcPr>
          <w:p w14:paraId="0DBA09FB" w14:textId="77777777" w:rsidR="0016681F" w:rsidRPr="00657AEA" w:rsidRDefault="0016681F" w:rsidP="00FC6E21">
            <w:pPr>
              <w:spacing w:line="480" w:lineRule="auto"/>
              <w:rPr>
                <w:rFonts w:ascii="Arial" w:hAnsi="Arial" w:cs="Arial"/>
                <w:bCs/>
                <w:color w:val="000000" w:themeColor="text1"/>
                <w:sz w:val="20"/>
                <w:szCs w:val="20"/>
                <w:lang w:val="en-GB"/>
              </w:rPr>
            </w:pPr>
            <w:r w:rsidRPr="00657AEA">
              <w:rPr>
                <w:rFonts w:ascii="Arial" w:hAnsi="Arial" w:cs="Arial"/>
                <w:bCs/>
                <w:color w:val="000000" w:themeColor="text1"/>
                <w:sz w:val="20"/>
                <w:szCs w:val="20"/>
                <w:lang w:val="en-GB"/>
              </w:rPr>
              <w:t>CRP performed</w:t>
            </w:r>
          </w:p>
        </w:tc>
        <w:tc>
          <w:tcPr>
            <w:tcW w:w="1558" w:type="dxa"/>
            <w:tcBorders>
              <w:top w:val="nil"/>
              <w:left w:val="nil"/>
              <w:bottom w:val="nil"/>
              <w:right w:val="nil"/>
            </w:tcBorders>
            <w:vAlign w:val="center"/>
          </w:tcPr>
          <w:p w14:paraId="351D97AF"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2.0 (1.8-2.1)</w:t>
            </w:r>
          </w:p>
        </w:tc>
      </w:tr>
      <w:tr w:rsidR="0016681F" w:rsidRPr="00657AEA" w14:paraId="794933B5" w14:textId="77777777" w:rsidTr="00BA6364">
        <w:trPr>
          <w:trHeight w:val="300"/>
        </w:trPr>
        <w:tc>
          <w:tcPr>
            <w:tcW w:w="3169" w:type="dxa"/>
            <w:tcBorders>
              <w:top w:val="nil"/>
              <w:left w:val="nil"/>
              <w:bottom w:val="nil"/>
              <w:right w:val="nil"/>
            </w:tcBorders>
            <w:noWrap/>
            <w:vAlign w:val="center"/>
            <w:hideMark/>
          </w:tcPr>
          <w:p w14:paraId="7910FE9C" w14:textId="77777777" w:rsidR="0016681F" w:rsidRPr="00657AEA" w:rsidRDefault="0016681F" w:rsidP="00FC6E21">
            <w:pPr>
              <w:spacing w:line="480" w:lineRule="auto"/>
              <w:rPr>
                <w:rFonts w:ascii="Arial" w:hAnsi="Arial" w:cs="Arial"/>
                <w:bCs/>
                <w:color w:val="000000" w:themeColor="text1"/>
                <w:sz w:val="20"/>
                <w:szCs w:val="20"/>
                <w:lang w:val="en-GB"/>
              </w:rPr>
            </w:pPr>
            <w:r w:rsidRPr="00657AEA">
              <w:rPr>
                <w:rFonts w:ascii="Arial" w:hAnsi="Arial" w:cs="Arial"/>
                <w:bCs/>
                <w:color w:val="000000" w:themeColor="text1"/>
                <w:sz w:val="20"/>
                <w:szCs w:val="20"/>
                <w:lang w:val="en-GB"/>
              </w:rPr>
              <w:t>CRP &gt; 60</w:t>
            </w:r>
            <w:r w:rsidRPr="00657AEA">
              <w:rPr>
                <w:rFonts w:ascii="Arial" w:hAnsi="Arial" w:cs="Arial"/>
                <w:bCs/>
                <w:color w:val="000000" w:themeColor="text1"/>
                <w:sz w:val="20"/>
                <w:szCs w:val="20"/>
                <w:vertAlign w:val="superscript"/>
                <w:lang w:val="en-GB"/>
              </w:rPr>
              <w:t xml:space="preserve"> </w:t>
            </w:r>
            <w:r w:rsidRPr="00657AEA">
              <w:rPr>
                <w:rFonts w:ascii="Arial" w:hAnsi="Arial" w:cs="Arial"/>
                <w:bCs/>
                <w:color w:val="000000" w:themeColor="text1"/>
                <w:sz w:val="20"/>
                <w:szCs w:val="20"/>
                <w:lang w:val="en-GB"/>
              </w:rPr>
              <w:t>mg/l</w:t>
            </w:r>
          </w:p>
        </w:tc>
        <w:tc>
          <w:tcPr>
            <w:tcW w:w="1558" w:type="dxa"/>
            <w:tcBorders>
              <w:top w:val="nil"/>
              <w:left w:val="nil"/>
              <w:bottom w:val="nil"/>
              <w:right w:val="nil"/>
            </w:tcBorders>
            <w:vAlign w:val="center"/>
          </w:tcPr>
          <w:p w14:paraId="1C04A561"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1.4 (1.3-1.6)</w:t>
            </w:r>
          </w:p>
        </w:tc>
      </w:tr>
      <w:tr w:rsidR="0016681F" w:rsidRPr="00657AEA" w14:paraId="2A05E824" w14:textId="77777777" w:rsidTr="00BA6364">
        <w:trPr>
          <w:trHeight w:val="300"/>
        </w:trPr>
        <w:tc>
          <w:tcPr>
            <w:tcW w:w="3169" w:type="dxa"/>
            <w:tcBorders>
              <w:top w:val="nil"/>
              <w:left w:val="nil"/>
              <w:bottom w:val="nil"/>
              <w:right w:val="nil"/>
            </w:tcBorders>
            <w:noWrap/>
            <w:vAlign w:val="center"/>
            <w:hideMark/>
          </w:tcPr>
          <w:p w14:paraId="08518CCF" w14:textId="77777777" w:rsidR="0016681F" w:rsidRPr="00657AEA" w:rsidRDefault="0016681F" w:rsidP="00FC6E21">
            <w:pPr>
              <w:spacing w:line="480" w:lineRule="auto"/>
              <w:rPr>
                <w:rFonts w:ascii="Arial" w:hAnsi="Arial" w:cs="Arial"/>
                <w:bCs/>
                <w:color w:val="000000" w:themeColor="text1"/>
                <w:sz w:val="20"/>
                <w:szCs w:val="20"/>
                <w:lang w:val="en-GB"/>
              </w:rPr>
            </w:pPr>
            <w:r w:rsidRPr="00657AEA">
              <w:rPr>
                <w:rFonts w:ascii="Arial" w:hAnsi="Arial" w:cs="Arial"/>
                <w:bCs/>
                <w:color w:val="000000" w:themeColor="text1"/>
                <w:sz w:val="20"/>
                <w:szCs w:val="20"/>
                <w:lang w:val="en-GB"/>
              </w:rPr>
              <w:t xml:space="preserve">Imaging </w:t>
            </w:r>
          </w:p>
        </w:tc>
        <w:tc>
          <w:tcPr>
            <w:tcW w:w="1558" w:type="dxa"/>
            <w:tcBorders>
              <w:top w:val="nil"/>
              <w:left w:val="nil"/>
              <w:bottom w:val="nil"/>
              <w:right w:val="nil"/>
            </w:tcBorders>
            <w:vAlign w:val="center"/>
          </w:tcPr>
          <w:p w14:paraId="3B93A3F6"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1.6 (1.5-1.7)</w:t>
            </w:r>
          </w:p>
        </w:tc>
      </w:tr>
      <w:tr w:rsidR="0016681F" w:rsidRPr="00657AEA" w14:paraId="10EDEA37" w14:textId="77777777" w:rsidTr="00BA6364">
        <w:trPr>
          <w:trHeight w:val="300"/>
        </w:trPr>
        <w:tc>
          <w:tcPr>
            <w:tcW w:w="3169" w:type="dxa"/>
            <w:tcBorders>
              <w:top w:val="nil"/>
              <w:left w:val="nil"/>
              <w:bottom w:val="nil"/>
              <w:right w:val="nil"/>
            </w:tcBorders>
            <w:noWrap/>
            <w:vAlign w:val="center"/>
            <w:hideMark/>
          </w:tcPr>
          <w:p w14:paraId="3FA76367" w14:textId="77777777" w:rsidR="0016681F" w:rsidRPr="00657AEA" w:rsidRDefault="0016681F" w:rsidP="00FC6E21">
            <w:pPr>
              <w:spacing w:line="480" w:lineRule="auto"/>
              <w:rPr>
                <w:rFonts w:ascii="Arial" w:hAnsi="Arial" w:cs="Arial"/>
                <w:bCs/>
                <w:color w:val="000000" w:themeColor="text1"/>
                <w:sz w:val="20"/>
                <w:szCs w:val="20"/>
                <w:lang w:val="en-GB"/>
              </w:rPr>
            </w:pPr>
            <w:r w:rsidRPr="00657AEA">
              <w:rPr>
                <w:rFonts w:ascii="Arial" w:hAnsi="Arial" w:cs="Arial"/>
                <w:bCs/>
                <w:color w:val="000000" w:themeColor="text1"/>
                <w:sz w:val="20"/>
                <w:szCs w:val="20"/>
                <w:lang w:val="en-GB"/>
              </w:rPr>
              <w:t>Blood cultures</w:t>
            </w:r>
          </w:p>
        </w:tc>
        <w:tc>
          <w:tcPr>
            <w:tcW w:w="1558" w:type="dxa"/>
            <w:tcBorders>
              <w:top w:val="nil"/>
              <w:left w:val="nil"/>
              <w:bottom w:val="nil"/>
              <w:right w:val="nil"/>
            </w:tcBorders>
            <w:vAlign w:val="center"/>
          </w:tcPr>
          <w:p w14:paraId="139D3459"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3.0 (2.7-3.3)</w:t>
            </w:r>
          </w:p>
        </w:tc>
      </w:tr>
      <w:tr w:rsidR="0016681F" w:rsidRPr="00657AEA" w14:paraId="23EA8EEA" w14:textId="77777777" w:rsidTr="00BA6364">
        <w:trPr>
          <w:trHeight w:val="300"/>
        </w:trPr>
        <w:tc>
          <w:tcPr>
            <w:tcW w:w="3169" w:type="dxa"/>
            <w:tcBorders>
              <w:top w:val="nil"/>
              <w:left w:val="nil"/>
              <w:bottom w:val="nil"/>
              <w:right w:val="nil"/>
            </w:tcBorders>
            <w:noWrap/>
            <w:vAlign w:val="center"/>
            <w:hideMark/>
          </w:tcPr>
          <w:p w14:paraId="123EF615" w14:textId="77777777" w:rsidR="0016681F" w:rsidRPr="00657AEA" w:rsidRDefault="0016681F" w:rsidP="00FC6E21">
            <w:pPr>
              <w:spacing w:line="480" w:lineRule="auto"/>
              <w:rPr>
                <w:rFonts w:ascii="Arial" w:hAnsi="Arial" w:cs="Arial"/>
                <w:bCs/>
                <w:color w:val="000000" w:themeColor="text1"/>
                <w:sz w:val="20"/>
                <w:szCs w:val="20"/>
                <w:lang w:val="en-GB"/>
              </w:rPr>
            </w:pPr>
            <w:r w:rsidRPr="00657AEA">
              <w:rPr>
                <w:rFonts w:ascii="Arial" w:hAnsi="Arial" w:cs="Arial"/>
                <w:bCs/>
                <w:color w:val="000000" w:themeColor="text1"/>
                <w:sz w:val="20"/>
                <w:szCs w:val="20"/>
                <w:lang w:val="en-GB"/>
              </w:rPr>
              <w:t>Blood cultures positive</w:t>
            </w:r>
          </w:p>
        </w:tc>
        <w:tc>
          <w:tcPr>
            <w:tcW w:w="1558" w:type="dxa"/>
            <w:tcBorders>
              <w:top w:val="nil"/>
              <w:left w:val="nil"/>
              <w:bottom w:val="nil"/>
              <w:right w:val="nil"/>
            </w:tcBorders>
            <w:vAlign w:val="center"/>
          </w:tcPr>
          <w:p w14:paraId="14733CA7"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2.3 (1.6-3.3)</w:t>
            </w:r>
          </w:p>
        </w:tc>
      </w:tr>
      <w:tr w:rsidR="0016681F" w:rsidRPr="00657AEA" w14:paraId="10EE6A33" w14:textId="77777777" w:rsidTr="00BA6364">
        <w:trPr>
          <w:trHeight w:val="300"/>
        </w:trPr>
        <w:tc>
          <w:tcPr>
            <w:tcW w:w="3169" w:type="dxa"/>
            <w:tcBorders>
              <w:top w:val="nil"/>
              <w:left w:val="nil"/>
              <w:bottom w:val="nil"/>
              <w:right w:val="nil"/>
            </w:tcBorders>
            <w:noWrap/>
            <w:vAlign w:val="center"/>
            <w:hideMark/>
          </w:tcPr>
          <w:p w14:paraId="78795BFB" w14:textId="77777777" w:rsidR="0016681F" w:rsidRPr="00657AEA" w:rsidRDefault="0016681F" w:rsidP="00FC6E21">
            <w:pPr>
              <w:spacing w:line="480" w:lineRule="auto"/>
              <w:rPr>
                <w:rFonts w:ascii="Arial" w:hAnsi="Arial" w:cs="Arial"/>
                <w:bCs/>
                <w:sz w:val="20"/>
                <w:szCs w:val="20"/>
                <w:lang w:val="en-GB"/>
              </w:rPr>
            </w:pPr>
            <w:r w:rsidRPr="00657AEA">
              <w:rPr>
                <w:rFonts w:ascii="Arial" w:hAnsi="Arial" w:cs="Arial"/>
                <w:bCs/>
                <w:sz w:val="20"/>
                <w:szCs w:val="20"/>
                <w:lang w:val="en-GB"/>
              </w:rPr>
              <w:t>Extensive testing*</w:t>
            </w:r>
          </w:p>
        </w:tc>
        <w:tc>
          <w:tcPr>
            <w:tcW w:w="1558" w:type="dxa"/>
            <w:tcBorders>
              <w:top w:val="nil"/>
              <w:left w:val="nil"/>
              <w:bottom w:val="nil"/>
              <w:right w:val="nil"/>
            </w:tcBorders>
            <w:vAlign w:val="center"/>
          </w:tcPr>
          <w:p w14:paraId="62CA9621" w14:textId="77777777" w:rsidR="0016681F" w:rsidRPr="00657AEA" w:rsidRDefault="0016681F" w:rsidP="00FC6E21">
            <w:pPr>
              <w:spacing w:line="480" w:lineRule="auto"/>
              <w:rPr>
                <w:rFonts w:ascii="Arial" w:hAnsi="Arial" w:cs="Arial"/>
                <w:sz w:val="20"/>
                <w:szCs w:val="20"/>
                <w:lang w:val="en-GB"/>
              </w:rPr>
            </w:pPr>
            <w:r w:rsidRPr="00657AEA">
              <w:rPr>
                <w:rFonts w:ascii="Arial" w:hAnsi="Arial" w:cs="Arial"/>
                <w:sz w:val="20"/>
                <w:szCs w:val="20"/>
                <w:lang w:val="en-GB"/>
              </w:rPr>
              <w:t>1.6 (1.4-1.8)</w:t>
            </w:r>
          </w:p>
        </w:tc>
      </w:tr>
      <w:tr w:rsidR="0016681F" w:rsidRPr="00657AEA" w14:paraId="2F05A456" w14:textId="77777777" w:rsidTr="00BA6364">
        <w:trPr>
          <w:trHeight w:val="300"/>
        </w:trPr>
        <w:tc>
          <w:tcPr>
            <w:tcW w:w="3169" w:type="dxa"/>
            <w:tcBorders>
              <w:top w:val="nil"/>
              <w:left w:val="nil"/>
              <w:bottom w:val="nil"/>
              <w:right w:val="nil"/>
            </w:tcBorders>
            <w:noWrap/>
            <w:vAlign w:val="center"/>
            <w:hideMark/>
          </w:tcPr>
          <w:p w14:paraId="256CE3D2" w14:textId="77777777" w:rsidR="0016681F" w:rsidRPr="00657AEA" w:rsidRDefault="0016681F" w:rsidP="00FC6E21">
            <w:pPr>
              <w:spacing w:line="480" w:lineRule="auto"/>
              <w:rPr>
                <w:rFonts w:ascii="Arial" w:hAnsi="Arial" w:cs="Arial"/>
                <w:b/>
                <w:color w:val="000000" w:themeColor="text1"/>
                <w:sz w:val="20"/>
                <w:szCs w:val="20"/>
                <w:lang w:val="en-GB"/>
              </w:rPr>
            </w:pPr>
            <w:r w:rsidRPr="00657AEA">
              <w:rPr>
                <w:rFonts w:ascii="Arial" w:hAnsi="Arial" w:cs="Arial"/>
                <w:b/>
                <w:color w:val="000000" w:themeColor="text1"/>
                <w:sz w:val="20"/>
                <w:szCs w:val="20"/>
                <w:lang w:val="en-GB"/>
              </w:rPr>
              <w:t>Therapy</w:t>
            </w:r>
          </w:p>
        </w:tc>
        <w:tc>
          <w:tcPr>
            <w:tcW w:w="1558" w:type="dxa"/>
            <w:tcBorders>
              <w:top w:val="nil"/>
              <w:left w:val="nil"/>
              <w:bottom w:val="nil"/>
              <w:right w:val="nil"/>
            </w:tcBorders>
            <w:vAlign w:val="center"/>
          </w:tcPr>
          <w:p w14:paraId="5D6CB918" w14:textId="77777777" w:rsidR="0016681F" w:rsidRPr="00657AEA" w:rsidRDefault="0016681F" w:rsidP="00FC6E21">
            <w:pPr>
              <w:spacing w:line="480" w:lineRule="auto"/>
              <w:rPr>
                <w:rFonts w:ascii="Arial" w:hAnsi="Arial" w:cs="Arial"/>
                <w:b/>
                <w:color w:val="FF0000"/>
                <w:sz w:val="20"/>
                <w:szCs w:val="20"/>
                <w:lang w:val="en-GB"/>
              </w:rPr>
            </w:pPr>
            <w:r w:rsidRPr="00657AEA">
              <w:rPr>
                <w:rFonts w:ascii="Arial" w:hAnsi="Arial" w:cs="Arial"/>
                <w:b/>
                <w:color w:val="FF0000"/>
                <w:sz w:val="20"/>
                <w:szCs w:val="20"/>
                <w:lang w:val="en-GB"/>
              </w:rPr>
              <w:t xml:space="preserve"> </w:t>
            </w:r>
          </w:p>
        </w:tc>
      </w:tr>
      <w:tr w:rsidR="0016681F" w:rsidRPr="00657AEA" w14:paraId="6D3CC0AC" w14:textId="77777777" w:rsidTr="00BA6364">
        <w:trPr>
          <w:trHeight w:val="300"/>
        </w:trPr>
        <w:tc>
          <w:tcPr>
            <w:tcW w:w="3169" w:type="dxa"/>
            <w:tcBorders>
              <w:top w:val="nil"/>
              <w:left w:val="nil"/>
              <w:bottom w:val="nil"/>
              <w:right w:val="nil"/>
            </w:tcBorders>
            <w:noWrap/>
            <w:vAlign w:val="center"/>
            <w:hideMark/>
          </w:tcPr>
          <w:p w14:paraId="067E5030"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ILSI</w:t>
            </w:r>
          </w:p>
        </w:tc>
        <w:tc>
          <w:tcPr>
            <w:tcW w:w="1558" w:type="dxa"/>
            <w:tcBorders>
              <w:top w:val="nil"/>
              <w:left w:val="nil"/>
              <w:bottom w:val="nil"/>
              <w:right w:val="nil"/>
            </w:tcBorders>
            <w:vAlign w:val="center"/>
          </w:tcPr>
          <w:p w14:paraId="36D6E5DB"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2.7 (2.2-3.3)</w:t>
            </w:r>
          </w:p>
        </w:tc>
      </w:tr>
      <w:tr w:rsidR="0016681F" w:rsidRPr="00657AEA" w14:paraId="30534E92" w14:textId="77777777" w:rsidTr="00BA6364">
        <w:trPr>
          <w:trHeight w:val="300"/>
        </w:trPr>
        <w:tc>
          <w:tcPr>
            <w:tcW w:w="3169" w:type="dxa"/>
            <w:tcBorders>
              <w:top w:val="nil"/>
              <w:left w:val="nil"/>
              <w:bottom w:val="nil"/>
              <w:right w:val="nil"/>
            </w:tcBorders>
            <w:noWrap/>
            <w:vAlign w:val="center"/>
            <w:hideMark/>
          </w:tcPr>
          <w:p w14:paraId="4EB8769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Oxygen therapy</w:t>
            </w:r>
          </w:p>
        </w:tc>
        <w:tc>
          <w:tcPr>
            <w:tcW w:w="1558" w:type="dxa"/>
            <w:tcBorders>
              <w:top w:val="nil"/>
              <w:left w:val="nil"/>
              <w:bottom w:val="nil"/>
              <w:right w:val="nil"/>
            </w:tcBorders>
            <w:vAlign w:val="center"/>
          </w:tcPr>
          <w:p w14:paraId="15A9DB6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4.9 (4.2-5.7)</w:t>
            </w:r>
          </w:p>
        </w:tc>
      </w:tr>
      <w:tr w:rsidR="0016681F" w:rsidRPr="00657AEA" w14:paraId="2ED7B50F" w14:textId="77777777" w:rsidTr="00BA6364">
        <w:trPr>
          <w:trHeight w:val="300"/>
        </w:trPr>
        <w:tc>
          <w:tcPr>
            <w:tcW w:w="3169" w:type="dxa"/>
            <w:tcBorders>
              <w:top w:val="nil"/>
              <w:left w:val="nil"/>
              <w:bottom w:val="nil"/>
              <w:right w:val="nil"/>
            </w:tcBorders>
            <w:noWrap/>
            <w:vAlign w:val="center"/>
            <w:hideMark/>
          </w:tcPr>
          <w:p w14:paraId="06FA0172"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Any antibiotics</w:t>
            </w:r>
          </w:p>
        </w:tc>
        <w:tc>
          <w:tcPr>
            <w:tcW w:w="1558" w:type="dxa"/>
            <w:tcBorders>
              <w:top w:val="nil"/>
              <w:left w:val="nil"/>
              <w:bottom w:val="nil"/>
              <w:right w:val="nil"/>
            </w:tcBorders>
            <w:vAlign w:val="center"/>
          </w:tcPr>
          <w:p w14:paraId="4016340D"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1.6 (1.5-1.7)</w:t>
            </w:r>
          </w:p>
        </w:tc>
      </w:tr>
      <w:tr w:rsidR="0016681F" w:rsidRPr="00657AEA" w14:paraId="4EE6FA94" w14:textId="77777777" w:rsidTr="00BA6364">
        <w:trPr>
          <w:trHeight w:val="300"/>
        </w:trPr>
        <w:tc>
          <w:tcPr>
            <w:tcW w:w="3169" w:type="dxa"/>
            <w:tcBorders>
              <w:top w:val="nil"/>
              <w:left w:val="nil"/>
              <w:bottom w:val="nil"/>
              <w:right w:val="nil"/>
            </w:tcBorders>
            <w:noWrap/>
            <w:vAlign w:val="center"/>
            <w:hideMark/>
          </w:tcPr>
          <w:p w14:paraId="2449CE3A"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Intravenous antibiotics</w:t>
            </w:r>
          </w:p>
        </w:tc>
        <w:tc>
          <w:tcPr>
            <w:tcW w:w="1558" w:type="dxa"/>
            <w:tcBorders>
              <w:top w:val="nil"/>
              <w:left w:val="nil"/>
              <w:bottom w:val="nil"/>
              <w:right w:val="nil"/>
            </w:tcBorders>
            <w:vAlign w:val="center"/>
          </w:tcPr>
          <w:p w14:paraId="3E794F60"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2.3 (2.1-2.5)</w:t>
            </w:r>
          </w:p>
        </w:tc>
      </w:tr>
      <w:tr w:rsidR="0016681F" w:rsidRPr="00657AEA" w14:paraId="52054F93" w14:textId="77777777" w:rsidTr="00BA6364">
        <w:trPr>
          <w:trHeight w:val="300"/>
        </w:trPr>
        <w:tc>
          <w:tcPr>
            <w:tcW w:w="3169" w:type="dxa"/>
            <w:tcBorders>
              <w:top w:val="nil"/>
              <w:left w:val="nil"/>
              <w:bottom w:val="nil"/>
              <w:right w:val="nil"/>
            </w:tcBorders>
            <w:noWrap/>
            <w:vAlign w:val="center"/>
            <w:hideMark/>
          </w:tcPr>
          <w:p w14:paraId="0E27DE67" w14:textId="77777777" w:rsidR="0016681F" w:rsidRPr="00657AEA" w:rsidRDefault="0016681F" w:rsidP="00FC6E21">
            <w:pPr>
              <w:spacing w:line="480" w:lineRule="auto"/>
              <w:rPr>
                <w:rFonts w:ascii="Arial" w:hAnsi="Arial" w:cs="Arial"/>
                <w:b/>
                <w:color w:val="000000" w:themeColor="text1"/>
                <w:sz w:val="20"/>
                <w:szCs w:val="20"/>
                <w:lang w:val="en-GB"/>
              </w:rPr>
            </w:pPr>
            <w:r w:rsidRPr="00657AEA">
              <w:rPr>
                <w:rFonts w:ascii="Arial" w:hAnsi="Arial" w:cs="Arial"/>
                <w:b/>
                <w:color w:val="000000" w:themeColor="text1"/>
                <w:sz w:val="20"/>
                <w:szCs w:val="20"/>
                <w:lang w:val="en-GB"/>
              </w:rPr>
              <w:t>Disposition</w:t>
            </w:r>
          </w:p>
        </w:tc>
        <w:tc>
          <w:tcPr>
            <w:tcW w:w="1558" w:type="dxa"/>
            <w:tcBorders>
              <w:top w:val="nil"/>
              <w:left w:val="nil"/>
              <w:bottom w:val="nil"/>
              <w:right w:val="nil"/>
            </w:tcBorders>
            <w:vAlign w:val="center"/>
          </w:tcPr>
          <w:p w14:paraId="2A8BD8B5" w14:textId="77777777" w:rsidR="0016681F" w:rsidRPr="00657AEA" w:rsidRDefault="0016681F" w:rsidP="00FC6E21">
            <w:pPr>
              <w:spacing w:line="480" w:lineRule="auto"/>
              <w:rPr>
                <w:rFonts w:ascii="Arial" w:hAnsi="Arial" w:cs="Arial"/>
                <w:b/>
                <w:color w:val="000000" w:themeColor="text1"/>
                <w:sz w:val="20"/>
                <w:szCs w:val="20"/>
                <w:lang w:val="en-GB"/>
              </w:rPr>
            </w:pPr>
            <w:r w:rsidRPr="00657AEA">
              <w:rPr>
                <w:rFonts w:ascii="Arial" w:hAnsi="Arial" w:cs="Arial"/>
                <w:b/>
                <w:color w:val="000000" w:themeColor="text1"/>
                <w:sz w:val="20"/>
                <w:szCs w:val="20"/>
                <w:lang w:val="en-GB"/>
              </w:rPr>
              <w:t xml:space="preserve"> </w:t>
            </w:r>
          </w:p>
        </w:tc>
      </w:tr>
      <w:tr w:rsidR="0016681F" w:rsidRPr="00657AEA" w14:paraId="17F8F784" w14:textId="77777777" w:rsidTr="00BA6364">
        <w:trPr>
          <w:trHeight w:val="300"/>
        </w:trPr>
        <w:tc>
          <w:tcPr>
            <w:tcW w:w="3169" w:type="dxa"/>
            <w:tcBorders>
              <w:top w:val="nil"/>
              <w:left w:val="nil"/>
              <w:bottom w:val="nil"/>
              <w:right w:val="nil"/>
            </w:tcBorders>
            <w:noWrap/>
            <w:vAlign w:val="center"/>
            <w:hideMark/>
          </w:tcPr>
          <w:p w14:paraId="30CAA09B"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Any admission</w:t>
            </w:r>
          </w:p>
        </w:tc>
        <w:tc>
          <w:tcPr>
            <w:tcW w:w="1558" w:type="dxa"/>
            <w:tcBorders>
              <w:top w:val="nil"/>
              <w:left w:val="nil"/>
              <w:bottom w:val="nil"/>
              <w:right w:val="nil"/>
            </w:tcBorders>
            <w:vAlign w:val="center"/>
          </w:tcPr>
          <w:p w14:paraId="68802ADB" w14:textId="77777777" w:rsidR="0016681F" w:rsidRPr="00657AEA" w:rsidRDefault="0016681F" w:rsidP="00FC6E21">
            <w:pPr>
              <w:spacing w:line="480" w:lineRule="auto"/>
              <w:rPr>
                <w:rFonts w:ascii="Arial" w:hAnsi="Arial" w:cs="Arial"/>
                <w:color w:val="FF0000"/>
                <w:sz w:val="20"/>
                <w:szCs w:val="20"/>
                <w:lang w:val="en-GB"/>
              </w:rPr>
            </w:pPr>
            <w:r w:rsidRPr="00657AEA">
              <w:rPr>
                <w:rFonts w:ascii="Arial" w:hAnsi="Arial" w:cs="Arial"/>
                <w:color w:val="000000" w:themeColor="text1"/>
                <w:sz w:val="20"/>
                <w:szCs w:val="20"/>
                <w:lang w:val="en-GB"/>
              </w:rPr>
              <w:t>2.2 (2.1-2.4)</w:t>
            </w:r>
          </w:p>
        </w:tc>
      </w:tr>
      <w:tr w:rsidR="0016681F" w:rsidRPr="00657AEA" w14:paraId="77D1D9F6" w14:textId="77777777" w:rsidTr="00BA6364">
        <w:trPr>
          <w:trHeight w:val="300"/>
        </w:trPr>
        <w:tc>
          <w:tcPr>
            <w:tcW w:w="3169" w:type="dxa"/>
            <w:tcBorders>
              <w:top w:val="nil"/>
              <w:left w:val="nil"/>
              <w:bottom w:val="nil"/>
              <w:right w:val="nil"/>
            </w:tcBorders>
            <w:noWrap/>
            <w:vAlign w:val="center"/>
            <w:hideMark/>
          </w:tcPr>
          <w:p w14:paraId="453C424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PICU admission</w:t>
            </w:r>
          </w:p>
        </w:tc>
        <w:tc>
          <w:tcPr>
            <w:tcW w:w="1558" w:type="dxa"/>
            <w:tcBorders>
              <w:top w:val="nil"/>
              <w:left w:val="nil"/>
              <w:bottom w:val="nil"/>
              <w:right w:val="nil"/>
            </w:tcBorders>
            <w:vAlign w:val="center"/>
          </w:tcPr>
          <w:p w14:paraId="33C71733"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5.5 (3.8-7.9)</w:t>
            </w:r>
          </w:p>
        </w:tc>
      </w:tr>
      <w:tr w:rsidR="0016681F" w:rsidRPr="00657AEA" w14:paraId="49FA2BCD" w14:textId="77777777" w:rsidTr="00BA6364">
        <w:trPr>
          <w:trHeight w:val="300"/>
        </w:trPr>
        <w:tc>
          <w:tcPr>
            <w:tcW w:w="3169" w:type="dxa"/>
            <w:tcBorders>
              <w:top w:val="nil"/>
              <w:left w:val="nil"/>
              <w:bottom w:val="nil"/>
              <w:right w:val="nil"/>
            </w:tcBorders>
            <w:noWrap/>
            <w:vAlign w:val="center"/>
            <w:hideMark/>
          </w:tcPr>
          <w:p w14:paraId="48A3BBC9"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Admission with an intervention</w:t>
            </w:r>
          </w:p>
        </w:tc>
        <w:tc>
          <w:tcPr>
            <w:tcW w:w="1558" w:type="dxa"/>
            <w:tcBorders>
              <w:top w:val="nil"/>
              <w:left w:val="nil"/>
              <w:bottom w:val="nil"/>
              <w:right w:val="nil"/>
            </w:tcBorders>
            <w:vAlign w:val="center"/>
          </w:tcPr>
          <w:p w14:paraId="4C67ECF4" w14:textId="77777777" w:rsidR="0016681F" w:rsidRPr="00657AEA" w:rsidRDefault="0016681F" w:rsidP="00FC6E21">
            <w:pPr>
              <w:spacing w:line="480" w:lineRule="auto"/>
              <w:rPr>
                <w:rFonts w:ascii="Arial" w:hAnsi="Arial" w:cs="Arial"/>
                <w:color w:val="000000" w:themeColor="text1"/>
                <w:sz w:val="20"/>
                <w:szCs w:val="20"/>
                <w:lang w:val="en-GB"/>
              </w:rPr>
            </w:pPr>
            <w:r w:rsidRPr="00657AEA">
              <w:rPr>
                <w:rFonts w:ascii="Arial" w:hAnsi="Arial" w:cs="Arial"/>
                <w:color w:val="000000" w:themeColor="text1"/>
                <w:sz w:val="20"/>
                <w:szCs w:val="20"/>
                <w:lang w:val="en-GB"/>
              </w:rPr>
              <w:t>2.2 (2.0-2.4)</w:t>
            </w:r>
          </w:p>
        </w:tc>
      </w:tr>
    </w:tbl>
    <w:p w14:paraId="1D6F252D" w14:textId="77777777" w:rsidR="0016681F" w:rsidRPr="00657AEA" w:rsidRDefault="0016681F" w:rsidP="00FC6E21">
      <w:pPr>
        <w:spacing w:line="480" w:lineRule="auto"/>
        <w:rPr>
          <w:rFonts w:ascii="Arial" w:hAnsi="Arial" w:cs="Arial"/>
          <w:noProof/>
          <w:color w:val="000000" w:themeColor="text1"/>
          <w:sz w:val="20"/>
          <w:szCs w:val="20"/>
          <w:lang w:val="en-GB"/>
        </w:rPr>
      </w:pPr>
    </w:p>
    <w:p w14:paraId="4BF1F0AF" w14:textId="77777777" w:rsidR="0016681F" w:rsidRPr="00974685" w:rsidRDefault="0016681F" w:rsidP="00FC6E21">
      <w:pPr>
        <w:spacing w:line="480" w:lineRule="auto"/>
        <w:rPr>
          <w:rFonts w:ascii="Arial" w:hAnsi="Arial" w:cs="Arial"/>
          <w:color w:val="000000" w:themeColor="text1"/>
          <w:sz w:val="20"/>
          <w:szCs w:val="20"/>
          <w:vertAlign w:val="superscript"/>
          <w:lang w:val="en-GB"/>
        </w:rPr>
      </w:pPr>
      <w:r w:rsidRPr="00974685">
        <w:rPr>
          <w:rFonts w:ascii="Arial" w:hAnsi="Arial" w:cs="Arial"/>
          <w:color w:val="000000" w:themeColor="text1"/>
          <w:sz w:val="20"/>
          <w:szCs w:val="20"/>
          <w:vertAlign w:val="superscript"/>
          <w:lang w:val="en-GB"/>
        </w:rPr>
        <w:t xml:space="preserve">Children without comorbidity used as reference. </w:t>
      </w:r>
      <w:r w:rsidR="0090154B">
        <w:rPr>
          <w:rFonts w:ascii="Arial" w:hAnsi="Arial" w:cs="Arial"/>
          <w:color w:val="000000" w:themeColor="text1"/>
          <w:sz w:val="20"/>
          <w:szCs w:val="20"/>
          <w:vertAlign w:val="superscript"/>
          <w:lang w:val="en-GB"/>
        </w:rPr>
        <w:br/>
      </w:r>
      <w:r w:rsidR="0090154B" w:rsidRPr="0090154B">
        <w:rPr>
          <w:rFonts w:ascii="Arial" w:hAnsi="Arial" w:cs="Arial"/>
          <w:color w:val="000000" w:themeColor="text1"/>
          <w:sz w:val="20"/>
          <w:szCs w:val="20"/>
          <w:vertAlign w:val="superscript"/>
          <w:lang w:val="en-GB"/>
        </w:rPr>
        <w:t>CRP</w:t>
      </w:r>
      <w:r w:rsidR="0090154B">
        <w:rPr>
          <w:rFonts w:ascii="Arial" w:hAnsi="Arial" w:cs="Arial"/>
          <w:color w:val="000000" w:themeColor="text1"/>
          <w:sz w:val="20"/>
          <w:szCs w:val="20"/>
          <w:vertAlign w:val="superscript"/>
          <w:lang w:val="en-GB"/>
        </w:rPr>
        <w:t xml:space="preserve"> = C-reactive protein; ILSI = immediate life-saving interventions; PICU = paediatric intensive care unit. </w:t>
      </w:r>
      <w:r w:rsidRPr="00974685">
        <w:rPr>
          <w:rFonts w:ascii="Arial" w:hAnsi="Arial" w:cs="Arial"/>
          <w:color w:val="000000" w:themeColor="text1"/>
          <w:sz w:val="20"/>
          <w:szCs w:val="20"/>
          <w:vertAlign w:val="superscript"/>
          <w:lang w:val="en-GB"/>
        </w:rPr>
        <w:br/>
        <w:t># Adjusted for ED, age, sex, duration of fever, previous medical care, time of arrival.</w:t>
      </w:r>
    </w:p>
    <w:p w14:paraId="1BAB5267" w14:textId="77777777" w:rsidR="0016681F" w:rsidRPr="00657AEA" w:rsidRDefault="0016681F" w:rsidP="00FC6E21">
      <w:pPr>
        <w:spacing w:line="480" w:lineRule="auto"/>
        <w:rPr>
          <w:rFonts w:ascii="Arial" w:hAnsi="Arial" w:cs="Arial"/>
          <w:color w:val="000000" w:themeColor="text1"/>
          <w:sz w:val="20"/>
          <w:szCs w:val="20"/>
          <w:lang w:val="en-GB"/>
        </w:rPr>
      </w:pPr>
      <w:r w:rsidRPr="00974685">
        <w:rPr>
          <w:rFonts w:ascii="Arial" w:hAnsi="Arial" w:cs="Arial"/>
          <w:color w:val="000000" w:themeColor="text1"/>
          <w:sz w:val="20"/>
          <w:szCs w:val="20"/>
          <w:vertAlign w:val="superscript"/>
          <w:lang w:val="en-GB"/>
        </w:rPr>
        <w:t>*</w:t>
      </w:r>
      <w:r w:rsidRPr="00974685">
        <w:rPr>
          <w:rFonts w:ascii="Arial" w:hAnsi="Arial" w:cs="Arial"/>
          <w:sz w:val="20"/>
          <w:szCs w:val="20"/>
          <w:vertAlign w:val="superscript"/>
          <w:lang w:val="en-GB"/>
        </w:rPr>
        <w:t xml:space="preserve"> Extensive testing was defined as three different types of tests; children that underwent a lumbar puncture were also scored as extensive testing.</w:t>
      </w:r>
      <w:r w:rsidRPr="00657AEA">
        <w:rPr>
          <w:rFonts w:ascii="Arial" w:hAnsi="Arial" w:cs="Arial"/>
          <w:color w:val="000000" w:themeColor="text1"/>
          <w:sz w:val="20"/>
          <w:szCs w:val="20"/>
          <w:lang w:val="en-GB"/>
        </w:rPr>
        <w:br/>
      </w:r>
    </w:p>
    <w:p w14:paraId="1684F151" w14:textId="77777777" w:rsidR="000F007C" w:rsidRDefault="000F007C" w:rsidP="00FC6E21">
      <w:pPr>
        <w:spacing w:line="480" w:lineRule="auto"/>
        <w:rPr>
          <w:rFonts w:ascii="Arial" w:hAnsi="Arial" w:cs="Arial"/>
          <w:color w:val="000000" w:themeColor="text1"/>
          <w:sz w:val="20"/>
          <w:szCs w:val="20"/>
          <w:lang w:val="en-GB"/>
        </w:rPr>
      </w:pPr>
    </w:p>
    <w:p w14:paraId="052A773D" w14:textId="77777777" w:rsidR="00190ABC" w:rsidRPr="00657AEA" w:rsidRDefault="00190ABC" w:rsidP="00FC6E21">
      <w:pPr>
        <w:spacing w:line="480" w:lineRule="auto"/>
        <w:rPr>
          <w:rFonts w:ascii="Arial" w:hAnsi="Arial" w:cs="Arial"/>
          <w:color w:val="000000" w:themeColor="text1"/>
          <w:sz w:val="20"/>
          <w:szCs w:val="20"/>
          <w:lang w:val="en-GB"/>
        </w:rPr>
      </w:pPr>
    </w:p>
    <w:p w14:paraId="492D0539" w14:textId="77777777" w:rsidR="000F007C" w:rsidRPr="00657AEA" w:rsidRDefault="000F007C" w:rsidP="00FC6E21">
      <w:pPr>
        <w:spacing w:line="480" w:lineRule="auto"/>
        <w:rPr>
          <w:rFonts w:ascii="Arial" w:hAnsi="Arial" w:cs="Arial"/>
          <w:color w:val="FF0000"/>
          <w:sz w:val="20"/>
          <w:szCs w:val="20"/>
          <w:lang w:val="en-US"/>
        </w:rPr>
      </w:pPr>
    </w:p>
    <w:tbl>
      <w:tblPr>
        <w:tblW w:w="7700" w:type="dxa"/>
        <w:tblInd w:w="93" w:type="dxa"/>
        <w:tblLook w:val="04A0" w:firstRow="1" w:lastRow="0" w:firstColumn="1" w:lastColumn="0" w:noHBand="0" w:noVBand="1"/>
      </w:tblPr>
      <w:tblGrid>
        <w:gridCol w:w="4653"/>
        <w:gridCol w:w="1633"/>
        <w:gridCol w:w="89"/>
        <w:gridCol w:w="1325"/>
      </w:tblGrid>
      <w:tr w:rsidR="000F007C" w:rsidRPr="002A160A" w14:paraId="0C5B7B6E" w14:textId="77777777" w:rsidTr="00BA6364">
        <w:trPr>
          <w:gridAfter w:val="2"/>
          <w:wAfter w:w="1414" w:type="dxa"/>
          <w:trHeight w:val="300"/>
        </w:trPr>
        <w:tc>
          <w:tcPr>
            <w:tcW w:w="6286" w:type="dxa"/>
            <w:gridSpan w:val="2"/>
            <w:tcBorders>
              <w:top w:val="nil"/>
              <w:left w:val="nil"/>
              <w:bottom w:val="nil"/>
            </w:tcBorders>
            <w:noWrap/>
            <w:vAlign w:val="center"/>
            <w:hideMark/>
          </w:tcPr>
          <w:p w14:paraId="5F2E4009" w14:textId="77777777" w:rsidR="000F007C" w:rsidRPr="00657AEA" w:rsidRDefault="000F007C" w:rsidP="00FC6E21">
            <w:pPr>
              <w:spacing w:line="480" w:lineRule="auto"/>
              <w:rPr>
                <w:rFonts w:ascii="Arial" w:hAnsi="Arial" w:cs="Arial"/>
                <w:b/>
                <w:color w:val="000000" w:themeColor="text1"/>
                <w:sz w:val="20"/>
                <w:szCs w:val="20"/>
                <w:u w:val="single"/>
                <w:lang w:val="en-GB"/>
              </w:rPr>
            </w:pPr>
            <w:r w:rsidRPr="00657AEA">
              <w:rPr>
                <w:rFonts w:ascii="Arial" w:hAnsi="Arial" w:cs="Arial"/>
                <w:b/>
                <w:color w:val="000000" w:themeColor="text1"/>
                <w:sz w:val="20"/>
                <w:szCs w:val="20"/>
                <w:u w:val="single"/>
                <w:lang w:val="en-GB"/>
              </w:rPr>
              <w:t>Fig</w:t>
            </w:r>
            <w:r w:rsidR="00190ABC">
              <w:rPr>
                <w:rFonts w:ascii="Arial" w:hAnsi="Arial" w:cs="Arial"/>
                <w:b/>
                <w:color w:val="000000" w:themeColor="text1"/>
                <w:sz w:val="20"/>
                <w:szCs w:val="20"/>
                <w:u w:val="single"/>
                <w:lang w:val="en-GB"/>
              </w:rPr>
              <w:t>.</w:t>
            </w:r>
            <w:r w:rsidRPr="00657AEA">
              <w:rPr>
                <w:rFonts w:ascii="Arial" w:hAnsi="Arial" w:cs="Arial"/>
                <w:b/>
                <w:color w:val="000000" w:themeColor="text1"/>
                <w:sz w:val="20"/>
                <w:szCs w:val="20"/>
                <w:u w:val="single"/>
                <w:lang w:val="en-GB"/>
              </w:rPr>
              <w:t xml:space="preserve"> 1</w:t>
            </w:r>
            <w:r w:rsidR="00190ABC">
              <w:rPr>
                <w:rFonts w:ascii="Arial" w:hAnsi="Arial" w:cs="Arial"/>
                <w:b/>
                <w:color w:val="000000" w:themeColor="text1"/>
                <w:sz w:val="20"/>
                <w:szCs w:val="20"/>
                <w:u w:val="single"/>
                <w:lang w:val="en-GB"/>
              </w:rPr>
              <w:t xml:space="preserve"> F</w:t>
            </w:r>
            <w:r w:rsidRPr="00657AEA">
              <w:rPr>
                <w:rFonts w:ascii="Arial" w:hAnsi="Arial" w:cs="Arial"/>
                <w:b/>
                <w:color w:val="000000" w:themeColor="text1"/>
                <w:sz w:val="20"/>
                <w:szCs w:val="20"/>
                <w:u w:val="single"/>
                <w:lang w:val="en-GB"/>
              </w:rPr>
              <w:t>ocus of infection in children with and without comorbidity</w:t>
            </w:r>
          </w:p>
        </w:tc>
      </w:tr>
      <w:tr w:rsidR="000F007C" w:rsidRPr="002A160A" w14:paraId="738AEE83" w14:textId="77777777" w:rsidTr="00BA6364">
        <w:trPr>
          <w:trHeight w:val="300"/>
        </w:trPr>
        <w:tc>
          <w:tcPr>
            <w:tcW w:w="4653" w:type="dxa"/>
            <w:tcBorders>
              <w:top w:val="nil"/>
              <w:left w:val="nil"/>
              <w:bottom w:val="nil"/>
              <w:right w:val="nil"/>
            </w:tcBorders>
            <w:noWrap/>
            <w:vAlign w:val="bottom"/>
          </w:tcPr>
          <w:p w14:paraId="2C9ADC7D" w14:textId="77777777" w:rsidR="000F007C" w:rsidRPr="00657AEA" w:rsidRDefault="000F007C" w:rsidP="00FC6E21">
            <w:pPr>
              <w:spacing w:line="480" w:lineRule="auto"/>
              <w:rPr>
                <w:rFonts w:ascii="Arial" w:hAnsi="Arial" w:cs="Arial"/>
                <w:color w:val="FF0000"/>
                <w:sz w:val="20"/>
                <w:szCs w:val="20"/>
                <w:highlight w:val="yellow"/>
                <w:lang w:val="en-GB"/>
              </w:rPr>
            </w:pPr>
          </w:p>
        </w:tc>
        <w:tc>
          <w:tcPr>
            <w:tcW w:w="1722" w:type="dxa"/>
            <w:gridSpan w:val="2"/>
            <w:tcBorders>
              <w:top w:val="nil"/>
              <w:left w:val="nil"/>
              <w:bottom w:val="nil"/>
              <w:right w:val="nil"/>
            </w:tcBorders>
            <w:noWrap/>
            <w:vAlign w:val="bottom"/>
          </w:tcPr>
          <w:p w14:paraId="4C0983B9" w14:textId="77777777" w:rsidR="000F007C" w:rsidRPr="00657AEA" w:rsidRDefault="000F007C" w:rsidP="00FC6E21">
            <w:pPr>
              <w:spacing w:line="480" w:lineRule="auto"/>
              <w:jc w:val="center"/>
              <w:rPr>
                <w:rFonts w:ascii="Arial" w:hAnsi="Arial" w:cs="Arial"/>
                <w:color w:val="FF0000"/>
                <w:sz w:val="20"/>
                <w:szCs w:val="20"/>
                <w:highlight w:val="yellow"/>
                <w:lang w:val="en-GB"/>
              </w:rPr>
            </w:pPr>
          </w:p>
        </w:tc>
        <w:tc>
          <w:tcPr>
            <w:tcW w:w="1325" w:type="dxa"/>
            <w:tcBorders>
              <w:top w:val="nil"/>
              <w:left w:val="nil"/>
              <w:bottom w:val="nil"/>
              <w:right w:val="nil"/>
            </w:tcBorders>
            <w:noWrap/>
            <w:vAlign w:val="bottom"/>
          </w:tcPr>
          <w:p w14:paraId="240F21A8" w14:textId="77777777" w:rsidR="000F007C" w:rsidRPr="00657AEA" w:rsidRDefault="000F007C" w:rsidP="00FC6E21">
            <w:pPr>
              <w:spacing w:line="480" w:lineRule="auto"/>
              <w:jc w:val="center"/>
              <w:rPr>
                <w:rFonts w:ascii="Arial" w:hAnsi="Arial" w:cs="Arial"/>
                <w:color w:val="FF0000"/>
                <w:sz w:val="20"/>
                <w:szCs w:val="20"/>
                <w:highlight w:val="yellow"/>
                <w:lang w:val="en-GB"/>
              </w:rPr>
            </w:pPr>
          </w:p>
        </w:tc>
      </w:tr>
    </w:tbl>
    <w:p w14:paraId="33ED188B" w14:textId="77777777" w:rsidR="000F007C" w:rsidRPr="00657AEA" w:rsidRDefault="000F007C" w:rsidP="00FC6E21">
      <w:pPr>
        <w:spacing w:line="480" w:lineRule="auto"/>
        <w:rPr>
          <w:rFonts w:ascii="Arial" w:hAnsi="Arial" w:cs="Arial"/>
          <w:color w:val="FF0000"/>
          <w:sz w:val="20"/>
          <w:szCs w:val="20"/>
          <w:highlight w:val="yellow"/>
          <w:lang w:val="en-US"/>
        </w:rPr>
      </w:pPr>
      <w:bookmarkStart w:id="1" w:name="_Hlk7359253"/>
    </w:p>
    <w:p w14:paraId="29D35734" w14:textId="77777777" w:rsidR="000F007C" w:rsidRPr="00974685" w:rsidRDefault="000F007C" w:rsidP="00FC6E21">
      <w:pPr>
        <w:spacing w:line="480" w:lineRule="auto"/>
        <w:rPr>
          <w:rFonts w:ascii="Arial" w:hAnsi="Arial" w:cs="Arial"/>
          <w:color w:val="FF0000"/>
          <w:sz w:val="20"/>
          <w:szCs w:val="20"/>
          <w:highlight w:val="yellow"/>
          <w:vertAlign w:val="superscript"/>
          <w:lang w:val="en-US"/>
        </w:rPr>
      </w:pPr>
      <w:r w:rsidRPr="00974685">
        <w:rPr>
          <w:rFonts w:ascii="Arial" w:hAnsi="Arial" w:cs="Arial"/>
          <w:bCs/>
          <w:color w:val="000000" w:themeColor="text1"/>
          <w:sz w:val="20"/>
          <w:szCs w:val="20"/>
          <w:vertAlign w:val="superscript"/>
          <w:lang w:val="en-US"/>
        </w:rPr>
        <w:t xml:space="preserve">Data shown as percentages within the groups of children with and without comorbidity. </w:t>
      </w:r>
      <w:r w:rsidRPr="00974685">
        <w:rPr>
          <w:rFonts w:ascii="Arial" w:hAnsi="Arial" w:cs="Arial"/>
          <w:bCs/>
          <w:color w:val="000000" w:themeColor="text1"/>
          <w:sz w:val="20"/>
          <w:szCs w:val="20"/>
          <w:vertAlign w:val="superscript"/>
          <w:lang w:val="en-US"/>
        </w:rPr>
        <w:br/>
      </w:r>
      <w:r w:rsidRPr="00974685">
        <w:rPr>
          <w:rFonts w:ascii="Arial" w:hAnsi="Arial" w:cs="Arial"/>
          <w:bCs/>
          <w:color w:val="000000" w:themeColor="text1"/>
          <w:sz w:val="20"/>
          <w:szCs w:val="20"/>
          <w:vertAlign w:val="superscript"/>
          <w:lang w:val="en-GB"/>
        </w:rPr>
        <w:t>LRTI = lower respiratory tract infection;</w:t>
      </w:r>
      <w:r w:rsidRPr="00974685">
        <w:rPr>
          <w:rFonts w:ascii="Arial" w:hAnsi="Arial" w:cs="Arial"/>
          <w:color w:val="000000" w:themeColor="text1"/>
          <w:sz w:val="20"/>
          <w:szCs w:val="20"/>
          <w:vertAlign w:val="superscript"/>
          <w:lang w:val="en-US"/>
        </w:rPr>
        <w:t xml:space="preserve"> gastro-intestinal = gastro-intestinal and surgical abdomen; UTI = urinary tract infection, exanthems = exanthems and flulike illness; musculoskeletal = soft-tissue, skin and musculoskeletal infection. </w:t>
      </w:r>
      <w:r w:rsidRPr="00974685">
        <w:rPr>
          <w:rFonts w:ascii="Arial" w:hAnsi="Arial" w:cs="Arial"/>
          <w:color w:val="000000" w:themeColor="text1"/>
          <w:sz w:val="20"/>
          <w:szCs w:val="20"/>
          <w:vertAlign w:val="superscript"/>
          <w:lang w:val="en-US"/>
        </w:rPr>
        <w:br/>
        <w:t>URTI (not shown in graphic) = upper respiratory tract infection: without comorbidity 54.5%, with comorbidity 41.2%.</w:t>
      </w:r>
      <w:bookmarkEnd w:id="1"/>
    </w:p>
    <w:p w14:paraId="2BC51D0A" w14:textId="77777777" w:rsidR="004C5A31" w:rsidRPr="00DE6476" w:rsidRDefault="00300EBD">
      <w:pPr>
        <w:tabs>
          <w:tab w:val="left" w:pos="560"/>
        </w:tabs>
        <w:autoSpaceDE w:val="0"/>
        <w:autoSpaceDN w:val="0"/>
        <w:adjustRightInd w:val="0"/>
        <w:ind w:left="540" w:hanging="540"/>
        <w:rPr>
          <w:rFonts w:ascii="Arial" w:hAnsi="Arial"/>
        </w:rPr>
      </w:pPr>
      <w:r>
        <w:fldChar w:fldCharType="begin"/>
      </w:r>
      <w:r>
        <w:instrText>ADDIN BB</w:instrText>
      </w:r>
      <w:r>
        <w:fldChar w:fldCharType="separate"/>
      </w:r>
      <w:r>
        <w:rPr>
          <w:rFonts w:ascii="Times New Roman" w:hAnsi="Times New Roman"/>
        </w:rPr>
        <w:t>1.</w:t>
      </w:r>
      <w:r>
        <w:rPr>
          <w:rFonts w:ascii="Times New Roman" w:hAnsi="Times New Roman"/>
        </w:rPr>
        <w:tab/>
        <w:t xml:space="preserve">Carvalho KM, De Carvalho MSN, Grando RL, De Menezes LA. </w:t>
      </w:r>
      <w:r w:rsidRPr="00DE6476">
        <w:rPr>
          <w:rFonts w:ascii="Times New Roman" w:hAnsi="Times New Roman"/>
        </w:rPr>
        <w:t>Children with complex chronic conditions: an evaluation from the standpoint of academic publications. International Journal of Contemporary Pediatrics. 2021;8:594.</w:t>
      </w:r>
    </w:p>
    <w:p w14:paraId="43F7D67C"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2.</w:t>
      </w:r>
      <w:r w:rsidRPr="00DE6476">
        <w:rPr>
          <w:rFonts w:ascii="Times New Roman" w:hAnsi="Times New Roman"/>
        </w:rPr>
        <w:tab/>
        <w:t>Greenfield G, Okoli O, Quezada-Yamamoto H et al. Characteristics of frequently attending children in hospital emergency departments: a systematic review. BMJ Open. 2021;11:e051409.</w:t>
      </w:r>
    </w:p>
    <w:p w14:paraId="15EC2253"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3.</w:t>
      </w:r>
      <w:r w:rsidRPr="00DE6476">
        <w:rPr>
          <w:rFonts w:ascii="Times New Roman" w:hAnsi="Times New Roman"/>
        </w:rPr>
        <w:tab/>
        <w:t>Vrijlandt SEW, Nieboer D, Zachariasse JM, Oostenbrink R. Characteristics of pediatric emergency department frequent visitors and their risk of a return visit: A large observational study using electronic health record data. PLoS One. 2022;17:e0262432.</w:t>
      </w:r>
    </w:p>
    <w:p w14:paraId="1EED8460"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4.</w:t>
      </w:r>
      <w:r w:rsidRPr="00DE6476">
        <w:rPr>
          <w:rFonts w:ascii="Times New Roman" w:hAnsi="Times New Roman"/>
        </w:rPr>
        <w:tab/>
        <w:t>Trautner BW, Caviness AC, Gerlacher GR, Demmler G, Macias CG. Prospective evaluation of the risk of serious bacterial infection in children who present to the emergency department with hyperpyrexia (temperature of 106 degrees F or higher). Pediatrics. 2006;118:34-40.</w:t>
      </w:r>
    </w:p>
    <w:p w14:paraId="18FC0F86"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5.</w:t>
      </w:r>
      <w:r w:rsidRPr="00DE6476">
        <w:rPr>
          <w:rFonts w:ascii="Times New Roman" w:hAnsi="Times New Roman"/>
        </w:rPr>
        <w:tab/>
        <w:t>Irwin AD, Drew RJ, Marshall P et al. Etiology of childhood bacteremia and timely antibiotics administration in the emergency department. Pediatrics. 2015;135:635-642.</w:t>
      </w:r>
    </w:p>
    <w:p w14:paraId="18EC4772"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6.</w:t>
      </w:r>
      <w:r w:rsidRPr="00DE6476">
        <w:rPr>
          <w:rFonts w:ascii="Times New Roman" w:hAnsi="Times New Roman"/>
        </w:rPr>
        <w:tab/>
        <w:t>Irwin AD, Grant A, Williams R et al. Predicting Risk of Serious Bacterial Infections in Febrile Children in the Emergency Department. Pediatrics. 2017;140:e20162853.</w:t>
      </w:r>
    </w:p>
    <w:p w14:paraId="3B7DA9FF"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7.</w:t>
      </w:r>
      <w:r w:rsidRPr="00DE6476">
        <w:rPr>
          <w:rFonts w:ascii="Times New Roman" w:hAnsi="Times New Roman"/>
        </w:rPr>
        <w:tab/>
        <w:t>Chang SSY, Lim AZ, Ong GY et al. Predictors of serious bacterial infections using serum biomarkers in an infant population aged 0 to 90 days: a prospective cohort study. BMJ Paediatr Open. 2021;5:e000861.</w:t>
      </w:r>
    </w:p>
    <w:p w14:paraId="5EEF5D59"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8.</w:t>
      </w:r>
      <w:r w:rsidRPr="00DE6476">
        <w:rPr>
          <w:rFonts w:ascii="Times New Roman" w:hAnsi="Times New Roman"/>
        </w:rPr>
        <w:tab/>
        <w:t>Russell CJ, Simon TD. Care of children with medical complexity in the hospital setting. Pediatr Ann. 2014;43:e157-62.</w:t>
      </w:r>
    </w:p>
    <w:p w14:paraId="1FDD04A3"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9.</w:t>
      </w:r>
      <w:r w:rsidRPr="00DE6476">
        <w:rPr>
          <w:rFonts w:ascii="Times New Roman" w:hAnsi="Times New Roman"/>
        </w:rPr>
        <w:tab/>
        <w:t>O’Mahony L, O’Mahony DS, Simon TD, Neff J, Klein EJ, Quan L. Medical complexity and pediatric emergency department and inpatient utilization. Pediatrics. 2013;131:e559-65.</w:t>
      </w:r>
    </w:p>
    <w:p w14:paraId="7D07AADE"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10.</w:t>
      </w:r>
      <w:r w:rsidRPr="00DE6476">
        <w:rPr>
          <w:rFonts w:ascii="Times New Roman" w:hAnsi="Times New Roman"/>
        </w:rPr>
        <w:tab/>
        <w:t>Van den Bruel A, Haj-Hassan T, Thompson M, Buntinx F, Mant D, European RNORSII. Diagnostic value of clinical features at presentation to identify serious infection in children in developed countries: a systematic review. Lancet. 2010;375:834-845.</w:t>
      </w:r>
    </w:p>
    <w:p w14:paraId="2A32F5B2"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11.</w:t>
      </w:r>
      <w:r w:rsidRPr="00DE6476">
        <w:rPr>
          <w:rFonts w:ascii="Times New Roman" w:hAnsi="Times New Roman"/>
        </w:rPr>
        <w:tab/>
        <w:t>Nijman RG, Vergouwe Y, Thompson M et al. Clinical prediction model to aid emergency doctors managing febrile children at risk of serious bacterial infections: diagnostic study. BMJ. 2013;346:f1706.</w:t>
      </w:r>
    </w:p>
    <w:p w14:paraId="000868A3" w14:textId="77777777" w:rsidR="004C5A31" w:rsidRPr="00DE6476" w:rsidRDefault="00300EBD">
      <w:pPr>
        <w:tabs>
          <w:tab w:val="left" w:pos="560"/>
        </w:tabs>
        <w:autoSpaceDE w:val="0"/>
        <w:autoSpaceDN w:val="0"/>
        <w:adjustRightInd w:val="0"/>
        <w:ind w:left="540" w:hanging="540"/>
        <w:rPr>
          <w:rFonts w:ascii="Arial" w:hAnsi="Arial"/>
        </w:rPr>
      </w:pPr>
      <w:r w:rsidRPr="00DE6476">
        <w:rPr>
          <w:rFonts w:ascii="Times New Roman" w:hAnsi="Times New Roman"/>
        </w:rPr>
        <w:t>12.</w:t>
      </w:r>
      <w:r w:rsidRPr="00DE6476">
        <w:rPr>
          <w:rFonts w:ascii="Times New Roman" w:hAnsi="Times New Roman"/>
        </w:rPr>
        <w:tab/>
        <w:t xml:space="preserve">Trippella G, Galli L, De Martino M, Lisi C, Chiappini E. Procalcitonin performance in detecting serious and invasive bacterial infections in children with fever without </w:t>
      </w:r>
      <w:r w:rsidRPr="00DE6476">
        <w:rPr>
          <w:rFonts w:ascii="Times New Roman" w:hAnsi="Times New Roman"/>
        </w:rPr>
        <w:lastRenderedPageBreak/>
        <w:t>apparent source: a systematic review and meta-analysis. Expert Rev Anti Infect Ther. 2017;15:1041-1057.</w:t>
      </w:r>
    </w:p>
    <w:p w14:paraId="5DA2E6D1" w14:textId="77777777" w:rsidR="004C5A31" w:rsidRPr="002A160A"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rPr>
        <w:t>13.</w:t>
      </w:r>
      <w:r w:rsidRPr="00DE6476">
        <w:rPr>
          <w:rFonts w:ascii="Times New Roman" w:hAnsi="Times New Roman"/>
        </w:rPr>
        <w:tab/>
        <w:t xml:space="preserve">Mintegi S, García S, Martín MJ et al. </w:t>
      </w:r>
      <w:r w:rsidRPr="002A160A">
        <w:rPr>
          <w:rFonts w:ascii="Times New Roman" w:hAnsi="Times New Roman"/>
          <w:lang w:val="en-US"/>
        </w:rPr>
        <w:t>Clinical Prediction Rule for Distinguishing Bacterial From Aseptic Meningitis. Pediatrics. 2020;146:e20201126.</w:t>
      </w:r>
    </w:p>
    <w:p w14:paraId="4D7DC335" w14:textId="77777777" w:rsidR="004C5A31" w:rsidRPr="00DE6476" w:rsidRDefault="00300EBD">
      <w:pPr>
        <w:tabs>
          <w:tab w:val="left" w:pos="560"/>
        </w:tabs>
        <w:autoSpaceDE w:val="0"/>
        <w:autoSpaceDN w:val="0"/>
        <w:adjustRightInd w:val="0"/>
        <w:ind w:left="540" w:hanging="540"/>
        <w:rPr>
          <w:rFonts w:ascii="Arial" w:hAnsi="Arial"/>
          <w:lang w:val="en-US"/>
        </w:rPr>
      </w:pPr>
      <w:r w:rsidRPr="002A160A">
        <w:rPr>
          <w:rFonts w:ascii="Times New Roman" w:hAnsi="Times New Roman"/>
          <w:lang w:val="en-US"/>
        </w:rPr>
        <w:t>14.</w:t>
      </w:r>
      <w:r w:rsidRPr="002A160A">
        <w:rPr>
          <w:rFonts w:ascii="Times New Roman" w:hAnsi="Times New Roman"/>
          <w:lang w:val="en-US"/>
        </w:rPr>
        <w:tab/>
        <w:t xml:space="preserve">Arif T, Phillips RS. Updated systematic review and meta-analysis of the predictive value of serum biomarkers in the assessment and management of fever during neutropenia in children with cancer. </w:t>
      </w:r>
      <w:r w:rsidRPr="00DE6476">
        <w:rPr>
          <w:rFonts w:ascii="Times New Roman" w:hAnsi="Times New Roman"/>
          <w:lang w:val="en-US"/>
        </w:rPr>
        <w:t>Pediatr Blood Cancer. 2019;66:e27887.</w:t>
      </w:r>
    </w:p>
    <w:p w14:paraId="6CB6A337" w14:textId="77777777" w:rsidR="004C5A31" w:rsidRDefault="00300EBD">
      <w:pPr>
        <w:tabs>
          <w:tab w:val="left" w:pos="560"/>
        </w:tabs>
        <w:autoSpaceDE w:val="0"/>
        <w:autoSpaceDN w:val="0"/>
        <w:adjustRightInd w:val="0"/>
        <w:ind w:left="540" w:hanging="540"/>
        <w:rPr>
          <w:rFonts w:ascii="Arial" w:hAnsi="Arial"/>
        </w:rPr>
      </w:pPr>
      <w:r w:rsidRPr="00DE6476">
        <w:rPr>
          <w:rFonts w:ascii="Times New Roman" w:hAnsi="Times New Roman"/>
          <w:lang w:val="en-US"/>
        </w:rPr>
        <w:t>15.</w:t>
      </w:r>
      <w:r w:rsidRPr="00DE6476">
        <w:rPr>
          <w:rFonts w:ascii="Times New Roman" w:hAnsi="Times New Roman"/>
          <w:lang w:val="en-US"/>
        </w:rPr>
        <w:tab/>
        <w:t xml:space="preserve">Ferreras-Antolín L, Oligbu G, Okike IO, Ladhani S. Infection is associated with one in five childhood deaths in England and Wales: analysis of national death registrations data, 2013-15. </w:t>
      </w:r>
      <w:r>
        <w:rPr>
          <w:rFonts w:ascii="Times New Roman" w:hAnsi="Times New Roman"/>
        </w:rPr>
        <w:t>Arch Dis Child. 2020;105:857-863.</w:t>
      </w:r>
    </w:p>
    <w:p w14:paraId="35A06274" w14:textId="77777777" w:rsidR="004C5A31" w:rsidRPr="00DE6476" w:rsidRDefault="00300EBD">
      <w:pPr>
        <w:tabs>
          <w:tab w:val="left" w:pos="560"/>
        </w:tabs>
        <w:autoSpaceDE w:val="0"/>
        <w:autoSpaceDN w:val="0"/>
        <w:adjustRightInd w:val="0"/>
        <w:ind w:left="540" w:hanging="540"/>
        <w:rPr>
          <w:rFonts w:ascii="Arial" w:hAnsi="Arial"/>
          <w:lang w:val="en-US"/>
        </w:rPr>
      </w:pPr>
      <w:r>
        <w:rPr>
          <w:rFonts w:ascii="Times New Roman" w:hAnsi="Times New Roman"/>
        </w:rPr>
        <w:t>16.</w:t>
      </w:r>
      <w:r>
        <w:rPr>
          <w:rFonts w:ascii="Times New Roman" w:hAnsi="Times New Roman"/>
        </w:rPr>
        <w:tab/>
        <w:t xml:space="preserve">Hagedoorn NN, Borensztajn DM, Nijman R et al. </w:t>
      </w:r>
      <w:r w:rsidRPr="00DE6476">
        <w:rPr>
          <w:rFonts w:ascii="Times New Roman" w:hAnsi="Times New Roman"/>
          <w:lang w:val="en-US"/>
        </w:rPr>
        <w:t>Variation in antibiotic prescription rates in febrile children presenting to emergency departments across Europe (MOFICHE): A multicentre observational study. PLoS Med. 2020;17:e1003208.</w:t>
      </w:r>
    </w:p>
    <w:p w14:paraId="64EDBE27"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17.</w:t>
      </w:r>
      <w:r w:rsidRPr="00DE6476">
        <w:rPr>
          <w:rFonts w:ascii="Times New Roman" w:hAnsi="Times New Roman"/>
          <w:lang w:val="en-US"/>
        </w:rPr>
        <w:tab/>
        <w:t>NICE Guidelines. Available from: https://www.nice.org.uk/guidance</w:t>
      </w:r>
    </w:p>
    <w:p w14:paraId="0FA4B8FC"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18.</w:t>
      </w:r>
      <w:r w:rsidRPr="00DE6476">
        <w:rPr>
          <w:rFonts w:ascii="Times New Roman" w:hAnsi="Times New Roman"/>
          <w:lang w:val="en-US"/>
        </w:rPr>
        <w:tab/>
        <w:t>Simon TD, Cawthon ML, Stanford S et al. Pediatric medical complexity algorithm: a new method to stratify children by medical complexity. Pediatrics. 2014;133:e1647-54.</w:t>
      </w:r>
    </w:p>
    <w:p w14:paraId="3D5954B8" w14:textId="77777777" w:rsidR="004C5A31" w:rsidRDefault="00300EBD">
      <w:pPr>
        <w:tabs>
          <w:tab w:val="left" w:pos="560"/>
        </w:tabs>
        <w:autoSpaceDE w:val="0"/>
        <w:autoSpaceDN w:val="0"/>
        <w:adjustRightInd w:val="0"/>
        <w:ind w:left="540" w:hanging="540"/>
        <w:rPr>
          <w:rFonts w:ascii="Arial" w:hAnsi="Arial"/>
        </w:rPr>
      </w:pPr>
      <w:r w:rsidRPr="00DE6476">
        <w:rPr>
          <w:rFonts w:ascii="Times New Roman" w:hAnsi="Times New Roman"/>
          <w:lang w:val="en-US"/>
        </w:rPr>
        <w:t>19.</w:t>
      </w:r>
      <w:r w:rsidRPr="00DE6476">
        <w:rPr>
          <w:rFonts w:ascii="Times New Roman" w:hAnsi="Times New Roman"/>
          <w:lang w:val="en-US"/>
        </w:rPr>
        <w:tab/>
        <w:t xml:space="preserve">McCulloch H, Breneol S, Stewart SA et al. Identifying children with medical complexity in administrative datasets in a Canadian context: study protocol. </w:t>
      </w:r>
      <w:r>
        <w:rPr>
          <w:rFonts w:ascii="Times New Roman" w:hAnsi="Times New Roman"/>
        </w:rPr>
        <w:t>BMJ Open. 2022;12:e057843.</w:t>
      </w:r>
    </w:p>
    <w:p w14:paraId="2713E106" w14:textId="77777777" w:rsidR="004C5A31" w:rsidRDefault="00300EBD">
      <w:pPr>
        <w:tabs>
          <w:tab w:val="left" w:pos="560"/>
        </w:tabs>
        <w:autoSpaceDE w:val="0"/>
        <w:autoSpaceDN w:val="0"/>
        <w:adjustRightInd w:val="0"/>
        <w:ind w:left="540" w:hanging="540"/>
        <w:rPr>
          <w:rFonts w:ascii="Arial" w:hAnsi="Arial"/>
        </w:rPr>
      </w:pPr>
      <w:r>
        <w:rPr>
          <w:rFonts w:ascii="Times New Roman" w:hAnsi="Times New Roman"/>
        </w:rPr>
        <w:t>20.</w:t>
      </w:r>
      <w:r>
        <w:rPr>
          <w:rFonts w:ascii="Times New Roman" w:hAnsi="Times New Roman"/>
        </w:rPr>
        <w:tab/>
        <w:t xml:space="preserve">Leyenaar JK, Schaefer AP, Freyleue SD et al. </w:t>
      </w:r>
      <w:r w:rsidRPr="00DE6476">
        <w:rPr>
          <w:rFonts w:ascii="Times New Roman" w:hAnsi="Times New Roman"/>
          <w:lang w:val="en-US"/>
        </w:rPr>
        <w:t xml:space="preserve">Prevalence of Children With Medical Complexity and Associations With Health Care Utilization and In-Hospital Mortality. </w:t>
      </w:r>
      <w:r>
        <w:rPr>
          <w:rFonts w:ascii="Times New Roman" w:hAnsi="Times New Roman"/>
        </w:rPr>
        <w:t>JAMA Pediatr. 2022;176:e220687.</w:t>
      </w:r>
    </w:p>
    <w:p w14:paraId="40AC7647" w14:textId="77777777" w:rsidR="004C5A31" w:rsidRPr="00DE6476" w:rsidRDefault="00300EBD">
      <w:pPr>
        <w:tabs>
          <w:tab w:val="left" w:pos="560"/>
        </w:tabs>
        <w:autoSpaceDE w:val="0"/>
        <w:autoSpaceDN w:val="0"/>
        <w:adjustRightInd w:val="0"/>
        <w:ind w:left="540" w:hanging="540"/>
        <w:rPr>
          <w:rFonts w:ascii="Arial" w:hAnsi="Arial"/>
          <w:lang w:val="en-US"/>
        </w:rPr>
      </w:pPr>
      <w:r>
        <w:rPr>
          <w:rFonts w:ascii="Times New Roman" w:hAnsi="Times New Roman"/>
        </w:rPr>
        <w:t>21.</w:t>
      </w:r>
      <w:r>
        <w:rPr>
          <w:rFonts w:ascii="Times New Roman" w:hAnsi="Times New Roman"/>
        </w:rPr>
        <w:tab/>
        <w:t xml:space="preserve">Zachariasse JM, Nieboer D, Maconochie IK et al. </w:t>
      </w:r>
      <w:r w:rsidRPr="00DE6476">
        <w:rPr>
          <w:rFonts w:ascii="Times New Roman" w:hAnsi="Times New Roman"/>
          <w:lang w:val="en-US"/>
        </w:rPr>
        <w:t>Development and validation of a Paediatric Early Warning Score for use in the emergency department: a multicentre study. Lancet Child Adolesc Health. 2020;4:583-591.</w:t>
      </w:r>
    </w:p>
    <w:p w14:paraId="33424621"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22.</w:t>
      </w:r>
      <w:r w:rsidRPr="00DE6476">
        <w:rPr>
          <w:rFonts w:ascii="Times New Roman" w:hAnsi="Times New Roman"/>
          <w:lang w:val="en-US"/>
        </w:rPr>
        <w:tab/>
        <w:t>Hagedoorn NN, Zachariasse JM, Borensztajn D et al. Shock Index in the early assessment of febrile children at the emergency department: a prospective multicentre study. Arch Dis Child. 2021archdischild-2020.</w:t>
      </w:r>
    </w:p>
    <w:p w14:paraId="10892CA5" w14:textId="77777777" w:rsidR="004C5A31" w:rsidRDefault="00300EBD">
      <w:pPr>
        <w:tabs>
          <w:tab w:val="left" w:pos="560"/>
        </w:tabs>
        <w:autoSpaceDE w:val="0"/>
        <w:autoSpaceDN w:val="0"/>
        <w:adjustRightInd w:val="0"/>
        <w:ind w:left="540" w:hanging="540"/>
        <w:rPr>
          <w:rFonts w:ascii="Arial" w:hAnsi="Arial"/>
        </w:rPr>
      </w:pPr>
      <w:r w:rsidRPr="00DE6476">
        <w:rPr>
          <w:rFonts w:ascii="Times New Roman" w:hAnsi="Times New Roman"/>
          <w:lang w:val="en-US"/>
        </w:rPr>
        <w:t>23.</w:t>
      </w:r>
      <w:r w:rsidRPr="00DE6476">
        <w:rPr>
          <w:rFonts w:ascii="Times New Roman" w:hAnsi="Times New Roman"/>
          <w:lang w:val="en-US"/>
        </w:rPr>
        <w:tab/>
        <w:t xml:space="preserve">Borensztajn DM, Hagedoorn NN, Carrol ED et al. A NICE combination for predicting hospitalisation at the Emergency Department: a European multicentre observational study of febrile children. </w:t>
      </w:r>
      <w:r>
        <w:rPr>
          <w:rFonts w:ascii="Times New Roman" w:hAnsi="Times New Roman"/>
        </w:rPr>
        <w:t>Lancet Reg Health Eur. 2021;8:100173.</w:t>
      </w:r>
    </w:p>
    <w:p w14:paraId="79826272" w14:textId="77777777" w:rsidR="004C5A31" w:rsidRPr="00DE6476" w:rsidRDefault="00300EBD">
      <w:pPr>
        <w:tabs>
          <w:tab w:val="left" w:pos="560"/>
        </w:tabs>
        <w:autoSpaceDE w:val="0"/>
        <w:autoSpaceDN w:val="0"/>
        <w:adjustRightInd w:val="0"/>
        <w:ind w:left="540" w:hanging="540"/>
        <w:rPr>
          <w:rFonts w:ascii="Arial" w:hAnsi="Arial"/>
          <w:lang w:val="en-US"/>
        </w:rPr>
      </w:pPr>
      <w:r>
        <w:rPr>
          <w:rFonts w:ascii="Times New Roman" w:hAnsi="Times New Roman"/>
        </w:rPr>
        <w:t>24.</w:t>
      </w:r>
      <w:r>
        <w:rPr>
          <w:rFonts w:ascii="Times New Roman" w:hAnsi="Times New Roman"/>
        </w:rPr>
        <w:tab/>
        <w:t xml:space="preserve">Nijman RG, Oostenbrink R, Moll HA et al. </w:t>
      </w:r>
      <w:r w:rsidRPr="00DE6476">
        <w:rPr>
          <w:rFonts w:ascii="Times New Roman" w:hAnsi="Times New Roman"/>
          <w:lang w:val="en-US"/>
        </w:rPr>
        <w:t>A Novel Framework for Phenotyping Children With Suspected or Confirmed Infection for Future Biomarker Studies. Front Pediatr. 2021;9:688272.</w:t>
      </w:r>
    </w:p>
    <w:p w14:paraId="1A07AB93"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25.</w:t>
      </w:r>
      <w:r w:rsidRPr="00DE6476">
        <w:rPr>
          <w:rFonts w:ascii="Times New Roman" w:hAnsi="Times New Roman"/>
          <w:lang w:val="en-US"/>
        </w:rPr>
        <w:tab/>
        <w:t>Borensztajn D, Hagedoorn NN, Carrol E et al. Characteristics and management of adolescents attending the ED with fever: a prospective multicentre study. BMJ Open. 2022;12:e053451.</w:t>
      </w:r>
    </w:p>
    <w:p w14:paraId="334DD921"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26.</w:t>
      </w:r>
      <w:r w:rsidRPr="00DE6476">
        <w:rPr>
          <w:rFonts w:ascii="Times New Roman" w:hAnsi="Times New Roman"/>
          <w:lang w:val="en-US"/>
        </w:rPr>
        <w:tab/>
        <w:t>Perrin JM, Bloom SR, Gortmaker SL. The increase of childhood chronic conditions in the United States. JAMA. 2007;297:2755-2759.</w:t>
      </w:r>
    </w:p>
    <w:p w14:paraId="4C8F9FB4"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27.</w:t>
      </w:r>
      <w:r w:rsidRPr="00DE6476">
        <w:rPr>
          <w:rFonts w:ascii="Times New Roman" w:hAnsi="Times New Roman"/>
          <w:lang w:val="en-US"/>
        </w:rPr>
        <w:tab/>
        <w:t>Perrin JM, Anderson LE, Van Cleave J. The rise in chronic conditions among infants, children, and youth can be met with continued health system innovations. Health Aff (Millwood). 2014;33:2099-2105.</w:t>
      </w:r>
    </w:p>
    <w:p w14:paraId="3CEE98A1"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28.</w:t>
      </w:r>
      <w:r w:rsidRPr="00DE6476">
        <w:rPr>
          <w:rFonts w:ascii="Times New Roman" w:hAnsi="Times New Roman"/>
          <w:lang w:val="en-US"/>
        </w:rPr>
        <w:tab/>
        <w:t>Wijlaars LP, Gilbert R, Hardelid P. Chronic conditions in children and young people: learning from administrative data. Arch Dis Child. 2016;101:881-885.</w:t>
      </w:r>
    </w:p>
    <w:p w14:paraId="286222F8"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29.</w:t>
      </w:r>
      <w:r w:rsidRPr="00DE6476">
        <w:rPr>
          <w:rFonts w:ascii="Times New Roman" w:hAnsi="Times New Roman"/>
          <w:lang w:val="en-US"/>
        </w:rPr>
        <w:tab/>
        <w:t>Andersen AD, P Michelsen S. 5.N. Round table: Improving Primary Health Care for Children and Adolescents: What Are The Future Steps. European Journal of Public Health. 2018;28</w:t>
      </w:r>
    </w:p>
    <w:p w14:paraId="57E44CB3"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30.</w:t>
      </w:r>
      <w:r w:rsidRPr="00DE6476">
        <w:rPr>
          <w:rFonts w:ascii="Times New Roman" w:hAnsi="Times New Roman"/>
          <w:lang w:val="en-US"/>
        </w:rPr>
        <w:tab/>
        <w:t>Bai G, Herten MH, Landgraf JM, Korfage IJ, Raat H. Childhood chronic conditions and health-related quality of life: Findings from a large population-based study. PLoS One. 2017;12:e0178539.</w:t>
      </w:r>
    </w:p>
    <w:p w14:paraId="6C5F493D"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lastRenderedPageBreak/>
        <w:t>31.</w:t>
      </w:r>
      <w:r w:rsidRPr="00DE6476">
        <w:rPr>
          <w:rFonts w:ascii="Times New Roman" w:hAnsi="Times New Roman"/>
          <w:lang w:val="en-US"/>
        </w:rPr>
        <w:tab/>
        <w:t>Barrio Cortes J, Suárez Fernández C, Bandeira de Oliveira M et al. [Chronic diseases in the paediatric population: Comorbidities and use of primary care services]. An Pediatr (Engl Ed). 2020;93:183-193.</w:t>
      </w:r>
    </w:p>
    <w:p w14:paraId="1E899DAD"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32.</w:t>
      </w:r>
      <w:r w:rsidRPr="00DE6476">
        <w:rPr>
          <w:rFonts w:ascii="Times New Roman" w:hAnsi="Times New Roman"/>
          <w:lang w:val="en-US"/>
        </w:rPr>
        <w:tab/>
        <w:t>Mazur A, Dembinski L, Schrier L, Hadjipanayis A, Michaud PA. European Academy of Paediatric consensus statement on successful transition from paediatric to adult care for adolescents with chronic conditions. Acta Paediatr. 2017;106:1354-1357.</w:t>
      </w:r>
    </w:p>
    <w:p w14:paraId="2072BAB6"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33.</w:t>
      </w:r>
      <w:r w:rsidRPr="00DE6476">
        <w:rPr>
          <w:rFonts w:ascii="Times New Roman" w:hAnsi="Times New Roman"/>
          <w:lang w:val="en-US"/>
        </w:rPr>
        <w:tab/>
        <w:t>Zachariasse JM, Espina PR, Borensztajn DM et al. Improving triage for children with comorbidity using the ED-PEWS: an observational study. Arch Dis Child. 2021archdischild-2021.</w:t>
      </w:r>
    </w:p>
    <w:p w14:paraId="6C7188D1"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34.</w:t>
      </w:r>
      <w:r w:rsidRPr="00DE6476">
        <w:rPr>
          <w:rFonts w:ascii="Times New Roman" w:hAnsi="Times New Roman"/>
          <w:lang w:val="en-US"/>
        </w:rPr>
        <w:tab/>
        <w:t>Armocida B, Monasta L, Sawyer S et al. Burden of non-communicable diseases among adolescents aged 10-24 years in the EU, 1990-2019: a systematic analysis of the Global Burden of Diseases Study 2019. Lancet Child Adolesc Health. 2022;6:367-383.</w:t>
      </w:r>
    </w:p>
    <w:p w14:paraId="5A9ABCAD" w14:textId="77777777" w:rsidR="004C5A31" w:rsidRPr="00DE6476" w:rsidRDefault="00300EBD">
      <w:pPr>
        <w:tabs>
          <w:tab w:val="left" w:pos="560"/>
        </w:tabs>
        <w:autoSpaceDE w:val="0"/>
        <w:autoSpaceDN w:val="0"/>
        <w:adjustRightInd w:val="0"/>
        <w:ind w:left="540" w:hanging="540"/>
        <w:rPr>
          <w:rFonts w:ascii="Arial" w:hAnsi="Arial"/>
          <w:lang w:val="en-US"/>
        </w:rPr>
      </w:pPr>
      <w:r w:rsidRPr="00DE6476">
        <w:rPr>
          <w:rFonts w:ascii="Times New Roman" w:hAnsi="Times New Roman"/>
          <w:lang w:val="en-US"/>
        </w:rPr>
        <w:t>35.</w:t>
      </w:r>
      <w:r w:rsidRPr="00DE6476">
        <w:rPr>
          <w:rFonts w:ascii="Times New Roman" w:hAnsi="Times New Roman"/>
          <w:lang w:val="en-US"/>
        </w:rPr>
        <w:tab/>
        <w:t>Hardelid P, Dattani N, Gilbert R, Programme BOTRCOPACH, Child DOWG. Estimating the prevalence of chronic conditions in children who die in England, Scotland and Wales: a data linkage cohort study. BMJ Open. 2014;4:e005331.</w:t>
      </w:r>
    </w:p>
    <w:p w14:paraId="7D451156" w14:textId="77777777" w:rsidR="004C5A31" w:rsidRDefault="00300EBD">
      <w:pPr>
        <w:tabs>
          <w:tab w:val="left" w:pos="560"/>
        </w:tabs>
        <w:autoSpaceDE w:val="0"/>
        <w:autoSpaceDN w:val="0"/>
        <w:adjustRightInd w:val="0"/>
        <w:ind w:left="540" w:hanging="540"/>
        <w:rPr>
          <w:rFonts w:ascii="Arial" w:hAnsi="Arial"/>
        </w:rPr>
      </w:pPr>
      <w:r w:rsidRPr="00DE6476">
        <w:rPr>
          <w:rFonts w:ascii="Times New Roman" w:hAnsi="Times New Roman"/>
          <w:lang w:val="en-US"/>
        </w:rPr>
        <w:t>36.</w:t>
      </w:r>
      <w:r w:rsidRPr="00DE6476">
        <w:rPr>
          <w:rFonts w:ascii="Times New Roman" w:hAnsi="Times New Roman"/>
          <w:lang w:val="en-US"/>
        </w:rPr>
        <w:tab/>
        <w:t xml:space="preserve">Wells R, Le Doare K, Sharland M, Heath P, Ladhani SN, CABIN N. Targeted empiric antibiotic therapy for children with non-oncological comorbidities and community-onset invasive bacterial infections. </w:t>
      </w:r>
      <w:r>
        <w:rPr>
          <w:rFonts w:ascii="Times New Roman" w:hAnsi="Times New Roman"/>
        </w:rPr>
        <w:t>J Infect. 2015;71:294-301.</w:t>
      </w:r>
    </w:p>
    <w:p w14:paraId="5DB6FDF0" w14:textId="77777777" w:rsidR="004C5A31" w:rsidRPr="00DE6476" w:rsidRDefault="00300EBD">
      <w:pPr>
        <w:tabs>
          <w:tab w:val="left" w:pos="560"/>
        </w:tabs>
        <w:autoSpaceDE w:val="0"/>
        <w:autoSpaceDN w:val="0"/>
        <w:adjustRightInd w:val="0"/>
        <w:ind w:left="540" w:hanging="540"/>
        <w:rPr>
          <w:rFonts w:ascii="Arial" w:hAnsi="Arial"/>
          <w:lang w:val="en-US"/>
        </w:rPr>
      </w:pPr>
      <w:r>
        <w:rPr>
          <w:rFonts w:ascii="Times New Roman" w:hAnsi="Times New Roman"/>
        </w:rPr>
        <w:t>37.</w:t>
      </w:r>
      <w:r>
        <w:rPr>
          <w:rFonts w:ascii="Times New Roman" w:hAnsi="Times New Roman"/>
        </w:rPr>
        <w:tab/>
        <w:t xml:space="preserve">Hagedoorn NN, Borensztajn D, Nijman RG et al. </w:t>
      </w:r>
      <w:r w:rsidRPr="00DE6476">
        <w:rPr>
          <w:rFonts w:ascii="Times New Roman" w:hAnsi="Times New Roman"/>
          <w:lang w:val="en-US"/>
        </w:rPr>
        <w:t>Development and validation of a prediction model for invasive bacterial infections in febrile children at European Emergency Departments: MOFICHE, a prospective observational study. Arch Dis Child. 2021;106:641-647.</w:t>
      </w:r>
    </w:p>
    <w:p w14:paraId="5038B707" w14:textId="77777777" w:rsidR="004C5A31" w:rsidRDefault="00300EBD">
      <w:pPr>
        <w:tabs>
          <w:tab w:val="left" w:pos="560"/>
        </w:tabs>
        <w:autoSpaceDE w:val="0"/>
        <w:autoSpaceDN w:val="0"/>
        <w:adjustRightInd w:val="0"/>
        <w:ind w:left="540" w:hanging="540"/>
        <w:rPr>
          <w:rFonts w:ascii="Arial" w:hAnsi="Arial"/>
        </w:rPr>
      </w:pPr>
      <w:r w:rsidRPr="00DE6476">
        <w:rPr>
          <w:rFonts w:ascii="Times New Roman" w:hAnsi="Times New Roman"/>
          <w:lang w:val="en-US"/>
        </w:rPr>
        <w:t>38.</w:t>
      </w:r>
      <w:r w:rsidRPr="00DE6476">
        <w:rPr>
          <w:rFonts w:ascii="Times New Roman" w:hAnsi="Times New Roman"/>
          <w:lang w:val="en-US"/>
        </w:rPr>
        <w:tab/>
        <w:t xml:space="preserve">Borensztajn D, Yeung S, Hagedoorn NN et al. Diversity in the emergency care for febrile children in Europe: a questionnaire study. </w:t>
      </w:r>
      <w:r>
        <w:rPr>
          <w:rFonts w:ascii="Times New Roman" w:hAnsi="Times New Roman"/>
        </w:rPr>
        <w:t>BMJ Paediatr Open. 2019;3:e000456.</w:t>
      </w:r>
    </w:p>
    <w:p w14:paraId="2AD27564" w14:textId="77777777" w:rsidR="004C5A31" w:rsidRPr="00DE6476" w:rsidRDefault="00300EBD">
      <w:pPr>
        <w:tabs>
          <w:tab w:val="left" w:pos="560"/>
        </w:tabs>
        <w:autoSpaceDE w:val="0"/>
        <w:autoSpaceDN w:val="0"/>
        <w:adjustRightInd w:val="0"/>
        <w:ind w:left="540" w:hanging="540"/>
        <w:rPr>
          <w:rFonts w:ascii="Arial" w:hAnsi="Arial"/>
          <w:lang w:val="en-US"/>
        </w:rPr>
      </w:pPr>
      <w:r>
        <w:rPr>
          <w:rFonts w:ascii="Times New Roman" w:hAnsi="Times New Roman"/>
        </w:rPr>
        <w:t>39.</w:t>
      </w:r>
      <w:r>
        <w:rPr>
          <w:rFonts w:ascii="Times New Roman" w:hAnsi="Times New Roman"/>
        </w:rPr>
        <w:tab/>
        <w:t xml:space="preserve">Vergouwe Y, Royston P, Moons KG, Altman DG. </w:t>
      </w:r>
      <w:r w:rsidRPr="00DE6476">
        <w:rPr>
          <w:rFonts w:ascii="Times New Roman" w:hAnsi="Times New Roman"/>
          <w:lang w:val="en-US"/>
        </w:rPr>
        <w:t>Development and validation of a prediction model with missing predictor data: a practical approach. J Clin Epidemiol. 2010;63:205-214.</w:t>
      </w:r>
    </w:p>
    <w:p w14:paraId="66EE3BBE" w14:textId="77777777" w:rsidR="004C5A31" w:rsidRDefault="00300EBD">
      <w:pPr>
        <w:tabs>
          <w:tab w:val="left" w:pos="560"/>
        </w:tabs>
        <w:autoSpaceDE w:val="0"/>
        <w:autoSpaceDN w:val="0"/>
        <w:adjustRightInd w:val="0"/>
        <w:ind w:left="540" w:hanging="540"/>
        <w:rPr>
          <w:rFonts w:ascii="Arial" w:hAnsi="Arial"/>
        </w:rPr>
      </w:pPr>
      <w:r w:rsidRPr="00DE6476">
        <w:rPr>
          <w:rFonts w:ascii="Times New Roman" w:hAnsi="Times New Roman"/>
          <w:lang w:val="en-US"/>
        </w:rPr>
        <w:t>40.</w:t>
      </w:r>
      <w:r w:rsidRPr="00DE6476">
        <w:rPr>
          <w:rFonts w:ascii="Times New Roman" w:hAnsi="Times New Roman"/>
          <w:lang w:val="en-US"/>
        </w:rPr>
        <w:tab/>
        <w:t xml:space="preserve">Hoffner B, Rubin KM. Meeting the Challenge of Immune-Related Adverse Events With Optimized Telephone Triage and Dedicated Oncology Acute Care. </w:t>
      </w:r>
      <w:r>
        <w:rPr>
          <w:rFonts w:ascii="Times New Roman" w:hAnsi="Times New Roman"/>
        </w:rPr>
        <w:t>J Adv Pract Oncol. 2019;10:9-20.</w:t>
      </w:r>
    </w:p>
    <w:p w14:paraId="5C76CDA0" w14:textId="77777777" w:rsidR="00300EBD" w:rsidRDefault="00300EBD">
      <w:pPr>
        <w:spacing w:line="480" w:lineRule="auto"/>
      </w:pPr>
      <w:r>
        <w:fldChar w:fldCharType="end"/>
      </w:r>
    </w:p>
    <w:sectPr w:rsidR="00300EBD" w:rsidSect="00E76711">
      <w:footerReference w:type="even" r:id="rId8"/>
      <w:footerReference w:type="default" r:id="rId9"/>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C318" w14:textId="77777777" w:rsidR="00555FD3" w:rsidRDefault="00555FD3" w:rsidP="009C31F1">
      <w:r>
        <w:separator/>
      </w:r>
    </w:p>
  </w:endnote>
  <w:endnote w:type="continuationSeparator" w:id="0">
    <w:p w14:paraId="56C1B1E2" w14:textId="77777777" w:rsidR="00555FD3" w:rsidRDefault="00555FD3" w:rsidP="009C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7B8C" w14:textId="77777777" w:rsidR="003A1769" w:rsidRDefault="003A1769" w:rsidP="00A67EE9">
    <w:pPr>
      <w:framePr w:wrap="none" w:vAnchor="text" w:hAnchor="margin" w:xAlign="center" w:y="1"/>
    </w:pPr>
    <w:r>
      <w:fldChar w:fldCharType="begin"/>
    </w:r>
    <w:r>
      <w:instrText xml:space="preserve"> PAGE </w:instrText>
    </w:r>
    <w:r>
      <w:fldChar w:fldCharType="end"/>
    </w:r>
  </w:p>
  <w:p w14:paraId="2C6677F0" w14:textId="77777777" w:rsidR="003A1769" w:rsidRDefault="003A17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2A96" w14:textId="77777777" w:rsidR="003A1769" w:rsidRDefault="003A1769" w:rsidP="00A67EE9">
    <w:pPr>
      <w:framePr w:wrap="none" w:vAnchor="text" w:hAnchor="margin" w:xAlign="center" w:y="1"/>
    </w:pPr>
    <w:r>
      <w:fldChar w:fldCharType="begin"/>
    </w:r>
    <w:r>
      <w:instrText xml:space="preserve"> PAGE </w:instrText>
    </w:r>
    <w:r>
      <w:fldChar w:fldCharType="separate"/>
    </w:r>
    <w:r w:rsidR="0022549F">
      <w:rPr>
        <w:noProof/>
      </w:rPr>
      <w:t>24</w:t>
    </w:r>
    <w:r>
      <w:fldChar w:fldCharType="end"/>
    </w:r>
  </w:p>
  <w:p w14:paraId="35CD7643" w14:textId="77777777" w:rsidR="003A1769" w:rsidRDefault="003A17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4723" w14:textId="77777777" w:rsidR="00555FD3" w:rsidRDefault="00555FD3" w:rsidP="009C31F1">
      <w:r>
        <w:separator/>
      </w:r>
    </w:p>
  </w:footnote>
  <w:footnote w:type="continuationSeparator" w:id="0">
    <w:p w14:paraId="56F0F1F1" w14:textId="77777777" w:rsidR="00555FD3" w:rsidRDefault="00555FD3" w:rsidP="009C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4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F0FC0"/>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4F353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68166E85"/>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D4546F8"/>
    <w:multiLevelType w:val="hybridMultilevel"/>
    <w:tmpl w:val="FFFFFFFF"/>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7279677F"/>
    <w:multiLevelType w:val="hybridMultilevel"/>
    <w:tmpl w:val="FFFFFFFF"/>
    <w:lvl w:ilvl="0" w:tplc="E97E3D3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45209"/>
    <w:multiLevelType w:val="hybridMultilevel"/>
    <w:tmpl w:val="FFFFFFFF"/>
    <w:lvl w:ilvl="0" w:tplc="02AA95EA">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sx05fvoxp55kexpzpvxztud5rds0rxwr52&quot;&gt;Phd-literature&lt;record-ids&gt;&lt;item&gt;115&lt;/item&gt;&lt;item&gt;145&lt;/item&gt;&lt;item&gt;154&lt;/item&gt;&lt;item&gt;158&lt;/item&gt;&lt;item&gt;160&lt;/item&gt;&lt;item&gt;311&lt;/item&gt;&lt;item&gt;331&lt;/item&gt;&lt;item&gt;414&lt;/item&gt;&lt;item&gt;416&lt;/item&gt;&lt;item&gt;418&lt;/item&gt;&lt;item&gt;419&lt;/item&gt;&lt;item&gt;420&lt;/item&gt;&lt;item&gt;421&lt;/item&gt;&lt;item&gt;422&lt;/item&gt;&lt;item&gt;425&lt;/item&gt;&lt;item&gt;429&lt;/item&gt;&lt;item&gt;430&lt;/item&gt;&lt;item&gt;431&lt;/item&gt;&lt;item&gt;432&lt;/item&gt;&lt;/record-ids&gt;&lt;/item&gt;&lt;/Libraries&gt;"/>
  </w:docVars>
  <w:rsids>
    <w:rsidRoot w:val="002C11D6"/>
    <w:rsid w:val="0000139F"/>
    <w:rsid w:val="0000177D"/>
    <w:rsid w:val="00001810"/>
    <w:rsid w:val="00001B75"/>
    <w:rsid w:val="000020C7"/>
    <w:rsid w:val="000027F0"/>
    <w:rsid w:val="0000298C"/>
    <w:rsid w:val="00003C91"/>
    <w:rsid w:val="0000497C"/>
    <w:rsid w:val="00004BF7"/>
    <w:rsid w:val="00005445"/>
    <w:rsid w:val="00005E7E"/>
    <w:rsid w:val="00007195"/>
    <w:rsid w:val="00007248"/>
    <w:rsid w:val="0000754C"/>
    <w:rsid w:val="00010492"/>
    <w:rsid w:val="00010788"/>
    <w:rsid w:val="0001171D"/>
    <w:rsid w:val="00011AF1"/>
    <w:rsid w:val="00012866"/>
    <w:rsid w:val="00012E05"/>
    <w:rsid w:val="000130C6"/>
    <w:rsid w:val="00013436"/>
    <w:rsid w:val="000137CB"/>
    <w:rsid w:val="00014D61"/>
    <w:rsid w:val="00014F38"/>
    <w:rsid w:val="00015547"/>
    <w:rsid w:val="000158F0"/>
    <w:rsid w:val="0001647E"/>
    <w:rsid w:val="00016DE0"/>
    <w:rsid w:val="00017E87"/>
    <w:rsid w:val="00021150"/>
    <w:rsid w:val="00022107"/>
    <w:rsid w:val="00022956"/>
    <w:rsid w:val="00022BA8"/>
    <w:rsid w:val="0002350D"/>
    <w:rsid w:val="000238CC"/>
    <w:rsid w:val="00024832"/>
    <w:rsid w:val="0002487A"/>
    <w:rsid w:val="00025631"/>
    <w:rsid w:val="00025B3A"/>
    <w:rsid w:val="00026782"/>
    <w:rsid w:val="00026983"/>
    <w:rsid w:val="00026A7A"/>
    <w:rsid w:val="0002720B"/>
    <w:rsid w:val="000276CE"/>
    <w:rsid w:val="00027871"/>
    <w:rsid w:val="00027947"/>
    <w:rsid w:val="00030022"/>
    <w:rsid w:val="000300BD"/>
    <w:rsid w:val="00030EEA"/>
    <w:rsid w:val="000325A0"/>
    <w:rsid w:val="00033C09"/>
    <w:rsid w:val="00033CF0"/>
    <w:rsid w:val="00034CE7"/>
    <w:rsid w:val="00035054"/>
    <w:rsid w:val="000354AC"/>
    <w:rsid w:val="0003560F"/>
    <w:rsid w:val="00035820"/>
    <w:rsid w:val="00035B1E"/>
    <w:rsid w:val="0003626C"/>
    <w:rsid w:val="00036482"/>
    <w:rsid w:val="000366F9"/>
    <w:rsid w:val="00037268"/>
    <w:rsid w:val="000374AE"/>
    <w:rsid w:val="000375AF"/>
    <w:rsid w:val="00040388"/>
    <w:rsid w:val="000403D6"/>
    <w:rsid w:val="0004113F"/>
    <w:rsid w:val="000416FF"/>
    <w:rsid w:val="000418B4"/>
    <w:rsid w:val="00042086"/>
    <w:rsid w:val="00042FAF"/>
    <w:rsid w:val="000430C7"/>
    <w:rsid w:val="00043343"/>
    <w:rsid w:val="00043DC5"/>
    <w:rsid w:val="0004478D"/>
    <w:rsid w:val="000448C9"/>
    <w:rsid w:val="00044DD8"/>
    <w:rsid w:val="0004520E"/>
    <w:rsid w:val="000454A2"/>
    <w:rsid w:val="000459B8"/>
    <w:rsid w:val="00045E66"/>
    <w:rsid w:val="00046017"/>
    <w:rsid w:val="00046A1C"/>
    <w:rsid w:val="00047393"/>
    <w:rsid w:val="00047666"/>
    <w:rsid w:val="00047779"/>
    <w:rsid w:val="00051BAA"/>
    <w:rsid w:val="00051DE3"/>
    <w:rsid w:val="00051EC2"/>
    <w:rsid w:val="000526CF"/>
    <w:rsid w:val="0005367B"/>
    <w:rsid w:val="000538F0"/>
    <w:rsid w:val="00053B0E"/>
    <w:rsid w:val="00053C80"/>
    <w:rsid w:val="0005479F"/>
    <w:rsid w:val="000550D1"/>
    <w:rsid w:val="00055C15"/>
    <w:rsid w:val="00055D59"/>
    <w:rsid w:val="00056993"/>
    <w:rsid w:val="00057840"/>
    <w:rsid w:val="00057C13"/>
    <w:rsid w:val="0006091F"/>
    <w:rsid w:val="00062361"/>
    <w:rsid w:val="00062644"/>
    <w:rsid w:val="0006346A"/>
    <w:rsid w:val="00063C21"/>
    <w:rsid w:val="00063C2C"/>
    <w:rsid w:val="000645FF"/>
    <w:rsid w:val="00064608"/>
    <w:rsid w:val="000656F6"/>
    <w:rsid w:val="000661CE"/>
    <w:rsid w:val="00066338"/>
    <w:rsid w:val="000664E0"/>
    <w:rsid w:val="0006667A"/>
    <w:rsid w:val="00066BE3"/>
    <w:rsid w:val="00066D26"/>
    <w:rsid w:val="0007063F"/>
    <w:rsid w:val="00070691"/>
    <w:rsid w:val="000707E0"/>
    <w:rsid w:val="00070C95"/>
    <w:rsid w:val="00071EA6"/>
    <w:rsid w:val="00072081"/>
    <w:rsid w:val="00072976"/>
    <w:rsid w:val="000729C7"/>
    <w:rsid w:val="00072A48"/>
    <w:rsid w:val="000734C0"/>
    <w:rsid w:val="00073B25"/>
    <w:rsid w:val="00074561"/>
    <w:rsid w:val="000756C0"/>
    <w:rsid w:val="000756C1"/>
    <w:rsid w:val="00075A5C"/>
    <w:rsid w:val="00075D71"/>
    <w:rsid w:val="000761D3"/>
    <w:rsid w:val="00076C0D"/>
    <w:rsid w:val="00077593"/>
    <w:rsid w:val="00077951"/>
    <w:rsid w:val="00077BAC"/>
    <w:rsid w:val="00080331"/>
    <w:rsid w:val="000803D9"/>
    <w:rsid w:val="00080ADA"/>
    <w:rsid w:val="00080F2E"/>
    <w:rsid w:val="00081302"/>
    <w:rsid w:val="00081519"/>
    <w:rsid w:val="00082439"/>
    <w:rsid w:val="000827F0"/>
    <w:rsid w:val="000830F2"/>
    <w:rsid w:val="00083436"/>
    <w:rsid w:val="0008348A"/>
    <w:rsid w:val="00083750"/>
    <w:rsid w:val="00083A3B"/>
    <w:rsid w:val="00083B23"/>
    <w:rsid w:val="00083D03"/>
    <w:rsid w:val="0008454D"/>
    <w:rsid w:val="000849C5"/>
    <w:rsid w:val="00086039"/>
    <w:rsid w:val="000862C8"/>
    <w:rsid w:val="00086FFA"/>
    <w:rsid w:val="000871ED"/>
    <w:rsid w:val="000877F0"/>
    <w:rsid w:val="0009088A"/>
    <w:rsid w:val="000908B9"/>
    <w:rsid w:val="000919D8"/>
    <w:rsid w:val="00092A33"/>
    <w:rsid w:val="00092C13"/>
    <w:rsid w:val="00092D2E"/>
    <w:rsid w:val="0009391B"/>
    <w:rsid w:val="00094E2D"/>
    <w:rsid w:val="00095215"/>
    <w:rsid w:val="0009533B"/>
    <w:rsid w:val="000953E3"/>
    <w:rsid w:val="0009589C"/>
    <w:rsid w:val="00096B66"/>
    <w:rsid w:val="00096D8A"/>
    <w:rsid w:val="000977F3"/>
    <w:rsid w:val="00097ACF"/>
    <w:rsid w:val="00097C39"/>
    <w:rsid w:val="000A0086"/>
    <w:rsid w:val="000A07F2"/>
    <w:rsid w:val="000A1060"/>
    <w:rsid w:val="000A1268"/>
    <w:rsid w:val="000A15D3"/>
    <w:rsid w:val="000A171B"/>
    <w:rsid w:val="000A1CC8"/>
    <w:rsid w:val="000A24E3"/>
    <w:rsid w:val="000A2D1C"/>
    <w:rsid w:val="000A2E21"/>
    <w:rsid w:val="000A313D"/>
    <w:rsid w:val="000A3439"/>
    <w:rsid w:val="000A392A"/>
    <w:rsid w:val="000A4CB0"/>
    <w:rsid w:val="000A518A"/>
    <w:rsid w:val="000A58E9"/>
    <w:rsid w:val="000A596B"/>
    <w:rsid w:val="000A59F3"/>
    <w:rsid w:val="000A70E1"/>
    <w:rsid w:val="000A7215"/>
    <w:rsid w:val="000A7221"/>
    <w:rsid w:val="000A78A5"/>
    <w:rsid w:val="000A7BBE"/>
    <w:rsid w:val="000A7F33"/>
    <w:rsid w:val="000B1690"/>
    <w:rsid w:val="000B1B0F"/>
    <w:rsid w:val="000B1B54"/>
    <w:rsid w:val="000B1CD2"/>
    <w:rsid w:val="000B1E93"/>
    <w:rsid w:val="000B1EE6"/>
    <w:rsid w:val="000B2283"/>
    <w:rsid w:val="000B236C"/>
    <w:rsid w:val="000B2AF1"/>
    <w:rsid w:val="000B314F"/>
    <w:rsid w:val="000B32C7"/>
    <w:rsid w:val="000B39CE"/>
    <w:rsid w:val="000B3B77"/>
    <w:rsid w:val="000B4367"/>
    <w:rsid w:val="000B47AB"/>
    <w:rsid w:val="000B4D0A"/>
    <w:rsid w:val="000B545B"/>
    <w:rsid w:val="000B546B"/>
    <w:rsid w:val="000B5566"/>
    <w:rsid w:val="000B579E"/>
    <w:rsid w:val="000B5DD3"/>
    <w:rsid w:val="000B6423"/>
    <w:rsid w:val="000B6440"/>
    <w:rsid w:val="000B651B"/>
    <w:rsid w:val="000B6EAD"/>
    <w:rsid w:val="000B7677"/>
    <w:rsid w:val="000B79D1"/>
    <w:rsid w:val="000B7E43"/>
    <w:rsid w:val="000C1731"/>
    <w:rsid w:val="000C1A75"/>
    <w:rsid w:val="000C1B10"/>
    <w:rsid w:val="000C1D89"/>
    <w:rsid w:val="000C1E5F"/>
    <w:rsid w:val="000C1EA2"/>
    <w:rsid w:val="000C24D9"/>
    <w:rsid w:val="000C25B3"/>
    <w:rsid w:val="000C274D"/>
    <w:rsid w:val="000C27FA"/>
    <w:rsid w:val="000C2BF2"/>
    <w:rsid w:val="000C2EA5"/>
    <w:rsid w:val="000C39C5"/>
    <w:rsid w:val="000C4A3C"/>
    <w:rsid w:val="000C4CA2"/>
    <w:rsid w:val="000C575E"/>
    <w:rsid w:val="000C578F"/>
    <w:rsid w:val="000C6E65"/>
    <w:rsid w:val="000C6EB0"/>
    <w:rsid w:val="000C7002"/>
    <w:rsid w:val="000C7CBB"/>
    <w:rsid w:val="000C7D27"/>
    <w:rsid w:val="000C7F17"/>
    <w:rsid w:val="000D00FD"/>
    <w:rsid w:val="000D0432"/>
    <w:rsid w:val="000D116B"/>
    <w:rsid w:val="000D13E5"/>
    <w:rsid w:val="000D19EA"/>
    <w:rsid w:val="000D25A0"/>
    <w:rsid w:val="000D2703"/>
    <w:rsid w:val="000D2BFE"/>
    <w:rsid w:val="000D3504"/>
    <w:rsid w:val="000D37D1"/>
    <w:rsid w:val="000D4FF8"/>
    <w:rsid w:val="000D55AB"/>
    <w:rsid w:val="000D5AF5"/>
    <w:rsid w:val="000D5C66"/>
    <w:rsid w:val="000D6307"/>
    <w:rsid w:val="000D6FB6"/>
    <w:rsid w:val="000D767D"/>
    <w:rsid w:val="000D797C"/>
    <w:rsid w:val="000E0008"/>
    <w:rsid w:val="000E03FA"/>
    <w:rsid w:val="000E0718"/>
    <w:rsid w:val="000E09CA"/>
    <w:rsid w:val="000E0BB6"/>
    <w:rsid w:val="000E1BC5"/>
    <w:rsid w:val="000E201F"/>
    <w:rsid w:val="000E2A3F"/>
    <w:rsid w:val="000E3381"/>
    <w:rsid w:val="000E3395"/>
    <w:rsid w:val="000E364C"/>
    <w:rsid w:val="000E38CD"/>
    <w:rsid w:val="000E3AAF"/>
    <w:rsid w:val="000E41DF"/>
    <w:rsid w:val="000E4C3E"/>
    <w:rsid w:val="000E6017"/>
    <w:rsid w:val="000E64CF"/>
    <w:rsid w:val="000E67E6"/>
    <w:rsid w:val="000E6C85"/>
    <w:rsid w:val="000E6F1F"/>
    <w:rsid w:val="000F007C"/>
    <w:rsid w:val="000F0626"/>
    <w:rsid w:val="000F13E6"/>
    <w:rsid w:val="000F1935"/>
    <w:rsid w:val="000F3357"/>
    <w:rsid w:val="000F3C1D"/>
    <w:rsid w:val="000F447D"/>
    <w:rsid w:val="000F4A7C"/>
    <w:rsid w:val="000F4E04"/>
    <w:rsid w:val="000F4FCF"/>
    <w:rsid w:val="000F5482"/>
    <w:rsid w:val="000F563E"/>
    <w:rsid w:val="000F5AD6"/>
    <w:rsid w:val="000F6231"/>
    <w:rsid w:val="000F7C38"/>
    <w:rsid w:val="001001A3"/>
    <w:rsid w:val="001001C5"/>
    <w:rsid w:val="00100613"/>
    <w:rsid w:val="00101E9A"/>
    <w:rsid w:val="0010259B"/>
    <w:rsid w:val="0010332D"/>
    <w:rsid w:val="0010446C"/>
    <w:rsid w:val="001056BC"/>
    <w:rsid w:val="00105AC7"/>
    <w:rsid w:val="00105B46"/>
    <w:rsid w:val="00106017"/>
    <w:rsid w:val="0010647F"/>
    <w:rsid w:val="001069C3"/>
    <w:rsid w:val="0010783B"/>
    <w:rsid w:val="00107EA8"/>
    <w:rsid w:val="00110517"/>
    <w:rsid w:val="00110716"/>
    <w:rsid w:val="0011081E"/>
    <w:rsid w:val="00110887"/>
    <w:rsid w:val="00110929"/>
    <w:rsid w:val="00110D44"/>
    <w:rsid w:val="001110A0"/>
    <w:rsid w:val="00112581"/>
    <w:rsid w:val="0011290A"/>
    <w:rsid w:val="00112AE9"/>
    <w:rsid w:val="00112C2D"/>
    <w:rsid w:val="0011376A"/>
    <w:rsid w:val="00113C7E"/>
    <w:rsid w:val="00113E8B"/>
    <w:rsid w:val="001142F0"/>
    <w:rsid w:val="00114B80"/>
    <w:rsid w:val="00114FD5"/>
    <w:rsid w:val="00115C4B"/>
    <w:rsid w:val="001160D4"/>
    <w:rsid w:val="00116366"/>
    <w:rsid w:val="001170D9"/>
    <w:rsid w:val="0011733A"/>
    <w:rsid w:val="00117D30"/>
    <w:rsid w:val="00120030"/>
    <w:rsid w:val="001203AE"/>
    <w:rsid w:val="00120495"/>
    <w:rsid w:val="00121236"/>
    <w:rsid w:val="001214F1"/>
    <w:rsid w:val="00121C07"/>
    <w:rsid w:val="00121C5C"/>
    <w:rsid w:val="00122145"/>
    <w:rsid w:val="001221FF"/>
    <w:rsid w:val="00122AEC"/>
    <w:rsid w:val="00122F72"/>
    <w:rsid w:val="001231AB"/>
    <w:rsid w:val="0012363A"/>
    <w:rsid w:val="001238CD"/>
    <w:rsid w:val="00124A0F"/>
    <w:rsid w:val="0012537A"/>
    <w:rsid w:val="00125E06"/>
    <w:rsid w:val="00126626"/>
    <w:rsid w:val="00126BBF"/>
    <w:rsid w:val="00126D85"/>
    <w:rsid w:val="00127069"/>
    <w:rsid w:val="00127082"/>
    <w:rsid w:val="00127A3C"/>
    <w:rsid w:val="00127F48"/>
    <w:rsid w:val="00130149"/>
    <w:rsid w:val="00130593"/>
    <w:rsid w:val="00130993"/>
    <w:rsid w:val="00130B72"/>
    <w:rsid w:val="00130D8B"/>
    <w:rsid w:val="0013112C"/>
    <w:rsid w:val="0013138E"/>
    <w:rsid w:val="001322CA"/>
    <w:rsid w:val="00132818"/>
    <w:rsid w:val="00132C83"/>
    <w:rsid w:val="00132D10"/>
    <w:rsid w:val="001333FB"/>
    <w:rsid w:val="001337ED"/>
    <w:rsid w:val="00134274"/>
    <w:rsid w:val="00134E21"/>
    <w:rsid w:val="0013531D"/>
    <w:rsid w:val="00135943"/>
    <w:rsid w:val="00135948"/>
    <w:rsid w:val="001359B9"/>
    <w:rsid w:val="001361F7"/>
    <w:rsid w:val="001362E4"/>
    <w:rsid w:val="001368A2"/>
    <w:rsid w:val="001376FB"/>
    <w:rsid w:val="00137765"/>
    <w:rsid w:val="0013783D"/>
    <w:rsid w:val="001400C3"/>
    <w:rsid w:val="00140259"/>
    <w:rsid w:val="001402F0"/>
    <w:rsid w:val="00140324"/>
    <w:rsid w:val="00140DB0"/>
    <w:rsid w:val="00141119"/>
    <w:rsid w:val="00141480"/>
    <w:rsid w:val="00141D7E"/>
    <w:rsid w:val="001425E8"/>
    <w:rsid w:val="00142853"/>
    <w:rsid w:val="00142D1D"/>
    <w:rsid w:val="00142E2E"/>
    <w:rsid w:val="0014334D"/>
    <w:rsid w:val="001436F1"/>
    <w:rsid w:val="001441DE"/>
    <w:rsid w:val="00145585"/>
    <w:rsid w:val="00145A8D"/>
    <w:rsid w:val="00145BFF"/>
    <w:rsid w:val="00146897"/>
    <w:rsid w:val="00146C0E"/>
    <w:rsid w:val="00146E24"/>
    <w:rsid w:val="00146E8E"/>
    <w:rsid w:val="001471FA"/>
    <w:rsid w:val="00147D68"/>
    <w:rsid w:val="001501B8"/>
    <w:rsid w:val="00150574"/>
    <w:rsid w:val="00150B67"/>
    <w:rsid w:val="00150CDC"/>
    <w:rsid w:val="00151C02"/>
    <w:rsid w:val="00153421"/>
    <w:rsid w:val="001541EA"/>
    <w:rsid w:val="001555AF"/>
    <w:rsid w:val="00155C10"/>
    <w:rsid w:val="00155C57"/>
    <w:rsid w:val="00155D9C"/>
    <w:rsid w:val="00157034"/>
    <w:rsid w:val="00157163"/>
    <w:rsid w:val="00157777"/>
    <w:rsid w:val="00157ED8"/>
    <w:rsid w:val="001602E2"/>
    <w:rsid w:val="00160552"/>
    <w:rsid w:val="00160556"/>
    <w:rsid w:val="00160A0E"/>
    <w:rsid w:val="00160EA2"/>
    <w:rsid w:val="001613DA"/>
    <w:rsid w:val="001629BF"/>
    <w:rsid w:val="00162BC1"/>
    <w:rsid w:val="00163240"/>
    <w:rsid w:val="0016356A"/>
    <w:rsid w:val="001636C6"/>
    <w:rsid w:val="00163A46"/>
    <w:rsid w:val="00163D37"/>
    <w:rsid w:val="00163D93"/>
    <w:rsid w:val="00163E9F"/>
    <w:rsid w:val="0016440E"/>
    <w:rsid w:val="00165398"/>
    <w:rsid w:val="00165AE7"/>
    <w:rsid w:val="0016681F"/>
    <w:rsid w:val="00167203"/>
    <w:rsid w:val="001673B3"/>
    <w:rsid w:val="00170859"/>
    <w:rsid w:val="00170891"/>
    <w:rsid w:val="00171717"/>
    <w:rsid w:val="001722A6"/>
    <w:rsid w:val="0017360D"/>
    <w:rsid w:val="00173CEE"/>
    <w:rsid w:val="00173D80"/>
    <w:rsid w:val="00174359"/>
    <w:rsid w:val="001749D3"/>
    <w:rsid w:val="00174BA7"/>
    <w:rsid w:val="00174DAA"/>
    <w:rsid w:val="00175C20"/>
    <w:rsid w:val="00175D7D"/>
    <w:rsid w:val="00177087"/>
    <w:rsid w:val="001775D8"/>
    <w:rsid w:val="00180F8C"/>
    <w:rsid w:val="0018117E"/>
    <w:rsid w:val="001815A8"/>
    <w:rsid w:val="00181D28"/>
    <w:rsid w:val="00181DB4"/>
    <w:rsid w:val="0018201C"/>
    <w:rsid w:val="00182086"/>
    <w:rsid w:val="00182613"/>
    <w:rsid w:val="00183004"/>
    <w:rsid w:val="00183309"/>
    <w:rsid w:val="001838B0"/>
    <w:rsid w:val="00185536"/>
    <w:rsid w:val="00185951"/>
    <w:rsid w:val="00185D3B"/>
    <w:rsid w:val="00186101"/>
    <w:rsid w:val="0018639C"/>
    <w:rsid w:val="00186CFB"/>
    <w:rsid w:val="0018746C"/>
    <w:rsid w:val="00187601"/>
    <w:rsid w:val="00187628"/>
    <w:rsid w:val="001903C3"/>
    <w:rsid w:val="0019063D"/>
    <w:rsid w:val="00190ABC"/>
    <w:rsid w:val="00191292"/>
    <w:rsid w:val="00191A12"/>
    <w:rsid w:val="00191A8C"/>
    <w:rsid w:val="001929A7"/>
    <w:rsid w:val="00192CB8"/>
    <w:rsid w:val="001932C3"/>
    <w:rsid w:val="001932CD"/>
    <w:rsid w:val="001937F2"/>
    <w:rsid w:val="00193D0D"/>
    <w:rsid w:val="001946CE"/>
    <w:rsid w:val="00195B21"/>
    <w:rsid w:val="001966E4"/>
    <w:rsid w:val="00196F3E"/>
    <w:rsid w:val="00197F01"/>
    <w:rsid w:val="001A09F2"/>
    <w:rsid w:val="001A1347"/>
    <w:rsid w:val="001A17B1"/>
    <w:rsid w:val="001A1B7F"/>
    <w:rsid w:val="001A1E41"/>
    <w:rsid w:val="001A210A"/>
    <w:rsid w:val="001A29C8"/>
    <w:rsid w:val="001A372A"/>
    <w:rsid w:val="001A40A1"/>
    <w:rsid w:val="001A521B"/>
    <w:rsid w:val="001A52B2"/>
    <w:rsid w:val="001A5F70"/>
    <w:rsid w:val="001A6847"/>
    <w:rsid w:val="001A792B"/>
    <w:rsid w:val="001A7F9E"/>
    <w:rsid w:val="001B02B5"/>
    <w:rsid w:val="001B0AE8"/>
    <w:rsid w:val="001B13CA"/>
    <w:rsid w:val="001B14B7"/>
    <w:rsid w:val="001B1811"/>
    <w:rsid w:val="001B197E"/>
    <w:rsid w:val="001B19A1"/>
    <w:rsid w:val="001B19CC"/>
    <w:rsid w:val="001B1BE0"/>
    <w:rsid w:val="001B230C"/>
    <w:rsid w:val="001B240B"/>
    <w:rsid w:val="001B2BAB"/>
    <w:rsid w:val="001B3505"/>
    <w:rsid w:val="001B36F6"/>
    <w:rsid w:val="001B3748"/>
    <w:rsid w:val="001B47F3"/>
    <w:rsid w:val="001B4A40"/>
    <w:rsid w:val="001B521E"/>
    <w:rsid w:val="001B7021"/>
    <w:rsid w:val="001B7199"/>
    <w:rsid w:val="001B72B0"/>
    <w:rsid w:val="001C041F"/>
    <w:rsid w:val="001C0A67"/>
    <w:rsid w:val="001C0CB2"/>
    <w:rsid w:val="001C1778"/>
    <w:rsid w:val="001C1839"/>
    <w:rsid w:val="001C1908"/>
    <w:rsid w:val="001C1D73"/>
    <w:rsid w:val="001C2714"/>
    <w:rsid w:val="001C2DBF"/>
    <w:rsid w:val="001C2FDC"/>
    <w:rsid w:val="001C346B"/>
    <w:rsid w:val="001C351B"/>
    <w:rsid w:val="001C3A46"/>
    <w:rsid w:val="001C4F39"/>
    <w:rsid w:val="001C5349"/>
    <w:rsid w:val="001C5F58"/>
    <w:rsid w:val="001C5FD9"/>
    <w:rsid w:val="001C6B9F"/>
    <w:rsid w:val="001C7EEF"/>
    <w:rsid w:val="001D0434"/>
    <w:rsid w:val="001D06A8"/>
    <w:rsid w:val="001D082E"/>
    <w:rsid w:val="001D0D32"/>
    <w:rsid w:val="001D10E5"/>
    <w:rsid w:val="001D1454"/>
    <w:rsid w:val="001D15B6"/>
    <w:rsid w:val="001D1ADB"/>
    <w:rsid w:val="001D1F5B"/>
    <w:rsid w:val="001D1F66"/>
    <w:rsid w:val="001D3A98"/>
    <w:rsid w:val="001D3E73"/>
    <w:rsid w:val="001D3F95"/>
    <w:rsid w:val="001D4907"/>
    <w:rsid w:val="001D4BA5"/>
    <w:rsid w:val="001D4C0E"/>
    <w:rsid w:val="001D4F99"/>
    <w:rsid w:val="001D5E99"/>
    <w:rsid w:val="001D6A74"/>
    <w:rsid w:val="001D6D0C"/>
    <w:rsid w:val="001E05FC"/>
    <w:rsid w:val="001E0A42"/>
    <w:rsid w:val="001E1D89"/>
    <w:rsid w:val="001E2837"/>
    <w:rsid w:val="001E3573"/>
    <w:rsid w:val="001E38B6"/>
    <w:rsid w:val="001E4B48"/>
    <w:rsid w:val="001E508E"/>
    <w:rsid w:val="001E53FE"/>
    <w:rsid w:val="001E5418"/>
    <w:rsid w:val="001E6D4A"/>
    <w:rsid w:val="001E7041"/>
    <w:rsid w:val="001E719D"/>
    <w:rsid w:val="001E7338"/>
    <w:rsid w:val="001E7984"/>
    <w:rsid w:val="001F0D64"/>
    <w:rsid w:val="001F19AE"/>
    <w:rsid w:val="001F2A0C"/>
    <w:rsid w:val="001F2DBD"/>
    <w:rsid w:val="001F3704"/>
    <w:rsid w:val="001F4B7A"/>
    <w:rsid w:val="001F51AA"/>
    <w:rsid w:val="001F522C"/>
    <w:rsid w:val="001F5963"/>
    <w:rsid w:val="001F5F6E"/>
    <w:rsid w:val="001F6343"/>
    <w:rsid w:val="001F703A"/>
    <w:rsid w:val="001F7B24"/>
    <w:rsid w:val="001F7D83"/>
    <w:rsid w:val="00200516"/>
    <w:rsid w:val="00200847"/>
    <w:rsid w:val="0020125F"/>
    <w:rsid w:val="00201FF9"/>
    <w:rsid w:val="00202E6A"/>
    <w:rsid w:val="00203418"/>
    <w:rsid w:val="00203618"/>
    <w:rsid w:val="00203E93"/>
    <w:rsid w:val="00203FC8"/>
    <w:rsid w:val="00204AE1"/>
    <w:rsid w:val="00204BF7"/>
    <w:rsid w:val="00204C9D"/>
    <w:rsid w:val="00205819"/>
    <w:rsid w:val="00205BDE"/>
    <w:rsid w:val="002061E6"/>
    <w:rsid w:val="002065C9"/>
    <w:rsid w:val="002068C3"/>
    <w:rsid w:val="00206BE6"/>
    <w:rsid w:val="00206D13"/>
    <w:rsid w:val="00206D31"/>
    <w:rsid w:val="0020712B"/>
    <w:rsid w:val="0020730A"/>
    <w:rsid w:val="00207561"/>
    <w:rsid w:val="002077EB"/>
    <w:rsid w:val="00210B2E"/>
    <w:rsid w:val="00211C22"/>
    <w:rsid w:val="002124C7"/>
    <w:rsid w:val="0021311C"/>
    <w:rsid w:val="00214016"/>
    <w:rsid w:val="00214621"/>
    <w:rsid w:val="00214962"/>
    <w:rsid w:val="00214F0A"/>
    <w:rsid w:val="00214FAC"/>
    <w:rsid w:val="00215026"/>
    <w:rsid w:val="002155A8"/>
    <w:rsid w:val="0021663A"/>
    <w:rsid w:val="00216A74"/>
    <w:rsid w:val="00217339"/>
    <w:rsid w:val="002175C2"/>
    <w:rsid w:val="0021769C"/>
    <w:rsid w:val="00217F36"/>
    <w:rsid w:val="002217FA"/>
    <w:rsid w:val="00221A7A"/>
    <w:rsid w:val="0022219F"/>
    <w:rsid w:val="002228B8"/>
    <w:rsid w:val="0022293B"/>
    <w:rsid w:val="00222BB2"/>
    <w:rsid w:val="00222ED0"/>
    <w:rsid w:val="0022305B"/>
    <w:rsid w:val="002239E1"/>
    <w:rsid w:val="00223F29"/>
    <w:rsid w:val="00224E32"/>
    <w:rsid w:val="0022549F"/>
    <w:rsid w:val="00226456"/>
    <w:rsid w:val="00226D5D"/>
    <w:rsid w:val="00227B89"/>
    <w:rsid w:val="00227BAB"/>
    <w:rsid w:val="00227FC1"/>
    <w:rsid w:val="002305FB"/>
    <w:rsid w:val="0023061A"/>
    <w:rsid w:val="00230C4A"/>
    <w:rsid w:val="00230EBF"/>
    <w:rsid w:val="002327D6"/>
    <w:rsid w:val="00232CE2"/>
    <w:rsid w:val="00233206"/>
    <w:rsid w:val="00233478"/>
    <w:rsid w:val="00233BE5"/>
    <w:rsid w:val="00234187"/>
    <w:rsid w:val="0023562B"/>
    <w:rsid w:val="0023585E"/>
    <w:rsid w:val="00236768"/>
    <w:rsid w:val="002368C6"/>
    <w:rsid w:val="00236C46"/>
    <w:rsid w:val="002373E9"/>
    <w:rsid w:val="00237BDA"/>
    <w:rsid w:val="002405A5"/>
    <w:rsid w:val="00240F2F"/>
    <w:rsid w:val="0024197B"/>
    <w:rsid w:val="00241D76"/>
    <w:rsid w:val="00241FA4"/>
    <w:rsid w:val="002421ED"/>
    <w:rsid w:val="00242904"/>
    <w:rsid w:val="00242AF1"/>
    <w:rsid w:val="002434B2"/>
    <w:rsid w:val="002440B3"/>
    <w:rsid w:val="002445AB"/>
    <w:rsid w:val="00244B5B"/>
    <w:rsid w:val="002450AF"/>
    <w:rsid w:val="002457B6"/>
    <w:rsid w:val="00245AFB"/>
    <w:rsid w:val="00246CC4"/>
    <w:rsid w:val="00246D05"/>
    <w:rsid w:val="0024707C"/>
    <w:rsid w:val="00247BDA"/>
    <w:rsid w:val="00247E59"/>
    <w:rsid w:val="002501DA"/>
    <w:rsid w:val="00250D18"/>
    <w:rsid w:val="00250D51"/>
    <w:rsid w:val="00251004"/>
    <w:rsid w:val="00251226"/>
    <w:rsid w:val="002515D0"/>
    <w:rsid w:val="002554F2"/>
    <w:rsid w:val="00255711"/>
    <w:rsid w:val="00255D5A"/>
    <w:rsid w:val="0025643D"/>
    <w:rsid w:val="0025659E"/>
    <w:rsid w:val="00256DCF"/>
    <w:rsid w:val="00257128"/>
    <w:rsid w:val="002606EB"/>
    <w:rsid w:val="00261406"/>
    <w:rsid w:val="00261604"/>
    <w:rsid w:val="002625C9"/>
    <w:rsid w:val="00262801"/>
    <w:rsid w:val="00262B04"/>
    <w:rsid w:val="00262F22"/>
    <w:rsid w:val="0026324B"/>
    <w:rsid w:val="00263517"/>
    <w:rsid w:val="002651AC"/>
    <w:rsid w:val="00265C50"/>
    <w:rsid w:val="00265EA3"/>
    <w:rsid w:val="00266C95"/>
    <w:rsid w:val="00266FB2"/>
    <w:rsid w:val="00267848"/>
    <w:rsid w:val="00267976"/>
    <w:rsid w:val="00267DC2"/>
    <w:rsid w:val="00270ACD"/>
    <w:rsid w:val="00270B61"/>
    <w:rsid w:val="002721CA"/>
    <w:rsid w:val="00272A3C"/>
    <w:rsid w:val="00272FF7"/>
    <w:rsid w:val="002735E5"/>
    <w:rsid w:val="002737D0"/>
    <w:rsid w:val="00273807"/>
    <w:rsid w:val="00273908"/>
    <w:rsid w:val="00273C24"/>
    <w:rsid w:val="00273FA0"/>
    <w:rsid w:val="00274141"/>
    <w:rsid w:val="00274623"/>
    <w:rsid w:val="00274931"/>
    <w:rsid w:val="00274EB9"/>
    <w:rsid w:val="002750F0"/>
    <w:rsid w:val="002757EA"/>
    <w:rsid w:val="0027671F"/>
    <w:rsid w:val="00276896"/>
    <w:rsid w:val="00276B04"/>
    <w:rsid w:val="00276C37"/>
    <w:rsid w:val="0027738E"/>
    <w:rsid w:val="0027747A"/>
    <w:rsid w:val="002777D9"/>
    <w:rsid w:val="0027780E"/>
    <w:rsid w:val="00277A8A"/>
    <w:rsid w:val="00280606"/>
    <w:rsid w:val="0028124C"/>
    <w:rsid w:val="0028179A"/>
    <w:rsid w:val="002818CF"/>
    <w:rsid w:val="002818ED"/>
    <w:rsid w:val="00281E32"/>
    <w:rsid w:val="00282704"/>
    <w:rsid w:val="00282903"/>
    <w:rsid w:val="00282A2F"/>
    <w:rsid w:val="00282A83"/>
    <w:rsid w:val="00282B3D"/>
    <w:rsid w:val="00282D99"/>
    <w:rsid w:val="002832D9"/>
    <w:rsid w:val="002842AF"/>
    <w:rsid w:val="002849AA"/>
    <w:rsid w:val="002851A4"/>
    <w:rsid w:val="002851FA"/>
    <w:rsid w:val="002855F4"/>
    <w:rsid w:val="002859FC"/>
    <w:rsid w:val="0028608C"/>
    <w:rsid w:val="002862AD"/>
    <w:rsid w:val="00286486"/>
    <w:rsid w:val="00286DEE"/>
    <w:rsid w:val="00287264"/>
    <w:rsid w:val="00287650"/>
    <w:rsid w:val="002879CD"/>
    <w:rsid w:val="00287E04"/>
    <w:rsid w:val="00287F52"/>
    <w:rsid w:val="0029119C"/>
    <w:rsid w:val="002916EB"/>
    <w:rsid w:val="00291796"/>
    <w:rsid w:val="002920DC"/>
    <w:rsid w:val="002925B4"/>
    <w:rsid w:val="0029299B"/>
    <w:rsid w:val="0029366F"/>
    <w:rsid w:val="0029376F"/>
    <w:rsid w:val="00293D73"/>
    <w:rsid w:val="00294392"/>
    <w:rsid w:val="00294BDF"/>
    <w:rsid w:val="00295734"/>
    <w:rsid w:val="00295886"/>
    <w:rsid w:val="002962FD"/>
    <w:rsid w:val="0029653A"/>
    <w:rsid w:val="0029692D"/>
    <w:rsid w:val="00296E6B"/>
    <w:rsid w:val="00296F92"/>
    <w:rsid w:val="0029732A"/>
    <w:rsid w:val="00297952"/>
    <w:rsid w:val="002A02CD"/>
    <w:rsid w:val="002A0788"/>
    <w:rsid w:val="002A07D2"/>
    <w:rsid w:val="002A0B11"/>
    <w:rsid w:val="002A0CF8"/>
    <w:rsid w:val="002A12D3"/>
    <w:rsid w:val="002A154E"/>
    <w:rsid w:val="002A160A"/>
    <w:rsid w:val="002A201B"/>
    <w:rsid w:val="002A2120"/>
    <w:rsid w:val="002A2EE7"/>
    <w:rsid w:val="002A3750"/>
    <w:rsid w:val="002A47C6"/>
    <w:rsid w:val="002A562F"/>
    <w:rsid w:val="002A5AFA"/>
    <w:rsid w:val="002A6251"/>
    <w:rsid w:val="002A6A79"/>
    <w:rsid w:val="002A6DD7"/>
    <w:rsid w:val="002B0777"/>
    <w:rsid w:val="002B0F5D"/>
    <w:rsid w:val="002B116F"/>
    <w:rsid w:val="002B1E7C"/>
    <w:rsid w:val="002B2426"/>
    <w:rsid w:val="002B3DA5"/>
    <w:rsid w:val="002B43E2"/>
    <w:rsid w:val="002B4627"/>
    <w:rsid w:val="002B4BC3"/>
    <w:rsid w:val="002B4DD8"/>
    <w:rsid w:val="002B5788"/>
    <w:rsid w:val="002B6DD6"/>
    <w:rsid w:val="002B6FF1"/>
    <w:rsid w:val="002B779D"/>
    <w:rsid w:val="002B7B85"/>
    <w:rsid w:val="002C070D"/>
    <w:rsid w:val="002C0D65"/>
    <w:rsid w:val="002C11D6"/>
    <w:rsid w:val="002C155E"/>
    <w:rsid w:val="002C188E"/>
    <w:rsid w:val="002C18A3"/>
    <w:rsid w:val="002C252E"/>
    <w:rsid w:val="002C29E0"/>
    <w:rsid w:val="002C2B3D"/>
    <w:rsid w:val="002C3025"/>
    <w:rsid w:val="002C3219"/>
    <w:rsid w:val="002C3DFE"/>
    <w:rsid w:val="002C4902"/>
    <w:rsid w:val="002C4A0D"/>
    <w:rsid w:val="002C4B7D"/>
    <w:rsid w:val="002C5A4D"/>
    <w:rsid w:val="002C5FB8"/>
    <w:rsid w:val="002C7274"/>
    <w:rsid w:val="002C7460"/>
    <w:rsid w:val="002C752E"/>
    <w:rsid w:val="002C77B9"/>
    <w:rsid w:val="002D068E"/>
    <w:rsid w:val="002D13FE"/>
    <w:rsid w:val="002D175B"/>
    <w:rsid w:val="002D19E9"/>
    <w:rsid w:val="002D1BBE"/>
    <w:rsid w:val="002D21D4"/>
    <w:rsid w:val="002D240F"/>
    <w:rsid w:val="002D24CB"/>
    <w:rsid w:val="002D25F8"/>
    <w:rsid w:val="002D2B57"/>
    <w:rsid w:val="002D2B7B"/>
    <w:rsid w:val="002D3E13"/>
    <w:rsid w:val="002D4263"/>
    <w:rsid w:val="002D4F5C"/>
    <w:rsid w:val="002D56DC"/>
    <w:rsid w:val="002D56E6"/>
    <w:rsid w:val="002D5A64"/>
    <w:rsid w:val="002D5F23"/>
    <w:rsid w:val="002D6141"/>
    <w:rsid w:val="002D6A72"/>
    <w:rsid w:val="002E0C48"/>
    <w:rsid w:val="002E2A5B"/>
    <w:rsid w:val="002E3000"/>
    <w:rsid w:val="002E35F9"/>
    <w:rsid w:val="002E363E"/>
    <w:rsid w:val="002E3869"/>
    <w:rsid w:val="002E3DA9"/>
    <w:rsid w:val="002E4047"/>
    <w:rsid w:val="002E44F8"/>
    <w:rsid w:val="002E48BF"/>
    <w:rsid w:val="002E5061"/>
    <w:rsid w:val="002E5A32"/>
    <w:rsid w:val="002E64D1"/>
    <w:rsid w:val="002E6AE6"/>
    <w:rsid w:val="002E6CFF"/>
    <w:rsid w:val="002F09CE"/>
    <w:rsid w:val="002F0E5D"/>
    <w:rsid w:val="002F1C9B"/>
    <w:rsid w:val="002F1FFF"/>
    <w:rsid w:val="002F256F"/>
    <w:rsid w:val="002F4C86"/>
    <w:rsid w:val="002F4E0D"/>
    <w:rsid w:val="002F6321"/>
    <w:rsid w:val="002F64D8"/>
    <w:rsid w:val="002F68F6"/>
    <w:rsid w:val="002F6E99"/>
    <w:rsid w:val="002F79CE"/>
    <w:rsid w:val="002F7B1A"/>
    <w:rsid w:val="002F7BF7"/>
    <w:rsid w:val="0030051C"/>
    <w:rsid w:val="00300821"/>
    <w:rsid w:val="00300EBD"/>
    <w:rsid w:val="00301499"/>
    <w:rsid w:val="0030154C"/>
    <w:rsid w:val="003015E2"/>
    <w:rsid w:val="0030267C"/>
    <w:rsid w:val="003029BB"/>
    <w:rsid w:val="00302A1C"/>
    <w:rsid w:val="00303776"/>
    <w:rsid w:val="0030378B"/>
    <w:rsid w:val="0030380D"/>
    <w:rsid w:val="00303A1E"/>
    <w:rsid w:val="00304194"/>
    <w:rsid w:val="0030427E"/>
    <w:rsid w:val="00304967"/>
    <w:rsid w:val="00304B66"/>
    <w:rsid w:val="00305270"/>
    <w:rsid w:val="00305783"/>
    <w:rsid w:val="00305F4F"/>
    <w:rsid w:val="00306A80"/>
    <w:rsid w:val="00306D05"/>
    <w:rsid w:val="0030722E"/>
    <w:rsid w:val="00307401"/>
    <w:rsid w:val="00307933"/>
    <w:rsid w:val="0030793E"/>
    <w:rsid w:val="00307BE0"/>
    <w:rsid w:val="00307EFA"/>
    <w:rsid w:val="00307F90"/>
    <w:rsid w:val="003100F2"/>
    <w:rsid w:val="0031047C"/>
    <w:rsid w:val="0031112B"/>
    <w:rsid w:val="0031147D"/>
    <w:rsid w:val="00311AFA"/>
    <w:rsid w:val="00311B37"/>
    <w:rsid w:val="00312068"/>
    <w:rsid w:val="0031209C"/>
    <w:rsid w:val="0031250D"/>
    <w:rsid w:val="00312631"/>
    <w:rsid w:val="00312653"/>
    <w:rsid w:val="003129D8"/>
    <w:rsid w:val="00313773"/>
    <w:rsid w:val="00314041"/>
    <w:rsid w:val="0031675D"/>
    <w:rsid w:val="00316A6B"/>
    <w:rsid w:val="00316BBB"/>
    <w:rsid w:val="00317F21"/>
    <w:rsid w:val="00320335"/>
    <w:rsid w:val="003207F8"/>
    <w:rsid w:val="0032158D"/>
    <w:rsid w:val="003215D7"/>
    <w:rsid w:val="00323041"/>
    <w:rsid w:val="0032330B"/>
    <w:rsid w:val="00323388"/>
    <w:rsid w:val="00323A4F"/>
    <w:rsid w:val="00324645"/>
    <w:rsid w:val="00324CF6"/>
    <w:rsid w:val="00324D5D"/>
    <w:rsid w:val="00324DAB"/>
    <w:rsid w:val="00324FE8"/>
    <w:rsid w:val="003255FC"/>
    <w:rsid w:val="003256AC"/>
    <w:rsid w:val="003256BA"/>
    <w:rsid w:val="00325D78"/>
    <w:rsid w:val="00326452"/>
    <w:rsid w:val="00326B13"/>
    <w:rsid w:val="00326FF0"/>
    <w:rsid w:val="0032799C"/>
    <w:rsid w:val="00327CB8"/>
    <w:rsid w:val="003301BA"/>
    <w:rsid w:val="003313D5"/>
    <w:rsid w:val="003313EC"/>
    <w:rsid w:val="003314B7"/>
    <w:rsid w:val="00331993"/>
    <w:rsid w:val="003343EE"/>
    <w:rsid w:val="0033442B"/>
    <w:rsid w:val="00335B83"/>
    <w:rsid w:val="003364B0"/>
    <w:rsid w:val="0033690A"/>
    <w:rsid w:val="0033785A"/>
    <w:rsid w:val="00337881"/>
    <w:rsid w:val="00337923"/>
    <w:rsid w:val="0034053A"/>
    <w:rsid w:val="00340E58"/>
    <w:rsid w:val="00340F98"/>
    <w:rsid w:val="00341251"/>
    <w:rsid w:val="003416C1"/>
    <w:rsid w:val="003428E8"/>
    <w:rsid w:val="00344542"/>
    <w:rsid w:val="003449D7"/>
    <w:rsid w:val="00344E05"/>
    <w:rsid w:val="0034503D"/>
    <w:rsid w:val="003450FB"/>
    <w:rsid w:val="00345A61"/>
    <w:rsid w:val="003468A4"/>
    <w:rsid w:val="00346964"/>
    <w:rsid w:val="00346B24"/>
    <w:rsid w:val="00346E21"/>
    <w:rsid w:val="00346E31"/>
    <w:rsid w:val="00347110"/>
    <w:rsid w:val="003474FE"/>
    <w:rsid w:val="00347FF5"/>
    <w:rsid w:val="0035023F"/>
    <w:rsid w:val="003504A8"/>
    <w:rsid w:val="0035061F"/>
    <w:rsid w:val="00351F21"/>
    <w:rsid w:val="00352320"/>
    <w:rsid w:val="003527A2"/>
    <w:rsid w:val="003530B5"/>
    <w:rsid w:val="0035391D"/>
    <w:rsid w:val="00353D9D"/>
    <w:rsid w:val="0035503E"/>
    <w:rsid w:val="003557E0"/>
    <w:rsid w:val="00355812"/>
    <w:rsid w:val="00356275"/>
    <w:rsid w:val="00356F6B"/>
    <w:rsid w:val="003600B1"/>
    <w:rsid w:val="003605BA"/>
    <w:rsid w:val="00360D55"/>
    <w:rsid w:val="00360D56"/>
    <w:rsid w:val="00361254"/>
    <w:rsid w:val="00361327"/>
    <w:rsid w:val="003622BB"/>
    <w:rsid w:val="0036230A"/>
    <w:rsid w:val="00362598"/>
    <w:rsid w:val="00363007"/>
    <w:rsid w:val="00363066"/>
    <w:rsid w:val="00363502"/>
    <w:rsid w:val="00363ACC"/>
    <w:rsid w:val="00364057"/>
    <w:rsid w:val="00364070"/>
    <w:rsid w:val="003648FE"/>
    <w:rsid w:val="00364934"/>
    <w:rsid w:val="0036532C"/>
    <w:rsid w:val="00365F9B"/>
    <w:rsid w:val="00366070"/>
    <w:rsid w:val="0036621D"/>
    <w:rsid w:val="003666C1"/>
    <w:rsid w:val="00366D88"/>
    <w:rsid w:val="003670E5"/>
    <w:rsid w:val="00370307"/>
    <w:rsid w:val="00370377"/>
    <w:rsid w:val="00370432"/>
    <w:rsid w:val="003706BD"/>
    <w:rsid w:val="003718DF"/>
    <w:rsid w:val="00371D4D"/>
    <w:rsid w:val="00371F88"/>
    <w:rsid w:val="00372A8A"/>
    <w:rsid w:val="0037393F"/>
    <w:rsid w:val="00373B6C"/>
    <w:rsid w:val="00374154"/>
    <w:rsid w:val="0037431F"/>
    <w:rsid w:val="003746B0"/>
    <w:rsid w:val="003748E3"/>
    <w:rsid w:val="00374AD6"/>
    <w:rsid w:val="00374BA2"/>
    <w:rsid w:val="003752F1"/>
    <w:rsid w:val="00375C7A"/>
    <w:rsid w:val="0037607F"/>
    <w:rsid w:val="003760D7"/>
    <w:rsid w:val="003768E0"/>
    <w:rsid w:val="003775B7"/>
    <w:rsid w:val="003779EA"/>
    <w:rsid w:val="00377C90"/>
    <w:rsid w:val="00377E65"/>
    <w:rsid w:val="003801D2"/>
    <w:rsid w:val="00380373"/>
    <w:rsid w:val="003817F7"/>
    <w:rsid w:val="00381C41"/>
    <w:rsid w:val="00381E01"/>
    <w:rsid w:val="003838A0"/>
    <w:rsid w:val="00383FC0"/>
    <w:rsid w:val="0038445B"/>
    <w:rsid w:val="00384464"/>
    <w:rsid w:val="00384E00"/>
    <w:rsid w:val="00385843"/>
    <w:rsid w:val="00385988"/>
    <w:rsid w:val="00386929"/>
    <w:rsid w:val="003869E8"/>
    <w:rsid w:val="003870D4"/>
    <w:rsid w:val="0038783A"/>
    <w:rsid w:val="00387BE0"/>
    <w:rsid w:val="00387CD0"/>
    <w:rsid w:val="00387DA3"/>
    <w:rsid w:val="00390061"/>
    <w:rsid w:val="003906D9"/>
    <w:rsid w:val="0039096E"/>
    <w:rsid w:val="00391425"/>
    <w:rsid w:val="0039197C"/>
    <w:rsid w:val="003923CA"/>
    <w:rsid w:val="00392C3E"/>
    <w:rsid w:val="00392FCF"/>
    <w:rsid w:val="0039344A"/>
    <w:rsid w:val="003934FC"/>
    <w:rsid w:val="00393C42"/>
    <w:rsid w:val="00393EF1"/>
    <w:rsid w:val="00393FF0"/>
    <w:rsid w:val="00394287"/>
    <w:rsid w:val="003943E4"/>
    <w:rsid w:val="00395529"/>
    <w:rsid w:val="00395A21"/>
    <w:rsid w:val="00395D8A"/>
    <w:rsid w:val="003979FD"/>
    <w:rsid w:val="00397A01"/>
    <w:rsid w:val="00397A13"/>
    <w:rsid w:val="00397DB0"/>
    <w:rsid w:val="003A0FBD"/>
    <w:rsid w:val="003A1594"/>
    <w:rsid w:val="003A1769"/>
    <w:rsid w:val="003A179F"/>
    <w:rsid w:val="003A1E56"/>
    <w:rsid w:val="003A2443"/>
    <w:rsid w:val="003A25F6"/>
    <w:rsid w:val="003A364D"/>
    <w:rsid w:val="003A38B7"/>
    <w:rsid w:val="003A3C09"/>
    <w:rsid w:val="003A3C76"/>
    <w:rsid w:val="003A42CF"/>
    <w:rsid w:val="003A4CC6"/>
    <w:rsid w:val="003A4CED"/>
    <w:rsid w:val="003A5105"/>
    <w:rsid w:val="003A512C"/>
    <w:rsid w:val="003A5A64"/>
    <w:rsid w:val="003A6592"/>
    <w:rsid w:val="003A67C5"/>
    <w:rsid w:val="003A6953"/>
    <w:rsid w:val="003A71F8"/>
    <w:rsid w:val="003A75D5"/>
    <w:rsid w:val="003A76C2"/>
    <w:rsid w:val="003B01ED"/>
    <w:rsid w:val="003B078D"/>
    <w:rsid w:val="003B0F89"/>
    <w:rsid w:val="003B1B02"/>
    <w:rsid w:val="003B20BC"/>
    <w:rsid w:val="003B218B"/>
    <w:rsid w:val="003B2FC3"/>
    <w:rsid w:val="003B2FFA"/>
    <w:rsid w:val="003B3203"/>
    <w:rsid w:val="003B40B3"/>
    <w:rsid w:val="003B44FC"/>
    <w:rsid w:val="003B46C3"/>
    <w:rsid w:val="003B4812"/>
    <w:rsid w:val="003B4AD6"/>
    <w:rsid w:val="003B4EBE"/>
    <w:rsid w:val="003B5416"/>
    <w:rsid w:val="003B5E17"/>
    <w:rsid w:val="003B6042"/>
    <w:rsid w:val="003B618B"/>
    <w:rsid w:val="003B64D6"/>
    <w:rsid w:val="003B78B4"/>
    <w:rsid w:val="003B79FA"/>
    <w:rsid w:val="003C0CAC"/>
    <w:rsid w:val="003C0F7D"/>
    <w:rsid w:val="003C1216"/>
    <w:rsid w:val="003C12FF"/>
    <w:rsid w:val="003C1450"/>
    <w:rsid w:val="003C197D"/>
    <w:rsid w:val="003C212D"/>
    <w:rsid w:val="003C2AD8"/>
    <w:rsid w:val="003C37F6"/>
    <w:rsid w:val="003C3A38"/>
    <w:rsid w:val="003C3DAC"/>
    <w:rsid w:val="003C3F4F"/>
    <w:rsid w:val="003C4213"/>
    <w:rsid w:val="003C48E6"/>
    <w:rsid w:val="003C4F09"/>
    <w:rsid w:val="003C51EF"/>
    <w:rsid w:val="003C53DB"/>
    <w:rsid w:val="003C6C22"/>
    <w:rsid w:val="003C6D85"/>
    <w:rsid w:val="003C703D"/>
    <w:rsid w:val="003C7504"/>
    <w:rsid w:val="003D0226"/>
    <w:rsid w:val="003D0871"/>
    <w:rsid w:val="003D0971"/>
    <w:rsid w:val="003D0D0B"/>
    <w:rsid w:val="003D1D96"/>
    <w:rsid w:val="003D1DD9"/>
    <w:rsid w:val="003D2CDA"/>
    <w:rsid w:val="003D3658"/>
    <w:rsid w:val="003D3860"/>
    <w:rsid w:val="003D399E"/>
    <w:rsid w:val="003D3D60"/>
    <w:rsid w:val="003D40BD"/>
    <w:rsid w:val="003D55DF"/>
    <w:rsid w:val="003D5671"/>
    <w:rsid w:val="003D5810"/>
    <w:rsid w:val="003D66FB"/>
    <w:rsid w:val="003D7217"/>
    <w:rsid w:val="003D7C60"/>
    <w:rsid w:val="003E08B2"/>
    <w:rsid w:val="003E08C7"/>
    <w:rsid w:val="003E1265"/>
    <w:rsid w:val="003E1279"/>
    <w:rsid w:val="003E1412"/>
    <w:rsid w:val="003E1D3A"/>
    <w:rsid w:val="003E2305"/>
    <w:rsid w:val="003E25FC"/>
    <w:rsid w:val="003E2E47"/>
    <w:rsid w:val="003E3CB3"/>
    <w:rsid w:val="003E3DE5"/>
    <w:rsid w:val="003E4325"/>
    <w:rsid w:val="003E458D"/>
    <w:rsid w:val="003E531A"/>
    <w:rsid w:val="003E55EC"/>
    <w:rsid w:val="003E590F"/>
    <w:rsid w:val="003E59FB"/>
    <w:rsid w:val="003E5AF3"/>
    <w:rsid w:val="003E5E0B"/>
    <w:rsid w:val="003E679D"/>
    <w:rsid w:val="003E7609"/>
    <w:rsid w:val="003F0219"/>
    <w:rsid w:val="003F064B"/>
    <w:rsid w:val="003F0C44"/>
    <w:rsid w:val="003F11D4"/>
    <w:rsid w:val="003F19DC"/>
    <w:rsid w:val="003F1F9B"/>
    <w:rsid w:val="003F2723"/>
    <w:rsid w:val="003F285E"/>
    <w:rsid w:val="003F5500"/>
    <w:rsid w:val="003F5700"/>
    <w:rsid w:val="003F618F"/>
    <w:rsid w:val="003F658E"/>
    <w:rsid w:val="003F69AC"/>
    <w:rsid w:val="003F743D"/>
    <w:rsid w:val="0040113D"/>
    <w:rsid w:val="00401B0C"/>
    <w:rsid w:val="00401BBE"/>
    <w:rsid w:val="00401D6C"/>
    <w:rsid w:val="00401DED"/>
    <w:rsid w:val="00401F55"/>
    <w:rsid w:val="0040209F"/>
    <w:rsid w:val="00403D23"/>
    <w:rsid w:val="00403D7B"/>
    <w:rsid w:val="00404586"/>
    <w:rsid w:val="0040462F"/>
    <w:rsid w:val="0040539E"/>
    <w:rsid w:val="00405543"/>
    <w:rsid w:val="00405E73"/>
    <w:rsid w:val="0040610A"/>
    <w:rsid w:val="0040646E"/>
    <w:rsid w:val="0040670A"/>
    <w:rsid w:val="00406777"/>
    <w:rsid w:val="004101DC"/>
    <w:rsid w:val="004104F3"/>
    <w:rsid w:val="00410F9C"/>
    <w:rsid w:val="00411220"/>
    <w:rsid w:val="004113AE"/>
    <w:rsid w:val="00411524"/>
    <w:rsid w:val="00411B8C"/>
    <w:rsid w:val="00412589"/>
    <w:rsid w:val="00412D0A"/>
    <w:rsid w:val="00413D17"/>
    <w:rsid w:val="004142B4"/>
    <w:rsid w:val="0041479E"/>
    <w:rsid w:val="00414814"/>
    <w:rsid w:val="004154BB"/>
    <w:rsid w:val="00415919"/>
    <w:rsid w:val="00415C7C"/>
    <w:rsid w:val="00415F44"/>
    <w:rsid w:val="004161A7"/>
    <w:rsid w:val="00416568"/>
    <w:rsid w:val="0041714E"/>
    <w:rsid w:val="004178B7"/>
    <w:rsid w:val="00417A0C"/>
    <w:rsid w:val="00417B27"/>
    <w:rsid w:val="00420B15"/>
    <w:rsid w:val="004230AB"/>
    <w:rsid w:val="00423251"/>
    <w:rsid w:val="0042390E"/>
    <w:rsid w:val="00423CC0"/>
    <w:rsid w:val="0042405B"/>
    <w:rsid w:val="00424198"/>
    <w:rsid w:val="004243B1"/>
    <w:rsid w:val="00424B20"/>
    <w:rsid w:val="0042513A"/>
    <w:rsid w:val="0042571E"/>
    <w:rsid w:val="004257E1"/>
    <w:rsid w:val="00425ACD"/>
    <w:rsid w:val="00425F2E"/>
    <w:rsid w:val="00426365"/>
    <w:rsid w:val="004265ED"/>
    <w:rsid w:val="004267A4"/>
    <w:rsid w:val="00427B5F"/>
    <w:rsid w:val="00427BE8"/>
    <w:rsid w:val="00427C25"/>
    <w:rsid w:val="00427E28"/>
    <w:rsid w:val="00430107"/>
    <w:rsid w:val="00430185"/>
    <w:rsid w:val="0043125B"/>
    <w:rsid w:val="004321AB"/>
    <w:rsid w:val="00432763"/>
    <w:rsid w:val="0043298D"/>
    <w:rsid w:val="00432EC7"/>
    <w:rsid w:val="00433210"/>
    <w:rsid w:val="0043359D"/>
    <w:rsid w:val="0043460D"/>
    <w:rsid w:val="00434FAA"/>
    <w:rsid w:val="00435002"/>
    <w:rsid w:val="00435355"/>
    <w:rsid w:val="00435E7D"/>
    <w:rsid w:val="00436F46"/>
    <w:rsid w:val="00437594"/>
    <w:rsid w:val="00441837"/>
    <w:rsid w:val="00442995"/>
    <w:rsid w:val="004438E0"/>
    <w:rsid w:val="00443B4F"/>
    <w:rsid w:val="00444ABC"/>
    <w:rsid w:val="00444F39"/>
    <w:rsid w:val="00445B94"/>
    <w:rsid w:val="0044687F"/>
    <w:rsid w:val="0044754D"/>
    <w:rsid w:val="00447DE4"/>
    <w:rsid w:val="00450158"/>
    <w:rsid w:val="004502BA"/>
    <w:rsid w:val="004504F4"/>
    <w:rsid w:val="00450889"/>
    <w:rsid w:val="004512AA"/>
    <w:rsid w:val="00451437"/>
    <w:rsid w:val="0045178F"/>
    <w:rsid w:val="00451992"/>
    <w:rsid w:val="00451D3D"/>
    <w:rsid w:val="004523B2"/>
    <w:rsid w:val="004529CC"/>
    <w:rsid w:val="0045306A"/>
    <w:rsid w:val="00453481"/>
    <w:rsid w:val="0045398B"/>
    <w:rsid w:val="00453A87"/>
    <w:rsid w:val="00453DF5"/>
    <w:rsid w:val="00454996"/>
    <w:rsid w:val="0045554E"/>
    <w:rsid w:val="00455B84"/>
    <w:rsid w:val="00455FA6"/>
    <w:rsid w:val="004560ED"/>
    <w:rsid w:val="004562A7"/>
    <w:rsid w:val="004569C4"/>
    <w:rsid w:val="00456BB7"/>
    <w:rsid w:val="00457042"/>
    <w:rsid w:val="00457633"/>
    <w:rsid w:val="004576B2"/>
    <w:rsid w:val="00457B2C"/>
    <w:rsid w:val="004604EB"/>
    <w:rsid w:val="0046063E"/>
    <w:rsid w:val="00460857"/>
    <w:rsid w:val="0046131A"/>
    <w:rsid w:val="00461414"/>
    <w:rsid w:val="0046151F"/>
    <w:rsid w:val="00462BE7"/>
    <w:rsid w:val="00463011"/>
    <w:rsid w:val="004630A7"/>
    <w:rsid w:val="00464501"/>
    <w:rsid w:val="00464AFA"/>
    <w:rsid w:val="004659C8"/>
    <w:rsid w:val="00465E99"/>
    <w:rsid w:val="0046626B"/>
    <w:rsid w:val="004664C9"/>
    <w:rsid w:val="00467645"/>
    <w:rsid w:val="00467E7C"/>
    <w:rsid w:val="0047021B"/>
    <w:rsid w:val="0047072C"/>
    <w:rsid w:val="00470A60"/>
    <w:rsid w:val="00471201"/>
    <w:rsid w:val="004716FF"/>
    <w:rsid w:val="00472E98"/>
    <w:rsid w:val="00473130"/>
    <w:rsid w:val="0047354F"/>
    <w:rsid w:val="00473ECA"/>
    <w:rsid w:val="0047440A"/>
    <w:rsid w:val="00474992"/>
    <w:rsid w:val="00474B28"/>
    <w:rsid w:val="004756EA"/>
    <w:rsid w:val="00475FB0"/>
    <w:rsid w:val="00476378"/>
    <w:rsid w:val="00476E48"/>
    <w:rsid w:val="00476F88"/>
    <w:rsid w:val="00480713"/>
    <w:rsid w:val="00480733"/>
    <w:rsid w:val="00480833"/>
    <w:rsid w:val="00480DAA"/>
    <w:rsid w:val="004811BF"/>
    <w:rsid w:val="00481519"/>
    <w:rsid w:val="00482170"/>
    <w:rsid w:val="00482677"/>
    <w:rsid w:val="0048304D"/>
    <w:rsid w:val="00483E8A"/>
    <w:rsid w:val="0048484D"/>
    <w:rsid w:val="004849D9"/>
    <w:rsid w:val="00484DFC"/>
    <w:rsid w:val="004853D3"/>
    <w:rsid w:val="004856FB"/>
    <w:rsid w:val="0048586F"/>
    <w:rsid w:val="00485EB8"/>
    <w:rsid w:val="004860D7"/>
    <w:rsid w:val="0048611C"/>
    <w:rsid w:val="00486BEF"/>
    <w:rsid w:val="00486CCE"/>
    <w:rsid w:val="0048792B"/>
    <w:rsid w:val="00487D14"/>
    <w:rsid w:val="00487E4D"/>
    <w:rsid w:val="00490711"/>
    <w:rsid w:val="00490E25"/>
    <w:rsid w:val="0049134E"/>
    <w:rsid w:val="00492002"/>
    <w:rsid w:val="004925B9"/>
    <w:rsid w:val="00492FC0"/>
    <w:rsid w:val="004935BD"/>
    <w:rsid w:val="004938C9"/>
    <w:rsid w:val="004939D8"/>
    <w:rsid w:val="00494277"/>
    <w:rsid w:val="004946E1"/>
    <w:rsid w:val="00494732"/>
    <w:rsid w:val="0049477E"/>
    <w:rsid w:val="00495767"/>
    <w:rsid w:val="00496199"/>
    <w:rsid w:val="0049697A"/>
    <w:rsid w:val="00497390"/>
    <w:rsid w:val="00497861"/>
    <w:rsid w:val="004979A7"/>
    <w:rsid w:val="00497D49"/>
    <w:rsid w:val="004A0D36"/>
    <w:rsid w:val="004A1EB6"/>
    <w:rsid w:val="004A1F6D"/>
    <w:rsid w:val="004A2438"/>
    <w:rsid w:val="004A2D79"/>
    <w:rsid w:val="004A37B2"/>
    <w:rsid w:val="004A3DCC"/>
    <w:rsid w:val="004A4AEC"/>
    <w:rsid w:val="004A5323"/>
    <w:rsid w:val="004A5BCD"/>
    <w:rsid w:val="004A5D31"/>
    <w:rsid w:val="004A6DFD"/>
    <w:rsid w:val="004A79DC"/>
    <w:rsid w:val="004B1DE2"/>
    <w:rsid w:val="004B1FBF"/>
    <w:rsid w:val="004B2116"/>
    <w:rsid w:val="004B2678"/>
    <w:rsid w:val="004B3780"/>
    <w:rsid w:val="004B3849"/>
    <w:rsid w:val="004B4AC7"/>
    <w:rsid w:val="004B5C33"/>
    <w:rsid w:val="004B6144"/>
    <w:rsid w:val="004B6A7E"/>
    <w:rsid w:val="004B7158"/>
    <w:rsid w:val="004B7644"/>
    <w:rsid w:val="004B7D02"/>
    <w:rsid w:val="004B7D94"/>
    <w:rsid w:val="004B7FD0"/>
    <w:rsid w:val="004C01E8"/>
    <w:rsid w:val="004C0BEA"/>
    <w:rsid w:val="004C0E36"/>
    <w:rsid w:val="004C139A"/>
    <w:rsid w:val="004C157B"/>
    <w:rsid w:val="004C1B7A"/>
    <w:rsid w:val="004C1BC6"/>
    <w:rsid w:val="004C1EAC"/>
    <w:rsid w:val="004C1F5D"/>
    <w:rsid w:val="004C287D"/>
    <w:rsid w:val="004C2A2F"/>
    <w:rsid w:val="004C2DC6"/>
    <w:rsid w:val="004C31B0"/>
    <w:rsid w:val="004C327B"/>
    <w:rsid w:val="004C5118"/>
    <w:rsid w:val="004C5613"/>
    <w:rsid w:val="004C5A31"/>
    <w:rsid w:val="004C5ABB"/>
    <w:rsid w:val="004C5D37"/>
    <w:rsid w:val="004C6D43"/>
    <w:rsid w:val="004C7031"/>
    <w:rsid w:val="004C77B7"/>
    <w:rsid w:val="004C7F2F"/>
    <w:rsid w:val="004D0155"/>
    <w:rsid w:val="004D02C2"/>
    <w:rsid w:val="004D0ADD"/>
    <w:rsid w:val="004D0B03"/>
    <w:rsid w:val="004D1933"/>
    <w:rsid w:val="004D1935"/>
    <w:rsid w:val="004D1AE3"/>
    <w:rsid w:val="004D2079"/>
    <w:rsid w:val="004D2AE9"/>
    <w:rsid w:val="004D2C76"/>
    <w:rsid w:val="004D2EC8"/>
    <w:rsid w:val="004D3DCF"/>
    <w:rsid w:val="004D470D"/>
    <w:rsid w:val="004D4D28"/>
    <w:rsid w:val="004D4D5E"/>
    <w:rsid w:val="004D55B7"/>
    <w:rsid w:val="004D59C2"/>
    <w:rsid w:val="004D6E6B"/>
    <w:rsid w:val="004D72B4"/>
    <w:rsid w:val="004D7DE9"/>
    <w:rsid w:val="004E04EC"/>
    <w:rsid w:val="004E09F1"/>
    <w:rsid w:val="004E10AA"/>
    <w:rsid w:val="004E115E"/>
    <w:rsid w:val="004E16AE"/>
    <w:rsid w:val="004E1790"/>
    <w:rsid w:val="004E265B"/>
    <w:rsid w:val="004E271C"/>
    <w:rsid w:val="004E2994"/>
    <w:rsid w:val="004E3B92"/>
    <w:rsid w:val="004E3D37"/>
    <w:rsid w:val="004E440B"/>
    <w:rsid w:val="004E450F"/>
    <w:rsid w:val="004E484C"/>
    <w:rsid w:val="004E4DA4"/>
    <w:rsid w:val="004E503E"/>
    <w:rsid w:val="004E5659"/>
    <w:rsid w:val="004E5BC5"/>
    <w:rsid w:val="004E625A"/>
    <w:rsid w:val="004E6C3F"/>
    <w:rsid w:val="004E6D4D"/>
    <w:rsid w:val="004E71F6"/>
    <w:rsid w:val="004F0C44"/>
    <w:rsid w:val="004F1193"/>
    <w:rsid w:val="004F1522"/>
    <w:rsid w:val="004F200B"/>
    <w:rsid w:val="004F21C4"/>
    <w:rsid w:val="004F2529"/>
    <w:rsid w:val="004F2E81"/>
    <w:rsid w:val="004F37A5"/>
    <w:rsid w:val="004F4234"/>
    <w:rsid w:val="004F4677"/>
    <w:rsid w:val="004F4A17"/>
    <w:rsid w:val="004F505B"/>
    <w:rsid w:val="004F521D"/>
    <w:rsid w:val="004F6219"/>
    <w:rsid w:val="004F62B1"/>
    <w:rsid w:val="004F6A96"/>
    <w:rsid w:val="004F735E"/>
    <w:rsid w:val="004F74B6"/>
    <w:rsid w:val="004F759F"/>
    <w:rsid w:val="00500C3E"/>
    <w:rsid w:val="00501587"/>
    <w:rsid w:val="00501AC0"/>
    <w:rsid w:val="00501B64"/>
    <w:rsid w:val="005024F4"/>
    <w:rsid w:val="00502711"/>
    <w:rsid w:val="005028B7"/>
    <w:rsid w:val="00503219"/>
    <w:rsid w:val="005034B6"/>
    <w:rsid w:val="00503BA1"/>
    <w:rsid w:val="00503CD6"/>
    <w:rsid w:val="00504591"/>
    <w:rsid w:val="005047E7"/>
    <w:rsid w:val="00505BAD"/>
    <w:rsid w:val="00505C4D"/>
    <w:rsid w:val="00505C9C"/>
    <w:rsid w:val="00506E33"/>
    <w:rsid w:val="005076F6"/>
    <w:rsid w:val="00507BD3"/>
    <w:rsid w:val="0051041B"/>
    <w:rsid w:val="005106CB"/>
    <w:rsid w:val="00510969"/>
    <w:rsid w:val="0051103F"/>
    <w:rsid w:val="0051136C"/>
    <w:rsid w:val="00511E76"/>
    <w:rsid w:val="00511E8E"/>
    <w:rsid w:val="00512B31"/>
    <w:rsid w:val="00512F38"/>
    <w:rsid w:val="005139DA"/>
    <w:rsid w:val="00513CEF"/>
    <w:rsid w:val="00514330"/>
    <w:rsid w:val="00514701"/>
    <w:rsid w:val="00515264"/>
    <w:rsid w:val="005156D7"/>
    <w:rsid w:val="00515A9D"/>
    <w:rsid w:val="00515E87"/>
    <w:rsid w:val="0051636C"/>
    <w:rsid w:val="005163D0"/>
    <w:rsid w:val="00517056"/>
    <w:rsid w:val="00517FE5"/>
    <w:rsid w:val="005202ED"/>
    <w:rsid w:val="0052052D"/>
    <w:rsid w:val="005208BE"/>
    <w:rsid w:val="005218A0"/>
    <w:rsid w:val="00521C8B"/>
    <w:rsid w:val="00521D4B"/>
    <w:rsid w:val="00521F98"/>
    <w:rsid w:val="0052217E"/>
    <w:rsid w:val="00522827"/>
    <w:rsid w:val="005232CC"/>
    <w:rsid w:val="00525006"/>
    <w:rsid w:val="00526CCA"/>
    <w:rsid w:val="00526CE6"/>
    <w:rsid w:val="005274B5"/>
    <w:rsid w:val="0052786F"/>
    <w:rsid w:val="00527FA8"/>
    <w:rsid w:val="00527FBE"/>
    <w:rsid w:val="00530018"/>
    <w:rsid w:val="00530331"/>
    <w:rsid w:val="005309AA"/>
    <w:rsid w:val="00532E38"/>
    <w:rsid w:val="005336BD"/>
    <w:rsid w:val="00533DFD"/>
    <w:rsid w:val="00534C0F"/>
    <w:rsid w:val="00535443"/>
    <w:rsid w:val="00535449"/>
    <w:rsid w:val="0053580F"/>
    <w:rsid w:val="00535B06"/>
    <w:rsid w:val="00536470"/>
    <w:rsid w:val="00536512"/>
    <w:rsid w:val="00536F29"/>
    <w:rsid w:val="0053769A"/>
    <w:rsid w:val="005403D9"/>
    <w:rsid w:val="005405B7"/>
    <w:rsid w:val="005406E3"/>
    <w:rsid w:val="00540F0F"/>
    <w:rsid w:val="00540F13"/>
    <w:rsid w:val="00540FA1"/>
    <w:rsid w:val="00542332"/>
    <w:rsid w:val="0054246B"/>
    <w:rsid w:val="00543D0E"/>
    <w:rsid w:val="00543DDB"/>
    <w:rsid w:val="005443CC"/>
    <w:rsid w:val="00544CD0"/>
    <w:rsid w:val="0054510A"/>
    <w:rsid w:val="005455A6"/>
    <w:rsid w:val="00545AA6"/>
    <w:rsid w:val="00546C71"/>
    <w:rsid w:val="005475A2"/>
    <w:rsid w:val="0054781D"/>
    <w:rsid w:val="00547A71"/>
    <w:rsid w:val="00550F5B"/>
    <w:rsid w:val="005519DD"/>
    <w:rsid w:val="00552783"/>
    <w:rsid w:val="005529A6"/>
    <w:rsid w:val="00552BFA"/>
    <w:rsid w:val="00553712"/>
    <w:rsid w:val="005537EE"/>
    <w:rsid w:val="00553D6E"/>
    <w:rsid w:val="005542B0"/>
    <w:rsid w:val="005543B7"/>
    <w:rsid w:val="00555194"/>
    <w:rsid w:val="00555AE0"/>
    <w:rsid w:val="00555C08"/>
    <w:rsid w:val="00555F27"/>
    <w:rsid w:val="00555FD3"/>
    <w:rsid w:val="005560C3"/>
    <w:rsid w:val="0055615A"/>
    <w:rsid w:val="005570DE"/>
    <w:rsid w:val="00557C32"/>
    <w:rsid w:val="00557F77"/>
    <w:rsid w:val="005608AD"/>
    <w:rsid w:val="00560E3F"/>
    <w:rsid w:val="005610C9"/>
    <w:rsid w:val="00562B07"/>
    <w:rsid w:val="00563260"/>
    <w:rsid w:val="00563687"/>
    <w:rsid w:val="00563B2E"/>
    <w:rsid w:val="005648CE"/>
    <w:rsid w:val="00565216"/>
    <w:rsid w:val="00566D26"/>
    <w:rsid w:val="0056763A"/>
    <w:rsid w:val="005677DC"/>
    <w:rsid w:val="005704D4"/>
    <w:rsid w:val="00570539"/>
    <w:rsid w:val="005707F1"/>
    <w:rsid w:val="00571111"/>
    <w:rsid w:val="00571237"/>
    <w:rsid w:val="0057130D"/>
    <w:rsid w:val="00571C8D"/>
    <w:rsid w:val="005720EE"/>
    <w:rsid w:val="00573778"/>
    <w:rsid w:val="00573C21"/>
    <w:rsid w:val="0057556E"/>
    <w:rsid w:val="00575805"/>
    <w:rsid w:val="0057646D"/>
    <w:rsid w:val="00576D5F"/>
    <w:rsid w:val="005770FA"/>
    <w:rsid w:val="00577612"/>
    <w:rsid w:val="00577F2B"/>
    <w:rsid w:val="00580BBD"/>
    <w:rsid w:val="0058150E"/>
    <w:rsid w:val="00581642"/>
    <w:rsid w:val="0058173F"/>
    <w:rsid w:val="00581929"/>
    <w:rsid w:val="00581930"/>
    <w:rsid w:val="00581D00"/>
    <w:rsid w:val="00582B57"/>
    <w:rsid w:val="00582F36"/>
    <w:rsid w:val="005830DD"/>
    <w:rsid w:val="005833D3"/>
    <w:rsid w:val="00583418"/>
    <w:rsid w:val="00583B8A"/>
    <w:rsid w:val="00583CDA"/>
    <w:rsid w:val="00583D44"/>
    <w:rsid w:val="00583DB6"/>
    <w:rsid w:val="005843F6"/>
    <w:rsid w:val="00584787"/>
    <w:rsid w:val="00585A86"/>
    <w:rsid w:val="00585CFE"/>
    <w:rsid w:val="005868F1"/>
    <w:rsid w:val="00586D36"/>
    <w:rsid w:val="00587755"/>
    <w:rsid w:val="00587936"/>
    <w:rsid w:val="00587BF6"/>
    <w:rsid w:val="00587F64"/>
    <w:rsid w:val="00590079"/>
    <w:rsid w:val="0059107F"/>
    <w:rsid w:val="005910E0"/>
    <w:rsid w:val="00591388"/>
    <w:rsid w:val="00593A05"/>
    <w:rsid w:val="00593A33"/>
    <w:rsid w:val="00593CD7"/>
    <w:rsid w:val="00593E14"/>
    <w:rsid w:val="00594802"/>
    <w:rsid w:val="00594859"/>
    <w:rsid w:val="00594E08"/>
    <w:rsid w:val="00595041"/>
    <w:rsid w:val="00595638"/>
    <w:rsid w:val="00596EAC"/>
    <w:rsid w:val="0059794A"/>
    <w:rsid w:val="00597B45"/>
    <w:rsid w:val="00597D20"/>
    <w:rsid w:val="00597F1E"/>
    <w:rsid w:val="005A0049"/>
    <w:rsid w:val="005A010D"/>
    <w:rsid w:val="005A03DE"/>
    <w:rsid w:val="005A06A9"/>
    <w:rsid w:val="005A0728"/>
    <w:rsid w:val="005A0ACD"/>
    <w:rsid w:val="005A0B65"/>
    <w:rsid w:val="005A0E59"/>
    <w:rsid w:val="005A15E3"/>
    <w:rsid w:val="005A226C"/>
    <w:rsid w:val="005A2898"/>
    <w:rsid w:val="005A2C03"/>
    <w:rsid w:val="005A2C98"/>
    <w:rsid w:val="005A3184"/>
    <w:rsid w:val="005A31A6"/>
    <w:rsid w:val="005A33CE"/>
    <w:rsid w:val="005A3A07"/>
    <w:rsid w:val="005A3C8B"/>
    <w:rsid w:val="005A4D53"/>
    <w:rsid w:val="005A4FCE"/>
    <w:rsid w:val="005A5276"/>
    <w:rsid w:val="005A56C6"/>
    <w:rsid w:val="005A64BC"/>
    <w:rsid w:val="005A6C17"/>
    <w:rsid w:val="005B01C0"/>
    <w:rsid w:val="005B01C1"/>
    <w:rsid w:val="005B10FC"/>
    <w:rsid w:val="005B1973"/>
    <w:rsid w:val="005B1A86"/>
    <w:rsid w:val="005B2704"/>
    <w:rsid w:val="005B2F05"/>
    <w:rsid w:val="005B3C06"/>
    <w:rsid w:val="005B42CA"/>
    <w:rsid w:val="005B458C"/>
    <w:rsid w:val="005B4817"/>
    <w:rsid w:val="005B4899"/>
    <w:rsid w:val="005B576F"/>
    <w:rsid w:val="005B5A90"/>
    <w:rsid w:val="005B6926"/>
    <w:rsid w:val="005B75D6"/>
    <w:rsid w:val="005C0669"/>
    <w:rsid w:val="005C08F4"/>
    <w:rsid w:val="005C15EB"/>
    <w:rsid w:val="005C1D04"/>
    <w:rsid w:val="005C1FAD"/>
    <w:rsid w:val="005C2203"/>
    <w:rsid w:val="005C258F"/>
    <w:rsid w:val="005C2F56"/>
    <w:rsid w:val="005C31A3"/>
    <w:rsid w:val="005C3D4C"/>
    <w:rsid w:val="005C3ED0"/>
    <w:rsid w:val="005C3F81"/>
    <w:rsid w:val="005C409D"/>
    <w:rsid w:val="005C40C5"/>
    <w:rsid w:val="005C44B1"/>
    <w:rsid w:val="005C4BA9"/>
    <w:rsid w:val="005C4C43"/>
    <w:rsid w:val="005C5045"/>
    <w:rsid w:val="005C596E"/>
    <w:rsid w:val="005C5BFE"/>
    <w:rsid w:val="005C65E0"/>
    <w:rsid w:val="005C6948"/>
    <w:rsid w:val="005C6DB4"/>
    <w:rsid w:val="005C7AB1"/>
    <w:rsid w:val="005C7C5E"/>
    <w:rsid w:val="005C7D27"/>
    <w:rsid w:val="005C7E54"/>
    <w:rsid w:val="005D010C"/>
    <w:rsid w:val="005D04EC"/>
    <w:rsid w:val="005D2D83"/>
    <w:rsid w:val="005D3B2D"/>
    <w:rsid w:val="005D3C2B"/>
    <w:rsid w:val="005D3CC7"/>
    <w:rsid w:val="005D4521"/>
    <w:rsid w:val="005D4584"/>
    <w:rsid w:val="005D46E7"/>
    <w:rsid w:val="005D4A3A"/>
    <w:rsid w:val="005D5893"/>
    <w:rsid w:val="005D5F82"/>
    <w:rsid w:val="005D6AA5"/>
    <w:rsid w:val="005D6DC9"/>
    <w:rsid w:val="005D6E3C"/>
    <w:rsid w:val="005D6F0D"/>
    <w:rsid w:val="005D7778"/>
    <w:rsid w:val="005E00C9"/>
    <w:rsid w:val="005E06CC"/>
    <w:rsid w:val="005E2112"/>
    <w:rsid w:val="005E2721"/>
    <w:rsid w:val="005E3D86"/>
    <w:rsid w:val="005E3E21"/>
    <w:rsid w:val="005E440B"/>
    <w:rsid w:val="005E452E"/>
    <w:rsid w:val="005E5565"/>
    <w:rsid w:val="005E6945"/>
    <w:rsid w:val="005E6A91"/>
    <w:rsid w:val="005E6B56"/>
    <w:rsid w:val="005E6D55"/>
    <w:rsid w:val="005F0916"/>
    <w:rsid w:val="005F11A5"/>
    <w:rsid w:val="005F1224"/>
    <w:rsid w:val="005F18D4"/>
    <w:rsid w:val="005F194D"/>
    <w:rsid w:val="005F1F81"/>
    <w:rsid w:val="005F2687"/>
    <w:rsid w:val="005F2C22"/>
    <w:rsid w:val="005F312F"/>
    <w:rsid w:val="005F43DE"/>
    <w:rsid w:val="005F4A1A"/>
    <w:rsid w:val="005F4B74"/>
    <w:rsid w:val="005F5667"/>
    <w:rsid w:val="005F61C0"/>
    <w:rsid w:val="005F6296"/>
    <w:rsid w:val="005F7138"/>
    <w:rsid w:val="005F77D6"/>
    <w:rsid w:val="0060032E"/>
    <w:rsid w:val="0060065D"/>
    <w:rsid w:val="00600693"/>
    <w:rsid w:val="00600F64"/>
    <w:rsid w:val="006013AB"/>
    <w:rsid w:val="006017BD"/>
    <w:rsid w:val="00601BFD"/>
    <w:rsid w:val="00602510"/>
    <w:rsid w:val="0060255B"/>
    <w:rsid w:val="006025DE"/>
    <w:rsid w:val="006028A1"/>
    <w:rsid w:val="00602DA3"/>
    <w:rsid w:val="00603783"/>
    <w:rsid w:val="00603E81"/>
    <w:rsid w:val="006043AE"/>
    <w:rsid w:val="00604454"/>
    <w:rsid w:val="0060494D"/>
    <w:rsid w:val="006052B2"/>
    <w:rsid w:val="006053DB"/>
    <w:rsid w:val="006054B8"/>
    <w:rsid w:val="0060559F"/>
    <w:rsid w:val="00605CE3"/>
    <w:rsid w:val="00606706"/>
    <w:rsid w:val="0060680C"/>
    <w:rsid w:val="00606B28"/>
    <w:rsid w:val="00607272"/>
    <w:rsid w:val="00607B12"/>
    <w:rsid w:val="00607B23"/>
    <w:rsid w:val="00607DF3"/>
    <w:rsid w:val="00610546"/>
    <w:rsid w:val="006109A3"/>
    <w:rsid w:val="006110DB"/>
    <w:rsid w:val="006119F8"/>
    <w:rsid w:val="00611F7E"/>
    <w:rsid w:val="0061280C"/>
    <w:rsid w:val="0061289D"/>
    <w:rsid w:val="00613093"/>
    <w:rsid w:val="00613679"/>
    <w:rsid w:val="006139F7"/>
    <w:rsid w:val="00613ABA"/>
    <w:rsid w:val="00614466"/>
    <w:rsid w:val="00614AC7"/>
    <w:rsid w:val="006158CB"/>
    <w:rsid w:val="00616975"/>
    <w:rsid w:val="00617CEB"/>
    <w:rsid w:val="0062062A"/>
    <w:rsid w:val="00620959"/>
    <w:rsid w:val="00620E33"/>
    <w:rsid w:val="00620E45"/>
    <w:rsid w:val="006215C6"/>
    <w:rsid w:val="0062171C"/>
    <w:rsid w:val="00621A39"/>
    <w:rsid w:val="00621C8D"/>
    <w:rsid w:val="00622BE8"/>
    <w:rsid w:val="00622E9D"/>
    <w:rsid w:val="00623A7C"/>
    <w:rsid w:val="00623BB7"/>
    <w:rsid w:val="00623FDE"/>
    <w:rsid w:val="006241CA"/>
    <w:rsid w:val="00625985"/>
    <w:rsid w:val="006262A1"/>
    <w:rsid w:val="0062652F"/>
    <w:rsid w:val="006269C5"/>
    <w:rsid w:val="00626A8B"/>
    <w:rsid w:val="00627B9C"/>
    <w:rsid w:val="00627CAC"/>
    <w:rsid w:val="0063024A"/>
    <w:rsid w:val="0063054F"/>
    <w:rsid w:val="00630B10"/>
    <w:rsid w:val="006316D1"/>
    <w:rsid w:val="00631976"/>
    <w:rsid w:val="00631A97"/>
    <w:rsid w:val="00631F93"/>
    <w:rsid w:val="00632B46"/>
    <w:rsid w:val="00632CD9"/>
    <w:rsid w:val="00633095"/>
    <w:rsid w:val="006331D4"/>
    <w:rsid w:val="00633226"/>
    <w:rsid w:val="00633657"/>
    <w:rsid w:val="0063388E"/>
    <w:rsid w:val="00635B87"/>
    <w:rsid w:val="00636022"/>
    <w:rsid w:val="00636724"/>
    <w:rsid w:val="00636916"/>
    <w:rsid w:val="00637A22"/>
    <w:rsid w:val="00640DDF"/>
    <w:rsid w:val="00640EE4"/>
    <w:rsid w:val="006410AE"/>
    <w:rsid w:val="006414E7"/>
    <w:rsid w:val="0064353D"/>
    <w:rsid w:val="00643F3C"/>
    <w:rsid w:val="006440BB"/>
    <w:rsid w:val="00644210"/>
    <w:rsid w:val="00644341"/>
    <w:rsid w:val="00644FE9"/>
    <w:rsid w:val="006451FD"/>
    <w:rsid w:val="006452E3"/>
    <w:rsid w:val="0064656B"/>
    <w:rsid w:val="00646D91"/>
    <w:rsid w:val="00646DF8"/>
    <w:rsid w:val="00647DE0"/>
    <w:rsid w:val="0065103B"/>
    <w:rsid w:val="006519D7"/>
    <w:rsid w:val="006520D0"/>
    <w:rsid w:val="00652AC8"/>
    <w:rsid w:val="00653E66"/>
    <w:rsid w:val="00654D3C"/>
    <w:rsid w:val="00655941"/>
    <w:rsid w:val="006567E5"/>
    <w:rsid w:val="00657ADF"/>
    <w:rsid w:val="00657AEA"/>
    <w:rsid w:val="00657F14"/>
    <w:rsid w:val="00660A41"/>
    <w:rsid w:val="00660F81"/>
    <w:rsid w:val="006614FF"/>
    <w:rsid w:val="00661F69"/>
    <w:rsid w:val="0066205F"/>
    <w:rsid w:val="0066294F"/>
    <w:rsid w:val="0066351B"/>
    <w:rsid w:val="00663628"/>
    <w:rsid w:val="0066419D"/>
    <w:rsid w:val="0066443A"/>
    <w:rsid w:val="00666077"/>
    <w:rsid w:val="0066686F"/>
    <w:rsid w:val="006676F4"/>
    <w:rsid w:val="00667E95"/>
    <w:rsid w:val="006700EC"/>
    <w:rsid w:val="006715BB"/>
    <w:rsid w:val="0067197A"/>
    <w:rsid w:val="00671A57"/>
    <w:rsid w:val="00671DAE"/>
    <w:rsid w:val="006728C2"/>
    <w:rsid w:val="00673301"/>
    <w:rsid w:val="00673A36"/>
    <w:rsid w:val="00673E0C"/>
    <w:rsid w:val="00673ECA"/>
    <w:rsid w:val="00673FDE"/>
    <w:rsid w:val="0067476D"/>
    <w:rsid w:val="00675172"/>
    <w:rsid w:val="006752B6"/>
    <w:rsid w:val="0067557A"/>
    <w:rsid w:val="006759C0"/>
    <w:rsid w:val="0067617B"/>
    <w:rsid w:val="006769BF"/>
    <w:rsid w:val="00676A98"/>
    <w:rsid w:val="00676AB8"/>
    <w:rsid w:val="00677C4E"/>
    <w:rsid w:val="00681A7F"/>
    <w:rsid w:val="00682096"/>
    <w:rsid w:val="00682A4E"/>
    <w:rsid w:val="00682BA5"/>
    <w:rsid w:val="00682EED"/>
    <w:rsid w:val="00683D30"/>
    <w:rsid w:val="00683EB9"/>
    <w:rsid w:val="0068545E"/>
    <w:rsid w:val="006857C1"/>
    <w:rsid w:val="006857D2"/>
    <w:rsid w:val="00686118"/>
    <w:rsid w:val="006862E6"/>
    <w:rsid w:val="006863A5"/>
    <w:rsid w:val="0068659C"/>
    <w:rsid w:val="00686A66"/>
    <w:rsid w:val="00686F6F"/>
    <w:rsid w:val="00690481"/>
    <w:rsid w:val="00690643"/>
    <w:rsid w:val="00690A15"/>
    <w:rsid w:val="00691198"/>
    <w:rsid w:val="006917A0"/>
    <w:rsid w:val="00691822"/>
    <w:rsid w:val="00691E1B"/>
    <w:rsid w:val="00692498"/>
    <w:rsid w:val="00692B0D"/>
    <w:rsid w:val="006938E9"/>
    <w:rsid w:val="00695AF6"/>
    <w:rsid w:val="00695F4E"/>
    <w:rsid w:val="00696125"/>
    <w:rsid w:val="0069677B"/>
    <w:rsid w:val="006968A5"/>
    <w:rsid w:val="00697A04"/>
    <w:rsid w:val="00697BD1"/>
    <w:rsid w:val="006A0D79"/>
    <w:rsid w:val="006A1FA5"/>
    <w:rsid w:val="006A1FE5"/>
    <w:rsid w:val="006A243E"/>
    <w:rsid w:val="006A2EDD"/>
    <w:rsid w:val="006A3280"/>
    <w:rsid w:val="006A3B58"/>
    <w:rsid w:val="006A44F4"/>
    <w:rsid w:val="006A47DB"/>
    <w:rsid w:val="006A5132"/>
    <w:rsid w:val="006A5D5A"/>
    <w:rsid w:val="006A65CD"/>
    <w:rsid w:val="006A677D"/>
    <w:rsid w:val="006A6FEB"/>
    <w:rsid w:val="006A72BD"/>
    <w:rsid w:val="006A7AAD"/>
    <w:rsid w:val="006A7B08"/>
    <w:rsid w:val="006B03AD"/>
    <w:rsid w:val="006B05D9"/>
    <w:rsid w:val="006B0E36"/>
    <w:rsid w:val="006B0F8C"/>
    <w:rsid w:val="006B1354"/>
    <w:rsid w:val="006B18DB"/>
    <w:rsid w:val="006B1A55"/>
    <w:rsid w:val="006B229C"/>
    <w:rsid w:val="006B25CC"/>
    <w:rsid w:val="006B2F67"/>
    <w:rsid w:val="006B34A4"/>
    <w:rsid w:val="006B3B95"/>
    <w:rsid w:val="006B3C12"/>
    <w:rsid w:val="006B3CF1"/>
    <w:rsid w:val="006B3EA0"/>
    <w:rsid w:val="006B4BA6"/>
    <w:rsid w:val="006B526A"/>
    <w:rsid w:val="006B5508"/>
    <w:rsid w:val="006B5985"/>
    <w:rsid w:val="006B603A"/>
    <w:rsid w:val="006B7DEF"/>
    <w:rsid w:val="006C2BFC"/>
    <w:rsid w:val="006C3428"/>
    <w:rsid w:val="006C3688"/>
    <w:rsid w:val="006C3C1B"/>
    <w:rsid w:val="006C4FCE"/>
    <w:rsid w:val="006C62F4"/>
    <w:rsid w:val="006C6E5C"/>
    <w:rsid w:val="006C70EA"/>
    <w:rsid w:val="006C7709"/>
    <w:rsid w:val="006C7FCA"/>
    <w:rsid w:val="006D09C2"/>
    <w:rsid w:val="006D20CA"/>
    <w:rsid w:val="006D211E"/>
    <w:rsid w:val="006D2898"/>
    <w:rsid w:val="006D31E2"/>
    <w:rsid w:val="006D4AFE"/>
    <w:rsid w:val="006D4BDF"/>
    <w:rsid w:val="006D4E1A"/>
    <w:rsid w:val="006D4F7F"/>
    <w:rsid w:val="006D54E2"/>
    <w:rsid w:val="006D5542"/>
    <w:rsid w:val="006D55D2"/>
    <w:rsid w:val="006D5F89"/>
    <w:rsid w:val="006D6742"/>
    <w:rsid w:val="006D769A"/>
    <w:rsid w:val="006E06FD"/>
    <w:rsid w:val="006E108D"/>
    <w:rsid w:val="006E109D"/>
    <w:rsid w:val="006E173C"/>
    <w:rsid w:val="006E2A21"/>
    <w:rsid w:val="006E387C"/>
    <w:rsid w:val="006E3A94"/>
    <w:rsid w:val="006E43D0"/>
    <w:rsid w:val="006E47DD"/>
    <w:rsid w:val="006E48AD"/>
    <w:rsid w:val="006E4B66"/>
    <w:rsid w:val="006E4BB8"/>
    <w:rsid w:val="006E4CF5"/>
    <w:rsid w:val="006E4F25"/>
    <w:rsid w:val="006E536E"/>
    <w:rsid w:val="006E6028"/>
    <w:rsid w:val="006E715D"/>
    <w:rsid w:val="006F083B"/>
    <w:rsid w:val="006F15CB"/>
    <w:rsid w:val="006F241C"/>
    <w:rsid w:val="006F2B8C"/>
    <w:rsid w:val="006F2E9E"/>
    <w:rsid w:val="006F3B7F"/>
    <w:rsid w:val="006F4ED3"/>
    <w:rsid w:val="006F54CB"/>
    <w:rsid w:val="006F5DA4"/>
    <w:rsid w:val="006F610A"/>
    <w:rsid w:val="006F6CCA"/>
    <w:rsid w:val="006F6F65"/>
    <w:rsid w:val="006F6FA5"/>
    <w:rsid w:val="006F7039"/>
    <w:rsid w:val="006F72EC"/>
    <w:rsid w:val="006F7391"/>
    <w:rsid w:val="006F7EF2"/>
    <w:rsid w:val="007008B9"/>
    <w:rsid w:val="00701A79"/>
    <w:rsid w:val="007022D3"/>
    <w:rsid w:val="007026D5"/>
    <w:rsid w:val="0070365D"/>
    <w:rsid w:val="00703D36"/>
    <w:rsid w:val="00704769"/>
    <w:rsid w:val="007054BE"/>
    <w:rsid w:val="007057A1"/>
    <w:rsid w:val="00706D5C"/>
    <w:rsid w:val="00707A00"/>
    <w:rsid w:val="00710BC5"/>
    <w:rsid w:val="00710F06"/>
    <w:rsid w:val="00710F54"/>
    <w:rsid w:val="00711065"/>
    <w:rsid w:val="00711BFE"/>
    <w:rsid w:val="00711E59"/>
    <w:rsid w:val="007126F6"/>
    <w:rsid w:val="00712888"/>
    <w:rsid w:val="00712DEA"/>
    <w:rsid w:val="0071451B"/>
    <w:rsid w:val="0071458E"/>
    <w:rsid w:val="00714858"/>
    <w:rsid w:val="00714ECE"/>
    <w:rsid w:val="00714F85"/>
    <w:rsid w:val="007157B6"/>
    <w:rsid w:val="00715F68"/>
    <w:rsid w:val="007162FA"/>
    <w:rsid w:val="00716538"/>
    <w:rsid w:val="007166B4"/>
    <w:rsid w:val="00716791"/>
    <w:rsid w:val="007169F9"/>
    <w:rsid w:val="0071767B"/>
    <w:rsid w:val="00720682"/>
    <w:rsid w:val="007207F8"/>
    <w:rsid w:val="00720E5E"/>
    <w:rsid w:val="007213A4"/>
    <w:rsid w:val="0072173E"/>
    <w:rsid w:val="00721A71"/>
    <w:rsid w:val="00721DE1"/>
    <w:rsid w:val="00722991"/>
    <w:rsid w:val="00722CC0"/>
    <w:rsid w:val="0072309C"/>
    <w:rsid w:val="00723129"/>
    <w:rsid w:val="007236A1"/>
    <w:rsid w:val="007237A0"/>
    <w:rsid w:val="00724179"/>
    <w:rsid w:val="0072421C"/>
    <w:rsid w:val="00724FA0"/>
    <w:rsid w:val="00725496"/>
    <w:rsid w:val="00725984"/>
    <w:rsid w:val="007260A7"/>
    <w:rsid w:val="0072624F"/>
    <w:rsid w:val="00726391"/>
    <w:rsid w:val="00727B57"/>
    <w:rsid w:val="00727B59"/>
    <w:rsid w:val="00727BAC"/>
    <w:rsid w:val="0073037F"/>
    <w:rsid w:val="00730D09"/>
    <w:rsid w:val="0073125B"/>
    <w:rsid w:val="00731A55"/>
    <w:rsid w:val="00731EBF"/>
    <w:rsid w:val="00732630"/>
    <w:rsid w:val="007329A1"/>
    <w:rsid w:val="007329A7"/>
    <w:rsid w:val="00732A12"/>
    <w:rsid w:val="00733B96"/>
    <w:rsid w:val="00734173"/>
    <w:rsid w:val="0073427E"/>
    <w:rsid w:val="0073509F"/>
    <w:rsid w:val="007350A7"/>
    <w:rsid w:val="007355A5"/>
    <w:rsid w:val="00735A20"/>
    <w:rsid w:val="00736047"/>
    <w:rsid w:val="00736C9A"/>
    <w:rsid w:val="00737722"/>
    <w:rsid w:val="00741E02"/>
    <w:rsid w:val="00741FFF"/>
    <w:rsid w:val="00742315"/>
    <w:rsid w:val="0074234B"/>
    <w:rsid w:val="00743337"/>
    <w:rsid w:val="0074397E"/>
    <w:rsid w:val="00744837"/>
    <w:rsid w:val="00744A28"/>
    <w:rsid w:val="0074542E"/>
    <w:rsid w:val="007458CA"/>
    <w:rsid w:val="00745926"/>
    <w:rsid w:val="007464EC"/>
    <w:rsid w:val="0074708D"/>
    <w:rsid w:val="007504E0"/>
    <w:rsid w:val="00750743"/>
    <w:rsid w:val="00750787"/>
    <w:rsid w:val="00750DB7"/>
    <w:rsid w:val="00751134"/>
    <w:rsid w:val="007518B6"/>
    <w:rsid w:val="00751C58"/>
    <w:rsid w:val="0075231C"/>
    <w:rsid w:val="007526B8"/>
    <w:rsid w:val="00752BEE"/>
    <w:rsid w:val="0075340B"/>
    <w:rsid w:val="007537E2"/>
    <w:rsid w:val="007548B9"/>
    <w:rsid w:val="00755174"/>
    <w:rsid w:val="00755656"/>
    <w:rsid w:val="007568CC"/>
    <w:rsid w:val="00756B4D"/>
    <w:rsid w:val="00756C24"/>
    <w:rsid w:val="00756EA4"/>
    <w:rsid w:val="007573A1"/>
    <w:rsid w:val="007576CB"/>
    <w:rsid w:val="00757770"/>
    <w:rsid w:val="00761966"/>
    <w:rsid w:val="00761A4D"/>
    <w:rsid w:val="00761DDA"/>
    <w:rsid w:val="00761F4B"/>
    <w:rsid w:val="00762885"/>
    <w:rsid w:val="007629BC"/>
    <w:rsid w:val="00763865"/>
    <w:rsid w:val="00763D1D"/>
    <w:rsid w:val="007641AA"/>
    <w:rsid w:val="007642F7"/>
    <w:rsid w:val="0076450B"/>
    <w:rsid w:val="00764A4E"/>
    <w:rsid w:val="00764AEF"/>
    <w:rsid w:val="00764F79"/>
    <w:rsid w:val="00765C3A"/>
    <w:rsid w:val="00766210"/>
    <w:rsid w:val="0076672C"/>
    <w:rsid w:val="00766BEE"/>
    <w:rsid w:val="00767C1D"/>
    <w:rsid w:val="00770A3B"/>
    <w:rsid w:val="00771029"/>
    <w:rsid w:val="00772463"/>
    <w:rsid w:val="0077248F"/>
    <w:rsid w:val="0077331D"/>
    <w:rsid w:val="007746CE"/>
    <w:rsid w:val="00774918"/>
    <w:rsid w:val="00774AC2"/>
    <w:rsid w:val="00775233"/>
    <w:rsid w:val="007756C7"/>
    <w:rsid w:val="00775A4D"/>
    <w:rsid w:val="00777121"/>
    <w:rsid w:val="0077722A"/>
    <w:rsid w:val="0077737D"/>
    <w:rsid w:val="00780225"/>
    <w:rsid w:val="0078035E"/>
    <w:rsid w:val="00780A9C"/>
    <w:rsid w:val="00780C4F"/>
    <w:rsid w:val="00780DCE"/>
    <w:rsid w:val="00782D22"/>
    <w:rsid w:val="00783012"/>
    <w:rsid w:val="007834DB"/>
    <w:rsid w:val="00783D99"/>
    <w:rsid w:val="00784174"/>
    <w:rsid w:val="0078445F"/>
    <w:rsid w:val="007852BA"/>
    <w:rsid w:val="00785610"/>
    <w:rsid w:val="007858D2"/>
    <w:rsid w:val="00786814"/>
    <w:rsid w:val="00786DAB"/>
    <w:rsid w:val="00786FB8"/>
    <w:rsid w:val="00787312"/>
    <w:rsid w:val="00787422"/>
    <w:rsid w:val="0079049D"/>
    <w:rsid w:val="0079115C"/>
    <w:rsid w:val="0079187D"/>
    <w:rsid w:val="00791A4C"/>
    <w:rsid w:val="00791EDA"/>
    <w:rsid w:val="00792B1F"/>
    <w:rsid w:val="007931C1"/>
    <w:rsid w:val="00793C8A"/>
    <w:rsid w:val="00794B80"/>
    <w:rsid w:val="007957BC"/>
    <w:rsid w:val="00795B4B"/>
    <w:rsid w:val="00796717"/>
    <w:rsid w:val="00796F52"/>
    <w:rsid w:val="007975B8"/>
    <w:rsid w:val="007975EA"/>
    <w:rsid w:val="00797FE6"/>
    <w:rsid w:val="007A024E"/>
    <w:rsid w:val="007A1B7D"/>
    <w:rsid w:val="007A28B7"/>
    <w:rsid w:val="007A305D"/>
    <w:rsid w:val="007A3D4F"/>
    <w:rsid w:val="007A3FAB"/>
    <w:rsid w:val="007A43A7"/>
    <w:rsid w:val="007A44EA"/>
    <w:rsid w:val="007A46CE"/>
    <w:rsid w:val="007A49AA"/>
    <w:rsid w:val="007A4BDC"/>
    <w:rsid w:val="007A4C9C"/>
    <w:rsid w:val="007A5063"/>
    <w:rsid w:val="007A69DC"/>
    <w:rsid w:val="007A73C7"/>
    <w:rsid w:val="007A7579"/>
    <w:rsid w:val="007A78A0"/>
    <w:rsid w:val="007A793B"/>
    <w:rsid w:val="007B109A"/>
    <w:rsid w:val="007B2337"/>
    <w:rsid w:val="007B3469"/>
    <w:rsid w:val="007B39A6"/>
    <w:rsid w:val="007B416C"/>
    <w:rsid w:val="007B41DF"/>
    <w:rsid w:val="007B421B"/>
    <w:rsid w:val="007B4687"/>
    <w:rsid w:val="007B47A8"/>
    <w:rsid w:val="007B56C8"/>
    <w:rsid w:val="007B605B"/>
    <w:rsid w:val="007B739B"/>
    <w:rsid w:val="007C022A"/>
    <w:rsid w:val="007C0514"/>
    <w:rsid w:val="007C0854"/>
    <w:rsid w:val="007C118F"/>
    <w:rsid w:val="007C1264"/>
    <w:rsid w:val="007C1343"/>
    <w:rsid w:val="007C1970"/>
    <w:rsid w:val="007C20F7"/>
    <w:rsid w:val="007C3F26"/>
    <w:rsid w:val="007C4280"/>
    <w:rsid w:val="007C4804"/>
    <w:rsid w:val="007C4CEC"/>
    <w:rsid w:val="007C5B74"/>
    <w:rsid w:val="007C5B91"/>
    <w:rsid w:val="007C617F"/>
    <w:rsid w:val="007C7B0E"/>
    <w:rsid w:val="007C7C35"/>
    <w:rsid w:val="007D0145"/>
    <w:rsid w:val="007D0453"/>
    <w:rsid w:val="007D1BD6"/>
    <w:rsid w:val="007D1C82"/>
    <w:rsid w:val="007D2698"/>
    <w:rsid w:val="007D2FCB"/>
    <w:rsid w:val="007D318B"/>
    <w:rsid w:val="007D363E"/>
    <w:rsid w:val="007D4167"/>
    <w:rsid w:val="007D418F"/>
    <w:rsid w:val="007D4686"/>
    <w:rsid w:val="007D4AEE"/>
    <w:rsid w:val="007D5C63"/>
    <w:rsid w:val="007D5CE6"/>
    <w:rsid w:val="007D68A6"/>
    <w:rsid w:val="007D7817"/>
    <w:rsid w:val="007E04AA"/>
    <w:rsid w:val="007E0957"/>
    <w:rsid w:val="007E0E89"/>
    <w:rsid w:val="007E114B"/>
    <w:rsid w:val="007E12C0"/>
    <w:rsid w:val="007E166C"/>
    <w:rsid w:val="007E1973"/>
    <w:rsid w:val="007E1CBA"/>
    <w:rsid w:val="007E2871"/>
    <w:rsid w:val="007E2EE0"/>
    <w:rsid w:val="007E33E8"/>
    <w:rsid w:val="007E4B66"/>
    <w:rsid w:val="007E5686"/>
    <w:rsid w:val="007E6297"/>
    <w:rsid w:val="007E63FF"/>
    <w:rsid w:val="007E6504"/>
    <w:rsid w:val="007E67A8"/>
    <w:rsid w:val="007E6907"/>
    <w:rsid w:val="007E73D7"/>
    <w:rsid w:val="007F03C0"/>
    <w:rsid w:val="007F0402"/>
    <w:rsid w:val="007F2289"/>
    <w:rsid w:val="007F2587"/>
    <w:rsid w:val="007F2779"/>
    <w:rsid w:val="007F2CA3"/>
    <w:rsid w:val="007F34D0"/>
    <w:rsid w:val="007F38CD"/>
    <w:rsid w:val="007F4945"/>
    <w:rsid w:val="007F4A0C"/>
    <w:rsid w:val="007F56B3"/>
    <w:rsid w:val="007F589E"/>
    <w:rsid w:val="007F7BF6"/>
    <w:rsid w:val="00800836"/>
    <w:rsid w:val="00800AA1"/>
    <w:rsid w:val="00800E64"/>
    <w:rsid w:val="0080162B"/>
    <w:rsid w:val="00801BC1"/>
    <w:rsid w:val="008021EA"/>
    <w:rsid w:val="00802482"/>
    <w:rsid w:val="00802AA0"/>
    <w:rsid w:val="00802DC7"/>
    <w:rsid w:val="008030F0"/>
    <w:rsid w:val="00803E75"/>
    <w:rsid w:val="008042CA"/>
    <w:rsid w:val="0080575A"/>
    <w:rsid w:val="00805DCD"/>
    <w:rsid w:val="0080601B"/>
    <w:rsid w:val="00806241"/>
    <w:rsid w:val="0080696B"/>
    <w:rsid w:val="00807BD0"/>
    <w:rsid w:val="00807C75"/>
    <w:rsid w:val="00810643"/>
    <w:rsid w:val="008107DC"/>
    <w:rsid w:val="00810E29"/>
    <w:rsid w:val="008111DC"/>
    <w:rsid w:val="00812D4C"/>
    <w:rsid w:val="00812EF4"/>
    <w:rsid w:val="0081340B"/>
    <w:rsid w:val="008138D1"/>
    <w:rsid w:val="00813A27"/>
    <w:rsid w:val="008141FD"/>
    <w:rsid w:val="0081425D"/>
    <w:rsid w:val="00814AF8"/>
    <w:rsid w:val="00814DD7"/>
    <w:rsid w:val="0081580B"/>
    <w:rsid w:val="00815C58"/>
    <w:rsid w:val="00815D70"/>
    <w:rsid w:val="00816160"/>
    <w:rsid w:val="008161FC"/>
    <w:rsid w:val="008163C6"/>
    <w:rsid w:val="008166D2"/>
    <w:rsid w:val="00816E11"/>
    <w:rsid w:val="00817CDE"/>
    <w:rsid w:val="0082007F"/>
    <w:rsid w:val="00820905"/>
    <w:rsid w:val="00821230"/>
    <w:rsid w:val="00821479"/>
    <w:rsid w:val="008214C6"/>
    <w:rsid w:val="0082150B"/>
    <w:rsid w:val="00821D0C"/>
    <w:rsid w:val="00821EE5"/>
    <w:rsid w:val="00822611"/>
    <w:rsid w:val="00822FBB"/>
    <w:rsid w:val="008243BD"/>
    <w:rsid w:val="00824EA8"/>
    <w:rsid w:val="00825111"/>
    <w:rsid w:val="008262FA"/>
    <w:rsid w:val="00826DEF"/>
    <w:rsid w:val="00827041"/>
    <w:rsid w:val="008271BC"/>
    <w:rsid w:val="00830582"/>
    <w:rsid w:val="0083085C"/>
    <w:rsid w:val="00831276"/>
    <w:rsid w:val="00831D3A"/>
    <w:rsid w:val="00831E2E"/>
    <w:rsid w:val="00832371"/>
    <w:rsid w:val="00832D0C"/>
    <w:rsid w:val="00832FF2"/>
    <w:rsid w:val="00833373"/>
    <w:rsid w:val="008335F2"/>
    <w:rsid w:val="00833638"/>
    <w:rsid w:val="00833A45"/>
    <w:rsid w:val="00833C9C"/>
    <w:rsid w:val="00833CD1"/>
    <w:rsid w:val="00834567"/>
    <w:rsid w:val="00834F0B"/>
    <w:rsid w:val="00834F8D"/>
    <w:rsid w:val="00835BA4"/>
    <w:rsid w:val="00835E03"/>
    <w:rsid w:val="008362EA"/>
    <w:rsid w:val="00836B90"/>
    <w:rsid w:val="00837CAB"/>
    <w:rsid w:val="00840045"/>
    <w:rsid w:val="00840069"/>
    <w:rsid w:val="00840116"/>
    <w:rsid w:val="0084014C"/>
    <w:rsid w:val="00840224"/>
    <w:rsid w:val="00840432"/>
    <w:rsid w:val="00840B7A"/>
    <w:rsid w:val="00840B86"/>
    <w:rsid w:val="008425BA"/>
    <w:rsid w:val="008426E7"/>
    <w:rsid w:val="008430EF"/>
    <w:rsid w:val="00844008"/>
    <w:rsid w:val="008444A2"/>
    <w:rsid w:val="00844F96"/>
    <w:rsid w:val="0084530F"/>
    <w:rsid w:val="0084747B"/>
    <w:rsid w:val="008478A9"/>
    <w:rsid w:val="00850148"/>
    <w:rsid w:val="00850487"/>
    <w:rsid w:val="00850921"/>
    <w:rsid w:val="00850F9B"/>
    <w:rsid w:val="00851497"/>
    <w:rsid w:val="0085171E"/>
    <w:rsid w:val="0085195D"/>
    <w:rsid w:val="00851AB7"/>
    <w:rsid w:val="00851F19"/>
    <w:rsid w:val="0085255C"/>
    <w:rsid w:val="00852638"/>
    <w:rsid w:val="00853129"/>
    <w:rsid w:val="0085327B"/>
    <w:rsid w:val="00853438"/>
    <w:rsid w:val="0085346D"/>
    <w:rsid w:val="00853762"/>
    <w:rsid w:val="00854503"/>
    <w:rsid w:val="00855321"/>
    <w:rsid w:val="00855849"/>
    <w:rsid w:val="00855D20"/>
    <w:rsid w:val="0085602E"/>
    <w:rsid w:val="008560B1"/>
    <w:rsid w:val="008560D4"/>
    <w:rsid w:val="00856739"/>
    <w:rsid w:val="00856BCB"/>
    <w:rsid w:val="00856F84"/>
    <w:rsid w:val="00857CF1"/>
    <w:rsid w:val="008600B0"/>
    <w:rsid w:val="008600F3"/>
    <w:rsid w:val="0086056E"/>
    <w:rsid w:val="008608B0"/>
    <w:rsid w:val="00860AED"/>
    <w:rsid w:val="00860C4B"/>
    <w:rsid w:val="00860C88"/>
    <w:rsid w:val="00860F74"/>
    <w:rsid w:val="00861237"/>
    <w:rsid w:val="0086226F"/>
    <w:rsid w:val="00862719"/>
    <w:rsid w:val="00862726"/>
    <w:rsid w:val="00862804"/>
    <w:rsid w:val="00862AB6"/>
    <w:rsid w:val="008636FC"/>
    <w:rsid w:val="0086372F"/>
    <w:rsid w:val="00863DEF"/>
    <w:rsid w:val="00864253"/>
    <w:rsid w:val="00864F39"/>
    <w:rsid w:val="00865977"/>
    <w:rsid w:val="00866160"/>
    <w:rsid w:val="008662C6"/>
    <w:rsid w:val="008665AC"/>
    <w:rsid w:val="00867888"/>
    <w:rsid w:val="00870262"/>
    <w:rsid w:val="00870416"/>
    <w:rsid w:val="008706D9"/>
    <w:rsid w:val="00870764"/>
    <w:rsid w:val="00870998"/>
    <w:rsid w:val="00870B54"/>
    <w:rsid w:val="008713DD"/>
    <w:rsid w:val="00871951"/>
    <w:rsid w:val="00871C34"/>
    <w:rsid w:val="00872A80"/>
    <w:rsid w:val="00872BA2"/>
    <w:rsid w:val="00873806"/>
    <w:rsid w:val="00875009"/>
    <w:rsid w:val="00875C06"/>
    <w:rsid w:val="00875D0B"/>
    <w:rsid w:val="0087703E"/>
    <w:rsid w:val="00877180"/>
    <w:rsid w:val="008776FC"/>
    <w:rsid w:val="00877BEF"/>
    <w:rsid w:val="008800FC"/>
    <w:rsid w:val="008801F1"/>
    <w:rsid w:val="008804C6"/>
    <w:rsid w:val="00880F23"/>
    <w:rsid w:val="00880F98"/>
    <w:rsid w:val="00881271"/>
    <w:rsid w:val="008814D9"/>
    <w:rsid w:val="00881B27"/>
    <w:rsid w:val="0088211B"/>
    <w:rsid w:val="0088244D"/>
    <w:rsid w:val="00882CAD"/>
    <w:rsid w:val="00883034"/>
    <w:rsid w:val="008831A1"/>
    <w:rsid w:val="00883483"/>
    <w:rsid w:val="00883C8A"/>
    <w:rsid w:val="0088437F"/>
    <w:rsid w:val="00884ADE"/>
    <w:rsid w:val="00884E81"/>
    <w:rsid w:val="00885573"/>
    <w:rsid w:val="00885763"/>
    <w:rsid w:val="008863E4"/>
    <w:rsid w:val="00886B1E"/>
    <w:rsid w:val="00886E59"/>
    <w:rsid w:val="008873D6"/>
    <w:rsid w:val="00890B14"/>
    <w:rsid w:val="00890C4B"/>
    <w:rsid w:val="008921C3"/>
    <w:rsid w:val="00892269"/>
    <w:rsid w:val="00892573"/>
    <w:rsid w:val="0089361A"/>
    <w:rsid w:val="00893F78"/>
    <w:rsid w:val="00894BA7"/>
    <w:rsid w:val="00894E5E"/>
    <w:rsid w:val="0089559D"/>
    <w:rsid w:val="00895A17"/>
    <w:rsid w:val="00895B41"/>
    <w:rsid w:val="00895E4F"/>
    <w:rsid w:val="00895EF4"/>
    <w:rsid w:val="0089620A"/>
    <w:rsid w:val="0089627E"/>
    <w:rsid w:val="0089727F"/>
    <w:rsid w:val="008972E6"/>
    <w:rsid w:val="00897AAE"/>
    <w:rsid w:val="008A028E"/>
    <w:rsid w:val="008A05DA"/>
    <w:rsid w:val="008A0DD1"/>
    <w:rsid w:val="008A1981"/>
    <w:rsid w:val="008A1B7B"/>
    <w:rsid w:val="008A1E98"/>
    <w:rsid w:val="008A34F0"/>
    <w:rsid w:val="008A3524"/>
    <w:rsid w:val="008A3E9A"/>
    <w:rsid w:val="008A43FC"/>
    <w:rsid w:val="008A45BB"/>
    <w:rsid w:val="008A4609"/>
    <w:rsid w:val="008A534C"/>
    <w:rsid w:val="008A54A3"/>
    <w:rsid w:val="008A55E2"/>
    <w:rsid w:val="008A5601"/>
    <w:rsid w:val="008A594B"/>
    <w:rsid w:val="008A5DC5"/>
    <w:rsid w:val="008A5E14"/>
    <w:rsid w:val="008A6278"/>
    <w:rsid w:val="008A6F77"/>
    <w:rsid w:val="008A74A0"/>
    <w:rsid w:val="008B0069"/>
    <w:rsid w:val="008B19A5"/>
    <w:rsid w:val="008B27A0"/>
    <w:rsid w:val="008B2AD6"/>
    <w:rsid w:val="008B2CFC"/>
    <w:rsid w:val="008B3030"/>
    <w:rsid w:val="008B3789"/>
    <w:rsid w:val="008B3F4C"/>
    <w:rsid w:val="008B3F95"/>
    <w:rsid w:val="008B41D7"/>
    <w:rsid w:val="008B44FE"/>
    <w:rsid w:val="008B4540"/>
    <w:rsid w:val="008B4B9E"/>
    <w:rsid w:val="008B4F8B"/>
    <w:rsid w:val="008B5A12"/>
    <w:rsid w:val="008B613B"/>
    <w:rsid w:val="008B7C5E"/>
    <w:rsid w:val="008B7CA0"/>
    <w:rsid w:val="008C09A0"/>
    <w:rsid w:val="008C1107"/>
    <w:rsid w:val="008C18D1"/>
    <w:rsid w:val="008C1F71"/>
    <w:rsid w:val="008C2144"/>
    <w:rsid w:val="008C2522"/>
    <w:rsid w:val="008C2731"/>
    <w:rsid w:val="008C2982"/>
    <w:rsid w:val="008C2B39"/>
    <w:rsid w:val="008C30D1"/>
    <w:rsid w:val="008C360A"/>
    <w:rsid w:val="008C3699"/>
    <w:rsid w:val="008C3A80"/>
    <w:rsid w:val="008C3FC9"/>
    <w:rsid w:val="008C498C"/>
    <w:rsid w:val="008C4A08"/>
    <w:rsid w:val="008C5839"/>
    <w:rsid w:val="008C6A84"/>
    <w:rsid w:val="008C7315"/>
    <w:rsid w:val="008C7839"/>
    <w:rsid w:val="008C7DED"/>
    <w:rsid w:val="008D039B"/>
    <w:rsid w:val="008D07FD"/>
    <w:rsid w:val="008D09D7"/>
    <w:rsid w:val="008D0CFA"/>
    <w:rsid w:val="008D11CE"/>
    <w:rsid w:val="008D1BBB"/>
    <w:rsid w:val="008D1BC1"/>
    <w:rsid w:val="008D1D84"/>
    <w:rsid w:val="008D1F89"/>
    <w:rsid w:val="008D246B"/>
    <w:rsid w:val="008D280E"/>
    <w:rsid w:val="008D2933"/>
    <w:rsid w:val="008D2ED5"/>
    <w:rsid w:val="008D2F41"/>
    <w:rsid w:val="008D37E9"/>
    <w:rsid w:val="008D3E20"/>
    <w:rsid w:val="008D4131"/>
    <w:rsid w:val="008D4318"/>
    <w:rsid w:val="008D46B2"/>
    <w:rsid w:val="008D55E4"/>
    <w:rsid w:val="008D5B50"/>
    <w:rsid w:val="008D5B83"/>
    <w:rsid w:val="008D5CCA"/>
    <w:rsid w:val="008D61D5"/>
    <w:rsid w:val="008D627A"/>
    <w:rsid w:val="008D788B"/>
    <w:rsid w:val="008D7C85"/>
    <w:rsid w:val="008E0B4A"/>
    <w:rsid w:val="008E0FDE"/>
    <w:rsid w:val="008E26EB"/>
    <w:rsid w:val="008E2A28"/>
    <w:rsid w:val="008E380D"/>
    <w:rsid w:val="008E3A86"/>
    <w:rsid w:val="008E3C9F"/>
    <w:rsid w:val="008E41CC"/>
    <w:rsid w:val="008E448F"/>
    <w:rsid w:val="008E59FE"/>
    <w:rsid w:val="008E63F6"/>
    <w:rsid w:val="008E6F8F"/>
    <w:rsid w:val="008E79A2"/>
    <w:rsid w:val="008F0102"/>
    <w:rsid w:val="008F025A"/>
    <w:rsid w:val="008F0A1C"/>
    <w:rsid w:val="008F0B12"/>
    <w:rsid w:val="008F0C9E"/>
    <w:rsid w:val="008F10BC"/>
    <w:rsid w:val="008F1851"/>
    <w:rsid w:val="008F1B0D"/>
    <w:rsid w:val="008F2535"/>
    <w:rsid w:val="008F3E85"/>
    <w:rsid w:val="008F4525"/>
    <w:rsid w:val="008F46D1"/>
    <w:rsid w:val="008F54F9"/>
    <w:rsid w:val="008F5EF0"/>
    <w:rsid w:val="008F6406"/>
    <w:rsid w:val="008F6F04"/>
    <w:rsid w:val="008F6FF5"/>
    <w:rsid w:val="008F7375"/>
    <w:rsid w:val="008F78D0"/>
    <w:rsid w:val="0090095F"/>
    <w:rsid w:val="0090109E"/>
    <w:rsid w:val="0090135A"/>
    <w:rsid w:val="0090154B"/>
    <w:rsid w:val="00901765"/>
    <w:rsid w:val="009017CA"/>
    <w:rsid w:val="009018EB"/>
    <w:rsid w:val="00901A0C"/>
    <w:rsid w:val="00902326"/>
    <w:rsid w:val="009023CA"/>
    <w:rsid w:val="00903019"/>
    <w:rsid w:val="00903236"/>
    <w:rsid w:val="00903563"/>
    <w:rsid w:val="009042E3"/>
    <w:rsid w:val="009047FF"/>
    <w:rsid w:val="009049CB"/>
    <w:rsid w:val="00905F8D"/>
    <w:rsid w:val="0090616D"/>
    <w:rsid w:val="00906984"/>
    <w:rsid w:val="00906F5D"/>
    <w:rsid w:val="00907F46"/>
    <w:rsid w:val="0091038C"/>
    <w:rsid w:val="009106F1"/>
    <w:rsid w:val="009115F0"/>
    <w:rsid w:val="0091175A"/>
    <w:rsid w:val="00912FA7"/>
    <w:rsid w:val="00912FE1"/>
    <w:rsid w:val="009135EC"/>
    <w:rsid w:val="009138F0"/>
    <w:rsid w:val="0091395D"/>
    <w:rsid w:val="009144F8"/>
    <w:rsid w:val="00914ACA"/>
    <w:rsid w:val="00915107"/>
    <w:rsid w:val="0091512B"/>
    <w:rsid w:val="0091544D"/>
    <w:rsid w:val="00915BAC"/>
    <w:rsid w:val="00915EFE"/>
    <w:rsid w:val="009169CB"/>
    <w:rsid w:val="00916B9E"/>
    <w:rsid w:val="00916C3F"/>
    <w:rsid w:val="00920809"/>
    <w:rsid w:val="00920F12"/>
    <w:rsid w:val="0092108D"/>
    <w:rsid w:val="00922331"/>
    <w:rsid w:val="0092239D"/>
    <w:rsid w:val="009224DD"/>
    <w:rsid w:val="009226EF"/>
    <w:rsid w:val="00922CC5"/>
    <w:rsid w:val="00923E8A"/>
    <w:rsid w:val="00924909"/>
    <w:rsid w:val="00924C70"/>
    <w:rsid w:val="009250CE"/>
    <w:rsid w:val="00925B54"/>
    <w:rsid w:val="00925F65"/>
    <w:rsid w:val="009263C2"/>
    <w:rsid w:val="009272C8"/>
    <w:rsid w:val="0093032D"/>
    <w:rsid w:val="0093093B"/>
    <w:rsid w:val="00931B8F"/>
    <w:rsid w:val="00931E0B"/>
    <w:rsid w:val="00933149"/>
    <w:rsid w:val="009338E7"/>
    <w:rsid w:val="0093455E"/>
    <w:rsid w:val="0093539C"/>
    <w:rsid w:val="00935B75"/>
    <w:rsid w:val="00935E46"/>
    <w:rsid w:val="0093672F"/>
    <w:rsid w:val="00936FA2"/>
    <w:rsid w:val="009376B8"/>
    <w:rsid w:val="00937836"/>
    <w:rsid w:val="00937ECF"/>
    <w:rsid w:val="009405E5"/>
    <w:rsid w:val="00940C4C"/>
    <w:rsid w:val="00940EEA"/>
    <w:rsid w:val="00941379"/>
    <w:rsid w:val="00941E7F"/>
    <w:rsid w:val="00941FB2"/>
    <w:rsid w:val="009423EA"/>
    <w:rsid w:val="00942FD4"/>
    <w:rsid w:val="009430C7"/>
    <w:rsid w:val="00943CA4"/>
    <w:rsid w:val="009440CB"/>
    <w:rsid w:val="0094435D"/>
    <w:rsid w:val="009446DF"/>
    <w:rsid w:val="00944B7F"/>
    <w:rsid w:val="00945256"/>
    <w:rsid w:val="00945946"/>
    <w:rsid w:val="009470ED"/>
    <w:rsid w:val="009475FC"/>
    <w:rsid w:val="0095004E"/>
    <w:rsid w:val="009503A6"/>
    <w:rsid w:val="009507F1"/>
    <w:rsid w:val="00951A63"/>
    <w:rsid w:val="00951E66"/>
    <w:rsid w:val="00952310"/>
    <w:rsid w:val="00952458"/>
    <w:rsid w:val="00952A12"/>
    <w:rsid w:val="00952E9D"/>
    <w:rsid w:val="00952F69"/>
    <w:rsid w:val="00953B52"/>
    <w:rsid w:val="009545C0"/>
    <w:rsid w:val="0095477F"/>
    <w:rsid w:val="00955254"/>
    <w:rsid w:val="00955467"/>
    <w:rsid w:val="00956273"/>
    <w:rsid w:val="009570BF"/>
    <w:rsid w:val="009607B6"/>
    <w:rsid w:val="00960829"/>
    <w:rsid w:val="00961CD6"/>
    <w:rsid w:val="0096224B"/>
    <w:rsid w:val="009624CF"/>
    <w:rsid w:val="00962862"/>
    <w:rsid w:val="0096318F"/>
    <w:rsid w:val="00963208"/>
    <w:rsid w:val="00963DD0"/>
    <w:rsid w:val="00964077"/>
    <w:rsid w:val="00964A43"/>
    <w:rsid w:val="00965223"/>
    <w:rsid w:val="009652CA"/>
    <w:rsid w:val="009656AA"/>
    <w:rsid w:val="00965727"/>
    <w:rsid w:val="0096643A"/>
    <w:rsid w:val="009669CD"/>
    <w:rsid w:val="00966EA1"/>
    <w:rsid w:val="00967319"/>
    <w:rsid w:val="009673B8"/>
    <w:rsid w:val="00967436"/>
    <w:rsid w:val="00967B43"/>
    <w:rsid w:val="00967F44"/>
    <w:rsid w:val="00967F99"/>
    <w:rsid w:val="009702AE"/>
    <w:rsid w:val="00970795"/>
    <w:rsid w:val="0097158E"/>
    <w:rsid w:val="009716F1"/>
    <w:rsid w:val="009716F7"/>
    <w:rsid w:val="009729B8"/>
    <w:rsid w:val="009735A2"/>
    <w:rsid w:val="00973F16"/>
    <w:rsid w:val="009741AF"/>
    <w:rsid w:val="00974685"/>
    <w:rsid w:val="0097480F"/>
    <w:rsid w:val="00974829"/>
    <w:rsid w:val="00974F3F"/>
    <w:rsid w:val="00975530"/>
    <w:rsid w:val="00975593"/>
    <w:rsid w:val="009764AB"/>
    <w:rsid w:val="00976881"/>
    <w:rsid w:val="00976F50"/>
    <w:rsid w:val="00977290"/>
    <w:rsid w:val="00977A64"/>
    <w:rsid w:val="00980368"/>
    <w:rsid w:val="00980417"/>
    <w:rsid w:val="009812CF"/>
    <w:rsid w:val="00981672"/>
    <w:rsid w:val="00981A17"/>
    <w:rsid w:val="00981BEA"/>
    <w:rsid w:val="00981D50"/>
    <w:rsid w:val="00981DC3"/>
    <w:rsid w:val="00982043"/>
    <w:rsid w:val="009822E8"/>
    <w:rsid w:val="00982ACA"/>
    <w:rsid w:val="00983A1A"/>
    <w:rsid w:val="00985796"/>
    <w:rsid w:val="009857B3"/>
    <w:rsid w:val="00986692"/>
    <w:rsid w:val="00987239"/>
    <w:rsid w:val="009875C5"/>
    <w:rsid w:val="0098785A"/>
    <w:rsid w:val="009911E6"/>
    <w:rsid w:val="009916A1"/>
    <w:rsid w:val="00991C99"/>
    <w:rsid w:val="00991F65"/>
    <w:rsid w:val="00992200"/>
    <w:rsid w:val="0099229E"/>
    <w:rsid w:val="00992FF4"/>
    <w:rsid w:val="00993510"/>
    <w:rsid w:val="009937E5"/>
    <w:rsid w:val="00993EEC"/>
    <w:rsid w:val="0099400A"/>
    <w:rsid w:val="00994765"/>
    <w:rsid w:val="00994D2C"/>
    <w:rsid w:val="009956DF"/>
    <w:rsid w:val="009966FF"/>
    <w:rsid w:val="00996F36"/>
    <w:rsid w:val="009976CB"/>
    <w:rsid w:val="00997AA4"/>
    <w:rsid w:val="00997B74"/>
    <w:rsid w:val="00997FC8"/>
    <w:rsid w:val="009A0257"/>
    <w:rsid w:val="009A2477"/>
    <w:rsid w:val="009A247B"/>
    <w:rsid w:val="009A29A9"/>
    <w:rsid w:val="009A36A5"/>
    <w:rsid w:val="009A3837"/>
    <w:rsid w:val="009A411C"/>
    <w:rsid w:val="009A444F"/>
    <w:rsid w:val="009A4789"/>
    <w:rsid w:val="009A5321"/>
    <w:rsid w:val="009A5E91"/>
    <w:rsid w:val="009A638D"/>
    <w:rsid w:val="009A6842"/>
    <w:rsid w:val="009A75CF"/>
    <w:rsid w:val="009B12FE"/>
    <w:rsid w:val="009B18C9"/>
    <w:rsid w:val="009B1CFC"/>
    <w:rsid w:val="009B2330"/>
    <w:rsid w:val="009B27A0"/>
    <w:rsid w:val="009B29EA"/>
    <w:rsid w:val="009B2F29"/>
    <w:rsid w:val="009B43D7"/>
    <w:rsid w:val="009B48AE"/>
    <w:rsid w:val="009B4F3B"/>
    <w:rsid w:val="009B517F"/>
    <w:rsid w:val="009B51C1"/>
    <w:rsid w:val="009B5448"/>
    <w:rsid w:val="009B5D93"/>
    <w:rsid w:val="009B6762"/>
    <w:rsid w:val="009B698D"/>
    <w:rsid w:val="009B72C0"/>
    <w:rsid w:val="009B745C"/>
    <w:rsid w:val="009B76DF"/>
    <w:rsid w:val="009B7805"/>
    <w:rsid w:val="009C185C"/>
    <w:rsid w:val="009C2021"/>
    <w:rsid w:val="009C24F8"/>
    <w:rsid w:val="009C2A00"/>
    <w:rsid w:val="009C31F1"/>
    <w:rsid w:val="009C3B5E"/>
    <w:rsid w:val="009C4057"/>
    <w:rsid w:val="009C44DB"/>
    <w:rsid w:val="009C4E75"/>
    <w:rsid w:val="009C571D"/>
    <w:rsid w:val="009C5930"/>
    <w:rsid w:val="009C5D5B"/>
    <w:rsid w:val="009C62F2"/>
    <w:rsid w:val="009C660F"/>
    <w:rsid w:val="009C7655"/>
    <w:rsid w:val="009C76F7"/>
    <w:rsid w:val="009D015A"/>
    <w:rsid w:val="009D076D"/>
    <w:rsid w:val="009D198D"/>
    <w:rsid w:val="009D1BD4"/>
    <w:rsid w:val="009D23ED"/>
    <w:rsid w:val="009D32B5"/>
    <w:rsid w:val="009D39D4"/>
    <w:rsid w:val="009D487B"/>
    <w:rsid w:val="009D4937"/>
    <w:rsid w:val="009D4AF0"/>
    <w:rsid w:val="009D4BB8"/>
    <w:rsid w:val="009D5305"/>
    <w:rsid w:val="009D57E6"/>
    <w:rsid w:val="009D580C"/>
    <w:rsid w:val="009D7202"/>
    <w:rsid w:val="009D7DAB"/>
    <w:rsid w:val="009E0124"/>
    <w:rsid w:val="009E079A"/>
    <w:rsid w:val="009E0B34"/>
    <w:rsid w:val="009E1823"/>
    <w:rsid w:val="009E1838"/>
    <w:rsid w:val="009E1B00"/>
    <w:rsid w:val="009E1C58"/>
    <w:rsid w:val="009E1CA1"/>
    <w:rsid w:val="009E1DBE"/>
    <w:rsid w:val="009E1EE9"/>
    <w:rsid w:val="009E20E0"/>
    <w:rsid w:val="009E2102"/>
    <w:rsid w:val="009E21E7"/>
    <w:rsid w:val="009E2C16"/>
    <w:rsid w:val="009E2C40"/>
    <w:rsid w:val="009E2FBC"/>
    <w:rsid w:val="009E32B2"/>
    <w:rsid w:val="009E412B"/>
    <w:rsid w:val="009E49E6"/>
    <w:rsid w:val="009E5500"/>
    <w:rsid w:val="009E58AE"/>
    <w:rsid w:val="009E6C8B"/>
    <w:rsid w:val="009E6CD1"/>
    <w:rsid w:val="009E6E1D"/>
    <w:rsid w:val="009E70EB"/>
    <w:rsid w:val="009F0660"/>
    <w:rsid w:val="009F0766"/>
    <w:rsid w:val="009F129D"/>
    <w:rsid w:val="009F140B"/>
    <w:rsid w:val="009F18FF"/>
    <w:rsid w:val="009F2991"/>
    <w:rsid w:val="009F2E47"/>
    <w:rsid w:val="009F3273"/>
    <w:rsid w:val="009F3825"/>
    <w:rsid w:val="009F3EB3"/>
    <w:rsid w:val="009F4AA4"/>
    <w:rsid w:val="009F4EE4"/>
    <w:rsid w:val="009F5444"/>
    <w:rsid w:val="009F5F99"/>
    <w:rsid w:val="009F64E5"/>
    <w:rsid w:val="009F66EE"/>
    <w:rsid w:val="009F6716"/>
    <w:rsid w:val="009F6BF4"/>
    <w:rsid w:val="009F6C66"/>
    <w:rsid w:val="009F6EFB"/>
    <w:rsid w:val="009F6FC4"/>
    <w:rsid w:val="009F7EA7"/>
    <w:rsid w:val="00A00147"/>
    <w:rsid w:val="00A00540"/>
    <w:rsid w:val="00A00C80"/>
    <w:rsid w:val="00A0112B"/>
    <w:rsid w:val="00A0156A"/>
    <w:rsid w:val="00A01602"/>
    <w:rsid w:val="00A01D0B"/>
    <w:rsid w:val="00A02848"/>
    <w:rsid w:val="00A02BBB"/>
    <w:rsid w:val="00A02C9D"/>
    <w:rsid w:val="00A04076"/>
    <w:rsid w:val="00A04CA4"/>
    <w:rsid w:val="00A05A84"/>
    <w:rsid w:val="00A064ED"/>
    <w:rsid w:val="00A072D0"/>
    <w:rsid w:val="00A07840"/>
    <w:rsid w:val="00A07D65"/>
    <w:rsid w:val="00A07E59"/>
    <w:rsid w:val="00A107C9"/>
    <w:rsid w:val="00A10850"/>
    <w:rsid w:val="00A10AC8"/>
    <w:rsid w:val="00A10C86"/>
    <w:rsid w:val="00A10E39"/>
    <w:rsid w:val="00A11487"/>
    <w:rsid w:val="00A11861"/>
    <w:rsid w:val="00A118B5"/>
    <w:rsid w:val="00A118E6"/>
    <w:rsid w:val="00A11C7F"/>
    <w:rsid w:val="00A12168"/>
    <w:rsid w:val="00A125DB"/>
    <w:rsid w:val="00A1310F"/>
    <w:rsid w:val="00A14A77"/>
    <w:rsid w:val="00A14D65"/>
    <w:rsid w:val="00A15272"/>
    <w:rsid w:val="00A15A2D"/>
    <w:rsid w:val="00A15D06"/>
    <w:rsid w:val="00A161EA"/>
    <w:rsid w:val="00A162C0"/>
    <w:rsid w:val="00A16475"/>
    <w:rsid w:val="00A16B5E"/>
    <w:rsid w:val="00A16CEC"/>
    <w:rsid w:val="00A16E96"/>
    <w:rsid w:val="00A17BC1"/>
    <w:rsid w:val="00A20267"/>
    <w:rsid w:val="00A207FD"/>
    <w:rsid w:val="00A2082E"/>
    <w:rsid w:val="00A21CCB"/>
    <w:rsid w:val="00A21FF4"/>
    <w:rsid w:val="00A22666"/>
    <w:rsid w:val="00A22670"/>
    <w:rsid w:val="00A22D33"/>
    <w:rsid w:val="00A23066"/>
    <w:rsid w:val="00A2333F"/>
    <w:rsid w:val="00A241D6"/>
    <w:rsid w:val="00A243E9"/>
    <w:rsid w:val="00A24ACA"/>
    <w:rsid w:val="00A24E9E"/>
    <w:rsid w:val="00A260A7"/>
    <w:rsid w:val="00A26741"/>
    <w:rsid w:val="00A26CA1"/>
    <w:rsid w:val="00A274A5"/>
    <w:rsid w:val="00A30826"/>
    <w:rsid w:val="00A30874"/>
    <w:rsid w:val="00A32143"/>
    <w:rsid w:val="00A325AC"/>
    <w:rsid w:val="00A3284E"/>
    <w:rsid w:val="00A32BA6"/>
    <w:rsid w:val="00A3327A"/>
    <w:rsid w:val="00A33E72"/>
    <w:rsid w:val="00A33F6A"/>
    <w:rsid w:val="00A34CFE"/>
    <w:rsid w:val="00A34D15"/>
    <w:rsid w:val="00A34F2D"/>
    <w:rsid w:val="00A35495"/>
    <w:rsid w:val="00A36133"/>
    <w:rsid w:val="00A36330"/>
    <w:rsid w:val="00A365C0"/>
    <w:rsid w:val="00A36D35"/>
    <w:rsid w:val="00A36E4B"/>
    <w:rsid w:val="00A3757E"/>
    <w:rsid w:val="00A378AF"/>
    <w:rsid w:val="00A37910"/>
    <w:rsid w:val="00A37EEF"/>
    <w:rsid w:val="00A40243"/>
    <w:rsid w:val="00A403B1"/>
    <w:rsid w:val="00A405B0"/>
    <w:rsid w:val="00A40AD6"/>
    <w:rsid w:val="00A418AD"/>
    <w:rsid w:val="00A41FD6"/>
    <w:rsid w:val="00A42287"/>
    <w:rsid w:val="00A4292A"/>
    <w:rsid w:val="00A4309C"/>
    <w:rsid w:val="00A43C82"/>
    <w:rsid w:val="00A4614D"/>
    <w:rsid w:val="00A46207"/>
    <w:rsid w:val="00A462D9"/>
    <w:rsid w:val="00A464BB"/>
    <w:rsid w:val="00A46730"/>
    <w:rsid w:val="00A46A81"/>
    <w:rsid w:val="00A46D5E"/>
    <w:rsid w:val="00A470E0"/>
    <w:rsid w:val="00A4716F"/>
    <w:rsid w:val="00A47171"/>
    <w:rsid w:val="00A4736D"/>
    <w:rsid w:val="00A47CBE"/>
    <w:rsid w:val="00A501E6"/>
    <w:rsid w:val="00A504F7"/>
    <w:rsid w:val="00A50844"/>
    <w:rsid w:val="00A50924"/>
    <w:rsid w:val="00A5125D"/>
    <w:rsid w:val="00A522C7"/>
    <w:rsid w:val="00A52758"/>
    <w:rsid w:val="00A53896"/>
    <w:rsid w:val="00A539ED"/>
    <w:rsid w:val="00A54148"/>
    <w:rsid w:val="00A5429E"/>
    <w:rsid w:val="00A547A7"/>
    <w:rsid w:val="00A54E03"/>
    <w:rsid w:val="00A5541A"/>
    <w:rsid w:val="00A605B1"/>
    <w:rsid w:val="00A605C6"/>
    <w:rsid w:val="00A60E59"/>
    <w:rsid w:val="00A610F6"/>
    <w:rsid w:val="00A61405"/>
    <w:rsid w:val="00A61597"/>
    <w:rsid w:val="00A6165A"/>
    <w:rsid w:val="00A61787"/>
    <w:rsid w:val="00A626BF"/>
    <w:rsid w:val="00A62D47"/>
    <w:rsid w:val="00A6305A"/>
    <w:rsid w:val="00A64417"/>
    <w:rsid w:val="00A64A0A"/>
    <w:rsid w:val="00A651C1"/>
    <w:rsid w:val="00A652BD"/>
    <w:rsid w:val="00A653E9"/>
    <w:rsid w:val="00A654A1"/>
    <w:rsid w:val="00A65C61"/>
    <w:rsid w:val="00A6615F"/>
    <w:rsid w:val="00A66953"/>
    <w:rsid w:val="00A66BE4"/>
    <w:rsid w:val="00A67765"/>
    <w:rsid w:val="00A67943"/>
    <w:rsid w:val="00A67A30"/>
    <w:rsid w:val="00A67BB2"/>
    <w:rsid w:val="00A67EE9"/>
    <w:rsid w:val="00A70F57"/>
    <w:rsid w:val="00A71A98"/>
    <w:rsid w:val="00A71C80"/>
    <w:rsid w:val="00A720BE"/>
    <w:rsid w:val="00A72227"/>
    <w:rsid w:val="00A722EC"/>
    <w:rsid w:val="00A734E5"/>
    <w:rsid w:val="00A7392D"/>
    <w:rsid w:val="00A73CFF"/>
    <w:rsid w:val="00A74799"/>
    <w:rsid w:val="00A74889"/>
    <w:rsid w:val="00A75B58"/>
    <w:rsid w:val="00A75FE2"/>
    <w:rsid w:val="00A76408"/>
    <w:rsid w:val="00A76AE1"/>
    <w:rsid w:val="00A77009"/>
    <w:rsid w:val="00A77F1B"/>
    <w:rsid w:val="00A80787"/>
    <w:rsid w:val="00A80A6A"/>
    <w:rsid w:val="00A80ABB"/>
    <w:rsid w:val="00A814C1"/>
    <w:rsid w:val="00A81718"/>
    <w:rsid w:val="00A81D22"/>
    <w:rsid w:val="00A81E8B"/>
    <w:rsid w:val="00A826B6"/>
    <w:rsid w:val="00A82AA4"/>
    <w:rsid w:val="00A82C39"/>
    <w:rsid w:val="00A83264"/>
    <w:rsid w:val="00A83FDC"/>
    <w:rsid w:val="00A848AF"/>
    <w:rsid w:val="00A85109"/>
    <w:rsid w:val="00A85FE3"/>
    <w:rsid w:val="00A8613E"/>
    <w:rsid w:val="00A86642"/>
    <w:rsid w:val="00A868C8"/>
    <w:rsid w:val="00A87344"/>
    <w:rsid w:val="00A9019A"/>
    <w:rsid w:val="00A9054F"/>
    <w:rsid w:val="00A911E1"/>
    <w:rsid w:val="00A916C9"/>
    <w:rsid w:val="00A918AA"/>
    <w:rsid w:val="00A926A0"/>
    <w:rsid w:val="00A92C67"/>
    <w:rsid w:val="00A9321A"/>
    <w:rsid w:val="00A93236"/>
    <w:rsid w:val="00A93369"/>
    <w:rsid w:val="00A93930"/>
    <w:rsid w:val="00A93966"/>
    <w:rsid w:val="00A940E9"/>
    <w:rsid w:val="00A94135"/>
    <w:rsid w:val="00A9457A"/>
    <w:rsid w:val="00A94990"/>
    <w:rsid w:val="00A94C97"/>
    <w:rsid w:val="00A951F4"/>
    <w:rsid w:val="00A9520C"/>
    <w:rsid w:val="00A95544"/>
    <w:rsid w:val="00A95632"/>
    <w:rsid w:val="00A962EA"/>
    <w:rsid w:val="00A96C45"/>
    <w:rsid w:val="00A96E8C"/>
    <w:rsid w:val="00A971FE"/>
    <w:rsid w:val="00A97DA8"/>
    <w:rsid w:val="00AA0154"/>
    <w:rsid w:val="00AA0FBB"/>
    <w:rsid w:val="00AA1762"/>
    <w:rsid w:val="00AA194A"/>
    <w:rsid w:val="00AA1EAB"/>
    <w:rsid w:val="00AA2347"/>
    <w:rsid w:val="00AA23CB"/>
    <w:rsid w:val="00AA269F"/>
    <w:rsid w:val="00AA2C0C"/>
    <w:rsid w:val="00AA2C4C"/>
    <w:rsid w:val="00AA301A"/>
    <w:rsid w:val="00AA345B"/>
    <w:rsid w:val="00AA3B59"/>
    <w:rsid w:val="00AA3D3B"/>
    <w:rsid w:val="00AA40AE"/>
    <w:rsid w:val="00AA4275"/>
    <w:rsid w:val="00AA4E4D"/>
    <w:rsid w:val="00AA6CBD"/>
    <w:rsid w:val="00AA6E2A"/>
    <w:rsid w:val="00AA7C6A"/>
    <w:rsid w:val="00AB03DC"/>
    <w:rsid w:val="00AB0534"/>
    <w:rsid w:val="00AB0C26"/>
    <w:rsid w:val="00AB0C54"/>
    <w:rsid w:val="00AB14B0"/>
    <w:rsid w:val="00AB1E98"/>
    <w:rsid w:val="00AB26CF"/>
    <w:rsid w:val="00AB40DE"/>
    <w:rsid w:val="00AB4320"/>
    <w:rsid w:val="00AB495F"/>
    <w:rsid w:val="00AB5145"/>
    <w:rsid w:val="00AB5B72"/>
    <w:rsid w:val="00AB5D4B"/>
    <w:rsid w:val="00AB6818"/>
    <w:rsid w:val="00AB74EA"/>
    <w:rsid w:val="00AB7DA1"/>
    <w:rsid w:val="00AC039D"/>
    <w:rsid w:val="00AC067B"/>
    <w:rsid w:val="00AC0DF6"/>
    <w:rsid w:val="00AC0E05"/>
    <w:rsid w:val="00AC1155"/>
    <w:rsid w:val="00AC1400"/>
    <w:rsid w:val="00AC1402"/>
    <w:rsid w:val="00AC1B75"/>
    <w:rsid w:val="00AC201D"/>
    <w:rsid w:val="00AC256D"/>
    <w:rsid w:val="00AC27AC"/>
    <w:rsid w:val="00AC27FE"/>
    <w:rsid w:val="00AC28E5"/>
    <w:rsid w:val="00AC2ED0"/>
    <w:rsid w:val="00AC323B"/>
    <w:rsid w:val="00AC4808"/>
    <w:rsid w:val="00AC511C"/>
    <w:rsid w:val="00AC527C"/>
    <w:rsid w:val="00AC52EA"/>
    <w:rsid w:val="00AC54AB"/>
    <w:rsid w:val="00AC5A01"/>
    <w:rsid w:val="00AC6C8F"/>
    <w:rsid w:val="00AD0023"/>
    <w:rsid w:val="00AD09C6"/>
    <w:rsid w:val="00AD1794"/>
    <w:rsid w:val="00AD1CE9"/>
    <w:rsid w:val="00AD1D0A"/>
    <w:rsid w:val="00AD44DC"/>
    <w:rsid w:val="00AD4622"/>
    <w:rsid w:val="00AD57E7"/>
    <w:rsid w:val="00AD581C"/>
    <w:rsid w:val="00AD5FD0"/>
    <w:rsid w:val="00AD62BD"/>
    <w:rsid w:val="00AD64A7"/>
    <w:rsid w:val="00AD6610"/>
    <w:rsid w:val="00AD6CFD"/>
    <w:rsid w:val="00AD6EF4"/>
    <w:rsid w:val="00AD77CE"/>
    <w:rsid w:val="00AE09A9"/>
    <w:rsid w:val="00AE2223"/>
    <w:rsid w:val="00AE37DF"/>
    <w:rsid w:val="00AE4827"/>
    <w:rsid w:val="00AE4B79"/>
    <w:rsid w:val="00AE5ABA"/>
    <w:rsid w:val="00AE5E46"/>
    <w:rsid w:val="00AE5F66"/>
    <w:rsid w:val="00AE6094"/>
    <w:rsid w:val="00AE61EE"/>
    <w:rsid w:val="00AE636D"/>
    <w:rsid w:val="00AE6796"/>
    <w:rsid w:val="00AE7B80"/>
    <w:rsid w:val="00AE7DA6"/>
    <w:rsid w:val="00AF0AFF"/>
    <w:rsid w:val="00AF0C12"/>
    <w:rsid w:val="00AF0DFB"/>
    <w:rsid w:val="00AF1046"/>
    <w:rsid w:val="00AF2472"/>
    <w:rsid w:val="00AF37C3"/>
    <w:rsid w:val="00AF3814"/>
    <w:rsid w:val="00AF3B01"/>
    <w:rsid w:val="00AF3EDB"/>
    <w:rsid w:val="00AF426F"/>
    <w:rsid w:val="00AF4D8B"/>
    <w:rsid w:val="00AF510C"/>
    <w:rsid w:val="00AF5733"/>
    <w:rsid w:val="00AF581C"/>
    <w:rsid w:val="00AF602B"/>
    <w:rsid w:val="00AF6134"/>
    <w:rsid w:val="00AF68B0"/>
    <w:rsid w:val="00AF6F26"/>
    <w:rsid w:val="00AF7FD2"/>
    <w:rsid w:val="00B007D4"/>
    <w:rsid w:val="00B01675"/>
    <w:rsid w:val="00B01826"/>
    <w:rsid w:val="00B0196A"/>
    <w:rsid w:val="00B01981"/>
    <w:rsid w:val="00B027CF"/>
    <w:rsid w:val="00B02A14"/>
    <w:rsid w:val="00B02AA5"/>
    <w:rsid w:val="00B02EA5"/>
    <w:rsid w:val="00B034BC"/>
    <w:rsid w:val="00B03915"/>
    <w:rsid w:val="00B047E7"/>
    <w:rsid w:val="00B04D32"/>
    <w:rsid w:val="00B05011"/>
    <w:rsid w:val="00B051D7"/>
    <w:rsid w:val="00B05C65"/>
    <w:rsid w:val="00B060DD"/>
    <w:rsid w:val="00B079E5"/>
    <w:rsid w:val="00B114F1"/>
    <w:rsid w:val="00B1162A"/>
    <w:rsid w:val="00B1191E"/>
    <w:rsid w:val="00B11CCB"/>
    <w:rsid w:val="00B11DD3"/>
    <w:rsid w:val="00B11FA7"/>
    <w:rsid w:val="00B12A77"/>
    <w:rsid w:val="00B12B37"/>
    <w:rsid w:val="00B1347F"/>
    <w:rsid w:val="00B1389A"/>
    <w:rsid w:val="00B13F0E"/>
    <w:rsid w:val="00B1444C"/>
    <w:rsid w:val="00B14591"/>
    <w:rsid w:val="00B14829"/>
    <w:rsid w:val="00B14E68"/>
    <w:rsid w:val="00B15570"/>
    <w:rsid w:val="00B15A6F"/>
    <w:rsid w:val="00B1645A"/>
    <w:rsid w:val="00B1689F"/>
    <w:rsid w:val="00B1793D"/>
    <w:rsid w:val="00B17FEC"/>
    <w:rsid w:val="00B219A9"/>
    <w:rsid w:val="00B2261B"/>
    <w:rsid w:val="00B226DD"/>
    <w:rsid w:val="00B238D6"/>
    <w:rsid w:val="00B23EEE"/>
    <w:rsid w:val="00B24873"/>
    <w:rsid w:val="00B2620A"/>
    <w:rsid w:val="00B267DD"/>
    <w:rsid w:val="00B26F73"/>
    <w:rsid w:val="00B27022"/>
    <w:rsid w:val="00B27E7F"/>
    <w:rsid w:val="00B30085"/>
    <w:rsid w:val="00B31164"/>
    <w:rsid w:val="00B322D2"/>
    <w:rsid w:val="00B32E74"/>
    <w:rsid w:val="00B33870"/>
    <w:rsid w:val="00B33920"/>
    <w:rsid w:val="00B34098"/>
    <w:rsid w:val="00B344BD"/>
    <w:rsid w:val="00B34B15"/>
    <w:rsid w:val="00B34D61"/>
    <w:rsid w:val="00B34E4F"/>
    <w:rsid w:val="00B362EF"/>
    <w:rsid w:val="00B37902"/>
    <w:rsid w:val="00B37996"/>
    <w:rsid w:val="00B4017D"/>
    <w:rsid w:val="00B40D58"/>
    <w:rsid w:val="00B4112F"/>
    <w:rsid w:val="00B41344"/>
    <w:rsid w:val="00B41E0D"/>
    <w:rsid w:val="00B428CC"/>
    <w:rsid w:val="00B42A29"/>
    <w:rsid w:val="00B43809"/>
    <w:rsid w:val="00B453D8"/>
    <w:rsid w:val="00B4582B"/>
    <w:rsid w:val="00B46402"/>
    <w:rsid w:val="00B46A47"/>
    <w:rsid w:val="00B46B81"/>
    <w:rsid w:val="00B47011"/>
    <w:rsid w:val="00B472FA"/>
    <w:rsid w:val="00B4785D"/>
    <w:rsid w:val="00B47966"/>
    <w:rsid w:val="00B47A5B"/>
    <w:rsid w:val="00B47B8E"/>
    <w:rsid w:val="00B47BAB"/>
    <w:rsid w:val="00B47E5E"/>
    <w:rsid w:val="00B506A1"/>
    <w:rsid w:val="00B50CD1"/>
    <w:rsid w:val="00B50DB3"/>
    <w:rsid w:val="00B51889"/>
    <w:rsid w:val="00B5188E"/>
    <w:rsid w:val="00B5229D"/>
    <w:rsid w:val="00B5267D"/>
    <w:rsid w:val="00B52D12"/>
    <w:rsid w:val="00B52E40"/>
    <w:rsid w:val="00B532F5"/>
    <w:rsid w:val="00B5429C"/>
    <w:rsid w:val="00B544B3"/>
    <w:rsid w:val="00B549F7"/>
    <w:rsid w:val="00B5532E"/>
    <w:rsid w:val="00B55749"/>
    <w:rsid w:val="00B5630A"/>
    <w:rsid w:val="00B5661C"/>
    <w:rsid w:val="00B56A7B"/>
    <w:rsid w:val="00B57D2F"/>
    <w:rsid w:val="00B604DC"/>
    <w:rsid w:val="00B60E5B"/>
    <w:rsid w:val="00B6100E"/>
    <w:rsid w:val="00B61405"/>
    <w:rsid w:val="00B617E8"/>
    <w:rsid w:val="00B61B31"/>
    <w:rsid w:val="00B61F58"/>
    <w:rsid w:val="00B6201B"/>
    <w:rsid w:val="00B62447"/>
    <w:rsid w:val="00B626EB"/>
    <w:rsid w:val="00B62797"/>
    <w:rsid w:val="00B62DC5"/>
    <w:rsid w:val="00B63086"/>
    <w:rsid w:val="00B631AD"/>
    <w:rsid w:val="00B63225"/>
    <w:rsid w:val="00B63920"/>
    <w:rsid w:val="00B63E82"/>
    <w:rsid w:val="00B646C6"/>
    <w:rsid w:val="00B65139"/>
    <w:rsid w:val="00B6575A"/>
    <w:rsid w:val="00B67C53"/>
    <w:rsid w:val="00B67F96"/>
    <w:rsid w:val="00B7068A"/>
    <w:rsid w:val="00B71DB5"/>
    <w:rsid w:val="00B72CA1"/>
    <w:rsid w:val="00B73C9E"/>
    <w:rsid w:val="00B742AB"/>
    <w:rsid w:val="00B745B2"/>
    <w:rsid w:val="00B746F6"/>
    <w:rsid w:val="00B74BC9"/>
    <w:rsid w:val="00B7592E"/>
    <w:rsid w:val="00B75B3B"/>
    <w:rsid w:val="00B76449"/>
    <w:rsid w:val="00B772F8"/>
    <w:rsid w:val="00B77BDB"/>
    <w:rsid w:val="00B77E09"/>
    <w:rsid w:val="00B80240"/>
    <w:rsid w:val="00B80AD1"/>
    <w:rsid w:val="00B8372E"/>
    <w:rsid w:val="00B83B89"/>
    <w:rsid w:val="00B83CC2"/>
    <w:rsid w:val="00B83F26"/>
    <w:rsid w:val="00B84111"/>
    <w:rsid w:val="00B8450E"/>
    <w:rsid w:val="00B84DFA"/>
    <w:rsid w:val="00B8615F"/>
    <w:rsid w:val="00B9010F"/>
    <w:rsid w:val="00B91017"/>
    <w:rsid w:val="00B91FB2"/>
    <w:rsid w:val="00B923C5"/>
    <w:rsid w:val="00B925E3"/>
    <w:rsid w:val="00B92695"/>
    <w:rsid w:val="00B92F34"/>
    <w:rsid w:val="00B93493"/>
    <w:rsid w:val="00B93937"/>
    <w:rsid w:val="00B93BAF"/>
    <w:rsid w:val="00B94EC6"/>
    <w:rsid w:val="00B9536B"/>
    <w:rsid w:val="00B95A80"/>
    <w:rsid w:val="00B95DDE"/>
    <w:rsid w:val="00B964F9"/>
    <w:rsid w:val="00B9679A"/>
    <w:rsid w:val="00B96B7A"/>
    <w:rsid w:val="00B96DC5"/>
    <w:rsid w:val="00B970F2"/>
    <w:rsid w:val="00B9730F"/>
    <w:rsid w:val="00B9763C"/>
    <w:rsid w:val="00B97CED"/>
    <w:rsid w:val="00BA05DA"/>
    <w:rsid w:val="00BA0AB7"/>
    <w:rsid w:val="00BA16C5"/>
    <w:rsid w:val="00BA24D6"/>
    <w:rsid w:val="00BA3158"/>
    <w:rsid w:val="00BA3FA5"/>
    <w:rsid w:val="00BA464D"/>
    <w:rsid w:val="00BA5662"/>
    <w:rsid w:val="00BA5D0E"/>
    <w:rsid w:val="00BA5FAD"/>
    <w:rsid w:val="00BA6010"/>
    <w:rsid w:val="00BA6364"/>
    <w:rsid w:val="00BA6535"/>
    <w:rsid w:val="00BA71D7"/>
    <w:rsid w:val="00BA722B"/>
    <w:rsid w:val="00BA7A48"/>
    <w:rsid w:val="00BB0494"/>
    <w:rsid w:val="00BB1B63"/>
    <w:rsid w:val="00BB1FD1"/>
    <w:rsid w:val="00BB2228"/>
    <w:rsid w:val="00BB3C54"/>
    <w:rsid w:val="00BB4ACC"/>
    <w:rsid w:val="00BB6560"/>
    <w:rsid w:val="00BB6E21"/>
    <w:rsid w:val="00BB712E"/>
    <w:rsid w:val="00BC05AF"/>
    <w:rsid w:val="00BC0F8A"/>
    <w:rsid w:val="00BC13B2"/>
    <w:rsid w:val="00BC164E"/>
    <w:rsid w:val="00BC1720"/>
    <w:rsid w:val="00BC1A14"/>
    <w:rsid w:val="00BC2102"/>
    <w:rsid w:val="00BC2DD7"/>
    <w:rsid w:val="00BC34DC"/>
    <w:rsid w:val="00BC3716"/>
    <w:rsid w:val="00BC3853"/>
    <w:rsid w:val="00BC428C"/>
    <w:rsid w:val="00BC4A75"/>
    <w:rsid w:val="00BC4DF0"/>
    <w:rsid w:val="00BC645C"/>
    <w:rsid w:val="00BC688E"/>
    <w:rsid w:val="00BC707E"/>
    <w:rsid w:val="00BC791D"/>
    <w:rsid w:val="00BD0AB4"/>
    <w:rsid w:val="00BD0B3E"/>
    <w:rsid w:val="00BD0FD2"/>
    <w:rsid w:val="00BD1235"/>
    <w:rsid w:val="00BD17F1"/>
    <w:rsid w:val="00BD1A4E"/>
    <w:rsid w:val="00BD1CF8"/>
    <w:rsid w:val="00BD222E"/>
    <w:rsid w:val="00BD2CDA"/>
    <w:rsid w:val="00BD3319"/>
    <w:rsid w:val="00BD372C"/>
    <w:rsid w:val="00BD3E4F"/>
    <w:rsid w:val="00BD553E"/>
    <w:rsid w:val="00BD584D"/>
    <w:rsid w:val="00BD7C6B"/>
    <w:rsid w:val="00BD7CE0"/>
    <w:rsid w:val="00BE008E"/>
    <w:rsid w:val="00BE07F9"/>
    <w:rsid w:val="00BE146E"/>
    <w:rsid w:val="00BE15C4"/>
    <w:rsid w:val="00BE298B"/>
    <w:rsid w:val="00BE3098"/>
    <w:rsid w:val="00BE36E7"/>
    <w:rsid w:val="00BE4B97"/>
    <w:rsid w:val="00BE4CA0"/>
    <w:rsid w:val="00BE5A14"/>
    <w:rsid w:val="00BE5DF5"/>
    <w:rsid w:val="00BE5FCD"/>
    <w:rsid w:val="00BE6638"/>
    <w:rsid w:val="00BE69EA"/>
    <w:rsid w:val="00BE6BA5"/>
    <w:rsid w:val="00BE6F14"/>
    <w:rsid w:val="00BE7138"/>
    <w:rsid w:val="00BE72B0"/>
    <w:rsid w:val="00BE735E"/>
    <w:rsid w:val="00BE74C8"/>
    <w:rsid w:val="00BE7A4C"/>
    <w:rsid w:val="00BE7E97"/>
    <w:rsid w:val="00BF0CD1"/>
    <w:rsid w:val="00BF0E3A"/>
    <w:rsid w:val="00BF11A6"/>
    <w:rsid w:val="00BF12E4"/>
    <w:rsid w:val="00BF13CD"/>
    <w:rsid w:val="00BF18A5"/>
    <w:rsid w:val="00BF1A7C"/>
    <w:rsid w:val="00BF2034"/>
    <w:rsid w:val="00BF2829"/>
    <w:rsid w:val="00BF2E05"/>
    <w:rsid w:val="00BF44C3"/>
    <w:rsid w:val="00BF5127"/>
    <w:rsid w:val="00BF5EAA"/>
    <w:rsid w:val="00BF653D"/>
    <w:rsid w:val="00BF66D8"/>
    <w:rsid w:val="00BF7785"/>
    <w:rsid w:val="00BF784E"/>
    <w:rsid w:val="00C00411"/>
    <w:rsid w:val="00C00437"/>
    <w:rsid w:val="00C004D5"/>
    <w:rsid w:val="00C00541"/>
    <w:rsid w:val="00C0059E"/>
    <w:rsid w:val="00C00CF0"/>
    <w:rsid w:val="00C0187E"/>
    <w:rsid w:val="00C01A2D"/>
    <w:rsid w:val="00C02316"/>
    <w:rsid w:val="00C02512"/>
    <w:rsid w:val="00C0276B"/>
    <w:rsid w:val="00C02949"/>
    <w:rsid w:val="00C030BA"/>
    <w:rsid w:val="00C0360B"/>
    <w:rsid w:val="00C03806"/>
    <w:rsid w:val="00C03BAA"/>
    <w:rsid w:val="00C04411"/>
    <w:rsid w:val="00C04750"/>
    <w:rsid w:val="00C04E07"/>
    <w:rsid w:val="00C04F00"/>
    <w:rsid w:val="00C056E8"/>
    <w:rsid w:val="00C05AF6"/>
    <w:rsid w:val="00C05EFC"/>
    <w:rsid w:val="00C06FEF"/>
    <w:rsid w:val="00C0719F"/>
    <w:rsid w:val="00C07310"/>
    <w:rsid w:val="00C101DA"/>
    <w:rsid w:val="00C10508"/>
    <w:rsid w:val="00C113B6"/>
    <w:rsid w:val="00C11768"/>
    <w:rsid w:val="00C12C2D"/>
    <w:rsid w:val="00C12DAC"/>
    <w:rsid w:val="00C13A56"/>
    <w:rsid w:val="00C14031"/>
    <w:rsid w:val="00C1431A"/>
    <w:rsid w:val="00C1493C"/>
    <w:rsid w:val="00C14BE2"/>
    <w:rsid w:val="00C154A3"/>
    <w:rsid w:val="00C15B11"/>
    <w:rsid w:val="00C15B7F"/>
    <w:rsid w:val="00C15F64"/>
    <w:rsid w:val="00C17BAD"/>
    <w:rsid w:val="00C203B9"/>
    <w:rsid w:val="00C20D6B"/>
    <w:rsid w:val="00C20D8C"/>
    <w:rsid w:val="00C225C8"/>
    <w:rsid w:val="00C22607"/>
    <w:rsid w:val="00C2295B"/>
    <w:rsid w:val="00C230D4"/>
    <w:rsid w:val="00C2362F"/>
    <w:rsid w:val="00C23E7A"/>
    <w:rsid w:val="00C2412D"/>
    <w:rsid w:val="00C244DC"/>
    <w:rsid w:val="00C24A8C"/>
    <w:rsid w:val="00C24CC5"/>
    <w:rsid w:val="00C24FAC"/>
    <w:rsid w:val="00C2578D"/>
    <w:rsid w:val="00C257CF"/>
    <w:rsid w:val="00C25A68"/>
    <w:rsid w:val="00C26105"/>
    <w:rsid w:val="00C27045"/>
    <w:rsid w:val="00C309AA"/>
    <w:rsid w:val="00C31D95"/>
    <w:rsid w:val="00C32B9F"/>
    <w:rsid w:val="00C32BCF"/>
    <w:rsid w:val="00C32CCD"/>
    <w:rsid w:val="00C33715"/>
    <w:rsid w:val="00C3376A"/>
    <w:rsid w:val="00C33DF8"/>
    <w:rsid w:val="00C34521"/>
    <w:rsid w:val="00C34E7F"/>
    <w:rsid w:val="00C35672"/>
    <w:rsid w:val="00C35836"/>
    <w:rsid w:val="00C36E42"/>
    <w:rsid w:val="00C371C4"/>
    <w:rsid w:val="00C371DD"/>
    <w:rsid w:val="00C37C56"/>
    <w:rsid w:val="00C37D65"/>
    <w:rsid w:val="00C40974"/>
    <w:rsid w:val="00C40AF1"/>
    <w:rsid w:val="00C41659"/>
    <w:rsid w:val="00C4182E"/>
    <w:rsid w:val="00C423D2"/>
    <w:rsid w:val="00C426C8"/>
    <w:rsid w:val="00C42746"/>
    <w:rsid w:val="00C4279E"/>
    <w:rsid w:val="00C42F82"/>
    <w:rsid w:val="00C43015"/>
    <w:rsid w:val="00C43B42"/>
    <w:rsid w:val="00C43C49"/>
    <w:rsid w:val="00C43D31"/>
    <w:rsid w:val="00C43EB1"/>
    <w:rsid w:val="00C43F86"/>
    <w:rsid w:val="00C44308"/>
    <w:rsid w:val="00C44B6D"/>
    <w:rsid w:val="00C45818"/>
    <w:rsid w:val="00C45CE9"/>
    <w:rsid w:val="00C45E53"/>
    <w:rsid w:val="00C460CB"/>
    <w:rsid w:val="00C46B6F"/>
    <w:rsid w:val="00C46C10"/>
    <w:rsid w:val="00C46FB7"/>
    <w:rsid w:val="00C46FF7"/>
    <w:rsid w:val="00C47ABB"/>
    <w:rsid w:val="00C51322"/>
    <w:rsid w:val="00C513BB"/>
    <w:rsid w:val="00C516A3"/>
    <w:rsid w:val="00C51FFD"/>
    <w:rsid w:val="00C529B8"/>
    <w:rsid w:val="00C53818"/>
    <w:rsid w:val="00C53B5A"/>
    <w:rsid w:val="00C53DC6"/>
    <w:rsid w:val="00C54B42"/>
    <w:rsid w:val="00C5524E"/>
    <w:rsid w:val="00C55CCD"/>
    <w:rsid w:val="00C56036"/>
    <w:rsid w:val="00C5615C"/>
    <w:rsid w:val="00C56189"/>
    <w:rsid w:val="00C564CD"/>
    <w:rsid w:val="00C5733C"/>
    <w:rsid w:val="00C57B5D"/>
    <w:rsid w:val="00C603EE"/>
    <w:rsid w:val="00C60515"/>
    <w:rsid w:val="00C60A7A"/>
    <w:rsid w:val="00C60B52"/>
    <w:rsid w:val="00C6318B"/>
    <w:rsid w:val="00C635CD"/>
    <w:rsid w:val="00C636B7"/>
    <w:rsid w:val="00C63BE0"/>
    <w:rsid w:val="00C64099"/>
    <w:rsid w:val="00C64ABC"/>
    <w:rsid w:val="00C64D21"/>
    <w:rsid w:val="00C64D9D"/>
    <w:rsid w:val="00C65211"/>
    <w:rsid w:val="00C66507"/>
    <w:rsid w:val="00C6737F"/>
    <w:rsid w:val="00C67953"/>
    <w:rsid w:val="00C67B91"/>
    <w:rsid w:val="00C67FB0"/>
    <w:rsid w:val="00C70210"/>
    <w:rsid w:val="00C7091F"/>
    <w:rsid w:val="00C70FD0"/>
    <w:rsid w:val="00C71955"/>
    <w:rsid w:val="00C71D61"/>
    <w:rsid w:val="00C71E34"/>
    <w:rsid w:val="00C721E2"/>
    <w:rsid w:val="00C72D42"/>
    <w:rsid w:val="00C72EF5"/>
    <w:rsid w:val="00C730A6"/>
    <w:rsid w:val="00C73207"/>
    <w:rsid w:val="00C74172"/>
    <w:rsid w:val="00C74211"/>
    <w:rsid w:val="00C743C8"/>
    <w:rsid w:val="00C75CC5"/>
    <w:rsid w:val="00C7782D"/>
    <w:rsid w:val="00C77F41"/>
    <w:rsid w:val="00C77F92"/>
    <w:rsid w:val="00C81430"/>
    <w:rsid w:val="00C8149A"/>
    <w:rsid w:val="00C82139"/>
    <w:rsid w:val="00C828B3"/>
    <w:rsid w:val="00C829C0"/>
    <w:rsid w:val="00C82BE4"/>
    <w:rsid w:val="00C839BB"/>
    <w:rsid w:val="00C83AF7"/>
    <w:rsid w:val="00C83BE9"/>
    <w:rsid w:val="00C83FFE"/>
    <w:rsid w:val="00C842BA"/>
    <w:rsid w:val="00C84AA1"/>
    <w:rsid w:val="00C84CBE"/>
    <w:rsid w:val="00C8550F"/>
    <w:rsid w:val="00C85D85"/>
    <w:rsid w:val="00C86177"/>
    <w:rsid w:val="00C8648E"/>
    <w:rsid w:val="00C86B72"/>
    <w:rsid w:val="00C86F64"/>
    <w:rsid w:val="00C87004"/>
    <w:rsid w:val="00C8759B"/>
    <w:rsid w:val="00C87693"/>
    <w:rsid w:val="00C90042"/>
    <w:rsid w:val="00C918ED"/>
    <w:rsid w:val="00C92124"/>
    <w:rsid w:val="00C9298B"/>
    <w:rsid w:val="00C9315E"/>
    <w:rsid w:val="00C93770"/>
    <w:rsid w:val="00C939F9"/>
    <w:rsid w:val="00C93AE3"/>
    <w:rsid w:val="00C93B2C"/>
    <w:rsid w:val="00C93E9F"/>
    <w:rsid w:val="00C94707"/>
    <w:rsid w:val="00C94B2D"/>
    <w:rsid w:val="00C95515"/>
    <w:rsid w:val="00C96107"/>
    <w:rsid w:val="00C96444"/>
    <w:rsid w:val="00C9644C"/>
    <w:rsid w:val="00CA00F8"/>
    <w:rsid w:val="00CA0842"/>
    <w:rsid w:val="00CA0B0E"/>
    <w:rsid w:val="00CA100E"/>
    <w:rsid w:val="00CA13F6"/>
    <w:rsid w:val="00CA1E3A"/>
    <w:rsid w:val="00CA20BE"/>
    <w:rsid w:val="00CA28C3"/>
    <w:rsid w:val="00CA2E22"/>
    <w:rsid w:val="00CA2F9C"/>
    <w:rsid w:val="00CA37B9"/>
    <w:rsid w:val="00CA4830"/>
    <w:rsid w:val="00CA483D"/>
    <w:rsid w:val="00CA4F85"/>
    <w:rsid w:val="00CA5E0C"/>
    <w:rsid w:val="00CA685B"/>
    <w:rsid w:val="00CA6D3D"/>
    <w:rsid w:val="00CB0C32"/>
    <w:rsid w:val="00CB1091"/>
    <w:rsid w:val="00CB267A"/>
    <w:rsid w:val="00CB2C43"/>
    <w:rsid w:val="00CB2E7F"/>
    <w:rsid w:val="00CB3032"/>
    <w:rsid w:val="00CB30DC"/>
    <w:rsid w:val="00CB35C2"/>
    <w:rsid w:val="00CB3D2D"/>
    <w:rsid w:val="00CB4EA3"/>
    <w:rsid w:val="00CB4FEE"/>
    <w:rsid w:val="00CB5827"/>
    <w:rsid w:val="00CB5A57"/>
    <w:rsid w:val="00CB5C47"/>
    <w:rsid w:val="00CB6220"/>
    <w:rsid w:val="00CB699B"/>
    <w:rsid w:val="00CB7A84"/>
    <w:rsid w:val="00CC0623"/>
    <w:rsid w:val="00CC1706"/>
    <w:rsid w:val="00CC189D"/>
    <w:rsid w:val="00CC2C81"/>
    <w:rsid w:val="00CC48AC"/>
    <w:rsid w:val="00CC4B12"/>
    <w:rsid w:val="00CC4DCB"/>
    <w:rsid w:val="00CC661A"/>
    <w:rsid w:val="00CC681B"/>
    <w:rsid w:val="00CC6C92"/>
    <w:rsid w:val="00CC6E0E"/>
    <w:rsid w:val="00CC71E0"/>
    <w:rsid w:val="00CC740B"/>
    <w:rsid w:val="00CC7B45"/>
    <w:rsid w:val="00CC7E72"/>
    <w:rsid w:val="00CD002E"/>
    <w:rsid w:val="00CD0C4B"/>
    <w:rsid w:val="00CD14C1"/>
    <w:rsid w:val="00CD14F5"/>
    <w:rsid w:val="00CD1570"/>
    <w:rsid w:val="00CD178C"/>
    <w:rsid w:val="00CD1D24"/>
    <w:rsid w:val="00CD2325"/>
    <w:rsid w:val="00CD2492"/>
    <w:rsid w:val="00CD2BFF"/>
    <w:rsid w:val="00CD2C3A"/>
    <w:rsid w:val="00CD2F36"/>
    <w:rsid w:val="00CD33F1"/>
    <w:rsid w:val="00CD341C"/>
    <w:rsid w:val="00CD344B"/>
    <w:rsid w:val="00CD4C5F"/>
    <w:rsid w:val="00CD4EC4"/>
    <w:rsid w:val="00CD5C4B"/>
    <w:rsid w:val="00CD61C2"/>
    <w:rsid w:val="00CD6C7B"/>
    <w:rsid w:val="00CD6F95"/>
    <w:rsid w:val="00CD779D"/>
    <w:rsid w:val="00CE0639"/>
    <w:rsid w:val="00CE0AA2"/>
    <w:rsid w:val="00CE0F06"/>
    <w:rsid w:val="00CE11C0"/>
    <w:rsid w:val="00CE13AB"/>
    <w:rsid w:val="00CE154B"/>
    <w:rsid w:val="00CE1897"/>
    <w:rsid w:val="00CE2009"/>
    <w:rsid w:val="00CE211D"/>
    <w:rsid w:val="00CE2DE7"/>
    <w:rsid w:val="00CE34ED"/>
    <w:rsid w:val="00CE407A"/>
    <w:rsid w:val="00CE41F3"/>
    <w:rsid w:val="00CE4869"/>
    <w:rsid w:val="00CE4DC3"/>
    <w:rsid w:val="00CE5B01"/>
    <w:rsid w:val="00CE5EF8"/>
    <w:rsid w:val="00CE603B"/>
    <w:rsid w:val="00CE6101"/>
    <w:rsid w:val="00CE631B"/>
    <w:rsid w:val="00CE6705"/>
    <w:rsid w:val="00CE6DC0"/>
    <w:rsid w:val="00CE738D"/>
    <w:rsid w:val="00CE7CA4"/>
    <w:rsid w:val="00CF1609"/>
    <w:rsid w:val="00CF21E8"/>
    <w:rsid w:val="00CF255F"/>
    <w:rsid w:val="00CF3ABD"/>
    <w:rsid w:val="00CF43F3"/>
    <w:rsid w:val="00CF46FB"/>
    <w:rsid w:val="00CF48F5"/>
    <w:rsid w:val="00CF4D33"/>
    <w:rsid w:val="00CF590D"/>
    <w:rsid w:val="00CF606D"/>
    <w:rsid w:val="00CF66E2"/>
    <w:rsid w:val="00CF67F5"/>
    <w:rsid w:val="00CF6FE5"/>
    <w:rsid w:val="00CF73E5"/>
    <w:rsid w:val="00CF7C5F"/>
    <w:rsid w:val="00CF7E79"/>
    <w:rsid w:val="00CF7FF2"/>
    <w:rsid w:val="00D00B0C"/>
    <w:rsid w:val="00D011EE"/>
    <w:rsid w:val="00D02379"/>
    <w:rsid w:val="00D0261D"/>
    <w:rsid w:val="00D0349A"/>
    <w:rsid w:val="00D03B40"/>
    <w:rsid w:val="00D04278"/>
    <w:rsid w:val="00D053CB"/>
    <w:rsid w:val="00D05503"/>
    <w:rsid w:val="00D06ADD"/>
    <w:rsid w:val="00D07490"/>
    <w:rsid w:val="00D07C9A"/>
    <w:rsid w:val="00D10204"/>
    <w:rsid w:val="00D10663"/>
    <w:rsid w:val="00D1105C"/>
    <w:rsid w:val="00D119BB"/>
    <w:rsid w:val="00D11E9E"/>
    <w:rsid w:val="00D12B71"/>
    <w:rsid w:val="00D12BF5"/>
    <w:rsid w:val="00D12C5C"/>
    <w:rsid w:val="00D1326A"/>
    <w:rsid w:val="00D13DA3"/>
    <w:rsid w:val="00D1443A"/>
    <w:rsid w:val="00D14EB2"/>
    <w:rsid w:val="00D15ED2"/>
    <w:rsid w:val="00D1613C"/>
    <w:rsid w:val="00D1698C"/>
    <w:rsid w:val="00D16A48"/>
    <w:rsid w:val="00D206DA"/>
    <w:rsid w:val="00D22BDE"/>
    <w:rsid w:val="00D22CB7"/>
    <w:rsid w:val="00D22F41"/>
    <w:rsid w:val="00D23499"/>
    <w:rsid w:val="00D239AB"/>
    <w:rsid w:val="00D24484"/>
    <w:rsid w:val="00D24CF3"/>
    <w:rsid w:val="00D25217"/>
    <w:rsid w:val="00D2539E"/>
    <w:rsid w:val="00D25C40"/>
    <w:rsid w:val="00D25F0D"/>
    <w:rsid w:val="00D25FDF"/>
    <w:rsid w:val="00D26001"/>
    <w:rsid w:val="00D26914"/>
    <w:rsid w:val="00D269D8"/>
    <w:rsid w:val="00D27B4A"/>
    <w:rsid w:val="00D27D26"/>
    <w:rsid w:val="00D27F75"/>
    <w:rsid w:val="00D302DF"/>
    <w:rsid w:val="00D30BC9"/>
    <w:rsid w:val="00D314E2"/>
    <w:rsid w:val="00D31A1B"/>
    <w:rsid w:val="00D32247"/>
    <w:rsid w:val="00D32610"/>
    <w:rsid w:val="00D326E4"/>
    <w:rsid w:val="00D32825"/>
    <w:rsid w:val="00D32C03"/>
    <w:rsid w:val="00D334C1"/>
    <w:rsid w:val="00D3374B"/>
    <w:rsid w:val="00D33832"/>
    <w:rsid w:val="00D35D4E"/>
    <w:rsid w:val="00D35DF4"/>
    <w:rsid w:val="00D35FCD"/>
    <w:rsid w:val="00D3654A"/>
    <w:rsid w:val="00D365B7"/>
    <w:rsid w:val="00D36828"/>
    <w:rsid w:val="00D368D7"/>
    <w:rsid w:val="00D368DB"/>
    <w:rsid w:val="00D36D43"/>
    <w:rsid w:val="00D36F76"/>
    <w:rsid w:val="00D37745"/>
    <w:rsid w:val="00D37779"/>
    <w:rsid w:val="00D37C66"/>
    <w:rsid w:val="00D37D15"/>
    <w:rsid w:val="00D413AC"/>
    <w:rsid w:val="00D4267C"/>
    <w:rsid w:val="00D42CAD"/>
    <w:rsid w:val="00D431EE"/>
    <w:rsid w:val="00D433EA"/>
    <w:rsid w:val="00D435DF"/>
    <w:rsid w:val="00D43699"/>
    <w:rsid w:val="00D43959"/>
    <w:rsid w:val="00D43D03"/>
    <w:rsid w:val="00D440E8"/>
    <w:rsid w:val="00D446A2"/>
    <w:rsid w:val="00D45AE4"/>
    <w:rsid w:val="00D464D5"/>
    <w:rsid w:val="00D46869"/>
    <w:rsid w:val="00D4694B"/>
    <w:rsid w:val="00D4713B"/>
    <w:rsid w:val="00D47754"/>
    <w:rsid w:val="00D47A26"/>
    <w:rsid w:val="00D47F4B"/>
    <w:rsid w:val="00D50C95"/>
    <w:rsid w:val="00D51348"/>
    <w:rsid w:val="00D51725"/>
    <w:rsid w:val="00D52CB9"/>
    <w:rsid w:val="00D52EFC"/>
    <w:rsid w:val="00D53464"/>
    <w:rsid w:val="00D5361C"/>
    <w:rsid w:val="00D54369"/>
    <w:rsid w:val="00D55349"/>
    <w:rsid w:val="00D5579C"/>
    <w:rsid w:val="00D56458"/>
    <w:rsid w:val="00D56489"/>
    <w:rsid w:val="00D56504"/>
    <w:rsid w:val="00D5724F"/>
    <w:rsid w:val="00D61EA2"/>
    <w:rsid w:val="00D6224C"/>
    <w:rsid w:val="00D62256"/>
    <w:rsid w:val="00D6290D"/>
    <w:rsid w:val="00D62BAF"/>
    <w:rsid w:val="00D62D38"/>
    <w:rsid w:val="00D63440"/>
    <w:rsid w:val="00D63DCF"/>
    <w:rsid w:val="00D643F8"/>
    <w:rsid w:val="00D64EA8"/>
    <w:rsid w:val="00D6540B"/>
    <w:rsid w:val="00D6617D"/>
    <w:rsid w:val="00D662A5"/>
    <w:rsid w:val="00D662F9"/>
    <w:rsid w:val="00D6688C"/>
    <w:rsid w:val="00D6702C"/>
    <w:rsid w:val="00D67BF4"/>
    <w:rsid w:val="00D67D02"/>
    <w:rsid w:val="00D67E2D"/>
    <w:rsid w:val="00D70768"/>
    <w:rsid w:val="00D70883"/>
    <w:rsid w:val="00D709AD"/>
    <w:rsid w:val="00D73362"/>
    <w:rsid w:val="00D73816"/>
    <w:rsid w:val="00D7387F"/>
    <w:rsid w:val="00D73C85"/>
    <w:rsid w:val="00D73E56"/>
    <w:rsid w:val="00D74526"/>
    <w:rsid w:val="00D74582"/>
    <w:rsid w:val="00D7556D"/>
    <w:rsid w:val="00D75A0E"/>
    <w:rsid w:val="00D75E06"/>
    <w:rsid w:val="00D76704"/>
    <w:rsid w:val="00D76D90"/>
    <w:rsid w:val="00D7726B"/>
    <w:rsid w:val="00D7730A"/>
    <w:rsid w:val="00D779C2"/>
    <w:rsid w:val="00D80C0C"/>
    <w:rsid w:val="00D80CFC"/>
    <w:rsid w:val="00D80D21"/>
    <w:rsid w:val="00D81305"/>
    <w:rsid w:val="00D813DC"/>
    <w:rsid w:val="00D81852"/>
    <w:rsid w:val="00D82826"/>
    <w:rsid w:val="00D82A29"/>
    <w:rsid w:val="00D82AEE"/>
    <w:rsid w:val="00D82B29"/>
    <w:rsid w:val="00D82F89"/>
    <w:rsid w:val="00D8333B"/>
    <w:rsid w:val="00D8377D"/>
    <w:rsid w:val="00D839AD"/>
    <w:rsid w:val="00D83D10"/>
    <w:rsid w:val="00D84355"/>
    <w:rsid w:val="00D848D5"/>
    <w:rsid w:val="00D855F3"/>
    <w:rsid w:val="00D868D4"/>
    <w:rsid w:val="00D86E7A"/>
    <w:rsid w:val="00D87351"/>
    <w:rsid w:val="00D90966"/>
    <w:rsid w:val="00D90BD5"/>
    <w:rsid w:val="00D90E6E"/>
    <w:rsid w:val="00D90F15"/>
    <w:rsid w:val="00D91EE1"/>
    <w:rsid w:val="00D9289B"/>
    <w:rsid w:val="00D92E76"/>
    <w:rsid w:val="00D94276"/>
    <w:rsid w:val="00D946EF"/>
    <w:rsid w:val="00D946F4"/>
    <w:rsid w:val="00D94CFA"/>
    <w:rsid w:val="00D94E55"/>
    <w:rsid w:val="00D95844"/>
    <w:rsid w:val="00D95960"/>
    <w:rsid w:val="00D95AD3"/>
    <w:rsid w:val="00D96456"/>
    <w:rsid w:val="00D968A4"/>
    <w:rsid w:val="00D96EF7"/>
    <w:rsid w:val="00D97814"/>
    <w:rsid w:val="00DA0328"/>
    <w:rsid w:val="00DA033F"/>
    <w:rsid w:val="00DA0773"/>
    <w:rsid w:val="00DA0890"/>
    <w:rsid w:val="00DA1B64"/>
    <w:rsid w:val="00DA1FBB"/>
    <w:rsid w:val="00DA21E2"/>
    <w:rsid w:val="00DA26A6"/>
    <w:rsid w:val="00DA2BFE"/>
    <w:rsid w:val="00DA2D1A"/>
    <w:rsid w:val="00DA2E2E"/>
    <w:rsid w:val="00DA2F5C"/>
    <w:rsid w:val="00DA3213"/>
    <w:rsid w:val="00DA36A5"/>
    <w:rsid w:val="00DA37AF"/>
    <w:rsid w:val="00DA38CD"/>
    <w:rsid w:val="00DA3D8C"/>
    <w:rsid w:val="00DA4254"/>
    <w:rsid w:val="00DA4378"/>
    <w:rsid w:val="00DA45AB"/>
    <w:rsid w:val="00DA4943"/>
    <w:rsid w:val="00DA49D5"/>
    <w:rsid w:val="00DA5295"/>
    <w:rsid w:val="00DA5352"/>
    <w:rsid w:val="00DA53B3"/>
    <w:rsid w:val="00DA5589"/>
    <w:rsid w:val="00DA5D83"/>
    <w:rsid w:val="00DA61F4"/>
    <w:rsid w:val="00DA6CD1"/>
    <w:rsid w:val="00DA7011"/>
    <w:rsid w:val="00DA7697"/>
    <w:rsid w:val="00DA7FBA"/>
    <w:rsid w:val="00DB3878"/>
    <w:rsid w:val="00DB44C0"/>
    <w:rsid w:val="00DB524F"/>
    <w:rsid w:val="00DB536C"/>
    <w:rsid w:val="00DB627B"/>
    <w:rsid w:val="00DB63BF"/>
    <w:rsid w:val="00DB6A2F"/>
    <w:rsid w:val="00DB7106"/>
    <w:rsid w:val="00DB7C4C"/>
    <w:rsid w:val="00DC07CD"/>
    <w:rsid w:val="00DC08A3"/>
    <w:rsid w:val="00DC09A9"/>
    <w:rsid w:val="00DC0B5E"/>
    <w:rsid w:val="00DC11D1"/>
    <w:rsid w:val="00DC1E4D"/>
    <w:rsid w:val="00DC2D71"/>
    <w:rsid w:val="00DC3783"/>
    <w:rsid w:val="00DC5CB9"/>
    <w:rsid w:val="00DC5E56"/>
    <w:rsid w:val="00DC66C1"/>
    <w:rsid w:val="00DC74CC"/>
    <w:rsid w:val="00DC7B79"/>
    <w:rsid w:val="00DC7C9C"/>
    <w:rsid w:val="00DD0047"/>
    <w:rsid w:val="00DD0505"/>
    <w:rsid w:val="00DD05A3"/>
    <w:rsid w:val="00DD1009"/>
    <w:rsid w:val="00DD186B"/>
    <w:rsid w:val="00DD1F26"/>
    <w:rsid w:val="00DD3119"/>
    <w:rsid w:val="00DD3304"/>
    <w:rsid w:val="00DD3397"/>
    <w:rsid w:val="00DD3458"/>
    <w:rsid w:val="00DD3507"/>
    <w:rsid w:val="00DD393A"/>
    <w:rsid w:val="00DD3D06"/>
    <w:rsid w:val="00DD4361"/>
    <w:rsid w:val="00DD47BE"/>
    <w:rsid w:val="00DD47E3"/>
    <w:rsid w:val="00DD4B31"/>
    <w:rsid w:val="00DD55C7"/>
    <w:rsid w:val="00DD56AB"/>
    <w:rsid w:val="00DD581F"/>
    <w:rsid w:val="00DD5CAB"/>
    <w:rsid w:val="00DD5CD3"/>
    <w:rsid w:val="00DD633A"/>
    <w:rsid w:val="00DD64D2"/>
    <w:rsid w:val="00DD68C2"/>
    <w:rsid w:val="00DD6A5A"/>
    <w:rsid w:val="00DD77FA"/>
    <w:rsid w:val="00DE0005"/>
    <w:rsid w:val="00DE10D4"/>
    <w:rsid w:val="00DE225B"/>
    <w:rsid w:val="00DE25F7"/>
    <w:rsid w:val="00DE2909"/>
    <w:rsid w:val="00DE29F9"/>
    <w:rsid w:val="00DE2B30"/>
    <w:rsid w:val="00DE2C65"/>
    <w:rsid w:val="00DE2D5C"/>
    <w:rsid w:val="00DE2DDE"/>
    <w:rsid w:val="00DE41C8"/>
    <w:rsid w:val="00DE457B"/>
    <w:rsid w:val="00DE48EC"/>
    <w:rsid w:val="00DE4A59"/>
    <w:rsid w:val="00DE551F"/>
    <w:rsid w:val="00DE5B76"/>
    <w:rsid w:val="00DE5E09"/>
    <w:rsid w:val="00DE5E65"/>
    <w:rsid w:val="00DE6476"/>
    <w:rsid w:val="00DE6A1B"/>
    <w:rsid w:val="00DE6BDC"/>
    <w:rsid w:val="00DE7365"/>
    <w:rsid w:val="00DE7431"/>
    <w:rsid w:val="00DE74CF"/>
    <w:rsid w:val="00DE763C"/>
    <w:rsid w:val="00DE7EC1"/>
    <w:rsid w:val="00DF0B5F"/>
    <w:rsid w:val="00DF21E0"/>
    <w:rsid w:val="00DF2596"/>
    <w:rsid w:val="00DF2E86"/>
    <w:rsid w:val="00DF3CD9"/>
    <w:rsid w:val="00DF4B32"/>
    <w:rsid w:val="00DF5160"/>
    <w:rsid w:val="00DF5758"/>
    <w:rsid w:val="00DF583B"/>
    <w:rsid w:val="00DF662A"/>
    <w:rsid w:val="00DF6ABA"/>
    <w:rsid w:val="00DF6D2F"/>
    <w:rsid w:val="00DF786F"/>
    <w:rsid w:val="00DF78D6"/>
    <w:rsid w:val="00DF7ECB"/>
    <w:rsid w:val="00E00836"/>
    <w:rsid w:val="00E008B9"/>
    <w:rsid w:val="00E00981"/>
    <w:rsid w:val="00E011F0"/>
    <w:rsid w:val="00E013A6"/>
    <w:rsid w:val="00E02D03"/>
    <w:rsid w:val="00E0318E"/>
    <w:rsid w:val="00E032A1"/>
    <w:rsid w:val="00E03848"/>
    <w:rsid w:val="00E03A24"/>
    <w:rsid w:val="00E048A7"/>
    <w:rsid w:val="00E04F16"/>
    <w:rsid w:val="00E05051"/>
    <w:rsid w:val="00E05818"/>
    <w:rsid w:val="00E05C14"/>
    <w:rsid w:val="00E05C28"/>
    <w:rsid w:val="00E05E7B"/>
    <w:rsid w:val="00E05E84"/>
    <w:rsid w:val="00E068BB"/>
    <w:rsid w:val="00E0795A"/>
    <w:rsid w:val="00E07B90"/>
    <w:rsid w:val="00E07CDA"/>
    <w:rsid w:val="00E109C1"/>
    <w:rsid w:val="00E11077"/>
    <w:rsid w:val="00E111C6"/>
    <w:rsid w:val="00E1256B"/>
    <w:rsid w:val="00E12A56"/>
    <w:rsid w:val="00E12E18"/>
    <w:rsid w:val="00E12F2D"/>
    <w:rsid w:val="00E133DC"/>
    <w:rsid w:val="00E1373B"/>
    <w:rsid w:val="00E13809"/>
    <w:rsid w:val="00E13C02"/>
    <w:rsid w:val="00E1418C"/>
    <w:rsid w:val="00E1486B"/>
    <w:rsid w:val="00E153C5"/>
    <w:rsid w:val="00E15648"/>
    <w:rsid w:val="00E1571E"/>
    <w:rsid w:val="00E15AF4"/>
    <w:rsid w:val="00E1623F"/>
    <w:rsid w:val="00E1640D"/>
    <w:rsid w:val="00E16420"/>
    <w:rsid w:val="00E16604"/>
    <w:rsid w:val="00E16AF3"/>
    <w:rsid w:val="00E178F1"/>
    <w:rsid w:val="00E17E7D"/>
    <w:rsid w:val="00E20BB2"/>
    <w:rsid w:val="00E20DD5"/>
    <w:rsid w:val="00E21AF4"/>
    <w:rsid w:val="00E2268C"/>
    <w:rsid w:val="00E22D1B"/>
    <w:rsid w:val="00E22F63"/>
    <w:rsid w:val="00E23080"/>
    <w:rsid w:val="00E23AE8"/>
    <w:rsid w:val="00E23DB6"/>
    <w:rsid w:val="00E242A5"/>
    <w:rsid w:val="00E2481F"/>
    <w:rsid w:val="00E24D2D"/>
    <w:rsid w:val="00E26248"/>
    <w:rsid w:val="00E26F31"/>
    <w:rsid w:val="00E2701C"/>
    <w:rsid w:val="00E27371"/>
    <w:rsid w:val="00E307DE"/>
    <w:rsid w:val="00E30E6A"/>
    <w:rsid w:val="00E30F0B"/>
    <w:rsid w:val="00E31447"/>
    <w:rsid w:val="00E3181C"/>
    <w:rsid w:val="00E31CE0"/>
    <w:rsid w:val="00E3238D"/>
    <w:rsid w:val="00E324EE"/>
    <w:rsid w:val="00E3276C"/>
    <w:rsid w:val="00E32BEC"/>
    <w:rsid w:val="00E3342A"/>
    <w:rsid w:val="00E33446"/>
    <w:rsid w:val="00E3447D"/>
    <w:rsid w:val="00E35245"/>
    <w:rsid w:val="00E35951"/>
    <w:rsid w:val="00E36571"/>
    <w:rsid w:val="00E36595"/>
    <w:rsid w:val="00E3670B"/>
    <w:rsid w:val="00E37153"/>
    <w:rsid w:val="00E37803"/>
    <w:rsid w:val="00E40142"/>
    <w:rsid w:val="00E401D6"/>
    <w:rsid w:val="00E403A0"/>
    <w:rsid w:val="00E41C28"/>
    <w:rsid w:val="00E421F9"/>
    <w:rsid w:val="00E427D7"/>
    <w:rsid w:val="00E43B74"/>
    <w:rsid w:val="00E44458"/>
    <w:rsid w:val="00E44558"/>
    <w:rsid w:val="00E4600F"/>
    <w:rsid w:val="00E46A25"/>
    <w:rsid w:val="00E479BE"/>
    <w:rsid w:val="00E504C0"/>
    <w:rsid w:val="00E50BD4"/>
    <w:rsid w:val="00E50CD2"/>
    <w:rsid w:val="00E51326"/>
    <w:rsid w:val="00E5161E"/>
    <w:rsid w:val="00E51CE0"/>
    <w:rsid w:val="00E5219B"/>
    <w:rsid w:val="00E52877"/>
    <w:rsid w:val="00E52DAC"/>
    <w:rsid w:val="00E534F3"/>
    <w:rsid w:val="00E53679"/>
    <w:rsid w:val="00E537BA"/>
    <w:rsid w:val="00E53A3D"/>
    <w:rsid w:val="00E547F7"/>
    <w:rsid w:val="00E54AB0"/>
    <w:rsid w:val="00E54BD9"/>
    <w:rsid w:val="00E5543F"/>
    <w:rsid w:val="00E55AD9"/>
    <w:rsid w:val="00E56DAF"/>
    <w:rsid w:val="00E57146"/>
    <w:rsid w:val="00E57929"/>
    <w:rsid w:val="00E60370"/>
    <w:rsid w:val="00E60BAC"/>
    <w:rsid w:val="00E612A0"/>
    <w:rsid w:val="00E6274E"/>
    <w:rsid w:val="00E62ABE"/>
    <w:rsid w:val="00E62E6E"/>
    <w:rsid w:val="00E63842"/>
    <w:rsid w:val="00E63AFA"/>
    <w:rsid w:val="00E64BE5"/>
    <w:rsid w:val="00E64EE1"/>
    <w:rsid w:val="00E65D85"/>
    <w:rsid w:val="00E66457"/>
    <w:rsid w:val="00E6676A"/>
    <w:rsid w:val="00E66A89"/>
    <w:rsid w:val="00E66E24"/>
    <w:rsid w:val="00E70356"/>
    <w:rsid w:val="00E7037A"/>
    <w:rsid w:val="00E70C47"/>
    <w:rsid w:val="00E70C80"/>
    <w:rsid w:val="00E70E2B"/>
    <w:rsid w:val="00E7112B"/>
    <w:rsid w:val="00E718CE"/>
    <w:rsid w:val="00E726B1"/>
    <w:rsid w:val="00E726BB"/>
    <w:rsid w:val="00E72CE4"/>
    <w:rsid w:val="00E734A3"/>
    <w:rsid w:val="00E7365D"/>
    <w:rsid w:val="00E736AD"/>
    <w:rsid w:val="00E74B1D"/>
    <w:rsid w:val="00E75363"/>
    <w:rsid w:val="00E76016"/>
    <w:rsid w:val="00E764F6"/>
    <w:rsid w:val="00E76711"/>
    <w:rsid w:val="00E767D7"/>
    <w:rsid w:val="00E76BCB"/>
    <w:rsid w:val="00E76F82"/>
    <w:rsid w:val="00E77892"/>
    <w:rsid w:val="00E805AB"/>
    <w:rsid w:val="00E81598"/>
    <w:rsid w:val="00E81D7D"/>
    <w:rsid w:val="00E82C74"/>
    <w:rsid w:val="00E830E3"/>
    <w:rsid w:val="00E83560"/>
    <w:rsid w:val="00E837E9"/>
    <w:rsid w:val="00E83B26"/>
    <w:rsid w:val="00E83E59"/>
    <w:rsid w:val="00E846FC"/>
    <w:rsid w:val="00E850A2"/>
    <w:rsid w:val="00E85AEF"/>
    <w:rsid w:val="00E85C7E"/>
    <w:rsid w:val="00E85CA4"/>
    <w:rsid w:val="00E85DA3"/>
    <w:rsid w:val="00E86109"/>
    <w:rsid w:val="00E86A97"/>
    <w:rsid w:val="00E872BC"/>
    <w:rsid w:val="00E87808"/>
    <w:rsid w:val="00E87C63"/>
    <w:rsid w:val="00E90ABE"/>
    <w:rsid w:val="00E91A83"/>
    <w:rsid w:val="00E91C29"/>
    <w:rsid w:val="00E91DF3"/>
    <w:rsid w:val="00E9221D"/>
    <w:rsid w:val="00E9264B"/>
    <w:rsid w:val="00E92F78"/>
    <w:rsid w:val="00E932A3"/>
    <w:rsid w:val="00E9372A"/>
    <w:rsid w:val="00E93C12"/>
    <w:rsid w:val="00E94A37"/>
    <w:rsid w:val="00E951E7"/>
    <w:rsid w:val="00E95428"/>
    <w:rsid w:val="00E95578"/>
    <w:rsid w:val="00E9658C"/>
    <w:rsid w:val="00E96A80"/>
    <w:rsid w:val="00E96EE4"/>
    <w:rsid w:val="00E9788A"/>
    <w:rsid w:val="00E979A3"/>
    <w:rsid w:val="00EA021E"/>
    <w:rsid w:val="00EA07D2"/>
    <w:rsid w:val="00EA0DB8"/>
    <w:rsid w:val="00EA0DE3"/>
    <w:rsid w:val="00EA0E43"/>
    <w:rsid w:val="00EA1362"/>
    <w:rsid w:val="00EA14F2"/>
    <w:rsid w:val="00EA18D4"/>
    <w:rsid w:val="00EA1FCC"/>
    <w:rsid w:val="00EA21AC"/>
    <w:rsid w:val="00EA22F9"/>
    <w:rsid w:val="00EA239F"/>
    <w:rsid w:val="00EA2687"/>
    <w:rsid w:val="00EA26B5"/>
    <w:rsid w:val="00EA2D6F"/>
    <w:rsid w:val="00EA3151"/>
    <w:rsid w:val="00EA3861"/>
    <w:rsid w:val="00EA3E84"/>
    <w:rsid w:val="00EA4012"/>
    <w:rsid w:val="00EA456E"/>
    <w:rsid w:val="00EA4629"/>
    <w:rsid w:val="00EA4795"/>
    <w:rsid w:val="00EA4F02"/>
    <w:rsid w:val="00EA55E9"/>
    <w:rsid w:val="00EA564B"/>
    <w:rsid w:val="00EA5C48"/>
    <w:rsid w:val="00EA5E11"/>
    <w:rsid w:val="00EA61F7"/>
    <w:rsid w:val="00EA6741"/>
    <w:rsid w:val="00EA6DC3"/>
    <w:rsid w:val="00EA7783"/>
    <w:rsid w:val="00EA7905"/>
    <w:rsid w:val="00EB0952"/>
    <w:rsid w:val="00EB0B9B"/>
    <w:rsid w:val="00EB10CA"/>
    <w:rsid w:val="00EB17FB"/>
    <w:rsid w:val="00EB1828"/>
    <w:rsid w:val="00EB2356"/>
    <w:rsid w:val="00EB25ED"/>
    <w:rsid w:val="00EB31F5"/>
    <w:rsid w:val="00EB3534"/>
    <w:rsid w:val="00EB3BA1"/>
    <w:rsid w:val="00EB40F0"/>
    <w:rsid w:val="00EB4217"/>
    <w:rsid w:val="00EB4B98"/>
    <w:rsid w:val="00EB4D24"/>
    <w:rsid w:val="00EB4D70"/>
    <w:rsid w:val="00EB5349"/>
    <w:rsid w:val="00EB5487"/>
    <w:rsid w:val="00EB5B9A"/>
    <w:rsid w:val="00EB5E06"/>
    <w:rsid w:val="00EB7158"/>
    <w:rsid w:val="00EB75D1"/>
    <w:rsid w:val="00EB7995"/>
    <w:rsid w:val="00EB79D9"/>
    <w:rsid w:val="00EB7AEA"/>
    <w:rsid w:val="00EB7E4A"/>
    <w:rsid w:val="00EB7ED9"/>
    <w:rsid w:val="00EB7F94"/>
    <w:rsid w:val="00EC004A"/>
    <w:rsid w:val="00EC0F3A"/>
    <w:rsid w:val="00EC1606"/>
    <w:rsid w:val="00EC168F"/>
    <w:rsid w:val="00EC438B"/>
    <w:rsid w:val="00EC4577"/>
    <w:rsid w:val="00EC4959"/>
    <w:rsid w:val="00EC4A6D"/>
    <w:rsid w:val="00EC5EFB"/>
    <w:rsid w:val="00EC67AF"/>
    <w:rsid w:val="00EC6E48"/>
    <w:rsid w:val="00EC758D"/>
    <w:rsid w:val="00EC7B32"/>
    <w:rsid w:val="00ED05A2"/>
    <w:rsid w:val="00ED0B1A"/>
    <w:rsid w:val="00ED12FE"/>
    <w:rsid w:val="00ED14B4"/>
    <w:rsid w:val="00ED1F4F"/>
    <w:rsid w:val="00ED278F"/>
    <w:rsid w:val="00ED3201"/>
    <w:rsid w:val="00ED3A83"/>
    <w:rsid w:val="00ED4099"/>
    <w:rsid w:val="00ED4D9D"/>
    <w:rsid w:val="00ED57C9"/>
    <w:rsid w:val="00ED57FA"/>
    <w:rsid w:val="00ED5889"/>
    <w:rsid w:val="00ED643E"/>
    <w:rsid w:val="00ED6B2F"/>
    <w:rsid w:val="00ED6B9D"/>
    <w:rsid w:val="00ED70D7"/>
    <w:rsid w:val="00ED72CF"/>
    <w:rsid w:val="00ED7BB6"/>
    <w:rsid w:val="00ED7C9B"/>
    <w:rsid w:val="00EE0988"/>
    <w:rsid w:val="00EE0A71"/>
    <w:rsid w:val="00EE192A"/>
    <w:rsid w:val="00EE1DF4"/>
    <w:rsid w:val="00EE2C18"/>
    <w:rsid w:val="00EE3964"/>
    <w:rsid w:val="00EE3B1B"/>
    <w:rsid w:val="00EE509F"/>
    <w:rsid w:val="00EE65D5"/>
    <w:rsid w:val="00EE6639"/>
    <w:rsid w:val="00EE6DC4"/>
    <w:rsid w:val="00EE7070"/>
    <w:rsid w:val="00EE719B"/>
    <w:rsid w:val="00EE7221"/>
    <w:rsid w:val="00EF0D69"/>
    <w:rsid w:val="00EF1703"/>
    <w:rsid w:val="00EF18CD"/>
    <w:rsid w:val="00EF1DC4"/>
    <w:rsid w:val="00EF2036"/>
    <w:rsid w:val="00EF2F32"/>
    <w:rsid w:val="00EF334E"/>
    <w:rsid w:val="00EF3634"/>
    <w:rsid w:val="00EF3D2D"/>
    <w:rsid w:val="00EF5347"/>
    <w:rsid w:val="00EF67BA"/>
    <w:rsid w:val="00EF69A6"/>
    <w:rsid w:val="00EF6AB2"/>
    <w:rsid w:val="00EF795A"/>
    <w:rsid w:val="00F012C3"/>
    <w:rsid w:val="00F01985"/>
    <w:rsid w:val="00F01A63"/>
    <w:rsid w:val="00F01DC7"/>
    <w:rsid w:val="00F01E75"/>
    <w:rsid w:val="00F01F69"/>
    <w:rsid w:val="00F02141"/>
    <w:rsid w:val="00F02716"/>
    <w:rsid w:val="00F02D78"/>
    <w:rsid w:val="00F030C0"/>
    <w:rsid w:val="00F0321E"/>
    <w:rsid w:val="00F04073"/>
    <w:rsid w:val="00F04E02"/>
    <w:rsid w:val="00F04FEC"/>
    <w:rsid w:val="00F05B75"/>
    <w:rsid w:val="00F0739F"/>
    <w:rsid w:val="00F073F1"/>
    <w:rsid w:val="00F076F5"/>
    <w:rsid w:val="00F10D5D"/>
    <w:rsid w:val="00F11039"/>
    <w:rsid w:val="00F11147"/>
    <w:rsid w:val="00F11D21"/>
    <w:rsid w:val="00F11D6B"/>
    <w:rsid w:val="00F11EE2"/>
    <w:rsid w:val="00F12432"/>
    <w:rsid w:val="00F13751"/>
    <w:rsid w:val="00F137EA"/>
    <w:rsid w:val="00F1384E"/>
    <w:rsid w:val="00F13E67"/>
    <w:rsid w:val="00F13ED4"/>
    <w:rsid w:val="00F145CE"/>
    <w:rsid w:val="00F147B4"/>
    <w:rsid w:val="00F14C4E"/>
    <w:rsid w:val="00F14D1E"/>
    <w:rsid w:val="00F150F6"/>
    <w:rsid w:val="00F154AC"/>
    <w:rsid w:val="00F154B8"/>
    <w:rsid w:val="00F15535"/>
    <w:rsid w:val="00F16205"/>
    <w:rsid w:val="00F1652F"/>
    <w:rsid w:val="00F16CE1"/>
    <w:rsid w:val="00F16F90"/>
    <w:rsid w:val="00F16F9B"/>
    <w:rsid w:val="00F21532"/>
    <w:rsid w:val="00F22435"/>
    <w:rsid w:val="00F228A6"/>
    <w:rsid w:val="00F228D1"/>
    <w:rsid w:val="00F23BE0"/>
    <w:rsid w:val="00F240A3"/>
    <w:rsid w:val="00F24D6A"/>
    <w:rsid w:val="00F2588D"/>
    <w:rsid w:val="00F25EB4"/>
    <w:rsid w:val="00F26792"/>
    <w:rsid w:val="00F30973"/>
    <w:rsid w:val="00F30EA4"/>
    <w:rsid w:val="00F3137C"/>
    <w:rsid w:val="00F3179B"/>
    <w:rsid w:val="00F318C6"/>
    <w:rsid w:val="00F31A0D"/>
    <w:rsid w:val="00F320E1"/>
    <w:rsid w:val="00F321B6"/>
    <w:rsid w:val="00F323B7"/>
    <w:rsid w:val="00F32451"/>
    <w:rsid w:val="00F325EF"/>
    <w:rsid w:val="00F32A20"/>
    <w:rsid w:val="00F332BA"/>
    <w:rsid w:val="00F33E60"/>
    <w:rsid w:val="00F33FED"/>
    <w:rsid w:val="00F3432D"/>
    <w:rsid w:val="00F34A97"/>
    <w:rsid w:val="00F35094"/>
    <w:rsid w:val="00F355E3"/>
    <w:rsid w:val="00F358FD"/>
    <w:rsid w:val="00F362F3"/>
    <w:rsid w:val="00F36864"/>
    <w:rsid w:val="00F370A8"/>
    <w:rsid w:val="00F3753F"/>
    <w:rsid w:val="00F37D48"/>
    <w:rsid w:val="00F37FC4"/>
    <w:rsid w:val="00F4018D"/>
    <w:rsid w:val="00F4111E"/>
    <w:rsid w:val="00F417C5"/>
    <w:rsid w:val="00F42642"/>
    <w:rsid w:val="00F42D8E"/>
    <w:rsid w:val="00F431A1"/>
    <w:rsid w:val="00F44917"/>
    <w:rsid w:val="00F44B96"/>
    <w:rsid w:val="00F45D93"/>
    <w:rsid w:val="00F469C7"/>
    <w:rsid w:val="00F46B31"/>
    <w:rsid w:val="00F46CDF"/>
    <w:rsid w:val="00F4784D"/>
    <w:rsid w:val="00F47BB1"/>
    <w:rsid w:val="00F47E6B"/>
    <w:rsid w:val="00F50185"/>
    <w:rsid w:val="00F504FD"/>
    <w:rsid w:val="00F50A02"/>
    <w:rsid w:val="00F51111"/>
    <w:rsid w:val="00F5129C"/>
    <w:rsid w:val="00F519F7"/>
    <w:rsid w:val="00F51A67"/>
    <w:rsid w:val="00F51CB8"/>
    <w:rsid w:val="00F52ADE"/>
    <w:rsid w:val="00F536EA"/>
    <w:rsid w:val="00F53C56"/>
    <w:rsid w:val="00F54162"/>
    <w:rsid w:val="00F54938"/>
    <w:rsid w:val="00F56358"/>
    <w:rsid w:val="00F56C40"/>
    <w:rsid w:val="00F5770C"/>
    <w:rsid w:val="00F5777B"/>
    <w:rsid w:val="00F57AA2"/>
    <w:rsid w:val="00F57DD0"/>
    <w:rsid w:val="00F57E0A"/>
    <w:rsid w:val="00F60406"/>
    <w:rsid w:val="00F60814"/>
    <w:rsid w:val="00F60AF1"/>
    <w:rsid w:val="00F61737"/>
    <w:rsid w:val="00F62310"/>
    <w:rsid w:val="00F625DB"/>
    <w:rsid w:val="00F62C8C"/>
    <w:rsid w:val="00F63E80"/>
    <w:rsid w:val="00F641B7"/>
    <w:rsid w:val="00F6453D"/>
    <w:rsid w:val="00F64B23"/>
    <w:rsid w:val="00F64C3E"/>
    <w:rsid w:val="00F64E66"/>
    <w:rsid w:val="00F65560"/>
    <w:rsid w:val="00F66303"/>
    <w:rsid w:val="00F666A7"/>
    <w:rsid w:val="00F67A77"/>
    <w:rsid w:val="00F70717"/>
    <w:rsid w:val="00F70CD2"/>
    <w:rsid w:val="00F710A8"/>
    <w:rsid w:val="00F7155A"/>
    <w:rsid w:val="00F718C5"/>
    <w:rsid w:val="00F71ABD"/>
    <w:rsid w:val="00F72164"/>
    <w:rsid w:val="00F72666"/>
    <w:rsid w:val="00F7314E"/>
    <w:rsid w:val="00F741EA"/>
    <w:rsid w:val="00F7446B"/>
    <w:rsid w:val="00F7493C"/>
    <w:rsid w:val="00F74992"/>
    <w:rsid w:val="00F74FC7"/>
    <w:rsid w:val="00F74FF4"/>
    <w:rsid w:val="00F7756B"/>
    <w:rsid w:val="00F80255"/>
    <w:rsid w:val="00F80D6B"/>
    <w:rsid w:val="00F8105B"/>
    <w:rsid w:val="00F81676"/>
    <w:rsid w:val="00F8222E"/>
    <w:rsid w:val="00F82BB3"/>
    <w:rsid w:val="00F83CBD"/>
    <w:rsid w:val="00F83CCF"/>
    <w:rsid w:val="00F849EE"/>
    <w:rsid w:val="00F84E7B"/>
    <w:rsid w:val="00F852F2"/>
    <w:rsid w:val="00F85757"/>
    <w:rsid w:val="00F85A21"/>
    <w:rsid w:val="00F86501"/>
    <w:rsid w:val="00F86672"/>
    <w:rsid w:val="00F87217"/>
    <w:rsid w:val="00F873C0"/>
    <w:rsid w:val="00F87886"/>
    <w:rsid w:val="00F87EB4"/>
    <w:rsid w:val="00F90609"/>
    <w:rsid w:val="00F90BA7"/>
    <w:rsid w:val="00F90BF4"/>
    <w:rsid w:val="00F9136E"/>
    <w:rsid w:val="00F91E05"/>
    <w:rsid w:val="00F925A9"/>
    <w:rsid w:val="00F92E72"/>
    <w:rsid w:val="00F94F9B"/>
    <w:rsid w:val="00F95228"/>
    <w:rsid w:val="00F95827"/>
    <w:rsid w:val="00F9585E"/>
    <w:rsid w:val="00F96CF4"/>
    <w:rsid w:val="00F96D1E"/>
    <w:rsid w:val="00F96D96"/>
    <w:rsid w:val="00FA1534"/>
    <w:rsid w:val="00FA2255"/>
    <w:rsid w:val="00FA251A"/>
    <w:rsid w:val="00FA2581"/>
    <w:rsid w:val="00FA2832"/>
    <w:rsid w:val="00FA29F5"/>
    <w:rsid w:val="00FA2B9F"/>
    <w:rsid w:val="00FA2F83"/>
    <w:rsid w:val="00FA3B52"/>
    <w:rsid w:val="00FA3C0C"/>
    <w:rsid w:val="00FA41D0"/>
    <w:rsid w:val="00FA4C23"/>
    <w:rsid w:val="00FA4F92"/>
    <w:rsid w:val="00FA5844"/>
    <w:rsid w:val="00FA5F24"/>
    <w:rsid w:val="00FA62AE"/>
    <w:rsid w:val="00FA68C6"/>
    <w:rsid w:val="00FA7852"/>
    <w:rsid w:val="00FA7BE9"/>
    <w:rsid w:val="00FB011E"/>
    <w:rsid w:val="00FB02CA"/>
    <w:rsid w:val="00FB0AB0"/>
    <w:rsid w:val="00FB0AFE"/>
    <w:rsid w:val="00FB0B51"/>
    <w:rsid w:val="00FB0C87"/>
    <w:rsid w:val="00FB0DB1"/>
    <w:rsid w:val="00FB12B0"/>
    <w:rsid w:val="00FB1914"/>
    <w:rsid w:val="00FB1B3C"/>
    <w:rsid w:val="00FB1C4D"/>
    <w:rsid w:val="00FB1D27"/>
    <w:rsid w:val="00FB22AF"/>
    <w:rsid w:val="00FB2DD2"/>
    <w:rsid w:val="00FB3D3B"/>
    <w:rsid w:val="00FB437C"/>
    <w:rsid w:val="00FB5869"/>
    <w:rsid w:val="00FB6DE7"/>
    <w:rsid w:val="00FB79C7"/>
    <w:rsid w:val="00FB7C44"/>
    <w:rsid w:val="00FC17E8"/>
    <w:rsid w:val="00FC1CF8"/>
    <w:rsid w:val="00FC24DB"/>
    <w:rsid w:val="00FC2DEC"/>
    <w:rsid w:val="00FC30BA"/>
    <w:rsid w:val="00FC3103"/>
    <w:rsid w:val="00FC3223"/>
    <w:rsid w:val="00FC325F"/>
    <w:rsid w:val="00FC33E2"/>
    <w:rsid w:val="00FC36C8"/>
    <w:rsid w:val="00FC3E02"/>
    <w:rsid w:val="00FC3FA1"/>
    <w:rsid w:val="00FC4EBB"/>
    <w:rsid w:val="00FC50CE"/>
    <w:rsid w:val="00FC576B"/>
    <w:rsid w:val="00FC5EA3"/>
    <w:rsid w:val="00FC61EC"/>
    <w:rsid w:val="00FC677F"/>
    <w:rsid w:val="00FC6E21"/>
    <w:rsid w:val="00FC734C"/>
    <w:rsid w:val="00FD04CB"/>
    <w:rsid w:val="00FD0761"/>
    <w:rsid w:val="00FD08EC"/>
    <w:rsid w:val="00FD1F3A"/>
    <w:rsid w:val="00FD20EA"/>
    <w:rsid w:val="00FD2677"/>
    <w:rsid w:val="00FD3069"/>
    <w:rsid w:val="00FD3A96"/>
    <w:rsid w:val="00FD421A"/>
    <w:rsid w:val="00FD4447"/>
    <w:rsid w:val="00FD450F"/>
    <w:rsid w:val="00FD4BA1"/>
    <w:rsid w:val="00FD5301"/>
    <w:rsid w:val="00FD619E"/>
    <w:rsid w:val="00FD672E"/>
    <w:rsid w:val="00FD69B7"/>
    <w:rsid w:val="00FD7C64"/>
    <w:rsid w:val="00FE021A"/>
    <w:rsid w:val="00FE1201"/>
    <w:rsid w:val="00FE1437"/>
    <w:rsid w:val="00FE161B"/>
    <w:rsid w:val="00FE1625"/>
    <w:rsid w:val="00FE1DFC"/>
    <w:rsid w:val="00FE24F2"/>
    <w:rsid w:val="00FE29AC"/>
    <w:rsid w:val="00FE29D3"/>
    <w:rsid w:val="00FE413F"/>
    <w:rsid w:val="00FE41AC"/>
    <w:rsid w:val="00FE48BE"/>
    <w:rsid w:val="00FE584D"/>
    <w:rsid w:val="00FE58F6"/>
    <w:rsid w:val="00FE68C3"/>
    <w:rsid w:val="00FE6EAB"/>
    <w:rsid w:val="00FE6EC5"/>
    <w:rsid w:val="00FE71F0"/>
    <w:rsid w:val="00FE7BEC"/>
    <w:rsid w:val="00FF0564"/>
    <w:rsid w:val="00FF0A57"/>
    <w:rsid w:val="00FF0C16"/>
    <w:rsid w:val="00FF10BB"/>
    <w:rsid w:val="00FF11F8"/>
    <w:rsid w:val="00FF13C6"/>
    <w:rsid w:val="00FF18E4"/>
    <w:rsid w:val="00FF24A5"/>
    <w:rsid w:val="00FF3781"/>
    <w:rsid w:val="00FF37D0"/>
    <w:rsid w:val="00FF3EFA"/>
    <w:rsid w:val="00FF4214"/>
    <w:rsid w:val="00FF42CE"/>
    <w:rsid w:val="00FF4459"/>
    <w:rsid w:val="00FF449E"/>
    <w:rsid w:val="00FF46A2"/>
    <w:rsid w:val="00FF46BE"/>
    <w:rsid w:val="00FF4A83"/>
    <w:rsid w:val="00FF4B92"/>
    <w:rsid w:val="00FF4D3C"/>
    <w:rsid w:val="00FF5F96"/>
    <w:rsid w:val="00FF653D"/>
    <w:rsid w:val="00FF6F29"/>
    <w:rsid w:val="00FF74C1"/>
    <w:rsid w:val="00FF7750"/>
    <w:rsid w:val="00FF79CD"/>
    <w:rsid w:val="00FF7C1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12798"/>
  <w14:defaultImageDpi w14:val="0"/>
  <w15:docId w15:val="{13589460-BAE9-B547-9F7B-3EFECC3B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C11D6"/>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4B5C33"/>
    <w:pPr>
      <w:keepNext/>
      <w:keepLines/>
      <w:spacing w:before="4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C11D6"/>
    <w:rPr>
      <w:rFonts w:asciiTheme="majorHAnsi" w:eastAsiaTheme="majorEastAsia"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locked/>
    <w:rsid w:val="004B5C33"/>
    <w:rPr>
      <w:rFonts w:asciiTheme="majorHAnsi" w:eastAsiaTheme="majorEastAsia" w:hAnsiTheme="majorHAnsi" w:cs="Times New Roman"/>
      <w:color w:val="2F5496" w:themeColor="accent1" w:themeShade="BF"/>
      <w:sz w:val="26"/>
      <w:szCs w:val="26"/>
    </w:rPr>
  </w:style>
  <w:style w:type="character" w:styleId="Hyperlink">
    <w:name w:val="Hyperlink"/>
    <w:basedOn w:val="DefaultParagraphFont"/>
    <w:uiPriority w:val="99"/>
    <w:unhideWhenUsed/>
    <w:rsid w:val="002C11D6"/>
    <w:rPr>
      <w:rFonts w:cs="Times New Roman"/>
      <w:color w:val="0563C1" w:themeColor="hyperlink"/>
      <w:u w:val="single"/>
    </w:rPr>
  </w:style>
  <w:style w:type="character" w:customStyle="1" w:styleId="Onopgelostemelding1">
    <w:name w:val="Onopgeloste melding1"/>
    <w:basedOn w:val="DefaultParagraphFont"/>
    <w:uiPriority w:val="99"/>
    <w:rsid w:val="002C11D6"/>
    <w:rPr>
      <w:rFonts w:cs="Times New Roman"/>
      <w:color w:val="605E5C"/>
      <w:shd w:val="clear" w:color="auto" w:fill="E1DFDD"/>
    </w:rPr>
  </w:style>
  <w:style w:type="character" w:styleId="FollowedHyperlink">
    <w:name w:val="FollowedHyperlink"/>
    <w:basedOn w:val="DefaultParagraphFont"/>
    <w:uiPriority w:val="99"/>
    <w:semiHidden/>
    <w:unhideWhenUsed/>
    <w:rsid w:val="002C11D6"/>
    <w:rPr>
      <w:rFonts w:cs="Times New Roman"/>
      <w:color w:val="954F72" w:themeColor="followedHyperlink"/>
      <w:u w:val="single"/>
    </w:rPr>
  </w:style>
  <w:style w:type="character" w:styleId="CommentReference">
    <w:name w:val="annotation reference"/>
    <w:basedOn w:val="DefaultParagraphFont"/>
    <w:uiPriority w:val="99"/>
    <w:semiHidden/>
    <w:unhideWhenUsed/>
    <w:rsid w:val="004B5C33"/>
    <w:rPr>
      <w:rFonts w:cs="Times New Roman"/>
      <w:sz w:val="16"/>
      <w:szCs w:val="16"/>
    </w:rPr>
  </w:style>
  <w:style w:type="paragraph" w:styleId="CommentText">
    <w:name w:val="annotation text"/>
    <w:basedOn w:val="Normal"/>
    <w:link w:val="CommentTextChar"/>
    <w:uiPriority w:val="99"/>
    <w:unhideWhenUsed/>
    <w:rsid w:val="004B5C33"/>
    <w:rPr>
      <w:sz w:val="20"/>
      <w:szCs w:val="20"/>
    </w:rPr>
  </w:style>
  <w:style w:type="character" w:customStyle="1" w:styleId="CommentTextChar">
    <w:name w:val="Comment Text Char"/>
    <w:basedOn w:val="DefaultParagraphFont"/>
    <w:link w:val="CommentText"/>
    <w:uiPriority w:val="99"/>
    <w:locked/>
    <w:rsid w:val="004B5C33"/>
    <w:rPr>
      <w:rFonts w:cs="Times New Roman"/>
      <w:sz w:val="20"/>
      <w:szCs w:val="20"/>
    </w:rPr>
  </w:style>
  <w:style w:type="paragraph" w:styleId="CommentSubject">
    <w:name w:val="annotation subject"/>
    <w:basedOn w:val="CommentText"/>
    <w:next w:val="CommentText"/>
    <w:link w:val="CommentSubjectChar"/>
    <w:uiPriority w:val="99"/>
    <w:semiHidden/>
    <w:unhideWhenUsed/>
    <w:rsid w:val="004B5C33"/>
    <w:rPr>
      <w:b/>
      <w:bCs/>
    </w:rPr>
  </w:style>
  <w:style w:type="character" w:customStyle="1" w:styleId="CommentSubjectChar">
    <w:name w:val="Comment Subject Char"/>
    <w:basedOn w:val="CommentTextChar"/>
    <w:link w:val="CommentSubject"/>
    <w:uiPriority w:val="99"/>
    <w:semiHidden/>
    <w:locked/>
    <w:rsid w:val="004B5C33"/>
    <w:rPr>
      <w:rFonts w:cs="Times New Roman"/>
      <w:b/>
      <w:bCs/>
      <w:sz w:val="20"/>
      <w:szCs w:val="20"/>
    </w:rPr>
  </w:style>
  <w:style w:type="paragraph" w:styleId="BalloonText">
    <w:name w:val="Balloon Text"/>
    <w:basedOn w:val="Normal"/>
    <w:link w:val="BalloonTextChar"/>
    <w:uiPriority w:val="99"/>
    <w:semiHidden/>
    <w:unhideWhenUsed/>
    <w:rsid w:val="004B5C33"/>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4B5C33"/>
    <w:rPr>
      <w:rFonts w:ascii="Times New Roman" w:hAnsi="Times New Roman" w:cs="Times New Roman"/>
      <w:sz w:val="18"/>
      <w:szCs w:val="18"/>
    </w:rPr>
  </w:style>
  <w:style w:type="paragraph" w:styleId="NoSpacing">
    <w:name w:val="No Spacing"/>
    <w:link w:val="NoSpacingChar"/>
    <w:uiPriority w:val="1"/>
    <w:qFormat/>
    <w:rsid w:val="004B5C33"/>
    <w:rPr>
      <w:rFonts w:cs="Times New Roman"/>
      <w:sz w:val="22"/>
      <w:szCs w:val="22"/>
    </w:rPr>
  </w:style>
  <w:style w:type="character" w:customStyle="1" w:styleId="NoSpacingChar">
    <w:name w:val="No Spacing Char"/>
    <w:basedOn w:val="DefaultParagraphFont"/>
    <w:link w:val="NoSpacing"/>
    <w:uiPriority w:val="1"/>
    <w:locked/>
    <w:rsid w:val="004B5C33"/>
    <w:rPr>
      <w:rFonts w:cs="Times New Roman"/>
      <w:sz w:val="22"/>
      <w:szCs w:val="22"/>
    </w:rPr>
  </w:style>
  <w:style w:type="paragraph" w:styleId="Title">
    <w:name w:val="Title"/>
    <w:basedOn w:val="Normal"/>
    <w:next w:val="Normal"/>
    <w:link w:val="TitleChar"/>
    <w:uiPriority w:val="10"/>
    <w:qFormat/>
    <w:rsid w:val="00F87886"/>
    <w:pPr>
      <w:pBdr>
        <w:bottom w:val="single" w:sz="8" w:space="4" w:color="4472C4" w:themeColor="accent1"/>
      </w:pBdr>
      <w:spacing w:after="300"/>
      <w:contextualSpacing/>
    </w:pPr>
    <w:rPr>
      <w:rFonts w:asciiTheme="majorHAnsi" w:eastAsiaTheme="majorEastAsia" w:hAnsiTheme="majorHAnsi"/>
      <w:color w:val="323E4F" w:themeColor="text2" w:themeShade="BF"/>
      <w:spacing w:val="5"/>
      <w:kern w:val="28"/>
      <w:sz w:val="52"/>
      <w:szCs w:val="52"/>
    </w:rPr>
  </w:style>
  <w:style w:type="character" w:customStyle="1" w:styleId="TitleChar">
    <w:name w:val="Title Char"/>
    <w:basedOn w:val="DefaultParagraphFont"/>
    <w:link w:val="Title"/>
    <w:uiPriority w:val="10"/>
    <w:locked/>
    <w:rsid w:val="00F87886"/>
    <w:rPr>
      <w:rFonts w:asciiTheme="majorHAnsi" w:eastAsiaTheme="majorEastAsia" w:hAnsiTheme="majorHAnsi" w:cs="Times New Roman"/>
      <w:color w:val="323E4F" w:themeColor="text2" w:themeShade="BF"/>
      <w:spacing w:val="5"/>
      <w:kern w:val="28"/>
      <w:sz w:val="52"/>
      <w:szCs w:val="52"/>
    </w:rPr>
  </w:style>
  <w:style w:type="table" w:styleId="LightShading-Accent1">
    <w:name w:val="Light Shading Accent 1"/>
    <w:basedOn w:val="TableNormal"/>
    <w:uiPriority w:val="60"/>
    <w:rsid w:val="006053DB"/>
    <w:rPr>
      <w:rFonts w:eastAsiaTheme="minorEastAsia" w:cs="Times New Roman"/>
      <w:color w:val="2F5496" w:themeColor="accent1" w:themeShade="BF"/>
      <w:sz w:val="22"/>
      <w:szCs w:val="22"/>
      <w:lang w:val="en-US" w:eastAsia="ja-JP"/>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pPr>
      <w:rPr>
        <w:rFonts w:cs="Times New Roman"/>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pPr>
      <w:rPr>
        <w:rFonts w:cs="Times New Roman"/>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firstCol">
      <w:rPr>
        <w:rFonts w:cs="Times New Roman"/>
        <w:b/>
        <w:bCs/>
        <w:color w:val="2F5496" w:themeColor="accent1" w:themeShade="BF"/>
      </w:rPr>
    </w:tblStylePr>
    <w:tblStylePr w:type="lastCol">
      <w:rPr>
        <w:rFonts w:cs="Times New Roman"/>
        <w:b/>
        <w:bCs/>
        <w:color w:val="2F5496" w:themeColor="accent1" w:themeShade="BF"/>
      </w:rPr>
    </w:tblStylePr>
    <w:tblStylePr w:type="band1Vert">
      <w:rPr>
        <w:rFonts w:cs="Times New Roman"/>
      </w:rPr>
      <w:tblPr/>
      <w:tcPr>
        <w:tcBorders>
          <w:left w:val="nil"/>
          <w:right w:val="nil"/>
          <w:insideH w:val="nil"/>
          <w:insideV w:val="nil"/>
        </w:tcBorders>
        <w:shd w:val="clear" w:color="auto" w:fill="D0DBF0" w:themeFill="accent1" w:themeFillTint="3F"/>
      </w:tcPr>
    </w:tblStylePr>
    <w:tblStylePr w:type="band1Horz">
      <w:rPr>
        <w:rFonts w:cs="Times New Roman"/>
      </w:rPr>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6053DB"/>
  </w:style>
  <w:style w:type="paragraph" w:styleId="Revision">
    <w:name w:val="Revision"/>
    <w:hidden/>
    <w:uiPriority w:val="99"/>
    <w:semiHidden/>
    <w:rsid w:val="00345A61"/>
    <w:rPr>
      <w:rFonts w:cs="Times New Roman"/>
    </w:rPr>
  </w:style>
  <w:style w:type="character" w:styleId="Strong">
    <w:name w:val="Strong"/>
    <w:basedOn w:val="DefaultParagraphFont"/>
    <w:uiPriority w:val="22"/>
    <w:qFormat/>
    <w:rsid w:val="00F32451"/>
    <w:rPr>
      <w:rFonts w:cs="Times New Roman"/>
      <w:b/>
      <w:bCs/>
    </w:rPr>
  </w:style>
  <w:style w:type="character" w:styleId="LineNumber">
    <w:name w:val="line number"/>
    <w:basedOn w:val="DefaultParagraphFont"/>
    <w:uiPriority w:val="99"/>
    <w:semiHidden/>
    <w:unhideWhenUsed/>
    <w:rsid w:val="001313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384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orensztajn@erasmus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6646</Words>
  <Characters>37886</Characters>
  <Application>Microsoft Office Word</Application>
  <DocSecurity>0</DocSecurity>
  <Lines>315</Lines>
  <Paragraphs>88</Paragraphs>
  <ScaleCrop>false</ScaleCrop>
  <Company>Erasmus MC</Company>
  <LinksUpToDate>false</LinksUpToDate>
  <CharactersWithSpaces>44444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moll</dc:creator>
  <cp:keywords/>
  <dc:description/>
  <cp:lastModifiedBy>Carrol, Enitan</cp:lastModifiedBy>
  <cp:revision>2</cp:revision>
  <dcterms:created xsi:type="dcterms:W3CDTF">2022-07-01T10:35:00Z</dcterms:created>
  <dcterms:modified xsi:type="dcterms:W3CDTF">2022-07-01T10:35:00Z</dcterms:modified>
</cp:coreProperties>
</file>