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563A" w14:textId="41426965" w:rsidR="005E2C32" w:rsidRPr="00774C5A" w:rsidRDefault="005C0BD0" w:rsidP="00FB7641">
      <w:pPr>
        <w:pStyle w:val="Title"/>
        <w:rPr>
          <w:shd w:val="clear" w:color="auto" w:fill="FFFFFF"/>
          <w:lang w:val="en-US"/>
        </w:rPr>
      </w:pPr>
      <w:bookmarkStart w:id="0" w:name="_Hlk52201982"/>
      <w:bookmarkStart w:id="1" w:name="_Hlk51917891"/>
      <w:bookmarkStart w:id="2" w:name="_Hlk34833067"/>
      <w:bookmarkStart w:id="3" w:name="_Hlk42864518"/>
      <w:bookmarkStart w:id="4" w:name="_GoBack"/>
      <w:bookmarkEnd w:id="4"/>
      <w:r>
        <w:rPr>
          <w:shd w:val="clear" w:color="auto" w:fill="FFFFFF"/>
          <w:lang w:val="en-US"/>
        </w:rPr>
        <w:t>Changes in Glucose Metabolism and Glycemic Status with Once-Weekl</w:t>
      </w:r>
      <w:r w:rsidR="00A161AB">
        <w:rPr>
          <w:shd w:val="clear" w:color="auto" w:fill="FFFFFF"/>
          <w:lang w:val="en-US"/>
        </w:rPr>
        <w:t xml:space="preserve">y Subcutaneous Semaglutide 2.4 mg Among </w:t>
      </w:r>
      <w:r w:rsidR="00EA3670">
        <w:rPr>
          <w:shd w:val="clear" w:color="auto" w:fill="FFFFFF"/>
          <w:lang w:val="en-US"/>
        </w:rPr>
        <w:t>Participants with Prediabetes in the STEP Program</w:t>
      </w:r>
      <w:r w:rsidR="005E2C32" w:rsidRPr="00774C5A">
        <w:rPr>
          <w:shd w:val="clear" w:color="auto" w:fill="FFFFFF"/>
          <w:lang w:val="en-US"/>
        </w:rPr>
        <w:t xml:space="preserve">  </w:t>
      </w:r>
    </w:p>
    <w:bookmarkEnd w:id="0"/>
    <w:bookmarkEnd w:id="1"/>
    <w:p w14:paraId="2DD8CF9B" w14:textId="1B756BD4" w:rsidR="004B0AED" w:rsidRPr="00774C5A" w:rsidRDefault="000D2ECB" w:rsidP="00554975">
      <w:pPr>
        <w:spacing w:after="360"/>
        <w:rPr>
          <w:rFonts w:ascii="Times New Roman" w:hAnsi="Times New Roman" w:cs="Times New Roman"/>
          <w:sz w:val="24"/>
          <w:szCs w:val="24"/>
          <w:lang w:val="en-US"/>
        </w:rPr>
      </w:pPr>
      <w:r w:rsidRPr="00774C5A">
        <w:rPr>
          <w:rFonts w:ascii="Times New Roman" w:hAnsi="Times New Roman" w:cs="Times New Roman"/>
          <w:sz w:val="24"/>
          <w:szCs w:val="24"/>
          <w:shd w:val="clear" w:color="auto" w:fill="FDFDFD"/>
          <w:lang w:val="en-US"/>
        </w:rPr>
        <w:t>Leigh Perreault</w:t>
      </w:r>
      <w:r w:rsidR="001E49B6" w:rsidRPr="00774C5A">
        <w:rPr>
          <w:rFonts w:ascii="Times New Roman" w:hAnsi="Times New Roman" w:cs="Times New Roman"/>
          <w:sz w:val="24"/>
          <w:szCs w:val="24"/>
          <w:shd w:val="clear" w:color="auto" w:fill="FDFDFD"/>
          <w:lang w:val="en-US"/>
        </w:rPr>
        <w:t xml:space="preserve"> MD</w:t>
      </w:r>
      <w:r w:rsidR="004B0AED" w:rsidRPr="00774C5A">
        <w:rPr>
          <w:rFonts w:ascii="Times New Roman" w:hAnsi="Times New Roman" w:cs="Times New Roman"/>
          <w:sz w:val="24"/>
          <w:szCs w:val="24"/>
          <w:lang w:val="en-US"/>
        </w:rPr>
        <w:t>,</w:t>
      </w:r>
      <w:r w:rsidRPr="00774C5A">
        <w:rPr>
          <w:rFonts w:ascii="Times New Roman" w:hAnsi="Times New Roman" w:cs="Times New Roman"/>
          <w:sz w:val="24"/>
          <w:szCs w:val="24"/>
          <w:vertAlign w:val="superscript"/>
          <w:lang w:val="en-US"/>
        </w:rPr>
        <w:t>1</w:t>
      </w:r>
      <w:r w:rsidR="004B0AED"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shd w:val="clear" w:color="auto" w:fill="FDFDFD"/>
          <w:lang w:val="en-US"/>
        </w:rPr>
        <w:t>Melanie Davies</w:t>
      </w:r>
      <w:r w:rsidR="001E49B6" w:rsidRPr="00774C5A">
        <w:rPr>
          <w:rFonts w:ascii="Times New Roman" w:hAnsi="Times New Roman" w:cs="Times New Roman"/>
          <w:sz w:val="24"/>
          <w:szCs w:val="24"/>
          <w:shd w:val="clear" w:color="auto" w:fill="FDFDFD"/>
          <w:lang w:val="en-US"/>
        </w:rPr>
        <w:t xml:space="preserve"> MD</w:t>
      </w:r>
      <w:r w:rsidR="004B0AED" w:rsidRPr="00774C5A">
        <w:rPr>
          <w:rFonts w:ascii="Times New Roman" w:hAnsi="Times New Roman" w:cs="Times New Roman"/>
          <w:sz w:val="24"/>
          <w:szCs w:val="24"/>
          <w:lang w:val="en-US"/>
        </w:rPr>
        <w:t>,</w:t>
      </w:r>
      <w:r w:rsidRPr="00774C5A">
        <w:rPr>
          <w:rFonts w:ascii="Times New Roman" w:hAnsi="Times New Roman" w:cs="Times New Roman"/>
          <w:sz w:val="24"/>
          <w:szCs w:val="24"/>
          <w:vertAlign w:val="superscript"/>
          <w:lang w:val="en-US"/>
        </w:rPr>
        <w:t>2</w:t>
      </w:r>
      <w:r w:rsidR="004B0AED"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shd w:val="clear" w:color="auto" w:fill="FDFDFD"/>
          <w:lang w:val="en-US"/>
        </w:rPr>
        <w:t>Juan P</w:t>
      </w:r>
      <w:r w:rsidR="0033622F" w:rsidRPr="00774C5A">
        <w:rPr>
          <w:rFonts w:ascii="Times New Roman" w:hAnsi="Times New Roman" w:cs="Times New Roman"/>
          <w:sz w:val="24"/>
          <w:szCs w:val="24"/>
          <w:shd w:val="clear" w:color="auto" w:fill="FDFDFD"/>
          <w:lang w:val="en-US"/>
        </w:rPr>
        <w:t>.</w:t>
      </w:r>
      <w:r w:rsidRPr="00774C5A">
        <w:rPr>
          <w:rFonts w:ascii="Times New Roman" w:hAnsi="Times New Roman" w:cs="Times New Roman"/>
          <w:sz w:val="24"/>
          <w:szCs w:val="24"/>
          <w:shd w:val="clear" w:color="auto" w:fill="FDFDFD"/>
          <w:lang w:val="en-US"/>
        </w:rPr>
        <w:t xml:space="preserve"> Frias</w:t>
      </w:r>
      <w:r w:rsidR="001E49B6" w:rsidRPr="00774C5A">
        <w:rPr>
          <w:rFonts w:ascii="Times New Roman" w:hAnsi="Times New Roman" w:cs="Times New Roman"/>
          <w:sz w:val="24"/>
          <w:szCs w:val="24"/>
          <w:shd w:val="clear" w:color="auto" w:fill="FDFDFD"/>
          <w:lang w:val="en-US"/>
        </w:rPr>
        <w:t xml:space="preserve"> MD</w:t>
      </w:r>
      <w:r w:rsidR="004B0AED" w:rsidRPr="00774C5A">
        <w:rPr>
          <w:rFonts w:ascii="Times New Roman" w:hAnsi="Times New Roman" w:cs="Times New Roman"/>
          <w:sz w:val="24"/>
          <w:szCs w:val="24"/>
          <w:lang w:val="en-US"/>
        </w:rPr>
        <w:t>,</w:t>
      </w:r>
      <w:r w:rsidRPr="00774C5A">
        <w:rPr>
          <w:rFonts w:ascii="Times New Roman" w:hAnsi="Times New Roman" w:cs="Times New Roman"/>
          <w:sz w:val="24"/>
          <w:szCs w:val="24"/>
          <w:vertAlign w:val="superscript"/>
          <w:lang w:val="en-US"/>
        </w:rPr>
        <w:t>3</w:t>
      </w:r>
      <w:r w:rsidR="004B0AED" w:rsidRPr="00774C5A">
        <w:rPr>
          <w:rFonts w:ascii="Times New Roman" w:hAnsi="Times New Roman" w:cs="Times New Roman"/>
          <w:sz w:val="24"/>
          <w:szCs w:val="24"/>
          <w:lang w:val="en-US"/>
        </w:rPr>
        <w:t xml:space="preserve"> </w:t>
      </w:r>
      <w:r w:rsidRPr="00774C5A">
        <w:rPr>
          <w:rFonts w:ascii="Times New Roman" w:hAnsi="Times New Roman" w:cs="Times New Roman"/>
          <w:bCs/>
          <w:sz w:val="24"/>
          <w:szCs w:val="24"/>
          <w:shd w:val="clear" w:color="auto" w:fill="FDFDFD"/>
          <w:lang w:val="en-US"/>
        </w:rPr>
        <w:t xml:space="preserve">Peter </w:t>
      </w:r>
      <w:proofErr w:type="spellStart"/>
      <w:r w:rsidR="004B0AED" w:rsidRPr="00774C5A">
        <w:rPr>
          <w:rFonts w:ascii="Times New Roman" w:hAnsi="Times New Roman" w:cs="Times New Roman"/>
          <w:sz w:val="24"/>
          <w:szCs w:val="24"/>
          <w:lang w:val="en-US"/>
        </w:rPr>
        <w:t>Nørkjaer</w:t>
      </w:r>
      <w:proofErr w:type="spellEnd"/>
      <w:r w:rsidR="004B0AED" w:rsidRPr="00774C5A">
        <w:rPr>
          <w:rFonts w:ascii="Times New Roman" w:hAnsi="Times New Roman" w:cs="Times New Roman"/>
          <w:sz w:val="24"/>
          <w:szCs w:val="24"/>
          <w:lang w:val="en-US"/>
        </w:rPr>
        <w:t xml:space="preserve"> Laursen</w:t>
      </w:r>
      <w:r w:rsidR="001E49B6" w:rsidRPr="00774C5A">
        <w:rPr>
          <w:rFonts w:ascii="Times New Roman" w:hAnsi="Times New Roman" w:cs="Times New Roman"/>
          <w:sz w:val="24"/>
          <w:szCs w:val="24"/>
          <w:lang w:val="en-US"/>
        </w:rPr>
        <w:t xml:space="preserve"> MD</w:t>
      </w:r>
      <w:r w:rsidR="004B0AED" w:rsidRPr="00774C5A">
        <w:rPr>
          <w:rFonts w:ascii="Times New Roman" w:hAnsi="Times New Roman" w:cs="Times New Roman"/>
          <w:sz w:val="24"/>
          <w:szCs w:val="24"/>
          <w:lang w:val="en-US"/>
        </w:rPr>
        <w:t>,</w:t>
      </w:r>
      <w:r w:rsidRPr="00774C5A">
        <w:rPr>
          <w:rFonts w:ascii="Times New Roman" w:hAnsi="Times New Roman" w:cs="Times New Roman"/>
          <w:sz w:val="24"/>
          <w:szCs w:val="24"/>
          <w:vertAlign w:val="superscript"/>
          <w:lang w:val="en-US"/>
        </w:rPr>
        <w:t>4</w:t>
      </w:r>
      <w:r w:rsidR="004B0AED" w:rsidRPr="00774C5A">
        <w:rPr>
          <w:rFonts w:ascii="Times New Roman" w:hAnsi="Times New Roman" w:cs="Times New Roman"/>
          <w:sz w:val="24"/>
          <w:szCs w:val="24"/>
          <w:lang w:val="en-US"/>
        </w:rPr>
        <w:t xml:space="preserve"> </w:t>
      </w:r>
      <w:r w:rsidR="006C55F9" w:rsidRPr="00774C5A">
        <w:rPr>
          <w:rFonts w:ascii="Times New Roman" w:hAnsi="Times New Roman" w:cs="Times New Roman"/>
          <w:sz w:val="24"/>
          <w:szCs w:val="24"/>
          <w:shd w:val="clear" w:color="auto" w:fill="FDFDFD"/>
          <w:lang w:val="en-US"/>
        </w:rPr>
        <w:t>Ildiko Lingvay</w:t>
      </w:r>
      <w:r w:rsidR="001E5413" w:rsidRPr="00774C5A">
        <w:rPr>
          <w:rFonts w:ascii="Times New Roman" w:hAnsi="Times New Roman" w:cs="Times New Roman"/>
          <w:sz w:val="24"/>
          <w:szCs w:val="24"/>
          <w:shd w:val="clear" w:color="auto" w:fill="FDFDFD"/>
          <w:lang w:val="en-US"/>
        </w:rPr>
        <w:t xml:space="preserve"> MD</w:t>
      </w:r>
      <w:r w:rsidR="004B0AED" w:rsidRPr="00774C5A">
        <w:rPr>
          <w:rFonts w:ascii="Times New Roman" w:hAnsi="Times New Roman" w:cs="Times New Roman"/>
          <w:sz w:val="24"/>
          <w:szCs w:val="24"/>
          <w:lang w:val="en-US"/>
        </w:rPr>
        <w:t>,</w:t>
      </w:r>
      <w:r w:rsidR="006C55F9" w:rsidRPr="00774C5A">
        <w:rPr>
          <w:rFonts w:ascii="Times New Roman" w:hAnsi="Times New Roman" w:cs="Times New Roman"/>
          <w:sz w:val="24"/>
          <w:szCs w:val="24"/>
          <w:vertAlign w:val="superscript"/>
          <w:lang w:val="en-US"/>
        </w:rPr>
        <w:t>5</w:t>
      </w:r>
      <w:r w:rsidR="004B0AED" w:rsidRPr="00774C5A">
        <w:rPr>
          <w:rFonts w:ascii="Times New Roman" w:hAnsi="Times New Roman" w:cs="Times New Roman"/>
          <w:sz w:val="24"/>
          <w:szCs w:val="24"/>
          <w:lang w:val="en-US"/>
        </w:rPr>
        <w:t xml:space="preserve"> </w:t>
      </w:r>
      <w:r w:rsidR="006C55F9" w:rsidRPr="00774C5A">
        <w:rPr>
          <w:rFonts w:ascii="Times New Roman" w:hAnsi="Times New Roman" w:cs="Times New Roman"/>
          <w:sz w:val="24"/>
          <w:szCs w:val="24"/>
          <w:shd w:val="clear" w:color="auto" w:fill="FDFDFD"/>
          <w:lang w:val="en-US"/>
        </w:rPr>
        <w:t>Sriram Machineni</w:t>
      </w:r>
      <w:r w:rsidR="001E5413" w:rsidRPr="00774C5A">
        <w:rPr>
          <w:rFonts w:ascii="Times New Roman" w:hAnsi="Times New Roman" w:cs="Times New Roman"/>
          <w:sz w:val="24"/>
          <w:szCs w:val="24"/>
          <w:shd w:val="clear" w:color="auto" w:fill="FDFDFD"/>
          <w:lang w:val="en-US"/>
        </w:rPr>
        <w:t xml:space="preserve"> MD</w:t>
      </w:r>
      <w:r w:rsidR="004B0AED" w:rsidRPr="00774C5A">
        <w:rPr>
          <w:rFonts w:ascii="Times New Roman" w:hAnsi="Times New Roman" w:cs="Times New Roman"/>
          <w:sz w:val="24"/>
          <w:szCs w:val="24"/>
          <w:lang w:val="en-US"/>
        </w:rPr>
        <w:t>,</w:t>
      </w:r>
      <w:r w:rsidR="006C55F9" w:rsidRPr="00774C5A">
        <w:rPr>
          <w:rFonts w:ascii="Times New Roman" w:hAnsi="Times New Roman" w:cs="Times New Roman"/>
          <w:sz w:val="24"/>
          <w:szCs w:val="24"/>
          <w:vertAlign w:val="superscript"/>
          <w:lang w:val="en-US"/>
        </w:rPr>
        <w:t>6</w:t>
      </w:r>
      <w:r w:rsidR="004B0AED"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 xml:space="preserve">Anette </w:t>
      </w:r>
      <w:r w:rsidR="004B0AED" w:rsidRPr="00774C5A">
        <w:rPr>
          <w:rFonts w:ascii="Times New Roman" w:hAnsi="Times New Roman" w:cs="Times New Roman"/>
          <w:sz w:val="24"/>
          <w:szCs w:val="24"/>
          <w:lang w:val="en-US"/>
        </w:rPr>
        <w:t>Varbo</w:t>
      </w:r>
      <w:r w:rsidR="001E5413" w:rsidRPr="00774C5A">
        <w:rPr>
          <w:rFonts w:ascii="Times New Roman" w:hAnsi="Times New Roman" w:cs="Times New Roman"/>
          <w:sz w:val="24"/>
          <w:szCs w:val="24"/>
          <w:lang w:val="en-US"/>
        </w:rPr>
        <w:t xml:space="preserve"> MD</w:t>
      </w:r>
      <w:r w:rsidR="004B0AED" w:rsidRPr="00774C5A">
        <w:rPr>
          <w:rFonts w:ascii="Times New Roman" w:hAnsi="Times New Roman" w:cs="Times New Roman"/>
          <w:sz w:val="24"/>
          <w:szCs w:val="24"/>
          <w:lang w:val="en-US"/>
        </w:rPr>
        <w:t>,</w:t>
      </w:r>
      <w:r w:rsidRPr="00774C5A">
        <w:rPr>
          <w:rFonts w:ascii="Times New Roman" w:hAnsi="Times New Roman" w:cs="Times New Roman"/>
          <w:sz w:val="24"/>
          <w:szCs w:val="24"/>
          <w:vertAlign w:val="superscript"/>
          <w:lang w:val="en-US"/>
        </w:rPr>
        <w:t>4</w:t>
      </w:r>
      <w:r w:rsidR="004B0AED" w:rsidRPr="00774C5A">
        <w:rPr>
          <w:rFonts w:ascii="Times New Roman" w:hAnsi="Times New Roman" w:cs="Times New Roman"/>
          <w:sz w:val="24"/>
          <w:szCs w:val="24"/>
          <w:lang w:val="en-US"/>
        </w:rPr>
        <w:t xml:space="preserve"> </w:t>
      </w:r>
      <w:r w:rsidR="006C55F9" w:rsidRPr="00774C5A">
        <w:rPr>
          <w:rFonts w:ascii="Times New Roman" w:hAnsi="Times New Roman" w:cs="Times New Roman"/>
          <w:sz w:val="24"/>
          <w:szCs w:val="24"/>
          <w:shd w:val="clear" w:color="auto" w:fill="FDFDFD"/>
          <w:lang w:val="en-US"/>
        </w:rPr>
        <w:t>John P</w:t>
      </w:r>
      <w:r w:rsidR="0033622F" w:rsidRPr="00774C5A">
        <w:rPr>
          <w:rFonts w:ascii="Times New Roman" w:hAnsi="Times New Roman" w:cs="Times New Roman"/>
          <w:sz w:val="24"/>
          <w:szCs w:val="24"/>
          <w:shd w:val="clear" w:color="auto" w:fill="FDFDFD"/>
          <w:lang w:val="en-US"/>
        </w:rPr>
        <w:t>.</w:t>
      </w:r>
      <w:r w:rsidR="006C55F9" w:rsidRPr="00774C5A">
        <w:rPr>
          <w:rFonts w:ascii="Times New Roman" w:hAnsi="Times New Roman" w:cs="Times New Roman"/>
          <w:sz w:val="24"/>
          <w:szCs w:val="24"/>
          <w:shd w:val="clear" w:color="auto" w:fill="FDFDFD"/>
          <w:lang w:val="en-US"/>
        </w:rPr>
        <w:t>H</w:t>
      </w:r>
      <w:r w:rsidR="0033622F" w:rsidRPr="00774C5A">
        <w:rPr>
          <w:rFonts w:ascii="Times New Roman" w:hAnsi="Times New Roman" w:cs="Times New Roman"/>
          <w:sz w:val="24"/>
          <w:szCs w:val="24"/>
          <w:shd w:val="clear" w:color="auto" w:fill="FDFDFD"/>
          <w:lang w:val="en-US"/>
        </w:rPr>
        <w:t>.</w:t>
      </w:r>
      <w:r w:rsidR="006C55F9" w:rsidRPr="00774C5A">
        <w:rPr>
          <w:rFonts w:ascii="Times New Roman" w:hAnsi="Times New Roman" w:cs="Times New Roman"/>
          <w:sz w:val="24"/>
          <w:szCs w:val="24"/>
          <w:shd w:val="clear" w:color="auto" w:fill="FDFDFD"/>
          <w:lang w:val="en-US"/>
        </w:rPr>
        <w:t xml:space="preserve"> Wilding</w:t>
      </w:r>
      <w:r w:rsidR="00D70CC0" w:rsidRPr="00774C5A">
        <w:rPr>
          <w:rFonts w:ascii="Times New Roman" w:hAnsi="Times New Roman" w:cs="Times New Roman"/>
          <w:sz w:val="24"/>
          <w:szCs w:val="24"/>
          <w:shd w:val="clear" w:color="auto" w:fill="FDFDFD"/>
          <w:lang w:val="en-US"/>
        </w:rPr>
        <w:t xml:space="preserve"> DM</w:t>
      </w:r>
      <w:r w:rsidR="004B0AED" w:rsidRPr="00774C5A">
        <w:rPr>
          <w:rFonts w:ascii="Times New Roman" w:hAnsi="Times New Roman" w:cs="Times New Roman"/>
          <w:sz w:val="24"/>
          <w:szCs w:val="24"/>
          <w:lang w:val="en-US"/>
        </w:rPr>
        <w:t>,</w:t>
      </w:r>
      <w:r w:rsidR="006C55F9" w:rsidRPr="00774C5A">
        <w:rPr>
          <w:rFonts w:ascii="Times New Roman" w:hAnsi="Times New Roman" w:cs="Times New Roman"/>
          <w:sz w:val="24"/>
          <w:szCs w:val="24"/>
          <w:vertAlign w:val="superscript"/>
          <w:lang w:val="en-US"/>
        </w:rPr>
        <w:t>7</w:t>
      </w:r>
      <w:r w:rsidR="004B0AED" w:rsidRPr="00774C5A">
        <w:rPr>
          <w:rFonts w:ascii="Times New Roman" w:hAnsi="Times New Roman" w:cs="Times New Roman"/>
          <w:sz w:val="24"/>
          <w:szCs w:val="24"/>
          <w:lang w:val="en-US"/>
        </w:rPr>
        <w:t xml:space="preserve"> </w:t>
      </w:r>
      <w:r w:rsidR="00A8516D" w:rsidRPr="00774C5A">
        <w:rPr>
          <w:rFonts w:ascii="Times New Roman" w:hAnsi="Times New Roman" w:cs="Times New Roman"/>
          <w:bCs/>
          <w:sz w:val="24"/>
          <w:szCs w:val="24"/>
          <w:shd w:val="clear" w:color="auto" w:fill="FDFDFD"/>
          <w:lang w:val="en-US"/>
        </w:rPr>
        <w:t xml:space="preserve">Signe Olrik </w:t>
      </w:r>
      <w:r w:rsidR="0005321F" w:rsidRPr="00774C5A">
        <w:rPr>
          <w:rFonts w:ascii="Times New Roman" w:hAnsi="Times New Roman" w:cs="Times New Roman"/>
          <w:bCs/>
          <w:sz w:val="24"/>
          <w:szCs w:val="24"/>
          <w:shd w:val="clear" w:color="auto" w:fill="FDFDFD"/>
          <w:lang w:val="en-US"/>
        </w:rPr>
        <w:t>Rytter Wallenstein</w:t>
      </w:r>
      <w:r w:rsidR="00D70CC0" w:rsidRPr="00774C5A">
        <w:rPr>
          <w:rFonts w:ascii="Times New Roman" w:hAnsi="Times New Roman" w:cs="Times New Roman"/>
          <w:bCs/>
          <w:sz w:val="24"/>
          <w:szCs w:val="24"/>
          <w:shd w:val="clear" w:color="auto" w:fill="FDFDFD"/>
          <w:lang w:val="en-US"/>
        </w:rPr>
        <w:t xml:space="preserve"> MSc</w:t>
      </w:r>
      <w:r w:rsidR="004B0AED" w:rsidRPr="00774C5A">
        <w:rPr>
          <w:rFonts w:ascii="Times New Roman" w:hAnsi="Times New Roman" w:cs="Times New Roman"/>
          <w:sz w:val="24"/>
          <w:szCs w:val="24"/>
          <w:lang w:val="en-US"/>
        </w:rPr>
        <w:t>,</w:t>
      </w:r>
      <w:r w:rsidR="0005321F" w:rsidRPr="00774C5A">
        <w:rPr>
          <w:rFonts w:ascii="Times New Roman" w:hAnsi="Times New Roman" w:cs="Times New Roman"/>
          <w:sz w:val="24"/>
          <w:szCs w:val="24"/>
          <w:vertAlign w:val="superscript"/>
          <w:lang w:val="en-US"/>
        </w:rPr>
        <w:t>4</w:t>
      </w:r>
      <w:r w:rsidR="004B0AED" w:rsidRPr="00774C5A">
        <w:rPr>
          <w:rFonts w:ascii="Times New Roman" w:hAnsi="Times New Roman" w:cs="Times New Roman"/>
          <w:sz w:val="24"/>
          <w:szCs w:val="24"/>
          <w:lang w:val="en-US"/>
        </w:rPr>
        <w:t xml:space="preserve"> </w:t>
      </w:r>
      <w:r w:rsidR="006C55F9" w:rsidRPr="00774C5A">
        <w:rPr>
          <w:rFonts w:ascii="Times New Roman" w:hAnsi="Times New Roman" w:cs="Times New Roman"/>
          <w:sz w:val="24"/>
          <w:szCs w:val="24"/>
          <w:shd w:val="clear" w:color="auto" w:fill="FDFDFD"/>
          <w:lang w:val="en-US"/>
        </w:rPr>
        <w:t>Carel W</w:t>
      </w:r>
      <w:r w:rsidR="005919C7" w:rsidRPr="00774C5A">
        <w:rPr>
          <w:rFonts w:ascii="Times New Roman" w:hAnsi="Times New Roman" w:cs="Times New Roman"/>
          <w:sz w:val="24"/>
          <w:szCs w:val="24"/>
          <w:shd w:val="clear" w:color="auto" w:fill="FDFDFD"/>
          <w:lang w:val="en-US"/>
        </w:rPr>
        <w:t>.</w:t>
      </w:r>
      <w:r w:rsidR="006C55F9" w:rsidRPr="00774C5A">
        <w:rPr>
          <w:rFonts w:ascii="Times New Roman" w:hAnsi="Times New Roman" w:cs="Times New Roman"/>
          <w:sz w:val="24"/>
          <w:szCs w:val="24"/>
          <w:shd w:val="clear" w:color="auto" w:fill="FDFDFD"/>
          <w:lang w:val="en-US"/>
        </w:rPr>
        <w:t xml:space="preserve"> le Roux</w:t>
      </w:r>
      <w:r w:rsidR="00D70CC0" w:rsidRPr="00774C5A">
        <w:rPr>
          <w:rFonts w:ascii="Times New Roman" w:hAnsi="Times New Roman" w:cs="Times New Roman"/>
          <w:sz w:val="24"/>
          <w:szCs w:val="24"/>
          <w:shd w:val="clear" w:color="auto" w:fill="FDFDFD"/>
          <w:lang w:val="en-US"/>
        </w:rPr>
        <w:t xml:space="preserve"> MD</w:t>
      </w:r>
      <w:r w:rsidR="006C55F9" w:rsidRPr="00774C5A">
        <w:rPr>
          <w:rFonts w:ascii="Times New Roman" w:hAnsi="Times New Roman" w:cs="Times New Roman"/>
          <w:sz w:val="24"/>
          <w:szCs w:val="24"/>
          <w:shd w:val="clear" w:color="auto" w:fill="FDFDFD"/>
          <w:vertAlign w:val="superscript"/>
          <w:lang w:val="en-US"/>
        </w:rPr>
        <w:t>8</w:t>
      </w:r>
    </w:p>
    <w:p w14:paraId="42F60A2E" w14:textId="779CCE60" w:rsidR="001976E0" w:rsidRPr="00774C5A" w:rsidRDefault="000D2ECB" w:rsidP="00AC202F">
      <w:pPr>
        <w:rPr>
          <w:rFonts w:ascii="Times New Roman" w:hAnsi="Times New Roman" w:cs="Times New Roman"/>
          <w:sz w:val="24"/>
          <w:szCs w:val="24"/>
          <w:lang w:val="en-US"/>
        </w:rPr>
      </w:pPr>
      <w:bookmarkStart w:id="5" w:name="_Hlk53403698"/>
      <w:bookmarkStart w:id="6" w:name="_Hlk53403924"/>
      <w:r w:rsidRPr="00774C5A">
        <w:rPr>
          <w:rFonts w:ascii="Times New Roman" w:hAnsi="Times New Roman" w:cs="Times New Roman"/>
          <w:sz w:val="24"/>
          <w:szCs w:val="24"/>
          <w:vertAlign w:val="superscript"/>
          <w:lang w:val="en-US"/>
        </w:rPr>
        <w:t>1</w:t>
      </w:r>
      <w:r w:rsidR="001976E0" w:rsidRPr="00774C5A">
        <w:rPr>
          <w:rFonts w:ascii="Times New Roman" w:hAnsi="Times New Roman" w:cs="Times New Roman"/>
          <w:sz w:val="24"/>
          <w:szCs w:val="24"/>
          <w:lang w:val="en-US"/>
        </w:rPr>
        <w:t xml:space="preserve">Department of Medicine/Division of Endocrinology, Metabolism and Diabetes, </w:t>
      </w:r>
      <w:r w:rsidR="001976E0" w:rsidRPr="00774C5A">
        <w:rPr>
          <w:rFonts w:ascii="Times New Roman" w:hAnsi="Times New Roman" w:cs="Times New Roman"/>
          <w:sz w:val="24"/>
          <w:szCs w:val="24"/>
          <w:shd w:val="clear" w:color="auto" w:fill="FFFFFF"/>
          <w:lang w:val="en-US"/>
        </w:rPr>
        <w:t>University of Colorado Anschutz Medical Campus, Aurora, CO</w:t>
      </w:r>
    </w:p>
    <w:p w14:paraId="73F15AED" w14:textId="6776F502" w:rsidR="001976E0" w:rsidRPr="00774C5A" w:rsidRDefault="000D2ECB" w:rsidP="00AC202F">
      <w:pPr>
        <w:jc w:val="both"/>
        <w:rPr>
          <w:rFonts w:ascii="Times New Roman" w:hAnsi="Times New Roman" w:cs="Times New Roman"/>
          <w:sz w:val="24"/>
          <w:szCs w:val="24"/>
          <w:lang w:val="en-US"/>
        </w:rPr>
      </w:pPr>
      <w:r w:rsidRPr="00774C5A">
        <w:rPr>
          <w:rFonts w:ascii="Times New Roman" w:hAnsi="Times New Roman" w:cs="Times New Roman"/>
          <w:sz w:val="24"/>
          <w:szCs w:val="24"/>
          <w:vertAlign w:val="superscript"/>
          <w:lang w:val="en-US"/>
        </w:rPr>
        <w:t>2</w:t>
      </w:r>
      <w:r w:rsidR="001976E0" w:rsidRPr="00774C5A">
        <w:rPr>
          <w:rFonts w:ascii="Times New Roman" w:hAnsi="Times New Roman" w:cs="Times New Roman"/>
          <w:sz w:val="24"/>
          <w:szCs w:val="24"/>
          <w:lang w:val="en-US"/>
        </w:rPr>
        <w:t>Diabetes Research Centre, University of Leicester, Leicester, UK; NIHR Leicester Biomedical Research Centre, Leicester, UK</w:t>
      </w:r>
      <w:r w:rsidR="00760606" w:rsidRPr="00774C5A">
        <w:rPr>
          <w:rFonts w:ascii="Times New Roman" w:hAnsi="Times New Roman" w:cs="Times New Roman"/>
          <w:sz w:val="24"/>
          <w:szCs w:val="24"/>
          <w:lang w:val="en-US"/>
        </w:rPr>
        <w:t xml:space="preserve"> </w:t>
      </w:r>
    </w:p>
    <w:p w14:paraId="0D3A3C99" w14:textId="48029299" w:rsidR="001976E0" w:rsidRPr="00774C5A" w:rsidRDefault="000D2ECB" w:rsidP="00AC202F">
      <w:pPr>
        <w:rPr>
          <w:rFonts w:ascii="Times New Roman" w:hAnsi="Times New Roman" w:cs="Times New Roman"/>
          <w:sz w:val="24"/>
          <w:szCs w:val="24"/>
          <w:lang w:val="en-US"/>
        </w:rPr>
      </w:pPr>
      <w:r w:rsidRPr="00774C5A">
        <w:rPr>
          <w:rFonts w:ascii="Times New Roman" w:hAnsi="Times New Roman" w:cs="Times New Roman"/>
          <w:sz w:val="24"/>
          <w:szCs w:val="24"/>
          <w:vertAlign w:val="superscript"/>
          <w:lang w:val="en-US"/>
        </w:rPr>
        <w:t>3</w:t>
      </w:r>
      <w:r w:rsidR="001976E0" w:rsidRPr="00774C5A">
        <w:rPr>
          <w:rFonts w:ascii="Times New Roman" w:hAnsi="Times New Roman" w:cs="Times New Roman"/>
          <w:sz w:val="24"/>
          <w:szCs w:val="24"/>
          <w:lang w:val="en-US"/>
        </w:rPr>
        <w:t>National Research Institute, Los Angeles, CA</w:t>
      </w:r>
    </w:p>
    <w:p w14:paraId="0E336EDC" w14:textId="7372A5BF" w:rsidR="001976E0" w:rsidRPr="00774C5A" w:rsidRDefault="000D2ECB" w:rsidP="00AC202F">
      <w:pPr>
        <w:rPr>
          <w:rFonts w:ascii="Times New Roman" w:hAnsi="Times New Roman" w:cs="Times New Roman"/>
          <w:sz w:val="24"/>
          <w:szCs w:val="24"/>
          <w:lang w:val="en-US"/>
        </w:rPr>
      </w:pPr>
      <w:r w:rsidRPr="00774C5A">
        <w:rPr>
          <w:rFonts w:ascii="Times New Roman" w:hAnsi="Times New Roman" w:cs="Times New Roman"/>
          <w:sz w:val="24"/>
          <w:szCs w:val="24"/>
          <w:vertAlign w:val="superscript"/>
          <w:lang w:val="en-US"/>
        </w:rPr>
        <w:t>4</w:t>
      </w:r>
      <w:r w:rsidR="001976E0" w:rsidRPr="00774C5A">
        <w:rPr>
          <w:rFonts w:ascii="Times New Roman" w:hAnsi="Times New Roman" w:cs="Times New Roman"/>
          <w:sz w:val="24"/>
          <w:szCs w:val="24"/>
          <w:lang w:val="en-US"/>
        </w:rPr>
        <w:t xml:space="preserve">Novo Nordisk A/S, </w:t>
      </w:r>
      <w:proofErr w:type="spellStart"/>
      <w:r w:rsidR="001976E0" w:rsidRPr="00774C5A">
        <w:rPr>
          <w:rFonts w:ascii="Times New Roman" w:hAnsi="Times New Roman" w:cs="Times New Roman"/>
          <w:sz w:val="24"/>
          <w:szCs w:val="24"/>
          <w:lang w:val="en-US"/>
        </w:rPr>
        <w:t>S</w:t>
      </w:r>
      <w:r w:rsidR="001976E0" w:rsidRPr="00774C5A">
        <w:rPr>
          <w:rFonts w:ascii="Times New Roman" w:hAnsi="Times New Roman" w:cs="Times New Roman"/>
          <w:bCs/>
          <w:sz w:val="24"/>
          <w:szCs w:val="24"/>
          <w:shd w:val="clear" w:color="auto" w:fill="FDFDFD"/>
          <w:lang w:val="en-US"/>
        </w:rPr>
        <w:t>ø</w:t>
      </w:r>
      <w:r w:rsidR="001976E0" w:rsidRPr="00774C5A">
        <w:rPr>
          <w:rFonts w:ascii="Times New Roman" w:hAnsi="Times New Roman" w:cs="Times New Roman"/>
          <w:sz w:val="24"/>
          <w:szCs w:val="24"/>
          <w:lang w:val="en-US"/>
        </w:rPr>
        <w:t>borg</w:t>
      </w:r>
      <w:proofErr w:type="spellEnd"/>
      <w:r w:rsidR="001976E0" w:rsidRPr="00774C5A">
        <w:rPr>
          <w:rFonts w:ascii="Times New Roman" w:hAnsi="Times New Roman" w:cs="Times New Roman"/>
          <w:sz w:val="24"/>
          <w:szCs w:val="24"/>
          <w:lang w:val="en-US"/>
        </w:rPr>
        <w:t>, Denmark</w:t>
      </w:r>
      <w:r w:rsidR="00760606" w:rsidRPr="00774C5A">
        <w:rPr>
          <w:rFonts w:ascii="Times New Roman" w:hAnsi="Times New Roman" w:cs="Times New Roman"/>
          <w:sz w:val="24"/>
          <w:szCs w:val="24"/>
          <w:lang w:val="en-US"/>
        </w:rPr>
        <w:t xml:space="preserve"> </w:t>
      </w:r>
    </w:p>
    <w:p w14:paraId="6630A704" w14:textId="42889030" w:rsidR="001976E0" w:rsidRPr="00774C5A" w:rsidRDefault="006C55F9" w:rsidP="00AC202F">
      <w:pPr>
        <w:rPr>
          <w:rFonts w:ascii="Times New Roman" w:hAnsi="Times New Roman" w:cs="Times New Roman"/>
          <w:sz w:val="24"/>
          <w:szCs w:val="24"/>
          <w:vertAlign w:val="superscript"/>
          <w:lang w:val="en-US"/>
        </w:rPr>
      </w:pPr>
      <w:r w:rsidRPr="00774C5A">
        <w:rPr>
          <w:rFonts w:ascii="Times New Roman" w:hAnsi="Times New Roman" w:cs="Times New Roman"/>
          <w:sz w:val="24"/>
          <w:szCs w:val="24"/>
          <w:vertAlign w:val="superscript"/>
          <w:lang w:val="en-US"/>
        </w:rPr>
        <w:t>5</w:t>
      </w:r>
      <w:r w:rsidR="001976E0" w:rsidRPr="00774C5A">
        <w:rPr>
          <w:rFonts w:ascii="Times New Roman" w:hAnsi="Times New Roman" w:cs="Times New Roman"/>
          <w:sz w:val="24"/>
          <w:szCs w:val="24"/>
          <w:lang w:val="en-US"/>
        </w:rPr>
        <w:t xml:space="preserve">Department of Internal Medicine/Endocrinology and </w:t>
      </w:r>
      <w:r w:rsidR="001025DB" w:rsidRPr="00774C5A">
        <w:rPr>
          <w:rFonts w:ascii="Times New Roman" w:hAnsi="Times New Roman" w:cs="Times New Roman"/>
          <w:sz w:val="24"/>
          <w:szCs w:val="24"/>
          <w:lang w:val="en-US"/>
        </w:rPr>
        <w:t xml:space="preserve">Department of </w:t>
      </w:r>
      <w:r w:rsidR="001976E0" w:rsidRPr="00774C5A">
        <w:rPr>
          <w:rFonts w:ascii="Times New Roman" w:hAnsi="Times New Roman" w:cs="Times New Roman"/>
          <w:sz w:val="24"/>
          <w:szCs w:val="24"/>
          <w:lang w:val="en-US"/>
        </w:rPr>
        <w:t>Population and Data Sciences, University of Texas Southwestern Medical Center, Dallas, TX</w:t>
      </w:r>
    </w:p>
    <w:p w14:paraId="73842E06" w14:textId="1B035874" w:rsidR="001976E0" w:rsidRPr="00774C5A" w:rsidRDefault="006C55F9" w:rsidP="00AC202F">
      <w:pPr>
        <w:rPr>
          <w:rFonts w:ascii="Times New Roman" w:hAnsi="Times New Roman" w:cs="Times New Roman"/>
          <w:sz w:val="24"/>
          <w:szCs w:val="24"/>
          <w:shd w:val="clear" w:color="auto" w:fill="FFFFFF"/>
          <w:lang w:val="en-US"/>
        </w:rPr>
      </w:pPr>
      <w:r w:rsidRPr="00774C5A">
        <w:rPr>
          <w:rFonts w:ascii="Times New Roman" w:hAnsi="Times New Roman" w:cs="Times New Roman"/>
          <w:sz w:val="24"/>
          <w:szCs w:val="24"/>
          <w:shd w:val="clear" w:color="auto" w:fill="FFFFFF"/>
          <w:vertAlign w:val="superscript"/>
          <w:lang w:val="en-US"/>
        </w:rPr>
        <w:t>6</w:t>
      </w:r>
      <w:r w:rsidR="001976E0" w:rsidRPr="00774C5A">
        <w:rPr>
          <w:rFonts w:ascii="Times New Roman" w:hAnsi="Times New Roman" w:cs="Times New Roman"/>
          <w:sz w:val="24"/>
          <w:szCs w:val="24"/>
          <w:shd w:val="clear" w:color="auto" w:fill="FFFFFF"/>
          <w:lang w:val="en-US"/>
        </w:rPr>
        <w:t>Division of Endocrinology and Metabolism/Department of Medicine, University of North Carolina School of Medicine, Chapel Hill, NC</w:t>
      </w:r>
    </w:p>
    <w:bookmarkEnd w:id="5"/>
    <w:p w14:paraId="30E699C3" w14:textId="239485B2" w:rsidR="001976E0" w:rsidRPr="00774C5A" w:rsidRDefault="006C55F9" w:rsidP="00AC202F">
      <w:pPr>
        <w:rPr>
          <w:rFonts w:ascii="Times New Roman" w:hAnsi="Times New Roman" w:cs="Times New Roman"/>
          <w:sz w:val="24"/>
          <w:szCs w:val="24"/>
          <w:lang w:val="en-US"/>
        </w:rPr>
      </w:pPr>
      <w:r w:rsidRPr="00774C5A">
        <w:rPr>
          <w:rFonts w:ascii="Times New Roman" w:hAnsi="Times New Roman" w:cs="Times New Roman"/>
          <w:sz w:val="24"/>
          <w:szCs w:val="24"/>
          <w:vertAlign w:val="superscript"/>
          <w:lang w:val="en-US"/>
        </w:rPr>
        <w:t>7</w:t>
      </w:r>
      <w:r w:rsidR="001976E0" w:rsidRPr="00774C5A">
        <w:rPr>
          <w:rFonts w:ascii="Times New Roman" w:hAnsi="Times New Roman" w:cs="Times New Roman"/>
          <w:sz w:val="24"/>
          <w:szCs w:val="24"/>
          <w:lang w:val="en-US"/>
        </w:rPr>
        <w:t>Department of Cardiovascular and Metabolic Medicine, Institute of Life Course and Medical Sciences, University of Liverpool, Liverpool, UK</w:t>
      </w:r>
      <w:r w:rsidR="00760606" w:rsidRPr="00774C5A">
        <w:rPr>
          <w:rFonts w:ascii="Times New Roman" w:hAnsi="Times New Roman" w:cs="Times New Roman"/>
          <w:sz w:val="24"/>
          <w:szCs w:val="24"/>
          <w:lang w:val="en-US"/>
        </w:rPr>
        <w:t xml:space="preserve"> </w:t>
      </w:r>
    </w:p>
    <w:bookmarkEnd w:id="6"/>
    <w:p w14:paraId="17347BEB" w14:textId="21B046AB" w:rsidR="00BF2772" w:rsidRPr="00774C5A" w:rsidRDefault="006C55F9" w:rsidP="00AC202F">
      <w:pPr>
        <w:spacing w:after="360"/>
        <w:rPr>
          <w:rFonts w:ascii="Times New Roman" w:hAnsi="Times New Roman" w:cs="Times New Roman"/>
          <w:b/>
          <w:sz w:val="24"/>
          <w:szCs w:val="24"/>
          <w:lang w:val="en-US"/>
        </w:rPr>
      </w:pPr>
      <w:r w:rsidRPr="00774C5A">
        <w:rPr>
          <w:rFonts w:ascii="Times New Roman" w:hAnsi="Times New Roman" w:cs="Times New Roman"/>
          <w:sz w:val="24"/>
          <w:szCs w:val="24"/>
          <w:shd w:val="clear" w:color="auto" w:fill="FFFFFF"/>
          <w:vertAlign w:val="superscript"/>
          <w:lang w:val="en-US"/>
        </w:rPr>
        <w:t>8</w:t>
      </w:r>
      <w:r w:rsidR="001976E0" w:rsidRPr="00774C5A">
        <w:rPr>
          <w:rFonts w:ascii="Times New Roman" w:hAnsi="Times New Roman" w:cs="Times New Roman"/>
          <w:sz w:val="24"/>
          <w:szCs w:val="24"/>
          <w:shd w:val="clear" w:color="auto" w:fill="FFFFFF"/>
          <w:lang w:val="en-US"/>
        </w:rPr>
        <w:t>Diabetes Complications Research Centre</w:t>
      </w:r>
      <w:r w:rsidR="005E2293" w:rsidRPr="00774C5A">
        <w:rPr>
          <w:rFonts w:ascii="Times New Roman" w:hAnsi="Times New Roman" w:cs="Times New Roman"/>
          <w:sz w:val="24"/>
          <w:szCs w:val="24"/>
          <w:shd w:val="clear" w:color="auto" w:fill="FFFFFF"/>
          <w:lang w:val="en-US"/>
        </w:rPr>
        <w:t>,</w:t>
      </w:r>
      <w:r w:rsidR="001976E0" w:rsidRPr="00774C5A">
        <w:rPr>
          <w:rFonts w:ascii="Times New Roman" w:hAnsi="Times New Roman" w:cs="Times New Roman"/>
          <w:sz w:val="24"/>
          <w:szCs w:val="24"/>
          <w:shd w:val="clear" w:color="auto" w:fill="FFFFFF"/>
          <w:lang w:val="en-US"/>
        </w:rPr>
        <w:t xml:space="preserve"> Conway Institute</w:t>
      </w:r>
      <w:r w:rsidR="00AD16FD" w:rsidRPr="00774C5A">
        <w:rPr>
          <w:rFonts w:ascii="Times New Roman" w:hAnsi="Times New Roman" w:cs="Times New Roman"/>
          <w:sz w:val="24"/>
          <w:szCs w:val="24"/>
          <w:shd w:val="clear" w:color="auto" w:fill="FFFFFF"/>
          <w:lang w:val="en-US"/>
        </w:rPr>
        <w:t>,</w:t>
      </w:r>
      <w:r w:rsidR="001976E0" w:rsidRPr="00774C5A">
        <w:rPr>
          <w:rFonts w:ascii="Times New Roman" w:hAnsi="Times New Roman" w:cs="Times New Roman"/>
          <w:sz w:val="24"/>
          <w:szCs w:val="24"/>
          <w:shd w:val="clear" w:color="auto" w:fill="FFFFFF"/>
          <w:lang w:val="en-US"/>
        </w:rPr>
        <w:t xml:space="preserve"> University College, Dublin, Ireland</w:t>
      </w:r>
      <w:r w:rsidR="00760606" w:rsidRPr="00774C5A">
        <w:rPr>
          <w:rFonts w:ascii="Times New Roman" w:hAnsi="Times New Roman" w:cs="Times New Roman"/>
          <w:sz w:val="24"/>
          <w:szCs w:val="24"/>
          <w:shd w:val="clear" w:color="auto" w:fill="FFFFFF"/>
          <w:lang w:val="en-US"/>
        </w:rPr>
        <w:t xml:space="preserve"> </w:t>
      </w:r>
      <w:bookmarkEnd w:id="2"/>
    </w:p>
    <w:p w14:paraId="38B8E1AB" w14:textId="23871E45" w:rsidR="00BF2772" w:rsidRPr="00774C5A" w:rsidRDefault="00314F2C" w:rsidP="00AC202F">
      <w:pPr>
        <w:spacing w:after="360"/>
        <w:rPr>
          <w:rFonts w:ascii="Times New Roman" w:hAnsi="Times New Roman" w:cs="Times New Roman"/>
          <w:sz w:val="24"/>
          <w:szCs w:val="24"/>
          <w:lang w:val="en-US"/>
        </w:rPr>
      </w:pPr>
      <w:r w:rsidRPr="00774C5A">
        <w:rPr>
          <w:rFonts w:ascii="Times New Roman" w:hAnsi="Times New Roman" w:cs="Times New Roman"/>
          <w:b/>
          <w:sz w:val="24"/>
          <w:szCs w:val="24"/>
          <w:lang w:val="en-US"/>
        </w:rPr>
        <w:lastRenderedPageBreak/>
        <w:t>Running title</w:t>
      </w:r>
      <w:r w:rsidR="005C7714" w:rsidRPr="00774C5A">
        <w:rPr>
          <w:rFonts w:ascii="Times New Roman" w:hAnsi="Times New Roman" w:cs="Times New Roman"/>
          <w:b/>
          <w:sz w:val="24"/>
          <w:szCs w:val="24"/>
          <w:lang w:val="en-US"/>
        </w:rPr>
        <w:t xml:space="preserve">: </w:t>
      </w:r>
      <w:r w:rsidR="005C7714" w:rsidRPr="00774C5A">
        <w:rPr>
          <w:rFonts w:ascii="Times New Roman" w:hAnsi="Times New Roman" w:cs="Times New Roman"/>
          <w:sz w:val="24"/>
          <w:szCs w:val="24"/>
          <w:lang w:val="en-US"/>
        </w:rPr>
        <w:t xml:space="preserve">Semaglutide </w:t>
      </w:r>
      <w:r w:rsidR="005E2293" w:rsidRPr="00774C5A">
        <w:rPr>
          <w:rFonts w:ascii="Times New Roman" w:hAnsi="Times New Roman" w:cs="Times New Roman"/>
          <w:sz w:val="24"/>
          <w:szCs w:val="24"/>
          <w:lang w:val="en-US"/>
        </w:rPr>
        <w:t>i</w:t>
      </w:r>
      <w:r w:rsidR="004410CC" w:rsidRPr="00774C5A">
        <w:rPr>
          <w:rFonts w:ascii="Times New Roman" w:hAnsi="Times New Roman" w:cs="Times New Roman"/>
          <w:sz w:val="24"/>
          <w:szCs w:val="24"/>
          <w:lang w:val="en-US"/>
        </w:rPr>
        <w:t xml:space="preserve">mproves </w:t>
      </w:r>
      <w:r w:rsidR="005E2293" w:rsidRPr="00774C5A">
        <w:rPr>
          <w:rFonts w:ascii="Times New Roman" w:hAnsi="Times New Roman" w:cs="Times New Roman"/>
          <w:sz w:val="24"/>
          <w:szCs w:val="24"/>
          <w:lang w:val="en-US"/>
        </w:rPr>
        <w:t>g</w:t>
      </w:r>
      <w:r w:rsidR="004410CC" w:rsidRPr="00774C5A">
        <w:rPr>
          <w:rFonts w:ascii="Times New Roman" w:hAnsi="Times New Roman" w:cs="Times New Roman"/>
          <w:sz w:val="24"/>
          <w:szCs w:val="24"/>
          <w:lang w:val="en-US"/>
        </w:rPr>
        <w:t xml:space="preserve">lycemic </w:t>
      </w:r>
      <w:r w:rsidR="005E2293" w:rsidRPr="00774C5A">
        <w:rPr>
          <w:rFonts w:ascii="Times New Roman" w:hAnsi="Times New Roman" w:cs="Times New Roman"/>
          <w:sz w:val="24"/>
          <w:szCs w:val="24"/>
          <w:lang w:val="en-US"/>
        </w:rPr>
        <w:t>s</w:t>
      </w:r>
      <w:r w:rsidR="004410CC" w:rsidRPr="00774C5A">
        <w:rPr>
          <w:rFonts w:ascii="Times New Roman" w:hAnsi="Times New Roman" w:cs="Times New Roman"/>
          <w:sz w:val="24"/>
          <w:szCs w:val="24"/>
          <w:lang w:val="en-US"/>
        </w:rPr>
        <w:t>tatus in</w:t>
      </w:r>
      <w:r w:rsidR="005C7714" w:rsidRPr="00774C5A">
        <w:rPr>
          <w:rFonts w:ascii="Times New Roman" w:hAnsi="Times New Roman" w:cs="Times New Roman"/>
          <w:sz w:val="24"/>
          <w:szCs w:val="24"/>
          <w:lang w:val="en-US"/>
        </w:rPr>
        <w:t xml:space="preserve"> </w:t>
      </w:r>
      <w:r w:rsidR="005E2293" w:rsidRPr="00774C5A">
        <w:rPr>
          <w:rFonts w:ascii="Times New Roman" w:hAnsi="Times New Roman" w:cs="Times New Roman"/>
          <w:sz w:val="24"/>
          <w:szCs w:val="24"/>
          <w:lang w:val="en-US"/>
        </w:rPr>
        <w:t>o</w:t>
      </w:r>
      <w:r w:rsidR="005C7714" w:rsidRPr="00774C5A">
        <w:rPr>
          <w:rFonts w:ascii="Times New Roman" w:hAnsi="Times New Roman" w:cs="Times New Roman"/>
          <w:sz w:val="24"/>
          <w:szCs w:val="24"/>
          <w:lang w:val="en-US"/>
        </w:rPr>
        <w:t xml:space="preserve">besity </w:t>
      </w:r>
      <w:r w:rsidRPr="00774C5A">
        <w:rPr>
          <w:rFonts w:ascii="Times New Roman" w:hAnsi="Times New Roman" w:cs="Times New Roman"/>
          <w:sz w:val="24"/>
          <w:szCs w:val="24"/>
          <w:lang w:val="en-US"/>
        </w:rPr>
        <w:t>(</w:t>
      </w:r>
      <w:r w:rsidR="004410CC" w:rsidRPr="00774C5A">
        <w:rPr>
          <w:rFonts w:ascii="Times New Roman" w:hAnsi="Times New Roman" w:cs="Times New Roman"/>
          <w:sz w:val="24"/>
          <w:szCs w:val="24"/>
          <w:lang w:val="en-US"/>
        </w:rPr>
        <w:t>4</w:t>
      </w:r>
      <w:r w:rsidR="001E49B6" w:rsidRPr="00774C5A">
        <w:rPr>
          <w:rFonts w:ascii="Times New Roman" w:hAnsi="Times New Roman" w:cs="Times New Roman"/>
          <w:sz w:val="24"/>
          <w:szCs w:val="24"/>
          <w:lang w:val="en-US"/>
        </w:rPr>
        <w:t>7</w:t>
      </w:r>
      <w:r w:rsidR="004A3EDD" w:rsidRPr="00774C5A">
        <w:rPr>
          <w:rFonts w:ascii="Times New Roman" w:hAnsi="Times New Roman" w:cs="Times New Roman"/>
          <w:sz w:val="24"/>
          <w:szCs w:val="24"/>
          <w:lang w:val="en-US"/>
        </w:rPr>
        <w:t>/4</w:t>
      </w:r>
      <w:r w:rsidR="001E49B6" w:rsidRPr="00774C5A">
        <w:rPr>
          <w:rFonts w:ascii="Times New Roman" w:hAnsi="Times New Roman" w:cs="Times New Roman"/>
          <w:sz w:val="24"/>
          <w:szCs w:val="24"/>
          <w:lang w:val="en-US"/>
        </w:rPr>
        <w:t>7</w:t>
      </w:r>
      <w:r w:rsidRPr="00774C5A">
        <w:rPr>
          <w:rFonts w:ascii="Times New Roman" w:hAnsi="Times New Roman" w:cs="Times New Roman"/>
          <w:sz w:val="24"/>
          <w:szCs w:val="24"/>
          <w:lang w:val="en-US"/>
        </w:rPr>
        <w:t xml:space="preserve"> character</w:t>
      </w:r>
      <w:r w:rsidR="004410CC" w:rsidRPr="00774C5A">
        <w:rPr>
          <w:rFonts w:ascii="Times New Roman" w:hAnsi="Times New Roman" w:cs="Times New Roman"/>
          <w:sz w:val="24"/>
          <w:szCs w:val="24"/>
          <w:lang w:val="en-US"/>
        </w:rPr>
        <w:t>s</w:t>
      </w:r>
      <w:r w:rsidRPr="00774C5A">
        <w:rPr>
          <w:rFonts w:ascii="Times New Roman" w:hAnsi="Times New Roman" w:cs="Times New Roman"/>
          <w:sz w:val="24"/>
          <w:szCs w:val="24"/>
          <w:lang w:val="en-US"/>
        </w:rPr>
        <w:t>, including spaces)</w:t>
      </w:r>
    </w:p>
    <w:p w14:paraId="7660623C" w14:textId="3A349D0A" w:rsidR="00911A1F" w:rsidRPr="00774C5A" w:rsidRDefault="00034FB0" w:rsidP="006A5AC1">
      <w:pPr>
        <w:rPr>
          <w:rFonts w:ascii="Times New Roman" w:hAnsi="Times New Roman" w:cs="Times New Roman"/>
          <w:b/>
          <w:bCs/>
          <w:sz w:val="24"/>
          <w:szCs w:val="24"/>
          <w:lang w:val="en-US"/>
        </w:rPr>
      </w:pPr>
      <w:r w:rsidRPr="00774C5A">
        <w:rPr>
          <w:rFonts w:ascii="Times New Roman" w:hAnsi="Times New Roman" w:cs="Times New Roman"/>
          <w:b/>
          <w:bCs/>
          <w:sz w:val="24"/>
          <w:szCs w:val="24"/>
          <w:lang w:val="en-US"/>
        </w:rPr>
        <w:t>Corr</w:t>
      </w:r>
      <w:r w:rsidR="002341D5" w:rsidRPr="00774C5A">
        <w:rPr>
          <w:rFonts w:ascii="Times New Roman" w:hAnsi="Times New Roman" w:cs="Times New Roman"/>
          <w:b/>
          <w:bCs/>
          <w:sz w:val="24"/>
          <w:szCs w:val="24"/>
          <w:lang w:val="en-US"/>
        </w:rPr>
        <w:t>e</w:t>
      </w:r>
      <w:r w:rsidRPr="00774C5A">
        <w:rPr>
          <w:rFonts w:ascii="Times New Roman" w:hAnsi="Times New Roman" w:cs="Times New Roman"/>
          <w:b/>
          <w:bCs/>
          <w:sz w:val="24"/>
          <w:szCs w:val="24"/>
          <w:lang w:val="en-US"/>
        </w:rPr>
        <w:t>spond</w:t>
      </w:r>
      <w:r w:rsidR="00295977" w:rsidRPr="00774C5A">
        <w:rPr>
          <w:rFonts w:ascii="Times New Roman" w:hAnsi="Times New Roman" w:cs="Times New Roman"/>
          <w:b/>
          <w:bCs/>
          <w:sz w:val="24"/>
          <w:szCs w:val="24"/>
          <w:lang w:val="en-US"/>
        </w:rPr>
        <w:t>ence</w:t>
      </w:r>
      <w:r w:rsidR="00D732F7" w:rsidRPr="00774C5A">
        <w:rPr>
          <w:rFonts w:ascii="Times New Roman" w:hAnsi="Times New Roman" w:cs="Times New Roman"/>
          <w:b/>
          <w:bCs/>
          <w:sz w:val="24"/>
          <w:szCs w:val="24"/>
          <w:lang w:val="en-US"/>
        </w:rPr>
        <w:t xml:space="preserve"> </w:t>
      </w:r>
      <w:r w:rsidR="00295977" w:rsidRPr="00774C5A">
        <w:rPr>
          <w:rFonts w:ascii="Times New Roman" w:hAnsi="Times New Roman" w:cs="Times New Roman"/>
          <w:b/>
          <w:bCs/>
          <w:sz w:val="24"/>
          <w:szCs w:val="24"/>
          <w:lang w:val="en-US"/>
        </w:rPr>
        <w:t>to</w:t>
      </w:r>
      <w:r w:rsidRPr="00774C5A">
        <w:rPr>
          <w:rFonts w:ascii="Times New Roman" w:hAnsi="Times New Roman" w:cs="Times New Roman"/>
          <w:b/>
          <w:bCs/>
          <w:sz w:val="24"/>
          <w:szCs w:val="24"/>
          <w:lang w:val="en-US"/>
        </w:rPr>
        <w:t>:</w:t>
      </w:r>
    </w:p>
    <w:p w14:paraId="5BA1EE41" w14:textId="0F796685" w:rsidR="00DE3BED" w:rsidRPr="00774C5A" w:rsidRDefault="007D0760" w:rsidP="006A5AC1">
      <w:pPr>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Dr </w:t>
      </w:r>
      <w:r w:rsidR="00911A1F" w:rsidRPr="00774C5A">
        <w:rPr>
          <w:rFonts w:ascii="Times New Roman" w:hAnsi="Times New Roman" w:cs="Times New Roman"/>
          <w:sz w:val="24"/>
          <w:szCs w:val="24"/>
          <w:lang w:val="en-US"/>
        </w:rPr>
        <w:t>Leigh Perreault</w:t>
      </w:r>
    </w:p>
    <w:p w14:paraId="67DD220E" w14:textId="3D025857" w:rsidR="000943E7" w:rsidRPr="00774C5A" w:rsidRDefault="000943E7" w:rsidP="006A5AC1">
      <w:pPr>
        <w:rPr>
          <w:rFonts w:ascii="Times New Roman" w:hAnsi="Times New Roman" w:cs="Times New Roman"/>
          <w:b/>
          <w:bCs/>
          <w:sz w:val="24"/>
          <w:szCs w:val="24"/>
          <w:lang w:val="en-US"/>
        </w:rPr>
      </w:pPr>
      <w:r w:rsidRPr="00774C5A">
        <w:rPr>
          <w:rFonts w:ascii="Times New Roman" w:hAnsi="Times New Roman" w:cs="Times New Roman"/>
          <w:sz w:val="24"/>
          <w:szCs w:val="24"/>
          <w:lang w:val="en-US"/>
        </w:rPr>
        <w:t xml:space="preserve">Department of Medicine/Division of Endocrinology, Metabolism and Diabetes, </w:t>
      </w:r>
      <w:r w:rsidRPr="00774C5A">
        <w:rPr>
          <w:rFonts w:ascii="Times New Roman" w:hAnsi="Times New Roman" w:cs="Times New Roman"/>
          <w:sz w:val="24"/>
          <w:szCs w:val="24"/>
          <w:shd w:val="clear" w:color="auto" w:fill="FFFFFF"/>
          <w:lang w:val="en-US"/>
        </w:rPr>
        <w:t>University of Colorado Anschutz Medical Campus, Aurora, CO</w:t>
      </w:r>
    </w:p>
    <w:p w14:paraId="3B883D02" w14:textId="3860C084" w:rsidR="006A5AC1" w:rsidRPr="00774C5A" w:rsidRDefault="006A5AC1" w:rsidP="00DE3BED">
      <w:pPr>
        <w:rPr>
          <w:rFonts w:ascii="Times New Roman" w:hAnsi="Times New Roman" w:cs="Times New Roman"/>
          <w:sz w:val="24"/>
          <w:szCs w:val="24"/>
          <w:lang w:val="en-US"/>
        </w:rPr>
      </w:pPr>
      <w:r w:rsidRPr="00774C5A">
        <w:rPr>
          <w:rFonts w:ascii="Times New Roman" w:hAnsi="Times New Roman" w:cs="Times New Roman"/>
          <w:b/>
          <w:bCs/>
          <w:sz w:val="24"/>
          <w:szCs w:val="24"/>
          <w:lang w:val="en-US"/>
        </w:rPr>
        <w:t>Tel:</w:t>
      </w:r>
      <w:r w:rsidRPr="00774C5A">
        <w:rPr>
          <w:rFonts w:ascii="Times New Roman" w:hAnsi="Times New Roman" w:cs="Times New Roman"/>
          <w:sz w:val="24"/>
          <w:szCs w:val="24"/>
          <w:lang w:val="en-US"/>
        </w:rPr>
        <w:t xml:space="preserve"> </w:t>
      </w:r>
      <w:r w:rsidR="002502F5" w:rsidRPr="00774C5A">
        <w:rPr>
          <w:rFonts w:ascii="Times New Roman" w:hAnsi="Times New Roman" w:cs="Times New Roman"/>
          <w:sz w:val="24"/>
          <w:szCs w:val="24"/>
          <w:lang w:val="en-US"/>
        </w:rPr>
        <w:t>01-303-249-7732</w:t>
      </w:r>
    </w:p>
    <w:p w14:paraId="471D9C4A" w14:textId="77B5B7C5" w:rsidR="00DF2323" w:rsidRPr="00774C5A" w:rsidRDefault="006A5AC1" w:rsidP="00DE3BED">
      <w:pPr>
        <w:rPr>
          <w:rFonts w:ascii="Times New Roman" w:hAnsi="Times New Roman" w:cs="Times New Roman"/>
          <w:sz w:val="24"/>
          <w:szCs w:val="24"/>
          <w:lang w:val="en-US"/>
        </w:rPr>
      </w:pPr>
      <w:r w:rsidRPr="00774C5A">
        <w:rPr>
          <w:rFonts w:ascii="Times New Roman" w:hAnsi="Times New Roman" w:cs="Times New Roman"/>
          <w:b/>
          <w:bCs/>
          <w:sz w:val="24"/>
          <w:szCs w:val="24"/>
          <w:lang w:val="en-US"/>
        </w:rPr>
        <w:t>Email</w:t>
      </w:r>
      <w:r w:rsidR="00800A51" w:rsidRPr="00774C5A">
        <w:rPr>
          <w:rFonts w:ascii="Times New Roman" w:hAnsi="Times New Roman" w:cs="Times New Roman"/>
          <w:b/>
          <w:bCs/>
          <w:sz w:val="24"/>
          <w:szCs w:val="24"/>
          <w:lang w:val="en-US"/>
        </w:rPr>
        <w:t>:</w:t>
      </w:r>
      <w:r w:rsidR="00800A51" w:rsidRPr="00774C5A">
        <w:rPr>
          <w:rFonts w:ascii="Times New Roman" w:hAnsi="Times New Roman" w:cs="Times New Roman"/>
          <w:sz w:val="24"/>
          <w:szCs w:val="24"/>
          <w:lang w:val="en-US"/>
        </w:rPr>
        <w:t xml:space="preserve"> leigh.perreault@cuanschutz.edu</w:t>
      </w:r>
    </w:p>
    <w:p w14:paraId="457DA278" w14:textId="77777777" w:rsidR="002D2DE2" w:rsidRPr="00774C5A" w:rsidRDefault="002D2DE2">
      <w:pPr>
        <w:contextualSpacing/>
        <w:rPr>
          <w:rFonts w:ascii="Times New Roman" w:hAnsi="Times New Roman" w:cs="Times New Roman"/>
          <w:b/>
          <w:sz w:val="24"/>
          <w:szCs w:val="24"/>
          <w:lang w:val="en-US"/>
        </w:rPr>
      </w:pPr>
    </w:p>
    <w:p w14:paraId="30414F36" w14:textId="06ABFD4A" w:rsidR="00EF24B3" w:rsidRPr="00774C5A" w:rsidRDefault="00314F2C" w:rsidP="00AC202F">
      <w:pPr>
        <w:rPr>
          <w:rFonts w:ascii="Times New Roman" w:hAnsi="Times New Roman" w:cs="Times New Roman"/>
          <w:bCs/>
          <w:sz w:val="24"/>
          <w:szCs w:val="24"/>
          <w:lang w:val="en-US"/>
        </w:rPr>
      </w:pPr>
      <w:r w:rsidRPr="00774C5A">
        <w:rPr>
          <w:rFonts w:ascii="Times New Roman" w:hAnsi="Times New Roman" w:cs="Times New Roman"/>
          <w:b/>
          <w:sz w:val="24"/>
          <w:szCs w:val="24"/>
          <w:lang w:val="en-US"/>
        </w:rPr>
        <w:t>Word count:</w:t>
      </w:r>
      <w:r w:rsidR="00F079DA" w:rsidRPr="00774C5A">
        <w:rPr>
          <w:rFonts w:ascii="Times New Roman" w:hAnsi="Times New Roman" w:cs="Times New Roman"/>
          <w:b/>
          <w:sz w:val="24"/>
          <w:szCs w:val="24"/>
          <w:lang w:val="en-US"/>
        </w:rPr>
        <w:t xml:space="preserve"> </w:t>
      </w:r>
      <w:r w:rsidR="00037046">
        <w:rPr>
          <w:rFonts w:ascii="Times New Roman" w:eastAsia="Muli" w:hAnsi="Times New Roman" w:cs="Times New Roman"/>
          <w:bCs/>
          <w:sz w:val="24"/>
          <w:szCs w:val="24"/>
          <w:lang w:val="en-US"/>
        </w:rPr>
        <w:t>3999</w:t>
      </w:r>
      <w:r w:rsidR="00B90D0B" w:rsidRPr="00774C5A">
        <w:rPr>
          <w:rFonts w:ascii="Times New Roman" w:eastAsia="Muli" w:hAnsi="Times New Roman" w:cs="Times New Roman"/>
          <w:bCs/>
          <w:sz w:val="24"/>
          <w:szCs w:val="24"/>
          <w:lang w:val="en-US"/>
        </w:rPr>
        <w:t xml:space="preserve">/4000 </w:t>
      </w:r>
    </w:p>
    <w:p w14:paraId="437FE781" w14:textId="77777777" w:rsidR="00AD0DCC" w:rsidRPr="00774C5A" w:rsidRDefault="00314F2C" w:rsidP="002D2DE2">
      <w:pPr>
        <w:rPr>
          <w:rFonts w:ascii="Times New Roman" w:hAnsi="Times New Roman" w:cs="Times New Roman"/>
          <w:bCs/>
          <w:sz w:val="24"/>
          <w:szCs w:val="24"/>
          <w:lang w:val="en-US"/>
        </w:rPr>
      </w:pPr>
      <w:r w:rsidRPr="00774C5A">
        <w:rPr>
          <w:rFonts w:ascii="Times New Roman" w:hAnsi="Times New Roman" w:cs="Times New Roman"/>
          <w:b/>
          <w:sz w:val="24"/>
          <w:szCs w:val="24"/>
          <w:lang w:val="en-US"/>
        </w:rPr>
        <w:t>Number of tables</w:t>
      </w:r>
      <w:r w:rsidR="00EE1CAA" w:rsidRPr="00774C5A">
        <w:rPr>
          <w:rFonts w:ascii="Times New Roman" w:hAnsi="Times New Roman" w:cs="Times New Roman"/>
          <w:b/>
          <w:sz w:val="24"/>
          <w:szCs w:val="24"/>
          <w:lang w:val="en-US"/>
        </w:rPr>
        <w:t>/figures</w:t>
      </w:r>
      <w:r w:rsidRPr="00774C5A">
        <w:rPr>
          <w:rFonts w:ascii="Times New Roman" w:hAnsi="Times New Roman" w:cs="Times New Roman"/>
          <w:b/>
          <w:sz w:val="24"/>
          <w:szCs w:val="24"/>
          <w:lang w:val="en-US"/>
        </w:rPr>
        <w:t>:</w:t>
      </w:r>
      <w:r w:rsidR="00F079DA" w:rsidRPr="00774C5A">
        <w:rPr>
          <w:rFonts w:ascii="Times New Roman" w:hAnsi="Times New Roman" w:cs="Times New Roman"/>
          <w:b/>
          <w:sz w:val="24"/>
          <w:szCs w:val="24"/>
          <w:lang w:val="en-US"/>
        </w:rPr>
        <w:t xml:space="preserve"> </w:t>
      </w:r>
      <w:r w:rsidR="0086630E" w:rsidRPr="00774C5A">
        <w:rPr>
          <w:rFonts w:ascii="Times New Roman" w:hAnsi="Times New Roman" w:cs="Times New Roman"/>
          <w:bCs/>
          <w:sz w:val="24"/>
          <w:szCs w:val="24"/>
          <w:lang w:val="en-US"/>
        </w:rPr>
        <w:t xml:space="preserve">1 table; </w:t>
      </w:r>
      <w:r w:rsidR="001B30A1" w:rsidRPr="00774C5A">
        <w:rPr>
          <w:rFonts w:ascii="Times New Roman" w:hAnsi="Times New Roman" w:cs="Times New Roman"/>
          <w:bCs/>
          <w:sz w:val="24"/>
          <w:szCs w:val="24"/>
          <w:lang w:val="en-US"/>
        </w:rPr>
        <w:t>3</w:t>
      </w:r>
      <w:r w:rsidR="0086630E" w:rsidRPr="00774C5A">
        <w:rPr>
          <w:rFonts w:ascii="Times New Roman" w:hAnsi="Times New Roman" w:cs="Times New Roman"/>
          <w:bCs/>
          <w:sz w:val="24"/>
          <w:szCs w:val="24"/>
          <w:lang w:val="en-US"/>
        </w:rPr>
        <w:t xml:space="preserve"> figures</w:t>
      </w:r>
    </w:p>
    <w:p w14:paraId="23131444" w14:textId="16A66BE9" w:rsidR="00AC0F70" w:rsidRPr="00774C5A" w:rsidRDefault="005A06E4" w:rsidP="00AC0F70">
      <w:pPr>
        <w:rPr>
          <w:rFonts w:ascii="Times New Roman" w:hAnsi="Times New Roman" w:cs="Times New Roman"/>
          <w:sz w:val="24"/>
          <w:szCs w:val="24"/>
          <w:lang w:val="en-US"/>
        </w:rPr>
      </w:pPr>
      <w:r w:rsidRPr="00774C5A">
        <w:rPr>
          <w:rFonts w:ascii="Times New Roman" w:hAnsi="Times New Roman" w:cs="Times New Roman"/>
          <w:b/>
          <w:bCs/>
          <w:sz w:val="24"/>
          <w:szCs w:val="24"/>
          <w:lang w:val="en-US"/>
        </w:rPr>
        <w:t>Trial registration:</w:t>
      </w:r>
      <w:r w:rsidRPr="00774C5A">
        <w:rPr>
          <w:rFonts w:ascii="Times New Roman" w:hAnsi="Times New Roman" w:cs="Times New Roman"/>
          <w:sz w:val="24"/>
          <w:szCs w:val="24"/>
          <w:lang w:val="en-US"/>
        </w:rPr>
        <w:t xml:space="preserve"> </w:t>
      </w:r>
      <w:r w:rsidR="00D055AC" w:rsidRPr="00774C5A">
        <w:rPr>
          <w:rFonts w:ascii="Times New Roman" w:hAnsi="Times New Roman" w:cs="Times New Roman"/>
          <w:sz w:val="24"/>
          <w:szCs w:val="24"/>
          <w:lang w:val="en-US"/>
        </w:rPr>
        <w:t>The trials reported in this publication are registered with ClinicalTrials.gov (STEP 1: NCT03548935; STEP 3: NCT03611582; and STEP 4: NCT03548987).</w:t>
      </w:r>
      <w:r w:rsidR="00AC0F70" w:rsidRPr="00774C5A">
        <w:rPr>
          <w:rFonts w:ascii="Times New Roman" w:hAnsi="Times New Roman" w:cs="Times New Roman"/>
          <w:sz w:val="24"/>
          <w:szCs w:val="24"/>
          <w:lang w:val="en-US"/>
        </w:rPr>
        <w:br w:type="page"/>
      </w:r>
    </w:p>
    <w:p w14:paraId="01CD9429" w14:textId="55CC8B91" w:rsidR="007F1EE1" w:rsidRPr="00774C5A" w:rsidRDefault="00CF331D" w:rsidP="00AC0F70">
      <w:pPr>
        <w:pStyle w:val="Heading1"/>
        <w:pageBreakBefore w:val="0"/>
        <w:spacing w:after="0"/>
        <w:rPr>
          <w:rFonts w:ascii="Times New Roman" w:hAnsi="Times New Roman"/>
          <w:lang w:val="en-US"/>
        </w:rPr>
      </w:pPr>
      <w:r w:rsidRPr="00774C5A">
        <w:rPr>
          <w:rFonts w:ascii="Times New Roman" w:hAnsi="Times New Roman"/>
          <w:lang w:val="en-US"/>
        </w:rPr>
        <w:lastRenderedPageBreak/>
        <w:t>Abstract</w:t>
      </w:r>
    </w:p>
    <w:p w14:paraId="64A01DA9" w14:textId="5A3F1A48" w:rsidR="002D7187" w:rsidRPr="00774C5A" w:rsidRDefault="007273DC" w:rsidP="00CA763E">
      <w:pPr>
        <w:rPr>
          <w:rFonts w:ascii="Times New Roman" w:hAnsi="Times New Roman" w:cs="Times New Roman"/>
          <w:b/>
          <w:bCs/>
          <w:sz w:val="24"/>
          <w:szCs w:val="24"/>
          <w:lang w:val="en-US"/>
        </w:rPr>
      </w:pPr>
      <w:r w:rsidRPr="00774C5A">
        <w:rPr>
          <w:rFonts w:ascii="Times New Roman" w:hAnsi="Times New Roman" w:cs="Times New Roman"/>
          <w:b/>
          <w:bCs/>
          <w:sz w:val="24"/>
          <w:szCs w:val="24"/>
          <w:lang w:val="en-US"/>
        </w:rPr>
        <w:t>Objective</w:t>
      </w:r>
    </w:p>
    <w:p w14:paraId="4EB179D4" w14:textId="5FB2312C" w:rsidR="003410BD" w:rsidRPr="00774C5A" w:rsidRDefault="00CC17F8" w:rsidP="00CA763E">
      <w:pPr>
        <w:rPr>
          <w:rFonts w:ascii="Times New Roman" w:hAnsi="Times New Roman" w:cs="Times New Roman"/>
          <w:sz w:val="24"/>
          <w:szCs w:val="24"/>
          <w:lang w:val="en-US"/>
        </w:rPr>
      </w:pPr>
      <w:bookmarkStart w:id="7" w:name="_Hlk88497514"/>
      <w:r w:rsidRPr="00774C5A">
        <w:rPr>
          <w:rFonts w:ascii="Times New Roman" w:hAnsi="Times New Roman" w:cs="Times New Roman"/>
          <w:sz w:val="24"/>
          <w:szCs w:val="24"/>
          <w:lang w:val="en-US"/>
        </w:rPr>
        <w:t xml:space="preserve">This analysis </w:t>
      </w:r>
      <w:r w:rsidR="009E707D" w:rsidRPr="00774C5A">
        <w:rPr>
          <w:rFonts w:ascii="Times New Roman" w:hAnsi="Times New Roman" w:cs="Times New Roman"/>
          <w:sz w:val="24"/>
          <w:szCs w:val="24"/>
          <w:lang w:val="en-US"/>
        </w:rPr>
        <w:t xml:space="preserve">of </w:t>
      </w:r>
      <w:r w:rsidR="005F354D" w:rsidRPr="00774C5A">
        <w:rPr>
          <w:rFonts w:ascii="Times New Roman" w:hAnsi="Times New Roman" w:cs="Times New Roman"/>
          <w:sz w:val="24"/>
          <w:szCs w:val="24"/>
          <w:lang w:val="en-US"/>
        </w:rPr>
        <w:t xml:space="preserve">3,375 </w:t>
      </w:r>
      <w:r w:rsidR="00EB7934" w:rsidRPr="00774C5A">
        <w:rPr>
          <w:rFonts w:ascii="Times New Roman" w:hAnsi="Times New Roman" w:cs="Times New Roman"/>
          <w:sz w:val="24"/>
          <w:szCs w:val="24"/>
          <w:lang w:val="en-US"/>
        </w:rPr>
        <w:t xml:space="preserve">adults </w:t>
      </w:r>
      <w:r w:rsidR="005F354D" w:rsidRPr="00774C5A">
        <w:rPr>
          <w:rFonts w:ascii="Times New Roman" w:hAnsi="Times New Roman" w:cs="Times New Roman"/>
          <w:sz w:val="24"/>
          <w:szCs w:val="24"/>
          <w:lang w:val="en-US"/>
        </w:rPr>
        <w:t xml:space="preserve">with overweight/obesity across </w:t>
      </w:r>
      <w:r w:rsidR="009E707D" w:rsidRPr="00774C5A">
        <w:rPr>
          <w:rFonts w:ascii="Times New Roman" w:hAnsi="Times New Roman" w:cs="Times New Roman"/>
          <w:sz w:val="24"/>
          <w:szCs w:val="24"/>
          <w:lang w:val="en-US"/>
        </w:rPr>
        <w:t xml:space="preserve">the STEP 1, 3, and 4 trials </w:t>
      </w:r>
      <w:r w:rsidRPr="00774C5A">
        <w:rPr>
          <w:rFonts w:ascii="Times New Roman" w:hAnsi="Times New Roman" w:cs="Times New Roman"/>
          <w:sz w:val="24"/>
          <w:szCs w:val="24"/>
          <w:lang w:val="en-US"/>
        </w:rPr>
        <w:t xml:space="preserve">evaluated </w:t>
      </w:r>
      <w:r w:rsidR="005762F8" w:rsidRPr="00774C5A">
        <w:rPr>
          <w:rFonts w:ascii="Times New Roman" w:hAnsi="Times New Roman" w:cs="Times New Roman"/>
          <w:sz w:val="24"/>
          <w:szCs w:val="24"/>
          <w:lang w:val="en-US"/>
        </w:rPr>
        <w:t xml:space="preserve">whether </w:t>
      </w:r>
      <w:r w:rsidR="002B7D1E" w:rsidRPr="00774C5A">
        <w:rPr>
          <w:rFonts w:ascii="Times New Roman" w:hAnsi="Times New Roman" w:cs="Times New Roman"/>
          <w:sz w:val="24"/>
          <w:szCs w:val="24"/>
          <w:lang w:val="en-US"/>
        </w:rPr>
        <w:t>more</w:t>
      </w:r>
      <w:r w:rsidR="005762F8" w:rsidRPr="00774C5A">
        <w:rPr>
          <w:rFonts w:ascii="Times New Roman" w:hAnsi="Times New Roman" w:cs="Times New Roman"/>
          <w:sz w:val="24"/>
          <w:szCs w:val="24"/>
          <w:lang w:val="en-US"/>
        </w:rPr>
        <w:t xml:space="preserve"> participants with prediabetes had normoglycemia after 68 weeks’ treatment with </w:t>
      </w:r>
      <w:r w:rsidR="00990A88" w:rsidRPr="00774C5A">
        <w:rPr>
          <w:rFonts w:ascii="Times New Roman" w:hAnsi="Times New Roman" w:cs="Times New Roman"/>
          <w:sz w:val="24"/>
          <w:szCs w:val="24"/>
          <w:lang w:val="en-US"/>
        </w:rPr>
        <w:t xml:space="preserve">once-weekly </w:t>
      </w:r>
      <w:r w:rsidR="005762F8" w:rsidRPr="00774C5A">
        <w:rPr>
          <w:rFonts w:ascii="Times New Roman" w:hAnsi="Times New Roman" w:cs="Times New Roman"/>
          <w:sz w:val="24"/>
          <w:szCs w:val="24"/>
          <w:lang w:val="en-US"/>
        </w:rPr>
        <w:t xml:space="preserve">semaglutide 2.4 mg </w:t>
      </w:r>
      <w:r w:rsidR="00990A88" w:rsidRPr="00774C5A">
        <w:rPr>
          <w:rFonts w:ascii="Times New Roman" w:hAnsi="Times New Roman" w:cs="Times New Roman"/>
          <w:sz w:val="24"/>
          <w:szCs w:val="24"/>
          <w:lang w:val="en-US"/>
        </w:rPr>
        <w:t xml:space="preserve">plus lifestyle intervention </w:t>
      </w:r>
      <w:r w:rsidR="005762F8" w:rsidRPr="00774C5A">
        <w:rPr>
          <w:rFonts w:ascii="Times New Roman" w:hAnsi="Times New Roman" w:cs="Times New Roman"/>
          <w:sz w:val="24"/>
          <w:szCs w:val="24"/>
          <w:lang w:val="en-US"/>
        </w:rPr>
        <w:t xml:space="preserve">versus placebo, and </w:t>
      </w:r>
      <w:r w:rsidR="00990A88" w:rsidRPr="00774C5A">
        <w:rPr>
          <w:rFonts w:ascii="Times New Roman" w:hAnsi="Times New Roman" w:cs="Times New Roman"/>
          <w:sz w:val="24"/>
          <w:szCs w:val="24"/>
          <w:lang w:val="en-US"/>
        </w:rPr>
        <w:t xml:space="preserve">assessed </w:t>
      </w:r>
      <w:r w:rsidR="00E36B75" w:rsidRPr="00774C5A">
        <w:rPr>
          <w:rFonts w:ascii="Times New Roman" w:hAnsi="Times New Roman" w:cs="Times New Roman"/>
          <w:sz w:val="24"/>
          <w:szCs w:val="24"/>
          <w:lang w:val="en-US"/>
        </w:rPr>
        <w:t xml:space="preserve">changes in </w:t>
      </w:r>
      <w:r w:rsidR="004D4A44">
        <w:rPr>
          <w:rFonts w:ascii="Times New Roman" w:hAnsi="Times New Roman" w:cs="Times New Roman"/>
          <w:sz w:val="24"/>
          <w:szCs w:val="24"/>
          <w:lang w:val="en-US"/>
        </w:rPr>
        <w:t>glucose metabolism</w:t>
      </w:r>
      <w:r w:rsidR="00E36B75" w:rsidRPr="00774C5A">
        <w:rPr>
          <w:rFonts w:ascii="Times New Roman" w:hAnsi="Times New Roman" w:cs="Times New Roman"/>
          <w:sz w:val="24"/>
          <w:szCs w:val="24"/>
          <w:lang w:val="en-US"/>
        </w:rPr>
        <w:t xml:space="preserve"> in participants with prediabetes. </w:t>
      </w:r>
      <w:bookmarkEnd w:id="7"/>
    </w:p>
    <w:p w14:paraId="012E7A85" w14:textId="2C0F4CDB" w:rsidR="002D7187" w:rsidRPr="00774C5A" w:rsidRDefault="007273DC" w:rsidP="00CA763E">
      <w:pPr>
        <w:rPr>
          <w:rFonts w:ascii="Times New Roman" w:hAnsi="Times New Roman" w:cs="Times New Roman"/>
          <w:b/>
          <w:bCs/>
          <w:sz w:val="24"/>
          <w:szCs w:val="24"/>
          <w:lang w:val="en-US"/>
        </w:rPr>
      </w:pPr>
      <w:r w:rsidRPr="00774C5A">
        <w:rPr>
          <w:rFonts w:ascii="Times New Roman" w:hAnsi="Times New Roman" w:cs="Times New Roman"/>
          <w:b/>
          <w:bCs/>
          <w:sz w:val="24"/>
          <w:szCs w:val="24"/>
          <w:lang w:val="en-US"/>
        </w:rPr>
        <w:t xml:space="preserve">Research Design and </w:t>
      </w:r>
      <w:r w:rsidR="002D7187" w:rsidRPr="00774C5A">
        <w:rPr>
          <w:rFonts w:ascii="Times New Roman" w:hAnsi="Times New Roman" w:cs="Times New Roman"/>
          <w:b/>
          <w:bCs/>
          <w:sz w:val="24"/>
          <w:szCs w:val="24"/>
          <w:lang w:val="en-US"/>
        </w:rPr>
        <w:t>Methods</w:t>
      </w:r>
    </w:p>
    <w:p w14:paraId="6F1EE6E7" w14:textId="437D91ED" w:rsidR="002D7187" w:rsidRPr="00774C5A" w:rsidRDefault="0011777F" w:rsidP="00CA763E">
      <w:pPr>
        <w:rPr>
          <w:rFonts w:ascii="Times New Roman" w:hAnsi="Times New Roman" w:cs="Times New Roman"/>
          <w:sz w:val="24"/>
          <w:szCs w:val="24"/>
          <w:lang w:val="en-US"/>
        </w:rPr>
      </w:pPr>
      <w:r w:rsidRPr="00774C5A">
        <w:rPr>
          <w:rFonts w:ascii="Times New Roman" w:hAnsi="Times New Roman" w:cs="Times New Roman"/>
          <w:sz w:val="24"/>
          <w:szCs w:val="24"/>
          <w:lang w:val="en-US"/>
        </w:rPr>
        <w:t>STEP 1, 3, and 4 were phase 3, 68-week, randomized, placebo-controlled</w:t>
      </w:r>
      <w:r w:rsidR="00696FD6"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696FD6" w:rsidRPr="00774C5A">
        <w:rPr>
          <w:rFonts w:ascii="Times New Roman" w:hAnsi="Times New Roman" w:cs="Times New Roman"/>
          <w:sz w:val="24"/>
          <w:szCs w:val="24"/>
          <w:lang w:val="en-US"/>
        </w:rPr>
        <w:t xml:space="preserve">multinational </w:t>
      </w:r>
      <w:r w:rsidRPr="00774C5A">
        <w:rPr>
          <w:rFonts w:ascii="Times New Roman" w:hAnsi="Times New Roman" w:cs="Times New Roman"/>
          <w:sz w:val="24"/>
          <w:szCs w:val="24"/>
          <w:lang w:val="en-US"/>
        </w:rPr>
        <w:t>trials; STEP 4 had a 20-week semaglutide run-in and 48</w:t>
      </w:r>
      <w:r w:rsidR="00E03ADA"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week</w:t>
      </w:r>
      <w:r w:rsidR="00E03ADA"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 xml:space="preserve">randomized </w:t>
      </w:r>
      <w:r w:rsidR="00E03ADA" w:rsidRPr="00774C5A">
        <w:rPr>
          <w:rFonts w:ascii="Times New Roman" w:hAnsi="Times New Roman" w:cs="Times New Roman"/>
          <w:sz w:val="24"/>
          <w:szCs w:val="24"/>
          <w:lang w:val="en-US"/>
        </w:rPr>
        <w:t>period</w:t>
      </w:r>
      <w:r w:rsidRPr="00774C5A">
        <w:rPr>
          <w:rFonts w:ascii="Times New Roman" w:hAnsi="Times New Roman" w:cs="Times New Roman"/>
          <w:sz w:val="24"/>
          <w:szCs w:val="24"/>
          <w:lang w:val="en-US"/>
        </w:rPr>
        <w:t xml:space="preserve">. </w:t>
      </w:r>
      <w:r w:rsidR="00423FCF" w:rsidRPr="00774C5A">
        <w:rPr>
          <w:rFonts w:ascii="Times New Roman" w:hAnsi="Times New Roman" w:cs="Times New Roman"/>
          <w:sz w:val="24"/>
          <w:szCs w:val="24"/>
          <w:lang w:val="en-US"/>
        </w:rPr>
        <w:t>A</w:t>
      </w:r>
      <w:r w:rsidR="002D7187" w:rsidRPr="00774C5A">
        <w:rPr>
          <w:rFonts w:ascii="Times New Roman" w:hAnsi="Times New Roman" w:cs="Times New Roman"/>
          <w:sz w:val="24"/>
          <w:szCs w:val="24"/>
          <w:lang w:val="en-US"/>
        </w:rPr>
        <w:t>nalyses include</w:t>
      </w:r>
      <w:r w:rsidR="000607BB" w:rsidRPr="00774C5A">
        <w:rPr>
          <w:rFonts w:ascii="Times New Roman" w:hAnsi="Times New Roman" w:cs="Times New Roman"/>
          <w:sz w:val="24"/>
          <w:szCs w:val="24"/>
          <w:lang w:val="en-US"/>
        </w:rPr>
        <w:t>d</w:t>
      </w:r>
      <w:r w:rsidR="002D7187" w:rsidRPr="00774C5A">
        <w:rPr>
          <w:rFonts w:ascii="Times New Roman" w:hAnsi="Times New Roman" w:cs="Times New Roman"/>
          <w:sz w:val="24"/>
          <w:szCs w:val="24"/>
          <w:lang w:val="en-US"/>
        </w:rPr>
        <w:t xml:space="preserve"> change</w:t>
      </w:r>
      <w:r w:rsidR="00966A87" w:rsidRPr="00774C5A">
        <w:rPr>
          <w:rFonts w:ascii="Times New Roman" w:hAnsi="Times New Roman" w:cs="Times New Roman"/>
          <w:sz w:val="24"/>
          <w:szCs w:val="24"/>
          <w:lang w:val="en-US"/>
        </w:rPr>
        <w:t>s</w:t>
      </w:r>
      <w:r w:rsidR="002D7187" w:rsidRPr="00774C5A">
        <w:rPr>
          <w:rFonts w:ascii="Times New Roman" w:hAnsi="Times New Roman" w:cs="Times New Roman"/>
          <w:sz w:val="24"/>
          <w:szCs w:val="24"/>
          <w:lang w:val="en-US"/>
        </w:rPr>
        <w:t xml:space="preserve"> </w:t>
      </w:r>
      <w:r w:rsidR="00966A87" w:rsidRPr="00774C5A">
        <w:rPr>
          <w:rFonts w:ascii="Times New Roman" w:hAnsi="Times New Roman" w:cs="Times New Roman"/>
          <w:sz w:val="24"/>
          <w:szCs w:val="24"/>
          <w:lang w:val="en-US"/>
        </w:rPr>
        <w:t>(</w:t>
      </w:r>
      <w:r w:rsidR="00E12827" w:rsidRPr="00774C5A">
        <w:rPr>
          <w:rFonts w:ascii="Times New Roman" w:hAnsi="Times New Roman" w:cs="Times New Roman"/>
          <w:sz w:val="24"/>
          <w:szCs w:val="24"/>
          <w:lang w:val="en-US"/>
        </w:rPr>
        <w:t>week 0</w:t>
      </w:r>
      <w:r w:rsidR="005C772F"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68</w:t>
      </w:r>
      <w:r w:rsidR="00E66648">
        <w:rPr>
          <w:rFonts w:ascii="Times New Roman" w:hAnsi="Times New Roman" w:cs="Times New Roman"/>
          <w:sz w:val="24"/>
          <w:szCs w:val="24"/>
          <w:lang w:val="en-US"/>
        </w:rPr>
        <w:t>; before the washout period</w:t>
      </w:r>
      <w:r w:rsidR="00966A87"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in glycemic status</w:t>
      </w:r>
      <w:r w:rsidR="00423FCF" w:rsidRPr="00774C5A">
        <w:rPr>
          <w:rFonts w:ascii="Times New Roman" w:hAnsi="Times New Roman" w:cs="Times New Roman"/>
          <w:sz w:val="24"/>
          <w:szCs w:val="24"/>
          <w:lang w:val="en-US"/>
        </w:rPr>
        <w:t xml:space="preserve"> (prespecified</w:t>
      </w:r>
      <w:r w:rsidR="00D61C42">
        <w:rPr>
          <w:rFonts w:ascii="Times New Roman" w:hAnsi="Times New Roman" w:cs="Times New Roman"/>
          <w:sz w:val="24"/>
          <w:szCs w:val="24"/>
          <w:lang w:val="en-US"/>
        </w:rPr>
        <w:t>:</w:t>
      </w:r>
      <w:r w:rsidR="00423FCF" w:rsidRPr="00774C5A">
        <w:rPr>
          <w:rFonts w:ascii="Times New Roman" w:hAnsi="Times New Roman" w:cs="Times New Roman"/>
          <w:sz w:val="24"/>
          <w:szCs w:val="24"/>
          <w:lang w:val="en-US"/>
        </w:rPr>
        <w:t xml:space="preserve"> </w:t>
      </w:r>
      <w:r w:rsidR="00D61C42">
        <w:rPr>
          <w:rFonts w:ascii="Times New Roman" w:hAnsi="Times New Roman" w:cs="Times New Roman"/>
          <w:sz w:val="24"/>
          <w:szCs w:val="24"/>
          <w:lang w:val="en-US"/>
        </w:rPr>
        <w:t>STEP 1 and 3; post-hoc: STEP 4</w:t>
      </w:r>
      <w:r w:rsidR="00423FCF"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w:t>
      </w:r>
      <w:r w:rsidR="00423FCF" w:rsidRPr="00774C5A">
        <w:rPr>
          <w:rFonts w:ascii="Times New Roman" w:hAnsi="Times New Roman" w:cs="Times New Roman"/>
          <w:sz w:val="24"/>
          <w:szCs w:val="24"/>
          <w:lang w:val="en-US"/>
        </w:rPr>
        <w:t xml:space="preserve">and in </w:t>
      </w:r>
      <w:r w:rsidR="002D7187" w:rsidRPr="00774C5A">
        <w:rPr>
          <w:rFonts w:ascii="Times New Roman" w:hAnsi="Times New Roman" w:cs="Times New Roman"/>
          <w:sz w:val="24"/>
          <w:szCs w:val="24"/>
          <w:lang w:val="en-US"/>
        </w:rPr>
        <w:t>HbA</w:t>
      </w:r>
      <w:r w:rsidR="002D7187" w:rsidRPr="00774C5A">
        <w:rPr>
          <w:rFonts w:ascii="Times New Roman" w:hAnsi="Times New Roman" w:cs="Times New Roman"/>
          <w:sz w:val="24"/>
          <w:szCs w:val="24"/>
          <w:vertAlign w:val="subscript"/>
          <w:lang w:val="en-US"/>
        </w:rPr>
        <w:t>1c</w:t>
      </w:r>
      <w:r w:rsidR="002D7187" w:rsidRPr="00774C5A">
        <w:rPr>
          <w:rFonts w:ascii="Times New Roman" w:hAnsi="Times New Roman" w:cs="Times New Roman"/>
          <w:sz w:val="24"/>
          <w:szCs w:val="24"/>
          <w:lang w:val="en-US"/>
        </w:rPr>
        <w:t>, fasting plasma glucose (FPG)</w:t>
      </w:r>
      <w:r w:rsidR="000F5ECF"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and insulin </w:t>
      </w:r>
      <w:r w:rsidR="00240216" w:rsidRPr="00774C5A">
        <w:rPr>
          <w:rFonts w:ascii="Times New Roman" w:hAnsi="Times New Roman" w:cs="Times New Roman"/>
          <w:sz w:val="24"/>
          <w:szCs w:val="24"/>
          <w:lang w:val="en-US"/>
        </w:rPr>
        <w:t>resistance (</w:t>
      </w:r>
      <w:r w:rsidR="00DC6304" w:rsidRPr="00774C5A">
        <w:rPr>
          <w:rFonts w:ascii="Times New Roman" w:hAnsi="Times New Roman" w:cs="Times New Roman"/>
          <w:sz w:val="24"/>
          <w:szCs w:val="24"/>
          <w:lang w:val="en-US"/>
        </w:rPr>
        <w:t>HOMA-IR</w:t>
      </w:r>
      <w:r w:rsidR="00240216" w:rsidRPr="00774C5A">
        <w:rPr>
          <w:rFonts w:ascii="Times New Roman" w:hAnsi="Times New Roman" w:cs="Times New Roman"/>
          <w:sz w:val="24"/>
          <w:szCs w:val="24"/>
          <w:lang w:val="en-US"/>
        </w:rPr>
        <w:t>)</w:t>
      </w:r>
      <w:r w:rsidR="00423FCF" w:rsidRPr="00774C5A">
        <w:rPr>
          <w:rFonts w:ascii="Times New Roman" w:hAnsi="Times New Roman" w:cs="Times New Roman"/>
          <w:sz w:val="24"/>
          <w:szCs w:val="24"/>
          <w:lang w:val="en-US"/>
        </w:rPr>
        <w:t xml:space="preserve"> among participants with prediabetes (post-hoc)</w:t>
      </w:r>
      <w:r w:rsidR="002D7187" w:rsidRPr="00774C5A">
        <w:rPr>
          <w:rFonts w:ascii="Times New Roman" w:hAnsi="Times New Roman" w:cs="Times New Roman"/>
          <w:sz w:val="24"/>
          <w:szCs w:val="24"/>
          <w:lang w:val="en-US"/>
        </w:rPr>
        <w:t>.</w:t>
      </w:r>
    </w:p>
    <w:p w14:paraId="0F8D1AAB" w14:textId="26B9C269" w:rsidR="002D7187" w:rsidRPr="00774C5A" w:rsidRDefault="007273DC" w:rsidP="00CA763E">
      <w:pPr>
        <w:rPr>
          <w:rFonts w:ascii="Times New Roman" w:hAnsi="Times New Roman" w:cs="Times New Roman"/>
          <w:b/>
          <w:bCs/>
          <w:sz w:val="24"/>
          <w:szCs w:val="24"/>
          <w:lang w:val="en-US"/>
        </w:rPr>
      </w:pPr>
      <w:r w:rsidRPr="00774C5A">
        <w:rPr>
          <w:rFonts w:ascii="Times New Roman" w:hAnsi="Times New Roman" w:cs="Times New Roman"/>
          <w:b/>
          <w:bCs/>
          <w:sz w:val="24"/>
          <w:szCs w:val="24"/>
          <w:lang w:val="en-US"/>
        </w:rPr>
        <w:t>Results</w:t>
      </w:r>
    </w:p>
    <w:p w14:paraId="3344BC9B" w14:textId="4C11159B" w:rsidR="002D7187" w:rsidRPr="00774C5A" w:rsidRDefault="00EF24B3" w:rsidP="00CB0F88">
      <w:pPr>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Significantly </w:t>
      </w:r>
      <w:r w:rsidR="003B61B3" w:rsidRPr="00774C5A">
        <w:rPr>
          <w:rFonts w:ascii="Times New Roman" w:hAnsi="Times New Roman" w:cs="Times New Roman"/>
          <w:sz w:val="24"/>
          <w:szCs w:val="24"/>
          <w:lang w:val="en-US"/>
        </w:rPr>
        <w:t>more</w:t>
      </w:r>
      <w:r w:rsidRPr="00774C5A">
        <w:rPr>
          <w:rFonts w:ascii="Times New Roman" w:hAnsi="Times New Roman" w:cs="Times New Roman"/>
          <w:sz w:val="24"/>
          <w:szCs w:val="24"/>
          <w:lang w:val="en-US"/>
        </w:rPr>
        <w:t xml:space="preserve"> participants with </w:t>
      </w:r>
      <w:r w:rsidR="00621CFC" w:rsidRPr="00774C5A">
        <w:rPr>
          <w:rFonts w:ascii="Times New Roman" w:hAnsi="Times New Roman" w:cs="Times New Roman"/>
          <w:sz w:val="24"/>
          <w:szCs w:val="24"/>
          <w:lang w:val="en-US"/>
        </w:rPr>
        <w:t>baseline</w:t>
      </w:r>
      <w:r w:rsidR="00774C5A">
        <w:rPr>
          <w:rFonts w:ascii="Times New Roman" w:hAnsi="Times New Roman" w:cs="Times New Roman"/>
          <w:sz w:val="24"/>
          <w:szCs w:val="24"/>
          <w:lang w:val="en-US"/>
        </w:rPr>
        <w:t xml:space="preserve"> (week 0)</w:t>
      </w:r>
      <w:r w:rsidR="00621CFC"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prediabetes</w:t>
      </w:r>
      <w:r w:rsidR="00DC7A13">
        <w:rPr>
          <w:rFonts w:ascii="Times New Roman" w:hAnsi="Times New Roman" w:cs="Times New Roman"/>
          <w:sz w:val="24"/>
          <w:szCs w:val="24"/>
          <w:lang w:val="en-US"/>
        </w:rPr>
        <w:t xml:space="preserve"> (n</w:t>
      </w:r>
      <w:r w:rsidR="00564E35">
        <w:rPr>
          <w:rFonts w:ascii="Times New Roman" w:hAnsi="Times New Roman" w:cs="Times New Roman"/>
          <w:sz w:val="24"/>
          <w:szCs w:val="24"/>
          <w:lang w:val="en-US"/>
        </w:rPr>
        <w:t>=1</w:t>
      </w:r>
      <w:r w:rsidR="006A7DD3">
        <w:rPr>
          <w:rFonts w:ascii="Times New Roman" w:hAnsi="Times New Roman" w:cs="Times New Roman"/>
          <w:sz w:val="24"/>
          <w:szCs w:val="24"/>
          <w:lang w:val="en-US"/>
        </w:rPr>
        <w:t>,</w:t>
      </w:r>
      <w:r w:rsidR="00564E35">
        <w:rPr>
          <w:rFonts w:ascii="Times New Roman" w:hAnsi="Times New Roman" w:cs="Times New Roman"/>
          <w:sz w:val="24"/>
          <w:szCs w:val="24"/>
          <w:lang w:val="en-US"/>
        </w:rPr>
        <w:t>536)</w:t>
      </w:r>
      <w:r w:rsidRPr="00774C5A">
        <w:rPr>
          <w:rFonts w:ascii="Times New Roman" w:hAnsi="Times New Roman" w:cs="Times New Roman"/>
          <w:sz w:val="24"/>
          <w:szCs w:val="24"/>
          <w:lang w:val="en-US"/>
        </w:rPr>
        <w:t xml:space="preserve"> </w:t>
      </w:r>
      <w:r w:rsidR="00770903" w:rsidRPr="00774C5A">
        <w:rPr>
          <w:rFonts w:ascii="Times New Roman" w:hAnsi="Times New Roman" w:cs="Times New Roman"/>
          <w:sz w:val="24"/>
          <w:szCs w:val="24"/>
          <w:lang w:val="en-US"/>
        </w:rPr>
        <w:t xml:space="preserve">had normoglycemia at </w:t>
      </w:r>
      <w:r w:rsidRPr="00774C5A">
        <w:rPr>
          <w:rFonts w:ascii="Times New Roman" w:hAnsi="Times New Roman" w:cs="Times New Roman"/>
          <w:sz w:val="24"/>
          <w:szCs w:val="24"/>
          <w:lang w:val="en-US"/>
        </w:rPr>
        <w:t xml:space="preserve">week 68 </w:t>
      </w:r>
      <w:r w:rsidR="00677F87" w:rsidRPr="00774C5A">
        <w:rPr>
          <w:rFonts w:ascii="Times New Roman" w:hAnsi="Times New Roman" w:cs="Times New Roman"/>
          <w:sz w:val="24"/>
          <w:szCs w:val="24"/>
          <w:lang w:val="en-US"/>
        </w:rPr>
        <w:t xml:space="preserve">with semaglutide </w:t>
      </w:r>
      <w:r w:rsidRPr="00774C5A">
        <w:rPr>
          <w:rFonts w:ascii="Times New Roman" w:hAnsi="Times New Roman" w:cs="Times New Roman"/>
          <w:sz w:val="24"/>
          <w:szCs w:val="24"/>
          <w:lang w:val="en-US"/>
        </w:rPr>
        <w:t>v</w:t>
      </w:r>
      <w:r w:rsidR="00B919F0" w:rsidRPr="00774C5A">
        <w:rPr>
          <w:rFonts w:ascii="Times New Roman" w:hAnsi="Times New Roman" w:cs="Times New Roman"/>
          <w:sz w:val="24"/>
          <w:szCs w:val="24"/>
          <w:lang w:val="en-US"/>
        </w:rPr>
        <w:t>ersu</w:t>
      </w:r>
      <w:r w:rsidRPr="00774C5A">
        <w:rPr>
          <w:rFonts w:ascii="Times New Roman" w:hAnsi="Times New Roman" w:cs="Times New Roman"/>
          <w:sz w:val="24"/>
          <w:szCs w:val="24"/>
          <w:lang w:val="en-US"/>
        </w:rPr>
        <w:t xml:space="preserve">s placebo </w:t>
      </w:r>
      <w:r w:rsidR="002D7187" w:rsidRPr="00774C5A">
        <w:rPr>
          <w:rFonts w:ascii="Times New Roman" w:hAnsi="Times New Roman" w:cs="Times New Roman"/>
          <w:sz w:val="24"/>
          <w:szCs w:val="24"/>
          <w:lang w:val="en-US"/>
        </w:rPr>
        <w:t>(STEP 1, 84</w:t>
      </w:r>
      <w:r w:rsidR="003D6231"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1% vs</w:t>
      </w:r>
      <w:r w:rsidR="00FA075F"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47</w:t>
      </w:r>
      <w:r w:rsidR="003D6231"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8%; STEP</w:t>
      </w:r>
      <w:r w:rsidR="00B630E8" w:rsidRPr="00774C5A">
        <w:rPr>
          <w:rFonts w:ascii="Times New Roman" w:hAnsi="Times New Roman" w:cs="Times New Roman"/>
          <w:sz w:val="24"/>
          <w:szCs w:val="24"/>
          <w:lang w:val="en-US"/>
        </w:rPr>
        <w:t> </w:t>
      </w:r>
      <w:r w:rsidR="002D7187" w:rsidRPr="00774C5A">
        <w:rPr>
          <w:rFonts w:ascii="Times New Roman" w:hAnsi="Times New Roman" w:cs="Times New Roman"/>
          <w:sz w:val="24"/>
          <w:szCs w:val="24"/>
          <w:lang w:val="en-US"/>
        </w:rPr>
        <w:t>3, 89</w:t>
      </w:r>
      <w:r w:rsidR="003D6231"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5% vs</w:t>
      </w:r>
      <w:r w:rsidR="00FA075F"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55</w:t>
      </w:r>
      <w:r w:rsidR="003D6231"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0%; STEP 4, </w:t>
      </w:r>
      <w:r w:rsidR="00904D5E" w:rsidRPr="00774C5A">
        <w:rPr>
          <w:rFonts w:ascii="Times New Roman" w:hAnsi="Times New Roman" w:cs="Times New Roman"/>
          <w:sz w:val="24"/>
          <w:szCs w:val="24"/>
          <w:lang w:val="en-US"/>
        </w:rPr>
        <w:t>89</w:t>
      </w:r>
      <w:r w:rsidR="003D6231" w:rsidRPr="00774C5A">
        <w:rPr>
          <w:rFonts w:ascii="Times New Roman" w:hAnsi="Times New Roman" w:cs="Times New Roman"/>
          <w:sz w:val="24"/>
          <w:szCs w:val="24"/>
          <w:lang w:val="en-US"/>
        </w:rPr>
        <w:t>.</w:t>
      </w:r>
      <w:r w:rsidR="00904D5E" w:rsidRPr="00774C5A">
        <w:rPr>
          <w:rFonts w:ascii="Times New Roman" w:hAnsi="Times New Roman" w:cs="Times New Roman"/>
          <w:sz w:val="24"/>
          <w:szCs w:val="24"/>
          <w:lang w:val="en-US"/>
        </w:rPr>
        <w:t>8%</w:t>
      </w:r>
      <w:r w:rsidR="002D7187" w:rsidRPr="00774C5A">
        <w:rPr>
          <w:rFonts w:ascii="Times New Roman" w:hAnsi="Times New Roman" w:cs="Times New Roman"/>
          <w:sz w:val="24"/>
          <w:szCs w:val="24"/>
          <w:lang w:val="en-US"/>
        </w:rPr>
        <w:t xml:space="preserve"> vs</w:t>
      </w:r>
      <w:r w:rsidR="00FA075F"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w:t>
      </w:r>
      <w:r w:rsidR="00904D5E" w:rsidRPr="00774C5A">
        <w:rPr>
          <w:rFonts w:ascii="Times New Roman" w:hAnsi="Times New Roman" w:cs="Times New Roman"/>
          <w:sz w:val="24"/>
          <w:szCs w:val="24"/>
          <w:lang w:val="en-US"/>
        </w:rPr>
        <w:t>70</w:t>
      </w:r>
      <w:r w:rsidR="003D6231" w:rsidRPr="00774C5A">
        <w:rPr>
          <w:rFonts w:ascii="Times New Roman" w:hAnsi="Times New Roman" w:cs="Times New Roman"/>
          <w:sz w:val="24"/>
          <w:szCs w:val="24"/>
          <w:lang w:val="en-US"/>
        </w:rPr>
        <w:t>.</w:t>
      </w:r>
      <w:r w:rsidR="00904D5E" w:rsidRPr="00774C5A">
        <w:rPr>
          <w:rFonts w:ascii="Times New Roman" w:hAnsi="Times New Roman" w:cs="Times New Roman"/>
          <w:sz w:val="24"/>
          <w:szCs w:val="24"/>
          <w:lang w:val="en-US"/>
        </w:rPr>
        <w:t>4%</w:t>
      </w:r>
      <w:r w:rsidR="005A409A"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all </w:t>
      </w:r>
      <w:r w:rsidR="00526319" w:rsidRPr="00774C5A">
        <w:rPr>
          <w:rFonts w:ascii="Times New Roman" w:hAnsi="Times New Roman" w:cs="Times New Roman"/>
          <w:i/>
          <w:iCs/>
          <w:sz w:val="24"/>
          <w:szCs w:val="24"/>
          <w:lang w:val="en-US"/>
        </w:rPr>
        <w:t>P</w:t>
      </w:r>
      <w:r w:rsidR="00526319" w:rsidRPr="00774C5A">
        <w:rPr>
          <w:rFonts w:ascii="Times New Roman" w:hAnsi="Times New Roman" w:cs="Times New Roman"/>
          <w:sz w:val="24"/>
          <w:szCs w:val="24"/>
          <w:lang w:val="en-US"/>
        </w:rPr>
        <w:t xml:space="preserve"> </w:t>
      </w:r>
      <w:r w:rsidR="002D7187" w:rsidRPr="00774C5A">
        <w:rPr>
          <w:rFonts w:ascii="Times New Roman" w:hAnsi="Times New Roman" w:cs="Times New Roman"/>
          <w:sz w:val="24"/>
          <w:szCs w:val="24"/>
          <w:lang w:val="en-US"/>
        </w:rPr>
        <w:t>&lt;</w:t>
      </w:r>
      <w:r w:rsidR="00526319" w:rsidRPr="00774C5A">
        <w:rPr>
          <w:rFonts w:ascii="Times New Roman" w:hAnsi="Times New Roman" w:cs="Times New Roman"/>
          <w:sz w:val="24"/>
          <w:szCs w:val="24"/>
          <w:lang w:val="en-US"/>
        </w:rPr>
        <w:t xml:space="preserve"> </w:t>
      </w:r>
      <w:r w:rsidR="002D7187" w:rsidRPr="00774C5A">
        <w:rPr>
          <w:rFonts w:ascii="Times New Roman" w:hAnsi="Times New Roman" w:cs="Times New Roman"/>
          <w:sz w:val="24"/>
          <w:szCs w:val="24"/>
          <w:lang w:val="en-US"/>
        </w:rPr>
        <w:t>0</w:t>
      </w:r>
      <w:r w:rsidR="003D6231"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0001). Fewer participants </w:t>
      </w:r>
      <w:r w:rsidR="00594AF1" w:rsidRPr="00774C5A">
        <w:rPr>
          <w:rFonts w:ascii="Times New Roman" w:hAnsi="Times New Roman" w:cs="Times New Roman"/>
          <w:sz w:val="24"/>
          <w:szCs w:val="24"/>
          <w:lang w:val="en-US"/>
        </w:rPr>
        <w:t xml:space="preserve">with </w:t>
      </w:r>
      <w:r w:rsidR="00701468">
        <w:rPr>
          <w:rFonts w:ascii="Times New Roman" w:hAnsi="Times New Roman" w:cs="Times New Roman"/>
          <w:sz w:val="24"/>
          <w:szCs w:val="24"/>
          <w:lang w:val="en-US"/>
        </w:rPr>
        <w:t xml:space="preserve">baseline </w:t>
      </w:r>
      <w:r w:rsidR="002D7187" w:rsidRPr="00774C5A">
        <w:rPr>
          <w:rFonts w:ascii="Times New Roman" w:hAnsi="Times New Roman" w:cs="Times New Roman"/>
          <w:sz w:val="24"/>
          <w:szCs w:val="24"/>
          <w:lang w:val="en-US"/>
        </w:rPr>
        <w:t>normoglycem</w:t>
      </w:r>
      <w:r w:rsidR="005C10CC" w:rsidRPr="00774C5A">
        <w:rPr>
          <w:rFonts w:ascii="Times New Roman" w:hAnsi="Times New Roman" w:cs="Times New Roman"/>
          <w:sz w:val="24"/>
          <w:szCs w:val="24"/>
          <w:lang w:val="en-US"/>
        </w:rPr>
        <w:t>i</w:t>
      </w:r>
      <w:r w:rsidR="00594AF1" w:rsidRPr="00774C5A">
        <w:rPr>
          <w:rFonts w:ascii="Times New Roman" w:hAnsi="Times New Roman" w:cs="Times New Roman"/>
          <w:sz w:val="24"/>
          <w:szCs w:val="24"/>
          <w:lang w:val="en-US"/>
        </w:rPr>
        <w:t>a</w:t>
      </w:r>
      <w:r w:rsidR="002D7187" w:rsidRPr="00774C5A">
        <w:rPr>
          <w:rFonts w:ascii="Times New Roman" w:hAnsi="Times New Roman" w:cs="Times New Roman"/>
          <w:sz w:val="24"/>
          <w:szCs w:val="24"/>
          <w:lang w:val="en-US"/>
        </w:rPr>
        <w:t xml:space="preserve"> </w:t>
      </w:r>
      <w:r w:rsidR="00701A1C" w:rsidRPr="00774C5A">
        <w:rPr>
          <w:rFonts w:ascii="Times New Roman" w:hAnsi="Times New Roman" w:cs="Times New Roman"/>
          <w:sz w:val="24"/>
          <w:szCs w:val="24"/>
          <w:lang w:val="en-US"/>
        </w:rPr>
        <w:t xml:space="preserve">had </w:t>
      </w:r>
      <w:r w:rsidR="002D7187" w:rsidRPr="00774C5A">
        <w:rPr>
          <w:rFonts w:ascii="Times New Roman" w:hAnsi="Times New Roman" w:cs="Times New Roman"/>
          <w:sz w:val="24"/>
          <w:szCs w:val="24"/>
          <w:lang w:val="en-US"/>
        </w:rPr>
        <w:t>prediabetes at week 68 with semaglutide v</w:t>
      </w:r>
      <w:r w:rsidR="00115AD6" w:rsidRPr="00774C5A">
        <w:rPr>
          <w:rFonts w:ascii="Times New Roman" w:hAnsi="Times New Roman" w:cs="Times New Roman"/>
          <w:sz w:val="24"/>
          <w:szCs w:val="24"/>
          <w:lang w:val="en-US"/>
        </w:rPr>
        <w:t>ersu</w:t>
      </w:r>
      <w:r w:rsidR="002D7187" w:rsidRPr="00774C5A">
        <w:rPr>
          <w:rFonts w:ascii="Times New Roman" w:hAnsi="Times New Roman" w:cs="Times New Roman"/>
          <w:sz w:val="24"/>
          <w:szCs w:val="24"/>
          <w:lang w:val="en-US"/>
        </w:rPr>
        <w:t>s placebo (STEP 1, 2</w:t>
      </w:r>
      <w:r w:rsidR="003D6231"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9% vs</w:t>
      </w:r>
      <w:r w:rsidR="00FA075F"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10</w:t>
      </w:r>
      <w:r w:rsidR="003D6231"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9%; STEP 3, 3</w:t>
      </w:r>
      <w:r w:rsidR="003D6231"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2% vs</w:t>
      </w:r>
      <w:r w:rsidR="00FA075F"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5</w:t>
      </w:r>
      <w:r w:rsidR="003D6231"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8%; STEP 4, </w:t>
      </w:r>
      <w:r w:rsidR="000D063D" w:rsidRPr="00774C5A">
        <w:rPr>
          <w:rFonts w:ascii="Times New Roman" w:hAnsi="Times New Roman" w:cs="Times New Roman"/>
          <w:sz w:val="24"/>
          <w:szCs w:val="24"/>
          <w:lang w:val="en-US"/>
        </w:rPr>
        <w:t>1</w:t>
      </w:r>
      <w:r w:rsidR="003D6231" w:rsidRPr="00774C5A">
        <w:rPr>
          <w:rFonts w:ascii="Times New Roman" w:hAnsi="Times New Roman" w:cs="Times New Roman"/>
          <w:sz w:val="24"/>
          <w:szCs w:val="24"/>
          <w:lang w:val="en-US"/>
        </w:rPr>
        <w:t>.</w:t>
      </w:r>
      <w:r w:rsidR="000D063D" w:rsidRPr="00774C5A">
        <w:rPr>
          <w:rFonts w:ascii="Times New Roman" w:hAnsi="Times New Roman" w:cs="Times New Roman"/>
          <w:sz w:val="24"/>
          <w:szCs w:val="24"/>
          <w:lang w:val="en-US"/>
        </w:rPr>
        <w:t>1</w:t>
      </w:r>
      <w:r w:rsidR="002D7187" w:rsidRPr="00774C5A">
        <w:rPr>
          <w:rFonts w:ascii="Times New Roman" w:hAnsi="Times New Roman" w:cs="Times New Roman"/>
          <w:sz w:val="24"/>
          <w:szCs w:val="24"/>
          <w:lang w:val="en-US"/>
        </w:rPr>
        <w:t>% vs</w:t>
      </w:r>
      <w:r w:rsidR="00FA075F"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w:t>
      </w:r>
      <w:r w:rsidR="000D063D" w:rsidRPr="00774C5A">
        <w:rPr>
          <w:rFonts w:ascii="Times New Roman" w:hAnsi="Times New Roman" w:cs="Times New Roman"/>
          <w:sz w:val="24"/>
          <w:szCs w:val="24"/>
          <w:lang w:val="en-US"/>
        </w:rPr>
        <w:t>5</w:t>
      </w:r>
      <w:r w:rsidR="003D6231" w:rsidRPr="00774C5A">
        <w:rPr>
          <w:rFonts w:ascii="Times New Roman" w:hAnsi="Times New Roman" w:cs="Times New Roman"/>
          <w:sz w:val="24"/>
          <w:szCs w:val="24"/>
          <w:lang w:val="en-US"/>
        </w:rPr>
        <w:t>.</w:t>
      </w:r>
      <w:r w:rsidR="000D063D" w:rsidRPr="00774C5A">
        <w:rPr>
          <w:rFonts w:ascii="Times New Roman" w:hAnsi="Times New Roman" w:cs="Times New Roman"/>
          <w:sz w:val="24"/>
          <w:szCs w:val="24"/>
          <w:lang w:val="en-US"/>
        </w:rPr>
        <w:t>0</w:t>
      </w:r>
      <w:r w:rsidR="002D7187" w:rsidRPr="00774C5A">
        <w:rPr>
          <w:rFonts w:ascii="Times New Roman" w:hAnsi="Times New Roman" w:cs="Times New Roman"/>
          <w:sz w:val="24"/>
          <w:szCs w:val="24"/>
          <w:lang w:val="en-US"/>
        </w:rPr>
        <w:t xml:space="preserve">%). Semaglutide resulted in greater </w:t>
      </w:r>
      <w:r w:rsidR="00507477" w:rsidRPr="00774C5A">
        <w:rPr>
          <w:rFonts w:ascii="Times New Roman" w:hAnsi="Times New Roman" w:cs="Times New Roman"/>
          <w:sz w:val="24"/>
          <w:szCs w:val="24"/>
          <w:lang w:val="en-US"/>
        </w:rPr>
        <w:t>improvements</w:t>
      </w:r>
      <w:r w:rsidR="002D7187" w:rsidRPr="00774C5A">
        <w:rPr>
          <w:rFonts w:ascii="Times New Roman" w:hAnsi="Times New Roman" w:cs="Times New Roman"/>
          <w:sz w:val="24"/>
          <w:szCs w:val="24"/>
          <w:lang w:val="en-US"/>
        </w:rPr>
        <w:t xml:space="preserve"> in HbA</w:t>
      </w:r>
      <w:r w:rsidR="002D7187" w:rsidRPr="00774C5A">
        <w:rPr>
          <w:rFonts w:ascii="Times New Roman" w:hAnsi="Times New Roman" w:cs="Times New Roman"/>
          <w:sz w:val="24"/>
          <w:szCs w:val="24"/>
          <w:vertAlign w:val="subscript"/>
          <w:lang w:val="en-US"/>
        </w:rPr>
        <w:t>1c</w:t>
      </w:r>
      <w:r w:rsidR="00507477" w:rsidRPr="00774C5A">
        <w:rPr>
          <w:rFonts w:ascii="Times New Roman" w:hAnsi="Times New Roman" w:cs="Times New Roman"/>
          <w:sz w:val="24"/>
          <w:szCs w:val="24"/>
          <w:lang w:val="en-US"/>
        </w:rPr>
        <w:t>,</w:t>
      </w:r>
      <w:r w:rsidR="002D7187" w:rsidRPr="00774C5A">
        <w:rPr>
          <w:rFonts w:ascii="Times New Roman" w:hAnsi="Times New Roman" w:cs="Times New Roman"/>
          <w:sz w:val="24"/>
          <w:szCs w:val="24"/>
          <w:lang w:val="en-US"/>
        </w:rPr>
        <w:t xml:space="preserve"> </w:t>
      </w:r>
      <w:r w:rsidR="002D7187" w:rsidRPr="001E1AFA">
        <w:rPr>
          <w:rFonts w:ascii="Times New Roman" w:hAnsi="Times New Roman" w:cs="Times New Roman"/>
          <w:sz w:val="24"/>
          <w:szCs w:val="24"/>
          <w:lang w:val="en-US"/>
        </w:rPr>
        <w:t xml:space="preserve">FPG, and </w:t>
      </w:r>
      <w:r w:rsidR="003B61B3" w:rsidRPr="001E1AFA">
        <w:rPr>
          <w:rFonts w:ascii="Times New Roman" w:hAnsi="Times New Roman" w:cs="Times New Roman"/>
          <w:sz w:val="24"/>
          <w:szCs w:val="24"/>
          <w:lang w:val="en-US"/>
        </w:rPr>
        <w:t>HOMA-IR</w:t>
      </w:r>
      <w:r w:rsidR="002D7187" w:rsidRPr="001E1AFA">
        <w:rPr>
          <w:rFonts w:ascii="Times New Roman" w:hAnsi="Times New Roman" w:cs="Times New Roman"/>
          <w:sz w:val="24"/>
          <w:szCs w:val="24"/>
          <w:lang w:val="en-US"/>
        </w:rPr>
        <w:t xml:space="preserve"> than placebo</w:t>
      </w:r>
      <w:r w:rsidR="00A402A1" w:rsidRPr="001E1AFA">
        <w:rPr>
          <w:rFonts w:ascii="Times New Roman" w:hAnsi="Times New Roman" w:cs="Times New Roman"/>
          <w:sz w:val="24"/>
          <w:szCs w:val="24"/>
          <w:lang w:val="en-US"/>
        </w:rPr>
        <w:t xml:space="preserve"> </w:t>
      </w:r>
      <w:r w:rsidR="003B61B3" w:rsidRPr="001E1AFA">
        <w:rPr>
          <w:rFonts w:ascii="Times New Roman" w:hAnsi="Times New Roman" w:cs="Times New Roman"/>
          <w:sz w:val="24"/>
          <w:szCs w:val="24"/>
          <w:lang w:val="en-US"/>
        </w:rPr>
        <w:t xml:space="preserve">among </w:t>
      </w:r>
      <w:r w:rsidR="00135692" w:rsidRPr="001E1AFA">
        <w:rPr>
          <w:rFonts w:ascii="Times New Roman" w:hAnsi="Times New Roman" w:cs="Times New Roman"/>
          <w:sz w:val="24"/>
          <w:szCs w:val="24"/>
          <w:lang w:val="en-US"/>
        </w:rPr>
        <w:t>participants</w:t>
      </w:r>
      <w:r w:rsidR="003B61B3" w:rsidRPr="001E1AFA">
        <w:rPr>
          <w:rFonts w:ascii="Times New Roman" w:hAnsi="Times New Roman" w:cs="Times New Roman"/>
          <w:sz w:val="24"/>
          <w:szCs w:val="24"/>
          <w:lang w:val="en-US"/>
        </w:rPr>
        <w:t xml:space="preserve"> with </w:t>
      </w:r>
      <w:r w:rsidR="009E2233" w:rsidRPr="001E1AFA">
        <w:rPr>
          <w:rFonts w:ascii="Times New Roman" w:hAnsi="Times New Roman" w:cs="Times New Roman"/>
          <w:sz w:val="24"/>
          <w:szCs w:val="24"/>
          <w:lang w:val="en-US"/>
        </w:rPr>
        <w:t xml:space="preserve">baseline </w:t>
      </w:r>
      <w:r w:rsidR="003B61B3" w:rsidRPr="001E1AFA">
        <w:rPr>
          <w:rFonts w:ascii="Times New Roman" w:hAnsi="Times New Roman" w:cs="Times New Roman"/>
          <w:sz w:val="24"/>
          <w:szCs w:val="24"/>
          <w:lang w:val="en-US"/>
        </w:rPr>
        <w:t xml:space="preserve">prediabetes </w:t>
      </w:r>
      <w:r w:rsidR="00A402A1" w:rsidRPr="001E1AFA">
        <w:rPr>
          <w:rFonts w:ascii="Times New Roman" w:hAnsi="Times New Roman" w:cs="Times New Roman"/>
          <w:sz w:val="24"/>
          <w:szCs w:val="24"/>
          <w:lang w:val="en-US"/>
        </w:rPr>
        <w:t xml:space="preserve">(all </w:t>
      </w:r>
      <w:r w:rsidR="00A402A1" w:rsidRPr="001E1AFA">
        <w:rPr>
          <w:rFonts w:ascii="Times New Roman" w:hAnsi="Times New Roman" w:cs="Times New Roman"/>
          <w:i/>
          <w:iCs/>
          <w:sz w:val="24"/>
          <w:szCs w:val="24"/>
          <w:lang w:val="en-US"/>
        </w:rPr>
        <w:t>P</w:t>
      </w:r>
      <w:r w:rsidR="00A402A1" w:rsidRPr="001E1AFA">
        <w:rPr>
          <w:rFonts w:ascii="Times New Roman" w:hAnsi="Times New Roman" w:cs="Times New Roman"/>
          <w:sz w:val="24"/>
          <w:szCs w:val="24"/>
          <w:lang w:val="en-US"/>
        </w:rPr>
        <w:t xml:space="preserve"> &lt; 0.0</w:t>
      </w:r>
      <w:r w:rsidR="006177D5" w:rsidRPr="001E1AFA">
        <w:rPr>
          <w:rFonts w:ascii="Times New Roman" w:hAnsi="Times New Roman" w:cs="Times New Roman"/>
          <w:sz w:val="24"/>
          <w:szCs w:val="24"/>
          <w:lang w:val="en-US"/>
        </w:rPr>
        <w:t>1</w:t>
      </w:r>
      <w:r w:rsidR="00E73ACE" w:rsidRPr="001E1AFA">
        <w:rPr>
          <w:rFonts w:ascii="Times New Roman" w:hAnsi="Times New Roman" w:cs="Times New Roman"/>
          <w:sz w:val="24"/>
          <w:szCs w:val="24"/>
          <w:lang w:val="en-US"/>
        </w:rPr>
        <w:t>)</w:t>
      </w:r>
      <w:r w:rsidR="002D7187" w:rsidRPr="001E1AFA">
        <w:rPr>
          <w:rFonts w:ascii="Times New Roman" w:hAnsi="Times New Roman" w:cs="Times New Roman"/>
          <w:sz w:val="24"/>
          <w:szCs w:val="24"/>
          <w:lang w:val="en-US"/>
        </w:rPr>
        <w:t>.</w:t>
      </w:r>
    </w:p>
    <w:p w14:paraId="6F045FC5" w14:textId="3F63F0F7" w:rsidR="002D7187" w:rsidRPr="00774C5A" w:rsidRDefault="007273DC" w:rsidP="00EC6B65">
      <w:pPr>
        <w:keepNext/>
        <w:rPr>
          <w:rFonts w:ascii="Times New Roman" w:hAnsi="Times New Roman" w:cs="Times New Roman"/>
          <w:b/>
          <w:bCs/>
          <w:sz w:val="24"/>
          <w:szCs w:val="24"/>
          <w:lang w:val="en-US"/>
        </w:rPr>
      </w:pPr>
      <w:r w:rsidRPr="00774C5A">
        <w:rPr>
          <w:rFonts w:ascii="Times New Roman" w:hAnsi="Times New Roman" w:cs="Times New Roman"/>
          <w:b/>
          <w:bCs/>
          <w:sz w:val="24"/>
          <w:szCs w:val="24"/>
          <w:lang w:val="en-US"/>
        </w:rPr>
        <w:lastRenderedPageBreak/>
        <w:t>Conclusions</w:t>
      </w:r>
    </w:p>
    <w:p w14:paraId="15DB0420" w14:textId="05F9E65F" w:rsidR="002D7187" w:rsidRPr="00774C5A" w:rsidRDefault="008B17D6" w:rsidP="00CA763E">
      <w:pPr>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STEP 1, 3, and 4 </w:t>
      </w:r>
      <w:r w:rsidR="005A4D8B" w:rsidRPr="00774C5A">
        <w:rPr>
          <w:rFonts w:ascii="Times New Roman" w:hAnsi="Times New Roman" w:cs="Times New Roman"/>
          <w:sz w:val="24"/>
          <w:szCs w:val="24"/>
          <w:lang w:val="en-US"/>
        </w:rPr>
        <w:t xml:space="preserve">collectively provide a robust assessment </w:t>
      </w:r>
      <w:r w:rsidR="00703E50" w:rsidRPr="00774C5A">
        <w:rPr>
          <w:rFonts w:ascii="Times New Roman" w:hAnsi="Times New Roman" w:cs="Times New Roman"/>
          <w:sz w:val="24"/>
          <w:szCs w:val="24"/>
          <w:lang w:val="en-US"/>
        </w:rPr>
        <w:t>of the effect</w:t>
      </w:r>
      <w:r w:rsidR="00DA4133" w:rsidRPr="00774C5A">
        <w:rPr>
          <w:rFonts w:ascii="Times New Roman" w:hAnsi="Times New Roman" w:cs="Times New Roman"/>
          <w:sz w:val="24"/>
          <w:szCs w:val="24"/>
          <w:lang w:val="en-US"/>
        </w:rPr>
        <w:t>s</w:t>
      </w:r>
      <w:r w:rsidR="00703E50" w:rsidRPr="00774C5A">
        <w:rPr>
          <w:rFonts w:ascii="Times New Roman" w:hAnsi="Times New Roman" w:cs="Times New Roman"/>
          <w:sz w:val="24"/>
          <w:szCs w:val="24"/>
          <w:lang w:val="en-US"/>
        </w:rPr>
        <w:t xml:space="preserve"> of semaglutide on glucose metabolism</w:t>
      </w:r>
      <w:r w:rsidR="003E2B5C" w:rsidRPr="00774C5A">
        <w:rPr>
          <w:rFonts w:ascii="Times New Roman" w:hAnsi="Times New Roman" w:cs="Times New Roman"/>
          <w:sz w:val="24"/>
          <w:szCs w:val="24"/>
          <w:lang w:val="en-US"/>
        </w:rPr>
        <w:t xml:space="preserve"> and prediabetes</w:t>
      </w:r>
      <w:r w:rsidR="00827627" w:rsidRPr="00774C5A">
        <w:rPr>
          <w:rFonts w:ascii="Times New Roman" w:hAnsi="Times New Roman" w:cs="Times New Roman"/>
          <w:sz w:val="24"/>
          <w:szCs w:val="24"/>
          <w:lang w:val="en-US"/>
        </w:rPr>
        <w:t xml:space="preserve"> in a </w:t>
      </w:r>
      <w:r w:rsidR="00E871BD" w:rsidRPr="00774C5A">
        <w:rPr>
          <w:rFonts w:ascii="Times New Roman" w:hAnsi="Times New Roman" w:cs="Times New Roman"/>
          <w:sz w:val="24"/>
          <w:szCs w:val="24"/>
          <w:lang w:val="en-US"/>
        </w:rPr>
        <w:t>large cohort</w:t>
      </w:r>
      <w:r w:rsidR="009E2233" w:rsidRPr="00774C5A">
        <w:rPr>
          <w:rFonts w:ascii="Times New Roman" w:hAnsi="Times New Roman" w:cs="Times New Roman"/>
          <w:sz w:val="24"/>
          <w:szCs w:val="24"/>
          <w:lang w:val="en-US"/>
        </w:rPr>
        <w:t xml:space="preserve"> of adults with overweight/obesity</w:t>
      </w:r>
      <w:r w:rsidR="008E4484">
        <w:rPr>
          <w:rFonts w:ascii="Times New Roman" w:hAnsi="Times New Roman" w:cs="Times New Roman"/>
          <w:sz w:val="24"/>
          <w:szCs w:val="24"/>
          <w:lang w:val="en-US"/>
        </w:rPr>
        <w:t xml:space="preserve"> while on treatment</w:t>
      </w:r>
      <w:r w:rsidR="00703E50" w:rsidRPr="00774C5A">
        <w:rPr>
          <w:rFonts w:ascii="Times New Roman" w:hAnsi="Times New Roman" w:cs="Times New Roman"/>
          <w:sz w:val="24"/>
          <w:szCs w:val="24"/>
          <w:lang w:val="en-US"/>
        </w:rPr>
        <w:t xml:space="preserve">. </w:t>
      </w:r>
      <w:r w:rsidR="00571418">
        <w:rPr>
          <w:rFonts w:ascii="Times New Roman" w:hAnsi="Times New Roman" w:cs="Times New Roman"/>
          <w:sz w:val="24"/>
          <w:szCs w:val="24"/>
          <w:lang w:val="en-US"/>
        </w:rPr>
        <w:t>Among</w:t>
      </w:r>
      <w:r w:rsidR="001C617A" w:rsidRPr="00CE3988">
        <w:rPr>
          <w:rFonts w:ascii="Times New Roman" w:hAnsi="Times New Roman" w:cs="Times New Roman"/>
          <w:sz w:val="24"/>
          <w:szCs w:val="24"/>
          <w:lang w:val="en-US"/>
        </w:rPr>
        <w:t xml:space="preserve"> participants with </w:t>
      </w:r>
      <w:r w:rsidR="001C617A">
        <w:rPr>
          <w:rFonts w:ascii="Times New Roman" w:hAnsi="Times New Roman" w:cs="Times New Roman"/>
          <w:sz w:val="24"/>
          <w:szCs w:val="24"/>
          <w:lang w:val="en-US"/>
        </w:rPr>
        <w:t>baseline prediabetes, 68 weeks’ t</w:t>
      </w:r>
      <w:r w:rsidR="00CE3988" w:rsidRPr="00CE3988">
        <w:rPr>
          <w:rFonts w:ascii="Times New Roman" w:hAnsi="Times New Roman" w:cs="Times New Roman"/>
          <w:sz w:val="24"/>
          <w:szCs w:val="24"/>
          <w:lang w:val="en-US"/>
        </w:rPr>
        <w:t>reatment with semaglutide vs</w:t>
      </w:r>
      <w:r w:rsidR="00CE3988">
        <w:rPr>
          <w:rFonts w:ascii="Times New Roman" w:hAnsi="Times New Roman" w:cs="Times New Roman"/>
          <w:sz w:val="24"/>
          <w:szCs w:val="24"/>
          <w:lang w:val="en-US"/>
        </w:rPr>
        <w:t>.</w:t>
      </w:r>
      <w:r w:rsidR="00CE3988" w:rsidRPr="00CE3988">
        <w:rPr>
          <w:rFonts w:ascii="Times New Roman" w:hAnsi="Times New Roman" w:cs="Times New Roman"/>
          <w:sz w:val="24"/>
          <w:szCs w:val="24"/>
          <w:lang w:val="en-US"/>
        </w:rPr>
        <w:t xml:space="preserve"> placebo led to significant improvements in glucose metabolism </w:t>
      </w:r>
      <w:r w:rsidR="00C1210F">
        <w:rPr>
          <w:rFonts w:ascii="Times New Roman" w:hAnsi="Times New Roman" w:cs="Times New Roman"/>
          <w:sz w:val="24"/>
          <w:szCs w:val="24"/>
          <w:lang w:val="en-US"/>
        </w:rPr>
        <w:t>and</w:t>
      </w:r>
      <w:r w:rsidR="00CE3988" w:rsidRPr="00CE3988">
        <w:rPr>
          <w:rFonts w:ascii="Times New Roman" w:hAnsi="Times New Roman" w:cs="Times New Roman"/>
          <w:sz w:val="24"/>
          <w:szCs w:val="24"/>
          <w:lang w:val="en-US"/>
        </w:rPr>
        <w:t xml:space="preserve"> a higher likelihood of normoglycemia.</w:t>
      </w:r>
    </w:p>
    <w:p w14:paraId="0E3A0756" w14:textId="77777777" w:rsidR="002D7187" w:rsidRPr="00774C5A" w:rsidRDefault="002D7187" w:rsidP="00CA763E">
      <w:pPr>
        <w:rPr>
          <w:rFonts w:ascii="Times New Roman" w:hAnsi="Times New Roman" w:cs="Times New Roman"/>
          <w:b/>
          <w:bCs/>
          <w:lang w:val="en-US"/>
        </w:rPr>
      </w:pPr>
      <w:r w:rsidRPr="00774C5A">
        <w:rPr>
          <w:rFonts w:ascii="Times New Roman" w:hAnsi="Times New Roman" w:cs="Times New Roman"/>
          <w:b/>
          <w:bCs/>
          <w:lang w:val="en-US"/>
        </w:rPr>
        <w:t>Funding</w:t>
      </w:r>
    </w:p>
    <w:p w14:paraId="63381B33" w14:textId="7CA08BE0" w:rsidR="002D7187" w:rsidRPr="00774C5A" w:rsidRDefault="002D7187" w:rsidP="00CA763E">
      <w:pPr>
        <w:rPr>
          <w:rFonts w:ascii="Times New Roman" w:hAnsi="Times New Roman" w:cs="Times New Roman"/>
          <w:sz w:val="24"/>
          <w:szCs w:val="24"/>
          <w:lang w:val="en-US"/>
        </w:rPr>
      </w:pPr>
      <w:r w:rsidRPr="00774C5A">
        <w:rPr>
          <w:rFonts w:ascii="Times New Roman" w:hAnsi="Times New Roman" w:cs="Times New Roman"/>
          <w:sz w:val="24"/>
          <w:szCs w:val="24"/>
          <w:lang w:val="en-US"/>
        </w:rPr>
        <w:t>The STEP trials were funded by Novo Nordisk A/S.</w:t>
      </w:r>
    </w:p>
    <w:p w14:paraId="362303D7" w14:textId="5FF35BAF" w:rsidR="00CF331D" w:rsidRPr="00774C5A" w:rsidRDefault="00CF331D" w:rsidP="00CA763E">
      <w:pPr>
        <w:rPr>
          <w:rFonts w:ascii="Times New Roman" w:hAnsi="Times New Roman" w:cs="Times New Roman"/>
          <w:b/>
          <w:bCs/>
          <w:lang w:val="en-US"/>
        </w:rPr>
      </w:pPr>
      <w:r w:rsidRPr="00774C5A">
        <w:rPr>
          <w:rFonts w:ascii="Times New Roman" w:hAnsi="Times New Roman" w:cs="Times New Roman"/>
          <w:b/>
          <w:bCs/>
          <w:lang w:val="en-US"/>
        </w:rPr>
        <w:t>Word count</w:t>
      </w:r>
    </w:p>
    <w:p w14:paraId="161142A3" w14:textId="52451001" w:rsidR="00CF331D" w:rsidRPr="00774C5A" w:rsidRDefault="0011065C" w:rsidP="00CA763E">
      <w:pPr>
        <w:rPr>
          <w:rFonts w:ascii="Times New Roman" w:hAnsi="Times New Roman" w:cs="Times New Roman"/>
          <w:lang w:val="en-US"/>
        </w:rPr>
      </w:pPr>
      <w:r w:rsidRPr="00774C5A">
        <w:rPr>
          <w:rFonts w:ascii="Times New Roman" w:hAnsi="Times New Roman" w:cs="Times New Roman"/>
          <w:lang w:val="en-US"/>
        </w:rPr>
        <w:t>25</w:t>
      </w:r>
      <w:r w:rsidR="00A57B90">
        <w:rPr>
          <w:rFonts w:ascii="Times New Roman" w:hAnsi="Times New Roman" w:cs="Times New Roman"/>
          <w:lang w:val="en-US"/>
        </w:rPr>
        <w:t>8</w:t>
      </w:r>
      <w:r w:rsidR="001977DE" w:rsidRPr="00774C5A">
        <w:rPr>
          <w:rFonts w:ascii="Times New Roman" w:hAnsi="Times New Roman" w:cs="Times New Roman"/>
          <w:lang w:val="en-US"/>
        </w:rPr>
        <w:t>/</w:t>
      </w:r>
      <w:r w:rsidR="0043297C" w:rsidRPr="00774C5A">
        <w:rPr>
          <w:rFonts w:ascii="Times New Roman" w:hAnsi="Times New Roman" w:cs="Times New Roman"/>
          <w:lang w:val="en-US"/>
        </w:rPr>
        <w:t>2</w:t>
      </w:r>
      <w:r w:rsidR="001977DE" w:rsidRPr="00774C5A">
        <w:rPr>
          <w:rFonts w:ascii="Times New Roman" w:hAnsi="Times New Roman" w:cs="Times New Roman"/>
          <w:lang w:val="en-US"/>
        </w:rPr>
        <w:t>50</w:t>
      </w:r>
      <w:r w:rsidR="00CF331D" w:rsidRPr="00774C5A">
        <w:rPr>
          <w:rFonts w:ascii="Times New Roman" w:hAnsi="Times New Roman" w:cs="Times New Roman"/>
          <w:lang w:val="en-US"/>
        </w:rPr>
        <w:t xml:space="preserve"> words</w:t>
      </w:r>
    </w:p>
    <w:p w14:paraId="0BD5A4BD" w14:textId="60534804" w:rsidR="00917C8E" w:rsidRPr="00774C5A" w:rsidRDefault="00917C8E" w:rsidP="00CA763E">
      <w:pPr>
        <w:rPr>
          <w:rFonts w:ascii="Times New Roman" w:hAnsi="Times New Roman" w:cs="Times New Roman"/>
          <w:b/>
          <w:bCs/>
          <w:lang w:val="en-US"/>
        </w:rPr>
      </w:pPr>
      <w:r w:rsidRPr="00774C5A">
        <w:rPr>
          <w:rFonts w:ascii="Times New Roman" w:hAnsi="Times New Roman" w:cs="Times New Roman"/>
          <w:b/>
          <w:bCs/>
          <w:lang w:val="en-US"/>
        </w:rPr>
        <w:t>Key words</w:t>
      </w:r>
    </w:p>
    <w:p w14:paraId="75FEB1B1" w14:textId="6E82C862" w:rsidR="00A72C58" w:rsidRPr="00774C5A" w:rsidRDefault="00F340EA" w:rsidP="00CA763E">
      <w:pPr>
        <w:rPr>
          <w:rFonts w:ascii="Times New Roman" w:hAnsi="Times New Roman" w:cs="Times New Roman"/>
          <w:lang w:val="en-US"/>
        </w:rPr>
      </w:pPr>
      <w:r w:rsidRPr="00774C5A">
        <w:rPr>
          <w:rFonts w:ascii="Times New Roman" w:hAnsi="Times New Roman" w:cs="Times New Roman"/>
          <w:lang w:val="en-US"/>
        </w:rPr>
        <w:t xml:space="preserve">GLP-1 analog; </w:t>
      </w:r>
      <w:r w:rsidR="00FA556F" w:rsidRPr="00774C5A">
        <w:rPr>
          <w:rFonts w:ascii="Times New Roman" w:hAnsi="Times New Roman" w:cs="Times New Roman"/>
          <w:lang w:val="en-US"/>
        </w:rPr>
        <w:t xml:space="preserve">obesity; </w:t>
      </w:r>
      <w:r w:rsidR="0019043F" w:rsidRPr="00774C5A">
        <w:rPr>
          <w:rFonts w:ascii="Times New Roman" w:hAnsi="Times New Roman" w:cs="Times New Roman"/>
          <w:lang w:val="en-US"/>
        </w:rPr>
        <w:t xml:space="preserve">overweight; </w:t>
      </w:r>
      <w:r w:rsidRPr="00774C5A">
        <w:rPr>
          <w:rFonts w:ascii="Times New Roman" w:hAnsi="Times New Roman" w:cs="Times New Roman"/>
          <w:lang w:val="en-US"/>
        </w:rPr>
        <w:t>p</w:t>
      </w:r>
      <w:r w:rsidR="00576BCD" w:rsidRPr="00774C5A">
        <w:rPr>
          <w:rFonts w:ascii="Times New Roman" w:hAnsi="Times New Roman" w:cs="Times New Roman"/>
          <w:lang w:val="en-US"/>
        </w:rPr>
        <w:t xml:space="preserve">rediabetes; glucose metabolism; </w:t>
      </w:r>
      <w:r w:rsidR="00CA3482" w:rsidRPr="00774C5A">
        <w:rPr>
          <w:rFonts w:ascii="Times New Roman" w:hAnsi="Times New Roman" w:cs="Times New Roman"/>
          <w:lang w:val="en-US"/>
        </w:rPr>
        <w:t>hemoglobin A1c (HbA</w:t>
      </w:r>
      <w:r w:rsidR="00CA3482" w:rsidRPr="00DD2555">
        <w:rPr>
          <w:rFonts w:ascii="Times New Roman" w:hAnsi="Times New Roman" w:cs="Times New Roman"/>
          <w:vertAlign w:val="subscript"/>
          <w:lang w:val="en-US"/>
        </w:rPr>
        <w:t>1c</w:t>
      </w:r>
      <w:r w:rsidR="00CA3482" w:rsidRPr="00774C5A">
        <w:rPr>
          <w:rFonts w:ascii="Times New Roman" w:hAnsi="Times New Roman" w:cs="Times New Roman"/>
          <w:lang w:val="en-US"/>
        </w:rPr>
        <w:t xml:space="preserve">); </w:t>
      </w:r>
      <w:r w:rsidR="00A22FF2" w:rsidRPr="00774C5A">
        <w:rPr>
          <w:rFonts w:ascii="Times New Roman" w:hAnsi="Times New Roman" w:cs="Times New Roman"/>
          <w:lang w:val="en-US"/>
        </w:rPr>
        <w:t xml:space="preserve">fasting plasma glucose; </w:t>
      </w:r>
      <w:r w:rsidRPr="00774C5A">
        <w:rPr>
          <w:rFonts w:ascii="Times New Roman" w:hAnsi="Times New Roman" w:cs="Times New Roman"/>
          <w:lang w:val="en-US"/>
        </w:rPr>
        <w:t xml:space="preserve">insulin </w:t>
      </w:r>
      <w:r w:rsidR="00A402A1" w:rsidRPr="00774C5A">
        <w:rPr>
          <w:rFonts w:ascii="Times New Roman" w:hAnsi="Times New Roman" w:cs="Times New Roman"/>
          <w:lang w:val="en-US"/>
        </w:rPr>
        <w:t>resistance</w:t>
      </w:r>
    </w:p>
    <w:p w14:paraId="100B10F6" w14:textId="13966784" w:rsidR="000408E9" w:rsidRPr="00774C5A" w:rsidRDefault="000408E9" w:rsidP="002D2DE2">
      <w:pPr>
        <w:rPr>
          <w:rFonts w:ascii="Times New Roman" w:hAnsi="Times New Roman" w:cs="Times New Roman"/>
          <w:lang w:val="en-US"/>
        </w:rPr>
      </w:pPr>
    </w:p>
    <w:p w14:paraId="282514CF" w14:textId="77777777" w:rsidR="00344248" w:rsidRPr="00774C5A" w:rsidRDefault="00344248" w:rsidP="001B7003">
      <w:pPr>
        <w:pStyle w:val="Heading1"/>
        <w:pageBreakBefore w:val="0"/>
        <w:rPr>
          <w:rFonts w:ascii="Times New Roman" w:hAnsi="Times New Roman"/>
          <w:lang w:val="en-US"/>
        </w:rPr>
        <w:sectPr w:rsidR="00344248" w:rsidRPr="00774C5A" w:rsidSect="006C22D0">
          <w:headerReference w:type="default" r:id="rId12"/>
          <w:footerReference w:type="default" r:id="rId13"/>
          <w:pgSz w:w="12240" w:h="15840"/>
          <w:pgMar w:top="1440" w:right="1440" w:bottom="1440" w:left="1440" w:header="720" w:footer="720" w:gutter="0"/>
          <w:cols w:space="720"/>
          <w:docGrid w:linePitch="360"/>
        </w:sectPr>
      </w:pPr>
    </w:p>
    <w:p w14:paraId="62EAF57C" w14:textId="25A701CD" w:rsidR="00BE798A" w:rsidRPr="00CA0AA2" w:rsidRDefault="00700CF0" w:rsidP="00914108">
      <w:pPr>
        <w:rPr>
          <w:rFonts w:ascii="Times New Roman" w:hAnsi="Times New Roman" w:cs="Times New Roman"/>
          <w:sz w:val="24"/>
          <w:szCs w:val="24"/>
          <w:lang w:val="en-US"/>
        </w:rPr>
      </w:pPr>
      <w:r w:rsidRPr="00CA0AA2">
        <w:rPr>
          <w:rFonts w:ascii="Times New Roman" w:hAnsi="Times New Roman" w:cs="Times New Roman"/>
          <w:sz w:val="24"/>
          <w:szCs w:val="24"/>
          <w:lang w:val="en-US"/>
        </w:rPr>
        <w:lastRenderedPageBreak/>
        <w:t xml:space="preserve">Obesity is a </w:t>
      </w:r>
      <w:r w:rsidR="00930A4D" w:rsidRPr="00CA0AA2">
        <w:rPr>
          <w:rFonts w:ascii="Times New Roman" w:hAnsi="Times New Roman" w:cs="Times New Roman"/>
          <w:sz w:val="24"/>
          <w:szCs w:val="24"/>
          <w:lang w:val="en-US"/>
        </w:rPr>
        <w:t xml:space="preserve">risk factor for </w:t>
      </w:r>
      <w:r w:rsidR="004967ED" w:rsidRPr="00CA0AA2">
        <w:rPr>
          <w:rFonts w:ascii="Times New Roman" w:hAnsi="Times New Roman" w:cs="Times New Roman"/>
          <w:sz w:val="24"/>
          <w:szCs w:val="24"/>
          <w:lang w:val="en-US"/>
        </w:rPr>
        <w:t xml:space="preserve">prediabetes and </w:t>
      </w:r>
      <w:r w:rsidR="00F4797F" w:rsidRPr="00CA0AA2">
        <w:rPr>
          <w:rFonts w:ascii="Times New Roman" w:hAnsi="Times New Roman" w:cs="Times New Roman"/>
          <w:sz w:val="24"/>
          <w:szCs w:val="24"/>
          <w:lang w:val="en-US"/>
        </w:rPr>
        <w:t xml:space="preserve">type 2 </w:t>
      </w:r>
      <w:r w:rsidR="00930A4D" w:rsidRPr="00CA0AA2">
        <w:rPr>
          <w:rFonts w:ascii="Times New Roman" w:hAnsi="Times New Roman" w:cs="Times New Roman"/>
          <w:sz w:val="24"/>
          <w:szCs w:val="24"/>
          <w:lang w:val="en-US"/>
        </w:rPr>
        <w:t>diabetes</w:t>
      </w:r>
      <w:r w:rsidR="00D639B7" w:rsidRPr="00CA0AA2">
        <w:rPr>
          <w:rFonts w:ascii="Times New Roman" w:hAnsi="Times New Roman" w:cs="Times New Roman"/>
          <w:sz w:val="24"/>
          <w:szCs w:val="24"/>
          <w:lang w:val="en-US"/>
        </w:rPr>
        <w:t xml:space="preserve"> (1)</w:t>
      </w:r>
      <w:r w:rsidR="00D93307" w:rsidRPr="00CA0AA2">
        <w:rPr>
          <w:rFonts w:ascii="Times New Roman" w:hAnsi="Times New Roman" w:cs="Times New Roman"/>
          <w:sz w:val="24"/>
          <w:szCs w:val="24"/>
          <w:lang w:val="en-US"/>
        </w:rPr>
        <w:t>.</w:t>
      </w:r>
      <w:r w:rsidR="00AF4785" w:rsidRPr="00CA0AA2">
        <w:rPr>
          <w:rFonts w:ascii="Times New Roman" w:hAnsi="Times New Roman" w:cs="Times New Roman"/>
          <w:sz w:val="24"/>
          <w:szCs w:val="24"/>
          <w:lang w:val="en-US"/>
        </w:rPr>
        <w:t xml:space="preserve"> </w:t>
      </w:r>
      <w:r w:rsidR="00F7730B" w:rsidRPr="00CA0AA2">
        <w:rPr>
          <w:rFonts w:ascii="Times New Roman" w:hAnsi="Times New Roman" w:cs="Times New Roman"/>
          <w:sz w:val="24"/>
          <w:szCs w:val="24"/>
          <w:lang w:val="en-US"/>
        </w:rPr>
        <w:t>In the US, 8</w:t>
      </w:r>
      <w:r w:rsidR="00D93307" w:rsidRPr="00CA0AA2">
        <w:rPr>
          <w:rFonts w:ascii="Times New Roman" w:hAnsi="Times New Roman" w:cs="Times New Roman"/>
          <w:sz w:val="24"/>
          <w:szCs w:val="24"/>
          <w:lang w:val="en-US"/>
        </w:rPr>
        <w:t>8</w:t>
      </w:r>
      <w:r w:rsidR="00F7730B" w:rsidRPr="00CA0AA2">
        <w:rPr>
          <w:rFonts w:ascii="Times New Roman" w:hAnsi="Times New Roman" w:cs="Times New Roman"/>
          <w:sz w:val="24"/>
          <w:szCs w:val="24"/>
          <w:lang w:val="en-US"/>
        </w:rPr>
        <w:t xml:space="preserve"> million </w:t>
      </w:r>
      <w:r w:rsidR="00773016" w:rsidRPr="00CA0AA2">
        <w:rPr>
          <w:rFonts w:ascii="Times New Roman" w:hAnsi="Times New Roman" w:cs="Times New Roman"/>
          <w:sz w:val="24"/>
          <w:szCs w:val="24"/>
          <w:lang w:val="en-US"/>
        </w:rPr>
        <w:t>adults</w:t>
      </w:r>
      <w:r w:rsidR="00F7730B" w:rsidRPr="00CA0AA2">
        <w:rPr>
          <w:rFonts w:ascii="Times New Roman" w:hAnsi="Times New Roman" w:cs="Times New Roman"/>
          <w:sz w:val="24"/>
          <w:szCs w:val="24"/>
          <w:lang w:val="en-US"/>
        </w:rPr>
        <w:t xml:space="preserve"> </w:t>
      </w:r>
      <w:r w:rsidR="00876870" w:rsidRPr="00CA0AA2">
        <w:rPr>
          <w:rFonts w:ascii="Times New Roman" w:hAnsi="Times New Roman" w:cs="Times New Roman"/>
          <w:sz w:val="24"/>
          <w:szCs w:val="24"/>
          <w:lang w:val="en-US"/>
        </w:rPr>
        <w:t>were</w:t>
      </w:r>
      <w:r w:rsidR="00BE798A" w:rsidRPr="00CA0AA2">
        <w:rPr>
          <w:rFonts w:ascii="Times New Roman" w:hAnsi="Times New Roman" w:cs="Times New Roman"/>
          <w:sz w:val="24"/>
          <w:szCs w:val="24"/>
          <w:lang w:val="en-US"/>
        </w:rPr>
        <w:t xml:space="preserve"> estimated to </w:t>
      </w:r>
      <w:r w:rsidR="00F7730B" w:rsidRPr="00CA0AA2">
        <w:rPr>
          <w:rFonts w:ascii="Times New Roman" w:hAnsi="Times New Roman" w:cs="Times New Roman"/>
          <w:sz w:val="24"/>
          <w:szCs w:val="24"/>
          <w:lang w:val="en-US"/>
        </w:rPr>
        <w:t>have prediabetes</w:t>
      </w:r>
      <w:r w:rsidR="00AF4785" w:rsidRPr="00CA0AA2">
        <w:rPr>
          <w:rFonts w:ascii="Times New Roman" w:hAnsi="Times New Roman" w:cs="Times New Roman"/>
          <w:sz w:val="24"/>
          <w:szCs w:val="24"/>
          <w:lang w:val="en-US"/>
        </w:rPr>
        <w:t xml:space="preserve"> </w:t>
      </w:r>
      <w:r w:rsidR="00521F17" w:rsidRPr="00CA0AA2">
        <w:rPr>
          <w:rFonts w:ascii="Times New Roman" w:hAnsi="Times New Roman" w:cs="Times New Roman"/>
          <w:sz w:val="24"/>
          <w:szCs w:val="24"/>
          <w:lang w:val="en-US"/>
        </w:rPr>
        <w:t xml:space="preserve">in 2018 </w:t>
      </w:r>
      <w:r w:rsidR="00D639B7" w:rsidRPr="00CA0AA2">
        <w:rPr>
          <w:rFonts w:ascii="Times New Roman" w:hAnsi="Times New Roman" w:cs="Times New Roman"/>
          <w:sz w:val="24"/>
          <w:szCs w:val="24"/>
          <w:lang w:val="en-US"/>
        </w:rPr>
        <w:t>(2)</w:t>
      </w:r>
      <w:r w:rsidR="00F7730B" w:rsidRPr="00CA0AA2">
        <w:rPr>
          <w:rFonts w:ascii="Times New Roman" w:hAnsi="Times New Roman" w:cs="Times New Roman"/>
          <w:sz w:val="24"/>
          <w:szCs w:val="24"/>
          <w:lang w:val="en-US"/>
        </w:rPr>
        <w:t>.</w:t>
      </w:r>
      <w:r w:rsidR="00EB7FE1" w:rsidRPr="00CA0AA2">
        <w:rPr>
          <w:rFonts w:ascii="Times New Roman" w:hAnsi="Times New Roman" w:cs="Times New Roman"/>
          <w:sz w:val="24"/>
          <w:szCs w:val="24"/>
          <w:lang w:val="en-US"/>
        </w:rPr>
        <w:t xml:space="preserve"> </w:t>
      </w:r>
      <w:r w:rsidR="00785C3F" w:rsidRPr="00CA0AA2">
        <w:rPr>
          <w:rFonts w:ascii="Times New Roman" w:hAnsi="Times New Roman" w:cs="Times New Roman"/>
          <w:sz w:val="24"/>
          <w:szCs w:val="24"/>
          <w:lang w:val="en-US"/>
        </w:rPr>
        <w:t xml:space="preserve">The Diabetes Prevention Program and </w:t>
      </w:r>
      <w:r w:rsidR="00F4797F" w:rsidRPr="00CA0AA2">
        <w:rPr>
          <w:rFonts w:ascii="Times New Roman" w:hAnsi="Times New Roman" w:cs="Times New Roman"/>
          <w:sz w:val="24"/>
          <w:szCs w:val="24"/>
          <w:lang w:val="en-US"/>
        </w:rPr>
        <w:t xml:space="preserve">other </w:t>
      </w:r>
      <w:r w:rsidR="00BE798A" w:rsidRPr="00CA0AA2">
        <w:rPr>
          <w:rFonts w:ascii="Times New Roman" w:hAnsi="Times New Roman" w:cs="Times New Roman"/>
          <w:sz w:val="24"/>
          <w:szCs w:val="24"/>
          <w:lang w:val="en-US"/>
        </w:rPr>
        <w:t xml:space="preserve">clinical </w:t>
      </w:r>
      <w:r w:rsidR="00785C3F" w:rsidRPr="00CA0AA2">
        <w:rPr>
          <w:rFonts w:ascii="Times New Roman" w:hAnsi="Times New Roman" w:cs="Times New Roman"/>
          <w:sz w:val="24"/>
          <w:szCs w:val="24"/>
          <w:lang w:val="en-US"/>
        </w:rPr>
        <w:t xml:space="preserve">trials </w:t>
      </w:r>
      <w:r w:rsidR="00F0615C" w:rsidRPr="00CA0AA2">
        <w:rPr>
          <w:rFonts w:ascii="Times New Roman" w:hAnsi="Times New Roman" w:cs="Times New Roman"/>
          <w:sz w:val="24"/>
          <w:szCs w:val="24"/>
          <w:lang w:val="en-US"/>
        </w:rPr>
        <w:t>testing intensive lifestyle modification</w:t>
      </w:r>
      <w:r w:rsidR="00823423" w:rsidRPr="00CA0AA2">
        <w:rPr>
          <w:rFonts w:ascii="Times New Roman" w:hAnsi="Times New Roman" w:cs="Times New Roman"/>
          <w:sz w:val="24"/>
          <w:szCs w:val="24"/>
          <w:lang w:val="en-US"/>
        </w:rPr>
        <w:t xml:space="preserve"> and </w:t>
      </w:r>
      <w:r w:rsidR="00785C3F" w:rsidRPr="00CA0AA2">
        <w:rPr>
          <w:rFonts w:ascii="Times New Roman" w:hAnsi="Times New Roman" w:cs="Times New Roman"/>
          <w:sz w:val="24"/>
          <w:szCs w:val="24"/>
          <w:lang w:val="en-US"/>
        </w:rPr>
        <w:t xml:space="preserve">anti-obesity medication have </w:t>
      </w:r>
      <w:r w:rsidR="002849FE" w:rsidRPr="00CA0AA2">
        <w:rPr>
          <w:rFonts w:ascii="Times New Roman" w:hAnsi="Times New Roman" w:cs="Times New Roman"/>
          <w:sz w:val="24"/>
          <w:szCs w:val="24"/>
          <w:lang w:val="en-US"/>
        </w:rPr>
        <w:t xml:space="preserve">demonstrated </w:t>
      </w:r>
      <w:r w:rsidR="00785C3F" w:rsidRPr="00CA0AA2">
        <w:rPr>
          <w:rFonts w:ascii="Times New Roman" w:hAnsi="Times New Roman" w:cs="Times New Roman"/>
          <w:sz w:val="24"/>
          <w:szCs w:val="24"/>
          <w:lang w:val="en-US"/>
        </w:rPr>
        <w:t xml:space="preserve">that </w:t>
      </w:r>
      <w:r w:rsidR="00C73323" w:rsidRPr="00CA0AA2">
        <w:rPr>
          <w:rFonts w:ascii="Times New Roman" w:hAnsi="Times New Roman" w:cs="Times New Roman"/>
          <w:sz w:val="24"/>
          <w:szCs w:val="24"/>
          <w:lang w:val="en-US"/>
        </w:rPr>
        <w:t xml:space="preserve">weight loss can restore </w:t>
      </w:r>
      <w:r w:rsidR="00785C3F" w:rsidRPr="00CA0AA2">
        <w:rPr>
          <w:rFonts w:ascii="Times New Roman" w:hAnsi="Times New Roman" w:cs="Times New Roman"/>
          <w:sz w:val="24"/>
          <w:szCs w:val="24"/>
          <w:lang w:val="en-US"/>
        </w:rPr>
        <w:t>normoglycemia</w:t>
      </w:r>
      <w:r w:rsidR="002849FE" w:rsidRPr="00CA0AA2">
        <w:rPr>
          <w:rFonts w:ascii="Times New Roman" w:hAnsi="Times New Roman" w:cs="Times New Roman"/>
          <w:sz w:val="24"/>
          <w:szCs w:val="24"/>
          <w:lang w:val="en-US"/>
        </w:rPr>
        <w:t xml:space="preserve"> in those with prediabetes</w:t>
      </w:r>
      <w:r w:rsidR="00EC2089" w:rsidRPr="00CA0AA2">
        <w:rPr>
          <w:rFonts w:ascii="Times New Roman" w:hAnsi="Times New Roman" w:cs="Times New Roman"/>
          <w:sz w:val="24"/>
          <w:szCs w:val="24"/>
          <w:lang w:val="en-US"/>
        </w:rPr>
        <w:t xml:space="preserve"> </w:t>
      </w:r>
      <w:r w:rsidR="002A3AC2" w:rsidRPr="00CA0AA2">
        <w:rPr>
          <w:rFonts w:ascii="Times New Roman" w:hAnsi="Times New Roman" w:cs="Times New Roman"/>
          <w:sz w:val="24"/>
          <w:szCs w:val="24"/>
          <w:lang w:val="en-US"/>
        </w:rPr>
        <w:t>(3–7)</w:t>
      </w:r>
      <w:r w:rsidR="00785C3F" w:rsidRPr="00CA0AA2">
        <w:rPr>
          <w:rFonts w:ascii="Times New Roman" w:hAnsi="Times New Roman" w:cs="Times New Roman"/>
          <w:sz w:val="24"/>
          <w:szCs w:val="24"/>
          <w:lang w:val="en-US"/>
        </w:rPr>
        <w:t xml:space="preserve">. </w:t>
      </w:r>
    </w:p>
    <w:p w14:paraId="20ECB9B8" w14:textId="0D7E5AA8" w:rsidR="00291824" w:rsidRPr="00CA0AA2" w:rsidRDefault="004700AC" w:rsidP="001F5BA4">
      <w:pPr>
        <w:ind w:firstLine="720"/>
        <w:rPr>
          <w:rFonts w:ascii="Times New Roman" w:hAnsi="Times New Roman" w:cs="Times New Roman"/>
          <w:sz w:val="24"/>
          <w:szCs w:val="24"/>
          <w:lang w:val="en-US"/>
        </w:rPr>
      </w:pPr>
      <w:r w:rsidRPr="00CA0AA2">
        <w:rPr>
          <w:rFonts w:ascii="Times New Roman" w:hAnsi="Times New Roman" w:cs="Times New Roman"/>
          <w:sz w:val="24"/>
          <w:szCs w:val="24"/>
          <w:lang w:val="en-US"/>
        </w:rPr>
        <w:t xml:space="preserve">Prediabetes </w:t>
      </w:r>
      <w:r w:rsidR="00336622" w:rsidRPr="00CA0AA2">
        <w:rPr>
          <w:rFonts w:ascii="Times New Roman" w:hAnsi="Times New Roman" w:cs="Times New Roman"/>
          <w:sz w:val="24"/>
          <w:szCs w:val="24"/>
          <w:lang w:val="en-US"/>
        </w:rPr>
        <w:t xml:space="preserve">and </w:t>
      </w:r>
      <w:r w:rsidR="00040DAB" w:rsidRPr="00CA0AA2">
        <w:rPr>
          <w:rFonts w:ascii="Times New Roman" w:hAnsi="Times New Roman" w:cs="Times New Roman"/>
          <w:sz w:val="24"/>
          <w:szCs w:val="24"/>
          <w:lang w:val="en-US"/>
        </w:rPr>
        <w:t xml:space="preserve">type 2 diabetes </w:t>
      </w:r>
      <w:r w:rsidR="00BC39CA" w:rsidRPr="00CA0AA2">
        <w:rPr>
          <w:rFonts w:ascii="Times New Roman" w:hAnsi="Times New Roman" w:cs="Times New Roman"/>
          <w:sz w:val="24"/>
          <w:szCs w:val="24"/>
          <w:lang w:val="en-US"/>
        </w:rPr>
        <w:t>are</w:t>
      </w:r>
      <w:r w:rsidRPr="00CA0AA2">
        <w:rPr>
          <w:rFonts w:ascii="Times New Roman" w:hAnsi="Times New Roman" w:cs="Times New Roman"/>
          <w:sz w:val="24"/>
          <w:szCs w:val="24"/>
          <w:lang w:val="en-US"/>
        </w:rPr>
        <w:t xml:space="preserve"> associated with increased risk of cardiovascular</w:t>
      </w:r>
      <w:r w:rsidR="00E94ABA" w:rsidRPr="00CA0AA2">
        <w:rPr>
          <w:rFonts w:ascii="Times New Roman" w:hAnsi="Times New Roman" w:cs="Times New Roman"/>
          <w:sz w:val="24"/>
          <w:szCs w:val="24"/>
          <w:lang w:val="en-US"/>
        </w:rPr>
        <w:t xml:space="preserve"> disease</w:t>
      </w:r>
      <w:r w:rsidRPr="00CA0AA2">
        <w:rPr>
          <w:rFonts w:ascii="Times New Roman" w:hAnsi="Times New Roman" w:cs="Times New Roman"/>
          <w:sz w:val="24"/>
          <w:szCs w:val="24"/>
          <w:lang w:val="en-US"/>
        </w:rPr>
        <w:t xml:space="preserve"> </w:t>
      </w:r>
      <w:r w:rsidR="00E94ABA" w:rsidRPr="00CA0AA2">
        <w:rPr>
          <w:rFonts w:ascii="Times New Roman" w:hAnsi="Times New Roman" w:cs="Times New Roman"/>
          <w:sz w:val="24"/>
          <w:szCs w:val="24"/>
          <w:lang w:val="en-US"/>
        </w:rPr>
        <w:t xml:space="preserve">and related adverse </w:t>
      </w:r>
      <w:r w:rsidRPr="00CA0AA2">
        <w:rPr>
          <w:rFonts w:ascii="Times New Roman" w:hAnsi="Times New Roman" w:cs="Times New Roman"/>
          <w:sz w:val="24"/>
          <w:szCs w:val="24"/>
          <w:lang w:val="en-US"/>
        </w:rPr>
        <w:t>events</w:t>
      </w:r>
      <w:r w:rsidR="002A3AC2" w:rsidRPr="00CA0AA2">
        <w:rPr>
          <w:rFonts w:ascii="Times New Roman" w:hAnsi="Times New Roman" w:cs="Times New Roman"/>
          <w:sz w:val="24"/>
          <w:szCs w:val="24"/>
          <w:lang w:val="en-US"/>
        </w:rPr>
        <w:t xml:space="preserve"> (8,9)</w:t>
      </w:r>
      <w:r w:rsidRPr="00CA0AA2">
        <w:rPr>
          <w:rFonts w:ascii="Times New Roman" w:hAnsi="Times New Roman" w:cs="Times New Roman"/>
          <w:sz w:val="24"/>
          <w:szCs w:val="24"/>
          <w:lang w:val="en-US"/>
        </w:rPr>
        <w:t xml:space="preserve">. </w:t>
      </w:r>
      <w:r w:rsidR="005013EE" w:rsidRPr="00CA0AA2">
        <w:rPr>
          <w:rFonts w:ascii="Times New Roman" w:hAnsi="Times New Roman" w:cs="Times New Roman"/>
          <w:sz w:val="24"/>
          <w:szCs w:val="24"/>
          <w:lang w:val="en-US"/>
        </w:rPr>
        <w:t>In individuals with prediabetes, weight loss and prevention of diabetes are accompanied by improvements in cardiometabolic risk factors (e.g.</w:t>
      </w:r>
      <w:r w:rsidR="00284C46" w:rsidRPr="00CA0AA2">
        <w:rPr>
          <w:rFonts w:ascii="Times New Roman" w:hAnsi="Times New Roman" w:cs="Times New Roman"/>
          <w:sz w:val="24"/>
          <w:szCs w:val="24"/>
          <w:lang w:val="en-US"/>
        </w:rPr>
        <w:t>,</w:t>
      </w:r>
      <w:r w:rsidR="005013EE" w:rsidRPr="00CA0AA2">
        <w:rPr>
          <w:rFonts w:ascii="Times New Roman" w:hAnsi="Times New Roman" w:cs="Times New Roman"/>
          <w:sz w:val="24"/>
          <w:szCs w:val="24"/>
          <w:lang w:val="en-US"/>
        </w:rPr>
        <w:t xml:space="preserve"> blood pressure, waist circumference, triglycerides</w:t>
      </w:r>
      <w:r w:rsidR="006005BE" w:rsidRPr="00CA0AA2">
        <w:rPr>
          <w:rFonts w:ascii="Times New Roman" w:hAnsi="Times New Roman" w:cs="Times New Roman"/>
          <w:sz w:val="24"/>
          <w:szCs w:val="24"/>
          <w:lang w:val="en-US"/>
        </w:rPr>
        <w:t>,</w:t>
      </w:r>
      <w:r w:rsidR="005013EE" w:rsidRPr="00CA0AA2">
        <w:rPr>
          <w:rFonts w:ascii="Times New Roman" w:hAnsi="Times New Roman" w:cs="Times New Roman"/>
          <w:sz w:val="24"/>
          <w:szCs w:val="24"/>
          <w:lang w:val="en-US"/>
        </w:rPr>
        <w:t xml:space="preserve"> and high-density lipoprotein cholesterol)</w:t>
      </w:r>
      <w:r w:rsidR="002A3AC2" w:rsidRPr="00CA0AA2">
        <w:rPr>
          <w:rFonts w:ascii="Times New Roman" w:hAnsi="Times New Roman" w:cs="Times New Roman"/>
          <w:sz w:val="24"/>
          <w:szCs w:val="24"/>
          <w:lang w:val="en-US"/>
        </w:rPr>
        <w:t xml:space="preserve"> (6,10)</w:t>
      </w:r>
      <w:r w:rsidR="00291824" w:rsidRPr="00CA0AA2">
        <w:rPr>
          <w:rFonts w:ascii="Times New Roman" w:hAnsi="Times New Roman" w:cs="Times New Roman"/>
          <w:sz w:val="24"/>
          <w:szCs w:val="24"/>
          <w:lang w:val="en-US"/>
        </w:rPr>
        <w:t xml:space="preserve">, and </w:t>
      </w:r>
      <w:r w:rsidR="00D016D1" w:rsidRPr="00CA0AA2">
        <w:rPr>
          <w:rFonts w:ascii="Times New Roman" w:hAnsi="Times New Roman" w:cs="Times New Roman"/>
          <w:sz w:val="24"/>
          <w:szCs w:val="24"/>
          <w:lang w:val="en-US"/>
        </w:rPr>
        <w:t xml:space="preserve">these </w:t>
      </w:r>
      <w:r w:rsidR="00291824" w:rsidRPr="00CA0AA2">
        <w:rPr>
          <w:rFonts w:ascii="Times New Roman" w:hAnsi="Times New Roman" w:cs="Times New Roman"/>
          <w:sz w:val="24"/>
          <w:szCs w:val="24"/>
          <w:lang w:val="en-US"/>
        </w:rPr>
        <w:t>improvements are maintained long term</w:t>
      </w:r>
      <w:r w:rsidR="002A3AC2" w:rsidRPr="00CA0AA2">
        <w:rPr>
          <w:rFonts w:ascii="Times New Roman" w:hAnsi="Times New Roman" w:cs="Times New Roman"/>
          <w:sz w:val="24"/>
          <w:szCs w:val="24"/>
          <w:lang w:val="en-US"/>
        </w:rPr>
        <w:t xml:space="preserve"> (11)</w:t>
      </w:r>
      <w:r w:rsidR="00291824" w:rsidRPr="00CA0AA2">
        <w:rPr>
          <w:rFonts w:ascii="Times New Roman" w:hAnsi="Times New Roman" w:cs="Times New Roman"/>
          <w:sz w:val="24"/>
          <w:szCs w:val="24"/>
          <w:lang w:val="en-US"/>
        </w:rPr>
        <w:t>.</w:t>
      </w:r>
    </w:p>
    <w:p w14:paraId="2BEAC225" w14:textId="3A86D023" w:rsidR="00CC4893" w:rsidRPr="00CA0AA2" w:rsidRDefault="00AD6FDD" w:rsidP="001F5BA4">
      <w:pPr>
        <w:ind w:firstLine="720"/>
        <w:rPr>
          <w:rFonts w:ascii="Times New Roman" w:hAnsi="Times New Roman" w:cs="Times New Roman"/>
          <w:sz w:val="24"/>
          <w:szCs w:val="24"/>
          <w:lang w:val="en-US"/>
        </w:rPr>
      </w:pPr>
      <w:r w:rsidRPr="00CA0AA2">
        <w:rPr>
          <w:rFonts w:ascii="Times New Roman" w:hAnsi="Times New Roman" w:cs="Times New Roman"/>
          <w:sz w:val="24"/>
          <w:szCs w:val="24"/>
          <w:lang w:val="en-US"/>
        </w:rPr>
        <w:t>Subcutaneous semaglutide is a glucagon-like peptide-1 analog</w:t>
      </w:r>
      <w:r w:rsidR="00362CC1" w:rsidRPr="00CA0AA2">
        <w:rPr>
          <w:rFonts w:ascii="Times New Roman" w:hAnsi="Times New Roman" w:cs="Times New Roman"/>
          <w:sz w:val="24"/>
          <w:szCs w:val="24"/>
          <w:lang w:val="en-US"/>
        </w:rPr>
        <w:t xml:space="preserve"> </w:t>
      </w:r>
      <w:r w:rsidRPr="00CA0AA2">
        <w:rPr>
          <w:rFonts w:ascii="Times New Roman" w:hAnsi="Times New Roman" w:cs="Times New Roman"/>
          <w:sz w:val="24"/>
          <w:szCs w:val="24"/>
          <w:lang w:val="en-US"/>
        </w:rPr>
        <w:t>approved for the treatment of type 2 diabetes at once-weekly doses of up to 1</w:t>
      </w:r>
      <w:r w:rsidR="003D6231"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0 mg</w:t>
      </w:r>
      <w:r w:rsidR="002A3AC2" w:rsidRPr="00CA0AA2">
        <w:rPr>
          <w:rFonts w:ascii="Times New Roman" w:hAnsi="Times New Roman" w:cs="Times New Roman"/>
          <w:sz w:val="24"/>
          <w:szCs w:val="24"/>
          <w:lang w:val="en-US"/>
        </w:rPr>
        <w:t xml:space="preserve"> (12)</w:t>
      </w:r>
      <w:r w:rsidRPr="00CA0AA2">
        <w:rPr>
          <w:rFonts w:ascii="Times New Roman" w:hAnsi="Times New Roman" w:cs="Times New Roman"/>
          <w:sz w:val="24"/>
          <w:szCs w:val="24"/>
          <w:lang w:val="en-US"/>
        </w:rPr>
        <w:t xml:space="preserve">. </w:t>
      </w:r>
      <w:r w:rsidR="008C54AE">
        <w:rPr>
          <w:rFonts w:ascii="Times New Roman" w:hAnsi="Times New Roman" w:cs="Times New Roman"/>
          <w:sz w:val="24"/>
          <w:szCs w:val="24"/>
          <w:lang w:val="en-US"/>
        </w:rPr>
        <w:t>Based on data</w:t>
      </w:r>
      <w:r w:rsidR="008A6CF0" w:rsidRPr="00CA0AA2">
        <w:rPr>
          <w:rFonts w:ascii="Times New Roman" w:hAnsi="Times New Roman" w:cs="Times New Roman"/>
          <w:sz w:val="24"/>
          <w:szCs w:val="24"/>
          <w:lang w:val="en-US"/>
        </w:rPr>
        <w:t xml:space="preserve"> from the Semaglutide Treatment Effect in People with obesity (STEP) </w:t>
      </w:r>
      <w:r w:rsidR="00085236" w:rsidRPr="00CA0AA2">
        <w:rPr>
          <w:rFonts w:ascii="Times New Roman" w:hAnsi="Times New Roman" w:cs="Times New Roman"/>
          <w:sz w:val="24"/>
          <w:szCs w:val="24"/>
          <w:lang w:val="en-US"/>
        </w:rPr>
        <w:t xml:space="preserve">1–4 </w:t>
      </w:r>
      <w:r w:rsidR="008A6CF0" w:rsidRPr="00CA0AA2">
        <w:rPr>
          <w:rFonts w:ascii="Times New Roman" w:hAnsi="Times New Roman" w:cs="Times New Roman"/>
          <w:sz w:val="24"/>
          <w:szCs w:val="24"/>
          <w:lang w:val="en-US"/>
        </w:rPr>
        <w:t xml:space="preserve">trials (13–16), </w:t>
      </w:r>
      <w:r w:rsidR="001E3FB3" w:rsidRPr="00CA0AA2">
        <w:rPr>
          <w:rFonts w:ascii="Times New Roman" w:hAnsi="Times New Roman" w:cs="Times New Roman"/>
          <w:sz w:val="24"/>
          <w:szCs w:val="24"/>
          <w:lang w:val="en-US"/>
        </w:rPr>
        <w:t>o</w:t>
      </w:r>
      <w:r w:rsidR="00CC4893" w:rsidRPr="00CA0AA2">
        <w:rPr>
          <w:rFonts w:ascii="Times New Roman" w:hAnsi="Times New Roman" w:cs="Times New Roman"/>
          <w:sz w:val="24"/>
          <w:szCs w:val="24"/>
          <w:lang w:val="en-US"/>
        </w:rPr>
        <w:t>nce-weekly subcutaneous semaglutide 2</w:t>
      </w:r>
      <w:r w:rsidR="003D6231" w:rsidRPr="00CA0AA2">
        <w:rPr>
          <w:rFonts w:ascii="Times New Roman" w:hAnsi="Times New Roman" w:cs="Times New Roman"/>
          <w:sz w:val="24"/>
          <w:szCs w:val="24"/>
          <w:lang w:val="en-US"/>
        </w:rPr>
        <w:t>.</w:t>
      </w:r>
      <w:r w:rsidR="00CC4893" w:rsidRPr="00CA0AA2">
        <w:rPr>
          <w:rFonts w:ascii="Times New Roman" w:hAnsi="Times New Roman" w:cs="Times New Roman"/>
          <w:sz w:val="24"/>
          <w:szCs w:val="24"/>
          <w:lang w:val="en-US"/>
        </w:rPr>
        <w:t>4 mg</w:t>
      </w:r>
      <w:bookmarkStart w:id="8" w:name="_Hlk92360739"/>
      <w:r w:rsidR="00FB2F72" w:rsidRPr="00CA0AA2">
        <w:rPr>
          <w:rFonts w:ascii="Times New Roman" w:hAnsi="Times New Roman" w:cs="Times New Roman"/>
          <w:sz w:val="24"/>
          <w:szCs w:val="24"/>
          <w:lang w:val="en-US"/>
        </w:rPr>
        <w:t xml:space="preserve"> </w:t>
      </w:r>
      <w:r w:rsidR="001E3FB3" w:rsidRPr="00CA0AA2">
        <w:rPr>
          <w:rFonts w:ascii="Times New Roman" w:hAnsi="Times New Roman" w:cs="Times New Roman"/>
          <w:sz w:val="24"/>
          <w:szCs w:val="24"/>
          <w:lang w:val="en-US"/>
        </w:rPr>
        <w:t>was a</w:t>
      </w:r>
      <w:r w:rsidR="00A1286B" w:rsidRPr="00CA0AA2">
        <w:rPr>
          <w:rFonts w:ascii="Times New Roman" w:hAnsi="Times New Roman" w:cs="Times New Roman"/>
          <w:sz w:val="24"/>
          <w:szCs w:val="24"/>
          <w:lang w:val="en-US"/>
        </w:rPr>
        <w:t>pproved</w:t>
      </w:r>
      <w:r w:rsidR="00FB2F72" w:rsidRPr="00CA0AA2">
        <w:rPr>
          <w:rFonts w:ascii="Times New Roman" w:hAnsi="Times New Roman" w:cs="Times New Roman"/>
          <w:sz w:val="24"/>
          <w:szCs w:val="24"/>
          <w:lang w:val="en-US"/>
        </w:rPr>
        <w:t xml:space="preserve"> for</w:t>
      </w:r>
      <w:bookmarkEnd w:id="8"/>
      <w:r w:rsidR="00CC4893" w:rsidRPr="00CA0AA2">
        <w:rPr>
          <w:rFonts w:ascii="Times New Roman" w:hAnsi="Times New Roman" w:cs="Times New Roman"/>
          <w:sz w:val="24"/>
          <w:szCs w:val="24"/>
          <w:lang w:val="en-US"/>
        </w:rPr>
        <w:t xml:space="preserve"> weight management</w:t>
      </w:r>
      <w:r w:rsidR="00F079DA" w:rsidRPr="00CA0AA2">
        <w:rPr>
          <w:rFonts w:ascii="Times New Roman" w:hAnsi="Times New Roman" w:cs="Times New Roman"/>
          <w:sz w:val="24"/>
          <w:szCs w:val="24"/>
          <w:lang w:val="en-US"/>
        </w:rPr>
        <w:t>,</w:t>
      </w:r>
      <w:r w:rsidR="00CC4893" w:rsidRPr="00CA0AA2">
        <w:rPr>
          <w:rFonts w:ascii="Times New Roman" w:hAnsi="Times New Roman" w:cs="Times New Roman"/>
          <w:sz w:val="24"/>
          <w:szCs w:val="24"/>
          <w:lang w:val="en-US"/>
        </w:rPr>
        <w:t xml:space="preserve"> as an adjunct to lifestyle intervention</w:t>
      </w:r>
      <w:r w:rsidR="00F079DA" w:rsidRPr="00CA0AA2">
        <w:rPr>
          <w:rFonts w:ascii="Times New Roman" w:hAnsi="Times New Roman" w:cs="Times New Roman"/>
          <w:sz w:val="24"/>
          <w:szCs w:val="24"/>
          <w:lang w:val="en-US"/>
        </w:rPr>
        <w:t>,</w:t>
      </w:r>
      <w:r w:rsidR="00CC4893" w:rsidRPr="00CA0AA2">
        <w:rPr>
          <w:rFonts w:ascii="Times New Roman" w:hAnsi="Times New Roman" w:cs="Times New Roman"/>
          <w:sz w:val="24"/>
          <w:szCs w:val="24"/>
          <w:lang w:val="en-US"/>
        </w:rPr>
        <w:t xml:space="preserve"> in </w:t>
      </w:r>
      <w:r w:rsidR="00803483" w:rsidRPr="00CA0AA2">
        <w:rPr>
          <w:rFonts w:ascii="Times New Roman" w:hAnsi="Times New Roman" w:cs="Times New Roman"/>
          <w:sz w:val="24"/>
          <w:szCs w:val="24"/>
          <w:lang w:val="en-US"/>
        </w:rPr>
        <w:t>adults</w:t>
      </w:r>
      <w:r w:rsidR="00DB4E00" w:rsidRPr="00CA0AA2">
        <w:rPr>
          <w:rFonts w:ascii="Times New Roman" w:hAnsi="Times New Roman" w:cs="Times New Roman"/>
          <w:sz w:val="24"/>
          <w:szCs w:val="24"/>
          <w:lang w:val="en-US"/>
        </w:rPr>
        <w:t xml:space="preserve"> with </w:t>
      </w:r>
      <w:r w:rsidR="00FC38E3" w:rsidRPr="00CA0AA2">
        <w:rPr>
          <w:rFonts w:ascii="Times New Roman" w:hAnsi="Times New Roman" w:cs="Times New Roman"/>
          <w:sz w:val="24"/>
          <w:szCs w:val="24"/>
          <w:lang w:val="en-US"/>
        </w:rPr>
        <w:t xml:space="preserve">obesity or </w:t>
      </w:r>
      <w:r w:rsidR="00DB4E00" w:rsidRPr="00CA0AA2">
        <w:rPr>
          <w:rFonts w:ascii="Times New Roman" w:hAnsi="Times New Roman" w:cs="Times New Roman"/>
          <w:sz w:val="24"/>
          <w:szCs w:val="24"/>
          <w:lang w:val="en-US"/>
        </w:rPr>
        <w:t>overweight</w:t>
      </w:r>
      <w:r w:rsidR="00FC38E3" w:rsidRPr="00CA0AA2">
        <w:rPr>
          <w:rFonts w:ascii="Times New Roman" w:hAnsi="Times New Roman" w:cs="Times New Roman"/>
          <w:sz w:val="24"/>
          <w:szCs w:val="24"/>
          <w:lang w:val="en-US"/>
        </w:rPr>
        <w:t xml:space="preserve"> with </w:t>
      </w:r>
      <w:r w:rsidR="00E212BB" w:rsidRPr="00CA0AA2">
        <w:rPr>
          <w:rFonts w:ascii="Times New Roman" w:hAnsi="Times New Roman" w:cs="Times New Roman"/>
          <w:sz w:val="24"/>
          <w:szCs w:val="24"/>
          <w:lang w:val="en-US"/>
        </w:rPr>
        <w:t xml:space="preserve">≥1 </w:t>
      </w:r>
      <w:r w:rsidR="00FC38E3" w:rsidRPr="00CA0AA2">
        <w:rPr>
          <w:rFonts w:ascii="Times New Roman" w:hAnsi="Times New Roman" w:cs="Times New Roman"/>
          <w:sz w:val="24"/>
          <w:szCs w:val="24"/>
          <w:lang w:val="en-US"/>
        </w:rPr>
        <w:t>weight-related condition</w:t>
      </w:r>
      <w:r w:rsidR="00F868A9" w:rsidRPr="00CA0AA2">
        <w:rPr>
          <w:rFonts w:ascii="Times New Roman" w:hAnsi="Times New Roman" w:cs="Times New Roman"/>
          <w:sz w:val="24"/>
          <w:szCs w:val="24"/>
          <w:lang w:val="en-US"/>
        </w:rPr>
        <w:t xml:space="preserve"> (17</w:t>
      </w:r>
      <w:r w:rsidR="00E1694A" w:rsidRPr="00CA0AA2">
        <w:rPr>
          <w:rFonts w:ascii="Times New Roman" w:hAnsi="Times New Roman" w:cs="Times New Roman"/>
          <w:sz w:val="24"/>
          <w:szCs w:val="24"/>
          <w:lang w:val="en-US"/>
        </w:rPr>
        <w:t>,18</w:t>
      </w:r>
      <w:r w:rsidR="00F868A9" w:rsidRPr="00CA0AA2">
        <w:rPr>
          <w:rFonts w:ascii="Times New Roman" w:hAnsi="Times New Roman" w:cs="Times New Roman"/>
          <w:sz w:val="24"/>
          <w:szCs w:val="24"/>
          <w:lang w:val="en-US"/>
        </w:rPr>
        <w:t>)</w:t>
      </w:r>
      <w:r w:rsidR="00CC4893" w:rsidRPr="00CA0AA2">
        <w:rPr>
          <w:rFonts w:ascii="Times New Roman" w:hAnsi="Times New Roman" w:cs="Times New Roman"/>
          <w:sz w:val="24"/>
          <w:szCs w:val="24"/>
          <w:lang w:val="en-US"/>
        </w:rPr>
        <w:t>.</w:t>
      </w:r>
      <w:r w:rsidR="002F5123" w:rsidRPr="00CA0AA2">
        <w:rPr>
          <w:rFonts w:ascii="Times New Roman" w:hAnsi="Times New Roman" w:cs="Times New Roman"/>
          <w:sz w:val="24"/>
          <w:szCs w:val="24"/>
          <w:lang w:val="en-US"/>
        </w:rPr>
        <w:t xml:space="preserve"> </w:t>
      </w:r>
    </w:p>
    <w:p w14:paraId="3020C440" w14:textId="5EA5B870" w:rsidR="00420FB2" w:rsidRPr="00CA0AA2" w:rsidRDefault="006576DA" w:rsidP="00420FB2">
      <w:pPr>
        <w:ind w:firstLine="720"/>
        <w:rPr>
          <w:rFonts w:ascii="Times New Roman" w:hAnsi="Times New Roman" w:cs="Times New Roman"/>
          <w:sz w:val="24"/>
          <w:szCs w:val="24"/>
          <w:lang w:val="en-US"/>
        </w:rPr>
      </w:pPr>
      <w:r w:rsidRPr="00CA0AA2">
        <w:rPr>
          <w:rFonts w:ascii="Times New Roman" w:hAnsi="Times New Roman" w:cs="Times New Roman"/>
          <w:sz w:val="24"/>
          <w:szCs w:val="24"/>
          <w:lang w:val="en-US"/>
        </w:rPr>
        <w:t>Among</w:t>
      </w:r>
      <w:r w:rsidR="00084D94" w:rsidRPr="00CA0AA2">
        <w:rPr>
          <w:rFonts w:ascii="Times New Roman" w:hAnsi="Times New Roman" w:cs="Times New Roman"/>
          <w:sz w:val="24"/>
          <w:szCs w:val="24"/>
          <w:lang w:val="en-US"/>
        </w:rPr>
        <w:t xml:space="preserve"> participants with </w:t>
      </w:r>
      <w:r w:rsidR="00C802D7" w:rsidRPr="00CA0AA2">
        <w:rPr>
          <w:rFonts w:ascii="Times New Roman" w:hAnsi="Times New Roman" w:cs="Times New Roman"/>
          <w:sz w:val="24"/>
          <w:szCs w:val="24"/>
          <w:lang w:val="en-US"/>
        </w:rPr>
        <w:t xml:space="preserve">baseline </w:t>
      </w:r>
      <w:r w:rsidR="00084D94" w:rsidRPr="00CA0AA2">
        <w:rPr>
          <w:rFonts w:ascii="Times New Roman" w:hAnsi="Times New Roman" w:cs="Times New Roman"/>
          <w:sz w:val="24"/>
          <w:szCs w:val="24"/>
          <w:lang w:val="en-US"/>
        </w:rPr>
        <w:t>prediabetes in STEP 1, 84.1% of participants receiving once-weekly semaglutide 2.4 mg versus 47.8% receiving placebo had normoglycemia at week 68</w:t>
      </w:r>
      <w:r w:rsidR="00ED20CD" w:rsidRPr="00CA0AA2">
        <w:rPr>
          <w:rFonts w:ascii="Times New Roman" w:hAnsi="Times New Roman" w:cs="Times New Roman"/>
          <w:sz w:val="24"/>
          <w:szCs w:val="24"/>
          <w:lang w:val="en-US"/>
        </w:rPr>
        <w:t>, and s</w:t>
      </w:r>
      <w:r w:rsidR="009D4D56" w:rsidRPr="00CA0AA2">
        <w:rPr>
          <w:rFonts w:ascii="Times New Roman" w:hAnsi="Times New Roman" w:cs="Times New Roman"/>
          <w:sz w:val="24"/>
          <w:szCs w:val="24"/>
          <w:lang w:val="en-US"/>
        </w:rPr>
        <w:t>e</w:t>
      </w:r>
      <w:r w:rsidR="00084D94" w:rsidRPr="00CA0AA2">
        <w:rPr>
          <w:rFonts w:ascii="Times New Roman" w:hAnsi="Times New Roman" w:cs="Times New Roman"/>
          <w:sz w:val="24"/>
          <w:szCs w:val="24"/>
          <w:lang w:val="en-US"/>
        </w:rPr>
        <w:t>maglutide was associated with improvements in glycated hemoglobin (HbA</w:t>
      </w:r>
      <w:r w:rsidR="00084D94" w:rsidRPr="00CA0AA2">
        <w:rPr>
          <w:rFonts w:ascii="Times New Roman" w:hAnsi="Times New Roman" w:cs="Times New Roman"/>
          <w:sz w:val="24"/>
          <w:szCs w:val="24"/>
          <w:vertAlign w:val="subscript"/>
          <w:lang w:val="en-US"/>
        </w:rPr>
        <w:t>1c</w:t>
      </w:r>
      <w:r w:rsidR="00084D94" w:rsidRPr="00CA0AA2">
        <w:rPr>
          <w:rFonts w:ascii="Times New Roman" w:hAnsi="Times New Roman" w:cs="Times New Roman"/>
          <w:sz w:val="24"/>
          <w:szCs w:val="24"/>
          <w:lang w:val="en-US"/>
        </w:rPr>
        <w:t>) levels at week 68 (13). However, data on change</w:t>
      </w:r>
      <w:r w:rsidR="00E4338C" w:rsidRPr="00CA0AA2">
        <w:rPr>
          <w:rFonts w:ascii="Times New Roman" w:hAnsi="Times New Roman" w:cs="Times New Roman"/>
          <w:sz w:val="24"/>
          <w:szCs w:val="24"/>
          <w:lang w:val="en-US"/>
        </w:rPr>
        <w:t>s</w:t>
      </w:r>
      <w:r w:rsidR="00084D94" w:rsidRPr="00CA0AA2">
        <w:rPr>
          <w:rFonts w:ascii="Times New Roman" w:hAnsi="Times New Roman" w:cs="Times New Roman"/>
          <w:sz w:val="24"/>
          <w:szCs w:val="24"/>
          <w:lang w:val="en-US"/>
        </w:rPr>
        <w:t xml:space="preserve"> in glycemic status and HbA</w:t>
      </w:r>
      <w:r w:rsidR="00084D94" w:rsidRPr="00CA0AA2">
        <w:rPr>
          <w:rFonts w:ascii="Times New Roman" w:hAnsi="Times New Roman" w:cs="Times New Roman"/>
          <w:sz w:val="24"/>
          <w:szCs w:val="24"/>
          <w:vertAlign w:val="subscript"/>
          <w:lang w:val="en-US"/>
        </w:rPr>
        <w:t>1c</w:t>
      </w:r>
      <w:r w:rsidR="00084D94" w:rsidRPr="00CA0AA2">
        <w:rPr>
          <w:rFonts w:ascii="Times New Roman" w:hAnsi="Times New Roman" w:cs="Times New Roman"/>
          <w:sz w:val="24"/>
          <w:szCs w:val="24"/>
          <w:lang w:val="en-US"/>
        </w:rPr>
        <w:t xml:space="preserve"> in participants with prediabetes have not been reported for STEP 3 and 4. Additionally, across all three trials, there are no published data for changes in fasting plasma glucose (FPG),</w:t>
      </w:r>
      <w:r w:rsidR="00F415EA" w:rsidRPr="00CA0AA2">
        <w:rPr>
          <w:rFonts w:ascii="Times New Roman" w:hAnsi="Times New Roman" w:cs="Times New Roman"/>
          <w:sz w:val="24"/>
          <w:szCs w:val="24"/>
          <w:lang w:val="en-US"/>
        </w:rPr>
        <w:t xml:space="preserve"> </w:t>
      </w:r>
      <w:r w:rsidR="00744A1C" w:rsidRPr="00CA0AA2">
        <w:rPr>
          <w:rFonts w:ascii="Times New Roman" w:hAnsi="Times New Roman" w:cs="Times New Roman"/>
          <w:sz w:val="24"/>
          <w:szCs w:val="24"/>
          <w:lang w:val="en-US"/>
        </w:rPr>
        <w:t>h</w:t>
      </w:r>
      <w:r w:rsidR="00084D94" w:rsidRPr="00CA0AA2">
        <w:rPr>
          <w:rFonts w:ascii="Times New Roman" w:hAnsi="Times New Roman" w:cs="Times New Roman"/>
          <w:sz w:val="24"/>
          <w:szCs w:val="24"/>
          <w:lang w:val="en-US"/>
        </w:rPr>
        <w:t xml:space="preserve">omeostatic </w:t>
      </w:r>
      <w:r w:rsidR="00744A1C" w:rsidRPr="00CA0AA2">
        <w:rPr>
          <w:rFonts w:ascii="Times New Roman" w:hAnsi="Times New Roman" w:cs="Times New Roman"/>
          <w:sz w:val="24"/>
          <w:szCs w:val="24"/>
          <w:lang w:val="en-US"/>
        </w:rPr>
        <w:t>m</w:t>
      </w:r>
      <w:r w:rsidR="00084D94" w:rsidRPr="00CA0AA2">
        <w:rPr>
          <w:rFonts w:ascii="Times New Roman" w:hAnsi="Times New Roman" w:cs="Times New Roman"/>
          <w:sz w:val="24"/>
          <w:szCs w:val="24"/>
          <w:lang w:val="en-US"/>
        </w:rPr>
        <w:t xml:space="preserve">odel </w:t>
      </w:r>
      <w:r w:rsidR="00744A1C" w:rsidRPr="00CA0AA2">
        <w:rPr>
          <w:rFonts w:ascii="Times New Roman" w:hAnsi="Times New Roman" w:cs="Times New Roman"/>
          <w:sz w:val="24"/>
          <w:szCs w:val="24"/>
          <w:lang w:val="en-US"/>
        </w:rPr>
        <w:t>a</w:t>
      </w:r>
      <w:r w:rsidR="00084D94" w:rsidRPr="00CA0AA2">
        <w:rPr>
          <w:rFonts w:ascii="Times New Roman" w:hAnsi="Times New Roman" w:cs="Times New Roman"/>
          <w:sz w:val="24"/>
          <w:szCs w:val="24"/>
          <w:lang w:val="en-US"/>
        </w:rPr>
        <w:t>ssessment</w:t>
      </w:r>
      <w:r w:rsidR="00CE5D85" w:rsidRPr="00CA0AA2">
        <w:rPr>
          <w:rFonts w:ascii="Times New Roman" w:hAnsi="Times New Roman" w:cs="Times New Roman"/>
          <w:sz w:val="24"/>
          <w:szCs w:val="24"/>
          <w:lang w:val="en-US"/>
        </w:rPr>
        <w:t xml:space="preserve"> of </w:t>
      </w:r>
      <w:r w:rsidR="00744A1C" w:rsidRPr="00CA0AA2">
        <w:rPr>
          <w:rFonts w:ascii="Times New Roman" w:hAnsi="Times New Roman" w:cs="Times New Roman"/>
          <w:sz w:val="24"/>
          <w:szCs w:val="24"/>
          <w:lang w:val="en-US"/>
        </w:rPr>
        <w:t>i</w:t>
      </w:r>
      <w:r w:rsidR="00084D94" w:rsidRPr="00CA0AA2">
        <w:rPr>
          <w:rFonts w:ascii="Times New Roman" w:hAnsi="Times New Roman" w:cs="Times New Roman"/>
          <w:sz w:val="24"/>
          <w:szCs w:val="24"/>
          <w:lang w:val="en-US"/>
        </w:rPr>
        <w:t xml:space="preserve">nsulin </w:t>
      </w:r>
      <w:r w:rsidR="00744A1C" w:rsidRPr="00CA0AA2">
        <w:rPr>
          <w:rFonts w:ascii="Times New Roman" w:hAnsi="Times New Roman" w:cs="Times New Roman"/>
          <w:sz w:val="24"/>
          <w:szCs w:val="24"/>
          <w:lang w:val="en-US"/>
        </w:rPr>
        <w:t>r</w:t>
      </w:r>
      <w:r w:rsidR="00084D94" w:rsidRPr="00CA0AA2">
        <w:rPr>
          <w:rFonts w:ascii="Times New Roman" w:hAnsi="Times New Roman" w:cs="Times New Roman"/>
          <w:sz w:val="24"/>
          <w:szCs w:val="24"/>
          <w:lang w:val="en-US"/>
        </w:rPr>
        <w:t>esistance (HOMA-IR)</w:t>
      </w:r>
      <w:r w:rsidR="005668E9" w:rsidRPr="00CA0AA2">
        <w:rPr>
          <w:rFonts w:ascii="Times New Roman" w:hAnsi="Times New Roman" w:cs="Times New Roman"/>
          <w:sz w:val="24"/>
          <w:szCs w:val="24"/>
          <w:lang w:val="en-US"/>
        </w:rPr>
        <w:t xml:space="preserve">, </w:t>
      </w:r>
      <w:r w:rsidR="00084D94" w:rsidRPr="00CA0AA2">
        <w:rPr>
          <w:rFonts w:ascii="Times New Roman" w:hAnsi="Times New Roman" w:cs="Times New Roman"/>
          <w:sz w:val="24"/>
          <w:szCs w:val="24"/>
          <w:lang w:val="en-US"/>
        </w:rPr>
        <w:t xml:space="preserve">and </w:t>
      </w:r>
      <w:r w:rsidR="00744A1C" w:rsidRPr="00CA0AA2">
        <w:rPr>
          <w:rFonts w:ascii="Times New Roman" w:hAnsi="Times New Roman" w:cs="Times New Roman"/>
          <w:sz w:val="24"/>
          <w:szCs w:val="24"/>
          <w:lang w:val="en-US"/>
        </w:rPr>
        <w:t>h</w:t>
      </w:r>
      <w:r w:rsidR="00084D94" w:rsidRPr="00CA0AA2">
        <w:rPr>
          <w:rFonts w:ascii="Times New Roman" w:hAnsi="Times New Roman" w:cs="Times New Roman"/>
          <w:sz w:val="24"/>
          <w:szCs w:val="24"/>
          <w:lang w:val="en-US"/>
        </w:rPr>
        <w:t xml:space="preserve">omeostatic </w:t>
      </w:r>
      <w:r w:rsidR="00744A1C" w:rsidRPr="00CA0AA2">
        <w:rPr>
          <w:rFonts w:ascii="Times New Roman" w:hAnsi="Times New Roman" w:cs="Times New Roman"/>
          <w:sz w:val="24"/>
          <w:szCs w:val="24"/>
          <w:lang w:val="en-US"/>
        </w:rPr>
        <w:t>m</w:t>
      </w:r>
      <w:r w:rsidR="00084D94" w:rsidRPr="00CA0AA2">
        <w:rPr>
          <w:rFonts w:ascii="Times New Roman" w:hAnsi="Times New Roman" w:cs="Times New Roman"/>
          <w:sz w:val="24"/>
          <w:szCs w:val="24"/>
          <w:lang w:val="en-US"/>
        </w:rPr>
        <w:t xml:space="preserve">odel </w:t>
      </w:r>
      <w:r w:rsidR="00744A1C" w:rsidRPr="00CA0AA2">
        <w:rPr>
          <w:rFonts w:ascii="Times New Roman" w:hAnsi="Times New Roman" w:cs="Times New Roman"/>
          <w:sz w:val="24"/>
          <w:szCs w:val="24"/>
          <w:lang w:val="en-US"/>
        </w:rPr>
        <w:t>a</w:t>
      </w:r>
      <w:r w:rsidR="00084D94" w:rsidRPr="00CA0AA2">
        <w:rPr>
          <w:rFonts w:ascii="Times New Roman" w:hAnsi="Times New Roman" w:cs="Times New Roman"/>
          <w:sz w:val="24"/>
          <w:szCs w:val="24"/>
          <w:lang w:val="en-US"/>
        </w:rPr>
        <w:t>ssessment</w:t>
      </w:r>
      <w:r w:rsidR="00CE5D85" w:rsidRPr="00CA0AA2">
        <w:rPr>
          <w:rFonts w:ascii="Times New Roman" w:hAnsi="Times New Roman" w:cs="Times New Roman"/>
          <w:sz w:val="24"/>
          <w:szCs w:val="24"/>
          <w:lang w:val="en-US"/>
        </w:rPr>
        <w:t xml:space="preserve"> of </w:t>
      </w:r>
      <w:r w:rsidR="00084D94" w:rsidRPr="00CA0AA2">
        <w:rPr>
          <w:rFonts w:ascii="Times New Roman" w:hAnsi="Times New Roman" w:cs="Times New Roman"/>
          <w:sz w:val="24"/>
          <w:szCs w:val="24"/>
          <w:lang w:val="en-US"/>
        </w:rPr>
        <w:t xml:space="preserve">β-cell </w:t>
      </w:r>
      <w:r w:rsidR="00084D94" w:rsidRPr="00CA0AA2">
        <w:rPr>
          <w:rFonts w:ascii="Times New Roman" w:hAnsi="Times New Roman" w:cs="Times New Roman"/>
          <w:sz w:val="24"/>
          <w:szCs w:val="24"/>
          <w:lang w:val="en-US"/>
        </w:rPr>
        <w:lastRenderedPageBreak/>
        <w:t xml:space="preserve">function (HOMA-B) in participants with prediabetes, nor </w:t>
      </w:r>
      <w:r w:rsidR="007712F5" w:rsidRPr="00CA0AA2">
        <w:rPr>
          <w:rFonts w:ascii="Times New Roman" w:hAnsi="Times New Roman" w:cs="Times New Roman"/>
          <w:sz w:val="24"/>
          <w:szCs w:val="24"/>
          <w:lang w:val="en-US"/>
        </w:rPr>
        <w:t>for</w:t>
      </w:r>
      <w:r w:rsidR="00084D94" w:rsidRPr="00CA0AA2">
        <w:rPr>
          <w:rFonts w:ascii="Times New Roman" w:hAnsi="Times New Roman" w:cs="Times New Roman"/>
          <w:sz w:val="24"/>
          <w:szCs w:val="24"/>
          <w:lang w:val="en-US"/>
        </w:rPr>
        <w:t xml:space="preserve"> change in percentage body weight according to glycemic status at week 0. </w:t>
      </w:r>
    </w:p>
    <w:p w14:paraId="5A58EE72" w14:textId="49C4BC8F" w:rsidR="004679BA" w:rsidRPr="00CA0AA2" w:rsidRDefault="005A4E37" w:rsidP="006E5174">
      <w:pPr>
        <w:ind w:firstLine="720"/>
        <w:rPr>
          <w:rFonts w:ascii="Times New Roman" w:hAnsi="Times New Roman" w:cs="Times New Roman"/>
          <w:sz w:val="24"/>
          <w:szCs w:val="24"/>
          <w:lang w:val="en-US"/>
        </w:rPr>
      </w:pPr>
      <w:r w:rsidRPr="00CA0AA2">
        <w:rPr>
          <w:rFonts w:ascii="Times New Roman" w:hAnsi="Times New Roman" w:cs="Times New Roman"/>
          <w:sz w:val="24"/>
          <w:szCs w:val="24"/>
          <w:lang w:val="en-US"/>
        </w:rPr>
        <w:t xml:space="preserve">The objective of </w:t>
      </w:r>
      <w:r w:rsidR="00E27F44" w:rsidRPr="00CA0AA2">
        <w:rPr>
          <w:rFonts w:ascii="Times New Roman" w:hAnsi="Times New Roman" w:cs="Times New Roman"/>
          <w:sz w:val="24"/>
          <w:szCs w:val="24"/>
          <w:lang w:val="en-US"/>
        </w:rPr>
        <w:t>this</w:t>
      </w:r>
      <w:r w:rsidRPr="00CA0AA2">
        <w:rPr>
          <w:rFonts w:ascii="Times New Roman" w:hAnsi="Times New Roman" w:cs="Times New Roman"/>
          <w:sz w:val="24"/>
          <w:szCs w:val="24"/>
          <w:lang w:val="en-US"/>
        </w:rPr>
        <w:t xml:space="preserve"> analysis </w:t>
      </w:r>
      <w:r w:rsidR="00F4797F" w:rsidRPr="00CA0AA2">
        <w:rPr>
          <w:rFonts w:ascii="Times New Roman" w:hAnsi="Times New Roman" w:cs="Times New Roman"/>
          <w:sz w:val="24"/>
          <w:szCs w:val="24"/>
          <w:lang w:val="en-US"/>
        </w:rPr>
        <w:t>wa</w:t>
      </w:r>
      <w:r w:rsidRPr="00CA0AA2">
        <w:rPr>
          <w:rFonts w:ascii="Times New Roman" w:hAnsi="Times New Roman" w:cs="Times New Roman"/>
          <w:sz w:val="24"/>
          <w:szCs w:val="24"/>
          <w:lang w:val="en-US"/>
        </w:rPr>
        <w:t xml:space="preserve">s to </w:t>
      </w:r>
      <w:r w:rsidR="00223F5A" w:rsidRPr="00CA0AA2">
        <w:rPr>
          <w:rFonts w:ascii="Times New Roman" w:hAnsi="Times New Roman" w:cs="Times New Roman"/>
          <w:sz w:val="24"/>
          <w:szCs w:val="24"/>
          <w:lang w:val="en-US"/>
        </w:rPr>
        <w:t>evaluate if a higher proportion of participants with pred</w:t>
      </w:r>
      <w:r w:rsidR="00660D1C" w:rsidRPr="00CA0AA2">
        <w:rPr>
          <w:rFonts w:ascii="Times New Roman" w:hAnsi="Times New Roman" w:cs="Times New Roman"/>
          <w:sz w:val="24"/>
          <w:szCs w:val="24"/>
          <w:lang w:val="en-US"/>
        </w:rPr>
        <w:t>iabetes at week 0 had normoglycemia after 68 weeks’ treatment with semaglutide 2.4</w:t>
      </w:r>
      <w:r w:rsidR="00393737" w:rsidRPr="00CA0AA2">
        <w:rPr>
          <w:rFonts w:ascii="Times New Roman" w:hAnsi="Times New Roman" w:cs="Times New Roman"/>
          <w:sz w:val="24"/>
          <w:szCs w:val="24"/>
          <w:lang w:val="en-US"/>
        </w:rPr>
        <w:t> </w:t>
      </w:r>
      <w:r w:rsidR="00660D1C" w:rsidRPr="00CA0AA2">
        <w:rPr>
          <w:rFonts w:ascii="Times New Roman" w:hAnsi="Times New Roman" w:cs="Times New Roman"/>
          <w:sz w:val="24"/>
          <w:szCs w:val="24"/>
          <w:lang w:val="en-US"/>
        </w:rPr>
        <w:t xml:space="preserve">mg versus placebo, and </w:t>
      </w:r>
      <w:r w:rsidR="00D56571" w:rsidRPr="00CA0AA2">
        <w:rPr>
          <w:rFonts w:ascii="Times New Roman" w:hAnsi="Times New Roman" w:cs="Times New Roman"/>
          <w:sz w:val="24"/>
          <w:szCs w:val="24"/>
          <w:lang w:val="en-US"/>
        </w:rPr>
        <w:t xml:space="preserve">assess </w:t>
      </w:r>
      <w:r w:rsidR="00395CED" w:rsidRPr="00CA0AA2">
        <w:rPr>
          <w:rFonts w:ascii="Times New Roman" w:hAnsi="Times New Roman" w:cs="Times New Roman"/>
          <w:sz w:val="24"/>
          <w:szCs w:val="24"/>
          <w:lang w:val="en-US"/>
        </w:rPr>
        <w:t xml:space="preserve">changes in </w:t>
      </w:r>
      <w:r w:rsidR="00661C9F" w:rsidRPr="00CA0AA2">
        <w:rPr>
          <w:rFonts w:ascii="Times New Roman" w:hAnsi="Times New Roman" w:cs="Times New Roman"/>
          <w:sz w:val="24"/>
          <w:szCs w:val="24"/>
          <w:lang w:val="en-US"/>
        </w:rPr>
        <w:t>glucose metabolism</w:t>
      </w:r>
      <w:r w:rsidR="00395CED" w:rsidRPr="00CA0AA2">
        <w:rPr>
          <w:rFonts w:ascii="Times New Roman" w:hAnsi="Times New Roman" w:cs="Times New Roman"/>
          <w:sz w:val="24"/>
          <w:szCs w:val="24"/>
          <w:lang w:val="en-US"/>
        </w:rPr>
        <w:t xml:space="preserve"> </w:t>
      </w:r>
      <w:r w:rsidR="00DC384E" w:rsidRPr="00CA0AA2">
        <w:rPr>
          <w:rFonts w:ascii="Times New Roman" w:hAnsi="Times New Roman" w:cs="Times New Roman"/>
          <w:sz w:val="24"/>
          <w:szCs w:val="24"/>
          <w:lang w:val="en-US"/>
        </w:rPr>
        <w:t xml:space="preserve">with semaglutide 2.4 mg </w:t>
      </w:r>
      <w:r w:rsidR="00F329CF" w:rsidRPr="00CA0AA2">
        <w:rPr>
          <w:rFonts w:ascii="Times New Roman" w:hAnsi="Times New Roman" w:cs="Times New Roman"/>
          <w:sz w:val="24"/>
          <w:szCs w:val="24"/>
          <w:lang w:val="en-US"/>
        </w:rPr>
        <w:t xml:space="preserve">versus placebo in participants with prediabetes at week 0, </w:t>
      </w:r>
      <w:r w:rsidR="00E372AB" w:rsidRPr="00CA0AA2">
        <w:rPr>
          <w:rFonts w:ascii="Times New Roman" w:hAnsi="Times New Roman" w:cs="Times New Roman"/>
          <w:sz w:val="24"/>
          <w:szCs w:val="24"/>
          <w:lang w:val="en-US"/>
        </w:rPr>
        <w:t>defined according to American Diabetes Association (ADA) criteria,</w:t>
      </w:r>
      <w:r w:rsidR="000E4365" w:rsidRPr="00CA0AA2">
        <w:rPr>
          <w:rFonts w:ascii="Times New Roman" w:hAnsi="Times New Roman" w:cs="Times New Roman"/>
          <w:sz w:val="24"/>
          <w:szCs w:val="24"/>
          <w:lang w:val="en-US"/>
        </w:rPr>
        <w:t xml:space="preserve"> </w:t>
      </w:r>
      <w:bookmarkStart w:id="9" w:name="_Hlk56701110"/>
      <w:r w:rsidR="00F609BA" w:rsidRPr="00CA0AA2">
        <w:rPr>
          <w:rFonts w:ascii="Times New Roman" w:hAnsi="Times New Roman" w:cs="Times New Roman"/>
          <w:sz w:val="24"/>
          <w:szCs w:val="24"/>
          <w:lang w:val="en-US"/>
        </w:rPr>
        <w:t>across</w:t>
      </w:r>
      <w:r w:rsidR="00CC4893" w:rsidRPr="00CA0AA2">
        <w:rPr>
          <w:rFonts w:ascii="Times New Roman" w:hAnsi="Times New Roman" w:cs="Times New Roman"/>
          <w:sz w:val="24"/>
          <w:szCs w:val="24"/>
          <w:lang w:val="en-US"/>
        </w:rPr>
        <w:t xml:space="preserve"> the STEP 1, 3</w:t>
      </w:r>
      <w:r w:rsidR="00CA3691" w:rsidRPr="00CA0AA2">
        <w:rPr>
          <w:rFonts w:ascii="Times New Roman" w:hAnsi="Times New Roman" w:cs="Times New Roman"/>
          <w:sz w:val="24"/>
          <w:szCs w:val="24"/>
          <w:lang w:val="en-US"/>
        </w:rPr>
        <w:t>,</w:t>
      </w:r>
      <w:r w:rsidR="00CC4893" w:rsidRPr="00CA0AA2">
        <w:rPr>
          <w:rFonts w:ascii="Times New Roman" w:hAnsi="Times New Roman" w:cs="Times New Roman"/>
          <w:sz w:val="24"/>
          <w:szCs w:val="24"/>
          <w:lang w:val="en-US"/>
        </w:rPr>
        <w:t xml:space="preserve"> and 4 trials</w:t>
      </w:r>
      <w:bookmarkEnd w:id="9"/>
      <w:r w:rsidR="000E4365" w:rsidRPr="00CA0AA2">
        <w:rPr>
          <w:rFonts w:ascii="Times New Roman" w:hAnsi="Times New Roman" w:cs="Times New Roman"/>
          <w:sz w:val="24"/>
          <w:szCs w:val="24"/>
          <w:lang w:val="en-US"/>
        </w:rPr>
        <w:t>.</w:t>
      </w:r>
      <w:r w:rsidR="00546C93" w:rsidRPr="00CA0AA2">
        <w:rPr>
          <w:lang w:val="en-US"/>
        </w:rPr>
        <w:t xml:space="preserve"> </w:t>
      </w:r>
      <w:r w:rsidR="00546C93" w:rsidRPr="00CA0AA2">
        <w:rPr>
          <w:rFonts w:ascii="Times New Roman" w:hAnsi="Times New Roman" w:cs="Times New Roman"/>
          <w:sz w:val="24"/>
          <w:szCs w:val="24"/>
          <w:lang w:val="en-US"/>
        </w:rPr>
        <w:t>As the</w:t>
      </w:r>
      <w:r w:rsidR="00C830EE" w:rsidRPr="00CA0AA2">
        <w:rPr>
          <w:rFonts w:ascii="Times New Roman" w:hAnsi="Times New Roman" w:cs="Times New Roman"/>
          <w:sz w:val="24"/>
          <w:szCs w:val="24"/>
          <w:lang w:val="en-US"/>
        </w:rPr>
        <w:t>se</w:t>
      </w:r>
      <w:r w:rsidR="00546C93" w:rsidRPr="00CA0AA2">
        <w:rPr>
          <w:rFonts w:ascii="Times New Roman" w:hAnsi="Times New Roman" w:cs="Times New Roman"/>
          <w:sz w:val="24"/>
          <w:szCs w:val="24"/>
          <w:lang w:val="en-US"/>
        </w:rPr>
        <w:t xml:space="preserve"> trials included similar patient populations</w:t>
      </w:r>
      <w:r w:rsidR="00BA3B5E" w:rsidRPr="00CA0AA2">
        <w:rPr>
          <w:rFonts w:ascii="Times New Roman" w:hAnsi="Times New Roman" w:cs="Times New Roman"/>
          <w:sz w:val="24"/>
          <w:szCs w:val="24"/>
          <w:lang w:val="en-US"/>
        </w:rPr>
        <w:t xml:space="preserve"> – adults with overweight/obesity, without type 2 diabetes –</w:t>
      </w:r>
      <w:r w:rsidR="00546C93" w:rsidRPr="00CA0AA2">
        <w:rPr>
          <w:rFonts w:ascii="Times New Roman" w:hAnsi="Times New Roman" w:cs="Times New Roman"/>
          <w:sz w:val="24"/>
          <w:szCs w:val="24"/>
          <w:lang w:val="en-US"/>
        </w:rPr>
        <w:t xml:space="preserve"> the collective results provide a robust assessment of the effects of semaglutide on glycemic status and glucose metabolism in a large cohort</w:t>
      </w:r>
      <w:r w:rsidR="00BA3B5E" w:rsidRPr="00CA0AA2">
        <w:rPr>
          <w:rFonts w:ascii="Times New Roman" w:hAnsi="Times New Roman" w:cs="Times New Roman"/>
          <w:sz w:val="24"/>
          <w:szCs w:val="24"/>
          <w:lang w:val="en-US"/>
        </w:rPr>
        <w:t xml:space="preserve"> of such patients</w:t>
      </w:r>
      <w:r w:rsidR="00546C93" w:rsidRPr="00CA0AA2">
        <w:rPr>
          <w:rFonts w:ascii="Times New Roman" w:hAnsi="Times New Roman" w:cs="Times New Roman"/>
          <w:sz w:val="24"/>
          <w:szCs w:val="24"/>
          <w:lang w:val="en-US"/>
        </w:rPr>
        <w:t>.</w:t>
      </w:r>
    </w:p>
    <w:p w14:paraId="430C346F" w14:textId="3AC056AB" w:rsidR="004D583D" w:rsidRPr="00CA0AA2" w:rsidRDefault="00283EF7" w:rsidP="0050185E">
      <w:pPr>
        <w:pStyle w:val="Heading1"/>
        <w:pageBreakBefore w:val="0"/>
        <w:spacing w:after="0"/>
        <w:rPr>
          <w:rFonts w:ascii="Times New Roman" w:hAnsi="Times New Roman"/>
          <w:lang w:val="en-US"/>
        </w:rPr>
      </w:pPr>
      <w:r w:rsidRPr="00CA0AA2">
        <w:rPr>
          <w:rFonts w:ascii="Times New Roman" w:hAnsi="Times New Roman"/>
          <w:lang w:val="en-US"/>
        </w:rPr>
        <w:t xml:space="preserve">Research Design and </w:t>
      </w:r>
      <w:r w:rsidR="004D583D" w:rsidRPr="00CA0AA2">
        <w:rPr>
          <w:rFonts w:ascii="Times New Roman" w:hAnsi="Times New Roman"/>
          <w:lang w:val="en-US"/>
        </w:rPr>
        <w:t xml:space="preserve">Methods </w:t>
      </w:r>
    </w:p>
    <w:p w14:paraId="64827356" w14:textId="16BF0317" w:rsidR="0096216D" w:rsidRPr="00CA0AA2" w:rsidRDefault="0096216D" w:rsidP="00791266">
      <w:pPr>
        <w:pStyle w:val="Heading2"/>
        <w:spacing w:before="0"/>
        <w:rPr>
          <w:rFonts w:ascii="Times New Roman" w:hAnsi="Times New Roman" w:cs="Times New Roman"/>
          <w:i w:val="0"/>
          <w:iCs w:val="0"/>
          <w:lang w:val="en-US"/>
        </w:rPr>
      </w:pPr>
      <w:r w:rsidRPr="00CA0AA2">
        <w:rPr>
          <w:rFonts w:ascii="Times New Roman" w:hAnsi="Times New Roman" w:cs="Times New Roman"/>
          <w:i w:val="0"/>
          <w:iCs w:val="0"/>
          <w:lang w:val="en-US"/>
        </w:rPr>
        <w:t xml:space="preserve">Trial </w:t>
      </w:r>
      <w:r w:rsidR="00DD14EC" w:rsidRPr="00CA0AA2">
        <w:rPr>
          <w:rFonts w:ascii="Times New Roman" w:hAnsi="Times New Roman" w:cs="Times New Roman"/>
          <w:i w:val="0"/>
          <w:iCs w:val="0"/>
          <w:lang w:val="en-US"/>
        </w:rPr>
        <w:t>D</w:t>
      </w:r>
      <w:r w:rsidRPr="00CA0AA2">
        <w:rPr>
          <w:rFonts w:ascii="Times New Roman" w:hAnsi="Times New Roman" w:cs="Times New Roman"/>
          <w:i w:val="0"/>
          <w:iCs w:val="0"/>
          <w:lang w:val="en-US"/>
        </w:rPr>
        <w:t>esign</w:t>
      </w:r>
    </w:p>
    <w:p w14:paraId="05B9A643" w14:textId="63EED811" w:rsidR="0096216D" w:rsidRPr="00CA0AA2" w:rsidRDefault="0096216D" w:rsidP="00A80224">
      <w:pPr>
        <w:rPr>
          <w:rFonts w:ascii="Times New Roman" w:hAnsi="Times New Roman" w:cs="Times New Roman"/>
          <w:sz w:val="24"/>
          <w:szCs w:val="24"/>
          <w:lang w:val="en-US"/>
        </w:rPr>
      </w:pPr>
      <w:r w:rsidRPr="00CA0AA2">
        <w:rPr>
          <w:rFonts w:ascii="Times New Roman" w:hAnsi="Times New Roman" w:cs="Times New Roman"/>
          <w:sz w:val="24"/>
          <w:szCs w:val="24"/>
          <w:lang w:val="en-US"/>
        </w:rPr>
        <w:t>STEP 1, 3</w:t>
      </w:r>
      <w:r w:rsidR="00CA3691"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 xml:space="preserve"> and 4 were phase 3, </w:t>
      </w:r>
      <w:r w:rsidR="00F66AFE" w:rsidRPr="00CA0AA2">
        <w:rPr>
          <w:rFonts w:ascii="Times New Roman" w:hAnsi="Times New Roman" w:cs="Times New Roman"/>
          <w:sz w:val="24"/>
          <w:szCs w:val="24"/>
          <w:lang w:val="en-US"/>
        </w:rPr>
        <w:t xml:space="preserve">68-week, </w:t>
      </w:r>
      <w:r w:rsidRPr="00CA0AA2">
        <w:rPr>
          <w:rFonts w:ascii="Times New Roman" w:hAnsi="Times New Roman" w:cs="Times New Roman"/>
          <w:sz w:val="24"/>
          <w:szCs w:val="24"/>
          <w:lang w:val="en-US"/>
        </w:rPr>
        <w:t>double-blind, randomi</w:t>
      </w:r>
      <w:r w:rsidR="008469D5" w:rsidRPr="00CA0AA2">
        <w:rPr>
          <w:rFonts w:ascii="Times New Roman" w:hAnsi="Times New Roman" w:cs="Times New Roman"/>
          <w:sz w:val="24"/>
          <w:szCs w:val="24"/>
          <w:lang w:val="en-US"/>
        </w:rPr>
        <w:t>z</w:t>
      </w:r>
      <w:r w:rsidRPr="00CA0AA2">
        <w:rPr>
          <w:rFonts w:ascii="Times New Roman" w:hAnsi="Times New Roman" w:cs="Times New Roman"/>
          <w:sz w:val="24"/>
          <w:szCs w:val="24"/>
          <w:lang w:val="en-US"/>
        </w:rPr>
        <w:t>ed, multicent</w:t>
      </w:r>
      <w:r w:rsidR="008469D5" w:rsidRPr="00CA0AA2">
        <w:rPr>
          <w:rFonts w:ascii="Times New Roman" w:hAnsi="Times New Roman" w:cs="Times New Roman"/>
          <w:sz w:val="24"/>
          <w:szCs w:val="24"/>
          <w:lang w:val="en-US"/>
        </w:rPr>
        <w:t>e</w:t>
      </w:r>
      <w:r w:rsidRPr="00CA0AA2">
        <w:rPr>
          <w:rFonts w:ascii="Times New Roman" w:hAnsi="Times New Roman" w:cs="Times New Roman"/>
          <w:sz w:val="24"/>
          <w:szCs w:val="24"/>
          <w:lang w:val="en-US"/>
        </w:rPr>
        <w:t>r, multinational trials, the designs of which have been published previously</w:t>
      </w:r>
      <w:r w:rsidR="001D5C06" w:rsidRPr="00CA0AA2">
        <w:rPr>
          <w:rFonts w:ascii="Times New Roman" w:hAnsi="Times New Roman" w:cs="Times New Roman"/>
          <w:i/>
          <w:iCs/>
          <w:sz w:val="24"/>
          <w:szCs w:val="24"/>
          <w:lang w:val="en-US"/>
        </w:rPr>
        <w:t xml:space="preserve"> </w:t>
      </w:r>
      <w:r w:rsidR="00E10937" w:rsidRPr="00CA0AA2">
        <w:rPr>
          <w:rFonts w:ascii="Times New Roman" w:hAnsi="Times New Roman" w:cs="Times New Roman"/>
          <w:sz w:val="24"/>
          <w:szCs w:val="24"/>
          <w:lang w:val="en-US"/>
        </w:rPr>
        <w:t>(</w:t>
      </w:r>
      <w:r w:rsidR="00C1019B" w:rsidRPr="00CA0AA2">
        <w:rPr>
          <w:rFonts w:ascii="Times New Roman" w:hAnsi="Times New Roman" w:cs="Times New Roman"/>
          <w:sz w:val="24"/>
          <w:szCs w:val="24"/>
          <w:lang w:val="en-US"/>
        </w:rPr>
        <w:t>S</w:t>
      </w:r>
      <w:r w:rsidR="001D5C06" w:rsidRPr="00CA0AA2">
        <w:rPr>
          <w:rFonts w:ascii="Times New Roman" w:hAnsi="Times New Roman" w:cs="Times New Roman"/>
          <w:sz w:val="24"/>
          <w:szCs w:val="24"/>
          <w:lang w:val="en-US"/>
        </w:rPr>
        <w:t xml:space="preserve">upplementary </w:t>
      </w:r>
      <w:r w:rsidR="00C1019B" w:rsidRPr="00CA0AA2">
        <w:rPr>
          <w:rFonts w:ascii="Times New Roman" w:hAnsi="Times New Roman" w:cs="Times New Roman"/>
          <w:sz w:val="24"/>
          <w:szCs w:val="24"/>
          <w:lang w:val="en-US"/>
        </w:rPr>
        <w:t>F</w:t>
      </w:r>
      <w:r w:rsidR="001D5C06" w:rsidRPr="00CA0AA2">
        <w:rPr>
          <w:rFonts w:ascii="Times New Roman" w:hAnsi="Times New Roman" w:cs="Times New Roman"/>
          <w:sz w:val="24"/>
          <w:szCs w:val="24"/>
          <w:lang w:val="en-US"/>
        </w:rPr>
        <w:t>ig</w:t>
      </w:r>
      <w:r w:rsidR="00C1019B" w:rsidRPr="00CA0AA2">
        <w:rPr>
          <w:rFonts w:ascii="Times New Roman" w:hAnsi="Times New Roman" w:cs="Times New Roman"/>
          <w:sz w:val="24"/>
          <w:szCs w:val="24"/>
          <w:lang w:val="en-US"/>
        </w:rPr>
        <w:t>.</w:t>
      </w:r>
      <w:r w:rsidR="001D5C06" w:rsidRPr="00CA0AA2">
        <w:rPr>
          <w:rFonts w:ascii="Times New Roman" w:hAnsi="Times New Roman" w:cs="Times New Roman"/>
          <w:sz w:val="24"/>
          <w:szCs w:val="24"/>
          <w:lang w:val="en-US"/>
        </w:rPr>
        <w:t xml:space="preserve"> 1</w:t>
      </w:r>
      <w:r w:rsidR="00E10937" w:rsidRPr="00CA0AA2">
        <w:rPr>
          <w:rFonts w:ascii="Times New Roman" w:hAnsi="Times New Roman" w:cs="Times New Roman"/>
          <w:sz w:val="24"/>
          <w:szCs w:val="24"/>
          <w:lang w:val="en-US"/>
        </w:rPr>
        <w:t>)</w:t>
      </w:r>
      <w:r w:rsidR="002A3AC2" w:rsidRPr="00CA0AA2">
        <w:rPr>
          <w:rFonts w:ascii="Times New Roman" w:hAnsi="Times New Roman" w:cs="Times New Roman"/>
          <w:sz w:val="24"/>
          <w:szCs w:val="24"/>
          <w:lang w:val="en-US"/>
        </w:rPr>
        <w:t xml:space="preserve"> (13,15,16)</w:t>
      </w:r>
      <w:r w:rsidRPr="00CA0AA2">
        <w:rPr>
          <w:rFonts w:ascii="Times New Roman" w:hAnsi="Times New Roman" w:cs="Times New Roman"/>
          <w:sz w:val="24"/>
          <w:szCs w:val="24"/>
          <w:lang w:val="en-US"/>
        </w:rPr>
        <w:t>.</w:t>
      </w:r>
      <w:r w:rsidR="00A80224" w:rsidRPr="00CA0AA2">
        <w:rPr>
          <w:rFonts w:ascii="Times New Roman" w:hAnsi="Times New Roman" w:cs="Times New Roman"/>
          <w:sz w:val="24"/>
          <w:szCs w:val="24"/>
          <w:lang w:val="en-US"/>
        </w:rPr>
        <w:t xml:space="preserve"> </w:t>
      </w:r>
      <w:r w:rsidRPr="00CA0AA2">
        <w:rPr>
          <w:rFonts w:ascii="Times New Roman" w:hAnsi="Times New Roman" w:cs="Times New Roman"/>
          <w:sz w:val="24"/>
          <w:szCs w:val="24"/>
          <w:lang w:val="en-US"/>
        </w:rPr>
        <w:t>In STEP 1 and 3, participants were randomi</w:t>
      </w:r>
      <w:r w:rsidR="008469D5" w:rsidRPr="00CA0AA2">
        <w:rPr>
          <w:rFonts w:ascii="Times New Roman" w:hAnsi="Times New Roman" w:cs="Times New Roman"/>
          <w:sz w:val="24"/>
          <w:szCs w:val="24"/>
          <w:lang w:val="en-US"/>
        </w:rPr>
        <w:t>z</w:t>
      </w:r>
      <w:r w:rsidRPr="00CA0AA2">
        <w:rPr>
          <w:rFonts w:ascii="Times New Roman" w:hAnsi="Times New Roman" w:cs="Times New Roman"/>
          <w:sz w:val="24"/>
          <w:szCs w:val="24"/>
          <w:lang w:val="en-US"/>
        </w:rPr>
        <w:t xml:space="preserve">ed (2:1) to </w:t>
      </w:r>
      <w:r w:rsidR="00040DE8" w:rsidRPr="00CA0AA2">
        <w:rPr>
          <w:rFonts w:ascii="Times New Roman" w:hAnsi="Times New Roman" w:cs="Times New Roman"/>
          <w:sz w:val="24"/>
          <w:szCs w:val="24"/>
          <w:lang w:val="en-US"/>
        </w:rPr>
        <w:t>once-</w:t>
      </w:r>
      <w:r w:rsidR="00A72ACB" w:rsidRPr="00CA0AA2">
        <w:rPr>
          <w:rFonts w:ascii="Times New Roman" w:hAnsi="Times New Roman" w:cs="Times New Roman"/>
          <w:sz w:val="24"/>
          <w:szCs w:val="24"/>
          <w:lang w:val="en-US"/>
        </w:rPr>
        <w:t xml:space="preserve">weekly </w:t>
      </w:r>
      <w:r w:rsidR="00234D85" w:rsidRPr="00CA0AA2">
        <w:rPr>
          <w:rFonts w:ascii="Times New Roman" w:hAnsi="Times New Roman" w:cs="Times New Roman"/>
          <w:sz w:val="24"/>
          <w:szCs w:val="24"/>
          <w:lang w:val="en-US"/>
        </w:rPr>
        <w:t xml:space="preserve">subcutaneous </w:t>
      </w:r>
      <w:r w:rsidRPr="00CA0AA2">
        <w:rPr>
          <w:rFonts w:ascii="Times New Roman" w:hAnsi="Times New Roman" w:cs="Times New Roman"/>
          <w:sz w:val="24"/>
          <w:szCs w:val="24"/>
          <w:lang w:val="en-US"/>
        </w:rPr>
        <w:t>semaglutide 2</w:t>
      </w:r>
      <w:r w:rsidR="003D6231"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4</w:t>
      </w:r>
      <w:r w:rsidR="002711A9" w:rsidRPr="00CA0AA2">
        <w:rPr>
          <w:rFonts w:ascii="Times New Roman" w:hAnsi="Times New Roman" w:cs="Times New Roman"/>
          <w:sz w:val="24"/>
          <w:szCs w:val="24"/>
          <w:lang w:val="en-US"/>
        </w:rPr>
        <w:t> </w:t>
      </w:r>
      <w:r w:rsidRPr="00CA0AA2">
        <w:rPr>
          <w:rFonts w:ascii="Times New Roman" w:hAnsi="Times New Roman" w:cs="Times New Roman"/>
          <w:sz w:val="24"/>
          <w:szCs w:val="24"/>
          <w:lang w:val="en-US"/>
        </w:rPr>
        <w:t>mg or placebo</w:t>
      </w:r>
      <w:r w:rsidR="009A4F7B"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 xml:space="preserve"> </w:t>
      </w:r>
      <w:r w:rsidR="00BE7771" w:rsidRPr="00CA0AA2">
        <w:rPr>
          <w:rFonts w:ascii="Times New Roman" w:hAnsi="Times New Roman" w:cs="Times New Roman"/>
          <w:sz w:val="24"/>
          <w:szCs w:val="24"/>
          <w:lang w:val="en-US"/>
        </w:rPr>
        <w:t xml:space="preserve">plus </w:t>
      </w:r>
      <w:r w:rsidRPr="00CA0AA2">
        <w:rPr>
          <w:rFonts w:ascii="Times New Roman" w:hAnsi="Times New Roman" w:cs="Times New Roman"/>
          <w:sz w:val="24"/>
          <w:szCs w:val="24"/>
          <w:lang w:val="en-US"/>
        </w:rPr>
        <w:t>lifestyle intervention (STEP 1) or intensive behavioral therapy (IBT; STEP 3)</w:t>
      </w:r>
      <w:r w:rsidR="009A4F7B"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 xml:space="preserve"> for 68 weeks</w:t>
      </w:r>
      <w:r w:rsidR="00222D09"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 xml:space="preserve"> with 7 weeks’ follow-up.</w:t>
      </w:r>
      <w:r w:rsidR="00A80224" w:rsidRPr="00CA0AA2">
        <w:rPr>
          <w:rFonts w:ascii="Times New Roman" w:hAnsi="Times New Roman" w:cs="Times New Roman"/>
          <w:sz w:val="24"/>
          <w:szCs w:val="24"/>
          <w:lang w:val="en-US"/>
        </w:rPr>
        <w:t xml:space="preserve"> </w:t>
      </w:r>
      <w:r w:rsidRPr="00CA0AA2">
        <w:rPr>
          <w:rFonts w:ascii="Times New Roman" w:hAnsi="Times New Roman" w:cs="Times New Roman"/>
          <w:sz w:val="24"/>
          <w:szCs w:val="24"/>
          <w:lang w:val="en-US"/>
        </w:rPr>
        <w:t xml:space="preserve">In STEP 4, participants </w:t>
      </w:r>
      <w:r w:rsidR="00E95B31" w:rsidRPr="00CA0AA2">
        <w:rPr>
          <w:rFonts w:ascii="Times New Roman" w:hAnsi="Times New Roman" w:cs="Times New Roman"/>
          <w:sz w:val="24"/>
          <w:szCs w:val="24"/>
          <w:lang w:val="en-US"/>
        </w:rPr>
        <w:t>received lifestyle intervention throughout</w:t>
      </w:r>
      <w:r w:rsidR="00F53B30" w:rsidRPr="00CA0AA2">
        <w:rPr>
          <w:rFonts w:ascii="Times New Roman" w:hAnsi="Times New Roman" w:cs="Times New Roman"/>
          <w:sz w:val="24"/>
          <w:szCs w:val="24"/>
          <w:lang w:val="en-US"/>
        </w:rPr>
        <w:t xml:space="preserve"> the </w:t>
      </w:r>
      <w:r w:rsidR="00471E6E" w:rsidRPr="00CA0AA2">
        <w:rPr>
          <w:rFonts w:ascii="Times New Roman" w:hAnsi="Times New Roman" w:cs="Times New Roman"/>
          <w:sz w:val="24"/>
          <w:szCs w:val="24"/>
          <w:lang w:val="en-US"/>
        </w:rPr>
        <w:t>trial</w:t>
      </w:r>
      <w:r w:rsidR="00F53B30" w:rsidRPr="00CA0AA2">
        <w:rPr>
          <w:rFonts w:ascii="Times New Roman" w:hAnsi="Times New Roman" w:cs="Times New Roman"/>
          <w:sz w:val="24"/>
          <w:szCs w:val="24"/>
          <w:lang w:val="en-US"/>
        </w:rPr>
        <w:t xml:space="preserve"> and</w:t>
      </w:r>
      <w:r w:rsidR="00E95B31" w:rsidRPr="00CA0AA2">
        <w:rPr>
          <w:rFonts w:ascii="Times New Roman" w:hAnsi="Times New Roman" w:cs="Times New Roman"/>
          <w:sz w:val="24"/>
          <w:szCs w:val="24"/>
          <w:lang w:val="en-US"/>
        </w:rPr>
        <w:t xml:space="preserve"> </w:t>
      </w:r>
      <w:r w:rsidRPr="00CA0AA2">
        <w:rPr>
          <w:rFonts w:ascii="Times New Roman" w:hAnsi="Times New Roman" w:cs="Times New Roman"/>
          <w:sz w:val="24"/>
          <w:szCs w:val="24"/>
          <w:lang w:val="en-US"/>
        </w:rPr>
        <w:t xml:space="preserve">initially received open-label </w:t>
      </w:r>
      <w:r w:rsidR="00234D85" w:rsidRPr="00CA0AA2">
        <w:rPr>
          <w:rFonts w:ascii="Times New Roman" w:hAnsi="Times New Roman" w:cs="Times New Roman"/>
          <w:sz w:val="24"/>
          <w:szCs w:val="24"/>
          <w:lang w:val="en-US"/>
        </w:rPr>
        <w:t xml:space="preserve">subcutaneous </w:t>
      </w:r>
      <w:r w:rsidRPr="00CA0AA2">
        <w:rPr>
          <w:rFonts w:ascii="Times New Roman" w:hAnsi="Times New Roman" w:cs="Times New Roman"/>
          <w:sz w:val="24"/>
          <w:szCs w:val="24"/>
          <w:lang w:val="en-US"/>
        </w:rPr>
        <w:t>semaglutide during a 20-week run-in period</w:t>
      </w:r>
      <w:r w:rsidR="00F53B30" w:rsidRPr="00CA0AA2">
        <w:rPr>
          <w:rFonts w:ascii="Times New Roman" w:hAnsi="Times New Roman" w:cs="Times New Roman"/>
          <w:sz w:val="24"/>
          <w:szCs w:val="24"/>
          <w:lang w:val="en-US"/>
        </w:rPr>
        <w:t>. P</w:t>
      </w:r>
      <w:r w:rsidRPr="00CA0AA2">
        <w:rPr>
          <w:rFonts w:ascii="Times New Roman" w:hAnsi="Times New Roman" w:cs="Times New Roman"/>
          <w:sz w:val="24"/>
          <w:szCs w:val="24"/>
          <w:lang w:val="en-US"/>
        </w:rPr>
        <w:t>articipants reaching the maintenance dose of 2</w:t>
      </w:r>
      <w:r w:rsidR="003D6231"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4</w:t>
      </w:r>
      <w:r w:rsidR="00CE7E2C" w:rsidRPr="00CA0AA2">
        <w:rPr>
          <w:rFonts w:ascii="Times New Roman" w:hAnsi="Times New Roman" w:cs="Times New Roman"/>
          <w:sz w:val="24"/>
          <w:szCs w:val="24"/>
          <w:lang w:val="en-US"/>
        </w:rPr>
        <w:t> </w:t>
      </w:r>
      <w:r w:rsidRPr="00CA0AA2">
        <w:rPr>
          <w:rFonts w:ascii="Times New Roman" w:hAnsi="Times New Roman" w:cs="Times New Roman"/>
          <w:sz w:val="24"/>
          <w:szCs w:val="24"/>
          <w:lang w:val="en-US"/>
        </w:rPr>
        <w:t xml:space="preserve">mg </w:t>
      </w:r>
      <w:r w:rsidR="00BB60F5" w:rsidRPr="00CA0AA2">
        <w:rPr>
          <w:rFonts w:ascii="Times New Roman" w:hAnsi="Times New Roman" w:cs="Times New Roman"/>
          <w:sz w:val="24"/>
          <w:szCs w:val="24"/>
          <w:lang w:val="en-US"/>
        </w:rPr>
        <w:t xml:space="preserve">by week 16 and still receiving </w:t>
      </w:r>
      <w:r w:rsidR="008A5422" w:rsidRPr="00CA0AA2">
        <w:rPr>
          <w:rFonts w:ascii="Times New Roman" w:hAnsi="Times New Roman" w:cs="Times New Roman"/>
          <w:sz w:val="24"/>
          <w:szCs w:val="24"/>
          <w:lang w:val="en-US"/>
        </w:rPr>
        <w:t>this</w:t>
      </w:r>
      <w:r w:rsidR="00506A8E" w:rsidRPr="00CA0AA2">
        <w:rPr>
          <w:rFonts w:ascii="Times New Roman" w:hAnsi="Times New Roman" w:cs="Times New Roman"/>
          <w:sz w:val="24"/>
          <w:szCs w:val="24"/>
          <w:lang w:val="en-US"/>
        </w:rPr>
        <w:t xml:space="preserve"> </w:t>
      </w:r>
      <w:r w:rsidR="00BB60F5" w:rsidRPr="00CA0AA2">
        <w:rPr>
          <w:rFonts w:ascii="Times New Roman" w:hAnsi="Times New Roman" w:cs="Times New Roman"/>
          <w:sz w:val="24"/>
          <w:szCs w:val="24"/>
          <w:lang w:val="en-US"/>
        </w:rPr>
        <w:t xml:space="preserve">at week 20 </w:t>
      </w:r>
      <w:r w:rsidRPr="00CA0AA2">
        <w:rPr>
          <w:rFonts w:ascii="Times New Roman" w:hAnsi="Times New Roman" w:cs="Times New Roman"/>
          <w:sz w:val="24"/>
          <w:szCs w:val="24"/>
          <w:lang w:val="en-US"/>
        </w:rPr>
        <w:t>were randomi</w:t>
      </w:r>
      <w:r w:rsidR="00953402" w:rsidRPr="00CA0AA2">
        <w:rPr>
          <w:rFonts w:ascii="Times New Roman" w:hAnsi="Times New Roman" w:cs="Times New Roman"/>
          <w:sz w:val="24"/>
          <w:szCs w:val="24"/>
          <w:lang w:val="en-US"/>
        </w:rPr>
        <w:t>z</w:t>
      </w:r>
      <w:r w:rsidRPr="00CA0AA2">
        <w:rPr>
          <w:rFonts w:ascii="Times New Roman" w:hAnsi="Times New Roman" w:cs="Times New Roman"/>
          <w:sz w:val="24"/>
          <w:szCs w:val="24"/>
          <w:lang w:val="en-US"/>
        </w:rPr>
        <w:t>ed (2:1) to continue</w:t>
      </w:r>
      <w:r w:rsidR="00D45932" w:rsidRPr="00CA0AA2">
        <w:rPr>
          <w:rFonts w:ascii="Times New Roman" w:hAnsi="Times New Roman" w:cs="Times New Roman"/>
          <w:sz w:val="24"/>
          <w:szCs w:val="24"/>
          <w:lang w:val="en-US"/>
        </w:rPr>
        <w:t xml:space="preserve"> with </w:t>
      </w:r>
      <w:r w:rsidRPr="00CA0AA2">
        <w:rPr>
          <w:rFonts w:ascii="Times New Roman" w:hAnsi="Times New Roman" w:cs="Times New Roman"/>
          <w:sz w:val="24"/>
          <w:szCs w:val="24"/>
          <w:lang w:val="en-US"/>
        </w:rPr>
        <w:t>semaglutide or switched to placebo from week 20</w:t>
      </w:r>
      <w:r w:rsidR="00222D09" w:rsidRPr="00CA0AA2">
        <w:rPr>
          <w:rFonts w:ascii="Times New Roman" w:hAnsi="Times New Roman" w:cs="Times New Roman"/>
          <w:sz w:val="24"/>
          <w:szCs w:val="24"/>
          <w:lang w:val="en-US"/>
        </w:rPr>
        <w:t xml:space="preserve"> to </w:t>
      </w:r>
      <w:r w:rsidRPr="00CA0AA2">
        <w:rPr>
          <w:rFonts w:ascii="Times New Roman" w:hAnsi="Times New Roman" w:cs="Times New Roman"/>
          <w:sz w:val="24"/>
          <w:szCs w:val="24"/>
          <w:lang w:val="en-US"/>
        </w:rPr>
        <w:t xml:space="preserve">68, </w:t>
      </w:r>
      <w:r w:rsidR="00345F50" w:rsidRPr="00CA0AA2">
        <w:rPr>
          <w:rFonts w:ascii="Times New Roman" w:hAnsi="Times New Roman" w:cs="Times New Roman"/>
          <w:sz w:val="24"/>
          <w:szCs w:val="24"/>
          <w:lang w:val="en-US"/>
        </w:rPr>
        <w:t>with</w:t>
      </w:r>
      <w:r w:rsidR="00BB60F5" w:rsidRPr="00CA0AA2">
        <w:rPr>
          <w:rFonts w:ascii="Times New Roman" w:hAnsi="Times New Roman" w:cs="Times New Roman"/>
          <w:sz w:val="24"/>
          <w:szCs w:val="24"/>
          <w:lang w:val="en-US"/>
        </w:rPr>
        <w:t xml:space="preserve"> </w:t>
      </w:r>
      <w:r w:rsidRPr="00CA0AA2">
        <w:rPr>
          <w:rFonts w:ascii="Times New Roman" w:hAnsi="Times New Roman" w:cs="Times New Roman"/>
          <w:sz w:val="24"/>
          <w:szCs w:val="24"/>
          <w:lang w:val="en-US"/>
        </w:rPr>
        <w:t>7 wee</w:t>
      </w:r>
      <w:r w:rsidR="00BB60F5" w:rsidRPr="00CA0AA2">
        <w:rPr>
          <w:rFonts w:ascii="Times New Roman" w:hAnsi="Times New Roman" w:cs="Times New Roman"/>
          <w:sz w:val="24"/>
          <w:szCs w:val="24"/>
          <w:lang w:val="en-US"/>
        </w:rPr>
        <w:t xml:space="preserve">ks’ follow-up. </w:t>
      </w:r>
    </w:p>
    <w:p w14:paraId="1BA26E70" w14:textId="5CE3F58A" w:rsidR="005A2164" w:rsidRPr="00CA0AA2" w:rsidRDefault="005A2164" w:rsidP="005A2164">
      <w:pPr>
        <w:ind w:firstLine="720"/>
        <w:rPr>
          <w:rFonts w:ascii="Times New Roman" w:hAnsi="Times New Roman" w:cs="Times New Roman"/>
          <w:sz w:val="24"/>
          <w:szCs w:val="24"/>
          <w:lang w:val="en-US"/>
        </w:rPr>
      </w:pPr>
      <w:r w:rsidRPr="00CA0AA2">
        <w:rPr>
          <w:rFonts w:ascii="Times New Roman" w:hAnsi="Times New Roman" w:cs="Times New Roman"/>
          <w:sz w:val="24"/>
          <w:szCs w:val="24"/>
          <w:lang w:val="en-US"/>
        </w:rPr>
        <w:lastRenderedPageBreak/>
        <w:t>All trials included initial dose escalation, with semaglutide initiated at 0.25 mg once weekly for 4 weeks, then escalated every 4 weeks thereafter to 0.5 mg, 1.0 mg, 1.7 mg, and finally 2.4 mg at week 16. Matching placebo dose escalation was used.</w:t>
      </w:r>
    </w:p>
    <w:p w14:paraId="50F7165B" w14:textId="3F9C9B42" w:rsidR="003F0F77" w:rsidRPr="00CA0AA2" w:rsidRDefault="003F0F77" w:rsidP="00EC667D">
      <w:pPr>
        <w:ind w:firstLine="720"/>
        <w:rPr>
          <w:rFonts w:ascii="Times New Roman" w:hAnsi="Times New Roman" w:cs="Times New Roman"/>
          <w:sz w:val="24"/>
          <w:szCs w:val="24"/>
          <w:lang w:val="en-US"/>
        </w:rPr>
      </w:pPr>
      <w:r w:rsidRPr="00CA0AA2">
        <w:rPr>
          <w:rFonts w:ascii="Times New Roman" w:hAnsi="Times New Roman" w:cs="Times New Roman"/>
          <w:sz w:val="24"/>
          <w:szCs w:val="24"/>
          <w:lang w:val="en-US"/>
        </w:rPr>
        <w:t>Lifestyle intervention</w:t>
      </w:r>
      <w:r w:rsidR="00DE2579" w:rsidRPr="00CA0AA2">
        <w:rPr>
          <w:rFonts w:ascii="Times New Roman" w:hAnsi="Times New Roman" w:cs="Times New Roman"/>
          <w:sz w:val="24"/>
          <w:szCs w:val="24"/>
          <w:lang w:val="en-US"/>
        </w:rPr>
        <w:t xml:space="preserve">s </w:t>
      </w:r>
      <w:r w:rsidR="00F7527E" w:rsidRPr="00CA0AA2">
        <w:rPr>
          <w:rFonts w:ascii="Times New Roman" w:hAnsi="Times New Roman" w:cs="Times New Roman"/>
          <w:sz w:val="24"/>
          <w:szCs w:val="24"/>
          <w:lang w:val="en-US"/>
        </w:rPr>
        <w:t>were identical</w:t>
      </w:r>
      <w:r w:rsidRPr="00CA0AA2">
        <w:rPr>
          <w:rFonts w:ascii="Times New Roman" w:hAnsi="Times New Roman" w:cs="Times New Roman"/>
          <w:sz w:val="24"/>
          <w:szCs w:val="24"/>
          <w:lang w:val="en-US"/>
        </w:rPr>
        <w:t xml:space="preserve"> </w:t>
      </w:r>
      <w:r w:rsidR="003D4B08" w:rsidRPr="00CA0AA2">
        <w:rPr>
          <w:rFonts w:ascii="Times New Roman" w:hAnsi="Times New Roman" w:cs="Times New Roman"/>
          <w:sz w:val="24"/>
          <w:szCs w:val="24"/>
          <w:lang w:val="en-US"/>
        </w:rPr>
        <w:t xml:space="preserve">for </w:t>
      </w:r>
      <w:r w:rsidRPr="00CA0AA2">
        <w:rPr>
          <w:rFonts w:ascii="Times New Roman" w:hAnsi="Times New Roman" w:cs="Times New Roman"/>
          <w:sz w:val="24"/>
          <w:szCs w:val="24"/>
          <w:lang w:val="en-US"/>
        </w:rPr>
        <w:t>STEP 1 and 4</w:t>
      </w:r>
      <w:r w:rsidR="00F7527E" w:rsidRPr="00CA0AA2">
        <w:rPr>
          <w:rFonts w:ascii="Times New Roman" w:hAnsi="Times New Roman" w:cs="Times New Roman"/>
          <w:sz w:val="24"/>
          <w:szCs w:val="24"/>
          <w:lang w:val="en-US"/>
        </w:rPr>
        <w:t xml:space="preserve">, </w:t>
      </w:r>
      <w:r w:rsidR="00533742" w:rsidRPr="00CA0AA2">
        <w:rPr>
          <w:rFonts w:ascii="Times New Roman" w:hAnsi="Times New Roman" w:cs="Times New Roman"/>
          <w:sz w:val="24"/>
          <w:szCs w:val="24"/>
          <w:lang w:val="en-US"/>
        </w:rPr>
        <w:t>while</w:t>
      </w:r>
      <w:r w:rsidR="00F7527E" w:rsidRPr="00CA0AA2">
        <w:rPr>
          <w:rFonts w:ascii="Times New Roman" w:hAnsi="Times New Roman" w:cs="Times New Roman"/>
          <w:sz w:val="24"/>
          <w:szCs w:val="24"/>
          <w:lang w:val="en-US"/>
        </w:rPr>
        <w:t xml:space="preserve"> </w:t>
      </w:r>
      <w:r w:rsidR="003F2FBC" w:rsidRPr="00CA0AA2">
        <w:rPr>
          <w:rFonts w:ascii="Times New Roman" w:hAnsi="Times New Roman" w:cs="Times New Roman"/>
          <w:sz w:val="24"/>
          <w:szCs w:val="24"/>
          <w:lang w:val="en-US"/>
        </w:rPr>
        <w:t xml:space="preserve">participants </w:t>
      </w:r>
      <w:r w:rsidR="007A63DA" w:rsidRPr="00CA0AA2">
        <w:rPr>
          <w:rFonts w:ascii="Times New Roman" w:hAnsi="Times New Roman" w:cs="Times New Roman"/>
          <w:sz w:val="24"/>
          <w:szCs w:val="24"/>
          <w:lang w:val="en-US"/>
        </w:rPr>
        <w:t xml:space="preserve">in STEP 3 </w:t>
      </w:r>
      <w:r w:rsidR="003F2FBC" w:rsidRPr="00CA0AA2">
        <w:rPr>
          <w:rFonts w:ascii="Times New Roman" w:hAnsi="Times New Roman" w:cs="Times New Roman"/>
          <w:sz w:val="24"/>
          <w:szCs w:val="24"/>
          <w:lang w:val="en-US"/>
        </w:rPr>
        <w:t xml:space="preserve">received IBT </w:t>
      </w:r>
      <w:r w:rsidR="007A63DA" w:rsidRPr="00CA0AA2">
        <w:rPr>
          <w:rFonts w:ascii="Times New Roman" w:hAnsi="Times New Roman" w:cs="Times New Roman"/>
          <w:sz w:val="24"/>
          <w:szCs w:val="24"/>
          <w:lang w:val="en-US"/>
        </w:rPr>
        <w:t>(Supplementary Table 1).</w:t>
      </w:r>
    </w:p>
    <w:p w14:paraId="0AAFE131" w14:textId="17E4D840" w:rsidR="00F66AFE" w:rsidRPr="00CA0AA2" w:rsidRDefault="00CC4893" w:rsidP="00214AC1">
      <w:pPr>
        <w:ind w:firstLine="720"/>
        <w:rPr>
          <w:rFonts w:ascii="Times New Roman" w:hAnsi="Times New Roman" w:cs="Times New Roman"/>
          <w:sz w:val="24"/>
          <w:szCs w:val="24"/>
          <w:lang w:val="en-US"/>
        </w:rPr>
      </w:pPr>
      <w:r w:rsidRPr="00CA0AA2">
        <w:rPr>
          <w:rFonts w:ascii="Times New Roman" w:hAnsi="Times New Roman" w:cs="Times New Roman"/>
          <w:sz w:val="24"/>
          <w:szCs w:val="24"/>
          <w:lang w:val="en-US"/>
        </w:rPr>
        <w:t xml:space="preserve">The trials were conducted in accordance with the Declaration of Helsinki and Good Clinical Practice guidelines. </w:t>
      </w:r>
      <w:r w:rsidR="00013B6D" w:rsidRPr="00CA0AA2">
        <w:rPr>
          <w:rFonts w:ascii="Times New Roman" w:hAnsi="Times New Roman" w:cs="Times New Roman"/>
          <w:sz w:val="24"/>
          <w:szCs w:val="24"/>
          <w:lang w:val="en-US"/>
        </w:rPr>
        <w:t>Protocols</w:t>
      </w:r>
      <w:r w:rsidRPr="00CA0AA2">
        <w:rPr>
          <w:rFonts w:ascii="Times New Roman" w:hAnsi="Times New Roman" w:cs="Times New Roman"/>
          <w:sz w:val="24"/>
          <w:szCs w:val="24"/>
          <w:lang w:val="en-US"/>
        </w:rPr>
        <w:t xml:space="preserve"> were approved by independent ethics committees or institutional review boards at each study site and are available </w:t>
      </w:r>
      <w:r w:rsidR="00F66AFE" w:rsidRPr="00CA0AA2">
        <w:rPr>
          <w:rFonts w:ascii="Times New Roman" w:hAnsi="Times New Roman" w:cs="Times New Roman"/>
          <w:sz w:val="24"/>
          <w:szCs w:val="24"/>
          <w:lang w:val="en-US"/>
        </w:rPr>
        <w:t>online</w:t>
      </w:r>
      <w:r w:rsidR="00D607D0" w:rsidRPr="00CA0AA2">
        <w:rPr>
          <w:rFonts w:ascii="Times New Roman" w:hAnsi="Times New Roman" w:cs="Times New Roman"/>
          <w:sz w:val="24"/>
          <w:szCs w:val="24"/>
          <w:lang w:val="en-US"/>
        </w:rPr>
        <w:t xml:space="preserve"> with the full text </w:t>
      </w:r>
      <w:r w:rsidR="00FF602C" w:rsidRPr="00CA0AA2">
        <w:rPr>
          <w:rFonts w:ascii="Times New Roman" w:hAnsi="Times New Roman" w:cs="Times New Roman"/>
          <w:sz w:val="24"/>
          <w:szCs w:val="24"/>
          <w:lang w:val="en-US"/>
        </w:rPr>
        <w:t>articles</w:t>
      </w:r>
      <w:r w:rsidR="00A8275B" w:rsidRPr="00CA0AA2">
        <w:rPr>
          <w:rFonts w:ascii="Times New Roman" w:hAnsi="Times New Roman" w:cs="Times New Roman"/>
          <w:sz w:val="24"/>
          <w:szCs w:val="24"/>
          <w:lang w:val="en-US"/>
        </w:rPr>
        <w:t xml:space="preserve"> of the primary </w:t>
      </w:r>
      <w:r w:rsidR="00F74DC4" w:rsidRPr="00CA0AA2">
        <w:rPr>
          <w:rFonts w:ascii="Times New Roman" w:hAnsi="Times New Roman" w:cs="Times New Roman"/>
          <w:sz w:val="24"/>
          <w:szCs w:val="24"/>
          <w:lang w:val="en-US"/>
        </w:rPr>
        <w:t>analyses</w:t>
      </w:r>
      <w:r w:rsidR="000E61F5" w:rsidRPr="00CA0AA2">
        <w:rPr>
          <w:rFonts w:ascii="Times New Roman" w:hAnsi="Times New Roman" w:cs="Times New Roman"/>
          <w:sz w:val="24"/>
          <w:szCs w:val="24"/>
          <w:lang w:val="en-US"/>
        </w:rPr>
        <w:t xml:space="preserve"> </w:t>
      </w:r>
      <w:r w:rsidR="00F66AFE" w:rsidRPr="00CA0AA2">
        <w:rPr>
          <w:rFonts w:ascii="Times New Roman" w:hAnsi="Times New Roman" w:cs="Times New Roman"/>
          <w:sz w:val="24"/>
          <w:szCs w:val="24"/>
          <w:lang w:val="en-US"/>
        </w:rPr>
        <w:t>(</w:t>
      </w:r>
      <w:r w:rsidR="00250603" w:rsidRPr="00CA0AA2">
        <w:rPr>
          <w:rFonts w:ascii="Times New Roman" w:hAnsi="Times New Roman" w:cs="Times New Roman"/>
          <w:sz w:val="24"/>
          <w:szCs w:val="24"/>
          <w:lang w:val="en-US"/>
        </w:rPr>
        <w:t>13,15,16</w:t>
      </w:r>
      <w:r w:rsidR="00F66AFE"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 xml:space="preserve">. </w:t>
      </w:r>
    </w:p>
    <w:p w14:paraId="40A7E1D0" w14:textId="46130ACF" w:rsidR="0096216D" w:rsidRPr="00CA0AA2" w:rsidRDefault="0096216D" w:rsidP="0096216D">
      <w:pPr>
        <w:pStyle w:val="Heading2"/>
        <w:rPr>
          <w:rFonts w:ascii="Times New Roman" w:hAnsi="Times New Roman" w:cs="Times New Roman"/>
          <w:i w:val="0"/>
          <w:iCs w:val="0"/>
          <w:lang w:val="en-US"/>
        </w:rPr>
      </w:pPr>
      <w:r w:rsidRPr="00CA0AA2">
        <w:rPr>
          <w:rFonts w:ascii="Times New Roman" w:hAnsi="Times New Roman" w:cs="Times New Roman"/>
          <w:i w:val="0"/>
          <w:iCs w:val="0"/>
          <w:lang w:val="en-US"/>
        </w:rPr>
        <w:t>Participants</w:t>
      </w:r>
    </w:p>
    <w:p w14:paraId="2A5EBC32" w14:textId="187DC6A5" w:rsidR="00CC4893" w:rsidRPr="00CA0AA2" w:rsidRDefault="0096216D" w:rsidP="00577BE6">
      <w:pPr>
        <w:rPr>
          <w:rFonts w:ascii="Times New Roman" w:hAnsi="Times New Roman" w:cs="Times New Roman"/>
          <w:sz w:val="24"/>
          <w:szCs w:val="24"/>
          <w:lang w:val="en-US"/>
        </w:rPr>
      </w:pPr>
      <w:r w:rsidRPr="00CA0AA2">
        <w:rPr>
          <w:rFonts w:ascii="Times New Roman" w:hAnsi="Times New Roman" w:cs="Times New Roman"/>
          <w:sz w:val="24"/>
          <w:szCs w:val="24"/>
          <w:lang w:val="en-US"/>
        </w:rPr>
        <w:t>Participants were aged ≥18 years, with ≥1 self-reported unsuccessful dietary effort to lose weight</w:t>
      </w:r>
      <w:r w:rsidR="00DB4E00"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 xml:space="preserve"> </w:t>
      </w:r>
      <w:r w:rsidR="00B3506C" w:rsidRPr="00CA0AA2">
        <w:rPr>
          <w:rFonts w:ascii="Times New Roman" w:hAnsi="Times New Roman" w:cs="Times New Roman"/>
          <w:sz w:val="24"/>
          <w:szCs w:val="24"/>
          <w:lang w:val="en-US"/>
        </w:rPr>
        <w:t>BMI</w:t>
      </w:r>
      <w:r w:rsidR="00E00DA8" w:rsidRPr="00CA0AA2">
        <w:rPr>
          <w:rFonts w:ascii="Times New Roman" w:hAnsi="Times New Roman" w:cs="Times New Roman"/>
          <w:sz w:val="24"/>
          <w:szCs w:val="24"/>
          <w:lang w:val="en-US"/>
        </w:rPr>
        <w:t xml:space="preserve"> </w:t>
      </w:r>
      <w:r w:rsidRPr="00CA0AA2">
        <w:rPr>
          <w:rFonts w:ascii="Times New Roman" w:hAnsi="Times New Roman" w:cs="Times New Roman"/>
          <w:sz w:val="24"/>
          <w:szCs w:val="24"/>
          <w:lang w:val="en-US"/>
        </w:rPr>
        <w:t>≥30 kg/m</w:t>
      </w:r>
      <w:r w:rsidRPr="00CA0AA2">
        <w:rPr>
          <w:rFonts w:ascii="Times New Roman" w:hAnsi="Times New Roman" w:cs="Times New Roman"/>
          <w:sz w:val="24"/>
          <w:szCs w:val="24"/>
          <w:vertAlign w:val="superscript"/>
          <w:lang w:val="en-US"/>
        </w:rPr>
        <w:t>2</w:t>
      </w:r>
      <w:r w:rsidRPr="00CA0AA2">
        <w:rPr>
          <w:rFonts w:ascii="Times New Roman" w:hAnsi="Times New Roman" w:cs="Times New Roman"/>
          <w:sz w:val="24"/>
          <w:szCs w:val="24"/>
          <w:lang w:val="en-US"/>
        </w:rPr>
        <w:t xml:space="preserve"> or ≥27 kg/m</w:t>
      </w:r>
      <w:r w:rsidRPr="00CA0AA2">
        <w:rPr>
          <w:rFonts w:ascii="Times New Roman" w:hAnsi="Times New Roman" w:cs="Times New Roman"/>
          <w:sz w:val="24"/>
          <w:szCs w:val="24"/>
          <w:vertAlign w:val="superscript"/>
          <w:lang w:val="en-US"/>
        </w:rPr>
        <w:t>2</w:t>
      </w:r>
      <w:r w:rsidRPr="00CA0AA2">
        <w:rPr>
          <w:rFonts w:ascii="Times New Roman" w:hAnsi="Times New Roman" w:cs="Times New Roman"/>
          <w:sz w:val="24"/>
          <w:szCs w:val="24"/>
          <w:lang w:val="en-US"/>
        </w:rPr>
        <w:t xml:space="preserve"> with ≥1 weight-related comorbidity (hypertension, dyslipidemia, obstructive sleep apnea</w:t>
      </w:r>
      <w:r w:rsidR="009A568B"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 xml:space="preserve"> or cardiovasc</w:t>
      </w:r>
      <w:r w:rsidR="00AF29D4" w:rsidRPr="00CA0AA2">
        <w:rPr>
          <w:rFonts w:ascii="Times New Roman" w:hAnsi="Times New Roman" w:cs="Times New Roman"/>
          <w:sz w:val="24"/>
          <w:szCs w:val="24"/>
          <w:lang w:val="en-US"/>
        </w:rPr>
        <w:t>ular disease), without diabetes</w:t>
      </w:r>
      <w:r w:rsidR="003551EB" w:rsidRPr="00CA0AA2">
        <w:rPr>
          <w:rFonts w:ascii="Times New Roman" w:hAnsi="Times New Roman" w:cs="Times New Roman"/>
          <w:sz w:val="24"/>
          <w:szCs w:val="24"/>
          <w:lang w:val="en-US"/>
        </w:rPr>
        <w:t xml:space="preserve"> (13,15,16)</w:t>
      </w:r>
      <w:r w:rsidR="00BD62F3" w:rsidRPr="00CA0AA2">
        <w:rPr>
          <w:rFonts w:ascii="Times New Roman" w:hAnsi="Times New Roman" w:cs="Times New Roman"/>
          <w:sz w:val="24"/>
          <w:szCs w:val="24"/>
          <w:lang w:val="en-US"/>
        </w:rPr>
        <w:t xml:space="preserve">. </w:t>
      </w:r>
      <w:r w:rsidR="00CC4893" w:rsidRPr="00CA0AA2">
        <w:rPr>
          <w:rFonts w:ascii="Times New Roman" w:hAnsi="Times New Roman" w:cs="Times New Roman"/>
          <w:sz w:val="24"/>
          <w:szCs w:val="24"/>
          <w:lang w:val="en-US"/>
        </w:rPr>
        <w:t>All participants provided written informed consent.</w:t>
      </w:r>
    </w:p>
    <w:p w14:paraId="225BDC38" w14:textId="310EFA75" w:rsidR="000D1901" w:rsidRPr="00CA0AA2" w:rsidRDefault="00F609BA" w:rsidP="000D1901">
      <w:pPr>
        <w:pStyle w:val="Heading2"/>
        <w:rPr>
          <w:rFonts w:ascii="Times New Roman" w:hAnsi="Times New Roman" w:cs="Times New Roman"/>
          <w:i w:val="0"/>
          <w:iCs w:val="0"/>
          <w:lang w:val="en-US"/>
        </w:rPr>
      </w:pPr>
      <w:r w:rsidRPr="00CA0AA2">
        <w:rPr>
          <w:rFonts w:ascii="Times New Roman" w:hAnsi="Times New Roman" w:cs="Times New Roman"/>
          <w:i w:val="0"/>
          <w:iCs w:val="0"/>
          <w:lang w:val="en-US"/>
        </w:rPr>
        <w:t>Analyses</w:t>
      </w:r>
    </w:p>
    <w:p w14:paraId="73C50BB4" w14:textId="245D7420" w:rsidR="000D1901" w:rsidRPr="00CA0AA2" w:rsidRDefault="00F95126" w:rsidP="00E00C22">
      <w:pPr>
        <w:rPr>
          <w:rFonts w:ascii="Times New Roman" w:hAnsi="Times New Roman" w:cs="Times New Roman"/>
          <w:sz w:val="24"/>
          <w:szCs w:val="24"/>
          <w:lang w:val="en-US"/>
        </w:rPr>
      </w:pPr>
      <w:r w:rsidRPr="00CA0AA2">
        <w:rPr>
          <w:rFonts w:ascii="Times New Roman" w:hAnsi="Times New Roman" w:cs="Times New Roman"/>
          <w:sz w:val="24"/>
          <w:szCs w:val="24"/>
          <w:lang w:val="en-US"/>
        </w:rPr>
        <w:t>The primary objective of each trial was to compare the effect of semaglutide 2</w:t>
      </w:r>
      <w:r w:rsidR="00ED4209"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4</w:t>
      </w:r>
      <w:r w:rsidR="00971038" w:rsidRPr="00CA0AA2">
        <w:rPr>
          <w:rFonts w:ascii="Times New Roman" w:hAnsi="Times New Roman" w:cs="Times New Roman"/>
          <w:sz w:val="24"/>
          <w:szCs w:val="24"/>
          <w:lang w:val="en-US"/>
        </w:rPr>
        <w:t> </w:t>
      </w:r>
      <w:r w:rsidRPr="00CA0AA2">
        <w:rPr>
          <w:rFonts w:ascii="Times New Roman" w:hAnsi="Times New Roman" w:cs="Times New Roman"/>
          <w:sz w:val="24"/>
          <w:szCs w:val="24"/>
          <w:lang w:val="en-US"/>
        </w:rPr>
        <w:t xml:space="preserve">mg </w:t>
      </w:r>
      <w:r w:rsidR="007353C4" w:rsidRPr="00CA0AA2">
        <w:rPr>
          <w:rFonts w:ascii="Times New Roman" w:hAnsi="Times New Roman" w:cs="Times New Roman"/>
          <w:sz w:val="24"/>
          <w:szCs w:val="24"/>
          <w:lang w:val="en-US"/>
        </w:rPr>
        <w:t>with</w:t>
      </w:r>
      <w:r w:rsidRPr="00CA0AA2">
        <w:rPr>
          <w:rFonts w:ascii="Times New Roman" w:hAnsi="Times New Roman" w:cs="Times New Roman"/>
          <w:sz w:val="24"/>
          <w:szCs w:val="24"/>
          <w:lang w:val="en-US"/>
        </w:rPr>
        <w:t xml:space="preserve"> placebo on body weight in </w:t>
      </w:r>
      <w:r w:rsidR="00C56EF8" w:rsidRPr="00CA0AA2">
        <w:rPr>
          <w:rFonts w:ascii="Times New Roman" w:hAnsi="Times New Roman" w:cs="Times New Roman"/>
          <w:sz w:val="24"/>
          <w:szCs w:val="24"/>
          <w:lang w:val="en-US"/>
        </w:rPr>
        <w:t xml:space="preserve">participants </w:t>
      </w:r>
      <w:r w:rsidRPr="00CA0AA2">
        <w:rPr>
          <w:rFonts w:ascii="Times New Roman" w:hAnsi="Times New Roman" w:cs="Times New Roman"/>
          <w:sz w:val="24"/>
          <w:szCs w:val="24"/>
          <w:lang w:val="en-US"/>
        </w:rPr>
        <w:t>with overweight/obesity.</w:t>
      </w:r>
      <w:r w:rsidR="00F30C18" w:rsidRPr="00CA0AA2">
        <w:rPr>
          <w:rFonts w:ascii="Times New Roman" w:hAnsi="Times New Roman" w:cs="Times New Roman"/>
          <w:sz w:val="24"/>
          <w:szCs w:val="24"/>
          <w:lang w:val="en-US"/>
        </w:rPr>
        <w:t xml:space="preserve"> </w:t>
      </w:r>
      <w:r w:rsidR="00B60357" w:rsidRPr="00CA0AA2">
        <w:rPr>
          <w:rFonts w:ascii="Times New Roman" w:hAnsi="Times New Roman" w:cs="Times New Roman"/>
          <w:sz w:val="24"/>
          <w:szCs w:val="24"/>
          <w:lang w:val="en-US"/>
        </w:rPr>
        <w:t>The objective of th</w:t>
      </w:r>
      <w:r w:rsidR="00A21905" w:rsidRPr="00CA0AA2">
        <w:rPr>
          <w:rFonts w:ascii="Times New Roman" w:hAnsi="Times New Roman" w:cs="Times New Roman"/>
          <w:sz w:val="24"/>
          <w:szCs w:val="24"/>
          <w:lang w:val="en-US"/>
        </w:rPr>
        <w:t>e present</w:t>
      </w:r>
      <w:r w:rsidR="009A0EBA" w:rsidRPr="00CA0AA2">
        <w:rPr>
          <w:rFonts w:ascii="Times New Roman" w:hAnsi="Times New Roman" w:cs="Times New Roman"/>
          <w:sz w:val="24"/>
          <w:szCs w:val="24"/>
          <w:lang w:val="en-US"/>
        </w:rPr>
        <w:t xml:space="preserve"> post hoc</w:t>
      </w:r>
      <w:r w:rsidR="00B60357" w:rsidRPr="00CA0AA2">
        <w:rPr>
          <w:rFonts w:ascii="Times New Roman" w:hAnsi="Times New Roman" w:cs="Times New Roman"/>
          <w:sz w:val="24"/>
          <w:szCs w:val="24"/>
          <w:lang w:val="en-US"/>
        </w:rPr>
        <w:t xml:space="preserve"> </w:t>
      </w:r>
      <w:r w:rsidR="00766A7A" w:rsidRPr="00CA0AA2">
        <w:rPr>
          <w:rFonts w:ascii="Times New Roman" w:hAnsi="Times New Roman" w:cs="Times New Roman"/>
          <w:sz w:val="24"/>
          <w:szCs w:val="24"/>
          <w:lang w:val="en-US"/>
        </w:rPr>
        <w:t>analysis</w:t>
      </w:r>
      <w:r w:rsidR="003F0F77" w:rsidRPr="00CA0AA2">
        <w:rPr>
          <w:rFonts w:ascii="Times New Roman" w:hAnsi="Times New Roman" w:cs="Times New Roman"/>
          <w:sz w:val="24"/>
          <w:szCs w:val="24"/>
          <w:lang w:val="en-US"/>
        </w:rPr>
        <w:t xml:space="preserve"> </w:t>
      </w:r>
      <w:r w:rsidR="00E36B75" w:rsidRPr="00CA0AA2">
        <w:rPr>
          <w:rFonts w:ascii="Times New Roman" w:hAnsi="Times New Roman" w:cs="Times New Roman"/>
          <w:sz w:val="24"/>
          <w:szCs w:val="24"/>
          <w:lang w:val="en-US"/>
        </w:rPr>
        <w:t xml:space="preserve">was to </w:t>
      </w:r>
      <w:r w:rsidR="0094243A" w:rsidRPr="00CA0AA2">
        <w:rPr>
          <w:rFonts w:ascii="Times New Roman" w:hAnsi="Times New Roman" w:cs="Times New Roman"/>
          <w:sz w:val="24"/>
          <w:szCs w:val="24"/>
          <w:lang w:val="en-US"/>
        </w:rPr>
        <w:t xml:space="preserve">evaluate if a higher proportion of participants with prediabetes at week 0 had normoglycemia after 68 weeks’ treatment with semaglutide 2.4 mg versus placebo, and </w:t>
      </w:r>
      <w:r w:rsidR="00E36B75" w:rsidRPr="00CA0AA2">
        <w:rPr>
          <w:rFonts w:ascii="Times New Roman" w:hAnsi="Times New Roman" w:cs="Times New Roman"/>
          <w:sz w:val="24"/>
          <w:szCs w:val="24"/>
          <w:lang w:val="en-US"/>
        </w:rPr>
        <w:t xml:space="preserve">assess changes in </w:t>
      </w:r>
      <w:r w:rsidR="002D2BA3" w:rsidRPr="00CA0AA2">
        <w:rPr>
          <w:rFonts w:ascii="Times New Roman" w:hAnsi="Times New Roman" w:cs="Times New Roman"/>
          <w:sz w:val="24"/>
          <w:szCs w:val="24"/>
          <w:lang w:val="en-US"/>
        </w:rPr>
        <w:t>glucose metabolism</w:t>
      </w:r>
      <w:r w:rsidR="00E36B75" w:rsidRPr="00CA0AA2">
        <w:rPr>
          <w:rFonts w:ascii="Times New Roman" w:hAnsi="Times New Roman" w:cs="Times New Roman"/>
          <w:sz w:val="24"/>
          <w:szCs w:val="24"/>
          <w:lang w:val="en-US"/>
        </w:rPr>
        <w:t xml:space="preserve"> with semaglutide 2.4 mg </w:t>
      </w:r>
      <w:r w:rsidR="00931CDF" w:rsidRPr="00CA0AA2">
        <w:rPr>
          <w:rFonts w:ascii="Times New Roman" w:hAnsi="Times New Roman" w:cs="Times New Roman"/>
          <w:sz w:val="24"/>
          <w:szCs w:val="24"/>
          <w:lang w:val="en-US"/>
        </w:rPr>
        <w:t xml:space="preserve">versus </w:t>
      </w:r>
      <w:r w:rsidR="00E36B75" w:rsidRPr="00CA0AA2">
        <w:rPr>
          <w:rFonts w:ascii="Times New Roman" w:hAnsi="Times New Roman" w:cs="Times New Roman"/>
          <w:sz w:val="24"/>
          <w:szCs w:val="24"/>
          <w:lang w:val="en-US"/>
        </w:rPr>
        <w:t xml:space="preserve">placebo in participants with prediabetes at </w:t>
      </w:r>
      <w:r w:rsidR="00B235BA" w:rsidRPr="00CA0AA2">
        <w:rPr>
          <w:rFonts w:ascii="Times New Roman" w:hAnsi="Times New Roman" w:cs="Times New Roman"/>
          <w:sz w:val="24"/>
          <w:szCs w:val="24"/>
          <w:lang w:val="en-US"/>
        </w:rPr>
        <w:t xml:space="preserve">week 0 </w:t>
      </w:r>
      <w:r w:rsidR="00E36B75" w:rsidRPr="00CA0AA2">
        <w:rPr>
          <w:rFonts w:ascii="Times New Roman" w:hAnsi="Times New Roman" w:cs="Times New Roman"/>
          <w:sz w:val="24"/>
          <w:szCs w:val="24"/>
          <w:lang w:val="en-US"/>
        </w:rPr>
        <w:t xml:space="preserve">across </w:t>
      </w:r>
      <w:r w:rsidR="000D1901" w:rsidRPr="00CA0AA2">
        <w:rPr>
          <w:rFonts w:ascii="Times New Roman" w:hAnsi="Times New Roman" w:cs="Times New Roman"/>
          <w:sz w:val="24"/>
          <w:szCs w:val="24"/>
          <w:lang w:val="en-US"/>
        </w:rPr>
        <w:t>STEP 1, 3</w:t>
      </w:r>
      <w:r w:rsidR="009A568B" w:rsidRPr="00CA0AA2">
        <w:rPr>
          <w:rFonts w:ascii="Times New Roman" w:hAnsi="Times New Roman" w:cs="Times New Roman"/>
          <w:sz w:val="24"/>
          <w:szCs w:val="24"/>
          <w:lang w:val="en-US"/>
        </w:rPr>
        <w:t>,</w:t>
      </w:r>
      <w:r w:rsidR="000D1901" w:rsidRPr="00CA0AA2">
        <w:rPr>
          <w:rFonts w:ascii="Times New Roman" w:hAnsi="Times New Roman" w:cs="Times New Roman"/>
          <w:sz w:val="24"/>
          <w:szCs w:val="24"/>
          <w:lang w:val="en-US"/>
        </w:rPr>
        <w:t xml:space="preserve"> and 4.</w:t>
      </w:r>
      <w:r w:rsidR="00F30C18" w:rsidRPr="00CA0AA2">
        <w:rPr>
          <w:rFonts w:ascii="Times New Roman" w:hAnsi="Times New Roman" w:cs="Times New Roman"/>
          <w:sz w:val="24"/>
          <w:szCs w:val="24"/>
          <w:lang w:val="en-US"/>
        </w:rPr>
        <w:t xml:space="preserve"> </w:t>
      </w:r>
      <w:bookmarkStart w:id="10" w:name="_Hlk89946578"/>
      <w:r w:rsidR="00244B6B" w:rsidRPr="00CA0AA2">
        <w:rPr>
          <w:rFonts w:ascii="Times New Roman" w:hAnsi="Times New Roman" w:cs="Times New Roman"/>
          <w:sz w:val="24"/>
          <w:szCs w:val="24"/>
          <w:lang w:val="en-US"/>
        </w:rPr>
        <w:t>A</w:t>
      </w:r>
      <w:r w:rsidRPr="00CA0AA2">
        <w:rPr>
          <w:rFonts w:ascii="Times New Roman" w:hAnsi="Times New Roman" w:cs="Times New Roman"/>
          <w:sz w:val="24"/>
          <w:szCs w:val="24"/>
          <w:lang w:val="en-US"/>
        </w:rPr>
        <w:t>nalyses include</w:t>
      </w:r>
      <w:r w:rsidR="0043067E" w:rsidRPr="00CA0AA2">
        <w:rPr>
          <w:rFonts w:ascii="Times New Roman" w:hAnsi="Times New Roman" w:cs="Times New Roman"/>
          <w:sz w:val="24"/>
          <w:szCs w:val="24"/>
          <w:lang w:val="en-US"/>
        </w:rPr>
        <w:t>d</w:t>
      </w:r>
      <w:r w:rsidR="00E30F6A" w:rsidRPr="00CA0AA2">
        <w:rPr>
          <w:rFonts w:ascii="Times New Roman" w:hAnsi="Times New Roman" w:cs="Times New Roman"/>
          <w:sz w:val="24"/>
          <w:szCs w:val="24"/>
          <w:lang w:val="en-US"/>
        </w:rPr>
        <w:t xml:space="preserve"> change from </w:t>
      </w:r>
      <w:r w:rsidR="00AD45F2" w:rsidRPr="00CA0AA2">
        <w:rPr>
          <w:rFonts w:ascii="Times New Roman" w:hAnsi="Times New Roman" w:cs="Times New Roman"/>
          <w:sz w:val="24"/>
          <w:szCs w:val="24"/>
          <w:lang w:val="en-US"/>
        </w:rPr>
        <w:t>week 0</w:t>
      </w:r>
      <w:r w:rsidR="00E30F6A" w:rsidRPr="00CA0AA2">
        <w:rPr>
          <w:rFonts w:ascii="Times New Roman" w:hAnsi="Times New Roman" w:cs="Times New Roman"/>
          <w:sz w:val="24"/>
          <w:szCs w:val="24"/>
          <w:lang w:val="en-US"/>
        </w:rPr>
        <w:t xml:space="preserve"> to 68 in glyc</w:t>
      </w:r>
      <w:r w:rsidR="005168FE" w:rsidRPr="00CA0AA2">
        <w:rPr>
          <w:rFonts w:ascii="Times New Roman" w:hAnsi="Times New Roman" w:cs="Times New Roman"/>
          <w:sz w:val="24"/>
          <w:szCs w:val="24"/>
          <w:lang w:val="en-US"/>
        </w:rPr>
        <w:t>emic status,</w:t>
      </w:r>
      <w:r w:rsidR="00E30F6A" w:rsidRPr="00CA0AA2">
        <w:rPr>
          <w:rFonts w:ascii="Times New Roman" w:hAnsi="Times New Roman" w:cs="Times New Roman"/>
          <w:sz w:val="24"/>
          <w:szCs w:val="24"/>
          <w:lang w:val="en-US"/>
        </w:rPr>
        <w:t xml:space="preserve"> </w:t>
      </w:r>
      <w:r w:rsidR="00CB4B70" w:rsidRPr="00CA0AA2">
        <w:rPr>
          <w:rFonts w:ascii="Times New Roman" w:hAnsi="Times New Roman" w:cs="Times New Roman"/>
          <w:sz w:val="24"/>
          <w:szCs w:val="24"/>
          <w:lang w:val="en-US"/>
        </w:rPr>
        <w:t>HbA</w:t>
      </w:r>
      <w:r w:rsidR="00CB4B70" w:rsidRPr="00CA0AA2">
        <w:rPr>
          <w:rFonts w:ascii="Times New Roman" w:hAnsi="Times New Roman" w:cs="Times New Roman"/>
          <w:sz w:val="24"/>
          <w:szCs w:val="24"/>
          <w:vertAlign w:val="subscript"/>
          <w:lang w:val="en-US"/>
        </w:rPr>
        <w:t>1c</w:t>
      </w:r>
      <w:r w:rsidR="00E30F6A" w:rsidRPr="00CA0AA2">
        <w:rPr>
          <w:rFonts w:ascii="Times New Roman" w:hAnsi="Times New Roman" w:cs="Times New Roman"/>
          <w:sz w:val="24"/>
          <w:szCs w:val="24"/>
          <w:lang w:val="en-US"/>
        </w:rPr>
        <w:t>, FPG</w:t>
      </w:r>
      <w:r w:rsidR="009A568B" w:rsidRPr="00CA0AA2">
        <w:rPr>
          <w:rFonts w:ascii="Times New Roman" w:hAnsi="Times New Roman" w:cs="Times New Roman"/>
          <w:sz w:val="24"/>
          <w:szCs w:val="24"/>
          <w:lang w:val="en-US"/>
        </w:rPr>
        <w:t>,</w:t>
      </w:r>
      <w:r w:rsidR="00E30F6A" w:rsidRPr="00CA0AA2">
        <w:rPr>
          <w:rFonts w:ascii="Times New Roman" w:hAnsi="Times New Roman" w:cs="Times New Roman"/>
          <w:sz w:val="24"/>
          <w:szCs w:val="24"/>
          <w:lang w:val="en-US"/>
        </w:rPr>
        <w:t xml:space="preserve"> </w:t>
      </w:r>
      <w:bookmarkStart w:id="11" w:name="_Hlk88567366"/>
      <w:r w:rsidR="00032AC0" w:rsidRPr="00CA0AA2">
        <w:rPr>
          <w:rFonts w:ascii="Times New Roman" w:hAnsi="Times New Roman" w:cs="Times New Roman"/>
          <w:sz w:val="24"/>
          <w:szCs w:val="24"/>
          <w:lang w:val="en-US"/>
        </w:rPr>
        <w:t xml:space="preserve">HOMA-IR, </w:t>
      </w:r>
      <w:r w:rsidR="0033217E" w:rsidRPr="00CA0AA2">
        <w:rPr>
          <w:rFonts w:ascii="Times New Roman" w:hAnsi="Times New Roman" w:cs="Times New Roman"/>
          <w:sz w:val="24"/>
          <w:szCs w:val="24"/>
          <w:lang w:val="en-US"/>
        </w:rPr>
        <w:t>HOMA-B</w:t>
      </w:r>
      <w:bookmarkStart w:id="12" w:name="_Hlk86420188"/>
      <w:r w:rsidR="00412C4E" w:rsidRPr="00CA0AA2">
        <w:rPr>
          <w:rFonts w:ascii="Times New Roman" w:hAnsi="Times New Roman" w:cs="Times New Roman"/>
          <w:sz w:val="24"/>
          <w:szCs w:val="24"/>
          <w:lang w:val="en-US"/>
        </w:rPr>
        <w:t xml:space="preserve">, and change from week 0 to 68 in </w:t>
      </w:r>
      <w:r w:rsidR="00412C4E" w:rsidRPr="00CA0AA2">
        <w:rPr>
          <w:rFonts w:ascii="Times New Roman" w:hAnsi="Times New Roman" w:cs="Times New Roman"/>
          <w:sz w:val="24"/>
          <w:szCs w:val="24"/>
          <w:lang w:val="en-US"/>
        </w:rPr>
        <w:lastRenderedPageBreak/>
        <w:t>percentage body weight according to glycemic status at week 0</w:t>
      </w:r>
      <w:bookmarkEnd w:id="10"/>
      <w:r w:rsidR="00412C4E" w:rsidRPr="00CA0AA2">
        <w:rPr>
          <w:rFonts w:ascii="Times New Roman" w:hAnsi="Times New Roman" w:cs="Times New Roman"/>
          <w:sz w:val="24"/>
          <w:szCs w:val="24"/>
          <w:lang w:val="en-US"/>
        </w:rPr>
        <w:t>.</w:t>
      </w:r>
      <w:bookmarkEnd w:id="11"/>
      <w:r w:rsidR="002D5853" w:rsidRPr="00CA0AA2">
        <w:rPr>
          <w:rFonts w:ascii="Times New Roman" w:hAnsi="Times New Roman" w:cs="Times New Roman"/>
          <w:sz w:val="24"/>
          <w:szCs w:val="24"/>
          <w:lang w:val="en-US"/>
        </w:rPr>
        <w:t xml:space="preserve"> </w:t>
      </w:r>
      <w:bookmarkStart w:id="13" w:name="_Hlk88572577"/>
      <w:r w:rsidR="007623D8" w:rsidRPr="00CA0AA2">
        <w:rPr>
          <w:rFonts w:ascii="Times New Roman" w:hAnsi="Times New Roman" w:cs="Times New Roman"/>
          <w:sz w:val="24"/>
          <w:szCs w:val="24"/>
          <w:lang w:val="en-US"/>
        </w:rPr>
        <w:t xml:space="preserve">For most outcomes, data from each trial were analyzed separately. However, </w:t>
      </w:r>
      <w:r w:rsidR="005C14B7" w:rsidRPr="00CA0AA2">
        <w:rPr>
          <w:rFonts w:ascii="Times New Roman" w:hAnsi="Times New Roman" w:cs="Times New Roman"/>
          <w:sz w:val="24"/>
          <w:szCs w:val="24"/>
          <w:lang w:val="en-US"/>
        </w:rPr>
        <w:t xml:space="preserve">for post hoc outcomes of a descriptive nature, where there was no intention of directly comparing the effect of semaglutide versus placebo, </w:t>
      </w:r>
      <w:r w:rsidR="00A3329D" w:rsidRPr="00CA0AA2">
        <w:rPr>
          <w:rFonts w:ascii="Times New Roman" w:hAnsi="Times New Roman" w:cs="Times New Roman"/>
          <w:sz w:val="24"/>
          <w:szCs w:val="24"/>
          <w:lang w:val="en-US"/>
        </w:rPr>
        <w:t>the</w:t>
      </w:r>
      <w:r w:rsidR="005C14B7" w:rsidRPr="00CA0AA2">
        <w:rPr>
          <w:rFonts w:ascii="Times New Roman" w:hAnsi="Times New Roman" w:cs="Times New Roman"/>
          <w:sz w:val="24"/>
          <w:szCs w:val="24"/>
          <w:lang w:val="en-US"/>
        </w:rPr>
        <w:t xml:space="preserve"> semaglutide arms </w:t>
      </w:r>
      <w:r w:rsidR="00BD60F2" w:rsidRPr="00CA0AA2">
        <w:rPr>
          <w:rFonts w:ascii="Times New Roman" w:hAnsi="Times New Roman" w:cs="Times New Roman"/>
          <w:sz w:val="24"/>
          <w:szCs w:val="24"/>
          <w:lang w:val="en-US"/>
        </w:rPr>
        <w:t xml:space="preserve">were pooled </w:t>
      </w:r>
      <w:r w:rsidR="005C14B7" w:rsidRPr="00CA0AA2">
        <w:rPr>
          <w:rFonts w:ascii="Times New Roman" w:hAnsi="Times New Roman" w:cs="Times New Roman"/>
          <w:sz w:val="24"/>
          <w:szCs w:val="24"/>
          <w:lang w:val="en-US"/>
        </w:rPr>
        <w:t xml:space="preserve">to increase the power. </w:t>
      </w:r>
      <w:r w:rsidR="00525430" w:rsidRPr="00CA0AA2">
        <w:rPr>
          <w:rFonts w:ascii="Times New Roman" w:hAnsi="Times New Roman" w:cs="Times New Roman"/>
          <w:sz w:val="24"/>
          <w:szCs w:val="24"/>
          <w:lang w:val="en-US"/>
        </w:rPr>
        <w:t>P</w:t>
      </w:r>
      <w:r w:rsidR="003D517D" w:rsidRPr="00CA0AA2">
        <w:rPr>
          <w:rFonts w:ascii="Times New Roman" w:hAnsi="Times New Roman" w:cs="Times New Roman"/>
          <w:sz w:val="24"/>
          <w:szCs w:val="24"/>
          <w:lang w:val="en-US"/>
        </w:rPr>
        <w:t>lacebo</w:t>
      </w:r>
      <w:r w:rsidR="00C83400" w:rsidRPr="00CA0AA2">
        <w:rPr>
          <w:rFonts w:ascii="Times New Roman" w:hAnsi="Times New Roman" w:cs="Times New Roman"/>
          <w:sz w:val="24"/>
          <w:szCs w:val="24"/>
          <w:lang w:val="en-US"/>
        </w:rPr>
        <w:t xml:space="preserve"> arms were </w:t>
      </w:r>
      <w:r w:rsidR="003D517D" w:rsidRPr="00CA0AA2">
        <w:rPr>
          <w:rFonts w:ascii="Times New Roman" w:hAnsi="Times New Roman" w:cs="Times New Roman"/>
          <w:sz w:val="24"/>
          <w:szCs w:val="24"/>
          <w:lang w:val="en-US"/>
        </w:rPr>
        <w:t xml:space="preserve">not </w:t>
      </w:r>
      <w:r w:rsidR="00C83400" w:rsidRPr="00CA0AA2">
        <w:rPr>
          <w:rFonts w:ascii="Times New Roman" w:hAnsi="Times New Roman" w:cs="Times New Roman"/>
          <w:sz w:val="24"/>
          <w:szCs w:val="24"/>
          <w:lang w:val="en-US"/>
        </w:rPr>
        <w:t>pooled</w:t>
      </w:r>
      <w:r w:rsidR="00F83066" w:rsidRPr="00CA0AA2">
        <w:rPr>
          <w:rFonts w:ascii="Times New Roman" w:hAnsi="Times New Roman" w:cs="Times New Roman"/>
          <w:sz w:val="24"/>
          <w:szCs w:val="24"/>
          <w:lang w:val="en-US"/>
        </w:rPr>
        <w:t xml:space="preserve"> due to </w:t>
      </w:r>
      <w:r w:rsidR="00B4677D" w:rsidRPr="00CA0AA2">
        <w:rPr>
          <w:rFonts w:ascii="Times New Roman" w:hAnsi="Times New Roman" w:cs="Times New Roman"/>
          <w:sz w:val="24"/>
          <w:szCs w:val="24"/>
          <w:lang w:val="en-US"/>
        </w:rPr>
        <w:t xml:space="preserve">differences in the </w:t>
      </w:r>
      <w:r w:rsidR="00F83066" w:rsidRPr="00CA0AA2">
        <w:rPr>
          <w:rFonts w:ascii="Times New Roman" w:hAnsi="Times New Roman" w:cs="Times New Roman"/>
          <w:sz w:val="24"/>
          <w:szCs w:val="24"/>
          <w:lang w:val="en-US"/>
        </w:rPr>
        <w:t xml:space="preserve">design of </w:t>
      </w:r>
      <w:r w:rsidR="00AD23D1" w:rsidRPr="00CA0AA2">
        <w:rPr>
          <w:rFonts w:ascii="Times New Roman" w:hAnsi="Times New Roman" w:cs="Times New Roman"/>
          <w:sz w:val="24"/>
          <w:szCs w:val="24"/>
          <w:lang w:val="en-US"/>
        </w:rPr>
        <w:t>STEP 4</w:t>
      </w:r>
      <w:r w:rsidR="00B57B07" w:rsidRPr="00CA0AA2">
        <w:rPr>
          <w:rFonts w:ascii="Times New Roman" w:hAnsi="Times New Roman" w:cs="Times New Roman"/>
          <w:sz w:val="24"/>
          <w:szCs w:val="24"/>
          <w:lang w:val="en-US"/>
        </w:rPr>
        <w:t xml:space="preserve">, </w:t>
      </w:r>
      <w:r w:rsidR="0051151D" w:rsidRPr="00CA0AA2">
        <w:rPr>
          <w:rFonts w:ascii="Times New Roman" w:hAnsi="Times New Roman" w:cs="Times New Roman"/>
          <w:sz w:val="24"/>
          <w:szCs w:val="24"/>
          <w:lang w:val="en-US"/>
        </w:rPr>
        <w:t xml:space="preserve">whereby </w:t>
      </w:r>
      <w:r w:rsidR="00F83066" w:rsidRPr="00CA0AA2">
        <w:rPr>
          <w:rFonts w:ascii="Times New Roman" w:hAnsi="Times New Roman" w:cs="Times New Roman"/>
          <w:sz w:val="24"/>
          <w:szCs w:val="24"/>
          <w:lang w:val="en-US"/>
        </w:rPr>
        <w:t xml:space="preserve">the placebo arm </w:t>
      </w:r>
      <w:r w:rsidR="005A1545" w:rsidRPr="00CA0AA2">
        <w:rPr>
          <w:rFonts w:ascii="Times New Roman" w:hAnsi="Times New Roman" w:cs="Times New Roman"/>
          <w:sz w:val="24"/>
          <w:szCs w:val="24"/>
          <w:lang w:val="en-US"/>
        </w:rPr>
        <w:t>had</w:t>
      </w:r>
      <w:r w:rsidR="00F83066" w:rsidRPr="00CA0AA2">
        <w:rPr>
          <w:rFonts w:ascii="Times New Roman" w:hAnsi="Times New Roman" w:cs="Times New Roman"/>
          <w:sz w:val="24"/>
          <w:szCs w:val="24"/>
          <w:lang w:val="en-US"/>
        </w:rPr>
        <w:t xml:space="preserve"> </w:t>
      </w:r>
      <w:r w:rsidR="0051151D" w:rsidRPr="00CA0AA2">
        <w:rPr>
          <w:rFonts w:ascii="Times New Roman" w:hAnsi="Times New Roman" w:cs="Times New Roman"/>
          <w:sz w:val="24"/>
          <w:szCs w:val="24"/>
          <w:lang w:val="en-US"/>
        </w:rPr>
        <w:t>a 20-week semaglutide run</w:t>
      </w:r>
      <w:r w:rsidR="00F353E4" w:rsidRPr="00CA0AA2">
        <w:rPr>
          <w:rFonts w:ascii="Times New Roman" w:hAnsi="Times New Roman" w:cs="Times New Roman"/>
          <w:sz w:val="24"/>
          <w:szCs w:val="24"/>
          <w:lang w:val="en-US"/>
        </w:rPr>
        <w:t>-</w:t>
      </w:r>
      <w:r w:rsidR="0051151D" w:rsidRPr="00CA0AA2">
        <w:rPr>
          <w:rFonts w:ascii="Times New Roman" w:hAnsi="Times New Roman" w:cs="Times New Roman"/>
          <w:sz w:val="24"/>
          <w:szCs w:val="24"/>
          <w:lang w:val="en-US"/>
        </w:rPr>
        <w:t>in</w:t>
      </w:r>
      <w:r w:rsidR="00F83066" w:rsidRPr="00CA0AA2">
        <w:rPr>
          <w:rFonts w:ascii="Times New Roman" w:hAnsi="Times New Roman" w:cs="Times New Roman"/>
          <w:sz w:val="24"/>
          <w:szCs w:val="24"/>
          <w:lang w:val="en-US"/>
        </w:rPr>
        <w:t xml:space="preserve"> </w:t>
      </w:r>
      <w:r w:rsidR="005A1545" w:rsidRPr="00CA0AA2">
        <w:rPr>
          <w:rFonts w:ascii="Times New Roman" w:hAnsi="Times New Roman" w:cs="Times New Roman"/>
          <w:sz w:val="24"/>
          <w:szCs w:val="24"/>
          <w:lang w:val="en-US"/>
        </w:rPr>
        <w:t>before switching to</w:t>
      </w:r>
      <w:r w:rsidR="00F83066" w:rsidRPr="00CA0AA2">
        <w:rPr>
          <w:rFonts w:ascii="Times New Roman" w:hAnsi="Times New Roman" w:cs="Times New Roman"/>
          <w:sz w:val="24"/>
          <w:szCs w:val="24"/>
          <w:lang w:val="en-US"/>
        </w:rPr>
        <w:t xml:space="preserve"> placebo </w:t>
      </w:r>
      <w:r w:rsidR="00A40C87" w:rsidRPr="00CA0AA2">
        <w:rPr>
          <w:rFonts w:ascii="Times New Roman" w:hAnsi="Times New Roman" w:cs="Times New Roman"/>
          <w:sz w:val="24"/>
          <w:szCs w:val="24"/>
          <w:lang w:val="en-US"/>
        </w:rPr>
        <w:t>at</w:t>
      </w:r>
      <w:r w:rsidR="00F83066" w:rsidRPr="00CA0AA2">
        <w:rPr>
          <w:rFonts w:ascii="Times New Roman" w:hAnsi="Times New Roman" w:cs="Times New Roman"/>
          <w:sz w:val="24"/>
          <w:szCs w:val="24"/>
          <w:lang w:val="en-US"/>
        </w:rPr>
        <w:t xml:space="preserve"> week 20</w:t>
      </w:r>
      <w:r w:rsidR="007623D8" w:rsidRPr="00CA0AA2">
        <w:rPr>
          <w:rFonts w:ascii="Times New Roman" w:hAnsi="Times New Roman" w:cs="Times New Roman"/>
          <w:sz w:val="24"/>
          <w:szCs w:val="24"/>
          <w:lang w:val="en-US"/>
        </w:rPr>
        <w:t xml:space="preserve">. </w:t>
      </w:r>
      <w:bookmarkEnd w:id="12"/>
    </w:p>
    <w:bookmarkEnd w:id="13"/>
    <w:p w14:paraId="18F36B2F" w14:textId="4531F464" w:rsidR="00D204D3" w:rsidRPr="00CA0AA2" w:rsidRDefault="7B953C46" w:rsidP="00EC667D">
      <w:pPr>
        <w:ind w:firstLine="720"/>
        <w:rPr>
          <w:rFonts w:ascii="Times New Roman" w:hAnsi="Times New Roman" w:cs="Times New Roman"/>
          <w:sz w:val="24"/>
          <w:szCs w:val="24"/>
          <w:lang w:val="en-US"/>
        </w:rPr>
      </w:pPr>
      <w:r w:rsidRPr="00CA0AA2">
        <w:rPr>
          <w:rFonts w:ascii="Times New Roman" w:hAnsi="Times New Roman" w:cs="Times New Roman"/>
          <w:sz w:val="24"/>
          <w:szCs w:val="24"/>
          <w:lang w:val="en-US"/>
        </w:rPr>
        <w:t xml:space="preserve">Glycemic </w:t>
      </w:r>
      <w:r w:rsidR="50D1C788" w:rsidRPr="00CA0AA2">
        <w:rPr>
          <w:rFonts w:ascii="Times New Roman" w:hAnsi="Times New Roman" w:cs="Times New Roman"/>
          <w:sz w:val="24"/>
          <w:szCs w:val="24"/>
          <w:lang w:val="en-US"/>
        </w:rPr>
        <w:t xml:space="preserve">status </w:t>
      </w:r>
      <w:r w:rsidR="001C0CC1" w:rsidRPr="00CA0AA2">
        <w:rPr>
          <w:rFonts w:ascii="Times New Roman" w:hAnsi="Times New Roman" w:cs="Times New Roman"/>
          <w:sz w:val="24"/>
          <w:szCs w:val="24"/>
          <w:lang w:val="en-US"/>
        </w:rPr>
        <w:t xml:space="preserve">(normoglycemia, prediabetes, or </w:t>
      </w:r>
      <w:r w:rsidR="00040DAB" w:rsidRPr="00CA0AA2">
        <w:rPr>
          <w:rFonts w:ascii="Times New Roman" w:hAnsi="Times New Roman" w:cs="Times New Roman"/>
          <w:sz w:val="24"/>
          <w:szCs w:val="24"/>
          <w:lang w:val="en-US"/>
        </w:rPr>
        <w:t>type 2 diabetes)</w:t>
      </w:r>
      <w:r w:rsidR="001C0CC1" w:rsidRPr="00CA0AA2">
        <w:rPr>
          <w:rFonts w:ascii="Times New Roman" w:hAnsi="Times New Roman" w:cs="Times New Roman"/>
          <w:sz w:val="24"/>
          <w:szCs w:val="24"/>
          <w:lang w:val="en-US"/>
        </w:rPr>
        <w:t xml:space="preserve"> </w:t>
      </w:r>
      <w:r w:rsidR="50D1C788" w:rsidRPr="00CA0AA2">
        <w:rPr>
          <w:rFonts w:ascii="Times New Roman" w:hAnsi="Times New Roman" w:cs="Times New Roman"/>
          <w:sz w:val="24"/>
          <w:szCs w:val="24"/>
          <w:lang w:val="en-US"/>
        </w:rPr>
        <w:t xml:space="preserve">was assessed by the investigator </w:t>
      </w:r>
      <w:r w:rsidRPr="00CA0AA2">
        <w:rPr>
          <w:rFonts w:ascii="Times New Roman" w:hAnsi="Times New Roman" w:cs="Times New Roman"/>
          <w:sz w:val="24"/>
          <w:szCs w:val="24"/>
          <w:lang w:val="en-US"/>
        </w:rPr>
        <w:t xml:space="preserve">according to </w:t>
      </w:r>
      <w:r w:rsidR="50D1C788" w:rsidRPr="00CA0AA2">
        <w:rPr>
          <w:rFonts w:ascii="Times New Roman" w:hAnsi="Times New Roman" w:cs="Times New Roman"/>
          <w:sz w:val="24"/>
          <w:szCs w:val="24"/>
          <w:lang w:val="en-US"/>
        </w:rPr>
        <w:t>ADA definitions at week</w:t>
      </w:r>
      <w:r w:rsidR="1EAA5787" w:rsidRPr="00CA0AA2">
        <w:rPr>
          <w:rFonts w:ascii="Times New Roman" w:hAnsi="Times New Roman" w:cs="Times New Roman"/>
          <w:sz w:val="24"/>
          <w:szCs w:val="24"/>
          <w:lang w:val="en-US"/>
        </w:rPr>
        <w:t>s</w:t>
      </w:r>
      <w:r w:rsidR="50D1C788" w:rsidRPr="00CA0AA2">
        <w:rPr>
          <w:rFonts w:ascii="Times New Roman" w:hAnsi="Times New Roman" w:cs="Times New Roman"/>
          <w:sz w:val="24"/>
          <w:szCs w:val="24"/>
          <w:lang w:val="en-US"/>
        </w:rPr>
        <w:t xml:space="preserve"> 0</w:t>
      </w:r>
      <w:r w:rsidR="1EAA5787" w:rsidRPr="00CA0AA2">
        <w:rPr>
          <w:rFonts w:ascii="Times New Roman" w:hAnsi="Times New Roman" w:cs="Times New Roman"/>
          <w:sz w:val="24"/>
          <w:szCs w:val="24"/>
          <w:lang w:val="en-US"/>
        </w:rPr>
        <w:t xml:space="preserve"> </w:t>
      </w:r>
      <w:r w:rsidR="50D1C788" w:rsidRPr="00CA0AA2">
        <w:rPr>
          <w:rFonts w:ascii="Times New Roman" w:hAnsi="Times New Roman" w:cs="Times New Roman"/>
          <w:sz w:val="24"/>
          <w:szCs w:val="24"/>
          <w:lang w:val="en-US"/>
        </w:rPr>
        <w:t xml:space="preserve">and </w:t>
      </w:r>
      <w:r w:rsidR="1EAA5787" w:rsidRPr="00CA0AA2">
        <w:rPr>
          <w:rFonts w:ascii="Times New Roman" w:hAnsi="Times New Roman" w:cs="Times New Roman"/>
          <w:sz w:val="24"/>
          <w:szCs w:val="24"/>
          <w:lang w:val="en-US"/>
        </w:rPr>
        <w:t>68</w:t>
      </w:r>
      <w:r w:rsidR="077A89CB" w:rsidRPr="00CA0AA2">
        <w:rPr>
          <w:rFonts w:ascii="Times New Roman" w:hAnsi="Times New Roman" w:cs="Times New Roman"/>
          <w:sz w:val="24"/>
          <w:szCs w:val="24"/>
          <w:lang w:val="en-US"/>
        </w:rPr>
        <w:t>,</w:t>
      </w:r>
      <w:r w:rsidR="50D1C788" w:rsidRPr="00CA0AA2">
        <w:rPr>
          <w:rFonts w:ascii="Times New Roman" w:hAnsi="Times New Roman" w:cs="Times New Roman"/>
          <w:sz w:val="24"/>
          <w:szCs w:val="24"/>
          <w:lang w:val="en-US"/>
        </w:rPr>
        <w:t xml:space="preserve"> based on all available relevant information</w:t>
      </w:r>
      <w:r w:rsidR="104920F7" w:rsidRPr="00CA0AA2">
        <w:rPr>
          <w:rFonts w:ascii="Times New Roman" w:hAnsi="Times New Roman" w:cs="Times New Roman"/>
          <w:sz w:val="24"/>
          <w:szCs w:val="24"/>
          <w:lang w:val="en-US"/>
        </w:rPr>
        <w:t xml:space="preserve"> (</w:t>
      </w:r>
      <w:r w:rsidR="00FE3A22" w:rsidRPr="00CA0AA2">
        <w:rPr>
          <w:rFonts w:ascii="Times New Roman" w:hAnsi="Times New Roman" w:cs="Times New Roman"/>
          <w:sz w:val="24"/>
          <w:szCs w:val="24"/>
          <w:lang w:val="en-US"/>
        </w:rPr>
        <w:t>e.g.</w:t>
      </w:r>
      <w:r w:rsidR="007353C4" w:rsidRPr="00CA0AA2">
        <w:rPr>
          <w:rFonts w:ascii="Times New Roman" w:hAnsi="Times New Roman" w:cs="Times New Roman"/>
          <w:sz w:val="24"/>
          <w:szCs w:val="24"/>
          <w:lang w:val="en-US"/>
        </w:rPr>
        <w:t>,</w:t>
      </w:r>
      <w:r w:rsidR="104920F7" w:rsidRPr="00CA0AA2">
        <w:rPr>
          <w:rFonts w:ascii="Times New Roman" w:hAnsi="Times New Roman" w:cs="Times New Roman"/>
          <w:sz w:val="24"/>
          <w:szCs w:val="24"/>
          <w:lang w:val="en-US"/>
        </w:rPr>
        <w:t xml:space="preserve"> concomitant medication, medical records</w:t>
      </w:r>
      <w:r w:rsidR="00DA722F" w:rsidRPr="00CA0AA2">
        <w:rPr>
          <w:rFonts w:ascii="Times New Roman" w:hAnsi="Times New Roman" w:cs="Times New Roman"/>
          <w:sz w:val="24"/>
          <w:szCs w:val="24"/>
          <w:lang w:val="en-US"/>
        </w:rPr>
        <w:t>,</w:t>
      </w:r>
      <w:r w:rsidR="104920F7" w:rsidRPr="00CA0AA2">
        <w:rPr>
          <w:rFonts w:ascii="Times New Roman" w:hAnsi="Times New Roman" w:cs="Times New Roman"/>
          <w:sz w:val="24"/>
          <w:szCs w:val="24"/>
          <w:lang w:val="en-US"/>
        </w:rPr>
        <w:t xml:space="preserve"> and blood glucose parameters)</w:t>
      </w:r>
      <w:r w:rsidR="50D1C788" w:rsidRPr="00CA0AA2">
        <w:rPr>
          <w:rFonts w:ascii="Times New Roman" w:hAnsi="Times New Roman" w:cs="Times New Roman"/>
          <w:sz w:val="24"/>
          <w:szCs w:val="24"/>
          <w:lang w:val="en-US"/>
        </w:rPr>
        <w:t>.</w:t>
      </w:r>
      <w:r w:rsidR="00E17374" w:rsidRPr="00CA0AA2">
        <w:rPr>
          <w:rFonts w:ascii="Times New Roman" w:hAnsi="Times New Roman" w:cs="Times New Roman"/>
          <w:sz w:val="24"/>
          <w:szCs w:val="24"/>
          <w:lang w:val="en-US"/>
        </w:rPr>
        <w:t xml:space="preserve"> Prediabetes was defined as FPG 5.6–6.9 mmol/L or HbA</w:t>
      </w:r>
      <w:r w:rsidR="00E17374" w:rsidRPr="00CA0AA2">
        <w:rPr>
          <w:rFonts w:ascii="Times New Roman" w:hAnsi="Times New Roman" w:cs="Times New Roman"/>
          <w:sz w:val="24"/>
          <w:szCs w:val="24"/>
          <w:vertAlign w:val="subscript"/>
          <w:lang w:val="en-US"/>
        </w:rPr>
        <w:t>1c</w:t>
      </w:r>
      <w:r w:rsidR="00E17374" w:rsidRPr="00CA0AA2">
        <w:rPr>
          <w:rFonts w:ascii="Times New Roman" w:hAnsi="Times New Roman" w:cs="Times New Roman"/>
          <w:sz w:val="24"/>
          <w:szCs w:val="24"/>
          <w:lang w:val="en-US"/>
        </w:rPr>
        <w:t xml:space="preserve"> 5.7–6.4% (39–47 mmol/mol).</w:t>
      </w:r>
      <w:r w:rsidR="004044C7" w:rsidRPr="00CA0AA2">
        <w:rPr>
          <w:lang w:val="en-US"/>
        </w:rPr>
        <w:t xml:space="preserve"> </w:t>
      </w:r>
      <w:r w:rsidR="004044C7" w:rsidRPr="00CA0AA2">
        <w:rPr>
          <w:rFonts w:ascii="Times New Roman" w:hAnsi="Times New Roman" w:cs="Times New Roman"/>
          <w:sz w:val="24"/>
          <w:szCs w:val="24"/>
          <w:lang w:val="en-US"/>
        </w:rPr>
        <w:t>The final dose of trial product was administered at week 6</w:t>
      </w:r>
      <w:r w:rsidR="008D6726" w:rsidRPr="00CA0AA2">
        <w:rPr>
          <w:rFonts w:ascii="Times New Roman" w:hAnsi="Times New Roman" w:cs="Times New Roman"/>
          <w:sz w:val="24"/>
          <w:szCs w:val="24"/>
          <w:lang w:val="en-US"/>
        </w:rPr>
        <w:t>8</w:t>
      </w:r>
      <w:r w:rsidR="00386F05" w:rsidRPr="00CA0AA2">
        <w:rPr>
          <w:rFonts w:ascii="Times New Roman" w:hAnsi="Times New Roman" w:cs="Times New Roman"/>
          <w:sz w:val="24"/>
          <w:szCs w:val="24"/>
          <w:lang w:val="en-US"/>
        </w:rPr>
        <w:t>;</w:t>
      </w:r>
      <w:r w:rsidR="004044C7" w:rsidRPr="00CA0AA2">
        <w:rPr>
          <w:rFonts w:ascii="Times New Roman" w:hAnsi="Times New Roman" w:cs="Times New Roman"/>
          <w:sz w:val="24"/>
          <w:szCs w:val="24"/>
          <w:lang w:val="en-US"/>
        </w:rPr>
        <w:t xml:space="preserve"> there was no formal washout period before the </w:t>
      </w:r>
      <w:r w:rsidR="00433E07" w:rsidRPr="00CA0AA2">
        <w:rPr>
          <w:rFonts w:ascii="Times New Roman" w:hAnsi="Times New Roman" w:cs="Times New Roman"/>
          <w:sz w:val="24"/>
          <w:szCs w:val="24"/>
          <w:lang w:val="en-US"/>
        </w:rPr>
        <w:t xml:space="preserve">week 68 </w:t>
      </w:r>
      <w:r w:rsidR="004044C7" w:rsidRPr="00CA0AA2">
        <w:rPr>
          <w:rFonts w:ascii="Times New Roman" w:hAnsi="Times New Roman" w:cs="Times New Roman"/>
          <w:sz w:val="24"/>
          <w:szCs w:val="24"/>
          <w:lang w:val="en-US"/>
        </w:rPr>
        <w:t xml:space="preserve">glycemic status assessment. </w:t>
      </w:r>
    </w:p>
    <w:p w14:paraId="77631FC7" w14:textId="4A3A99D9" w:rsidR="000D1901" w:rsidRPr="00CA0AA2" w:rsidRDefault="000D1901" w:rsidP="000D1901">
      <w:pPr>
        <w:pStyle w:val="Heading2"/>
        <w:rPr>
          <w:rFonts w:ascii="Times New Roman" w:hAnsi="Times New Roman" w:cs="Times New Roman"/>
          <w:i w:val="0"/>
          <w:iCs w:val="0"/>
          <w:lang w:val="en-US"/>
        </w:rPr>
      </w:pPr>
      <w:r w:rsidRPr="00CA0AA2">
        <w:rPr>
          <w:rFonts w:ascii="Times New Roman" w:hAnsi="Times New Roman" w:cs="Times New Roman"/>
          <w:i w:val="0"/>
          <w:iCs w:val="0"/>
          <w:lang w:val="en-US"/>
        </w:rPr>
        <w:t xml:space="preserve">Statistical </w:t>
      </w:r>
      <w:r w:rsidR="00DD14EC" w:rsidRPr="00CA0AA2">
        <w:rPr>
          <w:rFonts w:ascii="Times New Roman" w:hAnsi="Times New Roman" w:cs="Times New Roman"/>
          <w:i w:val="0"/>
          <w:iCs w:val="0"/>
          <w:lang w:val="en-US"/>
        </w:rPr>
        <w:t>A</w:t>
      </w:r>
      <w:r w:rsidRPr="00CA0AA2">
        <w:rPr>
          <w:rFonts w:ascii="Times New Roman" w:hAnsi="Times New Roman" w:cs="Times New Roman"/>
          <w:i w:val="0"/>
          <w:iCs w:val="0"/>
          <w:lang w:val="en-US"/>
        </w:rPr>
        <w:t>nalyses</w:t>
      </w:r>
    </w:p>
    <w:p w14:paraId="0BA2FB44" w14:textId="6D77782B" w:rsidR="006815AC" w:rsidRPr="00CA0AA2" w:rsidRDefault="007253B5" w:rsidP="007F5BD4">
      <w:pPr>
        <w:rPr>
          <w:rFonts w:ascii="Times New Roman" w:hAnsi="Times New Roman" w:cs="Times New Roman"/>
          <w:sz w:val="24"/>
          <w:szCs w:val="24"/>
          <w:lang w:val="en-US"/>
        </w:rPr>
      </w:pPr>
      <w:bookmarkStart w:id="14" w:name="_Hlk89954858"/>
      <w:bookmarkStart w:id="15" w:name="_Hlk89954402"/>
      <w:r w:rsidRPr="00CA0AA2">
        <w:rPr>
          <w:rFonts w:ascii="Times New Roman" w:hAnsi="Times New Roman" w:cs="Times New Roman"/>
          <w:sz w:val="24"/>
          <w:szCs w:val="24"/>
          <w:lang w:val="en-US"/>
        </w:rPr>
        <w:t xml:space="preserve">Change from </w:t>
      </w:r>
      <w:r w:rsidR="00DF4E8D" w:rsidRPr="00CA0AA2">
        <w:rPr>
          <w:rFonts w:ascii="Times New Roman" w:hAnsi="Times New Roman" w:cs="Times New Roman"/>
          <w:sz w:val="24"/>
          <w:szCs w:val="24"/>
          <w:lang w:val="en-US"/>
        </w:rPr>
        <w:t>week 0</w:t>
      </w:r>
      <w:r w:rsidR="008A75DA" w:rsidRPr="00CA0AA2">
        <w:rPr>
          <w:rFonts w:ascii="Times New Roman" w:hAnsi="Times New Roman" w:cs="Times New Roman"/>
          <w:sz w:val="24"/>
          <w:szCs w:val="24"/>
          <w:lang w:val="en-US"/>
        </w:rPr>
        <w:t xml:space="preserve"> to </w:t>
      </w:r>
      <w:r w:rsidR="00DF4E8D" w:rsidRPr="00CA0AA2">
        <w:rPr>
          <w:rFonts w:ascii="Times New Roman" w:hAnsi="Times New Roman" w:cs="Times New Roman"/>
          <w:sz w:val="24"/>
          <w:szCs w:val="24"/>
          <w:lang w:val="en-US"/>
        </w:rPr>
        <w:t xml:space="preserve">68 in glycemic status was a prespecified exploratory endpoint </w:t>
      </w:r>
      <w:r w:rsidR="000E2116" w:rsidRPr="00CA0AA2">
        <w:rPr>
          <w:rFonts w:ascii="Times New Roman" w:hAnsi="Times New Roman" w:cs="Times New Roman"/>
          <w:sz w:val="24"/>
          <w:szCs w:val="24"/>
          <w:lang w:val="en-US"/>
        </w:rPr>
        <w:t xml:space="preserve">in </w:t>
      </w:r>
      <w:r w:rsidR="00DF4E8D" w:rsidRPr="00CA0AA2">
        <w:rPr>
          <w:rFonts w:ascii="Times New Roman" w:hAnsi="Times New Roman" w:cs="Times New Roman"/>
          <w:sz w:val="24"/>
          <w:szCs w:val="24"/>
          <w:lang w:val="en-US"/>
        </w:rPr>
        <w:t>STEP 1 and 3</w:t>
      </w:r>
      <w:r w:rsidR="00774C5A" w:rsidRPr="00CA0AA2">
        <w:rPr>
          <w:rFonts w:ascii="Times New Roman" w:hAnsi="Times New Roman" w:cs="Times New Roman"/>
          <w:sz w:val="24"/>
          <w:szCs w:val="24"/>
          <w:lang w:val="en-US"/>
        </w:rPr>
        <w:t xml:space="preserve"> </w:t>
      </w:r>
      <w:bookmarkEnd w:id="14"/>
      <w:bookmarkEnd w:id="15"/>
      <w:r w:rsidR="00774C5A" w:rsidRPr="00CA0AA2">
        <w:rPr>
          <w:rFonts w:ascii="Times New Roman" w:hAnsi="Times New Roman" w:cs="Times New Roman"/>
          <w:sz w:val="24"/>
          <w:szCs w:val="24"/>
          <w:lang w:val="en-US"/>
        </w:rPr>
        <w:t>(in which week 0 was baseline)</w:t>
      </w:r>
      <w:r w:rsidR="00DF4E8D" w:rsidRPr="00CA0AA2">
        <w:rPr>
          <w:rFonts w:ascii="Times New Roman" w:hAnsi="Times New Roman" w:cs="Times New Roman"/>
          <w:sz w:val="24"/>
          <w:szCs w:val="24"/>
          <w:lang w:val="en-US"/>
        </w:rPr>
        <w:t xml:space="preserve"> and </w:t>
      </w:r>
      <w:r w:rsidR="00774C5A" w:rsidRPr="00CA0AA2">
        <w:rPr>
          <w:rFonts w:ascii="Times New Roman" w:hAnsi="Times New Roman" w:cs="Times New Roman"/>
          <w:sz w:val="24"/>
          <w:szCs w:val="24"/>
          <w:lang w:val="en-US"/>
        </w:rPr>
        <w:t xml:space="preserve">was analyzed </w:t>
      </w:r>
      <w:r w:rsidR="00DF4E8D" w:rsidRPr="00CA0AA2">
        <w:rPr>
          <w:rFonts w:ascii="Times New Roman" w:hAnsi="Times New Roman" w:cs="Times New Roman"/>
          <w:sz w:val="24"/>
          <w:szCs w:val="24"/>
          <w:lang w:val="en-US"/>
        </w:rPr>
        <w:t xml:space="preserve">post hoc </w:t>
      </w:r>
      <w:r w:rsidR="00774C5A" w:rsidRPr="00CA0AA2">
        <w:rPr>
          <w:rFonts w:ascii="Times New Roman" w:hAnsi="Times New Roman" w:cs="Times New Roman"/>
          <w:sz w:val="24"/>
          <w:szCs w:val="24"/>
          <w:lang w:val="en-US"/>
        </w:rPr>
        <w:t xml:space="preserve">in </w:t>
      </w:r>
      <w:r w:rsidR="00DF4E8D" w:rsidRPr="00CA0AA2">
        <w:rPr>
          <w:rFonts w:ascii="Times New Roman" w:hAnsi="Times New Roman" w:cs="Times New Roman"/>
          <w:sz w:val="24"/>
          <w:szCs w:val="24"/>
          <w:lang w:val="en-US"/>
        </w:rPr>
        <w:t>STEP 4</w:t>
      </w:r>
      <w:r w:rsidR="00774C5A" w:rsidRPr="00CA0AA2">
        <w:rPr>
          <w:rFonts w:ascii="Times New Roman" w:hAnsi="Times New Roman" w:cs="Times New Roman"/>
          <w:sz w:val="24"/>
          <w:szCs w:val="24"/>
          <w:lang w:val="en-US"/>
        </w:rPr>
        <w:t xml:space="preserve"> due to differences in the study design</w:t>
      </w:r>
      <w:r w:rsidR="00A21905" w:rsidRPr="00CA0AA2">
        <w:rPr>
          <w:rFonts w:ascii="Times New Roman" w:hAnsi="Times New Roman" w:cs="Times New Roman"/>
          <w:sz w:val="24"/>
          <w:szCs w:val="24"/>
          <w:lang w:val="en-US"/>
        </w:rPr>
        <w:t>,</w:t>
      </w:r>
      <w:r w:rsidR="00774C5A" w:rsidRPr="00CA0AA2">
        <w:rPr>
          <w:rFonts w:ascii="Times New Roman" w:hAnsi="Times New Roman" w:cs="Times New Roman"/>
          <w:sz w:val="24"/>
          <w:szCs w:val="24"/>
          <w:lang w:val="en-US"/>
        </w:rPr>
        <w:t xml:space="preserve"> whereby baseline was at week 20</w:t>
      </w:r>
      <w:r w:rsidR="00DF4E8D" w:rsidRPr="00CA0AA2">
        <w:rPr>
          <w:rFonts w:ascii="Times New Roman" w:hAnsi="Times New Roman" w:cs="Times New Roman"/>
          <w:sz w:val="24"/>
          <w:szCs w:val="24"/>
          <w:lang w:val="en-US"/>
        </w:rPr>
        <w:t xml:space="preserve">. </w:t>
      </w:r>
      <w:bookmarkStart w:id="16" w:name="_Hlk89954965"/>
      <w:r w:rsidR="00AD45F2" w:rsidRPr="00CA0AA2">
        <w:rPr>
          <w:rFonts w:ascii="Times New Roman" w:hAnsi="Times New Roman" w:cs="Times New Roman"/>
          <w:sz w:val="24"/>
          <w:szCs w:val="24"/>
          <w:lang w:val="en-US"/>
        </w:rPr>
        <w:t>Change</w:t>
      </w:r>
      <w:r w:rsidR="007F0E75" w:rsidRPr="00CA0AA2">
        <w:rPr>
          <w:rFonts w:ascii="Times New Roman" w:hAnsi="Times New Roman" w:cs="Times New Roman"/>
          <w:sz w:val="24"/>
          <w:szCs w:val="24"/>
          <w:lang w:val="en-US"/>
        </w:rPr>
        <w:t>s</w:t>
      </w:r>
      <w:r w:rsidR="00AD45F2" w:rsidRPr="00CA0AA2">
        <w:rPr>
          <w:rFonts w:ascii="Times New Roman" w:hAnsi="Times New Roman" w:cs="Times New Roman"/>
          <w:sz w:val="24"/>
          <w:szCs w:val="24"/>
          <w:lang w:val="en-US"/>
        </w:rPr>
        <w:t xml:space="preserve"> from week 0</w:t>
      </w:r>
      <w:r w:rsidR="008A75DA" w:rsidRPr="00CA0AA2">
        <w:rPr>
          <w:rFonts w:ascii="Times New Roman" w:hAnsi="Times New Roman" w:cs="Times New Roman"/>
          <w:sz w:val="24"/>
          <w:szCs w:val="24"/>
          <w:lang w:val="en-US"/>
        </w:rPr>
        <w:t xml:space="preserve"> </w:t>
      </w:r>
      <w:r w:rsidR="00AD45F2" w:rsidRPr="00CA0AA2">
        <w:rPr>
          <w:rFonts w:ascii="Times New Roman" w:hAnsi="Times New Roman" w:cs="Times New Roman"/>
          <w:sz w:val="24"/>
          <w:szCs w:val="24"/>
          <w:lang w:val="en-US"/>
        </w:rPr>
        <w:t>to 68 in HbA</w:t>
      </w:r>
      <w:r w:rsidR="00AD45F2" w:rsidRPr="00CA0AA2">
        <w:rPr>
          <w:rFonts w:ascii="Times New Roman" w:hAnsi="Times New Roman" w:cs="Times New Roman"/>
          <w:sz w:val="24"/>
          <w:szCs w:val="24"/>
          <w:vertAlign w:val="subscript"/>
          <w:lang w:val="en-US"/>
        </w:rPr>
        <w:t>1c</w:t>
      </w:r>
      <w:r w:rsidR="00AD45F2" w:rsidRPr="00CA0AA2">
        <w:rPr>
          <w:rFonts w:ascii="Times New Roman" w:hAnsi="Times New Roman" w:cs="Times New Roman"/>
          <w:sz w:val="24"/>
          <w:szCs w:val="24"/>
          <w:lang w:val="en-US"/>
        </w:rPr>
        <w:t xml:space="preserve"> and FPG were prespecified supportive secondary efficacy endpoints in STEP 1</w:t>
      </w:r>
      <w:r w:rsidR="001C0CC1" w:rsidRPr="00CA0AA2">
        <w:rPr>
          <w:rFonts w:ascii="Times New Roman" w:hAnsi="Times New Roman" w:cs="Times New Roman"/>
          <w:sz w:val="24"/>
          <w:szCs w:val="24"/>
          <w:lang w:val="en-US"/>
        </w:rPr>
        <w:t xml:space="preserve"> and</w:t>
      </w:r>
      <w:r w:rsidR="00AD45F2" w:rsidRPr="00CA0AA2">
        <w:rPr>
          <w:rFonts w:ascii="Times New Roman" w:hAnsi="Times New Roman" w:cs="Times New Roman"/>
          <w:sz w:val="24"/>
          <w:szCs w:val="24"/>
          <w:lang w:val="en-US"/>
        </w:rPr>
        <w:t xml:space="preserve"> 3 </w:t>
      </w:r>
      <w:r w:rsidR="007F0E75" w:rsidRPr="00CA0AA2">
        <w:rPr>
          <w:rFonts w:ascii="Times New Roman" w:hAnsi="Times New Roman" w:cs="Times New Roman"/>
          <w:sz w:val="24"/>
          <w:szCs w:val="24"/>
          <w:lang w:val="en-US"/>
        </w:rPr>
        <w:t xml:space="preserve">that were </w:t>
      </w:r>
      <w:r w:rsidR="001A5980" w:rsidRPr="00CA0AA2">
        <w:rPr>
          <w:rFonts w:ascii="Times New Roman" w:hAnsi="Times New Roman" w:cs="Times New Roman"/>
          <w:sz w:val="24"/>
          <w:szCs w:val="24"/>
          <w:lang w:val="en-US"/>
        </w:rPr>
        <w:t>analyzed</w:t>
      </w:r>
      <w:r w:rsidR="007F0E75" w:rsidRPr="00CA0AA2">
        <w:rPr>
          <w:rFonts w:ascii="Times New Roman" w:hAnsi="Times New Roman" w:cs="Times New Roman"/>
          <w:sz w:val="24"/>
          <w:szCs w:val="24"/>
          <w:lang w:val="en-US"/>
        </w:rPr>
        <w:t xml:space="preserve"> post hoc among participants with baseline prediabetes</w:t>
      </w:r>
      <w:bookmarkEnd w:id="16"/>
      <w:r w:rsidR="007F0E75" w:rsidRPr="00CA0AA2">
        <w:rPr>
          <w:rFonts w:ascii="Times New Roman" w:hAnsi="Times New Roman" w:cs="Times New Roman"/>
          <w:sz w:val="24"/>
          <w:szCs w:val="24"/>
          <w:lang w:val="en-US"/>
        </w:rPr>
        <w:t xml:space="preserve">. </w:t>
      </w:r>
      <w:bookmarkStart w:id="17" w:name="_Hlk89954994"/>
      <w:r w:rsidR="007F0E75" w:rsidRPr="00CA0AA2">
        <w:rPr>
          <w:rFonts w:ascii="Times New Roman" w:hAnsi="Times New Roman" w:cs="Times New Roman"/>
          <w:sz w:val="24"/>
          <w:szCs w:val="24"/>
          <w:lang w:val="en-US"/>
        </w:rPr>
        <w:t>Changes from week 0</w:t>
      </w:r>
      <w:r w:rsidR="008A75DA" w:rsidRPr="00CA0AA2">
        <w:rPr>
          <w:rFonts w:ascii="Times New Roman" w:hAnsi="Times New Roman" w:cs="Times New Roman"/>
          <w:sz w:val="24"/>
          <w:szCs w:val="24"/>
          <w:lang w:val="en-US"/>
        </w:rPr>
        <w:t xml:space="preserve"> to </w:t>
      </w:r>
      <w:r w:rsidR="007F0E75" w:rsidRPr="00CA0AA2">
        <w:rPr>
          <w:rFonts w:ascii="Times New Roman" w:hAnsi="Times New Roman" w:cs="Times New Roman"/>
          <w:sz w:val="24"/>
          <w:szCs w:val="24"/>
          <w:lang w:val="en-US"/>
        </w:rPr>
        <w:t>68 in HbA</w:t>
      </w:r>
      <w:r w:rsidR="007F0E75" w:rsidRPr="00CA0AA2">
        <w:rPr>
          <w:rFonts w:ascii="Times New Roman" w:hAnsi="Times New Roman" w:cs="Times New Roman"/>
          <w:sz w:val="24"/>
          <w:szCs w:val="24"/>
          <w:vertAlign w:val="subscript"/>
          <w:lang w:val="en-US"/>
        </w:rPr>
        <w:t>1c</w:t>
      </w:r>
      <w:r w:rsidR="007F0E75" w:rsidRPr="00CA0AA2">
        <w:rPr>
          <w:rFonts w:ascii="Times New Roman" w:hAnsi="Times New Roman" w:cs="Times New Roman"/>
          <w:sz w:val="24"/>
          <w:szCs w:val="24"/>
          <w:lang w:val="en-US"/>
        </w:rPr>
        <w:t xml:space="preserve"> and FPG in </w:t>
      </w:r>
      <w:r w:rsidR="00A04390" w:rsidRPr="00CA0AA2">
        <w:rPr>
          <w:rFonts w:ascii="Times New Roman" w:hAnsi="Times New Roman" w:cs="Times New Roman"/>
          <w:sz w:val="24"/>
          <w:szCs w:val="24"/>
          <w:lang w:val="en-US"/>
        </w:rPr>
        <w:t xml:space="preserve">participants with prediabetes </w:t>
      </w:r>
      <w:r w:rsidR="0002137C" w:rsidRPr="00CA0AA2">
        <w:rPr>
          <w:rFonts w:ascii="Times New Roman" w:hAnsi="Times New Roman" w:cs="Times New Roman"/>
          <w:sz w:val="24"/>
          <w:szCs w:val="24"/>
          <w:lang w:val="en-US"/>
        </w:rPr>
        <w:t xml:space="preserve">at week 0 </w:t>
      </w:r>
      <w:r w:rsidR="00D8129D" w:rsidRPr="00CA0AA2">
        <w:rPr>
          <w:rFonts w:ascii="Times New Roman" w:hAnsi="Times New Roman" w:cs="Times New Roman"/>
          <w:sz w:val="24"/>
          <w:szCs w:val="24"/>
          <w:lang w:val="en-US"/>
        </w:rPr>
        <w:t xml:space="preserve">in </w:t>
      </w:r>
      <w:r w:rsidR="007F0E75" w:rsidRPr="00CA0AA2">
        <w:rPr>
          <w:rFonts w:ascii="Times New Roman" w:hAnsi="Times New Roman" w:cs="Times New Roman"/>
          <w:sz w:val="24"/>
          <w:szCs w:val="24"/>
          <w:lang w:val="en-US"/>
        </w:rPr>
        <w:t>STEP 4 were post hoc analyses</w:t>
      </w:r>
      <w:bookmarkEnd w:id="17"/>
      <w:r w:rsidR="00AD45F2" w:rsidRPr="00CA0AA2">
        <w:rPr>
          <w:rFonts w:ascii="Times New Roman" w:hAnsi="Times New Roman" w:cs="Times New Roman"/>
          <w:sz w:val="24"/>
          <w:szCs w:val="24"/>
          <w:lang w:val="en-US"/>
        </w:rPr>
        <w:t>.</w:t>
      </w:r>
      <w:bookmarkStart w:id="18" w:name="_Hlk89946632"/>
      <w:r w:rsidR="00A97B73" w:rsidRPr="00CA0AA2">
        <w:rPr>
          <w:rFonts w:ascii="Times New Roman" w:hAnsi="Times New Roman" w:cs="Times New Roman"/>
          <w:sz w:val="24"/>
          <w:szCs w:val="24"/>
          <w:lang w:val="en-US"/>
        </w:rPr>
        <w:t xml:space="preserve"> </w:t>
      </w:r>
      <w:bookmarkEnd w:id="18"/>
      <w:r w:rsidR="00A97B73" w:rsidRPr="00CA0AA2">
        <w:rPr>
          <w:rFonts w:ascii="Times New Roman" w:hAnsi="Times New Roman" w:cs="Times New Roman"/>
          <w:sz w:val="24"/>
          <w:szCs w:val="24"/>
          <w:lang w:val="en-US"/>
        </w:rPr>
        <w:t>All other outcomes</w:t>
      </w:r>
      <w:r w:rsidR="00D00DFF" w:rsidRPr="00CA0AA2">
        <w:rPr>
          <w:rFonts w:ascii="Times New Roman" w:hAnsi="Times New Roman" w:cs="Times New Roman"/>
          <w:sz w:val="24"/>
          <w:szCs w:val="24"/>
          <w:lang w:val="en-US"/>
        </w:rPr>
        <w:t xml:space="preserve"> – </w:t>
      </w:r>
      <w:r w:rsidR="0010096F" w:rsidRPr="00CA0AA2">
        <w:rPr>
          <w:rFonts w:ascii="Times New Roman" w:hAnsi="Times New Roman" w:cs="Times New Roman"/>
          <w:sz w:val="24"/>
          <w:szCs w:val="24"/>
          <w:lang w:val="en-US"/>
        </w:rPr>
        <w:t>i.e.,</w:t>
      </w:r>
      <w:r w:rsidR="00D00DFF" w:rsidRPr="00CA0AA2">
        <w:rPr>
          <w:rFonts w:ascii="Times New Roman" w:hAnsi="Times New Roman" w:cs="Times New Roman"/>
          <w:sz w:val="24"/>
          <w:szCs w:val="24"/>
          <w:lang w:val="en-US"/>
        </w:rPr>
        <w:t xml:space="preserve"> </w:t>
      </w:r>
      <w:r w:rsidR="005520E6" w:rsidRPr="00CA0AA2">
        <w:rPr>
          <w:rFonts w:ascii="Times New Roman" w:hAnsi="Times New Roman" w:cs="Times New Roman"/>
          <w:sz w:val="24"/>
          <w:szCs w:val="24"/>
          <w:lang w:val="en-US"/>
        </w:rPr>
        <w:t>change from week 0</w:t>
      </w:r>
      <w:r w:rsidR="008A75DA" w:rsidRPr="00CA0AA2">
        <w:rPr>
          <w:rFonts w:ascii="Times New Roman" w:hAnsi="Times New Roman" w:cs="Times New Roman"/>
          <w:sz w:val="24"/>
          <w:szCs w:val="24"/>
          <w:lang w:val="en-US"/>
        </w:rPr>
        <w:t xml:space="preserve"> to </w:t>
      </w:r>
      <w:r w:rsidR="005520E6" w:rsidRPr="00CA0AA2">
        <w:rPr>
          <w:rFonts w:ascii="Times New Roman" w:hAnsi="Times New Roman" w:cs="Times New Roman"/>
          <w:sz w:val="24"/>
          <w:szCs w:val="24"/>
          <w:lang w:val="en-US"/>
        </w:rPr>
        <w:t>68</w:t>
      </w:r>
      <w:r w:rsidR="00B4371E" w:rsidRPr="00CA0AA2">
        <w:rPr>
          <w:rFonts w:ascii="Times New Roman" w:hAnsi="Times New Roman" w:cs="Times New Roman"/>
          <w:sz w:val="24"/>
          <w:szCs w:val="24"/>
          <w:lang w:val="en-US"/>
        </w:rPr>
        <w:t xml:space="preserve"> in HOMA-IR</w:t>
      </w:r>
      <w:r w:rsidR="00A04390" w:rsidRPr="00CA0AA2">
        <w:rPr>
          <w:rFonts w:ascii="Times New Roman" w:hAnsi="Times New Roman" w:cs="Times New Roman"/>
          <w:sz w:val="24"/>
          <w:szCs w:val="24"/>
          <w:lang w:val="en-US"/>
        </w:rPr>
        <w:t xml:space="preserve"> and</w:t>
      </w:r>
      <w:r w:rsidR="00D00DFF" w:rsidRPr="00CA0AA2">
        <w:rPr>
          <w:rFonts w:ascii="Times New Roman" w:hAnsi="Times New Roman" w:cs="Times New Roman"/>
          <w:sz w:val="24"/>
          <w:szCs w:val="24"/>
          <w:lang w:val="en-US"/>
        </w:rPr>
        <w:t xml:space="preserve"> </w:t>
      </w:r>
      <w:r w:rsidR="00647833" w:rsidRPr="00CA0AA2">
        <w:rPr>
          <w:rFonts w:ascii="Times New Roman" w:hAnsi="Times New Roman" w:cs="Times New Roman"/>
          <w:sz w:val="24"/>
          <w:szCs w:val="24"/>
          <w:lang w:val="en-US"/>
        </w:rPr>
        <w:t>HOMA-B</w:t>
      </w:r>
      <w:r w:rsidR="00A04390" w:rsidRPr="00CA0AA2">
        <w:rPr>
          <w:rFonts w:ascii="Times New Roman" w:hAnsi="Times New Roman" w:cs="Times New Roman"/>
          <w:sz w:val="24"/>
          <w:szCs w:val="24"/>
          <w:lang w:val="en-US"/>
        </w:rPr>
        <w:t xml:space="preserve"> in participants with prediabetes</w:t>
      </w:r>
      <w:r w:rsidR="0018613A" w:rsidRPr="00CA0AA2">
        <w:rPr>
          <w:rFonts w:ascii="Times New Roman" w:hAnsi="Times New Roman" w:cs="Times New Roman"/>
          <w:sz w:val="24"/>
          <w:szCs w:val="24"/>
          <w:lang w:val="en-US"/>
        </w:rPr>
        <w:t xml:space="preserve"> at week 0</w:t>
      </w:r>
      <w:r w:rsidR="00D00DFF" w:rsidRPr="00CA0AA2">
        <w:rPr>
          <w:rFonts w:ascii="Times New Roman" w:hAnsi="Times New Roman" w:cs="Times New Roman"/>
          <w:sz w:val="24"/>
          <w:szCs w:val="24"/>
          <w:lang w:val="en-US"/>
        </w:rPr>
        <w:t xml:space="preserve">, and </w:t>
      </w:r>
      <w:r w:rsidR="00482960" w:rsidRPr="00CA0AA2">
        <w:rPr>
          <w:rFonts w:ascii="Times New Roman" w:hAnsi="Times New Roman" w:cs="Times New Roman"/>
          <w:sz w:val="24"/>
          <w:szCs w:val="24"/>
          <w:lang w:val="en-US"/>
        </w:rPr>
        <w:t xml:space="preserve">change in </w:t>
      </w:r>
      <w:r w:rsidR="00647833" w:rsidRPr="00CA0AA2">
        <w:rPr>
          <w:rFonts w:ascii="Times New Roman" w:hAnsi="Times New Roman" w:cs="Times New Roman"/>
          <w:sz w:val="24"/>
          <w:szCs w:val="24"/>
          <w:lang w:val="en-US"/>
        </w:rPr>
        <w:t>percentage body weight according to glycemic status at week 0</w:t>
      </w:r>
      <w:r w:rsidR="00D00DFF" w:rsidRPr="00CA0AA2">
        <w:rPr>
          <w:rFonts w:ascii="Times New Roman" w:hAnsi="Times New Roman" w:cs="Times New Roman"/>
          <w:sz w:val="24"/>
          <w:szCs w:val="24"/>
          <w:lang w:val="en-US"/>
        </w:rPr>
        <w:t xml:space="preserve"> – were post hoc analyses. </w:t>
      </w:r>
    </w:p>
    <w:p w14:paraId="4FE2A6BF" w14:textId="0927532F" w:rsidR="00CA2CDB" w:rsidRPr="00CA0AA2" w:rsidRDefault="00E30E52" w:rsidP="00EC667D">
      <w:pPr>
        <w:ind w:firstLine="720"/>
        <w:rPr>
          <w:rFonts w:ascii="Times New Roman" w:hAnsi="Times New Roman" w:cs="Times New Roman"/>
          <w:sz w:val="24"/>
          <w:szCs w:val="24"/>
          <w:lang w:val="en-US"/>
        </w:rPr>
      </w:pPr>
      <w:r w:rsidRPr="00CA0AA2">
        <w:rPr>
          <w:rFonts w:ascii="Times New Roman" w:hAnsi="Times New Roman" w:cs="Times New Roman"/>
          <w:sz w:val="24"/>
          <w:szCs w:val="24"/>
          <w:lang w:val="en-US"/>
        </w:rPr>
        <w:lastRenderedPageBreak/>
        <w:t xml:space="preserve">Two </w:t>
      </w:r>
      <w:proofErr w:type="spellStart"/>
      <w:r w:rsidRPr="00CA0AA2">
        <w:rPr>
          <w:rFonts w:ascii="Times New Roman" w:hAnsi="Times New Roman" w:cs="Times New Roman"/>
          <w:sz w:val="24"/>
          <w:szCs w:val="24"/>
          <w:lang w:val="en-US"/>
        </w:rPr>
        <w:t>estimands</w:t>
      </w:r>
      <w:proofErr w:type="spellEnd"/>
      <w:r w:rsidRPr="00CA0AA2">
        <w:rPr>
          <w:rFonts w:ascii="Times New Roman" w:hAnsi="Times New Roman" w:cs="Times New Roman"/>
          <w:sz w:val="24"/>
          <w:szCs w:val="24"/>
          <w:lang w:val="en-US"/>
        </w:rPr>
        <w:t xml:space="preserve"> (</w:t>
      </w:r>
      <w:r w:rsidR="0073020F" w:rsidRPr="00CA0AA2">
        <w:rPr>
          <w:rFonts w:ascii="Times New Roman" w:hAnsi="Times New Roman" w:cs="Times New Roman"/>
          <w:sz w:val="24"/>
          <w:szCs w:val="24"/>
          <w:lang w:val="en-US"/>
        </w:rPr>
        <w:t xml:space="preserve">‘treatment policy’ and ‘trial product’, </w:t>
      </w:r>
      <w:r w:rsidRPr="00CA0AA2">
        <w:rPr>
          <w:rFonts w:ascii="Times New Roman" w:hAnsi="Times New Roman" w:cs="Times New Roman"/>
          <w:sz w:val="24"/>
          <w:szCs w:val="24"/>
          <w:lang w:val="en-US"/>
        </w:rPr>
        <w:t>as described elsewhere</w:t>
      </w:r>
      <w:r w:rsidR="00ED4209" w:rsidRPr="00CA0AA2">
        <w:rPr>
          <w:rFonts w:ascii="Times New Roman" w:hAnsi="Times New Roman" w:cs="Times New Roman"/>
          <w:sz w:val="24"/>
          <w:szCs w:val="24"/>
          <w:lang w:val="en-US"/>
        </w:rPr>
        <w:t xml:space="preserve"> </w:t>
      </w:r>
      <w:r w:rsidR="00C6628F" w:rsidRPr="00CA0AA2">
        <w:rPr>
          <w:rFonts w:ascii="Times New Roman" w:hAnsi="Times New Roman" w:cs="Times New Roman"/>
          <w:sz w:val="24"/>
          <w:szCs w:val="24"/>
          <w:lang w:val="en-US"/>
        </w:rPr>
        <w:t>[</w:t>
      </w:r>
      <w:r w:rsidR="00C862C0" w:rsidRPr="00CA0AA2">
        <w:rPr>
          <w:rFonts w:ascii="Times New Roman" w:hAnsi="Times New Roman" w:cs="Times New Roman"/>
          <w:sz w:val="24"/>
          <w:szCs w:val="24"/>
          <w:lang w:val="en-US"/>
        </w:rPr>
        <w:t>19,20</w:t>
      </w:r>
      <w:r w:rsidR="00C6628F"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w:t>
      </w:r>
      <w:r w:rsidR="00DF2218" w:rsidRPr="00CA0AA2">
        <w:rPr>
          <w:rFonts w:ascii="Times New Roman" w:hAnsi="Times New Roman" w:cs="Times New Roman"/>
          <w:sz w:val="24"/>
          <w:szCs w:val="24"/>
          <w:lang w:val="en-US"/>
        </w:rPr>
        <w:t>,</w:t>
      </w:r>
      <w:r w:rsidRPr="00CA0AA2">
        <w:rPr>
          <w:rFonts w:ascii="Times New Roman" w:hAnsi="Times New Roman" w:cs="Times New Roman"/>
          <w:sz w:val="24"/>
          <w:szCs w:val="24"/>
          <w:lang w:val="en-US"/>
        </w:rPr>
        <w:t xml:space="preserve"> </w:t>
      </w:r>
      <w:r w:rsidR="004A169F" w:rsidRPr="00CA0AA2">
        <w:rPr>
          <w:rFonts w:ascii="Times New Roman" w:hAnsi="Times New Roman" w:cs="Times New Roman"/>
          <w:sz w:val="24"/>
          <w:szCs w:val="24"/>
          <w:lang w:val="en-US"/>
        </w:rPr>
        <w:t>were</w:t>
      </w:r>
      <w:r w:rsidRPr="00CA0AA2">
        <w:rPr>
          <w:rFonts w:ascii="Times New Roman" w:hAnsi="Times New Roman" w:cs="Times New Roman"/>
          <w:sz w:val="24"/>
          <w:szCs w:val="24"/>
          <w:lang w:val="en-US"/>
        </w:rPr>
        <w:t xml:space="preserve"> used in t</w:t>
      </w:r>
      <w:r w:rsidR="00985BBF" w:rsidRPr="00CA0AA2">
        <w:rPr>
          <w:rFonts w:ascii="Times New Roman" w:hAnsi="Times New Roman" w:cs="Times New Roman"/>
          <w:sz w:val="24"/>
          <w:szCs w:val="24"/>
          <w:lang w:val="en-US"/>
        </w:rPr>
        <w:t xml:space="preserve">he STEP </w:t>
      </w:r>
      <w:r w:rsidRPr="00CA0AA2">
        <w:rPr>
          <w:rFonts w:ascii="Times New Roman" w:hAnsi="Times New Roman" w:cs="Times New Roman"/>
          <w:sz w:val="24"/>
          <w:szCs w:val="24"/>
          <w:lang w:val="en-US"/>
        </w:rPr>
        <w:t>trial</w:t>
      </w:r>
      <w:r w:rsidR="00077E80" w:rsidRPr="00CA0AA2">
        <w:rPr>
          <w:rFonts w:ascii="Times New Roman" w:hAnsi="Times New Roman" w:cs="Times New Roman"/>
          <w:sz w:val="24"/>
          <w:szCs w:val="24"/>
          <w:lang w:val="en-US"/>
        </w:rPr>
        <w:t>s</w:t>
      </w:r>
      <w:r w:rsidR="00985BBF" w:rsidRPr="00CA0AA2">
        <w:rPr>
          <w:rFonts w:ascii="Times New Roman" w:hAnsi="Times New Roman" w:cs="Times New Roman"/>
          <w:sz w:val="24"/>
          <w:szCs w:val="24"/>
          <w:lang w:val="en-US"/>
        </w:rPr>
        <w:t xml:space="preserve"> to</w:t>
      </w:r>
      <w:r w:rsidR="004379ED" w:rsidRPr="00CA0AA2">
        <w:rPr>
          <w:rFonts w:ascii="Times New Roman" w:hAnsi="Times New Roman" w:cs="Times New Roman"/>
          <w:sz w:val="24"/>
          <w:szCs w:val="24"/>
          <w:lang w:val="en-US"/>
        </w:rPr>
        <w:t xml:space="preserve"> evaluate the treatment effects of semaglutide from different perspectives</w:t>
      </w:r>
      <w:r w:rsidR="005747AE" w:rsidRPr="00CA0AA2">
        <w:rPr>
          <w:rFonts w:ascii="Times New Roman" w:hAnsi="Times New Roman" w:cs="Times New Roman"/>
          <w:sz w:val="24"/>
          <w:szCs w:val="24"/>
          <w:lang w:val="en-US"/>
        </w:rPr>
        <w:t>,</w:t>
      </w:r>
      <w:r w:rsidR="004379ED" w:rsidRPr="00CA0AA2">
        <w:rPr>
          <w:rFonts w:ascii="Times New Roman" w:hAnsi="Times New Roman" w:cs="Times New Roman"/>
          <w:sz w:val="24"/>
          <w:szCs w:val="24"/>
          <w:lang w:val="en-US"/>
        </w:rPr>
        <w:t xml:space="preserve"> in line with guidance</w:t>
      </w:r>
      <w:r w:rsidR="00F943EE" w:rsidRPr="00CA0AA2">
        <w:rPr>
          <w:rFonts w:ascii="Times New Roman" w:hAnsi="Times New Roman" w:cs="Times New Roman"/>
          <w:sz w:val="24"/>
          <w:szCs w:val="24"/>
          <w:lang w:val="en-US"/>
        </w:rPr>
        <w:t xml:space="preserve"> from the International Council for Harmonisation of Technical Requirements for Pharmaceuticals for Human Use</w:t>
      </w:r>
      <w:r w:rsidR="00ED4209" w:rsidRPr="00CA0AA2">
        <w:rPr>
          <w:rFonts w:ascii="Times New Roman" w:hAnsi="Times New Roman" w:cs="Times New Roman"/>
          <w:sz w:val="24"/>
          <w:szCs w:val="24"/>
          <w:lang w:val="en-US"/>
        </w:rPr>
        <w:t xml:space="preserve"> (</w:t>
      </w:r>
      <w:r w:rsidR="00C862C0" w:rsidRPr="00CA0AA2">
        <w:rPr>
          <w:rFonts w:ascii="Times New Roman" w:hAnsi="Times New Roman" w:cs="Times New Roman"/>
          <w:sz w:val="24"/>
          <w:szCs w:val="24"/>
          <w:lang w:val="en-US"/>
        </w:rPr>
        <w:t>21,22</w:t>
      </w:r>
      <w:r w:rsidR="00ED4209" w:rsidRPr="00CA0AA2">
        <w:rPr>
          <w:rFonts w:ascii="Times New Roman" w:hAnsi="Times New Roman" w:cs="Times New Roman"/>
          <w:sz w:val="24"/>
          <w:szCs w:val="24"/>
          <w:lang w:val="en-US"/>
        </w:rPr>
        <w:t>)</w:t>
      </w:r>
      <w:r w:rsidR="004379ED" w:rsidRPr="00CA0AA2">
        <w:rPr>
          <w:rFonts w:ascii="Times New Roman" w:hAnsi="Times New Roman" w:cs="Times New Roman"/>
          <w:sz w:val="24"/>
          <w:szCs w:val="24"/>
          <w:lang w:val="en-US"/>
        </w:rPr>
        <w:t>.</w:t>
      </w:r>
      <w:r w:rsidR="00C730CD" w:rsidRPr="00CA0AA2">
        <w:rPr>
          <w:rFonts w:ascii="Times New Roman" w:hAnsi="Times New Roman" w:cs="Times New Roman"/>
          <w:sz w:val="24"/>
          <w:szCs w:val="24"/>
          <w:lang w:val="en-US"/>
        </w:rPr>
        <w:t xml:space="preserve"> </w:t>
      </w:r>
      <w:r w:rsidR="0073020F" w:rsidRPr="00CA0AA2">
        <w:rPr>
          <w:rFonts w:ascii="Times New Roman" w:hAnsi="Times New Roman" w:cs="Times New Roman"/>
          <w:sz w:val="24"/>
          <w:szCs w:val="24"/>
          <w:lang w:val="en-US"/>
        </w:rPr>
        <w:t>In th</w:t>
      </w:r>
      <w:r w:rsidR="00F44E63" w:rsidRPr="00CA0AA2">
        <w:rPr>
          <w:rFonts w:ascii="Times New Roman" w:hAnsi="Times New Roman" w:cs="Times New Roman"/>
          <w:sz w:val="24"/>
          <w:szCs w:val="24"/>
          <w:lang w:val="en-US"/>
        </w:rPr>
        <w:t>is</w:t>
      </w:r>
      <w:r w:rsidR="0073020F" w:rsidRPr="00CA0AA2">
        <w:rPr>
          <w:rFonts w:ascii="Times New Roman" w:hAnsi="Times New Roman" w:cs="Times New Roman"/>
          <w:sz w:val="24"/>
          <w:szCs w:val="24"/>
          <w:lang w:val="en-US"/>
        </w:rPr>
        <w:t xml:space="preserve"> analysis, we used t</w:t>
      </w:r>
      <w:r w:rsidR="00C730CD" w:rsidRPr="00CA0AA2">
        <w:rPr>
          <w:rFonts w:ascii="Times New Roman" w:hAnsi="Times New Roman" w:cs="Times New Roman"/>
          <w:sz w:val="24"/>
          <w:szCs w:val="24"/>
          <w:lang w:val="en-US"/>
        </w:rPr>
        <w:t xml:space="preserve">he </w:t>
      </w:r>
      <w:r w:rsidR="004379ED" w:rsidRPr="00CA0AA2">
        <w:rPr>
          <w:rFonts w:ascii="Times New Roman" w:hAnsi="Times New Roman" w:cs="Times New Roman"/>
          <w:sz w:val="24"/>
          <w:szCs w:val="24"/>
          <w:lang w:val="en-US"/>
        </w:rPr>
        <w:t xml:space="preserve">treatment policy </w:t>
      </w:r>
      <w:proofErr w:type="spellStart"/>
      <w:r w:rsidR="004379ED" w:rsidRPr="00CA0AA2">
        <w:rPr>
          <w:rFonts w:ascii="Times New Roman" w:hAnsi="Times New Roman" w:cs="Times New Roman"/>
          <w:sz w:val="24"/>
          <w:szCs w:val="24"/>
          <w:lang w:val="en-US"/>
        </w:rPr>
        <w:t>estimand</w:t>
      </w:r>
      <w:proofErr w:type="spellEnd"/>
      <w:r w:rsidR="00D34D13" w:rsidRPr="00CA0AA2">
        <w:rPr>
          <w:rFonts w:ascii="Times New Roman" w:hAnsi="Times New Roman" w:cs="Times New Roman"/>
          <w:sz w:val="24"/>
          <w:szCs w:val="24"/>
          <w:lang w:val="en-US"/>
        </w:rPr>
        <w:t>,</w:t>
      </w:r>
      <w:r w:rsidR="004379ED" w:rsidRPr="00CA0AA2">
        <w:rPr>
          <w:rFonts w:ascii="Times New Roman" w:hAnsi="Times New Roman" w:cs="Times New Roman"/>
          <w:sz w:val="24"/>
          <w:szCs w:val="24"/>
          <w:lang w:val="en-US"/>
        </w:rPr>
        <w:t xml:space="preserve"> </w:t>
      </w:r>
      <w:r w:rsidR="0073020F" w:rsidRPr="00CA0AA2">
        <w:rPr>
          <w:rFonts w:ascii="Times New Roman" w:hAnsi="Times New Roman" w:cs="Times New Roman"/>
          <w:sz w:val="24"/>
          <w:szCs w:val="24"/>
          <w:lang w:val="en-US"/>
        </w:rPr>
        <w:t xml:space="preserve">as this was the primary </w:t>
      </w:r>
      <w:proofErr w:type="spellStart"/>
      <w:r w:rsidR="0073020F" w:rsidRPr="00CA0AA2">
        <w:rPr>
          <w:rFonts w:ascii="Times New Roman" w:hAnsi="Times New Roman" w:cs="Times New Roman"/>
          <w:sz w:val="24"/>
          <w:szCs w:val="24"/>
          <w:lang w:val="en-US"/>
        </w:rPr>
        <w:t>estimand</w:t>
      </w:r>
      <w:proofErr w:type="spellEnd"/>
      <w:r w:rsidR="0073020F" w:rsidRPr="00CA0AA2">
        <w:rPr>
          <w:rFonts w:ascii="Times New Roman" w:hAnsi="Times New Roman" w:cs="Times New Roman"/>
          <w:sz w:val="24"/>
          <w:szCs w:val="24"/>
          <w:lang w:val="en-US"/>
        </w:rPr>
        <w:t xml:space="preserve"> in the STEP program</w:t>
      </w:r>
      <w:r w:rsidR="00DB48D6" w:rsidRPr="00CA0AA2">
        <w:rPr>
          <w:rFonts w:ascii="Times New Roman" w:hAnsi="Times New Roman" w:cs="Times New Roman"/>
          <w:sz w:val="24"/>
          <w:szCs w:val="24"/>
          <w:lang w:val="en-US"/>
        </w:rPr>
        <w:t>.</w:t>
      </w:r>
      <w:r w:rsidR="0073020F" w:rsidRPr="00CA0AA2">
        <w:rPr>
          <w:rFonts w:ascii="Times New Roman" w:hAnsi="Times New Roman" w:cs="Times New Roman"/>
          <w:sz w:val="24"/>
          <w:szCs w:val="24"/>
          <w:lang w:val="en-US"/>
        </w:rPr>
        <w:t xml:space="preserve"> It </w:t>
      </w:r>
      <w:r w:rsidR="00E55CB4" w:rsidRPr="00CA0AA2">
        <w:rPr>
          <w:rFonts w:ascii="Times New Roman" w:hAnsi="Times New Roman" w:cs="Times New Roman"/>
          <w:sz w:val="24"/>
          <w:szCs w:val="24"/>
          <w:lang w:val="en-US"/>
        </w:rPr>
        <w:t>evaluate</w:t>
      </w:r>
      <w:r w:rsidR="0073020F" w:rsidRPr="00CA0AA2">
        <w:rPr>
          <w:rFonts w:ascii="Times New Roman" w:hAnsi="Times New Roman" w:cs="Times New Roman"/>
          <w:sz w:val="24"/>
          <w:szCs w:val="24"/>
          <w:lang w:val="en-US"/>
        </w:rPr>
        <w:t>s</w:t>
      </w:r>
      <w:r w:rsidR="00E55CB4" w:rsidRPr="00CA0AA2">
        <w:rPr>
          <w:rFonts w:ascii="Times New Roman" w:hAnsi="Times New Roman" w:cs="Times New Roman"/>
          <w:sz w:val="24"/>
          <w:szCs w:val="24"/>
          <w:lang w:val="en-US"/>
        </w:rPr>
        <w:t xml:space="preserve"> the trial population</w:t>
      </w:r>
      <w:r w:rsidR="00437015" w:rsidRPr="00CA0AA2">
        <w:rPr>
          <w:rFonts w:ascii="Times New Roman" w:hAnsi="Times New Roman" w:cs="Times New Roman"/>
          <w:sz w:val="24"/>
          <w:szCs w:val="24"/>
          <w:lang w:val="en-US"/>
        </w:rPr>
        <w:t xml:space="preserve"> </w:t>
      </w:r>
      <w:r w:rsidR="00E55CB4" w:rsidRPr="00CA0AA2">
        <w:rPr>
          <w:rFonts w:ascii="Times New Roman" w:hAnsi="Times New Roman" w:cs="Times New Roman"/>
          <w:sz w:val="24"/>
          <w:szCs w:val="24"/>
          <w:lang w:val="en-US"/>
        </w:rPr>
        <w:t xml:space="preserve">average treatment effect of semaglutide or </w:t>
      </w:r>
      <w:r w:rsidR="000672BD" w:rsidRPr="00CA0AA2">
        <w:rPr>
          <w:rFonts w:ascii="Times New Roman" w:hAnsi="Times New Roman" w:cs="Times New Roman"/>
          <w:sz w:val="24"/>
          <w:szCs w:val="24"/>
          <w:lang w:val="en-US"/>
        </w:rPr>
        <w:t>placebo and</w:t>
      </w:r>
      <w:r w:rsidR="0073020F" w:rsidRPr="00CA0AA2">
        <w:rPr>
          <w:rFonts w:ascii="Times New Roman" w:hAnsi="Times New Roman" w:cs="Times New Roman"/>
          <w:sz w:val="24"/>
          <w:szCs w:val="24"/>
          <w:lang w:val="en-US"/>
        </w:rPr>
        <w:t xml:space="preserve"> includes all </w:t>
      </w:r>
      <w:r w:rsidR="00E55CB4" w:rsidRPr="00CA0AA2">
        <w:rPr>
          <w:rFonts w:ascii="Times New Roman" w:hAnsi="Times New Roman" w:cs="Times New Roman"/>
          <w:sz w:val="24"/>
          <w:szCs w:val="24"/>
          <w:lang w:val="en-US"/>
        </w:rPr>
        <w:t>randomi</w:t>
      </w:r>
      <w:r w:rsidR="009D575D" w:rsidRPr="00CA0AA2">
        <w:rPr>
          <w:rFonts w:ascii="Times New Roman" w:hAnsi="Times New Roman" w:cs="Times New Roman"/>
          <w:sz w:val="24"/>
          <w:szCs w:val="24"/>
          <w:lang w:val="en-US"/>
        </w:rPr>
        <w:t>z</w:t>
      </w:r>
      <w:r w:rsidR="00E55CB4" w:rsidRPr="00CA0AA2">
        <w:rPr>
          <w:rFonts w:ascii="Times New Roman" w:hAnsi="Times New Roman" w:cs="Times New Roman"/>
          <w:sz w:val="24"/>
          <w:szCs w:val="24"/>
          <w:lang w:val="en-US"/>
        </w:rPr>
        <w:t>ed participants regardless of adherence or unplanned interventions</w:t>
      </w:r>
      <w:r w:rsidR="0073020F" w:rsidRPr="00CA0AA2">
        <w:rPr>
          <w:rFonts w:ascii="Times New Roman" w:hAnsi="Times New Roman" w:cs="Times New Roman"/>
          <w:sz w:val="24"/>
          <w:szCs w:val="24"/>
          <w:lang w:val="en-US"/>
        </w:rPr>
        <w:t>,</w:t>
      </w:r>
      <w:r w:rsidR="00E55CB4" w:rsidRPr="00CA0AA2">
        <w:rPr>
          <w:rFonts w:ascii="Times New Roman" w:hAnsi="Times New Roman" w:cs="Times New Roman"/>
          <w:sz w:val="24"/>
          <w:szCs w:val="24"/>
          <w:lang w:val="en-US"/>
        </w:rPr>
        <w:t xml:space="preserve"> such as </w:t>
      </w:r>
      <w:r w:rsidR="0073020F" w:rsidRPr="00CA0AA2">
        <w:rPr>
          <w:rFonts w:ascii="Times New Roman" w:hAnsi="Times New Roman" w:cs="Times New Roman"/>
          <w:sz w:val="24"/>
          <w:szCs w:val="24"/>
          <w:lang w:val="en-US"/>
        </w:rPr>
        <w:t xml:space="preserve">use of </w:t>
      </w:r>
      <w:r w:rsidR="00E55CB4" w:rsidRPr="00CA0AA2">
        <w:rPr>
          <w:rFonts w:ascii="Times New Roman" w:hAnsi="Times New Roman" w:cs="Times New Roman"/>
          <w:sz w:val="24"/>
          <w:szCs w:val="24"/>
          <w:lang w:val="en-US"/>
        </w:rPr>
        <w:t>any other anti-obesity medications or bariatric surgery</w:t>
      </w:r>
      <w:r w:rsidR="00A51AF8" w:rsidRPr="00CA0AA2">
        <w:rPr>
          <w:rFonts w:ascii="Times New Roman" w:hAnsi="Times New Roman" w:cs="Times New Roman"/>
          <w:sz w:val="24"/>
          <w:szCs w:val="24"/>
          <w:lang w:val="en-US"/>
        </w:rPr>
        <w:t xml:space="preserve">. </w:t>
      </w:r>
      <w:r w:rsidR="00D2457A" w:rsidRPr="00CA0AA2">
        <w:rPr>
          <w:rFonts w:ascii="Times New Roman" w:hAnsi="Times New Roman" w:cs="Times New Roman"/>
          <w:sz w:val="24"/>
          <w:szCs w:val="24"/>
          <w:lang w:val="en-US"/>
        </w:rPr>
        <w:t xml:space="preserve">Analyses </w:t>
      </w:r>
      <w:r w:rsidR="00B615D4" w:rsidRPr="00CA0AA2">
        <w:rPr>
          <w:rFonts w:ascii="Times New Roman" w:hAnsi="Times New Roman" w:cs="Times New Roman"/>
          <w:sz w:val="24"/>
          <w:szCs w:val="24"/>
          <w:lang w:val="en-US"/>
        </w:rPr>
        <w:t>used</w:t>
      </w:r>
      <w:r w:rsidR="00D2457A" w:rsidRPr="00CA0AA2">
        <w:rPr>
          <w:rFonts w:ascii="Times New Roman" w:hAnsi="Times New Roman" w:cs="Times New Roman"/>
          <w:sz w:val="24"/>
          <w:szCs w:val="24"/>
          <w:lang w:val="en-US"/>
        </w:rPr>
        <w:t xml:space="preserve"> </w:t>
      </w:r>
      <w:r w:rsidR="00F75FD5" w:rsidRPr="00CA0AA2">
        <w:rPr>
          <w:rFonts w:ascii="Times New Roman" w:hAnsi="Times New Roman" w:cs="Times New Roman"/>
          <w:sz w:val="24"/>
          <w:szCs w:val="24"/>
          <w:lang w:val="en-US"/>
        </w:rPr>
        <w:t xml:space="preserve">observed </w:t>
      </w:r>
      <w:r w:rsidR="00D2457A" w:rsidRPr="00CA0AA2">
        <w:rPr>
          <w:rFonts w:ascii="Times New Roman" w:hAnsi="Times New Roman" w:cs="Times New Roman"/>
          <w:sz w:val="24"/>
          <w:szCs w:val="24"/>
          <w:lang w:val="en-US"/>
        </w:rPr>
        <w:t>data from the in-trial period</w:t>
      </w:r>
      <w:r w:rsidR="00B760B7" w:rsidRPr="00CA0AA2">
        <w:rPr>
          <w:sz w:val="24"/>
          <w:szCs w:val="24"/>
          <w:lang w:val="en-US"/>
        </w:rPr>
        <w:t xml:space="preserve"> </w:t>
      </w:r>
      <w:r w:rsidR="00B760B7" w:rsidRPr="00CA0AA2">
        <w:rPr>
          <w:rFonts w:ascii="Times New Roman" w:hAnsi="Times New Roman" w:cs="Times New Roman"/>
          <w:sz w:val="24"/>
          <w:szCs w:val="24"/>
          <w:lang w:val="en-US"/>
        </w:rPr>
        <w:t>(the time from random assignment to last contact with a trial site, regardless of treatment discontinuation</w:t>
      </w:r>
      <w:r w:rsidR="00837B5C" w:rsidRPr="00CA0AA2">
        <w:rPr>
          <w:rFonts w:ascii="Times New Roman" w:hAnsi="Times New Roman" w:cs="Times New Roman"/>
          <w:sz w:val="24"/>
          <w:szCs w:val="24"/>
          <w:lang w:val="en-US"/>
        </w:rPr>
        <w:t>/</w:t>
      </w:r>
      <w:r w:rsidR="00B760B7" w:rsidRPr="00CA0AA2">
        <w:rPr>
          <w:rFonts w:ascii="Times New Roman" w:hAnsi="Times New Roman" w:cs="Times New Roman"/>
          <w:sz w:val="24"/>
          <w:szCs w:val="24"/>
          <w:lang w:val="en-US"/>
        </w:rPr>
        <w:t xml:space="preserve">rescue intervention). </w:t>
      </w:r>
      <w:r w:rsidR="00CA2CDB" w:rsidRPr="00CA0AA2">
        <w:rPr>
          <w:rFonts w:ascii="Times New Roman" w:hAnsi="Times New Roman" w:cs="Times New Roman"/>
          <w:sz w:val="24"/>
          <w:szCs w:val="24"/>
          <w:lang w:val="en-US"/>
        </w:rPr>
        <w:t xml:space="preserve">Continuous endpoints were </w:t>
      </w:r>
      <w:r w:rsidR="00D77801" w:rsidRPr="00CA0AA2">
        <w:rPr>
          <w:rFonts w:ascii="Times New Roman" w:hAnsi="Times New Roman" w:cs="Times New Roman"/>
          <w:sz w:val="24"/>
          <w:szCs w:val="24"/>
          <w:lang w:val="en-US"/>
        </w:rPr>
        <w:t>analy</w:t>
      </w:r>
      <w:r w:rsidR="00177210" w:rsidRPr="00CA0AA2">
        <w:rPr>
          <w:rFonts w:ascii="Times New Roman" w:hAnsi="Times New Roman" w:cs="Times New Roman"/>
          <w:sz w:val="24"/>
          <w:szCs w:val="24"/>
          <w:lang w:val="en-US"/>
        </w:rPr>
        <w:t>z</w:t>
      </w:r>
      <w:r w:rsidR="00D77801" w:rsidRPr="00CA0AA2">
        <w:rPr>
          <w:rFonts w:ascii="Times New Roman" w:hAnsi="Times New Roman" w:cs="Times New Roman"/>
          <w:sz w:val="24"/>
          <w:szCs w:val="24"/>
          <w:lang w:val="en-US"/>
        </w:rPr>
        <w:t>ed</w:t>
      </w:r>
      <w:r w:rsidR="00CA2CDB" w:rsidRPr="00CA0AA2">
        <w:rPr>
          <w:rFonts w:ascii="Times New Roman" w:hAnsi="Times New Roman" w:cs="Times New Roman"/>
          <w:sz w:val="24"/>
          <w:szCs w:val="24"/>
          <w:lang w:val="en-US"/>
        </w:rPr>
        <w:t xml:space="preserve"> using analysis of covariance (with randomi</w:t>
      </w:r>
      <w:r w:rsidR="00C36FDC" w:rsidRPr="00CA0AA2">
        <w:rPr>
          <w:rFonts w:ascii="Times New Roman" w:hAnsi="Times New Roman" w:cs="Times New Roman"/>
          <w:sz w:val="24"/>
          <w:szCs w:val="24"/>
          <w:lang w:val="en-US"/>
        </w:rPr>
        <w:t>z</w:t>
      </w:r>
      <w:r w:rsidR="00CA2CDB" w:rsidRPr="00CA0AA2">
        <w:rPr>
          <w:rFonts w:ascii="Times New Roman" w:hAnsi="Times New Roman" w:cs="Times New Roman"/>
          <w:sz w:val="24"/>
          <w:szCs w:val="24"/>
          <w:lang w:val="en-US"/>
        </w:rPr>
        <w:t xml:space="preserve">ed treatment as a factor and </w:t>
      </w:r>
      <w:r w:rsidR="000820FB" w:rsidRPr="00CA0AA2">
        <w:rPr>
          <w:rFonts w:ascii="Times New Roman" w:hAnsi="Times New Roman" w:cs="Times New Roman"/>
          <w:sz w:val="24"/>
          <w:szCs w:val="24"/>
          <w:lang w:val="en-US"/>
        </w:rPr>
        <w:t xml:space="preserve">week 0 </w:t>
      </w:r>
      <w:r w:rsidR="00CA2CDB" w:rsidRPr="00CA0AA2">
        <w:rPr>
          <w:rFonts w:ascii="Times New Roman" w:hAnsi="Times New Roman" w:cs="Times New Roman"/>
          <w:sz w:val="24"/>
          <w:szCs w:val="24"/>
          <w:lang w:val="en-US"/>
        </w:rPr>
        <w:t>value as a covariate). Missing data were imputed using a multiple imputation approach.</w:t>
      </w:r>
      <w:r w:rsidR="007B4778" w:rsidRPr="00CA0AA2">
        <w:rPr>
          <w:rFonts w:ascii="Times New Roman" w:hAnsi="Times New Roman" w:cs="Times New Roman"/>
          <w:sz w:val="24"/>
          <w:szCs w:val="24"/>
          <w:lang w:val="en-US"/>
        </w:rPr>
        <w:t xml:space="preserve"> </w:t>
      </w:r>
    </w:p>
    <w:p w14:paraId="6D95B6FC" w14:textId="54E90931" w:rsidR="00CA2CDB" w:rsidRPr="00CA0AA2" w:rsidRDefault="00091B6A" w:rsidP="00EC667D">
      <w:pPr>
        <w:ind w:firstLine="720"/>
        <w:rPr>
          <w:rFonts w:ascii="Times New Roman" w:hAnsi="Times New Roman" w:cs="Times New Roman"/>
          <w:sz w:val="24"/>
          <w:szCs w:val="24"/>
          <w:lang w:val="en-US"/>
        </w:rPr>
      </w:pPr>
      <w:r w:rsidRPr="00CA0AA2">
        <w:rPr>
          <w:rFonts w:ascii="Times New Roman" w:hAnsi="Times New Roman" w:cs="Times New Roman"/>
          <w:sz w:val="24"/>
          <w:szCs w:val="24"/>
          <w:lang w:val="en-US"/>
        </w:rPr>
        <w:t>Tests for differences in t</w:t>
      </w:r>
      <w:r w:rsidR="007C2DFC" w:rsidRPr="00CA0AA2">
        <w:rPr>
          <w:rFonts w:ascii="Times New Roman" w:hAnsi="Times New Roman" w:cs="Times New Roman"/>
          <w:sz w:val="24"/>
          <w:szCs w:val="24"/>
          <w:lang w:val="en-US"/>
        </w:rPr>
        <w:t>he proportion</w:t>
      </w:r>
      <w:r w:rsidR="007D3E35" w:rsidRPr="00CA0AA2">
        <w:rPr>
          <w:rFonts w:ascii="Times New Roman" w:hAnsi="Times New Roman" w:cs="Times New Roman"/>
          <w:sz w:val="24"/>
          <w:szCs w:val="24"/>
          <w:lang w:val="en-US"/>
        </w:rPr>
        <w:t xml:space="preserve">s </w:t>
      </w:r>
      <w:r w:rsidR="007C2DFC" w:rsidRPr="00CA0AA2">
        <w:rPr>
          <w:rFonts w:ascii="Times New Roman" w:hAnsi="Times New Roman" w:cs="Times New Roman"/>
          <w:sz w:val="24"/>
          <w:szCs w:val="24"/>
          <w:lang w:val="en-US"/>
        </w:rPr>
        <w:t xml:space="preserve">of </w:t>
      </w:r>
      <w:r w:rsidR="00F95126" w:rsidRPr="00CA0AA2">
        <w:rPr>
          <w:rFonts w:ascii="Times New Roman" w:hAnsi="Times New Roman" w:cs="Times New Roman"/>
          <w:sz w:val="24"/>
          <w:szCs w:val="24"/>
          <w:lang w:val="en-US"/>
        </w:rPr>
        <w:t>participants</w:t>
      </w:r>
      <w:r w:rsidR="007C2DFC" w:rsidRPr="00CA0AA2">
        <w:rPr>
          <w:rFonts w:ascii="Times New Roman" w:hAnsi="Times New Roman" w:cs="Times New Roman"/>
          <w:sz w:val="24"/>
          <w:szCs w:val="24"/>
          <w:lang w:val="en-US"/>
        </w:rPr>
        <w:t xml:space="preserve"> changing glycemic status from </w:t>
      </w:r>
      <w:r w:rsidR="000672BD" w:rsidRPr="00CA0AA2">
        <w:rPr>
          <w:rFonts w:ascii="Times New Roman" w:hAnsi="Times New Roman" w:cs="Times New Roman"/>
          <w:sz w:val="24"/>
          <w:szCs w:val="24"/>
          <w:lang w:val="en-US"/>
        </w:rPr>
        <w:t>week 0</w:t>
      </w:r>
      <w:r w:rsidR="007C2DFC" w:rsidRPr="00CA0AA2">
        <w:rPr>
          <w:rFonts w:ascii="Times New Roman" w:hAnsi="Times New Roman" w:cs="Times New Roman"/>
          <w:sz w:val="24"/>
          <w:szCs w:val="24"/>
          <w:lang w:val="en-US"/>
        </w:rPr>
        <w:t xml:space="preserve"> to 68</w:t>
      </w:r>
      <w:r w:rsidR="00F95126" w:rsidRPr="00CA0AA2">
        <w:rPr>
          <w:rFonts w:ascii="Times New Roman" w:hAnsi="Times New Roman" w:cs="Times New Roman"/>
          <w:sz w:val="24"/>
          <w:szCs w:val="24"/>
          <w:lang w:val="en-US"/>
        </w:rPr>
        <w:t xml:space="preserve"> </w:t>
      </w:r>
      <w:r w:rsidR="007D3E35" w:rsidRPr="00CA0AA2">
        <w:rPr>
          <w:rFonts w:ascii="Times New Roman" w:hAnsi="Times New Roman" w:cs="Times New Roman"/>
          <w:sz w:val="24"/>
          <w:szCs w:val="24"/>
          <w:lang w:val="en-US"/>
        </w:rPr>
        <w:t>(i.e.</w:t>
      </w:r>
      <w:r w:rsidR="00437015" w:rsidRPr="00CA0AA2">
        <w:rPr>
          <w:rFonts w:ascii="Times New Roman" w:hAnsi="Times New Roman" w:cs="Times New Roman"/>
          <w:sz w:val="24"/>
          <w:szCs w:val="24"/>
          <w:lang w:val="en-US"/>
        </w:rPr>
        <w:t>,</w:t>
      </w:r>
      <w:r w:rsidR="00C726F2" w:rsidRPr="00CA0AA2">
        <w:rPr>
          <w:rFonts w:ascii="Times New Roman" w:hAnsi="Times New Roman" w:cs="Times New Roman"/>
          <w:sz w:val="24"/>
          <w:szCs w:val="24"/>
          <w:lang w:val="en-US"/>
        </w:rPr>
        <w:t> </w:t>
      </w:r>
      <w:r w:rsidR="007D3E35" w:rsidRPr="00CA0AA2">
        <w:rPr>
          <w:rFonts w:ascii="Times New Roman" w:hAnsi="Times New Roman" w:cs="Times New Roman"/>
          <w:sz w:val="24"/>
          <w:szCs w:val="24"/>
          <w:lang w:val="en-US"/>
        </w:rPr>
        <w:t xml:space="preserve">prediabetes to normoglycemia, normoglycemia to prediabetes, and prediabetes to </w:t>
      </w:r>
      <w:r w:rsidR="00040DAB" w:rsidRPr="00CA0AA2">
        <w:rPr>
          <w:rFonts w:ascii="Times New Roman" w:hAnsi="Times New Roman" w:cs="Times New Roman"/>
          <w:sz w:val="24"/>
          <w:szCs w:val="24"/>
          <w:lang w:val="en-US"/>
        </w:rPr>
        <w:t>type 2 diabetes</w:t>
      </w:r>
      <w:r w:rsidR="007D3E35" w:rsidRPr="00CA0AA2">
        <w:rPr>
          <w:rFonts w:ascii="Times New Roman" w:hAnsi="Times New Roman" w:cs="Times New Roman"/>
          <w:sz w:val="24"/>
          <w:szCs w:val="24"/>
          <w:lang w:val="en-US"/>
        </w:rPr>
        <w:t xml:space="preserve">) </w:t>
      </w:r>
      <w:r w:rsidR="007C2DFC" w:rsidRPr="00CA0AA2">
        <w:rPr>
          <w:rFonts w:ascii="Times New Roman" w:hAnsi="Times New Roman" w:cs="Times New Roman"/>
          <w:sz w:val="24"/>
          <w:szCs w:val="24"/>
          <w:lang w:val="en-US"/>
        </w:rPr>
        <w:t xml:space="preserve">were </w:t>
      </w:r>
      <w:r w:rsidRPr="00CA0AA2">
        <w:rPr>
          <w:rFonts w:ascii="Times New Roman" w:hAnsi="Times New Roman" w:cs="Times New Roman"/>
          <w:sz w:val="24"/>
          <w:szCs w:val="24"/>
          <w:lang w:val="en-US"/>
        </w:rPr>
        <w:t xml:space="preserve">performed </w:t>
      </w:r>
      <w:r w:rsidR="007C2DFC" w:rsidRPr="00CA0AA2">
        <w:rPr>
          <w:rFonts w:ascii="Times New Roman" w:hAnsi="Times New Roman" w:cs="Times New Roman"/>
          <w:sz w:val="24"/>
          <w:szCs w:val="24"/>
          <w:lang w:val="en-US"/>
        </w:rPr>
        <w:t>using the ch</w:t>
      </w:r>
      <w:r w:rsidR="007D3E35" w:rsidRPr="00CA0AA2">
        <w:rPr>
          <w:rFonts w:ascii="Times New Roman" w:hAnsi="Times New Roman" w:cs="Times New Roman"/>
          <w:sz w:val="24"/>
          <w:szCs w:val="24"/>
          <w:lang w:val="en-US"/>
        </w:rPr>
        <w:t>i-squared test for independence.</w:t>
      </w:r>
      <w:r w:rsidR="0046026E" w:rsidRPr="00CA0AA2">
        <w:rPr>
          <w:rFonts w:ascii="Times New Roman" w:hAnsi="Times New Roman" w:cs="Times New Roman"/>
          <w:sz w:val="24"/>
          <w:szCs w:val="24"/>
          <w:lang w:val="en-US"/>
        </w:rPr>
        <w:t xml:space="preserve"> Statistical analyses were not adjusted for multiplicity.</w:t>
      </w:r>
    </w:p>
    <w:p w14:paraId="7C54E028" w14:textId="65A11D01" w:rsidR="006931DD" w:rsidRPr="00774C5A" w:rsidRDefault="006931DD" w:rsidP="00EF0B3B">
      <w:pPr>
        <w:pStyle w:val="Heading1"/>
        <w:pageBreakBefore w:val="0"/>
        <w:spacing w:after="0"/>
        <w:rPr>
          <w:rFonts w:ascii="Times New Roman" w:hAnsi="Times New Roman"/>
          <w:lang w:val="en-US"/>
        </w:rPr>
      </w:pPr>
      <w:r w:rsidRPr="00774C5A">
        <w:rPr>
          <w:rFonts w:ascii="Times New Roman" w:hAnsi="Times New Roman"/>
          <w:lang w:val="en-US"/>
        </w:rPr>
        <w:t>Results</w:t>
      </w:r>
      <w:r w:rsidR="00153009" w:rsidRPr="00774C5A">
        <w:rPr>
          <w:rFonts w:ascii="Times New Roman" w:hAnsi="Times New Roman"/>
          <w:lang w:val="en-US"/>
        </w:rPr>
        <w:t xml:space="preserve"> </w:t>
      </w:r>
    </w:p>
    <w:p w14:paraId="217C18E1" w14:textId="0A8C247C" w:rsidR="000E4365" w:rsidRPr="00774C5A" w:rsidRDefault="000E4365">
      <w:pPr>
        <w:pStyle w:val="Heading2"/>
        <w:spacing w:before="0"/>
        <w:rPr>
          <w:rFonts w:ascii="Times New Roman" w:hAnsi="Times New Roman" w:cs="Times New Roman"/>
          <w:i w:val="0"/>
          <w:iCs w:val="0"/>
          <w:lang w:val="en-US"/>
        </w:rPr>
      </w:pPr>
      <w:r w:rsidRPr="00774C5A">
        <w:rPr>
          <w:rFonts w:ascii="Times New Roman" w:hAnsi="Times New Roman" w:cs="Times New Roman"/>
          <w:i w:val="0"/>
          <w:iCs w:val="0"/>
          <w:lang w:val="en-US"/>
        </w:rPr>
        <w:t>P</w:t>
      </w:r>
      <w:r w:rsidR="00C56EF8" w:rsidRPr="00774C5A">
        <w:rPr>
          <w:rFonts w:ascii="Times New Roman" w:hAnsi="Times New Roman" w:cs="Times New Roman"/>
          <w:i w:val="0"/>
          <w:iCs w:val="0"/>
          <w:lang w:val="en-US"/>
        </w:rPr>
        <w:t>articipant</w:t>
      </w:r>
      <w:r w:rsidRPr="00774C5A">
        <w:rPr>
          <w:rFonts w:ascii="Times New Roman" w:hAnsi="Times New Roman" w:cs="Times New Roman"/>
          <w:i w:val="0"/>
          <w:iCs w:val="0"/>
          <w:lang w:val="en-US"/>
        </w:rPr>
        <w:t xml:space="preserve"> </w:t>
      </w:r>
      <w:r w:rsidR="00DD14EC" w:rsidRPr="00774C5A">
        <w:rPr>
          <w:rFonts w:ascii="Times New Roman" w:hAnsi="Times New Roman" w:cs="Times New Roman"/>
          <w:i w:val="0"/>
          <w:iCs w:val="0"/>
          <w:lang w:val="en-US"/>
        </w:rPr>
        <w:t>D</w:t>
      </w:r>
      <w:r w:rsidRPr="00774C5A">
        <w:rPr>
          <w:rFonts w:ascii="Times New Roman" w:hAnsi="Times New Roman" w:cs="Times New Roman"/>
          <w:i w:val="0"/>
          <w:iCs w:val="0"/>
          <w:lang w:val="en-US"/>
        </w:rPr>
        <w:t xml:space="preserve">emographics and </w:t>
      </w:r>
      <w:r w:rsidR="00DD14EC" w:rsidRPr="00774C5A">
        <w:rPr>
          <w:rFonts w:ascii="Times New Roman" w:hAnsi="Times New Roman" w:cs="Times New Roman"/>
          <w:i w:val="0"/>
          <w:iCs w:val="0"/>
          <w:lang w:val="en-US"/>
        </w:rPr>
        <w:t>B</w:t>
      </w:r>
      <w:r w:rsidRPr="00774C5A">
        <w:rPr>
          <w:rFonts w:ascii="Times New Roman" w:hAnsi="Times New Roman" w:cs="Times New Roman"/>
          <w:i w:val="0"/>
          <w:iCs w:val="0"/>
          <w:lang w:val="en-US"/>
        </w:rPr>
        <w:t xml:space="preserve">aseline </w:t>
      </w:r>
      <w:r w:rsidR="00DD14EC" w:rsidRPr="00774C5A">
        <w:rPr>
          <w:rFonts w:ascii="Times New Roman" w:hAnsi="Times New Roman" w:cs="Times New Roman"/>
          <w:i w:val="0"/>
          <w:iCs w:val="0"/>
          <w:lang w:val="en-US"/>
        </w:rPr>
        <w:t>C</w:t>
      </w:r>
      <w:r w:rsidRPr="00774C5A">
        <w:rPr>
          <w:rFonts w:ascii="Times New Roman" w:hAnsi="Times New Roman" w:cs="Times New Roman"/>
          <w:i w:val="0"/>
          <w:iCs w:val="0"/>
          <w:lang w:val="en-US"/>
        </w:rPr>
        <w:t>haracteristics</w:t>
      </w:r>
    </w:p>
    <w:p w14:paraId="21BE3180" w14:textId="51847E4E" w:rsidR="009A734E" w:rsidRPr="00774C5A" w:rsidRDefault="00E555C1" w:rsidP="00A9772D">
      <w:pPr>
        <w:rPr>
          <w:rFonts w:ascii="Times New Roman" w:hAnsi="Times New Roman" w:cs="Times New Roman"/>
          <w:sz w:val="24"/>
          <w:szCs w:val="24"/>
          <w:lang w:val="en-US"/>
        </w:rPr>
      </w:pPr>
      <w:r>
        <w:rPr>
          <w:rFonts w:ascii="Times New Roman" w:hAnsi="Times New Roman" w:cs="Times New Roman"/>
          <w:sz w:val="24"/>
          <w:szCs w:val="24"/>
          <w:lang w:val="en-US"/>
        </w:rPr>
        <w:t>Overall</w:t>
      </w:r>
      <w:r w:rsidR="00690C27" w:rsidRPr="00774C5A">
        <w:rPr>
          <w:rFonts w:ascii="Times New Roman" w:hAnsi="Times New Roman" w:cs="Times New Roman"/>
          <w:sz w:val="24"/>
          <w:szCs w:val="24"/>
          <w:lang w:val="en-US"/>
        </w:rPr>
        <w:t>, 1</w:t>
      </w:r>
      <w:r w:rsidR="00F07222" w:rsidRPr="00774C5A">
        <w:rPr>
          <w:rFonts w:ascii="Times New Roman" w:hAnsi="Times New Roman" w:cs="Times New Roman"/>
          <w:sz w:val="24"/>
          <w:szCs w:val="24"/>
          <w:lang w:val="en-US"/>
        </w:rPr>
        <w:t>,</w:t>
      </w:r>
      <w:r w:rsidR="00690C27" w:rsidRPr="00774C5A">
        <w:rPr>
          <w:rFonts w:ascii="Times New Roman" w:hAnsi="Times New Roman" w:cs="Times New Roman"/>
          <w:sz w:val="24"/>
          <w:szCs w:val="24"/>
          <w:lang w:val="en-US"/>
        </w:rPr>
        <w:t>961 participants were randomi</w:t>
      </w:r>
      <w:r w:rsidR="00C36FDC" w:rsidRPr="00774C5A">
        <w:rPr>
          <w:rFonts w:ascii="Times New Roman" w:hAnsi="Times New Roman" w:cs="Times New Roman"/>
          <w:sz w:val="24"/>
          <w:szCs w:val="24"/>
          <w:lang w:val="en-US"/>
        </w:rPr>
        <w:t>z</w:t>
      </w:r>
      <w:r w:rsidR="00690C27" w:rsidRPr="00774C5A">
        <w:rPr>
          <w:rFonts w:ascii="Times New Roman" w:hAnsi="Times New Roman" w:cs="Times New Roman"/>
          <w:sz w:val="24"/>
          <w:szCs w:val="24"/>
          <w:lang w:val="en-US"/>
        </w:rPr>
        <w:t xml:space="preserve">ed in </w:t>
      </w:r>
      <w:r w:rsidR="00CB4B70" w:rsidRPr="00774C5A">
        <w:rPr>
          <w:rFonts w:ascii="Times New Roman" w:hAnsi="Times New Roman" w:cs="Times New Roman"/>
          <w:sz w:val="24"/>
          <w:szCs w:val="24"/>
          <w:lang w:val="en-US"/>
        </w:rPr>
        <w:t>STEP 1</w:t>
      </w:r>
      <w:r w:rsidR="00690C27" w:rsidRPr="00774C5A">
        <w:rPr>
          <w:rFonts w:ascii="Times New Roman" w:hAnsi="Times New Roman" w:cs="Times New Roman"/>
          <w:sz w:val="24"/>
          <w:szCs w:val="24"/>
          <w:lang w:val="en-US"/>
        </w:rPr>
        <w:t xml:space="preserve"> (semaglutide</w:t>
      </w:r>
      <w:r w:rsidR="00BC1798" w:rsidRPr="00774C5A">
        <w:rPr>
          <w:rFonts w:ascii="Times New Roman" w:hAnsi="Times New Roman" w:cs="Times New Roman"/>
          <w:sz w:val="24"/>
          <w:szCs w:val="24"/>
          <w:lang w:val="en-US"/>
        </w:rPr>
        <w:t xml:space="preserve">, </w:t>
      </w:r>
      <w:r w:rsidR="00E90D94" w:rsidRPr="00774C5A">
        <w:rPr>
          <w:rFonts w:ascii="Times New Roman" w:hAnsi="Times New Roman" w:cs="Times New Roman"/>
          <w:i/>
          <w:iCs/>
          <w:sz w:val="20"/>
          <w:szCs w:val="20"/>
          <w:lang w:val="en-US"/>
        </w:rPr>
        <w:t>n</w:t>
      </w:r>
      <w:r w:rsidR="00E90D94" w:rsidRPr="00774C5A">
        <w:rPr>
          <w:rFonts w:ascii="Times New Roman" w:hAnsi="Times New Roman" w:cs="Times New Roman"/>
          <w:sz w:val="20"/>
          <w:szCs w:val="20"/>
          <w:lang w:val="en-US"/>
        </w:rPr>
        <w:t xml:space="preserve"> =</w:t>
      </w:r>
      <w:r w:rsidR="00E90D94" w:rsidRPr="00774C5A">
        <w:rPr>
          <w:rFonts w:ascii="Times New Roman" w:hAnsi="Times New Roman" w:cs="Times New Roman"/>
          <w:b/>
          <w:bCs/>
          <w:sz w:val="20"/>
          <w:szCs w:val="20"/>
          <w:lang w:val="en-US"/>
        </w:rPr>
        <w:t xml:space="preserve"> </w:t>
      </w:r>
      <w:r w:rsidR="00690C27" w:rsidRPr="00774C5A">
        <w:rPr>
          <w:rFonts w:ascii="Times New Roman" w:hAnsi="Times New Roman" w:cs="Times New Roman"/>
          <w:sz w:val="24"/>
          <w:szCs w:val="24"/>
          <w:lang w:val="en-US"/>
        </w:rPr>
        <w:t>1</w:t>
      </w:r>
      <w:r w:rsidR="00894F83" w:rsidRPr="00774C5A">
        <w:rPr>
          <w:rFonts w:ascii="Times New Roman" w:hAnsi="Times New Roman" w:cs="Times New Roman"/>
          <w:sz w:val="24"/>
          <w:szCs w:val="24"/>
          <w:lang w:val="en-US"/>
        </w:rPr>
        <w:t>,</w:t>
      </w:r>
      <w:r w:rsidR="00690C27" w:rsidRPr="00774C5A">
        <w:rPr>
          <w:rFonts w:ascii="Times New Roman" w:hAnsi="Times New Roman" w:cs="Times New Roman"/>
          <w:sz w:val="24"/>
          <w:szCs w:val="24"/>
          <w:lang w:val="en-US"/>
        </w:rPr>
        <w:t>306; placebo</w:t>
      </w:r>
      <w:r w:rsidR="00BC1798" w:rsidRPr="00774C5A">
        <w:rPr>
          <w:rFonts w:ascii="Times New Roman" w:hAnsi="Times New Roman" w:cs="Times New Roman"/>
          <w:sz w:val="24"/>
          <w:szCs w:val="24"/>
          <w:lang w:val="en-US"/>
        </w:rPr>
        <w:t>,</w:t>
      </w:r>
      <w:r w:rsidR="00690C27" w:rsidRPr="00774C5A">
        <w:rPr>
          <w:rFonts w:ascii="Times New Roman" w:hAnsi="Times New Roman" w:cs="Times New Roman"/>
          <w:sz w:val="24"/>
          <w:szCs w:val="24"/>
          <w:lang w:val="en-US"/>
        </w:rPr>
        <w:t xml:space="preserve"> </w:t>
      </w:r>
      <w:r w:rsidR="00E90D94" w:rsidRPr="00774C5A">
        <w:rPr>
          <w:rFonts w:ascii="Times New Roman" w:hAnsi="Times New Roman" w:cs="Times New Roman"/>
          <w:i/>
          <w:iCs/>
          <w:sz w:val="20"/>
          <w:szCs w:val="20"/>
          <w:lang w:val="en-US"/>
        </w:rPr>
        <w:t>n</w:t>
      </w:r>
      <w:r w:rsidR="00E90D94" w:rsidRPr="00774C5A">
        <w:rPr>
          <w:rFonts w:ascii="Times New Roman" w:hAnsi="Times New Roman" w:cs="Times New Roman"/>
          <w:sz w:val="20"/>
          <w:szCs w:val="20"/>
          <w:lang w:val="en-US"/>
        </w:rPr>
        <w:t xml:space="preserve"> =</w:t>
      </w:r>
      <w:r w:rsidR="00E90D94" w:rsidRPr="00774C5A">
        <w:rPr>
          <w:rFonts w:ascii="Times New Roman" w:hAnsi="Times New Roman" w:cs="Times New Roman"/>
          <w:b/>
          <w:bCs/>
          <w:sz w:val="20"/>
          <w:szCs w:val="20"/>
          <w:lang w:val="en-US"/>
        </w:rPr>
        <w:t xml:space="preserve"> </w:t>
      </w:r>
      <w:r w:rsidR="00690C27" w:rsidRPr="00774C5A">
        <w:rPr>
          <w:rFonts w:ascii="Times New Roman" w:hAnsi="Times New Roman" w:cs="Times New Roman"/>
          <w:sz w:val="24"/>
          <w:szCs w:val="24"/>
          <w:lang w:val="en-US"/>
        </w:rPr>
        <w:t>655) and 611 in STEP 3 (semaglutide</w:t>
      </w:r>
      <w:r w:rsidR="00BC1798" w:rsidRPr="00774C5A">
        <w:rPr>
          <w:rFonts w:ascii="Times New Roman" w:hAnsi="Times New Roman" w:cs="Times New Roman"/>
          <w:sz w:val="24"/>
          <w:szCs w:val="24"/>
          <w:lang w:val="en-US"/>
        </w:rPr>
        <w:t xml:space="preserve">, </w:t>
      </w:r>
      <w:r w:rsidR="00E90D94" w:rsidRPr="00774C5A">
        <w:rPr>
          <w:rFonts w:ascii="Times New Roman" w:hAnsi="Times New Roman" w:cs="Times New Roman"/>
          <w:i/>
          <w:iCs/>
          <w:sz w:val="20"/>
          <w:szCs w:val="20"/>
          <w:lang w:val="en-US"/>
        </w:rPr>
        <w:t>n</w:t>
      </w:r>
      <w:r w:rsidR="00E90D94" w:rsidRPr="00774C5A">
        <w:rPr>
          <w:rFonts w:ascii="Times New Roman" w:hAnsi="Times New Roman" w:cs="Times New Roman"/>
          <w:sz w:val="20"/>
          <w:szCs w:val="20"/>
          <w:lang w:val="en-US"/>
        </w:rPr>
        <w:t xml:space="preserve"> =</w:t>
      </w:r>
      <w:r w:rsidR="00E90D94" w:rsidRPr="00774C5A">
        <w:rPr>
          <w:rFonts w:ascii="Times New Roman" w:hAnsi="Times New Roman" w:cs="Times New Roman"/>
          <w:b/>
          <w:bCs/>
          <w:sz w:val="20"/>
          <w:szCs w:val="20"/>
          <w:lang w:val="en-US"/>
        </w:rPr>
        <w:t xml:space="preserve"> </w:t>
      </w:r>
      <w:r w:rsidR="00690C27" w:rsidRPr="00774C5A">
        <w:rPr>
          <w:rFonts w:ascii="Times New Roman" w:hAnsi="Times New Roman" w:cs="Times New Roman"/>
          <w:sz w:val="24"/>
          <w:szCs w:val="24"/>
          <w:lang w:val="en-US"/>
        </w:rPr>
        <w:t>407; placebo</w:t>
      </w:r>
      <w:r w:rsidR="00BC1798" w:rsidRPr="00774C5A">
        <w:rPr>
          <w:rFonts w:ascii="Times New Roman" w:hAnsi="Times New Roman" w:cs="Times New Roman"/>
          <w:sz w:val="24"/>
          <w:szCs w:val="24"/>
          <w:lang w:val="en-US"/>
        </w:rPr>
        <w:t>,</w:t>
      </w:r>
      <w:r w:rsidR="00690C27" w:rsidRPr="00774C5A">
        <w:rPr>
          <w:rFonts w:ascii="Times New Roman" w:hAnsi="Times New Roman" w:cs="Times New Roman"/>
          <w:sz w:val="24"/>
          <w:szCs w:val="24"/>
          <w:lang w:val="en-US"/>
        </w:rPr>
        <w:t xml:space="preserve"> </w:t>
      </w:r>
      <w:r w:rsidR="00E90D94" w:rsidRPr="00774C5A">
        <w:rPr>
          <w:rFonts w:ascii="Times New Roman" w:hAnsi="Times New Roman" w:cs="Times New Roman"/>
          <w:i/>
          <w:iCs/>
          <w:sz w:val="20"/>
          <w:szCs w:val="20"/>
          <w:lang w:val="en-US"/>
        </w:rPr>
        <w:t>n</w:t>
      </w:r>
      <w:r w:rsidR="00E90D94" w:rsidRPr="00774C5A">
        <w:rPr>
          <w:rFonts w:ascii="Times New Roman" w:hAnsi="Times New Roman" w:cs="Times New Roman"/>
          <w:sz w:val="20"/>
          <w:szCs w:val="20"/>
          <w:lang w:val="en-US"/>
        </w:rPr>
        <w:t xml:space="preserve"> =</w:t>
      </w:r>
      <w:r w:rsidR="00E90D94" w:rsidRPr="00774C5A">
        <w:rPr>
          <w:rFonts w:ascii="Times New Roman" w:hAnsi="Times New Roman" w:cs="Times New Roman"/>
          <w:b/>
          <w:bCs/>
          <w:sz w:val="20"/>
          <w:szCs w:val="20"/>
          <w:lang w:val="en-US"/>
        </w:rPr>
        <w:t xml:space="preserve"> </w:t>
      </w:r>
      <w:r w:rsidR="0086532D" w:rsidRPr="00774C5A">
        <w:rPr>
          <w:rFonts w:ascii="Times New Roman" w:hAnsi="Times New Roman" w:cs="Times New Roman"/>
          <w:sz w:val="24"/>
          <w:szCs w:val="24"/>
          <w:lang w:val="en-US"/>
        </w:rPr>
        <w:t>2</w:t>
      </w:r>
      <w:r w:rsidR="00690C27" w:rsidRPr="00774C5A">
        <w:rPr>
          <w:rFonts w:ascii="Times New Roman" w:hAnsi="Times New Roman" w:cs="Times New Roman"/>
          <w:sz w:val="24"/>
          <w:szCs w:val="24"/>
          <w:lang w:val="en-US"/>
        </w:rPr>
        <w:t>04)</w:t>
      </w:r>
      <w:r w:rsidR="001F5F70" w:rsidRPr="00774C5A">
        <w:rPr>
          <w:rFonts w:ascii="Times New Roman" w:hAnsi="Times New Roman" w:cs="Times New Roman"/>
          <w:sz w:val="24"/>
          <w:szCs w:val="24"/>
          <w:lang w:val="en-US"/>
        </w:rPr>
        <w:t>.</w:t>
      </w:r>
      <w:r w:rsidR="000F6A44" w:rsidRPr="00774C5A">
        <w:rPr>
          <w:rFonts w:ascii="Times New Roman" w:hAnsi="Times New Roman" w:cs="Times New Roman"/>
          <w:sz w:val="24"/>
          <w:szCs w:val="24"/>
          <w:lang w:val="en-US"/>
        </w:rPr>
        <w:t xml:space="preserve"> </w:t>
      </w:r>
      <w:r w:rsidR="009A734E" w:rsidRPr="00774C5A">
        <w:rPr>
          <w:rFonts w:ascii="Times New Roman" w:hAnsi="Times New Roman" w:cs="Times New Roman"/>
          <w:sz w:val="24"/>
          <w:szCs w:val="24"/>
          <w:lang w:val="en-US"/>
        </w:rPr>
        <w:t>In STEP 4, 902 participants entered the 20-week semaglutide run-in</w:t>
      </w:r>
      <w:r w:rsidR="00803B15">
        <w:rPr>
          <w:rFonts w:ascii="Times New Roman" w:hAnsi="Times New Roman" w:cs="Times New Roman"/>
          <w:sz w:val="24"/>
          <w:szCs w:val="24"/>
          <w:lang w:val="en-US"/>
        </w:rPr>
        <w:t xml:space="preserve">; </w:t>
      </w:r>
      <w:r w:rsidR="00CE26C9" w:rsidRPr="00774C5A">
        <w:rPr>
          <w:rFonts w:ascii="Times New Roman" w:hAnsi="Times New Roman" w:cs="Times New Roman"/>
          <w:sz w:val="24"/>
          <w:szCs w:val="24"/>
          <w:lang w:val="en-US"/>
        </w:rPr>
        <w:t xml:space="preserve">of these, </w:t>
      </w:r>
      <w:r w:rsidR="009A734E" w:rsidRPr="00774C5A">
        <w:rPr>
          <w:rFonts w:ascii="Times New Roman" w:hAnsi="Times New Roman" w:cs="Times New Roman"/>
          <w:sz w:val="24"/>
          <w:szCs w:val="24"/>
          <w:lang w:val="en-US"/>
        </w:rPr>
        <w:t>803</w:t>
      </w:r>
      <w:r w:rsidR="00CE26C9" w:rsidRPr="00774C5A">
        <w:rPr>
          <w:rFonts w:ascii="Times New Roman" w:hAnsi="Times New Roman" w:cs="Times New Roman"/>
          <w:sz w:val="24"/>
          <w:szCs w:val="24"/>
          <w:lang w:val="en-US"/>
        </w:rPr>
        <w:t xml:space="preserve"> </w:t>
      </w:r>
      <w:r w:rsidR="009A734E" w:rsidRPr="00774C5A">
        <w:rPr>
          <w:rFonts w:ascii="Times New Roman" w:hAnsi="Times New Roman" w:cs="Times New Roman"/>
          <w:sz w:val="24"/>
          <w:szCs w:val="24"/>
          <w:lang w:val="en-US"/>
        </w:rPr>
        <w:t>were randomi</w:t>
      </w:r>
      <w:r w:rsidR="00C36FDC" w:rsidRPr="00774C5A">
        <w:rPr>
          <w:rFonts w:ascii="Times New Roman" w:hAnsi="Times New Roman" w:cs="Times New Roman"/>
          <w:sz w:val="24"/>
          <w:szCs w:val="24"/>
          <w:lang w:val="en-US"/>
        </w:rPr>
        <w:t>z</w:t>
      </w:r>
      <w:r w:rsidR="009A734E" w:rsidRPr="00774C5A">
        <w:rPr>
          <w:rFonts w:ascii="Times New Roman" w:hAnsi="Times New Roman" w:cs="Times New Roman"/>
          <w:sz w:val="24"/>
          <w:szCs w:val="24"/>
          <w:lang w:val="en-US"/>
        </w:rPr>
        <w:t xml:space="preserve">ed to continued semaglutide or placebo </w:t>
      </w:r>
      <w:r w:rsidR="00023173" w:rsidRPr="00774C5A">
        <w:rPr>
          <w:rFonts w:ascii="Times New Roman" w:hAnsi="Times New Roman" w:cs="Times New Roman"/>
          <w:sz w:val="24"/>
          <w:szCs w:val="24"/>
          <w:lang w:val="en-US"/>
        </w:rPr>
        <w:t>for 48 weeks</w:t>
      </w:r>
      <w:r w:rsidR="00111F0D">
        <w:rPr>
          <w:rFonts w:ascii="Times New Roman" w:hAnsi="Times New Roman" w:cs="Times New Roman"/>
          <w:sz w:val="24"/>
          <w:szCs w:val="24"/>
          <w:lang w:val="en-US"/>
        </w:rPr>
        <w:t xml:space="preserve"> –</w:t>
      </w:r>
      <w:r w:rsidR="009A734E" w:rsidRPr="00774C5A">
        <w:rPr>
          <w:rFonts w:ascii="Times New Roman" w:hAnsi="Times New Roman" w:cs="Times New Roman"/>
          <w:sz w:val="24"/>
          <w:szCs w:val="24"/>
          <w:lang w:val="en-US"/>
        </w:rPr>
        <w:t xml:space="preserve"> </w:t>
      </w:r>
      <w:r w:rsidR="00111F0D">
        <w:rPr>
          <w:rFonts w:ascii="Times New Roman" w:hAnsi="Times New Roman" w:cs="Times New Roman"/>
          <w:sz w:val="24"/>
          <w:szCs w:val="24"/>
          <w:lang w:val="en-US"/>
        </w:rPr>
        <w:t>t</w:t>
      </w:r>
      <w:r w:rsidR="00322FE5" w:rsidRPr="00774C5A">
        <w:rPr>
          <w:rFonts w:ascii="Times New Roman" w:hAnsi="Times New Roman" w:cs="Times New Roman"/>
          <w:sz w:val="24"/>
          <w:szCs w:val="24"/>
          <w:lang w:val="en-US"/>
        </w:rPr>
        <w:t>he present</w:t>
      </w:r>
      <w:r w:rsidR="00DF5230" w:rsidRPr="00774C5A">
        <w:rPr>
          <w:rFonts w:ascii="Times New Roman" w:hAnsi="Times New Roman" w:cs="Times New Roman"/>
          <w:sz w:val="24"/>
          <w:szCs w:val="24"/>
          <w:lang w:val="en-US"/>
        </w:rPr>
        <w:t xml:space="preserve"> analys</w:t>
      </w:r>
      <w:r w:rsidR="00A76099" w:rsidRPr="00774C5A">
        <w:rPr>
          <w:rFonts w:ascii="Times New Roman" w:hAnsi="Times New Roman" w:cs="Times New Roman"/>
          <w:sz w:val="24"/>
          <w:szCs w:val="24"/>
          <w:lang w:val="en-US"/>
        </w:rPr>
        <w:t>i</w:t>
      </w:r>
      <w:r w:rsidR="00DF5230" w:rsidRPr="00774C5A">
        <w:rPr>
          <w:rFonts w:ascii="Times New Roman" w:hAnsi="Times New Roman" w:cs="Times New Roman"/>
          <w:sz w:val="24"/>
          <w:szCs w:val="24"/>
          <w:lang w:val="en-US"/>
        </w:rPr>
        <w:t xml:space="preserve">s </w:t>
      </w:r>
      <w:r w:rsidR="00322FE5" w:rsidRPr="00774C5A">
        <w:rPr>
          <w:rFonts w:ascii="Times New Roman" w:hAnsi="Times New Roman" w:cs="Times New Roman"/>
          <w:sz w:val="24"/>
          <w:szCs w:val="24"/>
          <w:lang w:val="en-US"/>
        </w:rPr>
        <w:t xml:space="preserve">of STEP 4 </w:t>
      </w:r>
      <w:r w:rsidR="00A76099" w:rsidRPr="00774C5A">
        <w:rPr>
          <w:rFonts w:ascii="Times New Roman" w:hAnsi="Times New Roman" w:cs="Times New Roman"/>
          <w:sz w:val="24"/>
          <w:szCs w:val="24"/>
          <w:lang w:val="en-US"/>
        </w:rPr>
        <w:t>was</w:t>
      </w:r>
      <w:r w:rsidR="00CA5449" w:rsidRPr="00774C5A">
        <w:rPr>
          <w:rFonts w:ascii="Times New Roman" w:hAnsi="Times New Roman" w:cs="Times New Roman"/>
          <w:sz w:val="24"/>
          <w:szCs w:val="24"/>
          <w:lang w:val="en-US"/>
        </w:rPr>
        <w:t xml:space="preserve"> restricted to </w:t>
      </w:r>
      <w:r w:rsidR="00A76099" w:rsidRPr="00774C5A">
        <w:rPr>
          <w:rFonts w:ascii="Times New Roman" w:hAnsi="Times New Roman" w:cs="Times New Roman"/>
          <w:sz w:val="24"/>
          <w:szCs w:val="24"/>
          <w:lang w:val="en-US"/>
        </w:rPr>
        <w:t>the</w:t>
      </w:r>
      <w:r w:rsidR="00111F0D">
        <w:rPr>
          <w:rFonts w:ascii="Times New Roman" w:hAnsi="Times New Roman" w:cs="Times New Roman"/>
          <w:sz w:val="24"/>
          <w:szCs w:val="24"/>
          <w:lang w:val="en-US"/>
        </w:rPr>
        <w:t>se</w:t>
      </w:r>
      <w:r w:rsidR="00A76099" w:rsidRPr="00774C5A">
        <w:rPr>
          <w:rFonts w:ascii="Times New Roman" w:hAnsi="Times New Roman" w:cs="Times New Roman"/>
          <w:sz w:val="24"/>
          <w:szCs w:val="24"/>
          <w:lang w:val="en-US"/>
        </w:rPr>
        <w:t xml:space="preserve"> randomi</w:t>
      </w:r>
      <w:r w:rsidR="00116E5D" w:rsidRPr="00774C5A">
        <w:rPr>
          <w:rFonts w:ascii="Times New Roman" w:hAnsi="Times New Roman" w:cs="Times New Roman"/>
          <w:sz w:val="24"/>
          <w:szCs w:val="24"/>
          <w:lang w:val="en-US"/>
        </w:rPr>
        <w:t>z</w:t>
      </w:r>
      <w:r w:rsidR="00A76099" w:rsidRPr="00774C5A">
        <w:rPr>
          <w:rFonts w:ascii="Times New Roman" w:hAnsi="Times New Roman" w:cs="Times New Roman"/>
          <w:sz w:val="24"/>
          <w:szCs w:val="24"/>
          <w:lang w:val="en-US"/>
        </w:rPr>
        <w:t xml:space="preserve">ed </w:t>
      </w:r>
      <w:r w:rsidR="00CA5449" w:rsidRPr="00774C5A">
        <w:rPr>
          <w:rFonts w:ascii="Times New Roman" w:hAnsi="Times New Roman" w:cs="Times New Roman"/>
          <w:sz w:val="24"/>
          <w:szCs w:val="24"/>
          <w:lang w:val="en-US"/>
        </w:rPr>
        <w:t>participants</w:t>
      </w:r>
      <w:r w:rsidR="001A141A" w:rsidRPr="00774C5A">
        <w:rPr>
          <w:rFonts w:ascii="Times New Roman" w:hAnsi="Times New Roman" w:cs="Times New Roman"/>
          <w:sz w:val="24"/>
          <w:szCs w:val="24"/>
          <w:lang w:val="en-US"/>
        </w:rPr>
        <w:t>.</w:t>
      </w:r>
    </w:p>
    <w:p w14:paraId="6F4A2F2B" w14:textId="7F4CE95D" w:rsidR="00606F32" w:rsidRPr="00774C5A" w:rsidRDefault="003465C6" w:rsidP="00A9772D">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lastRenderedPageBreak/>
        <w:t xml:space="preserve">Approximately half of </w:t>
      </w:r>
      <w:r w:rsidR="00803B15">
        <w:rPr>
          <w:rFonts w:ascii="Times New Roman" w:hAnsi="Times New Roman" w:cs="Times New Roman"/>
          <w:sz w:val="24"/>
          <w:szCs w:val="24"/>
          <w:lang w:val="en-US"/>
        </w:rPr>
        <w:t>each</w:t>
      </w:r>
      <w:r w:rsidRPr="00774C5A">
        <w:rPr>
          <w:rFonts w:ascii="Times New Roman" w:hAnsi="Times New Roman" w:cs="Times New Roman"/>
          <w:sz w:val="24"/>
          <w:szCs w:val="24"/>
          <w:lang w:val="en-US"/>
        </w:rPr>
        <w:t xml:space="preserve"> study population had prediabetes at week</w:t>
      </w:r>
      <w:r w:rsidR="002711A9" w:rsidRPr="00774C5A">
        <w:rPr>
          <w:rFonts w:ascii="Times New Roman" w:hAnsi="Times New Roman" w:cs="Times New Roman"/>
          <w:sz w:val="24"/>
          <w:szCs w:val="24"/>
          <w:lang w:val="en-US"/>
        </w:rPr>
        <w:t> </w:t>
      </w:r>
      <w:r w:rsidRPr="00774C5A">
        <w:rPr>
          <w:rFonts w:ascii="Times New Roman" w:hAnsi="Times New Roman" w:cs="Times New Roman"/>
          <w:sz w:val="24"/>
          <w:szCs w:val="24"/>
          <w:lang w:val="en-US"/>
        </w:rPr>
        <w:t>0</w:t>
      </w:r>
      <w:r w:rsidR="000040E5">
        <w:rPr>
          <w:rFonts w:ascii="Times New Roman" w:hAnsi="Times New Roman" w:cs="Times New Roman"/>
          <w:sz w:val="24"/>
          <w:szCs w:val="24"/>
          <w:lang w:val="en-US"/>
        </w:rPr>
        <w:t xml:space="preserve"> (STEP 1: </w:t>
      </w:r>
      <w:r w:rsidRPr="00774C5A">
        <w:rPr>
          <w:rFonts w:ascii="Times New Roman" w:hAnsi="Times New Roman" w:cs="Times New Roman"/>
          <w:sz w:val="24"/>
          <w:szCs w:val="24"/>
          <w:lang w:val="en-US"/>
        </w:rPr>
        <w:t>43</w:t>
      </w:r>
      <w:r w:rsidR="00116E5D"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7%</w:t>
      </w:r>
      <w:r w:rsidR="000040E5">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0040E5">
        <w:rPr>
          <w:rFonts w:ascii="Times New Roman" w:hAnsi="Times New Roman" w:cs="Times New Roman"/>
          <w:sz w:val="24"/>
          <w:szCs w:val="24"/>
          <w:lang w:val="en-US"/>
        </w:rPr>
        <w:t xml:space="preserve">STEP </w:t>
      </w:r>
      <w:r w:rsidR="00E87059">
        <w:rPr>
          <w:rFonts w:ascii="Times New Roman" w:hAnsi="Times New Roman" w:cs="Times New Roman"/>
          <w:sz w:val="24"/>
          <w:szCs w:val="24"/>
          <w:lang w:val="en-US"/>
        </w:rPr>
        <w:t>3</w:t>
      </w:r>
      <w:r w:rsidR="000040E5">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49</w:t>
      </w:r>
      <w:r w:rsidR="00116E5D"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8%</w:t>
      </w:r>
      <w:r w:rsidR="00E87059">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E87059">
        <w:rPr>
          <w:rFonts w:ascii="Times New Roman" w:hAnsi="Times New Roman" w:cs="Times New Roman"/>
          <w:sz w:val="24"/>
          <w:szCs w:val="24"/>
          <w:lang w:val="en-US"/>
        </w:rPr>
        <w:t xml:space="preserve">STEP 4: </w:t>
      </w:r>
      <w:r w:rsidRPr="00774C5A">
        <w:rPr>
          <w:rFonts w:ascii="Times New Roman" w:hAnsi="Times New Roman" w:cs="Times New Roman"/>
          <w:sz w:val="24"/>
          <w:szCs w:val="24"/>
          <w:lang w:val="en-US"/>
        </w:rPr>
        <w:t>46</w:t>
      </w:r>
      <w:r w:rsidR="00116E5D"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8%</w:t>
      </w:r>
      <w:r w:rsidR="00574248">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D204D3" w:rsidRPr="00774C5A">
        <w:rPr>
          <w:rFonts w:ascii="Times New Roman" w:hAnsi="Times New Roman" w:cs="Times New Roman"/>
          <w:sz w:val="24"/>
          <w:szCs w:val="24"/>
          <w:lang w:val="en-US"/>
        </w:rPr>
        <w:t xml:space="preserve">Baseline characteristics </w:t>
      </w:r>
      <w:r w:rsidR="008A14D1" w:rsidRPr="00774C5A">
        <w:rPr>
          <w:rFonts w:ascii="Times New Roman" w:hAnsi="Times New Roman" w:cs="Times New Roman"/>
          <w:sz w:val="24"/>
          <w:szCs w:val="24"/>
          <w:lang w:val="en-US"/>
        </w:rPr>
        <w:t xml:space="preserve">of </w:t>
      </w:r>
      <w:r w:rsidR="00F262F7" w:rsidRPr="00774C5A">
        <w:rPr>
          <w:rFonts w:ascii="Times New Roman" w:hAnsi="Times New Roman" w:cs="Times New Roman"/>
          <w:sz w:val="24"/>
          <w:szCs w:val="24"/>
          <w:lang w:val="en-US"/>
        </w:rPr>
        <w:t xml:space="preserve">participants with prediabetes at week 0 </w:t>
      </w:r>
      <w:r w:rsidR="00D204D3" w:rsidRPr="00774C5A">
        <w:rPr>
          <w:rFonts w:ascii="Times New Roman" w:hAnsi="Times New Roman" w:cs="Times New Roman"/>
          <w:sz w:val="24"/>
          <w:szCs w:val="24"/>
          <w:lang w:val="en-US"/>
        </w:rPr>
        <w:t>are summari</w:t>
      </w:r>
      <w:r w:rsidR="00116E5D" w:rsidRPr="00774C5A">
        <w:rPr>
          <w:rFonts w:ascii="Times New Roman" w:hAnsi="Times New Roman" w:cs="Times New Roman"/>
          <w:sz w:val="24"/>
          <w:szCs w:val="24"/>
          <w:lang w:val="en-US"/>
        </w:rPr>
        <w:t>z</w:t>
      </w:r>
      <w:r w:rsidR="00D204D3" w:rsidRPr="00774C5A">
        <w:rPr>
          <w:rFonts w:ascii="Times New Roman" w:hAnsi="Times New Roman" w:cs="Times New Roman"/>
          <w:sz w:val="24"/>
          <w:szCs w:val="24"/>
          <w:lang w:val="en-US"/>
        </w:rPr>
        <w:t xml:space="preserve">ed in </w:t>
      </w:r>
      <w:r w:rsidR="005C5EE4" w:rsidRPr="00774C5A">
        <w:rPr>
          <w:rFonts w:ascii="Times New Roman" w:hAnsi="Times New Roman" w:cs="Times New Roman"/>
          <w:sz w:val="24"/>
          <w:szCs w:val="24"/>
          <w:lang w:val="en-US"/>
        </w:rPr>
        <w:t>Table </w:t>
      </w:r>
      <w:r w:rsidR="00D204D3" w:rsidRPr="00774C5A">
        <w:rPr>
          <w:rFonts w:ascii="Times New Roman" w:hAnsi="Times New Roman" w:cs="Times New Roman"/>
          <w:sz w:val="24"/>
          <w:szCs w:val="24"/>
          <w:lang w:val="en-US"/>
        </w:rPr>
        <w:t>1.</w:t>
      </w:r>
      <w:r w:rsidR="003E42DD" w:rsidRPr="00774C5A">
        <w:rPr>
          <w:rFonts w:ascii="Times New Roman" w:hAnsi="Times New Roman" w:cs="Times New Roman"/>
          <w:sz w:val="24"/>
          <w:szCs w:val="24"/>
          <w:lang w:val="en-US"/>
        </w:rPr>
        <w:t xml:space="preserve"> </w:t>
      </w:r>
    </w:p>
    <w:p w14:paraId="028053DE" w14:textId="394ECC5A" w:rsidR="000E4365" w:rsidRPr="00774C5A" w:rsidRDefault="00DD14EC" w:rsidP="00EF0B3B">
      <w:pPr>
        <w:pStyle w:val="Heading2"/>
        <w:rPr>
          <w:rFonts w:ascii="Times New Roman" w:hAnsi="Times New Roman" w:cs="Times New Roman"/>
          <w:i w:val="0"/>
          <w:iCs w:val="0"/>
          <w:lang w:val="en-US"/>
        </w:rPr>
      </w:pPr>
      <w:r w:rsidRPr="00774C5A">
        <w:rPr>
          <w:rFonts w:ascii="Times New Roman" w:hAnsi="Times New Roman" w:cs="Times New Roman"/>
          <w:i w:val="0"/>
          <w:iCs w:val="0"/>
          <w:lang w:val="en-US"/>
        </w:rPr>
        <w:t>G</w:t>
      </w:r>
      <w:r w:rsidR="005306D1" w:rsidRPr="00774C5A">
        <w:rPr>
          <w:rFonts w:ascii="Times New Roman" w:hAnsi="Times New Roman" w:cs="Times New Roman"/>
          <w:i w:val="0"/>
          <w:iCs w:val="0"/>
          <w:lang w:val="en-US"/>
        </w:rPr>
        <w:t xml:space="preserve">lycemic </w:t>
      </w:r>
      <w:r w:rsidRPr="00774C5A">
        <w:rPr>
          <w:rFonts w:ascii="Times New Roman" w:hAnsi="Times New Roman" w:cs="Times New Roman"/>
          <w:i w:val="0"/>
          <w:iCs w:val="0"/>
          <w:lang w:val="en-US"/>
        </w:rPr>
        <w:t>S</w:t>
      </w:r>
      <w:r w:rsidR="005306D1" w:rsidRPr="00774C5A">
        <w:rPr>
          <w:rFonts w:ascii="Times New Roman" w:hAnsi="Times New Roman" w:cs="Times New Roman"/>
          <w:i w:val="0"/>
          <w:iCs w:val="0"/>
          <w:lang w:val="en-US"/>
        </w:rPr>
        <w:t xml:space="preserve">tatus </w:t>
      </w:r>
      <w:r w:rsidR="000E37F0" w:rsidRPr="00774C5A">
        <w:rPr>
          <w:rFonts w:ascii="Times New Roman" w:hAnsi="Times New Roman" w:cs="Times New Roman"/>
          <w:i w:val="0"/>
          <w:iCs w:val="0"/>
          <w:lang w:val="en-US"/>
        </w:rPr>
        <w:t xml:space="preserve">from </w:t>
      </w:r>
      <w:r w:rsidRPr="00774C5A">
        <w:rPr>
          <w:rFonts w:ascii="Times New Roman" w:hAnsi="Times New Roman" w:cs="Times New Roman"/>
          <w:i w:val="0"/>
          <w:iCs w:val="0"/>
          <w:lang w:val="en-US"/>
        </w:rPr>
        <w:t>W</w:t>
      </w:r>
      <w:r w:rsidR="007F66E2" w:rsidRPr="00774C5A">
        <w:rPr>
          <w:rFonts w:ascii="Times New Roman" w:hAnsi="Times New Roman" w:cs="Times New Roman"/>
          <w:i w:val="0"/>
          <w:iCs w:val="0"/>
          <w:lang w:val="en-US"/>
        </w:rPr>
        <w:t>eek 0</w:t>
      </w:r>
      <w:r w:rsidR="000E37F0" w:rsidRPr="00774C5A">
        <w:rPr>
          <w:rFonts w:ascii="Times New Roman" w:hAnsi="Times New Roman" w:cs="Times New Roman"/>
          <w:i w:val="0"/>
          <w:iCs w:val="0"/>
          <w:lang w:val="en-US"/>
        </w:rPr>
        <w:t xml:space="preserve"> to 68</w:t>
      </w:r>
    </w:p>
    <w:p w14:paraId="708273AE" w14:textId="7BA54118" w:rsidR="00114370" w:rsidRPr="00774C5A" w:rsidRDefault="001F5F70" w:rsidP="00A7315E">
      <w:pPr>
        <w:keepNext/>
        <w:rPr>
          <w:rFonts w:ascii="Times New Roman" w:hAnsi="Times New Roman" w:cs="Times New Roman"/>
          <w:sz w:val="24"/>
          <w:szCs w:val="24"/>
          <w:lang w:val="en-US"/>
        </w:rPr>
      </w:pPr>
      <w:bookmarkStart w:id="19" w:name="_Hlk56701483"/>
      <w:r w:rsidRPr="00774C5A">
        <w:rPr>
          <w:rFonts w:ascii="Times New Roman" w:hAnsi="Times New Roman" w:cs="Times New Roman"/>
          <w:sz w:val="24"/>
          <w:szCs w:val="24"/>
          <w:lang w:val="en-US"/>
        </w:rPr>
        <w:t>A</w:t>
      </w:r>
      <w:r w:rsidR="00912E2D" w:rsidRPr="00774C5A">
        <w:rPr>
          <w:rFonts w:ascii="Times New Roman" w:hAnsi="Times New Roman" w:cs="Times New Roman"/>
          <w:sz w:val="24"/>
          <w:szCs w:val="24"/>
          <w:lang w:val="en-US"/>
        </w:rPr>
        <w:t xml:space="preserve">t week 68, </w:t>
      </w:r>
      <w:r w:rsidR="00E0086F" w:rsidRPr="00774C5A">
        <w:rPr>
          <w:rFonts w:ascii="Times New Roman" w:hAnsi="Times New Roman" w:cs="Times New Roman"/>
          <w:sz w:val="24"/>
          <w:szCs w:val="24"/>
          <w:lang w:val="en-US"/>
        </w:rPr>
        <w:t>most</w:t>
      </w:r>
      <w:r w:rsidR="00912E2D" w:rsidRPr="00774C5A">
        <w:rPr>
          <w:rFonts w:ascii="Times New Roman" w:hAnsi="Times New Roman" w:cs="Times New Roman"/>
          <w:sz w:val="24"/>
          <w:szCs w:val="24"/>
          <w:lang w:val="en-US"/>
        </w:rPr>
        <w:t xml:space="preserve"> </w:t>
      </w:r>
      <w:r w:rsidR="00C56EF8" w:rsidRPr="00774C5A">
        <w:rPr>
          <w:rFonts w:ascii="Times New Roman" w:hAnsi="Times New Roman" w:cs="Times New Roman"/>
          <w:sz w:val="24"/>
          <w:szCs w:val="24"/>
          <w:lang w:val="en-US"/>
        </w:rPr>
        <w:t>participants</w:t>
      </w:r>
      <w:r w:rsidR="00912E2D" w:rsidRPr="00774C5A">
        <w:rPr>
          <w:rFonts w:ascii="Times New Roman" w:hAnsi="Times New Roman" w:cs="Times New Roman"/>
          <w:sz w:val="24"/>
          <w:szCs w:val="24"/>
          <w:lang w:val="en-US"/>
        </w:rPr>
        <w:t xml:space="preserve"> in the </w:t>
      </w:r>
      <w:r w:rsidR="000B1A08">
        <w:rPr>
          <w:rFonts w:ascii="Times New Roman" w:hAnsi="Times New Roman" w:cs="Times New Roman"/>
          <w:sz w:val="24"/>
          <w:szCs w:val="24"/>
          <w:lang w:val="en-US"/>
        </w:rPr>
        <w:t xml:space="preserve">three </w:t>
      </w:r>
      <w:r w:rsidR="00912E2D" w:rsidRPr="00774C5A">
        <w:rPr>
          <w:rFonts w:ascii="Times New Roman" w:hAnsi="Times New Roman" w:cs="Times New Roman"/>
          <w:sz w:val="24"/>
          <w:szCs w:val="24"/>
          <w:lang w:val="en-US"/>
        </w:rPr>
        <w:t>semaglutide groups</w:t>
      </w:r>
      <w:r w:rsidR="00597768" w:rsidRPr="00774C5A">
        <w:rPr>
          <w:rFonts w:ascii="Times New Roman" w:hAnsi="Times New Roman" w:cs="Times New Roman"/>
          <w:sz w:val="24"/>
          <w:szCs w:val="24"/>
          <w:lang w:val="en-US"/>
        </w:rPr>
        <w:t xml:space="preserve"> were classed as </w:t>
      </w:r>
      <w:r w:rsidR="00156DDE" w:rsidRPr="00774C5A">
        <w:rPr>
          <w:rFonts w:ascii="Times New Roman" w:hAnsi="Times New Roman" w:cs="Times New Roman"/>
          <w:sz w:val="24"/>
          <w:szCs w:val="24"/>
          <w:lang w:val="en-US"/>
        </w:rPr>
        <w:t>having normoglycemia</w:t>
      </w:r>
      <w:r w:rsidR="002261D1" w:rsidRPr="00774C5A">
        <w:rPr>
          <w:rFonts w:ascii="Times New Roman" w:hAnsi="Times New Roman" w:cs="Times New Roman"/>
          <w:sz w:val="24"/>
          <w:szCs w:val="24"/>
          <w:lang w:val="en-US"/>
        </w:rPr>
        <w:t>.</w:t>
      </w:r>
      <w:r w:rsidR="00597768" w:rsidRPr="00774C5A">
        <w:rPr>
          <w:rFonts w:ascii="Times New Roman" w:hAnsi="Times New Roman" w:cs="Times New Roman"/>
          <w:sz w:val="24"/>
          <w:szCs w:val="24"/>
          <w:lang w:val="en-US"/>
        </w:rPr>
        <w:t xml:space="preserve"> </w:t>
      </w:r>
      <w:r w:rsidR="00964348" w:rsidRPr="00774C5A">
        <w:rPr>
          <w:rFonts w:ascii="Times New Roman" w:hAnsi="Times New Roman" w:cs="Times New Roman"/>
          <w:sz w:val="24"/>
          <w:szCs w:val="24"/>
          <w:lang w:val="en-US"/>
        </w:rPr>
        <w:t>By week 68 i</w:t>
      </w:r>
      <w:r w:rsidR="00224F58" w:rsidRPr="00774C5A">
        <w:rPr>
          <w:rFonts w:ascii="Times New Roman" w:hAnsi="Times New Roman" w:cs="Times New Roman"/>
          <w:sz w:val="24"/>
          <w:szCs w:val="24"/>
          <w:lang w:val="en-US"/>
        </w:rPr>
        <w:t xml:space="preserve">n STEP 1, </w:t>
      </w:r>
      <w:r w:rsidR="000E4365" w:rsidRPr="00774C5A">
        <w:rPr>
          <w:rFonts w:ascii="Times New Roman" w:hAnsi="Times New Roman" w:cs="Times New Roman"/>
          <w:sz w:val="24"/>
          <w:szCs w:val="24"/>
          <w:lang w:val="en-US"/>
        </w:rPr>
        <w:t>84</w:t>
      </w:r>
      <w:r w:rsidR="00116E5D" w:rsidRPr="00774C5A">
        <w:rPr>
          <w:rFonts w:ascii="Times New Roman" w:hAnsi="Times New Roman" w:cs="Times New Roman"/>
          <w:sz w:val="24"/>
          <w:szCs w:val="24"/>
          <w:lang w:val="en-US"/>
        </w:rPr>
        <w:t>.</w:t>
      </w:r>
      <w:r w:rsidR="000E4365" w:rsidRPr="00774C5A">
        <w:rPr>
          <w:rFonts w:ascii="Times New Roman" w:hAnsi="Times New Roman" w:cs="Times New Roman"/>
          <w:sz w:val="24"/>
          <w:szCs w:val="24"/>
          <w:lang w:val="en-US"/>
        </w:rPr>
        <w:t xml:space="preserve">1% of those with prediabetes at </w:t>
      </w:r>
      <w:r w:rsidR="00EC465A" w:rsidRPr="00774C5A">
        <w:rPr>
          <w:rFonts w:ascii="Times New Roman" w:hAnsi="Times New Roman" w:cs="Times New Roman"/>
          <w:sz w:val="24"/>
          <w:szCs w:val="24"/>
          <w:lang w:val="en-US"/>
        </w:rPr>
        <w:t xml:space="preserve">week 0 </w:t>
      </w:r>
      <w:r w:rsidR="00156DDE" w:rsidRPr="00774C5A">
        <w:rPr>
          <w:rFonts w:ascii="Times New Roman" w:hAnsi="Times New Roman" w:cs="Times New Roman"/>
          <w:sz w:val="24"/>
          <w:szCs w:val="24"/>
          <w:lang w:val="en-US"/>
        </w:rPr>
        <w:t xml:space="preserve">had </w:t>
      </w:r>
      <w:r w:rsidR="00D77801" w:rsidRPr="00774C5A">
        <w:rPr>
          <w:rFonts w:ascii="Times New Roman" w:hAnsi="Times New Roman" w:cs="Times New Roman"/>
          <w:sz w:val="24"/>
          <w:szCs w:val="24"/>
          <w:lang w:val="en-US"/>
        </w:rPr>
        <w:t>normoglyc</w:t>
      </w:r>
      <w:r w:rsidR="00156DDE" w:rsidRPr="00774C5A">
        <w:rPr>
          <w:rFonts w:ascii="Times New Roman" w:hAnsi="Times New Roman" w:cs="Times New Roman"/>
          <w:sz w:val="24"/>
          <w:szCs w:val="24"/>
          <w:lang w:val="en-US"/>
        </w:rPr>
        <w:t>emia</w:t>
      </w:r>
      <w:r w:rsidR="000E4365" w:rsidRPr="00774C5A">
        <w:rPr>
          <w:rFonts w:ascii="Times New Roman" w:hAnsi="Times New Roman" w:cs="Times New Roman"/>
          <w:sz w:val="24"/>
          <w:szCs w:val="24"/>
          <w:lang w:val="en-US"/>
        </w:rPr>
        <w:t xml:space="preserve"> with semaglutide v</w:t>
      </w:r>
      <w:r w:rsidR="00825E14" w:rsidRPr="00774C5A">
        <w:rPr>
          <w:rFonts w:ascii="Times New Roman" w:hAnsi="Times New Roman" w:cs="Times New Roman"/>
          <w:sz w:val="24"/>
          <w:szCs w:val="24"/>
          <w:lang w:val="en-US"/>
        </w:rPr>
        <w:t>ersu</w:t>
      </w:r>
      <w:r w:rsidR="000E4365" w:rsidRPr="00774C5A">
        <w:rPr>
          <w:rFonts w:ascii="Times New Roman" w:hAnsi="Times New Roman" w:cs="Times New Roman"/>
          <w:sz w:val="24"/>
          <w:szCs w:val="24"/>
          <w:lang w:val="en-US"/>
        </w:rPr>
        <w:t>s 47</w:t>
      </w:r>
      <w:r w:rsidR="00116E5D" w:rsidRPr="00774C5A">
        <w:rPr>
          <w:rFonts w:ascii="Times New Roman" w:hAnsi="Times New Roman" w:cs="Times New Roman"/>
          <w:sz w:val="24"/>
          <w:szCs w:val="24"/>
          <w:lang w:val="en-US"/>
        </w:rPr>
        <w:t>.</w:t>
      </w:r>
      <w:r w:rsidR="000E4365" w:rsidRPr="00774C5A">
        <w:rPr>
          <w:rFonts w:ascii="Times New Roman" w:hAnsi="Times New Roman" w:cs="Times New Roman"/>
          <w:sz w:val="24"/>
          <w:szCs w:val="24"/>
          <w:lang w:val="en-US"/>
        </w:rPr>
        <w:t xml:space="preserve">8% with </w:t>
      </w:r>
      <w:r w:rsidR="000E37F0" w:rsidRPr="00774C5A">
        <w:rPr>
          <w:rFonts w:ascii="Times New Roman" w:hAnsi="Times New Roman" w:cs="Times New Roman"/>
          <w:sz w:val="24"/>
          <w:szCs w:val="24"/>
          <w:lang w:val="en-US"/>
        </w:rPr>
        <w:t>placebo</w:t>
      </w:r>
      <w:r w:rsidR="000E4365" w:rsidRPr="00774C5A">
        <w:rPr>
          <w:rFonts w:ascii="Times New Roman" w:hAnsi="Times New Roman" w:cs="Times New Roman"/>
          <w:sz w:val="24"/>
          <w:szCs w:val="24"/>
          <w:lang w:val="en-US"/>
        </w:rPr>
        <w:t xml:space="preserve"> (</w:t>
      </w:r>
      <w:r w:rsidR="00900726" w:rsidRPr="00774C5A">
        <w:rPr>
          <w:rFonts w:ascii="Times New Roman" w:hAnsi="Times New Roman" w:cs="Times New Roman"/>
          <w:i/>
          <w:iCs/>
          <w:sz w:val="24"/>
          <w:szCs w:val="24"/>
          <w:lang w:val="en-US"/>
        </w:rPr>
        <w:t xml:space="preserve">P </w:t>
      </w:r>
      <w:r w:rsidR="000E4365" w:rsidRPr="00774C5A">
        <w:rPr>
          <w:rFonts w:ascii="Times New Roman" w:hAnsi="Times New Roman" w:cs="Times New Roman"/>
          <w:sz w:val="24"/>
          <w:szCs w:val="24"/>
          <w:lang w:val="en-US"/>
        </w:rPr>
        <w:t>&lt;</w:t>
      </w:r>
      <w:r w:rsidR="00900726" w:rsidRPr="00774C5A">
        <w:rPr>
          <w:rFonts w:ascii="Times New Roman" w:hAnsi="Times New Roman" w:cs="Times New Roman"/>
          <w:sz w:val="24"/>
          <w:szCs w:val="24"/>
          <w:lang w:val="en-US"/>
        </w:rPr>
        <w:t xml:space="preserve"> </w:t>
      </w:r>
      <w:r w:rsidR="000E4365" w:rsidRPr="00774C5A">
        <w:rPr>
          <w:rFonts w:ascii="Times New Roman" w:hAnsi="Times New Roman" w:cs="Times New Roman"/>
          <w:sz w:val="24"/>
          <w:szCs w:val="24"/>
          <w:lang w:val="en-US"/>
        </w:rPr>
        <w:t>0</w:t>
      </w:r>
      <w:r w:rsidR="00116E5D" w:rsidRPr="00774C5A">
        <w:rPr>
          <w:rFonts w:ascii="Times New Roman" w:hAnsi="Times New Roman" w:cs="Times New Roman"/>
          <w:sz w:val="24"/>
          <w:szCs w:val="24"/>
          <w:lang w:val="en-US"/>
        </w:rPr>
        <w:t>.</w:t>
      </w:r>
      <w:r w:rsidR="000E4365" w:rsidRPr="00774C5A">
        <w:rPr>
          <w:rFonts w:ascii="Times New Roman" w:hAnsi="Times New Roman" w:cs="Times New Roman"/>
          <w:sz w:val="24"/>
          <w:szCs w:val="24"/>
          <w:lang w:val="en-US"/>
        </w:rPr>
        <w:t xml:space="preserve">0001) </w:t>
      </w:r>
      <w:bookmarkEnd w:id="19"/>
      <w:r w:rsidR="000E4365" w:rsidRPr="00774C5A">
        <w:rPr>
          <w:rFonts w:ascii="Times New Roman" w:hAnsi="Times New Roman" w:cs="Times New Roman"/>
          <w:sz w:val="24"/>
          <w:szCs w:val="24"/>
          <w:lang w:val="en-US"/>
        </w:rPr>
        <w:t>(</w:t>
      </w:r>
      <w:r w:rsidR="00116E5D" w:rsidRPr="00774C5A">
        <w:rPr>
          <w:rFonts w:ascii="Times New Roman" w:hAnsi="Times New Roman" w:cs="Times New Roman"/>
          <w:sz w:val="24"/>
          <w:szCs w:val="24"/>
          <w:lang w:val="en-US"/>
        </w:rPr>
        <w:t>F</w:t>
      </w:r>
      <w:r w:rsidR="000E4365" w:rsidRPr="00774C5A">
        <w:rPr>
          <w:rFonts w:ascii="Times New Roman" w:hAnsi="Times New Roman" w:cs="Times New Roman"/>
          <w:sz w:val="24"/>
          <w:szCs w:val="24"/>
          <w:lang w:val="en-US"/>
        </w:rPr>
        <w:t>ig</w:t>
      </w:r>
      <w:r w:rsidR="00116E5D" w:rsidRPr="00774C5A">
        <w:rPr>
          <w:rFonts w:ascii="Times New Roman" w:hAnsi="Times New Roman" w:cs="Times New Roman"/>
          <w:sz w:val="24"/>
          <w:szCs w:val="24"/>
          <w:lang w:val="en-US"/>
        </w:rPr>
        <w:t>.</w:t>
      </w:r>
      <w:r w:rsidR="000E37F0" w:rsidRPr="00774C5A">
        <w:rPr>
          <w:rFonts w:ascii="Times New Roman" w:hAnsi="Times New Roman" w:cs="Times New Roman"/>
          <w:sz w:val="24"/>
          <w:szCs w:val="24"/>
          <w:lang w:val="en-US"/>
        </w:rPr>
        <w:t xml:space="preserve"> 1</w:t>
      </w:r>
      <w:r w:rsidR="002261D1" w:rsidRPr="00774C5A">
        <w:rPr>
          <w:rFonts w:ascii="Times New Roman" w:hAnsi="Times New Roman" w:cs="Times New Roman"/>
          <w:i/>
          <w:iCs/>
          <w:sz w:val="24"/>
          <w:szCs w:val="24"/>
          <w:lang w:val="en-US"/>
        </w:rPr>
        <w:t>A</w:t>
      </w:r>
      <w:r w:rsidR="007404E2" w:rsidRPr="00774C5A">
        <w:rPr>
          <w:rFonts w:ascii="Times New Roman" w:hAnsi="Times New Roman" w:cs="Times New Roman"/>
          <w:sz w:val="24"/>
          <w:szCs w:val="24"/>
          <w:lang w:val="en-US"/>
        </w:rPr>
        <w:t>)</w:t>
      </w:r>
      <w:r w:rsidR="001C7F2F" w:rsidRPr="00774C5A">
        <w:rPr>
          <w:rFonts w:ascii="Times New Roman" w:hAnsi="Times New Roman" w:cs="Times New Roman"/>
          <w:sz w:val="24"/>
          <w:szCs w:val="24"/>
          <w:lang w:val="en-US"/>
        </w:rPr>
        <w:t xml:space="preserve">. </w:t>
      </w:r>
      <w:r w:rsidR="00510A27" w:rsidRPr="00774C5A">
        <w:rPr>
          <w:rFonts w:ascii="Times New Roman" w:hAnsi="Times New Roman" w:cs="Times New Roman"/>
          <w:sz w:val="24"/>
          <w:szCs w:val="24"/>
          <w:lang w:val="en-US"/>
        </w:rPr>
        <w:t>At week 68, t</w:t>
      </w:r>
      <w:r w:rsidR="00040DAB" w:rsidRPr="00774C5A">
        <w:rPr>
          <w:rFonts w:ascii="Times New Roman" w:hAnsi="Times New Roman" w:cs="Times New Roman"/>
          <w:sz w:val="24"/>
          <w:szCs w:val="24"/>
          <w:lang w:val="en-US"/>
        </w:rPr>
        <w:t>ype 2 diabetes</w:t>
      </w:r>
      <w:r w:rsidR="001C7F2F" w:rsidRPr="00774C5A">
        <w:rPr>
          <w:rFonts w:ascii="Times New Roman" w:hAnsi="Times New Roman" w:cs="Times New Roman"/>
          <w:sz w:val="24"/>
          <w:szCs w:val="24"/>
          <w:lang w:val="en-US"/>
        </w:rPr>
        <w:t xml:space="preserve"> </w:t>
      </w:r>
      <w:r w:rsidR="006E6D84" w:rsidRPr="00774C5A">
        <w:rPr>
          <w:rFonts w:ascii="Times New Roman" w:hAnsi="Times New Roman" w:cs="Times New Roman"/>
          <w:sz w:val="24"/>
          <w:szCs w:val="24"/>
          <w:lang w:val="en-US"/>
        </w:rPr>
        <w:t xml:space="preserve">was observed </w:t>
      </w:r>
      <w:r w:rsidR="001C7F2F" w:rsidRPr="00774C5A">
        <w:rPr>
          <w:rFonts w:ascii="Times New Roman" w:hAnsi="Times New Roman" w:cs="Times New Roman"/>
          <w:sz w:val="24"/>
          <w:szCs w:val="24"/>
          <w:lang w:val="en-US"/>
        </w:rPr>
        <w:t xml:space="preserve">in </w:t>
      </w:r>
      <w:r w:rsidR="001B13B0" w:rsidRPr="00774C5A">
        <w:rPr>
          <w:rFonts w:ascii="Times New Roman" w:hAnsi="Times New Roman" w:cs="Times New Roman"/>
          <w:sz w:val="24"/>
          <w:szCs w:val="24"/>
          <w:lang w:val="en-US"/>
        </w:rPr>
        <w:t>0</w:t>
      </w:r>
      <w:r w:rsidR="00F30EFD" w:rsidRPr="00774C5A">
        <w:rPr>
          <w:rFonts w:ascii="Times New Roman" w:hAnsi="Times New Roman" w:cs="Times New Roman"/>
          <w:sz w:val="24"/>
          <w:szCs w:val="24"/>
          <w:lang w:val="en-US"/>
        </w:rPr>
        <w:t>.</w:t>
      </w:r>
      <w:r w:rsidR="001B13B0" w:rsidRPr="00774C5A">
        <w:rPr>
          <w:rFonts w:ascii="Times New Roman" w:hAnsi="Times New Roman" w:cs="Times New Roman"/>
          <w:sz w:val="24"/>
          <w:szCs w:val="24"/>
          <w:lang w:val="en-US"/>
        </w:rPr>
        <w:t xml:space="preserve">5% of participants </w:t>
      </w:r>
      <w:r w:rsidR="00033CE0" w:rsidRPr="00774C5A">
        <w:rPr>
          <w:rFonts w:ascii="Times New Roman" w:hAnsi="Times New Roman" w:cs="Times New Roman"/>
          <w:sz w:val="24"/>
          <w:szCs w:val="24"/>
          <w:lang w:val="en-US"/>
        </w:rPr>
        <w:t>who had</w:t>
      </w:r>
      <w:r w:rsidR="001B13B0" w:rsidRPr="00774C5A">
        <w:rPr>
          <w:rFonts w:ascii="Times New Roman" w:hAnsi="Times New Roman" w:cs="Times New Roman"/>
          <w:sz w:val="24"/>
          <w:szCs w:val="24"/>
          <w:lang w:val="en-US"/>
        </w:rPr>
        <w:t xml:space="preserve"> prediabetes </w:t>
      </w:r>
      <w:r w:rsidR="006E6D84" w:rsidRPr="00774C5A">
        <w:rPr>
          <w:rFonts w:ascii="Times New Roman" w:hAnsi="Times New Roman" w:cs="Times New Roman"/>
          <w:sz w:val="24"/>
          <w:szCs w:val="24"/>
          <w:lang w:val="en-US"/>
        </w:rPr>
        <w:t xml:space="preserve">at week 0 </w:t>
      </w:r>
      <w:r w:rsidR="001B13B0" w:rsidRPr="00774C5A">
        <w:rPr>
          <w:rFonts w:ascii="Times New Roman" w:hAnsi="Times New Roman" w:cs="Times New Roman"/>
          <w:sz w:val="24"/>
          <w:szCs w:val="24"/>
          <w:lang w:val="en-US"/>
        </w:rPr>
        <w:t>in the semaglutide group v</w:t>
      </w:r>
      <w:r w:rsidR="002A325A" w:rsidRPr="00774C5A">
        <w:rPr>
          <w:rFonts w:ascii="Times New Roman" w:hAnsi="Times New Roman" w:cs="Times New Roman"/>
          <w:sz w:val="24"/>
          <w:szCs w:val="24"/>
          <w:lang w:val="en-US"/>
        </w:rPr>
        <w:t>ersu</w:t>
      </w:r>
      <w:r w:rsidR="001B13B0" w:rsidRPr="00774C5A">
        <w:rPr>
          <w:rFonts w:ascii="Times New Roman" w:hAnsi="Times New Roman" w:cs="Times New Roman"/>
          <w:sz w:val="24"/>
          <w:szCs w:val="24"/>
          <w:lang w:val="en-US"/>
        </w:rPr>
        <w:t>s 3</w:t>
      </w:r>
      <w:r w:rsidR="00F30EFD" w:rsidRPr="00774C5A">
        <w:rPr>
          <w:rFonts w:ascii="Times New Roman" w:hAnsi="Times New Roman" w:cs="Times New Roman"/>
          <w:sz w:val="24"/>
          <w:szCs w:val="24"/>
          <w:lang w:val="en-US"/>
        </w:rPr>
        <w:t>.</w:t>
      </w:r>
      <w:r w:rsidR="001B13B0" w:rsidRPr="00774C5A">
        <w:rPr>
          <w:rFonts w:ascii="Times New Roman" w:hAnsi="Times New Roman" w:cs="Times New Roman"/>
          <w:sz w:val="24"/>
          <w:szCs w:val="24"/>
          <w:lang w:val="en-US"/>
        </w:rPr>
        <w:t xml:space="preserve">0% </w:t>
      </w:r>
      <w:r w:rsidR="002A325A" w:rsidRPr="00774C5A">
        <w:rPr>
          <w:rFonts w:ascii="Times New Roman" w:hAnsi="Times New Roman" w:cs="Times New Roman"/>
          <w:sz w:val="24"/>
          <w:szCs w:val="24"/>
          <w:lang w:val="en-US"/>
        </w:rPr>
        <w:t>in the</w:t>
      </w:r>
      <w:r w:rsidR="001B13B0" w:rsidRPr="00774C5A">
        <w:rPr>
          <w:rFonts w:ascii="Times New Roman" w:hAnsi="Times New Roman" w:cs="Times New Roman"/>
          <w:sz w:val="24"/>
          <w:szCs w:val="24"/>
          <w:lang w:val="en-US"/>
        </w:rPr>
        <w:t xml:space="preserve"> placebo</w:t>
      </w:r>
      <w:r w:rsidR="002A325A" w:rsidRPr="00774C5A">
        <w:rPr>
          <w:rFonts w:ascii="Times New Roman" w:hAnsi="Times New Roman" w:cs="Times New Roman"/>
          <w:sz w:val="24"/>
          <w:szCs w:val="24"/>
          <w:lang w:val="en-US"/>
        </w:rPr>
        <w:t xml:space="preserve"> group</w:t>
      </w:r>
      <w:r w:rsidR="006125C9" w:rsidRPr="00774C5A">
        <w:rPr>
          <w:rFonts w:ascii="Times New Roman" w:hAnsi="Times New Roman" w:cs="Times New Roman"/>
          <w:sz w:val="24"/>
          <w:szCs w:val="24"/>
          <w:lang w:val="en-US"/>
        </w:rPr>
        <w:t xml:space="preserve"> (</w:t>
      </w:r>
      <w:r w:rsidR="00FA6AAD" w:rsidRPr="00774C5A">
        <w:rPr>
          <w:rFonts w:ascii="Times New Roman" w:hAnsi="Times New Roman" w:cs="Times New Roman"/>
          <w:i/>
          <w:iCs/>
          <w:sz w:val="24"/>
          <w:szCs w:val="24"/>
          <w:lang w:val="en-US"/>
        </w:rPr>
        <w:t>P</w:t>
      </w:r>
      <w:r w:rsidR="00FA6AAD" w:rsidRPr="00774C5A">
        <w:rPr>
          <w:rFonts w:ascii="Times New Roman" w:hAnsi="Times New Roman" w:cs="Times New Roman"/>
          <w:sz w:val="24"/>
          <w:szCs w:val="24"/>
          <w:lang w:val="en-US"/>
        </w:rPr>
        <w:t xml:space="preserve"> </w:t>
      </w:r>
      <w:r w:rsidR="007A270B" w:rsidRPr="00774C5A">
        <w:rPr>
          <w:rFonts w:ascii="Times New Roman" w:hAnsi="Times New Roman" w:cs="Times New Roman"/>
          <w:sz w:val="24"/>
          <w:szCs w:val="24"/>
          <w:lang w:val="en-US"/>
        </w:rPr>
        <w:t>=</w:t>
      </w:r>
      <w:r w:rsidR="00FA6AAD" w:rsidRPr="00774C5A">
        <w:rPr>
          <w:rFonts w:ascii="Times New Roman" w:hAnsi="Times New Roman" w:cs="Times New Roman"/>
          <w:sz w:val="24"/>
          <w:szCs w:val="24"/>
          <w:lang w:val="en-US"/>
        </w:rPr>
        <w:t xml:space="preserve"> </w:t>
      </w:r>
      <w:r w:rsidR="007A270B" w:rsidRPr="00774C5A">
        <w:rPr>
          <w:rFonts w:ascii="Times New Roman" w:hAnsi="Times New Roman" w:cs="Times New Roman"/>
          <w:sz w:val="24"/>
          <w:szCs w:val="24"/>
          <w:lang w:val="en-US"/>
        </w:rPr>
        <w:t>0</w:t>
      </w:r>
      <w:r w:rsidR="00F30EFD" w:rsidRPr="00774C5A">
        <w:rPr>
          <w:rFonts w:ascii="Times New Roman" w:hAnsi="Times New Roman" w:cs="Times New Roman"/>
          <w:sz w:val="24"/>
          <w:szCs w:val="24"/>
          <w:lang w:val="en-US"/>
        </w:rPr>
        <w:t>.</w:t>
      </w:r>
      <w:r w:rsidR="007A270B" w:rsidRPr="00774C5A">
        <w:rPr>
          <w:rFonts w:ascii="Times New Roman" w:hAnsi="Times New Roman" w:cs="Times New Roman"/>
          <w:sz w:val="24"/>
          <w:szCs w:val="24"/>
          <w:lang w:val="en-US"/>
        </w:rPr>
        <w:t>0045</w:t>
      </w:r>
      <w:r w:rsidR="006125C9" w:rsidRPr="00774C5A">
        <w:rPr>
          <w:rFonts w:ascii="Times New Roman" w:hAnsi="Times New Roman" w:cs="Times New Roman"/>
          <w:sz w:val="24"/>
          <w:szCs w:val="24"/>
          <w:lang w:val="en-US"/>
        </w:rPr>
        <w:t>)</w:t>
      </w:r>
      <w:r w:rsidR="00167CE2" w:rsidRPr="00774C5A">
        <w:rPr>
          <w:rFonts w:ascii="Times New Roman" w:hAnsi="Times New Roman" w:cs="Times New Roman"/>
          <w:sz w:val="24"/>
          <w:szCs w:val="24"/>
          <w:lang w:val="en-US"/>
        </w:rPr>
        <w:t xml:space="preserve">. </w:t>
      </w:r>
      <w:r w:rsidR="00156DDE" w:rsidRPr="00774C5A">
        <w:rPr>
          <w:rFonts w:ascii="Times New Roman" w:hAnsi="Times New Roman" w:cs="Times New Roman"/>
          <w:sz w:val="24"/>
          <w:szCs w:val="24"/>
          <w:lang w:val="en-US"/>
        </w:rPr>
        <w:t>Among participants with normoglycemia</w:t>
      </w:r>
      <w:r w:rsidR="007404E2" w:rsidRPr="00774C5A">
        <w:rPr>
          <w:rFonts w:ascii="Times New Roman" w:hAnsi="Times New Roman" w:cs="Times New Roman"/>
          <w:sz w:val="24"/>
          <w:szCs w:val="24"/>
          <w:lang w:val="en-US"/>
        </w:rPr>
        <w:t xml:space="preserve"> at </w:t>
      </w:r>
      <w:r w:rsidR="00760718" w:rsidRPr="00774C5A">
        <w:rPr>
          <w:rFonts w:ascii="Times New Roman" w:hAnsi="Times New Roman" w:cs="Times New Roman"/>
          <w:sz w:val="24"/>
          <w:szCs w:val="24"/>
          <w:lang w:val="en-US"/>
        </w:rPr>
        <w:t>week 0</w:t>
      </w:r>
      <w:r w:rsidR="007404E2" w:rsidRPr="00774C5A">
        <w:rPr>
          <w:rFonts w:ascii="Times New Roman" w:hAnsi="Times New Roman" w:cs="Times New Roman"/>
          <w:sz w:val="24"/>
          <w:szCs w:val="24"/>
          <w:lang w:val="en-US"/>
        </w:rPr>
        <w:t xml:space="preserve">, fewer </w:t>
      </w:r>
      <w:r w:rsidR="00C56EF8" w:rsidRPr="00774C5A">
        <w:rPr>
          <w:rFonts w:ascii="Times New Roman" w:hAnsi="Times New Roman" w:cs="Times New Roman"/>
          <w:sz w:val="24"/>
          <w:szCs w:val="24"/>
          <w:lang w:val="en-US"/>
        </w:rPr>
        <w:t>participants</w:t>
      </w:r>
      <w:r w:rsidR="007404E2" w:rsidRPr="00774C5A">
        <w:rPr>
          <w:rFonts w:ascii="Times New Roman" w:hAnsi="Times New Roman" w:cs="Times New Roman"/>
          <w:sz w:val="24"/>
          <w:szCs w:val="24"/>
          <w:lang w:val="en-US"/>
        </w:rPr>
        <w:t xml:space="preserve"> on semaglutide had prediabetes by week 68 than on placebo (2</w:t>
      </w:r>
      <w:r w:rsidR="00F30EFD" w:rsidRPr="00774C5A">
        <w:rPr>
          <w:rFonts w:ascii="Times New Roman" w:hAnsi="Times New Roman" w:cs="Times New Roman"/>
          <w:sz w:val="24"/>
          <w:szCs w:val="24"/>
          <w:lang w:val="en-US"/>
        </w:rPr>
        <w:t>.</w:t>
      </w:r>
      <w:r w:rsidR="007404E2" w:rsidRPr="00774C5A">
        <w:rPr>
          <w:rFonts w:ascii="Times New Roman" w:hAnsi="Times New Roman" w:cs="Times New Roman"/>
          <w:sz w:val="24"/>
          <w:szCs w:val="24"/>
          <w:lang w:val="en-US"/>
        </w:rPr>
        <w:t>9% vs</w:t>
      </w:r>
      <w:r w:rsidR="00FA075F" w:rsidRPr="00774C5A">
        <w:rPr>
          <w:rFonts w:ascii="Times New Roman" w:hAnsi="Times New Roman" w:cs="Times New Roman"/>
          <w:sz w:val="24"/>
          <w:szCs w:val="24"/>
          <w:lang w:val="en-US"/>
        </w:rPr>
        <w:t>.</w:t>
      </w:r>
      <w:r w:rsidR="007404E2" w:rsidRPr="00774C5A">
        <w:rPr>
          <w:rFonts w:ascii="Times New Roman" w:hAnsi="Times New Roman" w:cs="Times New Roman"/>
          <w:sz w:val="24"/>
          <w:szCs w:val="24"/>
          <w:lang w:val="en-US"/>
        </w:rPr>
        <w:t xml:space="preserve"> </w:t>
      </w:r>
      <w:r w:rsidR="006125C9" w:rsidRPr="00774C5A">
        <w:rPr>
          <w:rFonts w:ascii="Times New Roman" w:hAnsi="Times New Roman" w:cs="Times New Roman"/>
          <w:sz w:val="24"/>
          <w:szCs w:val="24"/>
          <w:lang w:val="en-US"/>
        </w:rPr>
        <w:t>1</w:t>
      </w:r>
      <w:r w:rsidR="00414D56" w:rsidRPr="00774C5A">
        <w:rPr>
          <w:rFonts w:ascii="Times New Roman" w:hAnsi="Times New Roman" w:cs="Times New Roman"/>
          <w:sz w:val="24"/>
          <w:szCs w:val="24"/>
          <w:lang w:val="en-US"/>
        </w:rPr>
        <w:t>0</w:t>
      </w:r>
      <w:r w:rsidR="00F30EFD" w:rsidRPr="00774C5A">
        <w:rPr>
          <w:rFonts w:ascii="Times New Roman" w:hAnsi="Times New Roman" w:cs="Times New Roman"/>
          <w:sz w:val="24"/>
          <w:szCs w:val="24"/>
          <w:lang w:val="en-US"/>
        </w:rPr>
        <w:t>.</w:t>
      </w:r>
      <w:r w:rsidR="00414D56" w:rsidRPr="00774C5A">
        <w:rPr>
          <w:rFonts w:ascii="Times New Roman" w:hAnsi="Times New Roman" w:cs="Times New Roman"/>
          <w:sz w:val="24"/>
          <w:szCs w:val="24"/>
          <w:lang w:val="en-US"/>
        </w:rPr>
        <w:t>9</w:t>
      </w:r>
      <w:r w:rsidR="006125C9" w:rsidRPr="00774C5A">
        <w:rPr>
          <w:rFonts w:ascii="Times New Roman" w:hAnsi="Times New Roman" w:cs="Times New Roman"/>
          <w:sz w:val="24"/>
          <w:szCs w:val="24"/>
          <w:lang w:val="en-US"/>
        </w:rPr>
        <w:t xml:space="preserve">%; </w:t>
      </w:r>
      <w:r w:rsidR="00FA6AAD" w:rsidRPr="00774C5A">
        <w:rPr>
          <w:rFonts w:ascii="Times New Roman" w:hAnsi="Times New Roman" w:cs="Times New Roman"/>
          <w:i/>
          <w:iCs/>
          <w:sz w:val="24"/>
          <w:szCs w:val="24"/>
          <w:lang w:val="en-US"/>
        </w:rPr>
        <w:t xml:space="preserve">P </w:t>
      </w:r>
      <w:r w:rsidR="003757AF" w:rsidRPr="00774C5A">
        <w:rPr>
          <w:rFonts w:ascii="Times New Roman" w:hAnsi="Times New Roman" w:cs="Times New Roman"/>
          <w:sz w:val="24"/>
          <w:szCs w:val="24"/>
          <w:lang w:val="en-US"/>
        </w:rPr>
        <w:t>&lt;</w:t>
      </w:r>
      <w:r w:rsidR="00FA6AAD" w:rsidRPr="00774C5A">
        <w:rPr>
          <w:rFonts w:ascii="Times New Roman" w:hAnsi="Times New Roman" w:cs="Times New Roman"/>
          <w:sz w:val="24"/>
          <w:szCs w:val="24"/>
          <w:lang w:val="en-US"/>
        </w:rPr>
        <w:t xml:space="preserve"> </w:t>
      </w:r>
      <w:r w:rsidR="003757AF" w:rsidRPr="00774C5A">
        <w:rPr>
          <w:rFonts w:ascii="Times New Roman" w:hAnsi="Times New Roman" w:cs="Times New Roman"/>
          <w:sz w:val="24"/>
          <w:szCs w:val="24"/>
          <w:lang w:val="en-US"/>
        </w:rPr>
        <w:t>0</w:t>
      </w:r>
      <w:r w:rsidR="003D6231" w:rsidRPr="00774C5A">
        <w:rPr>
          <w:rFonts w:ascii="Times New Roman" w:hAnsi="Times New Roman" w:cs="Times New Roman"/>
          <w:sz w:val="24"/>
          <w:szCs w:val="24"/>
          <w:lang w:val="en-US"/>
        </w:rPr>
        <w:t>.</w:t>
      </w:r>
      <w:r w:rsidR="003757AF" w:rsidRPr="00774C5A">
        <w:rPr>
          <w:rFonts w:ascii="Times New Roman" w:hAnsi="Times New Roman" w:cs="Times New Roman"/>
          <w:sz w:val="24"/>
          <w:szCs w:val="24"/>
          <w:lang w:val="en-US"/>
        </w:rPr>
        <w:t>0001</w:t>
      </w:r>
      <w:r w:rsidR="006125C9" w:rsidRPr="00774C5A">
        <w:rPr>
          <w:rFonts w:ascii="Times New Roman" w:hAnsi="Times New Roman" w:cs="Times New Roman"/>
          <w:sz w:val="24"/>
          <w:szCs w:val="24"/>
          <w:lang w:val="en-US"/>
        </w:rPr>
        <w:t>)</w:t>
      </w:r>
      <w:r w:rsidR="00696C27" w:rsidRPr="00774C5A">
        <w:rPr>
          <w:rFonts w:ascii="Times New Roman" w:hAnsi="Times New Roman" w:cs="Times New Roman"/>
          <w:sz w:val="24"/>
          <w:szCs w:val="24"/>
          <w:lang w:val="en-US"/>
        </w:rPr>
        <w:t xml:space="preserve"> (</w:t>
      </w:r>
      <w:r w:rsidR="00F30EFD" w:rsidRPr="00774C5A">
        <w:rPr>
          <w:rFonts w:ascii="Times New Roman" w:hAnsi="Times New Roman" w:cs="Times New Roman"/>
          <w:sz w:val="24"/>
          <w:szCs w:val="24"/>
          <w:lang w:val="en-US"/>
        </w:rPr>
        <w:t>S</w:t>
      </w:r>
      <w:r w:rsidR="00696C27" w:rsidRPr="00774C5A">
        <w:rPr>
          <w:rFonts w:ascii="Times New Roman" w:hAnsi="Times New Roman" w:cs="Times New Roman"/>
          <w:sz w:val="24"/>
          <w:szCs w:val="24"/>
          <w:lang w:val="en-US"/>
        </w:rPr>
        <w:t xml:space="preserve">upplementary </w:t>
      </w:r>
      <w:r w:rsidR="00F30EFD" w:rsidRPr="00774C5A">
        <w:rPr>
          <w:rFonts w:ascii="Times New Roman" w:hAnsi="Times New Roman" w:cs="Times New Roman"/>
          <w:sz w:val="24"/>
          <w:szCs w:val="24"/>
          <w:lang w:val="en-US"/>
        </w:rPr>
        <w:t>F</w:t>
      </w:r>
      <w:r w:rsidR="00696C27" w:rsidRPr="00774C5A">
        <w:rPr>
          <w:rFonts w:ascii="Times New Roman" w:hAnsi="Times New Roman" w:cs="Times New Roman"/>
          <w:sz w:val="24"/>
          <w:szCs w:val="24"/>
          <w:lang w:val="en-US"/>
        </w:rPr>
        <w:t>ig</w:t>
      </w:r>
      <w:r w:rsidR="00F30EFD" w:rsidRPr="00774C5A">
        <w:rPr>
          <w:rFonts w:ascii="Times New Roman" w:hAnsi="Times New Roman" w:cs="Times New Roman"/>
          <w:sz w:val="24"/>
          <w:szCs w:val="24"/>
          <w:lang w:val="en-US"/>
        </w:rPr>
        <w:t>.</w:t>
      </w:r>
      <w:r w:rsidR="00696C27" w:rsidRPr="00774C5A">
        <w:rPr>
          <w:rFonts w:ascii="Times New Roman" w:hAnsi="Times New Roman" w:cs="Times New Roman"/>
          <w:sz w:val="24"/>
          <w:szCs w:val="24"/>
          <w:lang w:val="en-US"/>
        </w:rPr>
        <w:t xml:space="preserve"> 2).</w:t>
      </w:r>
    </w:p>
    <w:p w14:paraId="0FC6197E" w14:textId="1A4159AB" w:rsidR="00114370" w:rsidRPr="00774C5A" w:rsidRDefault="004776E7" w:rsidP="00EC667D">
      <w:pPr>
        <w:keepNext/>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Similar findings were observed in </w:t>
      </w:r>
      <w:r w:rsidR="00957BDC" w:rsidRPr="00774C5A">
        <w:rPr>
          <w:rFonts w:ascii="Times New Roman" w:hAnsi="Times New Roman" w:cs="Times New Roman"/>
          <w:sz w:val="24"/>
          <w:szCs w:val="24"/>
          <w:lang w:val="en-US"/>
        </w:rPr>
        <w:t>STEP 3</w:t>
      </w:r>
      <w:r w:rsidRPr="00774C5A">
        <w:rPr>
          <w:rFonts w:ascii="Times New Roman" w:hAnsi="Times New Roman" w:cs="Times New Roman"/>
          <w:sz w:val="24"/>
          <w:szCs w:val="24"/>
          <w:lang w:val="en-US"/>
        </w:rPr>
        <w:t xml:space="preserve">. </w:t>
      </w:r>
      <w:r w:rsidR="000809CD" w:rsidRPr="00774C5A">
        <w:rPr>
          <w:rFonts w:ascii="Times New Roman" w:hAnsi="Times New Roman" w:cs="Times New Roman"/>
          <w:sz w:val="24"/>
          <w:szCs w:val="24"/>
          <w:lang w:val="en-US"/>
        </w:rPr>
        <w:t>Among participants with pre</w:t>
      </w:r>
      <w:r w:rsidR="00957BDC" w:rsidRPr="00774C5A">
        <w:rPr>
          <w:rFonts w:ascii="Times New Roman" w:hAnsi="Times New Roman" w:cs="Times New Roman"/>
          <w:sz w:val="24"/>
          <w:szCs w:val="24"/>
          <w:lang w:val="en-US"/>
        </w:rPr>
        <w:t>diabetes</w:t>
      </w:r>
      <w:r w:rsidR="000809CD" w:rsidRPr="00774C5A">
        <w:rPr>
          <w:rFonts w:ascii="Times New Roman" w:hAnsi="Times New Roman" w:cs="Times New Roman"/>
          <w:sz w:val="24"/>
          <w:szCs w:val="24"/>
          <w:lang w:val="en-US"/>
        </w:rPr>
        <w:t xml:space="preserve"> at </w:t>
      </w:r>
      <w:r w:rsidR="006C2E33" w:rsidRPr="00774C5A">
        <w:rPr>
          <w:rFonts w:ascii="Times New Roman" w:hAnsi="Times New Roman" w:cs="Times New Roman"/>
          <w:sz w:val="24"/>
          <w:szCs w:val="24"/>
          <w:lang w:val="en-US"/>
        </w:rPr>
        <w:t>week 0</w:t>
      </w:r>
      <w:r w:rsidR="00957BDC" w:rsidRPr="00774C5A">
        <w:rPr>
          <w:rFonts w:ascii="Times New Roman" w:hAnsi="Times New Roman" w:cs="Times New Roman"/>
          <w:sz w:val="24"/>
          <w:szCs w:val="24"/>
          <w:lang w:val="en-US"/>
        </w:rPr>
        <w:t>, 89</w:t>
      </w:r>
      <w:r w:rsidR="007A473C" w:rsidRPr="00774C5A">
        <w:rPr>
          <w:rFonts w:ascii="Times New Roman" w:hAnsi="Times New Roman" w:cs="Times New Roman"/>
          <w:sz w:val="24"/>
          <w:szCs w:val="24"/>
          <w:lang w:val="en-US"/>
        </w:rPr>
        <w:t>.</w:t>
      </w:r>
      <w:r w:rsidR="00957BDC" w:rsidRPr="00774C5A">
        <w:rPr>
          <w:rFonts w:ascii="Times New Roman" w:hAnsi="Times New Roman" w:cs="Times New Roman"/>
          <w:sz w:val="24"/>
          <w:szCs w:val="24"/>
          <w:lang w:val="en-US"/>
        </w:rPr>
        <w:t xml:space="preserve">5% in the semaglutide group </w:t>
      </w:r>
      <w:r w:rsidR="00A7424A" w:rsidRPr="00774C5A">
        <w:rPr>
          <w:rFonts w:ascii="Times New Roman" w:hAnsi="Times New Roman" w:cs="Times New Roman"/>
          <w:sz w:val="24"/>
          <w:szCs w:val="24"/>
          <w:lang w:val="en-US"/>
        </w:rPr>
        <w:t>had</w:t>
      </w:r>
      <w:r w:rsidR="00957BDC" w:rsidRPr="00774C5A">
        <w:rPr>
          <w:rFonts w:ascii="Times New Roman" w:hAnsi="Times New Roman" w:cs="Times New Roman"/>
          <w:sz w:val="24"/>
          <w:szCs w:val="24"/>
          <w:lang w:val="en-US"/>
        </w:rPr>
        <w:t xml:space="preserve"> no</w:t>
      </w:r>
      <w:r w:rsidR="000809CD" w:rsidRPr="00774C5A">
        <w:rPr>
          <w:rFonts w:ascii="Times New Roman" w:hAnsi="Times New Roman" w:cs="Times New Roman"/>
          <w:sz w:val="24"/>
          <w:szCs w:val="24"/>
          <w:lang w:val="en-US"/>
        </w:rPr>
        <w:t>rmo</w:t>
      </w:r>
      <w:r w:rsidR="00957BDC" w:rsidRPr="00774C5A">
        <w:rPr>
          <w:rFonts w:ascii="Times New Roman" w:hAnsi="Times New Roman" w:cs="Times New Roman"/>
          <w:sz w:val="24"/>
          <w:szCs w:val="24"/>
          <w:lang w:val="en-US"/>
        </w:rPr>
        <w:t xml:space="preserve">glycemia </w:t>
      </w:r>
      <w:r w:rsidR="000809CD" w:rsidRPr="00774C5A">
        <w:rPr>
          <w:rFonts w:ascii="Times New Roman" w:hAnsi="Times New Roman" w:cs="Times New Roman"/>
          <w:sz w:val="24"/>
          <w:szCs w:val="24"/>
          <w:lang w:val="en-US"/>
        </w:rPr>
        <w:t>by</w:t>
      </w:r>
      <w:r w:rsidR="00957BDC" w:rsidRPr="00774C5A">
        <w:rPr>
          <w:rFonts w:ascii="Times New Roman" w:hAnsi="Times New Roman" w:cs="Times New Roman"/>
          <w:sz w:val="24"/>
          <w:szCs w:val="24"/>
          <w:lang w:val="en-US"/>
        </w:rPr>
        <w:t xml:space="preserve"> week 68 compared </w:t>
      </w:r>
      <w:r w:rsidR="000809CD" w:rsidRPr="00774C5A">
        <w:rPr>
          <w:rFonts w:ascii="Times New Roman" w:hAnsi="Times New Roman" w:cs="Times New Roman"/>
          <w:sz w:val="24"/>
          <w:szCs w:val="24"/>
          <w:lang w:val="en-US"/>
        </w:rPr>
        <w:t>with</w:t>
      </w:r>
      <w:r w:rsidR="00957BDC" w:rsidRPr="00774C5A">
        <w:rPr>
          <w:rFonts w:ascii="Times New Roman" w:hAnsi="Times New Roman" w:cs="Times New Roman"/>
          <w:sz w:val="24"/>
          <w:szCs w:val="24"/>
          <w:lang w:val="en-US"/>
        </w:rPr>
        <w:t xml:space="preserve"> 55</w:t>
      </w:r>
      <w:r w:rsidR="007A473C" w:rsidRPr="00774C5A">
        <w:rPr>
          <w:rFonts w:ascii="Times New Roman" w:hAnsi="Times New Roman" w:cs="Times New Roman"/>
          <w:sz w:val="24"/>
          <w:szCs w:val="24"/>
          <w:lang w:val="en-US"/>
        </w:rPr>
        <w:t>.</w:t>
      </w:r>
      <w:r w:rsidR="00957BDC" w:rsidRPr="00774C5A">
        <w:rPr>
          <w:rFonts w:ascii="Times New Roman" w:hAnsi="Times New Roman" w:cs="Times New Roman"/>
          <w:sz w:val="24"/>
          <w:szCs w:val="24"/>
          <w:lang w:val="en-US"/>
        </w:rPr>
        <w:t xml:space="preserve">0% </w:t>
      </w:r>
      <w:r w:rsidR="000809CD" w:rsidRPr="00774C5A">
        <w:rPr>
          <w:rFonts w:ascii="Times New Roman" w:hAnsi="Times New Roman" w:cs="Times New Roman"/>
          <w:sz w:val="24"/>
          <w:szCs w:val="24"/>
          <w:lang w:val="en-US"/>
        </w:rPr>
        <w:t>on</w:t>
      </w:r>
      <w:r w:rsidR="00957BDC" w:rsidRPr="00774C5A">
        <w:rPr>
          <w:rFonts w:ascii="Times New Roman" w:hAnsi="Times New Roman" w:cs="Times New Roman"/>
          <w:sz w:val="24"/>
          <w:szCs w:val="24"/>
          <w:lang w:val="en-US"/>
        </w:rPr>
        <w:t xml:space="preserve"> placebo</w:t>
      </w:r>
      <w:r w:rsidR="00AA3EA6" w:rsidRPr="00774C5A">
        <w:rPr>
          <w:rFonts w:ascii="Times New Roman" w:hAnsi="Times New Roman" w:cs="Times New Roman"/>
          <w:sz w:val="24"/>
          <w:szCs w:val="24"/>
          <w:lang w:val="en-US"/>
        </w:rPr>
        <w:t xml:space="preserve"> (</w:t>
      </w:r>
      <w:r w:rsidR="00900726" w:rsidRPr="00774C5A">
        <w:rPr>
          <w:rFonts w:ascii="Times New Roman" w:hAnsi="Times New Roman" w:cs="Times New Roman"/>
          <w:i/>
          <w:iCs/>
          <w:sz w:val="24"/>
          <w:szCs w:val="24"/>
          <w:lang w:val="en-US"/>
        </w:rPr>
        <w:t xml:space="preserve">P </w:t>
      </w:r>
      <w:r w:rsidR="00AA3EA6" w:rsidRPr="00774C5A">
        <w:rPr>
          <w:rFonts w:ascii="Times New Roman" w:hAnsi="Times New Roman" w:cs="Times New Roman"/>
          <w:sz w:val="24"/>
          <w:szCs w:val="24"/>
          <w:lang w:val="en-US"/>
        </w:rPr>
        <w:t>&lt;</w:t>
      </w:r>
      <w:r w:rsidR="00900726" w:rsidRPr="00774C5A">
        <w:rPr>
          <w:rFonts w:ascii="Times New Roman" w:hAnsi="Times New Roman" w:cs="Times New Roman"/>
          <w:sz w:val="24"/>
          <w:szCs w:val="24"/>
          <w:lang w:val="en-US"/>
        </w:rPr>
        <w:t xml:space="preserve"> </w:t>
      </w:r>
      <w:r w:rsidR="00AA3EA6" w:rsidRPr="00774C5A">
        <w:rPr>
          <w:rFonts w:ascii="Times New Roman" w:hAnsi="Times New Roman" w:cs="Times New Roman"/>
          <w:sz w:val="24"/>
          <w:szCs w:val="24"/>
          <w:lang w:val="en-US"/>
        </w:rPr>
        <w:t>0</w:t>
      </w:r>
      <w:r w:rsidR="007A473C" w:rsidRPr="00774C5A">
        <w:rPr>
          <w:rFonts w:ascii="Times New Roman" w:hAnsi="Times New Roman" w:cs="Times New Roman"/>
          <w:sz w:val="24"/>
          <w:szCs w:val="24"/>
          <w:lang w:val="en-US"/>
        </w:rPr>
        <w:t>.</w:t>
      </w:r>
      <w:r w:rsidR="00AA3EA6" w:rsidRPr="00774C5A">
        <w:rPr>
          <w:rFonts w:ascii="Times New Roman" w:hAnsi="Times New Roman" w:cs="Times New Roman"/>
          <w:sz w:val="24"/>
          <w:szCs w:val="24"/>
          <w:lang w:val="en-US"/>
        </w:rPr>
        <w:t>0001)</w:t>
      </w:r>
      <w:r w:rsidR="0054088A" w:rsidRPr="00774C5A">
        <w:rPr>
          <w:rFonts w:ascii="Times New Roman" w:hAnsi="Times New Roman" w:cs="Times New Roman"/>
          <w:sz w:val="24"/>
          <w:szCs w:val="24"/>
          <w:lang w:val="en-US"/>
        </w:rPr>
        <w:t xml:space="preserve"> (</w:t>
      </w:r>
      <w:r w:rsidR="007A473C" w:rsidRPr="00774C5A">
        <w:rPr>
          <w:rFonts w:ascii="Times New Roman" w:hAnsi="Times New Roman" w:cs="Times New Roman"/>
          <w:sz w:val="24"/>
          <w:szCs w:val="24"/>
          <w:lang w:val="en-US"/>
        </w:rPr>
        <w:t>F</w:t>
      </w:r>
      <w:r w:rsidR="0054088A" w:rsidRPr="00774C5A">
        <w:rPr>
          <w:rFonts w:ascii="Times New Roman" w:hAnsi="Times New Roman" w:cs="Times New Roman"/>
          <w:sz w:val="24"/>
          <w:szCs w:val="24"/>
          <w:lang w:val="en-US"/>
        </w:rPr>
        <w:t>ig</w:t>
      </w:r>
      <w:r w:rsidR="007A473C" w:rsidRPr="00774C5A">
        <w:rPr>
          <w:rFonts w:ascii="Times New Roman" w:hAnsi="Times New Roman" w:cs="Times New Roman"/>
          <w:sz w:val="24"/>
          <w:szCs w:val="24"/>
          <w:lang w:val="en-US"/>
        </w:rPr>
        <w:t>.</w:t>
      </w:r>
      <w:r w:rsidR="0054088A" w:rsidRPr="00774C5A">
        <w:rPr>
          <w:rFonts w:ascii="Times New Roman" w:hAnsi="Times New Roman" w:cs="Times New Roman"/>
          <w:sz w:val="24"/>
          <w:szCs w:val="24"/>
          <w:lang w:val="en-US"/>
        </w:rPr>
        <w:t xml:space="preserve"> 1</w:t>
      </w:r>
      <w:r w:rsidR="002261D1" w:rsidRPr="00774C5A">
        <w:rPr>
          <w:rFonts w:ascii="Times New Roman" w:hAnsi="Times New Roman" w:cs="Times New Roman"/>
          <w:i/>
          <w:iCs/>
          <w:sz w:val="24"/>
          <w:szCs w:val="24"/>
          <w:lang w:val="en-US"/>
        </w:rPr>
        <w:t>B</w:t>
      </w:r>
      <w:r w:rsidR="0054088A" w:rsidRPr="00774C5A">
        <w:rPr>
          <w:rFonts w:ascii="Times New Roman" w:hAnsi="Times New Roman" w:cs="Times New Roman"/>
          <w:sz w:val="24"/>
          <w:szCs w:val="24"/>
          <w:lang w:val="en-US"/>
        </w:rPr>
        <w:t>)</w:t>
      </w:r>
      <w:r w:rsidR="004F3833" w:rsidRPr="00774C5A">
        <w:rPr>
          <w:rFonts w:ascii="Times New Roman" w:hAnsi="Times New Roman" w:cs="Times New Roman"/>
          <w:sz w:val="24"/>
          <w:szCs w:val="24"/>
          <w:lang w:val="en-US"/>
        </w:rPr>
        <w:t xml:space="preserve">. </w:t>
      </w:r>
      <w:r w:rsidR="000809CD" w:rsidRPr="00774C5A">
        <w:rPr>
          <w:rFonts w:ascii="Times New Roman" w:hAnsi="Times New Roman" w:cs="Times New Roman"/>
          <w:sz w:val="24"/>
          <w:szCs w:val="24"/>
          <w:lang w:val="en-US"/>
        </w:rPr>
        <w:t>No participants with prediabetes</w:t>
      </w:r>
      <w:r w:rsidR="00957BDC" w:rsidRPr="00774C5A">
        <w:rPr>
          <w:rFonts w:ascii="Times New Roman" w:hAnsi="Times New Roman" w:cs="Times New Roman"/>
          <w:sz w:val="24"/>
          <w:szCs w:val="24"/>
          <w:lang w:val="en-US"/>
        </w:rPr>
        <w:t xml:space="preserve"> </w:t>
      </w:r>
      <w:r w:rsidR="00151A81" w:rsidRPr="00774C5A">
        <w:rPr>
          <w:rFonts w:ascii="Times New Roman" w:hAnsi="Times New Roman" w:cs="Times New Roman"/>
          <w:sz w:val="24"/>
          <w:szCs w:val="24"/>
          <w:lang w:val="en-US"/>
        </w:rPr>
        <w:t xml:space="preserve">at week 0 </w:t>
      </w:r>
      <w:r w:rsidR="00957BDC" w:rsidRPr="00774C5A">
        <w:rPr>
          <w:rFonts w:ascii="Times New Roman" w:hAnsi="Times New Roman" w:cs="Times New Roman"/>
          <w:sz w:val="24"/>
          <w:szCs w:val="24"/>
          <w:lang w:val="en-US"/>
        </w:rPr>
        <w:t xml:space="preserve">in the semaglutide group </w:t>
      </w:r>
      <w:r w:rsidR="00151A81" w:rsidRPr="00774C5A">
        <w:rPr>
          <w:rFonts w:ascii="Times New Roman" w:hAnsi="Times New Roman" w:cs="Times New Roman"/>
          <w:sz w:val="24"/>
          <w:szCs w:val="24"/>
          <w:lang w:val="en-US"/>
        </w:rPr>
        <w:t>had</w:t>
      </w:r>
      <w:r w:rsidR="000809CD" w:rsidRPr="00774C5A">
        <w:rPr>
          <w:rFonts w:ascii="Times New Roman" w:hAnsi="Times New Roman" w:cs="Times New Roman"/>
          <w:sz w:val="24"/>
          <w:szCs w:val="24"/>
          <w:lang w:val="en-US"/>
        </w:rPr>
        <w:t xml:space="preserve"> </w:t>
      </w:r>
      <w:r w:rsidR="00040DAB" w:rsidRPr="00774C5A">
        <w:rPr>
          <w:rFonts w:ascii="Times New Roman" w:hAnsi="Times New Roman" w:cs="Times New Roman"/>
          <w:sz w:val="24"/>
          <w:szCs w:val="24"/>
          <w:lang w:val="en-US"/>
        </w:rPr>
        <w:t>type 2 diabetes</w:t>
      </w:r>
      <w:r w:rsidR="00957BDC" w:rsidRPr="00774C5A">
        <w:rPr>
          <w:rFonts w:ascii="Times New Roman" w:hAnsi="Times New Roman" w:cs="Times New Roman"/>
          <w:sz w:val="24"/>
          <w:szCs w:val="24"/>
          <w:lang w:val="en-US"/>
        </w:rPr>
        <w:t xml:space="preserve"> </w:t>
      </w:r>
      <w:r w:rsidR="00151A81" w:rsidRPr="00774C5A">
        <w:rPr>
          <w:rFonts w:ascii="Times New Roman" w:hAnsi="Times New Roman" w:cs="Times New Roman"/>
          <w:sz w:val="24"/>
          <w:szCs w:val="24"/>
          <w:lang w:val="en-US"/>
        </w:rPr>
        <w:t xml:space="preserve">at week 68 </w:t>
      </w:r>
      <w:r w:rsidR="000809CD" w:rsidRPr="00774C5A">
        <w:rPr>
          <w:rFonts w:ascii="Times New Roman" w:hAnsi="Times New Roman" w:cs="Times New Roman"/>
          <w:sz w:val="24"/>
          <w:szCs w:val="24"/>
          <w:lang w:val="en-US"/>
        </w:rPr>
        <w:t>v</w:t>
      </w:r>
      <w:r w:rsidR="003E67AA" w:rsidRPr="00774C5A">
        <w:rPr>
          <w:rFonts w:ascii="Times New Roman" w:hAnsi="Times New Roman" w:cs="Times New Roman"/>
          <w:sz w:val="24"/>
          <w:szCs w:val="24"/>
          <w:lang w:val="en-US"/>
        </w:rPr>
        <w:t>ersu</w:t>
      </w:r>
      <w:r w:rsidR="000809CD" w:rsidRPr="00774C5A">
        <w:rPr>
          <w:rFonts w:ascii="Times New Roman" w:hAnsi="Times New Roman" w:cs="Times New Roman"/>
          <w:sz w:val="24"/>
          <w:szCs w:val="24"/>
          <w:lang w:val="en-US"/>
        </w:rPr>
        <w:t>s one participant</w:t>
      </w:r>
      <w:r w:rsidR="00957BDC" w:rsidRPr="00774C5A">
        <w:rPr>
          <w:rFonts w:ascii="Times New Roman" w:hAnsi="Times New Roman" w:cs="Times New Roman"/>
          <w:sz w:val="24"/>
          <w:szCs w:val="24"/>
          <w:lang w:val="en-US"/>
        </w:rPr>
        <w:t xml:space="preserve"> (1</w:t>
      </w:r>
      <w:r w:rsidR="007A473C" w:rsidRPr="00774C5A">
        <w:rPr>
          <w:rFonts w:ascii="Times New Roman" w:hAnsi="Times New Roman" w:cs="Times New Roman"/>
          <w:sz w:val="24"/>
          <w:szCs w:val="24"/>
          <w:lang w:val="en-US"/>
        </w:rPr>
        <w:t>.</w:t>
      </w:r>
      <w:r w:rsidR="00957BDC" w:rsidRPr="00774C5A">
        <w:rPr>
          <w:rFonts w:ascii="Times New Roman" w:hAnsi="Times New Roman" w:cs="Times New Roman"/>
          <w:sz w:val="24"/>
          <w:szCs w:val="24"/>
          <w:lang w:val="en-US"/>
        </w:rPr>
        <w:t>0%) in the placebo group</w:t>
      </w:r>
      <w:r w:rsidR="001F5F70" w:rsidRPr="00774C5A">
        <w:rPr>
          <w:rFonts w:ascii="Times New Roman" w:hAnsi="Times New Roman" w:cs="Times New Roman"/>
          <w:sz w:val="24"/>
          <w:szCs w:val="24"/>
          <w:lang w:val="en-US"/>
        </w:rPr>
        <w:t xml:space="preserve"> (</w:t>
      </w:r>
      <w:r w:rsidR="00FA6AAD" w:rsidRPr="00774C5A">
        <w:rPr>
          <w:rFonts w:ascii="Times New Roman" w:hAnsi="Times New Roman" w:cs="Times New Roman"/>
          <w:i/>
          <w:iCs/>
          <w:sz w:val="24"/>
          <w:szCs w:val="24"/>
          <w:lang w:val="en-US"/>
        </w:rPr>
        <w:t>P</w:t>
      </w:r>
      <w:r w:rsidR="00FA6AAD" w:rsidRPr="00774C5A">
        <w:rPr>
          <w:rFonts w:ascii="Times New Roman" w:hAnsi="Times New Roman" w:cs="Times New Roman"/>
          <w:sz w:val="24"/>
          <w:szCs w:val="24"/>
          <w:lang w:val="en-US"/>
        </w:rPr>
        <w:t xml:space="preserve"> </w:t>
      </w:r>
      <w:r w:rsidR="000E427A" w:rsidRPr="00774C5A">
        <w:rPr>
          <w:rFonts w:ascii="Times New Roman" w:hAnsi="Times New Roman" w:cs="Times New Roman"/>
          <w:sz w:val="24"/>
          <w:szCs w:val="24"/>
          <w:lang w:val="en-US"/>
        </w:rPr>
        <w:t>=</w:t>
      </w:r>
      <w:r w:rsidR="00FA6AAD" w:rsidRPr="00774C5A">
        <w:rPr>
          <w:rFonts w:ascii="Times New Roman" w:hAnsi="Times New Roman" w:cs="Times New Roman"/>
          <w:sz w:val="24"/>
          <w:szCs w:val="24"/>
          <w:lang w:val="en-US"/>
        </w:rPr>
        <w:t xml:space="preserve"> </w:t>
      </w:r>
      <w:r w:rsidR="000E427A" w:rsidRPr="00774C5A">
        <w:rPr>
          <w:rFonts w:ascii="Times New Roman" w:hAnsi="Times New Roman" w:cs="Times New Roman"/>
          <w:sz w:val="24"/>
          <w:szCs w:val="24"/>
          <w:lang w:val="en-US"/>
        </w:rPr>
        <w:t>0</w:t>
      </w:r>
      <w:r w:rsidR="007A473C" w:rsidRPr="00774C5A">
        <w:rPr>
          <w:rFonts w:ascii="Times New Roman" w:hAnsi="Times New Roman" w:cs="Times New Roman"/>
          <w:sz w:val="24"/>
          <w:szCs w:val="24"/>
          <w:lang w:val="en-US"/>
        </w:rPr>
        <w:t>.</w:t>
      </w:r>
      <w:r w:rsidR="000E427A" w:rsidRPr="00774C5A">
        <w:rPr>
          <w:rFonts w:ascii="Times New Roman" w:hAnsi="Times New Roman" w:cs="Times New Roman"/>
          <w:sz w:val="24"/>
          <w:szCs w:val="24"/>
          <w:lang w:val="en-US"/>
        </w:rPr>
        <w:t>1777</w:t>
      </w:r>
      <w:r w:rsidR="001F5F70" w:rsidRPr="00774C5A">
        <w:rPr>
          <w:rFonts w:ascii="Times New Roman" w:hAnsi="Times New Roman" w:cs="Times New Roman"/>
          <w:sz w:val="24"/>
          <w:szCs w:val="24"/>
          <w:lang w:val="en-US"/>
        </w:rPr>
        <w:t>)</w:t>
      </w:r>
      <w:r w:rsidR="008F52A1" w:rsidRPr="00774C5A">
        <w:rPr>
          <w:rFonts w:ascii="Times New Roman" w:hAnsi="Times New Roman" w:cs="Times New Roman"/>
          <w:sz w:val="24"/>
          <w:szCs w:val="24"/>
          <w:lang w:val="en-US"/>
        </w:rPr>
        <w:t xml:space="preserve">. </w:t>
      </w:r>
      <w:r w:rsidR="0054088A" w:rsidRPr="00774C5A">
        <w:rPr>
          <w:rFonts w:ascii="Times New Roman" w:hAnsi="Times New Roman" w:cs="Times New Roman"/>
          <w:sz w:val="24"/>
          <w:szCs w:val="24"/>
          <w:lang w:val="en-US"/>
        </w:rPr>
        <w:t xml:space="preserve">By week 68, </w:t>
      </w:r>
      <w:r w:rsidR="00E224A9" w:rsidRPr="00774C5A">
        <w:rPr>
          <w:rFonts w:ascii="Times New Roman" w:hAnsi="Times New Roman" w:cs="Times New Roman"/>
          <w:sz w:val="24"/>
          <w:szCs w:val="24"/>
          <w:lang w:val="en-US"/>
        </w:rPr>
        <w:t>3</w:t>
      </w:r>
      <w:r w:rsidR="007A473C" w:rsidRPr="00774C5A">
        <w:rPr>
          <w:rFonts w:ascii="Times New Roman" w:hAnsi="Times New Roman" w:cs="Times New Roman"/>
          <w:sz w:val="24"/>
          <w:szCs w:val="24"/>
          <w:lang w:val="en-US"/>
        </w:rPr>
        <w:t>.</w:t>
      </w:r>
      <w:r w:rsidR="00E224A9" w:rsidRPr="00774C5A">
        <w:rPr>
          <w:rFonts w:ascii="Times New Roman" w:hAnsi="Times New Roman" w:cs="Times New Roman"/>
          <w:sz w:val="24"/>
          <w:szCs w:val="24"/>
          <w:lang w:val="en-US"/>
        </w:rPr>
        <w:t>2</w:t>
      </w:r>
      <w:r w:rsidR="0054088A" w:rsidRPr="00774C5A">
        <w:rPr>
          <w:rFonts w:ascii="Times New Roman" w:hAnsi="Times New Roman" w:cs="Times New Roman"/>
          <w:sz w:val="24"/>
          <w:szCs w:val="24"/>
          <w:lang w:val="en-US"/>
        </w:rPr>
        <w:t xml:space="preserve">% of </w:t>
      </w:r>
      <w:r w:rsidR="00440C30" w:rsidRPr="00774C5A">
        <w:rPr>
          <w:rFonts w:ascii="Times New Roman" w:hAnsi="Times New Roman" w:cs="Times New Roman"/>
          <w:sz w:val="24"/>
          <w:szCs w:val="24"/>
          <w:lang w:val="en-US"/>
        </w:rPr>
        <w:t xml:space="preserve">participants </w:t>
      </w:r>
      <w:r w:rsidR="0050787F">
        <w:rPr>
          <w:rFonts w:ascii="Times New Roman" w:hAnsi="Times New Roman" w:cs="Times New Roman"/>
          <w:sz w:val="24"/>
          <w:szCs w:val="24"/>
          <w:lang w:val="en-US"/>
        </w:rPr>
        <w:t>on</w:t>
      </w:r>
      <w:r w:rsidR="0054088A" w:rsidRPr="00774C5A">
        <w:rPr>
          <w:rFonts w:ascii="Times New Roman" w:hAnsi="Times New Roman" w:cs="Times New Roman"/>
          <w:sz w:val="24"/>
          <w:szCs w:val="24"/>
          <w:lang w:val="en-US"/>
        </w:rPr>
        <w:t xml:space="preserve"> semaglutide </w:t>
      </w:r>
      <w:r w:rsidR="000C0ADD" w:rsidRPr="00774C5A">
        <w:rPr>
          <w:rFonts w:ascii="Times New Roman" w:hAnsi="Times New Roman" w:cs="Times New Roman"/>
          <w:sz w:val="24"/>
          <w:szCs w:val="24"/>
          <w:lang w:val="en-US"/>
        </w:rPr>
        <w:t xml:space="preserve">who had </w:t>
      </w:r>
      <w:r w:rsidR="0054088A" w:rsidRPr="00774C5A">
        <w:rPr>
          <w:rFonts w:ascii="Times New Roman" w:hAnsi="Times New Roman" w:cs="Times New Roman"/>
          <w:sz w:val="24"/>
          <w:szCs w:val="24"/>
          <w:lang w:val="en-US"/>
        </w:rPr>
        <w:t>normo</w:t>
      </w:r>
      <w:r w:rsidR="000C0ADD" w:rsidRPr="00774C5A">
        <w:rPr>
          <w:rFonts w:ascii="Times New Roman" w:hAnsi="Times New Roman" w:cs="Times New Roman"/>
          <w:sz w:val="24"/>
          <w:szCs w:val="24"/>
          <w:lang w:val="en-US"/>
        </w:rPr>
        <w:t>glycemia</w:t>
      </w:r>
      <w:r w:rsidR="00E224A9" w:rsidRPr="00774C5A">
        <w:rPr>
          <w:rFonts w:ascii="Times New Roman" w:hAnsi="Times New Roman" w:cs="Times New Roman"/>
          <w:sz w:val="24"/>
          <w:szCs w:val="24"/>
          <w:lang w:val="en-US"/>
        </w:rPr>
        <w:t xml:space="preserve"> at </w:t>
      </w:r>
      <w:r w:rsidR="00760718" w:rsidRPr="00774C5A">
        <w:rPr>
          <w:rFonts w:ascii="Times New Roman" w:hAnsi="Times New Roman" w:cs="Times New Roman"/>
          <w:sz w:val="24"/>
          <w:szCs w:val="24"/>
          <w:lang w:val="en-US"/>
        </w:rPr>
        <w:t xml:space="preserve">week 0 </w:t>
      </w:r>
      <w:r w:rsidR="00E224A9" w:rsidRPr="00774C5A">
        <w:rPr>
          <w:rFonts w:ascii="Times New Roman" w:hAnsi="Times New Roman" w:cs="Times New Roman"/>
          <w:sz w:val="24"/>
          <w:szCs w:val="24"/>
          <w:lang w:val="en-US"/>
        </w:rPr>
        <w:t>had prediabetes,</w:t>
      </w:r>
      <w:r w:rsidR="0054088A" w:rsidRPr="00774C5A">
        <w:rPr>
          <w:rFonts w:ascii="Times New Roman" w:hAnsi="Times New Roman" w:cs="Times New Roman"/>
          <w:sz w:val="24"/>
          <w:szCs w:val="24"/>
          <w:lang w:val="en-US"/>
        </w:rPr>
        <w:t xml:space="preserve"> compared </w:t>
      </w:r>
      <w:r w:rsidR="00E224A9" w:rsidRPr="00774C5A">
        <w:rPr>
          <w:rFonts w:ascii="Times New Roman" w:hAnsi="Times New Roman" w:cs="Times New Roman"/>
          <w:sz w:val="24"/>
          <w:szCs w:val="24"/>
          <w:lang w:val="en-US"/>
        </w:rPr>
        <w:t>with 5</w:t>
      </w:r>
      <w:r w:rsidR="007A473C" w:rsidRPr="00774C5A">
        <w:rPr>
          <w:rFonts w:ascii="Times New Roman" w:hAnsi="Times New Roman" w:cs="Times New Roman"/>
          <w:sz w:val="24"/>
          <w:szCs w:val="24"/>
          <w:lang w:val="en-US"/>
        </w:rPr>
        <w:t>.</w:t>
      </w:r>
      <w:r w:rsidR="00E224A9" w:rsidRPr="00774C5A">
        <w:rPr>
          <w:rFonts w:ascii="Times New Roman" w:hAnsi="Times New Roman" w:cs="Times New Roman"/>
          <w:sz w:val="24"/>
          <w:szCs w:val="24"/>
          <w:lang w:val="en-US"/>
        </w:rPr>
        <w:t>8</w:t>
      </w:r>
      <w:r w:rsidR="0054088A" w:rsidRPr="00774C5A">
        <w:rPr>
          <w:rFonts w:ascii="Times New Roman" w:hAnsi="Times New Roman" w:cs="Times New Roman"/>
          <w:sz w:val="24"/>
          <w:szCs w:val="24"/>
          <w:lang w:val="en-US"/>
        </w:rPr>
        <w:t xml:space="preserve">% </w:t>
      </w:r>
      <w:r w:rsidR="003F6722">
        <w:rPr>
          <w:rFonts w:ascii="Times New Roman" w:hAnsi="Times New Roman" w:cs="Times New Roman"/>
          <w:sz w:val="24"/>
          <w:szCs w:val="24"/>
          <w:lang w:val="en-US"/>
        </w:rPr>
        <w:t>on</w:t>
      </w:r>
      <w:r w:rsidR="0054088A" w:rsidRPr="00774C5A">
        <w:rPr>
          <w:rFonts w:ascii="Times New Roman" w:hAnsi="Times New Roman" w:cs="Times New Roman"/>
          <w:sz w:val="24"/>
          <w:szCs w:val="24"/>
          <w:lang w:val="en-US"/>
        </w:rPr>
        <w:t xml:space="preserve"> placebo</w:t>
      </w:r>
      <w:r w:rsidR="001F5F70" w:rsidRPr="00774C5A">
        <w:rPr>
          <w:rFonts w:ascii="Times New Roman" w:hAnsi="Times New Roman" w:cs="Times New Roman"/>
          <w:sz w:val="24"/>
          <w:szCs w:val="24"/>
          <w:lang w:val="en-US"/>
        </w:rPr>
        <w:t xml:space="preserve"> </w:t>
      </w:r>
      <w:r w:rsidR="0035580F" w:rsidRPr="00774C5A">
        <w:rPr>
          <w:rFonts w:ascii="Times New Roman" w:hAnsi="Times New Roman" w:cs="Times New Roman"/>
          <w:sz w:val="24"/>
          <w:szCs w:val="24"/>
          <w:lang w:val="en-US"/>
        </w:rPr>
        <w:t>(</w:t>
      </w:r>
      <w:r w:rsidR="00FA6AAD" w:rsidRPr="00774C5A">
        <w:rPr>
          <w:rFonts w:ascii="Times New Roman" w:hAnsi="Times New Roman" w:cs="Times New Roman"/>
          <w:i/>
          <w:iCs/>
          <w:sz w:val="24"/>
          <w:szCs w:val="24"/>
          <w:lang w:val="en-US"/>
        </w:rPr>
        <w:t>P</w:t>
      </w:r>
      <w:r w:rsidR="00FA6AAD" w:rsidRPr="00774C5A">
        <w:rPr>
          <w:rFonts w:ascii="Times New Roman" w:hAnsi="Times New Roman" w:cs="Times New Roman"/>
          <w:sz w:val="24"/>
          <w:szCs w:val="24"/>
          <w:lang w:val="en-US"/>
        </w:rPr>
        <w:t xml:space="preserve"> </w:t>
      </w:r>
      <w:r w:rsidR="00FA4D8D" w:rsidRPr="00774C5A">
        <w:rPr>
          <w:rFonts w:ascii="Times New Roman" w:hAnsi="Times New Roman" w:cs="Times New Roman"/>
          <w:sz w:val="24"/>
          <w:szCs w:val="24"/>
          <w:lang w:val="en-US"/>
        </w:rPr>
        <w:t>=</w:t>
      </w:r>
      <w:r w:rsidR="00FA6AAD" w:rsidRPr="00774C5A">
        <w:rPr>
          <w:rFonts w:ascii="Times New Roman" w:hAnsi="Times New Roman" w:cs="Times New Roman"/>
          <w:sz w:val="24"/>
          <w:szCs w:val="24"/>
          <w:lang w:val="en-US"/>
        </w:rPr>
        <w:t xml:space="preserve"> </w:t>
      </w:r>
      <w:r w:rsidR="00FA4D8D" w:rsidRPr="00774C5A">
        <w:rPr>
          <w:rFonts w:ascii="Times New Roman" w:hAnsi="Times New Roman" w:cs="Times New Roman"/>
          <w:sz w:val="24"/>
          <w:szCs w:val="24"/>
          <w:lang w:val="en-US"/>
        </w:rPr>
        <w:t>0</w:t>
      </w:r>
      <w:r w:rsidR="007A473C" w:rsidRPr="00774C5A">
        <w:rPr>
          <w:rFonts w:ascii="Times New Roman" w:hAnsi="Times New Roman" w:cs="Times New Roman"/>
          <w:sz w:val="24"/>
          <w:szCs w:val="24"/>
          <w:lang w:val="en-US"/>
        </w:rPr>
        <w:t>.</w:t>
      </w:r>
      <w:r w:rsidR="00FA4D8D" w:rsidRPr="00774C5A">
        <w:rPr>
          <w:rFonts w:ascii="Times New Roman" w:hAnsi="Times New Roman" w:cs="Times New Roman"/>
          <w:sz w:val="24"/>
          <w:szCs w:val="24"/>
          <w:lang w:val="en-US"/>
        </w:rPr>
        <w:t>3048</w:t>
      </w:r>
      <w:r w:rsidR="0035580F" w:rsidRPr="00774C5A">
        <w:rPr>
          <w:rFonts w:ascii="Times New Roman" w:hAnsi="Times New Roman" w:cs="Times New Roman"/>
          <w:sz w:val="24"/>
          <w:szCs w:val="24"/>
          <w:lang w:val="en-US"/>
        </w:rPr>
        <w:t>)</w:t>
      </w:r>
      <w:r w:rsidR="00696C27" w:rsidRPr="00774C5A">
        <w:rPr>
          <w:rFonts w:ascii="Times New Roman" w:hAnsi="Times New Roman" w:cs="Times New Roman"/>
          <w:sz w:val="24"/>
          <w:szCs w:val="24"/>
          <w:lang w:val="en-US"/>
        </w:rPr>
        <w:t xml:space="preserve"> (</w:t>
      </w:r>
      <w:r w:rsidR="007A473C" w:rsidRPr="00774C5A">
        <w:rPr>
          <w:rFonts w:ascii="Times New Roman" w:hAnsi="Times New Roman" w:cs="Times New Roman"/>
          <w:sz w:val="24"/>
          <w:szCs w:val="24"/>
          <w:lang w:val="en-US"/>
        </w:rPr>
        <w:t>S</w:t>
      </w:r>
      <w:r w:rsidR="00696C27" w:rsidRPr="00774C5A">
        <w:rPr>
          <w:rFonts w:ascii="Times New Roman" w:hAnsi="Times New Roman" w:cs="Times New Roman"/>
          <w:sz w:val="24"/>
          <w:szCs w:val="24"/>
          <w:lang w:val="en-US"/>
        </w:rPr>
        <w:t xml:space="preserve">upplementary </w:t>
      </w:r>
      <w:r w:rsidR="007A473C" w:rsidRPr="00774C5A">
        <w:rPr>
          <w:rFonts w:ascii="Times New Roman" w:hAnsi="Times New Roman" w:cs="Times New Roman"/>
          <w:sz w:val="24"/>
          <w:szCs w:val="24"/>
          <w:lang w:val="en-US"/>
        </w:rPr>
        <w:t>F</w:t>
      </w:r>
      <w:r w:rsidR="00696C27" w:rsidRPr="00774C5A">
        <w:rPr>
          <w:rFonts w:ascii="Times New Roman" w:hAnsi="Times New Roman" w:cs="Times New Roman"/>
          <w:sz w:val="24"/>
          <w:szCs w:val="24"/>
          <w:lang w:val="en-US"/>
        </w:rPr>
        <w:t>ig</w:t>
      </w:r>
      <w:r w:rsidR="007A473C" w:rsidRPr="00774C5A">
        <w:rPr>
          <w:rFonts w:ascii="Times New Roman" w:hAnsi="Times New Roman" w:cs="Times New Roman"/>
          <w:sz w:val="24"/>
          <w:szCs w:val="24"/>
          <w:lang w:val="en-US"/>
        </w:rPr>
        <w:t>.</w:t>
      </w:r>
      <w:r w:rsidR="00696C27" w:rsidRPr="00774C5A">
        <w:rPr>
          <w:rFonts w:ascii="Times New Roman" w:hAnsi="Times New Roman" w:cs="Times New Roman"/>
          <w:sz w:val="24"/>
          <w:szCs w:val="24"/>
          <w:lang w:val="en-US"/>
        </w:rPr>
        <w:t xml:space="preserve"> 2).</w:t>
      </w:r>
    </w:p>
    <w:p w14:paraId="43416DF3" w14:textId="237B1847" w:rsidR="003E625A" w:rsidRDefault="00E84487" w:rsidP="00BD0807">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In </w:t>
      </w:r>
      <w:r w:rsidR="00AA3EA6" w:rsidRPr="00774C5A">
        <w:rPr>
          <w:rFonts w:ascii="Times New Roman" w:hAnsi="Times New Roman" w:cs="Times New Roman"/>
          <w:sz w:val="24"/>
          <w:szCs w:val="24"/>
          <w:lang w:val="en-US"/>
        </w:rPr>
        <w:t>STEP 4</w:t>
      </w:r>
      <w:r w:rsidRPr="00774C5A">
        <w:rPr>
          <w:rFonts w:ascii="Times New Roman" w:hAnsi="Times New Roman" w:cs="Times New Roman"/>
          <w:sz w:val="24"/>
          <w:szCs w:val="24"/>
          <w:lang w:val="en-US"/>
        </w:rPr>
        <w:t>,</w:t>
      </w:r>
      <w:r w:rsidR="00417346" w:rsidRPr="00774C5A">
        <w:rPr>
          <w:rFonts w:ascii="Times New Roman" w:hAnsi="Times New Roman" w:cs="Times New Roman"/>
          <w:sz w:val="24"/>
          <w:szCs w:val="24"/>
          <w:lang w:val="en-US"/>
        </w:rPr>
        <w:t xml:space="preserve"> </w:t>
      </w:r>
      <w:r w:rsidR="007665DC" w:rsidRPr="00774C5A">
        <w:rPr>
          <w:rFonts w:ascii="Times New Roman" w:hAnsi="Times New Roman" w:cs="Times New Roman"/>
          <w:sz w:val="24"/>
          <w:szCs w:val="24"/>
          <w:lang w:val="en-US"/>
        </w:rPr>
        <w:t>89</w:t>
      </w:r>
      <w:r w:rsidR="003D6231" w:rsidRPr="00774C5A">
        <w:rPr>
          <w:rFonts w:ascii="Times New Roman" w:hAnsi="Times New Roman" w:cs="Times New Roman"/>
          <w:sz w:val="24"/>
          <w:szCs w:val="24"/>
          <w:lang w:val="en-US"/>
        </w:rPr>
        <w:t>.</w:t>
      </w:r>
      <w:r w:rsidR="007665DC" w:rsidRPr="00774C5A">
        <w:rPr>
          <w:rFonts w:ascii="Times New Roman" w:hAnsi="Times New Roman" w:cs="Times New Roman"/>
          <w:sz w:val="24"/>
          <w:szCs w:val="24"/>
          <w:lang w:val="en-US"/>
        </w:rPr>
        <w:t>8</w:t>
      </w:r>
      <w:r w:rsidR="00417346" w:rsidRPr="00774C5A">
        <w:rPr>
          <w:rFonts w:ascii="Times New Roman" w:hAnsi="Times New Roman" w:cs="Times New Roman"/>
          <w:sz w:val="24"/>
          <w:szCs w:val="24"/>
          <w:lang w:val="en-US"/>
        </w:rPr>
        <w:t xml:space="preserve">% and </w:t>
      </w:r>
      <w:r w:rsidR="007665DC" w:rsidRPr="00774C5A">
        <w:rPr>
          <w:rFonts w:ascii="Times New Roman" w:hAnsi="Times New Roman" w:cs="Times New Roman"/>
          <w:sz w:val="24"/>
          <w:szCs w:val="24"/>
          <w:lang w:val="en-US"/>
        </w:rPr>
        <w:t>70</w:t>
      </w:r>
      <w:r w:rsidR="003D6231" w:rsidRPr="00774C5A">
        <w:rPr>
          <w:rFonts w:ascii="Times New Roman" w:hAnsi="Times New Roman" w:cs="Times New Roman"/>
          <w:sz w:val="24"/>
          <w:szCs w:val="24"/>
          <w:lang w:val="en-US"/>
        </w:rPr>
        <w:t>.</w:t>
      </w:r>
      <w:r w:rsidR="007665DC" w:rsidRPr="00774C5A">
        <w:rPr>
          <w:rFonts w:ascii="Times New Roman" w:hAnsi="Times New Roman" w:cs="Times New Roman"/>
          <w:sz w:val="24"/>
          <w:szCs w:val="24"/>
          <w:lang w:val="en-US"/>
        </w:rPr>
        <w:t>4</w:t>
      </w:r>
      <w:r w:rsidR="00417346" w:rsidRPr="00774C5A">
        <w:rPr>
          <w:rFonts w:ascii="Times New Roman" w:hAnsi="Times New Roman" w:cs="Times New Roman"/>
          <w:sz w:val="24"/>
          <w:szCs w:val="24"/>
          <w:lang w:val="en-US"/>
        </w:rPr>
        <w:t xml:space="preserve">% of participants with prediabetes </w:t>
      </w:r>
      <w:r w:rsidR="00D45932" w:rsidRPr="00774C5A">
        <w:rPr>
          <w:rFonts w:ascii="Times New Roman" w:hAnsi="Times New Roman" w:cs="Times New Roman"/>
          <w:sz w:val="24"/>
          <w:szCs w:val="24"/>
          <w:lang w:val="en-US"/>
        </w:rPr>
        <w:t xml:space="preserve">at </w:t>
      </w:r>
      <w:r w:rsidR="0088262D" w:rsidRPr="00774C5A">
        <w:rPr>
          <w:rFonts w:ascii="Times New Roman" w:hAnsi="Times New Roman" w:cs="Times New Roman"/>
          <w:sz w:val="24"/>
          <w:szCs w:val="24"/>
          <w:lang w:val="en-US"/>
        </w:rPr>
        <w:t xml:space="preserve">week </w:t>
      </w:r>
      <w:r w:rsidR="00521F17" w:rsidRPr="00774C5A">
        <w:rPr>
          <w:rFonts w:ascii="Times New Roman" w:hAnsi="Times New Roman" w:cs="Times New Roman"/>
          <w:sz w:val="24"/>
          <w:szCs w:val="24"/>
          <w:lang w:val="en-US"/>
        </w:rPr>
        <w:t>0 had normoglycemia after 68 weeks of continued treatment with semaglutide and placebo (48</w:t>
      </w:r>
      <w:r w:rsidR="002711A9" w:rsidRPr="00774C5A">
        <w:rPr>
          <w:rFonts w:ascii="Times New Roman" w:hAnsi="Times New Roman" w:cs="Times New Roman"/>
          <w:sz w:val="24"/>
          <w:szCs w:val="24"/>
          <w:lang w:val="en-US"/>
        </w:rPr>
        <w:t> </w:t>
      </w:r>
      <w:r w:rsidR="00521F17" w:rsidRPr="00774C5A">
        <w:rPr>
          <w:rFonts w:ascii="Times New Roman" w:hAnsi="Times New Roman" w:cs="Times New Roman"/>
          <w:sz w:val="24"/>
          <w:szCs w:val="24"/>
          <w:lang w:val="en-US"/>
        </w:rPr>
        <w:t xml:space="preserve">weeks of placebo after the 20-week </w:t>
      </w:r>
      <w:r w:rsidR="002823F4">
        <w:rPr>
          <w:rFonts w:ascii="Times New Roman" w:hAnsi="Times New Roman" w:cs="Times New Roman"/>
          <w:sz w:val="24"/>
          <w:szCs w:val="24"/>
          <w:lang w:val="en-US"/>
        </w:rPr>
        <w:t xml:space="preserve">semaglutide </w:t>
      </w:r>
      <w:r w:rsidR="00521F17" w:rsidRPr="00774C5A">
        <w:rPr>
          <w:rFonts w:ascii="Times New Roman" w:hAnsi="Times New Roman" w:cs="Times New Roman"/>
          <w:sz w:val="24"/>
          <w:szCs w:val="24"/>
          <w:lang w:val="en-US"/>
        </w:rPr>
        <w:t>run-in), respectively (</w:t>
      </w:r>
      <w:r w:rsidR="00900726" w:rsidRPr="00774C5A">
        <w:rPr>
          <w:rFonts w:ascii="Times New Roman" w:hAnsi="Times New Roman" w:cs="Times New Roman"/>
          <w:i/>
          <w:iCs/>
          <w:sz w:val="24"/>
          <w:szCs w:val="24"/>
          <w:lang w:val="en-US"/>
        </w:rPr>
        <w:t>P</w:t>
      </w:r>
      <w:r w:rsidR="00900726" w:rsidRPr="00774C5A">
        <w:rPr>
          <w:rFonts w:ascii="Times New Roman" w:hAnsi="Times New Roman" w:cs="Times New Roman"/>
          <w:sz w:val="24"/>
          <w:szCs w:val="24"/>
          <w:lang w:val="en-US"/>
        </w:rPr>
        <w:t xml:space="preserve"> </w:t>
      </w:r>
      <w:r w:rsidR="00521F17" w:rsidRPr="00774C5A">
        <w:rPr>
          <w:rFonts w:ascii="Times New Roman" w:hAnsi="Times New Roman" w:cs="Times New Roman"/>
          <w:sz w:val="24"/>
          <w:szCs w:val="24"/>
          <w:lang w:val="en-US"/>
        </w:rPr>
        <w:t>&lt;</w:t>
      </w:r>
      <w:r w:rsidR="00900726" w:rsidRPr="00774C5A">
        <w:rPr>
          <w:rFonts w:ascii="Times New Roman" w:hAnsi="Times New Roman" w:cs="Times New Roman"/>
          <w:sz w:val="24"/>
          <w:szCs w:val="24"/>
          <w:lang w:val="en-US"/>
        </w:rPr>
        <w:t xml:space="preserve"> </w:t>
      </w:r>
      <w:r w:rsidR="00521F17" w:rsidRPr="00774C5A">
        <w:rPr>
          <w:rFonts w:ascii="Times New Roman" w:hAnsi="Times New Roman" w:cs="Times New Roman"/>
          <w:sz w:val="24"/>
          <w:szCs w:val="24"/>
          <w:lang w:val="en-US"/>
        </w:rPr>
        <w:t>0</w:t>
      </w:r>
      <w:r w:rsidR="003D6231" w:rsidRPr="00774C5A">
        <w:rPr>
          <w:rFonts w:ascii="Times New Roman" w:hAnsi="Times New Roman" w:cs="Times New Roman"/>
          <w:sz w:val="24"/>
          <w:szCs w:val="24"/>
          <w:lang w:val="en-US"/>
        </w:rPr>
        <w:t>.</w:t>
      </w:r>
      <w:r w:rsidR="00521F17" w:rsidRPr="00774C5A">
        <w:rPr>
          <w:rFonts w:ascii="Times New Roman" w:hAnsi="Times New Roman" w:cs="Times New Roman"/>
          <w:sz w:val="24"/>
          <w:szCs w:val="24"/>
          <w:lang w:val="en-US"/>
        </w:rPr>
        <w:t>0001)</w:t>
      </w:r>
      <w:r w:rsidR="0008218F" w:rsidRPr="00774C5A">
        <w:rPr>
          <w:rFonts w:ascii="Times New Roman" w:hAnsi="Times New Roman" w:cs="Times New Roman"/>
          <w:sz w:val="24"/>
          <w:szCs w:val="24"/>
          <w:lang w:val="en-US"/>
        </w:rPr>
        <w:t xml:space="preserve"> (</w:t>
      </w:r>
      <w:r w:rsidR="007A473C" w:rsidRPr="00774C5A">
        <w:rPr>
          <w:rFonts w:ascii="Times New Roman" w:hAnsi="Times New Roman" w:cs="Times New Roman"/>
          <w:sz w:val="24"/>
          <w:szCs w:val="24"/>
          <w:lang w:val="en-US"/>
        </w:rPr>
        <w:t>F</w:t>
      </w:r>
      <w:r w:rsidR="0008218F" w:rsidRPr="00774C5A">
        <w:rPr>
          <w:rFonts w:ascii="Times New Roman" w:hAnsi="Times New Roman" w:cs="Times New Roman"/>
          <w:sz w:val="24"/>
          <w:szCs w:val="24"/>
          <w:lang w:val="en-US"/>
        </w:rPr>
        <w:t>ig</w:t>
      </w:r>
      <w:r w:rsidR="007A473C" w:rsidRPr="00774C5A">
        <w:rPr>
          <w:rFonts w:ascii="Times New Roman" w:hAnsi="Times New Roman" w:cs="Times New Roman"/>
          <w:sz w:val="24"/>
          <w:szCs w:val="24"/>
          <w:lang w:val="en-US"/>
        </w:rPr>
        <w:t>.</w:t>
      </w:r>
      <w:r w:rsidR="002711A9" w:rsidRPr="00774C5A">
        <w:rPr>
          <w:rFonts w:ascii="Times New Roman" w:hAnsi="Times New Roman" w:cs="Times New Roman"/>
          <w:sz w:val="24"/>
          <w:szCs w:val="24"/>
          <w:lang w:val="en-US"/>
        </w:rPr>
        <w:t> </w:t>
      </w:r>
      <w:r w:rsidR="0008218F" w:rsidRPr="00774C5A">
        <w:rPr>
          <w:rFonts w:ascii="Times New Roman" w:hAnsi="Times New Roman" w:cs="Times New Roman"/>
          <w:sz w:val="24"/>
          <w:szCs w:val="24"/>
          <w:lang w:val="en-US"/>
        </w:rPr>
        <w:t>1</w:t>
      </w:r>
      <w:r w:rsidR="0008218F" w:rsidRPr="00774C5A">
        <w:rPr>
          <w:rFonts w:ascii="Times New Roman" w:hAnsi="Times New Roman" w:cs="Times New Roman"/>
          <w:i/>
          <w:iCs/>
          <w:sz w:val="24"/>
          <w:szCs w:val="24"/>
          <w:lang w:val="en-US"/>
        </w:rPr>
        <w:t>C</w:t>
      </w:r>
      <w:r w:rsidR="0008218F" w:rsidRPr="00774C5A">
        <w:rPr>
          <w:rFonts w:ascii="Times New Roman" w:hAnsi="Times New Roman" w:cs="Times New Roman"/>
          <w:sz w:val="24"/>
          <w:szCs w:val="24"/>
          <w:lang w:val="en-US"/>
        </w:rPr>
        <w:t xml:space="preserve">). </w:t>
      </w:r>
      <w:r w:rsidR="005F5155" w:rsidRPr="00774C5A">
        <w:rPr>
          <w:rFonts w:ascii="Times New Roman" w:hAnsi="Times New Roman" w:cs="Times New Roman"/>
          <w:sz w:val="24"/>
          <w:szCs w:val="24"/>
          <w:lang w:val="en-US"/>
        </w:rPr>
        <w:t>N</w:t>
      </w:r>
      <w:r w:rsidR="00737F53" w:rsidRPr="00774C5A">
        <w:rPr>
          <w:rFonts w:ascii="Times New Roman" w:hAnsi="Times New Roman" w:cs="Times New Roman"/>
          <w:sz w:val="24"/>
          <w:szCs w:val="24"/>
          <w:lang w:val="en-US"/>
        </w:rPr>
        <w:t xml:space="preserve">o participants with prediabetes in the semaglutide group </w:t>
      </w:r>
      <w:r w:rsidR="00C14BB1" w:rsidRPr="00774C5A">
        <w:rPr>
          <w:rFonts w:ascii="Times New Roman" w:hAnsi="Times New Roman" w:cs="Times New Roman"/>
          <w:sz w:val="24"/>
          <w:szCs w:val="24"/>
          <w:lang w:val="en-US"/>
        </w:rPr>
        <w:t xml:space="preserve">had </w:t>
      </w:r>
      <w:r w:rsidR="00737F53" w:rsidRPr="00774C5A">
        <w:rPr>
          <w:rFonts w:ascii="Times New Roman" w:hAnsi="Times New Roman" w:cs="Times New Roman"/>
          <w:sz w:val="24"/>
          <w:szCs w:val="24"/>
          <w:lang w:val="en-US"/>
        </w:rPr>
        <w:t xml:space="preserve">type 2 </w:t>
      </w:r>
      <w:r w:rsidR="001D532D" w:rsidRPr="00774C5A">
        <w:rPr>
          <w:rFonts w:ascii="Times New Roman" w:hAnsi="Times New Roman" w:cs="Times New Roman"/>
          <w:sz w:val="24"/>
          <w:szCs w:val="24"/>
          <w:lang w:val="en-US"/>
        </w:rPr>
        <w:t xml:space="preserve">diabetes </w:t>
      </w:r>
      <w:r w:rsidR="00B7714B" w:rsidRPr="00774C5A">
        <w:rPr>
          <w:rFonts w:ascii="Times New Roman" w:hAnsi="Times New Roman" w:cs="Times New Roman"/>
          <w:sz w:val="24"/>
          <w:szCs w:val="24"/>
          <w:lang w:val="en-US"/>
        </w:rPr>
        <w:t xml:space="preserve">at week 68 </w:t>
      </w:r>
      <w:r w:rsidR="001D532D" w:rsidRPr="00774C5A">
        <w:rPr>
          <w:rFonts w:ascii="Times New Roman" w:hAnsi="Times New Roman" w:cs="Times New Roman"/>
          <w:sz w:val="24"/>
          <w:szCs w:val="24"/>
          <w:lang w:val="en-US"/>
        </w:rPr>
        <w:t>v</w:t>
      </w:r>
      <w:r w:rsidR="001A44C9" w:rsidRPr="00774C5A">
        <w:rPr>
          <w:rFonts w:ascii="Times New Roman" w:hAnsi="Times New Roman" w:cs="Times New Roman"/>
          <w:sz w:val="24"/>
          <w:szCs w:val="24"/>
          <w:lang w:val="en-US"/>
        </w:rPr>
        <w:t>ersu</w:t>
      </w:r>
      <w:r w:rsidR="001D532D" w:rsidRPr="00774C5A">
        <w:rPr>
          <w:rFonts w:ascii="Times New Roman" w:hAnsi="Times New Roman" w:cs="Times New Roman"/>
          <w:sz w:val="24"/>
          <w:szCs w:val="24"/>
          <w:lang w:val="en-US"/>
        </w:rPr>
        <w:t>s one participant (0</w:t>
      </w:r>
      <w:r w:rsidR="003D6231" w:rsidRPr="00774C5A">
        <w:rPr>
          <w:rFonts w:ascii="Times New Roman" w:hAnsi="Times New Roman" w:cs="Times New Roman"/>
          <w:sz w:val="24"/>
          <w:szCs w:val="24"/>
          <w:lang w:val="en-US"/>
        </w:rPr>
        <w:t>.</w:t>
      </w:r>
      <w:r w:rsidR="001D532D" w:rsidRPr="00774C5A">
        <w:rPr>
          <w:rFonts w:ascii="Times New Roman" w:hAnsi="Times New Roman" w:cs="Times New Roman"/>
          <w:sz w:val="24"/>
          <w:szCs w:val="24"/>
          <w:lang w:val="en-US"/>
        </w:rPr>
        <w:t>9</w:t>
      </w:r>
      <w:r w:rsidR="00737F53" w:rsidRPr="00774C5A">
        <w:rPr>
          <w:rFonts w:ascii="Times New Roman" w:hAnsi="Times New Roman" w:cs="Times New Roman"/>
          <w:sz w:val="24"/>
          <w:szCs w:val="24"/>
          <w:lang w:val="en-US"/>
        </w:rPr>
        <w:t>%) in the placebo group (</w:t>
      </w:r>
      <w:r w:rsidR="00FA6AAD" w:rsidRPr="00774C5A">
        <w:rPr>
          <w:rFonts w:ascii="Times New Roman" w:hAnsi="Times New Roman" w:cs="Times New Roman"/>
          <w:i/>
          <w:iCs/>
          <w:sz w:val="24"/>
          <w:szCs w:val="24"/>
          <w:lang w:val="en-US"/>
        </w:rPr>
        <w:t>P</w:t>
      </w:r>
      <w:r w:rsidR="00FA6AAD" w:rsidRPr="00774C5A">
        <w:rPr>
          <w:rFonts w:ascii="Times New Roman" w:hAnsi="Times New Roman" w:cs="Times New Roman"/>
          <w:sz w:val="24"/>
          <w:szCs w:val="24"/>
          <w:lang w:val="en-US"/>
        </w:rPr>
        <w:t xml:space="preserve"> </w:t>
      </w:r>
      <w:r w:rsidR="00737F53" w:rsidRPr="00774C5A">
        <w:rPr>
          <w:rFonts w:ascii="Times New Roman" w:hAnsi="Times New Roman" w:cs="Times New Roman"/>
          <w:sz w:val="24"/>
          <w:szCs w:val="24"/>
          <w:lang w:val="en-US"/>
        </w:rPr>
        <w:t>=</w:t>
      </w:r>
      <w:r w:rsidR="00FA6AAD" w:rsidRPr="00774C5A">
        <w:rPr>
          <w:rFonts w:ascii="Times New Roman" w:hAnsi="Times New Roman" w:cs="Times New Roman"/>
          <w:sz w:val="24"/>
          <w:szCs w:val="24"/>
          <w:lang w:val="en-US"/>
        </w:rPr>
        <w:t xml:space="preserve"> </w:t>
      </w:r>
      <w:r w:rsidR="00737F53" w:rsidRPr="00774C5A">
        <w:rPr>
          <w:rFonts w:ascii="Times New Roman" w:hAnsi="Times New Roman" w:cs="Times New Roman"/>
          <w:sz w:val="24"/>
          <w:szCs w:val="24"/>
          <w:lang w:val="en-US"/>
        </w:rPr>
        <w:t>0</w:t>
      </w:r>
      <w:r w:rsidR="003D6231" w:rsidRPr="00774C5A">
        <w:rPr>
          <w:rFonts w:ascii="Times New Roman" w:hAnsi="Times New Roman" w:cs="Times New Roman"/>
          <w:sz w:val="24"/>
          <w:szCs w:val="24"/>
          <w:lang w:val="en-US"/>
        </w:rPr>
        <w:t>.</w:t>
      </w:r>
      <w:r w:rsidR="00737F53" w:rsidRPr="00774C5A">
        <w:rPr>
          <w:rFonts w:ascii="Times New Roman" w:hAnsi="Times New Roman" w:cs="Times New Roman"/>
          <w:sz w:val="24"/>
          <w:szCs w:val="24"/>
          <w:lang w:val="en-US"/>
        </w:rPr>
        <w:t>1231). Among participants with normoglycemia</w:t>
      </w:r>
      <w:r w:rsidR="003E625A" w:rsidRPr="00774C5A">
        <w:rPr>
          <w:rFonts w:ascii="Times New Roman" w:hAnsi="Times New Roman" w:cs="Times New Roman"/>
          <w:sz w:val="24"/>
          <w:szCs w:val="24"/>
          <w:lang w:val="en-US"/>
        </w:rPr>
        <w:t xml:space="preserve"> at </w:t>
      </w:r>
      <w:r w:rsidR="00760718" w:rsidRPr="00774C5A">
        <w:rPr>
          <w:rFonts w:ascii="Times New Roman" w:hAnsi="Times New Roman" w:cs="Times New Roman"/>
          <w:sz w:val="24"/>
          <w:szCs w:val="24"/>
          <w:lang w:val="en-US"/>
        </w:rPr>
        <w:lastRenderedPageBreak/>
        <w:t>week 0</w:t>
      </w:r>
      <w:r w:rsidR="003E625A" w:rsidRPr="00774C5A">
        <w:rPr>
          <w:rFonts w:ascii="Times New Roman" w:hAnsi="Times New Roman" w:cs="Times New Roman"/>
          <w:sz w:val="24"/>
          <w:szCs w:val="24"/>
          <w:lang w:val="en-US"/>
        </w:rPr>
        <w:t xml:space="preserve">, fewer participants on semaglutide </w:t>
      </w:r>
      <w:r w:rsidR="00737F53" w:rsidRPr="00774C5A">
        <w:rPr>
          <w:rFonts w:ascii="Times New Roman" w:hAnsi="Times New Roman" w:cs="Times New Roman"/>
          <w:sz w:val="24"/>
          <w:szCs w:val="24"/>
          <w:lang w:val="en-US"/>
        </w:rPr>
        <w:t xml:space="preserve">had prediabetes by week 68 </w:t>
      </w:r>
      <w:r w:rsidR="00DD5032" w:rsidRPr="00774C5A">
        <w:rPr>
          <w:rFonts w:ascii="Times New Roman" w:hAnsi="Times New Roman" w:cs="Times New Roman"/>
          <w:sz w:val="24"/>
          <w:szCs w:val="24"/>
          <w:lang w:val="en-US"/>
        </w:rPr>
        <w:t>v</w:t>
      </w:r>
      <w:r w:rsidR="001A44C9" w:rsidRPr="00774C5A">
        <w:rPr>
          <w:rFonts w:ascii="Times New Roman" w:hAnsi="Times New Roman" w:cs="Times New Roman"/>
          <w:sz w:val="24"/>
          <w:szCs w:val="24"/>
          <w:lang w:val="en-US"/>
        </w:rPr>
        <w:t>ersu</w:t>
      </w:r>
      <w:r w:rsidR="00737F53" w:rsidRPr="00774C5A">
        <w:rPr>
          <w:rFonts w:ascii="Times New Roman" w:hAnsi="Times New Roman" w:cs="Times New Roman"/>
          <w:sz w:val="24"/>
          <w:szCs w:val="24"/>
          <w:lang w:val="en-US"/>
        </w:rPr>
        <w:t xml:space="preserve">s those </w:t>
      </w:r>
      <w:r w:rsidR="003E625A" w:rsidRPr="00774C5A">
        <w:rPr>
          <w:rFonts w:ascii="Times New Roman" w:hAnsi="Times New Roman" w:cs="Times New Roman"/>
          <w:sz w:val="24"/>
          <w:szCs w:val="24"/>
          <w:lang w:val="en-US"/>
        </w:rPr>
        <w:t>on p</w:t>
      </w:r>
      <w:r w:rsidR="00737F53" w:rsidRPr="00774C5A">
        <w:rPr>
          <w:rFonts w:ascii="Times New Roman" w:hAnsi="Times New Roman" w:cs="Times New Roman"/>
          <w:sz w:val="24"/>
          <w:szCs w:val="24"/>
          <w:lang w:val="en-US"/>
        </w:rPr>
        <w:t>lacebo (1</w:t>
      </w:r>
      <w:r w:rsidR="003D6231" w:rsidRPr="00774C5A">
        <w:rPr>
          <w:rFonts w:ascii="Times New Roman" w:hAnsi="Times New Roman" w:cs="Times New Roman"/>
          <w:sz w:val="24"/>
          <w:szCs w:val="24"/>
          <w:lang w:val="en-US"/>
        </w:rPr>
        <w:t>.</w:t>
      </w:r>
      <w:r w:rsidR="00737F53" w:rsidRPr="00774C5A">
        <w:rPr>
          <w:rFonts w:ascii="Times New Roman" w:hAnsi="Times New Roman" w:cs="Times New Roman"/>
          <w:sz w:val="24"/>
          <w:szCs w:val="24"/>
          <w:lang w:val="en-US"/>
        </w:rPr>
        <w:t>1% vs</w:t>
      </w:r>
      <w:r w:rsidR="00FA075F" w:rsidRPr="00774C5A">
        <w:rPr>
          <w:rFonts w:ascii="Times New Roman" w:hAnsi="Times New Roman" w:cs="Times New Roman"/>
          <w:sz w:val="24"/>
          <w:szCs w:val="24"/>
          <w:lang w:val="en-US"/>
        </w:rPr>
        <w:t>.</w:t>
      </w:r>
      <w:r w:rsidR="00737F53" w:rsidRPr="00774C5A">
        <w:rPr>
          <w:rFonts w:ascii="Times New Roman" w:hAnsi="Times New Roman" w:cs="Times New Roman"/>
          <w:sz w:val="24"/>
          <w:szCs w:val="24"/>
          <w:lang w:val="en-US"/>
        </w:rPr>
        <w:t xml:space="preserve"> 5</w:t>
      </w:r>
      <w:r w:rsidR="003D6231" w:rsidRPr="00774C5A">
        <w:rPr>
          <w:rFonts w:ascii="Times New Roman" w:hAnsi="Times New Roman" w:cs="Times New Roman"/>
          <w:sz w:val="24"/>
          <w:szCs w:val="24"/>
          <w:lang w:val="en-US"/>
        </w:rPr>
        <w:t>.</w:t>
      </w:r>
      <w:r w:rsidR="00737F53" w:rsidRPr="00774C5A">
        <w:rPr>
          <w:rFonts w:ascii="Times New Roman" w:hAnsi="Times New Roman" w:cs="Times New Roman"/>
          <w:sz w:val="24"/>
          <w:szCs w:val="24"/>
          <w:lang w:val="en-US"/>
        </w:rPr>
        <w:t xml:space="preserve">0%; </w:t>
      </w:r>
      <w:r w:rsidR="00FA6AAD" w:rsidRPr="00774C5A">
        <w:rPr>
          <w:rFonts w:ascii="Times New Roman" w:hAnsi="Times New Roman" w:cs="Times New Roman"/>
          <w:i/>
          <w:iCs/>
          <w:sz w:val="24"/>
          <w:szCs w:val="24"/>
          <w:lang w:val="en-US"/>
        </w:rPr>
        <w:t>P</w:t>
      </w:r>
      <w:r w:rsidR="00FA6AAD" w:rsidRPr="00774C5A">
        <w:rPr>
          <w:rFonts w:ascii="Times New Roman" w:hAnsi="Times New Roman" w:cs="Times New Roman"/>
          <w:sz w:val="24"/>
          <w:szCs w:val="24"/>
          <w:lang w:val="en-US"/>
        </w:rPr>
        <w:t xml:space="preserve"> </w:t>
      </w:r>
      <w:r w:rsidR="00737F53" w:rsidRPr="00774C5A">
        <w:rPr>
          <w:rFonts w:ascii="Times New Roman" w:hAnsi="Times New Roman" w:cs="Times New Roman"/>
          <w:sz w:val="24"/>
          <w:szCs w:val="24"/>
          <w:lang w:val="en-US"/>
        </w:rPr>
        <w:t>=</w:t>
      </w:r>
      <w:r w:rsidR="00FA6AAD" w:rsidRPr="00774C5A">
        <w:rPr>
          <w:rFonts w:ascii="Times New Roman" w:hAnsi="Times New Roman" w:cs="Times New Roman"/>
          <w:sz w:val="24"/>
          <w:szCs w:val="24"/>
          <w:lang w:val="en-US"/>
        </w:rPr>
        <w:t xml:space="preserve"> </w:t>
      </w:r>
      <w:r w:rsidR="00737F53" w:rsidRPr="00774C5A">
        <w:rPr>
          <w:rFonts w:ascii="Times New Roman" w:hAnsi="Times New Roman" w:cs="Times New Roman"/>
          <w:sz w:val="24"/>
          <w:szCs w:val="24"/>
          <w:lang w:val="en-US"/>
        </w:rPr>
        <w:t>0</w:t>
      </w:r>
      <w:r w:rsidR="003D6231" w:rsidRPr="00774C5A">
        <w:rPr>
          <w:rFonts w:ascii="Times New Roman" w:hAnsi="Times New Roman" w:cs="Times New Roman"/>
          <w:sz w:val="24"/>
          <w:szCs w:val="24"/>
          <w:lang w:val="en-US"/>
        </w:rPr>
        <w:t>.</w:t>
      </w:r>
      <w:r w:rsidR="00737F53" w:rsidRPr="00774C5A">
        <w:rPr>
          <w:rFonts w:ascii="Times New Roman" w:hAnsi="Times New Roman" w:cs="Times New Roman"/>
          <w:sz w:val="24"/>
          <w:szCs w:val="24"/>
          <w:lang w:val="en-US"/>
        </w:rPr>
        <w:t>0171</w:t>
      </w:r>
      <w:r w:rsidR="00696C27" w:rsidRPr="00774C5A">
        <w:rPr>
          <w:rFonts w:ascii="Times New Roman" w:hAnsi="Times New Roman" w:cs="Times New Roman"/>
          <w:sz w:val="24"/>
          <w:szCs w:val="24"/>
          <w:lang w:val="en-US"/>
        </w:rPr>
        <w:t>) (</w:t>
      </w:r>
      <w:r w:rsidR="007A473C" w:rsidRPr="00774C5A">
        <w:rPr>
          <w:rFonts w:ascii="Times New Roman" w:hAnsi="Times New Roman" w:cs="Times New Roman"/>
          <w:sz w:val="24"/>
          <w:szCs w:val="24"/>
          <w:lang w:val="en-US"/>
        </w:rPr>
        <w:t>S</w:t>
      </w:r>
      <w:r w:rsidR="00696C27" w:rsidRPr="00774C5A">
        <w:rPr>
          <w:rFonts w:ascii="Times New Roman" w:hAnsi="Times New Roman" w:cs="Times New Roman"/>
          <w:sz w:val="24"/>
          <w:szCs w:val="24"/>
          <w:lang w:val="en-US"/>
        </w:rPr>
        <w:t xml:space="preserve">upplementary </w:t>
      </w:r>
      <w:r w:rsidR="007A473C" w:rsidRPr="00774C5A">
        <w:rPr>
          <w:rFonts w:ascii="Times New Roman" w:hAnsi="Times New Roman" w:cs="Times New Roman"/>
          <w:sz w:val="24"/>
          <w:szCs w:val="24"/>
          <w:lang w:val="en-US"/>
        </w:rPr>
        <w:t>F</w:t>
      </w:r>
      <w:r w:rsidR="00696C27" w:rsidRPr="00774C5A">
        <w:rPr>
          <w:rFonts w:ascii="Times New Roman" w:hAnsi="Times New Roman" w:cs="Times New Roman"/>
          <w:sz w:val="24"/>
          <w:szCs w:val="24"/>
          <w:lang w:val="en-US"/>
        </w:rPr>
        <w:t>ig</w:t>
      </w:r>
      <w:r w:rsidR="007A473C" w:rsidRPr="00774C5A">
        <w:rPr>
          <w:rFonts w:ascii="Times New Roman" w:hAnsi="Times New Roman" w:cs="Times New Roman"/>
          <w:sz w:val="24"/>
          <w:szCs w:val="24"/>
          <w:lang w:val="en-US"/>
        </w:rPr>
        <w:t>.</w:t>
      </w:r>
      <w:r w:rsidR="00696C27" w:rsidRPr="00774C5A">
        <w:rPr>
          <w:rFonts w:ascii="Times New Roman" w:hAnsi="Times New Roman" w:cs="Times New Roman"/>
          <w:sz w:val="24"/>
          <w:szCs w:val="24"/>
          <w:lang w:val="en-US"/>
        </w:rPr>
        <w:t xml:space="preserve"> 2).</w:t>
      </w:r>
    </w:p>
    <w:p w14:paraId="6D0D9DF5" w14:textId="65CD2B38" w:rsidR="00810483" w:rsidRPr="00774C5A" w:rsidRDefault="00F56081" w:rsidP="00BD0807">
      <w:pPr>
        <w:ind w:firstLine="720"/>
        <w:rPr>
          <w:rFonts w:ascii="Times New Roman" w:hAnsi="Times New Roman" w:cs="Times New Roman"/>
          <w:sz w:val="24"/>
          <w:szCs w:val="24"/>
          <w:lang w:val="en-US"/>
        </w:rPr>
      </w:pPr>
      <w:r>
        <w:rPr>
          <w:rFonts w:ascii="Times New Roman" w:hAnsi="Times New Roman" w:cs="Times New Roman"/>
          <w:sz w:val="24"/>
          <w:szCs w:val="24"/>
          <w:lang w:val="en-US"/>
        </w:rPr>
        <w:t>Across all three trials, m</w:t>
      </w:r>
      <w:r w:rsidR="00E26525">
        <w:rPr>
          <w:rFonts w:ascii="Times New Roman" w:hAnsi="Times New Roman" w:cs="Times New Roman"/>
          <w:sz w:val="24"/>
          <w:szCs w:val="24"/>
          <w:lang w:val="en-US"/>
        </w:rPr>
        <w:t>ost participants on semaglutide whose glycemic status changed from normoglycemia to prediabetes or from prediabetes to type 2 diabetes between week 0 and 68 had completed treatment</w:t>
      </w:r>
      <w:r w:rsidR="001A5A44">
        <w:rPr>
          <w:rFonts w:ascii="Times New Roman" w:hAnsi="Times New Roman" w:cs="Times New Roman"/>
          <w:sz w:val="24"/>
          <w:szCs w:val="24"/>
          <w:lang w:val="en-US"/>
        </w:rPr>
        <w:t>.</w:t>
      </w:r>
      <w:r w:rsidR="004834AF">
        <w:rPr>
          <w:rFonts w:ascii="Times New Roman" w:hAnsi="Times New Roman" w:cs="Times New Roman"/>
          <w:sz w:val="24"/>
          <w:szCs w:val="24"/>
          <w:lang w:val="en-US"/>
        </w:rPr>
        <w:t xml:space="preserve"> </w:t>
      </w:r>
    </w:p>
    <w:p w14:paraId="7712903F" w14:textId="584DC452" w:rsidR="005306D1" w:rsidRPr="00774C5A" w:rsidRDefault="001C0CC1" w:rsidP="00EF0B3B">
      <w:pPr>
        <w:pStyle w:val="Heading2"/>
        <w:rPr>
          <w:rFonts w:ascii="Times New Roman" w:hAnsi="Times New Roman" w:cs="Times New Roman"/>
          <w:i w:val="0"/>
          <w:iCs w:val="0"/>
          <w:lang w:val="en-US"/>
        </w:rPr>
      </w:pPr>
      <w:r w:rsidRPr="00774C5A">
        <w:rPr>
          <w:rFonts w:ascii="Times New Roman" w:hAnsi="Times New Roman" w:cs="Times New Roman"/>
          <w:i w:val="0"/>
          <w:iCs w:val="0"/>
          <w:lang w:val="en-US"/>
        </w:rPr>
        <w:t>B</w:t>
      </w:r>
      <w:r w:rsidR="005306D1" w:rsidRPr="00774C5A">
        <w:rPr>
          <w:rFonts w:ascii="Times New Roman" w:hAnsi="Times New Roman" w:cs="Times New Roman"/>
          <w:i w:val="0"/>
          <w:iCs w:val="0"/>
          <w:lang w:val="en-US"/>
        </w:rPr>
        <w:t xml:space="preserve">ody </w:t>
      </w:r>
      <w:r w:rsidR="00DD14EC" w:rsidRPr="00774C5A">
        <w:rPr>
          <w:rFonts w:ascii="Times New Roman" w:hAnsi="Times New Roman" w:cs="Times New Roman"/>
          <w:i w:val="0"/>
          <w:iCs w:val="0"/>
          <w:lang w:val="en-US"/>
        </w:rPr>
        <w:t>W</w:t>
      </w:r>
      <w:r w:rsidR="005306D1" w:rsidRPr="00774C5A">
        <w:rPr>
          <w:rFonts w:ascii="Times New Roman" w:hAnsi="Times New Roman" w:cs="Times New Roman"/>
          <w:i w:val="0"/>
          <w:iCs w:val="0"/>
          <w:lang w:val="en-US"/>
        </w:rPr>
        <w:t xml:space="preserve">eight </w:t>
      </w:r>
      <w:r w:rsidR="00DD14EC" w:rsidRPr="00774C5A">
        <w:rPr>
          <w:rFonts w:ascii="Times New Roman" w:hAnsi="Times New Roman" w:cs="Times New Roman"/>
          <w:i w:val="0"/>
          <w:iCs w:val="0"/>
          <w:lang w:val="en-US"/>
        </w:rPr>
        <w:t>C</w:t>
      </w:r>
      <w:r w:rsidRPr="00774C5A">
        <w:rPr>
          <w:rFonts w:ascii="Times New Roman" w:hAnsi="Times New Roman" w:cs="Times New Roman"/>
          <w:i w:val="0"/>
          <w:iCs w:val="0"/>
          <w:lang w:val="en-US"/>
        </w:rPr>
        <w:t xml:space="preserve">hange and </w:t>
      </w:r>
      <w:r w:rsidR="00DD14EC" w:rsidRPr="00774C5A">
        <w:rPr>
          <w:rFonts w:ascii="Times New Roman" w:hAnsi="Times New Roman" w:cs="Times New Roman"/>
          <w:i w:val="0"/>
          <w:iCs w:val="0"/>
          <w:lang w:val="en-US"/>
        </w:rPr>
        <w:t>G</w:t>
      </w:r>
      <w:r w:rsidR="00E467F3" w:rsidRPr="00774C5A">
        <w:rPr>
          <w:rFonts w:ascii="Times New Roman" w:hAnsi="Times New Roman" w:cs="Times New Roman"/>
          <w:i w:val="0"/>
          <w:iCs w:val="0"/>
          <w:lang w:val="en-US"/>
        </w:rPr>
        <w:t xml:space="preserve">lycemic </w:t>
      </w:r>
      <w:r w:rsidR="00DD14EC" w:rsidRPr="00774C5A">
        <w:rPr>
          <w:rFonts w:ascii="Times New Roman" w:hAnsi="Times New Roman" w:cs="Times New Roman"/>
          <w:i w:val="0"/>
          <w:iCs w:val="0"/>
          <w:lang w:val="en-US"/>
        </w:rPr>
        <w:t>S</w:t>
      </w:r>
      <w:r w:rsidR="00E467F3" w:rsidRPr="00774C5A">
        <w:rPr>
          <w:rFonts w:ascii="Times New Roman" w:hAnsi="Times New Roman" w:cs="Times New Roman"/>
          <w:i w:val="0"/>
          <w:iCs w:val="0"/>
          <w:lang w:val="en-US"/>
        </w:rPr>
        <w:t>tatus</w:t>
      </w:r>
      <w:r w:rsidR="00E27686" w:rsidRPr="00774C5A">
        <w:rPr>
          <w:rFonts w:ascii="Times New Roman" w:hAnsi="Times New Roman" w:cs="Times New Roman"/>
          <w:i w:val="0"/>
          <w:iCs w:val="0"/>
          <w:lang w:val="en-US"/>
        </w:rPr>
        <w:t xml:space="preserve"> </w:t>
      </w:r>
      <w:r w:rsidR="00F164B4" w:rsidRPr="00774C5A">
        <w:rPr>
          <w:rFonts w:ascii="Times New Roman" w:hAnsi="Times New Roman" w:cs="Times New Roman"/>
          <w:i w:val="0"/>
          <w:iCs w:val="0"/>
          <w:lang w:val="en-US"/>
        </w:rPr>
        <w:t xml:space="preserve">at Week 68 </w:t>
      </w:r>
      <w:r w:rsidR="00E27686" w:rsidRPr="00774C5A">
        <w:rPr>
          <w:rFonts w:ascii="Times New Roman" w:hAnsi="Times New Roman" w:cs="Times New Roman"/>
          <w:i w:val="0"/>
          <w:iCs w:val="0"/>
          <w:lang w:val="en-US"/>
        </w:rPr>
        <w:t>(Participants with Prediabetes at Week 0)</w:t>
      </w:r>
    </w:p>
    <w:p w14:paraId="6FD8EF74" w14:textId="5866FBA0" w:rsidR="00D64471" w:rsidRPr="00774C5A" w:rsidRDefault="008879B9" w:rsidP="00582790">
      <w:pPr>
        <w:keepNext/>
        <w:rPr>
          <w:rFonts w:ascii="Times New Roman" w:hAnsi="Times New Roman" w:cs="Times New Roman"/>
          <w:iCs/>
          <w:sz w:val="24"/>
          <w:szCs w:val="24"/>
          <w:lang w:val="en-US"/>
        </w:rPr>
      </w:pPr>
      <w:r w:rsidRPr="00774C5A">
        <w:rPr>
          <w:rFonts w:ascii="Times New Roman" w:hAnsi="Times New Roman" w:cs="Times New Roman"/>
          <w:iCs/>
          <w:sz w:val="24"/>
          <w:szCs w:val="24"/>
          <w:lang w:val="en-US"/>
        </w:rPr>
        <w:t>Pool</w:t>
      </w:r>
      <w:r w:rsidR="006815AC" w:rsidRPr="00774C5A">
        <w:rPr>
          <w:rFonts w:ascii="Times New Roman" w:hAnsi="Times New Roman" w:cs="Times New Roman"/>
          <w:iCs/>
          <w:sz w:val="24"/>
          <w:szCs w:val="24"/>
          <w:lang w:val="en-US"/>
        </w:rPr>
        <w:t xml:space="preserve">ing individual </w:t>
      </w:r>
      <w:r w:rsidR="00D40814" w:rsidRPr="00774C5A">
        <w:rPr>
          <w:rFonts w:ascii="Times New Roman" w:hAnsi="Times New Roman" w:cs="Times New Roman"/>
          <w:iCs/>
          <w:sz w:val="24"/>
          <w:szCs w:val="24"/>
          <w:lang w:val="en-US"/>
        </w:rPr>
        <w:t>participant</w:t>
      </w:r>
      <w:r w:rsidR="006815AC" w:rsidRPr="00774C5A">
        <w:rPr>
          <w:rFonts w:ascii="Times New Roman" w:hAnsi="Times New Roman" w:cs="Times New Roman"/>
          <w:iCs/>
          <w:sz w:val="24"/>
          <w:szCs w:val="24"/>
          <w:lang w:val="en-US"/>
        </w:rPr>
        <w:t xml:space="preserve">-level </w:t>
      </w:r>
      <w:r w:rsidRPr="00774C5A">
        <w:rPr>
          <w:rFonts w:ascii="Times New Roman" w:hAnsi="Times New Roman" w:cs="Times New Roman"/>
          <w:iCs/>
          <w:sz w:val="24"/>
          <w:szCs w:val="24"/>
          <w:lang w:val="en-US"/>
        </w:rPr>
        <w:t xml:space="preserve">data across the </w:t>
      </w:r>
      <w:r w:rsidR="00D0423D">
        <w:rPr>
          <w:rFonts w:ascii="Times New Roman" w:hAnsi="Times New Roman" w:cs="Times New Roman"/>
          <w:iCs/>
          <w:sz w:val="24"/>
          <w:szCs w:val="24"/>
          <w:lang w:val="en-US"/>
        </w:rPr>
        <w:t xml:space="preserve">three </w:t>
      </w:r>
      <w:r w:rsidRPr="00774C5A">
        <w:rPr>
          <w:rFonts w:ascii="Times New Roman" w:hAnsi="Times New Roman" w:cs="Times New Roman"/>
          <w:iCs/>
          <w:sz w:val="24"/>
          <w:szCs w:val="24"/>
          <w:lang w:val="en-US"/>
        </w:rPr>
        <w:t xml:space="preserve">semaglutide arms </w:t>
      </w:r>
      <w:r w:rsidR="00955623" w:rsidRPr="00774C5A">
        <w:rPr>
          <w:rFonts w:ascii="Times New Roman" w:hAnsi="Times New Roman" w:cs="Times New Roman"/>
          <w:iCs/>
          <w:sz w:val="24"/>
          <w:szCs w:val="24"/>
          <w:lang w:val="en-US"/>
        </w:rPr>
        <w:t xml:space="preserve">demonstrated </w:t>
      </w:r>
      <w:r w:rsidRPr="00774C5A">
        <w:rPr>
          <w:rFonts w:ascii="Times New Roman" w:hAnsi="Times New Roman" w:cs="Times New Roman"/>
          <w:iCs/>
          <w:sz w:val="24"/>
          <w:szCs w:val="24"/>
          <w:lang w:val="en-US"/>
        </w:rPr>
        <w:t xml:space="preserve">that </w:t>
      </w:r>
      <w:r w:rsidR="00203CED" w:rsidRPr="00774C5A">
        <w:rPr>
          <w:rFonts w:ascii="Times New Roman" w:hAnsi="Times New Roman" w:cs="Times New Roman"/>
          <w:iCs/>
          <w:sz w:val="24"/>
          <w:szCs w:val="24"/>
          <w:lang w:val="en-US"/>
        </w:rPr>
        <w:t>most</w:t>
      </w:r>
      <w:r w:rsidRPr="00774C5A">
        <w:rPr>
          <w:rFonts w:ascii="Times New Roman" w:hAnsi="Times New Roman" w:cs="Times New Roman"/>
          <w:iCs/>
          <w:sz w:val="24"/>
          <w:szCs w:val="24"/>
          <w:lang w:val="en-US"/>
        </w:rPr>
        <w:t xml:space="preserve"> participants who ha</w:t>
      </w:r>
      <w:r w:rsidR="00B4342E" w:rsidRPr="00774C5A">
        <w:rPr>
          <w:rFonts w:ascii="Times New Roman" w:hAnsi="Times New Roman" w:cs="Times New Roman"/>
          <w:iCs/>
          <w:sz w:val="24"/>
          <w:szCs w:val="24"/>
          <w:lang w:val="en-US"/>
        </w:rPr>
        <w:t>d</w:t>
      </w:r>
      <w:r w:rsidRPr="00774C5A">
        <w:rPr>
          <w:rFonts w:ascii="Times New Roman" w:hAnsi="Times New Roman" w:cs="Times New Roman"/>
          <w:iCs/>
          <w:sz w:val="24"/>
          <w:szCs w:val="24"/>
          <w:lang w:val="en-US"/>
        </w:rPr>
        <w:t xml:space="preserve"> </w:t>
      </w:r>
      <w:r w:rsidR="005D7C32" w:rsidRPr="00774C5A">
        <w:rPr>
          <w:rFonts w:ascii="Times New Roman" w:hAnsi="Times New Roman" w:cs="Times New Roman"/>
          <w:iCs/>
          <w:sz w:val="24"/>
          <w:szCs w:val="24"/>
          <w:lang w:val="en-US"/>
        </w:rPr>
        <w:t xml:space="preserve">prediabetes at week 0 and </w:t>
      </w:r>
      <w:r w:rsidRPr="00774C5A">
        <w:rPr>
          <w:rFonts w:ascii="Times New Roman" w:hAnsi="Times New Roman" w:cs="Times New Roman"/>
          <w:iCs/>
          <w:sz w:val="24"/>
          <w:szCs w:val="24"/>
          <w:lang w:val="en-US"/>
        </w:rPr>
        <w:t>weight loss associated with 68 weeks' semaglutide treat</w:t>
      </w:r>
      <w:r w:rsidR="00077785" w:rsidRPr="00774C5A">
        <w:rPr>
          <w:rFonts w:ascii="Times New Roman" w:hAnsi="Times New Roman" w:cs="Times New Roman"/>
          <w:iCs/>
          <w:sz w:val="24"/>
          <w:szCs w:val="24"/>
          <w:lang w:val="en-US"/>
        </w:rPr>
        <w:t xml:space="preserve">ment </w:t>
      </w:r>
      <w:r w:rsidR="001856FE" w:rsidRPr="00774C5A">
        <w:rPr>
          <w:rFonts w:ascii="Times New Roman" w:hAnsi="Times New Roman" w:cs="Times New Roman"/>
          <w:iCs/>
          <w:sz w:val="24"/>
          <w:szCs w:val="24"/>
          <w:lang w:val="en-US"/>
        </w:rPr>
        <w:t>had</w:t>
      </w:r>
      <w:r w:rsidR="00077785" w:rsidRPr="00774C5A">
        <w:rPr>
          <w:rFonts w:ascii="Times New Roman" w:hAnsi="Times New Roman" w:cs="Times New Roman"/>
          <w:iCs/>
          <w:sz w:val="24"/>
          <w:szCs w:val="24"/>
          <w:lang w:val="en-US"/>
        </w:rPr>
        <w:t xml:space="preserve"> normoglycemia</w:t>
      </w:r>
      <w:r w:rsidRPr="00774C5A">
        <w:rPr>
          <w:rFonts w:ascii="Times New Roman" w:hAnsi="Times New Roman" w:cs="Times New Roman"/>
          <w:iCs/>
          <w:sz w:val="24"/>
          <w:szCs w:val="24"/>
          <w:lang w:val="en-US"/>
        </w:rPr>
        <w:t xml:space="preserve"> at week 68 (</w:t>
      </w:r>
      <w:r w:rsidR="006B1D73" w:rsidRPr="00774C5A">
        <w:rPr>
          <w:rFonts w:ascii="Times New Roman" w:hAnsi="Times New Roman" w:cs="Times New Roman"/>
          <w:iCs/>
          <w:sz w:val="24"/>
          <w:szCs w:val="24"/>
          <w:lang w:val="en-US"/>
        </w:rPr>
        <w:t>Supplementary Fig. 3</w:t>
      </w:r>
      <w:r w:rsidR="00FD687F">
        <w:rPr>
          <w:rFonts w:ascii="Times New Roman" w:hAnsi="Times New Roman" w:cs="Times New Roman"/>
          <w:iCs/>
          <w:sz w:val="24"/>
          <w:szCs w:val="24"/>
          <w:lang w:val="en-US"/>
        </w:rPr>
        <w:t>A</w:t>
      </w:r>
      <w:r w:rsidRPr="00774C5A">
        <w:rPr>
          <w:rFonts w:ascii="Times New Roman" w:hAnsi="Times New Roman" w:cs="Times New Roman"/>
          <w:iCs/>
          <w:sz w:val="24"/>
          <w:szCs w:val="24"/>
          <w:lang w:val="en-US"/>
        </w:rPr>
        <w:t xml:space="preserve">). A relationship between the greater percentage weight loss and the likelihood of normoglycemia at week 68 </w:t>
      </w:r>
      <w:r w:rsidR="002C6A2D" w:rsidRPr="00774C5A">
        <w:rPr>
          <w:rFonts w:ascii="Times New Roman" w:hAnsi="Times New Roman" w:cs="Times New Roman"/>
          <w:iCs/>
          <w:sz w:val="24"/>
          <w:szCs w:val="24"/>
          <w:lang w:val="en-US"/>
        </w:rPr>
        <w:t xml:space="preserve">was </w:t>
      </w:r>
      <w:r w:rsidRPr="00774C5A">
        <w:rPr>
          <w:rFonts w:ascii="Times New Roman" w:hAnsi="Times New Roman" w:cs="Times New Roman"/>
          <w:iCs/>
          <w:sz w:val="24"/>
          <w:szCs w:val="24"/>
          <w:lang w:val="en-US"/>
        </w:rPr>
        <w:t>also evident in the pooled semaglutide data</w:t>
      </w:r>
      <w:r w:rsidR="006815AC" w:rsidRPr="00774C5A">
        <w:rPr>
          <w:rFonts w:ascii="Times New Roman" w:hAnsi="Times New Roman" w:cs="Times New Roman"/>
          <w:iCs/>
          <w:sz w:val="24"/>
          <w:szCs w:val="24"/>
          <w:lang w:val="en-US"/>
        </w:rPr>
        <w:t xml:space="preserve"> </w:t>
      </w:r>
      <w:r w:rsidRPr="00774C5A">
        <w:rPr>
          <w:rFonts w:ascii="Times New Roman" w:hAnsi="Times New Roman" w:cs="Times New Roman"/>
          <w:iCs/>
          <w:sz w:val="24"/>
          <w:szCs w:val="24"/>
          <w:lang w:val="en-US"/>
        </w:rPr>
        <w:t xml:space="preserve">and in the </w:t>
      </w:r>
      <w:r w:rsidR="006815AC" w:rsidRPr="00774C5A">
        <w:rPr>
          <w:rFonts w:ascii="Times New Roman" w:hAnsi="Times New Roman" w:cs="Times New Roman"/>
          <w:iCs/>
          <w:sz w:val="24"/>
          <w:szCs w:val="24"/>
          <w:lang w:val="en-US"/>
        </w:rPr>
        <w:t xml:space="preserve">placebo arms of each individual study </w:t>
      </w:r>
      <w:r w:rsidRPr="00774C5A">
        <w:rPr>
          <w:rFonts w:ascii="Times New Roman" w:hAnsi="Times New Roman" w:cs="Times New Roman"/>
          <w:iCs/>
          <w:sz w:val="24"/>
          <w:szCs w:val="24"/>
          <w:lang w:val="en-US"/>
        </w:rPr>
        <w:t>(</w:t>
      </w:r>
      <w:r w:rsidR="00FD687F" w:rsidRPr="00774C5A">
        <w:rPr>
          <w:rFonts w:ascii="Times New Roman" w:hAnsi="Times New Roman" w:cs="Times New Roman"/>
          <w:iCs/>
          <w:sz w:val="24"/>
          <w:szCs w:val="24"/>
          <w:lang w:val="en-US"/>
        </w:rPr>
        <w:t>Supplementary Fig. 3</w:t>
      </w:r>
      <w:r w:rsidR="003C2F0B" w:rsidRPr="00774C5A">
        <w:rPr>
          <w:rFonts w:ascii="Times New Roman" w:hAnsi="Times New Roman" w:cs="Times New Roman"/>
          <w:i/>
          <w:sz w:val="24"/>
          <w:szCs w:val="24"/>
          <w:lang w:val="en-US"/>
        </w:rPr>
        <w:t>A</w:t>
      </w:r>
      <w:r w:rsidR="00DD602B" w:rsidRPr="00774C5A">
        <w:rPr>
          <w:rFonts w:ascii="Times New Roman" w:hAnsi="Times New Roman" w:cs="Times New Roman"/>
          <w:i/>
          <w:sz w:val="24"/>
          <w:szCs w:val="24"/>
          <w:lang w:val="en-US"/>
        </w:rPr>
        <w:t>–</w:t>
      </w:r>
      <w:r w:rsidR="003C2F0B" w:rsidRPr="00774C5A">
        <w:rPr>
          <w:rFonts w:ascii="Times New Roman" w:hAnsi="Times New Roman" w:cs="Times New Roman"/>
          <w:i/>
          <w:sz w:val="24"/>
          <w:szCs w:val="24"/>
          <w:lang w:val="en-US"/>
        </w:rPr>
        <w:t>D</w:t>
      </w:r>
      <w:r w:rsidR="00B4342E" w:rsidRPr="00774C5A">
        <w:rPr>
          <w:rFonts w:ascii="Times New Roman" w:hAnsi="Times New Roman" w:cs="Times New Roman"/>
          <w:iCs/>
          <w:sz w:val="24"/>
          <w:szCs w:val="24"/>
          <w:lang w:val="en-US"/>
        </w:rPr>
        <w:t>)</w:t>
      </w:r>
      <w:r w:rsidRPr="00774C5A">
        <w:rPr>
          <w:rFonts w:ascii="Times New Roman" w:hAnsi="Times New Roman" w:cs="Times New Roman"/>
          <w:iCs/>
          <w:sz w:val="24"/>
          <w:szCs w:val="24"/>
          <w:lang w:val="en-US"/>
        </w:rPr>
        <w:t>.</w:t>
      </w:r>
      <w:r w:rsidR="006815AC" w:rsidRPr="00774C5A">
        <w:rPr>
          <w:rFonts w:ascii="Times New Roman" w:hAnsi="Times New Roman" w:cs="Times New Roman"/>
          <w:iCs/>
          <w:sz w:val="24"/>
          <w:szCs w:val="24"/>
          <w:lang w:val="en-US"/>
        </w:rPr>
        <w:t xml:space="preserve"> </w:t>
      </w:r>
      <w:r w:rsidR="007E0B3B" w:rsidRPr="00774C5A">
        <w:rPr>
          <w:rFonts w:ascii="Times New Roman" w:hAnsi="Times New Roman" w:cs="Times New Roman"/>
          <w:iCs/>
          <w:sz w:val="24"/>
          <w:szCs w:val="24"/>
          <w:lang w:val="en-US"/>
        </w:rPr>
        <w:t xml:space="preserve">This relationship was also </w:t>
      </w:r>
      <w:r w:rsidR="00C77621" w:rsidRPr="00774C5A">
        <w:rPr>
          <w:rFonts w:ascii="Times New Roman" w:hAnsi="Times New Roman" w:cs="Times New Roman"/>
          <w:iCs/>
          <w:sz w:val="24"/>
          <w:szCs w:val="24"/>
          <w:lang w:val="en-US"/>
        </w:rPr>
        <w:t xml:space="preserve">observed </w:t>
      </w:r>
      <w:r w:rsidR="007E0B3B" w:rsidRPr="00774C5A">
        <w:rPr>
          <w:rFonts w:ascii="Times New Roman" w:hAnsi="Times New Roman" w:cs="Times New Roman"/>
          <w:iCs/>
          <w:sz w:val="24"/>
          <w:szCs w:val="24"/>
          <w:lang w:val="en-US"/>
        </w:rPr>
        <w:t>in a</w:t>
      </w:r>
      <w:r w:rsidR="007665DC" w:rsidRPr="00774C5A">
        <w:rPr>
          <w:rFonts w:ascii="Times New Roman" w:hAnsi="Times New Roman" w:cs="Times New Roman"/>
          <w:iCs/>
          <w:sz w:val="24"/>
          <w:szCs w:val="24"/>
          <w:lang w:val="en-US"/>
        </w:rPr>
        <w:t>n</w:t>
      </w:r>
      <w:r w:rsidR="007E0B3B" w:rsidRPr="00774C5A">
        <w:rPr>
          <w:rFonts w:ascii="Times New Roman" w:hAnsi="Times New Roman" w:cs="Times New Roman"/>
          <w:iCs/>
          <w:sz w:val="24"/>
          <w:szCs w:val="24"/>
          <w:lang w:val="en-US"/>
        </w:rPr>
        <w:t xml:space="preserve"> analysis of </w:t>
      </w:r>
      <w:r w:rsidR="004F10F4" w:rsidRPr="00774C5A">
        <w:rPr>
          <w:rFonts w:ascii="Times New Roman" w:hAnsi="Times New Roman" w:cs="Times New Roman"/>
          <w:iCs/>
          <w:sz w:val="24"/>
          <w:szCs w:val="24"/>
          <w:lang w:val="en-US"/>
        </w:rPr>
        <w:t xml:space="preserve">change </w:t>
      </w:r>
      <w:r w:rsidR="001864EE" w:rsidRPr="00774C5A">
        <w:rPr>
          <w:rFonts w:ascii="Times New Roman" w:hAnsi="Times New Roman" w:cs="Times New Roman"/>
          <w:iCs/>
          <w:sz w:val="24"/>
          <w:szCs w:val="24"/>
          <w:lang w:val="en-US"/>
        </w:rPr>
        <w:t>in</w:t>
      </w:r>
      <w:r w:rsidR="004F10F4" w:rsidRPr="00774C5A">
        <w:rPr>
          <w:rFonts w:ascii="Times New Roman" w:hAnsi="Times New Roman" w:cs="Times New Roman"/>
          <w:iCs/>
          <w:sz w:val="24"/>
          <w:szCs w:val="24"/>
          <w:lang w:val="en-US"/>
        </w:rPr>
        <w:t xml:space="preserve"> glycemic status </w:t>
      </w:r>
      <w:r w:rsidR="007665DC" w:rsidRPr="00774C5A">
        <w:rPr>
          <w:rFonts w:ascii="Times New Roman" w:hAnsi="Times New Roman" w:cs="Times New Roman"/>
          <w:iCs/>
          <w:sz w:val="24"/>
          <w:szCs w:val="24"/>
          <w:lang w:val="en-US"/>
        </w:rPr>
        <w:t xml:space="preserve">by categorical </w:t>
      </w:r>
      <w:r w:rsidR="007E0B3B" w:rsidRPr="00774C5A">
        <w:rPr>
          <w:rFonts w:ascii="Times New Roman" w:hAnsi="Times New Roman" w:cs="Times New Roman"/>
          <w:iCs/>
          <w:sz w:val="24"/>
          <w:szCs w:val="24"/>
          <w:lang w:val="en-US"/>
        </w:rPr>
        <w:t>wei</w:t>
      </w:r>
      <w:r w:rsidR="00696C27" w:rsidRPr="00774C5A">
        <w:rPr>
          <w:rFonts w:ascii="Times New Roman" w:hAnsi="Times New Roman" w:cs="Times New Roman"/>
          <w:iCs/>
          <w:sz w:val="24"/>
          <w:szCs w:val="24"/>
          <w:lang w:val="en-US"/>
        </w:rPr>
        <w:t>ght loss</w:t>
      </w:r>
      <w:r w:rsidR="00957C5F" w:rsidRPr="00774C5A">
        <w:rPr>
          <w:rFonts w:ascii="Times New Roman" w:hAnsi="Times New Roman" w:cs="Times New Roman"/>
          <w:iCs/>
          <w:sz w:val="24"/>
          <w:szCs w:val="24"/>
          <w:lang w:val="en-US"/>
        </w:rPr>
        <w:t xml:space="preserve">, </w:t>
      </w:r>
      <w:r w:rsidR="00006C59" w:rsidRPr="00774C5A">
        <w:rPr>
          <w:rFonts w:ascii="Times New Roman" w:hAnsi="Times New Roman" w:cs="Times New Roman"/>
          <w:iCs/>
          <w:sz w:val="24"/>
          <w:szCs w:val="24"/>
          <w:lang w:val="en-US"/>
        </w:rPr>
        <w:t>whereby</w:t>
      </w:r>
      <w:r w:rsidR="00957C5F" w:rsidRPr="00774C5A">
        <w:rPr>
          <w:rFonts w:ascii="Times New Roman" w:hAnsi="Times New Roman" w:cs="Times New Roman"/>
          <w:iCs/>
          <w:sz w:val="24"/>
          <w:szCs w:val="24"/>
          <w:lang w:val="en-US"/>
        </w:rPr>
        <w:t xml:space="preserve"> the proportion of participants </w:t>
      </w:r>
      <w:r w:rsidR="00F07493" w:rsidRPr="00774C5A">
        <w:rPr>
          <w:rFonts w:ascii="Times New Roman" w:hAnsi="Times New Roman" w:cs="Times New Roman"/>
          <w:iCs/>
          <w:sz w:val="24"/>
          <w:szCs w:val="24"/>
          <w:lang w:val="en-US"/>
        </w:rPr>
        <w:t>with</w:t>
      </w:r>
      <w:r w:rsidR="00957C5F" w:rsidRPr="00774C5A">
        <w:rPr>
          <w:rFonts w:ascii="Times New Roman" w:hAnsi="Times New Roman" w:cs="Times New Roman"/>
          <w:iCs/>
          <w:sz w:val="24"/>
          <w:szCs w:val="24"/>
          <w:lang w:val="en-US"/>
        </w:rPr>
        <w:t xml:space="preserve"> prediabetes</w:t>
      </w:r>
      <w:r w:rsidR="00006C59" w:rsidRPr="00774C5A">
        <w:rPr>
          <w:rFonts w:ascii="Times New Roman" w:hAnsi="Times New Roman" w:cs="Times New Roman"/>
          <w:iCs/>
          <w:sz w:val="24"/>
          <w:szCs w:val="24"/>
          <w:lang w:val="en-US"/>
        </w:rPr>
        <w:t xml:space="preserve"> at week 0</w:t>
      </w:r>
      <w:r w:rsidR="00957C5F" w:rsidRPr="00774C5A">
        <w:rPr>
          <w:rFonts w:ascii="Times New Roman" w:hAnsi="Times New Roman" w:cs="Times New Roman"/>
          <w:iCs/>
          <w:sz w:val="24"/>
          <w:szCs w:val="24"/>
          <w:lang w:val="en-US"/>
        </w:rPr>
        <w:t xml:space="preserve"> </w:t>
      </w:r>
      <w:r w:rsidR="00C44D68" w:rsidRPr="00774C5A">
        <w:rPr>
          <w:rFonts w:ascii="Times New Roman" w:hAnsi="Times New Roman" w:cs="Times New Roman"/>
          <w:iCs/>
          <w:sz w:val="24"/>
          <w:szCs w:val="24"/>
          <w:lang w:val="en-US"/>
        </w:rPr>
        <w:t xml:space="preserve">who changed </w:t>
      </w:r>
      <w:r w:rsidR="00957C5F" w:rsidRPr="00774C5A">
        <w:rPr>
          <w:rFonts w:ascii="Times New Roman" w:hAnsi="Times New Roman" w:cs="Times New Roman"/>
          <w:iCs/>
          <w:sz w:val="24"/>
          <w:szCs w:val="24"/>
          <w:lang w:val="en-US"/>
        </w:rPr>
        <w:t xml:space="preserve">to normoglycemia </w:t>
      </w:r>
      <w:r w:rsidR="00006C59" w:rsidRPr="00774C5A">
        <w:rPr>
          <w:rFonts w:ascii="Times New Roman" w:hAnsi="Times New Roman" w:cs="Times New Roman"/>
          <w:iCs/>
          <w:sz w:val="24"/>
          <w:szCs w:val="24"/>
          <w:lang w:val="en-US"/>
        </w:rPr>
        <w:t xml:space="preserve">at week 68 </w:t>
      </w:r>
      <w:r w:rsidR="00957C5F" w:rsidRPr="00774C5A">
        <w:rPr>
          <w:rFonts w:ascii="Times New Roman" w:hAnsi="Times New Roman" w:cs="Times New Roman"/>
          <w:iCs/>
          <w:sz w:val="24"/>
          <w:szCs w:val="24"/>
          <w:lang w:val="en-US"/>
        </w:rPr>
        <w:t xml:space="preserve">with semaglutide </w:t>
      </w:r>
      <w:r w:rsidR="00006C59" w:rsidRPr="00774C5A">
        <w:rPr>
          <w:rFonts w:ascii="Times New Roman" w:hAnsi="Times New Roman" w:cs="Times New Roman"/>
          <w:iCs/>
          <w:sz w:val="24"/>
          <w:szCs w:val="24"/>
          <w:lang w:val="en-US"/>
        </w:rPr>
        <w:t>increased</w:t>
      </w:r>
      <w:r w:rsidR="00957C5F" w:rsidRPr="00774C5A">
        <w:rPr>
          <w:rFonts w:ascii="Times New Roman" w:hAnsi="Times New Roman" w:cs="Times New Roman"/>
          <w:iCs/>
          <w:sz w:val="24"/>
          <w:szCs w:val="24"/>
          <w:lang w:val="en-US"/>
        </w:rPr>
        <w:t xml:space="preserve"> with larger losses of body weight</w:t>
      </w:r>
      <w:r w:rsidR="005A59E0" w:rsidRPr="00774C5A">
        <w:rPr>
          <w:rFonts w:ascii="Times New Roman" w:hAnsi="Times New Roman" w:cs="Times New Roman"/>
          <w:iCs/>
          <w:sz w:val="24"/>
          <w:szCs w:val="24"/>
          <w:lang w:val="en-US"/>
        </w:rPr>
        <w:t xml:space="preserve"> from week 0 to 68</w:t>
      </w:r>
      <w:r w:rsidR="006F29BB" w:rsidRPr="00774C5A">
        <w:rPr>
          <w:rFonts w:ascii="Times New Roman" w:hAnsi="Times New Roman" w:cs="Times New Roman"/>
          <w:iCs/>
          <w:sz w:val="24"/>
          <w:szCs w:val="24"/>
          <w:lang w:val="en-US"/>
        </w:rPr>
        <w:t xml:space="preserve"> in STEP 1 and 4</w:t>
      </w:r>
      <w:r w:rsidR="00696C27" w:rsidRPr="00774C5A">
        <w:rPr>
          <w:rFonts w:ascii="Times New Roman" w:hAnsi="Times New Roman" w:cs="Times New Roman"/>
          <w:iCs/>
          <w:sz w:val="24"/>
          <w:szCs w:val="24"/>
          <w:lang w:val="en-US"/>
        </w:rPr>
        <w:t xml:space="preserve"> (</w:t>
      </w:r>
      <w:r w:rsidR="006B1D73" w:rsidRPr="00774C5A">
        <w:rPr>
          <w:rFonts w:ascii="Times New Roman" w:hAnsi="Times New Roman" w:cs="Times New Roman"/>
          <w:iCs/>
          <w:sz w:val="24"/>
          <w:szCs w:val="24"/>
          <w:lang w:val="en-US"/>
        </w:rPr>
        <w:t>Fig. 2</w:t>
      </w:r>
      <w:r w:rsidR="007E0B3B" w:rsidRPr="00774C5A">
        <w:rPr>
          <w:rFonts w:ascii="Times New Roman" w:hAnsi="Times New Roman" w:cs="Times New Roman"/>
          <w:iCs/>
          <w:sz w:val="24"/>
          <w:szCs w:val="24"/>
          <w:lang w:val="en-US"/>
        </w:rPr>
        <w:t xml:space="preserve">). </w:t>
      </w:r>
    </w:p>
    <w:p w14:paraId="6752C8C2" w14:textId="1417E23F" w:rsidR="000E4365" w:rsidRPr="00774C5A" w:rsidRDefault="000E4365" w:rsidP="00DB115A">
      <w:pPr>
        <w:pStyle w:val="Heading2"/>
        <w:keepLines w:val="0"/>
        <w:rPr>
          <w:rFonts w:ascii="Times New Roman" w:hAnsi="Times New Roman" w:cs="Times New Roman"/>
          <w:i w:val="0"/>
          <w:iCs w:val="0"/>
          <w:lang w:val="en-US"/>
        </w:rPr>
      </w:pPr>
      <w:r w:rsidRPr="00774C5A">
        <w:rPr>
          <w:rFonts w:ascii="Times New Roman" w:hAnsi="Times New Roman" w:cs="Times New Roman"/>
          <w:i w:val="0"/>
          <w:iCs w:val="0"/>
          <w:lang w:val="en-US"/>
        </w:rPr>
        <w:t xml:space="preserve">Effects on </w:t>
      </w:r>
      <w:r w:rsidR="00DD14EC" w:rsidRPr="00774C5A">
        <w:rPr>
          <w:rFonts w:ascii="Times New Roman" w:hAnsi="Times New Roman" w:cs="Times New Roman"/>
          <w:i w:val="0"/>
          <w:iCs w:val="0"/>
          <w:lang w:val="en-US"/>
        </w:rPr>
        <w:t>G</w:t>
      </w:r>
      <w:r w:rsidRPr="00774C5A">
        <w:rPr>
          <w:rFonts w:ascii="Times New Roman" w:hAnsi="Times New Roman" w:cs="Times New Roman"/>
          <w:i w:val="0"/>
          <w:iCs w:val="0"/>
          <w:lang w:val="en-US"/>
        </w:rPr>
        <w:t xml:space="preserve">lucose </w:t>
      </w:r>
      <w:r w:rsidR="00DD14EC" w:rsidRPr="00774C5A">
        <w:rPr>
          <w:rFonts w:ascii="Times New Roman" w:hAnsi="Times New Roman" w:cs="Times New Roman"/>
          <w:i w:val="0"/>
          <w:iCs w:val="0"/>
          <w:lang w:val="en-US"/>
        </w:rPr>
        <w:t>M</w:t>
      </w:r>
      <w:r w:rsidRPr="00774C5A">
        <w:rPr>
          <w:rFonts w:ascii="Times New Roman" w:hAnsi="Times New Roman" w:cs="Times New Roman"/>
          <w:i w:val="0"/>
          <w:iCs w:val="0"/>
          <w:lang w:val="en-US"/>
        </w:rPr>
        <w:t>etabolism</w:t>
      </w:r>
      <w:r w:rsidR="005306D1" w:rsidRPr="00774C5A">
        <w:rPr>
          <w:rFonts w:ascii="Times New Roman" w:hAnsi="Times New Roman" w:cs="Times New Roman"/>
          <w:i w:val="0"/>
          <w:iCs w:val="0"/>
          <w:lang w:val="en-US"/>
        </w:rPr>
        <w:t xml:space="preserve"> </w:t>
      </w:r>
      <w:r w:rsidR="00F9775D" w:rsidRPr="00774C5A">
        <w:rPr>
          <w:rFonts w:ascii="Times New Roman" w:hAnsi="Times New Roman" w:cs="Times New Roman"/>
          <w:i w:val="0"/>
          <w:iCs w:val="0"/>
          <w:lang w:val="en-US"/>
        </w:rPr>
        <w:t xml:space="preserve">and </w:t>
      </w:r>
      <w:r w:rsidR="00DD14EC" w:rsidRPr="00774C5A">
        <w:rPr>
          <w:rFonts w:ascii="Times New Roman" w:hAnsi="Times New Roman" w:cs="Times New Roman"/>
          <w:i w:val="0"/>
          <w:iCs w:val="0"/>
          <w:lang w:val="en-US"/>
        </w:rPr>
        <w:t>B</w:t>
      </w:r>
      <w:r w:rsidR="00F9775D" w:rsidRPr="00774C5A">
        <w:rPr>
          <w:rFonts w:ascii="Times New Roman" w:hAnsi="Times New Roman" w:cs="Times New Roman"/>
          <w:i w:val="0"/>
          <w:iCs w:val="0"/>
          <w:lang w:val="en-US"/>
        </w:rPr>
        <w:t xml:space="preserve">ody </w:t>
      </w:r>
      <w:r w:rsidR="00DD14EC" w:rsidRPr="00774C5A">
        <w:rPr>
          <w:rFonts w:ascii="Times New Roman" w:hAnsi="Times New Roman" w:cs="Times New Roman"/>
          <w:i w:val="0"/>
          <w:iCs w:val="0"/>
          <w:lang w:val="en-US"/>
        </w:rPr>
        <w:t>W</w:t>
      </w:r>
      <w:r w:rsidR="00F9775D" w:rsidRPr="00774C5A">
        <w:rPr>
          <w:rFonts w:ascii="Times New Roman" w:hAnsi="Times New Roman" w:cs="Times New Roman"/>
          <w:i w:val="0"/>
          <w:iCs w:val="0"/>
          <w:lang w:val="en-US"/>
        </w:rPr>
        <w:t>eight</w:t>
      </w:r>
      <w:r w:rsidR="00F8392F" w:rsidRPr="00774C5A">
        <w:rPr>
          <w:rFonts w:ascii="Times New Roman" w:hAnsi="Times New Roman" w:cs="Times New Roman"/>
          <w:i w:val="0"/>
          <w:iCs w:val="0"/>
          <w:lang w:val="en-US"/>
        </w:rPr>
        <w:t xml:space="preserve"> </w:t>
      </w:r>
      <w:r w:rsidR="00C27C2D" w:rsidRPr="00774C5A">
        <w:rPr>
          <w:rFonts w:ascii="Times New Roman" w:hAnsi="Times New Roman" w:cs="Times New Roman"/>
          <w:i w:val="0"/>
          <w:iCs w:val="0"/>
          <w:lang w:val="en-US"/>
        </w:rPr>
        <w:t>(</w:t>
      </w:r>
      <w:r w:rsidR="00DD14EC" w:rsidRPr="00774C5A">
        <w:rPr>
          <w:rFonts w:ascii="Times New Roman" w:hAnsi="Times New Roman" w:cs="Times New Roman"/>
          <w:i w:val="0"/>
          <w:iCs w:val="0"/>
          <w:lang w:val="en-US"/>
        </w:rPr>
        <w:t>P</w:t>
      </w:r>
      <w:r w:rsidR="00C27C2D" w:rsidRPr="00774C5A">
        <w:rPr>
          <w:rFonts w:ascii="Times New Roman" w:hAnsi="Times New Roman" w:cs="Times New Roman"/>
          <w:i w:val="0"/>
          <w:iCs w:val="0"/>
          <w:lang w:val="en-US"/>
        </w:rPr>
        <w:t xml:space="preserve">articipants with </w:t>
      </w:r>
      <w:r w:rsidR="00DD14EC" w:rsidRPr="00774C5A">
        <w:rPr>
          <w:rFonts w:ascii="Times New Roman" w:hAnsi="Times New Roman" w:cs="Times New Roman"/>
          <w:i w:val="0"/>
          <w:iCs w:val="0"/>
          <w:lang w:val="en-US"/>
        </w:rPr>
        <w:t>P</w:t>
      </w:r>
      <w:r w:rsidR="00C27C2D" w:rsidRPr="00774C5A">
        <w:rPr>
          <w:rFonts w:ascii="Times New Roman" w:hAnsi="Times New Roman" w:cs="Times New Roman"/>
          <w:i w:val="0"/>
          <w:iCs w:val="0"/>
          <w:lang w:val="en-US"/>
        </w:rPr>
        <w:t>rediabetes</w:t>
      </w:r>
      <w:r w:rsidR="00F21DAB" w:rsidRPr="00774C5A">
        <w:rPr>
          <w:rFonts w:ascii="Times New Roman" w:hAnsi="Times New Roman" w:cs="Times New Roman"/>
          <w:i w:val="0"/>
          <w:iCs w:val="0"/>
          <w:lang w:val="en-US"/>
        </w:rPr>
        <w:t xml:space="preserve"> at </w:t>
      </w:r>
      <w:r w:rsidR="00DD14EC" w:rsidRPr="00774C5A">
        <w:rPr>
          <w:rFonts w:ascii="Times New Roman" w:hAnsi="Times New Roman" w:cs="Times New Roman"/>
          <w:i w:val="0"/>
          <w:iCs w:val="0"/>
          <w:lang w:val="en-US"/>
        </w:rPr>
        <w:t>W</w:t>
      </w:r>
      <w:r w:rsidR="00F21DAB" w:rsidRPr="00774C5A">
        <w:rPr>
          <w:rFonts w:ascii="Times New Roman" w:hAnsi="Times New Roman" w:cs="Times New Roman"/>
          <w:i w:val="0"/>
          <w:iCs w:val="0"/>
          <w:lang w:val="en-US"/>
        </w:rPr>
        <w:t>eek 0)</w:t>
      </w:r>
    </w:p>
    <w:p w14:paraId="44209F26" w14:textId="28461730" w:rsidR="000E4365" w:rsidRPr="00774C5A" w:rsidRDefault="2211A11E" w:rsidP="4BC8D155">
      <w:pPr>
        <w:rPr>
          <w:rFonts w:ascii="Times New Roman" w:eastAsiaTheme="minorEastAsia" w:hAnsi="Times New Roman" w:cs="Times New Roman"/>
          <w:sz w:val="24"/>
          <w:szCs w:val="24"/>
          <w:lang w:val="en-US"/>
        </w:rPr>
      </w:pPr>
      <w:r w:rsidRPr="00774C5A">
        <w:rPr>
          <w:rFonts w:ascii="Times New Roman" w:hAnsi="Times New Roman" w:cs="Times New Roman"/>
          <w:sz w:val="24"/>
          <w:szCs w:val="24"/>
          <w:lang w:val="en-US"/>
        </w:rPr>
        <w:t xml:space="preserve">In </w:t>
      </w:r>
      <w:r w:rsidR="3D5EB83D" w:rsidRPr="00774C5A">
        <w:rPr>
          <w:rFonts w:ascii="Times New Roman" w:hAnsi="Times New Roman" w:cs="Times New Roman"/>
          <w:sz w:val="24"/>
          <w:szCs w:val="24"/>
          <w:lang w:val="en-US"/>
        </w:rPr>
        <w:t>STEP 1</w:t>
      </w:r>
      <w:r w:rsidRPr="00774C5A">
        <w:rPr>
          <w:rFonts w:ascii="Times New Roman" w:hAnsi="Times New Roman" w:cs="Times New Roman"/>
          <w:sz w:val="24"/>
          <w:szCs w:val="24"/>
          <w:lang w:val="en-US"/>
        </w:rPr>
        <w:t>, t</w:t>
      </w:r>
      <w:r w:rsidR="0AA4AFD3" w:rsidRPr="00774C5A">
        <w:rPr>
          <w:rFonts w:ascii="Times New Roman" w:eastAsiaTheme="minorEastAsia" w:hAnsi="Times New Roman" w:cs="Times New Roman"/>
          <w:sz w:val="24"/>
          <w:szCs w:val="24"/>
          <w:lang w:val="en-US"/>
        </w:rPr>
        <w:t>reatment with semaglutide v</w:t>
      </w:r>
      <w:r w:rsidR="00FA65F3" w:rsidRPr="00774C5A">
        <w:rPr>
          <w:rFonts w:ascii="Times New Roman" w:eastAsiaTheme="minorEastAsia" w:hAnsi="Times New Roman" w:cs="Times New Roman"/>
          <w:sz w:val="24"/>
          <w:szCs w:val="24"/>
          <w:lang w:val="en-US"/>
        </w:rPr>
        <w:t>ersu</w:t>
      </w:r>
      <w:r w:rsidR="0AA4AFD3" w:rsidRPr="00774C5A">
        <w:rPr>
          <w:rFonts w:ascii="Times New Roman" w:eastAsiaTheme="minorEastAsia" w:hAnsi="Times New Roman" w:cs="Times New Roman"/>
          <w:sz w:val="24"/>
          <w:szCs w:val="24"/>
          <w:lang w:val="en-US"/>
        </w:rPr>
        <w:t xml:space="preserve">s </w:t>
      </w:r>
      <w:r w:rsidR="562FF3D0" w:rsidRPr="00774C5A">
        <w:rPr>
          <w:rFonts w:ascii="Times New Roman" w:eastAsiaTheme="minorEastAsia" w:hAnsi="Times New Roman" w:cs="Times New Roman"/>
          <w:sz w:val="24"/>
          <w:szCs w:val="24"/>
          <w:lang w:val="en-US"/>
        </w:rPr>
        <w:t>placebo</w:t>
      </w:r>
      <w:r w:rsidR="0AA4AFD3" w:rsidRPr="00774C5A">
        <w:rPr>
          <w:rFonts w:ascii="Times New Roman" w:eastAsiaTheme="minorEastAsia" w:hAnsi="Times New Roman" w:cs="Times New Roman"/>
          <w:sz w:val="24"/>
          <w:szCs w:val="24"/>
          <w:lang w:val="en-US"/>
        </w:rPr>
        <w:t xml:space="preserve"> lowered </w:t>
      </w:r>
      <w:r w:rsidR="58900156" w:rsidRPr="00774C5A">
        <w:rPr>
          <w:rFonts w:ascii="Times New Roman" w:eastAsiaTheme="minorEastAsia" w:hAnsi="Times New Roman" w:cs="Times New Roman"/>
          <w:sz w:val="24"/>
          <w:szCs w:val="24"/>
          <w:lang w:val="en-US"/>
        </w:rPr>
        <w:t>HbA</w:t>
      </w:r>
      <w:r w:rsidR="58900156" w:rsidRPr="00774C5A">
        <w:rPr>
          <w:rFonts w:ascii="Times New Roman" w:eastAsiaTheme="minorEastAsia" w:hAnsi="Times New Roman" w:cs="Times New Roman"/>
          <w:sz w:val="24"/>
          <w:szCs w:val="24"/>
          <w:vertAlign w:val="subscript"/>
          <w:lang w:val="en-US"/>
        </w:rPr>
        <w:t>1c</w:t>
      </w:r>
      <w:r w:rsidR="0AA4AFD3" w:rsidRPr="00774C5A">
        <w:rPr>
          <w:rFonts w:ascii="Times New Roman" w:eastAsiaTheme="minorEastAsia" w:hAnsi="Times New Roman" w:cs="Times New Roman"/>
          <w:sz w:val="24"/>
          <w:szCs w:val="24"/>
          <w:lang w:val="en-US"/>
        </w:rPr>
        <w:t xml:space="preserve"> (</w:t>
      </w:r>
      <w:r w:rsidR="00C60A41" w:rsidRPr="00774C5A">
        <w:rPr>
          <w:rFonts w:ascii="Times New Roman" w:eastAsiaTheme="minorEastAsia" w:hAnsi="Times New Roman" w:cs="Times New Roman"/>
          <w:sz w:val="24"/>
          <w:szCs w:val="24"/>
          <w:lang w:val="en-US"/>
        </w:rPr>
        <w:t xml:space="preserve">estimated treatment </w:t>
      </w:r>
      <w:r w:rsidR="0AA4AFD3" w:rsidRPr="00774C5A">
        <w:rPr>
          <w:rFonts w:ascii="Times New Roman" w:eastAsiaTheme="minorEastAsia" w:hAnsi="Times New Roman" w:cs="Times New Roman"/>
          <w:sz w:val="24"/>
          <w:szCs w:val="24"/>
          <w:lang w:val="en-US"/>
        </w:rPr>
        <w:t>difference</w:t>
      </w:r>
      <w:r w:rsidR="00C60A41" w:rsidRPr="00774C5A">
        <w:rPr>
          <w:rFonts w:ascii="Times New Roman" w:eastAsiaTheme="minorEastAsia" w:hAnsi="Times New Roman" w:cs="Times New Roman"/>
          <w:sz w:val="24"/>
          <w:szCs w:val="24"/>
          <w:lang w:val="en-US"/>
        </w:rPr>
        <w:t xml:space="preserve"> </w:t>
      </w:r>
      <w:r w:rsidR="00195C27" w:rsidRPr="00774C5A">
        <w:rPr>
          <w:rFonts w:ascii="Times New Roman" w:eastAsiaTheme="minorEastAsia" w:hAnsi="Times New Roman" w:cs="Times New Roman"/>
          <w:sz w:val="24"/>
          <w:szCs w:val="24"/>
          <w:lang w:val="en-US"/>
        </w:rPr>
        <w:t>[</w:t>
      </w:r>
      <w:r w:rsidR="00C60A41" w:rsidRPr="00774C5A">
        <w:rPr>
          <w:rFonts w:ascii="Times New Roman" w:eastAsiaTheme="minorEastAsia" w:hAnsi="Times New Roman" w:cs="Times New Roman"/>
          <w:sz w:val="24"/>
          <w:szCs w:val="24"/>
          <w:lang w:val="en-US"/>
        </w:rPr>
        <w:t>ETD</w:t>
      </w:r>
      <w:r w:rsidR="00195C27" w:rsidRPr="00774C5A">
        <w:rPr>
          <w:rFonts w:ascii="Times New Roman" w:eastAsiaTheme="minorEastAsia" w:hAnsi="Times New Roman" w:cs="Times New Roman"/>
          <w:sz w:val="24"/>
          <w:szCs w:val="24"/>
          <w:lang w:val="en-US"/>
        </w:rPr>
        <w:t>]</w:t>
      </w:r>
      <w:r w:rsidR="0AA4AFD3" w:rsidRPr="00774C5A">
        <w:rPr>
          <w:rFonts w:ascii="Times New Roman" w:eastAsiaTheme="minorEastAsia" w:hAnsi="Times New Roman" w:cs="Times New Roman"/>
          <w:sz w:val="24"/>
          <w:szCs w:val="24"/>
          <w:lang w:val="en-US"/>
        </w:rPr>
        <w:t>: –0</w:t>
      </w:r>
      <w:r w:rsidR="003D6231" w:rsidRPr="00774C5A">
        <w:rPr>
          <w:rFonts w:ascii="Times New Roman" w:eastAsiaTheme="minorEastAsia" w:hAnsi="Times New Roman" w:cs="Times New Roman"/>
          <w:sz w:val="24"/>
          <w:szCs w:val="24"/>
          <w:lang w:val="en-US"/>
        </w:rPr>
        <w:t>.</w:t>
      </w:r>
      <w:r w:rsidR="0AA4AFD3" w:rsidRPr="00774C5A">
        <w:rPr>
          <w:rFonts w:ascii="Times New Roman" w:eastAsiaTheme="minorEastAsia" w:hAnsi="Times New Roman" w:cs="Times New Roman"/>
          <w:sz w:val="24"/>
          <w:szCs w:val="24"/>
          <w:lang w:val="en-US"/>
        </w:rPr>
        <w:t>35 percentage</w:t>
      </w:r>
      <w:r w:rsidR="273BC847" w:rsidRPr="00774C5A">
        <w:rPr>
          <w:rFonts w:ascii="Times New Roman" w:eastAsiaTheme="minorEastAsia" w:hAnsi="Times New Roman" w:cs="Times New Roman"/>
          <w:sz w:val="24"/>
          <w:szCs w:val="24"/>
          <w:lang w:val="en-US"/>
        </w:rPr>
        <w:t>-</w:t>
      </w:r>
      <w:r w:rsidR="0AA4AFD3" w:rsidRPr="00774C5A">
        <w:rPr>
          <w:rFonts w:ascii="Times New Roman" w:eastAsiaTheme="minorEastAsia" w:hAnsi="Times New Roman" w:cs="Times New Roman"/>
          <w:sz w:val="24"/>
          <w:szCs w:val="24"/>
          <w:lang w:val="en-US"/>
        </w:rPr>
        <w:t xml:space="preserve">points; </w:t>
      </w:r>
      <w:r w:rsidR="292B02E7" w:rsidRPr="00774C5A">
        <w:rPr>
          <w:rFonts w:ascii="Times New Roman" w:eastAsiaTheme="minorEastAsia" w:hAnsi="Times New Roman" w:cs="Times New Roman"/>
          <w:sz w:val="24"/>
          <w:szCs w:val="24"/>
          <w:lang w:val="en-US"/>
        </w:rPr>
        <w:t>–</w:t>
      </w:r>
      <w:r w:rsidR="009F0BDF" w:rsidRPr="00774C5A">
        <w:rPr>
          <w:rFonts w:ascii="Times New Roman" w:eastAsiaTheme="minorEastAsia" w:hAnsi="Times New Roman" w:cs="Times New Roman"/>
          <w:sz w:val="24"/>
          <w:szCs w:val="24"/>
          <w:lang w:val="en-US"/>
        </w:rPr>
        <w:t>3</w:t>
      </w:r>
      <w:r w:rsidR="003D6231" w:rsidRPr="00774C5A">
        <w:rPr>
          <w:rFonts w:ascii="Times New Roman" w:eastAsiaTheme="minorEastAsia" w:hAnsi="Times New Roman" w:cs="Times New Roman"/>
          <w:sz w:val="24"/>
          <w:szCs w:val="24"/>
          <w:lang w:val="en-US"/>
        </w:rPr>
        <w:t>.</w:t>
      </w:r>
      <w:r w:rsidR="009F0BDF" w:rsidRPr="00774C5A">
        <w:rPr>
          <w:rFonts w:ascii="Times New Roman" w:eastAsiaTheme="minorEastAsia" w:hAnsi="Times New Roman" w:cs="Times New Roman"/>
          <w:sz w:val="24"/>
          <w:szCs w:val="24"/>
          <w:lang w:val="en-US"/>
        </w:rPr>
        <w:t>78</w:t>
      </w:r>
      <w:r w:rsidR="6EF7F46E" w:rsidRPr="00774C5A">
        <w:rPr>
          <w:rFonts w:ascii="Times New Roman" w:eastAsiaTheme="minorEastAsia" w:hAnsi="Times New Roman" w:cs="Times New Roman"/>
          <w:sz w:val="24"/>
          <w:szCs w:val="24"/>
          <w:lang w:val="en-US"/>
        </w:rPr>
        <w:t xml:space="preserve"> mmol/mol; </w:t>
      </w:r>
      <w:r w:rsidR="00900726" w:rsidRPr="00774C5A">
        <w:rPr>
          <w:rFonts w:ascii="Times New Roman" w:hAnsi="Times New Roman" w:cs="Times New Roman"/>
          <w:i/>
          <w:iCs/>
          <w:sz w:val="24"/>
          <w:szCs w:val="24"/>
          <w:lang w:val="en-US"/>
        </w:rPr>
        <w:t>P</w:t>
      </w:r>
      <w:r w:rsidR="00900726" w:rsidRPr="00774C5A">
        <w:rPr>
          <w:rFonts w:ascii="Times New Roman" w:eastAsiaTheme="minorEastAsia" w:hAnsi="Times New Roman" w:cs="Times New Roman"/>
          <w:sz w:val="24"/>
          <w:szCs w:val="24"/>
          <w:lang w:val="en-US"/>
        </w:rPr>
        <w:t xml:space="preserve"> </w:t>
      </w:r>
      <w:r w:rsidR="0AA4AFD3" w:rsidRPr="00774C5A">
        <w:rPr>
          <w:rFonts w:ascii="Times New Roman" w:eastAsiaTheme="minorEastAsia" w:hAnsi="Times New Roman" w:cs="Times New Roman"/>
          <w:sz w:val="24"/>
          <w:szCs w:val="24"/>
          <w:lang w:val="en-US"/>
        </w:rPr>
        <w:t>&lt;</w:t>
      </w:r>
      <w:r w:rsidR="00900726" w:rsidRPr="00774C5A">
        <w:rPr>
          <w:rFonts w:ascii="Times New Roman" w:eastAsiaTheme="minorEastAsia" w:hAnsi="Times New Roman" w:cs="Times New Roman"/>
          <w:sz w:val="24"/>
          <w:szCs w:val="24"/>
          <w:lang w:val="en-US"/>
        </w:rPr>
        <w:t xml:space="preserve"> </w:t>
      </w:r>
      <w:r w:rsidR="0AA4AFD3" w:rsidRPr="00774C5A">
        <w:rPr>
          <w:rFonts w:ascii="Times New Roman" w:eastAsiaTheme="minorEastAsia" w:hAnsi="Times New Roman" w:cs="Times New Roman"/>
          <w:sz w:val="24"/>
          <w:szCs w:val="24"/>
          <w:lang w:val="en-US"/>
        </w:rPr>
        <w:t>0</w:t>
      </w:r>
      <w:r w:rsidR="003D6231" w:rsidRPr="00774C5A">
        <w:rPr>
          <w:rFonts w:ascii="Times New Roman" w:eastAsiaTheme="minorEastAsia" w:hAnsi="Times New Roman" w:cs="Times New Roman"/>
          <w:sz w:val="24"/>
          <w:szCs w:val="24"/>
          <w:lang w:val="en-US"/>
        </w:rPr>
        <w:t>.</w:t>
      </w:r>
      <w:r w:rsidR="0AA4AFD3" w:rsidRPr="00774C5A">
        <w:rPr>
          <w:rFonts w:ascii="Times New Roman" w:eastAsiaTheme="minorEastAsia" w:hAnsi="Times New Roman" w:cs="Times New Roman"/>
          <w:sz w:val="24"/>
          <w:szCs w:val="24"/>
          <w:lang w:val="en-US"/>
        </w:rPr>
        <w:t>0001), FPG</w:t>
      </w:r>
      <w:r w:rsidR="37CA4828" w:rsidRPr="00774C5A">
        <w:rPr>
          <w:rFonts w:ascii="Times New Roman" w:eastAsiaTheme="minorEastAsia" w:hAnsi="Times New Roman" w:cs="Times New Roman"/>
          <w:sz w:val="24"/>
          <w:szCs w:val="24"/>
          <w:lang w:val="en-US"/>
        </w:rPr>
        <w:t xml:space="preserve"> </w:t>
      </w:r>
      <w:r w:rsidR="0AA4AFD3" w:rsidRPr="00774C5A">
        <w:rPr>
          <w:rFonts w:ascii="Times New Roman" w:eastAsiaTheme="minorEastAsia" w:hAnsi="Times New Roman" w:cs="Times New Roman"/>
          <w:sz w:val="24"/>
          <w:szCs w:val="24"/>
          <w:lang w:val="en-US"/>
        </w:rPr>
        <w:t>(</w:t>
      </w:r>
      <w:r w:rsidR="00C60A41" w:rsidRPr="00774C5A">
        <w:rPr>
          <w:rFonts w:ascii="Times New Roman" w:eastAsiaTheme="minorEastAsia" w:hAnsi="Times New Roman" w:cs="Times New Roman"/>
          <w:sz w:val="24"/>
          <w:szCs w:val="24"/>
          <w:lang w:val="en-US"/>
        </w:rPr>
        <w:t>ETD</w:t>
      </w:r>
      <w:r w:rsidR="006C5AA8" w:rsidRPr="00774C5A">
        <w:rPr>
          <w:rFonts w:ascii="Times New Roman" w:eastAsiaTheme="minorEastAsia" w:hAnsi="Times New Roman" w:cs="Times New Roman"/>
          <w:sz w:val="24"/>
          <w:szCs w:val="24"/>
          <w:lang w:val="en-US"/>
        </w:rPr>
        <w:t xml:space="preserve">: </w:t>
      </w:r>
      <w:r w:rsidR="0AA4AFD3" w:rsidRPr="00774C5A">
        <w:rPr>
          <w:rFonts w:ascii="Times New Roman" w:eastAsiaTheme="minorEastAsia" w:hAnsi="Times New Roman" w:cs="Times New Roman"/>
          <w:sz w:val="24"/>
          <w:szCs w:val="24"/>
          <w:lang w:val="en-US"/>
        </w:rPr>
        <w:t>–8</w:t>
      </w:r>
      <w:r w:rsidR="003D6231" w:rsidRPr="00774C5A">
        <w:rPr>
          <w:rFonts w:ascii="Times New Roman" w:eastAsiaTheme="minorEastAsia" w:hAnsi="Times New Roman" w:cs="Times New Roman"/>
          <w:sz w:val="24"/>
          <w:szCs w:val="24"/>
          <w:lang w:val="en-US"/>
        </w:rPr>
        <w:t>.</w:t>
      </w:r>
      <w:r w:rsidR="0AA4AFD3" w:rsidRPr="00774C5A">
        <w:rPr>
          <w:rFonts w:ascii="Times New Roman" w:eastAsiaTheme="minorEastAsia" w:hAnsi="Times New Roman" w:cs="Times New Roman"/>
          <w:sz w:val="24"/>
          <w:szCs w:val="24"/>
          <w:lang w:val="en-US"/>
        </w:rPr>
        <w:t xml:space="preserve">49 mg/dL; </w:t>
      </w:r>
      <w:r w:rsidR="292B02E7" w:rsidRPr="00774C5A">
        <w:rPr>
          <w:rFonts w:ascii="Times New Roman" w:eastAsiaTheme="minorEastAsia" w:hAnsi="Times New Roman" w:cs="Times New Roman"/>
          <w:sz w:val="24"/>
          <w:szCs w:val="24"/>
          <w:lang w:val="en-US"/>
        </w:rPr>
        <w:t>–</w:t>
      </w:r>
      <w:r w:rsidR="00B523C8" w:rsidRPr="00774C5A">
        <w:rPr>
          <w:rFonts w:ascii="Times New Roman" w:eastAsiaTheme="minorEastAsia" w:hAnsi="Times New Roman" w:cs="Times New Roman"/>
          <w:sz w:val="24"/>
          <w:szCs w:val="24"/>
          <w:lang w:val="en-US"/>
        </w:rPr>
        <w:t>0</w:t>
      </w:r>
      <w:r w:rsidR="003D6231" w:rsidRPr="00774C5A">
        <w:rPr>
          <w:rFonts w:ascii="Times New Roman" w:eastAsiaTheme="minorEastAsia" w:hAnsi="Times New Roman" w:cs="Times New Roman"/>
          <w:sz w:val="24"/>
          <w:szCs w:val="24"/>
          <w:lang w:val="en-US"/>
        </w:rPr>
        <w:t>.</w:t>
      </w:r>
      <w:r w:rsidR="00B523C8" w:rsidRPr="00774C5A">
        <w:rPr>
          <w:rFonts w:ascii="Times New Roman" w:eastAsiaTheme="minorEastAsia" w:hAnsi="Times New Roman" w:cs="Times New Roman"/>
          <w:sz w:val="24"/>
          <w:szCs w:val="24"/>
          <w:lang w:val="en-US"/>
        </w:rPr>
        <w:t>47</w:t>
      </w:r>
      <w:r w:rsidR="6EF7F46E" w:rsidRPr="00774C5A">
        <w:rPr>
          <w:rFonts w:ascii="Times New Roman" w:eastAsiaTheme="minorEastAsia" w:hAnsi="Times New Roman" w:cs="Times New Roman"/>
          <w:sz w:val="24"/>
          <w:szCs w:val="24"/>
          <w:lang w:val="en-US"/>
        </w:rPr>
        <w:t xml:space="preserve"> mmol/</w:t>
      </w:r>
      <w:r w:rsidR="006315AB" w:rsidRPr="00774C5A">
        <w:rPr>
          <w:rFonts w:ascii="Times New Roman" w:eastAsiaTheme="minorEastAsia" w:hAnsi="Times New Roman" w:cs="Times New Roman"/>
          <w:sz w:val="24"/>
          <w:szCs w:val="24"/>
          <w:lang w:val="en-US"/>
        </w:rPr>
        <w:t>L</w:t>
      </w:r>
      <w:r w:rsidR="6EF7F46E" w:rsidRPr="00774C5A">
        <w:rPr>
          <w:rFonts w:ascii="Times New Roman" w:eastAsiaTheme="minorEastAsia" w:hAnsi="Times New Roman" w:cs="Times New Roman"/>
          <w:sz w:val="24"/>
          <w:szCs w:val="24"/>
          <w:lang w:val="en-US"/>
        </w:rPr>
        <w:t xml:space="preserve">; </w:t>
      </w:r>
      <w:r w:rsidR="00900726" w:rsidRPr="00774C5A">
        <w:rPr>
          <w:rFonts w:ascii="Times New Roman" w:hAnsi="Times New Roman" w:cs="Times New Roman"/>
          <w:i/>
          <w:iCs/>
          <w:sz w:val="24"/>
          <w:szCs w:val="24"/>
          <w:lang w:val="en-US"/>
        </w:rPr>
        <w:t>P</w:t>
      </w:r>
      <w:r w:rsidR="00900726" w:rsidRPr="00774C5A">
        <w:rPr>
          <w:rFonts w:ascii="Times New Roman" w:eastAsiaTheme="minorEastAsia" w:hAnsi="Times New Roman" w:cs="Times New Roman"/>
          <w:sz w:val="24"/>
          <w:szCs w:val="24"/>
          <w:lang w:val="en-US"/>
        </w:rPr>
        <w:t xml:space="preserve"> </w:t>
      </w:r>
      <w:r w:rsidR="0AA4AFD3" w:rsidRPr="00774C5A">
        <w:rPr>
          <w:rFonts w:ascii="Times New Roman" w:eastAsiaTheme="minorEastAsia" w:hAnsi="Times New Roman" w:cs="Times New Roman"/>
          <w:sz w:val="24"/>
          <w:szCs w:val="24"/>
          <w:lang w:val="en-US"/>
        </w:rPr>
        <w:t>&lt;</w:t>
      </w:r>
      <w:r w:rsidR="00900726" w:rsidRPr="00774C5A">
        <w:rPr>
          <w:rFonts w:ascii="Times New Roman" w:eastAsiaTheme="minorEastAsia" w:hAnsi="Times New Roman" w:cs="Times New Roman"/>
          <w:sz w:val="24"/>
          <w:szCs w:val="24"/>
          <w:lang w:val="en-US"/>
        </w:rPr>
        <w:t xml:space="preserve"> </w:t>
      </w:r>
      <w:r w:rsidR="0AA4AFD3" w:rsidRPr="00774C5A">
        <w:rPr>
          <w:rFonts w:ascii="Times New Roman" w:eastAsiaTheme="minorEastAsia" w:hAnsi="Times New Roman" w:cs="Times New Roman"/>
          <w:sz w:val="24"/>
          <w:szCs w:val="24"/>
          <w:lang w:val="en-US"/>
        </w:rPr>
        <w:t>0</w:t>
      </w:r>
      <w:r w:rsidR="003D6231" w:rsidRPr="00774C5A">
        <w:rPr>
          <w:rFonts w:ascii="Times New Roman" w:eastAsiaTheme="minorEastAsia" w:hAnsi="Times New Roman" w:cs="Times New Roman"/>
          <w:sz w:val="24"/>
          <w:szCs w:val="24"/>
          <w:lang w:val="en-US"/>
        </w:rPr>
        <w:t>.</w:t>
      </w:r>
      <w:r w:rsidR="0AA4AFD3" w:rsidRPr="00774C5A">
        <w:rPr>
          <w:rFonts w:ascii="Times New Roman" w:eastAsiaTheme="minorEastAsia" w:hAnsi="Times New Roman" w:cs="Times New Roman"/>
          <w:sz w:val="24"/>
          <w:szCs w:val="24"/>
          <w:lang w:val="en-US"/>
        </w:rPr>
        <w:t>0001)</w:t>
      </w:r>
      <w:r w:rsidR="00D938C7" w:rsidRPr="00774C5A">
        <w:rPr>
          <w:rFonts w:ascii="Times New Roman" w:eastAsiaTheme="minorEastAsia" w:hAnsi="Times New Roman" w:cs="Times New Roman"/>
          <w:sz w:val="24"/>
          <w:szCs w:val="24"/>
          <w:lang w:val="en-US"/>
        </w:rPr>
        <w:t>,</w:t>
      </w:r>
      <w:r w:rsidR="0AA4AFD3" w:rsidRPr="00774C5A">
        <w:rPr>
          <w:rFonts w:ascii="Times New Roman" w:eastAsiaTheme="minorEastAsia" w:hAnsi="Times New Roman" w:cs="Times New Roman"/>
          <w:sz w:val="24"/>
          <w:szCs w:val="24"/>
          <w:lang w:val="en-US"/>
        </w:rPr>
        <w:t xml:space="preserve"> and HOMA-IR </w:t>
      </w:r>
      <w:r w:rsidR="0AA4AFD3" w:rsidRPr="00FD66DB">
        <w:rPr>
          <w:rFonts w:ascii="Times New Roman" w:eastAsiaTheme="minorEastAsia" w:hAnsi="Times New Roman" w:cs="Times New Roman"/>
          <w:sz w:val="24"/>
          <w:szCs w:val="24"/>
          <w:lang w:val="en-US"/>
        </w:rPr>
        <w:t>(</w:t>
      </w:r>
      <w:r w:rsidR="00C60A41" w:rsidRPr="00FD66DB">
        <w:rPr>
          <w:rFonts w:ascii="Times New Roman" w:eastAsiaTheme="minorEastAsia" w:hAnsi="Times New Roman" w:cs="Times New Roman"/>
          <w:sz w:val="24"/>
          <w:szCs w:val="24"/>
          <w:lang w:val="en-US"/>
        </w:rPr>
        <w:t xml:space="preserve">estimated </w:t>
      </w:r>
      <w:r w:rsidR="0AA4AFD3" w:rsidRPr="00F72CE2">
        <w:rPr>
          <w:rFonts w:ascii="Times New Roman" w:eastAsiaTheme="minorEastAsia" w:hAnsi="Times New Roman" w:cs="Times New Roman"/>
          <w:sz w:val="24"/>
          <w:szCs w:val="24"/>
          <w:lang w:val="en-US"/>
        </w:rPr>
        <w:t xml:space="preserve">relative </w:t>
      </w:r>
      <w:r w:rsidR="7FA812C3" w:rsidRPr="00F72CE2">
        <w:rPr>
          <w:rFonts w:ascii="Times New Roman" w:eastAsiaTheme="minorEastAsia" w:hAnsi="Times New Roman" w:cs="Times New Roman"/>
          <w:sz w:val="24"/>
          <w:szCs w:val="24"/>
          <w:lang w:val="en-US"/>
        </w:rPr>
        <w:t>percentage</w:t>
      </w:r>
      <w:r w:rsidR="0AA4AFD3" w:rsidRPr="00F72CE2">
        <w:rPr>
          <w:rFonts w:ascii="Times New Roman" w:eastAsiaTheme="minorEastAsia" w:hAnsi="Times New Roman" w:cs="Times New Roman"/>
          <w:sz w:val="24"/>
          <w:szCs w:val="24"/>
          <w:lang w:val="en-US"/>
        </w:rPr>
        <w:t xml:space="preserve"> </w:t>
      </w:r>
      <w:r w:rsidR="00F72CE2" w:rsidRPr="005F6CFA">
        <w:rPr>
          <w:rFonts w:ascii="Times New Roman" w:eastAsiaTheme="minorEastAsia" w:hAnsi="Times New Roman" w:cs="Times New Roman"/>
          <w:sz w:val="24"/>
          <w:szCs w:val="24"/>
          <w:lang w:val="en-US"/>
        </w:rPr>
        <w:t>difference</w:t>
      </w:r>
      <w:r w:rsidR="0AA4AFD3" w:rsidRPr="005F6CFA">
        <w:rPr>
          <w:rFonts w:ascii="Times New Roman" w:eastAsiaTheme="minorEastAsia" w:hAnsi="Times New Roman" w:cs="Times New Roman"/>
          <w:sz w:val="24"/>
          <w:szCs w:val="24"/>
          <w:lang w:val="en-US"/>
        </w:rPr>
        <w:t xml:space="preserve">: –28%; </w:t>
      </w:r>
      <w:r w:rsidR="00900726" w:rsidRPr="005F6CFA">
        <w:rPr>
          <w:rFonts w:ascii="Times New Roman" w:hAnsi="Times New Roman" w:cs="Times New Roman"/>
          <w:i/>
          <w:iCs/>
          <w:sz w:val="24"/>
          <w:szCs w:val="24"/>
          <w:lang w:val="en-US"/>
        </w:rPr>
        <w:t>P</w:t>
      </w:r>
      <w:r w:rsidR="00900726" w:rsidRPr="005F6CFA">
        <w:rPr>
          <w:rFonts w:ascii="Times New Roman" w:eastAsiaTheme="minorEastAsia" w:hAnsi="Times New Roman" w:cs="Times New Roman"/>
          <w:sz w:val="24"/>
          <w:szCs w:val="24"/>
          <w:lang w:val="en-US"/>
        </w:rPr>
        <w:t xml:space="preserve"> </w:t>
      </w:r>
      <w:r w:rsidR="0AA4AFD3" w:rsidRPr="005F6CFA">
        <w:rPr>
          <w:rFonts w:ascii="Times New Roman" w:eastAsiaTheme="minorEastAsia" w:hAnsi="Times New Roman" w:cs="Times New Roman"/>
          <w:sz w:val="24"/>
          <w:szCs w:val="24"/>
          <w:lang w:val="en-US"/>
        </w:rPr>
        <w:t>&lt;</w:t>
      </w:r>
      <w:r w:rsidR="00900726" w:rsidRPr="005F6CFA">
        <w:rPr>
          <w:rFonts w:ascii="Times New Roman" w:eastAsiaTheme="minorEastAsia" w:hAnsi="Times New Roman" w:cs="Times New Roman"/>
          <w:sz w:val="24"/>
          <w:szCs w:val="24"/>
          <w:lang w:val="en-US"/>
        </w:rPr>
        <w:t xml:space="preserve"> </w:t>
      </w:r>
      <w:r w:rsidR="0AA4AFD3" w:rsidRPr="005F6CFA">
        <w:rPr>
          <w:rFonts w:ascii="Times New Roman" w:eastAsiaTheme="minorEastAsia" w:hAnsi="Times New Roman" w:cs="Times New Roman"/>
          <w:sz w:val="24"/>
          <w:szCs w:val="24"/>
          <w:lang w:val="en-US"/>
        </w:rPr>
        <w:t>0</w:t>
      </w:r>
      <w:r w:rsidR="003D6231" w:rsidRPr="005F6CFA">
        <w:rPr>
          <w:rFonts w:ascii="Times New Roman" w:eastAsiaTheme="minorEastAsia" w:hAnsi="Times New Roman" w:cs="Times New Roman"/>
          <w:sz w:val="24"/>
          <w:szCs w:val="24"/>
          <w:lang w:val="en-US"/>
        </w:rPr>
        <w:t>.</w:t>
      </w:r>
      <w:r w:rsidR="0AA4AFD3" w:rsidRPr="005F6CFA">
        <w:rPr>
          <w:rFonts w:ascii="Times New Roman" w:eastAsiaTheme="minorEastAsia" w:hAnsi="Times New Roman" w:cs="Times New Roman"/>
          <w:sz w:val="24"/>
          <w:szCs w:val="24"/>
          <w:lang w:val="en-US"/>
        </w:rPr>
        <w:t>0001)</w:t>
      </w:r>
      <w:r w:rsidR="562FF3D0" w:rsidRPr="005F6CFA">
        <w:rPr>
          <w:rFonts w:ascii="Times New Roman" w:eastAsiaTheme="minorEastAsia" w:hAnsi="Times New Roman" w:cs="Times New Roman"/>
          <w:sz w:val="24"/>
          <w:szCs w:val="24"/>
          <w:lang w:val="en-US"/>
        </w:rPr>
        <w:t xml:space="preserve"> from </w:t>
      </w:r>
      <w:r w:rsidR="6C15D342" w:rsidRPr="005F6CFA">
        <w:rPr>
          <w:rFonts w:ascii="Times New Roman" w:eastAsiaTheme="minorEastAsia" w:hAnsi="Times New Roman" w:cs="Times New Roman"/>
          <w:sz w:val="24"/>
          <w:szCs w:val="24"/>
          <w:lang w:val="en-US"/>
        </w:rPr>
        <w:t xml:space="preserve">week 0 </w:t>
      </w:r>
      <w:r w:rsidR="562FF3D0" w:rsidRPr="005F6CFA">
        <w:rPr>
          <w:rFonts w:ascii="Times New Roman" w:eastAsiaTheme="minorEastAsia" w:hAnsi="Times New Roman" w:cs="Times New Roman"/>
          <w:sz w:val="24"/>
          <w:szCs w:val="24"/>
          <w:lang w:val="en-US"/>
        </w:rPr>
        <w:t>to 68</w:t>
      </w:r>
      <w:r w:rsidR="176BA832" w:rsidRPr="005F6CFA">
        <w:rPr>
          <w:rFonts w:ascii="Times New Roman" w:eastAsiaTheme="minorEastAsia" w:hAnsi="Times New Roman" w:cs="Times New Roman"/>
          <w:sz w:val="24"/>
          <w:szCs w:val="24"/>
          <w:lang w:val="en-US"/>
        </w:rPr>
        <w:t xml:space="preserve"> (</w:t>
      </w:r>
      <w:r w:rsidR="009F68C3" w:rsidRPr="005F6CFA">
        <w:rPr>
          <w:rFonts w:ascii="Times New Roman" w:eastAsiaTheme="minorEastAsia" w:hAnsi="Times New Roman" w:cs="Times New Roman"/>
          <w:sz w:val="24"/>
          <w:szCs w:val="24"/>
          <w:lang w:val="en-US"/>
        </w:rPr>
        <w:t>F</w:t>
      </w:r>
      <w:r w:rsidR="176BA832" w:rsidRPr="005F6CFA">
        <w:rPr>
          <w:rFonts w:ascii="Times New Roman" w:eastAsiaTheme="minorEastAsia" w:hAnsi="Times New Roman" w:cs="Times New Roman"/>
          <w:sz w:val="24"/>
          <w:szCs w:val="24"/>
          <w:lang w:val="en-US"/>
        </w:rPr>
        <w:t>ig</w:t>
      </w:r>
      <w:r w:rsidR="009F68C3" w:rsidRPr="005F6CFA">
        <w:rPr>
          <w:rFonts w:ascii="Times New Roman" w:eastAsiaTheme="minorEastAsia" w:hAnsi="Times New Roman" w:cs="Times New Roman"/>
          <w:sz w:val="24"/>
          <w:szCs w:val="24"/>
          <w:lang w:val="en-US"/>
        </w:rPr>
        <w:t>.</w:t>
      </w:r>
      <w:r w:rsidR="176BA832" w:rsidRPr="005F6CFA">
        <w:rPr>
          <w:rFonts w:ascii="Times New Roman" w:eastAsiaTheme="minorEastAsia" w:hAnsi="Times New Roman" w:cs="Times New Roman"/>
          <w:sz w:val="24"/>
          <w:szCs w:val="24"/>
          <w:lang w:val="en-US"/>
        </w:rPr>
        <w:t xml:space="preserve"> 3)</w:t>
      </w:r>
      <w:r w:rsidR="0AA4AFD3" w:rsidRPr="005F6CFA">
        <w:rPr>
          <w:rFonts w:ascii="Times New Roman" w:eastAsiaTheme="minorEastAsia" w:hAnsi="Times New Roman" w:cs="Times New Roman"/>
          <w:sz w:val="24"/>
          <w:szCs w:val="24"/>
          <w:lang w:val="en-US"/>
        </w:rPr>
        <w:t>.</w:t>
      </w:r>
      <w:r w:rsidR="52F77133" w:rsidRPr="005F6CFA">
        <w:rPr>
          <w:rFonts w:ascii="Times New Roman" w:eastAsiaTheme="minorEastAsia" w:hAnsi="Times New Roman" w:cs="Times New Roman"/>
          <w:sz w:val="24"/>
          <w:szCs w:val="24"/>
          <w:lang w:val="en-US"/>
        </w:rPr>
        <w:t xml:space="preserve"> </w:t>
      </w:r>
      <w:r w:rsidR="67EE94F1" w:rsidRPr="005F6CFA">
        <w:rPr>
          <w:rFonts w:ascii="Times New Roman" w:eastAsiaTheme="minorEastAsia" w:hAnsi="Times New Roman" w:cs="Times New Roman"/>
          <w:sz w:val="24"/>
          <w:szCs w:val="24"/>
          <w:lang w:val="en-US"/>
        </w:rPr>
        <w:t xml:space="preserve">In participants treated with semaglutide, </w:t>
      </w:r>
      <w:r w:rsidR="0082690A" w:rsidRPr="005F6CFA">
        <w:rPr>
          <w:rFonts w:ascii="Times New Roman" w:eastAsiaTheme="minorEastAsia" w:hAnsi="Times New Roman" w:cs="Times New Roman"/>
          <w:sz w:val="24"/>
          <w:szCs w:val="24"/>
          <w:lang w:val="en-US"/>
        </w:rPr>
        <w:t xml:space="preserve">geometric mean </w:t>
      </w:r>
      <w:r w:rsidR="67EE94F1" w:rsidRPr="005F6CFA">
        <w:rPr>
          <w:rFonts w:ascii="Times New Roman" w:eastAsiaTheme="minorEastAsia" w:hAnsi="Times New Roman" w:cs="Times New Roman"/>
          <w:sz w:val="24"/>
          <w:szCs w:val="24"/>
          <w:lang w:val="en-US"/>
        </w:rPr>
        <w:t xml:space="preserve">HOMA-B </w:t>
      </w:r>
      <w:r w:rsidR="00162558" w:rsidRPr="005F6CFA">
        <w:rPr>
          <w:rFonts w:ascii="Times New Roman" w:eastAsiaTheme="minorEastAsia" w:hAnsi="Times New Roman" w:cs="Times New Roman"/>
          <w:sz w:val="24"/>
          <w:szCs w:val="24"/>
          <w:lang w:val="en-US"/>
        </w:rPr>
        <w:t>was 151</w:t>
      </w:r>
      <w:r w:rsidR="003D6231" w:rsidRPr="005F6CFA">
        <w:rPr>
          <w:rFonts w:ascii="Times New Roman" w:eastAsiaTheme="minorEastAsia" w:hAnsi="Times New Roman" w:cs="Times New Roman"/>
          <w:sz w:val="24"/>
          <w:szCs w:val="24"/>
          <w:lang w:val="en-US"/>
        </w:rPr>
        <w:t>.</w:t>
      </w:r>
      <w:r w:rsidR="00162558" w:rsidRPr="005F6CFA">
        <w:rPr>
          <w:rFonts w:ascii="Times New Roman" w:eastAsiaTheme="minorEastAsia" w:hAnsi="Times New Roman" w:cs="Times New Roman"/>
          <w:sz w:val="24"/>
          <w:szCs w:val="24"/>
          <w:lang w:val="en-US"/>
        </w:rPr>
        <w:t>4</w:t>
      </w:r>
      <w:r w:rsidR="67EE94F1" w:rsidRPr="005F6CFA">
        <w:rPr>
          <w:rFonts w:ascii="Times New Roman" w:eastAsiaTheme="minorEastAsia" w:hAnsi="Times New Roman" w:cs="Times New Roman"/>
          <w:sz w:val="24"/>
          <w:szCs w:val="24"/>
          <w:lang w:val="en-US"/>
        </w:rPr>
        <w:t xml:space="preserve"> at week 0 </w:t>
      </w:r>
      <w:r w:rsidR="3E095353" w:rsidRPr="005F6CFA">
        <w:rPr>
          <w:rFonts w:ascii="Times New Roman" w:eastAsiaTheme="minorEastAsia" w:hAnsi="Times New Roman" w:cs="Times New Roman"/>
          <w:sz w:val="24"/>
          <w:szCs w:val="24"/>
          <w:lang w:val="en-US"/>
        </w:rPr>
        <w:t xml:space="preserve">versus </w:t>
      </w:r>
      <w:r w:rsidR="00162558" w:rsidRPr="005F6CFA">
        <w:rPr>
          <w:rFonts w:ascii="Times New Roman" w:eastAsiaTheme="minorEastAsia" w:hAnsi="Times New Roman" w:cs="Times New Roman"/>
          <w:sz w:val="24"/>
          <w:szCs w:val="24"/>
          <w:lang w:val="en-US"/>
        </w:rPr>
        <w:t>155</w:t>
      </w:r>
      <w:r w:rsidR="003D6231" w:rsidRPr="005F6CFA">
        <w:rPr>
          <w:rFonts w:ascii="Times New Roman" w:eastAsiaTheme="minorEastAsia" w:hAnsi="Times New Roman" w:cs="Times New Roman"/>
          <w:sz w:val="24"/>
          <w:szCs w:val="24"/>
          <w:lang w:val="en-US"/>
        </w:rPr>
        <w:t>.</w:t>
      </w:r>
      <w:r w:rsidR="00162558" w:rsidRPr="005F6CFA">
        <w:rPr>
          <w:rFonts w:ascii="Times New Roman" w:eastAsiaTheme="minorEastAsia" w:hAnsi="Times New Roman" w:cs="Times New Roman"/>
          <w:sz w:val="24"/>
          <w:szCs w:val="24"/>
          <w:lang w:val="en-US"/>
        </w:rPr>
        <w:t>5</w:t>
      </w:r>
      <w:r w:rsidR="67EE94F1" w:rsidRPr="005F6CFA">
        <w:rPr>
          <w:rFonts w:ascii="Times New Roman" w:eastAsiaTheme="minorEastAsia" w:hAnsi="Times New Roman" w:cs="Times New Roman"/>
          <w:sz w:val="24"/>
          <w:szCs w:val="24"/>
          <w:lang w:val="en-US"/>
        </w:rPr>
        <w:t xml:space="preserve"> </w:t>
      </w:r>
      <w:proofErr w:type="spellStart"/>
      <w:r w:rsidR="67EE94F1" w:rsidRPr="005F6CFA">
        <w:rPr>
          <w:rFonts w:ascii="Times New Roman" w:eastAsiaTheme="minorEastAsia" w:hAnsi="Times New Roman" w:cs="Times New Roman"/>
          <w:sz w:val="24"/>
          <w:szCs w:val="24"/>
          <w:lang w:val="en-US"/>
        </w:rPr>
        <w:t>at</w:t>
      </w:r>
      <w:proofErr w:type="spellEnd"/>
      <w:r w:rsidR="67EE94F1" w:rsidRPr="005F6CFA">
        <w:rPr>
          <w:rFonts w:ascii="Times New Roman" w:eastAsiaTheme="minorEastAsia" w:hAnsi="Times New Roman" w:cs="Times New Roman"/>
          <w:sz w:val="24"/>
          <w:szCs w:val="24"/>
          <w:lang w:val="en-US"/>
        </w:rPr>
        <w:t xml:space="preserve"> week 68</w:t>
      </w:r>
      <w:r w:rsidR="7261BBDF" w:rsidRPr="005F6CFA">
        <w:rPr>
          <w:rFonts w:ascii="Times New Roman" w:eastAsiaTheme="minorEastAsia" w:hAnsi="Times New Roman" w:cs="Times New Roman"/>
          <w:sz w:val="24"/>
          <w:szCs w:val="24"/>
          <w:lang w:val="en-US"/>
        </w:rPr>
        <w:t>,</w:t>
      </w:r>
      <w:r w:rsidR="00162558" w:rsidRPr="005F6CFA">
        <w:rPr>
          <w:rFonts w:ascii="Times New Roman" w:eastAsiaTheme="minorEastAsia" w:hAnsi="Times New Roman" w:cs="Times New Roman"/>
          <w:sz w:val="24"/>
          <w:szCs w:val="24"/>
          <w:lang w:val="en-US"/>
        </w:rPr>
        <w:t xml:space="preserve"> with corresponding values of </w:t>
      </w:r>
      <w:r w:rsidR="00162558" w:rsidRPr="005F6CFA">
        <w:rPr>
          <w:rFonts w:ascii="Times New Roman" w:eastAsiaTheme="minorEastAsia" w:hAnsi="Times New Roman" w:cs="Times New Roman"/>
          <w:sz w:val="24"/>
          <w:szCs w:val="24"/>
          <w:lang w:val="en-US"/>
        </w:rPr>
        <w:lastRenderedPageBreak/>
        <w:t>155</w:t>
      </w:r>
      <w:r w:rsidR="003D6231" w:rsidRPr="005F6CFA">
        <w:rPr>
          <w:rFonts w:ascii="Times New Roman" w:eastAsiaTheme="minorEastAsia" w:hAnsi="Times New Roman" w:cs="Times New Roman"/>
          <w:sz w:val="24"/>
          <w:szCs w:val="24"/>
          <w:lang w:val="en-US"/>
        </w:rPr>
        <w:t>.</w:t>
      </w:r>
      <w:r w:rsidR="00162558" w:rsidRPr="005F6CFA">
        <w:rPr>
          <w:rFonts w:ascii="Times New Roman" w:eastAsiaTheme="minorEastAsia" w:hAnsi="Times New Roman" w:cs="Times New Roman"/>
          <w:sz w:val="24"/>
          <w:szCs w:val="24"/>
          <w:lang w:val="en-US"/>
        </w:rPr>
        <w:t>4 and 145</w:t>
      </w:r>
      <w:r w:rsidR="003D6231" w:rsidRPr="005F6CFA">
        <w:rPr>
          <w:rFonts w:ascii="Times New Roman" w:eastAsiaTheme="minorEastAsia" w:hAnsi="Times New Roman" w:cs="Times New Roman"/>
          <w:sz w:val="24"/>
          <w:szCs w:val="24"/>
          <w:lang w:val="en-US"/>
        </w:rPr>
        <w:t>.</w:t>
      </w:r>
      <w:r w:rsidR="00162558" w:rsidRPr="005F6CFA">
        <w:rPr>
          <w:rFonts w:ascii="Times New Roman" w:eastAsiaTheme="minorEastAsia" w:hAnsi="Times New Roman" w:cs="Times New Roman"/>
          <w:sz w:val="24"/>
          <w:szCs w:val="24"/>
          <w:lang w:val="en-US"/>
        </w:rPr>
        <w:t>0</w:t>
      </w:r>
      <w:r w:rsidR="67EE94F1" w:rsidRPr="005F6CFA">
        <w:rPr>
          <w:rFonts w:ascii="Times New Roman" w:eastAsiaTheme="minorEastAsia" w:hAnsi="Times New Roman" w:cs="Times New Roman"/>
          <w:sz w:val="24"/>
          <w:szCs w:val="24"/>
          <w:lang w:val="en-US"/>
        </w:rPr>
        <w:t xml:space="preserve"> in placebo-treated participants</w:t>
      </w:r>
      <w:r w:rsidR="00FD2CCD" w:rsidRPr="005F6CFA">
        <w:rPr>
          <w:rFonts w:ascii="Times New Roman" w:eastAsiaTheme="minorEastAsia" w:hAnsi="Times New Roman" w:cs="Times New Roman"/>
          <w:sz w:val="24"/>
          <w:szCs w:val="24"/>
          <w:lang w:val="en-US"/>
        </w:rPr>
        <w:t xml:space="preserve"> (</w:t>
      </w:r>
      <w:r w:rsidR="00A21550" w:rsidRPr="005F6CFA">
        <w:rPr>
          <w:rFonts w:ascii="Times New Roman" w:eastAsiaTheme="minorEastAsia" w:hAnsi="Times New Roman" w:cs="Times New Roman"/>
          <w:sz w:val="24"/>
          <w:szCs w:val="24"/>
          <w:lang w:val="en-US"/>
        </w:rPr>
        <w:t xml:space="preserve">estimated </w:t>
      </w:r>
      <w:r w:rsidR="00EF64A9" w:rsidRPr="005F6CFA">
        <w:rPr>
          <w:rFonts w:ascii="Times New Roman" w:eastAsiaTheme="minorEastAsia" w:hAnsi="Times New Roman" w:cs="Times New Roman"/>
          <w:sz w:val="24"/>
          <w:szCs w:val="24"/>
          <w:lang w:val="en-US"/>
        </w:rPr>
        <w:t xml:space="preserve">relative percentage </w:t>
      </w:r>
      <w:r w:rsidR="00F72CE2" w:rsidRPr="005F6CFA">
        <w:rPr>
          <w:rFonts w:ascii="Times New Roman" w:eastAsiaTheme="minorEastAsia" w:hAnsi="Times New Roman" w:cs="Times New Roman"/>
          <w:sz w:val="24"/>
          <w:szCs w:val="24"/>
          <w:lang w:val="en-US"/>
        </w:rPr>
        <w:t>difference</w:t>
      </w:r>
      <w:r w:rsidR="00EF64A9" w:rsidRPr="005F6CFA">
        <w:rPr>
          <w:rFonts w:ascii="Times New Roman" w:eastAsiaTheme="minorEastAsia" w:hAnsi="Times New Roman" w:cs="Times New Roman"/>
          <w:sz w:val="24"/>
          <w:szCs w:val="24"/>
          <w:lang w:val="en-US"/>
        </w:rPr>
        <w:t>: 5</w:t>
      </w:r>
      <w:r w:rsidR="003D6231" w:rsidRPr="005F6CFA">
        <w:rPr>
          <w:rFonts w:ascii="Times New Roman" w:eastAsiaTheme="minorEastAsia" w:hAnsi="Times New Roman" w:cs="Times New Roman"/>
          <w:sz w:val="24"/>
          <w:szCs w:val="24"/>
          <w:lang w:val="en-US"/>
        </w:rPr>
        <w:t>.</w:t>
      </w:r>
      <w:r w:rsidR="00EF64A9" w:rsidRPr="00774C5A">
        <w:rPr>
          <w:rFonts w:ascii="Times New Roman" w:eastAsiaTheme="minorEastAsia" w:hAnsi="Times New Roman" w:cs="Times New Roman"/>
          <w:sz w:val="24"/>
          <w:szCs w:val="24"/>
          <w:lang w:val="en-US"/>
        </w:rPr>
        <w:t>7%</w:t>
      </w:r>
      <w:r w:rsidR="00333B49" w:rsidRPr="00774C5A">
        <w:rPr>
          <w:rFonts w:ascii="Times New Roman" w:eastAsiaTheme="minorEastAsia" w:hAnsi="Times New Roman" w:cs="Times New Roman"/>
          <w:sz w:val="24"/>
          <w:szCs w:val="24"/>
          <w:lang w:val="en-US"/>
        </w:rPr>
        <w:t xml:space="preserve">; </w:t>
      </w:r>
      <w:r w:rsidR="00FA6AAD" w:rsidRPr="00774C5A">
        <w:rPr>
          <w:rFonts w:ascii="Times New Roman" w:eastAsiaTheme="minorEastAsia" w:hAnsi="Times New Roman" w:cs="Times New Roman"/>
          <w:i/>
          <w:iCs/>
          <w:sz w:val="24"/>
          <w:szCs w:val="24"/>
          <w:lang w:val="en-US"/>
        </w:rPr>
        <w:t>P</w:t>
      </w:r>
      <w:r w:rsidR="00FA6AAD" w:rsidRPr="00774C5A">
        <w:rPr>
          <w:rFonts w:ascii="Times New Roman" w:eastAsiaTheme="minorEastAsia" w:hAnsi="Times New Roman" w:cs="Times New Roman"/>
          <w:sz w:val="24"/>
          <w:szCs w:val="24"/>
          <w:lang w:val="en-US"/>
        </w:rPr>
        <w:t xml:space="preserve"> </w:t>
      </w:r>
      <w:r w:rsidR="00333B49" w:rsidRPr="00774C5A">
        <w:rPr>
          <w:rFonts w:ascii="Times New Roman" w:eastAsiaTheme="minorEastAsia" w:hAnsi="Times New Roman" w:cs="Times New Roman"/>
          <w:sz w:val="24"/>
          <w:szCs w:val="24"/>
          <w:lang w:val="en-US"/>
        </w:rPr>
        <w:t>=</w:t>
      </w:r>
      <w:r w:rsidR="00FA6AAD" w:rsidRPr="00774C5A">
        <w:rPr>
          <w:rFonts w:ascii="Times New Roman" w:eastAsiaTheme="minorEastAsia" w:hAnsi="Times New Roman" w:cs="Times New Roman"/>
          <w:sz w:val="24"/>
          <w:szCs w:val="24"/>
          <w:lang w:val="en-US"/>
        </w:rPr>
        <w:t xml:space="preserve"> </w:t>
      </w:r>
      <w:r w:rsidR="00FD2CCD" w:rsidRPr="00774C5A">
        <w:rPr>
          <w:rFonts w:ascii="Times New Roman" w:eastAsiaTheme="minorEastAsia" w:hAnsi="Times New Roman" w:cs="Times New Roman"/>
          <w:sz w:val="24"/>
          <w:szCs w:val="24"/>
          <w:lang w:val="en-US"/>
        </w:rPr>
        <w:t>0</w:t>
      </w:r>
      <w:r w:rsidR="003D6231" w:rsidRPr="00774C5A">
        <w:rPr>
          <w:rFonts w:ascii="Times New Roman" w:eastAsiaTheme="minorEastAsia" w:hAnsi="Times New Roman" w:cs="Times New Roman"/>
          <w:sz w:val="24"/>
          <w:szCs w:val="24"/>
          <w:lang w:val="en-US"/>
        </w:rPr>
        <w:t>.</w:t>
      </w:r>
      <w:r w:rsidR="00333B49" w:rsidRPr="00774C5A">
        <w:rPr>
          <w:rFonts w:ascii="Times New Roman" w:eastAsiaTheme="minorEastAsia" w:hAnsi="Times New Roman" w:cs="Times New Roman"/>
          <w:sz w:val="24"/>
          <w:szCs w:val="24"/>
          <w:lang w:val="en-US"/>
        </w:rPr>
        <w:t>1532</w:t>
      </w:r>
      <w:r w:rsidR="00FD2CCD" w:rsidRPr="00774C5A">
        <w:rPr>
          <w:rFonts w:ascii="Times New Roman" w:eastAsiaTheme="minorEastAsia" w:hAnsi="Times New Roman" w:cs="Times New Roman"/>
          <w:sz w:val="24"/>
          <w:szCs w:val="24"/>
          <w:lang w:val="en-US"/>
        </w:rPr>
        <w:t>)</w:t>
      </w:r>
      <w:r w:rsidR="67EE94F1" w:rsidRPr="00774C5A">
        <w:rPr>
          <w:rFonts w:ascii="Times New Roman" w:eastAsiaTheme="minorEastAsia" w:hAnsi="Times New Roman" w:cs="Times New Roman"/>
          <w:sz w:val="24"/>
          <w:szCs w:val="24"/>
          <w:lang w:val="en-US"/>
        </w:rPr>
        <w:t>.</w:t>
      </w:r>
      <w:r w:rsidR="50D51F13" w:rsidRPr="00774C5A">
        <w:rPr>
          <w:rFonts w:ascii="Times New Roman" w:eastAsiaTheme="minorEastAsia" w:hAnsi="Times New Roman" w:cs="Times New Roman"/>
          <w:sz w:val="24"/>
          <w:szCs w:val="24"/>
          <w:lang w:val="en-US"/>
        </w:rPr>
        <w:t xml:space="preserve"> </w:t>
      </w:r>
      <w:r w:rsidR="6C15D342" w:rsidRPr="00774C5A">
        <w:rPr>
          <w:rFonts w:ascii="Times New Roman" w:eastAsiaTheme="minorEastAsia" w:hAnsi="Times New Roman" w:cs="Times New Roman"/>
          <w:sz w:val="24"/>
          <w:szCs w:val="24"/>
          <w:lang w:val="en-US"/>
        </w:rPr>
        <w:t>Body</w:t>
      </w:r>
      <w:r w:rsidR="2BC28102" w:rsidRPr="00774C5A">
        <w:rPr>
          <w:rFonts w:ascii="Times New Roman" w:eastAsiaTheme="minorEastAsia" w:hAnsi="Times New Roman" w:cs="Times New Roman"/>
          <w:sz w:val="24"/>
          <w:szCs w:val="24"/>
          <w:lang w:val="en-US"/>
        </w:rPr>
        <w:t xml:space="preserve"> </w:t>
      </w:r>
      <w:r w:rsidR="6C15D342" w:rsidRPr="00774C5A">
        <w:rPr>
          <w:rFonts w:ascii="Times New Roman" w:eastAsiaTheme="minorEastAsia" w:hAnsi="Times New Roman" w:cs="Times New Roman"/>
          <w:sz w:val="24"/>
          <w:szCs w:val="24"/>
          <w:lang w:val="en-US"/>
        </w:rPr>
        <w:t>weight reduced by –13</w:t>
      </w:r>
      <w:r w:rsidR="003D6231" w:rsidRPr="00774C5A">
        <w:rPr>
          <w:rFonts w:ascii="Times New Roman" w:eastAsiaTheme="minorEastAsia" w:hAnsi="Times New Roman" w:cs="Times New Roman"/>
          <w:sz w:val="24"/>
          <w:szCs w:val="24"/>
          <w:lang w:val="en-US"/>
        </w:rPr>
        <w:t>.</w:t>
      </w:r>
      <w:r w:rsidR="6C15D342" w:rsidRPr="00774C5A">
        <w:rPr>
          <w:rFonts w:ascii="Times New Roman" w:eastAsiaTheme="minorEastAsia" w:hAnsi="Times New Roman" w:cs="Times New Roman"/>
          <w:sz w:val="24"/>
          <w:szCs w:val="24"/>
          <w:lang w:val="en-US"/>
        </w:rPr>
        <w:t>7% with semaglutide v</w:t>
      </w:r>
      <w:r w:rsidR="009F7E8B" w:rsidRPr="00774C5A">
        <w:rPr>
          <w:rFonts w:ascii="Times New Roman" w:eastAsiaTheme="minorEastAsia" w:hAnsi="Times New Roman" w:cs="Times New Roman"/>
          <w:sz w:val="24"/>
          <w:szCs w:val="24"/>
          <w:lang w:val="en-US"/>
        </w:rPr>
        <w:t>ersu</w:t>
      </w:r>
      <w:r w:rsidR="6C15D342" w:rsidRPr="00774C5A">
        <w:rPr>
          <w:rFonts w:ascii="Times New Roman" w:eastAsiaTheme="minorEastAsia" w:hAnsi="Times New Roman" w:cs="Times New Roman"/>
          <w:sz w:val="24"/>
          <w:szCs w:val="24"/>
          <w:lang w:val="en-US"/>
        </w:rPr>
        <w:t>s –2</w:t>
      </w:r>
      <w:r w:rsidR="003D6231" w:rsidRPr="00774C5A">
        <w:rPr>
          <w:rFonts w:ascii="Times New Roman" w:eastAsiaTheme="minorEastAsia" w:hAnsi="Times New Roman" w:cs="Times New Roman"/>
          <w:sz w:val="24"/>
          <w:szCs w:val="24"/>
          <w:lang w:val="en-US"/>
        </w:rPr>
        <w:t>.</w:t>
      </w:r>
      <w:r w:rsidR="6C15D342" w:rsidRPr="00774C5A">
        <w:rPr>
          <w:rFonts w:ascii="Times New Roman" w:eastAsiaTheme="minorEastAsia" w:hAnsi="Times New Roman" w:cs="Times New Roman"/>
          <w:sz w:val="24"/>
          <w:szCs w:val="24"/>
          <w:lang w:val="en-US"/>
        </w:rPr>
        <w:t>4% with placebo from week 0 to 68 (</w:t>
      </w:r>
      <w:r w:rsidR="00C60A41" w:rsidRPr="00774C5A">
        <w:rPr>
          <w:rFonts w:ascii="Times New Roman" w:eastAsiaTheme="minorEastAsia" w:hAnsi="Times New Roman" w:cs="Times New Roman"/>
          <w:sz w:val="24"/>
          <w:szCs w:val="24"/>
          <w:lang w:val="en-US"/>
        </w:rPr>
        <w:t>ETD</w:t>
      </w:r>
      <w:r w:rsidR="0DB74B75" w:rsidRPr="00774C5A">
        <w:rPr>
          <w:rFonts w:ascii="Times New Roman" w:eastAsiaTheme="minorEastAsia" w:hAnsi="Times New Roman" w:cs="Times New Roman"/>
          <w:sz w:val="24"/>
          <w:szCs w:val="24"/>
          <w:lang w:val="en-US"/>
        </w:rPr>
        <w:t>: –11</w:t>
      </w:r>
      <w:r w:rsidR="003D6231" w:rsidRPr="00774C5A">
        <w:rPr>
          <w:rFonts w:ascii="Times New Roman" w:eastAsiaTheme="minorEastAsia" w:hAnsi="Times New Roman" w:cs="Times New Roman"/>
          <w:sz w:val="24"/>
          <w:szCs w:val="24"/>
          <w:lang w:val="en-US"/>
        </w:rPr>
        <w:t>.</w:t>
      </w:r>
      <w:r w:rsidR="0DB74B75" w:rsidRPr="00774C5A">
        <w:rPr>
          <w:rFonts w:ascii="Times New Roman" w:eastAsiaTheme="minorEastAsia" w:hAnsi="Times New Roman" w:cs="Times New Roman"/>
          <w:sz w:val="24"/>
          <w:szCs w:val="24"/>
          <w:lang w:val="en-US"/>
        </w:rPr>
        <w:t xml:space="preserve">31 percentage-points; </w:t>
      </w:r>
      <w:r w:rsidR="00900726" w:rsidRPr="00774C5A">
        <w:rPr>
          <w:rFonts w:ascii="Times New Roman" w:hAnsi="Times New Roman" w:cs="Times New Roman"/>
          <w:i/>
          <w:iCs/>
          <w:sz w:val="24"/>
          <w:szCs w:val="24"/>
          <w:lang w:val="en-US"/>
        </w:rPr>
        <w:t>P</w:t>
      </w:r>
      <w:r w:rsidR="00DB115A" w:rsidRPr="00774C5A">
        <w:rPr>
          <w:rFonts w:ascii="Times New Roman" w:eastAsiaTheme="minorEastAsia" w:hAnsi="Times New Roman" w:cs="Times New Roman"/>
          <w:sz w:val="24"/>
          <w:szCs w:val="24"/>
          <w:lang w:val="en-US"/>
        </w:rPr>
        <w:t> </w:t>
      </w:r>
      <w:r w:rsidR="0DB74B75" w:rsidRPr="00774C5A">
        <w:rPr>
          <w:rFonts w:ascii="Times New Roman" w:eastAsiaTheme="minorEastAsia" w:hAnsi="Times New Roman" w:cs="Times New Roman"/>
          <w:sz w:val="24"/>
          <w:szCs w:val="24"/>
          <w:lang w:val="en-US"/>
        </w:rPr>
        <w:t>&lt;</w:t>
      </w:r>
      <w:r w:rsidR="00DB115A" w:rsidRPr="00774C5A">
        <w:rPr>
          <w:rFonts w:ascii="Times New Roman" w:eastAsiaTheme="minorEastAsia" w:hAnsi="Times New Roman" w:cs="Times New Roman"/>
          <w:sz w:val="24"/>
          <w:szCs w:val="24"/>
          <w:lang w:val="en-US"/>
        </w:rPr>
        <w:t> </w:t>
      </w:r>
      <w:r w:rsidR="0DB74B75" w:rsidRPr="00774C5A">
        <w:rPr>
          <w:rFonts w:ascii="Times New Roman" w:eastAsiaTheme="minorEastAsia" w:hAnsi="Times New Roman" w:cs="Times New Roman"/>
          <w:sz w:val="24"/>
          <w:szCs w:val="24"/>
          <w:lang w:val="en-US"/>
        </w:rPr>
        <w:t>0</w:t>
      </w:r>
      <w:r w:rsidR="003D6231" w:rsidRPr="00774C5A">
        <w:rPr>
          <w:rFonts w:ascii="Times New Roman" w:eastAsiaTheme="minorEastAsia" w:hAnsi="Times New Roman" w:cs="Times New Roman"/>
          <w:sz w:val="24"/>
          <w:szCs w:val="24"/>
          <w:lang w:val="en-US"/>
        </w:rPr>
        <w:t>.</w:t>
      </w:r>
      <w:r w:rsidR="0DB74B75" w:rsidRPr="00774C5A">
        <w:rPr>
          <w:rFonts w:ascii="Times New Roman" w:eastAsiaTheme="minorEastAsia" w:hAnsi="Times New Roman" w:cs="Times New Roman"/>
          <w:sz w:val="24"/>
          <w:szCs w:val="24"/>
          <w:lang w:val="en-US"/>
        </w:rPr>
        <w:t>00</w:t>
      </w:r>
      <w:r w:rsidR="7CFD592A" w:rsidRPr="00774C5A">
        <w:rPr>
          <w:rFonts w:ascii="Times New Roman" w:eastAsiaTheme="minorEastAsia" w:hAnsi="Times New Roman" w:cs="Times New Roman"/>
          <w:sz w:val="24"/>
          <w:szCs w:val="24"/>
          <w:lang w:val="en-US"/>
        </w:rPr>
        <w:t>0</w:t>
      </w:r>
      <w:r w:rsidR="0DB74B75" w:rsidRPr="00774C5A">
        <w:rPr>
          <w:rFonts w:ascii="Times New Roman" w:eastAsiaTheme="minorEastAsia" w:hAnsi="Times New Roman" w:cs="Times New Roman"/>
          <w:sz w:val="24"/>
          <w:szCs w:val="24"/>
          <w:lang w:val="en-US"/>
        </w:rPr>
        <w:t xml:space="preserve">1) </w:t>
      </w:r>
      <w:r w:rsidR="6C15D342" w:rsidRPr="00774C5A">
        <w:rPr>
          <w:rFonts w:ascii="Times New Roman" w:eastAsiaTheme="minorEastAsia" w:hAnsi="Times New Roman" w:cs="Times New Roman"/>
          <w:sz w:val="24"/>
          <w:szCs w:val="24"/>
          <w:lang w:val="en-US"/>
        </w:rPr>
        <w:t>(</w:t>
      </w:r>
      <w:r w:rsidR="007A473C" w:rsidRPr="00774C5A">
        <w:rPr>
          <w:rFonts w:ascii="Times New Roman" w:eastAsiaTheme="minorEastAsia" w:hAnsi="Times New Roman" w:cs="Times New Roman"/>
          <w:sz w:val="24"/>
          <w:szCs w:val="24"/>
          <w:lang w:val="en-US"/>
        </w:rPr>
        <w:t>F</w:t>
      </w:r>
      <w:r w:rsidR="6C15D342" w:rsidRPr="00774C5A">
        <w:rPr>
          <w:rFonts w:ascii="Times New Roman" w:eastAsiaTheme="minorEastAsia" w:hAnsi="Times New Roman" w:cs="Times New Roman"/>
          <w:sz w:val="24"/>
          <w:szCs w:val="24"/>
          <w:lang w:val="en-US"/>
        </w:rPr>
        <w:t>ig</w:t>
      </w:r>
      <w:r w:rsidR="007A473C" w:rsidRPr="00774C5A">
        <w:rPr>
          <w:rFonts w:ascii="Times New Roman" w:eastAsiaTheme="minorEastAsia" w:hAnsi="Times New Roman" w:cs="Times New Roman"/>
          <w:sz w:val="24"/>
          <w:szCs w:val="24"/>
          <w:lang w:val="en-US"/>
        </w:rPr>
        <w:t>.</w:t>
      </w:r>
      <w:r w:rsidR="6C15D342" w:rsidRPr="00774C5A">
        <w:rPr>
          <w:rFonts w:ascii="Times New Roman" w:eastAsiaTheme="minorEastAsia" w:hAnsi="Times New Roman" w:cs="Times New Roman"/>
          <w:sz w:val="24"/>
          <w:szCs w:val="24"/>
          <w:lang w:val="en-US"/>
        </w:rPr>
        <w:t xml:space="preserve"> </w:t>
      </w:r>
      <w:r w:rsidR="194E956E" w:rsidRPr="00774C5A">
        <w:rPr>
          <w:rFonts w:ascii="Times New Roman" w:eastAsiaTheme="minorEastAsia" w:hAnsi="Times New Roman" w:cs="Times New Roman"/>
          <w:sz w:val="24"/>
          <w:szCs w:val="24"/>
          <w:lang w:val="en-US"/>
        </w:rPr>
        <w:t>3</w:t>
      </w:r>
      <w:r w:rsidR="6C15D342" w:rsidRPr="00774C5A">
        <w:rPr>
          <w:rFonts w:ascii="Times New Roman" w:eastAsiaTheme="minorEastAsia" w:hAnsi="Times New Roman" w:cs="Times New Roman"/>
          <w:sz w:val="24"/>
          <w:szCs w:val="24"/>
          <w:lang w:val="en-US"/>
        </w:rPr>
        <w:t>)</w:t>
      </w:r>
      <w:r w:rsidR="0DB74B75" w:rsidRPr="00774C5A">
        <w:rPr>
          <w:rFonts w:ascii="Times New Roman" w:eastAsiaTheme="minorEastAsia" w:hAnsi="Times New Roman" w:cs="Times New Roman"/>
          <w:sz w:val="24"/>
          <w:szCs w:val="24"/>
          <w:lang w:val="en-US"/>
        </w:rPr>
        <w:t>.</w:t>
      </w:r>
      <w:r w:rsidR="6C15D342" w:rsidRPr="00774C5A">
        <w:rPr>
          <w:rStyle w:val="CommentReference"/>
          <w:rFonts w:ascii="Times New Roman" w:hAnsi="Times New Roman" w:cs="Times New Roman"/>
          <w:sz w:val="24"/>
          <w:szCs w:val="24"/>
          <w:lang w:val="en-US"/>
        </w:rPr>
        <w:t xml:space="preserve"> </w:t>
      </w:r>
    </w:p>
    <w:p w14:paraId="4DAF76C3" w14:textId="6AA294AE" w:rsidR="00F9775D" w:rsidRPr="00774C5A" w:rsidRDefault="001927BD" w:rsidP="00EC667D">
      <w:pPr>
        <w:ind w:firstLine="720"/>
        <w:rPr>
          <w:rFonts w:ascii="Times New Roman" w:hAnsi="Times New Roman" w:cs="Times New Roman"/>
          <w:sz w:val="24"/>
          <w:szCs w:val="24"/>
          <w:lang w:val="en-US"/>
        </w:rPr>
      </w:pPr>
      <w:r w:rsidRPr="005F6CFA">
        <w:rPr>
          <w:rFonts w:ascii="Times New Roman" w:hAnsi="Times New Roman" w:cs="Times New Roman"/>
          <w:sz w:val="24"/>
          <w:szCs w:val="24"/>
          <w:lang w:val="en-US"/>
        </w:rPr>
        <w:t>T</w:t>
      </w:r>
      <w:r w:rsidR="007B4B98" w:rsidRPr="005F6CFA">
        <w:rPr>
          <w:rFonts w:ascii="Times New Roman" w:hAnsi="Times New Roman" w:cs="Times New Roman"/>
          <w:sz w:val="24"/>
          <w:szCs w:val="24"/>
          <w:lang w:val="en-US"/>
        </w:rPr>
        <w:t>reatment with semaglutide v</w:t>
      </w:r>
      <w:r w:rsidR="00215ACF" w:rsidRPr="005F6CFA">
        <w:rPr>
          <w:rFonts w:ascii="Times New Roman" w:hAnsi="Times New Roman" w:cs="Times New Roman"/>
          <w:sz w:val="24"/>
          <w:szCs w:val="24"/>
          <w:lang w:val="en-US"/>
        </w:rPr>
        <w:t>ersu</w:t>
      </w:r>
      <w:r w:rsidR="007B4B98" w:rsidRPr="005F6CFA">
        <w:rPr>
          <w:rFonts w:ascii="Times New Roman" w:hAnsi="Times New Roman" w:cs="Times New Roman"/>
          <w:sz w:val="24"/>
          <w:szCs w:val="24"/>
          <w:lang w:val="en-US"/>
        </w:rPr>
        <w:t xml:space="preserve">s placebo </w:t>
      </w:r>
      <w:r w:rsidR="009B3723" w:rsidRPr="005F6CFA">
        <w:rPr>
          <w:rFonts w:ascii="Times New Roman" w:hAnsi="Times New Roman" w:cs="Times New Roman"/>
          <w:sz w:val="24"/>
          <w:szCs w:val="24"/>
          <w:lang w:val="en-US"/>
        </w:rPr>
        <w:t xml:space="preserve">in STEP 3 </w:t>
      </w:r>
      <w:r w:rsidR="002C0AFE" w:rsidRPr="005F6CFA">
        <w:rPr>
          <w:rFonts w:ascii="Times New Roman" w:hAnsi="Times New Roman" w:cs="Times New Roman"/>
          <w:sz w:val="24"/>
          <w:szCs w:val="24"/>
          <w:lang w:val="en-US"/>
        </w:rPr>
        <w:t xml:space="preserve">also </w:t>
      </w:r>
      <w:r w:rsidR="007B4B98" w:rsidRPr="005F6CFA">
        <w:rPr>
          <w:rFonts w:ascii="Times New Roman" w:hAnsi="Times New Roman" w:cs="Times New Roman"/>
          <w:sz w:val="24"/>
          <w:szCs w:val="24"/>
          <w:lang w:val="en-US"/>
        </w:rPr>
        <w:t xml:space="preserve">lowered </w:t>
      </w:r>
      <w:r w:rsidR="00CB4B70" w:rsidRPr="005F6CFA">
        <w:rPr>
          <w:rFonts w:ascii="Times New Roman" w:hAnsi="Times New Roman" w:cs="Times New Roman"/>
          <w:sz w:val="24"/>
          <w:szCs w:val="24"/>
          <w:lang w:val="en-US"/>
        </w:rPr>
        <w:t>HbA</w:t>
      </w:r>
      <w:r w:rsidR="00CB4B70" w:rsidRPr="005F6CFA">
        <w:rPr>
          <w:rFonts w:ascii="Times New Roman" w:hAnsi="Times New Roman" w:cs="Times New Roman"/>
          <w:sz w:val="24"/>
          <w:szCs w:val="24"/>
          <w:vertAlign w:val="subscript"/>
          <w:lang w:val="en-US"/>
        </w:rPr>
        <w:t>1c</w:t>
      </w:r>
      <w:r w:rsidR="007B4B98" w:rsidRPr="005F6CFA">
        <w:rPr>
          <w:rFonts w:ascii="Times New Roman" w:hAnsi="Times New Roman" w:cs="Times New Roman"/>
          <w:sz w:val="24"/>
          <w:szCs w:val="24"/>
          <w:lang w:val="en-US"/>
        </w:rPr>
        <w:t xml:space="preserve"> (</w:t>
      </w:r>
      <w:r w:rsidR="00C60A41" w:rsidRPr="005F6CFA">
        <w:rPr>
          <w:rFonts w:ascii="Times New Roman" w:hAnsi="Times New Roman" w:cs="Times New Roman"/>
          <w:sz w:val="24"/>
          <w:szCs w:val="24"/>
          <w:lang w:val="en-US"/>
        </w:rPr>
        <w:t>ETD</w:t>
      </w:r>
      <w:r w:rsidR="00085904" w:rsidRPr="005F6CFA">
        <w:rPr>
          <w:rFonts w:ascii="Times New Roman" w:hAnsi="Times New Roman" w:cs="Times New Roman"/>
          <w:sz w:val="24"/>
          <w:szCs w:val="24"/>
          <w:lang w:val="en-US"/>
        </w:rPr>
        <w:t>: –0</w:t>
      </w:r>
      <w:r w:rsidR="003D6231" w:rsidRPr="005F6CFA">
        <w:rPr>
          <w:rFonts w:ascii="Times New Roman" w:hAnsi="Times New Roman" w:cs="Times New Roman"/>
          <w:sz w:val="24"/>
          <w:szCs w:val="24"/>
          <w:lang w:val="en-US"/>
        </w:rPr>
        <w:t>.</w:t>
      </w:r>
      <w:r w:rsidR="00B118C9" w:rsidRPr="005F6CFA">
        <w:rPr>
          <w:rFonts w:ascii="Times New Roman" w:hAnsi="Times New Roman" w:cs="Times New Roman"/>
          <w:sz w:val="24"/>
          <w:szCs w:val="24"/>
          <w:lang w:val="en-US"/>
        </w:rPr>
        <w:t>29</w:t>
      </w:r>
      <w:r w:rsidR="007B4B98" w:rsidRPr="005F6CFA">
        <w:rPr>
          <w:rFonts w:ascii="Times New Roman" w:hAnsi="Times New Roman" w:cs="Times New Roman"/>
          <w:sz w:val="24"/>
          <w:szCs w:val="24"/>
          <w:lang w:val="en-US"/>
        </w:rPr>
        <w:t xml:space="preserve"> percentage</w:t>
      </w:r>
      <w:r w:rsidR="007B4B98" w:rsidRPr="005F6CFA">
        <w:rPr>
          <w:rFonts w:ascii="Times New Roman" w:hAnsi="Times New Roman" w:cs="Times New Roman"/>
          <w:sz w:val="24"/>
          <w:szCs w:val="24"/>
          <w:lang w:val="en-US"/>
        </w:rPr>
        <w:noBreakHyphen/>
        <w:t xml:space="preserve">points; </w:t>
      </w:r>
      <w:r w:rsidR="007952BA" w:rsidRPr="005F6CFA">
        <w:rPr>
          <w:rFonts w:ascii="Times New Roman" w:eastAsiaTheme="minorEastAsia" w:hAnsi="Times New Roman" w:cs="Times New Roman"/>
          <w:sz w:val="24"/>
          <w:szCs w:val="24"/>
          <w:lang w:val="en-US"/>
        </w:rPr>
        <w:t>–</w:t>
      </w:r>
      <w:r w:rsidR="00B9295A" w:rsidRPr="005F6CFA">
        <w:rPr>
          <w:rFonts w:ascii="Times New Roman" w:eastAsiaTheme="minorEastAsia" w:hAnsi="Times New Roman" w:cs="Times New Roman"/>
          <w:sz w:val="24"/>
          <w:szCs w:val="24"/>
          <w:lang w:val="en-US"/>
        </w:rPr>
        <w:t>3</w:t>
      </w:r>
      <w:r w:rsidR="003D6231" w:rsidRPr="005F6CFA">
        <w:rPr>
          <w:rFonts w:ascii="Times New Roman" w:eastAsiaTheme="minorEastAsia" w:hAnsi="Times New Roman" w:cs="Times New Roman"/>
          <w:sz w:val="24"/>
          <w:szCs w:val="24"/>
          <w:lang w:val="en-US"/>
        </w:rPr>
        <w:t>.</w:t>
      </w:r>
      <w:r w:rsidR="00B9295A" w:rsidRPr="005F6CFA">
        <w:rPr>
          <w:rFonts w:ascii="Times New Roman" w:eastAsiaTheme="minorEastAsia" w:hAnsi="Times New Roman" w:cs="Times New Roman"/>
          <w:sz w:val="24"/>
          <w:szCs w:val="24"/>
          <w:lang w:val="en-US"/>
        </w:rPr>
        <w:t>1</w:t>
      </w:r>
      <w:r w:rsidR="00E24173" w:rsidRPr="005F6CFA">
        <w:rPr>
          <w:rFonts w:ascii="Times New Roman" w:eastAsiaTheme="minorEastAsia" w:hAnsi="Times New Roman" w:cs="Times New Roman"/>
          <w:sz w:val="24"/>
          <w:szCs w:val="24"/>
          <w:lang w:val="en-US"/>
        </w:rPr>
        <w:t>3</w:t>
      </w:r>
      <w:r w:rsidR="002A26CF" w:rsidRPr="005F6CFA">
        <w:rPr>
          <w:rFonts w:ascii="Times New Roman" w:eastAsiaTheme="minorEastAsia" w:hAnsi="Times New Roman" w:cs="Times New Roman"/>
          <w:sz w:val="24"/>
          <w:szCs w:val="24"/>
          <w:lang w:val="en-US"/>
        </w:rPr>
        <w:t xml:space="preserve"> mmol/mol; </w:t>
      </w:r>
      <w:r w:rsidR="00900726" w:rsidRPr="005F6CFA">
        <w:rPr>
          <w:rFonts w:ascii="Times New Roman" w:hAnsi="Times New Roman" w:cs="Times New Roman"/>
          <w:i/>
          <w:iCs/>
          <w:sz w:val="24"/>
          <w:szCs w:val="24"/>
          <w:lang w:val="en-US"/>
        </w:rPr>
        <w:t>P</w:t>
      </w:r>
      <w:r w:rsidR="00900726" w:rsidRPr="005F6CFA">
        <w:rPr>
          <w:rFonts w:ascii="Times New Roman" w:hAnsi="Times New Roman" w:cs="Times New Roman"/>
          <w:sz w:val="24"/>
          <w:szCs w:val="24"/>
          <w:lang w:val="en-US"/>
        </w:rPr>
        <w:t xml:space="preserve"> </w:t>
      </w:r>
      <w:r w:rsidR="00EC5C2E" w:rsidRPr="005F6CFA">
        <w:rPr>
          <w:rFonts w:ascii="Times New Roman" w:hAnsi="Times New Roman" w:cs="Times New Roman"/>
          <w:sz w:val="24"/>
          <w:szCs w:val="24"/>
          <w:lang w:val="en-US"/>
        </w:rPr>
        <w:t>&lt;</w:t>
      </w:r>
      <w:r w:rsidR="00900726" w:rsidRPr="005F6CFA">
        <w:rPr>
          <w:rFonts w:ascii="Times New Roman" w:hAnsi="Times New Roman" w:cs="Times New Roman"/>
          <w:sz w:val="24"/>
          <w:szCs w:val="24"/>
          <w:lang w:val="en-US"/>
        </w:rPr>
        <w:t xml:space="preserve"> </w:t>
      </w:r>
      <w:r w:rsidR="00EC5C2E" w:rsidRPr="005F6CFA">
        <w:rPr>
          <w:rFonts w:ascii="Times New Roman" w:hAnsi="Times New Roman" w:cs="Times New Roman"/>
          <w:sz w:val="24"/>
          <w:szCs w:val="24"/>
          <w:lang w:val="en-US"/>
        </w:rPr>
        <w:t>0</w:t>
      </w:r>
      <w:r w:rsidR="003D6231" w:rsidRPr="005F6CFA">
        <w:rPr>
          <w:rFonts w:ascii="Times New Roman" w:hAnsi="Times New Roman" w:cs="Times New Roman"/>
          <w:sz w:val="24"/>
          <w:szCs w:val="24"/>
          <w:lang w:val="en-US"/>
        </w:rPr>
        <w:t>.</w:t>
      </w:r>
      <w:r w:rsidR="00EC5C2E" w:rsidRPr="005F6CFA">
        <w:rPr>
          <w:rFonts w:ascii="Times New Roman" w:hAnsi="Times New Roman" w:cs="Times New Roman"/>
          <w:sz w:val="24"/>
          <w:szCs w:val="24"/>
          <w:lang w:val="en-US"/>
        </w:rPr>
        <w:t>0001</w:t>
      </w:r>
      <w:r w:rsidR="007B4B98" w:rsidRPr="005F6CFA">
        <w:rPr>
          <w:rFonts w:ascii="Times New Roman" w:hAnsi="Times New Roman" w:cs="Times New Roman"/>
          <w:sz w:val="24"/>
          <w:szCs w:val="24"/>
          <w:lang w:val="en-US"/>
        </w:rPr>
        <w:t>), FPG</w:t>
      </w:r>
      <w:r w:rsidR="00123624" w:rsidRPr="005F6CFA">
        <w:rPr>
          <w:rFonts w:ascii="Times New Roman" w:hAnsi="Times New Roman" w:cs="Times New Roman"/>
          <w:sz w:val="24"/>
          <w:szCs w:val="24"/>
          <w:lang w:val="en-US"/>
        </w:rPr>
        <w:t xml:space="preserve"> </w:t>
      </w:r>
      <w:r w:rsidR="007B4B98" w:rsidRPr="005F6CFA">
        <w:rPr>
          <w:rFonts w:ascii="Times New Roman" w:hAnsi="Times New Roman" w:cs="Times New Roman"/>
          <w:sz w:val="24"/>
          <w:szCs w:val="24"/>
          <w:lang w:val="en-US"/>
        </w:rPr>
        <w:t>(</w:t>
      </w:r>
      <w:r w:rsidR="00C60A41" w:rsidRPr="005F6CFA">
        <w:rPr>
          <w:rFonts w:ascii="Times New Roman" w:hAnsi="Times New Roman" w:cs="Times New Roman"/>
          <w:sz w:val="24"/>
          <w:szCs w:val="24"/>
          <w:lang w:val="en-US"/>
        </w:rPr>
        <w:t>ETD</w:t>
      </w:r>
      <w:r w:rsidR="0082690A" w:rsidRPr="005F6CFA">
        <w:rPr>
          <w:rFonts w:ascii="Times New Roman" w:hAnsi="Times New Roman" w:cs="Times New Roman"/>
          <w:sz w:val="24"/>
          <w:szCs w:val="24"/>
          <w:lang w:val="en-US"/>
        </w:rPr>
        <w:t xml:space="preserve">: </w:t>
      </w:r>
      <w:r w:rsidR="007B4B98" w:rsidRPr="005F6CFA">
        <w:rPr>
          <w:rFonts w:ascii="Times New Roman" w:hAnsi="Times New Roman" w:cs="Times New Roman"/>
          <w:sz w:val="24"/>
          <w:szCs w:val="24"/>
          <w:lang w:val="en-US"/>
        </w:rPr>
        <w:t>–</w:t>
      </w:r>
      <w:r w:rsidR="00B118C9" w:rsidRPr="005F6CFA">
        <w:rPr>
          <w:rFonts w:ascii="Times New Roman" w:hAnsi="Times New Roman" w:cs="Times New Roman"/>
          <w:sz w:val="24"/>
          <w:szCs w:val="24"/>
          <w:lang w:val="en-US"/>
        </w:rPr>
        <w:t>7</w:t>
      </w:r>
      <w:r w:rsidR="003D6231" w:rsidRPr="005F6CFA">
        <w:rPr>
          <w:rFonts w:ascii="Times New Roman" w:hAnsi="Times New Roman" w:cs="Times New Roman"/>
          <w:sz w:val="24"/>
          <w:szCs w:val="24"/>
          <w:lang w:val="en-US"/>
        </w:rPr>
        <w:t>.</w:t>
      </w:r>
      <w:r w:rsidR="00B118C9" w:rsidRPr="005F6CFA">
        <w:rPr>
          <w:rFonts w:ascii="Times New Roman" w:hAnsi="Times New Roman" w:cs="Times New Roman"/>
          <w:sz w:val="24"/>
          <w:szCs w:val="24"/>
          <w:lang w:val="en-US"/>
        </w:rPr>
        <w:t>9</w:t>
      </w:r>
      <w:r w:rsidR="004F2191" w:rsidRPr="005F6CFA">
        <w:rPr>
          <w:rFonts w:ascii="Times New Roman" w:hAnsi="Times New Roman" w:cs="Times New Roman"/>
          <w:sz w:val="24"/>
          <w:szCs w:val="24"/>
          <w:lang w:val="en-US"/>
        </w:rPr>
        <w:t>7</w:t>
      </w:r>
      <w:r w:rsidR="007B4B98" w:rsidRPr="005F6CFA">
        <w:rPr>
          <w:rFonts w:ascii="Times New Roman" w:hAnsi="Times New Roman" w:cs="Times New Roman"/>
          <w:sz w:val="24"/>
          <w:szCs w:val="24"/>
          <w:lang w:val="en-US"/>
        </w:rPr>
        <w:t xml:space="preserve"> mg/dL; </w:t>
      </w:r>
      <w:r w:rsidR="007952BA" w:rsidRPr="005F6CFA">
        <w:rPr>
          <w:rFonts w:ascii="Times New Roman" w:eastAsiaTheme="minorEastAsia" w:hAnsi="Times New Roman" w:cs="Times New Roman"/>
          <w:sz w:val="24"/>
          <w:szCs w:val="24"/>
          <w:lang w:val="en-US"/>
        </w:rPr>
        <w:t>–</w:t>
      </w:r>
      <w:r w:rsidR="00E24173" w:rsidRPr="005F6CFA">
        <w:rPr>
          <w:rFonts w:ascii="Times New Roman" w:eastAsiaTheme="minorEastAsia" w:hAnsi="Times New Roman" w:cs="Times New Roman"/>
          <w:sz w:val="24"/>
          <w:szCs w:val="24"/>
          <w:lang w:val="en-US"/>
        </w:rPr>
        <w:t>0</w:t>
      </w:r>
      <w:r w:rsidR="003D6231" w:rsidRPr="005F6CFA">
        <w:rPr>
          <w:rFonts w:ascii="Times New Roman" w:eastAsiaTheme="minorEastAsia" w:hAnsi="Times New Roman" w:cs="Times New Roman"/>
          <w:sz w:val="24"/>
          <w:szCs w:val="24"/>
          <w:lang w:val="en-US"/>
        </w:rPr>
        <w:t>.</w:t>
      </w:r>
      <w:r w:rsidR="00E24173" w:rsidRPr="005F6CFA">
        <w:rPr>
          <w:rFonts w:ascii="Times New Roman" w:eastAsiaTheme="minorEastAsia" w:hAnsi="Times New Roman" w:cs="Times New Roman"/>
          <w:sz w:val="24"/>
          <w:szCs w:val="24"/>
          <w:lang w:val="en-US"/>
        </w:rPr>
        <w:t>44</w:t>
      </w:r>
      <w:r w:rsidR="002A26CF" w:rsidRPr="005F6CFA">
        <w:rPr>
          <w:rFonts w:ascii="Times New Roman" w:eastAsiaTheme="minorEastAsia" w:hAnsi="Times New Roman" w:cs="Times New Roman"/>
          <w:sz w:val="24"/>
          <w:szCs w:val="24"/>
          <w:lang w:val="en-US"/>
        </w:rPr>
        <w:t xml:space="preserve"> mmol/</w:t>
      </w:r>
      <w:r w:rsidR="00AF4F51" w:rsidRPr="005F6CFA">
        <w:rPr>
          <w:rFonts w:ascii="Times New Roman" w:eastAsiaTheme="minorEastAsia" w:hAnsi="Times New Roman" w:cs="Times New Roman"/>
          <w:sz w:val="24"/>
          <w:szCs w:val="24"/>
          <w:lang w:val="en-US"/>
        </w:rPr>
        <w:t>L</w:t>
      </w:r>
      <w:r w:rsidR="002A26CF" w:rsidRPr="005F6CFA">
        <w:rPr>
          <w:rFonts w:ascii="Times New Roman" w:eastAsiaTheme="minorEastAsia" w:hAnsi="Times New Roman" w:cs="Times New Roman"/>
          <w:sz w:val="24"/>
          <w:szCs w:val="24"/>
          <w:lang w:val="en-US"/>
        </w:rPr>
        <w:t xml:space="preserve">; </w:t>
      </w:r>
      <w:r w:rsidR="00900726" w:rsidRPr="005F6CFA">
        <w:rPr>
          <w:rFonts w:ascii="Times New Roman" w:hAnsi="Times New Roman" w:cs="Times New Roman"/>
          <w:i/>
          <w:iCs/>
          <w:sz w:val="24"/>
          <w:szCs w:val="24"/>
          <w:lang w:val="en-US"/>
        </w:rPr>
        <w:t>P</w:t>
      </w:r>
      <w:r w:rsidR="00900726" w:rsidRPr="005F6CFA">
        <w:rPr>
          <w:rFonts w:ascii="Times New Roman" w:hAnsi="Times New Roman" w:cs="Times New Roman"/>
          <w:sz w:val="24"/>
          <w:szCs w:val="24"/>
          <w:lang w:val="en-US"/>
        </w:rPr>
        <w:t xml:space="preserve"> </w:t>
      </w:r>
      <w:r w:rsidR="007B4B98" w:rsidRPr="005F6CFA">
        <w:rPr>
          <w:rFonts w:ascii="Times New Roman" w:hAnsi="Times New Roman" w:cs="Times New Roman"/>
          <w:sz w:val="24"/>
          <w:szCs w:val="24"/>
          <w:lang w:val="en-US"/>
        </w:rPr>
        <w:t>&lt;</w:t>
      </w:r>
      <w:r w:rsidR="00900726" w:rsidRPr="005F6CFA">
        <w:rPr>
          <w:rFonts w:ascii="Times New Roman" w:hAnsi="Times New Roman" w:cs="Times New Roman"/>
          <w:sz w:val="24"/>
          <w:szCs w:val="24"/>
          <w:lang w:val="en-US"/>
        </w:rPr>
        <w:t xml:space="preserve"> </w:t>
      </w:r>
      <w:r w:rsidR="007B4B98" w:rsidRPr="005F6CFA">
        <w:rPr>
          <w:rFonts w:ascii="Times New Roman" w:hAnsi="Times New Roman" w:cs="Times New Roman"/>
          <w:sz w:val="24"/>
          <w:szCs w:val="24"/>
          <w:lang w:val="en-US"/>
        </w:rPr>
        <w:t>0</w:t>
      </w:r>
      <w:r w:rsidR="003D6231" w:rsidRPr="005F6CFA">
        <w:rPr>
          <w:rFonts w:ascii="Times New Roman" w:hAnsi="Times New Roman" w:cs="Times New Roman"/>
          <w:sz w:val="24"/>
          <w:szCs w:val="24"/>
          <w:lang w:val="en-US"/>
        </w:rPr>
        <w:t>.</w:t>
      </w:r>
      <w:r w:rsidR="007B4B98" w:rsidRPr="005F6CFA">
        <w:rPr>
          <w:rFonts w:ascii="Times New Roman" w:hAnsi="Times New Roman" w:cs="Times New Roman"/>
          <w:sz w:val="24"/>
          <w:szCs w:val="24"/>
          <w:lang w:val="en-US"/>
        </w:rPr>
        <w:t>0001)</w:t>
      </w:r>
      <w:r w:rsidR="00E42DDB" w:rsidRPr="005F6CFA">
        <w:rPr>
          <w:rFonts w:ascii="Times New Roman" w:hAnsi="Times New Roman" w:cs="Times New Roman"/>
          <w:sz w:val="24"/>
          <w:szCs w:val="24"/>
          <w:lang w:val="en-US"/>
        </w:rPr>
        <w:t>,</w:t>
      </w:r>
      <w:r w:rsidR="007B4B98" w:rsidRPr="005F6CFA">
        <w:rPr>
          <w:rFonts w:ascii="Times New Roman" w:hAnsi="Times New Roman" w:cs="Times New Roman"/>
          <w:sz w:val="24"/>
          <w:szCs w:val="24"/>
          <w:lang w:val="en-US"/>
        </w:rPr>
        <w:t xml:space="preserve"> an</w:t>
      </w:r>
      <w:r w:rsidR="00085904" w:rsidRPr="005F6CFA">
        <w:rPr>
          <w:rFonts w:ascii="Times New Roman" w:hAnsi="Times New Roman" w:cs="Times New Roman"/>
          <w:sz w:val="24"/>
          <w:szCs w:val="24"/>
          <w:lang w:val="en-US"/>
        </w:rPr>
        <w:t>d HOMA-IR (</w:t>
      </w:r>
      <w:r w:rsidR="00C60A41" w:rsidRPr="005F6CFA">
        <w:rPr>
          <w:rFonts w:ascii="Times New Roman" w:hAnsi="Times New Roman" w:cs="Times New Roman"/>
          <w:sz w:val="24"/>
          <w:szCs w:val="24"/>
          <w:lang w:val="en-US"/>
        </w:rPr>
        <w:t xml:space="preserve">estimated </w:t>
      </w:r>
      <w:r w:rsidR="00085904" w:rsidRPr="005F6CFA">
        <w:rPr>
          <w:rFonts w:ascii="Times New Roman" w:hAnsi="Times New Roman" w:cs="Times New Roman"/>
          <w:sz w:val="24"/>
          <w:szCs w:val="24"/>
          <w:lang w:val="en-US"/>
        </w:rPr>
        <w:t xml:space="preserve">relative </w:t>
      </w:r>
      <w:r w:rsidR="00215ACF" w:rsidRPr="005F6CFA">
        <w:rPr>
          <w:rFonts w:ascii="Times New Roman" w:hAnsi="Times New Roman" w:cs="Times New Roman"/>
          <w:sz w:val="24"/>
          <w:szCs w:val="24"/>
          <w:lang w:val="en-US"/>
        </w:rPr>
        <w:t>percentage</w:t>
      </w:r>
      <w:r w:rsidR="00085904" w:rsidRPr="005F6CFA">
        <w:rPr>
          <w:rFonts w:ascii="Times New Roman" w:hAnsi="Times New Roman" w:cs="Times New Roman"/>
          <w:sz w:val="24"/>
          <w:szCs w:val="24"/>
          <w:lang w:val="en-US"/>
        </w:rPr>
        <w:t xml:space="preserve"> </w:t>
      </w:r>
      <w:r w:rsidR="005F6CFA" w:rsidRPr="005F6CFA">
        <w:rPr>
          <w:rFonts w:ascii="Times New Roman" w:hAnsi="Times New Roman" w:cs="Times New Roman"/>
          <w:sz w:val="24"/>
          <w:szCs w:val="24"/>
          <w:lang w:val="en-US"/>
        </w:rPr>
        <w:t>difference</w:t>
      </w:r>
      <w:r w:rsidR="00085904" w:rsidRPr="005F6CFA">
        <w:rPr>
          <w:rFonts w:ascii="Times New Roman" w:hAnsi="Times New Roman" w:cs="Times New Roman"/>
          <w:sz w:val="24"/>
          <w:szCs w:val="24"/>
          <w:lang w:val="en-US"/>
        </w:rPr>
        <w:t>: –29</w:t>
      </w:r>
      <w:r w:rsidR="003D6231" w:rsidRPr="005F6CFA">
        <w:rPr>
          <w:rFonts w:ascii="Times New Roman" w:hAnsi="Times New Roman" w:cs="Times New Roman"/>
          <w:sz w:val="24"/>
          <w:szCs w:val="24"/>
          <w:lang w:val="en-US"/>
        </w:rPr>
        <w:t>.</w:t>
      </w:r>
      <w:r w:rsidR="007B4B98" w:rsidRPr="005F6CFA">
        <w:rPr>
          <w:rFonts w:ascii="Times New Roman" w:hAnsi="Times New Roman" w:cs="Times New Roman"/>
          <w:sz w:val="24"/>
          <w:szCs w:val="24"/>
          <w:lang w:val="en-US"/>
        </w:rPr>
        <w:t xml:space="preserve">7%; </w:t>
      </w:r>
      <w:r w:rsidR="00FA6AAD" w:rsidRPr="005F6CFA">
        <w:rPr>
          <w:rFonts w:ascii="Times New Roman" w:eastAsiaTheme="minorEastAsia" w:hAnsi="Times New Roman" w:cs="Times New Roman"/>
          <w:i/>
          <w:iCs/>
          <w:sz w:val="24"/>
          <w:szCs w:val="24"/>
          <w:lang w:val="en-US"/>
        </w:rPr>
        <w:t>P</w:t>
      </w:r>
      <w:r w:rsidR="00DB115A" w:rsidRPr="005F6CFA">
        <w:rPr>
          <w:rFonts w:ascii="Times New Roman" w:hAnsi="Times New Roman" w:cs="Times New Roman"/>
          <w:sz w:val="24"/>
          <w:szCs w:val="24"/>
          <w:lang w:val="en-US"/>
        </w:rPr>
        <w:t> </w:t>
      </w:r>
      <w:r w:rsidR="00EC5C2E" w:rsidRPr="005F6CFA">
        <w:rPr>
          <w:rFonts w:ascii="Times New Roman" w:hAnsi="Times New Roman" w:cs="Times New Roman"/>
          <w:sz w:val="24"/>
          <w:szCs w:val="24"/>
          <w:lang w:val="en-US"/>
        </w:rPr>
        <w:t>=</w:t>
      </w:r>
      <w:r w:rsidR="00DB115A" w:rsidRPr="005F6CFA">
        <w:rPr>
          <w:rFonts w:ascii="Times New Roman" w:hAnsi="Times New Roman" w:cs="Times New Roman"/>
          <w:sz w:val="24"/>
          <w:szCs w:val="24"/>
          <w:lang w:val="en-US"/>
        </w:rPr>
        <w:t> </w:t>
      </w:r>
      <w:r w:rsidR="00EC5C2E" w:rsidRPr="005F6CFA">
        <w:rPr>
          <w:rFonts w:ascii="Times New Roman" w:hAnsi="Times New Roman" w:cs="Times New Roman"/>
          <w:sz w:val="24"/>
          <w:szCs w:val="24"/>
          <w:lang w:val="en-US"/>
        </w:rPr>
        <w:t>0</w:t>
      </w:r>
      <w:r w:rsidR="003D6231" w:rsidRPr="005F6CFA">
        <w:rPr>
          <w:rFonts w:ascii="Times New Roman" w:hAnsi="Times New Roman" w:cs="Times New Roman"/>
          <w:sz w:val="24"/>
          <w:szCs w:val="24"/>
          <w:lang w:val="en-US"/>
        </w:rPr>
        <w:t>.</w:t>
      </w:r>
      <w:r w:rsidR="00EC5C2E" w:rsidRPr="005F6CFA">
        <w:rPr>
          <w:rFonts w:ascii="Times New Roman" w:hAnsi="Times New Roman" w:cs="Times New Roman"/>
          <w:sz w:val="24"/>
          <w:szCs w:val="24"/>
          <w:lang w:val="en-US"/>
        </w:rPr>
        <w:t>0018</w:t>
      </w:r>
      <w:r w:rsidR="007B4B98" w:rsidRPr="005F6CFA">
        <w:rPr>
          <w:rFonts w:ascii="Times New Roman" w:hAnsi="Times New Roman" w:cs="Times New Roman"/>
          <w:sz w:val="24"/>
          <w:szCs w:val="24"/>
          <w:lang w:val="en-US"/>
        </w:rPr>
        <w:t xml:space="preserve">) from </w:t>
      </w:r>
      <w:r w:rsidR="00F9775D" w:rsidRPr="005F6CFA">
        <w:rPr>
          <w:rFonts w:ascii="Times New Roman" w:hAnsi="Times New Roman" w:cs="Times New Roman"/>
          <w:sz w:val="24"/>
          <w:szCs w:val="24"/>
          <w:lang w:val="en-US"/>
        </w:rPr>
        <w:t xml:space="preserve">week 0 </w:t>
      </w:r>
      <w:r w:rsidR="007B4B98" w:rsidRPr="005F6CFA">
        <w:rPr>
          <w:rFonts w:ascii="Times New Roman" w:hAnsi="Times New Roman" w:cs="Times New Roman"/>
          <w:sz w:val="24"/>
          <w:szCs w:val="24"/>
          <w:lang w:val="en-US"/>
        </w:rPr>
        <w:t>to 68</w:t>
      </w:r>
      <w:r w:rsidR="00B118C9" w:rsidRPr="005F6CFA">
        <w:rPr>
          <w:rFonts w:ascii="Times New Roman" w:hAnsi="Times New Roman" w:cs="Times New Roman"/>
          <w:sz w:val="24"/>
          <w:szCs w:val="24"/>
          <w:lang w:val="en-US"/>
        </w:rPr>
        <w:t xml:space="preserve"> (</w:t>
      </w:r>
      <w:r w:rsidR="009F68C3" w:rsidRPr="005F6CFA">
        <w:rPr>
          <w:rFonts w:ascii="Times New Roman" w:hAnsi="Times New Roman" w:cs="Times New Roman"/>
          <w:sz w:val="24"/>
          <w:szCs w:val="24"/>
          <w:lang w:val="en-US"/>
        </w:rPr>
        <w:t>F</w:t>
      </w:r>
      <w:r w:rsidR="00B118C9" w:rsidRPr="005F6CFA">
        <w:rPr>
          <w:rFonts w:ascii="Times New Roman" w:hAnsi="Times New Roman" w:cs="Times New Roman"/>
          <w:sz w:val="24"/>
          <w:szCs w:val="24"/>
          <w:lang w:val="en-US"/>
        </w:rPr>
        <w:t>ig</w:t>
      </w:r>
      <w:r w:rsidR="009F68C3" w:rsidRPr="005F6CFA">
        <w:rPr>
          <w:rFonts w:ascii="Times New Roman" w:hAnsi="Times New Roman" w:cs="Times New Roman"/>
          <w:sz w:val="24"/>
          <w:szCs w:val="24"/>
          <w:lang w:val="en-US"/>
        </w:rPr>
        <w:t>.</w:t>
      </w:r>
      <w:r w:rsidR="00B118C9" w:rsidRPr="005F6CFA">
        <w:rPr>
          <w:rFonts w:ascii="Times New Roman" w:hAnsi="Times New Roman" w:cs="Times New Roman"/>
          <w:sz w:val="24"/>
          <w:szCs w:val="24"/>
          <w:lang w:val="en-US"/>
        </w:rPr>
        <w:t xml:space="preserve"> 3)</w:t>
      </w:r>
      <w:r w:rsidR="003A0A64" w:rsidRPr="005F6CFA">
        <w:rPr>
          <w:rFonts w:ascii="Times New Roman" w:hAnsi="Times New Roman" w:cs="Times New Roman"/>
          <w:sz w:val="24"/>
          <w:szCs w:val="24"/>
          <w:lang w:val="en-US"/>
        </w:rPr>
        <w:t>.</w:t>
      </w:r>
      <w:r w:rsidR="00724F1A" w:rsidRPr="005F6CFA">
        <w:rPr>
          <w:rFonts w:ascii="Times New Roman" w:hAnsi="Times New Roman" w:cs="Times New Roman"/>
          <w:sz w:val="24"/>
          <w:szCs w:val="24"/>
          <w:lang w:val="en-US"/>
        </w:rPr>
        <w:t xml:space="preserve"> </w:t>
      </w:r>
      <w:r w:rsidR="007A484C" w:rsidRPr="005F6CFA">
        <w:rPr>
          <w:rFonts w:ascii="Times New Roman" w:hAnsi="Times New Roman" w:cs="Times New Roman"/>
          <w:sz w:val="24"/>
          <w:szCs w:val="24"/>
          <w:lang w:val="en-US"/>
        </w:rPr>
        <w:t xml:space="preserve">Geometric mean </w:t>
      </w:r>
      <w:r w:rsidR="00B713F1" w:rsidRPr="005F6CFA">
        <w:rPr>
          <w:rFonts w:ascii="Times New Roman" w:hAnsi="Times New Roman" w:cs="Times New Roman"/>
          <w:sz w:val="24"/>
          <w:szCs w:val="24"/>
          <w:lang w:val="en-US"/>
        </w:rPr>
        <w:t>HOMA-B was 155</w:t>
      </w:r>
      <w:r w:rsidR="003D6231" w:rsidRPr="005F6CFA">
        <w:rPr>
          <w:rFonts w:ascii="Times New Roman" w:hAnsi="Times New Roman" w:cs="Times New Roman"/>
          <w:sz w:val="24"/>
          <w:szCs w:val="24"/>
          <w:lang w:val="en-US"/>
        </w:rPr>
        <w:t>.</w:t>
      </w:r>
      <w:r w:rsidR="00B713F1" w:rsidRPr="005F6CFA">
        <w:rPr>
          <w:rFonts w:ascii="Times New Roman" w:hAnsi="Times New Roman" w:cs="Times New Roman"/>
          <w:sz w:val="24"/>
          <w:szCs w:val="24"/>
          <w:lang w:val="en-US"/>
        </w:rPr>
        <w:t>4 and 140</w:t>
      </w:r>
      <w:r w:rsidR="003D6231" w:rsidRPr="005F6CFA">
        <w:rPr>
          <w:rFonts w:ascii="Times New Roman" w:hAnsi="Times New Roman" w:cs="Times New Roman"/>
          <w:sz w:val="24"/>
          <w:szCs w:val="24"/>
          <w:lang w:val="en-US"/>
        </w:rPr>
        <w:t>.</w:t>
      </w:r>
      <w:r w:rsidR="00B713F1" w:rsidRPr="005F6CFA">
        <w:rPr>
          <w:rFonts w:ascii="Times New Roman" w:hAnsi="Times New Roman" w:cs="Times New Roman"/>
          <w:sz w:val="24"/>
          <w:szCs w:val="24"/>
          <w:lang w:val="en-US"/>
        </w:rPr>
        <w:t>4</w:t>
      </w:r>
      <w:r w:rsidR="003A6B44" w:rsidRPr="005F6CFA">
        <w:rPr>
          <w:rFonts w:ascii="Times New Roman" w:hAnsi="Times New Roman" w:cs="Times New Roman"/>
          <w:sz w:val="24"/>
          <w:szCs w:val="24"/>
          <w:lang w:val="en-US"/>
        </w:rPr>
        <w:t xml:space="preserve"> at weeks 0 and 68, respectively</w:t>
      </w:r>
      <w:r w:rsidR="0053682D" w:rsidRPr="005F6CFA">
        <w:rPr>
          <w:rFonts w:ascii="Times New Roman" w:hAnsi="Times New Roman" w:cs="Times New Roman"/>
          <w:sz w:val="24"/>
          <w:szCs w:val="24"/>
          <w:lang w:val="en-US"/>
        </w:rPr>
        <w:t>,</w:t>
      </w:r>
      <w:r w:rsidR="003A6B44" w:rsidRPr="005F6CFA">
        <w:rPr>
          <w:rFonts w:ascii="Times New Roman" w:hAnsi="Times New Roman" w:cs="Times New Roman"/>
          <w:sz w:val="24"/>
          <w:szCs w:val="24"/>
          <w:lang w:val="en-US"/>
        </w:rPr>
        <w:t xml:space="preserve"> in semaglutide-treated parti</w:t>
      </w:r>
      <w:r w:rsidR="00B60FDD" w:rsidRPr="005F6CFA">
        <w:rPr>
          <w:rFonts w:ascii="Times New Roman" w:hAnsi="Times New Roman" w:cs="Times New Roman"/>
          <w:sz w:val="24"/>
          <w:szCs w:val="24"/>
          <w:lang w:val="en-US"/>
        </w:rPr>
        <w:t>cipants and 150</w:t>
      </w:r>
      <w:r w:rsidR="003D6231" w:rsidRPr="005F6CFA">
        <w:rPr>
          <w:rFonts w:ascii="Times New Roman" w:hAnsi="Times New Roman" w:cs="Times New Roman"/>
          <w:sz w:val="24"/>
          <w:szCs w:val="24"/>
          <w:lang w:val="en-US"/>
        </w:rPr>
        <w:t>.</w:t>
      </w:r>
      <w:r w:rsidR="00B60FDD" w:rsidRPr="005F6CFA">
        <w:rPr>
          <w:rFonts w:ascii="Times New Roman" w:hAnsi="Times New Roman" w:cs="Times New Roman"/>
          <w:sz w:val="24"/>
          <w:szCs w:val="24"/>
          <w:lang w:val="en-US"/>
        </w:rPr>
        <w:t>6 and 129</w:t>
      </w:r>
      <w:r w:rsidR="003D6231" w:rsidRPr="005F6CFA">
        <w:rPr>
          <w:rFonts w:ascii="Times New Roman" w:hAnsi="Times New Roman" w:cs="Times New Roman"/>
          <w:sz w:val="24"/>
          <w:szCs w:val="24"/>
          <w:lang w:val="en-US"/>
        </w:rPr>
        <w:t>.</w:t>
      </w:r>
      <w:r w:rsidR="004F2191" w:rsidRPr="005F6CFA">
        <w:rPr>
          <w:rFonts w:ascii="Times New Roman" w:hAnsi="Times New Roman" w:cs="Times New Roman"/>
          <w:sz w:val="24"/>
          <w:szCs w:val="24"/>
          <w:lang w:val="en-US"/>
        </w:rPr>
        <w:t>1</w:t>
      </w:r>
      <w:r w:rsidR="003A6B44" w:rsidRPr="005F6CFA">
        <w:rPr>
          <w:rFonts w:ascii="Times New Roman" w:hAnsi="Times New Roman" w:cs="Times New Roman"/>
          <w:sz w:val="24"/>
          <w:szCs w:val="24"/>
          <w:lang w:val="en-US"/>
        </w:rPr>
        <w:t xml:space="preserve"> in placebo</w:t>
      </w:r>
      <w:r w:rsidR="003E37C3" w:rsidRPr="005F6CFA">
        <w:rPr>
          <w:rFonts w:ascii="Times New Roman" w:hAnsi="Times New Roman" w:cs="Times New Roman"/>
          <w:sz w:val="24"/>
          <w:szCs w:val="24"/>
          <w:lang w:val="en-US"/>
        </w:rPr>
        <w:t>-treated participants</w:t>
      </w:r>
      <w:r w:rsidR="00B34E0F" w:rsidRPr="005F6CFA">
        <w:rPr>
          <w:rFonts w:ascii="Times New Roman" w:hAnsi="Times New Roman" w:cs="Times New Roman"/>
          <w:sz w:val="24"/>
          <w:szCs w:val="24"/>
          <w:lang w:val="en-US"/>
        </w:rPr>
        <w:t xml:space="preserve"> </w:t>
      </w:r>
      <w:r w:rsidR="00B34E0F" w:rsidRPr="005F6CFA">
        <w:rPr>
          <w:rFonts w:ascii="Times New Roman" w:eastAsiaTheme="minorEastAsia" w:hAnsi="Times New Roman" w:cs="Times New Roman"/>
          <w:sz w:val="24"/>
          <w:szCs w:val="24"/>
          <w:lang w:val="en-US"/>
        </w:rPr>
        <w:t>(</w:t>
      </w:r>
      <w:r w:rsidR="00A21550" w:rsidRPr="005F6CFA">
        <w:rPr>
          <w:rFonts w:ascii="Times New Roman" w:eastAsiaTheme="minorEastAsia" w:hAnsi="Times New Roman" w:cs="Times New Roman"/>
          <w:sz w:val="24"/>
          <w:szCs w:val="24"/>
          <w:lang w:val="en-US"/>
        </w:rPr>
        <w:t xml:space="preserve">estimated </w:t>
      </w:r>
      <w:r w:rsidR="00B34E0F" w:rsidRPr="005F6CFA">
        <w:rPr>
          <w:rFonts w:ascii="Times New Roman" w:eastAsiaTheme="minorEastAsia" w:hAnsi="Times New Roman" w:cs="Times New Roman"/>
          <w:sz w:val="24"/>
          <w:szCs w:val="24"/>
          <w:lang w:val="en-US"/>
        </w:rPr>
        <w:t xml:space="preserve">relative percentage </w:t>
      </w:r>
      <w:r w:rsidR="005F6CFA" w:rsidRPr="005F6CFA">
        <w:rPr>
          <w:rFonts w:ascii="Times New Roman" w:eastAsiaTheme="minorEastAsia" w:hAnsi="Times New Roman" w:cs="Times New Roman"/>
          <w:sz w:val="24"/>
          <w:szCs w:val="24"/>
          <w:lang w:val="en-US"/>
        </w:rPr>
        <w:t>difference</w:t>
      </w:r>
      <w:r w:rsidR="00B34E0F" w:rsidRPr="005F6CFA">
        <w:rPr>
          <w:rFonts w:ascii="Times New Roman" w:eastAsiaTheme="minorEastAsia" w:hAnsi="Times New Roman" w:cs="Times New Roman"/>
          <w:sz w:val="24"/>
          <w:szCs w:val="24"/>
          <w:lang w:val="en-US"/>
        </w:rPr>
        <w:t xml:space="preserve">: </w:t>
      </w:r>
      <w:r w:rsidR="00E24173" w:rsidRPr="005F6CFA">
        <w:rPr>
          <w:rFonts w:ascii="Times New Roman" w:eastAsiaTheme="minorEastAsia" w:hAnsi="Times New Roman" w:cs="Times New Roman"/>
          <w:sz w:val="24"/>
          <w:szCs w:val="24"/>
          <w:lang w:val="en-US"/>
        </w:rPr>
        <w:t>5</w:t>
      </w:r>
      <w:r w:rsidR="003D6231" w:rsidRPr="005F6CFA">
        <w:rPr>
          <w:rFonts w:ascii="Times New Roman" w:eastAsiaTheme="minorEastAsia" w:hAnsi="Times New Roman" w:cs="Times New Roman"/>
          <w:sz w:val="24"/>
          <w:szCs w:val="24"/>
          <w:lang w:val="en-US"/>
        </w:rPr>
        <w:t>.</w:t>
      </w:r>
      <w:r w:rsidR="00E24173" w:rsidRPr="005F6CFA">
        <w:rPr>
          <w:rFonts w:ascii="Times New Roman" w:eastAsiaTheme="minorEastAsia" w:hAnsi="Times New Roman" w:cs="Times New Roman"/>
          <w:sz w:val="24"/>
          <w:szCs w:val="24"/>
          <w:lang w:val="en-US"/>
        </w:rPr>
        <w:t>9</w:t>
      </w:r>
      <w:r w:rsidR="00B34E0F" w:rsidRPr="005F6CFA">
        <w:rPr>
          <w:rFonts w:ascii="Times New Roman" w:eastAsiaTheme="minorEastAsia" w:hAnsi="Times New Roman" w:cs="Times New Roman"/>
          <w:sz w:val="24"/>
          <w:szCs w:val="24"/>
          <w:lang w:val="en-US"/>
        </w:rPr>
        <w:t xml:space="preserve">%; </w:t>
      </w:r>
      <w:r w:rsidR="00FA6AAD" w:rsidRPr="005F6CFA">
        <w:rPr>
          <w:rFonts w:ascii="Times New Roman" w:eastAsiaTheme="minorEastAsia" w:hAnsi="Times New Roman" w:cs="Times New Roman"/>
          <w:i/>
          <w:iCs/>
          <w:sz w:val="24"/>
          <w:szCs w:val="24"/>
          <w:lang w:val="en-US"/>
        </w:rPr>
        <w:t>P</w:t>
      </w:r>
      <w:r w:rsidR="00FA6AAD" w:rsidRPr="005F6CFA">
        <w:rPr>
          <w:rFonts w:ascii="Times New Roman" w:eastAsiaTheme="minorEastAsia" w:hAnsi="Times New Roman" w:cs="Times New Roman"/>
          <w:sz w:val="24"/>
          <w:szCs w:val="24"/>
          <w:lang w:val="en-US"/>
        </w:rPr>
        <w:t xml:space="preserve"> </w:t>
      </w:r>
      <w:r w:rsidR="00B34E0F" w:rsidRPr="005F6CFA">
        <w:rPr>
          <w:rFonts w:ascii="Times New Roman" w:eastAsiaTheme="minorEastAsia" w:hAnsi="Times New Roman" w:cs="Times New Roman"/>
          <w:sz w:val="24"/>
          <w:szCs w:val="24"/>
          <w:lang w:val="en-US"/>
        </w:rPr>
        <w:t>=</w:t>
      </w:r>
      <w:r w:rsidR="00FA6AAD" w:rsidRPr="005F6CFA">
        <w:rPr>
          <w:rFonts w:ascii="Times New Roman" w:eastAsiaTheme="minorEastAsia" w:hAnsi="Times New Roman" w:cs="Times New Roman"/>
          <w:sz w:val="24"/>
          <w:szCs w:val="24"/>
          <w:lang w:val="en-US"/>
        </w:rPr>
        <w:t xml:space="preserve"> </w:t>
      </w:r>
      <w:r w:rsidR="00E24173" w:rsidRPr="005F6CFA">
        <w:rPr>
          <w:rFonts w:ascii="Times New Roman" w:eastAsiaTheme="minorEastAsia" w:hAnsi="Times New Roman" w:cs="Times New Roman"/>
          <w:sz w:val="24"/>
          <w:szCs w:val="24"/>
          <w:lang w:val="en-US"/>
        </w:rPr>
        <w:t>0</w:t>
      </w:r>
      <w:r w:rsidR="003D6231" w:rsidRPr="005F6CFA">
        <w:rPr>
          <w:rFonts w:ascii="Times New Roman" w:eastAsiaTheme="minorEastAsia" w:hAnsi="Times New Roman" w:cs="Times New Roman"/>
          <w:sz w:val="24"/>
          <w:szCs w:val="24"/>
          <w:lang w:val="en-US"/>
        </w:rPr>
        <w:t>.</w:t>
      </w:r>
      <w:r w:rsidR="00E24173" w:rsidRPr="005F6CFA">
        <w:rPr>
          <w:rFonts w:ascii="Times New Roman" w:eastAsiaTheme="minorEastAsia" w:hAnsi="Times New Roman" w:cs="Times New Roman"/>
          <w:sz w:val="24"/>
          <w:szCs w:val="24"/>
          <w:lang w:val="en-US"/>
        </w:rPr>
        <w:t>3521</w:t>
      </w:r>
      <w:r w:rsidR="00B34E0F" w:rsidRPr="005F6CFA">
        <w:rPr>
          <w:rFonts w:ascii="Times New Roman" w:hAnsi="Times New Roman" w:cs="Times New Roman"/>
          <w:sz w:val="24"/>
          <w:szCs w:val="24"/>
          <w:lang w:val="en-US"/>
        </w:rPr>
        <w:t>)</w:t>
      </w:r>
      <w:r w:rsidR="00E24173" w:rsidRPr="005F6CFA">
        <w:rPr>
          <w:rFonts w:ascii="Times New Roman" w:hAnsi="Times New Roman" w:cs="Times New Roman"/>
          <w:sz w:val="24"/>
          <w:szCs w:val="24"/>
          <w:lang w:val="en-US"/>
        </w:rPr>
        <w:t>.</w:t>
      </w:r>
      <w:r w:rsidR="003A6B44" w:rsidRPr="005F6CFA">
        <w:rPr>
          <w:rFonts w:ascii="Times New Roman" w:hAnsi="Times New Roman" w:cs="Times New Roman"/>
          <w:sz w:val="24"/>
          <w:szCs w:val="24"/>
          <w:lang w:val="en-US"/>
        </w:rPr>
        <w:t xml:space="preserve"> </w:t>
      </w:r>
      <w:r w:rsidR="00F9775D" w:rsidRPr="005F6CFA">
        <w:rPr>
          <w:rFonts w:ascii="Times New Roman" w:hAnsi="Times New Roman" w:cs="Times New Roman"/>
          <w:sz w:val="24"/>
          <w:szCs w:val="24"/>
          <w:lang w:val="en-US"/>
        </w:rPr>
        <w:t>Body</w:t>
      </w:r>
      <w:r w:rsidR="00DC04B1" w:rsidRPr="005F6CFA">
        <w:rPr>
          <w:rFonts w:ascii="Times New Roman" w:hAnsi="Times New Roman" w:cs="Times New Roman"/>
          <w:sz w:val="24"/>
          <w:szCs w:val="24"/>
          <w:lang w:val="en-US"/>
        </w:rPr>
        <w:t xml:space="preserve"> </w:t>
      </w:r>
      <w:r w:rsidR="00F9775D" w:rsidRPr="005F6CFA">
        <w:rPr>
          <w:rFonts w:ascii="Times New Roman" w:hAnsi="Times New Roman" w:cs="Times New Roman"/>
          <w:sz w:val="24"/>
          <w:szCs w:val="24"/>
          <w:lang w:val="en-US"/>
        </w:rPr>
        <w:t>weight reduced by –15</w:t>
      </w:r>
      <w:r w:rsidR="003D6231" w:rsidRPr="005F6CFA">
        <w:rPr>
          <w:rFonts w:ascii="Times New Roman" w:hAnsi="Times New Roman" w:cs="Times New Roman"/>
          <w:sz w:val="24"/>
          <w:szCs w:val="24"/>
          <w:lang w:val="en-US"/>
        </w:rPr>
        <w:t>.</w:t>
      </w:r>
      <w:r w:rsidR="00F9775D" w:rsidRPr="005F6CFA">
        <w:rPr>
          <w:rFonts w:ascii="Times New Roman" w:hAnsi="Times New Roman" w:cs="Times New Roman"/>
          <w:sz w:val="24"/>
          <w:szCs w:val="24"/>
          <w:lang w:val="en-US"/>
        </w:rPr>
        <w:t xml:space="preserve">5% </w:t>
      </w:r>
      <w:r w:rsidR="00724F1A" w:rsidRPr="005F6CFA">
        <w:rPr>
          <w:rFonts w:ascii="Times New Roman" w:hAnsi="Times New Roman" w:cs="Times New Roman"/>
          <w:sz w:val="24"/>
          <w:szCs w:val="24"/>
          <w:lang w:val="en-US"/>
        </w:rPr>
        <w:t>and –6</w:t>
      </w:r>
      <w:r w:rsidR="003D6231" w:rsidRPr="005F6CFA">
        <w:rPr>
          <w:rFonts w:ascii="Times New Roman" w:hAnsi="Times New Roman" w:cs="Times New Roman"/>
          <w:sz w:val="24"/>
          <w:szCs w:val="24"/>
          <w:lang w:val="en-US"/>
        </w:rPr>
        <w:t>.</w:t>
      </w:r>
      <w:r w:rsidR="00724F1A" w:rsidRPr="005F6CFA">
        <w:rPr>
          <w:rFonts w:ascii="Times New Roman" w:hAnsi="Times New Roman" w:cs="Times New Roman"/>
          <w:sz w:val="24"/>
          <w:szCs w:val="24"/>
          <w:lang w:val="en-US"/>
        </w:rPr>
        <w:t xml:space="preserve">4% </w:t>
      </w:r>
      <w:r w:rsidR="00F9775D" w:rsidRPr="005F6CFA">
        <w:rPr>
          <w:rFonts w:ascii="Times New Roman" w:hAnsi="Times New Roman" w:cs="Times New Roman"/>
          <w:sz w:val="24"/>
          <w:szCs w:val="24"/>
          <w:lang w:val="en-US"/>
        </w:rPr>
        <w:t xml:space="preserve">with semaglutide </w:t>
      </w:r>
      <w:r w:rsidR="00724F1A" w:rsidRPr="005F6CFA">
        <w:rPr>
          <w:rFonts w:ascii="Times New Roman" w:hAnsi="Times New Roman" w:cs="Times New Roman"/>
          <w:sz w:val="24"/>
          <w:szCs w:val="24"/>
          <w:lang w:val="en-US"/>
        </w:rPr>
        <w:t xml:space="preserve">and </w:t>
      </w:r>
      <w:r w:rsidR="00F9775D" w:rsidRPr="005F6CFA">
        <w:rPr>
          <w:rFonts w:ascii="Times New Roman" w:hAnsi="Times New Roman" w:cs="Times New Roman"/>
          <w:sz w:val="24"/>
          <w:szCs w:val="24"/>
          <w:lang w:val="en-US"/>
        </w:rPr>
        <w:t>placebo</w:t>
      </w:r>
      <w:r w:rsidR="00F9775D" w:rsidRPr="00774C5A">
        <w:rPr>
          <w:rFonts w:ascii="Times New Roman" w:hAnsi="Times New Roman" w:cs="Times New Roman"/>
          <w:sz w:val="24"/>
          <w:szCs w:val="24"/>
          <w:lang w:val="en-US"/>
        </w:rPr>
        <w:t> from week 0 to 68</w:t>
      </w:r>
      <w:r w:rsidR="00724F1A" w:rsidRPr="00774C5A">
        <w:rPr>
          <w:rFonts w:ascii="Times New Roman" w:hAnsi="Times New Roman" w:cs="Times New Roman"/>
          <w:sz w:val="24"/>
          <w:szCs w:val="24"/>
          <w:lang w:val="en-US"/>
        </w:rPr>
        <w:t>, respectively</w:t>
      </w:r>
      <w:r w:rsidR="00F9775D" w:rsidRPr="00774C5A">
        <w:rPr>
          <w:rFonts w:ascii="Times New Roman" w:hAnsi="Times New Roman" w:cs="Times New Roman"/>
          <w:sz w:val="24"/>
          <w:szCs w:val="24"/>
          <w:lang w:val="en-US"/>
        </w:rPr>
        <w:t xml:space="preserve"> (</w:t>
      </w:r>
      <w:r w:rsidR="00C60A41" w:rsidRPr="00774C5A">
        <w:rPr>
          <w:rFonts w:ascii="Times New Roman" w:hAnsi="Times New Roman" w:cs="Times New Roman"/>
          <w:sz w:val="24"/>
          <w:szCs w:val="24"/>
          <w:lang w:val="en-US"/>
        </w:rPr>
        <w:t>ETD</w:t>
      </w:r>
      <w:r w:rsidR="00DA5300" w:rsidRPr="00774C5A">
        <w:rPr>
          <w:rFonts w:ascii="Times New Roman" w:hAnsi="Times New Roman" w:cs="Times New Roman"/>
          <w:sz w:val="24"/>
          <w:szCs w:val="24"/>
          <w:lang w:val="en-US"/>
        </w:rPr>
        <w:t>: –9</w:t>
      </w:r>
      <w:r w:rsidR="003D6231" w:rsidRPr="00774C5A">
        <w:rPr>
          <w:rFonts w:ascii="Times New Roman" w:hAnsi="Times New Roman" w:cs="Times New Roman"/>
          <w:sz w:val="24"/>
          <w:szCs w:val="24"/>
          <w:lang w:val="en-US"/>
        </w:rPr>
        <w:t>.</w:t>
      </w:r>
      <w:r w:rsidR="00DA5300" w:rsidRPr="00774C5A">
        <w:rPr>
          <w:rFonts w:ascii="Times New Roman" w:hAnsi="Times New Roman" w:cs="Times New Roman"/>
          <w:sz w:val="24"/>
          <w:szCs w:val="24"/>
          <w:lang w:val="en-US"/>
        </w:rPr>
        <w:t xml:space="preserve">08 percentage-points; </w:t>
      </w:r>
      <w:r w:rsidR="00900726" w:rsidRPr="00774C5A">
        <w:rPr>
          <w:rFonts w:ascii="Times New Roman" w:hAnsi="Times New Roman" w:cs="Times New Roman"/>
          <w:i/>
          <w:iCs/>
          <w:sz w:val="24"/>
          <w:szCs w:val="24"/>
          <w:lang w:val="en-US"/>
        </w:rPr>
        <w:t>P</w:t>
      </w:r>
      <w:r w:rsidR="00900726" w:rsidRPr="00774C5A">
        <w:rPr>
          <w:rFonts w:ascii="Times New Roman" w:hAnsi="Times New Roman" w:cs="Times New Roman"/>
          <w:sz w:val="24"/>
          <w:szCs w:val="24"/>
          <w:lang w:val="en-US"/>
        </w:rPr>
        <w:t xml:space="preserve"> </w:t>
      </w:r>
      <w:r w:rsidR="00F9775D" w:rsidRPr="00774C5A">
        <w:rPr>
          <w:rFonts w:ascii="Times New Roman" w:hAnsi="Times New Roman" w:cs="Times New Roman"/>
          <w:sz w:val="24"/>
          <w:szCs w:val="24"/>
          <w:lang w:val="en-US"/>
        </w:rPr>
        <w:t>&lt;</w:t>
      </w:r>
      <w:r w:rsidR="00900726" w:rsidRPr="00774C5A">
        <w:rPr>
          <w:rFonts w:ascii="Times New Roman" w:hAnsi="Times New Roman" w:cs="Times New Roman"/>
          <w:sz w:val="24"/>
          <w:szCs w:val="24"/>
          <w:lang w:val="en-US"/>
        </w:rPr>
        <w:t xml:space="preserve"> </w:t>
      </w:r>
      <w:r w:rsidR="00F9775D" w:rsidRPr="00774C5A">
        <w:rPr>
          <w:rFonts w:ascii="Times New Roman" w:hAnsi="Times New Roman" w:cs="Times New Roman"/>
          <w:sz w:val="24"/>
          <w:szCs w:val="24"/>
          <w:lang w:val="en-US"/>
        </w:rPr>
        <w:t>0</w:t>
      </w:r>
      <w:r w:rsidR="003D6231" w:rsidRPr="00774C5A">
        <w:rPr>
          <w:rFonts w:ascii="Times New Roman" w:hAnsi="Times New Roman" w:cs="Times New Roman"/>
          <w:sz w:val="24"/>
          <w:szCs w:val="24"/>
          <w:lang w:val="en-US"/>
        </w:rPr>
        <w:t>.</w:t>
      </w:r>
      <w:r w:rsidR="00F9775D" w:rsidRPr="00774C5A">
        <w:rPr>
          <w:rFonts w:ascii="Times New Roman" w:hAnsi="Times New Roman" w:cs="Times New Roman"/>
          <w:sz w:val="24"/>
          <w:szCs w:val="24"/>
          <w:lang w:val="en-US"/>
        </w:rPr>
        <w:t>00</w:t>
      </w:r>
      <w:r w:rsidR="00FE3587" w:rsidRPr="00774C5A">
        <w:rPr>
          <w:rFonts w:ascii="Times New Roman" w:hAnsi="Times New Roman" w:cs="Times New Roman"/>
          <w:sz w:val="24"/>
          <w:szCs w:val="24"/>
          <w:lang w:val="en-US"/>
        </w:rPr>
        <w:t>0</w:t>
      </w:r>
      <w:r w:rsidR="00F9775D" w:rsidRPr="00774C5A">
        <w:rPr>
          <w:rFonts w:ascii="Times New Roman" w:hAnsi="Times New Roman" w:cs="Times New Roman"/>
          <w:sz w:val="24"/>
          <w:szCs w:val="24"/>
          <w:lang w:val="en-US"/>
        </w:rPr>
        <w:t>1) (</w:t>
      </w:r>
      <w:r w:rsidR="0064775C" w:rsidRPr="00774C5A">
        <w:rPr>
          <w:rFonts w:ascii="Times New Roman" w:hAnsi="Times New Roman" w:cs="Times New Roman"/>
          <w:sz w:val="24"/>
          <w:szCs w:val="24"/>
          <w:lang w:val="en-US"/>
        </w:rPr>
        <w:t>F</w:t>
      </w:r>
      <w:r w:rsidR="00F9775D" w:rsidRPr="00774C5A">
        <w:rPr>
          <w:rFonts w:ascii="Times New Roman" w:hAnsi="Times New Roman" w:cs="Times New Roman"/>
          <w:sz w:val="24"/>
          <w:szCs w:val="24"/>
          <w:lang w:val="en-US"/>
        </w:rPr>
        <w:t>ig</w:t>
      </w:r>
      <w:r w:rsidR="0064775C" w:rsidRPr="00774C5A">
        <w:rPr>
          <w:rFonts w:ascii="Times New Roman" w:hAnsi="Times New Roman" w:cs="Times New Roman"/>
          <w:sz w:val="24"/>
          <w:szCs w:val="24"/>
          <w:lang w:val="en-US"/>
        </w:rPr>
        <w:t>.</w:t>
      </w:r>
      <w:r w:rsidR="00F9775D" w:rsidRPr="00774C5A">
        <w:rPr>
          <w:rFonts w:ascii="Times New Roman" w:hAnsi="Times New Roman" w:cs="Times New Roman"/>
          <w:sz w:val="24"/>
          <w:szCs w:val="24"/>
          <w:lang w:val="en-US"/>
        </w:rPr>
        <w:t xml:space="preserve"> </w:t>
      </w:r>
      <w:r w:rsidR="00D64471" w:rsidRPr="00774C5A">
        <w:rPr>
          <w:rFonts w:ascii="Times New Roman" w:hAnsi="Times New Roman" w:cs="Times New Roman"/>
          <w:sz w:val="24"/>
          <w:szCs w:val="24"/>
          <w:lang w:val="en-US"/>
        </w:rPr>
        <w:t>3</w:t>
      </w:r>
      <w:r w:rsidR="00F9775D" w:rsidRPr="00774C5A">
        <w:rPr>
          <w:rFonts w:ascii="Times New Roman" w:hAnsi="Times New Roman" w:cs="Times New Roman"/>
          <w:sz w:val="24"/>
          <w:szCs w:val="24"/>
          <w:lang w:val="en-US"/>
        </w:rPr>
        <w:t>).</w:t>
      </w:r>
    </w:p>
    <w:p w14:paraId="6491031E" w14:textId="3570323A" w:rsidR="00787E4B" w:rsidRPr="00774C5A" w:rsidRDefault="00787E4B" w:rsidP="00EC667D">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In STEP 4, </w:t>
      </w:r>
      <w:r w:rsidRPr="005F6CFA">
        <w:rPr>
          <w:rFonts w:ascii="Times New Roman" w:hAnsi="Times New Roman" w:cs="Times New Roman"/>
          <w:sz w:val="24"/>
          <w:szCs w:val="24"/>
          <w:lang w:val="en-US"/>
        </w:rPr>
        <w:t>treatment with semaglutide v</w:t>
      </w:r>
      <w:r w:rsidR="00603FBE" w:rsidRPr="005F6CFA">
        <w:rPr>
          <w:rFonts w:ascii="Times New Roman" w:hAnsi="Times New Roman" w:cs="Times New Roman"/>
          <w:sz w:val="24"/>
          <w:szCs w:val="24"/>
          <w:lang w:val="en-US"/>
        </w:rPr>
        <w:t>ersu</w:t>
      </w:r>
      <w:r w:rsidRPr="005F6CFA">
        <w:rPr>
          <w:rFonts w:ascii="Times New Roman" w:hAnsi="Times New Roman" w:cs="Times New Roman"/>
          <w:sz w:val="24"/>
          <w:szCs w:val="24"/>
          <w:lang w:val="en-US"/>
        </w:rPr>
        <w:t xml:space="preserve">s placebo lowered </w:t>
      </w:r>
      <w:bookmarkStart w:id="20" w:name="_Hlk65763840"/>
      <w:r w:rsidRPr="005F6CFA">
        <w:rPr>
          <w:rFonts w:ascii="Times New Roman" w:hAnsi="Times New Roman" w:cs="Times New Roman"/>
          <w:sz w:val="24"/>
          <w:szCs w:val="24"/>
          <w:lang w:val="en-US"/>
        </w:rPr>
        <w:t>HbA</w:t>
      </w:r>
      <w:r w:rsidRPr="005F6CFA">
        <w:rPr>
          <w:rFonts w:ascii="Times New Roman" w:hAnsi="Times New Roman" w:cs="Times New Roman"/>
          <w:sz w:val="24"/>
          <w:szCs w:val="24"/>
          <w:vertAlign w:val="subscript"/>
          <w:lang w:val="en-US"/>
        </w:rPr>
        <w:t>1c</w:t>
      </w:r>
      <w:r w:rsidRPr="005F6CFA">
        <w:rPr>
          <w:rFonts w:ascii="Times New Roman" w:hAnsi="Times New Roman" w:cs="Times New Roman"/>
          <w:sz w:val="24"/>
          <w:szCs w:val="24"/>
          <w:lang w:val="en-US"/>
        </w:rPr>
        <w:t xml:space="preserve"> (</w:t>
      </w:r>
      <w:bookmarkEnd w:id="20"/>
      <w:r w:rsidR="00C60A41" w:rsidRPr="005F6CFA">
        <w:rPr>
          <w:rFonts w:ascii="Times New Roman" w:hAnsi="Times New Roman" w:cs="Times New Roman"/>
          <w:sz w:val="24"/>
          <w:szCs w:val="24"/>
          <w:lang w:val="en-US"/>
        </w:rPr>
        <w:t>ETD</w:t>
      </w:r>
      <w:r w:rsidRPr="005F6CFA">
        <w:rPr>
          <w:rFonts w:ascii="Times New Roman" w:hAnsi="Times New Roman" w:cs="Times New Roman"/>
          <w:sz w:val="24"/>
          <w:szCs w:val="24"/>
          <w:lang w:val="en-US"/>
        </w:rPr>
        <w:t>: –0</w:t>
      </w:r>
      <w:r w:rsidR="003D6231" w:rsidRPr="005F6CFA">
        <w:rPr>
          <w:rFonts w:ascii="Times New Roman" w:hAnsi="Times New Roman" w:cs="Times New Roman"/>
          <w:sz w:val="24"/>
          <w:szCs w:val="24"/>
          <w:lang w:val="en-US"/>
        </w:rPr>
        <w:t>.</w:t>
      </w:r>
      <w:r w:rsidR="00F36306" w:rsidRPr="005F6CFA">
        <w:rPr>
          <w:rFonts w:ascii="Times New Roman" w:hAnsi="Times New Roman" w:cs="Times New Roman"/>
          <w:sz w:val="24"/>
          <w:szCs w:val="24"/>
          <w:lang w:val="en-US"/>
        </w:rPr>
        <w:t>30</w:t>
      </w:r>
      <w:r w:rsidRPr="005F6CFA">
        <w:rPr>
          <w:rFonts w:ascii="Times New Roman" w:hAnsi="Times New Roman" w:cs="Times New Roman"/>
          <w:sz w:val="24"/>
          <w:szCs w:val="24"/>
          <w:lang w:val="en-US"/>
        </w:rPr>
        <w:t xml:space="preserve"> percentage</w:t>
      </w:r>
      <w:r w:rsidRPr="005F6CFA">
        <w:rPr>
          <w:rFonts w:ascii="Times New Roman" w:hAnsi="Times New Roman" w:cs="Times New Roman"/>
          <w:sz w:val="24"/>
          <w:szCs w:val="24"/>
          <w:lang w:val="en-US"/>
        </w:rPr>
        <w:noBreakHyphen/>
        <w:t xml:space="preserve">points; </w:t>
      </w:r>
      <w:r w:rsidR="00CD5F58" w:rsidRPr="005F6CFA">
        <w:rPr>
          <w:rFonts w:ascii="Times New Roman" w:hAnsi="Times New Roman" w:cs="Times New Roman"/>
          <w:sz w:val="24"/>
          <w:szCs w:val="24"/>
          <w:lang w:val="en-US"/>
        </w:rPr>
        <w:t>–</w:t>
      </w:r>
      <w:r w:rsidR="00F36306" w:rsidRPr="005F6CFA">
        <w:rPr>
          <w:rFonts w:ascii="Times New Roman" w:eastAsiaTheme="minorEastAsia" w:hAnsi="Times New Roman" w:cs="Times New Roman"/>
          <w:sz w:val="24"/>
          <w:szCs w:val="24"/>
          <w:lang w:val="en-US"/>
        </w:rPr>
        <w:t>3</w:t>
      </w:r>
      <w:r w:rsidR="003D6231" w:rsidRPr="005F6CFA">
        <w:rPr>
          <w:rFonts w:ascii="Times New Roman" w:eastAsiaTheme="minorEastAsia" w:hAnsi="Times New Roman" w:cs="Times New Roman"/>
          <w:sz w:val="24"/>
          <w:szCs w:val="24"/>
          <w:lang w:val="en-US"/>
        </w:rPr>
        <w:t>.</w:t>
      </w:r>
      <w:r w:rsidR="00F36306" w:rsidRPr="005F6CFA">
        <w:rPr>
          <w:rFonts w:ascii="Times New Roman" w:eastAsiaTheme="minorEastAsia" w:hAnsi="Times New Roman" w:cs="Times New Roman"/>
          <w:sz w:val="24"/>
          <w:szCs w:val="24"/>
          <w:lang w:val="en-US"/>
        </w:rPr>
        <w:t>2</w:t>
      </w:r>
      <w:r w:rsidR="00CD5F58" w:rsidRPr="005F6CFA">
        <w:rPr>
          <w:rFonts w:ascii="Times New Roman" w:eastAsiaTheme="minorEastAsia" w:hAnsi="Times New Roman" w:cs="Times New Roman"/>
          <w:sz w:val="24"/>
          <w:szCs w:val="24"/>
          <w:lang w:val="en-US"/>
        </w:rPr>
        <w:t>3</w:t>
      </w:r>
      <w:r w:rsidR="002A26CF" w:rsidRPr="005F6CFA">
        <w:rPr>
          <w:rFonts w:ascii="Times New Roman" w:eastAsiaTheme="minorEastAsia" w:hAnsi="Times New Roman" w:cs="Times New Roman"/>
          <w:sz w:val="24"/>
          <w:szCs w:val="24"/>
          <w:lang w:val="en-US"/>
        </w:rPr>
        <w:t xml:space="preserve"> mmol/mol; </w:t>
      </w:r>
      <w:r w:rsidR="00900726" w:rsidRPr="005F6CFA">
        <w:rPr>
          <w:rFonts w:ascii="Times New Roman" w:hAnsi="Times New Roman" w:cs="Times New Roman"/>
          <w:i/>
          <w:iCs/>
          <w:sz w:val="24"/>
          <w:szCs w:val="24"/>
          <w:lang w:val="en-US"/>
        </w:rPr>
        <w:t>P</w:t>
      </w:r>
      <w:r w:rsidR="00900726" w:rsidRPr="005F6CFA">
        <w:rPr>
          <w:rFonts w:ascii="Times New Roman" w:hAnsi="Times New Roman" w:cs="Times New Roman"/>
          <w:sz w:val="24"/>
          <w:szCs w:val="24"/>
          <w:lang w:val="en-US"/>
        </w:rPr>
        <w:t xml:space="preserve"> </w:t>
      </w:r>
      <w:r w:rsidRPr="005F6CFA">
        <w:rPr>
          <w:rFonts w:ascii="Times New Roman" w:hAnsi="Times New Roman" w:cs="Times New Roman"/>
          <w:sz w:val="24"/>
          <w:szCs w:val="24"/>
          <w:lang w:val="en-US"/>
        </w:rPr>
        <w:t>&lt;</w:t>
      </w:r>
      <w:r w:rsidR="00900726" w:rsidRPr="005F6CFA">
        <w:rPr>
          <w:rFonts w:ascii="Times New Roman" w:hAnsi="Times New Roman" w:cs="Times New Roman"/>
          <w:sz w:val="24"/>
          <w:szCs w:val="24"/>
          <w:lang w:val="en-US"/>
        </w:rPr>
        <w:t xml:space="preserve"> </w:t>
      </w:r>
      <w:r w:rsidRPr="005F6CFA">
        <w:rPr>
          <w:rFonts w:ascii="Times New Roman" w:hAnsi="Times New Roman" w:cs="Times New Roman"/>
          <w:sz w:val="24"/>
          <w:szCs w:val="24"/>
          <w:lang w:val="en-US"/>
        </w:rPr>
        <w:t>0</w:t>
      </w:r>
      <w:r w:rsidR="003D6231" w:rsidRPr="005F6CFA">
        <w:rPr>
          <w:rFonts w:ascii="Times New Roman" w:hAnsi="Times New Roman" w:cs="Times New Roman"/>
          <w:sz w:val="24"/>
          <w:szCs w:val="24"/>
          <w:lang w:val="en-US"/>
        </w:rPr>
        <w:t>.</w:t>
      </w:r>
      <w:r w:rsidRPr="005F6CFA">
        <w:rPr>
          <w:rFonts w:ascii="Times New Roman" w:hAnsi="Times New Roman" w:cs="Times New Roman"/>
          <w:sz w:val="24"/>
          <w:szCs w:val="24"/>
          <w:lang w:val="en-US"/>
        </w:rPr>
        <w:t xml:space="preserve">0001), </w:t>
      </w:r>
      <w:r w:rsidR="00BE75A1" w:rsidRPr="005F6CFA">
        <w:rPr>
          <w:rFonts w:ascii="Times New Roman" w:hAnsi="Times New Roman" w:cs="Times New Roman"/>
          <w:sz w:val="24"/>
          <w:szCs w:val="24"/>
          <w:lang w:val="en-US"/>
        </w:rPr>
        <w:t>FPG (</w:t>
      </w:r>
      <w:r w:rsidR="00C60A41" w:rsidRPr="005F6CFA">
        <w:rPr>
          <w:rFonts w:ascii="Times New Roman" w:hAnsi="Times New Roman" w:cs="Times New Roman"/>
          <w:sz w:val="24"/>
          <w:szCs w:val="24"/>
          <w:lang w:val="en-US"/>
        </w:rPr>
        <w:t>ETD</w:t>
      </w:r>
      <w:r w:rsidR="007A484C" w:rsidRPr="005F6CFA">
        <w:rPr>
          <w:rFonts w:ascii="Times New Roman" w:hAnsi="Times New Roman" w:cs="Times New Roman"/>
          <w:sz w:val="24"/>
          <w:szCs w:val="24"/>
          <w:lang w:val="en-US"/>
        </w:rPr>
        <w:t xml:space="preserve">: </w:t>
      </w:r>
      <w:r w:rsidR="00F36306" w:rsidRPr="005F6CFA">
        <w:rPr>
          <w:rFonts w:ascii="Times New Roman" w:hAnsi="Times New Roman" w:cs="Times New Roman"/>
          <w:sz w:val="24"/>
          <w:szCs w:val="24"/>
          <w:lang w:val="en-US"/>
        </w:rPr>
        <w:t>–8</w:t>
      </w:r>
      <w:r w:rsidR="003D6231" w:rsidRPr="005F6CFA">
        <w:rPr>
          <w:rFonts w:ascii="Times New Roman" w:hAnsi="Times New Roman" w:cs="Times New Roman"/>
          <w:sz w:val="24"/>
          <w:szCs w:val="24"/>
          <w:lang w:val="en-US"/>
        </w:rPr>
        <w:t>.</w:t>
      </w:r>
      <w:r w:rsidR="00F36306" w:rsidRPr="005F6CFA">
        <w:rPr>
          <w:rFonts w:ascii="Times New Roman" w:hAnsi="Times New Roman" w:cs="Times New Roman"/>
          <w:sz w:val="24"/>
          <w:szCs w:val="24"/>
          <w:lang w:val="en-US"/>
        </w:rPr>
        <w:t>82</w:t>
      </w:r>
      <w:r w:rsidRPr="005F6CFA">
        <w:rPr>
          <w:rFonts w:ascii="Times New Roman" w:hAnsi="Times New Roman" w:cs="Times New Roman"/>
          <w:sz w:val="24"/>
          <w:szCs w:val="24"/>
          <w:lang w:val="en-US"/>
        </w:rPr>
        <w:t xml:space="preserve"> mg/dL; </w:t>
      </w:r>
      <w:r w:rsidR="007952BA" w:rsidRPr="005F6CFA">
        <w:rPr>
          <w:rFonts w:ascii="Times New Roman" w:eastAsiaTheme="minorEastAsia" w:hAnsi="Times New Roman" w:cs="Times New Roman"/>
          <w:sz w:val="24"/>
          <w:szCs w:val="24"/>
          <w:lang w:val="en-US"/>
        </w:rPr>
        <w:t>–</w:t>
      </w:r>
      <w:r w:rsidR="007472B1" w:rsidRPr="005F6CFA">
        <w:rPr>
          <w:rFonts w:ascii="Times New Roman" w:eastAsiaTheme="minorEastAsia" w:hAnsi="Times New Roman" w:cs="Times New Roman"/>
          <w:sz w:val="24"/>
          <w:szCs w:val="24"/>
          <w:lang w:val="en-US"/>
        </w:rPr>
        <w:t>‍</w:t>
      </w:r>
      <w:r w:rsidR="00F36306" w:rsidRPr="005F6CFA">
        <w:rPr>
          <w:rFonts w:ascii="Times New Roman" w:eastAsiaTheme="minorEastAsia" w:hAnsi="Times New Roman" w:cs="Times New Roman"/>
          <w:sz w:val="24"/>
          <w:szCs w:val="24"/>
          <w:lang w:val="en-US"/>
        </w:rPr>
        <w:t>0</w:t>
      </w:r>
      <w:r w:rsidR="003D6231" w:rsidRPr="005F6CFA">
        <w:rPr>
          <w:rFonts w:ascii="Times New Roman" w:eastAsiaTheme="minorEastAsia" w:hAnsi="Times New Roman" w:cs="Times New Roman"/>
          <w:sz w:val="24"/>
          <w:szCs w:val="24"/>
          <w:lang w:val="en-US"/>
        </w:rPr>
        <w:t>.</w:t>
      </w:r>
      <w:r w:rsidR="00F36306" w:rsidRPr="005F6CFA">
        <w:rPr>
          <w:rFonts w:ascii="Times New Roman" w:eastAsiaTheme="minorEastAsia" w:hAnsi="Times New Roman" w:cs="Times New Roman"/>
          <w:sz w:val="24"/>
          <w:szCs w:val="24"/>
          <w:lang w:val="en-US"/>
        </w:rPr>
        <w:t>49</w:t>
      </w:r>
      <w:r w:rsidR="00DB115A" w:rsidRPr="005F6CFA">
        <w:rPr>
          <w:rFonts w:ascii="Times New Roman" w:eastAsiaTheme="minorEastAsia" w:hAnsi="Times New Roman" w:cs="Times New Roman"/>
          <w:sz w:val="24"/>
          <w:szCs w:val="24"/>
          <w:lang w:val="en-US"/>
        </w:rPr>
        <w:t> </w:t>
      </w:r>
      <w:r w:rsidR="002A26CF" w:rsidRPr="005F6CFA">
        <w:rPr>
          <w:rFonts w:ascii="Times New Roman" w:eastAsiaTheme="minorEastAsia" w:hAnsi="Times New Roman" w:cs="Times New Roman"/>
          <w:sz w:val="24"/>
          <w:szCs w:val="24"/>
          <w:lang w:val="en-US"/>
        </w:rPr>
        <w:t>mmol/</w:t>
      </w:r>
      <w:r w:rsidR="00AF4F51" w:rsidRPr="005F6CFA">
        <w:rPr>
          <w:rFonts w:ascii="Times New Roman" w:eastAsiaTheme="minorEastAsia" w:hAnsi="Times New Roman" w:cs="Times New Roman"/>
          <w:sz w:val="24"/>
          <w:szCs w:val="24"/>
          <w:lang w:val="en-US"/>
        </w:rPr>
        <w:t>L</w:t>
      </w:r>
      <w:r w:rsidR="002A26CF" w:rsidRPr="005F6CFA">
        <w:rPr>
          <w:rFonts w:ascii="Times New Roman" w:eastAsiaTheme="minorEastAsia" w:hAnsi="Times New Roman" w:cs="Times New Roman"/>
          <w:sz w:val="24"/>
          <w:szCs w:val="24"/>
          <w:lang w:val="en-US"/>
        </w:rPr>
        <w:t xml:space="preserve">; </w:t>
      </w:r>
      <w:r w:rsidR="00900726" w:rsidRPr="005F6CFA">
        <w:rPr>
          <w:rFonts w:ascii="Times New Roman" w:hAnsi="Times New Roman" w:cs="Times New Roman"/>
          <w:i/>
          <w:iCs/>
          <w:sz w:val="24"/>
          <w:szCs w:val="24"/>
          <w:lang w:val="en-US"/>
        </w:rPr>
        <w:t>P</w:t>
      </w:r>
      <w:r w:rsidR="00900726" w:rsidRPr="005F6CFA">
        <w:rPr>
          <w:rFonts w:ascii="Times New Roman" w:hAnsi="Times New Roman" w:cs="Times New Roman"/>
          <w:sz w:val="24"/>
          <w:szCs w:val="24"/>
          <w:lang w:val="en-US"/>
        </w:rPr>
        <w:t xml:space="preserve"> </w:t>
      </w:r>
      <w:r w:rsidRPr="005F6CFA">
        <w:rPr>
          <w:rFonts w:ascii="Times New Roman" w:hAnsi="Times New Roman" w:cs="Times New Roman"/>
          <w:sz w:val="24"/>
          <w:szCs w:val="24"/>
          <w:lang w:val="en-US"/>
        </w:rPr>
        <w:t>&lt;</w:t>
      </w:r>
      <w:r w:rsidR="00900726" w:rsidRPr="005F6CFA">
        <w:rPr>
          <w:rFonts w:ascii="Times New Roman" w:hAnsi="Times New Roman" w:cs="Times New Roman"/>
          <w:sz w:val="24"/>
          <w:szCs w:val="24"/>
          <w:lang w:val="en-US"/>
        </w:rPr>
        <w:t xml:space="preserve"> </w:t>
      </w:r>
      <w:r w:rsidRPr="005F6CFA">
        <w:rPr>
          <w:rFonts w:ascii="Times New Roman" w:hAnsi="Times New Roman" w:cs="Times New Roman"/>
          <w:sz w:val="24"/>
          <w:szCs w:val="24"/>
          <w:lang w:val="en-US"/>
        </w:rPr>
        <w:t>0</w:t>
      </w:r>
      <w:r w:rsidR="003D6231" w:rsidRPr="005F6CFA">
        <w:rPr>
          <w:rFonts w:ascii="Times New Roman" w:hAnsi="Times New Roman" w:cs="Times New Roman"/>
          <w:sz w:val="24"/>
          <w:szCs w:val="24"/>
          <w:lang w:val="en-US"/>
        </w:rPr>
        <w:t>.</w:t>
      </w:r>
      <w:r w:rsidRPr="005F6CFA">
        <w:rPr>
          <w:rFonts w:ascii="Times New Roman" w:hAnsi="Times New Roman" w:cs="Times New Roman"/>
          <w:sz w:val="24"/>
          <w:szCs w:val="24"/>
          <w:lang w:val="en-US"/>
        </w:rPr>
        <w:t>0001)</w:t>
      </w:r>
      <w:r w:rsidR="0024692B" w:rsidRPr="005F6CFA">
        <w:rPr>
          <w:rFonts w:ascii="Times New Roman" w:hAnsi="Times New Roman" w:cs="Times New Roman"/>
          <w:sz w:val="24"/>
          <w:szCs w:val="24"/>
          <w:lang w:val="en-US"/>
        </w:rPr>
        <w:t>,</w:t>
      </w:r>
      <w:r w:rsidRPr="005F6CFA">
        <w:rPr>
          <w:rFonts w:ascii="Times New Roman" w:hAnsi="Times New Roman" w:cs="Times New Roman"/>
          <w:sz w:val="24"/>
          <w:szCs w:val="24"/>
          <w:lang w:val="en-US"/>
        </w:rPr>
        <w:t xml:space="preserve"> and HOMA-IR (</w:t>
      </w:r>
      <w:r w:rsidR="00C60A41" w:rsidRPr="005F6CFA">
        <w:rPr>
          <w:rFonts w:ascii="Times New Roman" w:hAnsi="Times New Roman" w:cs="Times New Roman"/>
          <w:sz w:val="24"/>
          <w:szCs w:val="24"/>
          <w:lang w:val="en-US"/>
        </w:rPr>
        <w:t xml:space="preserve">estimated </w:t>
      </w:r>
      <w:r w:rsidRPr="005F6CFA">
        <w:rPr>
          <w:rFonts w:ascii="Times New Roman" w:hAnsi="Times New Roman" w:cs="Times New Roman"/>
          <w:sz w:val="24"/>
          <w:szCs w:val="24"/>
          <w:lang w:val="en-US"/>
        </w:rPr>
        <w:t xml:space="preserve">relative </w:t>
      </w:r>
      <w:r w:rsidR="00603FBE" w:rsidRPr="005F6CFA">
        <w:rPr>
          <w:rFonts w:ascii="Times New Roman" w:hAnsi="Times New Roman" w:cs="Times New Roman"/>
          <w:sz w:val="24"/>
          <w:szCs w:val="24"/>
          <w:lang w:val="en-US"/>
        </w:rPr>
        <w:t>percentage</w:t>
      </w:r>
      <w:r w:rsidRPr="005F6CFA">
        <w:rPr>
          <w:rFonts w:ascii="Times New Roman" w:hAnsi="Times New Roman" w:cs="Times New Roman"/>
          <w:sz w:val="24"/>
          <w:szCs w:val="24"/>
          <w:lang w:val="en-US"/>
        </w:rPr>
        <w:t xml:space="preserve"> </w:t>
      </w:r>
      <w:r w:rsidR="005F6CFA" w:rsidRPr="005F6CFA">
        <w:rPr>
          <w:rFonts w:ascii="Times New Roman" w:hAnsi="Times New Roman" w:cs="Times New Roman"/>
          <w:sz w:val="24"/>
          <w:szCs w:val="24"/>
          <w:lang w:val="en-US"/>
        </w:rPr>
        <w:t>difference</w:t>
      </w:r>
      <w:r w:rsidRPr="005F6CFA">
        <w:rPr>
          <w:rFonts w:ascii="Times New Roman" w:hAnsi="Times New Roman" w:cs="Times New Roman"/>
          <w:sz w:val="24"/>
          <w:szCs w:val="24"/>
          <w:lang w:val="en-US"/>
        </w:rPr>
        <w:t xml:space="preserve">: </w:t>
      </w:r>
      <w:r w:rsidR="007A484C" w:rsidRPr="005F6CFA">
        <w:rPr>
          <w:rFonts w:ascii="Times New Roman" w:hAnsi="Times New Roman" w:cs="Times New Roman"/>
          <w:sz w:val="24"/>
          <w:szCs w:val="24"/>
          <w:lang w:val="en-US"/>
        </w:rPr>
        <w:t>–</w:t>
      </w:r>
      <w:r w:rsidR="00F36306" w:rsidRPr="005F6CFA">
        <w:rPr>
          <w:rFonts w:ascii="Times New Roman" w:hAnsi="Times New Roman" w:cs="Times New Roman"/>
          <w:sz w:val="24"/>
          <w:szCs w:val="24"/>
          <w:lang w:val="en-US"/>
        </w:rPr>
        <w:t>30</w:t>
      </w:r>
      <w:r w:rsidR="003D6231" w:rsidRPr="005F6CFA">
        <w:rPr>
          <w:rFonts w:ascii="Times New Roman" w:hAnsi="Times New Roman" w:cs="Times New Roman"/>
          <w:sz w:val="24"/>
          <w:szCs w:val="24"/>
          <w:lang w:val="en-US"/>
        </w:rPr>
        <w:t>.</w:t>
      </w:r>
      <w:r w:rsidR="00F36306" w:rsidRPr="005F6CFA">
        <w:rPr>
          <w:rFonts w:ascii="Times New Roman" w:hAnsi="Times New Roman" w:cs="Times New Roman"/>
          <w:sz w:val="24"/>
          <w:szCs w:val="24"/>
          <w:lang w:val="en-US"/>
        </w:rPr>
        <w:t>4</w:t>
      </w:r>
      <w:r w:rsidR="003B23D6" w:rsidRPr="005F6CFA">
        <w:rPr>
          <w:rFonts w:ascii="Times New Roman" w:hAnsi="Times New Roman" w:cs="Times New Roman"/>
          <w:sz w:val="24"/>
          <w:szCs w:val="24"/>
          <w:lang w:val="en-US"/>
        </w:rPr>
        <w:t>%</w:t>
      </w:r>
      <w:r w:rsidRPr="005F6CFA">
        <w:rPr>
          <w:rFonts w:ascii="Times New Roman" w:hAnsi="Times New Roman" w:cs="Times New Roman"/>
          <w:sz w:val="24"/>
          <w:szCs w:val="24"/>
          <w:lang w:val="en-US"/>
        </w:rPr>
        <w:t xml:space="preserve">; </w:t>
      </w:r>
      <w:r w:rsidR="00900726" w:rsidRPr="005F6CFA">
        <w:rPr>
          <w:rFonts w:ascii="Times New Roman" w:hAnsi="Times New Roman" w:cs="Times New Roman"/>
          <w:i/>
          <w:iCs/>
          <w:sz w:val="24"/>
          <w:szCs w:val="24"/>
          <w:lang w:val="en-US"/>
        </w:rPr>
        <w:t>P</w:t>
      </w:r>
      <w:r w:rsidR="00DB115A" w:rsidRPr="005F6CFA">
        <w:rPr>
          <w:rFonts w:ascii="Times New Roman" w:hAnsi="Times New Roman" w:cs="Times New Roman"/>
          <w:sz w:val="24"/>
          <w:szCs w:val="24"/>
          <w:lang w:val="en-US"/>
        </w:rPr>
        <w:t> </w:t>
      </w:r>
      <w:r w:rsidR="00423CE5" w:rsidRPr="005F6CFA">
        <w:rPr>
          <w:rFonts w:ascii="Times New Roman" w:hAnsi="Times New Roman" w:cs="Times New Roman"/>
          <w:sz w:val="24"/>
          <w:szCs w:val="24"/>
          <w:lang w:val="en-US"/>
        </w:rPr>
        <w:t>&lt;</w:t>
      </w:r>
      <w:r w:rsidR="00DB115A" w:rsidRPr="005F6CFA">
        <w:rPr>
          <w:rFonts w:ascii="Times New Roman" w:hAnsi="Times New Roman" w:cs="Times New Roman"/>
          <w:sz w:val="24"/>
          <w:szCs w:val="24"/>
          <w:lang w:val="en-US"/>
        </w:rPr>
        <w:t> </w:t>
      </w:r>
      <w:r w:rsidR="00423CE5" w:rsidRPr="005F6CFA">
        <w:rPr>
          <w:rFonts w:ascii="Times New Roman" w:hAnsi="Times New Roman" w:cs="Times New Roman"/>
          <w:sz w:val="24"/>
          <w:szCs w:val="24"/>
          <w:lang w:val="en-US"/>
        </w:rPr>
        <w:t>0</w:t>
      </w:r>
      <w:r w:rsidR="003D6231" w:rsidRPr="005F6CFA">
        <w:rPr>
          <w:rFonts w:ascii="Times New Roman" w:hAnsi="Times New Roman" w:cs="Times New Roman"/>
          <w:sz w:val="24"/>
          <w:szCs w:val="24"/>
          <w:lang w:val="en-US"/>
        </w:rPr>
        <w:t>.</w:t>
      </w:r>
      <w:r w:rsidR="00423CE5" w:rsidRPr="005F6CFA">
        <w:rPr>
          <w:rFonts w:ascii="Times New Roman" w:hAnsi="Times New Roman" w:cs="Times New Roman"/>
          <w:sz w:val="24"/>
          <w:szCs w:val="24"/>
          <w:lang w:val="en-US"/>
        </w:rPr>
        <w:t>0001)</w:t>
      </w:r>
      <w:r w:rsidRPr="005F6CFA">
        <w:rPr>
          <w:rFonts w:ascii="Times New Roman" w:hAnsi="Times New Roman" w:cs="Times New Roman"/>
          <w:sz w:val="24"/>
          <w:szCs w:val="24"/>
          <w:lang w:val="en-US"/>
        </w:rPr>
        <w:t xml:space="preserve"> from week 0 to 68 (</w:t>
      </w:r>
      <w:r w:rsidR="00395BF5" w:rsidRPr="005F6CFA">
        <w:rPr>
          <w:rFonts w:ascii="Times New Roman" w:hAnsi="Times New Roman" w:cs="Times New Roman"/>
          <w:sz w:val="24"/>
          <w:szCs w:val="24"/>
          <w:lang w:val="en-US"/>
        </w:rPr>
        <w:t>F</w:t>
      </w:r>
      <w:r w:rsidRPr="005F6CFA">
        <w:rPr>
          <w:rFonts w:ascii="Times New Roman" w:hAnsi="Times New Roman" w:cs="Times New Roman"/>
          <w:sz w:val="24"/>
          <w:szCs w:val="24"/>
          <w:lang w:val="en-US"/>
        </w:rPr>
        <w:t>ig</w:t>
      </w:r>
      <w:r w:rsidR="00395BF5" w:rsidRPr="005F6CFA">
        <w:rPr>
          <w:rFonts w:ascii="Times New Roman" w:hAnsi="Times New Roman" w:cs="Times New Roman"/>
          <w:sz w:val="24"/>
          <w:szCs w:val="24"/>
          <w:lang w:val="en-US"/>
        </w:rPr>
        <w:t>.</w:t>
      </w:r>
      <w:r w:rsidRPr="005F6CFA">
        <w:rPr>
          <w:rFonts w:ascii="Times New Roman" w:hAnsi="Times New Roman" w:cs="Times New Roman"/>
          <w:sz w:val="24"/>
          <w:szCs w:val="24"/>
          <w:lang w:val="en-US"/>
        </w:rPr>
        <w:t xml:space="preserve"> 3). </w:t>
      </w:r>
      <w:r w:rsidR="00845B91" w:rsidRPr="005F6CFA">
        <w:rPr>
          <w:rFonts w:ascii="Times New Roman" w:hAnsi="Times New Roman" w:cs="Times New Roman"/>
          <w:sz w:val="24"/>
          <w:szCs w:val="24"/>
          <w:lang w:val="en-US"/>
        </w:rPr>
        <w:t>The trajectories of HbA</w:t>
      </w:r>
      <w:r w:rsidR="00845B91" w:rsidRPr="005F6CFA">
        <w:rPr>
          <w:rFonts w:ascii="Times New Roman" w:hAnsi="Times New Roman" w:cs="Times New Roman"/>
          <w:sz w:val="24"/>
          <w:szCs w:val="24"/>
          <w:vertAlign w:val="subscript"/>
          <w:lang w:val="en-US"/>
        </w:rPr>
        <w:t>1c</w:t>
      </w:r>
      <w:r w:rsidR="00845B91" w:rsidRPr="005F6CFA">
        <w:rPr>
          <w:rFonts w:ascii="Times New Roman" w:hAnsi="Times New Roman" w:cs="Times New Roman"/>
          <w:sz w:val="24"/>
          <w:szCs w:val="24"/>
          <w:lang w:val="en-US"/>
        </w:rPr>
        <w:t xml:space="preserve"> and FPG are shown in </w:t>
      </w:r>
      <w:r w:rsidR="00C1019B" w:rsidRPr="005F6CFA">
        <w:rPr>
          <w:rFonts w:ascii="Times New Roman" w:hAnsi="Times New Roman" w:cs="Times New Roman"/>
          <w:sz w:val="24"/>
          <w:szCs w:val="24"/>
          <w:lang w:val="en-US"/>
        </w:rPr>
        <w:t>S</w:t>
      </w:r>
      <w:r w:rsidR="001B30A1" w:rsidRPr="005F6CFA">
        <w:rPr>
          <w:rFonts w:ascii="Times New Roman" w:hAnsi="Times New Roman" w:cs="Times New Roman"/>
          <w:sz w:val="24"/>
          <w:szCs w:val="24"/>
          <w:lang w:val="en-US"/>
        </w:rPr>
        <w:t xml:space="preserve">upplementary </w:t>
      </w:r>
      <w:r w:rsidR="00C1019B" w:rsidRPr="005F6CFA">
        <w:rPr>
          <w:rFonts w:ascii="Times New Roman" w:hAnsi="Times New Roman" w:cs="Times New Roman"/>
          <w:sz w:val="24"/>
          <w:szCs w:val="24"/>
          <w:lang w:val="en-US"/>
        </w:rPr>
        <w:t>F</w:t>
      </w:r>
      <w:r w:rsidR="00845B91" w:rsidRPr="005F6CFA">
        <w:rPr>
          <w:rFonts w:ascii="Times New Roman" w:hAnsi="Times New Roman" w:cs="Times New Roman"/>
          <w:sz w:val="24"/>
          <w:szCs w:val="24"/>
          <w:lang w:val="en-US"/>
        </w:rPr>
        <w:t>ig</w:t>
      </w:r>
      <w:r w:rsidR="00395BF5" w:rsidRPr="005F6CFA">
        <w:rPr>
          <w:rFonts w:ascii="Times New Roman" w:hAnsi="Times New Roman" w:cs="Times New Roman"/>
          <w:sz w:val="24"/>
          <w:szCs w:val="24"/>
          <w:lang w:val="en-US"/>
        </w:rPr>
        <w:t>.</w:t>
      </w:r>
      <w:r w:rsidR="00845B91" w:rsidRPr="005F6CFA">
        <w:rPr>
          <w:rFonts w:ascii="Times New Roman" w:hAnsi="Times New Roman" w:cs="Times New Roman"/>
          <w:sz w:val="24"/>
          <w:szCs w:val="24"/>
          <w:lang w:val="en-US"/>
        </w:rPr>
        <w:t xml:space="preserve"> 4. Predictably, the mean values for both endpoints increased in the placebo group from week 20 when semaglutide was discontinued, but had not returned to </w:t>
      </w:r>
      <w:r w:rsidR="005A59E0" w:rsidRPr="005F6CFA">
        <w:rPr>
          <w:rFonts w:ascii="Times New Roman" w:hAnsi="Times New Roman" w:cs="Times New Roman"/>
          <w:sz w:val="24"/>
          <w:szCs w:val="24"/>
          <w:lang w:val="en-US"/>
        </w:rPr>
        <w:t xml:space="preserve">week 0 </w:t>
      </w:r>
      <w:r w:rsidR="00845B91" w:rsidRPr="005F6CFA">
        <w:rPr>
          <w:rFonts w:ascii="Times New Roman" w:hAnsi="Times New Roman" w:cs="Times New Roman"/>
          <w:sz w:val="24"/>
          <w:szCs w:val="24"/>
          <w:lang w:val="en-US"/>
        </w:rPr>
        <w:t xml:space="preserve">levels at week 68. In </w:t>
      </w:r>
      <w:r w:rsidR="00531CCA" w:rsidRPr="005F6CFA">
        <w:rPr>
          <w:rFonts w:ascii="Times New Roman" w:hAnsi="Times New Roman" w:cs="Times New Roman"/>
          <w:sz w:val="24"/>
          <w:szCs w:val="24"/>
          <w:lang w:val="en-US"/>
        </w:rPr>
        <w:t xml:space="preserve">participants </w:t>
      </w:r>
      <w:r w:rsidR="00845B91" w:rsidRPr="005F6CFA">
        <w:rPr>
          <w:rFonts w:ascii="Times New Roman" w:hAnsi="Times New Roman" w:cs="Times New Roman"/>
          <w:sz w:val="24"/>
          <w:szCs w:val="24"/>
          <w:lang w:val="en-US"/>
        </w:rPr>
        <w:t>continuing semaglutide, both HbA</w:t>
      </w:r>
      <w:r w:rsidR="00845B91" w:rsidRPr="005F6CFA">
        <w:rPr>
          <w:rFonts w:ascii="Times New Roman" w:hAnsi="Times New Roman" w:cs="Times New Roman"/>
          <w:sz w:val="24"/>
          <w:szCs w:val="24"/>
          <w:vertAlign w:val="subscript"/>
          <w:lang w:val="en-US"/>
        </w:rPr>
        <w:t>1c</w:t>
      </w:r>
      <w:r w:rsidR="00845B91" w:rsidRPr="005F6CFA">
        <w:rPr>
          <w:rFonts w:ascii="Times New Roman" w:hAnsi="Times New Roman" w:cs="Times New Roman"/>
          <w:sz w:val="24"/>
          <w:szCs w:val="24"/>
          <w:lang w:val="en-US"/>
        </w:rPr>
        <w:t xml:space="preserve"> and FPG appeared to have levelled out by 52 weeks. </w:t>
      </w:r>
      <w:r w:rsidR="007365EC" w:rsidRPr="005F6CFA">
        <w:rPr>
          <w:rFonts w:ascii="Times New Roman" w:hAnsi="Times New Roman" w:cs="Times New Roman"/>
          <w:sz w:val="24"/>
          <w:szCs w:val="24"/>
          <w:lang w:val="en-US"/>
        </w:rPr>
        <w:t xml:space="preserve">In </w:t>
      </w:r>
      <w:r w:rsidR="00B7402C" w:rsidRPr="005F6CFA">
        <w:rPr>
          <w:rFonts w:ascii="Times New Roman" w:hAnsi="Times New Roman" w:cs="Times New Roman"/>
          <w:sz w:val="24"/>
          <w:szCs w:val="24"/>
          <w:lang w:val="en-US"/>
        </w:rPr>
        <w:t xml:space="preserve">participants on </w:t>
      </w:r>
      <w:r w:rsidR="007365EC" w:rsidRPr="005F6CFA">
        <w:rPr>
          <w:rFonts w:ascii="Times New Roman" w:hAnsi="Times New Roman" w:cs="Times New Roman"/>
          <w:sz w:val="24"/>
          <w:szCs w:val="24"/>
          <w:lang w:val="en-US"/>
        </w:rPr>
        <w:t>semag</w:t>
      </w:r>
      <w:r w:rsidR="00B7402C" w:rsidRPr="005F6CFA">
        <w:rPr>
          <w:rFonts w:ascii="Times New Roman" w:hAnsi="Times New Roman" w:cs="Times New Roman"/>
          <w:sz w:val="24"/>
          <w:szCs w:val="24"/>
          <w:lang w:val="en-US"/>
        </w:rPr>
        <w:t xml:space="preserve">lutide, </w:t>
      </w:r>
      <w:r w:rsidR="00FA392F" w:rsidRPr="005F6CFA">
        <w:rPr>
          <w:rFonts w:ascii="Times New Roman" w:hAnsi="Times New Roman" w:cs="Times New Roman"/>
          <w:sz w:val="24"/>
          <w:szCs w:val="24"/>
          <w:lang w:val="en-US"/>
        </w:rPr>
        <w:t xml:space="preserve">geometric mean </w:t>
      </w:r>
      <w:r w:rsidR="00B7402C" w:rsidRPr="005F6CFA">
        <w:rPr>
          <w:rFonts w:ascii="Times New Roman" w:hAnsi="Times New Roman" w:cs="Times New Roman"/>
          <w:sz w:val="24"/>
          <w:szCs w:val="24"/>
          <w:lang w:val="en-US"/>
        </w:rPr>
        <w:t xml:space="preserve">HOMA-B was </w:t>
      </w:r>
      <w:r w:rsidR="00DE6847" w:rsidRPr="005F6CFA">
        <w:rPr>
          <w:rFonts w:ascii="Times New Roman" w:hAnsi="Times New Roman" w:cs="Times New Roman"/>
          <w:sz w:val="24"/>
          <w:szCs w:val="24"/>
          <w:lang w:val="en-US"/>
        </w:rPr>
        <w:t>139</w:t>
      </w:r>
      <w:r w:rsidR="003D6231" w:rsidRPr="005F6CFA">
        <w:rPr>
          <w:rFonts w:ascii="Times New Roman" w:hAnsi="Times New Roman" w:cs="Times New Roman"/>
          <w:sz w:val="24"/>
          <w:szCs w:val="24"/>
          <w:lang w:val="en-US"/>
        </w:rPr>
        <w:t>.</w:t>
      </w:r>
      <w:r w:rsidR="00DE6847" w:rsidRPr="005F6CFA">
        <w:rPr>
          <w:rFonts w:ascii="Times New Roman" w:hAnsi="Times New Roman" w:cs="Times New Roman"/>
          <w:sz w:val="24"/>
          <w:szCs w:val="24"/>
          <w:lang w:val="en-US"/>
        </w:rPr>
        <w:t>2</w:t>
      </w:r>
      <w:r w:rsidR="00B7402C" w:rsidRPr="005F6CFA">
        <w:rPr>
          <w:rFonts w:ascii="Times New Roman" w:hAnsi="Times New Roman" w:cs="Times New Roman"/>
          <w:sz w:val="24"/>
          <w:szCs w:val="24"/>
          <w:lang w:val="en-US"/>
        </w:rPr>
        <w:t xml:space="preserve"> at week 0 and </w:t>
      </w:r>
      <w:r w:rsidR="00826E6D" w:rsidRPr="005F6CFA">
        <w:rPr>
          <w:rFonts w:ascii="Times New Roman" w:hAnsi="Times New Roman" w:cs="Times New Roman"/>
          <w:sz w:val="24"/>
          <w:szCs w:val="24"/>
          <w:lang w:val="en-US"/>
        </w:rPr>
        <w:t>1</w:t>
      </w:r>
      <w:r w:rsidR="000146D5" w:rsidRPr="005F6CFA">
        <w:rPr>
          <w:rFonts w:ascii="Times New Roman" w:hAnsi="Times New Roman" w:cs="Times New Roman"/>
          <w:sz w:val="24"/>
          <w:szCs w:val="24"/>
          <w:lang w:val="en-US"/>
        </w:rPr>
        <w:t>47</w:t>
      </w:r>
      <w:r w:rsidR="003D6231" w:rsidRPr="005F6CFA">
        <w:rPr>
          <w:rFonts w:ascii="Times New Roman" w:hAnsi="Times New Roman" w:cs="Times New Roman"/>
          <w:sz w:val="24"/>
          <w:szCs w:val="24"/>
          <w:lang w:val="en-US"/>
        </w:rPr>
        <w:t>.</w:t>
      </w:r>
      <w:r w:rsidR="000146D5" w:rsidRPr="005F6CFA">
        <w:rPr>
          <w:rFonts w:ascii="Times New Roman" w:hAnsi="Times New Roman" w:cs="Times New Roman"/>
          <w:sz w:val="24"/>
          <w:szCs w:val="24"/>
          <w:lang w:val="en-US"/>
        </w:rPr>
        <w:t>0</w:t>
      </w:r>
      <w:r w:rsidR="00B7402C" w:rsidRPr="005F6CFA">
        <w:rPr>
          <w:rFonts w:ascii="Times New Roman" w:hAnsi="Times New Roman" w:cs="Times New Roman"/>
          <w:sz w:val="24"/>
          <w:szCs w:val="24"/>
          <w:lang w:val="en-US"/>
        </w:rPr>
        <w:t xml:space="preserve"> </w:t>
      </w:r>
      <w:r w:rsidR="007365EC" w:rsidRPr="005F6CFA">
        <w:rPr>
          <w:rFonts w:ascii="Times New Roman" w:hAnsi="Times New Roman" w:cs="Times New Roman"/>
          <w:sz w:val="24"/>
          <w:szCs w:val="24"/>
          <w:lang w:val="en-US"/>
        </w:rPr>
        <w:t>at week 6</w:t>
      </w:r>
      <w:r w:rsidR="00B7402C" w:rsidRPr="005F6CFA">
        <w:rPr>
          <w:rFonts w:ascii="Times New Roman" w:hAnsi="Times New Roman" w:cs="Times New Roman"/>
          <w:sz w:val="24"/>
          <w:szCs w:val="24"/>
          <w:lang w:val="en-US"/>
        </w:rPr>
        <w:t xml:space="preserve">8 versus </w:t>
      </w:r>
      <w:r w:rsidR="00DE6847" w:rsidRPr="005F6CFA">
        <w:rPr>
          <w:rFonts w:ascii="Times New Roman" w:hAnsi="Times New Roman" w:cs="Times New Roman"/>
          <w:sz w:val="24"/>
          <w:szCs w:val="24"/>
          <w:lang w:val="en-US"/>
        </w:rPr>
        <w:t>147</w:t>
      </w:r>
      <w:r w:rsidR="003D6231" w:rsidRPr="005F6CFA">
        <w:rPr>
          <w:rFonts w:ascii="Times New Roman" w:hAnsi="Times New Roman" w:cs="Times New Roman"/>
          <w:sz w:val="24"/>
          <w:szCs w:val="24"/>
          <w:lang w:val="en-US"/>
        </w:rPr>
        <w:t>.</w:t>
      </w:r>
      <w:r w:rsidR="00DE6847" w:rsidRPr="005F6CFA">
        <w:rPr>
          <w:rFonts w:ascii="Times New Roman" w:hAnsi="Times New Roman" w:cs="Times New Roman"/>
          <w:sz w:val="24"/>
          <w:szCs w:val="24"/>
          <w:lang w:val="en-US"/>
        </w:rPr>
        <w:t>6</w:t>
      </w:r>
      <w:r w:rsidR="00B7402C" w:rsidRPr="005F6CFA">
        <w:rPr>
          <w:rFonts w:ascii="Times New Roman" w:hAnsi="Times New Roman" w:cs="Times New Roman"/>
          <w:sz w:val="24"/>
          <w:szCs w:val="24"/>
          <w:lang w:val="en-US"/>
        </w:rPr>
        <w:t xml:space="preserve"> and </w:t>
      </w:r>
      <w:r w:rsidR="00826E6D" w:rsidRPr="005F6CFA">
        <w:rPr>
          <w:rFonts w:ascii="Times New Roman" w:hAnsi="Times New Roman" w:cs="Times New Roman"/>
          <w:sz w:val="24"/>
          <w:szCs w:val="24"/>
          <w:lang w:val="en-US"/>
        </w:rPr>
        <w:t>13</w:t>
      </w:r>
      <w:r w:rsidR="000146D5" w:rsidRPr="005F6CFA">
        <w:rPr>
          <w:rFonts w:ascii="Times New Roman" w:hAnsi="Times New Roman" w:cs="Times New Roman"/>
          <w:sz w:val="24"/>
          <w:szCs w:val="24"/>
          <w:lang w:val="en-US"/>
        </w:rPr>
        <w:t>2</w:t>
      </w:r>
      <w:r w:rsidR="003D6231" w:rsidRPr="005F6CFA">
        <w:rPr>
          <w:rFonts w:ascii="Times New Roman" w:hAnsi="Times New Roman" w:cs="Times New Roman"/>
          <w:sz w:val="24"/>
          <w:szCs w:val="24"/>
          <w:lang w:val="en-US"/>
        </w:rPr>
        <w:t>.</w:t>
      </w:r>
      <w:r w:rsidR="000146D5" w:rsidRPr="005F6CFA">
        <w:rPr>
          <w:rFonts w:ascii="Times New Roman" w:hAnsi="Times New Roman" w:cs="Times New Roman"/>
          <w:sz w:val="24"/>
          <w:szCs w:val="24"/>
          <w:lang w:val="en-US"/>
        </w:rPr>
        <w:t>7</w:t>
      </w:r>
      <w:r w:rsidR="00B7402C" w:rsidRPr="005F6CFA">
        <w:rPr>
          <w:rFonts w:ascii="Times New Roman" w:hAnsi="Times New Roman" w:cs="Times New Roman"/>
          <w:sz w:val="24"/>
          <w:szCs w:val="24"/>
          <w:lang w:val="en-US"/>
        </w:rPr>
        <w:t xml:space="preserve"> </w:t>
      </w:r>
      <w:r w:rsidR="007365EC" w:rsidRPr="005F6CFA">
        <w:rPr>
          <w:rFonts w:ascii="Times New Roman" w:hAnsi="Times New Roman" w:cs="Times New Roman"/>
          <w:sz w:val="24"/>
          <w:szCs w:val="24"/>
          <w:lang w:val="en-US"/>
        </w:rPr>
        <w:t>in placebo-treated participants</w:t>
      </w:r>
      <w:r w:rsidR="00DE6847" w:rsidRPr="005F6CFA">
        <w:rPr>
          <w:rFonts w:ascii="Times New Roman" w:hAnsi="Times New Roman" w:cs="Times New Roman"/>
          <w:sz w:val="24"/>
          <w:szCs w:val="24"/>
          <w:lang w:val="en-US"/>
        </w:rPr>
        <w:t xml:space="preserve"> </w:t>
      </w:r>
      <w:r w:rsidR="00DE6847" w:rsidRPr="005F6CFA">
        <w:rPr>
          <w:rFonts w:ascii="Times New Roman" w:eastAsiaTheme="minorEastAsia" w:hAnsi="Times New Roman" w:cs="Times New Roman"/>
          <w:sz w:val="24"/>
          <w:szCs w:val="24"/>
          <w:lang w:val="en-US"/>
        </w:rPr>
        <w:t>(</w:t>
      </w:r>
      <w:r w:rsidR="00A21550" w:rsidRPr="005F6CFA">
        <w:rPr>
          <w:rFonts w:ascii="Times New Roman" w:eastAsiaTheme="minorEastAsia" w:hAnsi="Times New Roman" w:cs="Times New Roman"/>
          <w:sz w:val="24"/>
          <w:szCs w:val="24"/>
          <w:lang w:val="en-US"/>
        </w:rPr>
        <w:t xml:space="preserve">estimated </w:t>
      </w:r>
      <w:r w:rsidR="00DE6847" w:rsidRPr="005F6CFA">
        <w:rPr>
          <w:rFonts w:ascii="Times New Roman" w:eastAsiaTheme="minorEastAsia" w:hAnsi="Times New Roman" w:cs="Times New Roman"/>
          <w:sz w:val="24"/>
          <w:szCs w:val="24"/>
          <w:lang w:val="en-US"/>
        </w:rPr>
        <w:t xml:space="preserve">relative percentage </w:t>
      </w:r>
      <w:r w:rsidR="005F6CFA" w:rsidRPr="005F6CFA">
        <w:rPr>
          <w:rFonts w:ascii="Times New Roman" w:eastAsiaTheme="minorEastAsia" w:hAnsi="Times New Roman" w:cs="Times New Roman"/>
          <w:sz w:val="24"/>
          <w:szCs w:val="24"/>
          <w:lang w:val="en-US"/>
        </w:rPr>
        <w:t>difference</w:t>
      </w:r>
      <w:r w:rsidR="00DE6847" w:rsidRPr="005F6CFA">
        <w:rPr>
          <w:rFonts w:ascii="Times New Roman" w:eastAsiaTheme="minorEastAsia" w:hAnsi="Times New Roman" w:cs="Times New Roman"/>
          <w:sz w:val="24"/>
          <w:szCs w:val="24"/>
          <w:lang w:val="en-US"/>
        </w:rPr>
        <w:t>:</w:t>
      </w:r>
      <w:r w:rsidR="00DE6847" w:rsidRPr="00774C5A">
        <w:rPr>
          <w:rFonts w:ascii="Times New Roman" w:eastAsiaTheme="minorEastAsia" w:hAnsi="Times New Roman" w:cs="Times New Roman"/>
          <w:sz w:val="24"/>
          <w:szCs w:val="24"/>
          <w:lang w:val="en-US"/>
        </w:rPr>
        <w:t xml:space="preserve"> </w:t>
      </w:r>
      <w:r w:rsidR="00826E6D" w:rsidRPr="00774C5A">
        <w:rPr>
          <w:rFonts w:ascii="Times New Roman" w:eastAsiaTheme="minorEastAsia" w:hAnsi="Times New Roman" w:cs="Times New Roman"/>
          <w:sz w:val="24"/>
          <w:szCs w:val="24"/>
          <w:lang w:val="en-US"/>
        </w:rPr>
        <w:t>15</w:t>
      </w:r>
      <w:r w:rsidR="003D6231" w:rsidRPr="00774C5A">
        <w:rPr>
          <w:rFonts w:ascii="Times New Roman" w:eastAsiaTheme="minorEastAsia" w:hAnsi="Times New Roman" w:cs="Times New Roman"/>
          <w:sz w:val="24"/>
          <w:szCs w:val="24"/>
          <w:lang w:val="en-US"/>
        </w:rPr>
        <w:t>.</w:t>
      </w:r>
      <w:r w:rsidR="00826E6D" w:rsidRPr="00774C5A">
        <w:rPr>
          <w:rFonts w:ascii="Times New Roman" w:eastAsiaTheme="minorEastAsia" w:hAnsi="Times New Roman" w:cs="Times New Roman"/>
          <w:sz w:val="24"/>
          <w:szCs w:val="24"/>
          <w:lang w:val="en-US"/>
        </w:rPr>
        <w:t>26</w:t>
      </w:r>
      <w:r w:rsidR="00DE6847" w:rsidRPr="00774C5A">
        <w:rPr>
          <w:rFonts w:ascii="Times New Roman" w:eastAsiaTheme="minorEastAsia" w:hAnsi="Times New Roman" w:cs="Times New Roman"/>
          <w:sz w:val="24"/>
          <w:szCs w:val="24"/>
          <w:lang w:val="en-US"/>
        </w:rPr>
        <w:t xml:space="preserve">%; </w:t>
      </w:r>
      <w:r w:rsidR="00FA6AAD" w:rsidRPr="00774C5A">
        <w:rPr>
          <w:rFonts w:ascii="Times New Roman" w:eastAsiaTheme="minorEastAsia" w:hAnsi="Times New Roman" w:cs="Times New Roman"/>
          <w:i/>
          <w:iCs/>
          <w:sz w:val="24"/>
          <w:szCs w:val="24"/>
          <w:lang w:val="en-US"/>
        </w:rPr>
        <w:t>P</w:t>
      </w:r>
      <w:r w:rsidR="00FA6AAD" w:rsidRPr="00774C5A">
        <w:rPr>
          <w:rFonts w:ascii="Times New Roman" w:eastAsiaTheme="minorEastAsia" w:hAnsi="Times New Roman" w:cs="Times New Roman"/>
          <w:sz w:val="24"/>
          <w:szCs w:val="24"/>
          <w:lang w:val="en-US"/>
        </w:rPr>
        <w:t xml:space="preserve"> </w:t>
      </w:r>
      <w:r w:rsidR="00DE6847" w:rsidRPr="00774C5A">
        <w:rPr>
          <w:rFonts w:ascii="Times New Roman" w:eastAsiaTheme="minorEastAsia" w:hAnsi="Times New Roman" w:cs="Times New Roman"/>
          <w:sz w:val="24"/>
          <w:szCs w:val="24"/>
          <w:lang w:val="en-US"/>
        </w:rPr>
        <w:t>=</w:t>
      </w:r>
      <w:r w:rsidR="00FA6AAD" w:rsidRPr="00774C5A">
        <w:rPr>
          <w:rFonts w:ascii="Times New Roman" w:eastAsiaTheme="minorEastAsia" w:hAnsi="Times New Roman" w:cs="Times New Roman"/>
          <w:sz w:val="24"/>
          <w:szCs w:val="24"/>
          <w:lang w:val="en-US"/>
        </w:rPr>
        <w:t xml:space="preserve"> </w:t>
      </w:r>
      <w:r w:rsidR="00182254" w:rsidRPr="00774C5A">
        <w:rPr>
          <w:rFonts w:ascii="Times New Roman" w:eastAsiaTheme="minorEastAsia" w:hAnsi="Times New Roman" w:cs="Times New Roman"/>
          <w:sz w:val="24"/>
          <w:szCs w:val="24"/>
          <w:lang w:val="en-US"/>
        </w:rPr>
        <w:t>0</w:t>
      </w:r>
      <w:r w:rsidR="003D6231" w:rsidRPr="00774C5A">
        <w:rPr>
          <w:rFonts w:ascii="Times New Roman" w:eastAsiaTheme="minorEastAsia" w:hAnsi="Times New Roman" w:cs="Times New Roman"/>
          <w:sz w:val="24"/>
          <w:szCs w:val="24"/>
          <w:lang w:val="en-US"/>
        </w:rPr>
        <w:t>.</w:t>
      </w:r>
      <w:r w:rsidR="00826E6D" w:rsidRPr="00774C5A">
        <w:rPr>
          <w:rFonts w:ascii="Times New Roman" w:eastAsiaTheme="minorEastAsia" w:hAnsi="Times New Roman" w:cs="Times New Roman"/>
          <w:sz w:val="24"/>
          <w:szCs w:val="24"/>
          <w:lang w:val="en-US"/>
        </w:rPr>
        <w:t>0</w:t>
      </w:r>
      <w:r w:rsidR="00182254" w:rsidRPr="00774C5A">
        <w:rPr>
          <w:rFonts w:ascii="Times New Roman" w:eastAsiaTheme="minorEastAsia" w:hAnsi="Times New Roman" w:cs="Times New Roman"/>
          <w:sz w:val="24"/>
          <w:szCs w:val="24"/>
          <w:lang w:val="en-US"/>
        </w:rPr>
        <w:t>8</w:t>
      </w:r>
      <w:r w:rsidR="00826E6D" w:rsidRPr="00774C5A">
        <w:rPr>
          <w:rFonts w:ascii="Times New Roman" w:eastAsiaTheme="minorEastAsia" w:hAnsi="Times New Roman" w:cs="Times New Roman"/>
          <w:sz w:val="24"/>
          <w:szCs w:val="24"/>
          <w:lang w:val="en-US"/>
        </w:rPr>
        <w:t>4</w:t>
      </w:r>
      <w:r w:rsidR="00182254" w:rsidRPr="00774C5A">
        <w:rPr>
          <w:rFonts w:ascii="Times New Roman" w:eastAsiaTheme="minorEastAsia" w:hAnsi="Times New Roman" w:cs="Times New Roman"/>
          <w:sz w:val="24"/>
          <w:szCs w:val="24"/>
          <w:lang w:val="en-US"/>
        </w:rPr>
        <w:t>3</w:t>
      </w:r>
      <w:r w:rsidR="00DE6847" w:rsidRPr="00774C5A">
        <w:rPr>
          <w:rFonts w:ascii="Times New Roman" w:eastAsiaTheme="minorEastAsia" w:hAnsi="Times New Roman" w:cs="Times New Roman"/>
          <w:sz w:val="24"/>
          <w:szCs w:val="24"/>
          <w:lang w:val="en-US"/>
        </w:rPr>
        <w:t>)</w:t>
      </w:r>
      <w:r w:rsidR="007365EC"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 xml:space="preserve">Body weight </w:t>
      </w:r>
      <w:r w:rsidR="000C1151" w:rsidRPr="00774C5A">
        <w:rPr>
          <w:rFonts w:ascii="Times New Roman" w:hAnsi="Times New Roman" w:cs="Times New Roman"/>
          <w:sz w:val="24"/>
          <w:szCs w:val="24"/>
          <w:lang w:val="en-US"/>
        </w:rPr>
        <w:t>reduced by –</w:t>
      </w:r>
      <w:r w:rsidR="00711579" w:rsidRPr="00774C5A">
        <w:rPr>
          <w:rFonts w:ascii="Times New Roman" w:hAnsi="Times New Roman" w:cs="Times New Roman"/>
          <w:sz w:val="24"/>
          <w:szCs w:val="24"/>
          <w:lang w:val="en-US"/>
        </w:rPr>
        <w:t>16</w:t>
      </w:r>
      <w:r w:rsidR="003D6231" w:rsidRPr="00774C5A">
        <w:rPr>
          <w:rFonts w:ascii="Times New Roman" w:hAnsi="Times New Roman" w:cs="Times New Roman"/>
          <w:sz w:val="24"/>
          <w:szCs w:val="24"/>
          <w:lang w:val="en-US"/>
        </w:rPr>
        <w:t>.</w:t>
      </w:r>
      <w:r w:rsidR="00711579" w:rsidRPr="00774C5A">
        <w:rPr>
          <w:rFonts w:ascii="Times New Roman" w:hAnsi="Times New Roman" w:cs="Times New Roman"/>
          <w:sz w:val="24"/>
          <w:szCs w:val="24"/>
          <w:lang w:val="en-US"/>
        </w:rPr>
        <w:t>5</w:t>
      </w:r>
      <w:r w:rsidR="006A60A4" w:rsidRPr="00774C5A">
        <w:rPr>
          <w:rFonts w:ascii="Times New Roman" w:hAnsi="Times New Roman" w:cs="Times New Roman"/>
          <w:sz w:val="24"/>
          <w:szCs w:val="24"/>
          <w:lang w:val="en-US"/>
        </w:rPr>
        <w:t xml:space="preserve">% and </w:t>
      </w:r>
      <w:r w:rsidR="00711579" w:rsidRPr="00774C5A">
        <w:rPr>
          <w:rFonts w:ascii="Times New Roman" w:hAnsi="Times New Roman" w:cs="Times New Roman"/>
          <w:sz w:val="24"/>
          <w:szCs w:val="24"/>
          <w:lang w:val="en-US"/>
        </w:rPr>
        <w:t>–5</w:t>
      </w:r>
      <w:r w:rsidR="003D6231" w:rsidRPr="00774C5A">
        <w:rPr>
          <w:rFonts w:ascii="Times New Roman" w:hAnsi="Times New Roman" w:cs="Times New Roman"/>
          <w:sz w:val="24"/>
          <w:szCs w:val="24"/>
          <w:lang w:val="en-US"/>
        </w:rPr>
        <w:t>.</w:t>
      </w:r>
      <w:r w:rsidR="00711579" w:rsidRPr="00774C5A">
        <w:rPr>
          <w:rFonts w:ascii="Times New Roman" w:hAnsi="Times New Roman" w:cs="Times New Roman"/>
          <w:sz w:val="24"/>
          <w:szCs w:val="24"/>
          <w:lang w:val="en-US"/>
        </w:rPr>
        <w:t>2</w:t>
      </w:r>
      <w:r w:rsidRPr="00774C5A">
        <w:rPr>
          <w:rFonts w:ascii="Times New Roman" w:hAnsi="Times New Roman" w:cs="Times New Roman"/>
          <w:sz w:val="24"/>
          <w:szCs w:val="24"/>
          <w:lang w:val="en-US"/>
        </w:rPr>
        <w:t>% with semaglutide and placebo from week 0 to 68, respectively (</w:t>
      </w:r>
      <w:r w:rsidR="00C60A41" w:rsidRPr="00774C5A">
        <w:rPr>
          <w:rFonts w:ascii="Times New Roman" w:hAnsi="Times New Roman" w:cs="Times New Roman"/>
          <w:sz w:val="24"/>
          <w:szCs w:val="24"/>
          <w:lang w:val="en-US"/>
        </w:rPr>
        <w:t>ETD</w:t>
      </w:r>
      <w:r w:rsidRPr="00774C5A">
        <w:rPr>
          <w:rFonts w:ascii="Times New Roman" w:hAnsi="Times New Roman" w:cs="Times New Roman"/>
          <w:sz w:val="24"/>
          <w:szCs w:val="24"/>
          <w:lang w:val="en-US"/>
        </w:rPr>
        <w:t>:</w:t>
      </w:r>
      <w:r w:rsidR="00E960EA" w:rsidRPr="00774C5A">
        <w:rPr>
          <w:rFonts w:ascii="Times New Roman" w:hAnsi="Times New Roman" w:cs="Times New Roman"/>
          <w:sz w:val="24"/>
          <w:szCs w:val="24"/>
          <w:lang w:val="en-US"/>
        </w:rPr>
        <w:t xml:space="preserve"> –</w:t>
      </w:r>
      <w:r w:rsidR="007472B1">
        <w:rPr>
          <w:rFonts w:ascii="Times New Roman" w:hAnsi="Times New Roman" w:cs="Times New Roman"/>
          <w:sz w:val="24"/>
          <w:szCs w:val="24"/>
          <w:lang w:val="en-US"/>
        </w:rPr>
        <w:t>‍</w:t>
      </w:r>
      <w:r w:rsidR="001C18C7" w:rsidRPr="00774C5A">
        <w:rPr>
          <w:rFonts w:ascii="Times New Roman" w:hAnsi="Times New Roman" w:cs="Times New Roman"/>
          <w:sz w:val="24"/>
          <w:szCs w:val="24"/>
          <w:lang w:val="en-US"/>
        </w:rPr>
        <w:t>1</w:t>
      </w:r>
      <w:r w:rsidR="00DD602B" w:rsidRPr="00774C5A">
        <w:rPr>
          <w:rFonts w:ascii="Times New Roman" w:hAnsi="Times New Roman" w:cs="Times New Roman"/>
          <w:sz w:val="24"/>
          <w:szCs w:val="24"/>
          <w:lang w:val="en-US"/>
        </w:rPr>
        <w:t>1</w:t>
      </w:r>
      <w:r w:rsidR="003D6231" w:rsidRPr="00774C5A">
        <w:rPr>
          <w:rFonts w:ascii="Times New Roman" w:hAnsi="Times New Roman" w:cs="Times New Roman"/>
          <w:sz w:val="24"/>
          <w:szCs w:val="24"/>
          <w:lang w:val="en-US"/>
        </w:rPr>
        <w:t>.</w:t>
      </w:r>
      <w:r w:rsidR="00711579" w:rsidRPr="00774C5A">
        <w:rPr>
          <w:rFonts w:ascii="Times New Roman" w:hAnsi="Times New Roman" w:cs="Times New Roman"/>
          <w:sz w:val="24"/>
          <w:szCs w:val="24"/>
          <w:lang w:val="en-US"/>
        </w:rPr>
        <w:t>30</w:t>
      </w:r>
      <w:r w:rsidR="00F05A6D">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 xml:space="preserve">percentage-points; </w:t>
      </w:r>
      <w:r w:rsidR="00FA6AAD" w:rsidRPr="00774C5A">
        <w:rPr>
          <w:rFonts w:ascii="Times New Roman" w:eastAsiaTheme="minorEastAsia" w:hAnsi="Times New Roman" w:cs="Times New Roman"/>
          <w:i/>
          <w:iCs/>
          <w:sz w:val="24"/>
          <w:szCs w:val="24"/>
          <w:lang w:val="en-US"/>
        </w:rPr>
        <w:t>P</w:t>
      </w:r>
      <w:r w:rsidR="00FA6AAD"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&lt;</w:t>
      </w:r>
      <w:r w:rsidR="00FA6AAD"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0</w:t>
      </w:r>
      <w:r w:rsidR="003D6231"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0001) (</w:t>
      </w:r>
      <w:r w:rsidR="00395BF5" w:rsidRPr="00774C5A">
        <w:rPr>
          <w:rFonts w:ascii="Times New Roman" w:hAnsi="Times New Roman" w:cs="Times New Roman"/>
          <w:sz w:val="24"/>
          <w:szCs w:val="24"/>
          <w:lang w:val="en-US"/>
        </w:rPr>
        <w:t>F</w:t>
      </w:r>
      <w:r w:rsidRPr="00774C5A">
        <w:rPr>
          <w:rFonts w:ascii="Times New Roman" w:hAnsi="Times New Roman" w:cs="Times New Roman"/>
          <w:sz w:val="24"/>
          <w:szCs w:val="24"/>
          <w:lang w:val="en-US"/>
        </w:rPr>
        <w:t>ig</w:t>
      </w:r>
      <w:r w:rsidR="00395BF5"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3).</w:t>
      </w:r>
    </w:p>
    <w:p w14:paraId="5660D127" w14:textId="512EE9AB" w:rsidR="004B1E46" w:rsidRPr="00774C5A" w:rsidRDefault="001B30A1" w:rsidP="00EC667D">
      <w:pPr>
        <w:ind w:firstLine="720"/>
        <w:rPr>
          <w:rFonts w:ascii="Times New Roman" w:hAnsi="Times New Roman" w:cs="Times New Roman"/>
          <w:iCs/>
          <w:sz w:val="24"/>
          <w:szCs w:val="24"/>
          <w:lang w:val="en-US"/>
        </w:rPr>
      </w:pPr>
      <w:r w:rsidRPr="00774C5A">
        <w:rPr>
          <w:rFonts w:ascii="Times New Roman" w:hAnsi="Times New Roman" w:cs="Times New Roman"/>
          <w:iCs/>
          <w:sz w:val="24"/>
          <w:szCs w:val="24"/>
          <w:lang w:val="en-US"/>
        </w:rPr>
        <w:lastRenderedPageBreak/>
        <w:t>Supp</w:t>
      </w:r>
      <w:r w:rsidR="005678CD" w:rsidRPr="00774C5A">
        <w:rPr>
          <w:rFonts w:ascii="Times New Roman" w:hAnsi="Times New Roman" w:cs="Times New Roman"/>
          <w:iCs/>
          <w:sz w:val="24"/>
          <w:szCs w:val="24"/>
          <w:lang w:val="en-US"/>
        </w:rPr>
        <w:t xml:space="preserve">lementary </w:t>
      </w:r>
      <w:r w:rsidR="002E7E3E" w:rsidRPr="00774C5A">
        <w:rPr>
          <w:rFonts w:ascii="Times New Roman" w:hAnsi="Times New Roman" w:cs="Times New Roman"/>
          <w:iCs/>
          <w:sz w:val="24"/>
          <w:szCs w:val="24"/>
          <w:lang w:val="en-US"/>
        </w:rPr>
        <w:t>F</w:t>
      </w:r>
      <w:r w:rsidR="004B1E46" w:rsidRPr="00774C5A">
        <w:rPr>
          <w:rFonts w:ascii="Times New Roman" w:hAnsi="Times New Roman" w:cs="Times New Roman"/>
          <w:iCs/>
          <w:sz w:val="24"/>
          <w:szCs w:val="24"/>
          <w:lang w:val="en-US"/>
        </w:rPr>
        <w:t>ig</w:t>
      </w:r>
      <w:r w:rsidR="00395BF5" w:rsidRPr="00774C5A">
        <w:rPr>
          <w:rFonts w:ascii="Times New Roman" w:hAnsi="Times New Roman" w:cs="Times New Roman"/>
          <w:iCs/>
          <w:sz w:val="24"/>
          <w:szCs w:val="24"/>
          <w:lang w:val="en-US"/>
        </w:rPr>
        <w:t>.</w:t>
      </w:r>
      <w:r w:rsidR="004B1E46" w:rsidRPr="00774C5A">
        <w:rPr>
          <w:rFonts w:ascii="Times New Roman" w:hAnsi="Times New Roman" w:cs="Times New Roman"/>
          <w:iCs/>
          <w:sz w:val="24"/>
          <w:szCs w:val="24"/>
          <w:lang w:val="en-US"/>
        </w:rPr>
        <w:t xml:space="preserve"> 5 shows the cumulative distribution curves for absolute observed values at week 68 and the change </w:t>
      </w:r>
      <w:r w:rsidR="002C4E7B" w:rsidRPr="00774C5A">
        <w:rPr>
          <w:rFonts w:ascii="Times New Roman" w:hAnsi="Times New Roman" w:cs="Times New Roman"/>
          <w:iCs/>
          <w:sz w:val="24"/>
          <w:szCs w:val="24"/>
          <w:lang w:val="en-US"/>
        </w:rPr>
        <w:t xml:space="preserve">from baseline </w:t>
      </w:r>
      <w:r w:rsidR="004B1E46" w:rsidRPr="00774C5A">
        <w:rPr>
          <w:rFonts w:ascii="Times New Roman" w:hAnsi="Times New Roman" w:cs="Times New Roman"/>
          <w:iCs/>
          <w:sz w:val="24"/>
          <w:szCs w:val="24"/>
          <w:lang w:val="en-US"/>
        </w:rPr>
        <w:t>in HbA</w:t>
      </w:r>
      <w:r w:rsidR="004B1E46" w:rsidRPr="00774C5A">
        <w:rPr>
          <w:rFonts w:ascii="Times New Roman" w:hAnsi="Times New Roman" w:cs="Times New Roman"/>
          <w:iCs/>
          <w:sz w:val="24"/>
          <w:szCs w:val="24"/>
          <w:vertAlign w:val="subscript"/>
          <w:lang w:val="en-US"/>
        </w:rPr>
        <w:t>1c</w:t>
      </w:r>
      <w:r w:rsidR="004B1E46" w:rsidRPr="00774C5A">
        <w:rPr>
          <w:rFonts w:ascii="Times New Roman" w:hAnsi="Times New Roman" w:cs="Times New Roman"/>
          <w:iCs/>
          <w:sz w:val="24"/>
          <w:szCs w:val="24"/>
          <w:lang w:val="en-US"/>
        </w:rPr>
        <w:t xml:space="preserve"> for semaglutide pooled across studies and the individual study placebo groups. This analysis shows the greater </w:t>
      </w:r>
      <w:r w:rsidR="00E900C3" w:rsidRPr="00774C5A">
        <w:rPr>
          <w:rFonts w:ascii="Times New Roman" w:hAnsi="Times New Roman" w:cs="Times New Roman"/>
          <w:iCs/>
          <w:sz w:val="24"/>
          <w:szCs w:val="24"/>
          <w:lang w:val="en-US"/>
        </w:rPr>
        <w:t>overall glucose-lowering effect of semaglutide</w:t>
      </w:r>
      <w:r w:rsidR="00E85492" w:rsidRPr="00774C5A">
        <w:rPr>
          <w:rFonts w:ascii="Times New Roman" w:hAnsi="Times New Roman" w:cs="Times New Roman"/>
          <w:iCs/>
          <w:sz w:val="24"/>
          <w:szCs w:val="24"/>
          <w:lang w:val="en-US"/>
        </w:rPr>
        <w:t xml:space="preserve"> </w:t>
      </w:r>
      <w:r w:rsidR="001745F6" w:rsidRPr="00774C5A">
        <w:rPr>
          <w:rFonts w:ascii="Times New Roman" w:hAnsi="Times New Roman" w:cs="Times New Roman"/>
          <w:iCs/>
          <w:sz w:val="24"/>
          <w:szCs w:val="24"/>
          <w:lang w:val="en-US"/>
        </w:rPr>
        <w:t>v</w:t>
      </w:r>
      <w:r w:rsidR="00A771A5" w:rsidRPr="00774C5A">
        <w:rPr>
          <w:rFonts w:ascii="Times New Roman" w:hAnsi="Times New Roman" w:cs="Times New Roman"/>
          <w:iCs/>
          <w:sz w:val="24"/>
          <w:szCs w:val="24"/>
          <w:lang w:val="en-US"/>
        </w:rPr>
        <w:t>ersu</w:t>
      </w:r>
      <w:r w:rsidR="001745F6" w:rsidRPr="00774C5A">
        <w:rPr>
          <w:rFonts w:ascii="Times New Roman" w:hAnsi="Times New Roman" w:cs="Times New Roman"/>
          <w:iCs/>
          <w:sz w:val="24"/>
          <w:szCs w:val="24"/>
          <w:lang w:val="en-US"/>
        </w:rPr>
        <w:t>s</w:t>
      </w:r>
      <w:r w:rsidR="00E85492" w:rsidRPr="00774C5A">
        <w:rPr>
          <w:rFonts w:ascii="Times New Roman" w:hAnsi="Times New Roman" w:cs="Times New Roman"/>
          <w:iCs/>
          <w:sz w:val="24"/>
          <w:szCs w:val="24"/>
          <w:lang w:val="en-US"/>
        </w:rPr>
        <w:t xml:space="preserve"> placebo</w:t>
      </w:r>
      <w:r w:rsidR="00E900C3" w:rsidRPr="00774C5A">
        <w:rPr>
          <w:rFonts w:ascii="Times New Roman" w:hAnsi="Times New Roman" w:cs="Times New Roman"/>
          <w:iCs/>
          <w:sz w:val="24"/>
          <w:szCs w:val="24"/>
          <w:lang w:val="en-US"/>
        </w:rPr>
        <w:t xml:space="preserve">. The higher proportion of </w:t>
      </w:r>
      <w:r w:rsidR="00170033" w:rsidRPr="00774C5A">
        <w:rPr>
          <w:rFonts w:ascii="Times New Roman" w:hAnsi="Times New Roman" w:cs="Times New Roman"/>
          <w:iCs/>
          <w:sz w:val="24"/>
          <w:szCs w:val="24"/>
          <w:lang w:val="en-US"/>
        </w:rPr>
        <w:t xml:space="preserve">participants </w:t>
      </w:r>
      <w:r w:rsidR="00E900C3" w:rsidRPr="00774C5A">
        <w:rPr>
          <w:rFonts w:ascii="Times New Roman" w:hAnsi="Times New Roman" w:cs="Times New Roman"/>
          <w:iCs/>
          <w:sz w:val="24"/>
          <w:szCs w:val="24"/>
          <w:lang w:val="en-US"/>
        </w:rPr>
        <w:t xml:space="preserve">with </w:t>
      </w:r>
      <w:r w:rsidR="00E85492" w:rsidRPr="00774C5A">
        <w:rPr>
          <w:rFonts w:ascii="Times New Roman" w:hAnsi="Times New Roman" w:cs="Times New Roman"/>
          <w:iCs/>
          <w:sz w:val="24"/>
          <w:szCs w:val="24"/>
          <w:lang w:val="en-US"/>
        </w:rPr>
        <w:t>lower change in</w:t>
      </w:r>
      <w:r w:rsidR="00E900C3" w:rsidRPr="00774C5A">
        <w:rPr>
          <w:rFonts w:ascii="Times New Roman" w:hAnsi="Times New Roman" w:cs="Times New Roman"/>
          <w:iCs/>
          <w:sz w:val="24"/>
          <w:szCs w:val="24"/>
          <w:lang w:val="en-US"/>
        </w:rPr>
        <w:t xml:space="preserve"> HbA</w:t>
      </w:r>
      <w:r w:rsidR="00E900C3" w:rsidRPr="00774C5A">
        <w:rPr>
          <w:rFonts w:ascii="Times New Roman" w:hAnsi="Times New Roman" w:cs="Times New Roman"/>
          <w:iCs/>
          <w:sz w:val="24"/>
          <w:szCs w:val="24"/>
          <w:vertAlign w:val="subscript"/>
          <w:lang w:val="en-US"/>
        </w:rPr>
        <w:t>1c</w:t>
      </w:r>
      <w:r w:rsidR="00E900C3" w:rsidRPr="00774C5A">
        <w:rPr>
          <w:rFonts w:ascii="Times New Roman" w:hAnsi="Times New Roman" w:cs="Times New Roman"/>
          <w:iCs/>
          <w:sz w:val="24"/>
          <w:szCs w:val="24"/>
          <w:lang w:val="en-US"/>
        </w:rPr>
        <w:t xml:space="preserve"> </w:t>
      </w:r>
      <w:r w:rsidR="00E85492" w:rsidRPr="00774C5A">
        <w:rPr>
          <w:rFonts w:ascii="Times New Roman" w:hAnsi="Times New Roman" w:cs="Times New Roman"/>
          <w:iCs/>
          <w:sz w:val="24"/>
          <w:szCs w:val="24"/>
          <w:lang w:val="en-US"/>
        </w:rPr>
        <w:t xml:space="preserve">from </w:t>
      </w:r>
      <w:r w:rsidR="005D10CF" w:rsidRPr="00774C5A">
        <w:rPr>
          <w:rFonts w:ascii="Times New Roman" w:hAnsi="Times New Roman" w:cs="Times New Roman"/>
          <w:iCs/>
          <w:sz w:val="24"/>
          <w:szCs w:val="24"/>
          <w:lang w:val="en-US"/>
        </w:rPr>
        <w:t>baseline at</w:t>
      </w:r>
      <w:r w:rsidR="00E900C3" w:rsidRPr="00774C5A">
        <w:rPr>
          <w:rFonts w:ascii="Times New Roman" w:hAnsi="Times New Roman" w:cs="Times New Roman"/>
          <w:iCs/>
          <w:sz w:val="24"/>
          <w:szCs w:val="24"/>
          <w:lang w:val="en-US"/>
        </w:rPr>
        <w:t xml:space="preserve"> week 68 in the STEP 4 placebo group is explained by the fact that </w:t>
      </w:r>
      <w:r w:rsidR="009214F8" w:rsidRPr="00774C5A">
        <w:rPr>
          <w:rFonts w:ascii="Times New Roman" w:hAnsi="Times New Roman" w:cs="Times New Roman"/>
          <w:iCs/>
          <w:sz w:val="24"/>
          <w:szCs w:val="24"/>
          <w:lang w:val="en-US"/>
        </w:rPr>
        <w:t xml:space="preserve">baseline for this study was at 20 weeks and </w:t>
      </w:r>
      <w:r w:rsidR="00170033" w:rsidRPr="00774C5A">
        <w:rPr>
          <w:rFonts w:ascii="Times New Roman" w:hAnsi="Times New Roman" w:cs="Times New Roman"/>
          <w:iCs/>
          <w:sz w:val="24"/>
          <w:szCs w:val="24"/>
          <w:lang w:val="en-US"/>
        </w:rPr>
        <w:t xml:space="preserve">participants </w:t>
      </w:r>
      <w:r w:rsidR="009214F8" w:rsidRPr="00774C5A">
        <w:rPr>
          <w:rFonts w:ascii="Times New Roman" w:hAnsi="Times New Roman" w:cs="Times New Roman"/>
          <w:iCs/>
          <w:sz w:val="24"/>
          <w:szCs w:val="24"/>
          <w:lang w:val="en-US"/>
        </w:rPr>
        <w:t>randomi</w:t>
      </w:r>
      <w:r w:rsidR="007167BB" w:rsidRPr="00774C5A">
        <w:rPr>
          <w:rFonts w:ascii="Times New Roman" w:hAnsi="Times New Roman" w:cs="Times New Roman"/>
          <w:iCs/>
          <w:sz w:val="24"/>
          <w:szCs w:val="24"/>
          <w:lang w:val="en-US"/>
        </w:rPr>
        <w:t>z</w:t>
      </w:r>
      <w:r w:rsidR="009214F8" w:rsidRPr="00774C5A">
        <w:rPr>
          <w:rFonts w:ascii="Times New Roman" w:hAnsi="Times New Roman" w:cs="Times New Roman"/>
          <w:iCs/>
          <w:sz w:val="24"/>
          <w:szCs w:val="24"/>
          <w:lang w:val="en-US"/>
        </w:rPr>
        <w:t>ed to placebo were withdrawn from semaglutide at this point.</w:t>
      </w:r>
    </w:p>
    <w:p w14:paraId="2EB2EC7B" w14:textId="153D0F95" w:rsidR="00B15010" w:rsidRPr="00774C5A" w:rsidRDefault="007273DC" w:rsidP="006849BF">
      <w:pPr>
        <w:pStyle w:val="Heading1"/>
        <w:pageBreakBefore w:val="0"/>
        <w:spacing w:after="0"/>
        <w:rPr>
          <w:rFonts w:ascii="Times New Roman" w:hAnsi="Times New Roman"/>
          <w:szCs w:val="28"/>
          <w:lang w:val="en-US"/>
        </w:rPr>
      </w:pPr>
      <w:bookmarkStart w:id="21" w:name="_Hlk29825168"/>
      <w:r w:rsidRPr="00774C5A">
        <w:rPr>
          <w:rFonts w:ascii="Times New Roman" w:hAnsi="Times New Roman"/>
          <w:lang w:val="en-US"/>
        </w:rPr>
        <w:t>Conclusions</w:t>
      </w:r>
    </w:p>
    <w:p w14:paraId="674CEAE2" w14:textId="15EF9322" w:rsidR="002B40C6" w:rsidRPr="00774C5A" w:rsidRDefault="002706C6" w:rsidP="007259C2">
      <w:pPr>
        <w:rPr>
          <w:rFonts w:ascii="Times New Roman" w:hAnsi="Times New Roman" w:cs="Times New Roman"/>
          <w:sz w:val="24"/>
          <w:szCs w:val="24"/>
          <w:lang w:val="en-US"/>
        </w:rPr>
      </w:pPr>
      <w:r w:rsidRPr="00774C5A">
        <w:rPr>
          <w:rFonts w:ascii="Times New Roman" w:hAnsi="Times New Roman" w:cs="Times New Roman"/>
          <w:sz w:val="24"/>
          <w:szCs w:val="24"/>
          <w:lang w:val="en-US"/>
        </w:rPr>
        <w:t>In the STEP 1, 3</w:t>
      </w:r>
      <w:r w:rsidR="00154614"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and 4 trials </w:t>
      </w:r>
      <w:r w:rsidR="00406A2F" w:rsidRPr="00774C5A">
        <w:rPr>
          <w:rFonts w:ascii="Times New Roman" w:hAnsi="Times New Roman" w:cs="Times New Roman"/>
          <w:sz w:val="24"/>
          <w:szCs w:val="24"/>
          <w:lang w:val="en-US"/>
        </w:rPr>
        <w:t>i</w:t>
      </w:r>
      <w:r w:rsidR="00F7730B" w:rsidRPr="00774C5A">
        <w:rPr>
          <w:rFonts w:ascii="Times New Roman" w:hAnsi="Times New Roman" w:cs="Times New Roman"/>
          <w:sz w:val="24"/>
          <w:szCs w:val="24"/>
          <w:lang w:val="en-US"/>
        </w:rPr>
        <w:t>n individuals with overweight</w:t>
      </w:r>
      <w:r w:rsidR="003E0541" w:rsidRPr="00774C5A">
        <w:rPr>
          <w:rFonts w:ascii="Times New Roman" w:hAnsi="Times New Roman" w:cs="Times New Roman"/>
          <w:sz w:val="24"/>
          <w:szCs w:val="24"/>
          <w:lang w:val="en-US"/>
        </w:rPr>
        <w:t>/</w:t>
      </w:r>
      <w:r w:rsidR="00F7730B" w:rsidRPr="00774C5A">
        <w:rPr>
          <w:rFonts w:ascii="Times New Roman" w:hAnsi="Times New Roman" w:cs="Times New Roman"/>
          <w:sz w:val="24"/>
          <w:szCs w:val="24"/>
          <w:lang w:val="en-US"/>
        </w:rPr>
        <w:t>ob</w:t>
      </w:r>
      <w:r w:rsidR="0010516F" w:rsidRPr="00774C5A">
        <w:rPr>
          <w:rFonts w:ascii="Times New Roman" w:hAnsi="Times New Roman" w:cs="Times New Roman"/>
          <w:sz w:val="24"/>
          <w:szCs w:val="24"/>
          <w:lang w:val="en-US"/>
        </w:rPr>
        <w:t>esity, treatment with once-weekly</w:t>
      </w:r>
      <w:r w:rsidR="00F7730B" w:rsidRPr="00774C5A">
        <w:rPr>
          <w:rFonts w:ascii="Times New Roman" w:hAnsi="Times New Roman" w:cs="Times New Roman"/>
          <w:sz w:val="24"/>
          <w:szCs w:val="24"/>
          <w:lang w:val="en-US"/>
        </w:rPr>
        <w:t xml:space="preserve"> </w:t>
      </w:r>
      <w:r w:rsidR="00743CC4" w:rsidRPr="00774C5A">
        <w:rPr>
          <w:rFonts w:ascii="Times New Roman" w:hAnsi="Times New Roman" w:cs="Times New Roman"/>
          <w:sz w:val="24"/>
          <w:szCs w:val="24"/>
          <w:lang w:val="en-US"/>
        </w:rPr>
        <w:t xml:space="preserve">subcutaneous </w:t>
      </w:r>
      <w:r w:rsidR="00F7730B" w:rsidRPr="00774C5A">
        <w:rPr>
          <w:rFonts w:ascii="Times New Roman" w:hAnsi="Times New Roman" w:cs="Times New Roman"/>
          <w:sz w:val="24"/>
          <w:szCs w:val="24"/>
          <w:lang w:val="en-US"/>
        </w:rPr>
        <w:t>semaglutide</w:t>
      </w:r>
      <w:r w:rsidR="00406A2F" w:rsidRPr="00774C5A">
        <w:rPr>
          <w:rFonts w:ascii="Times New Roman" w:hAnsi="Times New Roman" w:cs="Times New Roman"/>
          <w:sz w:val="24"/>
          <w:szCs w:val="24"/>
          <w:lang w:val="en-US"/>
        </w:rPr>
        <w:t xml:space="preserve">, </w:t>
      </w:r>
      <w:r w:rsidR="00F7730B" w:rsidRPr="00774C5A">
        <w:rPr>
          <w:rFonts w:ascii="Times New Roman" w:hAnsi="Times New Roman" w:cs="Times New Roman"/>
          <w:sz w:val="24"/>
          <w:szCs w:val="24"/>
          <w:lang w:val="en-US"/>
        </w:rPr>
        <w:t xml:space="preserve">as an adjunct to </w:t>
      </w:r>
      <w:r w:rsidR="00E70328" w:rsidRPr="00774C5A">
        <w:rPr>
          <w:rFonts w:ascii="Times New Roman" w:hAnsi="Times New Roman" w:cs="Times New Roman"/>
          <w:sz w:val="24"/>
          <w:szCs w:val="24"/>
          <w:lang w:val="en-US"/>
        </w:rPr>
        <w:t>standard</w:t>
      </w:r>
      <w:r w:rsidR="00ED1098" w:rsidRPr="00774C5A">
        <w:rPr>
          <w:rFonts w:ascii="Times New Roman" w:hAnsi="Times New Roman" w:cs="Times New Roman"/>
          <w:sz w:val="24"/>
          <w:szCs w:val="24"/>
          <w:lang w:val="en-US"/>
        </w:rPr>
        <w:t>-</w:t>
      </w:r>
      <w:r w:rsidR="00E70328" w:rsidRPr="00774C5A">
        <w:rPr>
          <w:rFonts w:ascii="Times New Roman" w:hAnsi="Times New Roman" w:cs="Times New Roman"/>
          <w:sz w:val="24"/>
          <w:szCs w:val="24"/>
          <w:lang w:val="en-US"/>
        </w:rPr>
        <w:t>of</w:t>
      </w:r>
      <w:r w:rsidR="00ED1098" w:rsidRPr="00774C5A">
        <w:rPr>
          <w:rFonts w:ascii="Times New Roman" w:hAnsi="Times New Roman" w:cs="Times New Roman"/>
          <w:sz w:val="24"/>
          <w:szCs w:val="24"/>
          <w:lang w:val="en-US"/>
        </w:rPr>
        <w:t>-</w:t>
      </w:r>
      <w:r w:rsidR="00E70328" w:rsidRPr="00774C5A">
        <w:rPr>
          <w:rFonts w:ascii="Times New Roman" w:hAnsi="Times New Roman" w:cs="Times New Roman"/>
          <w:sz w:val="24"/>
          <w:szCs w:val="24"/>
          <w:lang w:val="en-US"/>
        </w:rPr>
        <w:t>care lifestyle intervention or IBT</w:t>
      </w:r>
      <w:r w:rsidR="00743CC4" w:rsidRPr="00774C5A">
        <w:rPr>
          <w:rFonts w:ascii="Times New Roman" w:hAnsi="Times New Roman" w:cs="Times New Roman"/>
          <w:sz w:val="24"/>
          <w:szCs w:val="24"/>
          <w:lang w:val="en-US"/>
        </w:rPr>
        <w:t>,</w:t>
      </w:r>
      <w:r w:rsidR="00E70328" w:rsidRPr="00774C5A">
        <w:rPr>
          <w:rFonts w:ascii="Times New Roman" w:hAnsi="Times New Roman" w:cs="Times New Roman"/>
          <w:sz w:val="24"/>
          <w:szCs w:val="24"/>
          <w:lang w:val="en-US"/>
        </w:rPr>
        <w:t xml:space="preserve"> </w:t>
      </w:r>
      <w:r w:rsidR="00337953">
        <w:rPr>
          <w:rFonts w:ascii="Times New Roman" w:hAnsi="Times New Roman" w:cs="Times New Roman"/>
          <w:sz w:val="24"/>
          <w:szCs w:val="24"/>
          <w:lang w:val="en-US"/>
        </w:rPr>
        <w:t>appeared to</w:t>
      </w:r>
      <w:r w:rsidR="006A0D9A" w:rsidRPr="00774C5A">
        <w:rPr>
          <w:rFonts w:ascii="Times New Roman" w:hAnsi="Times New Roman" w:cs="Times New Roman"/>
          <w:sz w:val="24"/>
          <w:szCs w:val="24"/>
          <w:lang w:val="en-US"/>
        </w:rPr>
        <w:t xml:space="preserve"> improve </w:t>
      </w:r>
      <w:r w:rsidR="005864AD">
        <w:rPr>
          <w:rFonts w:ascii="Times New Roman" w:hAnsi="Times New Roman" w:cs="Times New Roman"/>
          <w:sz w:val="24"/>
          <w:szCs w:val="24"/>
          <w:lang w:val="en-US"/>
        </w:rPr>
        <w:t xml:space="preserve">glucose </w:t>
      </w:r>
      <w:r w:rsidR="00127FD5">
        <w:rPr>
          <w:rFonts w:ascii="Times New Roman" w:hAnsi="Times New Roman" w:cs="Times New Roman"/>
          <w:sz w:val="24"/>
          <w:szCs w:val="24"/>
          <w:lang w:val="en-US"/>
        </w:rPr>
        <w:t xml:space="preserve">parameters </w:t>
      </w:r>
      <w:r w:rsidR="00EB5B1E">
        <w:rPr>
          <w:rFonts w:ascii="Times New Roman" w:hAnsi="Times New Roman" w:cs="Times New Roman"/>
          <w:sz w:val="24"/>
          <w:szCs w:val="24"/>
          <w:lang w:val="en-US"/>
        </w:rPr>
        <w:t>with</w:t>
      </w:r>
      <w:r w:rsidR="00EB5B1E" w:rsidRPr="00774C5A">
        <w:rPr>
          <w:rFonts w:ascii="Times New Roman" w:hAnsi="Times New Roman" w:cs="Times New Roman"/>
          <w:sz w:val="24"/>
          <w:szCs w:val="24"/>
          <w:lang w:val="en-US"/>
        </w:rPr>
        <w:t xml:space="preserve"> </w:t>
      </w:r>
      <w:r w:rsidR="002E6B35">
        <w:rPr>
          <w:rFonts w:ascii="Times New Roman" w:hAnsi="Times New Roman" w:cs="Times New Roman"/>
          <w:sz w:val="24"/>
          <w:szCs w:val="24"/>
          <w:lang w:val="en-US"/>
        </w:rPr>
        <w:t xml:space="preserve">a </w:t>
      </w:r>
      <w:r w:rsidR="002E61D9">
        <w:rPr>
          <w:rFonts w:ascii="Times New Roman" w:hAnsi="Times New Roman" w:cs="Times New Roman"/>
          <w:sz w:val="24"/>
          <w:szCs w:val="24"/>
          <w:lang w:val="en-US"/>
        </w:rPr>
        <w:t xml:space="preserve">greater likelihood of </w:t>
      </w:r>
      <w:r w:rsidR="00EB5B1E">
        <w:rPr>
          <w:rFonts w:ascii="Times New Roman" w:hAnsi="Times New Roman" w:cs="Times New Roman"/>
          <w:sz w:val="24"/>
          <w:szCs w:val="24"/>
          <w:lang w:val="en-US"/>
        </w:rPr>
        <w:t xml:space="preserve">achieving </w:t>
      </w:r>
      <w:r w:rsidR="002E6B35">
        <w:rPr>
          <w:rFonts w:ascii="Times New Roman" w:hAnsi="Times New Roman" w:cs="Times New Roman"/>
          <w:sz w:val="24"/>
          <w:szCs w:val="24"/>
          <w:lang w:val="en-US"/>
        </w:rPr>
        <w:t>normoglycemia</w:t>
      </w:r>
      <w:r w:rsidR="00737B3F">
        <w:rPr>
          <w:rFonts w:ascii="Times New Roman" w:hAnsi="Times New Roman" w:cs="Times New Roman"/>
          <w:sz w:val="24"/>
          <w:szCs w:val="24"/>
          <w:lang w:val="en-US"/>
        </w:rPr>
        <w:t xml:space="preserve"> among participants with prediabetes at week 0</w:t>
      </w:r>
      <w:r w:rsidR="00F7730B" w:rsidRPr="00774C5A">
        <w:rPr>
          <w:rFonts w:ascii="Times New Roman" w:hAnsi="Times New Roman" w:cs="Times New Roman"/>
          <w:sz w:val="24"/>
          <w:szCs w:val="24"/>
          <w:lang w:val="en-US"/>
        </w:rPr>
        <w:t xml:space="preserve"> compared with placebo</w:t>
      </w:r>
      <w:r w:rsidR="005C6E5B" w:rsidRPr="00774C5A">
        <w:rPr>
          <w:rFonts w:ascii="Times New Roman" w:hAnsi="Times New Roman" w:cs="Times New Roman"/>
          <w:sz w:val="24"/>
          <w:szCs w:val="24"/>
          <w:lang w:val="en-US"/>
        </w:rPr>
        <w:t xml:space="preserve"> plus lifestyle intervention</w:t>
      </w:r>
      <w:r w:rsidR="00F7730B" w:rsidRPr="00774C5A">
        <w:rPr>
          <w:rFonts w:ascii="Times New Roman" w:hAnsi="Times New Roman" w:cs="Times New Roman"/>
          <w:sz w:val="24"/>
          <w:szCs w:val="24"/>
          <w:lang w:val="en-US"/>
        </w:rPr>
        <w:t>.</w:t>
      </w:r>
      <w:r w:rsidR="005663FC">
        <w:rPr>
          <w:rFonts w:ascii="Times New Roman" w:hAnsi="Times New Roman" w:cs="Times New Roman"/>
          <w:sz w:val="24"/>
          <w:szCs w:val="24"/>
          <w:lang w:val="en-US"/>
        </w:rPr>
        <w:t xml:space="preserve"> </w:t>
      </w:r>
      <w:r w:rsidR="008C7D00">
        <w:rPr>
          <w:rFonts w:ascii="Times New Roman" w:hAnsi="Times New Roman" w:cs="Times New Roman"/>
          <w:sz w:val="24"/>
          <w:szCs w:val="24"/>
          <w:lang w:val="en-US"/>
        </w:rPr>
        <w:t>In addition, w</w:t>
      </w:r>
      <w:r w:rsidR="005663FC" w:rsidRPr="005663FC">
        <w:rPr>
          <w:rFonts w:ascii="Times New Roman" w:hAnsi="Times New Roman" w:cs="Times New Roman"/>
          <w:sz w:val="24"/>
          <w:szCs w:val="24"/>
          <w:lang w:val="en-US"/>
        </w:rPr>
        <w:t>eight loss was associated with normoglycemia and that semaglutide treated weight loss rendered more normoglycemia at a given weight loss compared to placebo</w:t>
      </w:r>
      <w:r w:rsidR="005663FC">
        <w:rPr>
          <w:rFonts w:ascii="Times New Roman" w:hAnsi="Times New Roman" w:cs="Times New Roman"/>
          <w:sz w:val="24"/>
          <w:szCs w:val="24"/>
          <w:lang w:val="en-US"/>
        </w:rPr>
        <w:t>.</w:t>
      </w:r>
    </w:p>
    <w:p w14:paraId="5C2D5607" w14:textId="40D34972" w:rsidR="00E70328" w:rsidRPr="00774C5A" w:rsidRDefault="008E39E2" w:rsidP="008B0624">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Baseline levels of </w:t>
      </w:r>
      <w:r w:rsidR="001A0558" w:rsidRPr="00774C5A">
        <w:rPr>
          <w:rFonts w:ascii="Times New Roman" w:hAnsi="Times New Roman" w:cs="Times New Roman"/>
          <w:sz w:val="24"/>
          <w:szCs w:val="24"/>
          <w:lang w:val="en-US"/>
        </w:rPr>
        <w:t>prediabetes over</w:t>
      </w:r>
      <w:r w:rsidR="00012656" w:rsidRPr="00774C5A">
        <w:rPr>
          <w:rFonts w:ascii="Times New Roman" w:hAnsi="Times New Roman" w:cs="Times New Roman"/>
          <w:sz w:val="24"/>
          <w:szCs w:val="24"/>
          <w:lang w:val="en-US"/>
        </w:rPr>
        <w:t xml:space="preserve"> 68 weeks</w:t>
      </w:r>
      <w:r w:rsidR="001B2948"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were similar across all three studies</w:t>
      </w:r>
      <w:r w:rsidR="007259C2" w:rsidRPr="00774C5A">
        <w:rPr>
          <w:rFonts w:ascii="Times New Roman" w:hAnsi="Times New Roman" w:cs="Times New Roman"/>
          <w:sz w:val="24"/>
          <w:szCs w:val="24"/>
          <w:lang w:val="en-US"/>
        </w:rPr>
        <w:t xml:space="preserve">. </w:t>
      </w:r>
      <w:r w:rsidR="00197993" w:rsidRPr="00774C5A">
        <w:rPr>
          <w:rFonts w:ascii="Times New Roman" w:hAnsi="Times New Roman" w:cs="Times New Roman"/>
          <w:sz w:val="24"/>
          <w:szCs w:val="24"/>
          <w:lang w:val="en-US"/>
        </w:rPr>
        <w:t>M</w:t>
      </w:r>
      <w:r w:rsidR="00EE0219" w:rsidRPr="00774C5A">
        <w:rPr>
          <w:rFonts w:ascii="Times New Roman" w:hAnsi="Times New Roman" w:cs="Times New Roman"/>
          <w:sz w:val="24"/>
          <w:szCs w:val="24"/>
          <w:lang w:val="en-US"/>
        </w:rPr>
        <w:t>ost</w:t>
      </w:r>
      <w:r w:rsidR="00E70328" w:rsidRPr="00774C5A">
        <w:rPr>
          <w:rFonts w:ascii="Times New Roman" w:hAnsi="Times New Roman" w:cs="Times New Roman"/>
          <w:sz w:val="24"/>
          <w:szCs w:val="24"/>
          <w:lang w:val="en-US"/>
        </w:rPr>
        <w:t xml:space="preserve"> participants </w:t>
      </w:r>
      <w:r w:rsidR="00197993" w:rsidRPr="00774C5A">
        <w:rPr>
          <w:rFonts w:ascii="Times New Roman" w:hAnsi="Times New Roman" w:cs="Times New Roman"/>
          <w:sz w:val="24"/>
          <w:szCs w:val="24"/>
          <w:lang w:val="en-US"/>
        </w:rPr>
        <w:t xml:space="preserve">with prediabetes at week 0 who were </w:t>
      </w:r>
      <w:r w:rsidR="003A0A64" w:rsidRPr="00774C5A">
        <w:rPr>
          <w:rFonts w:ascii="Times New Roman" w:hAnsi="Times New Roman" w:cs="Times New Roman"/>
          <w:sz w:val="24"/>
          <w:szCs w:val="24"/>
          <w:lang w:val="en-US"/>
        </w:rPr>
        <w:t>treated with</w:t>
      </w:r>
      <w:r w:rsidR="00E70328" w:rsidRPr="00774C5A">
        <w:rPr>
          <w:rFonts w:ascii="Times New Roman" w:hAnsi="Times New Roman" w:cs="Times New Roman"/>
          <w:sz w:val="24"/>
          <w:szCs w:val="24"/>
          <w:lang w:val="en-US"/>
        </w:rPr>
        <w:t xml:space="preserve"> semaglu</w:t>
      </w:r>
      <w:r w:rsidRPr="00774C5A">
        <w:rPr>
          <w:rFonts w:ascii="Times New Roman" w:hAnsi="Times New Roman" w:cs="Times New Roman"/>
          <w:sz w:val="24"/>
          <w:szCs w:val="24"/>
          <w:lang w:val="en-US"/>
        </w:rPr>
        <w:t xml:space="preserve">tide </w:t>
      </w:r>
      <w:r w:rsidR="003A0A64" w:rsidRPr="00774C5A">
        <w:rPr>
          <w:rFonts w:ascii="Times New Roman" w:hAnsi="Times New Roman" w:cs="Times New Roman"/>
          <w:sz w:val="24"/>
          <w:szCs w:val="24"/>
          <w:lang w:val="en-US"/>
        </w:rPr>
        <w:t xml:space="preserve">for </w:t>
      </w:r>
      <w:r w:rsidRPr="00774C5A">
        <w:rPr>
          <w:rFonts w:ascii="Times New Roman" w:hAnsi="Times New Roman" w:cs="Times New Roman"/>
          <w:sz w:val="24"/>
          <w:szCs w:val="24"/>
          <w:lang w:val="en-US"/>
        </w:rPr>
        <w:t>68 week</w:t>
      </w:r>
      <w:r w:rsidR="003A0A64" w:rsidRPr="00774C5A">
        <w:rPr>
          <w:rFonts w:ascii="Times New Roman" w:hAnsi="Times New Roman" w:cs="Times New Roman"/>
          <w:sz w:val="24"/>
          <w:szCs w:val="24"/>
          <w:lang w:val="en-US"/>
        </w:rPr>
        <w:t>s</w:t>
      </w:r>
      <w:r w:rsidR="00F17038" w:rsidRPr="00774C5A">
        <w:rPr>
          <w:rFonts w:ascii="Times New Roman" w:hAnsi="Times New Roman" w:cs="Times New Roman"/>
          <w:sz w:val="24"/>
          <w:szCs w:val="24"/>
          <w:lang w:val="en-US"/>
        </w:rPr>
        <w:t xml:space="preserve"> </w:t>
      </w:r>
      <w:r w:rsidR="00197993" w:rsidRPr="00774C5A">
        <w:rPr>
          <w:rFonts w:ascii="Times New Roman" w:hAnsi="Times New Roman" w:cs="Times New Roman"/>
          <w:sz w:val="24"/>
          <w:szCs w:val="24"/>
          <w:lang w:val="en-US"/>
        </w:rPr>
        <w:t xml:space="preserve">had normoglycemia at week 68 </w:t>
      </w:r>
      <w:r w:rsidR="00F17038" w:rsidRPr="00774C5A">
        <w:rPr>
          <w:rFonts w:ascii="Times New Roman" w:hAnsi="Times New Roman" w:cs="Times New Roman"/>
          <w:sz w:val="24"/>
          <w:szCs w:val="24"/>
          <w:lang w:val="en-US"/>
        </w:rPr>
        <w:t>(</w:t>
      </w:r>
      <w:r w:rsidR="007F7FF2" w:rsidRPr="00774C5A">
        <w:rPr>
          <w:rFonts w:ascii="Times New Roman" w:hAnsi="Times New Roman" w:cs="Times New Roman"/>
          <w:sz w:val="24"/>
          <w:szCs w:val="24"/>
          <w:lang w:val="en-US"/>
        </w:rPr>
        <w:t>STEP 1, 84</w:t>
      </w:r>
      <w:r w:rsidR="003D6231" w:rsidRPr="00774C5A">
        <w:rPr>
          <w:rFonts w:ascii="Times New Roman" w:hAnsi="Times New Roman" w:cs="Times New Roman"/>
          <w:sz w:val="24"/>
          <w:szCs w:val="24"/>
          <w:lang w:val="en-US"/>
        </w:rPr>
        <w:t>.</w:t>
      </w:r>
      <w:r w:rsidR="007F7FF2" w:rsidRPr="00774C5A">
        <w:rPr>
          <w:rFonts w:ascii="Times New Roman" w:hAnsi="Times New Roman" w:cs="Times New Roman"/>
          <w:sz w:val="24"/>
          <w:szCs w:val="24"/>
          <w:lang w:val="en-US"/>
        </w:rPr>
        <w:t>1%; STEP 3, 89</w:t>
      </w:r>
      <w:r w:rsidR="003D6231" w:rsidRPr="00774C5A">
        <w:rPr>
          <w:rFonts w:ascii="Times New Roman" w:hAnsi="Times New Roman" w:cs="Times New Roman"/>
          <w:sz w:val="24"/>
          <w:szCs w:val="24"/>
          <w:lang w:val="en-US"/>
        </w:rPr>
        <w:t>.</w:t>
      </w:r>
      <w:r w:rsidR="007F7FF2" w:rsidRPr="00774C5A">
        <w:rPr>
          <w:rFonts w:ascii="Times New Roman" w:hAnsi="Times New Roman" w:cs="Times New Roman"/>
          <w:sz w:val="24"/>
          <w:szCs w:val="24"/>
          <w:lang w:val="en-US"/>
        </w:rPr>
        <w:t xml:space="preserve">5%; STEP 4, </w:t>
      </w:r>
      <w:r w:rsidR="004D0B42" w:rsidRPr="00774C5A">
        <w:rPr>
          <w:rFonts w:ascii="Times New Roman" w:hAnsi="Times New Roman" w:cs="Times New Roman"/>
          <w:sz w:val="24"/>
          <w:szCs w:val="24"/>
          <w:lang w:val="en-US"/>
        </w:rPr>
        <w:t>89</w:t>
      </w:r>
      <w:r w:rsidR="003D6231" w:rsidRPr="00774C5A">
        <w:rPr>
          <w:rFonts w:ascii="Times New Roman" w:hAnsi="Times New Roman" w:cs="Times New Roman"/>
          <w:sz w:val="24"/>
          <w:szCs w:val="24"/>
          <w:lang w:val="en-US"/>
        </w:rPr>
        <w:t>.</w:t>
      </w:r>
      <w:r w:rsidR="004D0B42" w:rsidRPr="00774C5A">
        <w:rPr>
          <w:rFonts w:ascii="Times New Roman" w:hAnsi="Times New Roman" w:cs="Times New Roman"/>
          <w:sz w:val="24"/>
          <w:szCs w:val="24"/>
          <w:lang w:val="en-US"/>
        </w:rPr>
        <w:t>8%</w:t>
      </w:r>
      <w:r w:rsidR="007F7FF2" w:rsidRPr="00774C5A">
        <w:rPr>
          <w:rFonts w:ascii="Times New Roman" w:hAnsi="Times New Roman" w:cs="Times New Roman"/>
          <w:sz w:val="24"/>
          <w:szCs w:val="24"/>
          <w:lang w:val="en-US"/>
        </w:rPr>
        <w:t>)</w:t>
      </w:r>
      <w:r w:rsidR="002A334D" w:rsidRPr="00774C5A">
        <w:rPr>
          <w:rFonts w:ascii="Times New Roman" w:hAnsi="Times New Roman" w:cs="Times New Roman"/>
          <w:sz w:val="24"/>
          <w:szCs w:val="24"/>
          <w:lang w:val="en-US"/>
        </w:rPr>
        <w:t xml:space="preserve">. </w:t>
      </w:r>
      <w:r w:rsidR="00592E0A" w:rsidRPr="00774C5A">
        <w:rPr>
          <w:rFonts w:ascii="Times New Roman" w:hAnsi="Times New Roman" w:cs="Times New Roman"/>
          <w:sz w:val="24"/>
          <w:szCs w:val="24"/>
          <w:lang w:val="en-US"/>
        </w:rPr>
        <w:t xml:space="preserve">In comparison, other studies </w:t>
      </w:r>
      <w:r w:rsidR="00CC37E7" w:rsidRPr="00774C5A">
        <w:rPr>
          <w:rFonts w:ascii="Times New Roman" w:hAnsi="Times New Roman" w:cs="Times New Roman"/>
          <w:sz w:val="24"/>
          <w:szCs w:val="24"/>
          <w:lang w:val="en-US"/>
        </w:rPr>
        <w:t>report reversion rates of</w:t>
      </w:r>
      <w:r w:rsidR="0074560E" w:rsidRPr="00774C5A">
        <w:rPr>
          <w:rFonts w:ascii="Times New Roman" w:hAnsi="Times New Roman" w:cs="Times New Roman"/>
          <w:sz w:val="24"/>
          <w:szCs w:val="24"/>
          <w:lang w:val="en-US"/>
        </w:rPr>
        <w:t xml:space="preserve"> </w:t>
      </w:r>
      <w:r w:rsidR="005C6E5B" w:rsidRPr="00774C5A">
        <w:rPr>
          <w:rFonts w:ascii="Times New Roman" w:hAnsi="Times New Roman" w:cs="Times New Roman"/>
          <w:sz w:val="24"/>
          <w:szCs w:val="24"/>
          <w:lang w:val="en-US"/>
        </w:rPr>
        <w:t xml:space="preserve">31–52% with lifestyle intervention only, </w:t>
      </w:r>
      <w:r w:rsidR="009858D3" w:rsidRPr="00774C5A">
        <w:rPr>
          <w:rFonts w:ascii="Times New Roman" w:hAnsi="Times New Roman" w:cs="Times New Roman"/>
          <w:sz w:val="24"/>
          <w:szCs w:val="24"/>
          <w:lang w:val="en-US"/>
        </w:rPr>
        <w:t xml:space="preserve">20% </w:t>
      </w:r>
      <w:r w:rsidR="00012656" w:rsidRPr="00774C5A">
        <w:rPr>
          <w:rFonts w:ascii="Times New Roman" w:hAnsi="Times New Roman" w:cs="Times New Roman"/>
          <w:sz w:val="24"/>
          <w:szCs w:val="24"/>
          <w:lang w:val="en-US"/>
        </w:rPr>
        <w:t xml:space="preserve">with </w:t>
      </w:r>
      <w:r w:rsidR="009858D3" w:rsidRPr="00774C5A">
        <w:rPr>
          <w:rFonts w:ascii="Times New Roman" w:hAnsi="Times New Roman" w:cs="Times New Roman"/>
          <w:sz w:val="24"/>
          <w:szCs w:val="24"/>
          <w:lang w:val="en-US"/>
        </w:rPr>
        <w:t>metformin, 35% with acarbose</w:t>
      </w:r>
      <w:r w:rsidR="005E56DC" w:rsidRPr="00774C5A">
        <w:rPr>
          <w:rFonts w:ascii="Times New Roman" w:hAnsi="Times New Roman" w:cs="Times New Roman"/>
          <w:sz w:val="24"/>
          <w:szCs w:val="24"/>
          <w:lang w:val="en-US"/>
        </w:rPr>
        <w:t>,</w:t>
      </w:r>
      <w:r w:rsidR="003A7163" w:rsidRPr="00774C5A">
        <w:rPr>
          <w:rFonts w:ascii="Times New Roman" w:hAnsi="Times New Roman" w:cs="Times New Roman"/>
          <w:sz w:val="24"/>
          <w:szCs w:val="24"/>
          <w:lang w:val="en-US"/>
        </w:rPr>
        <w:t xml:space="preserve"> </w:t>
      </w:r>
      <w:r w:rsidR="00CA0E0B" w:rsidRPr="00774C5A">
        <w:rPr>
          <w:rFonts w:ascii="Times New Roman" w:hAnsi="Times New Roman" w:cs="Times New Roman"/>
          <w:sz w:val="24"/>
          <w:szCs w:val="24"/>
          <w:lang w:val="en-US"/>
        </w:rPr>
        <w:t xml:space="preserve">approximately 50% with rosiglitazone </w:t>
      </w:r>
      <w:r w:rsidR="00BC2F31" w:rsidRPr="00774C5A">
        <w:rPr>
          <w:rFonts w:ascii="Times New Roman" w:hAnsi="Times New Roman" w:cs="Times New Roman"/>
          <w:sz w:val="24"/>
          <w:szCs w:val="24"/>
          <w:lang w:val="en-US"/>
        </w:rPr>
        <w:t xml:space="preserve">or </w:t>
      </w:r>
      <w:r w:rsidR="00CA0E0B" w:rsidRPr="00774C5A">
        <w:rPr>
          <w:rFonts w:ascii="Times New Roman" w:hAnsi="Times New Roman" w:cs="Times New Roman"/>
          <w:sz w:val="24"/>
          <w:szCs w:val="24"/>
          <w:lang w:val="en-US"/>
        </w:rPr>
        <w:t xml:space="preserve">pioglitazone, </w:t>
      </w:r>
      <w:r w:rsidR="00FC4D21" w:rsidRPr="00774C5A">
        <w:rPr>
          <w:rFonts w:ascii="Times New Roman" w:hAnsi="Times New Roman" w:cs="Times New Roman"/>
          <w:sz w:val="24"/>
          <w:szCs w:val="24"/>
          <w:lang w:val="en-US"/>
        </w:rPr>
        <w:t>and 66% with liraglutide</w:t>
      </w:r>
      <w:r w:rsidR="005209B1" w:rsidRPr="00774C5A">
        <w:rPr>
          <w:rFonts w:ascii="Times New Roman" w:hAnsi="Times New Roman" w:cs="Times New Roman"/>
          <w:sz w:val="24"/>
          <w:szCs w:val="24"/>
          <w:lang w:val="en-US"/>
        </w:rPr>
        <w:t xml:space="preserve"> (</w:t>
      </w:r>
      <w:r w:rsidR="00C862C0">
        <w:rPr>
          <w:rFonts w:ascii="Times New Roman" w:hAnsi="Times New Roman" w:cs="Times New Roman"/>
          <w:sz w:val="24"/>
          <w:szCs w:val="24"/>
          <w:lang w:val="en-US"/>
        </w:rPr>
        <w:t>23,24</w:t>
      </w:r>
      <w:r w:rsidR="005209B1" w:rsidRPr="00774C5A">
        <w:rPr>
          <w:rFonts w:ascii="Times New Roman" w:hAnsi="Times New Roman" w:cs="Times New Roman"/>
          <w:sz w:val="24"/>
          <w:szCs w:val="24"/>
          <w:lang w:val="en-US"/>
        </w:rPr>
        <w:t>)</w:t>
      </w:r>
      <w:r w:rsidR="00D169BE" w:rsidRPr="00774C5A">
        <w:rPr>
          <w:rFonts w:ascii="Times New Roman" w:hAnsi="Times New Roman" w:cs="Times New Roman"/>
          <w:sz w:val="24"/>
          <w:szCs w:val="24"/>
          <w:lang w:val="en-US"/>
        </w:rPr>
        <w:t>.</w:t>
      </w:r>
      <w:r w:rsidR="002559BE">
        <w:rPr>
          <w:rFonts w:ascii="Times New Roman" w:hAnsi="Times New Roman" w:cs="Times New Roman"/>
          <w:sz w:val="24"/>
          <w:szCs w:val="24"/>
          <w:lang w:val="en-US"/>
        </w:rPr>
        <w:t xml:space="preserve"> </w:t>
      </w:r>
      <w:r w:rsidR="002559BE" w:rsidRPr="002559BE">
        <w:rPr>
          <w:rFonts w:ascii="Times New Roman" w:hAnsi="Times New Roman" w:cs="Times New Roman"/>
          <w:sz w:val="24"/>
          <w:szCs w:val="24"/>
          <w:lang w:val="en-US"/>
        </w:rPr>
        <w:t>Although these studies cannot be directly compared and may have differed in participant characteristics, design and wash-out (or not), the magnitude of the effect with semaglutide was robust nevertheless.</w:t>
      </w:r>
    </w:p>
    <w:p w14:paraId="745EF8CF" w14:textId="27923CCD" w:rsidR="00280D3F" w:rsidRPr="00774C5A" w:rsidRDefault="005B43D2" w:rsidP="008B0624">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lastRenderedPageBreak/>
        <w:t xml:space="preserve">Additionally, </w:t>
      </w:r>
      <w:r w:rsidR="003E7CF4" w:rsidRPr="00774C5A">
        <w:rPr>
          <w:rFonts w:ascii="Times New Roman" w:hAnsi="Times New Roman" w:cs="Times New Roman"/>
          <w:sz w:val="24"/>
          <w:szCs w:val="24"/>
          <w:lang w:val="en-US"/>
        </w:rPr>
        <w:t>in STEP 1, 3</w:t>
      </w:r>
      <w:r w:rsidR="002D07A5" w:rsidRPr="00774C5A">
        <w:rPr>
          <w:rFonts w:ascii="Times New Roman" w:hAnsi="Times New Roman" w:cs="Times New Roman"/>
          <w:sz w:val="24"/>
          <w:szCs w:val="24"/>
          <w:lang w:val="en-US"/>
        </w:rPr>
        <w:t>,</w:t>
      </w:r>
      <w:r w:rsidR="003E7CF4" w:rsidRPr="00774C5A">
        <w:rPr>
          <w:rFonts w:ascii="Times New Roman" w:hAnsi="Times New Roman" w:cs="Times New Roman"/>
          <w:sz w:val="24"/>
          <w:szCs w:val="24"/>
          <w:lang w:val="en-US"/>
        </w:rPr>
        <w:t xml:space="preserve"> and 4</w:t>
      </w:r>
      <w:r w:rsidR="00AF448A" w:rsidRPr="00774C5A">
        <w:rPr>
          <w:rFonts w:ascii="Times New Roman" w:hAnsi="Times New Roman" w:cs="Times New Roman"/>
          <w:sz w:val="24"/>
          <w:szCs w:val="24"/>
          <w:lang w:val="en-US"/>
        </w:rPr>
        <w:t>,</w:t>
      </w:r>
      <w:r w:rsidR="003E7CF4"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t</w:t>
      </w:r>
      <w:r w:rsidR="008E39E2" w:rsidRPr="00774C5A">
        <w:rPr>
          <w:rFonts w:ascii="Times New Roman" w:hAnsi="Times New Roman" w:cs="Times New Roman"/>
          <w:sz w:val="24"/>
          <w:szCs w:val="24"/>
          <w:lang w:val="en-US"/>
        </w:rPr>
        <w:t xml:space="preserve">he number of participants with prediabetes at </w:t>
      </w:r>
      <w:r w:rsidR="003E07A8" w:rsidRPr="00774C5A">
        <w:rPr>
          <w:rFonts w:ascii="Times New Roman" w:hAnsi="Times New Roman" w:cs="Times New Roman"/>
          <w:sz w:val="24"/>
          <w:szCs w:val="24"/>
          <w:lang w:val="en-US"/>
        </w:rPr>
        <w:t xml:space="preserve">week 0 </w:t>
      </w:r>
      <w:r w:rsidR="008E39E2" w:rsidRPr="00774C5A">
        <w:rPr>
          <w:rFonts w:ascii="Times New Roman" w:hAnsi="Times New Roman" w:cs="Times New Roman"/>
          <w:sz w:val="24"/>
          <w:szCs w:val="24"/>
          <w:lang w:val="en-US"/>
        </w:rPr>
        <w:t xml:space="preserve">who </w:t>
      </w:r>
      <w:r w:rsidR="005E0074" w:rsidRPr="00774C5A">
        <w:rPr>
          <w:rFonts w:ascii="Times New Roman" w:hAnsi="Times New Roman" w:cs="Times New Roman"/>
          <w:sz w:val="24"/>
          <w:szCs w:val="24"/>
          <w:lang w:val="en-US"/>
        </w:rPr>
        <w:t>had</w:t>
      </w:r>
      <w:r w:rsidR="008E39E2" w:rsidRPr="00774C5A">
        <w:rPr>
          <w:rFonts w:ascii="Times New Roman" w:hAnsi="Times New Roman" w:cs="Times New Roman"/>
          <w:sz w:val="24"/>
          <w:szCs w:val="24"/>
          <w:lang w:val="en-US"/>
        </w:rPr>
        <w:t xml:space="preserve"> </w:t>
      </w:r>
      <w:r w:rsidR="00040DAB" w:rsidRPr="00774C5A">
        <w:rPr>
          <w:rFonts w:ascii="Times New Roman" w:hAnsi="Times New Roman" w:cs="Times New Roman"/>
          <w:sz w:val="24"/>
          <w:szCs w:val="24"/>
          <w:lang w:val="en-US"/>
        </w:rPr>
        <w:t>type 2 diabetes</w:t>
      </w:r>
      <w:r w:rsidR="003E7CF4" w:rsidRPr="00774C5A">
        <w:rPr>
          <w:rFonts w:ascii="Times New Roman" w:hAnsi="Times New Roman" w:cs="Times New Roman"/>
          <w:sz w:val="24"/>
          <w:szCs w:val="24"/>
          <w:lang w:val="en-US"/>
        </w:rPr>
        <w:t xml:space="preserve"> </w:t>
      </w:r>
      <w:r w:rsidR="005E0074" w:rsidRPr="00774C5A">
        <w:rPr>
          <w:rFonts w:ascii="Times New Roman" w:hAnsi="Times New Roman" w:cs="Times New Roman"/>
          <w:sz w:val="24"/>
          <w:szCs w:val="24"/>
          <w:lang w:val="en-US"/>
        </w:rPr>
        <w:t>at week 68</w:t>
      </w:r>
      <w:r w:rsidR="007E2A8E" w:rsidRPr="00774C5A">
        <w:rPr>
          <w:rFonts w:ascii="Times New Roman" w:hAnsi="Times New Roman" w:cs="Times New Roman"/>
          <w:sz w:val="24"/>
          <w:szCs w:val="24"/>
          <w:lang w:val="en-US"/>
        </w:rPr>
        <w:t xml:space="preserve"> </w:t>
      </w:r>
      <w:r w:rsidR="008E39E2" w:rsidRPr="00774C5A">
        <w:rPr>
          <w:rFonts w:ascii="Times New Roman" w:hAnsi="Times New Roman" w:cs="Times New Roman"/>
          <w:sz w:val="24"/>
          <w:szCs w:val="24"/>
          <w:lang w:val="en-US"/>
        </w:rPr>
        <w:t>was</w:t>
      </w:r>
      <w:r w:rsidR="007E2A8E" w:rsidRPr="00774C5A">
        <w:rPr>
          <w:rFonts w:ascii="Times New Roman" w:hAnsi="Times New Roman" w:cs="Times New Roman"/>
          <w:sz w:val="24"/>
          <w:szCs w:val="24"/>
          <w:lang w:val="en-US"/>
        </w:rPr>
        <w:t xml:space="preserve"> </w:t>
      </w:r>
      <w:r w:rsidR="00743CC4" w:rsidRPr="00774C5A">
        <w:rPr>
          <w:rFonts w:ascii="Times New Roman" w:hAnsi="Times New Roman" w:cs="Times New Roman"/>
          <w:sz w:val="24"/>
          <w:szCs w:val="24"/>
          <w:lang w:val="en-US"/>
        </w:rPr>
        <w:t>few</w:t>
      </w:r>
      <w:r w:rsidR="007E2A8E" w:rsidRPr="00774C5A">
        <w:rPr>
          <w:rFonts w:ascii="Times New Roman" w:hAnsi="Times New Roman" w:cs="Times New Roman"/>
          <w:sz w:val="24"/>
          <w:szCs w:val="24"/>
          <w:lang w:val="en-US"/>
        </w:rPr>
        <w:t xml:space="preserve">/none </w:t>
      </w:r>
      <w:r w:rsidR="003A0A64" w:rsidRPr="00774C5A">
        <w:rPr>
          <w:rFonts w:ascii="Times New Roman" w:hAnsi="Times New Roman" w:cs="Times New Roman"/>
          <w:sz w:val="24"/>
          <w:szCs w:val="24"/>
          <w:lang w:val="en-US"/>
        </w:rPr>
        <w:t>amongst those treated with</w:t>
      </w:r>
      <w:r w:rsidR="007E2A8E" w:rsidRPr="00774C5A">
        <w:rPr>
          <w:rFonts w:ascii="Times New Roman" w:hAnsi="Times New Roman" w:cs="Times New Roman"/>
          <w:sz w:val="24"/>
          <w:szCs w:val="24"/>
          <w:lang w:val="en-US"/>
        </w:rPr>
        <w:t xml:space="preserve"> semaglutide</w:t>
      </w:r>
      <w:r w:rsidR="00176B81" w:rsidRPr="00774C5A">
        <w:rPr>
          <w:rFonts w:ascii="Times New Roman" w:hAnsi="Times New Roman" w:cs="Times New Roman"/>
          <w:sz w:val="24"/>
          <w:szCs w:val="24"/>
          <w:lang w:val="en-US"/>
        </w:rPr>
        <w:t>,</w:t>
      </w:r>
      <w:r w:rsidR="00D452F9" w:rsidRPr="00774C5A">
        <w:rPr>
          <w:rFonts w:ascii="Times New Roman" w:hAnsi="Times New Roman" w:cs="Times New Roman"/>
          <w:sz w:val="24"/>
          <w:szCs w:val="24"/>
          <w:lang w:val="en-US"/>
        </w:rPr>
        <w:t xml:space="preserve"> and most </w:t>
      </w:r>
      <w:r w:rsidR="000277A9" w:rsidRPr="00774C5A">
        <w:rPr>
          <w:rFonts w:ascii="Times New Roman" w:hAnsi="Times New Roman" w:cs="Times New Roman"/>
          <w:sz w:val="24"/>
          <w:szCs w:val="24"/>
          <w:lang w:val="en-US"/>
        </w:rPr>
        <w:t>had</w:t>
      </w:r>
      <w:r w:rsidR="00D452F9" w:rsidRPr="00774C5A">
        <w:rPr>
          <w:rFonts w:ascii="Times New Roman" w:hAnsi="Times New Roman" w:cs="Times New Roman"/>
          <w:sz w:val="24"/>
          <w:szCs w:val="24"/>
          <w:lang w:val="en-US"/>
        </w:rPr>
        <w:t xml:space="preserve"> normoglycemia</w:t>
      </w:r>
      <w:r w:rsidR="000277A9" w:rsidRPr="00774C5A">
        <w:rPr>
          <w:rFonts w:ascii="Times New Roman" w:hAnsi="Times New Roman" w:cs="Times New Roman"/>
          <w:sz w:val="24"/>
          <w:szCs w:val="24"/>
          <w:lang w:val="en-US"/>
        </w:rPr>
        <w:t xml:space="preserve"> at week 68</w:t>
      </w:r>
      <w:r w:rsidR="00D452F9" w:rsidRPr="00774C5A">
        <w:rPr>
          <w:rFonts w:ascii="Times New Roman" w:hAnsi="Times New Roman" w:cs="Times New Roman"/>
          <w:sz w:val="24"/>
          <w:szCs w:val="24"/>
          <w:lang w:val="en-US"/>
        </w:rPr>
        <w:t>. S</w:t>
      </w:r>
      <w:r w:rsidR="007E2A8E" w:rsidRPr="00774C5A">
        <w:rPr>
          <w:rFonts w:ascii="Times New Roman" w:hAnsi="Times New Roman" w:cs="Times New Roman"/>
          <w:sz w:val="24"/>
          <w:szCs w:val="24"/>
          <w:lang w:val="en-US"/>
        </w:rPr>
        <w:t>imilarly, the number of p</w:t>
      </w:r>
      <w:r w:rsidR="008E39E2" w:rsidRPr="00774C5A">
        <w:rPr>
          <w:rFonts w:ascii="Times New Roman" w:hAnsi="Times New Roman" w:cs="Times New Roman"/>
          <w:sz w:val="24"/>
          <w:szCs w:val="24"/>
          <w:lang w:val="en-US"/>
        </w:rPr>
        <w:t xml:space="preserve">articipants with normoglycemia at </w:t>
      </w:r>
      <w:r w:rsidR="003E07A8" w:rsidRPr="00774C5A">
        <w:rPr>
          <w:rFonts w:ascii="Times New Roman" w:hAnsi="Times New Roman" w:cs="Times New Roman"/>
          <w:sz w:val="24"/>
          <w:szCs w:val="24"/>
          <w:lang w:val="en-US"/>
        </w:rPr>
        <w:t xml:space="preserve">week 0 </w:t>
      </w:r>
      <w:r w:rsidR="008E39E2" w:rsidRPr="00774C5A">
        <w:rPr>
          <w:rFonts w:ascii="Times New Roman" w:hAnsi="Times New Roman" w:cs="Times New Roman"/>
          <w:sz w:val="24"/>
          <w:szCs w:val="24"/>
          <w:lang w:val="en-US"/>
        </w:rPr>
        <w:t xml:space="preserve">who </w:t>
      </w:r>
      <w:r w:rsidR="000277A9" w:rsidRPr="00774C5A">
        <w:rPr>
          <w:rFonts w:ascii="Times New Roman" w:hAnsi="Times New Roman" w:cs="Times New Roman"/>
          <w:sz w:val="24"/>
          <w:szCs w:val="24"/>
          <w:lang w:val="en-US"/>
        </w:rPr>
        <w:t>had</w:t>
      </w:r>
      <w:r w:rsidR="008E39E2" w:rsidRPr="00774C5A">
        <w:rPr>
          <w:rFonts w:ascii="Times New Roman" w:hAnsi="Times New Roman" w:cs="Times New Roman"/>
          <w:sz w:val="24"/>
          <w:szCs w:val="24"/>
          <w:lang w:val="en-US"/>
        </w:rPr>
        <w:t xml:space="preserve"> prediabetes</w:t>
      </w:r>
      <w:r w:rsidR="007E2A8E" w:rsidRPr="00774C5A">
        <w:rPr>
          <w:rFonts w:ascii="Times New Roman" w:hAnsi="Times New Roman" w:cs="Times New Roman"/>
          <w:sz w:val="24"/>
          <w:szCs w:val="24"/>
          <w:lang w:val="en-US"/>
        </w:rPr>
        <w:t xml:space="preserve"> </w:t>
      </w:r>
      <w:r w:rsidR="000277A9" w:rsidRPr="00774C5A">
        <w:rPr>
          <w:rFonts w:ascii="Times New Roman" w:hAnsi="Times New Roman" w:cs="Times New Roman"/>
          <w:sz w:val="24"/>
          <w:szCs w:val="24"/>
          <w:lang w:val="en-US"/>
        </w:rPr>
        <w:t xml:space="preserve">at week 68 </w:t>
      </w:r>
      <w:r w:rsidR="007E2A8E" w:rsidRPr="00774C5A">
        <w:rPr>
          <w:rFonts w:ascii="Times New Roman" w:hAnsi="Times New Roman" w:cs="Times New Roman"/>
          <w:sz w:val="24"/>
          <w:szCs w:val="24"/>
          <w:lang w:val="en-US"/>
        </w:rPr>
        <w:t>on semaglutide was low.</w:t>
      </w:r>
      <w:r w:rsidR="00C604D0" w:rsidRPr="00774C5A">
        <w:rPr>
          <w:rFonts w:ascii="Times New Roman" w:hAnsi="Times New Roman" w:cs="Times New Roman"/>
          <w:sz w:val="24"/>
          <w:szCs w:val="24"/>
          <w:lang w:val="en-US"/>
        </w:rPr>
        <w:t xml:space="preserve"> </w:t>
      </w:r>
      <w:r w:rsidR="00280D3F" w:rsidRPr="00774C5A">
        <w:rPr>
          <w:rFonts w:ascii="Times New Roman" w:hAnsi="Times New Roman" w:cs="Times New Roman"/>
          <w:sz w:val="24"/>
          <w:szCs w:val="24"/>
          <w:lang w:val="en-US"/>
        </w:rPr>
        <w:t xml:space="preserve">These findings indicate that </w:t>
      </w:r>
      <w:r w:rsidR="00AA75A9" w:rsidRPr="00774C5A">
        <w:rPr>
          <w:rFonts w:ascii="Times New Roman" w:hAnsi="Times New Roman" w:cs="Times New Roman"/>
          <w:sz w:val="24"/>
          <w:szCs w:val="24"/>
          <w:lang w:val="en-US"/>
        </w:rPr>
        <w:t>once</w:t>
      </w:r>
      <w:r w:rsidR="009D065D" w:rsidRPr="00774C5A">
        <w:rPr>
          <w:rFonts w:ascii="Times New Roman" w:hAnsi="Times New Roman" w:cs="Times New Roman"/>
          <w:sz w:val="24"/>
          <w:szCs w:val="24"/>
          <w:lang w:val="en-US"/>
        </w:rPr>
        <w:t>-</w:t>
      </w:r>
      <w:r w:rsidR="00AA75A9" w:rsidRPr="00774C5A">
        <w:rPr>
          <w:rFonts w:ascii="Times New Roman" w:hAnsi="Times New Roman" w:cs="Times New Roman"/>
          <w:sz w:val="24"/>
          <w:szCs w:val="24"/>
          <w:lang w:val="en-US"/>
        </w:rPr>
        <w:t xml:space="preserve">weekly semaglutide </w:t>
      </w:r>
      <w:r w:rsidR="00141718">
        <w:rPr>
          <w:rFonts w:ascii="Times New Roman" w:hAnsi="Times New Roman" w:cs="Times New Roman"/>
          <w:sz w:val="24"/>
          <w:szCs w:val="24"/>
          <w:lang w:val="en-US"/>
        </w:rPr>
        <w:t xml:space="preserve">may </w:t>
      </w:r>
      <w:r w:rsidR="00DC132D" w:rsidRPr="00774C5A">
        <w:rPr>
          <w:rFonts w:ascii="Times New Roman" w:hAnsi="Times New Roman" w:cs="Times New Roman"/>
          <w:sz w:val="24"/>
          <w:szCs w:val="24"/>
          <w:lang w:val="en-US"/>
        </w:rPr>
        <w:t>slow</w:t>
      </w:r>
      <w:r w:rsidR="007A6639" w:rsidRPr="00774C5A">
        <w:rPr>
          <w:rFonts w:ascii="Times New Roman" w:hAnsi="Times New Roman" w:cs="Times New Roman"/>
          <w:sz w:val="24"/>
          <w:szCs w:val="24"/>
          <w:lang w:val="en-US"/>
        </w:rPr>
        <w:t xml:space="preserve"> the trajectory to </w:t>
      </w:r>
      <w:r w:rsidR="00040DAB" w:rsidRPr="00774C5A">
        <w:rPr>
          <w:rFonts w:ascii="Times New Roman" w:hAnsi="Times New Roman" w:cs="Times New Roman"/>
          <w:sz w:val="24"/>
          <w:szCs w:val="24"/>
          <w:lang w:val="en-US"/>
        </w:rPr>
        <w:t>type 2 diabetes</w:t>
      </w:r>
      <w:r w:rsidR="00D452F9" w:rsidRPr="00774C5A">
        <w:rPr>
          <w:rFonts w:ascii="Times New Roman" w:hAnsi="Times New Roman" w:cs="Times New Roman"/>
          <w:sz w:val="24"/>
          <w:szCs w:val="24"/>
          <w:lang w:val="en-US"/>
        </w:rPr>
        <w:t xml:space="preserve"> in adults with overweight</w:t>
      </w:r>
      <w:r w:rsidR="003E0541" w:rsidRPr="00774C5A">
        <w:rPr>
          <w:rFonts w:ascii="Times New Roman" w:hAnsi="Times New Roman" w:cs="Times New Roman"/>
          <w:sz w:val="24"/>
          <w:szCs w:val="24"/>
          <w:lang w:val="en-US"/>
        </w:rPr>
        <w:t>/</w:t>
      </w:r>
      <w:r w:rsidR="00D452F9" w:rsidRPr="00774C5A">
        <w:rPr>
          <w:rFonts w:ascii="Times New Roman" w:hAnsi="Times New Roman" w:cs="Times New Roman"/>
          <w:sz w:val="24"/>
          <w:szCs w:val="24"/>
          <w:lang w:val="en-US"/>
        </w:rPr>
        <w:t>obesity</w:t>
      </w:r>
      <w:r w:rsidR="0020311E" w:rsidRPr="00774C5A">
        <w:rPr>
          <w:rFonts w:ascii="Times New Roman" w:hAnsi="Times New Roman" w:cs="Times New Roman"/>
          <w:sz w:val="24"/>
          <w:szCs w:val="24"/>
          <w:lang w:val="en-US"/>
        </w:rPr>
        <w:t>,</w:t>
      </w:r>
      <w:r w:rsidR="000F30E7" w:rsidRPr="00774C5A">
        <w:rPr>
          <w:rFonts w:ascii="Times New Roman" w:hAnsi="Times New Roman" w:cs="Times New Roman"/>
          <w:sz w:val="24"/>
          <w:szCs w:val="24"/>
          <w:lang w:val="en-US"/>
        </w:rPr>
        <w:t xml:space="preserve"> </w:t>
      </w:r>
      <w:r w:rsidR="00D452F9" w:rsidRPr="00774C5A">
        <w:rPr>
          <w:rFonts w:ascii="Times New Roman" w:hAnsi="Times New Roman" w:cs="Times New Roman"/>
          <w:sz w:val="24"/>
          <w:szCs w:val="24"/>
          <w:lang w:val="en-US"/>
        </w:rPr>
        <w:t xml:space="preserve">and </w:t>
      </w:r>
      <w:r w:rsidR="003B2C9A">
        <w:rPr>
          <w:rFonts w:ascii="Times New Roman" w:hAnsi="Times New Roman" w:cs="Times New Roman"/>
          <w:sz w:val="24"/>
          <w:szCs w:val="24"/>
          <w:lang w:val="en-US"/>
        </w:rPr>
        <w:t>has the potential to</w:t>
      </w:r>
      <w:r w:rsidR="00972C5B" w:rsidRPr="00774C5A">
        <w:rPr>
          <w:rFonts w:ascii="Times New Roman" w:hAnsi="Times New Roman" w:cs="Times New Roman"/>
          <w:sz w:val="24"/>
          <w:szCs w:val="24"/>
          <w:lang w:val="en-US"/>
        </w:rPr>
        <w:t xml:space="preserve"> </w:t>
      </w:r>
      <w:r w:rsidR="0020311E" w:rsidRPr="00774C5A">
        <w:rPr>
          <w:rFonts w:ascii="Times New Roman" w:hAnsi="Times New Roman" w:cs="Times New Roman"/>
          <w:sz w:val="24"/>
          <w:szCs w:val="24"/>
          <w:lang w:val="en-US"/>
        </w:rPr>
        <w:t>disrupt the pathophysiology of type 2 diabetes</w:t>
      </w:r>
      <w:r w:rsidR="00AE72BC" w:rsidRPr="00774C5A">
        <w:rPr>
          <w:rFonts w:ascii="Times New Roman" w:hAnsi="Times New Roman" w:cs="Times New Roman"/>
          <w:sz w:val="24"/>
          <w:szCs w:val="24"/>
          <w:lang w:val="en-US"/>
        </w:rPr>
        <w:t>.</w:t>
      </w:r>
    </w:p>
    <w:p w14:paraId="54454110" w14:textId="3D5BBF6C" w:rsidR="00C55078" w:rsidRPr="00F60E54" w:rsidRDefault="6C5E0111" w:rsidP="008B0624">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In each of the STEP </w:t>
      </w:r>
      <w:r w:rsidR="0DDE751E" w:rsidRPr="00774C5A">
        <w:rPr>
          <w:rFonts w:ascii="Times New Roman" w:hAnsi="Times New Roman" w:cs="Times New Roman"/>
          <w:sz w:val="24"/>
          <w:szCs w:val="24"/>
          <w:lang w:val="en-US"/>
        </w:rPr>
        <w:t>trials</w:t>
      </w:r>
      <w:r w:rsidRPr="00774C5A">
        <w:rPr>
          <w:rFonts w:ascii="Times New Roman" w:hAnsi="Times New Roman" w:cs="Times New Roman"/>
          <w:sz w:val="24"/>
          <w:szCs w:val="24"/>
          <w:lang w:val="en-US"/>
        </w:rPr>
        <w:t>, p</w:t>
      </w:r>
      <w:r w:rsidR="7BFB9689" w:rsidRPr="00774C5A">
        <w:rPr>
          <w:rFonts w:ascii="Times New Roman" w:hAnsi="Times New Roman" w:cs="Times New Roman"/>
          <w:sz w:val="24"/>
          <w:szCs w:val="24"/>
          <w:lang w:val="en-US"/>
        </w:rPr>
        <w:t>articipants</w:t>
      </w:r>
      <w:r w:rsidR="23F78EA9" w:rsidRPr="00774C5A">
        <w:rPr>
          <w:rFonts w:ascii="Times New Roman" w:hAnsi="Times New Roman" w:cs="Times New Roman"/>
          <w:sz w:val="24"/>
          <w:szCs w:val="24"/>
          <w:lang w:val="en-US"/>
        </w:rPr>
        <w:t xml:space="preserve"> </w:t>
      </w:r>
      <w:r w:rsidR="006802F6" w:rsidRPr="006802F6">
        <w:rPr>
          <w:rFonts w:ascii="Times New Roman" w:hAnsi="Times New Roman" w:cs="Times New Roman"/>
          <w:sz w:val="24"/>
          <w:szCs w:val="24"/>
        </w:rPr>
        <w:t>with prediabetes</w:t>
      </w:r>
      <w:r w:rsidR="006802F6">
        <w:rPr>
          <w:rFonts w:ascii="Times New Roman" w:hAnsi="Times New Roman" w:cs="Times New Roman"/>
          <w:sz w:val="24"/>
          <w:szCs w:val="24"/>
        </w:rPr>
        <w:t xml:space="preserve"> </w:t>
      </w:r>
      <w:r w:rsidR="0028469A">
        <w:rPr>
          <w:rFonts w:ascii="Times New Roman" w:hAnsi="Times New Roman" w:cs="Times New Roman"/>
          <w:sz w:val="24"/>
          <w:szCs w:val="24"/>
        </w:rPr>
        <w:t xml:space="preserve">at week 0 </w:t>
      </w:r>
      <w:r w:rsidR="23F78EA9" w:rsidRPr="00774C5A">
        <w:rPr>
          <w:rFonts w:ascii="Times New Roman" w:hAnsi="Times New Roman" w:cs="Times New Roman"/>
          <w:sz w:val="24"/>
          <w:szCs w:val="24"/>
          <w:lang w:val="en-US"/>
        </w:rPr>
        <w:t>in the semaglutide group</w:t>
      </w:r>
      <w:r w:rsidR="00EF55BE">
        <w:rPr>
          <w:rFonts w:ascii="Times New Roman" w:hAnsi="Times New Roman" w:cs="Times New Roman"/>
          <w:sz w:val="24"/>
          <w:szCs w:val="24"/>
          <w:lang w:val="en-US"/>
        </w:rPr>
        <w:t>s</w:t>
      </w:r>
      <w:r w:rsidR="23F78EA9" w:rsidRPr="00774C5A">
        <w:rPr>
          <w:rFonts w:ascii="Times New Roman" w:hAnsi="Times New Roman" w:cs="Times New Roman"/>
          <w:sz w:val="24"/>
          <w:szCs w:val="24"/>
          <w:lang w:val="en-US"/>
        </w:rPr>
        <w:t xml:space="preserve"> had greater reductions in </w:t>
      </w:r>
      <w:r w:rsidR="45687FA5" w:rsidRPr="00774C5A">
        <w:rPr>
          <w:rFonts w:ascii="Times New Roman" w:hAnsi="Times New Roman" w:cs="Times New Roman"/>
          <w:sz w:val="24"/>
          <w:szCs w:val="24"/>
          <w:lang w:val="en-US"/>
        </w:rPr>
        <w:t>HbA</w:t>
      </w:r>
      <w:r w:rsidR="45687FA5" w:rsidRPr="00774C5A">
        <w:rPr>
          <w:rFonts w:ascii="Times New Roman" w:hAnsi="Times New Roman" w:cs="Times New Roman"/>
          <w:sz w:val="24"/>
          <w:szCs w:val="24"/>
          <w:vertAlign w:val="subscript"/>
          <w:lang w:val="en-US"/>
        </w:rPr>
        <w:t>1c</w:t>
      </w:r>
      <w:r w:rsidR="339BEEEC" w:rsidRPr="00774C5A">
        <w:rPr>
          <w:rFonts w:ascii="Times New Roman" w:hAnsi="Times New Roman" w:cs="Times New Roman"/>
          <w:sz w:val="24"/>
          <w:szCs w:val="24"/>
          <w:lang w:val="en-US"/>
        </w:rPr>
        <w:t xml:space="preserve"> and </w:t>
      </w:r>
      <w:r w:rsidR="23F78EA9" w:rsidRPr="00774C5A">
        <w:rPr>
          <w:rFonts w:ascii="Times New Roman" w:hAnsi="Times New Roman" w:cs="Times New Roman"/>
          <w:sz w:val="24"/>
          <w:szCs w:val="24"/>
          <w:lang w:val="en-US"/>
        </w:rPr>
        <w:t>FPG</w:t>
      </w:r>
      <w:r w:rsidR="339BEEEC" w:rsidRPr="00774C5A">
        <w:rPr>
          <w:rFonts w:ascii="Times New Roman" w:hAnsi="Times New Roman" w:cs="Times New Roman"/>
          <w:sz w:val="24"/>
          <w:szCs w:val="24"/>
          <w:lang w:val="en-US"/>
        </w:rPr>
        <w:t>,</w:t>
      </w:r>
      <w:r w:rsidR="23F78EA9" w:rsidRPr="00774C5A">
        <w:rPr>
          <w:rFonts w:ascii="Times New Roman" w:hAnsi="Times New Roman" w:cs="Times New Roman"/>
          <w:sz w:val="24"/>
          <w:szCs w:val="24"/>
          <w:lang w:val="en-US"/>
        </w:rPr>
        <w:t xml:space="preserve"> and more improvement with respect to insulin </w:t>
      </w:r>
      <w:r w:rsidR="00D71B5F" w:rsidRPr="00774C5A">
        <w:rPr>
          <w:rFonts w:ascii="Times New Roman" w:hAnsi="Times New Roman" w:cs="Times New Roman"/>
          <w:sz w:val="24"/>
          <w:szCs w:val="24"/>
          <w:lang w:val="en-US"/>
        </w:rPr>
        <w:t xml:space="preserve">resistance </w:t>
      </w:r>
      <w:r w:rsidRPr="00774C5A">
        <w:rPr>
          <w:rFonts w:ascii="Times New Roman" w:hAnsi="Times New Roman" w:cs="Times New Roman"/>
          <w:sz w:val="24"/>
          <w:szCs w:val="24"/>
          <w:lang w:val="en-US"/>
        </w:rPr>
        <w:t>(HOMA-IR)</w:t>
      </w:r>
      <w:r w:rsidR="339BEEEC"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23F78EA9" w:rsidRPr="00774C5A">
        <w:rPr>
          <w:rFonts w:ascii="Times New Roman" w:hAnsi="Times New Roman" w:cs="Times New Roman"/>
          <w:sz w:val="24"/>
          <w:szCs w:val="24"/>
          <w:lang w:val="en-US"/>
        </w:rPr>
        <w:t>than</w:t>
      </w:r>
      <w:r w:rsidRPr="00774C5A">
        <w:rPr>
          <w:rFonts w:ascii="Times New Roman" w:hAnsi="Times New Roman" w:cs="Times New Roman"/>
          <w:sz w:val="24"/>
          <w:szCs w:val="24"/>
          <w:lang w:val="en-US"/>
        </w:rPr>
        <w:t xml:space="preserve"> the</w:t>
      </w:r>
      <w:r w:rsidR="23F78EA9"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respective</w:t>
      </w:r>
      <w:r w:rsidR="23F78EA9" w:rsidRPr="00774C5A">
        <w:rPr>
          <w:rFonts w:ascii="Times New Roman" w:hAnsi="Times New Roman" w:cs="Times New Roman"/>
          <w:sz w:val="24"/>
          <w:szCs w:val="24"/>
          <w:lang w:val="en-US"/>
        </w:rPr>
        <w:t xml:space="preserve"> placebo group</w:t>
      </w:r>
      <w:r w:rsidRPr="00774C5A">
        <w:rPr>
          <w:rFonts w:ascii="Times New Roman" w:hAnsi="Times New Roman" w:cs="Times New Roman"/>
          <w:sz w:val="24"/>
          <w:szCs w:val="24"/>
          <w:lang w:val="en-US"/>
        </w:rPr>
        <w:t>s.</w:t>
      </w:r>
      <w:r w:rsidR="350055DF" w:rsidRPr="00774C5A">
        <w:rPr>
          <w:rFonts w:ascii="Times New Roman" w:hAnsi="Times New Roman" w:cs="Times New Roman"/>
          <w:sz w:val="24"/>
          <w:szCs w:val="24"/>
          <w:lang w:val="en-US"/>
        </w:rPr>
        <w:t xml:space="preserve"> </w:t>
      </w:r>
      <w:r w:rsidR="008B7DB2" w:rsidRPr="00774C5A">
        <w:rPr>
          <w:rFonts w:ascii="Times New Roman" w:hAnsi="Times New Roman" w:cs="Times New Roman"/>
          <w:sz w:val="24"/>
          <w:szCs w:val="24"/>
          <w:lang w:val="en-US"/>
        </w:rPr>
        <w:t>The</w:t>
      </w:r>
      <w:r w:rsidR="00CE6DCB" w:rsidRPr="00774C5A">
        <w:rPr>
          <w:rFonts w:ascii="Times New Roman" w:hAnsi="Times New Roman" w:cs="Times New Roman"/>
          <w:sz w:val="24"/>
          <w:szCs w:val="24"/>
          <w:lang w:val="en-US"/>
        </w:rPr>
        <w:t xml:space="preserve"> ADA</w:t>
      </w:r>
      <w:r w:rsidR="008B7DB2" w:rsidRPr="00774C5A">
        <w:rPr>
          <w:rFonts w:ascii="Times New Roman" w:hAnsi="Times New Roman" w:cs="Times New Roman"/>
          <w:sz w:val="24"/>
          <w:szCs w:val="24"/>
          <w:lang w:val="en-US"/>
        </w:rPr>
        <w:t xml:space="preserve"> defines </w:t>
      </w:r>
      <w:r w:rsidR="00CE6DCB" w:rsidRPr="00774C5A">
        <w:rPr>
          <w:rFonts w:ascii="Times New Roman" w:hAnsi="Times New Roman" w:cs="Times New Roman"/>
          <w:sz w:val="24"/>
          <w:szCs w:val="24"/>
          <w:lang w:val="en-US"/>
        </w:rPr>
        <w:t>p</w:t>
      </w:r>
      <w:r w:rsidR="0F3DA60D" w:rsidRPr="00774C5A">
        <w:rPr>
          <w:rFonts w:ascii="Times New Roman" w:hAnsi="Times New Roman" w:cs="Times New Roman"/>
          <w:sz w:val="24"/>
          <w:szCs w:val="24"/>
          <w:lang w:val="en-US"/>
        </w:rPr>
        <w:t xml:space="preserve">rediabetes </w:t>
      </w:r>
      <w:r w:rsidR="008B7DB2" w:rsidRPr="00774C5A">
        <w:rPr>
          <w:rFonts w:ascii="Times New Roman" w:hAnsi="Times New Roman" w:cs="Times New Roman"/>
          <w:sz w:val="24"/>
          <w:szCs w:val="24"/>
          <w:lang w:val="en-US"/>
        </w:rPr>
        <w:t>as</w:t>
      </w:r>
      <w:r w:rsidR="0F3DA60D" w:rsidRPr="00774C5A">
        <w:rPr>
          <w:rFonts w:ascii="Times New Roman" w:hAnsi="Times New Roman" w:cs="Times New Roman"/>
          <w:sz w:val="24"/>
          <w:szCs w:val="24"/>
          <w:lang w:val="en-US"/>
        </w:rPr>
        <w:t xml:space="preserve"> </w:t>
      </w:r>
      <w:r w:rsidR="7F573492" w:rsidRPr="00774C5A">
        <w:rPr>
          <w:rFonts w:ascii="Times New Roman" w:hAnsi="Times New Roman" w:cs="Times New Roman"/>
          <w:sz w:val="24"/>
          <w:szCs w:val="24"/>
          <w:lang w:val="en-US"/>
        </w:rPr>
        <w:t>FPG</w:t>
      </w:r>
      <w:r w:rsidR="007F3806" w:rsidRPr="00774C5A">
        <w:rPr>
          <w:rFonts w:ascii="Times New Roman" w:hAnsi="Times New Roman" w:cs="Times New Roman"/>
          <w:sz w:val="24"/>
          <w:szCs w:val="24"/>
          <w:lang w:val="en-US"/>
        </w:rPr>
        <w:t xml:space="preserve"> </w:t>
      </w:r>
      <w:r w:rsidR="7F573492" w:rsidRPr="00774C5A">
        <w:rPr>
          <w:rFonts w:ascii="Times New Roman" w:hAnsi="Times New Roman" w:cs="Times New Roman"/>
          <w:sz w:val="24"/>
          <w:szCs w:val="24"/>
          <w:lang w:val="en-US"/>
        </w:rPr>
        <w:t>5</w:t>
      </w:r>
      <w:r w:rsidR="003D6231" w:rsidRPr="00774C5A">
        <w:rPr>
          <w:rFonts w:ascii="Times New Roman" w:hAnsi="Times New Roman" w:cs="Times New Roman"/>
          <w:sz w:val="24"/>
          <w:szCs w:val="24"/>
          <w:lang w:val="en-US"/>
        </w:rPr>
        <w:t>.</w:t>
      </w:r>
      <w:r w:rsidR="7F573492" w:rsidRPr="00774C5A">
        <w:rPr>
          <w:rFonts w:ascii="Times New Roman" w:hAnsi="Times New Roman" w:cs="Times New Roman"/>
          <w:sz w:val="24"/>
          <w:szCs w:val="24"/>
          <w:lang w:val="en-US"/>
        </w:rPr>
        <w:t>6–6</w:t>
      </w:r>
      <w:r w:rsidR="003D6231" w:rsidRPr="00774C5A">
        <w:rPr>
          <w:rFonts w:ascii="Times New Roman" w:hAnsi="Times New Roman" w:cs="Times New Roman"/>
          <w:sz w:val="24"/>
          <w:szCs w:val="24"/>
          <w:lang w:val="en-US"/>
        </w:rPr>
        <w:t>.</w:t>
      </w:r>
      <w:r w:rsidR="7F573492" w:rsidRPr="00774C5A">
        <w:rPr>
          <w:rFonts w:ascii="Times New Roman" w:hAnsi="Times New Roman" w:cs="Times New Roman"/>
          <w:sz w:val="24"/>
          <w:szCs w:val="24"/>
          <w:lang w:val="en-US"/>
        </w:rPr>
        <w:t>9 mmol/L</w:t>
      </w:r>
      <w:r w:rsidR="00F13FEC" w:rsidRPr="00774C5A">
        <w:rPr>
          <w:rFonts w:ascii="Times New Roman" w:hAnsi="Times New Roman" w:cs="Times New Roman"/>
          <w:sz w:val="24"/>
          <w:szCs w:val="24"/>
          <w:lang w:val="en-US"/>
        </w:rPr>
        <w:t>, HbA</w:t>
      </w:r>
      <w:r w:rsidR="00F13FEC" w:rsidRPr="00774C5A">
        <w:rPr>
          <w:rFonts w:ascii="Times New Roman" w:hAnsi="Times New Roman" w:cs="Times New Roman"/>
          <w:sz w:val="24"/>
          <w:szCs w:val="24"/>
          <w:vertAlign w:val="subscript"/>
          <w:lang w:val="en-US"/>
        </w:rPr>
        <w:t>1c</w:t>
      </w:r>
      <w:r w:rsidR="00F13FEC" w:rsidRPr="00774C5A">
        <w:rPr>
          <w:rFonts w:ascii="Times New Roman" w:hAnsi="Times New Roman" w:cs="Times New Roman"/>
          <w:sz w:val="24"/>
          <w:szCs w:val="24"/>
          <w:lang w:val="en-US"/>
        </w:rPr>
        <w:t xml:space="preserve"> 5</w:t>
      </w:r>
      <w:r w:rsidR="003D6231" w:rsidRPr="00774C5A">
        <w:rPr>
          <w:rFonts w:ascii="Times New Roman" w:hAnsi="Times New Roman" w:cs="Times New Roman"/>
          <w:sz w:val="24"/>
          <w:szCs w:val="24"/>
          <w:lang w:val="en-US"/>
        </w:rPr>
        <w:t>.</w:t>
      </w:r>
      <w:r w:rsidR="00F13FEC" w:rsidRPr="00774C5A">
        <w:rPr>
          <w:rFonts w:ascii="Times New Roman" w:hAnsi="Times New Roman" w:cs="Times New Roman"/>
          <w:sz w:val="24"/>
          <w:szCs w:val="24"/>
          <w:lang w:val="en-US"/>
        </w:rPr>
        <w:t>7–6</w:t>
      </w:r>
      <w:r w:rsidR="003D6231" w:rsidRPr="00774C5A">
        <w:rPr>
          <w:rFonts w:ascii="Times New Roman" w:hAnsi="Times New Roman" w:cs="Times New Roman"/>
          <w:sz w:val="24"/>
          <w:szCs w:val="24"/>
          <w:lang w:val="en-US"/>
        </w:rPr>
        <w:t>.</w:t>
      </w:r>
      <w:r w:rsidR="00F13FEC" w:rsidRPr="00774C5A">
        <w:rPr>
          <w:rFonts w:ascii="Times New Roman" w:hAnsi="Times New Roman" w:cs="Times New Roman"/>
          <w:sz w:val="24"/>
          <w:szCs w:val="24"/>
          <w:lang w:val="en-US"/>
        </w:rPr>
        <w:t>4% (39–47 mmol/mol), or 2-h plasma glucose during 75 g oral glucose tolerance test of 7</w:t>
      </w:r>
      <w:r w:rsidR="003D6231" w:rsidRPr="00774C5A">
        <w:rPr>
          <w:rFonts w:ascii="Times New Roman" w:hAnsi="Times New Roman" w:cs="Times New Roman"/>
          <w:sz w:val="24"/>
          <w:szCs w:val="24"/>
          <w:lang w:val="en-US"/>
        </w:rPr>
        <w:t>.</w:t>
      </w:r>
      <w:r w:rsidR="00F13FEC" w:rsidRPr="00774C5A">
        <w:rPr>
          <w:rFonts w:ascii="Times New Roman" w:hAnsi="Times New Roman" w:cs="Times New Roman"/>
          <w:sz w:val="24"/>
          <w:szCs w:val="24"/>
          <w:lang w:val="en-US"/>
        </w:rPr>
        <w:t>8–11</w:t>
      </w:r>
      <w:r w:rsidR="003D6231" w:rsidRPr="00774C5A">
        <w:rPr>
          <w:rFonts w:ascii="Times New Roman" w:hAnsi="Times New Roman" w:cs="Times New Roman"/>
          <w:sz w:val="24"/>
          <w:szCs w:val="24"/>
          <w:lang w:val="en-US"/>
        </w:rPr>
        <w:t>.</w:t>
      </w:r>
      <w:r w:rsidR="00F13FEC" w:rsidRPr="00774C5A">
        <w:rPr>
          <w:rFonts w:ascii="Times New Roman" w:hAnsi="Times New Roman" w:cs="Times New Roman"/>
          <w:sz w:val="24"/>
          <w:szCs w:val="24"/>
          <w:lang w:val="en-US"/>
        </w:rPr>
        <w:t>0 mmol/L</w:t>
      </w:r>
      <w:r w:rsidR="005209B1" w:rsidRPr="00774C5A">
        <w:rPr>
          <w:rFonts w:ascii="Times New Roman" w:hAnsi="Times New Roman" w:cs="Times New Roman"/>
          <w:sz w:val="24"/>
          <w:szCs w:val="24"/>
          <w:lang w:val="en-US"/>
        </w:rPr>
        <w:t xml:space="preserve"> (</w:t>
      </w:r>
      <w:r w:rsidR="00FC3F44">
        <w:rPr>
          <w:rFonts w:ascii="Times New Roman" w:hAnsi="Times New Roman" w:cs="Times New Roman"/>
          <w:sz w:val="24"/>
          <w:szCs w:val="24"/>
          <w:lang w:val="en-US"/>
        </w:rPr>
        <w:t>25</w:t>
      </w:r>
      <w:r w:rsidR="005209B1" w:rsidRPr="00774C5A">
        <w:rPr>
          <w:rFonts w:ascii="Times New Roman" w:hAnsi="Times New Roman" w:cs="Times New Roman"/>
          <w:sz w:val="24"/>
          <w:szCs w:val="24"/>
          <w:lang w:val="en-US"/>
        </w:rPr>
        <w:t>)</w:t>
      </w:r>
      <w:r w:rsidR="00F13FEC" w:rsidRPr="00774C5A">
        <w:rPr>
          <w:rFonts w:ascii="Times New Roman" w:hAnsi="Times New Roman" w:cs="Times New Roman"/>
          <w:sz w:val="24"/>
          <w:szCs w:val="24"/>
          <w:lang w:val="en-US"/>
        </w:rPr>
        <w:t xml:space="preserve">. </w:t>
      </w:r>
      <w:r w:rsidR="1963CFDF" w:rsidRPr="00774C5A">
        <w:rPr>
          <w:rFonts w:ascii="Times New Roman" w:hAnsi="Times New Roman" w:cs="Times New Roman"/>
          <w:sz w:val="24"/>
          <w:szCs w:val="24"/>
          <w:lang w:val="en-US"/>
        </w:rPr>
        <w:t>FPG and HbA</w:t>
      </w:r>
      <w:r w:rsidR="1963CFDF" w:rsidRPr="00774C5A">
        <w:rPr>
          <w:rFonts w:ascii="Times New Roman" w:hAnsi="Times New Roman" w:cs="Times New Roman"/>
          <w:sz w:val="24"/>
          <w:szCs w:val="24"/>
          <w:vertAlign w:val="subscript"/>
          <w:lang w:val="en-US"/>
        </w:rPr>
        <w:t>1c</w:t>
      </w:r>
      <w:r w:rsidR="1963CFDF" w:rsidRPr="00774C5A">
        <w:rPr>
          <w:rFonts w:ascii="Times New Roman" w:hAnsi="Times New Roman" w:cs="Times New Roman"/>
          <w:sz w:val="24"/>
          <w:szCs w:val="24"/>
          <w:lang w:val="en-US"/>
        </w:rPr>
        <w:t xml:space="preserve"> are the </w:t>
      </w:r>
      <w:r w:rsidR="38289B63" w:rsidRPr="00774C5A">
        <w:rPr>
          <w:rFonts w:ascii="Times New Roman" w:hAnsi="Times New Roman" w:cs="Times New Roman"/>
          <w:sz w:val="24"/>
          <w:szCs w:val="24"/>
          <w:lang w:val="en-US"/>
        </w:rPr>
        <w:t xml:space="preserve">two </w:t>
      </w:r>
      <w:r w:rsidR="578229CB" w:rsidRPr="00774C5A">
        <w:rPr>
          <w:rFonts w:ascii="Times New Roman" w:hAnsi="Times New Roman" w:cs="Times New Roman"/>
          <w:sz w:val="24"/>
          <w:szCs w:val="24"/>
          <w:lang w:val="en-US"/>
        </w:rPr>
        <w:t>most used</w:t>
      </w:r>
      <w:r w:rsidR="1963CFDF" w:rsidRPr="00774C5A">
        <w:rPr>
          <w:rFonts w:ascii="Times New Roman" w:hAnsi="Times New Roman" w:cs="Times New Roman"/>
          <w:sz w:val="24"/>
          <w:szCs w:val="24"/>
          <w:lang w:val="en-US"/>
        </w:rPr>
        <w:t xml:space="preserve"> </w:t>
      </w:r>
      <w:r w:rsidR="38289B63" w:rsidRPr="00774C5A">
        <w:rPr>
          <w:rFonts w:ascii="Times New Roman" w:hAnsi="Times New Roman" w:cs="Times New Roman"/>
          <w:sz w:val="24"/>
          <w:szCs w:val="24"/>
          <w:lang w:val="en-US"/>
        </w:rPr>
        <w:t xml:space="preserve">diagnostic </w:t>
      </w:r>
      <w:r w:rsidR="1963CFDF" w:rsidRPr="00774C5A">
        <w:rPr>
          <w:rFonts w:ascii="Times New Roman" w:hAnsi="Times New Roman" w:cs="Times New Roman"/>
          <w:sz w:val="24"/>
          <w:szCs w:val="24"/>
          <w:lang w:val="en-US"/>
        </w:rPr>
        <w:t xml:space="preserve">tests for </w:t>
      </w:r>
      <w:r w:rsidR="77CD5BD5" w:rsidRPr="00774C5A">
        <w:rPr>
          <w:rFonts w:ascii="Times New Roman" w:hAnsi="Times New Roman" w:cs="Times New Roman"/>
          <w:sz w:val="24"/>
          <w:szCs w:val="24"/>
          <w:lang w:val="en-US"/>
        </w:rPr>
        <w:t xml:space="preserve">type </w:t>
      </w:r>
      <w:r w:rsidR="77CD5BD5" w:rsidRPr="00F60E54">
        <w:rPr>
          <w:rFonts w:ascii="Times New Roman" w:hAnsi="Times New Roman" w:cs="Times New Roman"/>
          <w:sz w:val="24"/>
          <w:szCs w:val="24"/>
          <w:lang w:val="en-US"/>
        </w:rPr>
        <w:t>2 diabetes</w:t>
      </w:r>
      <w:r w:rsidR="005209B1" w:rsidRPr="00F60E54">
        <w:rPr>
          <w:rFonts w:ascii="Times New Roman" w:hAnsi="Times New Roman" w:cs="Times New Roman"/>
          <w:sz w:val="24"/>
          <w:szCs w:val="24"/>
          <w:lang w:val="en-US"/>
        </w:rPr>
        <w:t xml:space="preserve"> (</w:t>
      </w:r>
      <w:r w:rsidR="0050051F" w:rsidRPr="00F60E54">
        <w:rPr>
          <w:rFonts w:ascii="Times New Roman" w:hAnsi="Times New Roman" w:cs="Times New Roman"/>
          <w:sz w:val="24"/>
          <w:szCs w:val="24"/>
          <w:lang w:val="en-US"/>
        </w:rPr>
        <w:t>2</w:t>
      </w:r>
      <w:r w:rsidR="00FC3F44">
        <w:rPr>
          <w:rFonts w:ascii="Times New Roman" w:hAnsi="Times New Roman" w:cs="Times New Roman"/>
          <w:sz w:val="24"/>
          <w:szCs w:val="24"/>
          <w:lang w:val="en-US"/>
        </w:rPr>
        <w:t>6</w:t>
      </w:r>
      <w:r w:rsidR="005209B1" w:rsidRPr="00F60E54">
        <w:rPr>
          <w:rFonts w:ascii="Times New Roman" w:hAnsi="Times New Roman" w:cs="Times New Roman"/>
          <w:sz w:val="24"/>
          <w:szCs w:val="24"/>
          <w:lang w:val="en-US"/>
        </w:rPr>
        <w:t>)</w:t>
      </w:r>
      <w:r w:rsidR="40FC62F0" w:rsidRPr="00F60E54">
        <w:rPr>
          <w:rFonts w:ascii="Times New Roman" w:hAnsi="Times New Roman" w:cs="Times New Roman"/>
          <w:sz w:val="24"/>
          <w:szCs w:val="24"/>
          <w:lang w:val="en-US"/>
        </w:rPr>
        <w:t>,</w:t>
      </w:r>
      <w:r w:rsidR="2A7C95ED" w:rsidRPr="00F60E54">
        <w:rPr>
          <w:rFonts w:ascii="Times New Roman" w:hAnsi="Times New Roman" w:cs="Times New Roman"/>
          <w:sz w:val="24"/>
          <w:szCs w:val="24"/>
          <w:lang w:val="en-US"/>
        </w:rPr>
        <w:t xml:space="preserve"> therefore these were </w:t>
      </w:r>
      <w:r w:rsidR="63D8C5F8" w:rsidRPr="00F60E54">
        <w:rPr>
          <w:rFonts w:ascii="Times New Roman" w:hAnsi="Times New Roman" w:cs="Times New Roman"/>
          <w:sz w:val="24"/>
          <w:szCs w:val="24"/>
          <w:lang w:val="en-US"/>
        </w:rPr>
        <w:t>evaluated</w:t>
      </w:r>
      <w:r w:rsidR="38D220AE" w:rsidRPr="00F60E54">
        <w:rPr>
          <w:rFonts w:ascii="Times New Roman" w:hAnsi="Times New Roman" w:cs="Times New Roman"/>
          <w:sz w:val="24"/>
          <w:szCs w:val="24"/>
          <w:lang w:val="en-US"/>
        </w:rPr>
        <w:t xml:space="preserve"> (rather than 2</w:t>
      </w:r>
      <w:r w:rsidR="005B332A" w:rsidRPr="00F60E54">
        <w:rPr>
          <w:rFonts w:ascii="Times New Roman" w:hAnsi="Times New Roman" w:cs="Times New Roman"/>
          <w:sz w:val="24"/>
          <w:szCs w:val="24"/>
          <w:lang w:val="en-US"/>
        </w:rPr>
        <w:noBreakHyphen/>
      </w:r>
      <w:r w:rsidR="38D220AE" w:rsidRPr="00F60E54">
        <w:rPr>
          <w:rFonts w:ascii="Times New Roman" w:hAnsi="Times New Roman" w:cs="Times New Roman"/>
          <w:sz w:val="24"/>
          <w:szCs w:val="24"/>
          <w:lang w:val="en-US"/>
        </w:rPr>
        <w:t>h plasma glucose)</w:t>
      </w:r>
      <w:r w:rsidR="638D3BCA" w:rsidRPr="00F60E54">
        <w:rPr>
          <w:rFonts w:ascii="Times New Roman" w:hAnsi="Times New Roman" w:cs="Times New Roman"/>
          <w:sz w:val="24"/>
          <w:szCs w:val="24"/>
          <w:lang w:val="en-US"/>
        </w:rPr>
        <w:t xml:space="preserve"> in accordance with ADA definitions </w:t>
      </w:r>
      <w:r w:rsidR="63D8C5F8" w:rsidRPr="00F60E54">
        <w:rPr>
          <w:rFonts w:ascii="Times New Roman" w:hAnsi="Times New Roman" w:cs="Times New Roman"/>
          <w:sz w:val="24"/>
          <w:szCs w:val="24"/>
          <w:lang w:val="en-US"/>
        </w:rPr>
        <w:t>in this analysis</w:t>
      </w:r>
      <w:r w:rsidR="00D169BE" w:rsidRPr="00F60E54">
        <w:rPr>
          <w:rFonts w:ascii="Times New Roman" w:hAnsi="Times New Roman" w:cs="Times New Roman"/>
          <w:sz w:val="24"/>
          <w:szCs w:val="24"/>
          <w:lang w:val="en-US"/>
        </w:rPr>
        <w:t>.</w:t>
      </w:r>
    </w:p>
    <w:p w14:paraId="688FBF05" w14:textId="52C23FE8" w:rsidR="003E15F4" w:rsidRPr="00774C5A" w:rsidRDefault="00507054" w:rsidP="008B0624">
      <w:pPr>
        <w:ind w:firstLine="720"/>
        <w:rPr>
          <w:rFonts w:ascii="Times New Roman" w:hAnsi="Times New Roman" w:cs="Times New Roman"/>
          <w:sz w:val="24"/>
          <w:szCs w:val="24"/>
          <w:lang w:val="en-US"/>
        </w:rPr>
      </w:pPr>
      <w:r w:rsidRPr="00F60E54">
        <w:rPr>
          <w:rFonts w:ascii="Times New Roman" w:hAnsi="Times New Roman" w:cs="Times New Roman"/>
          <w:sz w:val="24"/>
          <w:szCs w:val="24"/>
          <w:lang w:val="en-US"/>
        </w:rPr>
        <w:t xml:space="preserve">Insulin resistance is associated with a higher risk of </w:t>
      </w:r>
      <w:r w:rsidR="00E50EB9" w:rsidRPr="00F60E54">
        <w:rPr>
          <w:rFonts w:ascii="Times New Roman" w:hAnsi="Times New Roman" w:cs="Times New Roman"/>
          <w:sz w:val="24"/>
          <w:szCs w:val="24"/>
          <w:lang w:val="en-US"/>
        </w:rPr>
        <w:t>cardiovascular disease</w:t>
      </w:r>
      <w:r w:rsidR="005209B1" w:rsidRPr="00F60E54">
        <w:rPr>
          <w:rFonts w:ascii="Times New Roman" w:hAnsi="Times New Roman" w:cs="Times New Roman"/>
          <w:sz w:val="24"/>
          <w:szCs w:val="24"/>
          <w:lang w:val="en-US"/>
        </w:rPr>
        <w:t xml:space="preserve"> (</w:t>
      </w:r>
      <w:r w:rsidR="0050051F" w:rsidRPr="00F60E54">
        <w:rPr>
          <w:rFonts w:ascii="Times New Roman" w:hAnsi="Times New Roman" w:cs="Times New Roman"/>
          <w:sz w:val="24"/>
          <w:szCs w:val="24"/>
          <w:lang w:val="en-US"/>
        </w:rPr>
        <w:t>2</w:t>
      </w:r>
      <w:r w:rsidR="00FC3F44">
        <w:rPr>
          <w:rFonts w:ascii="Times New Roman" w:hAnsi="Times New Roman" w:cs="Times New Roman"/>
          <w:sz w:val="24"/>
          <w:szCs w:val="24"/>
          <w:lang w:val="en-US"/>
        </w:rPr>
        <w:t>7</w:t>
      </w:r>
      <w:r w:rsidR="005209B1" w:rsidRPr="00F60E54">
        <w:rPr>
          <w:rFonts w:ascii="Times New Roman" w:hAnsi="Times New Roman" w:cs="Times New Roman"/>
          <w:sz w:val="24"/>
          <w:szCs w:val="24"/>
          <w:lang w:val="en-US"/>
        </w:rPr>
        <w:t>)</w:t>
      </w:r>
      <w:r w:rsidR="00E50EB9" w:rsidRPr="00F60E54">
        <w:rPr>
          <w:rFonts w:ascii="Times New Roman" w:hAnsi="Times New Roman" w:cs="Times New Roman"/>
          <w:sz w:val="24"/>
          <w:szCs w:val="24"/>
          <w:lang w:val="en-US"/>
        </w:rPr>
        <w:t>.</w:t>
      </w:r>
      <w:r w:rsidR="00B20220" w:rsidRPr="00F60E54">
        <w:rPr>
          <w:rFonts w:ascii="Times New Roman" w:hAnsi="Times New Roman" w:cs="Times New Roman"/>
          <w:sz w:val="24"/>
          <w:szCs w:val="24"/>
          <w:lang w:val="en-US"/>
        </w:rPr>
        <w:t xml:space="preserve"> </w:t>
      </w:r>
      <w:r w:rsidR="001E156A" w:rsidRPr="00F60E54">
        <w:rPr>
          <w:rFonts w:ascii="Times New Roman" w:hAnsi="Times New Roman" w:cs="Times New Roman"/>
          <w:sz w:val="24"/>
          <w:szCs w:val="24"/>
          <w:lang w:val="en-US"/>
        </w:rPr>
        <w:t xml:space="preserve">In addition to beneficial effects on glucose control, improving insulin </w:t>
      </w:r>
      <w:r w:rsidR="003D3CB1" w:rsidRPr="00F60E54">
        <w:rPr>
          <w:rFonts w:ascii="Times New Roman" w:hAnsi="Times New Roman" w:cs="Times New Roman"/>
          <w:sz w:val="24"/>
          <w:szCs w:val="24"/>
          <w:lang w:val="en-US"/>
        </w:rPr>
        <w:t xml:space="preserve">resistance </w:t>
      </w:r>
      <w:r w:rsidR="001E156A" w:rsidRPr="00F60E54">
        <w:rPr>
          <w:rFonts w:ascii="Times New Roman" w:hAnsi="Times New Roman" w:cs="Times New Roman"/>
          <w:sz w:val="24"/>
          <w:szCs w:val="24"/>
          <w:lang w:val="en-US"/>
        </w:rPr>
        <w:t>may</w:t>
      </w:r>
      <w:r w:rsidR="001E156A" w:rsidRPr="00774C5A">
        <w:rPr>
          <w:rFonts w:ascii="Times New Roman" w:hAnsi="Times New Roman" w:cs="Times New Roman"/>
          <w:sz w:val="24"/>
          <w:szCs w:val="24"/>
          <w:lang w:val="en-US"/>
        </w:rPr>
        <w:t xml:space="preserve"> also </w:t>
      </w:r>
      <w:r w:rsidR="003273C6" w:rsidRPr="00774C5A">
        <w:rPr>
          <w:rFonts w:ascii="Times New Roman" w:hAnsi="Times New Roman" w:cs="Times New Roman"/>
          <w:sz w:val="24"/>
          <w:szCs w:val="24"/>
          <w:lang w:val="en-US"/>
        </w:rPr>
        <w:t xml:space="preserve">reduce the risk of cardiovascular disease in those with </w:t>
      </w:r>
      <w:r w:rsidR="00246D38" w:rsidRPr="00774C5A">
        <w:rPr>
          <w:rFonts w:ascii="Times New Roman" w:hAnsi="Times New Roman" w:cs="Times New Roman"/>
          <w:sz w:val="24"/>
          <w:szCs w:val="24"/>
          <w:lang w:val="en-US"/>
        </w:rPr>
        <w:t xml:space="preserve">prediabetes or </w:t>
      </w:r>
      <w:r w:rsidR="00040DAB" w:rsidRPr="00774C5A">
        <w:rPr>
          <w:rFonts w:ascii="Times New Roman" w:hAnsi="Times New Roman" w:cs="Times New Roman"/>
          <w:sz w:val="24"/>
          <w:szCs w:val="24"/>
          <w:lang w:val="en-US"/>
        </w:rPr>
        <w:t>type 2 diabetes</w:t>
      </w:r>
      <w:r w:rsidR="00246D38" w:rsidRPr="00774C5A">
        <w:rPr>
          <w:rFonts w:ascii="Times New Roman" w:hAnsi="Times New Roman" w:cs="Times New Roman"/>
          <w:sz w:val="24"/>
          <w:szCs w:val="24"/>
          <w:lang w:val="en-US"/>
        </w:rPr>
        <w:t xml:space="preserve">. </w:t>
      </w:r>
      <w:r w:rsidR="008C3DC7" w:rsidRPr="00774C5A">
        <w:rPr>
          <w:rFonts w:ascii="Times New Roman" w:hAnsi="Times New Roman" w:cs="Times New Roman"/>
          <w:sz w:val="24"/>
          <w:szCs w:val="24"/>
          <w:lang w:val="en-US"/>
        </w:rPr>
        <w:t xml:space="preserve">For example, </w:t>
      </w:r>
      <w:r w:rsidR="0013353D" w:rsidRPr="00774C5A">
        <w:rPr>
          <w:rFonts w:ascii="Times New Roman" w:hAnsi="Times New Roman" w:cs="Times New Roman"/>
          <w:sz w:val="24"/>
          <w:szCs w:val="24"/>
          <w:lang w:val="en-US"/>
        </w:rPr>
        <w:t>a post</w:t>
      </w:r>
      <w:r w:rsidR="00132D06" w:rsidRPr="00774C5A">
        <w:rPr>
          <w:rFonts w:ascii="Times New Roman" w:hAnsi="Times New Roman" w:cs="Times New Roman"/>
          <w:sz w:val="24"/>
          <w:szCs w:val="24"/>
          <w:lang w:val="en-US"/>
        </w:rPr>
        <w:t xml:space="preserve"> </w:t>
      </w:r>
      <w:r w:rsidR="0013353D" w:rsidRPr="00774C5A">
        <w:rPr>
          <w:rFonts w:ascii="Times New Roman" w:hAnsi="Times New Roman" w:cs="Times New Roman"/>
          <w:sz w:val="24"/>
          <w:szCs w:val="24"/>
          <w:lang w:val="en-US"/>
        </w:rPr>
        <w:t xml:space="preserve">hoc analysis of </w:t>
      </w:r>
      <w:r w:rsidR="007E50CB" w:rsidRPr="00774C5A">
        <w:rPr>
          <w:rFonts w:ascii="Times New Roman" w:hAnsi="Times New Roman" w:cs="Times New Roman"/>
          <w:sz w:val="24"/>
          <w:szCs w:val="24"/>
          <w:lang w:val="en-US"/>
        </w:rPr>
        <w:t xml:space="preserve">the Insulin Resistance Intervention after Stroke (IRIS) trial </w:t>
      </w:r>
      <w:r w:rsidR="00F42A02" w:rsidRPr="00774C5A">
        <w:rPr>
          <w:rFonts w:ascii="Times New Roman" w:hAnsi="Times New Roman" w:cs="Times New Roman"/>
          <w:sz w:val="24"/>
          <w:szCs w:val="24"/>
          <w:lang w:val="en-US"/>
        </w:rPr>
        <w:t>found that</w:t>
      </w:r>
      <w:r w:rsidR="00850469" w:rsidRPr="00774C5A">
        <w:rPr>
          <w:rFonts w:ascii="Times New Roman" w:hAnsi="Times New Roman" w:cs="Times New Roman"/>
          <w:sz w:val="24"/>
          <w:szCs w:val="24"/>
          <w:lang w:val="en-US"/>
        </w:rPr>
        <w:t xml:space="preserve"> in</w:t>
      </w:r>
      <w:r w:rsidR="007E50CB" w:rsidRPr="00774C5A">
        <w:rPr>
          <w:rFonts w:ascii="Times New Roman" w:hAnsi="Times New Roman" w:cs="Times New Roman"/>
          <w:sz w:val="24"/>
          <w:szCs w:val="24"/>
          <w:lang w:val="en-US"/>
        </w:rPr>
        <w:t xml:space="preserve"> </w:t>
      </w:r>
      <w:r w:rsidR="008C3DC7" w:rsidRPr="00774C5A">
        <w:rPr>
          <w:rFonts w:ascii="Times New Roman" w:hAnsi="Times New Roman" w:cs="Times New Roman"/>
          <w:sz w:val="24"/>
          <w:szCs w:val="24"/>
          <w:lang w:val="en-US"/>
        </w:rPr>
        <w:t>people with prediabetes and a HOMA-IR &gt;3</w:t>
      </w:r>
      <w:r w:rsidR="003D6231" w:rsidRPr="00774C5A">
        <w:rPr>
          <w:rFonts w:ascii="Times New Roman" w:hAnsi="Times New Roman" w:cs="Times New Roman"/>
          <w:sz w:val="24"/>
          <w:szCs w:val="24"/>
          <w:lang w:val="en-US"/>
        </w:rPr>
        <w:t>.</w:t>
      </w:r>
      <w:r w:rsidR="008C3DC7" w:rsidRPr="00774C5A">
        <w:rPr>
          <w:rFonts w:ascii="Times New Roman" w:hAnsi="Times New Roman" w:cs="Times New Roman"/>
          <w:sz w:val="24"/>
          <w:szCs w:val="24"/>
          <w:lang w:val="en-US"/>
        </w:rPr>
        <w:t>0</w:t>
      </w:r>
      <w:r w:rsidR="00E03BDF" w:rsidRPr="00774C5A">
        <w:rPr>
          <w:rFonts w:ascii="Times New Roman" w:hAnsi="Times New Roman" w:cs="Times New Roman"/>
          <w:sz w:val="24"/>
          <w:szCs w:val="24"/>
          <w:lang w:val="en-US"/>
        </w:rPr>
        <w:t xml:space="preserve"> </w:t>
      </w:r>
      <w:r w:rsidR="00A43D41" w:rsidRPr="00774C5A">
        <w:rPr>
          <w:rFonts w:ascii="Times New Roman" w:hAnsi="Times New Roman" w:cs="Times New Roman"/>
          <w:sz w:val="24"/>
          <w:szCs w:val="24"/>
          <w:lang w:val="en-US"/>
        </w:rPr>
        <w:t>who experienced an ischemic stroke or</w:t>
      </w:r>
      <w:r w:rsidR="006A4D0B" w:rsidRPr="00774C5A">
        <w:rPr>
          <w:rFonts w:ascii="Times New Roman" w:hAnsi="Times New Roman" w:cs="Times New Roman"/>
          <w:sz w:val="24"/>
          <w:szCs w:val="24"/>
          <w:lang w:val="en-US"/>
        </w:rPr>
        <w:t xml:space="preserve"> </w:t>
      </w:r>
      <w:r w:rsidR="00A43D41" w:rsidRPr="00774C5A">
        <w:rPr>
          <w:rFonts w:ascii="Times New Roman" w:hAnsi="Times New Roman" w:cs="Times New Roman"/>
          <w:sz w:val="24"/>
          <w:szCs w:val="24"/>
          <w:lang w:val="en-US"/>
        </w:rPr>
        <w:t xml:space="preserve">transient ischemic attack within 6 months </w:t>
      </w:r>
      <w:r w:rsidR="00B5632E" w:rsidRPr="00774C5A">
        <w:rPr>
          <w:rFonts w:ascii="Times New Roman" w:hAnsi="Times New Roman" w:cs="Times New Roman"/>
          <w:sz w:val="24"/>
          <w:szCs w:val="24"/>
          <w:lang w:val="en-US"/>
        </w:rPr>
        <w:t>of randomi</w:t>
      </w:r>
      <w:r w:rsidR="005209B1" w:rsidRPr="00774C5A">
        <w:rPr>
          <w:rFonts w:ascii="Times New Roman" w:hAnsi="Times New Roman" w:cs="Times New Roman"/>
          <w:sz w:val="24"/>
          <w:szCs w:val="24"/>
          <w:lang w:val="en-US"/>
        </w:rPr>
        <w:t>z</w:t>
      </w:r>
      <w:r w:rsidR="00B5632E" w:rsidRPr="00774C5A">
        <w:rPr>
          <w:rFonts w:ascii="Times New Roman" w:hAnsi="Times New Roman" w:cs="Times New Roman"/>
          <w:sz w:val="24"/>
          <w:szCs w:val="24"/>
          <w:lang w:val="en-US"/>
        </w:rPr>
        <w:t xml:space="preserve">ation, </w:t>
      </w:r>
      <w:r w:rsidR="006871EB" w:rsidRPr="00774C5A">
        <w:rPr>
          <w:rFonts w:ascii="Times New Roman" w:hAnsi="Times New Roman" w:cs="Times New Roman"/>
          <w:sz w:val="24"/>
          <w:szCs w:val="24"/>
          <w:lang w:val="en-US"/>
        </w:rPr>
        <w:t>insulin</w:t>
      </w:r>
      <w:r w:rsidR="00AE19A2" w:rsidRPr="00774C5A">
        <w:rPr>
          <w:rFonts w:ascii="Times New Roman" w:hAnsi="Times New Roman" w:cs="Times New Roman"/>
          <w:sz w:val="24"/>
          <w:szCs w:val="24"/>
          <w:lang w:val="en-US"/>
        </w:rPr>
        <w:t>-</w:t>
      </w:r>
      <w:r w:rsidR="006871EB" w:rsidRPr="00774C5A">
        <w:rPr>
          <w:rFonts w:ascii="Times New Roman" w:hAnsi="Times New Roman" w:cs="Times New Roman"/>
          <w:sz w:val="24"/>
          <w:szCs w:val="24"/>
          <w:lang w:val="en-US"/>
        </w:rPr>
        <w:t>sensiti</w:t>
      </w:r>
      <w:r w:rsidR="005209B1" w:rsidRPr="00774C5A">
        <w:rPr>
          <w:rFonts w:ascii="Times New Roman" w:hAnsi="Times New Roman" w:cs="Times New Roman"/>
          <w:sz w:val="24"/>
          <w:szCs w:val="24"/>
          <w:lang w:val="en-US"/>
        </w:rPr>
        <w:t>z</w:t>
      </w:r>
      <w:r w:rsidR="006871EB" w:rsidRPr="00774C5A">
        <w:rPr>
          <w:rFonts w:ascii="Times New Roman" w:hAnsi="Times New Roman" w:cs="Times New Roman"/>
          <w:sz w:val="24"/>
          <w:szCs w:val="24"/>
          <w:lang w:val="en-US"/>
        </w:rPr>
        <w:t xml:space="preserve">ing medication (pioglitazone) </w:t>
      </w:r>
      <w:r w:rsidR="005B6F6A" w:rsidRPr="00774C5A">
        <w:rPr>
          <w:rFonts w:ascii="Times New Roman" w:hAnsi="Times New Roman" w:cs="Times New Roman"/>
          <w:sz w:val="24"/>
          <w:szCs w:val="24"/>
          <w:lang w:val="en-US"/>
        </w:rPr>
        <w:t xml:space="preserve">significantly reduced the risk of progression </w:t>
      </w:r>
      <w:r w:rsidR="000E6712" w:rsidRPr="00774C5A">
        <w:rPr>
          <w:rFonts w:ascii="Times New Roman" w:hAnsi="Times New Roman" w:cs="Times New Roman"/>
          <w:sz w:val="24"/>
          <w:szCs w:val="24"/>
          <w:lang w:val="en-US"/>
        </w:rPr>
        <w:t xml:space="preserve">to diabetes </w:t>
      </w:r>
      <w:r w:rsidR="00AF4A99" w:rsidRPr="00774C5A">
        <w:rPr>
          <w:rFonts w:ascii="Times New Roman" w:hAnsi="Times New Roman" w:cs="Times New Roman"/>
          <w:sz w:val="24"/>
          <w:szCs w:val="24"/>
          <w:lang w:val="en-US"/>
        </w:rPr>
        <w:t>(</w:t>
      </w:r>
      <w:r w:rsidR="00FD71CE" w:rsidRPr="00774C5A">
        <w:rPr>
          <w:rFonts w:ascii="Times New Roman" w:hAnsi="Times New Roman" w:cs="Times New Roman"/>
          <w:sz w:val="24"/>
          <w:szCs w:val="24"/>
          <w:lang w:val="en-US"/>
        </w:rPr>
        <w:t>4</w:t>
      </w:r>
      <w:r w:rsidR="003D6231" w:rsidRPr="00774C5A">
        <w:rPr>
          <w:rFonts w:ascii="Times New Roman" w:hAnsi="Times New Roman" w:cs="Times New Roman"/>
          <w:sz w:val="24"/>
          <w:szCs w:val="24"/>
          <w:lang w:val="en-US"/>
        </w:rPr>
        <w:t>.</w:t>
      </w:r>
      <w:r w:rsidR="00FD71CE" w:rsidRPr="00774C5A">
        <w:rPr>
          <w:rFonts w:ascii="Times New Roman" w:hAnsi="Times New Roman" w:cs="Times New Roman"/>
          <w:sz w:val="24"/>
          <w:szCs w:val="24"/>
          <w:lang w:val="en-US"/>
        </w:rPr>
        <w:t xml:space="preserve">7% </w:t>
      </w:r>
      <w:r w:rsidR="00286D89" w:rsidRPr="00774C5A">
        <w:rPr>
          <w:rFonts w:ascii="Times New Roman" w:hAnsi="Times New Roman" w:cs="Times New Roman"/>
          <w:sz w:val="24"/>
          <w:szCs w:val="24"/>
          <w:lang w:val="en-US"/>
        </w:rPr>
        <w:t>vs</w:t>
      </w:r>
      <w:r w:rsidR="00FA075F" w:rsidRPr="00774C5A">
        <w:rPr>
          <w:rFonts w:ascii="Times New Roman" w:hAnsi="Times New Roman" w:cs="Times New Roman"/>
          <w:sz w:val="24"/>
          <w:szCs w:val="24"/>
          <w:lang w:val="en-US"/>
        </w:rPr>
        <w:t>.</w:t>
      </w:r>
      <w:r w:rsidR="00286D89" w:rsidRPr="00774C5A">
        <w:rPr>
          <w:rFonts w:ascii="Times New Roman" w:hAnsi="Times New Roman" w:cs="Times New Roman"/>
          <w:sz w:val="24"/>
          <w:szCs w:val="24"/>
          <w:lang w:val="en-US"/>
        </w:rPr>
        <w:t xml:space="preserve"> </w:t>
      </w:r>
      <w:r w:rsidR="00FD71CE" w:rsidRPr="00774C5A">
        <w:rPr>
          <w:rFonts w:ascii="Times New Roman" w:hAnsi="Times New Roman" w:cs="Times New Roman"/>
          <w:sz w:val="24"/>
          <w:szCs w:val="24"/>
          <w:lang w:val="en-US"/>
        </w:rPr>
        <w:t>9</w:t>
      </w:r>
      <w:r w:rsidR="003D6231" w:rsidRPr="00774C5A">
        <w:rPr>
          <w:rFonts w:ascii="Times New Roman" w:hAnsi="Times New Roman" w:cs="Times New Roman"/>
          <w:sz w:val="24"/>
          <w:szCs w:val="24"/>
          <w:lang w:val="en-US"/>
        </w:rPr>
        <w:t>.</w:t>
      </w:r>
      <w:r w:rsidR="00FD71CE" w:rsidRPr="00774C5A">
        <w:rPr>
          <w:rFonts w:ascii="Times New Roman" w:hAnsi="Times New Roman" w:cs="Times New Roman"/>
          <w:sz w:val="24"/>
          <w:szCs w:val="24"/>
          <w:lang w:val="en-US"/>
        </w:rPr>
        <w:t>9</w:t>
      </w:r>
      <w:r w:rsidR="00FD71CE" w:rsidRPr="00F60E54">
        <w:rPr>
          <w:rFonts w:ascii="Times New Roman" w:hAnsi="Times New Roman" w:cs="Times New Roman"/>
          <w:sz w:val="24"/>
          <w:szCs w:val="24"/>
          <w:lang w:val="en-US"/>
        </w:rPr>
        <w:t>%</w:t>
      </w:r>
      <w:r w:rsidR="00286D89" w:rsidRPr="00F60E54">
        <w:rPr>
          <w:rFonts w:ascii="Times New Roman" w:hAnsi="Times New Roman" w:cs="Times New Roman"/>
          <w:sz w:val="24"/>
          <w:szCs w:val="24"/>
          <w:lang w:val="en-US"/>
        </w:rPr>
        <w:t xml:space="preserve">; </w:t>
      </w:r>
      <w:r w:rsidR="00900726" w:rsidRPr="00F60E54">
        <w:rPr>
          <w:rFonts w:ascii="Times New Roman" w:hAnsi="Times New Roman" w:cs="Times New Roman"/>
          <w:i/>
          <w:iCs/>
          <w:sz w:val="24"/>
          <w:szCs w:val="24"/>
          <w:lang w:val="en-US"/>
        </w:rPr>
        <w:t>P</w:t>
      </w:r>
      <w:r w:rsidR="00CA5582" w:rsidRPr="00F60E54">
        <w:rPr>
          <w:rFonts w:ascii="Times New Roman" w:hAnsi="Times New Roman" w:cs="Times New Roman"/>
          <w:sz w:val="24"/>
          <w:szCs w:val="24"/>
          <w:lang w:val="en-US"/>
        </w:rPr>
        <w:t> </w:t>
      </w:r>
      <w:r w:rsidR="00286D89" w:rsidRPr="00F60E54">
        <w:rPr>
          <w:rFonts w:ascii="Times New Roman" w:hAnsi="Times New Roman" w:cs="Times New Roman"/>
          <w:sz w:val="24"/>
          <w:szCs w:val="24"/>
          <w:lang w:val="en-US"/>
        </w:rPr>
        <w:t>&lt;</w:t>
      </w:r>
      <w:r w:rsidR="00CA5582" w:rsidRPr="00F60E54">
        <w:rPr>
          <w:rFonts w:ascii="Times New Roman" w:hAnsi="Times New Roman" w:cs="Times New Roman"/>
          <w:sz w:val="24"/>
          <w:szCs w:val="24"/>
          <w:lang w:val="en-US"/>
        </w:rPr>
        <w:t> </w:t>
      </w:r>
      <w:r w:rsidR="00286D89" w:rsidRPr="00F60E54">
        <w:rPr>
          <w:rFonts w:ascii="Times New Roman" w:hAnsi="Times New Roman" w:cs="Times New Roman"/>
          <w:sz w:val="24"/>
          <w:szCs w:val="24"/>
          <w:lang w:val="en-US"/>
        </w:rPr>
        <w:t>0</w:t>
      </w:r>
      <w:r w:rsidR="003D6231" w:rsidRPr="00F60E54">
        <w:rPr>
          <w:rFonts w:ascii="Times New Roman" w:hAnsi="Times New Roman" w:cs="Times New Roman"/>
          <w:sz w:val="24"/>
          <w:szCs w:val="24"/>
          <w:lang w:val="en-US"/>
        </w:rPr>
        <w:t>.</w:t>
      </w:r>
      <w:r w:rsidR="00286D89" w:rsidRPr="00F60E54">
        <w:rPr>
          <w:rFonts w:ascii="Times New Roman" w:hAnsi="Times New Roman" w:cs="Times New Roman"/>
          <w:sz w:val="24"/>
          <w:szCs w:val="24"/>
          <w:lang w:val="en-US"/>
        </w:rPr>
        <w:t>001)</w:t>
      </w:r>
      <w:r w:rsidR="004C4045" w:rsidRPr="00F60E54">
        <w:rPr>
          <w:rFonts w:ascii="Times New Roman" w:hAnsi="Times New Roman" w:cs="Times New Roman"/>
          <w:sz w:val="24"/>
          <w:szCs w:val="24"/>
          <w:lang w:val="en-US"/>
        </w:rPr>
        <w:t xml:space="preserve"> and </w:t>
      </w:r>
      <w:r w:rsidR="000E1485" w:rsidRPr="00F60E54">
        <w:rPr>
          <w:rFonts w:ascii="Times New Roman" w:hAnsi="Times New Roman" w:cs="Times New Roman"/>
          <w:sz w:val="24"/>
          <w:szCs w:val="24"/>
          <w:lang w:val="en-US"/>
        </w:rPr>
        <w:t>of stroke or myocardial infarction</w:t>
      </w:r>
      <w:r w:rsidR="007951FE" w:rsidRPr="00F60E54">
        <w:rPr>
          <w:rFonts w:ascii="Times New Roman" w:hAnsi="Times New Roman" w:cs="Times New Roman"/>
          <w:sz w:val="24"/>
          <w:szCs w:val="24"/>
          <w:lang w:val="en-US"/>
        </w:rPr>
        <w:t xml:space="preserve"> (</w:t>
      </w:r>
      <w:r w:rsidR="00FD71CE" w:rsidRPr="00F60E54">
        <w:rPr>
          <w:rFonts w:ascii="Times New Roman" w:hAnsi="Times New Roman" w:cs="Times New Roman"/>
          <w:sz w:val="24"/>
          <w:szCs w:val="24"/>
          <w:lang w:val="en-US"/>
        </w:rPr>
        <w:t>8</w:t>
      </w:r>
      <w:r w:rsidR="003D6231" w:rsidRPr="00F60E54">
        <w:rPr>
          <w:rFonts w:ascii="Times New Roman" w:hAnsi="Times New Roman" w:cs="Times New Roman"/>
          <w:sz w:val="24"/>
          <w:szCs w:val="24"/>
          <w:lang w:val="en-US"/>
        </w:rPr>
        <w:t>.</w:t>
      </w:r>
      <w:r w:rsidR="00FD71CE" w:rsidRPr="00F60E54">
        <w:rPr>
          <w:rFonts w:ascii="Times New Roman" w:hAnsi="Times New Roman" w:cs="Times New Roman"/>
          <w:sz w:val="24"/>
          <w:szCs w:val="24"/>
          <w:lang w:val="en-US"/>
        </w:rPr>
        <w:t xml:space="preserve">9% </w:t>
      </w:r>
      <w:r w:rsidR="007951FE" w:rsidRPr="00F60E54">
        <w:rPr>
          <w:rFonts w:ascii="Times New Roman" w:hAnsi="Times New Roman" w:cs="Times New Roman"/>
          <w:sz w:val="24"/>
          <w:szCs w:val="24"/>
          <w:lang w:val="en-US"/>
        </w:rPr>
        <w:t>vs</w:t>
      </w:r>
      <w:r w:rsidR="00FA075F" w:rsidRPr="00F60E54">
        <w:rPr>
          <w:rFonts w:ascii="Times New Roman" w:hAnsi="Times New Roman" w:cs="Times New Roman"/>
          <w:sz w:val="24"/>
          <w:szCs w:val="24"/>
          <w:lang w:val="en-US"/>
        </w:rPr>
        <w:t>.</w:t>
      </w:r>
      <w:r w:rsidR="007951FE" w:rsidRPr="00F60E54">
        <w:rPr>
          <w:rFonts w:ascii="Times New Roman" w:hAnsi="Times New Roman" w:cs="Times New Roman"/>
          <w:sz w:val="24"/>
          <w:szCs w:val="24"/>
          <w:lang w:val="en-US"/>
        </w:rPr>
        <w:t xml:space="preserve"> </w:t>
      </w:r>
      <w:r w:rsidR="00FD71CE" w:rsidRPr="00F60E54">
        <w:rPr>
          <w:rFonts w:ascii="Times New Roman" w:hAnsi="Times New Roman" w:cs="Times New Roman"/>
          <w:sz w:val="24"/>
          <w:szCs w:val="24"/>
          <w:lang w:val="en-US"/>
        </w:rPr>
        <w:t>12</w:t>
      </w:r>
      <w:r w:rsidR="003D6231" w:rsidRPr="00F60E54">
        <w:rPr>
          <w:rFonts w:ascii="Times New Roman" w:hAnsi="Times New Roman" w:cs="Times New Roman"/>
          <w:sz w:val="24"/>
          <w:szCs w:val="24"/>
          <w:lang w:val="en-US"/>
        </w:rPr>
        <w:t>.</w:t>
      </w:r>
      <w:r w:rsidR="00FD71CE" w:rsidRPr="00F60E54">
        <w:rPr>
          <w:rFonts w:ascii="Times New Roman" w:hAnsi="Times New Roman" w:cs="Times New Roman"/>
          <w:sz w:val="24"/>
          <w:szCs w:val="24"/>
          <w:lang w:val="en-US"/>
        </w:rPr>
        <w:t>5%</w:t>
      </w:r>
      <w:r w:rsidR="007951FE" w:rsidRPr="00F60E54">
        <w:rPr>
          <w:rFonts w:ascii="Times New Roman" w:hAnsi="Times New Roman" w:cs="Times New Roman"/>
          <w:sz w:val="24"/>
          <w:szCs w:val="24"/>
          <w:lang w:val="en-US"/>
        </w:rPr>
        <w:t xml:space="preserve">; </w:t>
      </w:r>
      <w:r w:rsidR="00FA6AAD" w:rsidRPr="00F60E54">
        <w:rPr>
          <w:rFonts w:ascii="Times New Roman" w:eastAsiaTheme="minorEastAsia" w:hAnsi="Times New Roman" w:cs="Times New Roman"/>
          <w:i/>
          <w:iCs/>
          <w:sz w:val="24"/>
          <w:szCs w:val="24"/>
          <w:lang w:val="en-US"/>
        </w:rPr>
        <w:t>P</w:t>
      </w:r>
      <w:r w:rsidR="00FA6AAD" w:rsidRPr="00F60E54">
        <w:rPr>
          <w:rFonts w:ascii="Times New Roman" w:hAnsi="Times New Roman" w:cs="Times New Roman"/>
          <w:sz w:val="24"/>
          <w:szCs w:val="24"/>
          <w:lang w:val="en-US"/>
        </w:rPr>
        <w:t xml:space="preserve"> </w:t>
      </w:r>
      <w:r w:rsidR="00FD71CE" w:rsidRPr="00F60E54">
        <w:rPr>
          <w:rFonts w:ascii="Times New Roman" w:hAnsi="Times New Roman" w:cs="Times New Roman"/>
          <w:sz w:val="24"/>
          <w:szCs w:val="24"/>
          <w:lang w:val="en-US"/>
        </w:rPr>
        <w:t>=</w:t>
      </w:r>
      <w:r w:rsidR="00FA6AAD" w:rsidRPr="00F60E54">
        <w:rPr>
          <w:rFonts w:ascii="Times New Roman" w:hAnsi="Times New Roman" w:cs="Times New Roman"/>
          <w:sz w:val="24"/>
          <w:szCs w:val="24"/>
          <w:lang w:val="en-US"/>
        </w:rPr>
        <w:t xml:space="preserve"> </w:t>
      </w:r>
      <w:r w:rsidR="00FD71CE" w:rsidRPr="00F60E54">
        <w:rPr>
          <w:rFonts w:ascii="Times New Roman" w:hAnsi="Times New Roman" w:cs="Times New Roman"/>
          <w:sz w:val="24"/>
          <w:szCs w:val="24"/>
          <w:lang w:val="en-US"/>
        </w:rPr>
        <w:t>0</w:t>
      </w:r>
      <w:r w:rsidR="003D6231" w:rsidRPr="00F60E54">
        <w:rPr>
          <w:rFonts w:ascii="Times New Roman" w:hAnsi="Times New Roman" w:cs="Times New Roman"/>
          <w:sz w:val="24"/>
          <w:szCs w:val="24"/>
          <w:lang w:val="en-US"/>
        </w:rPr>
        <w:t>.</w:t>
      </w:r>
      <w:r w:rsidR="00FD71CE" w:rsidRPr="00F60E54">
        <w:rPr>
          <w:rFonts w:ascii="Times New Roman" w:hAnsi="Times New Roman" w:cs="Times New Roman"/>
          <w:sz w:val="24"/>
          <w:szCs w:val="24"/>
          <w:lang w:val="en-US"/>
        </w:rPr>
        <w:t>002</w:t>
      </w:r>
      <w:r w:rsidR="007951FE" w:rsidRPr="00F60E54">
        <w:rPr>
          <w:rFonts w:ascii="Times New Roman" w:hAnsi="Times New Roman" w:cs="Times New Roman"/>
          <w:sz w:val="24"/>
          <w:szCs w:val="24"/>
          <w:lang w:val="en-US"/>
        </w:rPr>
        <w:t>)</w:t>
      </w:r>
      <w:r w:rsidR="004C4045" w:rsidRPr="00F60E54">
        <w:rPr>
          <w:rFonts w:ascii="Times New Roman" w:hAnsi="Times New Roman" w:cs="Times New Roman"/>
          <w:sz w:val="24"/>
          <w:szCs w:val="24"/>
          <w:lang w:val="en-US"/>
        </w:rPr>
        <w:t xml:space="preserve"> </w:t>
      </w:r>
      <w:r w:rsidR="0072308E">
        <w:rPr>
          <w:rFonts w:ascii="Times New Roman" w:hAnsi="Times New Roman" w:cs="Times New Roman"/>
          <w:sz w:val="24"/>
          <w:szCs w:val="24"/>
          <w:lang w:val="en-US"/>
        </w:rPr>
        <w:t>versus</w:t>
      </w:r>
      <w:r w:rsidR="004C4045" w:rsidRPr="00F60E54">
        <w:rPr>
          <w:rFonts w:ascii="Times New Roman" w:hAnsi="Times New Roman" w:cs="Times New Roman"/>
          <w:sz w:val="24"/>
          <w:szCs w:val="24"/>
          <w:lang w:val="en-US"/>
        </w:rPr>
        <w:t xml:space="preserve"> placebo</w:t>
      </w:r>
      <w:r w:rsidR="005209B1" w:rsidRPr="00F60E54">
        <w:rPr>
          <w:rFonts w:ascii="Times New Roman" w:hAnsi="Times New Roman" w:cs="Times New Roman"/>
          <w:sz w:val="24"/>
          <w:szCs w:val="24"/>
          <w:lang w:val="en-US"/>
        </w:rPr>
        <w:t xml:space="preserve"> (</w:t>
      </w:r>
      <w:r w:rsidR="0050051F" w:rsidRPr="00F60E54">
        <w:rPr>
          <w:rFonts w:ascii="Times New Roman" w:hAnsi="Times New Roman" w:cs="Times New Roman"/>
          <w:sz w:val="24"/>
          <w:szCs w:val="24"/>
          <w:lang w:val="en-US"/>
        </w:rPr>
        <w:t>2</w:t>
      </w:r>
      <w:r w:rsidR="00FC3F44">
        <w:rPr>
          <w:rFonts w:ascii="Times New Roman" w:hAnsi="Times New Roman" w:cs="Times New Roman"/>
          <w:sz w:val="24"/>
          <w:szCs w:val="24"/>
          <w:lang w:val="en-US"/>
        </w:rPr>
        <w:t>8</w:t>
      </w:r>
      <w:r w:rsidR="005209B1" w:rsidRPr="00F60E54">
        <w:rPr>
          <w:rFonts w:ascii="Times New Roman" w:hAnsi="Times New Roman" w:cs="Times New Roman"/>
          <w:sz w:val="24"/>
          <w:szCs w:val="24"/>
          <w:lang w:val="en-US"/>
        </w:rPr>
        <w:t>)</w:t>
      </w:r>
      <w:r w:rsidR="000D0D02" w:rsidRPr="00F60E54">
        <w:rPr>
          <w:rFonts w:ascii="Times New Roman" w:hAnsi="Times New Roman" w:cs="Times New Roman"/>
          <w:sz w:val="24"/>
          <w:szCs w:val="24"/>
          <w:lang w:val="en-US"/>
        </w:rPr>
        <w:t>.</w:t>
      </w:r>
      <w:r w:rsidR="00AB233C" w:rsidRPr="00774C5A">
        <w:rPr>
          <w:rFonts w:ascii="Times New Roman" w:hAnsi="Times New Roman" w:cs="Times New Roman"/>
          <w:sz w:val="24"/>
          <w:szCs w:val="24"/>
          <w:lang w:val="en-US"/>
        </w:rPr>
        <w:t xml:space="preserve"> </w:t>
      </w:r>
    </w:p>
    <w:p w14:paraId="213263AC" w14:textId="0EFF400A" w:rsidR="00EC58F7" w:rsidRPr="00774C5A" w:rsidRDefault="00BD32A8" w:rsidP="008B0624">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Improvements in </w:t>
      </w:r>
      <w:r w:rsidR="00046FF3" w:rsidRPr="00774C5A">
        <w:rPr>
          <w:rFonts w:ascii="Times New Roman" w:hAnsi="Times New Roman" w:cs="Times New Roman"/>
          <w:sz w:val="24"/>
          <w:szCs w:val="24"/>
          <w:lang w:val="en-US"/>
        </w:rPr>
        <w:t>glycemic status</w:t>
      </w:r>
      <w:r w:rsidR="00221677" w:rsidRPr="00774C5A">
        <w:rPr>
          <w:rFonts w:ascii="Times New Roman" w:hAnsi="Times New Roman" w:cs="Times New Roman"/>
          <w:sz w:val="24"/>
          <w:szCs w:val="24"/>
          <w:lang w:val="en-US"/>
        </w:rPr>
        <w:t xml:space="preserve"> </w:t>
      </w:r>
      <w:r w:rsidR="00041121" w:rsidRPr="00774C5A">
        <w:rPr>
          <w:rFonts w:ascii="Times New Roman" w:hAnsi="Times New Roman" w:cs="Times New Roman"/>
          <w:sz w:val="24"/>
          <w:szCs w:val="24"/>
          <w:lang w:val="en-US"/>
        </w:rPr>
        <w:t xml:space="preserve">were observed </w:t>
      </w:r>
      <w:r w:rsidR="00E66C4B" w:rsidRPr="00774C5A">
        <w:rPr>
          <w:rFonts w:ascii="Times New Roman" w:hAnsi="Times New Roman" w:cs="Times New Roman"/>
          <w:sz w:val="24"/>
          <w:szCs w:val="24"/>
          <w:lang w:val="en-US"/>
        </w:rPr>
        <w:t xml:space="preserve">in the placebo arms of </w:t>
      </w:r>
      <w:r w:rsidR="00DB641D" w:rsidRPr="00774C5A">
        <w:rPr>
          <w:rFonts w:ascii="Times New Roman" w:hAnsi="Times New Roman" w:cs="Times New Roman"/>
          <w:sz w:val="24"/>
          <w:szCs w:val="24"/>
          <w:lang w:val="en-US"/>
        </w:rPr>
        <w:t>each study</w:t>
      </w:r>
      <w:r w:rsidR="003E6FA3" w:rsidRPr="00774C5A">
        <w:rPr>
          <w:rFonts w:ascii="Times New Roman" w:hAnsi="Times New Roman" w:cs="Times New Roman"/>
          <w:sz w:val="24"/>
          <w:szCs w:val="24"/>
          <w:lang w:val="en-US"/>
        </w:rPr>
        <w:t xml:space="preserve">; </w:t>
      </w:r>
      <w:r w:rsidR="007F2714" w:rsidRPr="00774C5A">
        <w:rPr>
          <w:rFonts w:ascii="Times New Roman" w:hAnsi="Times New Roman" w:cs="Times New Roman"/>
          <w:sz w:val="24"/>
          <w:szCs w:val="24"/>
          <w:lang w:val="en-US"/>
        </w:rPr>
        <w:t xml:space="preserve">48–70% of participants with prediabetes at week 0 </w:t>
      </w:r>
      <w:r w:rsidR="003F48BC" w:rsidRPr="003F48BC">
        <w:rPr>
          <w:rFonts w:ascii="Times New Roman" w:hAnsi="Times New Roman" w:cs="Times New Roman"/>
          <w:sz w:val="24"/>
          <w:szCs w:val="24"/>
          <w:lang w:val="en-US"/>
        </w:rPr>
        <w:t xml:space="preserve">who were randomized to placebo </w:t>
      </w:r>
      <w:r w:rsidR="007F2714" w:rsidRPr="00774C5A">
        <w:rPr>
          <w:rFonts w:ascii="Times New Roman" w:hAnsi="Times New Roman" w:cs="Times New Roman"/>
          <w:sz w:val="24"/>
          <w:szCs w:val="24"/>
          <w:lang w:val="en-US"/>
        </w:rPr>
        <w:t xml:space="preserve">had </w:t>
      </w:r>
      <w:r w:rsidR="007F2714" w:rsidRPr="00774C5A">
        <w:rPr>
          <w:rFonts w:ascii="Times New Roman" w:hAnsi="Times New Roman" w:cs="Times New Roman"/>
          <w:sz w:val="24"/>
          <w:szCs w:val="24"/>
          <w:lang w:val="en-US"/>
        </w:rPr>
        <w:lastRenderedPageBreak/>
        <w:t>normo</w:t>
      </w:r>
      <w:r w:rsidR="00490BC8" w:rsidRPr="00774C5A">
        <w:rPr>
          <w:rFonts w:ascii="Times New Roman" w:hAnsi="Times New Roman" w:cs="Times New Roman"/>
          <w:sz w:val="24"/>
          <w:szCs w:val="24"/>
          <w:lang w:val="en-US"/>
        </w:rPr>
        <w:t>glycemia at week 68</w:t>
      </w:r>
      <w:r w:rsidR="00041121" w:rsidRPr="00774C5A">
        <w:rPr>
          <w:rFonts w:ascii="Times New Roman" w:hAnsi="Times New Roman" w:cs="Times New Roman"/>
          <w:sz w:val="24"/>
          <w:szCs w:val="24"/>
          <w:lang w:val="en-US"/>
        </w:rPr>
        <w:t>.</w:t>
      </w:r>
      <w:r w:rsidR="00E66C4B" w:rsidRPr="00774C5A">
        <w:rPr>
          <w:rFonts w:ascii="Times New Roman" w:hAnsi="Times New Roman" w:cs="Times New Roman"/>
          <w:sz w:val="24"/>
          <w:szCs w:val="24"/>
          <w:lang w:val="en-US"/>
        </w:rPr>
        <w:t xml:space="preserve"> </w:t>
      </w:r>
      <w:r w:rsidR="00041121" w:rsidRPr="00774C5A">
        <w:rPr>
          <w:rFonts w:ascii="Times New Roman" w:hAnsi="Times New Roman" w:cs="Times New Roman"/>
          <w:sz w:val="24"/>
          <w:szCs w:val="24"/>
          <w:lang w:val="en-US"/>
        </w:rPr>
        <w:t xml:space="preserve">While this is </w:t>
      </w:r>
      <w:r w:rsidR="00680333">
        <w:rPr>
          <w:rFonts w:ascii="Times New Roman" w:hAnsi="Times New Roman" w:cs="Times New Roman"/>
          <w:sz w:val="24"/>
          <w:szCs w:val="24"/>
          <w:lang w:val="en-US"/>
        </w:rPr>
        <w:t xml:space="preserve">partly </w:t>
      </w:r>
      <w:r w:rsidR="00041121" w:rsidRPr="00774C5A">
        <w:rPr>
          <w:rFonts w:ascii="Times New Roman" w:hAnsi="Times New Roman" w:cs="Times New Roman"/>
          <w:sz w:val="24"/>
          <w:szCs w:val="24"/>
          <w:lang w:val="en-US"/>
        </w:rPr>
        <w:t>due to reclassification</w:t>
      </w:r>
      <w:r w:rsidR="00FD57B9" w:rsidRPr="00774C5A">
        <w:rPr>
          <w:rFonts w:ascii="Times New Roman" w:hAnsi="Times New Roman" w:cs="Times New Roman"/>
          <w:sz w:val="24"/>
          <w:szCs w:val="24"/>
          <w:lang w:val="en-US"/>
        </w:rPr>
        <w:t xml:space="preserve"> among those patients in the placebo arm who did not have marked weight loss, the findings</w:t>
      </w:r>
      <w:r w:rsidR="00041121"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dem</w:t>
      </w:r>
      <w:r w:rsidR="00FD57B9" w:rsidRPr="00774C5A">
        <w:rPr>
          <w:rFonts w:ascii="Times New Roman" w:hAnsi="Times New Roman" w:cs="Times New Roman"/>
          <w:sz w:val="24"/>
          <w:szCs w:val="24"/>
          <w:lang w:val="en-US"/>
        </w:rPr>
        <w:t>onstrated the value of standard-of-</w:t>
      </w:r>
      <w:r w:rsidRPr="00774C5A">
        <w:rPr>
          <w:rFonts w:ascii="Times New Roman" w:hAnsi="Times New Roman" w:cs="Times New Roman"/>
          <w:sz w:val="24"/>
          <w:szCs w:val="24"/>
          <w:lang w:val="en-US"/>
        </w:rPr>
        <w:t xml:space="preserve">care preventative </w:t>
      </w:r>
      <w:r w:rsidR="004410CC" w:rsidRPr="00774C5A">
        <w:rPr>
          <w:rFonts w:ascii="Times New Roman" w:hAnsi="Times New Roman" w:cs="Times New Roman"/>
          <w:sz w:val="24"/>
          <w:szCs w:val="24"/>
          <w:lang w:val="en-US"/>
        </w:rPr>
        <w:t>weight</w:t>
      </w:r>
      <w:r w:rsidR="007669F6" w:rsidRPr="00774C5A">
        <w:rPr>
          <w:rFonts w:ascii="Times New Roman" w:hAnsi="Times New Roman" w:cs="Times New Roman"/>
          <w:sz w:val="24"/>
          <w:szCs w:val="24"/>
          <w:lang w:val="en-US"/>
        </w:rPr>
        <w:t>-</w:t>
      </w:r>
      <w:r w:rsidR="004410CC" w:rsidRPr="00774C5A">
        <w:rPr>
          <w:rFonts w:ascii="Times New Roman" w:hAnsi="Times New Roman" w:cs="Times New Roman"/>
          <w:sz w:val="24"/>
          <w:szCs w:val="24"/>
          <w:lang w:val="en-US"/>
        </w:rPr>
        <w:t>loss measures (i.e.</w:t>
      </w:r>
      <w:r w:rsidR="007669F6" w:rsidRPr="00774C5A">
        <w:rPr>
          <w:rFonts w:ascii="Times New Roman" w:hAnsi="Times New Roman" w:cs="Times New Roman"/>
          <w:sz w:val="24"/>
          <w:szCs w:val="24"/>
          <w:lang w:val="en-US"/>
        </w:rPr>
        <w:t>,</w:t>
      </w:r>
      <w:r w:rsidR="004410CC" w:rsidRPr="00774C5A">
        <w:rPr>
          <w:rFonts w:ascii="Times New Roman" w:hAnsi="Times New Roman" w:cs="Times New Roman"/>
          <w:sz w:val="24"/>
          <w:szCs w:val="24"/>
          <w:lang w:val="en-US"/>
        </w:rPr>
        <w:t xml:space="preserve"> </w:t>
      </w:r>
      <w:r w:rsidR="00046FF3" w:rsidRPr="00774C5A">
        <w:rPr>
          <w:rFonts w:ascii="Times New Roman" w:hAnsi="Times New Roman" w:cs="Times New Roman"/>
          <w:sz w:val="24"/>
          <w:szCs w:val="24"/>
          <w:lang w:val="en-US"/>
        </w:rPr>
        <w:t xml:space="preserve">lifestyle </w:t>
      </w:r>
      <w:r w:rsidR="004410CC" w:rsidRPr="00774C5A">
        <w:rPr>
          <w:rFonts w:ascii="Times New Roman" w:hAnsi="Times New Roman" w:cs="Times New Roman"/>
          <w:sz w:val="24"/>
          <w:szCs w:val="24"/>
          <w:lang w:val="en-US"/>
        </w:rPr>
        <w:t>intervention</w:t>
      </w:r>
      <w:r w:rsidR="00046FF3" w:rsidRPr="00774C5A">
        <w:rPr>
          <w:rFonts w:ascii="Times New Roman" w:hAnsi="Times New Roman" w:cs="Times New Roman"/>
          <w:sz w:val="24"/>
          <w:szCs w:val="24"/>
          <w:lang w:val="en-US"/>
        </w:rPr>
        <w:t>)</w:t>
      </w:r>
      <w:r w:rsidR="00012656" w:rsidRPr="00774C5A">
        <w:rPr>
          <w:rFonts w:ascii="Times New Roman" w:hAnsi="Times New Roman" w:cs="Times New Roman"/>
          <w:sz w:val="24"/>
          <w:szCs w:val="24"/>
          <w:lang w:val="en-US"/>
        </w:rPr>
        <w:t xml:space="preserve"> and</w:t>
      </w:r>
      <w:r w:rsidR="00DB5ADE"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IBT</w:t>
      </w:r>
      <w:r w:rsidR="00012656" w:rsidRPr="00774C5A">
        <w:rPr>
          <w:rFonts w:ascii="Times New Roman" w:hAnsi="Times New Roman" w:cs="Times New Roman"/>
          <w:sz w:val="24"/>
          <w:szCs w:val="24"/>
          <w:lang w:val="en-US"/>
        </w:rPr>
        <w:t xml:space="preserve">, as well as </w:t>
      </w:r>
      <w:r w:rsidR="00DB5ADE" w:rsidRPr="00774C5A">
        <w:rPr>
          <w:rFonts w:ascii="Times New Roman" w:hAnsi="Times New Roman" w:cs="Times New Roman"/>
          <w:sz w:val="24"/>
          <w:szCs w:val="24"/>
          <w:lang w:val="en-US"/>
        </w:rPr>
        <w:t xml:space="preserve">short-term </w:t>
      </w:r>
      <w:r w:rsidR="00012656" w:rsidRPr="00774C5A">
        <w:rPr>
          <w:rFonts w:ascii="Times New Roman" w:hAnsi="Times New Roman" w:cs="Times New Roman"/>
          <w:sz w:val="24"/>
          <w:szCs w:val="24"/>
          <w:lang w:val="en-US"/>
        </w:rPr>
        <w:t xml:space="preserve">(20 weeks) </w:t>
      </w:r>
      <w:r w:rsidR="00A02215" w:rsidRPr="00774C5A">
        <w:rPr>
          <w:rFonts w:ascii="Times New Roman" w:hAnsi="Times New Roman" w:cs="Times New Roman"/>
          <w:sz w:val="24"/>
          <w:szCs w:val="24"/>
          <w:lang w:val="en-US"/>
        </w:rPr>
        <w:t xml:space="preserve">treatment </w:t>
      </w:r>
      <w:r w:rsidR="00012656" w:rsidRPr="00774C5A">
        <w:rPr>
          <w:rFonts w:ascii="Times New Roman" w:hAnsi="Times New Roman" w:cs="Times New Roman"/>
          <w:sz w:val="24"/>
          <w:szCs w:val="24"/>
          <w:lang w:val="en-US"/>
        </w:rPr>
        <w:t>with semaglutide</w:t>
      </w:r>
      <w:r w:rsidR="002E30BD" w:rsidRPr="00774C5A">
        <w:rPr>
          <w:rFonts w:ascii="Times New Roman" w:hAnsi="Times New Roman" w:cs="Times New Roman"/>
          <w:sz w:val="24"/>
          <w:szCs w:val="24"/>
          <w:lang w:val="en-US"/>
        </w:rPr>
        <w:t xml:space="preserve"> </w:t>
      </w:r>
      <w:r w:rsidR="005D7E8E" w:rsidRPr="00774C5A">
        <w:rPr>
          <w:rFonts w:ascii="Times New Roman" w:hAnsi="Times New Roman" w:cs="Times New Roman"/>
          <w:sz w:val="24"/>
          <w:szCs w:val="24"/>
          <w:lang w:val="en-US"/>
        </w:rPr>
        <w:t xml:space="preserve">in the STEP 4 </w:t>
      </w:r>
      <w:r w:rsidR="008D6726" w:rsidRPr="00774C5A">
        <w:rPr>
          <w:rFonts w:ascii="Times New Roman" w:hAnsi="Times New Roman" w:cs="Times New Roman"/>
          <w:sz w:val="24"/>
          <w:szCs w:val="24"/>
          <w:lang w:val="en-US"/>
        </w:rPr>
        <w:t>placebo arm</w:t>
      </w:r>
      <w:r w:rsidRPr="00774C5A">
        <w:rPr>
          <w:rFonts w:ascii="Times New Roman" w:hAnsi="Times New Roman" w:cs="Times New Roman"/>
          <w:sz w:val="24"/>
          <w:szCs w:val="24"/>
          <w:lang w:val="en-US"/>
        </w:rPr>
        <w:t>.</w:t>
      </w:r>
      <w:r w:rsidR="00D76F53" w:rsidRPr="00774C5A">
        <w:rPr>
          <w:rFonts w:ascii="Times New Roman" w:hAnsi="Times New Roman" w:cs="Times New Roman"/>
          <w:sz w:val="24"/>
          <w:szCs w:val="24"/>
          <w:lang w:val="en-US"/>
        </w:rPr>
        <w:t xml:space="preserve"> </w:t>
      </w:r>
      <w:r w:rsidR="0080551B">
        <w:rPr>
          <w:rFonts w:ascii="Times New Roman" w:hAnsi="Times New Roman" w:cs="Times New Roman"/>
          <w:sz w:val="24"/>
          <w:szCs w:val="24"/>
          <w:lang w:val="en-US"/>
        </w:rPr>
        <w:t>I</w:t>
      </w:r>
      <w:r w:rsidR="00C44D68" w:rsidRPr="00774C5A">
        <w:rPr>
          <w:rFonts w:ascii="Times New Roman" w:hAnsi="Times New Roman" w:cs="Times New Roman"/>
          <w:sz w:val="24"/>
          <w:szCs w:val="24"/>
          <w:lang w:val="en-US"/>
        </w:rPr>
        <w:t>mprovement</w:t>
      </w:r>
      <w:r w:rsidR="00F66A6A" w:rsidRPr="00774C5A">
        <w:rPr>
          <w:rFonts w:ascii="Times New Roman" w:hAnsi="Times New Roman" w:cs="Times New Roman"/>
          <w:sz w:val="24"/>
          <w:szCs w:val="24"/>
          <w:lang w:val="en-US"/>
        </w:rPr>
        <w:t>s</w:t>
      </w:r>
      <w:r w:rsidR="00C44D68" w:rsidRPr="00774C5A">
        <w:rPr>
          <w:rFonts w:ascii="Times New Roman" w:hAnsi="Times New Roman" w:cs="Times New Roman"/>
          <w:sz w:val="24"/>
          <w:szCs w:val="24"/>
          <w:lang w:val="en-US"/>
        </w:rPr>
        <w:t xml:space="preserve"> in glycemic status</w:t>
      </w:r>
      <w:r w:rsidR="00B73831" w:rsidRPr="00774C5A">
        <w:rPr>
          <w:rFonts w:ascii="Times New Roman" w:hAnsi="Times New Roman" w:cs="Times New Roman"/>
          <w:sz w:val="24"/>
          <w:szCs w:val="24"/>
          <w:lang w:val="en-US"/>
        </w:rPr>
        <w:t xml:space="preserve"> in the </w:t>
      </w:r>
      <w:r w:rsidR="00670AEE" w:rsidRPr="00774C5A">
        <w:rPr>
          <w:rFonts w:ascii="Times New Roman" w:hAnsi="Times New Roman" w:cs="Times New Roman"/>
          <w:sz w:val="24"/>
          <w:szCs w:val="24"/>
          <w:lang w:val="en-US"/>
        </w:rPr>
        <w:t xml:space="preserve">placebo arms of </w:t>
      </w:r>
      <w:r w:rsidR="00B73831" w:rsidRPr="00774C5A">
        <w:rPr>
          <w:rFonts w:ascii="Times New Roman" w:hAnsi="Times New Roman" w:cs="Times New Roman"/>
          <w:sz w:val="24"/>
          <w:szCs w:val="24"/>
          <w:lang w:val="en-US"/>
        </w:rPr>
        <w:t xml:space="preserve">current analyses were similar to </w:t>
      </w:r>
      <w:r w:rsidR="00DB267A" w:rsidRPr="00774C5A">
        <w:rPr>
          <w:rFonts w:ascii="Times New Roman" w:hAnsi="Times New Roman" w:cs="Times New Roman"/>
          <w:sz w:val="24"/>
          <w:szCs w:val="24"/>
          <w:lang w:val="en-US"/>
        </w:rPr>
        <w:t xml:space="preserve">or higher than </w:t>
      </w:r>
      <w:r w:rsidR="00B73831" w:rsidRPr="00774C5A">
        <w:rPr>
          <w:rFonts w:ascii="Times New Roman" w:hAnsi="Times New Roman" w:cs="Times New Roman"/>
          <w:sz w:val="24"/>
          <w:szCs w:val="24"/>
          <w:lang w:val="en-US"/>
        </w:rPr>
        <w:t>the optimum levels seen in earlier studies of lifestyle intervention alone, suggesting that participants in the STEP trials were well managed.</w:t>
      </w:r>
      <w:r w:rsidR="00F44146" w:rsidRPr="00774C5A">
        <w:rPr>
          <w:rFonts w:ascii="Times New Roman" w:hAnsi="Times New Roman" w:cs="Times New Roman"/>
          <w:sz w:val="24"/>
          <w:szCs w:val="24"/>
          <w:lang w:val="en-US"/>
        </w:rPr>
        <w:t xml:space="preserve"> Results also suggest that </w:t>
      </w:r>
      <w:r w:rsidR="00BC478E" w:rsidRPr="00774C5A">
        <w:rPr>
          <w:rFonts w:ascii="Times New Roman" w:hAnsi="Times New Roman" w:cs="Times New Roman"/>
          <w:sz w:val="24"/>
          <w:szCs w:val="24"/>
          <w:lang w:val="en-US"/>
        </w:rPr>
        <w:t>improve</w:t>
      </w:r>
      <w:r w:rsidR="00F44146" w:rsidRPr="00774C5A">
        <w:rPr>
          <w:rFonts w:ascii="Times New Roman" w:hAnsi="Times New Roman" w:cs="Times New Roman"/>
          <w:sz w:val="24"/>
          <w:szCs w:val="24"/>
          <w:lang w:val="en-US"/>
        </w:rPr>
        <w:t>ments in glycemic status in the s</w:t>
      </w:r>
      <w:r w:rsidR="00BC478E" w:rsidRPr="00774C5A">
        <w:rPr>
          <w:rFonts w:ascii="Times New Roman" w:hAnsi="Times New Roman" w:cs="Times New Roman"/>
          <w:sz w:val="24"/>
          <w:szCs w:val="24"/>
          <w:lang w:val="en-US"/>
        </w:rPr>
        <w:t>emaglutide arm may be interpreted as subs</w:t>
      </w:r>
      <w:r w:rsidR="00FF1915" w:rsidRPr="00774C5A">
        <w:rPr>
          <w:rFonts w:ascii="Times New Roman" w:hAnsi="Times New Roman" w:cs="Times New Roman"/>
          <w:sz w:val="24"/>
          <w:szCs w:val="24"/>
          <w:lang w:val="en-US"/>
        </w:rPr>
        <w:t>tantial additional benefits beyond th</w:t>
      </w:r>
      <w:r w:rsidR="00E631A5" w:rsidRPr="00774C5A">
        <w:rPr>
          <w:rFonts w:ascii="Times New Roman" w:hAnsi="Times New Roman" w:cs="Times New Roman"/>
          <w:sz w:val="24"/>
          <w:szCs w:val="24"/>
          <w:lang w:val="en-US"/>
        </w:rPr>
        <w:t>o</w:t>
      </w:r>
      <w:r w:rsidR="00FF1915" w:rsidRPr="00774C5A">
        <w:rPr>
          <w:rFonts w:ascii="Times New Roman" w:hAnsi="Times New Roman" w:cs="Times New Roman"/>
          <w:sz w:val="24"/>
          <w:szCs w:val="24"/>
          <w:lang w:val="en-US"/>
        </w:rPr>
        <w:t xml:space="preserve">se achieved with </w:t>
      </w:r>
      <w:r w:rsidR="00BC478E" w:rsidRPr="00774C5A">
        <w:rPr>
          <w:rFonts w:ascii="Times New Roman" w:hAnsi="Times New Roman" w:cs="Times New Roman"/>
          <w:sz w:val="24"/>
          <w:szCs w:val="24"/>
          <w:lang w:val="en-US"/>
        </w:rPr>
        <w:t>state-of-the-art care</w:t>
      </w:r>
      <w:r w:rsidR="00A47042" w:rsidRPr="00774C5A">
        <w:rPr>
          <w:rFonts w:ascii="Times New Roman" w:hAnsi="Times New Roman" w:cs="Times New Roman"/>
          <w:sz w:val="24"/>
          <w:szCs w:val="24"/>
          <w:lang w:val="en-US"/>
        </w:rPr>
        <w:t>, i.e., optimal lifestyle intervention. This finding is noteworthy considering that participants in STEP 3 received IBT rather than standard-of-care lifestyle intervention as an adjunct to treatment</w:t>
      </w:r>
      <w:r w:rsidR="00BC478E" w:rsidRPr="00774C5A">
        <w:rPr>
          <w:rFonts w:ascii="Times New Roman" w:hAnsi="Times New Roman" w:cs="Times New Roman"/>
          <w:sz w:val="24"/>
          <w:szCs w:val="24"/>
          <w:lang w:val="en-US"/>
        </w:rPr>
        <w:t xml:space="preserve">. </w:t>
      </w:r>
      <w:r w:rsidR="00046FF3" w:rsidRPr="00774C5A">
        <w:rPr>
          <w:rFonts w:ascii="Times New Roman" w:hAnsi="Times New Roman" w:cs="Times New Roman"/>
          <w:sz w:val="24"/>
          <w:szCs w:val="24"/>
          <w:lang w:val="en-US"/>
        </w:rPr>
        <w:t xml:space="preserve">In STEP 1 </w:t>
      </w:r>
      <w:r w:rsidR="003601BE" w:rsidRPr="00774C5A">
        <w:rPr>
          <w:rFonts w:ascii="Times New Roman" w:hAnsi="Times New Roman" w:cs="Times New Roman"/>
          <w:sz w:val="24"/>
          <w:szCs w:val="24"/>
          <w:lang w:val="en-US"/>
        </w:rPr>
        <w:t>and 3</w:t>
      </w:r>
      <w:r w:rsidR="00046FF3" w:rsidRPr="00774C5A">
        <w:rPr>
          <w:rFonts w:ascii="Times New Roman" w:hAnsi="Times New Roman" w:cs="Times New Roman"/>
          <w:sz w:val="24"/>
          <w:szCs w:val="24"/>
          <w:lang w:val="en-US"/>
        </w:rPr>
        <w:t>, in which all participants received lifestyle intervention (diet and exercise)</w:t>
      </w:r>
      <w:r w:rsidR="003601BE" w:rsidRPr="00774C5A">
        <w:rPr>
          <w:rFonts w:ascii="Times New Roman" w:hAnsi="Times New Roman" w:cs="Times New Roman"/>
          <w:sz w:val="24"/>
          <w:szCs w:val="24"/>
          <w:lang w:val="en-US"/>
        </w:rPr>
        <w:t xml:space="preserve"> or IBT, respectively, </w:t>
      </w:r>
      <w:r w:rsidR="00046FF3" w:rsidRPr="00774C5A">
        <w:rPr>
          <w:rFonts w:ascii="Times New Roman" w:hAnsi="Times New Roman" w:cs="Times New Roman"/>
          <w:sz w:val="24"/>
          <w:szCs w:val="24"/>
          <w:lang w:val="en-US"/>
        </w:rPr>
        <w:t xml:space="preserve">there </w:t>
      </w:r>
      <w:r w:rsidR="003601BE" w:rsidRPr="00774C5A">
        <w:rPr>
          <w:rFonts w:ascii="Times New Roman" w:hAnsi="Times New Roman" w:cs="Times New Roman"/>
          <w:sz w:val="24"/>
          <w:szCs w:val="24"/>
          <w:lang w:val="en-US"/>
        </w:rPr>
        <w:t>were</w:t>
      </w:r>
      <w:r w:rsidR="00046FF3" w:rsidRPr="00774C5A">
        <w:rPr>
          <w:rFonts w:ascii="Times New Roman" w:hAnsi="Times New Roman" w:cs="Times New Roman"/>
          <w:sz w:val="24"/>
          <w:szCs w:val="24"/>
          <w:lang w:val="en-US"/>
        </w:rPr>
        <w:t xml:space="preserve"> considerable</w:t>
      </w:r>
      <w:r w:rsidR="003601BE" w:rsidRPr="00774C5A">
        <w:rPr>
          <w:rFonts w:ascii="Times New Roman" w:hAnsi="Times New Roman" w:cs="Times New Roman"/>
          <w:sz w:val="24"/>
          <w:szCs w:val="24"/>
          <w:lang w:val="en-US"/>
        </w:rPr>
        <w:t xml:space="preserve"> but </w:t>
      </w:r>
      <w:bookmarkStart w:id="22" w:name="_Hlk88573195"/>
      <w:r w:rsidR="003601BE" w:rsidRPr="00774C5A">
        <w:rPr>
          <w:rFonts w:ascii="Times New Roman" w:hAnsi="Times New Roman" w:cs="Times New Roman"/>
          <w:sz w:val="24"/>
          <w:szCs w:val="24"/>
          <w:lang w:val="en-US"/>
        </w:rPr>
        <w:t>similar</w:t>
      </w:r>
      <w:r w:rsidR="00046FF3" w:rsidRPr="00774C5A">
        <w:rPr>
          <w:rFonts w:ascii="Times New Roman" w:hAnsi="Times New Roman" w:cs="Times New Roman"/>
          <w:sz w:val="24"/>
          <w:szCs w:val="24"/>
          <w:lang w:val="en-US"/>
        </w:rPr>
        <w:t xml:space="preserve"> </w:t>
      </w:r>
      <w:r w:rsidR="00DA7E7C" w:rsidRPr="00774C5A">
        <w:rPr>
          <w:rFonts w:ascii="Times New Roman" w:hAnsi="Times New Roman" w:cs="Times New Roman"/>
          <w:sz w:val="24"/>
          <w:szCs w:val="24"/>
          <w:lang w:val="en-US"/>
        </w:rPr>
        <w:t xml:space="preserve">changes in the proportions of participants with </w:t>
      </w:r>
      <w:r w:rsidR="00CC0DE9" w:rsidRPr="00774C5A">
        <w:rPr>
          <w:rFonts w:ascii="Times New Roman" w:hAnsi="Times New Roman" w:cs="Times New Roman"/>
          <w:sz w:val="24"/>
          <w:szCs w:val="24"/>
          <w:lang w:val="en-US"/>
        </w:rPr>
        <w:t xml:space="preserve">prediabetes </w:t>
      </w:r>
      <w:r w:rsidR="003601BE" w:rsidRPr="00774C5A">
        <w:rPr>
          <w:rFonts w:ascii="Times New Roman" w:hAnsi="Times New Roman" w:cs="Times New Roman"/>
          <w:sz w:val="24"/>
          <w:szCs w:val="24"/>
          <w:lang w:val="en-US"/>
        </w:rPr>
        <w:t xml:space="preserve">at </w:t>
      </w:r>
      <w:r w:rsidR="00144474" w:rsidRPr="00774C5A">
        <w:rPr>
          <w:rFonts w:ascii="Times New Roman" w:hAnsi="Times New Roman" w:cs="Times New Roman"/>
          <w:sz w:val="24"/>
          <w:szCs w:val="24"/>
          <w:lang w:val="en-US"/>
        </w:rPr>
        <w:t xml:space="preserve">week 0 </w:t>
      </w:r>
      <w:r w:rsidR="009D1F8E" w:rsidRPr="00774C5A">
        <w:rPr>
          <w:rFonts w:ascii="Times New Roman" w:hAnsi="Times New Roman" w:cs="Times New Roman"/>
          <w:sz w:val="24"/>
          <w:szCs w:val="24"/>
          <w:lang w:val="en-US"/>
        </w:rPr>
        <w:t>who had</w:t>
      </w:r>
      <w:r w:rsidR="00CC0DE9" w:rsidRPr="00774C5A">
        <w:rPr>
          <w:rFonts w:ascii="Times New Roman" w:hAnsi="Times New Roman" w:cs="Times New Roman"/>
          <w:sz w:val="24"/>
          <w:szCs w:val="24"/>
          <w:lang w:val="en-US"/>
        </w:rPr>
        <w:t xml:space="preserve"> normoglycemia</w:t>
      </w:r>
      <w:r w:rsidR="003601BE" w:rsidRPr="00774C5A">
        <w:rPr>
          <w:rFonts w:ascii="Times New Roman" w:hAnsi="Times New Roman" w:cs="Times New Roman"/>
          <w:sz w:val="24"/>
          <w:szCs w:val="24"/>
          <w:lang w:val="en-US"/>
        </w:rPr>
        <w:t xml:space="preserve"> at week 68</w:t>
      </w:r>
      <w:r w:rsidR="00CC0DE9" w:rsidRPr="00774C5A">
        <w:rPr>
          <w:rFonts w:ascii="Times New Roman" w:hAnsi="Times New Roman" w:cs="Times New Roman"/>
          <w:sz w:val="24"/>
          <w:szCs w:val="24"/>
          <w:lang w:val="en-US"/>
        </w:rPr>
        <w:t xml:space="preserve"> </w:t>
      </w:r>
      <w:bookmarkEnd w:id="22"/>
      <w:r w:rsidR="00046FF3" w:rsidRPr="00774C5A">
        <w:rPr>
          <w:rFonts w:ascii="Times New Roman" w:hAnsi="Times New Roman" w:cs="Times New Roman"/>
          <w:sz w:val="24"/>
          <w:szCs w:val="24"/>
          <w:lang w:val="en-US"/>
        </w:rPr>
        <w:t>in the placebo group</w:t>
      </w:r>
      <w:r w:rsidR="003601BE" w:rsidRPr="00774C5A">
        <w:rPr>
          <w:rFonts w:ascii="Times New Roman" w:hAnsi="Times New Roman" w:cs="Times New Roman"/>
          <w:sz w:val="24"/>
          <w:szCs w:val="24"/>
          <w:lang w:val="en-US"/>
        </w:rPr>
        <w:t>s (48% and 55%, respectively)</w:t>
      </w:r>
      <w:r w:rsidR="00A838E2" w:rsidRPr="00774C5A">
        <w:rPr>
          <w:rFonts w:ascii="Times New Roman" w:hAnsi="Times New Roman" w:cs="Times New Roman"/>
          <w:sz w:val="24"/>
          <w:szCs w:val="24"/>
          <w:lang w:val="en-US"/>
        </w:rPr>
        <w:t>.</w:t>
      </w:r>
      <w:r w:rsidR="000B307A" w:rsidRPr="00774C5A">
        <w:rPr>
          <w:rFonts w:ascii="Times New Roman" w:hAnsi="Times New Roman" w:cs="Times New Roman"/>
          <w:sz w:val="24"/>
          <w:szCs w:val="24"/>
          <w:lang w:val="en-US"/>
        </w:rPr>
        <w:t xml:space="preserve"> In the STEP 4 placebo arm, </w:t>
      </w:r>
      <w:r w:rsidR="004D0B42" w:rsidRPr="00774C5A">
        <w:rPr>
          <w:rFonts w:ascii="Times New Roman" w:hAnsi="Times New Roman" w:cs="Times New Roman"/>
          <w:sz w:val="24"/>
          <w:szCs w:val="24"/>
          <w:lang w:val="en-US"/>
        </w:rPr>
        <w:t>70</w:t>
      </w:r>
      <w:r w:rsidR="00B515DC" w:rsidRPr="00774C5A">
        <w:rPr>
          <w:rFonts w:ascii="Times New Roman" w:hAnsi="Times New Roman" w:cs="Times New Roman"/>
          <w:sz w:val="24"/>
          <w:szCs w:val="24"/>
          <w:lang w:val="en-US"/>
        </w:rPr>
        <w:t>.</w:t>
      </w:r>
      <w:r w:rsidR="004D0B42" w:rsidRPr="00774C5A">
        <w:rPr>
          <w:rFonts w:ascii="Times New Roman" w:hAnsi="Times New Roman" w:cs="Times New Roman"/>
          <w:sz w:val="24"/>
          <w:szCs w:val="24"/>
          <w:lang w:val="en-US"/>
        </w:rPr>
        <w:t>4%</w:t>
      </w:r>
      <w:r w:rsidR="00DB5ADE" w:rsidRPr="00774C5A">
        <w:rPr>
          <w:rFonts w:ascii="Times New Roman" w:hAnsi="Times New Roman" w:cs="Times New Roman"/>
          <w:sz w:val="24"/>
          <w:szCs w:val="24"/>
          <w:lang w:val="en-US"/>
        </w:rPr>
        <w:t xml:space="preserve"> of participants with prediabetes at </w:t>
      </w:r>
      <w:r w:rsidR="00367A92" w:rsidRPr="00774C5A">
        <w:rPr>
          <w:rFonts w:ascii="Times New Roman" w:hAnsi="Times New Roman" w:cs="Times New Roman"/>
          <w:sz w:val="24"/>
          <w:szCs w:val="24"/>
          <w:lang w:val="en-US"/>
        </w:rPr>
        <w:t>week 0</w:t>
      </w:r>
      <w:r w:rsidR="00DB5ADE" w:rsidRPr="00774C5A">
        <w:rPr>
          <w:rFonts w:ascii="Times New Roman" w:hAnsi="Times New Roman" w:cs="Times New Roman"/>
          <w:sz w:val="24"/>
          <w:szCs w:val="24"/>
          <w:lang w:val="en-US"/>
        </w:rPr>
        <w:t xml:space="preserve"> </w:t>
      </w:r>
      <w:r w:rsidR="006705B7" w:rsidRPr="00774C5A">
        <w:rPr>
          <w:rFonts w:ascii="Times New Roman" w:hAnsi="Times New Roman" w:cs="Times New Roman"/>
          <w:sz w:val="24"/>
          <w:szCs w:val="24"/>
          <w:lang w:val="en-US"/>
        </w:rPr>
        <w:t>had</w:t>
      </w:r>
      <w:r w:rsidR="004410CC" w:rsidRPr="00774C5A">
        <w:rPr>
          <w:rFonts w:ascii="Times New Roman" w:hAnsi="Times New Roman" w:cs="Times New Roman"/>
          <w:sz w:val="24"/>
          <w:szCs w:val="24"/>
          <w:lang w:val="en-US"/>
        </w:rPr>
        <w:t xml:space="preserve"> normoglycemia</w:t>
      </w:r>
      <w:r w:rsidR="00C44D68" w:rsidRPr="00774C5A">
        <w:rPr>
          <w:rFonts w:ascii="Times New Roman" w:hAnsi="Times New Roman" w:cs="Times New Roman"/>
          <w:sz w:val="24"/>
          <w:szCs w:val="24"/>
          <w:lang w:val="en-US"/>
        </w:rPr>
        <w:t xml:space="preserve"> at week 68</w:t>
      </w:r>
      <w:r w:rsidR="004410CC" w:rsidRPr="00774C5A">
        <w:rPr>
          <w:rFonts w:ascii="Times New Roman" w:hAnsi="Times New Roman" w:cs="Times New Roman"/>
          <w:sz w:val="24"/>
          <w:szCs w:val="24"/>
          <w:lang w:val="en-US"/>
        </w:rPr>
        <w:t xml:space="preserve">, suggesting a </w:t>
      </w:r>
      <w:r w:rsidR="00766312" w:rsidRPr="00774C5A">
        <w:rPr>
          <w:rFonts w:ascii="Times New Roman" w:hAnsi="Times New Roman" w:cs="Times New Roman"/>
          <w:sz w:val="24"/>
          <w:szCs w:val="24"/>
          <w:lang w:val="en-US"/>
        </w:rPr>
        <w:t xml:space="preserve">potential </w:t>
      </w:r>
      <w:r w:rsidR="00B73831" w:rsidRPr="00774C5A">
        <w:rPr>
          <w:rFonts w:ascii="Times New Roman" w:hAnsi="Times New Roman" w:cs="Times New Roman"/>
          <w:sz w:val="24"/>
          <w:szCs w:val="24"/>
          <w:lang w:val="en-US"/>
        </w:rPr>
        <w:t xml:space="preserve">sustained </w:t>
      </w:r>
      <w:r w:rsidR="004410CC" w:rsidRPr="00774C5A">
        <w:rPr>
          <w:rFonts w:ascii="Times New Roman" w:hAnsi="Times New Roman" w:cs="Times New Roman"/>
          <w:sz w:val="24"/>
          <w:szCs w:val="24"/>
          <w:lang w:val="en-US"/>
        </w:rPr>
        <w:t xml:space="preserve">effect </w:t>
      </w:r>
      <w:r w:rsidR="0066435B" w:rsidRPr="00774C5A">
        <w:rPr>
          <w:rFonts w:ascii="Times New Roman" w:hAnsi="Times New Roman" w:cs="Times New Roman"/>
          <w:sz w:val="24"/>
          <w:szCs w:val="24"/>
          <w:lang w:val="en-US"/>
        </w:rPr>
        <w:t>of</w:t>
      </w:r>
      <w:r w:rsidR="004410CC" w:rsidRPr="00774C5A">
        <w:rPr>
          <w:rFonts w:ascii="Times New Roman" w:hAnsi="Times New Roman" w:cs="Times New Roman"/>
          <w:sz w:val="24"/>
          <w:szCs w:val="24"/>
          <w:lang w:val="en-US"/>
        </w:rPr>
        <w:t xml:space="preserve"> the initial 20 weeks’ treatment with semaglutide </w:t>
      </w:r>
      <w:r w:rsidR="00E703FB" w:rsidRPr="00774C5A">
        <w:rPr>
          <w:rFonts w:ascii="Times New Roman" w:hAnsi="Times New Roman" w:cs="Times New Roman"/>
          <w:sz w:val="24"/>
          <w:szCs w:val="24"/>
          <w:lang w:val="en-US"/>
        </w:rPr>
        <w:t>that was maintained until week 68</w:t>
      </w:r>
      <w:r w:rsidR="00A838E2" w:rsidRPr="00774C5A">
        <w:rPr>
          <w:rFonts w:ascii="Times New Roman" w:hAnsi="Times New Roman" w:cs="Times New Roman"/>
          <w:sz w:val="24"/>
          <w:szCs w:val="24"/>
          <w:lang w:val="en-US"/>
        </w:rPr>
        <w:t>.</w:t>
      </w:r>
      <w:r w:rsidR="004E5B68" w:rsidRPr="00774C5A">
        <w:rPr>
          <w:rFonts w:ascii="Times New Roman" w:hAnsi="Times New Roman" w:cs="Times New Roman"/>
          <w:sz w:val="24"/>
          <w:szCs w:val="24"/>
          <w:lang w:val="en-US"/>
        </w:rPr>
        <w:t xml:space="preserve"> </w:t>
      </w:r>
      <w:r w:rsidR="002E30BD" w:rsidRPr="00774C5A">
        <w:rPr>
          <w:rFonts w:ascii="Times New Roman" w:hAnsi="Times New Roman" w:cs="Times New Roman"/>
          <w:sz w:val="24"/>
          <w:szCs w:val="24"/>
          <w:lang w:val="en-US"/>
        </w:rPr>
        <w:t xml:space="preserve">That, overall, </w:t>
      </w:r>
      <w:r w:rsidR="00BD1B15" w:rsidRPr="00774C5A">
        <w:rPr>
          <w:rFonts w:ascii="Times New Roman" w:hAnsi="Times New Roman" w:cs="Times New Roman"/>
          <w:sz w:val="24"/>
          <w:szCs w:val="24"/>
          <w:lang w:val="en-US"/>
        </w:rPr>
        <w:t>the vast majority of</w:t>
      </w:r>
      <w:r w:rsidR="002E30BD" w:rsidRPr="00774C5A">
        <w:rPr>
          <w:rFonts w:ascii="Times New Roman" w:hAnsi="Times New Roman" w:cs="Times New Roman"/>
          <w:sz w:val="24"/>
          <w:szCs w:val="24"/>
          <w:lang w:val="en-US"/>
        </w:rPr>
        <w:t xml:space="preserve"> p</w:t>
      </w:r>
      <w:r w:rsidR="00BD1B15" w:rsidRPr="00774C5A">
        <w:rPr>
          <w:rFonts w:ascii="Times New Roman" w:hAnsi="Times New Roman" w:cs="Times New Roman"/>
          <w:sz w:val="24"/>
          <w:szCs w:val="24"/>
          <w:lang w:val="en-US"/>
        </w:rPr>
        <w:t>articipants</w:t>
      </w:r>
      <w:r w:rsidR="002E30BD" w:rsidRPr="00774C5A">
        <w:rPr>
          <w:rFonts w:ascii="Times New Roman" w:hAnsi="Times New Roman" w:cs="Times New Roman"/>
          <w:sz w:val="24"/>
          <w:szCs w:val="24"/>
          <w:lang w:val="en-US"/>
        </w:rPr>
        <w:t xml:space="preserve"> benefited during this time in terms of glycemia is also shown by the divergence and increase in the HbA</w:t>
      </w:r>
      <w:r w:rsidR="002E30BD" w:rsidRPr="00774C5A">
        <w:rPr>
          <w:rFonts w:ascii="Times New Roman" w:hAnsi="Times New Roman" w:cs="Times New Roman"/>
          <w:sz w:val="24"/>
          <w:szCs w:val="24"/>
          <w:vertAlign w:val="subscript"/>
          <w:lang w:val="en-US"/>
        </w:rPr>
        <w:t>1c</w:t>
      </w:r>
      <w:r w:rsidR="002E30BD" w:rsidRPr="00774C5A">
        <w:rPr>
          <w:rFonts w:ascii="Times New Roman" w:hAnsi="Times New Roman" w:cs="Times New Roman"/>
          <w:sz w:val="24"/>
          <w:szCs w:val="24"/>
          <w:lang w:val="en-US"/>
        </w:rPr>
        <w:t xml:space="preserve"> and FPG trajectories that </w:t>
      </w:r>
      <w:r w:rsidR="00BD4D10">
        <w:rPr>
          <w:rFonts w:ascii="Times New Roman" w:hAnsi="Times New Roman" w:cs="Times New Roman"/>
          <w:sz w:val="24"/>
          <w:szCs w:val="24"/>
          <w:lang w:val="en-US"/>
        </w:rPr>
        <w:t>occurred</w:t>
      </w:r>
      <w:r w:rsidR="002E30BD" w:rsidRPr="00774C5A">
        <w:rPr>
          <w:rFonts w:ascii="Times New Roman" w:hAnsi="Times New Roman" w:cs="Times New Roman"/>
          <w:sz w:val="24"/>
          <w:szCs w:val="24"/>
          <w:lang w:val="en-US"/>
        </w:rPr>
        <w:t xml:space="preserve"> after 20 weeks in </w:t>
      </w:r>
      <w:r w:rsidR="00A104F8" w:rsidRPr="00774C5A">
        <w:rPr>
          <w:rFonts w:ascii="Times New Roman" w:hAnsi="Times New Roman" w:cs="Times New Roman"/>
          <w:sz w:val="24"/>
          <w:szCs w:val="24"/>
          <w:lang w:val="en-US"/>
        </w:rPr>
        <w:t xml:space="preserve">participants </w:t>
      </w:r>
      <w:r w:rsidR="002E30BD" w:rsidRPr="00774C5A">
        <w:rPr>
          <w:rFonts w:ascii="Times New Roman" w:hAnsi="Times New Roman" w:cs="Times New Roman"/>
          <w:sz w:val="24"/>
          <w:szCs w:val="24"/>
          <w:lang w:val="en-US"/>
        </w:rPr>
        <w:t xml:space="preserve">switched from semaglutide to placebo at </w:t>
      </w:r>
      <w:r w:rsidR="00004B7D" w:rsidRPr="00774C5A">
        <w:rPr>
          <w:rFonts w:ascii="Times New Roman" w:hAnsi="Times New Roman" w:cs="Times New Roman"/>
          <w:sz w:val="24"/>
          <w:szCs w:val="24"/>
          <w:lang w:val="en-US"/>
        </w:rPr>
        <w:t>randomi</w:t>
      </w:r>
      <w:r w:rsidR="00B515DC" w:rsidRPr="00774C5A">
        <w:rPr>
          <w:rFonts w:ascii="Times New Roman" w:hAnsi="Times New Roman" w:cs="Times New Roman"/>
          <w:sz w:val="24"/>
          <w:szCs w:val="24"/>
          <w:lang w:val="en-US"/>
        </w:rPr>
        <w:t>z</w:t>
      </w:r>
      <w:r w:rsidR="00004B7D" w:rsidRPr="00774C5A">
        <w:rPr>
          <w:rFonts w:ascii="Times New Roman" w:hAnsi="Times New Roman" w:cs="Times New Roman"/>
          <w:sz w:val="24"/>
          <w:szCs w:val="24"/>
          <w:lang w:val="en-US"/>
        </w:rPr>
        <w:t>ation</w:t>
      </w:r>
      <w:r w:rsidR="002E30BD" w:rsidRPr="00774C5A">
        <w:rPr>
          <w:rFonts w:ascii="Times New Roman" w:hAnsi="Times New Roman" w:cs="Times New Roman"/>
          <w:sz w:val="24"/>
          <w:szCs w:val="24"/>
          <w:lang w:val="en-US"/>
        </w:rPr>
        <w:t xml:space="preserve"> (</w:t>
      </w:r>
      <w:r w:rsidR="002E7E3E" w:rsidRPr="00774C5A">
        <w:rPr>
          <w:rFonts w:ascii="Times New Roman" w:hAnsi="Times New Roman" w:cs="Times New Roman"/>
          <w:sz w:val="24"/>
          <w:szCs w:val="24"/>
          <w:lang w:val="en-US"/>
        </w:rPr>
        <w:t>S</w:t>
      </w:r>
      <w:r w:rsidR="001B30A1" w:rsidRPr="00774C5A">
        <w:rPr>
          <w:rFonts w:ascii="Times New Roman" w:hAnsi="Times New Roman" w:cs="Times New Roman"/>
          <w:sz w:val="24"/>
          <w:szCs w:val="24"/>
          <w:lang w:val="en-US"/>
        </w:rPr>
        <w:t xml:space="preserve">upplementary </w:t>
      </w:r>
      <w:r w:rsidR="002E7E3E" w:rsidRPr="00774C5A">
        <w:rPr>
          <w:rFonts w:ascii="Times New Roman" w:hAnsi="Times New Roman" w:cs="Times New Roman"/>
          <w:sz w:val="24"/>
          <w:szCs w:val="24"/>
          <w:lang w:val="en-US"/>
        </w:rPr>
        <w:t>F</w:t>
      </w:r>
      <w:r w:rsidR="002E30BD" w:rsidRPr="00774C5A">
        <w:rPr>
          <w:rFonts w:ascii="Times New Roman" w:hAnsi="Times New Roman" w:cs="Times New Roman"/>
          <w:sz w:val="24"/>
          <w:szCs w:val="24"/>
          <w:lang w:val="en-US"/>
        </w:rPr>
        <w:t>ig</w:t>
      </w:r>
      <w:r w:rsidR="002E7E3E" w:rsidRPr="00774C5A">
        <w:rPr>
          <w:rFonts w:ascii="Times New Roman" w:hAnsi="Times New Roman" w:cs="Times New Roman"/>
          <w:sz w:val="24"/>
          <w:szCs w:val="24"/>
          <w:lang w:val="en-US"/>
        </w:rPr>
        <w:t>.</w:t>
      </w:r>
      <w:r w:rsidR="002E30BD" w:rsidRPr="00774C5A">
        <w:rPr>
          <w:rFonts w:ascii="Times New Roman" w:hAnsi="Times New Roman" w:cs="Times New Roman"/>
          <w:sz w:val="24"/>
          <w:szCs w:val="24"/>
          <w:lang w:val="en-US"/>
        </w:rPr>
        <w:t xml:space="preserve"> 4).</w:t>
      </w:r>
    </w:p>
    <w:p w14:paraId="186798A1" w14:textId="22614FDD" w:rsidR="00D57F23" w:rsidRDefault="00AD5544" w:rsidP="008B0624">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In individuals with overweight/obesity and </w:t>
      </w:r>
      <w:r w:rsidR="00040DAB" w:rsidRPr="00774C5A">
        <w:rPr>
          <w:rFonts w:ascii="Times New Roman" w:hAnsi="Times New Roman" w:cs="Times New Roman"/>
          <w:sz w:val="24"/>
          <w:szCs w:val="24"/>
          <w:lang w:val="en-US"/>
        </w:rPr>
        <w:t>type 2 diabetes</w:t>
      </w:r>
      <w:r w:rsidRPr="00774C5A">
        <w:rPr>
          <w:rFonts w:ascii="Times New Roman" w:hAnsi="Times New Roman" w:cs="Times New Roman"/>
          <w:sz w:val="24"/>
          <w:szCs w:val="24"/>
          <w:lang w:val="en-US"/>
        </w:rPr>
        <w:t xml:space="preserve"> undergoing intensive lifestyle intervention in the Look AH</w:t>
      </w:r>
      <w:r w:rsidR="00B73831" w:rsidRPr="00774C5A">
        <w:rPr>
          <w:rFonts w:ascii="Times New Roman" w:hAnsi="Times New Roman" w:cs="Times New Roman"/>
          <w:sz w:val="24"/>
          <w:szCs w:val="24"/>
          <w:lang w:val="en-US"/>
        </w:rPr>
        <w:t xml:space="preserve">EAD study, a greater benefit on </w:t>
      </w:r>
      <w:r w:rsidRPr="00774C5A">
        <w:rPr>
          <w:rFonts w:ascii="Times New Roman" w:hAnsi="Times New Roman" w:cs="Times New Roman"/>
          <w:sz w:val="24"/>
          <w:szCs w:val="24"/>
          <w:lang w:val="en-US"/>
        </w:rPr>
        <w:t xml:space="preserve">glycemic outcomes </w:t>
      </w:r>
      <w:r w:rsidR="003205F6" w:rsidRPr="00774C5A">
        <w:rPr>
          <w:rFonts w:ascii="Times New Roman" w:hAnsi="Times New Roman" w:cs="Times New Roman"/>
          <w:sz w:val="24"/>
          <w:szCs w:val="24"/>
          <w:lang w:val="en-US"/>
        </w:rPr>
        <w:t xml:space="preserve">was </w:t>
      </w:r>
      <w:r w:rsidR="00692C1D" w:rsidRPr="00774C5A">
        <w:rPr>
          <w:rFonts w:ascii="Times New Roman" w:hAnsi="Times New Roman" w:cs="Times New Roman"/>
          <w:sz w:val="24"/>
          <w:szCs w:val="24"/>
          <w:lang w:val="en-US"/>
        </w:rPr>
        <w:t xml:space="preserve">reported </w:t>
      </w:r>
      <w:r w:rsidRPr="00774C5A">
        <w:rPr>
          <w:rFonts w:ascii="Times New Roman" w:hAnsi="Times New Roman" w:cs="Times New Roman"/>
          <w:sz w:val="24"/>
          <w:szCs w:val="24"/>
          <w:lang w:val="en-US"/>
        </w:rPr>
        <w:t xml:space="preserve">with greater </w:t>
      </w:r>
      <w:r w:rsidRPr="00F60E54">
        <w:rPr>
          <w:rFonts w:ascii="Times New Roman" w:hAnsi="Times New Roman" w:cs="Times New Roman"/>
          <w:sz w:val="24"/>
          <w:szCs w:val="24"/>
          <w:lang w:val="en-US"/>
        </w:rPr>
        <w:t>weight loss</w:t>
      </w:r>
      <w:r w:rsidR="00B515DC" w:rsidRPr="00F60E54">
        <w:rPr>
          <w:rFonts w:ascii="Times New Roman" w:hAnsi="Times New Roman" w:cs="Times New Roman"/>
          <w:sz w:val="24"/>
          <w:szCs w:val="24"/>
          <w:lang w:val="en-US"/>
        </w:rPr>
        <w:t xml:space="preserve"> (</w:t>
      </w:r>
      <w:r w:rsidR="0050051F" w:rsidRPr="00F60E54">
        <w:rPr>
          <w:rFonts w:ascii="Times New Roman" w:hAnsi="Times New Roman" w:cs="Times New Roman"/>
          <w:sz w:val="24"/>
          <w:szCs w:val="24"/>
          <w:lang w:val="en-US"/>
        </w:rPr>
        <w:t>2</w:t>
      </w:r>
      <w:r w:rsidR="00FC3F44">
        <w:rPr>
          <w:rFonts w:ascii="Times New Roman" w:hAnsi="Times New Roman" w:cs="Times New Roman"/>
          <w:sz w:val="24"/>
          <w:szCs w:val="24"/>
          <w:lang w:val="en-US"/>
        </w:rPr>
        <w:t>9</w:t>
      </w:r>
      <w:r w:rsidR="00B515DC" w:rsidRPr="00F60E54">
        <w:rPr>
          <w:rFonts w:ascii="Times New Roman" w:hAnsi="Times New Roman" w:cs="Times New Roman"/>
          <w:sz w:val="24"/>
          <w:szCs w:val="24"/>
          <w:lang w:val="en-US"/>
        </w:rPr>
        <w:t>)</w:t>
      </w:r>
      <w:r w:rsidR="002B1103" w:rsidRPr="00F60E54">
        <w:rPr>
          <w:rFonts w:ascii="Times New Roman" w:hAnsi="Times New Roman" w:cs="Times New Roman"/>
          <w:sz w:val="24"/>
          <w:szCs w:val="24"/>
          <w:lang w:val="en-US"/>
        </w:rPr>
        <w:t xml:space="preserve"> (this was also observed </w:t>
      </w:r>
      <w:r w:rsidR="006246CA" w:rsidRPr="00F60E54">
        <w:rPr>
          <w:rFonts w:ascii="Times New Roman" w:hAnsi="Times New Roman" w:cs="Times New Roman"/>
          <w:sz w:val="24"/>
          <w:szCs w:val="24"/>
          <w:lang w:val="en-US"/>
        </w:rPr>
        <w:t>i</w:t>
      </w:r>
      <w:r w:rsidR="006D7BEC" w:rsidRPr="00F60E54">
        <w:rPr>
          <w:rFonts w:ascii="Times New Roman" w:hAnsi="Times New Roman" w:cs="Times New Roman"/>
          <w:sz w:val="24"/>
          <w:szCs w:val="24"/>
          <w:lang w:val="en-US"/>
        </w:rPr>
        <w:t xml:space="preserve">n participants with prediabetes at </w:t>
      </w:r>
      <w:r w:rsidR="00741F68" w:rsidRPr="00F60E54">
        <w:rPr>
          <w:rFonts w:ascii="Times New Roman" w:hAnsi="Times New Roman" w:cs="Times New Roman"/>
          <w:sz w:val="24"/>
          <w:szCs w:val="24"/>
          <w:lang w:val="en-US"/>
        </w:rPr>
        <w:t xml:space="preserve">week 0 </w:t>
      </w:r>
      <w:r w:rsidR="006D7BEC" w:rsidRPr="00F60E54">
        <w:rPr>
          <w:rFonts w:ascii="Times New Roman" w:hAnsi="Times New Roman" w:cs="Times New Roman"/>
          <w:sz w:val="24"/>
          <w:szCs w:val="24"/>
          <w:lang w:val="en-US"/>
        </w:rPr>
        <w:t xml:space="preserve">in </w:t>
      </w:r>
      <w:r w:rsidR="006D7BEC" w:rsidRPr="00F60E54">
        <w:rPr>
          <w:rFonts w:ascii="Times New Roman" w:hAnsi="Times New Roman" w:cs="Times New Roman"/>
          <w:sz w:val="24"/>
          <w:szCs w:val="24"/>
          <w:lang w:val="en-US"/>
        </w:rPr>
        <w:lastRenderedPageBreak/>
        <w:t xml:space="preserve">STEP 1 and 4; </w:t>
      </w:r>
      <w:r w:rsidR="002E7E3E" w:rsidRPr="00774C5A">
        <w:rPr>
          <w:rFonts w:ascii="Times New Roman" w:hAnsi="Times New Roman" w:cs="Times New Roman"/>
          <w:sz w:val="24"/>
          <w:szCs w:val="24"/>
          <w:lang w:val="en-US"/>
        </w:rPr>
        <w:t>F</w:t>
      </w:r>
      <w:r w:rsidR="006D7BEC" w:rsidRPr="00774C5A">
        <w:rPr>
          <w:rFonts w:ascii="Times New Roman" w:hAnsi="Times New Roman" w:cs="Times New Roman"/>
          <w:sz w:val="24"/>
          <w:szCs w:val="24"/>
          <w:lang w:val="en-US"/>
        </w:rPr>
        <w:t>ig</w:t>
      </w:r>
      <w:r w:rsidR="002E7E3E" w:rsidRPr="00774C5A">
        <w:rPr>
          <w:rFonts w:ascii="Times New Roman" w:hAnsi="Times New Roman" w:cs="Times New Roman"/>
          <w:sz w:val="24"/>
          <w:szCs w:val="24"/>
          <w:lang w:val="en-US"/>
        </w:rPr>
        <w:t>.</w:t>
      </w:r>
      <w:r w:rsidR="006D7BEC" w:rsidRPr="00774C5A">
        <w:rPr>
          <w:rFonts w:ascii="Times New Roman" w:hAnsi="Times New Roman" w:cs="Times New Roman"/>
          <w:sz w:val="24"/>
          <w:szCs w:val="24"/>
          <w:lang w:val="en-US"/>
        </w:rPr>
        <w:t xml:space="preserve"> </w:t>
      </w:r>
      <w:r w:rsidR="00D410F3">
        <w:rPr>
          <w:rFonts w:ascii="Times New Roman" w:hAnsi="Times New Roman" w:cs="Times New Roman"/>
          <w:sz w:val="24"/>
          <w:szCs w:val="24"/>
          <w:lang w:val="en-US"/>
        </w:rPr>
        <w:t>2</w:t>
      </w:r>
      <w:r w:rsidR="006D7BEC"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w:t>
      </w:r>
      <w:r w:rsidR="00640814" w:rsidRPr="00774C5A">
        <w:rPr>
          <w:rFonts w:ascii="Times New Roman" w:hAnsi="Times New Roman" w:cs="Times New Roman"/>
          <w:sz w:val="24"/>
          <w:szCs w:val="24"/>
          <w:lang w:val="en-US"/>
        </w:rPr>
        <w:t xml:space="preserve"> </w:t>
      </w:r>
      <w:r w:rsidR="00BC481E" w:rsidRPr="00774C5A">
        <w:rPr>
          <w:rFonts w:ascii="Times New Roman" w:hAnsi="Times New Roman" w:cs="Times New Roman"/>
          <w:sz w:val="24"/>
          <w:szCs w:val="24"/>
          <w:lang w:val="en-US"/>
        </w:rPr>
        <w:t xml:space="preserve">However, </w:t>
      </w:r>
      <w:r w:rsidR="00E15AF6" w:rsidRPr="00774C5A">
        <w:rPr>
          <w:rFonts w:ascii="Times New Roman" w:hAnsi="Times New Roman" w:cs="Times New Roman"/>
          <w:sz w:val="24"/>
          <w:szCs w:val="24"/>
          <w:lang w:val="en-US"/>
        </w:rPr>
        <w:t xml:space="preserve">as mentioned above, </w:t>
      </w:r>
      <w:r w:rsidR="00BC481E" w:rsidRPr="00774C5A">
        <w:rPr>
          <w:rFonts w:ascii="Times New Roman" w:hAnsi="Times New Roman" w:cs="Times New Roman"/>
          <w:sz w:val="24"/>
          <w:szCs w:val="24"/>
          <w:lang w:val="en-US"/>
        </w:rPr>
        <w:t>reported conversion rates from prediabetes to normoglycemia range between 31</w:t>
      </w:r>
      <w:r w:rsidR="00F54E50" w:rsidRPr="00774C5A">
        <w:rPr>
          <w:rFonts w:ascii="Times New Roman" w:hAnsi="Times New Roman" w:cs="Times New Roman"/>
          <w:sz w:val="24"/>
          <w:szCs w:val="24"/>
          <w:lang w:val="en-US"/>
        </w:rPr>
        <w:t>%</w:t>
      </w:r>
      <w:r w:rsidR="00012656" w:rsidRPr="00774C5A">
        <w:rPr>
          <w:rFonts w:ascii="Times New Roman" w:hAnsi="Times New Roman" w:cs="Times New Roman"/>
          <w:sz w:val="24"/>
          <w:szCs w:val="24"/>
          <w:lang w:val="en-US"/>
        </w:rPr>
        <w:t xml:space="preserve"> and </w:t>
      </w:r>
      <w:r w:rsidR="00BC481E" w:rsidRPr="00774C5A">
        <w:rPr>
          <w:rFonts w:ascii="Times New Roman" w:hAnsi="Times New Roman" w:cs="Times New Roman"/>
          <w:sz w:val="24"/>
          <w:szCs w:val="24"/>
          <w:lang w:val="en-US"/>
        </w:rPr>
        <w:t>52% with lifestyle intervention only</w:t>
      </w:r>
      <w:r w:rsidR="00B515DC" w:rsidRPr="00774C5A">
        <w:rPr>
          <w:rFonts w:ascii="Times New Roman" w:hAnsi="Times New Roman" w:cs="Times New Roman"/>
          <w:sz w:val="24"/>
          <w:szCs w:val="24"/>
          <w:lang w:val="en-US"/>
        </w:rPr>
        <w:t xml:space="preserve"> (22,23)</w:t>
      </w:r>
      <w:r w:rsidR="00BC481E" w:rsidRPr="00774C5A">
        <w:rPr>
          <w:rFonts w:ascii="Times New Roman" w:hAnsi="Times New Roman" w:cs="Times New Roman"/>
          <w:sz w:val="24"/>
          <w:szCs w:val="24"/>
          <w:lang w:val="en-US"/>
        </w:rPr>
        <w:t xml:space="preserve">. The superior reductions in body weight achieved with </w:t>
      </w:r>
      <w:r w:rsidR="0081662A" w:rsidRPr="00774C5A">
        <w:rPr>
          <w:rFonts w:ascii="Times New Roman" w:hAnsi="Times New Roman" w:cs="Times New Roman"/>
          <w:sz w:val="24"/>
          <w:szCs w:val="24"/>
          <w:lang w:val="en-US"/>
        </w:rPr>
        <w:t xml:space="preserve">lifestyle intervention plus </w:t>
      </w:r>
      <w:r w:rsidR="00BC481E" w:rsidRPr="00774C5A">
        <w:rPr>
          <w:rFonts w:ascii="Times New Roman" w:hAnsi="Times New Roman" w:cs="Times New Roman"/>
          <w:sz w:val="24"/>
          <w:szCs w:val="24"/>
          <w:lang w:val="en-US"/>
        </w:rPr>
        <w:t xml:space="preserve">semaglutide compared with </w:t>
      </w:r>
      <w:r w:rsidR="0081662A" w:rsidRPr="00774C5A">
        <w:rPr>
          <w:rFonts w:ascii="Times New Roman" w:hAnsi="Times New Roman" w:cs="Times New Roman"/>
          <w:sz w:val="24"/>
          <w:szCs w:val="24"/>
          <w:lang w:val="en-US"/>
        </w:rPr>
        <w:t xml:space="preserve">lifestyle intervention plus </w:t>
      </w:r>
      <w:r w:rsidR="00BC481E" w:rsidRPr="00774C5A">
        <w:rPr>
          <w:rFonts w:ascii="Times New Roman" w:hAnsi="Times New Roman" w:cs="Times New Roman"/>
          <w:sz w:val="24"/>
          <w:szCs w:val="24"/>
          <w:lang w:val="en-US"/>
        </w:rPr>
        <w:t>placebo in STEP 1</w:t>
      </w:r>
      <w:r w:rsidR="001C5399" w:rsidRPr="00774C5A">
        <w:rPr>
          <w:rFonts w:ascii="Times New Roman" w:hAnsi="Times New Roman" w:cs="Times New Roman"/>
          <w:sz w:val="24"/>
          <w:szCs w:val="24"/>
          <w:lang w:val="en-US"/>
        </w:rPr>
        <w:t>, 3</w:t>
      </w:r>
      <w:r w:rsidR="00ED4751" w:rsidRPr="00774C5A">
        <w:rPr>
          <w:rFonts w:ascii="Times New Roman" w:hAnsi="Times New Roman" w:cs="Times New Roman"/>
          <w:sz w:val="24"/>
          <w:szCs w:val="24"/>
          <w:lang w:val="en-US"/>
        </w:rPr>
        <w:t>,</w:t>
      </w:r>
      <w:r w:rsidR="001C5399" w:rsidRPr="00774C5A">
        <w:rPr>
          <w:rFonts w:ascii="Times New Roman" w:hAnsi="Times New Roman" w:cs="Times New Roman"/>
          <w:sz w:val="24"/>
          <w:szCs w:val="24"/>
          <w:lang w:val="en-US"/>
        </w:rPr>
        <w:t xml:space="preserve"> and 4 indicate the </w:t>
      </w:r>
      <w:r w:rsidR="00BC481E" w:rsidRPr="00774C5A">
        <w:rPr>
          <w:rFonts w:ascii="Times New Roman" w:hAnsi="Times New Roman" w:cs="Times New Roman"/>
          <w:sz w:val="24"/>
          <w:szCs w:val="24"/>
          <w:lang w:val="en-US"/>
        </w:rPr>
        <w:t xml:space="preserve">greater weight loss </w:t>
      </w:r>
      <w:r w:rsidR="001C5399" w:rsidRPr="00774C5A">
        <w:rPr>
          <w:rFonts w:ascii="Times New Roman" w:hAnsi="Times New Roman" w:cs="Times New Roman"/>
          <w:sz w:val="24"/>
          <w:szCs w:val="24"/>
          <w:lang w:val="en-US"/>
        </w:rPr>
        <w:t xml:space="preserve">with semaglutide </w:t>
      </w:r>
      <w:r w:rsidR="0009241B" w:rsidRPr="00774C5A">
        <w:rPr>
          <w:rFonts w:ascii="Times New Roman" w:hAnsi="Times New Roman" w:cs="Times New Roman"/>
          <w:sz w:val="24"/>
          <w:szCs w:val="24"/>
          <w:lang w:val="en-US"/>
        </w:rPr>
        <w:t xml:space="preserve">was associated with </w:t>
      </w:r>
      <w:r w:rsidR="00BC481E" w:rsidRPr="00774C5A">
        <w:rPr>
          <w:rFonts w:ascii="Times New Roman" w:hAnsi="Times New Roman" w:cs="Times New Roman"/>
          <w:sz w:val="24"/>
          <w:szCs w:val="24"/>
          <w:lang w:val="en-US"/>
        </w:rPr>
        <w:t>greater improvements in glycemic outcomes</w:t>
      </w:r>
      <w:r w:rsidR="003B34A3">
        <w:rPr>
          <w:rFonts w:ascii="Times New Roman" w:hAnsi="Times New Roman" w:cs="Times New Roman"/>
          <w:sz w:val="24"/>
          <w:szCs w:val="24"/>
          <w:lang w:val="en-US"/>
        </w:rPr>
        <w:t>, at least for the duration of the trials</w:t>
      </w:r>
      <w:r w:rsidR="00C02200" w:rsidRPr="00774C5A">
        <w:rPr>
          <w:rFonts w:ascii="Times New Roman" w:hAnsi="Times New Roman" w:cs="Times New Roman"/>
          <w:sz w:val="24"/>
          <w:szCs w:val="24"/>
          <w:lang w:val="en-US"/>
        </w:rPr>
        <w:t xml:space="preserve">. This </w:t>
      </w:r>
      <w:r w:rsidR="00BC481E" w:rsidRPr="00774C5A">
        <w:rPr>
          <w:rFonts w:ascii="Times New Roman" w:hAnsi="Times New Roman" w:cs="Times New Roman"/>
          <w:sz w:val="24"/>
          <w:szCs w:val="24"/>
          <w:lang w:val="en-US"/>
        </w:rPr>
        <w:t>translate</w:t>
      </w:r>
      <w:r w:rsidR="00C02200" w:rsidRPr="00774C5A">
        <w:rPr>
          <w:rFonts w:ascii="Times New Roman" w:hAnsi="Times New Roman" w:cs="Times New Roman"/>
          <w:sz w:val="24"/>
          <w:szCs w:val="24"/>
          <w:lang w:val="en-US"/>
        </w:rPr>
        <w:t>s</w:t>
      </w:r>
      <w:r w:rsidR="00BC481E" w:rsidRPr="00774C5A">
        <w:rPr>
          <w:rFonts w:ascii="Times New Roman" w:hAnsi="Times New Roman" w:cs="Times New Roman"/>
          <w:sz w:val="24"/>
          <w:szCs w:val="24"/>
          <w:lang w:val="en-US"/>
        </w:rPr>
        <w:t xml:space="preserve"> into a higher </w:t>
      </w:r>
      <w:r w:rsidR="00D24928" w:rsidRPr="00774C5A">
        <w:rPr>
          <w:rFonts w:ascii="Times New Roman" w:hAnsi="Times New Roman" w:cs="Times New Roman"/>
          <w:sz w:val="24"/>
          <w:szCs w:val="24"/>
          <w:lang w:val="en-US"/>
        </w:rPr>
        <w:t xml:space="preserve">proportion of participants with </w:t>
      </w:r>
      <w:r w:rsidR="001764F9" w:rsidRPr="00774C5A">
        <w:rPr>
          <w:rFonts w:ascii="Times New Roman" w:hAnsi="Times New Roman" w:cs="Times New Roman"/>
          <w:sz w:val="24"/>
          <w:szCs w:val="24"/>
          <w:lang w:val="en-US"/>
        </w:rPr>
        <w:t>prediabetes at week 0 having normoglycemia at week 68</w:t>
      </w:r>
      <w:r w:rsidR="00BC481E" w:rsidRPr="00774C5A">
        <w:rPr>
          <w:rFonts w:ascii="Times New Roman" w:hAnsi="Times New Roman" w:cs="Times New Roman"/>
          <w:sz w:val="24"/>
          <w:szCs w:val="24"/>
          <w:lang w:val="en-US"/>
        </w:rPr>
        <w:t xml:space="preserve"> (</w:t>
      </w:r>
      <w:r w:rsidR="00070755" w:rsidRPr="00774C5A">
        <w:rPr>
          <w:rFonts w:ascii="Times New Roman" w:hAnsi="Times New Roman" w:cs="Times New Roman"/>
          <w:sz w:val="24"/>
          <w:szCs w:val="24"/>
          <w:lang w:val="en-US"/>
        </w:rPr>
        <w:t>approximately 85</w:t>
      </w:r>
      <w:r w:rsidR="00BC481E" w:rsidRPr="00774C5A">
        <w:rPr>
          <w:rFonts w:ascii="Times New Roman" w:hAnsi="Times New Roman" w:cs="Times New Roman"/>
          <w:sz w:val="24"/>
          <w:szCs w:val="24"/>
          <w:lang w:val="en-US"/>
        </w:rPr>
        <w:t>%).</w:t>
      </w:r>
      <w:r w:rsidR="00385C68" w:rsidRPr="00774C5A">
        <w:rPr>
          <w:rFonts w:ascii="Times New Roman" w:hAnsi="Times New Roman" w:cs="Times New Roman"/>
          <w:sz w:val="24"/>
          <w:szCs w:val="24"/>
          <w:lang w:val="en-US"/>
        </w:rPr>
        <w:t xml:space="preserve"> </w:t>
      </w:r>
      <w:r w:rsidR="00BD1A54" w:rsidRPr="00774C5A">
        <w:rPr>
          <w:rFonts w:ascii="Times New Roman" w:hAnsi="Times New Roman" w:cs="Times New Roman"/>
          <w:sz w:val="24"/>
          <w:szCs w:val="24"/>
          <w:lang w:val="en-US"/>
        </w:rPr>
        <w:t xml:space="preserve">This is supported by the observation that the proportion of participants </w:t>
      </w:r>
      <w:r w:rsidR="00B637E6" w:rsidRPr="00774C5A">
        <w:rPr>
          <w:rFonts w:ascii="Times New Roman" w:hAnsi="Times New Roman" w:cs="Times New Roman"/>
          <w:sz w:val="24"/>
          <w:szCs w:val="24"/>
          <w:lang w:val="en-US"/>
        </w:rPr>
        <w:t xml:space="preserve">with prediabetes at week 0 </w:t>
      </w:r>
      <w:r w:rsidR="00BD1A54" w:rsidRPr="00774C5A">
        <w:rPr>
          <w:rFonts w:ascii="Times New Roman" w:hAnsi="Times New Roman" w:cs="Times New Roman"/>
          <w:sz w:val="24"/>
          <w:szCs w:val="24"/>
          <w:lang w:val="en-US"/>
        </w:rPr>
        <w:t xml:space="preserve">who </w:t>
      </w:r>
      <w:r w:rsidR="00B637E6" w:rsidRPr="00774C5A">
        <w:rPr>
          <w:rFonts w:ascii="Times New Roman" w:hAnsi="Times New Roman" w:cs="Times New Roman"/>
          <w:sz w:val="24"/>
          <w:szCs w:val="24"/>
          <w:lang w:val="en-US"/>
        </w:rPr>
        <w:t>had</w:t>
      </w:r>
      <w:r w:rsidR="00BD1A54" w:rsidRPr="00774C5A">
        <w:rPr>
          <w:rFonts w:ascii="Times New Roman" w:hAnsi="Times New Roman" w:cs="Times New Roman"/>
          <w:sz w:val="24"/>
          <w:szCs w:val="24"/>
          <w:lang w:val="en-US"/>
        </w:rPr>
        <w:t xml:space="preserve"> normoglycemia </w:t>
      </w:r>
      <w:r w:rsidR="00B637E6" w:rsidRPr="00774C5A">
        <w:rPr>
          <w:rFonts w:ascii="Times New Roman" w:hAnsi="Times New Roman" w:cs="Times New Roman"/>
          <w:sz w:val="24"/>
          <w:szCs w:val="24"/>
          <w:lang w:val="en-US"/>
        </w:rPr>
        <w:t xml:space="preserve">at week 68 </w:t>
      </w:r>
      <w:r w:rsidR="00BD1A54" w:rsidRPr="00774C5A">
        <w:rPr>
          <w:rFonts w:ascii="Times New Roman" w:hAnsi="Times New Roman" w:cs="Times New Roman"/>
          <w:sz w:val="24"/>
          <w:szCs w:val="24"/>
          <w:lang w:val="en-US"/>
        </w:rPr>
        <w:t>with semaglutide increased with larger losses of body weight</w:t>
      </w:r>
      <w:r w:rsidR="00C6121F" w:rsidRPr="00774C5A">
        <w:rPr>
          <w:rFonts w:ascii="Times New Roman" w:hAnsi="Times New Roman" w:cs="Times New Roman"/>
          <w:sz w:val="24"/>
          <w:szCs w:val="24"/>
          <w:lang w:val="en-US"/>
        </w:rPr>
        <w:t xml:space="preserve"> from week 0 to 68</w:t>
      </w:r>
      <w:r w:rsidR="00B642D6" w:rsidRPr="00774C5A">
        <w:rPr>
          <w:rFonts w:ascii="Times New Roman" w:hAnsi="Times New Roman" w:cs="Times New Roman"/>
          <w:sz w:val="24"/>
          <w:szCs w:val="24"/>
          <w:lang w:val="en-US"/>
        </w:rPr>
        <w:t xml:space="preserve"> in STEP 1 and 4</w:t>
      </w:r>
      <w:r w:rsidR="00BD1A54" w:rsidRPr="00774C5A">
        <w:rPr>
          <w:rFonts w:ascii="Times New Roman" w:hAnsi="Times New Roman" w:cs="Times New Roman"/>
          <w:sz w:val="24"/>
          <w:szCs w:val="24"/>
          <w:lang w:val="en-US"/>
        </w:rPr>
        <w:t xml:space="preserve">. </w:t>
      </w:r>
      <w:r w:rsidR="00D600D8" w:rsidRPr="00774C5A">
        <w:rPr>
          <w:rFonts w:ascii="Times New Roman" w:hAnsi="Times New Roman" w:cs="Times New Roman"/>
          <w:sz w:val="24"/>
          <w:szCs w:val="24"/>
          <w:lang w:val="en-US"/>
        </w:rPr>
        <w:t xml:space="preserve">Furthermore, </w:t>
      </w:r>
      <w:r w:rsidR="002F4594" w:rsidRPr="00774C5A">
        <w:rPr>
          <w:rFonts w:ascii="Times New Roman" w:hAnsi="Times New Roman" w:cs="Times New Roman"/>
          <w:sz w:val="24"/>
          <w:szCs w:val="24"/>
          <w:lang w:val="en-US"/>
        </w:rPr>
        <w:t xml:space="preserve">although it is not possible to directly compare the STEP and SCALE clinical trial programs, </w:t>
      </w:r>
      <w:r w:rsidR="006B7B71" w:rsidRPr="00774C5A">
        <w:rPr>
          <w:rFonts w:ascii="Times New Roman" w:hAnsi="Times New Roman" w:cs="Times New Roman"/>
          <w:sz w:val="24"/>
          <w:szCs w:val="24"/>
          <w:lang w:val="en-US"/>
        </w:rPr>
        <w:t>the magnitude of weight loss among participants with prediabetes appeared to be greater with semaglutide in STEP 1</w:t>
      </w:r>
      <w:r w:rsidR="00CC6A19">
        <w:rPr>
          <w:rFonts w:ascii="Times New Roman" w:hAnsi="Times New Roman" w:cs="Times New Roman"/>
          <w:sz w:val="24"/>
          <w:szCs w:val="24"/>
          <w:lang w:val="en-US"/>
        </w:rPr>
        <w:t xml:space="preserve"> (14.9%)</w:t>
      </w:r>
      <w:r w:rsidR="006B7B71" w:rsidRPr="00774C5A">
        <w:rPr>
          <w:rFonts w:ascii="Times New Roman" w:hAnsi="Times New Roman" w:cs="Times New Roman"/>
          <w:sz w:val="24"/>
          <w:szCs w:val="24"/>
          <w:lang w:val="en-US"/>
        </w:rPr>
        <w:t xml:space="preserve"> than with liraglutide in </w:t>
      </w:r>
      <w:r w:rsidR="00461054" w:rsidRPr="00774C5A">
        <w:rPr>
          <w:rFonts w:ascii="Times New Roman" w:hAnsi="Times New Roman" w:cs="Times New Roman"/>
          <w:sz w:val="24"/>
          <w:szCs w:val="24"/>
          <w:lang w:val="en-US"/>
        </w:rPr>
        <w:t xml:space="preserve">SCALE </w:t>
      </w:r>
      <w:r w:rsidR="001C7A95" w:rsidRPr="00774C5A">
        <w:rPr>
          <w:rFonts w:ascii="Times New Roman" w:hAnsi="Times New Roman" w:cs="Times New Roman"/>
          <w:sz w:val="24"/>
          <w:szCs w:val="24"/>
          <w:lang w:val="en-US"/>
        </w:rPr>
        <w:t>Obesity and Prediabetes</w:t>
      </w:r>
      <w:r w:rsidR="00CC6A19">
        <w:rPr>
          <w:rFonts w:ascii="Times New Roman" w:hAnsi="Times New Roman" w:cs="Times New Roman"/>
          <w:sz w:val="24"/>
          <w:szCs w:val="24"/>
          <w:lang w:val="en-US"/>
        </w:rPr>
        <w:t xml:space="preserve"> (</w:t>
      </w:r>
      <w:r w:rsidR="00BE0BC0">
        <w:rPr>
          <w:rFonts w:ascii="Times New Roman" w:hAnsi="Times New Roman" w:cs="Times New Roman"/>
          <w:sz w:val="24"/>
          <w:szCs w:val="24"/>
          <w:lang w:val="en-US"/>
        </w:rPr>
        <w:t>7.4%)</w:t>
      </w:r>
      <w:r w:rsidR="001C7A95" w:rsidRPr="00774C5A">
        <w:rPr>
          <w:rFonts w:ascii="Times New Roman" w:hAnsi="Times New Roman" w:cs="Times New Roman"/>
          <w:sz w:val="24"/>
          <w:szCs w:val="24"/>
          <w:lang w:val="en-US"/>
        </w:rPr>
        <w:t xml:space="preserve"> (</w:t>
      </w:r>
      <w:r w:rsidR="005737AA">
        <w:rPr>
          <w:rFonts w:ascii="Times New Roman" w:hAnsi="Times New Roman" w:cs="Times New Roman"/>
          <w:sz w:val="24"/>
          <w:szCs w:val="24"/>
          <w:lang w:val="en-US"/>
        </w:rPr>
        <w:t>13,</w:t>
      </w:r>
      <w:r w:rsidR="00FC3F44">
        <w:rPr>
          <w:rFonts w:ascii="Times New Roman" w:hAnsi="Times New Roman" w:cs="Times New Roman"/>
          <w:sz w:val="24"/>
          <w:szCs w:val="24"/>
          <w:lang w:val="en-US"/>
        </w:rPr>
        <w:t>30</w:t>
      </w:r>
      <w:r w:rsidR="001C7A95" w:rsidRPr="00774C5A">
        <w:rPr>
          <w:rFonts w:ascii="Times New Roman" w:hAnsi="Times New Roman" w:cs="Times New Roman"/>
          <w:sz w:val="24"/>
          <w:szCs w:val="24"/>
          <w:lang w:val="en-US"/>
        </w:rPr>
        <w:t>)</w:t>
      </w:r>
      <w:r w:rsidR="006B7B71" w:rsidRPr="00774C5A">
        <w:rPr>
          <w:rFonts w:ascii="Times New Roman" w:hAnsi="Times New Roman" w:cs="Times New Roman"/>
          <w:sz w:val="24"/>
          <w:szCs w:val="24"/>
          <w:lang w:val="en-US"/>
        </w:rPr>
        <w:t xml:space="preserve">. </w:t>
      </w:r>
    </w:p>
    <w:p w14:paraId="5258217C" w14:textId="7C16F951" w:rsidR="006B7B71" w:rsidRPr="00774C5A" w:rsidRDefault="0029157C" w:rsidP="008B0624">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Similarly</w:t>
      </w:r>
      <w:r w:rsidR="000D4EA5" w:rsidRPr="00774C5A">
        <w:rPr>
          <w:rFonts w:ascii="Times New Roman" w:hAnsi="Times New Roman" w:cs="Times New Roman"/>
          <w:sz w:val="24"/>
          <w:szCs w:val="24"/>
          <w:lang w:val="en-US"/>
        </w:rPr>
        <w:t>, the</w:t>
      </w:r>
      <w:r w:rsidR="008E5B5D" w:rsidRPr="00774C5A">
        <w:rPr>
          <w:rFonts w:ascii="Times New Roman" w:hAnsi="Times New Roman" w:cs="Times New Roman"/>
          <w:sz w:val="24"/>
          <w:szCs w:val="24"/>
          <w:lang w:val="en-US"/>
        </w:rPr>
        <w:t xml:space="preserve"> proportion of participants with </w:t>
      </w:r>
      <w:r w:rsidR="009A78E5" w:rsidRPr="00774C5A">
        <w:rPr>
          <w:rFonts w:ascii="Times New Roman" w:hAnsi="Times New Roman" w:cs="Times New Roman"/>
          <w:sz w:val="24"/>
          <w:szCs w:val="24"/>
          <w:lang w:val="en-US"/>
        </w:rPr>
        <w:t xml:space="preserve">normoglycemia at week 0 </w:t>
      </w:r>
      <w:r w:rsidR="000D4EA5" w:rsidRPr="00774C5A">
        <w:rPr>
          <w:rFonts w:ascii="Times New Roman" w:hAnsi="Times New Roman" w:cs="Times New Roman"/>
          <w:sz w:val="24"/>
          <w:szCs w:val="24"/>
          <w:lang w:val="en-US"/>
        </w:rPr>
        <w:t xml:space="preserve">who </w:t>
      </w:r>
      <w:r w:rsidR="009A78E5" w:rsidRPr="00774C5A">
        <w:rPr>
          <w:rFonts w:ascii="Times New Roman" w:hAnsi="Times New Roman" w:cs="Times New Roman"/>
          <w:sz w:val="24"/>
          <w:szCs w:val="24"/>
          <w:lang w:val="en-US"/>
        </w:rPr>
        <w:t xml:space="preserve">had prediabetes </w:t>
      </w:r>
      <w:r w:rsidR="000D4EA5" w:rsidRPr="00774C5A">
        <w:rPr>
          <w:rFonts w:ascii="Times New Roman" w:hAnsi="Times New Roman" w:cs="Times New Roman"/>
          <w:sz w:val="24"/>
          <w:szCs w:val="24"/>
          <w:lang w:val="en-US"/>
        </w:rPr>
        <w:t>by the end of treatment was greater with semaglutide in STEP 1 than with liraglutide in SCALE Obesity and Prediabetes</w:t>
      </w:r>
      <w:r w:rsidRPr="00774C5A">
        <w:rPr>
          <w:rFonts w:ascii="Times New Roman" w:hAnsi="Times New Roman" w:cs="Times New Roman"/>
          <w:sz w:val="24"/>
          <w:szCs w:val="24"/>
          <w:lang w:val="en-US"/>
        </w:rPr>
        <w:t xml:space="preserve">. </w:t>
      </w:r>
      <w:r w:rsidR="002F4594" w:rsidRPr="00774C5A">
        <w:rPr>
          <w:rFonts w:ascii="Times New Roman" w:hAnsi="Times New Roman" w:cs="Times New Roman"/>
          <w:sz w:val="24"/>
          <w:szCs w:val="24"/>
          <w:lang w:val="en-US"/>
        </w:rPr>
        <w:t xml:space="preserve">This </w:t>
      </w:r>
      <w:r w:rsidR="008854DE">
        <w:rPr>
          <w:rFonts w:ascii="Times New Roman" w:hAnsi="Times New Roman" w:cs="Times New Roman"/>
          <w:sz w:val="24"/>
          <w:szCs w:val="24"/>
          <w:lang w:val="en-US"/>
        </w:rPr>
        <w:t>suggests</w:t>
      </w:r>
      <w:r w:rsidR="00F1137E"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 xml:space="preserve">that greater weight loss may be associated with improvements in glycemic status </w:t>
      </w:r>
      <w:r w:rsidR="00F04EFC" w:rsidRPr="00774C5A">
        <w:rPr>
          <w:rFonts w:ascii="Times New Roman" w:hAnsi="Times New Roman" w:cs="Times New Roman"/>
          <w:sz w:val="24"/>
          <w:szCs w:val="24"/>
          <w:lang w:val="en-US"/>
        </w:rPr>
        <w:t>during treatment with</w:t>
      </w:r>
      <w:r w:rsidRPr="00774C5A">
        <w:rPr>
          <w:rFonts w:ascii="Times New Roman" w:hAnsi="Times New Roman" w:cs="Times New Roman"/>
          <w:sz w:val="24"/>
          <w:szCs w:val="24"/>
          <w:lang w:val="en-US"/>
        </w:rPr>
        <w:t xml:space="preserve"> glucagon-like peptide-1 </w:t>
      </w:r>
      <w:r w:rsidR="000D08D9" w:rsidRPr="00774C5A">
        <w:rPr>
          <w:rFonts w:ascii="Times New Roman" w:hAnsi="Times New Roman" w:cs="Times New Roman"/>
          <w:sz w:val="24"/>
          <w:szCs w:val="24"/>
          <w:lang w:val="en-US"/>
        </w:rPr>
        <w:t>analogs</w:t>
      </w:r>
      <w:r w:rsidR="00F04EFC" w:rsidRPr="00774C5A">
        <w:rPr>
          <w:rFonts w:ascii="Times New Roman" w:hAnsi="Times New Roman" w:cs="Times New Roman"/>
          <w:sz w:val="24"/>
          <w:szCs w:val="24"/>
          <w:lang w:val="en-US"/>
        </w:rPr>
        <w:t xml:space="preserve">. </w:t>
      </w:r>
      <w:r w:rsidR="00FB2A83">
        <w:rPr>
          <w:rFonts w:ascii="Times New Roman" w:hAnsi="Times New Roman" w:cs="Times New Roman"/>
          <w:sz w:val="24"/>
          <w:szCs w:val="24"/>
          <w:lang w:val="en-US"/>
        </w:rPr>
        <w:t>However,</w:t>
      </w:r>
      <w:r w:rsidR="006F2B23">
        <w:rPr>
          <w:rFonts w:ascii="Times New Roman" w:hAnsi="Times New Roman" w:cs="Times New Roman"/>
          <w:sz w:val="24"/>
          <w:szCs w:val="24"/>
          <w:lang w:val="en-US"/>
        </w:rPr>
        <w:t xml:space="preserve"> as semaglutide is a more </w:t>
      </w:r>
      <w:r w:rsidR="00C50706">
        <w:rPr>
          <w:rFonts w:ascii="Times New Roman" w:hAnsi="Times New Roman" w:cs="Times New Roman"/>
          <w:sz w:val="24"/>
          <w:szCs w:val="24"/>
          <w:lang w:val="en-US"/>
        </w:rPr>
        <w:t>potent</w:t>
      </w:r>
      <w:r w:rsidR="006F2B23">
        <w:rPr>
          <w:rFonts w:ascii="Times New Roman" w:hAnsi="Times New Roman" w:cs="Times New Roman"/>
          <w:sz w:val="24"/>
          <w:szCs w:val="24"/>
          <w:lang w:val="en-US"/>
        </w:rPr>
        <w:t xml:space="preserve"> glucose-lowering agent than liraglutide, it remains unclear whether the additional benefit of semaglutide is due to </w:t>
      </w:r>
      <w:r w:rsidR="00213D1C">
        <w:rPr>
          <w:rFonts w:ascii="Times New Roman" w:hAnsi="Times New Roman" w:cs="Times New Roman"/>
          <w:sz w:val="24"/>
          <w:szCs w:val="24"/>
          <w:lang w:val="en-US"/>
        </w:rPr>
        <w:t xml:space="preserve">the greater magnitude of weight loss or </w:t>
      </w:r>
      <w:r w:rsidR="004B0A41">
        <w:rPr>
          <w:rFonts w:ascii="Times New Roman" w:hAnsi="Times New Roman" w:cs="Times New Roman"/>
          <w:sz w:val="24"/>
          <w:szCs w:val="24"/>
          <w:lang w:val="en-US"/>
        </w:rPr>
        <w:t xml:space="preserve">a </w:t>
      </w:r>
      <w:r w:rsidR="00843895">
        <w:rPr>
          <w:rFonts w:ascii="Times New Roman" w:hAnsi="Times New Roman" w:cs="Times New Roman"/>
          <w:sz w:val="24"/>
          <w:szCs w:val="24"/>
          <w:lang w:val="en-US"/>
        </w:rPr>
        <w:t>direct effect on glucose metabolism.</w:t>
      </w:r>
    </w:p>
    <w:p w14:paraId="60EAF541" w14:textId="5C424C87" w:rsidR="00321252" w:rsidRPr="00774C5A" w:rsidRDefault="00012656" w:rsidP="00E70F33">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Our findings </w:t>
      </w:r>
      <w:r w:rsidR="00DD7CFE" w:rsidRPr="00774C5A">
        <w:rPr>
          <w:rFonts w:ascii="Times New Roman" w:hAnsi="Times New Roman" w:cs="Times New Roman"/>
          <w:sz w:val="24"/>
          <w:szCs w:val="24"/>
          <w:lang w:val="en-US"/>
        </w:rPr>
        <w:t xml:space="preserve">from STEP 3 </w:t>
      </w:r>
      <w:r w:rsidR="00A13418" w:rsidRPr="00774C5A">
        <w:rPr>
          <w:rFonts w:ascii="Times New Roman" w:hAnsi="Times New Roman" w:cs="Times New Roman"/>
          <w:sz w:val="24"/>
          <w:szCs w:val="24"/>
          <w:lang w:val="en-US"/>
        </w:rPr>
        <w:t xml:space="preserve">also </w:t>
      </w:r>
      <w:r w:rsidRPr="00774C5A">
        <w:rPr>
          <w:rFonts w:ascii="Times New Roman" w:hAnsi="Times New Roman" w:cs="Times New Roman"/>
          <w:sz w:val="24"/>
          <w:szCs w:val="24"/>
          <w:lang w:val="en-US"/>
        </w:rPr>
        <w:t>show that s</w:t>
      </w:r>
      <w:r w:rsidR="007A50C3" w:rsidRPr="00774C5A">
        <w:rPr>
          <w:rFonts w:ascii="Times New Roman" w:hAnsi="Times New Roman" w:cs="Times New Roman"/>
          <w:sz w:val="24"/>
          <w:szCs w:val="24"/>
          <w:lang w:val="en-US"/>
        </w:rPr>
        <w:t xml:space="preserve">emaglutide </w:t>
      </w:r>
      <w:r w:rsidRPr="00774C5A">
        <w:rPr>
          <w:rFonts w:ascii="Times New Roman" w:hAnsi="Times New Roman" w:cs="Times New Roman"/>
          <w:sz w:val="24"/>
          <w:szCs w:val="24"/>
          <w:lang w:val="en-US"/>
        </w:rPr>
        <w:t xml:space="preserve">provides further clinical value when added to </w:t>
      </w:r>
      <w:r w:rsidR="009A74B0" w:rsidRPr="00774C5A">
        <w:rPr>
          <w:rFonts w:ascii="Times New Roman" w:hAnsi="Times New Roman" w:cs="Times New Roman"/>
          <w:sz w:val="24"/>
          <w:szCs w:val="24"/>
          <w:lang w:val="en-US"/>
        </w:rPr>
        <w:t>IBT</w:t>
      </w:r>
      <w:r w:rsidR="00070755" w:rsidRPr="00774C5A">
        <w:rPr>
          <w:rFonts w:ascii="Times New Roman" w:hAnsi="Times New Roman" w:cs="Times New Roman"/>
          <w:sz w:val="24"/>
          <w:szCs w:val="24"/>
          <w:lang w:val="en-US"/>
        </w:rPr>
        <w:t xml:space="preserve">, which until now has been </w:t>
      </w:r>
      <w:r w:rsidR="009A74B0" w:rsidRPr="00774C5A">
        <w:rPr>
          <w:rFonts w:ascii="Times New Roman" w:hAnsi="Times New Roman" w:cs="Times New Roman"/>
          <w:sz w:val="24"/>
          <w:szCs w:val="24"/>
          <w:lang w:val="en-US"/>
        </w:rPr>
        <w:t xml:space="preserve">regarded as </w:t>
      </w:r>
      <w:r w:rsidR="00DE2750" w:rsidRPr="00774C5A">
        <w:rPr>
          <w:rFonts w:ascii="Times New Roman" w:hAnsi="Times New Roman" w:cs="Times New Roman"/>
          <w:sz w:val="24"/>
          <w:szCs w:val="24"/>
          <w:lang w:val="en-US"/>
        </w:rPr>
        <w:t xml:space="preserve">the gold standard </w:t>
      </w:r>
      <w:r w:rsidR="00CC579D" w:rsidRPr="00774C5A">
        <w:rPr>
          <w:rFonts w:ascii="Times New Roman" w:hAnsi="Times New Roman" w:cs="Times New Roman"/>
          <w:sz w:val="24"/>
          <w:szCs w:val="24"/>
          <w:lang w:val="en-US"/>
        </w:rPr>
        <w:t xml:space="preserve">for prevention of diabetes in </w:t>
      </w:r>
      <w:r w:rsidR="00367A92" w:rsidRPr="00774C5A">
        <w:rPr>
          <w:rFonts w:ascii="Times New Roman" w:hAnsi="Times New Roman" w:cs="Times New Roman"/>
          <w:sz w:val="24"/>
          <w:szCs w:val="24"/>
          <w:lang w:val="en-US"/>
        </w:rPr>
        <w:t>people</w:t>
      </w:r>
      <w:r w:rsidR="00D31175" w:rsidRPr="00774C5A">
        <w:rPr>
          <w:rFonts w:ascii="Times New Roman" w:hAnsi="Times New Roman" w:cs="Times New Roman"/>
          <w:sz w:val="24"/>
          <w:szCs w:val="24"/>
          <w:lang w:val="en-US"/>
        </w:rPr>
        <w:t xml:space="preserve"> </w:t>
      </w:r>
      <w:r w:rsidR="00CC579D" w:rsidRPr="00774C5A">
        <w:rPr>
          <w:rFonts w:ascii="Times New Roman" w:hAnsi="Times New Roman" w:cs="Times New Roman"/>
          <w:sz w:val="24"/>
          <w:szCs w:val="24"/>
          <w:lang w:val="en-US"/>
        </w:rPr>
        <w:t xml:space="preserve">with </w:t>
      </w:r>
      <w:r w:rsidR="00B261C1" w:rsidRPr="00774C5A">
        <w:rPr>
          <w:rFonts w:ascii="Times New Roman" w:hAnsi="Times New Roman" w:cs="Times New Roman"/>
          <w:sz w:val="24"/>
          <w:szCs w:val="24"/>
          <w:lang w:val="en-US"/>
        </w:rPr>
        <w:t>overweight</w:t>
      </w:r>
      <w:r w:rsidR="00B261C1">
        <w:rPr>
          <w:rFonts w:ascii="Times New Roman" w:hAnsi="Times New Roman" w:cs="Times New Roman"/>
          <w:sz w:val="24"/>
          <w:szCs w:val="24"/>
          <w:lang w:val="en-US"/>
        </w:rPr>
        <w:t>/obesity</w:t>
      </w:r>
      <w:r w:rsidR="00B261C1" w:rsidRPr="00774C5A">
        <w:rPr>
          <w:rFonts w:ascii="Times New Roman" w:hAnsi="Times New Roman" w:cs="Times New Roman"/>
          <w:sz w:val="24"/>
          <w:szCs w:val="24"/>
          <w:lang w:val="en-US"/>
        </w:rPr>
        <w:t xml:space="preserve"> and </w:t>
      </w:r>
      <w:r w:rsidR="00CC579D" w:rsidRPr="00774C5A">
        <w:rPr>
          <w:rFonts w:ascii="Times New Roman" w:hAnsi="Times New Roman" w:cs="Times New Roman"/>
          <w:sz w:val="24"/>
          <w:szCs w:val="24"/>
          <w:lang w:val="en-US"/>
        </w:rPr>
        <w:t>prediabetes.</w:t>
      </w:r>
      <w:r w:rsidR="00E03438" w:rsidRPr="00774C5A">
        <w:rPr>
          <w:lang w:val="en-US"/>
        </w:rPr>
        <w:t xml:space="preserve"> </w:t>
      </w:r>
      <w:r w:rsidR="00E03438" w:rsidRPr="00774C5A">
        <w:rPr>
          <w:rFonts w:ascii="Times New Roman" w:hAnsi="Times New Roman" w:cs="Times New Roman"/>
          <w:sz w:val="24"/>
          <w:szCs w:val="24"/>
          <w:lang w:val="en-US"/>
        </w:rPr>
        <w:t xml:space="preserve">However, despite </w:t>
      </w:r>
      <w:r w:rsidR="00694897">
        <w:rPr>
          <w:rFonts w:ascii="Times New Roman" w:hAnsi="Times New Roman" w:cs="Times New Roman"/>
          <w:sz w:val="24"/>
          <w:szCs w:val="24"/>
          <w:lang w:val="en-US"/>
        </w:rPr>
        <w:t>use of</w:t>
      </w:r>
      <w:r w:rsidR="00E03438" w:rsidRPr="00774C5A">
        <w:rPr>
          <w:rFonts w:ascii="Times New Roman" w:hAnsi="Times New Roman" w:cs="Times New Roman"/>
          <w:sz w:val="24"/>
          <w:szCs w:val="24"/>
          <w:lang w:val="en-US"/>
        </w:rPr>
        <w:t xml:space="preserve"> IBT </w:t>
      </w:r>
      <w:r w:rsidR="00694897">
        <w:rPr>
          <w:rFonts w:ascii="Times New Roman" w:hAnsi="Times New Roman" w:cs="Times New Roman"/>
          <w:sz w:val="24"/>
          <w:szCs w:val="24"/>
          <w:lang w:val="en-US"/>
        </w:rPr>
        <w:t xml:space="preserve">in </w:t>
      </w:r>
      <w:r w:rsidR="00694897">
        <w:rPr>
          <w:rFonts w:ascii="Times New Roman" w:hAnsi="Times New Roman" w:cs="Times New Roman"/>
          <w:sz w:val="24"/>
          <w:szCs w:val="24"/>
          <w:lang w:val="en-US"/>
        </w:rPr>
        <w:lastRenderedPageBreak/>
        <w:t>STEP 3</w:t>
      </w:r>
      <w:r w:rsidR="00E03438" w:rsidRPr="00774C5A">
        <w:rPr>
          <w:rFonts w:ascii="Times New Roman" w:hAnsi="Times New Roman" w:cs="Times New Roman"/>
          <w:sz w:val="24"/>
          <w:szCs w:val="24"/>
          <w:lang w:val="en-US"/>
        </w:rPr>
        <w:t xml:space="preserve">, as opposed to standard-of-care lifestyle intervention in STEP 1, changes in glycemic status and glucose metabolism </w:t>
      </w:r>
      <w:r w:rsidR="00B267C2">
        <w:rPr>
          <w:rFonts w:ascii="Times New Roman" w:hAnsi="Times New Roman" w:cs="Times New Roman"/>
          <w:sz w:val="24"/>
          <w:szCs w:val="24"/>
          <w:lang w:val="en-US"/>
        </w:rPr>
        <w:t xml:space="preserve">with semaglutide </w:t>
      </w:r>
      <w:r w:rsidR="00E03438" w:rsidRPr="00774C5A">
        <w:rPr>
          <w:rFonts w:ascii="Times New Roman" w:hAnsi="Times New Roman" w:cs="Times New Roman"/>
          <w:sz w:val="24"/>
          <w:szCs w:val="24"/>
          <w:lang w:val="en-US"/>
        </w:rPr>
        <w:t xml:space="preserve">were similar across the two trials. This is not surprising, </w:t>
      </w:r>
      <w:r w:rsidR="00D37355">
        <w:rPr>
          <w:rFonts w:ascii="Times New Roman" w:hAnsi="Times New Roman" w:cs="Times New Roman"/>
          <w:sz w:val="24"/>
          <w:szCs w:val="24"/>
          <w:lang w:val="en-US"/>
        </w:rPr>
        <w:t>as</w:t>
      </w:r>
      <w:r w:rsidR="00E03438" w:rsidRPr="00774C5A">
        <w:rPr>
          <w:rFonts w:ascii="Times New Roman" w:hAnsi="Times New Roman" w:cs="Times New Roman"/>
          <w:sz w:val="24"/>
          <w:szCs w:val="24"/>
          <w:lang w:val="en-US"/>
        </w:rPr>
        <w:t xml:space="preserve"> reduction</w:t>
      </w:r>
      <w:r w:rsidR="00302E74">
        <w:rPr>
          <w:rFonts w:ascii="Times New Roman" w:hAnsi="Times New Roman" w:cs="Times New Roman"/>
          <w:sz w:val="24"/>
          <w:szCs w:val="24"/>
          <w:lang w:val="en-US"/>
        </w:rPr>
        <w:t>s</w:t>
      </w:r>
      <w:r w:rsidR="00E03438" w:rsidRPr="00774C5A">
        <w:rPr>
          <w:rFonts w:ascii="Times New Roman" w:hAnsi="Times New Roman" w:cs="Times New Roman"/>
          <w:sz w:val="24"/>
          <w:szCs w:val="24"/>
          <w:lang w:val="en-US"/>
        </w:rPr>
        <w:t xml:space="preserve"> in baseline body weight </w:t>
      </w:r>
      <w:r w:rsidR="00B267C2">
        <w:rPr>
          <w:rFonts w:ascii="Times New Roman" w:hAnsi="Times New Roman" w:cs="Times New Roman"/>
          <w:sz w:val="24"/>
          <w:szCs w:val="24"/>
          <w:lang w:val="en-US"/>
        </w:rPr>
        <w:t>with</w:t>
      </w:r>
      <w:r w:rsidR="00E03438" w:rsidRPr="00774C5A">
        <w:rPr>
          <w:rFonts w:ascii="Times New Roman" w:hAnsi="Times New Roman" w:cs="Times New Roman"/>
          <w:sz w:val="24"/>
          <w:szCs w:val="24"/>
          <w:lang w:val="en-US"/>
        </w:rPr>
        <w:t xml:space="preserve"> semaglutide w</w:t>
      </w:r>
      <w:r w:rsidR="00B267C2">
        <w:rPr>
          <w:rFonts w:ascii="Times New Roman" w:hAnsi="Times New Roman" w:cs="Times New Roman"/>
          <w:sz w:val="24"/>
          <w:szCs w:val="24"/>
          <w:lang w:val="en-US"/>
        </w:rPr>
        <w:t>ere</w:t>
      </w:r>
      <w:r w:rsidR="00E03438" w:rsidRPr="00774C5A">
        <w:rPr>
          <w:rFonts w:ascii="Times New Roman" w:hAnsi="Times New Roman" w:cs="Times New Roman"/>
          <w:sz w:val="24"/>
          <w:szCs w:val="24"/>
          <w:lang w:val="en-US"/>
        </w:rPr>
        <w:t xml:space="preserve"> </w:t>
      </w:r>
      <w:r w:rsidR="00E315B6">
        <w:rPr>
          <w:rFonts w:ascii="Times New Roman" w:hAnsi="Times New Roman" w:cs="Times New Roman"/>
          <w:sz w:val="24"/>
          <w:szCs w:val="24"/>
          <w:lang w:val="en-US"/>
        </w:rPr>
        <w:t xml:space="preserve">also </w:t>
      </w:r>
      <w:r w:rsidR="00E03438" w:rsidRPr="00774C5A">
        <w:rPr>
          <w:rFonts w:ascii="Times New Roman" w:hAnsi="Times New Roman" w:cs="Times New Roman"/>
          <w:sz w:val="24"/>
          <w:szCs w:val="24"/>
          <w:lang w:val="en-US"/>
        </w:rPr>
        <w:t xml:space="preserve">similar </w:t>
      </w:r>
      <w:r w:rsidR="00B267C2">
        <w:rPr>
          <w:rFonts w:ascii="Times New Roman" w:hAnsi="Times New Roman" w:cs="Times New Roman"/>
          <w:sz w:val="24"/>
          <w:szCs w:val="24"/>
          <w:lang w:val="en-US"/>
        </w:rPr>
        <w:t>across the</w:t>
      </w:r>
      <w:r w:rsidR="00C3676F">
        <w:rPr>
          <w:rFonts w:ascii="Times New Roman" w:hAnsi="Times New Roman" w:cs="Times New Roman"/>
          <w:sz w:val="24"/>
          <w:szCs w:val="24"/>
          <w:lang w:val="en-US"/>
        </w:rPr>
        <w:t>se</w:t>
      </w:r>
      <w:r w:rsidR="00B267C2">
        <w:rPr>
          <w:rFonts w:ascii="Times New Roman" w:hAnsi="Times New Roman" w:cs="Times New Roman"/>
          <w:sz w:val="24"/>
          <w:szCs w:val="24"/>
          <w:lang w:val="en-US"/>
        </w:rPr>
        <w:t xml:space="preserve"> </w:t>
      </w:r>
      <w:r w:rsidR="00E03438" w:rsidRPr="00774C5A">
        <w:rPr>
          <w:rFonts w:ascii="Times New Roman" w:hAnsi="Times New Roman" w:cs="Times New Roman"/>
          <w:sz w:val="24"/>
          <w:szCs w:val="24"/>
          <w:lang w:val="en-US"/>
        </w:rPr>
        <w:t>trials. N</w:t>
      </w:r>
      <w:r w:rsidR="00B42330" w:rsidRPr="00774C5A">
        <w:rPr>
          <w:rFonts w:ascii="Times New Roman" w:hAnsi="Times New Roman" w:cs="Times New Roman"/>
          <w:sz w:val="24"/>
          <w:szCs w:val="24"/>
          <w:lang w:val="en-US"/>
        </w:rPr>
        <w:t>one</w:t>
      </w:r>
      <w:r w:rsidR="00E03438" w:rsidRPr="00774C5A">
        <w:rPr>
          <w:rFonts w:ascii="Times New Roman" w:hAnsi="Times New Roman" w:cs="Times New Roman"/>
          <w:sz w:val="24"/>
          <w:szCs w:val="24"/>
          <w:lang w:val="en-US"/>
        </w:rPr>
        <w:t xml:space="preserve">theless, </w:t>
      </w:r>
      <w:r w:rsidR="00482FC5">
        <w:rPr>
          <w:rFonts w:ascii="Times New Roman" w:hAnsi="Times New Roman" w:cs="Times New Roman"/>
          <w:sz w:val="24"/>
          <w:szCs w:val="24"/>
          <w:lang w:val="en-US"/>
        </w:rPr>
        <w:t>it</w:t>
      </w:r>
      <w:r w:rsidR="00E03438" w:rsidRPr="00774C5A">
        <w:rPr>
          <w:rFonts w:ascii="Times New Roman" w:hAnsi="Times New Roman" w:cs="Times New Roman"/>
          <w:sz w:val="24"/>
          <w:szCs w:val="24"/>
          <w:lang w:val="en-US"/>
        </w:rPr>
        <w:t xml:space="preserve"> suggest</w:t>
      </w:r>
      <w:r w:rsidR="008E7EEA">
        <w:rPr>
          <w:rFonts w:ascii="Times New Roman" w:hAnsi="Times New Roman" w:cs="Times New Roman"/>
          <w:sz w:val="24"/>
          <w:szCs w:val="24"/>
          <w:lang w:val="en-US"/>
        </w:rPr>
        <w:t>s</w:t>
      </w:r>
      <w:r w:rsidR="00E03438" w:rsidRPr="00774C5A">
        <w:rPr>
          <w:rFonts w:ascii="Times New Roman" w:hAnsi="Times New Roman" w:cs="Times New Roman"/>
          <w:sz w:val="24"/>
          <w:szCs w:val="24"/>
          <w:lang w:val="en-US"/>
        </w:rPr>
        <w:t xml:space="preserve"> that IBT as an adjunct to </w:t>
      </w:r>
      <w:r w:rsidR="00967B85">
        <w:rPr>
          <w:rFonts w:ascii="Times New Roman" w:hAnsi="Times New Roman" w:cs="Times New Roman"/>
          <w:sz w:val="24"/>
          <w:szCs w:val="24"/>
          <w:lang w:val="en-US"/>
        </w:rPr>
        <w:t>semaglutide</w:t>
      </w:r>
      <w:r w:rsidR="00E03438" w:rsidRPr="00774C5A">
        <w:rPr>
          <w:rFonts w:ascii="Times New Roman" w:hAnsi="Times New Roman" w:cs="Times New Roman"/>
          <w:sz w:val="24"/>
          <w:szCs w:val="24"/>
          <w:lang w:val="en-US"/>
        </w:rPr>
        <w:t xml:space="preserve"> may not provide substantial additional benefit</w:t>
      </w:r>
      <w:r w:rsidR="0041323D" w:rsidRPr="00774C5A">
        <w:rPr>
          <w:rFonts w:ascii="Times New Roman" w:hAnsi="Times New Roman" w:cs="Times New Roman"/>
          <w:sz w:val="24"/>
          <w:szCs w:val="24"/>
          <w:lang w:val="en-US"/>
        </w:rPr>
        <w:t>s</w:t>
      </w:r>
      <w:r w:rsidR="00E03438" w:rsidRPr="00774C5A">
        <w:rPr>
          <w:rFonts w:ascii="Times New Roman" w:hAnsi="Times New Roman" w:cs="Times New Roman"/>
          <w:sz w:val="24"/>
          <w:szCs w:val="24"/>
          <w:lang w:val="en-US"/>
        </w:rPr>
        <w:t xml:space="preserve"> compared with less intensive lifestyle intervention.</w:t>
      </w:r>
    </w:p>
    <w:p w14:paraId="221A2780" w14:textId="2A3BE69B" w:rsidR="009E6D92" w:rsidRPr="00774C5A" w:rsidRDefault="00951E82" w:rsidP="008B0624">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Limitations</w:t>
      </w:r>
      <w:r w:rsidR="009F1398" w:rsidRPr="00774C5A">
        <w:rPr>
          <w:rFonts w:ascii="Times New Roman" w:hAnsi="Times New Roman" w:cs="Times New Roman"/>
          <w:sz w:val="24"/>
          <w:szCs w:val="24"/>
          <w:lang w:val="en-US"/>
        </w:rPr>
        <w:t xml:space="preserve"> </w:t>
      </w:r>
      <w:r w:rsidR="00324212" w:rsidRPr="00774C5A">
        <w:rPr>
          <w:rFonts w:ascii="Times New Roman" w:hAnsi="Times New Roman" w:cs="Times New Roman"/>
          <w:sz w:val="24"/>
          <w:szCs w:val="24"/>
          <w:lang w:val="en-US"/>
        </w:rPr>
        <w:t xml:space="preserve">include the fact that </w:t>
      </w:r>
      <w:r w:rsidR="006F3D8D" w:rsidRPr="00774C5A">
        <w:rPr>
          <w:rFonts w:ascii="Times New Roman" w:hAnsi="Times New Roman" w:cs="Times New Roman"/>
          <w:sz w:val="24"/>
          <w:szCs w:val="24"/>
          <w:lang w:val="en-US"/>
        </w:rPr>
        <w:t>most analyses were</w:t>
      </w:r>
      <w:r w:rsidR="00324212" w:rsidRPr="00774C5A">
        <w:rPr>
          <w:rFonts w:ascii="Times New Roman" w:hAnsi="Times New Roman" w:cs="Times New Roman"/>
          <w:sz w:val="24"/>
          <w:szCs w:val="24"/>
          <w:lang w:val="en-US"/>
        </w:rPr>
        <w:t xml:space="preserve"> post</w:t>
      </w:r>
      <w:r w:rsidR="00132D06" w:rsidRPr="00774C5A">
        <w:rPr>
          <w:rFonts w:ascii="Times New Roman" w:hAnsi="Times New Roman" w:cs="Times New Roman"/>
          <w:sz w:val="24"/>
          <w:szCs w:val="24"/>
          <w:lang w:val="en-US"/>
        </w:rPr>
        <w:t xml:space="preserve"> </w:t>
      </w:r>
      <w:r w:rsidR="00324212" w:rsidRPr="00774C5A">
        <w:rPr>
          <w:rFonts w:ascii="Times New Roman" w:hAnsi="Times New Roman" w:cs="Times New Roman"/>
          <w:sz w:val="24"/>
          <w:szCs w:val="24"/>
          <w:lang w:val="en-US"/>
        </w:rPr>
        <w:t>hoc</w:t>
      </w:r>
      <w:r w:rsidR="006F3D8D" w:rsidRPr="00774C5A">
        <w:rPr>
          <w:rFonts w:ascii="Times New Roman" w:hAnsi="Times New Roman" w:cs="Times New Roman"/>
          <w:sz w:val="24"/>
          <w:szCs w:val="24"/>
          <w:lang w:val="en-US"/>
        </w:rPr>
        <w:t xml:space="preserve"> </w:t>
      </w:r>
      <w:r w:rsidR="00324212" w:rsidRPr="00774C5A">
        <w:rPr>
          <w:rFonts w:ascii="Times New Roman" w:hAnsi="Times New Roman" w:cs="Times New Roman"/>
          <w:sz w:val="24"/>
          <w:szCs w:val="24"/>
          <w:lang w:val="en-US"/>
        </w:rPr>
        <w:t xml:space="preserve">and that the STEP trials represent a controlled clinical trial environment with regular follow-up, which may differ to clinical </w:t>
      </w:r>
      <w:r w:rsidR="00A14A41" w:rsidRPr="00774C5A">
        <w:rPr>
          <w:rFonts w:ascii="Times New Roman" w:hAnsi="Times New Roman" w:cs="Times New Roman"/>
          <w:sz w:val="24"/>
          <w:szCs w:val="24"/>
          <w:lang w:val="en-US"/>
        </w:rPr>
        <w:t>practice.</w:t>
      </w:r>
      <w:r w:rsidR="00523A50" w:rsidRPr="00774C5A">
        <w:rPr>
          <w:rFonts w:ascii="Times New Roman" w:hAnsi="Times New Roman" w:cs="Times New Roman"/>
          <w:sz w:val="24"/>
          <w:szCs w:val="24"/>
          <w:lang w:val="en-US"/>
        </w:rPr>
        <w:t xml:space="preserve"> Furthermore, these studies were not able to determine the contribution of weight loss alone to the improvement of glycemia or how much of the benefit pertained to weight loss</w:t>
      </w:r>
      <w:r w:rsidR="003915AA" w:rsidRPr="00774C5A">
        <w:rPr>
          <w:rFonts w:ascii="Times New Roman" w:hAnsi="Times New Roman" w:cs="Times New Roman"/>
          <w:sz w:val="24"/>
          <w:szCs w:val="24"/>
          <w:lang w:val="en-US"/>
        </w:rPr>
        <w:t xml:space="preserve"> </w:t>
      </w:r>
      <w:r w:rsidR="00523A50" w:rsidRPr="00774C5A">
        <w:rPr>
          <w:rFonts w:ascii="Times New Roman" w:hAnsi="Times New Roman" w:cs="Times New Roman"/>
          <w:sz w:val="24"/>
          <w:szCs w:val="24"/>
          <w:lang w:val="en-US"/>
        </w:rPr>
        <w:t xml:space="preserve">independent of the incretin effect of </w:t>
      </w:r>
      <w:r w:rsidR="0033797E" w:rsidRPr="00774C5A">
        <w:rPr>
          <w:rFonts w:ascii="Times New Roman" w:hAnsi="Times New Roman" w:cs="Times New Roman"/>
          <w:sz w:val="24"/>
          <w:szCs w:val="24"/>
          <w:lang w:val="en-US"/>
        </w:rPr>
        <w:t>glucagon-like peptide-1</w:t>
      </w:r>
      <w:r w:rsidR="00523A50" w:rsidRPr="00774C5A">
        <w:rPr>
          <w:rFonts w:ascii="Times New Roman" w:hAnsi="Times New Roman" w:cs="Times New Roman"/>
          <w:sz w:val="24"/>
          <w:szCs w:val="24"/>
          <w:lang w:val="en-US"/>
        </w:rPr>
        <w:t xml:space="preserve"> analogs</w:t>
      </w:r>
      <w:r w:rsidR="003915AA" w:rsidRPr="00774C5A">
        <w:rPr>
          <w:rFonts w:ascii="Times New Roman" w:hAnsi="Times New Roman" w:cs="Times New Roman"/>
          <w:sz w:val="24"/>
          <w:szCs w:val="24"/>
          <w:lang w:val="en-US"/>
        </w:rPr>
        <w:t>.</w:t>
      </w:r>
      <w:r w:rsidR="00523A50" w:rsidRPr="00774C5A">
        <w:rPr>
          <w:rFonts w:ascii="Times New Roman" w:hAnsi="Times New Roman" w:cs="Times New Roman"/>
          <w:sz w:val="24"/>
          <w:szCs w:val="24"/>
          <w:lang w:val="en-US"/>
        </w:rPr>
        <w:t xml:space="preserve"> </w:t>
      </w:r>
      <w:r w:rsidR="00D950B4" w:rsidRPr="00774C5A">
        <w:rPr>
          <w:rFonts w:ascii="Times New Roman" w:hAnsi="Times New Roman" w:cs="Times New Roman"/>
          <w:sz w:val="24"/>
          <w:szCs w:val="24"/>
          <w:lang w:val="en-US"/>
        </w:rPr>
        <w:t xml:space="preserve">Moreover, investigator-assessed glycemic status was based on </w:t>
      </w:r>
      <w:r w:rsidR="00BB2158" w:rsidRPr="00774C5A">
        <w:rPr>
          <w:rFonts w:ascii="Times New Roman" w:hAnsi="Times New Roman" w:cs="Times New Roman"/>
          <w:sz w:val="24"/>
          <w:szCs w:val="24"/>
          <w:lang w:val="en-US"/>
        </w:rPr>
        <w:t>ADA definitions only, so results may differ according to World Health Organization or International Expert Committee definitions</w:t>
      </w:r>
      <w:r w:rsidR="002F7130">
        <w:rPr>
          <w:rFonts w:ascii="Times New Roman" w:hAnsi="Times New Roman" w:cs="Times New Roman"/>
          <w:sz w:val="24"/>
          <w:szCs w:val="24"/>
          <w:lang w:val="en-US"/>
        </w:rPr>
        <w:t xml:space="preserve"> (</w:t>
      </w:r>
      <w:r w:rsidR="00146A46">
        <w:rPr>
          <w:rFonts w:ascii="Times New Roman" w:hAnsi="Times New Roman" w:cs="Times New Roman"/>
          <w:sz w:val="24"/>
          <w:szCs w:val="24"/>
          <w:lang w:val="en-US"/>
        </w:rPr>
        <w:t>31,32</w:t>
      </w:r>
      <w:r w:rsidR="002F7130">
        <w:rPr>
          <w:rFonts w:ascii="Times New Roman" w:hAnsi="Times New Roman" w:cs="Times New Roman"/>
          <w:sz w:val="24"/>
          <w:szCs w:val="24"/>
          <w:lang w:val="en-US"/>
        </w:rPr>
        <w:t>)</w:t>
      </w:r>
      <w:r w:rsidR="00BB2158" w:rsidRPr="00774C5A">
        <w:rPr>
          <w:rFonts w:ascii="Times New Roman" w:hAnsi="Times New Roman" w:cs="Times New Roman"/>
          <w:sz w:val="24"/>
          <w:szCs w:val="24"/>
          <w:lang w:val="en-US"/>
        </w:rPr>
        <w:t xml:space="preserve">; we also considered </w:t>
      </w:r>
      <w:r w:rsidR="00D950B4" w:rsidRPr="00774C5A">
        <w:rPr>
          <w:rFonts w:ascii="Times New Roman" w:hAnsi="Times New Roman" w:cs="Times New Roman"/>
          <w:sz w:val="24"/>
          <w:szCs w:val="24"/>
          <w:lang w:val="en-US"/>
        </w:rPr>
        <w:t>more than just HbA</w:t>
      </w:r>
      <w:r w:rsidR="00D950B4" w:rsidRPr="00774C5A">
        <w:rPr>
          <w:rFonts w:ascii="Times New Roman" w:hAnsi="Times New Roman" w:cs="Times New Roman"/>
          <w:sz w:val="24"/>
          <w:szCs w:val="24"/>
          <w:vertAlign w:val="subscript"/>
          <w:lang w:val="en-US"/>
        </w:rPr>
        <w:t>1c</w:t>
      </w:r>
      <w:r w:rsidR="00D950B4" w:rsidRPr="00774C5A">
        <w:rPr>
          <w:rFonts w:ascii="Times New Roman" w:hAnsi="Times New Roman" w:cs="Times New Roman"/>
          <w:sz w:val="24"/>
          <w:szCs w:val="24"/>
          <w:lang w:val="en-US"/>
        </w:rPr>
        <w:t>, preventing direct inference of changes in HbA</w:t>
      </w:r>
      <w:r w:rsidR="00D950B4" w:rsidRPr="00774C5A">
        <w:rPr>
          <w:rFonts w:ascii="Times New Roman" w:hAnsi="Times New Roman" w:cs="Times New Roman"/>
          <w:sz w:val="24"/>
          <w:szCs w:val="24"/>
          <w:vertAlign w:val="subscript"/>
          <w:lang w:val="en-US"/>
        </w:rPr>
        <w:t>1c</w:t>
      </w:r>
      <w:r w:rsidR="00D950B4" w:rsidRPr="00774C5A">
        <w:rPr>
          <w:rFonts w:ascii="Times New Roman" w:hAnsi="Times New Roman" w:cs="Times New Roman"/>
          <w:sz w:val="24"/>
          <w:szCs w:val="24"/>
          <w:lang w:val="en-US"/>
        </w:rPr>
        <w:t xml:space="preserve"> in relation to body weight and glycemic status.</w:t>
      </w:r>
      <w:r w:rsidR="00FA6978" w:rsidRPr="00774C5A">
        <w:rPr>
          <w:rFonts w:ascii="Times New Roman" w:hAnsi="Times New Roman" w:cs="Times New Roman"/>
          <w:sz w:val="24"/>
          <w:szCs w:val="24"/>
          <w:lang w:val="en-US"/>
        </w:rPr>
        <w:t xml:space="preserve"> </w:t>
      </w:r>
      <w:bookmarkStart w:id="23" w:name="_Hlk88570752"/>
      <w:bookmarkStart w:id="24" w:name="_Hlk88575339"/>
      <w:r w:rsidR="00FA6978" w:rsidRPr="00774C5A">
        <w:rPr>
          <w:rFonts w:ascii="Times New Roman" w:hAnsi="Times New Roman" w:cs="Times New Roman"/>
          <w:sz w:val="24"/>
          <w:szCs w:val="24"/>
          <w:lang w:val="en-US"/>
        </w:rPr>
        <w:t xml:space="preserve">Additionally, </w:t>
      </w:r>
      <w:r w:rsidR="00206567">
        <w:rPr>
          <w:rFonts w:ascii="Times New Roman" w:hAnsi="Times New Roman" w:cs="Times New Roman"/>
          <w:sz w:val="24"/>
          <w:szCs w:val="24"/>
          <w:lang w:val="en-US"/>
        </w:rPr>
        <w:t xml:space="preserve">analyses </w:t>
      </w:r>
      <w:r w:rsidR="001760A6" w:rsidRPr="00774C5A">
        <w:rPr>
          <w:rFonts w:ascii="Times New Roman" w:hAnsi="Times New Roman" w:cs="Times New Roman"/>
          <w:sz w:val="24"/>
          <w:szCs w:val="24"/>
          <w:lang w:val="en-US"/>
        </w:rPr>
        <w:t xml:space="preserve">were not designed to evaluate if </w:t>
      </w:r>
      <w:r w:rsidR="006A792E" w:rsidRPr="00774C5A">
        <w:rPr>
          <w:rFonts w:ascii="Times New Roman" w:hAnsi="Times New Roman" w:cs="Times New Roman"/>
          <w:sz w:val="24"/>
          <w:szCs w:val="24"/>
          <w:lang w:val="en-US"/>
        </w:rPr>
        <w:t>improvements</w:t>
      </w:r>
      <w:r w:rsidR="001760A6" w:rsidRPr="00774C5A">
        <w:rPr>
          <w:rFonts w:ascii="Times New Roman" w:hAnsi="Times New Roman" w:cs="Times New Roman"/>
          <w:sz w:val="24"/>
          <w:szCs w:val="24"/>
          <w:lang w:val="en-US"/>
        </w:rPr>
        <w:t xml:space="preserve"> in glycemic status at the end of treatment represented </w:t>
      </w:r>
      <w:r w:rsidR="00FA69FA">
        <w:rPr>
          <w:rFonts w:ascii="Times New Roman" w:hAnsi="Times New Roman" w:cs="Times New Roman"/>
          <w:sz w:val="24"/>
          <w:szCs w:val="24"/>
          <w:lang w:val="en-US"/>
        </w:rPr>
        <w:t>complete</w:t>
      </w:r>
      <w:r w:rsidR="001760A6" w:rsidRPr="00774C5A">
        <w:rPr>
          <w:rFonts w:ascii="Times New Roman" w:hAnsi="Times New Roman" w:cs="Times New Roman"/>
          <w:sz w:val="24"/>
          <w:szCs w:val="24"/>
          <w:lang w:val="en-US"/>
        </w:rPr>
        <w:t xml:space="preserve"> reversion</w:t>
      </w:r>
      <w:r w:rsidR="006A792E" w:rsidRPr="00774C5A">
        <w:rPr>
          <w:rFonts w:ascii="Times New Roman" w:hAnsi="Times New Roman" w:cs="Times New Roman"/>
          <w:sz w:val="24"/>
          <w:szCs w:val="24"/>
          <w:lang w:val="en-US"/>
        </w:rPr>
        <w:t xml:space="preserve"> to normoglycemia</w:t>
      </w:r>
      <w:r w:rsidR="00323B7E">
        <w:rPr>
          <w:rFonts w:ascii="Times New Roman" w:hAnsi="Times New Roman" w:cs="Times New Roman"/>
          <w:sz w:val="24"/>
          <w:szCs w:val="24"/>
          <w:lang w:val="en-US"/>
        </w:rPr>
        <w:t xml:space="preserve"> </w:t>
      </w:r>
      <w:r w:rsidR="000D1C2F">
        <w:rPr>
          <w:rFonts w:ascii="Times New Roman" w:hAnsi="Times New Roman" w:cs="Times New Roman"/>
          <w:sz w:val="24"/>
          <w:szCs w:val="24"/>
          <w:lang w:val="en-US"/>
        </w:rPr>
        <w:t xml:space="preserve">in terms of </w:t>
      </w:r>
      <w:r w:rsidR="00CB3994">
        <w:rPr>
          <w:rFonts w:ascii="Times New Roman" w:hAnsi="Times New Roman" w:cs="Times New Roman"/>
          <w:sz w:val="24"/>
          <w:szCs w:val="24"/>
          <w:lang w:val="en-US"/>
        </w:rPr>
        <w:t xml:space="preserve">reversion of the </w:t>
      </w:r>
      <w:r w:rsidR="008135CB">
        <w:rPr>
          <w:rFonts w:ascii="Times New Roman" w:hAnsi="Times New Roman" w:cs="Times New Roman"/>
          <w:sz w:val="24"/>
          <w:szCs w:val="24"/>
          <w:lang w:val="en-US"/>
        </w:rPr>
        <w:t xml:space="preserve">underlying </w:t>
      </w:r>
      <w:r w:rsidR="00CB3994">
        <w:rPr>
          <w:rFonts w:ascii="Times New Roman" w:hAnsi="Times New Roman" w:cs="Times New Roman"/>
          <w:sz w:val="24"/>
          <w:szCs w:val="24"/>
          <w:lang w:val="en-US"/>
        </w:rPr>
        <w:t xml:space="preserve">pathophysiology </w:t>
      </w:r>
      <w:r w:rsidR="00C25ABC">
        <w:rPr>
          <w:rFonts w:ascii="Times New Roman" w:hAnsi="Times New Roman" w:cs="Times New Roman"/>
          <w:sz w:val="24"/>
          <w:szCs w:val="24"/>
          <w:lang w:val="en-US"/>
        </w:rPr>
        <w:t>associated with</w:t>
      </w:r>
      <w:r w:rsidR="00CB3994">
        <w:rPr>
          <w:rFonts w:ascii="Times New Roman" w:hAnsi="Times New Roman" w:cs="Times New Roman"/>
          <w:sz w:val="24"/>
          <w:szCs w:val="24"/>
          <w:lang w:val="en-US"/>
        </w:rPr>
        <w:t xml:space="preserve"> </w:t>
      </w:r>
      <w:r w:rsidR="002C1AD8">
        <w:rPr>
          <w:rFonts w:ascii="Times New Roman" w:hAnsi="Times New Roman" w:cs="Times New Roman"/>
          <w:sz w:val="24"/>
          <w:szCs w:val="24"/>
          <w:lang w:val="en-US"/>
        </w:rPr>
        <w:t>prediabetes</w:t>
      </w:r>
      <w:r w:rsidR="00E341B4" w:rsidRPr="00774C5A">
        <w:rPr>
          <w:rFonts w:ascii="Times New Roman" w:hAnsi="Times New Roman" w:cs="Times New Roman"/>
          <w:sz w:val="24"/>
          <w:szCs w:val="24"/>
          <w:lang w:val="en-US"/>
        </w:rPr>
        <w:t xml:space="preserve">. </w:t>
      </w:r>
      <w:r w:rsidR="006201BB">
        <w:rPr>
          <w:rFonts w:ascii="Times New Roman" w:hAnsi="Times New Roman" w:cs="Times New Roman"/>
          <w:sz w:val="24"/>
          <w:szCs w:val="24"/>
          <w:lang w:val="en-US"/>
        </w:rPr>
        <w:t xml:space="preserve">In STEP 1, 3 and 4, </w:t>
      </w:r>
      <w:r w:rsidR="00495172">
        <w:rPr>
          <w:rFonts w:ascii="Times New Roman" w:hAnsi="Times New Roman" w:cs="Times New Roman"/>
          <w:sz w:val="24"/>
          <w:szCs w:val="24"/>
          <w:lang w:val="en-US"/>
        </w:rPr>
        <w:t>t</w:t>
      </w:r>
      <w:r w:rsidR="00495172" w:rsidRPr="00774C5A">
        <w:rPr>
          <w:rFonts w:ascii="Times New Roman" w:hAnsi="Times New Roman" w:cs="Times New Roman"/>
          <w:sz w:val="24"/>
          <w:szCs w:val="24"/>
          <w:lang w:val="en-US"/>
        </w:rPr>
        <w:t xml:space="preserve">here was no washout period between the end of treatment and the final </w:t>
      </w:r>
      <w:r w:rsidR="00495172">
        <w:rPr>
          <w:rFonts w:ascii="Times New Roman" w:hAnsi="Times New Roman" w:cs="Times New Roman"/>
          <w:sz w:val="24"/>
          <w:szCs w:val="24"/>
          <w:lang w:val="en-US"/>
        </w:rPr>
        <w:t xml:space="preserve">glycemic status </w:t>
      </w:r>
      <w:r w:rsidR="00495172" w:rsidRPr="00774C5A">
        <w:rPr>
          <w:rFonts w:ascii="Times New Roman" w:hAnsi="Times New Roman" w:cs="Times New Roman"/>
          <w:sz w:val="24"/>
          <w:szCs w:val="24"/>
          <w:lang w:val="en-US"/>
        </w:rPr>
        <w:t>assessment at week 68</w:t>
      </w:r>
      <w:r w:rsidR="00495172">
        <w:rPr>
          <w:rFonts w:ascii="Times New Roman" w:hAnsi="Times New Roman" w:cs="Times New Roman"/>
          <w:sz w:val="24"/>
          <w:szCs w:val="24"/>
          <w:lang w:val="en-US"/>
        </w:rPr>
        <w:t>, c</w:t>
      </w:r>
      <w:r w:rsidR="00323B7E">
        <w:rPr>
          <w:rFonts w:ascii="Times New Roman" w:hAnsi="Times New Roman" w:cs="Times New Roman"/>
          <w:sz w:val="24"/>
          <w:szCs w:val="24"/>
          <w:lang w:val="en-US"/>
        </w:rPr>
        <w:t xml:space="preserve">onsistent with </w:t>
      </w:r>
      <w:r w:rsidR="000C5B2E">
        <w:rPr>
          <w:rFonts w:ascii="Times New Roman" w:hAnsi="Times New Roman" w:cs="Times New Roman"/>
          <w:sz w:val="24"/>
          <w:szCs w:val="24"/>
          <w:lang w:val="en-US"/>
        </w:rPr>
        <w:t>a number of</w:t>
      </w:r>
      <w:r w:rsidR="00E8415A">
        <w:rPr>
          <w:rFonts w:ascii="Times New Roman" w:hAnsi="Times New Roman" w:cs="Times New Roman"/>
          <w:sz w:val="24"/>
          <w:szCs w:val="24"/>
          <w:lang w:val="en-US"/>
        </w:rPr>
        <w:t xml:space="preserve"> </w:t>
      </w:r>
      <w:r w:rsidR="00323B7E">
        <w:rPr>
          <w:rFonts w:ascii="Times New Roman" w:hAnsi="Times New Roman" w:cs="Times New Roman"/>
          <w:sz w:val="24"/>
          <w:szCs w:val="24"/>
          <w:lang w:val="en-US"/>
        </w:rPr>
        <w:t xml:space="preserve">other </w:t>
      </w:r>
      <w:r w:rsidR="00523E0F" w:rsidRPr="00523E0F">
        <w:rPr>
          <w:rFonts w:ascii="Times New Roman" w:hAnsi="Times New Roman" w:cs="Times New Roman"/>
          <w:sz w:val="24"/>
          <w:szCs w:val="24"/>
          <w:lang w:val="en-US"/>
        </w:rPr>
        <w:t xml:space="preserve">trials investigating approaches to </w:t>
      </w:r>
      <w:r w:rsidR="00323B7E">
        <w:rPr>
          <w:rFonts w:ascii="Times New Roman" w:hAnsi="Times New Roman" w:cs="Times New Roman"/>
          <w:sz w:val="24"/>
          <w:szCs w:val="24"/>
          <w:lang w:val="en-US"/>
        </w:rPr>
        <w:t xml:space="preserve">diabetes prevention </w:t>
      </w:r>
      <w:r w:rsidR="00D60AC2">
        <w:rPr>
          <w:rFonts w:ascii="Times New Roman" w:hAnsi="Times New Roman" w:cs="Times New Roman"/>
          <w:sz w:val="24"/>
          <w:szCs w:val="24"/>
          <w:lang w:val="en-US"/>
        </w:rPr>
        <w:t xml:space="preserve">and </w:t>
      </w:r>
      <w:r w:rsidR="00092497">
        <w:rPr>
          <w:rFonts w:ascii="Times New Roman" w:hAnsi="Times New Roman" w:cs="Times New Roman"/>
          <w:sz w:val="24"/>
          <w:szCs w:val="24"/>
          <w:lang w:val="en-US"/>
        </w:rPr>
        <w:t xml:space="preserve">reversion </w:t>
      </w:r>
      <w:r w:rsidR="00D60AC2">
        <w:rPr>
          <w:rFonts w:ascii="Times New Roman" w:hAnsi="Times New Roman" w:cs="Times New Roman"/>
          <w:sz w:val="24"/>
          <w:szCs w:val="24"/>
          <w:lang w:val="en-US"/>
        </w:rPr>
        <w:t xml:space="preserve">of prediabetes </w:t>
      </w:r>
      <w:r w:rsidR="00323B7E">
        <w:rPr>
          <w:rFonts w:ascii="Times New Roman" w:hAnsi="Times New Roman" w:cs="Times New Roman"/>
          <w:sz w:val="24"/>
          <w:szCs w:val="24"/>
          <w:lang w:val="en-US"/>
        </w:rPr>
        <w:t>(</w:t>
      </w:r>
      <w:r w:rsidR="000D1C2F">
        <w:rPr>
          <w:rFonts w:ascii="Times New Roman" w:hAnsi="Times New Roman" w:cs="Times New Roman"/>
          <w:sz w:val="24"/>
          <w:szCs w:val="24"/>
          <w:lang w:val="en-US"/>
        </w:rPr>
        <w:t>3</w:t>
      </w:r>
      <w:r w:rsidR="00146A46">
        <w:rPr>
          <w:rFonts w:ascii="Times New Roman" w:hAnsi="Times New Roman" w:cs="Times New Roman"/>
          <w:sz w:val="24"/>
          <w:szCs w:val="24"/>
          <w:lang w:val="en-US"/>
        </w:rPr>
        <w:t>3</w:t>
      </w:r>
      <w:r w:rsidR="000D1C2F">
        <w:rPr>
          <w:rFonts w:ascii="Times New Roman" w:hAnsi="Times New Roman" w:cs="Times New Roman"/>
          <w:sz w:val="24"/>
          <w:szCs w:val="24"/>
          <w:lang w:val="en-US"/>
        </w:rPr>
        <w:t>–</w:t>
      </w:r>
      <w:r w:rsidR="003346F7">
        <w:rPr>
          <w:rFonts w:ascii="Times New Roman" w:hAnsi="Times New Roman" w:cs="Times New Roman"/>
          <w:sz w:val="24"/>
          <w:szCs w:val="24"/>
          <w:lang w:val="en-US"/>
        </w:rPr>
        <w:t>39</w:t>
      </w:r>
      <w:r w:rsidR="00323B7E">
        <w:rPr>
          <w:rFonts w:ascii="Times New Roman" w:hAnsi="Times New Roman" w:cs="Times New Roman"/>
          <w:sz w:val="24"/>
          <w:szCs w:val="24"/>
          <w:lang w:val="en-US"/>
        </w:rPr>
        <w:t>)</w:t>
      </w:r>
      <w:r w:rsidR="00D60AC2">
        <w:rPr>
          <w:rFonts w:ascii="Times New Roman" w:hAnsi="Times New Roman" w:cs="Times New Roman"/>
          <w:sz w:val="24"/>
          <w:szCs w:val="24"/>
          <w:lang w:val="en-US"/>
        </w:rPr>
        <w:t>,</w:t>
      </w:r>
      <w:r w:rsidR="00323B7E">
        <w:rPr>
          <w:rFonts w:ascii="Times New Roman" w:hAnsi="Times New Roman" w:cs="Times New Roman"/>
          <w:sz w:val="24"/>
          <w:szCs w:val="24"/>
          <w:lang w:val="en-US"/>
        </w:rPr>
        <w:t xml:space="preserve"> </w:t>
      </w:r>
      <w:r w:rsidR="003A173A">
        <w:rPr>
          <w:rFonts w:ascii="Times New Roman" w:hAnsi="Times New Roman" w:cs="Times New Roman"/>
          <w:sz w:val="24"/>
          <w:szCs w:val="24"/>
          <w:lang w:val="en-US"/>
        </w:rPr>
        <w:t xml:space="preserve">therefore </w:t>
      </w:r>
      <w:r w:rsidR="001E6B73" w:rsidRPr="00774C5A">
        <w:rPr>
          <w:rFonts w:ascii="Times New Roman" w:hAnsi="Times New Roman" w:cs="Times New Roman"/>
          <w:sz w:val="24"/>
          <w:szCs w:val="24"/>
          <w:lang w:val="en-US"/>
        </w:rPr>
        <w:t xml:space="preserve">it is not possible to </w:t>
      </w:r>
      <w:r w:rsidR="003A173A">
        <w:rPr>
          <w:rFonts w:ascii="Times New Roman" w:hAnsi="Times New Roman" w:cs="Times New Roman"/>
          <w:sz w:val="24"/>
          <w:szCs w:val="24"/>
          <w:lang w:val="en-US"/>
        </w:rPr>
        <w:t xml:space="preserve">conclude </w:t>
      </w:r>
      <w:r w:rsidR="00F8334D" w:rsidRPr="00774C5A">
        <w:rPr>
          <w:rFonts w:ascii="Times New Roman" w:hAnsi="Times New Roman" w:cs="Times New Roman"/>
          <w:sz w:val="24"/>
          <w:szCs w:val="24"/>
          <w:lang w:val="en-US"/>
        </w:rPr>
        <w:t xml:space="preserve">whether </w:t>
      </w:r>
      <w:r w:rsidR="00343626" w:rsidRPr="00774C5A">
        <w:rPr>
          <w:rFonts w:ascii="Times New Roman" w:hAnsi="Times New Roman" w:cs="Times New Roman"/>
          <w:sz w:val="24"/>
          <w:szCs w:val="24"/>
          <w:lang w:val="en-US"/>
        </w:rPr>
        <w:t xml:space="preserve">improvements in glycemic status </w:t>
      </w:r>
      <w:r w:rsidR="00963A43">
        <w:rPr>
          <w:rFonts w:ascii="Times New Roman" w:hAnsi="Times New Roman" w:cs="Times New Roman"/>
          <w:sz w:val="24"/>
          <w:szCs w:val="24"/>
          <w:lang w:val="en-US"/>
        </w:rPr>
        <w:t>would be sustained after treatment discontinuation</w:t>
      </w:r>
      <w:r w:rsidR="00343626" w:rsidRPr="00774C5A">
        <w:rPr>
          <w:rFonts w:ascii="Times New Roman" w:hAnsi="Times New Roman" w:cs="Times New Roman"/>
          <w:sz w:val="24"/>
          <w:szCs w:val="24"/>
          <w:lang w:val="en-US"/>
        </w:rPr>
        <w:t xml:space="preserve">. </w:t>
      </w:r>
      <w:r w:rsidR="002C1AD8">
        <w:rPr>
          <w:rFonts w:ascii="Times New Roman" w:hAnsi="Times New Roman" w:cs="Times New Roman"/>
          <w:sz w:val="24"/>
          <w:szCs w:val="24"/>
          <w:lang w:val="en-US"/>
        </w:rPr>
        <w:t>As such, i</w:t>
      </w:r>
      <w:r w:rsidR="00FA6978" w:rsidRPr="00774C5A">
        <w:rPr>
          <w:rFonts w:ascii="Times New Roman" w:hAnsi="Times New Roman" w:cs="Times New Roman"/>
          <w:sz w:val="24"/>
          <w:szCs w:val="24"/>
          <w:lang w:val="en-US"/>
        </w:rPr>
        <w:t>mprovements could</w:t>
      </w:r>
      <w:r w:rsidR="00A14C52">
        <w:rPr>
          <w:rFonts w:ascii="Times New Roman" w:hAnsi="Times New Roman" w:cs="Times New Roman"/>
          <w:sz w:val="24"/>
          <w:szCs w:val="24"/>
          <w:lang w:val="en-US"/>
        </w:rPr>
        <w:t>, in part,</w:t>
      </w:r>
      <w:r w:rsidR="00FA6978" w:rsidRPr="00774C5A">
        <w:rPr>
          <w:rFonts w:ascii="Times New Roman" w:hAnsi="Times New Roman" w:cs="Times New Roman"/>
          <w:sz w:val="24"/>
          <w:szCs w:val="24"/>
          <w:lang w:val="en-US"/>
        </w:rPr>
        <w:t xml:space="preserve"> </w:t>
      </w:r>
      <w:r w:rsidR="00206567">
        <w:rPr>
          <w:rFonts w:ascii="Times New Roman" w:hAnsi="Times New Roman" w:cs="Times New Roman"/>
          <w:sz w:val="24"/>
          <w:szCs w:val="24"/>
          <w:lang w:val="en-US"/>
        </w:rPr>
        <w:t>reflect</w:t>
      </w:r>
      <w:r w:rsidR="00FA6978" w:rsidRPr="00774C5A">
        <w:rPr>
          <w:rFonts w:ascii="Times New Roman" w:hAnsi="Times New Roman" w:cs="Times New Roman"/>
          <w:sz w:val="24"/>
          <w:szCs w:val="24"/>
          <w:lang w:val="en-US"/>
        </w:rPr>
        <w:t xml:space="preserve"> short-term benefits of improved glucose control while on treatment. However, in the STEP 4 placebo arm – which </w:t>
      </w:r>
      <w:r w:rsidR="00780302">
        <w:rPr>
          <w:rFonts w:ascii="Times New Roman" w:hAnsi="Times New Roman" w:cs="Times New Roman"/>
          <w:sz w:val="24"/>
          <w:szCs w:val="24"/>
          <w:lang w:val="en-US"/>
        </w:rPr>
        <w:t xml:space="preserve">had a 20-week semaglutide </w:t>
      </w:r>
      <w:r w:rsidR="00FA6978" w:rsidRPr="00774C5A">
        <w:rPr>
          <w:rFonts w:ascii="Times New Roman" w:hAnsi="Times New Roman" w:cs="Times New Roman"/>
          <w:sz w:val="24"/>
          <w:szCs w:val="24"/>
          <w:lang w:val="en-US"/>
        </w:rPr>
        <w:t>run</w:t>
      </w:r>
      <w:r w:rsidR="00F75F5A">
        <w:rPr>
          <w:rFonts w:ascii="Times New Roman" w:hAnsi="Times New Roman" w:cs="Times New Roman"/>
          <w:sz w:val="24"/>
          <w:szCs w:val="24"/>
          <w:lang w:val="en-US"/>
        </w:rPr>
        <w:t>-</w:t>
      </w:r>
      <w:r w:rsidR="00FA6978" w:rsidRPr="00774C5A">
        <w:rPr>
          <w:rFonts w:ascii="Times New Roman" w:hAnsi="Times New Roman" w:cs="Times New Roman"/>
          <w:sz w:val="24"/>
          <w:szCs w:val="24"/>
          <w:lang w:val="en-US"/>
        </w:rPr>
        <w:t>in period –</w:t>
      </w:r>
      <w:r w:rsidR="00EE2091" w:rsidRPr="00774C5A">
        <w:rPr>
          <w:rFonts w:ascii="Times New Roman" w:hAnsi="Times New Roman" w:cs="Times New Roman"/>
          <w:sz w:val="24"/>
          <w:szCs w:val="24"/>
          <w:lang w:val="en-US"/>
        </w:rPr>
        <w:t xml:space="preserve"> </w:t>
      </w:r>
      <w:r w:rsidR="00FA6978" w:rsidRPr="00774C5A">
        <w:rPr>
          <w:rFonts w:ascii="Times New Roman" w:hAnsi="Times New Roman" w:cs="Times New Roman"/>
          <w:sz w:val="24"/>
          <w:szCs w:val="24"/>
          <w:lang w:val="en-US"/>
        </w:rPr>
        <w:t xml:space="preserve">a greater proportion of participants </w:t>
      </w:r>
      <w:r w:rsidR="00C44D68" w:rsidRPr="00774C5A">
        <w:rPr>
          <w:rFonts w:ascii="Times New Roman" w:hAnsi="Times New Roman" w:cs="Times New Roman"/>
          <w:sz w:val="24"/>
          <w:szCs w:val="24"/>
          <w:lang w:val="en-US"/>
        </w:rPr>
        <w:t>with</w:t>
      </w:r>
      <w:r w:rsidR="00FA6978" w:rsidRPr="00774C5A">
        <w:rPr>
          <w:rFonts w:ascii="Times New Roman" w:hAnsi="Times New Roman" w:cs="Times New Roman"/>
          <w:sz w:val="24"/>
          <w:szCs w:val="24"/>
          <w:lang w:val="en-US"/>
        </w:rPr>
        <w:t xml:space="preserve"> prediabetes at </w:t>
      </w:r>
      <w:r w:rsidR="00FA6978" w:rsidRPr="00774C5A">
        <w:rPr>
          <w:rFonts w:ascii="Times New Roman" w:hAnsi="Times New Roman" w:cs="Times New Roman"/>
          <w:sz w:val="24"/>
          <w:szCs w:val="24"/>
          <w:lang w:val="en-US"/>
        </w:rPr>
        <w:lastRenderedPageBreak/>
        <w:t xml:space="preserve">week 0 </w:t>
      </w:r>
      <w:r w:rsidR="00C44D68" w:rsidRPr="00774C5A">
        <w:rPr>
          <w:rFonts w:ascii="Times New Roman" w:hAnsi="Times New Roman" w:cs="Times New Roman"/>
          <w:sz w:val="24"/>
          <w:szCs w:val="24"/>
          <w:lang w:val="en-US"/>
        </w:rPr>
        <w:t xml:space="preserve">had </w:t>
      </w:r>
      <w:r w:rsidR="00FA6978" w:rsidRPr="00774C5A">
        <w:rPr>
          <w:rFonts w:ascii="Times New Roman" w:hAnsi="Times New Roman" w:cs="Times New Roman"/>
          <w:sz w:val="24"/>
          <w:szCs w:val="24"/>
          <w:lang w:val="en-US"/>
        </w:rPr>
        <w:t xml:space="preserve">normoglycemia at week 68 than in the STEP 1 and 3 placebo arms. This suggests that </w:t>
      </w:r>
      <w:r w:rsidR="00812B60">
        <w:rPr>
          <w:rFonts w:ascii="Times New Roman" w:hAnsi="Times New Roman" w:cs="Times New Roman"/>
          <w:sz w:val="24"/>
          <w:szCs w:val="24"/>
          <w:lang w:val="en-US"/>
        </w:rPr>
        <w:t xml:space="preserve">glycemic status </w:t>
      </w:r>
      <w:r w:rsidR="00FA6978" w:rsidRPr="00774C5A">
        <w:rPr>
          <w:rFonts w:ascii="Times New Roman" w:hAnsi="Times New Roman" w:cs="Times New Roman"/>
          <w:sz w:val="24"/>
          <w:szCs w:val="24"/>
          <w:lang w:val="en-US"/>
        </w:rPr>
        <w:t xml:space="preserve">improvements were not limited to improved glucose control while on treatment, especially as the proportion of participants </w:t>
      </w:r>
      <w:r w:rsidR="00C44D68" w:rsidRPr="00774C5A">
        <w:rPr>
          <w:rFonts w:ascii="Times New Roman" w:hAnsi="Times New Roman" w:cs="Times New Roman"/>
          <w:sz w:val="24"/>
          <w:szCs w:val="24"/>
          <w:lang w:val="en-US"/>
        </w:rPr>
        <w:t>with</w:t>
      </w:r>
      <w:r w:rsidR="00FA6978" w:rsidRPr="00774C5A">
        <w:rPr>
          <w:rFonts w:ascii="Times New Roman" w:hAnsi="Times New Roman" w:cs="Times New Roman"/>
          <w:sz w:val="24"/>
          <w:szCs w:val="24"/>
          <w:lang w:val="en-US"/>
        </w:rPr>
        <w:t xml:space="preserve"> prediabetes </w:t>
      </w:r>
      <w:r w:rsidR="00C44D68" w:rsidRPr="00774C5A">
        <w:rPr>
          <w:rFonts w:ascii="Times New Roman" w:hAnsi="Times New Roman" w:cs="Times New Roman"/>
          <w:sz w:val="24"/>
          <w:szCs w:val="24"/>
          <w:lang w:val="en-US"/>
        </w:rPr>
        <w:t xml:space="preserve">at week 0 who had </w:t>
      </w:r>
      <w:r w:rsidR="00FA6978" w:rsidRPr="00774C5A">
        <w:rPr>
          <w:rFonts w:ascii="Times New Roman" w:hAnsi="Times New Roman" w:cs="Times New Roman"/>
          <w:sz w:val="24"/>
          <w:szCs w:val="24"/>
          <w:lang w:val="en-US"/>
        </w:rPr>
        <w:t xml:space="preserve">normoglycemia </w:t>
      </w:r>
      <w:r w:rsidR="00C44D68" w:rsidRPr="00774C5A">
        <w:rPr>
          <w:rFonts w:ascii="Times New Roman" w:hAnsi="Times New Roman" w:cs="Times New Roman"/>
          <w:sz w:val="24"/>
          <w:szCs w:val="24"/>
          <w:lang w:val="en-US"/>
        </w:rPr>
        <w:t xml:space="preserve">at week 68 </w:t>
      </w:r>
      <w:r w:rsidR="00FA6978" w:rsidRPr="00774C5A">
        <w:rPr>
          <w:rFonts w:ascii="Times New Roman" w:hAnsi="Times New Roman" w:cs="Times New Roman"/>
          <w:sz w:val="24"/>
          <w:szCs w:val="24"/>
          <w:lang w:val="en-US"/>
        </w:rPr>
        <w:t>with semaglutide increased with larger losses of body weight in STEP 1 and 4.</w:t>
      </w:r>
      <w:r w:rsidR="00BF080D">
        <w:rPr>
          <w:rFonts w:ascii="Times New Roman" w:hAnsi="Times New Roman" w:cs="Times New Roman"/>
          <w:sz w:val="24"/>
          <w:szCs w:val="24"/>
          <w:lang w:val="en-US"/>
        </w:rPr>
        <w:t xml:space="preserve"> </w:t>
      </w:r>
      <w:r w:rsidR="00AE0FB9">
        <w:rPr>
          <w:rFonts w:ascii="Times New Roman" w:hAnsi="Times New Roman" w:cs="Times New Roman"/>
          <w:sz w:val="24"/>
          <w:szCs w:val="24"/>
          <w:lang w:val="en-US"/>
        </w:rPr>
        <w:t xml:space="preserve">The off-treatment STEP 1 extension </w:t>
      </w:r>
      <w:r w:rsidR="00C6282D">
        <w:rPr>
          <w:rFonts w:ascii="Times New Roman" w:hAnsi="Times New Roman" w:cs="Times New Roman"/>
          <w:sz w:val="24"/>
          <w:szCs w:val="24"/>
          <w:lang w:val="en-US"/>
        </w:rPr>
        <w:t>phase</w:t>
      </w:r>
      <w:r w:rsidR="00AE0FB9">
        <w:rPr>
          <w:rFonts w:ascii="Times New Roman" w:hAnsi="Times New Roman" w:cs="Times New Roman"/>
          <w:sz w:val="24"/>
          <w:szCs w:val="24"/>
          <w:lang w:val="en-US"/>
        </w:rPr>
        <w:t xml:space="preserve"> (</w:t>
      </w:r>
      <w:r w:rsidR="00AE0FB9" w:rsidRPr="00AE0FB9">
        <w:rPr>
          <w:rFonts w:ascii="Times New Roman" w:hAnsi="Times New Roman" w:cs="Times New Roman"/>
          <w:sz w:val="24"/>
          <w:szCs w:val="24"/>
          <w:lang w:val="en-US"/>
        </w:rPr>
        <w:t>NCT03548935</w:t>
      </w:r>
      <w:r w:rsidR="00AE0FB9">
        <w:rPr>
          <w:rFonts w:ascii="Times New Roman" w:hAnsi="Times New Roman" w:cs="Times New Roman"/>
          <w:sz w:val="24"/>
          <w:szCs w:val="24"/>
          <w:lang w:val="en-US"/>
        </w:rPr>
        <w:t>) is anticipated to provide f</w:t>
      </w:r>
      <w:r w:rsidR="00BF080D">
        <w:rPr>
          <w:rFonts w:ascii="Times New Roman" w:hAnsi="Times New Roman" w:cs="Times New Roman"/>
          <w:sz w:val="24"/>
          <w:szCs w:val="24"/>
          <w:lang w:val="en-US"/>
        </w:rPr>
        <w:t xml:space="preserve">urther </w:t>
      </w:r>
      <w:r w:rsidR="00AE0FB9">
        <w:rPr>
          <w:rFonts w:ascii="Times New Roman" w:hAnsi="Times New Roman" w:cs="Times New Roman"/>
          <w:sz w:val="24"/>
          <w:szCs w:val="24"/>
          <w:lang w:val="en-US"/>
        </w:rPr>
        <w:t>insight into</w:t>
      </w:r>
      <w:r w:rsidR="00BF080D">
        <w:rPr>
          <w:rFonts w:ascii="Times New Roman" w:hAnsi="Times New Roman" w:cs="Times New Roman"/>
          <w:sz w:val="24"/>
          <w:szCs w:val="24"/>
          <w:lang w:val="en-US"/>
        </w:rPr>
        <w:t xml:space="preserve"> </w:t>
      </w:r>
      <w:r w:rsidR="00AE0FB9">
        <w:rPr>
          <w:rFonts w:ascii="Times New Roman" w:hAnsi="Times New Roman" w:cs="Times New Roman"/>
          <w:sz w:val="24"/>
          <w:szCs w:val="24"/>
          <w:lang w:val="en-US"/>
        </w:rPr>
        <w:t>the effect of semaglutide treatment withdrawal on glycemic status.</w:t>
      </w:r>
      <w:r w:rsidR="00D950B4" w:rsidRPr="00774C5A">
        <w:rPr>
          <w:rFonts w:ascii="Times New Roman" w:hAnsi="Times New Roman" w:cs="Times New Roman"/>
          <w:sz w:val="24"/>
          <w:szCs w:val="24"/>
          <w:lang w:val="en-US"/>
        </w:rPr>
        <w:t xml:space="preserve"> </w:t>
      </w:r>
      <w:bookmarkEnd w:id="23"/>
      <w:bookmarkEnd w:id="24"/>
      <w:r w:rsidR="00523A50" w:rsidRPr="00774C5A">
        <w:rPr>
          <w:rFonts w:ascii="Times New Roman" w:hAnsi="Times New Roman" w:cs="Times New Roman"/>
          <w:sz w:val="24"/>
          <w:szCs w:val="24"/>
          <w:lang w:val="en-US"/>
        </w:rPr>
        <w:t>Finally, i</w:t>
      </w:r>
      <w:r w:rsidR="00C04A73" w:rsidRPr="00774C5A">
        <w:rPr>
          <w:rFonts w:ascii="Times New Roman" w:hAnsi="Times New Roman" w:cs="Times New Roman"/>
          <w:sz w:val="24"/>
          <w:szCs w:val="24"/>
          <w:lang w:val="en-US"/>
        </w:rPr>
        <w:t xml:space="preserve">n STEP 4, </w:t>
      </w:r>
      <w:r w:rsidR="00BD32A8" w:rsidRPr="00774C5A">
        <w:rPr>
          <w:rFonts w:ascii="Times New Roman" w:hAnsi="Times New Roman" w:cs="Times New Roman"/>
          <w:sz w:val="24"/>
          <w:szCs w:val="24"/>
          <w:lang w:val="en-US"/>
        </w:rPr>
        <w:t xml:space="preserve">treatment </w:t>
      </w:r>
      <w:r w:rsidR="00A838E2" w:rsidRPr="00774C5A">
        <w:rPr>
          <w:rFonts w:ascii="Times New Roman" w:hAnsi="Times New Roman" w:cs="Times New Roman"/>
          <w:sz w:val="24"/>
          <w:szCs w:val="24"/>
          <w:lang w:val="en-US"/>
        </w:rPr>
        <w:t xml:space="preserve">group </w:t>
      </w:r>
      <w:r w:rsidR="00BD32A8" w:rsidRPr="00774C5A">
        <w:rPr>
          <w:rFonts w:ascii="Times New Roman" w:hAnsi="Times New Roman" w:cs="Times New Roman"/>
          <w:sz w:val="24"/>
          <w:szCs w:val="24"/>
          <w:lang w:val="en-US"/>
        </w:rPr>
        <w:t>comparisons</w:t>
      </w:r>
      <w:r w:rsidR="00F52A01" w:rsidRPr="00774C5A">
        <w:rPr>
          <w:rFonts w:ascii="Times New Roman" w:hAnsi="Times New Roman" w:cs="Times New Roman"/>
          <w:sz w:val="24"/>
          <w:szCs w:val="24"/>
          <w:lang w:val="en-US"/>
        </w:rPr>
        <w:t xml:space="preserve"> over 68 weeks</w:t>
      </w:r>
      <w:r w:rsidR="00BD32A8" w:rsidRPr="00774C5A">
        <w:rPr>
          <w:rFonts w:ascii="Times New Roman" w:hAnsi="Times New Roman" w:cs="Times New Roman"/>
          <w:sz w:val="24"/>
          <w:szCs w:val="24"/>
          <w:lang w:val="en-US"/>
        </w:rPr>
        <w:t xml:space="preserve"> are</w:t>
      </w:r>
      <w:r w:rsidR="00C04A73" w:rsidRPr="00774C5A">
        <w:rPr>
          <w:rFonts w:ascii="Times New Roman" w:hAnsi="Times New Roman" w:cs="Times New Roman"/>
          <w:sz w:val="24"/>
          <w:szCs w:val="24"/>
          <w:lang w:val="en-US"/>
        </w:rPr>
        <w:t xml:space="preserve"> confounded by the withdrawal design in which all </w:t>
      </w:r>
      <w:r w:rsidR="00C56EF8" w:rsidRPr="00774C5A">
        <w:rPr>
          <w:rFonts w:ascii="Times New Roman" w:hAnsi="Times New Roman" w:cs="Times New Roman"/>
          <w:sz w:val="24"/>
          <w:szCs w:val="24"/>
          <w:lang w:val="en-US"/>
        </w:rPr>
        <w:t>participants</w:t>
      </w:r>
      <w:r w:rsidR="00C04A73"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 xml:space="preserve">(including the placebo group) </w:t>
      </w:r>
      <w:r w:rsidR="00C04A73" w:rsidRPr="00774C5A">
        <w:rPr>
          <w:rFonts w:ascii="Times New Roman" w:hAnsi="Times New Roman" w:cs="Times New Roman"/>
          <w:sz w:val="24"/>
          <w:szCs w:val="24"/>
          <w:lang w:val="en-US"/>
        </w:rPr>
        <w:t xml:space="preserve">received a 20-week </w:t>
      </w:r>
      <w:r w:rsidR="00780302">
        <w:rPr>
          <w:rFonts w:ascii="Times New Roman" w:hAnsi="Times New Roman" w:cs="Times New Roman"/>
          <w:sz w:val="24"/>
          <w:szCs w:val="24"/>
          <w:lang w:val="en-US"/>
        </w:rPr>
        <w:t xml:space="preserve">semaglutide </w:t>
      </w:r>
      <w:r w:rsidR="00C04A73" w:rsidRPr="00774C5A">
        <w:rPr>
          <w:rFonts w:ascii="Times New Roman" w:hAnsi="Times New Roman" w:cs="Times New Roman"/>
          <w:sz w:val="24"/>
          <w:szCs w:val="24"/>
          <w:lang w:val="en-US"/>
        </w:rPr>
        <w:t>r</w:t>
      </w:r>
      <w:r w:rsidRPr="00774C5A">
        <w:rPr>
          <w:rFonts w:ascii="Times New Roman" w:hAnsi="Times New Roman" w:cs="Times New Roman"/>
          <w:sz w:val="24"/>
          <w:szCs w:val="24"/>
          <w:lang w:val="en-US"/>
        </w:rPr>
        <w:t>un-in</w:t>
      </w:r>
      <w:r w:rsidR="00006176" w:rsidRPr="00774C5A">
        <w:rPr>
          <w:rFonts w:ascii="Times New Roman" w:hAnsi="Times New Roman" w:cs="Times New Roman"/>
          <w:sz w:val="24"/>
          <w:szCs w:val="24"/>
          <w:lang w:val="en-US"/>
        </w:rPr>
        <w:t>. D</w:t>
      </w:r>
      <w:r w:rsidR="00C74C23" w:rsidRPr="00774C5A">
        <w:rPr>
          <w:rFonts w:ascii="Times New Roman" w:hAnsi="Times New Roman" w:cs="Times New Roman"/>
          <w:sz w:val="24"/>
          <w:szCs w:val="24"/>
          <w:lang w:val="en-US"/>
        </w:rPr>
        <w:t>ata for week 0 to 68 were evaluated only in participants that completed the run-in period</w:t>
      </w:r>
      <w:r w:rsidR="00535450" w:rsidRPr="00774C5A">
        <w:rPr>
          <w:rFonts w:ascii="Times New Roman" w:hAnsi="Times New Roman" w:cs="Times New Roman"/>
          <w:sz w:val="24"/>
          <w:szCs w:val="24"/>
          <w:lang w:val="en-US"/>
        </w:rPr>
        <w:t xml:space="preserve"> and were randomi</w:t>
      </w:r>
      <w:r w:rsidR="00B515DC" w:rsidRPr="00774C5A">
        <w:rPr>
          <w:rFonts w:ascii="Times New Roman" w:hAnsi="Times New Roman" w:cs="Times New Roman"/>
          <w:sz w:val="24"/>
          <w:szCs w:val="24"/>
          <w:lang w:val="en-US"/>
        </w:rPr>
        <w:t>z</w:t>
      </w:r>
      <w:r w:rsidR="00535450" w:rsidRPr="00774C5A">
        <w:rPr>
          <w:rFonts w:ascii="Times New Roman" w:hAnsi="Times New Roman" w:cs="Times New Roman"/>
          <w:sz w:val="24"/>
          <w:szCs w:val="24"/>
          <w:lang w:val="en-US"/>
        </w:rPr>
        <w:t>ed</w:t>
      </w:r>
      <w:r w:rsidR="00006176" w:rsidRPr="00774C5A">
        <w:rPr>
          <w:rFonts w:ascii="Times New Roman" w:hAnsi="Times New Roman" w:cs="Times New Roman"/>
          <w:sz w:val="24"/>
          <w:szCs w:val="24"/>
          <w:lang w:val="en-US"/>
        </w:rPr>
        <w:t>; t</w:t>
      </w:r>
      <w:r w:rsidR="00C74C23" w:rsidRPr="00774C5A">
        <w:rPr>
          <w:rFonts w:ascii="Times New Roman" w:hAnsi="Times New Roman" w:cs="Times New Roman"/>
          <w:sz w:val="24"/>
          <w:szCs w:val="24"/>
          <w:lang w:val="en-US"/>
        </w:rPr>
        <w:t>hus, this is a selected population able to tolerate semaglutide treatment</w:t>
      </w:r>
      <w:r w:rsidR="00006176" w:rsidRPr="00774C5A">
        <w:rPr>
          <w:rFonts w:ascii="Times New Roman" w:hAnsi="Times New Roman" w:cs="Times New Roman"/>
          <w:sz w:val="24"/>
          <w:szCs w:val="24"/>
          <w:lang w:val="en-US"/>
        </w:rPr>
        <w:t>.</w:t>
      </w:r>
      <w:r w:rsidR="00523A50" w:rsidRPr="00774C5A">
        <w:rPr>
          <w:rFonts w:ascii="Times New Roman" w:hAnsi="Times New Roman" w:cs="Times New Roman"/>
          <w:sz w:val="24"/>
          <w:szCs w:val="24"/>
          <w:lang w:val="en-US"/>
        </w:rPr>
        <w:t xml:space="preserve"> </w:t>
      </w:r>
      <w:r w:rsidR="00B16F0E" w:rsidRPr="00774C5A">
        <w:rPr>
          <w:rFonts w:ascii="Times New Roman" w:hAnsi="Times New Roman" w:cs="Times New Roman"/>
          <w:sz w:val="24"/>
          <w:szCs w:val="24"/>
          <w:lang w:val="en-US"/>
        </w:rPr>
        <w:t>However, c</w:t>
      </w:r>
      <w:r w:rsidRPr="00774C5A">
        <w:rPr>
          <w:rFonts w:ascii="Times New Roman" w:hAnsi="Times New Roman" w:cs="Times New Roman"/>
          <w:sz w:val="24"/>
          <w:szCs w:val="24"/>
          <w:lang w:val="en-US"/>
        </w:rPr>
        <w:t>ollectively, STEP 1, 3</w:t>
      </w:r>
      <w:r w:rsidR="00A978C3"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and 4 provide a robust assessment of the effects of semaglutide on glucose metabolism and prediabetes in a large cohort of</w:t>
      </w:r>
      <w:r w:rsidR="00B16F0E" w:rsidRPr="00774C5A">
        <w:rPr>
          <w:rFonts w:ascii="Times New Roman" w:hAnsi="Times New Roman" w:cs="Times New Roman"/>
          <w:sz w:val="24"/>
          <w:szCs w:val="24"/>
          <w:lang w:val="en-US"/>
        </w:rPr>
        <w:t xml:space="preserve"> </w:t>
      </w:r>
      <w:r w:rsidR="00AA2B81" w:rsidRPr="00774C5A">
        <w:rPr>
          <w:rFonts w:ascii="Times New Roman" w:hAnsi="Times New Roman" w:cs="Times New Roman"/>
          <w:sz w:val="24"/>
          <w:szCs w:val="24"/>
          <w:lang w:val="en-US"/>
        </w:rPr>
        <w:t xml:space="preserve">more than </w:t>
      </w:r>
      <w:r w:rsidRPr="00774C5A">
        <w:rPr>
          <w:rFonts w:ascii="Times New Roman" w:hAnsi="Times New Roman" w:cs="Times New Roman"/>
          <w:sz w:val="24"/>
          <w:szCs w:val="24"/>
          <w:lang w:val="en-US"/>
        </w:rPr>
        <w:t>2</w:t>
      </w:r>
      <w:r w:rsidR="00B515DC"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200 adults allocated with regular follow-up for over 1 year</w:t>
      </w:r>
      <w:r w:rsidR="00006176" w:rsidRPr="00774C5A">
        <w:rPr>
          <w:rFonts w:ascii="Times New Roman" w:hAnsi="Times New Roman" w:cs="Times New Roman"/>
          <w:sz w:val="24"/>
          <w:szCs w:val="24"/>
          <w:lang w:val="en-US"/>
        </w:rPr>
        <w:t>.</w:t>
      </w:r>
      <w:r w:rsidR="00B16F0E" w:rsidRPr="00774C5A">
        <w:rPr>
          <w:rFonts w:ascii="Times New Roman" w:hAnsi="Times New Roman" w:cs="Times New Roman"/>
          <w:sz w:val="24"/>
          <w:szCs w:val="24"/>
          <w:lang w:val="en-US"/>
        </w:rPr>
        <w:t xml:space="preserve"> </w:t>
      </w:r>
    </w:p>
    <w:p w14:paraId="37D0070B" w14:textId="570A9389" w:rsidR="00E70328" w:rsidRPr="00774C5A" w:rsidRDefault="00BD32A8" w:rsidP="00A33D66">
      <w:pPr>
        <w:ind w:firstLine="720"/>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In conclusion, most adults with overweight/obesity and prediabetes </w:t>
      </w:r>
      <w:r w:rsidR="00E72746" w:rsidRPr="00774C5A">
        <w:rPr>
          <w:rFonts w:ascii="Times New Roman" w:hAnsi="Times New Roman" w:cs="Times New Roman"/>
          <w:sz w:val="24"/>
          <w:szCs w:val="24"/>
          <w:lang w:val="en-US"/>
        </w:rPr>
        <w:t xml:space="preserve">at week 0 </w:t>
      </w:r>
      <w:r w:rsidR="004E5BB4" w:rsidRPr="00774C5A">
        <w:rPr>
          <w:rFonts w:ascii="Times New Roman" w:hAnsi="Times New Roman" w:cs="Times New Roman"/>
          <w:sz w:val="24"/>
          <w:szCs w:val="24"/>
          <w:lang w:val="en-US"/>
        </w:rPr>
        <w:t>had</w:t>
      </w:r>
      <w:r w:rsidRPr="00774C5A">
        <w:rPr>
          <w:rFonts w:ascii="Times New Roman" w:hAnsi="Times New Roman" w:cs="Times New Roman"/>
          <w:sz w:val="24"/>
          <w:szCs w:val="24"/>
          <w:lang w:val="en-US"/>
        </w:rPr>
        <w:t xml:space="preserve"> </w:t>
      </w:r>
      <w:r w:rsidR="00D77801" w:rsidRPr="00774C5A">
        <w:rPr>
          <w:rFonts w:ascii="Times New Roman" w:hAnsi="Times New Roman" w:cs="Times New Roman"/>
          <w:sz w:val="24"/>
          <w:szCs w:val="24"/>
          <w:lang w:val="en-US"/>
        </w:rPr>
        <w:t>normoglycemia</w:t>
      </w:r>
      <w:r w:rsidRPr="00774C5A">
        <w:rPr>
          <w:rFonts w:ascii="Times New Roman" w:hAnsi="Times New Roman" w:cs="Times New Roman"/>
          <w:sz w:val="24"/>
          <w:szCs w:val="24"/>
          <w:lang w:val="en-US"/>
        </w:rPr>
        <w:t xml:space="preserve"> after 68 weeks’ treatment</w:t>
      </w:r>
      <w:r w:rsidR="004E5BB4" w:rsidRPr="00774C5A">
        <w:rPr>
          <w:rFonts w:ascii="Times New Roman" w:hAnsi="Times New Roman" w:cs="Times New Roman"/>
          <w:sz w:val="24"/>
          <w:szCs w:val="24"/>
          <w:lang w:val="en-US"/>
        </w:rPr>
        <w:t xml:space="preserve"> with once-weekly semaglutide 2.4 mg</w:t>
      </w:r>
      <w:r w:rsidR="003A4118" w:rsidRPr="00774C5A">
        <w:rPr>
          <w:rFonts w:ascii="Times New Roman" w:hAnsi="Times New Roman" w:cs="Times New Roman"/>
          <w:sz w:val="24"/>
          <w:szCs w:val="24"/>
          <w:lang w:val="en-US"/>
        </w:rPr>
        <w:t>, and t</w:t>
      </w:r>
      <w:r w:rsidR="00EF6D48" w:rsidRPr="00774C5A">
        <w:rPr>
          <w:rFonts w:ascii="Times New Roman" w:hAnsi="Times New Roman" w:cs="Times New Roman"/>
          <w:sz w:val="24"/>
          <w:szCs w:val="24"/>
          <w:lang w:val="en-US"/>
        </w:rPr>
        <w:t>he proportion</w:t>
      </w:r>
      <w:r w:rsidR="00BD5001" w:rsidRPr="00774C5A">
        <w:rPr>
          <w:rFonts w:ascii="Times New Roman" w:hAnsi="Times New Roman" w:cs="Times New Roman"/>
          <w:sz w:val="24"/>
          <w:szCs w:val="24"/>
          <w:lang w:val="en-US"/>
        </w:rPr>
        <w:t>s</w:t>
      </w:r>
      <w:r w:rsidR="00EF6D48" w:rsidRPr="00774C5A">
        <w:rPr>
          <w:rFonts w:ascii="Times New Roman" w:hAnsi="Times New Roman" w:cs="Times New Roman"/>
          <w:sz w:val="24"/>
          <w:szCs w:val="24"/>
          <w:lang w:val="en-US"/>
        </w:rPr>
        <w:t xml:space="preserve"> of </w:t>
      </w:r>
      <w:r w:rsidR="003A4118" w:rsidRPr="00774C5A">
        <w:rPr>
          <w:rFonts w:ascii="Times New Roman" w:hAnsi="Times New Roman" w:cs="Times New Roman"/>
          <w:sz w:val="24"/>
          <w:szCs w:val="24"/>
          <w:lang w:val="en-US"/>
        </w:rPr>
        <w:t xml:space="preserve">these </w:t>
      </w:r>
      <w:r w:rsidR="00EF6D48" w:rsidRPr="00774C5A">
        <w:rPr>
          <w:rFonts w:ascii="Times New Roman" w:hAnsi="Times New Roman" w:cs="Times New Roman"/>
          <w:sz w:val="24"/>
          <w:szCs w:val="24"/>
          <w:lang w:val="en-US"/>
        </w:rPr>
        <w:t xml:space="preserve">participants </w:t>
      </w:r>
      <w:r w:rsidR="00BD5001" w:rsidRPr="00774C5A">
        <w:rPr>
          <w:rFonts w:ascii="Times New Roman" w:hAnsi="Times New Roman" w:cs="Times New Roman"/>
          <w:sz w:val="24"/>
          <w:szCs w:val="24"/>
          <w:lang w:val="en-US"/>
        </w:rPr>
        <w:t xml:space="preserve">with </w:t>
      </w:r>
      <w:r w:rsidR="00EF6D48" w:rsidRPr="00774C5A">
        <w:rPr>
          <w:rFonts w:ascii="Times New Roman" w:hAnsi="Times New Roman" w:cs="Times New Roman"/>
          <w:sz w:val="24"/>
          <w:szCs w:val="24"/>
          <w:lang w:val="en-US"/>
        </w:rPr>
        <w:t xml:space="preserve">normoglycemia </w:t>
      </w:r>
      <w:r w:rsidR="00C44D68" w:rsidRPr="00774C5A">
        <w:rPr>
          <w:rFonts w:ascii="Times New Roman" w:hAnsi="Times New Roman" w:cs="Times New Roman"/>
          <w:sz w:val="24"/>
          <w:szCs w:val="24"/>
          <w:lang w:val="en-US"/>
        </w:rPr>
        <w:t xml:space="preserve">at week 68 </w:t>
      </w:r>
      <w:r w:rsidR="00EF6D48" w:rsidRPr="00774C5A">
        <w:rPr>
          <w:rFonts w:ascii="Times New Roman" w:hAnsi="Times New Roman" w:cs="Times New Roman"/>
          <w:sz w:val="24"/>
          <w:szCs w:val="24"/>
          <w:lang w:val="en-US"/>
        </w:rPr>
        <w:t>increased with larger losses of body weight</w:t>
      </w:r>
      <w:r w:rsidR="00A2340C" w:rsidRPr="00774C5A">
        <w:rPr>
          <w:rFonts w:ascii="Times New Roman" w:hAnsi="Times New Roman" w:cs="Times New Roman"/>
          <w:sz w:val="24"/>
          <w:szCs w:val="24"/>
          <w:lang w:val="en-US"/>
        </w:rPr>
        <w:t xml:space="preserve"> from week 0 to 68</w:t>
      </w:r>
      <w:r w:rsidR="00B642D6" w:rsidRPr="00774C5A">
        <w:rPr>
          <w:rFonts w:ascii="Times New Roman" w:hAnsi="Times New Roman" w:cs="Times New Roman"/>
          <w:sz w:val="24"/>
          <w:szCs w:val="24"/>
          <w:lang w:val="en-US"/>
        </w:rPr>
        <w:t xml:space="preserve"> in STEP 1 and 4</w:t>
      </w:r>
      <w:r w:rsidR="00EF6D48" w:rsidRPr="00774C5A">
        <w:rPr>
          <w:rFonts w:ascii="Times New Roman" w:hAnsi="Times New Roman" w:cs="Times New Roman"/>
          <w:sz w:val="24"/>
          <w:szCs w:val="24"/>
          <w:lang w:val="en-US"/>
        </w:rPr>
        <w:t xml:space="preserve">. </w:t>
      </w:r>
      <w:r w:rsidR="00DC1F36" w:rsidRPr="00774C5A">
        <w:rPr>
          <w:rFonts w:ascii="Times New Roman" w:hAnsi="Times New Roman" w:cs="Times New Roman"/>
          <w:sz w:val="24"/>
          <w:szCs w:val="24"/>
          <w:lang w:val="en-US"/>
        </w:rPr>
        <w:t xml:space="preserve">Conversely, fewer </w:t>
      </w:r>
      <w:r w:rsidR="000C4727" w:rsidRPr="00774C5A">
        <w:rPr>
          <w:rFonts w:ascii="Times New Roman" w:hAnsi="Times New Roman" w:cs="Times New Roman"/>
          <w:sz w:val="24"/>
          <w:szCs w:val="24"/>
          <w:lang w:val="en-US"/>
        </w:rPr>
        <w:t xml:space="preserve">participants with normoglycemia </w:t>
      </w:r>
      <w:r w:rsidR="00DC1F36" w:rsidRPr="00774C5A">
        <w:rPr>
          <w:rFonts w:ascii="Times New Roman" w:hAnsi="Times New Roman" w:cs="Times New Roman"/>
          <w:sz w:val="24"/>
          <w:szCs w:val="24"/>
          <w:lang w:val="en-US"/>
        </w:rPr>
        <w:t xml:space="preserve">at </w:t>
      </w:r>
      <w:r w:rsidR="00346183" w:rsidRPr="00774C5A">
        <w:rPr>
          <w:rFonts w:ascii="Times New Roman" w:hAnsi="Times New Roman" w:cs="Times New Roman"/>
          <w:sz w:val="24"/>
          <w:szCs w:val="24"/>
          <w:lang w:val="en-US"/>
        </w:rPr>
        <w:t>week 0</w:t>
      </w:r>
      <w:r w:rsidR="003D5DEE" w:rsidRPr="00774C5A">
        <w:rPr>
          <w:rFonts w:ascii="Times New Roman" w:hAnsi="Times New Roman" w:cs="Times New Roman"/>
          <w:sz w:val="24"/>
          <w:szCs w:val="24"/>
          <w:lang w:val="en-US"/>
        </w:rPr>
        <w:t xml:space="preserve"> had</w:t>
      </w:r>
      <w:r w:rsidR="000C4727" w:rsidRPr="00774C5A">
        <w:rPr>
          <w:rFonts w:ascii="Times New Roman" w:hAnsi="Times New Roman" w:cs="Times New Roman"/>
          <w:sz w:val="24"/>
          <w:szCs w:val="24"/>
          <w:lang w:val="en-US"/>
        </w:rPr>
        <w:t xml:space="preserve"> prediabetes </w:t>
      </w:r>
      <w:r w:rsidR="00DC1F36" w:rsidRPr="00774C5A">
        <w:rPr>
          <w:rFonts w:ascii="Times New Roman" w:hAnsi="Times New Roman" w:cs="Times New Roman"/>
          <w:sz w:val="24"/>
          <w:szCs w:val="24"/>
          <w:lang w:val="en-US"/>
        </w:rPr>
        <w:t xml:space="preserve">at week 68 </w:t>
      </w:r>
      <w:r w:rsidR="00EC6FCC" w:rsidRPr="00774C5A">
        <w:rPr>
          <w:rFonts w:ascii="Times New Roman" w:hAnsi="Times New Roman" w:cs="Times New Roman"/>
          <w:sz w:val="24"/>
          <w:szCs w:val="24"/>
          <w:lang w:val="en-US"/>
        </w:rPr>
        <w:t xml:space="preserve">with semaglutide </w:t>
      </w:r>
      <w:r w:rsidR="00A76420" w:rsidRPr="00774C5A">
        <w:rPr>
          <w:rFonts w:ascii="Times New Roman" w:hAnsi="Times New Roman" w:cs="Times New Roman"/>
          <w:sz w:val="24"/>
          <w:szCs w:val="24"/>
          <w:lang w:val="en-US"/>
        </w:rPr>
        <w:t>v</w:t>
      </w:r>
      <w:r w:rsidR="00A74619" w:rsidRPr="00774C5A">
        <w:rPr>
          <w:rFonts w:ascii="Times New Roman" w:hAnsi="Times New Roman" w:cs="Times New Roman"/>
          <w:sz w:val="24"/>
          <w:szCs w:val="24"/>
          <w:lang w:val="en-US"/>
        </w:rPr>
        <w:t>ersu</w:t>
      </w:r>
      <w:r w:rsidR="00A76420" w:rsidRPr="00774C5A">
        <w:rPr>
          <w:rFonts w:ascii="Times New Roman" w:hAnsi="Times New Roman" w:cs="Times New Roman"/>
          <w:sz w:val="24"/>
          <w:szCs w:val="24"/>
          <w:lang w:val="en-US"/>
        </w:rPr>
        <w:t>s</w:t>
      </w:r>
      <w:r w:rsidR="000C4727" w:rsidRPr="00774C5A">
        <w:rPr>
          <w:rFonts w:ascii="Times New Roman" w:hAnsi="Times New Roman" w:cs="Times New Roman"/>
          <w:sz w:val="24"/>
          <w:szCs w:val="24"/>
          <w:lang w:val="en-US"/>
        </w:rPr>
        <w:t xml:space="preserve"> placebo</w:t>
      </w:r>
      <w:r w:rsidR="001A5393" w:rsidRPr="00774C5A">
        <w:rPr>
          <w:rFonts w:ascii="Times New Roman" w:hAnsi="Times New Roman" w:cs="Times New Roman"/>
          <w:sz w:val="24"/>
          <w:szCs w:val="24"/>
          <w:lang w:val="en-US"/>
        </w:rPr>
        <w:t>.</w:t>
      </w:r>
      <w:r w:rsidR="00BB1994" w:rsidRPr="00774C5A">
        <w:rPr>
          <w:rFonts w:ascii="Times New Roman" w:hAnsi="Times New Roman" w:cs="Times New Roman"/>
          <w:sz w:val="24"/>
          <w:szCs w:val="24"/>
          <w:lang w:val="en-US"/>
        </w:rPr>
        <w:t xml:space="preserve"> </w:t>
      </w:r>
      <w:r w:rsidR="008B2B35">
        <w:rPr>
          <w:rFonts w:ascii="Times New Roman" w:hAnsi="Times New Roman" w:cs="Times New Roman"/>
          <w:sz w:val="24"/>
          <w:szCs w:val="24"/>
          <w:lang w:val="en-US"/>
        </w:rPr>
        <w:t>These findings</w:t>
      </w:r>
      <w:r w:rsidR="00A62DDF">
        <w:rPr>
          <w:rFonts w:ascii="Times New Roman" w:hAnsi="Times New Roman" w:cs="Times New Roman"/>
          <w:sz w:val="24"/>
          <w:szCs w:val="24"/>
          <w:lang w:val="en-US"/>
        </w:rPr>
        <w:t xml:space="preserve"> support the concept that weight loss </w:t>
      </w:r>
      <w:r w:rsidR="005D111E">
        <w:rPr>
          <w:rFonts w:ascii="Times New Roman" w:hAnsi="Times New Roman" w:cs="Times New Roman"/>
          <w:sz w:val="24"/>
          <w:szCs w:val="24"/>
          <w:lang w:val="en-US"/>
        </w:rPr>
        <w:t xml:space="preserve">may </w:t>
      </w:r>
      <w:r w:rsidR="00A62DDF">
        <w:rPr>
          <w:rFonts w:ascii="Times New Roman" w:hAnsi="Times New Roman" w:cs="Times New Roman"/>
          <w:sz w:val="24"/>
          <w:szCs w:val="24"/>
          <w:lang w:val="en-US"/>
        </w:rPr>
        <w:t>alter the pathophysiology of type 2 diabetes.</w:t>
      </w:r>
      <w:r w:rsidR="001D4D86" w:rsidRPr="00774C5A">
        <w:rPr>
          <w:rFonts w:ascii="Times New Roman" w:hAnsi="Times New Roman" w:cs="Times New Roman"/>
          <w:sz w:val="24"/>
          <w:szCs w:val="24"/>
          <w:lang w:val="en-US"/>
        </w:rPr>
        <w:t xml:space="preserve"> </w:t>
      </w:r>
      <w:r w:rsidR="00A33D66" w:rsidRPr="00774C5A">
        <w:rPr>
          <w:rFonts w:ascii="Times New Roman" w:hAnsi="Times New Roman" w:cs="Times New Roman"/>
          <w:sz w:val="24"/>
          <w:szCs w:val="24"/>
          <w:lang w:val="en-US"/>
        </w:rPr>
        <w:t>Th</w:t>
      </w:r>
      <w:r w:rsidR="00507E3B">
        <w:rPr>
          <w:rFonts w:ascii="Times New Roman" w:hAnsi="Times New Roman" w:cs="Times New Roman"/>
          <w:sz w:val="24"/>
          <w:szCs w:val="24"/>
          <w:lang w:val="en-US"/>
        </w:rPr>
        <w:t>e role of semaglutide</w:t>
      </w:r>
      <w:r w:rsidR="00A33D66" w:rsidRPr="00774C5A">
        <w:rPr>
          <w:rFonts w:ascii="Times New Roman" w:hAnsi="Times New Roman" w:cs="Times New Roman"/>
          <w:sz w:val="24"/>
          <w:szCs w:val="24"/>
          <w:lang w:val="en-US"/>
        </w:rPr>
        <w:t xml:space="preserve"> warrants further investigation, in addition to an evaluation of predictors of treatment response </w:t>
      </w:r>
      <w:r w:rsidR="001D4D86" w:rsidRPr="00774C5A">
        <w:rPr>
          <w:rFonts w:ascii="Times New Roman" w:hAnsi="Times New Roman" w:cs="Times New Roman"/>
          <w:sz w:val="24"/>
          <w:szCs w:val="24"/>
          <w:lang w:val="en-US"/>
        </w:rPr>
        <w:t>to</w:t>
      </w:r>
      <w:r w:rsidR="0087107F" w:rsidRPr="00774C5A">
        <w:rPr>
          <w:rFonts w:ascii="Times New Roman" w:hAnsi="Times New Roman" w:cs="Times New Roman"/>
          <w:sz w:val="24"/>
          <w:szCs w:val="24"/>
          <w:lang w:val="en-US"/>
        </w:rPr>
        <w:t xml:space="preserve"> identify</w:t>
      </w:r>
      <w:r w:rsidR="00631C00" w:rsidRPr="00774C5A">
        <w:rPr>
          <w:rFonts w:ascii="Times New Roman" w:hAnsi="Times New Roman" w:cs="Times New Roman"/>
          <w:sz w:val="24"/>
          <w:szCs w:val="24"/>
          <w:lang w:val="en-US"/>
        </w:rPr>
        <w:t xml:space="preserve"> variables that</w:t>
      </w:r>
      <w:r w:rsidR="00AC3753" w:rsidRPr="00774C5A">
        <w:rPr>
          <w:rFonts w:ascii="Times New Roman" w:hAnsi="Times New Roman" w:cs="Times New Roman"/>
          <w:sz w:val="24"/>
          <w:szCs w:val="24"/>
          <w:lang w:val="en-US"/>
        </w:rPr>
        <w:t xml:space="preserve"> can</w:t>
      </w:r>
      <w:r w:rsidR="00631C00" w:rsidRPr="00774C5A">
        <w:rPr>
          <w:rFonts w:ascii="Times New Roman" w:hAnsi="Times New Roman" w:cs="Times New Roman"/>
          <w:sz w:val="24"/>
          <w:szCs w:val="24"/>
          <w:lang w:val="en-US"/>
        </w:rPr>
        <w:t xml:space="preserve"> predict </w:t>
      </w:r>
      <w:r w:rsidR="00071A54" w:rsidRPr="00774C5A">
        <w:rPr>
          <w:rFonts w:ascii="Times New Roman" w:hAnsi="Times New Roman" w:cs="Times New Roman"/>
          <w:sz w:val="24"/>
          <w:szCs w:val="24"/>
          <w:lang w:val="en-US"/>
        </w:rPr>
        <w:t>patients’ response</w:t>
      </w:r>
      <w:r w:rsidR="001D4D86" w:rsidRPr="00774C5A">
        <w:rPr>
          <w:rFonts w:ascii="Times New Roman" w:hAnsi="Times New Roman" w:cs="Times New Roman"/>
          <w:sz w:val="24"/>
          <w:szCs w:val="24"/>
          <w:lang w:val="en-US"/>
        </w:rPr>
        <w:t xml:space="preserve"> in </w:t>
      </w:r>
      <w:r w:rsidR="00071A54" w:rsidRPr="00774C5A">
        <w:rPr>
          <w:rFonts w:ascii="Times New Roman" w:hAnsi="Times New Roman" w:cs="Times New Roman"/>
          <w:sz w:val="24"/>
          <w:szCs w:val="24"/>
          <w:lang w:val="en-US"/>
        </w:rPr>
        <w:t>terms of</w:t>
      </w:r>
      <w:r w:rsidR="001D4D86" w:rsidRPr="00774C5A">
        <w:rPr>
          <w:rFonts w:ascii="Times New Roman" w:hAnsi="Times New Roman" w:cs="Times New Roman"/>
          <w:sz w:val="24"/>
          <w:szCs w:val="24"/>
          <w:lang w:val="en-US"/>
        </w:rPr>
        <w:t xml:space="preserve"> weight loss and improvement in glucose metabolism</w:t>
      </w:r>
      <w:r w:rsidR="00AC3753" w:rsidRPr="00774C5A">
        <w:rPr>
          <w:rFonts w:ascii="Times New Roman" w:hAnsi="Times New Roman" w:cs="Times New Roman"/>
          <w:sz w:val="24"/>
          <w:szCs w:val="24"/>
          <w:lang w:val="en-US"/>
        </w:rPr>
        <w:t>.</w:t>
      </w:r>
      <w:r w:rsidR="00ED27A2" w:rsidRPr="00774C5A">
        <w:rPr>
          <w:rFonts w:ascii="Times New Roman" w:hAnsi="Times New Roman" w:cs="Times New Roman"/>
          <w:sz w:val="24"/>
          <w:szCs w:val="24"/>
          <w:lang w:val="en-US"/>
        </w:rPr>
        <w:t xml:space="preserve"> </w:t>
      </w:r>
      <w:r w:rsidR="00DB0AA9" w:rsidRPr="00774C5A">
        <w:rPr>
          <w:rFonts w:ascii="Times New Roman" w:hAnsi="Times New Roman" w:cs="Times New Roman"/>
          <w:sz w:val="24"/>
          <w:szCs w:val="24"/>
          <w:lang w:val="en-US"/>
        </w:rPr>
        <w:t xml:space="preserve">Finally, </w:t>
      </w:r>
      <w:r w:rsidR="00ED27A2" w:rsidRPr="00774C5A">
        <w:rPr>
          <w:rFonts w:ascii="Times New Roman" w:hAnsi="Times New Roman" w:cs="Times New Roman"/>
          <w:sz w:val="24"/>
          <w:szCs w:val="24"/>
          <w:lang w:val="en-US"/>
        </w:rPr>
        <w:t>s</w:t>
      </w:r>
      <w:r w:rsidR="00006176" w:rsidRPr="00774C5A">
        <w:rPr>
          <w:rFonts w:ascii="Times New Roman" w:hAnsi="Times New Roman" w:cs="Times New Roman"/>
          <w:sz w:val="24"/>
          <w:szCs w:val="24"/>
          <w:lang w:val="en-US"/>
        </w:rPr>
        <w:t>emaglutide-induced w</w:t>
      </w:r>
      <w:r w:rsidR="009E6D92" w:rsidRPr="00774C5A">
        <w:rPr>
          <w:rFonts w:ascii="Times New Roman" w:hAnsi="Times New Roman" w:cs="Times New Roman"/>
          <w:sz w:val="24"/>
          <w:szCs w:val="24"/>
          <w:lang w:val="en-US"/>
        </w:rPr>
        <w:t xml:space="preserve">eight loss </w:t>
      </w:r>
      <w:r w:rsidR="00006176" w:rsidRPr="00774C5A">
        <w:rPr>
          <w:rFonts w:ascii="Times New Roman" w:hAnsi="Times New Roman" w:cs="Times New Roman"/>
          <w:sz w:val="24"/>
          <w:szCs w:val="24"/>
          <w:lang w:val="en-US"/>
        </w:rPr>
        <w:t xml:space="preserve">was </w:t>
      </w:r>
      <w:r w:rsidR="00006176" w:rsidRPr="00774C5A">
        <w:rPr>
          <w:rFonts w:ascii="Times New Roman" w:hAnsi="Times New Roman" w:cs="Times New Roman"/>
          <w:sz w:val="24"/>
          <w:szCs w:val="24"/>
          <w:lang w:val="en-US"/>
        </w:rPr>
        <w:lastRenderedPageBreak/>
        <w:t>associated with</w:t>
      </w:r>
      <w:r w:rsidR="009E6D92" w:rsidRPr="00774C5A">
        <w:rPr>
          <w:rFonts w:ascii="Times New Roman" w:hAnsi="Times New Roman" w:cs="Times New Roman"/>
          <w:sz w:val="24"/>
          <w:szCs w:val="24"/>
          <w:lang w:val="en-US"/>
        </w:rPr>
        <w:t xml:space="preserve"> i</w:t>
      </w:r>
      <w:r w:rsidR="00E70328" w:rsidRPr="00774C5A">
        <w:rPr>
          <w:rFonts w:ascii="Times New Roman" w:hAnsi="Times New Roman" w:cs="Times New Roman"/>
          <w:sz w:val="24"/>
          <w:szCs w:val="24"/>
          <w:lang w:val="en-US"/>
        </w:rPr>
        <w:t>mprovements in glucose metabolism and prediabetes</w:t>
      </w:r>
      <w:r w:rsidR="0044794E">
        <w:rPr>
          <w:rFonts w:ascii="Times New Roman" w:hAnsi="Times New Roman" w:cs="Times New Roman"/>
          <w:sz w:val="24"/>
          <w:szCs w:val="24"/>
          <w:lang w:val="en-US"/>
        </w:rPr>
        <w:t xml:space="preserve"> in the respective STEP trials</w:t>
      </w:r>
      <w:r w:rsidR="009E6D92" w:rsidRPr="00774C5A">
        <w:rPr>
          <w:rFonts w:ascii="Times New Roman" w:hAnsi="Times New Roman" w:cs="Times New Roman"/>
          <w:sz w:val="24"/>
          <w:szCs w:val="24"/>
          <w:lang w:val="en-US"/>
        </w:rPr>
        <w:t>.</w:t>
      </w:r>
    </w:p>
    <w:p w14:paraId="078BEB01" w14:textId="7106FDE8" w:rsidR="00776CE1" w:rsidRPr="00774C5A" w:rsidRDefault="001D292A" w:rsidP="005B0FC9">
      <w:pPr>
        <w:pStyle w:val="Heading2"/>
        <w:rPr>
          <w:rFonts w:ascii="Times New Roman" w:hAnsi="Times New Roman" w:cs="Times New Roman"/>
          <w:i w:val="0"/>
          <w:iCs w:val="0"/>
          <w:lang w:val="en-US"/>
        </w:rPr>
      </w:pPr>
      <w:r w:rsidRPr="00774C5A">
        <w:rPr>
          <w:rFonts w:ascii="Times New Roman" w:hAnsi="Times New Roman" w:cs="Times New Roman"/>
          <w:szCs w:val="24"/>
          <w:lang w:val="en-US"/>
        </w:rPr>
        <w:br w:type="page"/>
      </w:r>
      <w:r w:rsidR="00776CE1" w:rsidRPr="00774C5A">
        <w:rPr>
          <w:rFonts w:ascii="Times New Roman" w:hAnsi="Times New Roman" w:cs="Times New Roman"/>
          <w:i w:val="0"/>
          <w:iCs w:val="0"/>
          <w:sz w:val="28"/>
          <w:szCs w:val="24"/>
          <w:lang w:val="en-US"/>
        </w:rPr>
        <w:lastRenderedPageBreak/>
        <w:t>Acknowledgments</w:t>
      </w:r>
    </w:p>
    <w:p w14:paraId="41401B74" w14:textId="35991A3F" w:rsidR="002D2DE2" w:rsidRPr="00774C5A" w:rsidRDefault="002D2DE2" w:rsidP="002D2DE2">
      <w:pPr>
        <w:rPr>
          <w:rFonts w:ascii="Times New Roman" w:hAnsi="Times New Roman" w:cs="Times New Roman"/>
          <w:sz w:val="24"/>
          <w:szCs w:val="24"/>
          <w:lang w:val="en-US"/>
        </w:rPr>
      </w:pPr>
      <w:r w:rsidRPr="00774C5A">
        <w:rPr>
          <w:rFonts w:ascii="Times New Roman" w:hAnsi="Times New Roman" w:cs="Times New Roman"/>
          <w:sz w:val="24"/>
          <w:szCs w:val="24"/>
          <w:lang w:val="en-US"/>
        </w:rPr>
        <w:t>The authors thank the participants, investigators</w:t>
      </w:r>
      <w:r w:rsidR="0015343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and site staff involved in the STEP 1, 3</w:t>
      </w:r>
      <w:r w:rsidR="00FB7088"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and 4 trials. </w:t>
      </w:r>
      <w:r w:rsidR="00817D04" w:rsidRPr="00774C5A">
        <w:rPr>
          <w:rFonts w:ascii="Times New Roman" w:hAnsi="Times New Roman" w:cs="Times New Roman"/>
          <w:sz w:val="24"/>
          <w:szCs w:val="24"/>
          <w:lang w:val="en-US"/>
        </w:rPr>
        <w:t xml:space="preserve">Medical writing support </w:t>
      </w:r>
      <w:r w:rsidR="002920ED" w:rsidRPr="00774C5A">
        <w:rPr>
          <w:rFonts w:ascii="Times New Roman" w:hAnsi="Times New Roman" w:cs="Times New Roman"/>
          <w:sz w:val="24"/>
          <w:szCs w:val="24"/>
          <w:lang w:val="en-US"/>
        </w:rPr>
        <w:t xml:space="preserve">(including development of drafts, literature searches, and copyediting under the guidance of the authors) </w:t>
      </w:r>
      <w:r w:rsidR="00817D04" w:rsidRPr="00774C5A">
        <w:rPr>
          <w:rFonts w:ascii="Times New Roman" w:hAnsi="Times New Roman" w:cs="Times New Roman"/>
          <w:sz w:val="24"/>
          <w:szCs w:val="24"/>
          <w:lang w:val="en-US"/>
        </w:rPr>
        <w:t xml:space="preserve">was provided by Laura Ward, </w:t>
      </w:r>
      <w:proofErr w:type="spellStart"/>
      <w:r w:rsidR="00817D04" w:rsidRPr="00774C5A">
        <w:rPr>
          <w:rFonts w:ascii="Times New Roman" w:hAnsi="Times New Roman" w:cs="Times New Roman"/>
          <w:sz w:val="24"/>
          <w:szCs w:val="24"/>
          <w:lang w:val="en-US"/>
        </w:rPr>
        <w:t>MChem</w:t>
      </w:r>
      <w:proofErr w:type="spellEnd"/>
      <w:r w:rsidR="00090C5E" w:rsidRPr="00774C5A">
        <w:rPr>
          <w:rFonts w:ascii="Times New Roman" w:hAnsi="Times New Roman" w:cs="Times New Roman"/>
          <w:sz w:val="24"/>
          <w:szCs w:val="24"/>
          <w:lang w:val="en-US"/>
        </w:rPr>
        <w:t xml:space="preserve">, </w:t>
      </w:r>
      <w:r w:rsidR="00CB6B71" w:rsidRPr="00774C5A">
        <w:rPr>
          <w:rFonts w:ascii="Times New Roman" w:hAnsi="Times New Roman" w:cs="Times New Roman"/>
          <w:sz w:val="24"/>
          <w:szCs w:val="24"/>
          <w:lang w:val="en-US"/>
        </w:rPr>
        <w:t>and Terri Penfold</w:t>
      </w:r>
      <w:r w:rsidR="00B03EE9" w:rsidRPr="00774C5A">
        <w:rPr>
          <w:rFonts w:ascii="Times New Roman" w:hAnsi="Times New Roman" w:cs="Times New Roman"/>
          <w:sz w:val="24"/>
          <w:szCs w:val="24"/>
          <w:lang w:val="en-US"/>
        </w:rPr>
        <w:t>, BSc,</w:t>
      </w:r>
      <w:r w:rsidR="00817D04" w:rsidRPr="00774C5A">
        <w:rPr>
          <w:rFonts w:ascii="Times New Roman" w:hAnsi="Times New Roman" w:cs="Times New Roman"/>
          <w:sz w:val="24"/>
          <w:szCs w:val="24"/>
          <w:lang w:val="en-US"/>
        </w:rPr>
        <w:t xml:space="preserve"> of Axis, a division of Spirit Medical Communications Group Limited, and funded by Novo Nordisk A/S, in accordance with Good Publication Practice 3 (GPP3) guidelines (www.ismpp.org/gpp3).</w:t>
      </w:r>
    </w:p>
    <w:p w14:paraId="5D7D42BA" w14:textId="48C4683E" w:rsidR="00776CE1" w:rsidRPr="00774C5A" w:rsidRDefault="00C224DB" w:rsidP="00776CE1">
      <w:pPr>
        <w:pStyle w:val="Heading2"/>
        <w:rPr>
          <w:rFonts w:ascii="Times New Roman" w:hAnsi="Times New Roman" w:cs="Times New Roman"/>
          <w:i w:val="0"/>
          <w:iCs w:val="0"/>
          <w:sz w:val="28"/>
          <w:szCs w:val="24"/>
          <w:lang w:val="en-US"/>
        </w:rPr>
      </w:pPr>
      <w:r w:rsidRPr="00774C5A">
        <w:rPr>
          <w:rFonts w:ascii="Times New Roman" w:hAnsi="Times New Roman" w:cs="Times New Roman"/>
          <w:i w:val="0"/>
          <w:iCs w:val="0"/>
          <w:sz w:val="28"/>
          <w:szCs w:val="24"/>
          <w:lang w:val="en-US"/>
        </w:rPr>
        <w:t>Funding</w:t>
      </w:r>
    </w:p>
    <w:p w14:paraId="45E86CCD" w14:textId="0F0A2944" w:rsidR="001976E0" w:rsidRPr="00774C5A" w:rsidRDefault="001976E0" w:rsidP="001976E0">
      <w:pPr>
        <w:rPr>
          <w:rFonts w:ascii="Times New Roman" w:hAnsi="Times New Roman" w:cs="Times New Roman"/>
          <w:sz w:val="24"/>
          <w:szCs w:val="24"/>
          <w:lang w:val="en-US"/>
        </w:rPr>
      </w:pPr>
      <w:r w:rsidRPr="00774C5A">
        <w:rPr>
          <w:rFonts w:ascii="Times New Roman" w:hAnsi="Times New Roman" w:cs="Times New Roman"/>
          <w:sz w:val="24"/>
          <w:szCs w:val="24"/>
          <w:lang w:val="en-US"/>
        </w:rPr>
        <w:t>The STEP trials were funded by Novo Nordisk A/S.</w:t>
      </w:r>
      <w:r w:rsidR="00F2633B" w:rsidRPr="00F2633B">
        <w:t xml:space="preserve"> </w:t>
      </w:r>
      <w:r w:rsidR="00F2633B" w:rsidRPr="00F2633B">
        <w:rPr>
          <w:rFonts w:ascii="Times New Roman" w:hAnsi="Times New Roman" w:cs="Times New Roman"/>
          <w:sz w:val="24"/>
          <w:szCs w:val="24"/>
          <w:lang w:val="en-US"/>
        </w:rPr>
        <w:t>Investigators were responsible for data collection; the sponsor undertook site monitoring, data collation, and analysis. All authors had access to study data, participated in manuscript drafting (assisted by a sponsor-funded medical writer), approved its submission, and can vouch for data accuracy and fidelity to the protocol.</w:t>
      </w:r>
    </w:p>
    <w:p w14:paraId="4B1848DA" w14:textId="75FB8061" w:rsidR="009E5207" w:rsidRPr="00774C5A" w:rsidRDefault="00776CE1" w:rsidP="00776CE1">
      <w:pPr>
        <w:pStyle w:val="Heading2"/>
        <w:rPr>
          <w:rFonts w:ascii="Times New Roman" w:hAnsi="Times New Roman" w:cs="Times New Roman"/>
          <w:i w:val="0"/>
          <w:iCs w:val="0"/>
          <w:sz w:val="28"/>
          <w:szCs w:val="24"/>
          <w:lang w:val="en-US"/>
        </w:rPr>
      </w:pPr>
      <w:r w:rsidRPr="00774C5A">
        <w:rPr>
          <w:rFonts w:ascii="Times New Roman" w:hAnsi="Times New Roman" w:cs="Times New Roman"/>
          <w:i w:val="0"/>
          <w:iCs w:val="0"/>
          <w:sz w:val="28"/>
          <w:szCs w:val="24"/>
          <w:lang w:val="en-US"/>
        </w:rPr>
        <w:t xml:space="preserve">Declaration of </w:t>
      </w:r>
      <w:r w:rsidR="00DD14EC" w:rsidRPr="00774C5A">
        <w:rPr>
          <w:rFonts w:ascii="Times New Roman" w:hAnsi="Times New Roman" w:cs="Times New Roman"/>
          <w:i w:val="0"/>
          <w:iCs w:val="0"/>
          <w:sz w:val="28"/>
          <w:szCs w:val="24"/>
          <w:lang w:val="en-US"/>
        </w:rPr>
        <w:t>I</w:t>
      </w:r>
      <w:r w:rsidRPr="00774C5A">
        <w:rPr>
          <w:rFonts w:ascii="Times New Roman" w:hAnsi="Times New Roman" w:cs="Times New Roman"/>
          <w:i w:val="0"/>
          <w:iCs w:val="0"/>
          <w:sz w:val="28"/>
          <w:szCs w:val="24"/>
          <w:lang w:val="en-US"/>
        </w:rPr>
        <w:t>nterests</w:t>
      </w:r>
    </w:p>
    <w:p w14:paraId="1D30F0AB" w14:textId="7C462EEB" w:rsidR="00B365EC" w:rsidRPr="00774C5A" w:rsidRDefault="00B365EC" w:rsidP="005B0F47">
      <w:pPr>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Dr Perreault </w:t>
      </w:r>
      <w:r w:rsidR="00E11F40" w:rsidRPr="00774C5A">
        <w:rPr>
          <w:rFonts w:ascii="Times New Roman" w:hAnsi="Times New Roman" w:cs="Times New Roman"/>
          <w:sz w:val="24"/>
          <w:szCs w:val="24"/>
          <w:lang w:val="en-US"/>
        </w:rPr>
        <w:t>reports</w:t>
      </w:r>
      <w:r w:rsidRPr="00774C5A">
        <w:rPr>
          <w:rFonts w:ascii="Times New Roman" w:hAnsi="Times New Roman" w:cs="Times New Roman"/>
          <w:sz w:val="24"/>
          <w:szCs w:val="24"/>
          <w:lang w:val="en-US"/>
        </w:rPr>
        <w:t xml:space="preserve"> receiv</w:t>
      </w:r>
      <w:r w:rsidR="00E11F40" w:rsidRPr="00774C5A">
        <w:rPr>
          <w:rFonts w:ascii="Times New Roman" w:hAnsi="Times New Roman" w:cs="Times New Roman"/>
          <w:sz w:val="24"/>
          <w:szCs w:val="24"/>
          <w:lang w:val="en-US"/>
        </w:rPr>
        <w:t>ing</w:t>
      </w:r>
      <w:r w:rsidRPr="00774C5A">
        <w:rPr>
          <w:rFonts w:ascii="Times New Roman" w:hAnsi="Times New Roman" w:cs="Times New Roman"/>
          <w:sz w:val="24"/>
          <w:szCs w:val="24"/>
          <w:lang w:val="en-US"/>
        </w:rPr>
        <w:t xml:space="preserve"> personal fees for consulting and/or speaking from </w:t>
      </w:r>
      <w:r w:rsidR="00E5241D" w:rsidRPr="00774C5A">
        <w:rPr>
          <w:rFonts w:ascii="Times New Roman" w:hAnsi="Times New Roman" w:cs="Times New Roman"/>
          <w:sz w:val="24"/>
          <w:szCs w:val="24"/>
          <w:lang w:val="en-US"/>
        </w:rPr>
        <w:t xml:space="preserve">AstraZeneca, Boehringer Ingelheim, Eli Lilly, Janssen, Medscape, Merck, </w:t>
      </w:r>
      <w:r w:rsidRPr="00774C5A">
        <w:rPr>
          <w:rFonts w:ascii="Times New Roman" w:hAnsi="Times New Roman" w:cs="Times New Roman"/>
          <w:sz w:val="24"/>
          <w:szCs w:val="24"/>
          <w:lang w:val="en-US"/>
        </w:rPr>
        <w:t>Novo Nordisk, Sanofi, and UpToDate.</w:t>
      </w:r>
    </w:p>
    <w:p w14:paraId="6D986FD8" w14:textId="308D8C6C" w:rsidR="00EB54F3" w:rsidRPr="00774C5A" w:rsidRDefault="001E6BB2" w:rsidP="005B0F47">
      <w:pPr>
        <w:rPr>
          <w:rFonts w:ascii="Times New Roman" w:hAnsi="Times New Roman" w:cs="Times New Roman"/>
          <w:sz w:val="24"/>
          <w:szCs w:val="24"/>
          <w:lang w:val="en-US"/>
        </w:rPr>
      </w:pPr>
      <w:r w:rsidRPr="00774C5A">
        <w:rPr>
          <w:rFonts w:ascii="Times New Roman" w:hAnsi="Times New Roman" w:cs="Times New Roman"/>
          <w:sz w:val="24"/>
          <w:szCs w:val="24"/>
          <w:lang w:val="en-US"/>
        </w:rPr>
        <w:t>Prof</w:t>
      </w:r>
      <w:r w:rsidR="00EB54F3" w:rsidRPr="00774C5A">
        <w:rPr>
          <w:rFonts w:ascii="Times New Roman" w:hAnsi="Times New Roman" w:cs="Times New Roman"/>
          <w:sz w:val="24"/>
          <w:szCs w:val="24"/>
          <w:lang w:val="en-US"/>
        </w:rPr>
        <w:t xml:space="preserve"> Davies report</w:t>
      </w:r>
      <w:r w:rsidR="006C3201" w:rsidRPr="00774C5A">
        <w:rPr>
          <w:rFonts w:ascii="Times New Roman" w:hAnsi="Times New Roman" w:cs="Times New Roman"/>
          <w:sz w:val="24"/>
          <w:szCs w:val="24"/>
          <w:lang w:val="en-US"/>
        </w:rPr>
        <w:t>s</w:t>
      </w:r>
      <w:r w:rsidR="00EB54F3" w:rsidRPr="00774C5A">
        <w:rPr>
          <w:rFonts w:ascii="Times New Roman" w:hAnsi="Times New Roman" w:cs="Times New Roman"/>
          <w:sz w:val="24"/>
          <w:szCs w:val="24"/>
          <w:lang w:val="en-US"/>
        </w:rPr>
        <w:t xml:space="preserve"> receiving research funding from AstraZeneca, Boehringer Ingelheim, Janssen, Lilly, Novo Nordisk, and Sanofi-Aventis; is a consultant, advisory board member</w:t>
      </w:r>
      <w:r w:rsidR="006C3201" w:rsidRPr="00774C5A">
        <w:rPr>
          <w:rFonts w:ascii="Times New Roman" w:hAnsi="Times New Roman" w:cs="Times New Roman"/>
          <w:sz w:val="24"/>
          <w:szCs w:val="24"/>
          <w:lang w:val="en-US"/>
        </w:rPr>
        <w:t>,</w:t>
      </w:r>
      <w:r w:rsidR="00EB54F3" w:rsidRPr="00774C5A">
        <w:rPr>
          <w:rFonts w:ascii="Times New Roman" w:hAnsi="Times New Roman" w:cs="Times New Roman"/>
          <w:sz w:val="24"/>
          <w:szCs w:val="24"/>
          <w:lang w:val="en-US"/>
        </w:rPr>
        <w:t xml:space="preserve"> and speaker for AstraZeneca, Boehringer Ingelheim, Janssen, Lilly, Merck Sharp &amp; Dohme, Novo Nordisk, and Sanofi-Aventis; </w:t>
      </w:r>
      <w:r w:rsidR="00A6183C" w:rsidRPr="00774C5A">
        <w:rPr>
          <w:rFonts w:ascii="Times New Roman" w:hAnsi="Times New Roman" w:cs="Times New Roman"/>
          <w:sz w:val="24"/>
          <w:szCs w:val="24"/>
          <w:lang w:val="en-US"/>
        </w:rPr>
        <w:t xml:space="preserve">has </w:t>
      </w:r>
      <w:r w:rsidR="00EB54F3" w:rsidRPr="00774C5A">
        <w:rPr>
          <w:rFonts w:ascii="Times New Roman" w:hAnsi="Times New Roman" w:cs="Times New Roman"/>
          <w:sz w:val="24"/>
          <w:szCs w:val="24"/>
          <w:lang w:val="en-US"/>
        </w:rPr>
        <w:t xml:space="preserve">received speaker fees from Mitsubishi Tanabe Pharma Corporation, </w:t>
      </w:r>
      <w:r w:rsidR="00A6183C" w:rsidRPr="00774C5A">
        <w:rPr>
          <w:rFonts w:ascii="Times New Roman" w:hAnsi="Times New Roman" w:cs="Times New Roman"/>
          <w:sz w:val="24"/>
          <w:szCs w:val="24"/>
          <w:lang w:val="en-US"/>
        </w:rPr>
        <w:t xml:space="preserve">NAPP, </w:t>
      </w:r>
      <w:r w:rsidR="00EB54F3" w:rsidRPr="00774C5A">
        <w:rPr>
          <w:rFonts w:ascii="Times New Roman" w:hAnsi="Times New Roman" w:cs="Times New Roman"/>
          <w:sz w:val="24"/>
          <w:szCs w:val="24"/>
          <w:lang w:val="en-US"/>
        </w:rPr>
        <w:t xml:space="preserve">and Takeda Pharmaceuticals International Inc.; and is an advisory board </w:t>
      </w:r>
      <w:r w:rsidR="00EB54F3" w:rsidRPr="00774C5A">
        <w:rPr>
          <w:rFonts w:ascii="Times New Roman" w:hAnsi="Times New Roman" w:cs="Times New Roman"/>
          <w:sz w:val="24"/>
          <w:szCs w:val="24"/>
          <w:lang w:val="en-US"/>
        </w:rPr>
        <w:lastRenderedPageBreak/>
        <w:t>member for Gilead Sciences Ltd</w:t>
      </w:r>
      <w:r w:rsidR="00A6183C" w:rsidRPr="00774C5A">
        <w:rPr>
          <w:rFonts w:ascii="Times New Roman" w:hAnsi="Times New Roman" w:cs="Times New Roman"/>
          <w:sz w:val="24"/>
          <w:szCs w:val="24"/>
          <w:lang w:val="en-US"/>
        </w:rPr>
        <w:t>.</w:t>
      </w:r>
      <w:r w:rsidR="00EB54F3" w:rsidRPr="00774C5A">
        <w:rPr>
          <w:rFonts w:ascii="Times New Roman" w:hAnsi="Times New Roman" w:cs="Times New Roman"/>
          <w:sz w:val="24"/>
          <w:szCs w:val="24"/>
          <w:lang w:val="en-US"/>
        </w:rPr>
        <w:t xml:space="preserve"> and </w:t>
      </w:r>
      <w:proofErr w:type="spellStart"/>
      <w:r w:rsidR="00EB54F3" w:rsidRPr="00774C5A">
        <w:rPr>
          <w:rFonts w:ascii="Times New Roman" w:hAnsi="Times New Roman" w:cs="Times New Roman"/>
          <w:sz w:val="24"/>
          <w:szCs w:val="24"/>
          <w:lang w:val="en-US"/>
        </w:rPr>
        <w:t>Servier</w:t>
      </w:r>
      <w:proofErr w:type="spellEnd"/>
      <w:r w:rsidR="00EB54F3" w:rsidRPr="00774C5A">
        <w:rPr>
          <w:rFonts w:ascii="Times New Roman" w:hAnsi="Times New Roman" w:cs="Times New Roman"/>
          <w:sz w:val="24"/>
          <w:szCs w:val="24"/>
          <w:lang w:val="en-US"/>
        </w:rPr>
        <w:t>.</w:t>
      </w:r>
      <w:r w:rsidR="000309F9" w:rsidRPr="00774C5A">
        <w:rPr>
          <w:rFonts w:ascii="Times New Roman" w:hAnsi="Times New Roman" w:cs="Times New Roman"/>
          <w:sz w:val="24"/>
          <w:szCs w:val="24"/>
          <w:lang w:val="en-US"/>
        </w:rPr>
        <w:t xml:space="preserve"> Prof Davies is co-funded by the </w:t>
      </w:r>
      <w:r w:rsidR="00C017CF" w:rsidRPr="00774C5A">
        <w:rPr>
          <w:rFonts w:ascii="Times New Roman" w:hAnsi="Times New Roman" w:cs="Times New Roman"/>
          <w:sz w:val="24"/>
          <w:szCs w:val="24"/>
          <w:lang w:val="en-US"/>
        </w:rPr>
        <w:t xml:space="preserve">NIHR </w:t>
      </w:r>
      <w:r w:rsidR="000309F9" w:rsidRPr="00774C5A">
        <w:rPr>
          <w:rFonts w:ascii="Times New Roman" w:hAnsi="Times New Roman" w:cs="Times New Roman"/>
          <w:sz w:val="24"/>
          <w:szCs w:val="24"/>
          <w:lang w:val="en-US"/>
        </w:rPr>
        <w:t>Leicester Biomedical Research Centre.</w:t>
      </w:r>
    </w:p>
    <w:p w14:paraId="02BE7531" w14:textId="13888D16" w:rsidR="004C7636" w:rsidRPr="00774C5A" w:rsidRDefault="004C7636" w:rsidP="005B0F47">
      <w:pPr>
        <w:rPr>
          <w:rFonts w:ascii="Times New Roman" w:hAnsi="Times New Roman" w:cs="Times New Roman"/>
          <w:sz w:val="24"/>
          <w:szCs w:val="24"/>
          <w:lang w:val="en-US"/>
        </w:rPr>
      </w:pPr>
      <w:r w:rsidRPr="00774C5A">
        <w:rPr>
          <w:rFonts w:ascii="Times New Roman" w:hAnsi="Times New Roman" w:cs="Times New Roman"/>
          <w:sz w:val="24"/>
          <w:szCs w:val="24"/>
          <w:lang w:val="en-US"/>
        </w:rPr>
        <w:t>Dr Frias report</w:t>
      </w:r>
      <w:r w:rsidR="00A6183C" w:rsidRPr="00774C5A">
        <w:rPr>
          <w:rFonts w:ascii="Times New Roman" w:hAnsi="Times New Roman" w:cs="Times New Roman"/>
          <w:sz w:val="24"/>
          <w:szCs w:val="24"/>
          <w:lang w:val="en-US"/>
        </w:rPr>
        <w:t>s</w:t>
      </w:r>
      <w:r w:rsidRPr="00774C5A">
        <w:rPr>
          <w:rFonts w:ascii="Times New Roman" w:hAnsi="Times New Roman" w:cs="Times New Roman"/>
          <w:sz w:val="24"/>
          <w:szCs w:val="24"/>
          <w:lang w:val="en-US"/>
        </w:rPr>
        <w:t xml:space="preserve"> receiving research support from Allergan, AstraZeneca, B</w:t>
      </w:r>
      <w:r w:rsidR="00E11F40" w:rsidRPr="00774C5A">
        <w:rPr>
          <w:rFonts w:ascii="Times New Roman" w:hAnsi="Times New Roman" w:cs="Times New Roman"/>
          <w:sz w:val="24"/>
          <w:szCs w:val="24"/>
          <w:lang w:val="en-US"/>
        </w:rPr>
        <w:t xml:space="preserve">ristol </w:t>
      </w:r>
      <w:r w:rsidRPr="00774C5A">
        <w:rPr>
          <w:rFonts w:ascii="Times New Roman" w:hAnsi="Times New Roman" w:cs="Times New Roman"/>
          <w:sz w:val="24"/>
          <w:szCs w:val="24"/>
          <w:lang w:val="en-US"/>
        </w:rPr>
        <w:t>M</w:t>
      </w:r>
      <w:r w:rsidR="00E11F40" w:rsidRPr="00774C5A">
        <w:rPr>
          <w:rFonts w:ascii="Times New Roman" w:hAnsi="Times New Roman" w:cs="Times New Roman"/>
          <w:sz w:val="24"/>
          <w:szCs w:val="24"/>
          <w:lang w:val="en-US"/>
        </w:rPr>
        <w:t xml:space="preserve">yers </w:t>
      </w:r>
      <w:r w:rsidRPr="00774C5A">
        <w:rPr>
          <w:rFonts w:ascii="Times New Roman" w:hAnsi="Times New Roman" w:cs="Times New Roman"/>
          <w:sz w:val="24"/>
          <w:szCs w:val="24"/>
          <w:lang w:val="en-US"/>
        </w:rPr>
        <w:t>S</w:t>
      </w:r>
      <w:r w:rsidR="00E11F40" w:rsidRPr="00774C5A">
        <w:rPr>
          <w:rFonts w:ascii="Times New Roman" w:hAnsi="Times New Roman" w:cs="Times New Roman"/>
          <w:sz w:val="24"/>
          <w:szCs w:val="24"/>
          <w:lang w:val="en-US"/>
        </w:rPr>
        <w:t>quibb</w:t>
      </w:r>
      <w:r w:rsidRPr="00774C5A">
        <w:rPr>
          <w:rFonts w:ascii="Times New Roman" w:hAnsi="Times New Roman" w:cs="Times New Roman"/>
          <w:sz w:val="24"/>
          <w:szCs w:val="24"/>
          <w:lang w:val="en-US"/>
        </w:rPr>
        <w:t xml:space="preserve">, Boehringer Ingelheim, Eli Lilly, Janssen, Madrigal, Merck, Novartis, Novo Nordisk, Pfizer, Sanofi, and </w:t>
      </w:r>
      <w:proofErr w:type="spellStart"/>
      <w:r w:rsidRPr="00774C5A">
        <w:rPr>
          <w:rFonts w:ascii="Times New Roman" w:hAnsi="Times New Roman" w:cs="Times New Roman"/>
          <w:sz w:val="24"/>
          <w:szCs w:val="24"/>
          <w:lang w:val="en-US"/>
        </w:rPr>
        <w:t>Theracos</w:t>
      </w:r>
      <w:proofErr w:type="spellEnd"/>
      <w:r w:rsidRPr="00774C5A">
        <w:rPr>
          <w:rFonts w:ascii="Times New Roman" w:hAnsi="Times New Roman" w:cs="Times New Roman"/>
          <w:sz w:val="24"/>
          <w:szCs w:val="24"/>
          <w:lang w:val="en-US"/>
        </w:rPr>
        <w:t xml:space="preserve">; advisory/consulting fees from Altimmune, </w:t>
      </w:r>
      <w:proofErr w:type="spellStart"/>
      <w:r w:rsidRPr="00774C5A">
        <w:rPr>
          <w:rFonts w:ascii="Times New Roman" w:hAnsi="Times New Roman" w:cs="Times New Roman"/>
          <w:sz w:val="24"/>
          <w:szCs w:val="24"/>
          <w:lang w:val="en-US"/>
        </w:rPr>
        <w:t>Axcella</w:t>
      </w:r>
      <w:proofErr w:type="spellEnd"/>
      <w:r w:rsidRPr="00774C5A">
        <w:rPr>
          <w:rFonts w:ascii="Times New Roman" w:hAnsi="Times New Roman" w:cs="Times New Roman"/>
          <w:sz w:val="24"/>
          <w:szCs w:val="24"/>
          <w:lang w:val="en-US"/>
        </w:rPr>
        <w:t xml:space="preserve"> Health, Boehringer Ingelheim, </w:t>
      </w:r>
      <w:proofErr w:type="spellStart"/>
      <w:r w:rsidRPr="00774C5A">
        <w:rPr>
          <w:rFonts w:ascii="Times New Roman" w:hAnsi="Times New Roman" w:cs="Times New Roman"/>
          <w:sz w:val="24"/>
          <w:szCs w:val="24"/>
          <w:lang w:val="en-US"/>
        </w:rPr>
        <w:t>Coherus</w:t>
      </w:r>
      <w:proofErr w:type="spellEnd"/>
      <w:r w:rsidRPr="00774C5A">
        <w:rPr>
          <w:rFonts w:ascii="Times New Roman" w:hAnsi="Times New Roman" w:cs="Times New Roman"/>
          <w:sz w:val="24"/>
          <w:szCs w:val="24"/>
          <w:lang w:val="en-US"/>
        </w:rPr>
        <w:t xml:space="preserve"> Therapeutics, Eli Lilly, Gilead, Intercept, Merck, Novo Nordisk, and Sanofi; and is a member of </w:t>
      </w:r>
      <w:r w:rsidR="007C02FF" w:rsidRPr="00774C5A">
        <w:rPr>
          <w:rFonts w:ascii="Times New Roman" w:hAnsi="Times New Roman" w:cs="Times New Roman"/>
          <w:sz w:val="24"/>
          <w:szCs w:val="24"/>
          <w:lang w:val="en-US"/>
        </w:rPr>
        <w:t>the s</w:t>
      </w:r>
      <w:r w:rsidRPr="00774C5A">
        <w:rPr>
          <w:rFonts w:ascii="Times New Roman" w:hAnsi="Times New Roman" w:cs="Times New Roman"/>
          <w:sz w:val="24"/>
          <w:szCs w:val="24"/>
          <w:lang w:val="en-US"/>
        </w:rPr>
        <w:t>peaker</w:t>
      </w:r>
      <w:r w:rsidR="007C02FF" w:rsidRPr="00774C5A">
        <w:rPr>
          <w:rFonts w:ascii="Times New Roman" w:hAnsi="Times New Roman" w:cs="Times New Roman"/>
          <w:sz w:val="24"/>
          <w:szCs w:val="24"/>
          <w:lang w:val="en-US"/>
        </w:rPr>
        <w:t>’s</w:t>
      </w:r>
      <w:r w:rsidRPr="00774C5A">
        <w:rPr>
          <w:rFonts w:ascii="Times New Roman" w:hAnsi="Times New Roman" w:cs="Times New Roman"/>
          <w:sz w:val="24"/>
          <w:szCs w:val="24"/>
          <w:lang w:val="en-US"/>
        </w:rPr>
        <w:t xml:space="preserve"> </w:t>
      </w:r>
      <w:r w:rsidR="007C02FF" w:rsidRPr="00774C5A">
        <w:rPr>
          <w:rFonts w:ascii="Times New Roman" w:hAnsi="Times New Roman" w:cs="Times New Roman"/>
          <w:sz w:val="24"/>
          <w:szCs w:val="24"/>
          <w:lang w:val="en-US"/>
        </w:rPr>
        <w:t>b</w:t>
      </w:r>
      <w:r w:rsidRPr="00774C5A">
        <w:rPr>
          <w:rFonts w:ascii="Times New Roman" w:hAnsi="Times New Roman" w:cs="Times New Roman"/>
          <w:sz w:val="24"/>
          <w:szCs w:val="24"/>
          <w:lang w:val="en-US"/>
        </w:rPr>
        <w:t>ureau for Merck and Sanofi.</w:t>
      </w:r>
    </w:p>
    <w:p w14:paraId="725C3BB7" w14:textId="77777777" w:rsidR="007D16A2" w:rsidRPr="00774C5A" w:rsidRDefault="007D16A2" w:rsidP="007D16A2">
      <w:pPr>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Dr </w:t>
      </w:r>
      <w:proofErr w:type="spellStart"/>
      <w:r w:rsidRPr="00774C5A">
        <w:rPr>
          <w:rFonts w:ascii="Times New Roman" w:hAnsi="Times New Roman" w:cs="Times New Roman"/>
          <w:sz w:val="24"/>
          <w:szCs w:val="24"/>
          <w:lang w:val="en-US"/>
        </w:rPr>
        <w:t>Nørkjaer</w:t>
      </w:r>
      <w:proofErr w:type="spellEnd"/>
      <w:r w:rsidRPr="00774C5A">
        <w:rPr>
          <w:rFonts w:ascii="Times New Roman" w:hAnsi="Times New Roman" w:cs="Times New Roman"/>
          <w:sz w:val="24"/>
          <w:szCs w:val="24"/>
          <w:lang w:val="en-US"/>
        </w:rPr>
        <w:t xml:space="preserve"> Laursen is an employee of Novo Nordisk and holds shares in the company.</w:t>
      </w:r>
    </w:p>
    <w:p w14:paraId="04048896" w14:textId="34FBBBDD" w:rsidR="00E75ECD" w:rsidRPr="00774C5A" w:rsidRDefault="00E75ECD" w:rsidP="005B0F47">
      <w:pPr>
        <w:rPr>
          <w:rFonts w:ascii="Times New Roman" w:hAnsi="Times New Roman" w:cs="Times New Roman"/>
          <w:sz w:val="24"/>
          <w:szCs w:val="24"/>
          <w:lang w:val="en-US"/>
        </w:rPr>
      </w:pPr>
      <w:r w:rsidRPr="00774C5A">
        <w:rPr>
          <w:rFonts w:ascii="Times New Roman" w:hAnsi="Times New Roman" w:cs="Times New Roman"/>
          <w:sz w:val="24"/>
          <w:szCs w:val="24"/>
          <w:lang w:val="en-US"/>
        </w:rPr>
        <w:t>Dr Lingvay report</w:t>
      </w:r>
      <w:r w:rsidR="00E863CA" w:rsidRPr="00774C5A">
        <w:rPr>
          <w:rFonts w:ascii="Times New Roman" w:hAnsi="Times New Roman" w:cs="Times New Roman"/>
          <w:sz w:val="24"/>
          <w:szCs w:val="24"/>
          <w:lang w:val="en-US"/>
        </w:rPr>
        <w:t>s</w:t>
      </w:r>
      <w:r w:rsidRPr="00774C5A">
        <w:rPr>
          <w:rFonts w:ascii="Times New Roman" w:hAnsi="Times New Roman" w:cs="Times New Roman"/>
          <w:sz w:val="24"/>
          <w:szCs w:val="24"/>
          <w:lang w:val="en-US"/>
        </w:rPr>
        <w:t xml:space="preserve"> receiving research funding, advisory/consulting fees</w:t>
      </w:r>
      <w:r w:rsidR="00E863CA"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and/or other support from AstraZeneca, Bayer, Boehringer</w:t>
      </w:r>
      <w:r w:rsidR="00E863CA"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 xml:space="preserve">Ingelheim, Eli Lilly, GI Dynamics, </w:t>
      </w:r>
      <w:proofErr w:type="spellStart"/>
      <w:r w:rsidRPr="00774C5A">
        <w:rPr>
          <w:rFonts w:ascii="Times New Roman" w:hAnsi="Times New Roman" w:cs="Times New Roman"/>
          <w:sz w:val="24"/>
          <w:szCs w:val="24"/>
          <w:lang w:val="en-US"/>
        </w:rPr>
        <w:t>Intarcia</w:t>
      </w:r>
      <w:proofErr w:type="spellEnd"/>
      <w:r w:rsidRPr="00774C5A">
        <w:rPr>
          <w:rFonts w:ascii="Times New Roman" w:hAnsi="Times New Roman" w:cs="Times New Roman"/>
          <w:sz w:val="24"/>
          <w:szCs w:val="24"/>
          <w:lang w:val="en-US"/>
        </w:rPr>
        <w:t xml:space="preserve">, Intercept, Janssen, </w:t>
      </w:r>
      <w:proofErr w:type="spellStart"/>
      <w:r w:rsidRPr="00774C5A">
        <w:rPr>
          <w:rFonts w:ascii="Times New Roman" w:hAnsi="Times New Roman" w:cs="Times New Roman"/>
          <w:sz w:val="24"/>
          <w:szCs w:val="24"/>
          <w:lang w:val="en-US"/>
        </w:rPr>
        <w:t>Mannkind</w:t>
      </w:r>
      <w:proofErr w:type="spellEnd"/>
      <w:r w:rsidRPr="00774C5A">
        <w:rPr>
          <w:rFonts w:ascii="Times New Roman" w:hAnsi="Times New Roman" w:cs="Times New Roman"/>
          <w:sz w:val="24"/>
          <w:szCs w:val="24"/>
          <w:lang w:val="en-US"/>
        </w:rPr>
        <w:t xml:space="preserve">, Merck, Mylan, Novartis, Novo Nordisk, Pfizer, Sanofi, </w:t>
      </w:r>
      <w:proofErr w:type="spellStart"/>
      <w:r w:rsidRPr="00774C5A">
        <w:rPr>
          <w:rFonts w:ascii="Times New Roman" w:hAnsi="Times New Roman" w:cs="Times New Roman"/>
          <w:sz w:val="24"/>
          <w:szCs w:val="24"/>
          <w:lang w:val="en-US"/>
        </w:rPr>
        <w:t>TARGETPharma</w:t>
      </w:r>
      <w:proofErr w:type="spellEnd"/>
      <w:r w:rsidRPr="00774C5A">
        <w:rPr>
          <w:rFonts w:ascii="Times New Roman" w:hAnsi="Times New Roman" w:cs="Times New Roman"/>
          <w:sz w:val="24"/>
          <w:szCs w:val="24"/>
          <w:lang w:val="en-US"/>
        </w:rPr>
        <w:t xml:space="preserve">, </w:t>
      </w:r>
      <w:proofErr w:type="spellStart"/>
      <w:r w:rsidRPr="00774C5A">
        <w:rPr>
          <w:rFonts w:ascii="Times New Roman" w:hAnsi="Times New Roman" w:cs="Times New Roman"/>
          <w:sz w:val="24"/>
          <w:szCs w:val="24"/>
          <w:lang w:val="en-US"/>
        </w:rPr>
        <w:t>Valeritas</w:t>
      </w:r>
      <w:proofErr w:type="spellEnd"/>
      <w:r w:rsidRPr="00774C5A">
        <w:rPr>
          <w:rFonts w:ascii="Times New Roman" w:hAnsi="Times New Roman" w:cs="Times New Roman"/>
          <w:sz w:val="24"/>
          <w:szCs w:val="24"/>
          <w:lang w:val="en-US"/>
        </w:rPr>
        <w:t>, and Zealand Pharma.</w:t>
      </w:r>
    </w:p>
    <w:p w14:paraId="3345230B" w14:textId="5FD65B8A" w:rsidR="007D16A2" w:rsidRPr="00774C5A" w:rsidRDefault="007D16A2" w:rsidP="005B0F47">
      <w:pPr>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Dr </w:t>
      </w:r>
      <w:r w:rsidR="00707119" w:rsidRPr="00774C5A">
        <w:rPr>
          <w:rFonts w:ascii="Times New Roman" w:hAnsi="Times New Roman" w:cs="Times New Roman"/>
          <w:sz w:val="24"/>
          <w:szCs w:val="24"/>
          <w:lang w:val="en-US"/>
        </w:rPr>
        <w:t xml:space="preserve">Machineni is a site investigator for trials from </w:t>
      </w:r>
      <w:r w:rsidR="00E863CA" w:rsidRPr="00774C5A">
        <w:rPr>
          <w:rFonts w:ascii="Times New Roman" w:hAnsi="Times New Roman" w:cs="Times New Roman"/>
          <w:sz w:val="24"/>
          <w:szCs w:val="24"/>
          <w:lang w:val="en-US"/>
        </w:rPr>
        <w:t xml:space="preserve">Boehringer Ingelheim, Eli Lilly, and </w:t>
      </w:r>
      <w:r w:rsidR="00707119" w:rsidRPr="00774C5A">
        <w:rPr>
          <w:rFonts w:ascii="Times New Roman" w:hAnsi="Times New Roman" w:cs="Times New Roman"/>
          <w:sz w:val="24"/>
          <w:szCs w:val="24"/>
          <w:lang w:val="en-US"/>
        </w:rPr>
        <w:t>Novo Nordisk; and</w:t>
      </w:r>
      <w:r w:rsidR="00E863CA" w:rsidRPr="00774C5A">
        <w:rPr>
          <w:rFonts w:ascii="Times New Roman" w:hAnsi="Times New Roman" w:cs="Times New Roman"/>
          <w:sz w:val="24"/>
          <w:szCs w:val="24"/>
          <w:lang w:val="en-US"/>
        </w:rPr>
        <w:t xml:space="preserve"> is</w:t>
      </w:r>
      <w:r w:rsidR="00707119" w:rsidRPr="00774C5A">
        <w:rPr>
          <w:rFonts w:ascii="Times New Roman" w:hAnsi="Times New Roman" w:cs="Times New Roman"/>
          <w:sz w:val="24"/>
          <w:szCs w:val="24"/>
          <w:lang w:val="en-US"/>
        </w:rPr>
        <w:t xml:space="preserve"> a consultant for </w:t>
      </w:r>
      <w:r w:rsidR="00F8407F" w:rsidRPr="00774C5A">
        <w:rPr>
          <w:rFonts w:ascii="Times New Roman" w:hAnsi="Times New Roman" w:cs="Times New Roman"/>
          <w:sz w:val="24"/>
          <w:szCs w:val="24"/>
          <w:lang w:val="en-US"/>
        </w:rPr>
        <w:t xml:space="preserve">Novo Nordisk and </w:t>
      </w:r>
      <w:r w:rsidR="00707119" w:rsidRPr="00774C5A">
        <w:rPr>
          <w:rFonts w:ascii="Times New Roman" w:hAnsi="Times New Roman" w:cs="Times New Roman"/>
          <w:sz w:val="24"/>
          <w:szCs w:val="24"/>
          <w:lang w:val="en-US"/>
        </w:rPr>
        <w:t xml:space="preserve">Rhythm </w:t>
      </w:r>
      <w:r w:rsidR="00591ED2" w:rsidRPr="00774C5A">
        <w:rPr>
          <w:rFonts w:ascii="Times New Roman" w:hAnsi="Times New Roman" w:cs="Times New Roman"/>
          <w:sz w:val="24"/>
          <w:szCs w:val="24"/>
          <w:lang w:val="en-US"/>
        </w:rPr>
        <w:t>P</w:t>
      </w:r>
      <w:r w:rsidR="00707119" w:rsidRPr="00774C5A">
        <w:rPr>
          <w:rFonts w:ascii="Times New Roman" w:hAnsi="Times New Roman" w:cs="Times New Roman"/>
          <w:sz w:val="24"/>
          <w:szCs w:val="24"/>
          <w:lang w:val="en-US"/>
        </w:rPr>
        <w:t>harmaceuticals.</w:t>
      </w:r>
    </w:p>
    <w:p w14:paraId="1F652E45" w14:textId="6A414538" w:rsidR="00366C0E" w:rsidRPr="00774C5A" w:rsidRDefault="00366C0E" w:rsidP="005B0F47">
      <w:pPr>
        <w:rPr>
          <w:rFonts w:ascii="Times New Roman" w:hAnsi="Times New Roman" w:cs="Times New Roman"/>
          <w:sz w:val="24"/>
          <w:szCs w:val="24"/>
          <w:lang w:val="en-US"/>
        </w:rPr>
      </w:pPr>
      <w:r w:rsidRPr="00774C5A">
        <w:rPr>
          <w:rFonts w:ascii="Times New Roman" w:hAnsi="Times New Roman" w:cs="Times New Roman"/>
          <w:sz w:val="24"/>
          <w:szCs w:val="24"/>
          <w:lang w:val="en-US"/>
        </w:rPr>
        <w:t>Dr Varbo is an employee of Novo Nordisk and holds shares in the company.</w:t>
      </w:r>
    </w:p>
    <w:p w14:paraId="65096A01" w14:textId="648592BC" w:rsidR="00C106A0" w:rsidRPr="00774C5A" w:rsidRDefault="00C106A0" w:rsidP="005B0F47">
      <w:pPr>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Dr Wilding </w:t>
      </w:r>
      <w:r w:rsidR="00C35991" w:rsidRPr="00774C5A">
        <w:rPr>
          <w:rFonts w:ascii="Times New Roman" w:hAnsi="Times New Roman" w:cs="Times New Roman"/>
          <w:sz w:val="24"/>
          <w:szCs w:val="24"/>
          <w:lang w:val="en-US"/>
        </w:rPr>
        <w:t>report</w:t>
      </w:r>
      <w:r w:rsidR="006118B6" w:rsidRPr="00774C5A">
        <w:rPr>
          <w:rFonts w:ascii="Times New Roman" w:hAnsi="Times New Roman" w:cs="Times New Roman"/>
          <w:sz w:val="24"/>
          <w:szCs w:val="24"/>
          <w:lang w:val="en-US"/>
        </w:rPr>
        <w:t>s</w:t>
      </w:r>
      <w:r w:rsidR="00C35991" w:rsidRPr="00774C5A">
        <w:rPr>
          <w:rFonts w:ascii="Times New Roman" w:hAnsi="Times New Roman" w:cs="Times New Roman"/>
          <w:sz w:val="24"/>
          <w:szCs w:val="24"/>
          <w:lang w:val="en-US"/>
        </w:rPr>
        <w:t xml:space="preserve"> consultancy (contracted via the University of Liverpool) from Astellas, AstraZeneca, Boehringer Ingelheim, Janssen Pharmaceuticals, Lilly, Mundipharma, Napp, Novo Nordisk, Rhythm Pharmaceuticals, Sanofi, and Wilmington Healthcare; honoraria/lecture fees from AstraZeneca, Boehringer Ingelheim, Lilly, Mundipharma, Napp, Sanofi, and Takeda; and </w:t>
      </w:r>
      <w:r w:rsidR="006118B6" w:rsidRPr="00774C5A">
        <w:rPr>
          <w:rFonts w:ascii="Times New Roman" w:hAnsi="Times New Roman" w:cs="Times New Roman"/>
          <w:sz w:val="24"/>
          <w:szCs w:val="24"/>
          <w:lang w:val="en-US"/>
        </w:rPr>
        <w:t xml:space="preserve">has </w:t>
      </w:r>
      <w:r w:rsidR="00C35991" w:rsidRPr="00774C5A">
        <w:rPr>
          <w:rFonts w:ascii="Times New Roman" w:hAnsi="Times New Roman" w:cs="Times New Roman"/>
          <w:sz w:val="24"/>
          <w:szCs w:val="24"/>
          <w:lang w:val="en-US"/>
        </w:rPr>
        <w:t>received support to attend conferences from AstraZeneca, Napp, and Novo Nordisk.</w:t>
      </w:r>
    </w:p>
    <w:p w14:paraId="7CC3A2A9" w14:textId="2ACC92C7" w:rsidR="005B0F47" w:rsidRPr="00774C5A" w:rsidRDefault="005B0F47" w:rsidP="005B0F47">
      <w:pPr>
        <w:rPr>
          <w:rFonts w:ascii="Times New Roman" w:hAnsi="Times New Roman" w:cs="Times New Roman"/>
          <w:sz w:val="24"/>
          <w:szCs w:val="24"/>
          <w:lang w:val="en-US"/>
        </w:rPr>
      </w:pPr>
      <w:r w:rsidRPr="00774C5A">
        <w:rPr>
          <w:rFonts w:ascii="Times New Roman" w:hAnsi="Times New Roman" w:cs="Times New Roman"/>
          <w:sz w:val="24"/>
          <w:szCs w:val="24"/>
          <w:lang w:val="en-US"/>
        </w:rPr>
        <w:t>Dr Wallenstein is an employee of Novo Nordisk and holds shares in the company.</w:t>
      </w:r>
    </w:p>
    <w:p w14:paraId="0527AD12" w14:textId="798B222D" w:rsidR="00EB0616" w:rsidRPr="00774C5A" w:rsidRDefault="00EB0616" w:rsidP="005B0F47">
      <w:pPr>
        <w:rPr>
          <w:rFonts w:ascii="Times New Roman" w:hAnsi="Times New Roman" w:cs="Times New Roman"/>
          <w:sz w:val="24"/>
          <w:szCs w:val="24"/>
          <w:lang w:val="en-US"/>
        </w:rPr>
      </w:pPr>
      <w:r w:rsidRPr="00774C5A">
        <w:rPr>
          <w:rFonts w:ascii="Times New Roman" w:hAnsi="Times New Roman" w:cs="Times New Roman"/>
          <w:sz w:val="24"/>
          <w:szCs w:val="24"/>
          <w:lang w:val="en-US"/>
        </w:rPr>
        <w:lastRenderedPageBreak/>
        <w:t xml:space="preserve">Dr le Roux </w:t>
      </w:r>
      <w:r w:rsidR="008A1625" w:rsidRPr="00F70952">
        <w:rPr>
          <w:rFonts w:ascii="Times New Roman" w:hAnsi="Times New Roman" w:cs="Times New Roman"/>
          <w:sz w:val="24"/>
          <w:szCs w:val="24"/>
          <w:lang w:val="en-US"/>
        </w:rPr>
        <w:t xml:space="preserve">reports grants from the Irish Research Council, Science Foundation Ireland, </w:t>
      </w:r>
      <w:proofErr w:type="spellStart"/>
      <w:r w:rsidR="008A1625" w:rsidRPr="00F70952">
        <w:rPr>
          <w:rFonts w:ascii="Times New Roman" w:hAnsi="Times New Roman" w:cs="Times New Roman"/>
          <w:sz w:val="24"/>
          <w:szCs w:val="24"/>
          <w:lang w:val="en-US"/>
        </w:rPr>
        <w:t>Anabio</w:t>
      </w:r>
      <w:proofErr w:type="spellEnd"/>
      <w:r w:rsidR="008A1625" w:rsidRPr="00F70952">
        <w:rPr>
          <w:rFonts w:ascii="Times New Roman" w:hAnsi="Times New Roman" w:cs="Times New Roman"/>
          <w:sz w:val="24"/>
          <w:szCs w:val="24"/>
          <w:lang w:val="en-US"/>
        </w:rPr>
        <w:t xml:space="preserve">, and the Health Research Board. He serves on advisory boards of Novo Nordisk, Herbalife, GI Dynamics, Eli Lilly, Johnson &amp; Johnson, Sanofi Aventis, AstraZeneca, Janssen, Bristol-Myers Squibb, Glia, and Boehringer Ingelheim. </w:t>
      </w:r>
      <w:r w:rsidR="008A1625">
        <w:rPr>
          <w:rFonts w:ascii="Times New Roman" w:hAnsi="Times New Roman" w:cs="Times New Roman"/>
          <w:sz w:val="24"/>
          <w:szCs w:val="24"/>
          <w:lang w:val="en-US"/>
        </w:rPr>
        <w:t>He</w:t>
      </w:r>
      <w:r w:rsidR="008A1625" w:rsidRPr="00F70952">
        <w:rPr>
          <w:rFonts w:ascii="Times New Roman" w:hAnsi="Times New Roman" w:cs="Times New Roman"/>
          <w:sz w:val="24"/>
          <w:szCs w:val="24"/>
          <w:lang w:val="en-US"/>
        </w:rPr>
        <w:t xml:space="preserve"> is a member of the Irish Society for Nutrition and Metabolism outside the area of work commented on here. He is the chief medical officer and director of the Medical Device Division of </w:t>
      </w:r>
      <w:proofErr w:type="spellStart"/>
      <w:r w:rsidR="008A1625" w:rsidRPr="00F70952">
        <w:rPr>
          <w:rFonts w:ascii="Times New Roman" w:hAnsi="Times New Roman" w:cs="Times New Roman"/>
          <w:sz w:val="24"/>
          <w:szCs w:val="24"/>
          <w:lang w:val="en-US"/>
        </w:rPr>
        <w:t>Keyron</w:t>
      </w:r>
      <w:proofErr w:type="spellEnd"/>
      <w:r w:rsidR="008A1625" w:rsidRPr="00F70952">
        <w:rPr>
          <w:rFonts w:ascii="Times New Roman" w:hAnsi="Times New Roman" w:cs="Times New Roman"/>
          <w:sz w:val="24"/>
          <w:szCs w:val="24"/>
          <w:lang w:val="en-US"/>
        </w:rPr>
        <w:t xml:space="preserve"> since January 2011. Both of these are unremunerated positions. </w:t>
      </w:r>
      <w:r w:rsidR="008A1625">
        <w:rPr>
          <w:rFonts w:ascii="Times New Roman" w:hAnsi="Times New Roman" w:cs="Times New Roman"/>
          <w:sz w:val="24"/>
          <w:szCs w:val="24"/>
          <w:lang w:val="en-US"/>
        </w:rPr>
        <w:t>He</w:t>
      </w:r>
      <w:r w:rsidR="008A1625" w:rsidRPr="00F70952">
        <w:rPr>
          <w:rFonts w:ascii="Times New Roman" w:hAnsi="Times New Roman" w:cs="Times New Roman"/>
          <w:sz w:val="24"/>
          <w:szCs w:val="24"/>
          <w:lang w:val="en-US"/>
        </w:rPr>
        <w:t xml:space="preserve"> was a previous investor in </w:t>
      </w:r>
      <w:proofErr w:type="spellStart"/>
      <w:r w:rsidR="008A1625" w:rsidRPr="00F70952">
        <w:rPr>
          <w:rFonts w:ascii="Times New Roman" w:hAnsi="Times New Roman" w:cs="Times New Roman"/>
          <w:sz w:val="24"/>
          <w:szCs w:val="24"/>
          <w:lang w:val="en-US"/>
        </w:rPr>
        <w:t>Keyron</w:t>
      </w:r>
      <w:proofErr w:type="spellEnd"/>
      <w:r w:rsidR="008A1625" w:rsidRPr="00F70952">
        <w:rPr>
          <w:rFonts w:ascii="Times New Roman" w:hAnsi="Times New Roman" w:cs="Times New Roman"/>
          <w:sz w:val="24"/>
          <w:szCs w:val="24"/>
          <w:lang w:val="en-US"/>
        </w:rPr>
        <w:t xml:space="preserve">, which develops endoscopically implantable medical devices intended to mimic the surgical procedures of sleeve gastrectomy and gastric bypass. The product has only been tested in rodents and none of </w:t>
      </w:r>
      <w:proofErr w:type="spellStart"/>
      <w:r w:rsidR="008A1625" w:rsidRPr="00F70952">
        <w:rPr>
          <w:rFonts w:ascii="Times New Roman" w:hAnsi="Times New Roman" w:cs="Times New Roman"/>
          <w:sz w:val="24"/>
          <w:szCs w:val="24"/>
          <w:lang w:val="en-US"/>
        </w:rPr>
        <w:t>Keyron’s</w:t>
      </w:r>
      <w:proofErr w:type="spellEnd"/>
      <w:r w:rsidR="008A1625" w:rsidRPr="00F70952">
        <w:rPr>
          <w:rFonts w:ascii="Times New Roman" w:hAnsi="Times New Roman" w:cs="Times New Roman"/>
          <w:sz w:val="24"/>
          <w:szCs w:val="24"/>
          <w:lang w:val="en-US"/>
        </w:rPr>
        <w:t xml:space="preserve"> products are currently licensed. They do not have any contracts with other companies to put their products into clinical practice. No patients have been included in any of </w:t>
      </w:r>
      <w:proofErr w:type="spellStart"/>
      <w:r w:rsidR="008A1625" w:rsidRPr="00F70952">
        <w:rPr>
          <w:rFonts w:ascii="Times New Roman" w:hAnsi="Times New Roman" w:cs="Times New Roman"/>
          <w:sz w:val="24"/>
          <w:szCs w:val="24"/>
          <w:lang w:val="en-US"/>
        </w:rPr>
        <w:t>Keyron’s</w:t>
      </w:r>
      <w:proofErr w:type="spellEnd"/>
      <w:r w:rsidR="008A1625" w:rsidRPr="00F70952">
        <w:rPr>
          <w:rFonts w:ascii="Times New Roman" w:hAnsi="Times New Roman" w:cs="Times New Roman"/>
          <w:sz w:val="24"/>
          <w:szCs w:val="24"/>
          <w:lang w:val="en-US"/>
        </w:rPr>
        <w:t xml:space="preserve"> studies and they are not listed on the stock market. </w:t>
      </w:r>
      <w:r w:rsidR="008A1625">
        <w:rPr>
          <w:rFonts w:ascii="Times New Roman" w:hAnsi="Times New Roman" w:cs="Times New Roman"/>
          <w:sz w:val="24"/>
          <w:szCs w:val="24"/>
          <w:lang w:val="en-US"/>
        </w:rPr>
        <w:t>He</w:t>
      </w:r>
      <w:r w:rsidR="008A1625" w:rsidRPr="00F70952">
        <w:rPr>
          <w:rFonts w:ascii="Times New Roman" w:hAnsi="Times New Roman" w:cs="Times New Roman"/>
          <w:sz w:val="24"/>
          <w:szCs w:val="24"/>
          <w:lang w:val="en-US"/>
        </w:rPr>
        <w:t xml:space="preserve"> was gifted stock holdings in September 2021 and divested all stock holdings in </w:t>
      </w:r>
      <w:proofErr w:type="spellStart"/>
      <w:r w:rsidR="008A1625" w:rsidRPr="00F70952">
        <w:rPr>
          <w:rFonts w:ascii="Times New Roman" w:hAnsi="Times New Roman" w:cs="Times New Roman"/>
          <w:sz w:val="24"/>
          <w:szCs w:val="24"/>
          <w:lang w:val="en-US"/>
        </w:rPr>
        <w:t>Keyron</w:t>
      </w:r>
      <w:proofErr w:type="spellEnd"/>
      <w:r w:rsidR="008A1625" w:rsidRPr="00F70952">
        <w:rPr>
          <w:rFonts w:ascii="Times New Roman" w:hAnsi="Times New Roman" w:cs="Times New Roman"/>
          <w:sz w:val="24"/>
          <w:szCs w:val="24"/>
          <w:lang w:val="en-US"/>
        </w:rPr>
        <w:t xml:space="preserve"> in September 2021. He continues to provide scientific advice to </w:t>
      </w:r>
      <w:proofErr w:type="spellStart"/>
      <w:r w:rsidR="008A1625" w:rsidRPr="00F70952">
        <w:rPr>
          <w:rFonts w:ascii="Times New Roman" w:hAnsi="Times New Roman" w:cs="Times New Roman"/>
          <w:sz w:val="24"/>
          <w:szCs w:val="24"/>
          <w:lang w:val="en-US"/>
        </w:rPr>
        <w:t>Keyron</w:t>
      </w:r>
      <w:proofErr w:type="spellEnd"/>
      <w:r w:rsidR="008A1625" w:rsidRPr="00F70952">
        <w:rPr>
          <w:rFonts w:ascii="Times New Roman" w:hAnsi="Times New Roman" w:cs="Times New Roman"/>
          <w:sz w:val="24"/>
          <w:szCs w:val="24"/>
          <w:lang w:val="en-US"/>
        </w:rPr>
        <w:t xml:space="preserve"> for no remuneration.</w:t>
      </w:r>
    </w:p>
    <w:p w14:paraId="67F3A2EA" w14:textId="4BF19B13" w:rsidR="001D292A" w:rsidRPr="00774C5A" w:rsidRDefault="009E5207" w:rsidP="00776CE1">
      <w:pPr>
        <w:pStyle w:val="Heading2"/>
        <w:rPr>
          <w:rFonts w:ascii="Times New Roman" w:hAnsi="Times New Roman" w:cs="Times New Roman"/>
          <w:i w:val="0"/>
          <w:iCs w:val="0"/>
          <w:sz w:val="28"/>
          <w:szCs w:val="24"/>
          <w:lang w:val="en-US"/>
        </w:rPr>
      </w:pPr>
      <w:r w:rsidRPr="00774C5A">
        <w:rPr>
          <w:rFonts w:ascii="Times New Roman" w:hAnsi="Times New Roman" w:cs="Times New Roman"/>
          <w:i w:val="0"/>
          <w:iCs w:val="0"/>
          <w:sz w:val="28"/>
          <w:szCs w:val="24"/>
          <w:lang w:val="en-US"/>
        </w:rPr>
        <w:t xml:space="preserve">Data </w:t>
      </w:r>
      <w:r w:rsidR="00DD14EC" w:rsidRPr="00774C5A">
        <w:rPr>
          <w:rFonts w:ascii="Times New Roman" w:hAnsi="Times New Roman" w:cs="Times New Roman"/>
          <w:i w:val="0"/>
          <w:iCs w:val="0"/>
          <w:sz w:val="28"/>
          <w:szCs w:val="24"/>
          <w:lang w:val="en-US"/>
        </w:rPr>
        <w:t>S</w:t>
      </w:r>
      <w:r w:rsidRPr="00774C5A">
        <w:rPr>
          <w:rFonts w:ascii="Times New Roman" w:hAnsi="Times New Roman" w:cs="Times New Roman"/>
          <w:i w:val="0"/>
          <w:iCs w:val="0"/>
          <w:sz w:val="28"/>
          <w:szCs w:val="24"/>
          <w:lang w:val="en-US"/>
        </w:rPr>
        <w:t xml:space="preserve">haring </w:t>
      </w:r>
      <w:r w:rsidR="00DD14EC" w:rsidRPr="00774C5A">
        <w:rPr>
          <w:rFonts w:ascii="Times New Roman" w:hAnsi="Times New Roman" w:cs="Times New Roman"/>
          <w:i w:val="0"/>
          <w:iCs w:val="0"/>
          <w:sz w:val="28"/>
          <w:szCs w:val="24"/>
          <w:lang w:val="en-US"/>
        </w:rPr>
        <w:t>S</w:t>
      </w:r>
      <w:r w:rsidRPr="00774C5A">
        <w:rPr>
          <w:rFonts w:ascii="Times New Roman" w:hAnsi="Times New Roman" w:cs="Times New Roman"/>
          <w:i w:val="0"/>
          <w:iCs w:val="0"/>
          <w:sz w:val="28"/>
          <w:szCs w:val="24"/>
          <w:lang w:val="en-US"/>
        </w:rPr>
        <w:t>tatement</w:t>
      </w:r>
    </w:p>
    <w:p w14:paraId="69D70C01" w14:textId="6B956EBC" w:rsidR="005B411B" w:rsidRPr="00774C5A" w:rsidRDefault="005B411B" w:rsidP="005B411B">
      <w:pPr>
        <w:rPr>
          <w:rFonts w:ascii="Times New Roman" w:hAnsi="Times New Roman" w:cs="Times New Roman"/>
          <w:sz w:val="24"/>
          <w:szCs w:val="24"/>
          <w:lang w:val="en-US"/>
        </w:rPr>
      </w:pPr>
      <w:r w:rsidRPr="00774C5A">
        <w:rPr>
          <w:rFonts w:ascii="Times New Roman" w:hAnsi="Times New Roman" w:cs="Times New Roman"/>
          <w:sz w:val="24"/>
          <w:szCs w:val="24"/>
          <w:lang w:val="en-US"/>
        </w:rPr>
        <w:t>Data will be shared with bona fide researchers submitting a research proposal approved by the independent review board. Access request proposals can be found at novonordisk-trials.com. Data will be made available after research completion, and approval of the product and product use in the European Union and the U</w:t>
      </w:r>
      <w:r w:rsidR="009B492D"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S. Individual participant data will be shared in data sets in a de-identified/anonymi</w:t>
      </w:r>
      <w:r w:rsidR="00B515DC" w:rsidRPr="00774C5A">
        <w:rPr>
          <w:rFonts w:ascii="Times New Roman" w:hAnsi="Times New Roman" w:cs="Times New Roman"/>
          <w:sz w:val="24"/>
          <w:szCs w:val="24"/>
          <w:lang w:val="en-US"/>
        </w:rPr>
        <w:t>z</w:t>
      </w:r>
      <w:r w:rsidRPr="00774C5A">
        <w:rPr>
          <w:rFonts w:ascii="Times New Roman" w:hAnsi="Times New Roman" w:cs="Times New Roman"/>
          <w:sz w:val="24"/>
          <w:szCs w:val="24"/>
          <w:lang w:val="en-US"/>
        </w:rPr>
        <w:t>ed format.</w:t>
      </w:r>
    </w:p>
    <w:p w14:paraId="74B32E95" w14:textId="5EC605F3" w:rsidR="001D292A" w:rsidRPr="00774C5A" w:rsidRDefault="001D292A" w:rsidP="00776CE1">
      <w:pPr>
        <w:pStyle w:val="Heading2"/>
        <w:rPr>
          <w:rFonts w:ascii="Times New Roman" w:hAnsi="Times New Roman" w:cs="Times New Roman"/>
          <w:i w:val="0"/>
          <w:iCs w:val="0"/>
          <w:sz w:val="28"/>
          <w:szCs w:val="24"/>
          <w:lang w:val="en-US"/>
        </w:rPr>
      </w:pPr>
      <w:r w:rsidRPr="00774C5A">
        <w:rPr>
          <w:rFonts w:ascii="Times New Roman" w:hAnsi="Times New Roman" w:cs="Times New Roman"/>
          <w:i w:val="0"/>
          <w:iCs w:val="0"/>
          <w:sz w:val="28"/>
          <w:szCs w:val="24"/>
          <w:lang w:val="en-US"/>
        </w:rPr>
        <w:lastRenderedPageBreak/>
        <w:t xml:space="preserve">Author </w:t>
      </w:r>
      <w:r w:rsidR="00DD14EC" w:rsidRPr="00774C5A">
        <w:rPr>
          <w:rFonts w:ascii="Times New Roman" w:hAnsi="Times New Roman" w:cs="Times New Roman"/>
          <w:i w:val="0"/>
          <w:iCs w:val="0"/>
          <w:sz w:val="28"/>
          <w:szCs w:val="24"/>
          <w:lang w:val="en-US"/>
        </w:rPr>
        <w:t>C</w:t>
      </w:r>
      <w:r w:rsidRPr="00774C5A">
        <w:rPr>
          <w:rFonts w:ascii="Times New Roman" w:hAnsi="Times New Roman" w:cs="Times New Roman"/>
          <w:i w:val="0"/>
          <w:iCs w:val="0"/>
          <w:sz w:val="28"/>
          <w:szCs w:val="24"/>
          <w:lang w:val="en-US"/>
        </w:rPr>
        <w:t>ontributions</w:t>
      </w:r>
    </w:p>
    <w:p w14:paraId="087CBAC7" w14:textId="08D6B081" w:rsidR="005C4511" w:rsidRPr="00774C5A" w:rsidRDefault="001814D0" w:rsidP="005C4511">
      <w:pPr>
        <w:rPr>
          <w:rFonts w:ascii="Times New Roman" w:hAnsi="Times New Roman" w:cs="Times New Roman"/>
          <w:sz w:val="24"/>
          <w:szCs w:val="24"/>
          <w:lang w:val="en-US"/>
        </w:rPr>
      </w:pPr>
      <w:r w:rsidRPr="00774C5A">
        <w:rPr>
          <w:rFonts w:ascii="Times New Roman" w:hAnsi="Times New Roman" w:cs="Times New Roman"/>
          <w:sz w:val="24"/>
          <w:szCs w:val="24"/>
          <w:lang w:val="en-US"/>
        </w:rPr>
        <w:t xml:space="preserve">J.P.F., S.M., and J.P.H.W. were investigators in trials included in this analysis (STEP 1: J.P.H.W; STEP 3: J.P.F. and S.M.) and were therefore involved in data collection. All authors contributed to the conceptualization of the analysis. </w:t>
      </w:r>
      <w:r w:rsidR="00C7527A" w:rsidRPr="00774C5A">
        <w:rPr>
          <w:rFonts w:ascii="Times New Roman" w:hAnsi="Times New Roman" w:cs="Times New Roman"/>
          <w:sz w:val="24"/>
          <w:szCs w:val="24"/>
          <w:lang w:val="en-US"/>
        </w:rPr>
        <w:t xml:space="preserve">S.O.R.W. was responsible for data analysis. </w:t>
      </w:r>
      <w:r w:rsidR="005C4511" w:rsidRPr="00774C5A">
        <w:rPr>
          <w:rFonts w:ascii="Times New Roman" w:hAnsi="Times New Roman" w:cs="Times New Roman"/>
          <w:sz w:val="24"/>
          <w:szCs w:val="24"/>
          <w:lang w:val="en-US"/>
        </w:rPr>
        <w:t>All authors had access to study data, participated in manuscript drafting</w:t>
      </w:r>
      <w:r w:rsidR="00604566" w:rsidRPr="00774C5A">
        <w:rPr>
          <w:rFonts w:ascii="Times New Roman" w:hAnsi="Times New Roman" w:cs="Times New Roman"/>
          <w:sz w:val="24"/>
          <w:szCs w:val="24"/>
          <w:lang w:val="en-US"/>
        </w:rPr>
        <w:t>,</w:t>
      </w:r>
      <w:r w:rsidR="003838BD" w:rsidRPr="00774C5A">
        <w:rPr>
          <w:rFonts w:ascii="Times New Roman" w:hAnsi="Times New Roman" w:cs="Times New Roman"/>
          <w:sz w:val="24"/>
          <w:szCs w:val="24"/>
          <w:lang w:val="en-US"/>
        </w:rPr>
        <w:t xml:space="preserve"> reviewing</w:t>
      </w:r>
      <w:r w:rsidR="00837D44" w:rsidRPr="00774C5A">
        <w:rPr>
          <w:rFonts w:ascii="Times New Roman" w:hAnsi="Times New Roman" w:cs="Times New Roman"/>
          <w:sz w:val="24"/>
          <w:szCs w:val="24"/>
          <w:lang w:val="en-US"/>
        </w:rPr>
        <w:t>, and editing</w:t>
      </w:r>
      <w:r w:rsidR="005C4511" w:rsidRPr="00774C5A">
        <w:rPr>
          <w:rFonts w:ascii="Times New Roman" w:hAnsi="Times New Roman" w:cs="Times New Roman"/>
          <w:sz w:val="24"/>
          <w:szCs w:val="24"/>
          <w:lang w:val="en-US"/>
        </w:rPr>
        <w:t xml:space="preserve"> (assisted by a sponsor-funded medical writer), approved its submission</w:t>
      </w:r>
      <w:r w:rsidR="00F10BEA" w:rsidRPr="00774C5A">
        <w:rPr>
          <w:rFonts w:ascii="Times New Roman" w:hAnsi="Times New Roman" w:cs="Times New Roman"/>
          <w:sz w:val="24"/>
          <w:szCs w:val="24"/>
          <w:lang w:val="en-US"/>
        </w:rPr>
        <w:t>,</w:t>
      </w:r>
      <w:r w:rsidR="005C4511" w:rsidRPr="00774C5A">
        <w:rPr>
          <w:rFonts w:ascii="Times New Roman" w:hAnsi="Times New Roman" w:cs="Times New Roman"/>
          <w:sz w:val="24"/>
          <w:szCs w:val="24"/>
          <w:lang w:val="en-US"/>
        </w:rPr>
        <w:t xml:space="preserve"> and can vouch for data accuracy and fidelity to the protocol.</w:t>
      </w:r>
    </w:p>
    <w:p w14:paraId="76C07A5A" w14:textId="25984AC6" w:rsidR="00C224DB" w:rsidRPr="00774C5A" w:rsidRDefault="00C224DB" w:rsidP="00C224DB">
      <w:pPr>
        <w:pStyle w:val="Heading2"/>
        <w:rPr>
          <w:rFonts w:ascii="Times New Roman" w:hAnsi="Times New Roman" w:cs="Times New Roman"/>
          <w:i w:val="0"/>
          <w:iCs w:val="0"/>
          <w:sz w:val="28"/>
          <w:szCs w:val="24"/>
          <w:lang w:val="en-US"/>
        </w:rPr>
      </w:pPr>
      <w:r w:rsidRPr="00774C5A">
        <w:rPr>
          <w:rFonts w:ascii="Times New Roman" w:hAnsi="Times New Roman" w:cs="Times New Roman"/>
          <w:i w:val="0"/>
          <w:iCs w:val="0"/>
          <w:sz w:val="28"/>
          <w:szCs w:val="24"/>
          <w:lang w:val="en-US"/>
        </w:rPr>
        <w:t xml:space="preserve">Prior </w:t>
      </w:r>
      <w:r w:rsidR="006A3B91" w:rsidRPr="00774C5A">
        <w:rPr>
          <w:rFonts w:ascii="Times New Roman" w:hAnsi="Times New Roman" w:cs="Times New Roman"/>
          <w:i w:val="0"/>
          <w:iCs w:val="0"/>
          <w:sz w:val="28"/>
          <w:szCs w:val="24"/>
          <w:lang w:val="en-US"/>
        </w:rPr>
        <w:t>Presentation</w:t>
      </w:r>
      <w:r w:rsidRPr="00774C5A">
        <w:rPr>
          <w:rFonts w:ascii="Times New Roman" w:hAnsi="Times New Roman" w:cs="Times New Roman"/>
          <w:i w:val="0"/>
          <w:iCs w:val="0"/>
          <w:sz w:val="28"/>
          <w:szCs w:val="24"/>
          <w:lang w:val="en-US"/>
        </w:rPr>
        <w:t xml:space="preserve"> </w:t>
      </w:r>
    </w:p>
    <w:p w14:paraId="7221A52C" w14:textId="35F39628" w:rsidR="00776CE1" w:rsidRPr="00774C5A" w:rsidRDefault="001976E0" w:rsidP="005970CE">
      <w:pPr>
        <w:rPr>
          <w:rFonts w:ascii="Times New Roman" w:hAnsi="Times New Roman" w:cs="Times New Roman"/>
          <w:b/>
          <w:i/>
          <w:sz w:val="24"/>
          <w:szCs w:val="24"/>
          <w:lang w:val="en-US"/>
        </w:rPr>
      </w:pPr>
      <w:r w:rsidRPr="00774C5A">
        <w:rPr>
          <w:rFonts w:ascii="Times New Roman" w:hAnsi="Times New Roman" w:cs="Times New Roman"/>
          <w:sz w:val="24"/>
          <w:szCs w:val="24"/>
          <w:lang w:val="en-US"/>
        </w:rPr>
        <w:t xml:space="preserve">Data on the effects of glucose metabolism in participants with prediabetes at baseline in the STEP 1 trial </w:t>
      </w:r>
      <w:r w:rsidR="00E83F89" w:rsidRPr="00774C5A">
        <w:rPr>
          <w:rFonts w:ascii="Times New Roman" w:hAnsi="Times New Roman" w:cs="Times New Roman"/>
          <w:sz w:val="24"/>
          <w:szCs w:val="24"/>
          <w:lang w:val="en-US"/>
        </w:rPr>
        <w:t>were presented</w:t>
      </w:r>
      <w:r w:rsidR="00523A50" w:rsidRPr="00774C5A">
        <w:rPr>
          <w:rFonts w:ascii="Times New Roman" w:hAnsi="Times New Roman" w:cs="Times New Roman"/>
          <w:sz w:val="24"/>
          <w:szCs w:val="24"/>
          <w:lang w:val="en-US"/>
        </w:rPr>
        <w:t xml:space="preserve"> at</w:t>
      </w:r>
      <w:r w:rsidRPr="00774C5A">
        <w:rPr>
          <w:rFonts w:ascii="Times New Roman" w:hAnsi="Times New Roman" w:cs="Times New Roman"/>
          <w:sz w:val="24"/>
          <w:szCs w:val="24"/>
          <w:lang w:val="en-US"/>
        </w:rPr>
        <w:t xml:space="preserve"> the </w:t>
      </w:r>
      <w:r w:rsidR="00C42030" w:rsidRPr="00774C5A">
        <w:rPr>
          <w:rFonts w:ascii="Times New Roman" w:hAnsi="Times New Roman" w:cs="Times New Roman"/>
          <w:sz w:val="24"/>
          <w:szCs w:val="24"/>
          <w:lang w:val="en-US"/>
        </w:rPr>
        <w:t xml:space="preserve">81st Scientific Sessions of the </w:t>
      </w:r>
      <w:r w:rsidRPr="00774C5A">
        <w:rPr>
          <w:rFonts w:ascii="Times New Roman" w:hAnsi="Times New Roman" w:cs="Times New Roman"/>
          <w:sz w:val="24"/>
          <w:szCs w:val="24"/>
          <w:lang w:val="en-US"/>
        </w:rPr>
        <w:t>American Diabetes Association</w:t>
      </w:r>
      <w:r w:rsidR="00FE6A73" w:rsidRPr="00774C5A">
        <w:rPr>
          <w:rFonts w:ascii="Times New Roman" w:hAnsi="Times New Roman" w:cs="Times New Roman"/>
          <w:sz w:val="24"/>
          <w:szCs w:val="24"/>
          <w:lang w:val="en-US"/>
        </w:rPr>
        <w:t>, 25–29 June 2021</w:t>
      </w:r>
      <w:r w:rsidRPr="00774C5A">
        <w:rPr>
          <w:rFonts w:ascii="Times New Roman" w:hAnsi="Times New Roman" w:cs="Times New Roman"/>
          <w:sz w:val="24"/>
          <w:szCs w:val="24"/>
          <w:lang w:val="en-US"/>
        </w:rPr>
        <w:t>.</w:t>
      </w:r>
    </w:p>
    <w:p w14:paraId="672631CF" w14:textId="77777777" w:rsidR="00776CE1" w:rsidRPr="00774C5A" w:rsidRDefault="00776CE1" w:rsidP="00776CE1">
      <w:pPr>
        <w:rPr>
          <w:rFonts w:ascii="Times New Roman" w:hAnsi="Times New Roman" w:cs="Times New Roman"/>
          <w:lang w:val="en-US"/>
        </w:rPr>
      </w:pPr>
    </w:p>
    <w:p w14:paraId="4CC75D32" w14:textId="77777777" w:rsidR="00E15593" w:rsidRPr="00774C5A" w:rsidRDefault="00E23EAE" w:rsidP="009C0CFB">
      <w:pPr>
        <w:pStyle w:val="Heading1"/>
        <w:rPr>
          <w:rFonts w:ascii="Times New Roman" w:hAnsi="Times New Roman"/>
          <w:lang w:val="en-US"/>
        </w:rPr>
      </w:pPr>
      <w:r w:rsidRPr="00774C5A">
        <w:rPr>
          <w:rFonts w:ascii="Times New Roman" w:hAnsi="Times New Roman"/>
          <w:lang w:val="en-US"/>
        </w:rPr>
        <w:lastRenderedPageBreak/>
        <w:t>References</w:t>
      </w:r>
    </w:p>
    <w:p w14:paraId="3AAF677B" w14:textId="134ACA7D"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1</w:t>
      </w:r>
      <w:r w:rsidR="009E3EEB" w:rsidRPr="00774C5A">
        <w:rPr>
          <w:rFonts w:ascii="Times New Roman" w:hAnsi="Times New Roman" w:cs="Times New Roman"/>
          <w:sz w:val="24"/>
          <w:szCs w:val="24"/>
          <w:lang w:val="en-US"/>
        </w:rPr>
        <w:t>.</w:t>
      </w:r>
      <w:r w:rsidR="000B0F6E" w:rsidRPr="00774C5A">
        <w:rPr>
          <w:rFonts w:ascii="Times New Roman" w:hAnsi="Times New Roman" w:cs="Times New Roman"/>
          <w:sz w:val="24"/>
          <w:szCs w:val="24"/>
          <w:lang w:val="en-US"/>
        </w:rPr>
        <w:tab/>
      </w:r>
      <w:r w:rsidRPr="00774C5A">
        <w:rPr>
          <w:rFonts w:ascii="Times New Roman" w:hAnsi="Times New Roman" w:cs="Times New Roman"/>
          <w:sz w:val="24"/>
          <w:szCs w:val="24"/>
          <w:lang w:val="en-US"/>
        </w:rPr>
        <w:t xml:space="preserve">Miao Z, Alvarez M, Ko A, et al. The causal effect of obesity on prediabetes and insulin resistance reveals the important role of adipose tissue in insulin resistance. </w:t>
      </w:r>
      <w:proofErr w:type="spellStart"/>
      <w:r w:rsidRPr="00774C5A">
        <w:rPr>
          <w:rFonts w:ascii="Times New Roman" w:hAnsi="Times New Roman" w:cs="Times New Roman"/>
          <w:sz w:val="24"/>
          <w:szCs w:val="24"/>
          <w:lang w:val="en-US"/>
        </w:rPr>
        <w:t>PLoS</w:t>
      </w:r>
      <w:proofErr w:type="spellEnd"/>
      <w:r w:rsidRPr="00774C5A">
        <w:rPr>
          <w:rFonts w:ascii="Times New Roman" w:hAnsi="Times New Roman" w:cs="Times New Roman"/>
          <w:sz w:val="24"/>
          <w:szCs w:val="24"/>
          <w:lang w:val="en-US"/>
        </w:rPr>
        <w:t xml:space="preserve"> Genet 2020;16:e1009018</w:t>
      </w:r>
    </w:p>
    <w:p w14:paraId="069D6599" w14:textId="78E48E27"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2</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DF1D2A" w:rsidRPr="00774C5A">
        <w:rPr>
          <w:rFonts w:ascii="Times New Roman" w:hAnsi="Times New Roman" w:cs="Times New Roman"/>
          <w:sz w:val="24"/>
          <w:szCs w:val="24"/>
          <w:lang w:val="en-US"/>
        </w:rPr>
        <w:tab/>
      </w:r>
      <w:r w:rsidRPr="00774C5A">
        <w:rPr>
          <w:rFonts w:ascii="Times New Roman" w:hAnsi="Times New Roman" w:cs="Times New Roman"/>
          <w:sz w:val="24"/>
          <w:szCs w:val="24"/>
          <w:lang w:val="en-US"/>
        </w:rPr>
        <w:t>Centers for Diseases Control and Prevention. National Diabetes Statistics Report 2020. Estimates of diabetes and its burden in the United States</w:t>
      </w:r>
      <w:r w:rsidR="00BE0072" w:rsidRPr="00774C5A">
        <w:rPr>
          <w:rFonts w:ascii="Times New Roman" w:hAnsi="Times New Roman" w:cs="Times New Roman"/>
          <w:sz w:val="24"/>
          <w:szCs w:val="24"/>
          <w:lang w:val="en-US"/>
        </w:rPr>
        <w:t xml:space="preserve"> [article onl</w:t>
      </w:r>
      <w:r w:rsidR="00BB5EF0" w:rsidRPr="00774C5A">
        <w:rPr>
          <w:rFonts w:ascii="Times New Roman" w:hAnsi="Times New Roman" w:cs="Times New Roman"/>
          <w:sz w:val="24"/>
          <w:szCs w:val="24"/>
          <w:lang w:val="en-US"/>
        </w:rPr>
        <w:t>ine], 2020</w:t>
      </w:r>
      <w:r w:rsidRPr="00774C5A">
        <w:rPr>
          <w:rFonts w:ascii="Times New Roman" w:hAnsi="Times New Roman" w:cs="Times New Roman"/>
          <w:sz w:val="24"/>
          <w:szCs w:val="24"/>
          <w:lang w:val="en-US"/>
        </w:rPr>
        <w:t xml:space="preserve">. Available </w:t>
      </w:r>
      <w:r w:rsidR="00A52AB9" w:rsidRPr="00774C5A">
        <w:rPr>
          <w:rFonts w:ascii="Times New Roman" w:hAnsi="Times New Roman" w:cs="Times New Roman"/>
          <w:sz w:val="24"/>
          <w:szCs w:val="24"/>
          <w:lang w:val="en-US"/>
        </w:rPr>
        <w:t>from</w:t>
      </w:r>
      <w:r w:rsidRPr="00774C5A">
        <w:rPr>
          <w:rFonts w:ascii="Times New Roman" w:hAnsi="Times New Roman" w:cs="Times New Roman"/>
          <w:sz w:val="24"/>
          <w:szCs w:val="24"/>
          <w:lang w:val="en-US"/>
        </w:rPr>
        <w:t xml:space="preserve"> https://www.cdc.gov/diabetes/pdfs/data/statistics/national-diabetes-statistics-report.pdf</w:t>
      </w:r>
      <w:r w:rsidR="00055311"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055311" w:rsidRPr="00774C5A">
        <w:rPr>
          <w:rFonts w:ascii="Times New Roman" w:hAnsi="Times New Roman" w:cs="Times New Roman"/>
          <w:sz w:val="24"/>
          <w:szCs w:val="24"/>
          <w:lang w:val="en-US"/>
        </w:rPr>
        <w:t>A</w:t>
      </w:r>
      <w:r w:rsidRPr="00774C5A">
        <w:rPr>
          <w:rFonts w:ascii="Times New Roman" w:hAnsi="Times New Roman" w:cs="Times New Roman"/>
          <w:sz w:val="24"/>
          <w:szCs w:val="24"/>
          <w:lang w:val="en-US"/>
        </w:rPr>
        <w:t>ccessed 11 May 2021</w:t>
      </w:r>
    </w:p>
    <w:p w14:paraId="5F4F40AC" w14:textId="68A4DB65"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3</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917617" w:rsidRPr="00774C5A">
        <w:rPr>
          <w:rFonts w:ascii="Times New Roman" w:hAnsi="Times New Roman" w:cs="Times New Roman"/>
          <w:sz w:val="24"/>
          <w:szCs w:val="24"/>
          <w:lang w:val="en-US"/>
        </w:rPr>
        <w:tab/>
      </w:r>
      <w:r w:rsidRPr="00774C5A">
        <w:rPr>
          <w:rFonts w:ascii="Times New Roman" w:hAnsi="Times New Roman" w:cs="Times New Roman"/>
          <w:sz w:val="24"/>
          <w:szCs w:val="24"/>
          <w:lang w:val="en-US"/>
        </w:rPr>
        <w:t>Herman WH, Pan Q, Edelstein SL, et al.</w:t>
      </w:r>
      <w:r w:rsidR="00291E0A"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Diabetes Prevention Program Research Group. Impact of </w:t>
      </w:r>
      <w:r w:rsidR="00917617" w:rsidRPr="00774C5A">
        <w:rPr>
          <w:rFonts w:ascii="Times New Roman" w:hAnsi="Times New Roman" w:cs="Times New Roman"/>
          <w:sz w:val="24"/>
          <w:szCs w:val="24"/>
          <w:lang w:val="en-US"/>
        </w:rPr>
        <w:t>l</w:t>
      </w:r>
      <w:r w:rsidRPr="00774C5A">
        <w:rPr>
          <w:rFonts w:ascii="Times New Roman" w:hAnsi="Times New Roman" w:cs="Times New Roman"/>
          <w:sz w:val="24"/>
          <w:szCs w:val="24"/>
          <w:lang w:val="en-US"/>
        </w:rPr>
        <w:t xml:space="preserve">ifestyle and </w:t>
      </w:r>
      <w:r w:rsidR="00917617" w:rsidRPr="00774C5A">
        <w:rPr>
          <w:rFonts w:ascii="Times New Roman" w:hAnsi="Times New Roman" w:cs="Times New Roman"/>
          <w:sz w:val="24"/>
          <w:szCs w:val="24"/>
          <w:lang w:val="en-US"/>
        </w:rPr>
        <w:t>m</w:t>
      </w:r>
      <w:r w:rsidRPr="00774C5A">
        <w:rPr>
          <w:rFonts w:ascii="Times New Roman" w:hAnsi="Times New Roman" w:cs="Times New Roman"/>
          <w:sz w:val="24"/>
          <w:szCs w:val="24"/>
          <w:lang w:val="en-US"/>
        </w:rPr>
        <w:t xml:space="preserve">etformin </w:t>
      </w:r>
      <w:r w:rsidR="00917617" w:rsidRPr="00774C5A">
        <w:rPr>
          <w:rFonts w:ascii="Times New Roman" w:hAnsi="Times New Roman" w:cs="Times New Roman"/>
          <w:sz w:val="24"/>
          <w:szCs w:val="24"/>
          <w:lang w:val="en-US"/>
        </w:rPr>
        <w:t>i</w:t>
      </w:r>
      <w:r w:rsidRPr="00774C5A">
        <w:rPr>
          <w:rFonts w:ascii="Times New Roman" w:hAnsi="Times New Roman" w:cs="Times New Roman"/>
          <w:sz w:val="24"/>
          <w:szCs w:val="24"/>
          <w:lang w:val="en-US"/>
        </w:rPr>
        <w:t xml:space="preserve">nterventions on the </w:t>
      </w:r>
      <w:r w:rsidR="00917617" w:rsidRPr="00774C5A">
        <w:rPr>
          <w:rFonts w:ascii="Times New Roman" w:hAnsi="Times New Roman" w:cs="Times New Roman"/>
          <w:sz w:val="24"/>
          <w:szCs w:val="24"/>
          <w:lang w:val="en-US"/>
        </w:rPr>
        <w:t>r</w:t>
      </w:r>
      <w:r w:rsidRPr="00774C5A">
        <w:rPr>
          <w:rFonts w:ascii="Times New Roman" w:hAnsi="Times New Roman" w:cs="Times New Roman"/>
          <w:sz w:val="24"/>
          <w:szCs w:val="24"/>
          <w:lang w:val="en-US"/>
        </w:rPr>
        <w:t xml:space="preserve">isk of </w:t>
      </w:r>
      <w:r w:rsidR="00917617" w:rsidRPr="00774C5A">
        <w:rPr>
          <w:rFonts w:ascii="Times New Roman" w:hAnsi="Times New Roman" w:cs="Times New Roman"/>
          <w:sz w:val="24"/>
          <w:szCs w:val="24"/>
          <w:lang w:val="en-US"/>
        </w:rPr>
        <w:t>p</w:t>
      </w:r>
      <w:r w:rsidRPr="00774C5A">
        <w:rPr>
          <w:rFonts w:ascii="Times New Roman" w:hAnsi="Times New Roman" w:cs="Times New Roman"/>
          <w:sz w:val="24"/>
          <w:szCs w:val="24"/>
          <w:lang w:val="en-US"/>
        </w:rPr>
        <w:t xml:space="preserve">rogression to </w:t>
      </w:r>
      <w:r w:rsidR="00917617" w:rsidRPr="00774C5A">
        <w:rPr>
          <w:rFonts w:ascii="Times New Roman" w:hAnsi="Times New Roman" w:cs="Times New Roman"/>
          <w:sz w:val="24"/>
          <w:szCs w:val="24"/>
          <w:lang w:val="en-US"/>
        </w:rPr>
        <w:t>d</w:t>
      </w:r>
      <w:r w:rsidRPr="00774C5A">
        <w:rPr>
          <w:rFonts w:ascii="Times New Roman" w:hAnsi="Times New Roman" w:cs="Times New Roman"/>
          <w:sz w:val="24"/>
          <w:szCs w:val="24"/>
          <w:lang w:val="en-US"/>
        </w:rPr>
        <w:t xml:space="preserve">iabetes and </w:t>
      </w:r>
      <w:r w:rsidR="00917617" w:rsidRPr="00774C5A">
        <w:rPr>
          <w:rFonts w:ascii="Times New Roman" w:hAnsi="Times New Roman" w:cs="Times New Roman"/>
          <w:sz w:val="24"/>
          <w:szCs w:val="24"/>
          <w:lang w:val="en-US"/>
        </w:rPr>
        <w:t>r</w:t>
      </w:r>
      <w:r w:rsidRPr="00774C5A">
        <w:rPr>
          <w:rFonts w:ascii="Times New Roman" w:hAnsi="Times New Roman" w:cs="Times New Roman"/>
          <w:sz w:val="24"/>
          <w:szCs w:val="24"/>
          <w:lang w:val="en-US"/>
        </w:rPr>
        <w:t xml:space="preserve">egression to </w:t>
      </w:r>
      <w:r w:rsidR="00917617" w:rsidRPr="00774C5A">
        <w:rPr>
          <w:rFonts w:ascii="Times New Roman" w:hAnsi="Times New Roman" w:cs="Times New Roman"/>
          <w:sz w:val="24"/>
          <w:szCs w:val="24"/>
          <w:lang w:val="en-US"/>
        </w:rPr>
        <w:t>n</w:t>
      </w:r>
      <w:r w:rsidRPr="00774C5A">
        <w:rPr>
          <w:rFonts w:ascii="Times New Roman" w:hAnsi="Times New Roman" w:cs="Times New Roman"/>
          <w:sz w:val="24"/>
          <w:szCs w:val="24"/>
          <w:lang w:val="en-US"/>
        </w:rPr>
        <w:t xml:space="preserve">ormal </w:t>
      </w:r>
      <w:r w:rsidR="00917617" w:rsidRPr="00774C5A">
        <w:rPr>
          <w:rFonts w:ascii="Times New Roman" w:hAnsi="Times New Roman" w:cs="Times New Roman"/>
          <w:sz w:val="24"/>
          <w:szCs w:val="24"/>
          <w:lang w:val="en-US"/>
        </w:rPr>
        <w:t>g</w:t>
      </w:r>
      <w:r w:rsidRPr="00774C5A">
        <w:rPr>
          <w:rFonts w:ascii="Times New Roman" w:hAnsi="Times New Roman" w:cs="Times New Roman"/>
          <w:sz w:val="24"/>
          <w:szCs w:val="24"/>
          <w:lang w:val="en-US"/>
        </w:rPr>
        <w:t xml:space="preserve">lucose </w:t>
      </w:r>
      <w:r w:rsidR="00917617" w:rsidRPr="00774C5A">
        <w:rPr>
          <w:rFonts w:ascii="Times New Roman" w:hAnsi="Times New Roman" w:cs="Times New Roman"/>
          <w:sz w:val="24"/>
          <w:szCs w:val="24"/>
          <w:lang w:val="en-US"/>
        </w:rPr>
        <w:t>r</w:t>
      </w:r>
      <w:r w:rsidRPr="00774C5A">
        <w:rPr>
          <w:rFonts w:ascii="Times New Roman" w:hAnsi="Times New Roman" w:cs="Times New Roman"/>
          <w:sz w:val="24"/>
          <w:szCs w:val="24"/>
          <w:lang w:val="en-US"/>
        </w:rPr>
        <w:t xml:space="preserve">egulation in </w:t>
      </w:r>
      <w:r w:rsidR="00917617" w:rsidRPr="00774C5A">
        <w:rPr>
          <w:rFonts w:ascii="Times New Roman" w:hAnsi="Times New Roman" w:cs="Times New Roman"/>
          <w:sz w:val="24"/>
          <w:szCs w:val="24"/>
          <w:lang w:val="en-US"/>
        </w:rPr>
        <w:t>o</w:t>
      </w:r>
      <w:r w:rsidRPr="00774C5A">
        <w:rPr>
          <w:rFonts w:ascii="Times New Roman" w:hAnsi="Times New Roman" w:cs="Times New Roman"/>
          <w:sz w:val="24"/>
          <w:szCs w:val="24"/>
          <w:lang w:val="en-US"/>
        </w:rPr>
        <w:t xml:space="preserve">verweight or </w:t>
      </w:r>
      <w:r w:rsidR="00917617" w:rsidRPr="00774C5A">
        <w:rPr>
          <w:rFonts w:ascii="Times New Roman" w:hAnsi="Times New Roman" w:cs="Times New Roman"/>
          <w:sz w:val="24"/>
          <w:szCs w:val="24"/>
          <w:lang w:val="en-US"/>
        </w:rPr>
        <w:t>o</w:t>
      </w:r>
      <w:r w:rsidRPr="00774C5A">
        <w:rPr>
          <w:rFonts w:ascii="Times New Roman" w:hAnsi="Times New Roman" w:cs="Times New Roman"/>
          <w:sz w:val="24"/>
          <w:szCs w:val="24"/>
          <w:lang w:val="en-US"/>
        </w:rPr>
        <w:t xml:space="preserve">bese </w:t>
      </w:r>
      <w:r w:rsidR="00917617" w:rsidRPr="00774C5A">
        <w:rPr>
          <w:rFonts w:ascii="Times New Roman" w:hAnsi="Times New Roman" w:cs="Times New Roman"/>
          <w:sz w:val="24"/>
          <w:szCs w:val="24"/>
          <w:lang w:val="en-US"/>
        </w:rPr>
        <w:t>p</w:t>
      </w:r>
      <w:r w:rsidRPr="00774C5A">
        <w:rPr>
          <w:rFonts w:ascii="Times New Roman" w:hAnsi="Times New Roman" w:cs="Times New Roman"/>
          <w:sz w:val="24"/>
          <w:szCs w:val="24"/>
          <w:lang w:val="en-US"/>
        </w:rPr>
        <w:t xml:space="preserve">eople </w:t>
      </w:r>
      <w:r w:rsidR="00917617" w:rsidRPr="00774C5A">
        <w:rPr>
          <w:rFonts w:ascii="Times New Roman" w:hAnsi="Times New Roman" w:cs="Times New Roman"/>
          <w:sz w:val="24"/>
          <w:szCs w:val="24"/>
          <w:lang w:val="en-US"/>
        </w:rPr>
        <w:t>w</w:t>
      </w:r>
      <w:r w:rsidRPr="00774C5A">
        <w:rPr>
          <w:rFonts w:ascii="Times New Roman" w:hAnsi="Times New Roman" w:cs="Times New Roman"/>
          <w:sz w:val="24"/>
          <w:szCs w:val="24"/>
          <w:lang w:val="en-US"/>
        </w:rPr>
        <w:t xml:space="preserve">ith </w:t>
      </w:r>
      <w:r w:rsidR="00917617" w:rsidRPr="00774C5A">
        <w:rPr>
          <w:rFonts w:ascii="Times New Roman" w:hAnsi="Times New Roman" w:cs="Times New Roman"/>
          <w:sz w:val="24"/>
          <w:szCs w:val="24"/>
          <w:lang w:val="en-US"/>
        </w:rPr>
        <w:t>i</w:t>
      </w:r>
      <w:r w:rsidRPr="00774C5A">
        <w:rPr>
          <w:rFonts w:ascii="Times New Roman" w:hAnsi="Times New Roman" w:cs="Times New Roman"/>
          <w:sz w:val="24"/>
          <w:szCs w:val="24"/>
          <w:lang w:val="en-US"/>
        </w:rPr>
        <w:t xml:space="preserve">mpaired </w:t>
      </w:r>
      <w:r w:rsidR="00917617" w:rsidRPr="00774C5A">
        <w:rPr>
          <w:rFonts w:ascii="Times New Roman" w:hAnsi="Times New Roman" w:cs="Times New Roman"/>
          <w:sz w:val="24"/>
          <w:szCs w:val="24"/>
          <w:lang w:val="en-US"/>
        </w:rPr>
        <w:t>g</w:t>
      </w:r>
      <w:r w:rsidRPr="00774C5A">
        <w:rPr>
          <w:rFonts w:ascii="Times New Roman" w:hAnsi="Times New Roman" w:cs="Times New Roman"/>
          <w:sz w:val="24"/>
          <w:szCs w:val="24"/>
          <w:lang w:val="en-US"/>
        </w:rPr>
        <w:t xml:space="preserve">lucose </w:t>
      </w:r>
      <w:r w:rsidR="00917617" w:rsidRPr="00774C5A">
        <w:rPr>
          <w:rFonts w:ascii="Times New Roman" w:hAnsi="Times New Roman" w:cs="Times New Roman"/>
          <w:sz w:val="24"/>
          <w:szCs w:val="24"/>
          <w:lang w:val="en-US"/>
        </w:rPr>
        <w:t>r</w:t>
      </w:r>
      <w:r w:rsidRPr="00774C5A">
        <w:rPr>
          <w:rFonts w:ascii="Times New Roman" w:hAnsi="Times New Roman" w:cs="Times New Roman"/>
          <w:sz w:val="24"/>
          <w:szCs w:val="24"/>
          <w:lang w:val="en-US"/>
        </w:rPr>
        <w:t>egulation. Diabetes Care 2017;40:1668</w:t>
      </w:r>
      <w:r w:rsidR="00917617" w:rsidRPr="00774C5A">
        <w:rPr>
          <w:rFonts w:ascii="Times New Roman" w:hAnsi="Times New Roman" w:cs="Times New Roman"/>
          <w:sz w:val="24"/>
          <w:szCs w:val="24"/>
          <w:lang w:val="en-US"/>
        </w:rPr>
        <w:t>–</w:t>
      </w:r>
      <w:r w:rsidR="00542548" w:rsidRPr="00774C5A">
        <w:rPr>
          <w:rFonts w:ascii="Times New Roman" w:hAnsi="Times New Roman" w:cs="Times New Roman"/>
          <w:sz w:val="24"/>
          <w:szCs w:val="24"/>
          <w:lang w:val="en-US"/>
        </w:rPr>
        <w:t>16</w:t>
      </w:r>
      <w:r w:rsidRPr="00774C5A">
        <w:rPr>
          <w:rFonts w:ascii="Times New Roman" w:hAnsi="Times New Roman" w:cs="Times New Roman"/>
          <w:sz w:val="24"/>
          <w:szCs w:val="24"/>
          <w:lang w:val="en-US"/>
        </w:rPr>
        <w:t>77</w:t>
      </w:r>
    </w:p>
    <w:p w14:paraId="5EF16B91" w14:textId="46116C77" w:rsidR="007A7B09" w:rsidRPr="00774C5A" w:rsidRDefault="007A7B09"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4</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272D6A" w:rsidRPr="00774C5A">
        <w:rPr>
          <w:rFonts w:ascii="Times New Roman" w:hAnsi="Times New Roman" w:cs="Times New Roman"/>
          <w:sz w:val="24"/>
          <w:szCs w:val="24"/>
          <w:lang w:val="en-US"/>
        </w:rPr>
        <w:tab/>
      </w:r>
      <w:r w:rsidRPr="00774C5A">
        <w:rPr>
          <w:rFonts w:ascii="Times New Roman" w:hAnsi="Times New Roman" w:cs="Times New Roman"/>
          <w:sz w:val="24"/>
          <w:szCs w:val="24"/>
          <w:lang w:val="en-US"/>
        </w:rPr>
        <w:t xml:space="preserve">le Roux CW, Astrup A, Fujioka K, et al. 3 years of liraglutide versus placebo for type 2 diabetes risk reduction and weight management in individuals with prediabetes: a </w:t>
      </w:r>
      <w:proofErr w:type="spellStart"/>
      <w:r w:rsidRPr="00774C5A">
        <w:rPr>
          <w:rFonts w:ascii="Times New Roman" w:hAnsi="Times New Roman" w:cs="Times New Roman"/>
          <w:sz w:val="24"/>
          <w:szCs w:val="24"/>
          <w:lang w:val="en-US"/>
        </w:rPr>
        <w:t>randomised</w:t>
      </w:r>
      <w:proofErr w:type="spellEnd"/>
      <w:r w:rsidRPr="00774C5A">
        <w:rPr>
          <w:rFonts w:ascii="Times New Roman" w:hAnsi="Times New Roman" w:cs="Times New Roman"/>
          <w:sz w:val="24"/>
          <w:szCs w:val="24"/>
          <w:lang w:val="en-US"/>
        </w:rPr>
        <w:t>, double-blind trial. Lancet 2017;389:1399</w:t>
      </w:r>
      <w:r w:rsidR="00272D6A" w:rsidRPr="00774C5A">
        <w:rPr>
          <w:rFonts w:ascii="Times New Roman" w:hAnsi="Times New Roman" w:cs="Times New Roman"/>
          <w:sz w:val="24"/>
          <w:szCs w:val="24"/>
          <w:lang w:val="en-US"/>
        </w:rPr>
        <w:t>–</w:t>
      </w:r>
      <w:r w:rsidR="00542548" w:rsidRPr="00774C5A">
        <w:rPr>
          <w:rFonts w:ascii="Times New Roman" w:hAnsi="Times New Roman" w:cs="Times New Roman"/>
          <w:sz w:val="24"/>
          <w:szCs w:val="24"/>
          <w:lang w:val="en-US"/>
        </w:rPr>
        <w:t>1</w:t>
      </w:r>
      <w:r w:rsidRPr="00774C5A">
        <w:rPr>
          <w:rFonts w:ascii="Times New Roman" w:hAnsi="Times New Roman" w:cs="Times New Roman"/>
          <w:sz w:val="24"/>
          <w:szCs w:val="24"/>
          <w:lang w:val="en-US"/>
        </w:rPr>
        <w:t>409</w:t>
      </w:r>
    </w:p>
    <w:p w14:paraId="7E70F91F" w14:textId="3D6A83F1"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5</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272D6A" w:rsidRPr="00774C5A">
        <w:rPr>
          <w:rFonts w:ascii="Times New Roman" w:hAnsi="Times New Roman" w:cs="Times New Roman"/>
          <w:sz w:val="24"/>
          <w:szCs w:val="24"/>
          <w:lang w:val="en-US"/>
        </w:rPr>
        <w:tab/>
      </w:r>
      <w:proofErr w:type="spellStart"/>
      <w:r w:rsidRPr="00774C5A">
        <w:rPr>
          <w:rFonts w:ascii="Times New Roman" w:hAnsi="Times New Roman" w:cs="Times New Roman"/>
          <w:sz w:val="24"/>
          <w:szCs w:val="24"/>
          <w:lang w:val="en-US"/>
        </w:rPr>
        <w:t>Nesto</w:t>
      </w:r>
      <w:proofErr w:type="spellEnd"/>
      <w:r w:rsidRPr="00774C5A">
        <w:rPr>
          <w:rFonts w:ascii="Times New Roman" w:hAnsi="Times New Roman" w:cs="Times New Roman"/>
          <w:sz w:val="24"/>
          <w:szCs w:val="24"/>
          <w:lang w:val="en-US"/>
        </w:rPr>
        <w:t xml:space="preserve"> R, Fain R, Li Y, Shanahan W. Evaluation of lorcaserin on progression of prediabetes to type 2 diabetes and reversion to euglycemia. Postgrad Med 2016;128:364</w:t>
      </w:r>
      <w:r w:rsidR="00272D6A" w:rsidRPr="00774C5A">
        <w:rPr>
          <w:rFonts w:ascii="Times New Roman" w:hAnsi="Times New Roman" w:cs="Times New Roman"/>
          <w:sz w:val="24"/>
          <w:szCs w:val="24"/>
          <w:lang w:val="en-US"/>
        </w:rPr>
        <w:t>–</w:t>
      </w:r>
      <w:r w:rsidR="00542548" w:rsidRPr="00774C5A">
        <w:rPr>
          <w:rFonts w:ascii="Times New Roman" w:hAnsi="Times New Roman" w:cs="Times New Roman"/>
          <w:sz w:val="24"/>
          <w:szCs w:val="24"/>
          <w:lang w:val="en-US"/>
        </w:rPr>
        <w:t>3</w:t>
      </w:r>
      <w:r w:rsidRPr="00774C5A">
        <w:rPr>
          <w:rFonts w:ascii="Times New Roman" w:hAnsi="Times New Roman" w:cs="Times New Roman"/>
          <w:sz w:val="24"/>
          <w:szCs w:val="24"/>
          <w:lang w:val="en-US"/>
        </w:rPr>
        <w:t>70</w:t>
      </w:r>
    </w:p>
    <w:p w14:paraId="328A4A32" w14:textId="6CE9CDED" w:rsidR="007A7B09" w:rsidRPr="00774C5A" w:rsidRDefault="007A7B09"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6</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621CF4" w:rsidRPr="00774C5A">
        <w:rPr>
          <w:rFonts w:ascii="Times New Roman" w:hAnsi="Times New Roman" w:cs="Times New Roman"/>
          <w:sz w:val="24"/>
          <w:szCs w:val="24"/>
          <w:lang w:val="en-US"/>
        </w:rPr>
        <w:tab/>
      </w:r>
      <w:r w:rsidRPr="00774C5A">
        <w:rPr>
          <w:rFonts w:ascii="Times New Roman" w:hAnsi="Times New Roman" w:cs="Times New Roman"/>
          <w:sz w:val="24"/>
          <w:szCs w:val="24"/>
          <w:lang w:val="en-US"/>
        </w:rPr>
        <w:t>Garvey WT, Ryan DH, Henry R, et al. Prevention of type 2 diabetes in subjects with prediabetes and metabolic syndrome treated with phentermine and topiramate extended release. Diabetes Care 2014;37:912</w:t>
      </w:r>
      <w:r w:rsidR="00621CF4" w:rsidRPr="00774C5A">
        <w:rPr>
          <w:rFonts w:ascii="Times New Roman" w:hAnsi="Times New Roman" w:cs="Times New Roman"/>
          <w:sz w:val="24"/>
          <w:szCs w:val="24"/>
          <w:lang w:val="en-US"/>
        </w:rPr>
        <w:t>–</w:t>
      </w:r>
      <w:r w:rsidR="0048619A" w:rsidRPr="00774C5A">
        <w:rPr>
          <w:rFonts w:ascii="Times New Roman" w:hAnsi="Times New Roman" w:cs="Times New Roman"/>
          <w:sz w:val="24"/>
          <w:szCs w:val="24"/>
          <w:lang w:val="en-US"/>
        </w:rPr>
        <w:t>9</w:t>
      </w:r>
      <w:r w:rsidRPr="00774C5A">
        <w:rPr>
          <w:rFonts w:ascii="Times New Roman" w:hAnsi="Times New Roman" w:cs="Times New Roman"/>
          <w:sz w:val="24"/>
          <w:szCs w:val="24"/>
          <w:lang w:val="en-US"/>
        </w:rPr>
        <w:t>21</w:t>
      </w:r>
    </w:p>
    <w:p w14:paraId="0409DEEE" w14:textId="794D7CAB"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7</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F053F2" w:rsidRPr="00774C5A">
        <w:rPr>
          <w:rFonts w:ascii="Times New Roman" w:hAnsi="Times New Roman" w:cs="Times New Roman"/>
          <w:sz w:val="24"/>
          <w:szCs w:val="24"/>
          <w:lang w:val="en-US"/>
        </w:rPr>
        <w:tab/>
      </w:r>
      <w:r w:rsidRPr="00774C5A">
        <w:rPr>
          <w:rFonts w:ascii="Times New Roman" w:hAnsi="Times New Roman" w:cs="Times New Roman"/>
          <w:sz w:val="24"/>
          <w:szCs w:val="24"/>
          <w:lang w:val="en-US"/>
        </w:rPr>
        <w:t xml:space="preserve">Perreault L, Kahn SE, </w:t>
      </w:r>
      <w:proofErr w:type="spellStart"/>
      <w:r w:rsidRPr="00774C5A">
        <w:rPr>
          <w:rFonts w:ascii="Times New Roman" w:hAnsi="Times New Roman" w:cs="Times New Roman"/>
          <w:sz w:val="24"/>
          <w:szCs w:val="24"/>
          <w:lang w:val="en-US"/>
        </w:rPr>
        <w:t>Christophi</w:t>
      </w:r>
      <w:proofErr w:type="spellEnd"/>
      <w:r w:rsidRPr="00774C5A">
        <w:rPr>
          <w:rFonts w:ascii="Times New Roman" w:hAnsi="Times New Roman" w:cs="Times New Roman"/>
          <w:sz w:val="24"/>
          <w:szCs w:val="24"/>
          <w:lang w:val="en-US"/>
        </w:rPr>
        <w:t xml:space="preserve"> CA, </w:t>
      </w:r>
      <w:proofErr w:type="spellStart"/>
      <w:r w:rsidRPr="00774C5A">
        <w:rPr>
          <w:rFonts w:ascii="Times New Roman" w:hAnsi="Times New Roman" w:cs="Times New Roman"/>
          <w:sz w:val="24"/>
          <w:szCs w:val="24"/>
          <w:lang w:val="en-US"/>
        </w:rPr>
        <w:t>Knowler</w:t>
      </w:r>
      <w:proofErr w:type="spellEnd"/>
      <w:r w:rsidRPr="00774C5A">
        <w:rPr>
          <w:rFonts w:ascii="Times New Roman" w:hAnsi="Times New Roman" w:cs="Times New Roman"/>
          <w:sz w:val="24"/>
          <w:szCs w:val="24"/>
          <w:lang w:val="en-US"/>
        </w:rPr>
        <w:t xml:space="preserve"> WC, Hamman RF; Diabetes Prevention Program Research Group. Regression from pre-diabetes to normal glucose regulation in the diabetes prevention program. Diabetes Care 2009;32:1583</w:t>
      </w:r>
      <w:r w:rsidR="00F053F2" w:rsidRPr="00774C5A">
        <w:rPr>
          <w:rFonts w:ascii="Times New Roman" w:hAnsi="Times New Roman" w:cs="Times New Roman"/>
          <w:sz w:val="24"/>
          <w:szCs w:val="24"/>
          <w:lang w:val="en-US"/>
        </w:rPr>
        <w:t>–</w:t>
      </w:r>
      <w:r w:rsidR="0048619A" w:rsidRPr="00774C5A">
        <w:rPr>
          <w:rFonts w:ascii="Times New Roman" w:hAnsi="Times New Roman" w:cs="Times New Roman"/>
          <w:sz w:val="24"/>
          <w:szCs w:val="24"/>
          <w:lang w:val="en-US"/>
        </w:rPr>
        <w:t>15</w:t>
      </w:r>
      <w:r w:rsidRPr="00774C5A">
        <w:rPr>
          <w:rFonts w:ascii="Times New Roman" w:hAnsi="Times New Roman" w:cs="Times New Roman"/>
          <w:sz w:val="24"/>
          <w:szCs w:val="24"/>
          <w:lang w:val="en-US"/>
        </w:rPr>
        <w:t>8</w:t>
      </w:r>
      <w:r w:rsidR="00CD64B5" w:rsidRPr="00774C5A">
        <w:rPr>
          <w:rFonts w:ascii="Times New Roman" w:hAnsi="Times New Roman" w:cs="Times New Roman"/>
          <w:sz w:val="24"/>
          <w:szCs w:val="24"/>
          <w:lang w:val="en-US"/>
        </w:rPr>
        <w:t>8</w:t>
      </w:r>
    </w:p>
    <w:p w14:paraId="40D9B87D" w14:textId="0FFD07F1"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8</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F053F2" w:rsidRPr="00774C5A">
        <w:rPr>
          <w:rFonts w:ascii="Times New Roman" w:hAnsi="Times New Roman" w:cs="Times New Roman"/>
          <w:sz w:val="24"/>
          <w:szCs w:val="24"/>
          <w:lang w:val="en-US"/>
        </w:rPr>
        <w:tab/>
      </w:r>
      <w:r w:rsidR="00E94ABA" w:rsidRPr="00774C5A">
        <w:rPr>
          <w:rFonts w:ascii="Times New Roman" w:hAnsi="Times New Roman" w:cs="Times New Roman"/>
          <w:sz w:val="24"/>
          <w:szCs w:val="24"/>
          <w:lang w:val="en-US"/>
        </w:rPr>
        <w:t xml:space="preserve">Huang Y, Cai X, Mai W, Li M, Hu Y. Association between prediabetes and risk of cardiovascular disease and </w:t>
      </w:r>
      <w:proofErr w:type="spellStart"/>
      <w:r w:rsidR="00E94ABA" w:rsidRPr="00774C5A">
        <w:rPr>
          <w:rFonts w:ascii="Times New Roman" w:hAnsi="Times New Roman" w:cs="Times New Roman"/>
          <w:sz w:val="24"/>
          <w:szCs w:val="24"/>
          <w:lang w:val="en-US"/>
        </w:rPr>
        <w:t>all cause</w:t>
      </w:r>
      <w:proofErr w:type="spellEnd"/>
      <w:r w:rsidR="00E94ABA" w:rsidRPr="00774C5A">
        <w:rPr>
          <w:rFonts w:ascii="Times New Roman" w:hAnsi="Times New Roman" w:cs="Times New Roman"/>
          <w:sz w:val="24"/>
          <w:szCs w:val="24"/>
          <w:lang w:val="en-US"/>
        </w:rPr>
        <w:t xml:space="preserve"> mortality: systematic review and meta-analysis. Br Med J 2016;355:i5953</w:t>
      </w:r>
    </w:p>
    <w:p w14:paraId="7B876813" w14:textId="20EBB420"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9</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F053F2" w:rsidRPr="00774C5A">
        <w:rPr>
          <w:rFonts w:ascii="Times New Roman" w:hAnsi="Times New Roman" w:cs="Times New Roman"/>
          <w:sz w:val="24"/>
          <w:szCs w:val="24"/>
          <w:lang w:val="en-US"/>
        </w:rPr>
        <w:tab/>
      </w:r>
      <w:r w:rsidR="00C150CC" w:rsidRPr="00774C5A">
        <w:rPr>
          <w:rFonts w:ascii="Times New Roman" w:hAnsi="Times New Roman" w:cs="Times New Roman"/>
          <w:sz w:val="24"/>
          <w:szCs w:val="24"/>
          <w:lang w:val="en-US"/>
        </w:rPr>
        <w:t xml:space="preserve">The </w:t>
      </w:r>
      <w:r w:rsidR="00FC7D97" w:rsidRPr="00774C5A">
        <w:rPr>
          <w:rFonts w:ascii="Times New Roman" w:hAnsi="Times New Roman" w:cs="Times New Roman"/>
          <w:sz w:val="24"/>
          <w:szCs w:val="24"/>
          <w:lang w:val="en-US"/>
        </w:rPr>
        <w:t>Emerging Risk Factors Collaboration. Diabetes mellitus, fasting blood glucose concentration, and risk of vascular disease: a collaborative meta-analysis of 102 prospective studies. Lancet 2010;375:2215</w:t>
      </w:r>
      <w:r w:rsidR="00A82F78" w:rsidRPr="00774C5A">
        <w:rPr>
          <w:rFonts w:ascii="Times New Roman" w:hAnsi="Times New Roman" w:cs="Times New Roman"/>
          <w:sz w:val="24"/>
          <w:szCs w:val="24"/>
          <w:lang w:val="en-US"/>
        </w:rPr>
        <w:t>–</w:t>
      </w:r>
      <w:r w:rsidR="00CD64B5" w:rsidRPr="00774C5A">
        <w:rPr>
          <w:rFonts w:ascii="Times New Roman" w:hAnsi="Times New Roman" w:cs="Times New Roman"/>
          <w:sz w:val="24"/>
          <w:szCs w:val="24"/>
          <w:lang w:val="en-US"/>
        </w:rPr>
        <w:t>22</w:t>
      </w:r>
      <w:r w:rsidR="00FC7D97" w:rsidRPr="00774C5A">
        <w:rPr>
          <w:rFonts w:ascii="Times New Roman" w:hAnsi="Times New Roman" w:cs="Times New Roman"/>
          <w:sz w:val="24"/>
          <w:szCs w:val="24"/>
          <w:lang w:val="en-US"/>
        </w:rPr>
        <w:t>22</w:t>
      </w:r>
    </w:p>
    <w:p w14:paraId="14B0AAD9" w14:textId="0C3F2ECD"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10</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014A57" w:rsidRPr="00774C5A">
        <w:rPr>
          <w:rFonts w:ascii="Times New Roman" w:hAnsi="Times New Roman" w:cs="Times New Roman"/>
          <w:sz w:val="24"/>
          <w:szCs w:val="24"/>
          <w:lang w:val="en-US"/>
        </w:rPr>
        <w:tab/>
      </w:r>
      <w:r w:rsidRPr="00774C5A">
        <w:rPr>
          <w:rFonts w:ascii="Times New Roman" w:hAnsi="Times New Roman" w:cs="Times New Roman"/>
          <w:sz w:val="24"/>
          <w:szCs w:val="24"/>
          <w:lang w:val="en-US"/>
        </w:rPr>
        <w:t>Ratner R, Goldberg R, Haffner S, et al. Impact of intensive lifestyle and metformin therapy on cardiovascular disease risk factors in the diabetes prevention program. Diabetes Care 2005;28:888</w:t>
      </w:r>
      <w:r w:rsidR="00014A57" w:rsidRPr="00774C5A">
        <w:rPr>
          <w:rFonts w:ascii="Times New Roman" w:hAnsi="Times New Roman" w:cs="Times New Roman"/>
          <w:sz w:val="24"/>
          <w:szCs w:val="24"/>
          <w:lang w:val="en-US"/>
        </w:rPr>
        <w:t>–</w:t>
      </w:r>
      <w:r w:rsidR="00CD64B5" w:rsidRPr="00774C5A">
        <w:rPr>
          <w:rFonts w:ascii="Times New Roman" w:hAnsi="Times New Roman" w:cs="Times New Roman"/>
          <w:sz w:val="24"/>
          <w:szCs w:val="24"/>
          <w:lang w:val="en-US"/>
        </w:rPr>
        <w:t>8</w:t>
      </w:r>
      <w:r w:rsidRPr="00774C5A">
        <w:rPr>
          <w:rFonts w:ascii="Times New Roman" w:hAnsi="Times New Roman" w:cs="Times New Roman"/>
          <w:sz w:val="24"/>
          <w:szCs w:val="24"/>
          <w:lang w:val="en-US"/>
        </w:rPr>
        <w:t>94</w:t>
      </w:r>
    </w:p>
    <w:p w14:paraId="589709BE" w14:textId="73E19134"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11</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8859B0" w:rsidRPr="00774C5A">
        <w:rPr>
          <w:rFonts w:ascii="Times New Roman" w:hAnsi="Times New Roman" w:cs="Times New Roman"/>
          <w:sz w:val="24"/>
          <w:szCs w:val="24"/>
          <w:lang w:val="en-US"/>
        </w:rPr>
        <w:tab/>
      </w:r>
      <w:r w:rsidRPr="00774C5A">
        <w:rPr>
          <w:rFonts w:ascii="Times New Roman" w:hAnsi="Times New Roman" w:cs="Times New Roman"/>
          <w:sz w:val="24"/>
          <w:szCs w:val="24"/>
          <w:lang w:val="en-US"/>
        </w:rPr>
        <w:t xml:space="preserve">Orchard TJ, </w:t>
      </w:r>
      <w:proofErr w:type="spellStart"/>
      <w:r w:rsidRPr="00774C5A">
        <w:rPr>
          <w:rFonts w:ascii="Times New Roman" w:hAnsi="Times New Roman" w:cs="Times New Roman"/>
          <w:sz w:val="24"/>
          <w:szCs w:val="24"/>
          <w:lang w:val="en-US"/>
        </w:rPr>
        <w:t>Temprosa</w:t>
      </w:r>
      <w:proofErr w:type="spellEnd"/>
      <w:r w:rsidRPr="00774C5A">
        <w:rPr>
          <w:rFonts w:ascii="Times New Roman" w:hAnsi="Times New Roman" w:cs="Times New Roman"/>
          <w:sz w:val="24"/>
          <w:szCs w:val="24"/>
          <w:lang w:val="en-US"/>
        </w:rPr>
        <w:t xml:space="preserve"> M, Barrett-Connor E, et al. Long-term effects of the Diabetes Prevention Program interventions on cardiovascular risk factors: a report from the DPP Outcomes Study. </w:t>
      </w:r>
      <w:proofErr w:type="spellStart"/>
      <w:r w:rsidRPr="00774C5A">
        <w:rPr>
          <w:rFonts w:ascii="Times New Roman" w:hAnsi="Times New Roman" w:cs="Times New Roman"/>
          <w:sz w:val="24"/>
          <w:szCs w:val="24"/>
          <w:lang w:val="en-US"/>
        </w:rPr>
        <w:t>Diabet</w:t>
      </w:r>
      <w:proofErr w:type="spellEnd"/>
      <w:r w:rsidRPr="00774C5A">
        <w:rPr>
          <w:rFonts w:ascii="Times New Roman" w:hAnsi="Times New Roman" w:cs="Times New Roman"/>
          <w:sz w:val="24"/>
          <w:szCs w:val="24"/>
          <w:lang w:val="en-US"/>
        </w:rPr>
        <w:t xml:space="preserve"> Med 2013;30:46</w:t>
      </w:r>
      <w:r w:rsidR="008859B0"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55 </w:t>
      </w:r>
    </w:p>
    <w:p w14:paraId="355D9FBB" w14:textId="731FDE5F"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12</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291BDD" w:rsidRPr="00774C5A">
        <w:rPr>
          <w:rFonts w:ascii="Times New Roman" w:hAnsi="Times New Roman" w:cs="Times New Roman"/>
          <w:sz w:val="24"/>
          <w:szCs w:val="24"/>
          <w:lang w:val="en-US"/>
        </w:rPr>
        <w:tab/>
      </w:r>
      <w:r w:rsidRPr="00774C5A">
        <w:rPr>
          <w:rFonts w:ascii="Times New Roman" w:hAnsi="Times New Roman" w:cs="Times New Roman"/>
          <w:sz w:val="24"/>
          <w:szCs w:val="24"/>
          <w:lang w:val="en-US"/>
        </w:rPr>
        <w:t xml:space="preserve">US Food &amp; Drug Administration. </w:t>
      </w:r>
      <w:proofErr w:type="spellStart"/>
      <w:r w:rsidRPr="00774C5A">
        <w:rPr>
          <w:rFonts w:ascii="Times New Roman" w:hAnsi="Times New Roman" w:cs="Times New Roman"/>
          <w:sz w:val="24"/>
          <w:szCs w:val="24"/>
          <w:lang w:val="en-US"/>
        </w:rPr>
        <w:t>Ozempic</w:t>
      </w:r>
      <w:proofErr w:type="spellEnd"/>
      <w:r w:rsidRPr="00774C5A">
        <w:rPr>
          <w:rFonts w:ascii="Times New Roman" w:hAnsi="Times New Roman" w:cs="Times New Roman"/>
          <w:sz w:val="24"/>
          <w:szCs w:val="24"/>
          <w:lang w:val="en-US"/>
        </w:rPr>
        <w:t xml:space="preserve"> (semaglutide) </w:t>
      </w:r>
      <w:r w:rsidR="00291BDD" w:rsidRPr="00774C5A">
        <w:rPr>
          <w:rFonts w:ascii="Times New Roman" w:hAnsi="Times New Roman" w:cs="Times New Roman"/>
          <w:sz w:val="24"/>
          <w:szCs w:val="24"/>
          <w:lang w:val="en-US"/>
        </w:rPr>
        <w:t>p</w:t>
      </w:r>
      <w:r w:rsidRPr="00774C5A">
        <w:rPr>
          <w:rFonts w:ascii="Times New Roman" w:hAnsi="Times New Roman" w:cs="Times New Roman"/>
          <w:sz w:val="24"/>
          <w:szCs w:val="24"/>
          <w:lang w:val="en-US"/>
        </w:rPr>
        <w:t xml:space="preserve">rescribing </w:t>
      </w:r>
      <w:r w:rsidR="00291BDD" w:rsidRPr="00774C5A">
        <w:rPr>
          <w:rFonts w:ascii="Times New Roman" w:hAnsi="Times New Roman" w:cs="Times New Roman"/>
          <w:sz w:val="24"/>
          <w:szCs w:val="24"/>
          <w:lang w:val="en-US"/>
        </w:rPr>
        <w:t>i</w:t>
      </w:r>
      <w:r w:rsidRPr="00774C5A">
        <w:rPr>
          <w:rFonts w:ascii="Times New Roman" w:hAnsi="Times New Roman" w:cs="Times New Roman"/>
          <w:sz w:val="24"/>
          <w:szCs w:val="24"/>
          <w:lang w:val="en-US"/>
        </w:rPr>
        <w:t>nformation</w:t>
      </w:r>
      <w:r w:rsidR="009A0E95" w:rsidRPr="00774C5A">
        <w:rPr>
          <w:rFonts w:ascii="Times New Roman" w:hAnsi="Times New Roman" w:cs="Times New Roman"/>
          <w:sz w:val="24"/>
          <w:szCs w:val="24"/>
          <w:lang w:val="en-US"/>
        </w:rPr>
        <w:t xml:space="preserve"> [</w:t>
      </w:r>
      <w:r w:rsidR="00E71D35" w:rsidRPr="00774C5A">
        <w:rPr>
          <w:rFonts w:ascii="Times New Roman" w:hAnsi="Times New Roman" w:cs="Times New Roman"/>
          <w:sz w:val="24"/>
          <w:szCs w:val="24"/>
          <w:lang w:val="en-US"/>
        </w:rPr>
        <w:t>article online], r</w:t>
      </w:r>
      <w:r w:rsidRPr="00774C5A">
        <w:rPr>
          <w:rFonts w:ascii="Times New Roman" w:hAnsi="Times New Roman" w:cs="Times New Roman"/>
          <w:sz w:val="24"/>
          <w:szCs w:val="24"/>
          <w:lang w:val="en-US"/>
        </w:rPr>
        <w:t xml:space="preserve">evised </w:t>
      </w:r>
      <w:r w:rsidR="00291BDD" w:rsidRPr="00774C5A">
        <w:rPr>
          <w:rFonts w:ascii="Times New Roman" w:hAnsi="Times New Roman" w:cs="Times New Roman"/>
          <w:sz w:val="24"/>
          <w:szCs w:val="24"/>
          <w:lang w:val="en-US"/>
        </w:rPr>
        <w:t xml:space="preserve">January </w:t>
      </w:r>
      <w:r w:rsidRPr="00774C5A">
        <w:rPr>
          <w:rFonts w:ascii="Times New Roman" w:hAnsi="Times New Roman" w:cs="Times New Roman"/>
          <w:sz w:val="24"/>
          <w:szCs w:val="24"/>
          <w:lang w:val="en-US"/>
        </w:rPr>
        <w:t xml:space="preserve">2020. Available </w:t>
      </w:r>
      <w:r w:rsidR="001103DE" w:rsidRPr="00774C5A">
        <w:rPr>
          <w:rFonts w:ascii="Times New Roman" w:hAnsi="Times New Roman" w:cs="Times New Roman"/>
          <w:sz w:val="24"/>
          <w:szCs w:val="24"/>
          <w:lang w:val="en-US"/>
        </w:rPr>
        <w:t>from</w:t>
      </w:r>
      <w:r w:rsidRPr="00774C5A">
        <w:rPr>
          <w:rFonts w:ascii="Times New Roman" w:hAnsi="Times New Roman" w:cs="Times New Roman"/>
          <w:sz w:val="24"/>
          <w:szCs w:val="24"/>
          <w:lang w:val="en-US"/>
        </w:rPr>
        <w:t xml:space="preserve"> https://www.accessdata.fda.gov/drugsatfda_docs/label/2020/209637s003lbl.pdf</w:t>
      </w:r>
      <w:r w:rsidR="000206F3" w:rsidRPr="00774C5A">
        <w:rPr>
          <w:rFonts w:ascii="Times New Roman" w:hAnsi="Times New Roman" w:cs="Times New Roman"/>
          <w:sz w:val="24"/>
          <w:szCs w:val="24"/>
          <w:lang w:val="en-US"/>
        </w:rPr>
        <w:t>. A</w:t>
      </w:r>
      <w:r w:rsidRPr="00774C5A">
        <w:rPr>
          <w:rFonts w:ascii="Times New Roman" w:hAnsi="Times New Roman" w:cs="Times New Roman"/>
          <w:sz w:val="24"/>
          <w:szCs w:val="24"/>
          <w:lang w:val="en-US"/>
        </w:rPr>
        <w:t>ccessed 11 May 2021</w:t>
      </w:r>
    </w:p>
    <w:p w14:paraId="363E6D4C" w14:textId="36E0A258" w:rsidR="007A7B09" w:rsidRPr="00774C5A" w:rsidRDefault="007A7B09"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lastRenderedPageBreak/>
        <w:t>13</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534409" w:rsidRPr="00774C5A">
        <w:rPr>
          <w:rFonts w:ascii="Times New Roman" w:hAnsi="Times New Roman" w:cs="Times New Roman"/>
          <w:sz w:val="24"/>
          <w:szCs w:val="24"/>
          <w:lang w:val="en-US"/>
        </w:rPr>
        <w:tab/>
      </w:r>
      <w:r w:rsidR="0067496A" w:rsidRPr="00774C5A">
        <w:rPr>
          <w:rFonts w:ascii="Times New Roman" w:hAnsi="Times New Roman" w:cs="Times New Roman"/>
          <w:sz w:val="24"/>
          <w:szCs w:val="24"/>
          <w:lang w:val="en-US"/>
        </w:rPr>
        <w:t xml:space="preserve">Wilding JPH, Batterham RL, Calanna S, et al. Once-weekly semaglutide in adults with overweight or obesity. N </w:t>
      </w:r>
      <w:proofErr w:type="spellStart"/>
      <w:r w:rsidR="0067496A" w:rsidRPr="00774C5A">
        <w:rPr>
          <w:rFonts w:ascii="Times New Roman" w:hAnsi="Times New Roman" w:cs="Times New Roman"/>
          <w:sz w:val="24"/>
          <w:szCs w:val="24"/>
          <w:lang w:val="en-US"/>
        </w:rPr>
        <w:t>Engl</w:t>
      </w:r>
      <w:proofErr w:type="spellEnd"/>
      <w:r w:rsidR="0067496A" w:rsidRPr="00774C5A">
        <w:rPr>
          <w:rFonts w:ascii="Times New Roman" w:hAnsi="Times New Roman" w:cs="Times New Roman"/>
          <w:sz w:val="24"/>
          <w:szCs w:val="24"/>
          <w:lang w:val="en-US"/>
        </w:rPr>
        <w:t xml:space="preserve"> J Med 2021;384:989</w:t>
      </w:r>
      <w:r w:rsidR="009E6F85" w:rsidRPr="00774C5A">
        <w:rPr>
          <w:rFonts w:ascii="Times New Roman" w:hAnsi="Times New Roman" w:cs="Times New Roman"/>
          <w:sz w:val="24"/>
          <w:szCs w:val="24"/>
          <w:lang w:val="en-US"/>
        </w:rPr>
        <w:t>–</w:t>
      </w:r>
      <w:r w:rsidR="009627A2" w:rsidRPr="00774C5A">
        <w:rPr>
          <w:rFonts w:ascii="Times New Roman" w:hAnsi="Times New Roman" w:cs="Times New Roman"/>
          <w:sz w:val="24"/>
          <w:szCs w:val="24"/>
          <w:lang w:val="en-US"/>
        </w:rPr>
        <w:t>1002</w:t>
      </w:r>
    </w:p>
    <w:p w14:paraId="63C59D60" w14:textId="26F1859D"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14</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DE7C07" w:rsidRPr="00774C5A">
        <w:rPr>
          <w:rFonts w:ascii="Times New Roman" w:hAnsi="Times New Roman" w:cs="Times New Roman"/>
          <w:sz w:val="24"/>
          <w:szCs w:val="24"/>
          <w:lang w:val="en-US"/>
        </w:rPr>
        <w:tab/>
      </w:r>
      <w:r w:rsidR="0067496A" w:rsidRPr="00774C5A">
        <w:rPr>
          <w:rFonts w:ascii="Times New Roman" w:hAnsi="Times New Roman" w:cs="Times New Roman"/>
          <w:sz w:val="24"/>
          <w:szCs w:val="24"/>
          <w:lang w:val="en-US"/>
        </w:rPr>
        <w:t xml:space="preserve">Davies M, </w:t>
      </w:r>
      <w:proofErr w:type="spellStart"/>
      <w:r w:rsidR="0067496A" w:rsidRPr="00774C5A">
        <w:rPr>
          <w:rFonts w:ascii="Times New Roman" w:hAnsi="Times New Roman" w:cs="Times New Roman"/>
          <w:sz w:val="24"/>
          <w:szCs w:val="24"/>
          <w:lang w:val="en-US"/>
        </w:rPr>
        <w:t>Færch</w:t>
      </w:r>
      <w:proofErr w:type="spellEnd"/>
      <w:r w:rsidR="0067496A" w:rsidRPr="00774C5A">
        <w:rPr>
          <w:rFonts w:ascii="Times New Roman" w:hAnsi="Times New Roman" w:cs="Times New Roman"/>
          <w:sz w:val="24"/>
          <w:szCs w:val="24"/>
          <w:lang w:val="en-US"/>
        </w:rPr>
        <w:t xml:space="preserve"> L, </w:t>
      </w:r>
      <w:proofErr w:type="spellStart"/>
      <w:r w:rsidR="0067496A" w:rsidRPr="00774C5A">
        <w:rPr>
          <w:rFonts w:ascii="Times New Roman" w:hAnsi="Times New Roman" w:cs="Times New Roman"/>
          <w:sz w:val="24"/>
          <w:szCs w:val="24"/>
          <w:lang w:val="en-US"/>
        </w:rPr>
        <w:t>Jeppensen</w:t>
      </w:r>
      <w:proofErr w:type="spellEnd"/>
      <w:r w:rsidR="0067496A" w:rsidRPr="00774C5A">
        <w:rPr>
          <w:rFonts w:ascii="Times New Roman" w:hAnsi="Times New Roman" w:cs="Times New Roman"/>
          <w:sz w:val="24"/>
          <w:szCs w:val="24"/>
          <w:lang w:val="en-US"/>
        </w:rPr>
        <w:t xml:space="preserve"> OK, et al.</w:t>
      </w:r>
      <w:r w:rsidR="00B95B48" w:rsidRPr="00774C5A">
        <w:rPr>
          <w:rFonts w:ascii="Times New Roman" w:hAnsi="Times New Roman" w:cs="Times New Roman"/>
          <w:sz w:val="24"/>
          <w:szCs w:val="24"/>
          <w:lang w:val="en-US"/>
        </w:rPr>
        <w:t>;</w:t>
      </w:r>
      <w:r w:rsidR="0067496A" w:rsidRPr="00774C5A">
        <w:rPr>
          <w:rFonts w:ascii="Times New Roman" w:hAnsi="Times New Roman" w:cs="Times New Roman"/>
          <w:sz w:val="24"/>
          <w:szCs w:val="24"/>
          <w:lang w:val="en-US"/>
        </w:rPr>
        <w:t xml:space="preserve"> for the STEP 2 study group. Semaglutide 2.4 mg once a week in adults with overweight or obesity, and type 2 diabetes (STEP 2): a </w:t>
      </w:r>
      <w:proofErr w:type="spellStart"/>
      <w:r w:rsidR="0067496A" w:rsidRPr="00774C5A">
        <w:rPr>
          <w:rFonts w:ascii="Times New Roman" w:hAnsi="Times New Roman" w:cs="Times New Roman"/>
          <w:sz w:val="24"/>
          <w:szCs w:val="24"/>
          <w:lang w:val="en-US"/>
        </w:rPr>
        <w:t>randomised</w:t>
      </w:r>
      <w:proofErr w:type="spellEnd"/>
      <w:r w:rsidR="0067496A" w:rsidRPr="00774C5A">
        <w:rPr>
          <w:rFonts w:ascii="Times New Roman" w:hAnsi="Times New Roman" w:cs="Times New Roman"/>
          <w:sz w:val="24"/>
          <w:szCs w:val="24"/>
          <w:lang w:val="en-US"/>
        </w:rPr>
        <w:t>, double-blind, double-dummy, placebo-controlled, phase 3 trial. Lancet 2021;397:971–</w:t>
      </w:r>
      <w:r w:rsidR="00CD64B5" w:rsidRPr="00774C5A">
        <w:rPr>
          <w:rFonts w:ascii="Times New Roman" w:hAnsi="Times New Roman" w:cs="Times New Roman"/>
          <w:sz w:val="24"/>
          <w:szCs w:val="24"/>
          <w:lang w:val="en-US"/>
        </w:rPr>
        <w:t>9</w:t>
      </w:r>
      <w:r w:rsidR="0067496A" w:rsidRPr="00774C5A">
        <w:rPr>
          <w:rFonts w:ascii="Times New Roman" w:hAnsi="Times New Roman" w:cs="Times New Roman"/>
          <w:sz w:val="24"/>
          <w:szCs w:val="24"/>
          <w:lang w:val="en-US"/>
        </w:rPr>
        <w:t>84</w:t>
      </w:r>
    </w:p>
    <w:p w14:paraId="2F3360EA" w14:textId="5FDD71C7"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15</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174E27" w:rsidRPr="00774C5A">
        <w:rPr>
          <w:rFonts w:ascii="Times New Roman" w:hAnsi="Times New Roman" w:cs="Times New Roman"/>
          <w:sz w:val="24"/>
          <w:szCs w:val="24"/>
          <w:lang w:val="en-US"/>
        </w:rPr>
        <w:tab/>
      </w:r>
      <w:r w:rsidR="0067496A" w:rsidRPr="00774C5A">
        <w:rPr>
          <w:rFonts w:ascii="Times New Roman" w:hAnsi="Times New Roman" w:cs="Times New Roman"/>
          <w:sz w:val="24"/>
          <w:szCs w:val="24"/>
          <w:lang w:val="en-US"/>
        </w:rPr>
        <w:t>Wadden TA, Bailey TS, Billings LK, et al.</w:t>
      </w:r>
      <w:r w:rsidR="00B95B48" w:rsidRPr="00774C5A">
        <w:rPr>
          <w:rFonts w:ascii="Times New Roman" w:hAnsi="Times New Roman" w:cs="Times New Roman"/>
          <w:sz w:val="24"/>
          <w:szCs w:val="24"/>
          <w:lang w:val="en-US"/>
        </w:rPr>
        <w:t>;</w:t>
      </w:r>
      <w:r w:rsidR="0067496A" w:rsidRPr="00774C5A">
        <w:rPr>
          <w:rFonts w:ascii="Times New Roman" w:hAnsi="Times New Roman" w:cs="Times New Roman"/>
          <w:sz w:val="24"/>
          <w:szCs w:val="24"/>
          <w:lang w:val="en-US"/>
        </w:rPr>
        <w:t xml:space="preserve"> for the STEP 3 investigators. Effect on body weight of semaglutide 2.4 mg versus placebo as adjunct to intensive behavioral therapy in adults with overweight or obesity: the STEP 3 randomized clinical trial. JAMA 2021;325:1403–</w:t>
      </w:r>
      <w:r w:rsidR="00CD64B5" w:rsidRPr="00774C5A">
        <w:rPr>
          <w:rFonts w:ascii="Times New Roman" w:hAnsi="Times New Roman" w:cs="Times New Roman"/>
          <w:sz w:val="24"/>
          <w:szCs w:val="24"/>
          <w:lang w:val="en-US"/>
        </w:rPr>
        <w:t>14</w:t>
      </w:r>
      <w:r w:rsidR="0067496A" w:rsidRPr="00774C5A">
        <w:rPr>
          <w:rFonts w:ascii="Times New Roman" w:hAnsi="Times New Roman" w:cs="Times New Roman"/>
          <w:sz w:val="24"/>
          <w:szCs w:val="24"/>
          <w:lang w:val="en-US"/>
        </w:rPr>
        <w:t>13</w:t>
      </w:r>
    </w:p>
    <w:p w14:paraId="41FFC621" w14:textId="7FE819C4" w:rsidR="007A7B09" w:rsidRPr="00774C5A" w:rsidRDefault="007A7B09"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16</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B7258F" w:rsidRPr="00774C5A">
        <w:rPr>
          <w:rFonts w:ascii="Times New Roman" w:hAnsi="Times New Roman" w:cs="Times New Roman"/>
          <w:sz w:val="24"/>
          <w:szCs w:val="24"/>
          <w:lang w:val="en-US"/>
        </w:rPr>
        <w:tab/>
      </w:r>
      <w:r w:rsidR="0067496A" w:rsidRPr="00774C5A">
        <w:rPr>
          <w:rFonts w:ascii="Times New Roman" w:hAnsi="Times New Roman" w:cs="Times New Roman"/>
          <w:sz w:val="24"/>
          <w:szCs w:val="24"/>
          <w:lang w:val="en-US"/>
        </w:rPr>
        <w:t xml:space="preserve">Rubino D, </w:t>
      </w:r>
      <w:proofErr w:type="spellStart"/>
      <w:r w:rsidR="0067496A" w:rsidRPr="00774C5A">
        <w:rPr>
          <w:rFonts w:ascii="Times New Roman" w:hAnsi="Times New Roman" w:cs="Times New Roman"/>
          <w:sz w:val="24"/>
          <w:szCs w:val="24"/>
          <w:lang w:val="en-US"/>
        </w:rPr>
        <w:t>Abrahamsson</w:t>
      </w:r>
      <w:proofErr w:type="spellEnd"/>
      <w:r w:rsidR="0067496A" w:rsidRPr="00774C5A">
        <w:rPr>
          <w:rFonts w:ascii="Times New Roman" w:hAnsi="Times New Roman" w:cs="Times New Roman"/>
          <w:sz w:val="24"/>
          <w:szCs w:val="24"/>
          <w:lang w:val="en-US"/>
        </w:rPr>
        <w:t xml:space="preserve"> N, Davies M, et al.</w:t>
      </w:r>
      <w:r w:rsidR="001956BA" w:rsidRPr="00774C5A">
        <w:rPr>
          <w:rFonts w:ascii="Times New Roman" w:hAnsi="Times New Roman" w:cs="Times New Roman"/>
          <w:sz w:val="24"/>
          <w:szCs w:val="24"/>
          <w:lang w:val="en-US"/>
        </w:rPr>
        <w:t>;</w:t>
      </w:r>
      <w:r w:rsidR="0067496A" w:rsidRPr="00774C5A">
        <w:rPr>
          <w:rFonts w:ascii="Times New Roman" w:hAnsi="Times New Roman" w:cs="Times New Roman"/>
          <w:sz w:val="24"/>
          <w:szCs w:val="24"/>
          <w:lang w:val="en-US"/>
        </w:rPr>
        <w:t xml:space="preserve"> for the STEP 4 study group. Effect of continued once-weekly semaglutide 2.4 mg on weight loss maintenance in adults with overweight or obesity: the STEP 4 randomized clinical maintenance trial. JAMA 2021;325:1414–</w:t>
      </w:r>
      <w:r w:rsidR="00CD64B5" w:rsidRPr="00774C5A">
        <w:rPr>
          <w:rFonts w:ascii="Times New Roman" w:hAnsi="Times New Roman" w:cs="Times New Roman"/>
          <w:sz w:val="24"/>
          <w:szCs w:val="24"/>
          <w:lang w:val="en-US"/>
        </w:rPr>
        <w:t>14</w:t>
      </w:r>
      <w:r w:rsidR="0067496A" w:rsidRPr="00774C5A">
        <w:rPr>
          <w:rFonts w:ascii="Times New Roman" w:hAnsi="Times New Roman" w:cs="Times New Roman"/>
          <w:sz w:val="24"/>
          <w:szCs w:val="24"/>
          <w:lang w:val="en-US"/>
        </w:rPr>
        <w:t>25</w:t>
      </w:r>
    </w:p>
    <w:p w14:paraId="5CF5B1B4" w14:textId="7BB12EF2" w:rsidR="007A7B09" w:rsidRDefault="007A7B09"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17</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433F52" w:rsidRPr="00774C5A">
        <w:rPr>
          <w:rFonts w:ascii="Times New Roman" w:hAnsi="Times New Roman" w:cs="Times New Roman"/>
          <w:sz w:val="24"/>
          <w:szCs w:val="24"/>
          <w:lang w:val="en-US"/>
        </w:rPr>
        <w:tab/>
      </w:r>
      <w:r w:rsidR="00677D38" w:rsidRPr="00774C5A">
        <w:rPr>
          <w:rFonts w:ascii="Times New Roman" w:hAnsi="Times New Roman" w:cs="Times New Roman"/>
          <w:sz w:val="24"/>
          <w:szCs w:val="24"/>
          <w:lang w:val="en-US"/>
        </w:rPr>
        <w:t xml:space="preserve">US Food &amp; Drug Administration. </w:t>
      </w:r>
      <w:proofErr w:type="spellStart"/>
      <w:r w:rsidR="0067496A" w:rsidRPr="00774C5A">
        <w:rPr>
          <w:rFonts w:ascii="Times New Roman" w:hAnsi="Times New Roman" w:cs="Times New Roman"/>
          <w:sz w:val="24"/>
          <w:szCs w:val="24"/>
          <w:lang w:val="en-US"/>
        </w:rPr>
        <w:t>Wegovy</w:t>
      </w:r>
      <w:proofErr w:type="spellEnd"/>
      <w:r w:rsidR="00677D38" w:rsidRPr="00774C5A">
        <w:rPr>
          <w:rFonts w:ascii="Times New Roman" w:hAnsi="Times New Roman" w:cs="Times New Roman"/>
          <w:sz w:val="24"/>
          <w:szCs w:val="24"/>
          <w:lang w:val="en-US"/>
        </w:rPr>
        <w:t xml:space="preserve"> (semaglutide) prescribing information</w:t>
      </w:r>
      <w:r w:rsidR="009A0E95" w:rsidRPr="00774C5A">
        <w:rPr>
          <w:rFonts w:ascii="Times New Roman" w:hAnsi="Times New Roman" w:cs="Times New Roman"/>
          <w:sz w:val="24"/>
          <w:szCs w:val="24"/>
          <w:lang w:val="en-US"/>
        </w:rPr>
        <w:t xml:space="preserve"> [article online], r</w:t>
      </w:r>
      <w:r w:rsidR="00677D38" w:rsidRPr="00774C5A">
        <w:rPr>
          <w:rFonts w:ascii="Times New Roman" w:hAnsi="Times New Roman" w:cs="Times New Roman"/>
          <w:sz w:val="24"/>
          <w:szCs w:val="24"/>
          <w:lang w:val="en-US"/>
        </w:rPr>
        <w:t xml:space="preserve">evised </w:t>
      </w:r>
      <w:r w:rsidR="009A7D59" w:rsidRPr="00774C5A">
        <w:rPr>
          <w:rFonts w:ascii="Times New Roman" w:hAnsi="Times New Roman" w:cs="Times New Roman"/>
          <w:sz w:val="24"/>
          <w:szCs w:val="24"/>
          <w:lang w:val="en-US"/>
        </w:rPr>
        <w:t>June</w:t>
      </w:r>
      <w:r w:rsidR="00677D38" w:rsidRPr="00774C5A">
        <w:rPr>
          <w:rFonts w:ascii="Times New Roman" w:hAnsi="Times New Roman" w:cs="Times New Roman"/>
          <w:sz w:val="24"/>
          <w:szCs w:val="24"/>
          <w:lang w:val="en-US"/>
        </w:rPr>
        <w:t xml:space="preserve"> 202</w:t>
      </w:r>
      <w:r w:rsidR="009A7D59" w:rsidRPr="00774C5A">
        <w:rPr>
          <w:rFonts w:ascii="Times New Roman" w:hAnsi="Times New Roman" w:cs="Times New Roman"/>
          <w:sz w:val="24"/>
          <w:szCs w:val="24"/>
          <w:lang w:val="en-US"/>
        </w:rPr>
        <w:t>1</w:t>
      </w:r>
      <w:r w:rsidR="00677D38" w:rsidRPr="00774C5A">
        <w:rPr>
          <w:rFonts w:ascii="Times New Roman" w:hAnsi="Times New Roman" w:cs="Times New Roman"/>
          <w:sz w:val="24"/>
          <w:szCs w:val="24"/>
          <w:lang w:val="en-US"/>
        </w:rPr>
        <w:t xml:space="preserve">. Available </w:t>
      </w:r>
      <w:r w:rsidR="001956BA" w:rsidRPr="00774C5A">
        <w:rPr>
          <w:rFonts w:ascii="Times New Roman" w:hAnsi="Times New Roman" w:cs="Times New Roman"/>
          <w:sz w:val="24"/>
          <w:szCs w:val="24"/>
          <w:lang w:val="en-US"/>
        </w:rPr>
        <w:t>from</w:t>
      </w:r>
      <w:r w:rsidR="00677D38" w:rsidRPr="00774C5A">
        <w:rPr>
          <w:rFonts w:ascii="Times New Roman" w:hAnsi="Times New Roman" w:cs="Times New Roman"/>
          <w:sz w:val="24"/>
          <w:szCs w:val="24"/>
          <w:lang w:val="en-US"/>
        </w:rPr>
        <w:t xml:space="preserve"> </w:t>
      </w:r>
      <w:r w:rsidR="00B527CA" w:rsidRPr="006F4C59">
        <w:rPr>
          <w:rFonts w:ascii="Times New Roman" w:hAnsi="Times New Roman" w:cs="Times New Roman"/>
          <w:sz w:val="24"/>
          <w:szCs w:val="24"/>
          <w:lang w:val="en-US"/>
        </w:rPr>
        <w:t>https://www.accessdata.fda.gov/drugsatfda_docs/label/2021/215256s000lbl.pdf. (Accessed 22 June 2021</w:t>
      </w:r>
      <w:r w:rsidR="00677D38" w:rsidRPr="00774C5A">
        <w:rPr>
          <w:rFonts w:ascii="Times New Roman" w:hAnsi="Times New Roman" w:cs="Times New Roman"/>
          <w:sz w:val="24"/>
          <w:szCs w:val="24"/>
          <w:lang w:val="en-US"/>
        </w:rPr>
        <w:t>)</w:t>
      </w:r>
    </w:p>
    <w:p w14:paraId="78354161" w14:textId="45EA29DB" w:rsidR="00312161" w:rsidRPr="00774C5A" w:rsidRDefault="00312161" w:rsidP="00312161">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1</w:t>
      </w:r>
      <w:r w:rsidR="00D6689B">
        <w:rPr>
          <w:rFonts w:ascii="Times New Roman" w:hAnsi="Times New Roman" w:cs="Times New Roman"/>
          <w:sz w:val="24"/>
          <w:szCs w:val="24"/>
          <w:lang w:val="en-US"/>
        </w:rPr>
        <w:t>8</w:t>
      </w:r>
      <w:r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ab/>
      </w:r>
      <w:r w:rsidR="00D6689B" w:rsidRPr="00D6689B">
        <w:rPr>
          <w:rFonts w:ascii="Times New Roman" w:hAnsi="Times New Roman" w:cs="Times New Roman"/>
          <w:sz w:val="24"/>
          <w:szCs w:val="24"/>
          <w:lang w:val="en-US"/>
        </w:rPr>
        <w:t xml:space="preserve">UK Medicines and Healthcare products Regulatory Agency. </w:t>
      </w:r>
      <w:proofErr w:type="spellStart"/>
      <w:r w:rsidR="00D6689B" w:rsidRPr="00D6689B">
        <w:rPr>
          <w:rFonts w:ascii="Times New Roman" w:hAnsi="Times New Roman" w:cs="Times New Roman"/>
          <w:sz w:val="24"/>
          <w:szCs w:val="24"/>
          <w:lang w:val="en-US"/>
        </w:rPr>
        <w:t>Wegovy</w:t>
      </w:r>
      <w:proofErr w:type="spellEnd"/>
      <w:r w:rsidR="00D6689B" w:rsidRPr="00D6689B">
        <w:rPr>
          <w:rFonts w:ascii="Times New Roman" w:hAnsi="Times New Roman" w:cs="Times New Roman"/>
          <w:sz w:val="24"/>
          <w:szCs w:val="24"/>
          <w:lang w:val="en-US"/>
        </w:rPr>
        <w:t xml:space="preserve"> (semaglutide 2.4 mg) summary of product characteristics (SmPC). 2021. Approval date: September 24, 2021. </w:t>
      </w:r>
      <w:r w:rsidRPr="00774C5A">
        <w:rPr>
          <w:rFonts w:ascii="Times New Roman" w:hAnsi="Times New Roman" w:cs="Times New Roman"/>
          <w:sz w:val="24"/>
          <w:szCs w:val="24"/>
          <w:lang w:val="en-US"/>
        </w:rPr>
        <w:t xml:space="preserve">Available from </w:t>
      </w:r>
      <w:r w:rsidR="007351F6" w:rsidRPr="007351F6">
        <w:rPr>
          <w:rFonts w:ascii="Times New Roman" w:hAnsi="Times New Roman" w:cs="Times New Roman"/>
          <w:sz w:val="24"/>
          <w:szCs w:val="24"/>
          <w:lang w:val="en-US"/>
        </w:rPr>
        <w:t xml:space="preserve">https://products.mhra.gov.uk/product/?product=WEGOVY%202.4%20MG%20%20SOLUTION%20FOR%20INJECTION%20IN%20PRE-FILLED%20PEN. </w:t>
      </w:r>
      <w:r w:rsidR="00B527CA">
        <w:rPr>
          <w:rFonts w:ascii="Times New Roman" w:hAnsi="Times New Roman" w:cs="Times New Roman"/>
          <w:sz w:val="24"/>
          <w:szCs w:val="24"/>
          <w:lang w:val="en-US"/>
        </w:rPr>
        <w:t>(</w:t>
      </w:r>
      <w:r w:rsidR="007351F6" w:rsidRPr="007351F6">
        <w:rPr>
          <w:rFonts w:ascii="Times New Roman" w:hAnsi="Times New Roman" w:cs="Times New Roman"/>
          <w:sz w:val="24"/>
          <w:szCs w:val="24"/>
          <w:lang w:val="en-US"/>
        </w:rPr>
        <w:t>Accessed 07 January</w:t>
      </w:r>
      <w:r w:rsidR="00833C7F">
        <w:rPr>
          <w:rFonts w:ascii="Times New Roman" w:hAnsi="Times New Roman" w:cs="Times New Roman"/>
          <w:sz w:val="24"/>
          <w:szCs w:val="24"/>
          <w:lang w:val="en-US"/>
        </w:rPr>
        <w:t xml:space="preserve"> 2022</w:t>
      </w:r>
      <w:r w:rsidRPr="00774C5A">
        <w:rPr>
          <w:rFonts w:ascii="Times New Roman" w:hAnsi="Times New Roman" w:cs="Times New Roman"/>
          <w:sz w:val="24"/>
          <w:szCs w:val="24"/>
          <w:lang w:val="en-US"/>
        </w:rPr>
        <w:t>)</w:t>
      </w:r>
    </w:p>
    <w:p w14:paraId="6119C035" w14:textId="69AB0032" w:rsidR="0001408B" w:rsidRPr="00774C5A" w:rsidRDefault="0001408B" w:rsidP="008B0624">
      <w:pPr>
        <w:spacing w:line="240" w:lineRule="auto"/>
        <w:ind w:left="720" w:hanging="720"/>
        <w:rPr>
          <w:rFonts w:ascii="Times New Roman" w:hAnsi="Times New Roman" w:cs="Times New Roman"/>
          <w:sz w:val="24"/>
          <w:szCs w:val="24"/>
          <w:lang w:val="en-US"/>
        </w:rPr>
      </w:pPr>
      <w:r w:rsidRPr="00774C5A">
        <w:rPr>
          <w:rFonts w:ascii="Times New Roman" w:hAnsi="Times New Roman" w:cs="Times New Roman"/>
          <w:sz w:val="24"/>
          <w:szCs w:val="24"/>
          <w:lang w:val="en-US"/>
        </w:rPr>
        <w:t>1</w:t>
      </w:r>
      <w:r w:rsidR="00833C7F">
        <w:rPr>
          <w:rFonts w:ascii="Times New Roman" w:hAnsi="Times New Roman" w:cs="Times New Roman"/>
          <w:sz w:val="24"/>
          <w:szCs w:val="24"/>
          <w:lang w:val="en-US"/>
        </w:rPr>
        <w:t>9</w:t>
      </w:r>
      <w:r w:rsidR="009E3EEB" w:rsidRPr="00774C5A">
        <w:rPr>
          <w:rFonts w:ascii="Times New Roman" w:hAnsi="Times New Roman" w:cs="Times New Roman"/>
          <w:sz w:val="24"/>
          <w:szCs w:val="24"/>
          <w:lang w:val="en-US"/>
        </w:rPr>
        <w:t>.</w:t>
      </w:r>
      <w:r w:rsidRPr="00774C5A">
        <w:rPr>
          <w:rFonts w:ascii="Times New Roman" w:hAnsi="Times New Roman" w:cs="Times New Roman"/>
          <w:sz w:val="24"/>
          <w:szCs w:val="24"/>
          <w:lang w:val="en-US"/>
        </w:rPr>
        <w:t xml:space="preserve"> </w:t>
      </w:r>
      <w:r w:rsidR="00433F52" w:rsidRPr="00774C5A">
        <w:rPr>
          <w:rFonts w:ascii="Times New Roman" w:hAnsi="Times New Roman" w:cs="Times New Roman"/>
          <w:sz w:val="24"/>
          <w:szCs w:val="24"/>
          <w:lang w:val="en-US"/>
        </w:rPr>
        <w:tab/>
      </w:r>
      <w:r w:rsidRPr="00774C5A">
        <w:rPr>
          <w:rFonts w:ascii="Times New Roman" w:hAnsi="Times New Roman" w:cs="Times New Roman"/>
          <w:sz w:val="24"/>
          <w:szCs w:val="24"/>
          <w:lang w:val="en-US"/>
        </w:rPr>
        <w:t xml:space="preserve">Aroda VR, </w:t>
      </w:r>
      <w:proofErr w:type="spellStart"/>
      <w:r w:rsidRPr="00774C5A">
        <w:rPr>
          <w:rFonts w:ascii="Times New Roman" w:hAnsi="Times New Roman" w:cs="Times New Roman"/>
          <w:sz w:val="24"/>
          <w:szCs w:val="24"/>
          <w:lang w:val="en-US"/>
        </w:rPr>
        <w:t>Saugstrup</w:t>
      </w:r>
      <w:proofErr w:type="spellEnd"/>
      <w:r w:rsidRPr="00774C5A">
        <w:rPr>
          <w:rFonts w:ascii="Times New Roman" w:hAnsi="Times New Roman" w:cs="Times New Roman"/>
          <w:sz w:val="24"/>
          <w:szCs w:val="24"/>
          <w:lang w:val="en-US"/>
        </w:rPr>
        <w:t xml:space="preserve"> T, Buse JB, Donsmark M, Zacho J, Davies MJ. Incorporating and interpreting regulatory guidance on </w:t>
      </w:r>
      <w:proofErr w:type="spellStart"/>
      <w:r w:rsidRPr="00774C5A">
        <w:rPr>
          <w:rFonts w:ascii="Times New Roman" w:hAnsi="Times New Roman" w:cs="Times New Roman"/>
          <w:sz w:val="24"/>
          <w:szCs w:val="24"/>
          <w:lang w:val="en-US"/>
        </w:rPr>
        <w:t>estimands</w:t>
      </w:r>
      <w:proofErr w:type="spellEnd"/>
      <w:r w:rsidRPr="00774C5A">
        <w:rPr>
          <w:rFonts w:ascii="Times New Roman" w:hAnsi="Times New Roman" w:cs="Times New Roman"/>
          <w:sz w:val="24"/>
          <w:szCs w:val="24"/>
          <w:lang w:val="en-US"/>
        </w:rPr>
        <w:t xml:space="preserve"> in diabetes clinical trials: </w:t>
      </w:r>
      <w:r w:rsidR="00433F52" w:rsidRPr="00774C5A">
        <w:rPr>
          <w:rFonts w:ascii="Times New Roman" w:hAnsi="Times New Roman" w:cs="Times New Roman"/>
          <w:sz w:val="24"/>
          <w:szCs w:val="24"/>
          <w:lang w:val="en-US"/>
        </w:rPr>
        <w:t>t</w:t>
      </w:r>
      <w:r w:rsidRPr="00774C5A">
        <w:rPr>
          <w:rFonts w:ascii="Times New Roman" w:hAnsi="Times New Roman" w:cs="Times New Roman"/>
          <w:sz w:val="24"/>
          <w:szCs w:val="24"/>
          <w:lang w:val="en-US"/>
        </w:rPr>
        <w:t xml:space="preserve">he PIONEER 1 randomized clinical trial as an example. Diabetes </w:t>
      </w:r>
      <w:proofErr w:type="spellStart"/>
      <w:r w:rsidRPr="00774C5A">
        <w:rPr>
          <w:rFonts w:ascii="Times New Roman" w:hAnsi="Times New Roman" w:cs="Times New Roman"/>
          <w:sz w:val="24"/>
          <w:szCs w:val="24"/>
          <w:lang w:val="en-US"/>
        </w:rPr>
        <w:t>Obes</w:t>
      </w:r>
      <w:proofErr w:type="spellEnd"/>
      <w:r w:rsidRPr="00774C5A">
        <w:rPr>
          <w:rFonts w:ascii="Times New Roman" w:hAnsi="Times New Roman" w:cs="Times New Roman"/>
          <w:sz w:val="24"/>
          <w:szCs w:val="24"/>
          <w:lang w:val="en-US"/>
        </w:rPr>
        <w:t xml:space="preserve"> </w:t>
      </w:r>
      <w:proofErr w:type="spellStart"/>
      <w:r w:rsidRPr="00774C5A">
        <w:rPr>
          <w:rFonts w:ascii="Times New Roman" w:hAnsi="Times New Roman" w:cs="Times New Roman"/>
          <w:sz w:val="24"/>
          <w:szCs w:val="24"/>
          <w:lang w:val="en-US"/>
        </w:rPr>
        <w:t>Metab</w:t>
      </w:r>
      <w:proofErr w:type="spellEnd"/>
      <w:r w:rsidRPr="00774C5A">
        <w:rPr>
          <w:rFonts w:ascii="Times New Roman" w:hAnsi="Times New Roman" w:cs="Times New Roman"/>
          <w:sz w:val="24"/>
          <w:szCs w:val="24"/>
          <w:lang w:val="en-US"/>
        </w:rPr>
        <w:t xml:space="preserve"> 2019;21:2203</w:t>
      </w:r>
      <w:r w:rsidR="00433F52" w:rsidRPr="00774C5A">
        <w:rPr>
          <w:rFonts w:ascii="Times New Roman" w:hAnsi="Times New Roman" w:cs="Times New Roman"/>
          <w:sz w:val="24"/>
          <w:szCs w:val="24"/>
          <w:lang w:val="en-US"/>
        </w:rPr>
        <w:t>–</w:t>
      </w:r>
      <w:r w:rsidR="00CD64B5" w:rsidRPr="00774C5A">
        <w:rPr>
          <w:rFonts w:ascii="Times New Roman" w:hAnsi="Times New Roman" w:cs="Times New Roman"/>
          <w:sz w:val="24"/>
          <w:szCs w:val="24"/>
          <w:lang w:val="en-US"/>
        </w:rPr>
        <w:t>22</w:t>
      </w:r>
      <w:r w:rsidRPr="00774C5A">
        <w:rPr>
          <w:rFonts w:ascii="Times New Roman" w:hAnsi="Times New Roman" w:cs="Times New Roman"/>
          <w:sz w:val="24"/>
          <w:szCs w:val="24"/>
          <w:lang w:val="en-US"/>
        </w:rPr>
        <w:t>10</w:t>
      </w:r>
    </w:p>
    <w:p w14:paraId="6AAE3D0B" w14:textId="60337513" w:rsidR="0001408B" w:rsidRPr="00774C5A" w:rsidRDefault="00833C7F" w:rsidP="008B062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20</w:t>
      </w:r>
      <w:r w:rsidR="009E3EEB"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433F52" w:rsidRPr="00774C5A">
        <w:rPr>
          <w:rFonts w:ascii="Times New Roman" w:hAnsi="Times New Roman" w:cs="Times New Roman"/>
          <w:sz w:val="24"/>
          <w:szCs w:val="24"/>
          <w:lang w:val="en-US"/>
        </w:rPr>
        <w:tab/>
      </w:r>
      <w:r w:rsidR="0001408B" w:rsidRPr="00774C5A">
        <w:rPr>
          <w:rFonts w:ascii="Times New Roman" w:hAnsi="Times New Roman" w:cs="Times New Roman"/>
          <w:sz w:val="24"/>
          <w:szCs w:val="24"/>
          <w:lang w:val="en-US"/>
        </w:rPr>
        <w:t xml:space="preserve">Wharton S, Astrup A, Endahl L, et al. Estimating and reporting treatment effects in clinical trials for weight management: using </w:t>
      </w:r>
      <w:proofErr w:type="spellStart"/>
      <w:r w:rsidR="0001408B" w:rsidRPr="00774C5A">
        <w:rPr>
          <w:rFonts w:ascii="Times New Roman" w:hAnsi="Times New Roman" w:cs="Times New Roman"/>
          <w:sz w:val="24"/>
          <w:szCs w:val="24"/>
          <w:lang w:val="en-US"/>
        </w:rPr>
        <w:t>estimands</w:t>
      </w:r>
      <w:proofErr w:type="spellEnd"/>
      <w:r w:rsidR="0001408B" w:rsidRPr="00774C5A">
        <w:rPr>
          <w:rFonts w:ascii="Times New Roman" w:hAnsi="Times New Roman" w:cs="Times New Roman"/>
          <w:sz w:val="24"/>
          <w:szCs w:val="24"/>
          <w:lang w:val="en-US"/>
        </w:rPr>
        <w:t xml:space="preserve"> to interpret effects of intercurrent events and missing data. Int J </w:t>
      </w:r>
      <w:proofErr w:type="spellStart"/>
      <w:r w:rsidR="0001408B" w:rsidRPr="00774C5A">
        <w:rPr>
          <w:rFonts w:ascii="Times New Roman" w:hAnsi="Times New Roman" w:cs="Times New Roman"/>
          <w:sz w:val="24"/>
          <w:szCs w:val="24"/>
          <w:lang w:val="en-US"/>
        </w:rPr>
        <w:t>Obes</w:t>
      </w:r>
      <w:proofErr w:type="spellEnd"/>
      <w:r w:rsidR="0001408B" w:rsidRPr="00774C5A">
        <w:rPr>
          <w:rFonts w:ascii="Times New Roman" w:hAnsi="Times New Roman" w:cs="Times New Roman"/>
          <w:sz w:val="24"/>
          <w:szCs w:val="24"/>
          <w:lang w:val="en-US"/>
        </w:rPr>
        <w:t xml:space="preserve"> (</w:t>
      </w:r>
      <w:proofErr w:type="spellStart"/>
      <w:r w:rsidR="0001408B" w:rsidRPr="00774C5A">
        <w:rPr>
          <w:rFonts w:ascii="Times New Roman" w:hAnsi="Times New Roman" w:cs="Times New Roman"/>
          <w:sz w:val="24"/>
          <w:szCs w:val="24"/>
          <w:lang w:val="en-US"/>
        </w:rPr>
        <w:t>Lond</w:t>
      </w:r>
      <w:proofErr w:type="spellEnd"/>
      <w:r w:rsidR="0001408B" w:rsidRPr="00774C5A">
        <w:rPr>
          <w:rFonts w:ascii="Times New Roman" w:hAnsi="Times New Roman" w:cs="Times New Roman"/>
          <w:sz w:val="24"/>
          <w:szCs w:val="24"/>
          <w:lang w:val="en-US"/>
        </w:rPr>
        <w:t>) 2021;45:923</w:t>
      </w:r>
      <w:r w:rsidR="00433F52" w:rsidRPr="00774C5A">
        <w:rPr>
          <w:rFonts w:ascii="Times New Roman" w:hAnsi="Times New Roman" w:cs="Times New Roman"/>
          <w:sz w:val="24"/>
          <w:szCs w:val="24"/>
          <w:lang w:val="en-US"/>
        </w:rPr>
        <w:t>–</w:t>
      </w:r>
      <w:r w:rsidR="00CD64B5" w:rsidRPr="00774C5A">
        <w:rPr>
          <w:rFonts w:ascii="Times New Roman" w:hAnsi="Times New Roman" w:cs="Times New Roman"/>
          <w:sz w:val="24"/>
          <w:szCs w:val="24"/>
          <w:lang w:val="en-US"/>
        </w:rPr>
        <w:t>9</w:t>
      </w:r>
      <w:r w:rsidR="0001408B" w:rsidRPr="00774C5A">
        <w:rPr>
          <w:rFonts w:ascii="Times New Roman" w:hAnsi="Times New Roman" w:cs="Times New Roman"/>
          <w:sz w:val="24"/>
          <w:szCs w:val="24"/>
          <w:lang w:val="en-US"/>
        </w:rPr>
        <w:t>33</w:t>
      </w:r>
    </w:p>
    <w:p w14:paraId="3968C276" w14:textId="311F3DDC" w:rsidR="0001408B" w:rsidRPr="00774C5A" w:rsidRDefault="00833C7F" w:rsidP="008B062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21</w:t>
      </w:r>
      <w:r w:rsidR="009E3EEB"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1F342C" w:rsidRPr="00774C5A">
        <w:rPr>
          <w:rFonts w:ascii="Times New Roman" w:hAnsi="Times New Roman" w:cs="Times New Roman"/>
          <w:sz w:val="24"/>
          <w:szCs w:val="24"/>
          <w:lang w:val="en-US"/>
        </w:rPr>
        <w:tab/>
      </w:r>
      <w:r w:rsidR="0001408B" w:rsidRPr="00774C5A">
        <w:rPr>
          <w:rFonts w:ascii="Times New Roman" w:hAnsi="Times New Roman" w:cs="Times New Roman"/>
          <w:sz w:val="24"/>
          <w:szCs w:val="24"/>
          <w:lang w:val="en-US"/>
        </w:rPr>
        <w:t xml:space="preserve">International Council for </w:t>
      </w:r>
      <w:proofErr w:type="spellStart"/>
      <w:r w:rsidR="0001408B" w:rsidRPr="00774C5A">
        <w:rPr>
          <w:rFonts w:ascii="Times New Roman" w:hAnsi="Times New Roman" w:cs="Times New Roman"/>
          <w:sz w:val="24"/>
          <w:szCs w:val="24"/>
          <w:lang w:val="en-US"/>
        </w:rPr>
        <w:t>Hamonisation</w:t>
      </w:r>
      <w:proofErr w:type="spellEnd"/>
      <w:r w:rsidR="0001408B" w:rsidRPr="00774C5A">
        <w:rPr>
          <w:rFonts w:ascii="Times New Roman" w:hAnsi="Times New Roman" w:cs="Times New Roman"/>
          <w:sz w:val="24"/>
          <w:szCs w:val="24"/>
          <w:lang w:val="en-US"/>
        </w:rPr>
        <w:t xml:space="preserve"> (ICH). </w:t>
      </w:r>
      <w:proofErr w:type="spellStart"/>
      <w:r w:rsidR="0001408B" w:rsidRPr="00774C5A">
        <w:rPr>
          <w:rFonts w:ascii="Times New Roman" w:hAnsi="Times New Roman" w:cs="Times New Roman"/>
          <w:sz w:val="24"/>
          <w:szCs w:val="24"/>
          <w:lang w:val="en-US"/>
        </w:rPr>
        <w:t>Harmonised</w:t>
      </w:r>
      <w:proofErr w:type="spellEnd"/>
      <w:r w:rsidR="0001408B" w:rsidRPr="00774C5A">
        <w:rPr>
          <w:rFonts w:ascii="Times New Roman" w:hAnsi="Times New Roman" w:cs="Times New Roman"/>
          <w:sz w:val="24"/>
          <w:szCs w:val="24"/>
          <w:lang w:val="en-US"/>
        </w:rPr>
        <w:t xml:space="preserve"> Guideline E9</w:t>
      </w:r>
      <w:r w:rsidR="00BB37DE" w:rsidRPr="00774C5A">
        <w:rPr>
          <w:rFonts w:ascii="Times New Roman" w:hAnsi="Times New Roman" w:cs="Times New Roman"/>
          <w:sz w:val="24"/>
          <w:szCs w:val="24"/>
          <w:lang w:val="en-US"/>
        </w:rPr>
        <w:t xml:space="preserve"> </w:t>
      </w:r>
      <w:r w:rsidR="0001408B" w:rsidRPr="00774C5A">
        <w:rPr>
          <w:rFonts w:ascii="Times New Roman" w:hAnsi="Times New Roman" w:cs="Times New Roman"/>
          <w:sz w:val="24"/>
          <w:szCs w:val="24"/>
          <w:lang w:val="en-US"/>
        </w:rPr>
        <w:t xml:space="preserve">(R1): </w:t>
      </w:r>
      <w:proofErr w:type="spellStart"/>
      <w:r w:rsidR="001F342C" w:rsidRPr="00774C5A">
        <w:rPr>
          <w:rFonts w:ascii="Times New Roman" w:hAnsi="Times New Roman" w:cs="Times New Roman"/>
          <w:sz w:val="24"/>
          <w:szCs w:val="24"/>
          <w:lang w:val="en-US"/>
        </w:rPr>
        <w:t>e</w:t>
      </w:r>
      <w:r w:rsidR="0001408B" w:rsidRPr="00774C5A">
        <w:rPr>
          <w:rFonts w:ascii="Times New Roman" w:hAnsi="Times New Roman" w:cs="Times New Roman"/>
          <w:sz w:val="24"/>
          <w:szCs w:val="24"/>
          <w:lang w:val="en-US"/>
        </w:rPr>
        <w:t>stimands</w:t>
      </w:r>
      <w:proofErr w:type="spellEnd"/>
      <w:r w:rsidR="0001408B" w:rsidRPr="00774C5A">
        <w:rPr>
          <w:rFonts w:ascii="Times New Roman" w:hAnsi="Times New Roman" w:cs="Times New Roman"/>
          <w:sz w:val="24"/>
          <w:szCs w:val="24"/>
          <w:lang w:val="en-US"/>
        </w:rPr>
        <w:t xml:space="preserve"> and </w:t>
      </w:r>
      <w:r w:rsidR="001F342C" w:rsidRPr="00774C5A">
        <w:rPr>
          <w:rFonts w:ascii="Times New Roman" w:hAnsi="Times New Roman" w:cs="Times New Roman"/>
          <w:sz w:val="24"/>
          <w:szCs w:val="24"/>
          <w:lang w:val="en-US"/>
        </w:rPr>
        <w:t>s</w:t>
      </w:r>
      <w:r w:rsidR="0001408B" w:rsidRPr="00774C5A">
        <w:rPr>
          <w:rFonts w:ascii="Times New Roman" w:hAnsi="Times New Roman" w:cs="Times New Roman"/>
          <w:sz w:val="24"/>
          <w:szCs w:val="24"/>
          <w:lang w:val="en-US"/>
        </w:rPr>
        <w:t xml:space="preserve">ensitivity </w:t>
      </w:r>
      <w:r w:rsidR="001F342C" w:rsidRPr="00774C5A">
        <w:rPr>
          <w:rFonts w:ascii="Times New Roman" w:hAnsi="Times New Roman" w:cs="Times New Roman"/>
          <w:sz w:val="24"/>
          <w:szCs w:val="24"/>
          <w:lang w:val="en-US"/>
        </w:rPr>
        <w:t>a</w:t>
      </w:r>
      <w:r w:rsidR="0001408B" w:rsidRPr="00774C5A">
        <w:rPr>
          <w:rFonts w:ascii="Times New Roman" w:hAnsi="Times New Roman" w:cs="Times New Roman"/>
          <w:sz w:val="24"/>
          <w:szCs w:val="24"/>
          <w:lang w:val="en-US"/>
        </w:rPr>
        <w:t xml:space="preserve">nalysis in </w:t>
      </w:r>
      <w:r w:rsidR="001F342C" w:rsidRPr="00774C5A">
        <w:rPr>
          <w:rFonts w:ascii="Times New Roman" w:hAnsi="Times New Roman" w:cs="Times New Roman"/>
          <w:sz w:val="24"/>
          <w:szCs w:val="24"/>
          <w:lang w:val="en-US"/>
        </w:rPr>
        <w:t>c</w:t>
      </w:r>
      <w:r w:rsidR="0001408B" w:rsidRPr="00774C5A">
        <w:rPr>
          <w:rFonts w:ascii="Times New Roman" w:hAnsi="Times New Roman" w:cs="Times New Roman"/>
          <w:sz w:val="24"/>
          <w:szCs w:val="24"/>
          <w:lang w:val="en-US"/>
        </w:rPr>
        <w:t xml:space="preserve">linical </w:t>
      </w:r>
      <w:r w:rsidR="001F342C" w:rsidRPr="00774C5A">
        <w:rPr>
          <w:rFonts w:ascii="Times New Roman" w:hAnsi="Times New Roman" w:cs="Times New Roman"/>
          <w:sz w:val="24"/>
          <w:szCs w:val="24"/>
          <w:lang w:val="en-US"/>
        </w:rPr>
        <w:t>t</w:t>
      </w:r>
      <w:r w:rsidR="0001408B" w:rsidRPr="00774C5A">
        <w:rPr>
          <w:rFonts w:ascii="Times New Roman" w:hAnsi="Times New Roman" w:cs="Times New Roman"/>
          <w:sz w:val="24"/>
          <w:szCs w:val="24"/>
          <w:lang w:val="en-US"/>
        </w:rPr>
        <w:t>rials</w:t>
      </w:r>
      <w:r w:rsidR="00120F54" w:rsidRPr="00774C5A">
        <w:rPr>
          <w:rFonts w:ascii="Times New Roman" w:hAnsi="Times New Roman" w:cs="Times New Roman"/>
          <w:sz w:val="24"/>
          <w:szCs w:val="24"/>
          <w:lang w:val="en-US"/>
        </w:rPr>
        <w:t xml:space="preserve"> [article online],</w:t>
      </w:r>
      <w:r w:rsidR="0001408B" w:rsidRPr="00774C5A">
        <w:rPr>
          <w:rFonts w:ascii="Times New Roman" w:hAnsi="Times New Roman" w:cs="Times New Roman"/>
          <w:sz w:val="24"/>
          <w:szCs w:val="24"/>
          <w:lang w:val="en-US"/>
        </w:rPr>
        <w:t xml:space="preserve"> 2017. Available </w:t>
      </w:r>
      <w:r w:rsidR="001344EE" w:rsidRPr="00774C5A">
        <w:rPr>
          <w:rFonts w:ascii="Times New Roman" w:hAnsi="Times New Roman" w:cs="Times New Roman"/>
          <w:sz w:val="24"/>
          <w:szCs w:val="24"/>
          <w:lang w:val="en-US"/>
        </w:rPr>
        <w:t>from</w:t>
      </w:r>
      <w:r w:rsidR="0001408B" w:rsidRPr="00774C5A">
        <w:rPr>
          <w:rFonts w:ascii="Times New Roman" w:hAnsi="Times New Roman" w:cs="Times New Roman"/>
          <w:sz w:val="24"/>
          <w:szCs w:val="24"/>
          <w:lang w:val="en-US"/>
        </w:rPr>
        <w:t xml:space="preserve"> https://database.ich.org/sites/default/files/E9-R1_EWG_Draft_Guideline.pdf</w:t>
      </w:r>
      <w:r w:rsidR="00120F54"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120F54" w:rsidRPr="00774C5A">
        <w:rPr>
          <w:rFonts w:ascii="Times New Roman" w:hAnsi="Times New Roman" w:cs="Times New Roman"/>
          <w:sz w:val="24"/>
          <w:szCs w:val="24"/>
          <w:lang w:val="en-US"/>
        </w:rPr>
        <w:t>A</w:t>
      </w:r>
      <w:r w:rsidR="0001408B" w:rsidRPr="00774C5A">
        <w:rPr>
          <w:rFonts w:ascii="Times New Roman" w:hAnsi="Times New Roman" w:cs="Times New Roman"/>
          <w:sz w:val="24"/>
          <w:szCs w:val="24"/>
          <w:lang w:val="en-US"/>
        </w:rPr>
        <w:t>ccessed 11 May 2021)</w:t>
      </w:r>
    </w:p>
    <w:p w14:paraId="02F8FF30" w14:textId="1694E03D" w:rsidR="0001408B" w:rsidRPr="00774C5A" w:rsidRDefault="00833C7F" w:rsidP="008B062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22</w:t>
      </w:r>
      <w:r w:rsidR="009E3EEB"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73007A" w:rsidRPr="00774C5A">
        <w:rPr>
          <w:rFonts w:ascii="Times New Roman" w:hAnsi="Times New Roman" w:cs="Times New Roman"/>
          <w:sz w:val="24"/>
          <w:szCs w:val="24"/>
          <w:lang w:val="en-US"/>
        </w:rPr>
        <w:tab/>
      </w:r>
      <w:r w:rsidR="0001408B" w:rsidRPr="00774C5A">
        <w:rPr>
          <w:rFonts w:ascii="Times New Roman" w:hAnsi="Times New Roman" w:cs="Times New Roman"/>
          <w:sz w:val="24"/>
          <w:szCs w:val="24"/>
          <w:lang w:val="en-US"/>
        </w:rPr>
        <w:t>International Council for Harmonisation (ICH)</w:t>
      </w:r>
      <w:r w:rsidR="003A5798" w:rsidRPr="00774C5A">
        <w:rPr>
          <w:rFonts w:ascii="Times New Roman" w:hAnsi="Times New Roman" w:cs="Times New Roman"/>
          <w:sz w:val="24"/>
          <w:szCs w:val="24"/>
          <w:lang w:val="en-US"/>
        </w:rPr>
        <w:t>,</w:t>
      </w:r>
      <w:r w:rsidR="00CC0401" w:rsidRPr="00774C5A">
        <w:rPr>
          <w:rFonts w:ascii="Times New Roman" w:hAnsi="Times New Roman" w:cs="Times New Roman"/>
          <w:sz w:val="24"/>
          <w:szCs w:val="24"/>
          <w:lang w:val="en-US"/>
        </w:rPr>
        <w:t xml:space="preserve"> Food and Drug Administration. </w:t>
      </w:r>
      <w:proofErr w:type="spellStart"/>
      <w:r w:rsidR="00CC0401" w:rsidRPr="00774C5A">
        <w:rPr>
          <w:rFonts w:ascii="Times New Roman" w:hAnsi="Times New Roman" w:cs="Times New Roman"/>
          <w:sz w:val="24"/>
          <w:szCs w:val="24"/>
          <w:lang w:val="en-US"/>
        </w:rPr>
        <w:t>Harmonised</w:t>
      </w:r>
      <w:proofErr w:type="spellEnd"/>
      <w:r w:rsidR="00CC0401" w:rsidRPr="00774C5A">
        <w:rPr>
          <w:rFonts w:ascii="Times New Roman" w:hAnsi="Times New Roman" w:cs="Times New Roman"/>
          <w:sz w:val="24"/>
          <w:szCs w:val="24"/>
          <w:lang w:val="en-US"/>
        </w:rPr>
        <w:t xml:space="preserve"> Guideline</w:t>
      </w:r>
      <w:r w:rsidR="0001408B" w:rsidRPr="00774C5A">
        <w:rPr>
          <w:rFonts w:ascii="Times New Roman" w:hAnsi="Times New Roman" w:cs="Times New Roman"/>
          <w:sz w:val="24"/>
          <w:szCs w:val="24"/>
          <w:lang w:val="en-US"/>
        </w:rPr>
        <w:t xml:space="preserve"> E9 (R1)</w:t>
      </w:r>
      <w:r w:rsidR="00CC0401"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CC0401" w:rsidRPr="00774C5A">
        <w:rPr>
          <w:rFonts w:ascii="Times New Roman" w:hAnsi="Times New Roman" w:cs="Times New Roman"/>
          <w:sz w:val="24"/>
          <w:szCs w:val="24"/>
          <w:lang w:val="en-US"/>
        </w:rPr>
        <w:t>s</w:t>
      </w:r>
      <w:r w:rsidR="0001408B" w:rsidRPr="00774C5A">
        <w:rPr>
          <w:rFonts w:ascii="Times New Roman" w:hAnsi="Times New Roman" w:cs="Times New Roman"/>
          <w:sz w:val="24"/>
          <w:szCs w:val="24"/>
          <w:lang w:val="en-US"/>
        </w:rPr>
        <w:t xml:space="preserve">tatistical </w:t>
      </w:r>
      <w:r w:rsidR="00CC0401" w:rsidRPr="00774C5A">
        <w:rPr>
          <w:rFonts w:ascii="Times New Roman" w:hAnsi="Times New Roman" w:cs="Times New Roman"/>
          <w:sz w:val="24"/>
          <w:szCs w:val="24"/>
          <w:lang w:val="en-US"/>
        </w:rPr>
        <w:t>p</w:t>
      </w:r>
      <w:r w:rsidR="0001408B" w:rsidRPr="00774C5A">
        <w:rPr>
          <w:rFonts w:ascii="Times New Roman" w:hAnsi="Times New Roman" w:cs="Times New Roman"/>
          <w:sz w:val="24"/>
          <w:szCs w:val="24"/>
          <w:lang w:val="en-US"/>
        </w:rPr>
        <w:t xml:space="preserve">rinciples for </w:t>
      </w:r>
      <w:r w:rsidR="00CC0401" w:rsidRPr="00774C5A">
        <w:rPr>
          <w:rFonts w:ascii="Times New Roman" w:hAnsi="Times New Roman" w:cs="Times New Roman"/>
          <w:sz w:val="24"/>
          <w:szCs w:val="24"/>
          <w:lang w:val="en-US"/>
        </w:rPr>
        <w:t>c</w:t>
      </w:r>
      <w:r w:rsidR="0001408B" w:rsidRPr="00774C5A">
        <w:rPr>
          <w:rFonts w:ascii="Times New Roman" w:hAnsi="Times New Roman" w:cs="Times New Roman"/>
          <w:sz w:val="24"/>
          <w:szCs w:val="24"/>
          <w:lang w:val="en-US"/>
        </w:rPr>
        <w:t xml:space="preserve">linical </w:t>
      </w:r>
      <w:r w:rsidR="00CC0401" w:rsidRPr="00774C5A">
        <w:rPr>
          <w:rFonts w:ascii="Times New Roman" w:hAnsi="Times New Roman" w:cs="Times New Roman"/>
          <w:sz w:val="24"/>
          <w:szCs w:val="24"/>
          <w:lang w:val="en-US"/>
        </w:rPr>
        <w:t>t</w:t>
      </w:r>
      <w:r w:rsidR="0001408B" w:rsidRPr="00774C5A">
        <w:rPr>
          <w:rFonts w:ascii="Times New Roman" w:hAnsi="Times New Roman" w:cs="Times New Roman"/>
          <w:sz w:val="24"/>
          <w:szCs w:val="24"/>
          <w:lang w:val="en-US"/>
        </w:rPr>
        <w:t xml:space="preserve">rials: </w:t>
      </w:r>
      <w:r w:rsidR="00CC0401" w:rsidRPr="00774C5A">
        <w:rPr>
          <w:rFonts w:ascii="Times New Roman" w:hAnsi="Times New Roman" w:cs="Times New Roman"/>
          <w:sz w:val="24"/>
          <w:szCs w:val="24"/>
          <w:lang w:val="en-US"/>
        </w:rPr>
        <w:t>a</w:t>
      </w:r>
      <w:r w:rsidR="0001408B" w:rsidRPr="00774C5A">
        <w:rPr>
          <w:rFonts w:ascii="Times New Roman" w:hAnsi="Times New Roman" w:cs="Times New Roman"/>
          <w:sz w:val="24"/>
          <w:szCs w:val="24"/>
          <w:lang w:val="en-US"/>
        </w:rPr>
        <w:t xml:space="preserve">ddendum: </w:t>
      </w:r>
      <w:proofErr w:type="spellStart"/>
      <w:r w:rsidR="00CC0401" w:rsidRPr="00774C5A">
        <w:rPr>
          <w:rFonts w:ascii="Times New Roman" w:hAnsi="Times New Roman" w:cs="Times New Roman"/>
          <w:sz w:val="24"/>
          <w:szCs w:val="24"/>
          <w:lang w:val="en-US"/>
        </w:rPr>
        <w:t>e</w:t>
      </w:r>
      <w:r w:rsidR="0001408B" w:rsidRPr="00774C5A">
        <w:rPr>
          <w:rFonts w:ascii="Times New Roman" w:hAnsi="Times New Roman" w:cs="Times New Roman"/>
          <w:sz w:val="24"/>
          <w:szCs w:val="24"/>
          <w:lang w:val="en-US"/>
        </w:rPr>
        <w:t>stimands</w:t>
      </w:r>
      <w:proofErr w:type="spellEnd"/>
      <w:r w:rsidR="0001408B" w:rsidRPr="00774C5A">
        <w:rPr>
          <w:rFonts w:ascii="Times New Roman" w:hAnsi="Times New Roman" w:cs="Times New Roman"/>
          <w:sz w:val="24"/>
          <w:szCs w:val="24"/>
          <w:lang w:val="en-US"/>
        </w:rPr>
        <w:t xml:space="preserve"> and </w:t>
      </w:r>
      <w:r w:rsidR="00CC0401" w:rsidRPr="00774C5A">
        <w:rPr>
          <w:rFonts w:ascii="Times New Roman" w:hAnsi="Times New Roman" w:cs="Times New Roman"/>
          <w:sz w:val="24"/>
          <w:szCs w:val="24"/>
          <w:lang w:val="en-US"/>
        </w:rPr>
        <w:t>s</w:t>
      </w:r>
      <w:r w:rsidR="0001408B" w:rsidRPr="00774C5A">
        <w:rPr>
          <w:rFonts w:ascii="Times New Roman" w:hAnsi="Times New Roman" w:cs="Times New Roman"/>
          <w:sz w:val="24"/>
          <w:szCs w:val="24"/>
          <w:lang w:val="en-US"/>
        </w:rPr>
        <w:t xml:space="preserve">ensitivity </w:t>
      </w:r>
      <w:r w:rsidR="00CC0401" w:rsidRPr="00774C5A">
        <w:rPr>
          <w:rFonts w:ascii="Times New Roman" w:hAnsi="Times New Roman" w:cs="Times New Roman"/>
          <w:sz w:val="24"/>
          <w:szCs w:val="24"/>
          <w:lang w:val="en-US"/>
        </w:rPr>
        <w:t>a</w:t>
      </w:r>
      <w:r w:rsidR="0001408B" w:rsidRPr="00774C5A">
        <w:rPr>
          <w:rFonts w:ascii="Times New Roman" w:hAnsi="Times New Roman" w:cs="Times New Roman"/>
          <w:sz w:val="24"/>
          <w:szCs w:val="24"/>
          <w:lang w:val="en-US"/>
        </w:rPr>
        <w:t xml:space="preserve">nalysis in </w:t>
      </w:r>
      <w:r w:rsidR="00CC0401" w:rsidRPr="00774C5A">
        <w:rPr>
          <w:rFonts w:ascii="Times New Roman" w:hAnsi="Times New Roman" w:cs="Times New Roman"/>
          <w:sz w:val="24"/>
          <w:szCs w:val="24"/>
          <w:lang w:val="en-US"/>
        </w:rPr>
        <w:t>c</w:t>
      </w:r>
      <w:r w:rsidR="0001408B" w:rsidRPr="00774C5A">
        <w:rPr>
          <w:rFonts w:ascii="Times New Roman" w:hAnsi="Times New Roman" w:cs="Times New Roman"/>
          <w:sz w:val="24"/>
          <w:szCs w:val="24"/>
          <w:lang w:val="en-US"/>
        </w:rPr>
        <w:t xml:space="preserve">linical </w:t>
      </w:r>
      <w:r w:rsidR="00CC0401" w:rsidRPr="00774C5A">
        <w:rPr>
          <w:rFonts w:ascii="Times New Roman" w:hAnsi="Times New Roman" w:cs="Times New Roman"/>
          <w:sz w:val="24"/>
          <w:szCs w:val="24"/>
          <w:lang w:val="en-US"/>
        </w:rPr>
        <w:t>t</w:t>
      </w:r>
      <w:r w:rsidR="0001408B" w:rsidRPr="00774C5A">
        <w:rPr>
          <w:rFonts w:ascii="Times New Roman" w:hAnsi="Times New Roman" w:cs="Times New Roman"/>
          <w:sz w:val="24"/>
          <w:szCs w:val="24"/>
          <w:lang w:val="en-US"/>
        </w:rPr>
        <w:t>rials</w:t>
      </w:r>
      <w:r w:rsidR="00F71BC5" w:rsidRPr="00774C5A">
        <w:rPr>
          <w:rFonts w:ascii="Times New Roman" w:hAnsi="Times New Roman" w:cs="Times New Roman"/>
          <w:sz w:val="24"/>
          <w:szCs w:val="24"/>
          <w:lang w:val="en-US"/>
        </w:rPr>
        <w:t xml:space="preserve"> [article online],</w:t>
      </w:r>
      <w:r w:rsidR="009C02F1" w:rsidRPr="00774C5A">
        <w:rPr>
          <w:rFonts w:ascii="Times New Roman" w:hAnsi="Times New Roman" w:cs="Times New Roman"/>
          <w:sz w:val="24"/>
          <w:szCs w:val="24"/>
          <w:lang w:val="en-US"/>
        </w:rPr>
        <w:t xml:space="preserve"> 2017</w:t>
      </w:r>
      <w:r w:rsidR="0001408B" w:rsidRPr="00774C5A">
        <w:rPr>
          <w:rFonts w:ascii="Times New Roman" w:hAnsi="Times New Roman" w:cs="Times New Roman"/>
          <w:sz w:val="24"/>
          <w:szCs w:val="24"/>
          <w:lang w:val="en-US"/>
        </w:rPr>
        <w:t xml:space="preserve">. Available </w:t>
      </w:r>
      <w:r w:rsidR="009C02F1" w:rsidRPr="00774C5A">
        <w:rPr>
          <w:rFonts w:ascii="Times New Roman" w:hAnsi="Times New Roman" w:cs="Times New Roman"/>
          <w:sz w:val="24"/>
          <w:szCs w:val="24"/>
          <w:lang w:val="en-US"/>
        </w:rPr>
        <w:t>from</w:t>
      </w:r>
      <w:r w:rsidR="0001408B" w:rsidRPr="00774C5A">
        <w:rPr>
          <w:rFonts w:ascii="Times New Roman" w:hAnsi="Times New Roman" w:cs="Times New Roman"/>
          <w:sz w:val="24"/>
          <w:szCs w:val="24"/>
          <w:lang w:val="en-US"/>
        </w:rPr>
        <w:t xml:space="preserve"> https://www.fda.gov/downloads/Drugs/GuidanceComplianceRegulatoryInformation/Guidances/UCM582738.pdf</w:t>
      </w:r>
      <w:r w:rsidR="009C02F1"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9C02F1" w:rsidRPr="00774C5A">
        <w:rPr>
          <w:rFonts w:ascii="Times New Roman" w:hAnsi="Times New Roman" w:cs="Times New Roman"/>
          <w:sz w:val="24"/>
          <w:szCs w:val="24"/>
          <w:lang w:val="en-US"/>
        </w:rPr>
        <w:t>A</w:t>
      </w:r>
      <w:r w:rsidR="0001408B" w:rsidRPr="00774C5A">
        <w:rPr>
          <w:rFonts w:ascii="Times New Roman" w:hAnsi="Times New Roman" w:cs="Times New Roman"/>
          <w:sz w:val="24"/>
          <w:szCs w:val="24"/>
          <w:lang w:val="en-US"/>
        </w:rPr>
        <w:t>ccessed 11 May 2021</w:t>
      </w:r>
    </w:p>
    <w:p w14:paraId="5174DD21" w14:textId="686B4A4A" w:rsidR="0001408B" w:rsidRPr="00774C5A" w:rsidRDefault="00833C7F" w:rsidP="008B062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23</w:t>
      </w:r>
      <w:r w:rsidR="009E3EEB"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3A5798" w:rsidRPr="00774C5A">
        <w:rPr>
          <w:rFonts w:ascii="Times New Roman" w:hAnsi="Times New Roman" w:cs="Times New Roman"/>
          <w:sz w:val="24"/>
          <w:szCs w:val="24"/>
          <w:lang w:val="en-US"/>
        </w:rPr>
        <w:tab/>
      </w:r>
      <w:proofErr w:type="spellStart"/>
      <w:r w:rsidR="0001408B" w:rsidRPr="00774C5A">
        <w:rPr>
          <w:rFonts w:ascii="Times New Roman" w:hAnsi="Times New Roman" w:cs="Times New Roman"/>
          <w:sz w:val="24"/>
          <w:szCs w:val="24"/>
          <w:lang w:val="en-US"/>
        </w:rPr>
        <w:t>Röhling</w:t>
      </w:r>
      <w:proofErr w:type="spellEnd"/>
      <w:r w:rsidR="0001408B" w:rsidRPr="00774C5A">
        <w:rPr>
          <w:rFonts w:ascii="Times New Roman" w:hAnsi="Times New Roman" w:cs="Times New Roman"/>
          <w:sz w:val="24"/>
          <w:szCs w:val="24"/>
          <w:lang w:val="en-US"/>
        </w:rPr>
        <w:t xml:space="preserve"> M, </w:t>
      </w:r>
      <w:proofErr w:type="spellStart"/>
      <w:r w:rsidR="0001408B" w:rsidRPr="00774C5A">
        <w:rPr>
          <w:rFonts w:ascii="Times New Roman" w:hAnsi="Times New Roman" w:cs="Times New Roman"/>
          <w:sz w:val="24"/>
          <w:szCs w:val="24"/>
          <w:lang w:val="en-US"/>
        </w:rPr>
        <w:t>Kempf</w:t>
      </w:r>
      <w:proofErr w:type="spellEnd"/>
      <w:r w:rsidR="0001408B" w:rsidRPr="00774C5A">
        <w:rPr>
          <w:rFonts w:ascii="Times New Roman" w:hAnsi="Times New Roman" w:cs="Times New Roman"/>
          <w:sz w:val="24"/>
          <w:szCs w:val="24"/>
          <w:lang w:val="en-US"/>
        </w:rPr>
        <w:t xml:space="preserve"> K, </w:t>
      </w:r>
      <w:proofErr w:type="spellStart"/>
      <w:r w:rsidR="0001408B" w:rsidRPr="00774C5A">
        <w:rPr>
          <w:rFonts w:ascii="Times New Roman" w:hAnsi="Times New Roman" w:cs="Times New Roman"/>
          <w:sz w:val="24"/>
          <w:szCs w:val="24"/>
          <w:lang w:val="en-US"/>
        </w:rPr>
        <w:t>Banzer</w:t>
      </w:r>
      <w:proofErr w:type="spellEnd"/>
      <w:r w:rsidR="0001408B" w:rsidRPr="00774C5A">
        <w:rPr>
          <w:rFonts w:ascii="Times New Roman" w:hAnsi="Times New Roman" w:cs="Times New Roman"/>
          <w:sz w:val="24"/>
          <w:szCs w:val="24"/>
          <w:lang w:val="en-US"/>
        </w:rPr>
        <w:t xml:space="preserve"> W, et al. Prediabetes conversion to normoglycemia is superior adding a low-carbohydrate and energy deficit formula diet to lifestyle intervention</w:t>
      </w:r>
      <w:r w:rsidR="003A5798" w:rsidRPr="00774C5A">
        <w:rPr>
          <w:rFonts w:ascii="Times New Roman" w:hAnsi="Times New Roman" w:cs="Times New Roman"/>
          <w:sz w:val="24"/>
          <w:szCs w:val="24"/>
          <w:lang w:val="en-US"/>
        </w:rPr>
        <w:t xml:space="preserve"> </w:t>
      </w:r>
      <w:r w:rsidR="0001408B" w:rsidRPr="00774C5A">
        <w:rPr>
          <w:rFonts w:ascii="Times New Roman" w:hAnsi="Times New Roman" w:cs="Times New Roman"/>
          <w:sz w:val="24"/>
          <w:szCs w:val="24"/>
          <w:lang w:val="en-US"/>
        </w:rPr>
        <w:t>-</w:t>
      </w:r>
      <w:r w:rsidR="003A5798" w:rsidRPr="00774C5A">
        <w:rPr>
          <w:rFonts w:ascii="Times New Roman" w:hAnsi="Times New Roman" w:cs="Times New Roman"/>
          <w:sz w:val="24"/>
          <w:szCs w:val="24"/>
          <w:lang w:val="en-US"/>
        </w:rPr>
        <w:t xml:space="preserve"> a</w:t>
      </w:r>
      <w:r w:rsidR="0001408B" w:rsidRPr="00774C5A">
        <w:rPr>
          <w:rFonts w:ascii="Times New Roman" w:hAnsi="Times New Roman" w:cs="Times New Roman"/>
          <w:sz w:val="24"/>
          <w:szCs w:val="24"/>
          <w:lang w:val="en-US"/>
        </w:rPr>
        <w:t xml:space="preserve"> 12-month </w:t>
      </w:r>
      <w:proofErr w:type="spellStart"/>
      <w:r w:rsidR="0001408B" w:rsidRPr="00774C5A">
        <w:rPr>
          <w:rFonts w:ascii="Times New Roman" w:hAnsi="Times New Roman" w:cs="Times New Roman"/>
          <w:sz w:val="24"/>
          <w:szCs w:val="24"/>
          <w:lang w:val="en-US"/>
        </w:rPr>
        <w:t>subanalysis</w:t>
      </w:r>
      <w:proofErr w:type="spellEnd"/>
      <w:r w:rsidR="0001408B" w:rsidRPr="00774C5A">
        <w:rPr>
          <w:rFonts w:ascii="Times New Roman" w:hAnsi="Times New Roman" w:cs="Times New Roman"/>
          <w:sz w:val="24"/>
          <w:szCs w:val="24"/>
          <w:lang w:val="en-US"/>
        </w:rPr>
        <w:t xml:space="preserve"> of the ACOORH trial. Nutrients 2020;12:2022</w:t>
      </w:r>
    </w:p>
    <w:p w14:paraId="0B540E9D" w14:textId="770DF9AE" w:rsidR="0001408B" w:rsidRPr="00774C5A" w:rsidRDefault="00833C7F" w:rsidP="008B062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lastRenderedPageBreak/>
        <w:t>24</w:t>
      </w:r>
      <w:r w:rsidR="009E3EEB"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3A5798" w:rsidRPr="00774C5A">
        <w:rPr>
          <w:rFonts w:ascii="Times New Roman" w:hAnsi="Times New Roman" w:cs="Times New Roman"/>
          <w:sz w:val="24"/>
          <w:szCs w:val="24"/>
          <w:lang w:val="en-US"/>
        </w:rPr>
        <w:tab/>
      </w:r>
      <w:proofErr w:type="spellStart"/>
      <w:r w:rsidR="0001408B" w:rsidRPr="00774C5A">
        <w:rPr>
          <w:rFonts w:ascii="Times New Roman" w:hAnsi="Times New Roman" w:cs="Times New Roman"/>
          <w:sz w:val="24"/>
          <w:szCs w:val="24"/>
          <w:lang w:val="en-US"/>
        </w:rPr>
        <w:t>Sallar</w:t>
      </w:r>
      <w:proofErr w:type="spellEnd"/>
      <w:r w:rsidR="0001408B" w:rsidRPr="00774C5A">
        <w:rPr>
          <w:rFonts w:ascii="Times New Roman" w:hAnsi="Times New Roman" w:cs="Times New Roman"/>
          <w:sz w:val="24"/>
          <w:szCs w:val="24"/>
          <w:lang w:val="en-US"/>
        </w:rPr>
        <w:t xml:space="preserve"> A, </w:t>
      </w:r>
      <w:proofErr w:type="spellStart"/>
      <w:r w:rsidR="0001408B" w:rsidRPr="00774C5A">
        <w:rPr>
          <w:rFonts w:ascii="Times New Roman" w:hAnsi="Times New Roman" w:cs="Times New Roman"/>
          <w:sz w:val="24"/>
          <w:szCs w:val="24"/>
          <w:lang w:val="en-US"/>
        </w:rPr>
        <w:t>Dagogo</w:t>
      </w:r>
      <w:proofErr w:type="spellEnd"/>
      <w:r w:rsidR="0001408B" w:rsidRPr="00774C5A">
        <w:rPr>
          <w:rFonts w:ascii="Times New Roman" w:hAnsi="Times New Roman" w:cs="Times New Roman"/>
          <w:sz w:val="24"/>
          <w:szCs w:val="24"/>
          <w:lang w:val="en-US"/>
        </w:rPr>
        <w:t xml:space="preserve">-Jack S. Regression from prediabetes to normal glucose regulation: </w:t>
      </w:r>
      <w:r w:rsidR="003A5798" w:rsidRPr="00774C5A">
        <w:rPr>
          <w:rFonts w:ascii="Times New Roman" w:hAnsi="Times New Roman" w:cs="Times New Roman"/>
          <w:sz w:val="24"/>
          <w:szCs w:val="24"/>
          <w:lang w:val="en-US"/>
        </w:rPr>
        <w:t>s</w:t>
      </w:r>
      <w:r w:rsidR="0001408B" w:rsidRPr="00774C5A">
        <w:rPr>
          <w:rFonts w:ascii="Times New Roman" w:hAnsi="Times New Roman" w:cs="Times New Roman"/>
          <w:sz w:val="24"/>
          <w:szCs w:val="24"/>
          <w:lang w:val="en-US"/>
        </w:rPr>
        <w:t>tate of the science. Exp Biol Med (Maywood) 2020;245:889</w:t>
      </w:r>
      <w:r w:rsidR="003A5798" w:rsidRPr="00774C5A">
        <w:rPr>
          <w:rFonts w:ascii="Times New Roman" w:hAnsi="Times New Roman" w:cs="Times New Roman"/>
          <w:sz w:val="24"/>
          <w:szCs w:val="24"/>
          <w:lang w:val="en-US"/>
        </w:rPr>
        <w:t>–</w:t>
      </w:r>
      <w:r w:rsidR="00CD64B5" w:rsidRPr="00774C5A">
        <w:rPr>
          <w:rFonts w:ascii="Times New Roman" w:hAnsi="Times New Roman" w:cs="Times New Roman"/>
          <w:sz w:val="24"/>
          <w:szCs w:val="24"/>
          <w:lang w:val="en-US"/>
        </w:rPr>
        <w:t>8</w:t>
      </w:r>
      <w:r w:rsidR="0001408B" w:rsidRPr="00774C5A">
        <w:rPr>
          <w:rFonts w:ascii="Times New Roman" w:hAnsi="Times New Roman" w:cs="Times New Roman"/>
          <w:sz w:val="24"/>
          <w:szCs w:val="24"/>
          <w:lang w:val="en-US"/>
        </w:rPr>
        <w:t>96</w:t>
      </w:r>
    </w:p>
    <w:p w14:paraId="32C1456C" w14:textId="6E3091A0" w:rsidR="0001408B" w:rsidRPr="00774C5A" w:rsidDel="000C283C" w:rsidRDefault="00833C7F" w:rsidP="008B062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25</w:t>
      </w:r>
      <w:r w:rsidR="009E3EEB"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D93D06" w:rsidRPr="00774C5A">
        <w:rPr>
          <w:rFonts w:ascii="Times New Roman" w:hAnsi="Times New Roman" w:cs="Times New Roman"/>
          <w:sz w:val="24"/>
          <w:szCs w:val="24"/>
          <w:lang w:val="en-US"/>
        </w:rPr>
        <w:tab/>
      </w:r>
      <w:r w:rsidR="00F749A8" w:rsidRPr="00774C5A">
        <w:rPr>
          <w:rFonts w:ascii="Times New Roman" w:hAnsi="Times New Roman" w:cs="Times New Roman"/>
          <w:sz w:val="24"/>
          <w:szCs w:val="24"/>
          <w:lang w:val="en-US"/>
        </w:rPr>
        <w:t xml:space="preserve">American Diabetes Association (ADA). 2. Classification and </w:t>
      </w:r>
      <w:r w:rsidR="00D93D06" w:rsidRPr="00774C5A">
        <w:rPr>
          <w:rFonts w:ascii="Times New Roman" w:hAnsi="Times New Roman" w:cs="Times New Roman"/>
          <w:sz w:val="24"/>
          <w:szCs w:val="24"/>
          <w:lang w:val="en-US"/>
        </w:rPr>
        <w:t>d</w:t>
      </w:r>
      <w:r w:rsidR="00F749A8" w:rsidRPr="00774C5A">
        <w:rPr>
          <w:rFonts w:ascii="Times New Roman" w:hAnsi="Times New Roman" w:cs="Times New Roman"/>
          <w:sz w:val="24"/>
          <w:szCs w:val="24"/>
          <w:lang w:val="en-US"/>
        </w:rPr>
        <w:t xml:space="preserve">iagnosis of </w:t>
      </w:r>
      <w:r w:rsidR="00D93D06" w:rsidRPr="00774C5A">
        <w:rPr>
          <w:rFonts w:ascii="Times New Roman" w:hAnsi="Times New Roman" w:cs="Times New Roman"/>
          <w:sz w:val="24"/>
          <w:szCs w:val="24"/>
          <w:lang w:val="en-US"/>
        </w:rPr>
        <w:t>d</w:t>
      </w:r>
      <w:r w:rsidR="00F749A8" w:rsidRPr="00774C5A">
        <w:rPr>
          <w:rFonts w:ascii="Times New Roman" w:hAnsi="Times New Roman" w:cs="Times New Roman"/>
          <w:sz w:val="24"/>
          <w:szCs w:val="24"/>
          <w:lang w:val="en-US"/>
        </w:rPr>
        <w:t xml:space="preserve">iabetes: </w:t>
      </w:r>
      <w:r w:rsidR="00D93D06" w:rsidRPr="00774C5A">
        <w:rPr>
          <w:rFonts w:ascii="Times New Roman" w:hAnsi="Times New Roman" w:cs="Times New Roman"/>
          <w:sz w:val="24"/>
          <w:szCs w:val="24"/>
          <w:lang w:val="en-US"/>
        </w:rPr>
        <w:t>s</w:t>
      </w:r>
      <w:r w:rsidR="00F749A8" w:rsidRPr="00774C5A">
        <w:rPr>
          <w:rFonts w:ascii="Times New Roman" w:hAnsi="Times New Roman" w:cs="Times New Roman"/>
          <w:sz w:val="24"/>
          <w:szCs w:val="24"/>
          <w:lang w:val="en-US"/>
        </w:rPr>
        <w:t xml:space="preserve">tandards of </w:t>
      </w:r>
      <w:r w:rsidR="00D93D06" w:rsidRPr="00774C5A">
        <w:rPr>
          <w:rFonts w:ascii="Times New Roman" w:hAnsi="Times New Roman" w:cs="Times New Roman"/>
          <w:sz w:val="24"/>
          <w:szCs w:val="24"/>
          <w:lang w:val="en-US"/>
        </w:rPr>
        <w:t>m</w:t>
      </w:r>
      <w:r w:rsidR="00F749A8" w:rsidRPr="00774C5A">
        <w:rPr>
          <w:rFonts w:ascii="Times New Roman" w:hAnsi="Times New Roman" w:cs="Times New Roman"/>
          <w:sz w:val="24"/>
          <w:szCs w:val="24"/>
          <w:lang w:val="en-US"/>
        </w:rPr>
        <w:t xml:space="preserve">edical </w:t>
      </w:r>
      <w:r w:rsidR="00D93D06" w:rsidRPr="00774C5A">
        <w:rPr>
          <w:rFonts w:ascii="Times New Roman" w:hAnsi="Times New Roman" w:cs="Times New Roman"/>
          <w:sz w:val="24"/>
          <w:szCs w:val="24"/>
          <w:lang w:val="en-US"/>
        </w:rPr>
        <w:t>c</w:t>
      </w:r>
      <w:r w:rsidR="00F749A8" w:rsidRPr="00774C5A">
        <w:rPr>
          <w:rFonts w:ascii="Times New Roman" w:hAnsi="Times New Roman" w:cs="Times New Roman"/>
          <w:sz w:val="24"/>
          <w:szCs w:val="24"/>
          <w:lang w:val="en-US"/>
        </w:rPr>
        <w:t xml:space="preserve">are in </w:t>
      </w:r>
      <w:r w:rsidR="00D93D06" w:rsidRPr="00774C5A">
        <w:rPr>
          <w:rFonts w:ascii="Times New Roman" w:hAnsi="Times New Roman" w:cs="Times New Roman"/>
          <w:sz w:val="24"/>
          <w:szCs w:val="24"/>
          <w:lang w:val="en-US"/>
        </w:rPr>
        <w:t>d</w:t>
      </w:r>
      <w:r w:rsidR="00F749A8" w:rsidRPr="00774C5A">
        <w:rPr>
          <w:rFonts w:ascii="Times New Roman" w:hAnsi="Times New Roman" w:cs="Times New Roman"/>
          <w:sz w:val="24"/>
          <w:szCs w:val="24"/>
          <w:lang w:val="en-US"/>
        </w:rPr>
        <w:t>iabetes – 2020. Diabetes Care 2020;43(Suppl. 1):S14</w:t>
      </w:r>
      <w:r w:rsidR="00D93D06" w:rsidRPr="00774C5A">
        <w:rPr>
          <w:rFonts w:ascii="Times New Roman" w:hAnsi="Times New Roman" w:cs="Times New Roman"/>
          <w:sz w:val="24"/>
          <w:szCs w:val="24"/>
          <w:lang w:val="en-US"/>
        </w:rPr>
        <w:t>–</w:t>
      </w:r>
      <w:r w:rsidR="00CD64B5" w:rsidRPr="00774C5A">
        <w:rPr>
          <w:rFonts w:ascii="Times New Roman" w:hAnsi="Times New Roman" w:cs="Times New Roman"/>
          <w:sz w:val="24"/>
          <w:szCs w:val="24"/>
          <w:lang w:val="en-US"/>
        </w:rPr>
        <w:t>S</w:t>
      </w:r>
      <w:r w:rsidR="00F749A8" w:rsidRPr="00774C5A">
        <w:rPr>
          <w:rFonts w:ascii="Times New Roman" w:hAnsi="Times New Roman" w:cs="Times New Roman"/>
          <w:sz w:val="24"/>
          <w:szCs w:val="24"/>
          <w:lang w:val="en-US"/>
        </w:rPr>
        <w:t>31</w:t>
      </w:r>
    </w:p>
    <w:p w14:paraId="78A89ACC" w14:textId="7A26292C" w:rsidR="007A7B09" w:rsidRPr="00774C5A" w:rsidRDefault="00605BAB" w:rsidP="008B062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w:t>
      </w:r>
      <w:r w:rsidR="00833C7F">
        <w:rPr>
          <w:rFonts w:ascii="Times New Roman" w:hAnsi="Times New Roman" w:cs="Times New Roman"/>
          <w:sz w:val="24"/>
          <w:szCs w:val="24"/>
          <w:lang w:val="en-US"/>
        </w:rPr>
        <w:t>6</w:t>
      </w:r>
      <w:r w:rsidR="009E3EEB" w:rsidRPr="00774C5A">
        <w:rPr>
          <w:rFonts w:ascii="Times New Roman" w:hAnsi="Times New Roman" w:cs="Times New Roman"/>
          <w:sz w:val="24"/>
          <w:szCs w:val="24"/>
          <w:lang w:val="en-US"/>
        </w:rPr>
        <w:t>.</w:t>
      </w:r>
      <w:r w:rsidR="007A7B09" w:rsidRPr="00774C5A">
        <w:rPr>
          <w:rFonts w:ascii="Times New Roman" w:hAnsi="Times New Roman" w:cs="Times New Roman"/>
          <w:sz w:val="24"/>
          <w:szCs w:val="24"/>
          <w:lang w:val="en-US"/>
        </w:rPr>
        <w:t xml:space="preserve"> </w:t>
      </w:r>
      <w:r w:rsidR="00DD5AD9" w:rsidRPr="00774C5A">
        <w:rPr>
          <w:rFonts w:ascii="Times New Roman" w:hAnsi="Times New Roman" w:cs="Times New Roman"/>
          <w:sz w:val="24"/>
          <w:szCs w:val="24"/>
          <w:lang w:val="en-US"/>
        </w:rPr>
        <w:tab/>
      </w:r>
      <w:r w:rsidR="007A7B09" w:rsidRPr="00774C5A">
        <w:rPr>
          <w:rFonts w:ascii="Times New Roman" w:hAnsi="Times New Roman" w:cs="Times New Roman"/>
          <w:sz w:val="24"/>
          <w:szCs w:val="24"/>
          <w:lang w:val="en-US"/>
        </w:rPr>
        <w:t xml:space="preserve">Saleh A. Diagnosis of type 2 diabetes using serial fasting plasma glucose versus HbA1c in the primary care setting. Aust J Gen </w:t>
      </w:r>
      <w:proofErr w:type="spellStart"/>
      <w:r w:rsidR="007A7B09" w:rsidRPr="00774C5A">
        <w:rPr>
          <w:rFonts w:ascii="Times New Roman" w:hAnsi="Times New Roman" w:cs="Times New Roman"/>
          <w:sz w:val="24"/>
          <w:szCs w:val="24"/>
          <w:lang w:val="en-US"/>
        </w:rPr>
        <w:t>Pract</w:t>
      </w:r>
      <w:proofErr w:type="spellEnd"/>
      <w:r w:rsidR="007A7B09" w:rsidRPr="00774C5A">
        <w:rPr>
          <w:rFonts w:ascii="Times New Roman" w:hAnsi="Times New Roman" w:cs="Times New Roman"/>
          <w:sz w:val="24"/>
          <w:szCs w:val="24"/>
          <w:lang w:val="en-US"/>
        </w:rPr>
        <w:t xml:space="preserve"> 2019;48:269</w:t>
      </w:r>
      <w:r w:rsidR="00DD5AD9" w:rsidRPr="00774C5A">
        <w:rPr>
          <w:rFonts w:ascii="Times New Roman" w:hAnsi="Times New Roman" w:cs="Times New Roman"/>
          <w:sz w:val="24"/>
          <w:szCs w:val="24"/>
          <w:lang w:val="en-US"/>
        </w:rPr>
        <w:t>–</w:t>
      </w:r>
      <w:r w:rsidR="00CD64B5" w:rsidRPr="00774C5A">
        <w:rPr>
          <w:rFonts w:ascii="Times New Roman" w:hAnsi="Times New Roman" w:cs="Times New Roman"/>
          <w:sz w:val="24"/>
          <w:szCs w:val="24"/>
          <w:lang w:val="en-US"/>
        </w:rPr>
        <w:t>2</w:t>
      </w:r>
      <w:r w:rsidR="007A7B09" w:rsidRPr="00774C5A">
        <w:rPr>
          <w:rFonts w:ascii="Times New Roman" w:hAnsi="Times New Roman" w:cs="Times New Roman"/>
          <w:sz w:val="24"/>
          <w:szCs w:val="24"/>
          <w:lang w:val="en-US"/>
        </w:rPr>
        <w:t>71</w:t>
      </w:r>
    </w:p>
    <w:p w14:paraId="72B4C826" w14:textId="25066ECD" w:rsidR="0001408B" w:rsidRPr="00774C5A" w:rsidRDefault="00605BAB" w:rsidP="008B062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w:t>
      </w:r>
      <w:r w:rsidR="00833C7F">
        <w:rPr>
          <w:rFonts w:ascii="Times New Roman" w:hAnsi="Times New Roman" w:cs="Times New Roman"/>
          <w:sz w:val="24"/>
          <w:szCs w:val="24"/>
          <w:lang w:val="en-US"/>
        </w:rPr>
        <w:t>7</w:t>
      </w:r>
      <w:r w:rsidR="009E3EEB"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0C3325" w:rsidRPr="00774C5A">
        <w:rPr>
          <w:rFonts w:ascii="Times New Roman" w:hAnsi="Times New Roman" w:cs="Times New Roman"/>
          <w:sz w:val="24"/>
          <w:szCs w:val="24"/>
          <w:lang w:val="en-US"/>
        </w:rPr>
        <w:tab/>
      </w:r>
      <w:r w:rsidR="0001408B" w:rsidRPr="00774C5A">
        <w:rPr>
          <w:rFonts w:ascii="Times New Roman" w:hAnsi="Times New Roman" w:cs="Times New Roman"/>
          <w:sz w:val="24"/>
          <w:szCs w:val="24"/>
          <w:lang w:val="en-US"/>
        </w:rPr>
        <w:t xml:space="preserve">Gast KB, </w:t>
      </w:r>
      <w:proofErr w:type="spellStart"/>
      <w:r w:rsidR="0001408B" w:rsidRPr="00774C5A">
        <w:rPr>
          <w:rFonts w:ascii="Times New Roman" w:hAnsi="Times New Roman" w:cs="Times New Roman"/>
          <w:sz w:val="24"/>
          <w:szCs w:val="24"/>
          <w:lang w:val="en-US"/>
        </w:rPr>
        <w:t>Tjeerdema</w:t>
      </w:r>
      <w:proofErr w:type="spellEnd"/>
      <w:r w:rsidR="0001408B" w:rsidRPr="00774C5A">
        <w:rPr>
          <w:rFonts w:ascii="Times New Roman" w:hAnsi="Times New Roman" w:cs="Times New Roman"/>
          <w:sz w:val="24"/>
          <w:szCs w:val="24"/>
          <w:lang w:val="en-US"/>
        </w:rPr>
        <w:t xml:space="preserve"> N, </w:t>
      </w:r>
      <w:proofErr w:type="spellStart"/>
      <w:r w:rsidR="0001408B" w:rsidRPr="00774C5A">
        <w:rPr>
          <w:rFonts w:ascii="Times New Roman" w:hAnsi="Times New Roman" w:cs="Times New Roman"/>
          <w:sz w:val="24"/>
          <w:szCs w:val="24"/>
          <w:lang w:val="en-US"/>
        </w:rPr>
        <w:t>Stijnen</w:t>
      </w:r>
      <w:proofErr w:type="spellEnd"/>
      <w:r w:rsidR="0001408B" w:rsidRPr="00774C5A">
        <w:rPr>
          <w:rFonts w:ascii="Times New Roman" w:hAnsi="Times New Roman" w:cs="Times New Roman"/>
          <w:sz w:val="24"/>
          <w:szCs w:val="24"/>
          <w:lang w:val="en-US"/>
        </w:rPr>
        <w:t xml:space="preserve"> T, et al. Insulin resistance and risk of incident cardiovascular events in adults without diabetes: meta-analysis. </w:t>
      </w:r>
      <w:proofErr w:type="spellStart"/>
      <w:r w:rsidR="0001408B" w:rsidRPr="00774C5A">
        <w:rPr>
          <w:rFonts w:ascii="Times New Roman" w:hAnsi="Times New Roman" w:cs="Times New Roman"/>
          <w:sz w:val="24"/>
          <w:szCs w:val="24"/>
          <w:lang w:val="en-US"/>
        </w:rPr>
        <w:t>PLoS</w:t>
      </w:r>
      <w:proofErr w:type="spellEnd"/>
      <w:r w:rsidR="0001408B" w:rsidRPr="00774C5A">
        <w:rPr>
          <w:rFonts w:ascii="Times New Roman" w:hAnsi="Times New Roman" w:cs="Times New Roman"/>
          <w:sz w:val="24"/>
          <w:szCs w:val="24"/>
          <w:lang w:val="en-US"/>
        </w:rPr>
        <w:t xml:space="preserve"> One 2012;7:e52036</w:t>
      </w:r>
    </w:p>
    <w:p w14:paraId="1C6F3C0A" w14:textId="02D58505" w:rsidR="0001408B" w:rsidRPr="00774C5A" w:rsidRDefault="00605BAB" w:rsidP="008B062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w:t>
      </w:r>
      <w:r w:rsidR="00833C7F">
        <w:rPr>
          <w:rFonts w:ascii="Times New Roman" w:hAnsi="Times New Roman" w:cs="Times New Roman"/>
          <w:sz w:val="24"/>
          <w:szCs w:val="24"/>
          <w:lang w:val="en-US"/>
        </w:rPr>
        <w:t>8</w:t>
      </w:r>
      <w:r w:rsidR="009E3EEB"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0C3325" w:rsidRPr="00774C5A">
        <w:rPr>
          <w:rFonts w:ascii="Times New Roman" w:hAnsi="Times New Roman" w:cs="Times New Roman"/>
          <w:sz w:val="24"/>
          <w:szCs w:val="24"/>
          <w:lang w:val="en-US"/>
        </w:rPr>
        <w:tab/>
      </w:r>
      <w:r w:rsidR="00577551" w:rsidRPr="00774C5A">
        <w:rPr>
          <w:rFonts w:ascii="Times New Roman" w:hAnsi="Times New Roman" w:cs="Times New Roman"/>
          <w:sz w:val="24"/>
          <w:szCs w:val="24"/>
          <w:lang w:val="en-US"/>
        </w:rPr>
        <w:t xml:space="preserve">Spence JD, </w:t>
      </w:r>
      <w:proofErr w:type="spellStart"/>
      <w:r w:rsidR="00577551" w:rsidRPr="00774C5A">
        <w:rPr>
          <w:rFonts w:ascii="Times New Roman" w:hAnsi="Times New Roman" w:cs="Times New Roman"/>
          <w:sz w:val="24"/>
          <w:szCs w:val="24"/>
          <w:lang w:val="en-US"/>
        </w:rPr>
        <w:t>Viscoli</w:t>
      </w:r>
      <w:proofErr w:type="spellEnd"/>
      <w:r w:rsidR="00577551" w:rsidRPr="00774C5A">
        <w:rPr>
          <w:rFonts w:ascii="Times New Roman" w:hAnsi="Times New Roman" w:cs="Times New Roman"/>
          <w:sz w:val="24"/>
          <w:szCs w:val="24"/>
          <w:lang w:val="en-US"/>
        </w:rPr>
        <w:t xml:space="preserve"> CM, </w:t>
      </w:r>
      <w:proofErr w:type="spellStart"/>
      <w:r w:rsidR="00577551" w:rsidRPr="00774C5A">
        <w:rPr>
          <w:rFonts w:ascii="Times New Roman" w:hAnsi="Times New Roman" w:cs="Times New Roman"/>
          <w:sz w:val="24"/>
          <w:szCs w:val="24"/>
          <w:lang w:val="en-US"/>
        </w:rPr>
        <w:t>Inzucchi</w:t>
      </w:r>
      <w:proofErr w:type="spellEnd"/>
      <w:r w:rsidR="00577551" w:rsidRPr="00774C5A">
        <w:rPr>
          <w:rFonts w:ascii="Times New Roman" w:hAnsi="Times New Roman" w:cs="Times New Roman"/>
          <w:sz w:val="24"/>
          <w:szCs w:val="24"/>
          <w:lang w:val="en-US"/>
        </w:rPr>
        <w:t xml:space="preserve"> SE, et al. Pioglitazone </w:t>
      </w:r>
      <w:r w:rsidR="000A58DD" w:rsidRPr="00774C5A">
        <w:rPr>
          <w:rFonts w:ascii="Times New Roman" w:hAnsi="Times New Roman" w:cs="Times New Roman"/>
          <w:sz w:val="24"/>
          <w:szCs w:val="24"/>
          <w:lang w:val="en-US"/>
        </w:rPr>
        <w:t>t</w:t>
      </w:r>
      <w:r w:rsidR="00577551" w:rsidRPr="00774C5A">
        <w:rPr>
          <w:rFonts w:ascii="Times New Roman" w:hAnsi="Times New Roman" w:cs="Times New Roman"/>
          <w:sz w:val="24"/>
          <w:szCs w:val="24"/>
          <w:lang w:val="en-US"/>
        </w:rPr>
        <w:t xml:space="preserve">herapy in </w:t>
      </w:r>
      <w:r w:rsidR="000A58DD" w:rsidRPr="00774C5A">
        <w:rPr>
          <w:rFonts w:ascii="Times New Roman" w:hAnsi="Times New Roman" w:cs="Times New Roman"/>
          <w:sz w:val="24"/>
          <w:szCs w:val="24"/>
          <w:lang w:val="en-US"/>
        </w:rPr>
        <w:t>p</w:t>
      </w:r>
      <w:r w:rsidR="00577551" w:rsidRPr="00774C5A">
        <w:rPr>
          <w:rFonts w:ascii="Times New Roman" w:hAnsi="Times New Roman" w:cs="Times New Roman"/>
          <w:sz w:val="24"/>
          <w:szCs w:val="24"/>
          <w:lang w:val="en-US"/>
        </w:rPr>
        <w:t xml:space="preserve">atients </w:t>
      </w:r>
      <w:r w:rsidR="000A58DD" w:rsidRPr="00774C5A">
        <w:rPr>
          <w:rFonts w:ascii="Times New Roman" w:hAnsi="Times New Roman" w:cs="Times New Roman"/>
          <w:sz w:val="24"/>
          <w:szCs w:val="24"/>
          <w:lang w:val="en-US"/>
        </w:rPr>
        <w:t>w</w:t>
      </w:r>
      <w:r w:rsidR="00577551" w:rsidRPr="00774C5A">
        <w:rPr>
          <w:rFonts w:ascii="Times New Roman" w:hAnsi="Times New Roman" w:cs="Times New Roman"/>
          <w:sz w:val="24"/>
          <w:szCs w:val="24"/>
          <w:lang w:val="en-US"/>
        </w:rPr>
        <w:t xml:space="preserve">ith </w:t>
      </w:r>
      <w:r w:rsidR="000A58DD" w:rsidRPr="00774C5A">
        <w:rPr>
          <w:rFonts w:ascii="Times New Roman" w:hAnsi="Times New Roman" w:cs="Times New Roman"/>
          <w:sz w:val="24"/>
          <w:szCs w:val="24"/>
          <w:lang w:val="en-US"/>
        </w:rPr>
        <w:t>s</w:t>
      </w:r>
      <w:r w:rsidR="00577551" w:rsidRPr="00774C5A">
        <w:rPr>
          <w:rFonts w:ascii="Times New Roman" w:hAnsi="Times New Roman" w:cs="Times New Roman"/>
          <w:sz w:val="24"/>
          <w:szCs w:val="24"/>
          <w:lang w:val="en-US"/>
        </w:rPr>
        <w:t xml:space="preserve">troke and </w:t>
      </w:r>
      <w:r w:rsidR="000A58DD" w:rsidRPr="00774C5A">
        <w:rPr>
          <w:rFonts w:ascii="Times New Roman" w:hAnsi="Times New Roman" w:cs="Times New Roman"/>
          <w:sz w:val="24"/>
          <w:szCs w:val="24"/>
          <w:lang w:val="en-US"/>
        </w:rPr>
        <w:t>p</w:t>
      </w:r>
      <w:r w:rsidR="00577551" w:rsidRPr="00774C5A">
        <w:rPr>
          <w:rFonts w:ascii="Times New Roman" w:hAnsi="Times New Roman" w:cs="Times New Roman"/>
          <w:sz w:val="24"/>
          <w:szCs w:val="24"/>
          <w:lang w:val="en-US"/>
        </w:rPr>
        <w:t>rediabetes: </w:t>
      </w:r>
      <w:r w:rsidR="000A58DD" w:rsidRPr="00774C5A">
        <w:rPr>
          <w:rFonts w:ascii="Times New Roman" w:hAnsi="Times New Roman" w:cs="Times New Roman"/>
          <w:sz w:val="24"/>
          <w:szCs w:val="24"/>
          <w:lang w:val="en-US"/>
        </w:rPr>
        <w:t>a</w:t>
      </w:r>
      <w:r w:rsidR="00577551" w:rsidRPr="00774C5A">
        <w:rPr>
          <w:rFonts w:ascii="Times New Roman" w:hAnsi="Times New Roman" w:cs="Times New Roman"/>
          <w:sz w:val="24"/>
          <w:szCs w:val="24"/>
          <w:lang w:val="en-US"/>
        </w:rPr>
        <w:t xml:space="preserve"> </w:t>
      </w:r>
      <w:r w:rsidR="000A58DD" w:rsidRPr="00774C5A">
        <w:rPr>
          <w:rFonts w:ascii="Times New Roman" w:hAnsi="Times New Roman" w:cs="Times New Roman"/>
          <w:sz w:val="24"/>
          <w:szCs w:val="24"/>
          <w:lang w:val="en-US"/>
        </w:rPr>
        <w:t>p</w:t>
      </w:r>
      <w:r w:rsidR="00577551" w:rsidRPr="00774C5A">
        <w:rPr>
          <w:rFonts w:ascii="Times New Roman" w:hAnsi="Times New Roman" w:cs="Times New Roman"/>
          <w:sz w:val="24"/>
          <w:szCs w:val="24"/>
          <w:lang w:val="en-US"/>
        </w:rPr>
        <w:t xml:space="preserve">ost </w:t>
      </w:r>
      <w:r w:rsidR="000A58DD" w:rsidRPr="00774C5A">
        <w:rPr>
          <w:rFonts w:ascii="Times New Roman" w:hAnsi="Times New Roman" w:cs="Times New Roman"/>
          <w:sz w:val="24"/>
          <w:szCs w:val="24"/>
          <w:lang w:val="en-US"/>
        </w:rPr>
        <w:t>h</w:t>
      </w:r>
      <w:r w:rsidR="00577551" w:rsidRPr="00774C5A">
        <w:rPr>
          <w:rFonts w:ascii="Times New Roman" w:hAnsi="Times New Roman" w:cs="Times New Roman"/>
          <w:sz w:val="24"/>
          <w:szCs w:val="24"/>
          <w:lang w:val="en-US"/>
        </w:rPr>
        <w:t xml:space="preserve">oc </w:t>
      </w:r>
      <w:r w:rsidR="000A58DD" w:rsidRPr="00774C5A">
        <w:rPr>
          <w:rFonts w:ascii="Times New Roman" w:hAnsi="Times New Roman" w:cs="Times New Roman"/>
          <w:sz w:val="24"/>
          <w:szCs w:val="24"/>
          <w:lang w:val="en-US"/>
        </w:rPr>
        <w:t>a</w:t>
      </w:r>
      <w:r w:rsidR="00577551" w:rsidRPr="00774C5A">
        <w:rPr>
          <w:rFonts w:ascii="Times New Roman" w:hAnsi="Times New Roman" w:cs="Times New Roman"/>
          <w:sz w:val="24"/>
          <w:szCs w:val="24"/>
          <w:lang w:val="en-US"/>
        </w:rPr>
        <w:t xml:space="preserve">nalysis of the IRIS </w:t>
      </w:r>
      <w:r w:rsidR="000A58DD" w:rsidRPr="00774C5A">
        <w:rPr>
          <w:rFonts w:ascii="Times New Roman" w:hAnsi="Times New Roman" w:cs="Times New Roman"/>
          <w:sz w:val="24"/>
          <w:szCs w:val="24"/>
          <w:lang w:val="en-US"/>
        </w:rPr>
        <w:t>r</w:t>
      </w:r>
      <w:r w:rsidR="00577551" w:rsidRPr="00774C5A">
        <w:rPr>
          <w:rFonts w:ascii="Times New Roman" w:hAnsi="Times New Roman" w:cs="Times New Roman"/>
          <w:sz w:val="24"/>
          <w:szCs w:val="24"/>
          <w:lang w:val="en-US"/>
        </w:rPr>
        <w:t xml:space="preserve">andomized </w:t>
      </w:r>
      <w:r w:rsidR="000A58DD" w:rsidRPr="00774C5A">
        <w:rPr>
          <w:rFonts w:ascii="Times New Roman" w:hAnsi="Times New Roman" w:cs="Times New Roman"/>
          <w:sz w:val="24"/>
          <w:szCs w:val="24"/>
          <w:lang w:val="en-US"/>
        </w:rPr>
        <w:t>c</w:t>
      </w:r>
      <w:r w:rsidR="00577551" w:rsidRPr="00774C5A">
        <w:rPr>
          <w:rFonts w:ascii="Times New Roman" w:hAnsi="Times New Roman" w:cs="Times New Roman"/>
          <w:sz w:val="24"/>
          <w:szCs w:val="24"/>
          <w:lang w:val="en-US"/>
        </w:rPr>
        <w:t xml:space="preserve">linical </w:t>
      </w:r>
      <w:r w:rsidR="000A58DD" w:rsidRPr="00774C5A">
        <w:rPr>
          <w:rFonts w:ascii="Times New Roman" w:hAnsi="Times New Roman" w:cs="Times New Roman"/>
          <w:sz w:val="24"/>
          <w:szCs w:val="24"/>
          <w:lang w:val="en-US"/>
        </w:rPr>
        <w:t>t</w:t>
      </w:r>
      <w:r w:rsidR="00577551" w:rsidRPr="00774C5A">
        <w:rPr>
          <w:rFonts w:ascii="Times New Roman" w:hAnsi="Times New Roman" w:cs="Times New Roman"/>
          <w:sz w:val="24"/>
          <w:szCs w:val="24"/>
          <w:lang w:val="en-US"/>
        </w:rPr>
        <w:t>rial. JAMA Neurol 2019;76:526–535</w:t>
      </w:r>
    </w:p>
    <w:p w14:paraId="42311E0D" w14:textId="545CBC6C" w:rsidR="0001408B" w:rsidRPr="00774C5A" w:rsidRDefault="00605BAB" w:rsidP="009E68E9">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w:t>
      </w:r>
      <w:r w:rsidR="00833C7F">
        <w:rPr>
          <w:rFonts w:ascii="Times New Roman" w:hAnsi="Times New Roman" w:cs="Times New Roman"/>
          <w:sz w:val="24"/>
          <w:szCs w:val="24"/>
          <w:lang w:val="en-US"/>
        </w:rPr>
        <w:t>9</w:t>
      </w:r>
      <w:r w:rsidR="009E3EEB" w:rsidRPr="00774C5A">
        <w:rPr>
          <w:rFonts w:ascii="Times New Roman" w:hAnsi="Times New Roman" w:cs="Times New Roman"/>
          <w:sz w:val="24"/>
          <w:szCs w:val="24"/>
          <w:lang w:val="en-US"/>
        </w:rPr>
        <w:t>.</w:t>
      </w:r>
      <w:r w:rsidR="0001408B" w:rsidRPr="00774C5A">
        <w:rPr>
          <w:rFonts w:ascii="Times New Roman" w:hAnsi="Times New Roman" w:cs="Times New Roman"/>
          <w:sz w:val="24"/>
          <w:szCs w:val="24"/>
          <w:lang w:val="en-US"/>
        </w:rPr>
        <w:t xml:space="preserve"> </w:t>
      </w:r>
      <w:r w:rsidR="000C3325" w:rsidRPr="00774C5A">
        <w:rPr>
          <w:rFonts w:ascii="Times New Roman" w:hAnsi="Times New Roman" w:cs="Times New Roman"/>
          <w:sz w:val="24"/>
          <w:szCs w:val="24"/>
          <w:lang w:val="en-US"/>
        </w:rPr>
        <w:tab/>
      </w:r>
      <w:r w:rsidR="0001408B" w:rsidRPr="00774C5A">
        <w:rPr>
          <w:rFonts w:ascii="Times New Roman" w:hAnsi="Times New Roman" w:cs="Times New Roman"/>
          <w:sz w:val="24"/>
          <w:szCs w:val="24"/>
          <w:lang w:val="en-US"/>
        </w:rPr>
        <w:t>Wing RR, Lang W, Wadden TA, et al. Benefits of modest weight loss in improving cardiovascular risk factors in overweight and obese individuals with type 2 diabetes. Diabetes Care 2011;34:1481</w:t>
      </w:r>
      <w:r w:rsidR="000C3325" w:rsidRPr="00774C5A">
        <w:rPr>
          <w:rFonts w:ascii="Times New Roman" w:hAnsi="Times New Roman" w:cs="Times New Roman"/>
          <w:sz w:val="24"/>
          <w:szCs w:val="24"/>
          <w:lang w:val="en-US"/>
        </w:rPr>
        <w:t>–</w:t>
      </w:r>
      <w:r w:rsidR="00CD64B5" w:rsidRPr="00774C5A">
        <w:rPr>
          <w:rFonts w:ascii="Times New Roman" w:hAnsi="Times New Roman" w:cs="Times New Roman"/>
          <w:sz w:val="24"/>
          <w:szCs w:val="24"/>
          <w:lang w:val="en-US"/>
        </w:rPr>
        <w:t>148</w:t>
      </w:r>
      <w:r w:rsidR="0001408B" w:rsidRPr="00774C5A">
        <w:rPr>
          <w:rFonts w:ascii="Times New Roman" w:hAnsi="Times New Roman" w:cs="Times New Roman"/>
          <w:sz w:val="24"/>
          <w:szCs w:val="24"/>
          <w:lang w:val="en-US"/>
        </w:rPr>
        <w:t>6</w:t>
      </w:r>
    </w:p>
    <w:p w14:paraId="68959885" w14:textId="58B623F8" w:rsidR="00694894" w:rsidRDefault="00833C7F" w:rsidP="009E68E9">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30</w:t>
      </w:r>
      <w:r w:rsidR="00694894" w:rsidRPr="00774C5A">
        <w:rPr>
          <w:rFonts w:ascii="Times New Roman" w:hAnsi="Times New Roman" w:cs="Times New Roman"/>
          <w:sz w:val="24"/>
          <w:szCs w:val="24"/>
          <w:lang w:val="en-US"/>
        </w:rPr>
        <w:t>.</w:t>
      </w:r>
      <w:r w:rsidR="00694894" w:rsidRPr="00774C5A">
        <w:rPr>
          <w:rFonts w:ascii="Times New Roman" w:hAnsi="Times New Roman" w:cs="Times New Roman"/>
          <w:sz w:val="24"/>
          <w:szCs w:val="24"/>
          <w:lang w:val="en-US"/>
        </w:rPr>
        <w:tab/>
        <w:t>Pi-</w:t>
      </w:r>
      <w:proofErr w:type="spellStart"/>
      <w:r w:rsidR="00694894" w:rsidRPr="00774C5A">
        <w:rPr>
          <w:rFonts w:ascii="Times New Roman" w:hAnsi="Times New Roman" w:cs="Times New Roman"/>
          <w:sz w:val="24"/>
          <w:szCs w:val="24"/>
          <w:lang w:val="en-US"/>
        </w:rPr>
        <w:t>Sunyer</w:t>
      </w:r>
      <w:proofErr w:type="spellEnd"/>
      <w:r w:rsidR="00694894" w:rsidRPr="00774C5A">
        <w:rPr>
          <w:rFonts w:ascii="Times New Roman" w:hAnsi="Times New Roman" w:cs="Times New Roman"/>
          <w:sz w:val="24"/>
          <w:szCs w:val="24"/>
          <w:lang w:val="en-US"/>
        </w:rPr>
        <w:t xml:space="preserve"> X, Astrup A, Fujioka K, et al. A </w:t>
      </w:r>
      <w:r w:rsidR="00B527CA">
        <w:rPr>
          <w:rFonts w:ascii="Times New Roman" w:hAnsi="Times New Roman" w:cs="Times New Roman"/>
          <w:sz w:val="24"/>
          <w:szCs w:val="24"/>
          <w:lang w:val="en-US"/>
        </w:rPr>
        <w:t>r</w:t>
      </w:r>
      <w:r w:rsidR="00694894" w:rsidRPr="00774C5A">
        <w:rPr>
          <w:rFonts w:ascii="Times New Roman" w:hAnsi="Times New Roman" w:cs="Times New Roman"/>
          <w:sz w:val="24"/>
          <w:szCs w:val="24"/>
          <w:lang w:val="en-US"/>
        </w:rPr>
        <w:t xml:space="preserve">andomized, </w:t>
      </w:r>
      <w:r w:rsidR="00B527CA">
        <w:rPr>
          <w:rFonts w:ascii="Times New Roman" w:hAnsi="Times New Roman" w:cs="Times New Roman"/>
          <w:sz w:val="24"/>
          <w:szCs w:val="24"/>
          <w:lang w:val="en-US"/>
        </w:rPr>
        <w:t>c</w:t>
      </w:r>
      <w:r w:rsidR="00694894" w:rsidRPr="00774C5A">
        <w:rPr>
          <w:rFonts w:ascii="Times New Roman" w:hAnsi="Times New Roman" w:cs="Times New Roman"/>
          <w:sz w:val="24"/>
          <w:szCs w:val="24"/>
          <w:lang w:val="en-US"/>
        </w:rPr>
        <w:t xml:space="preserve">ontrolled </w:t>
      </w:r>
      <w:r w:rsidR="00B527CA">
        <w:rPr>
          <w:rFonts w:ascii="Times New Roman" w:hAnsi="Times New Roman" w:cs="Times New Roman"/>
          <w:sz w:val="24"/>
          <w:szCs w:val="24"/>
          <w:lang w:val="en-US"/>
        </w:rPr>
        <w:t>t</w:t>
      </w:r>
      <w:r w:rsidR="00694894" w:rsidRPr="00774C5A">
        <w:rPr>
          <w:rFonts w:ascii="Times New Roman" w:hAnsi="Times New Roman" w:cs="Times New Roman"/>
          <w:sz w:val="24"/>
          <w:szCs w:val="24"/>
          <w:lang w:val="en-US"/>
        </w:rPr>
        <w:t xml:space="preserve">rial of 3.0 mg of </w:t>
      </w:r>
      <w:r w:rsidR="00B527CA">
        <w:rPr>
          <w:rFonts w:ascii="Times New Roman" w:hAnsi="Times New Roman" w:cs="Times New Roman"/>
          <w:sz w:val="24"/>
          <w:szCs w:val="24"/>
          <w:lang w:val="en-US"/>
        </w:rPr>
        <w:t>l</w:t>
      </w:r>
      <w:r w:rsidR="00694894" w:rsidRPr="00774C5A">
        <w:rPr>
          <w:rFonts w:ascii="Times New Roman" w:hAnsi="Times New Roman" w:cs="Times New Roman"/>
          <w:sz w:val="24"/>
          <w:szCs w:val="24"/>
          <w:lang w:val="en-US"/>
        </w:rPr>
        <w:t xml:space="preserve">iraglutide in </w:t>
      </w:r>
      <w:r w:rsidR="00B527CA">
        <w:rPr>
          <w:rFonts w:ascii="Times New Roman" w:hAnsi="Times New Roman" w:cs="Times New Roman"/>
          <w:sz w:val="24"/>
          <w:szCs w:val="24"/>
          <w:lang w:val="en-US"/>
        </w:rPr>
        <w:t>w</w:t>
      </w:r>
      <w:r w:rsidR="00694894" w:rsidRPr="00774C5A">
        <w:rPr>
          <w:rFonts w:ascii="Times New Roman" w:hAnsi="Times New Roman" w:cs="Times New Roman"/>
          <w:sz w:val="24"/>
          <w:szCs w:val="24"/>
          <w:lang w:val="en-US"/>
        </w:rPr>
        <w:t xml:space="preserve">eight </w:t>
      </w:r>
      <w:r w:rsidR="00B527CA">
        <w:rPr>
          <w:rFonts w:ascii="Times New Roman" w:hAnsi="Times New Roman" w:cs="Times New Roman"/>
          <w:sz w:val="24"/>
          <w:szCs w:val="24"/>
          <w:lang w:val="en-US"/>
        </w:rPr>
        <w:t>m</w:t>
      </w:r>
      <w:r w:rsidR="00694894" w:rsidRPr="00774C5A">
        <w:rPr>
          <w:rFonts w:ascii="Times New Roman" w:hAnsi="Times New Roman" w:cs="Times New Roman"/>
          <w:sz w:val="24"/>
          <w:szCs w:val="24"/>
          <w:lang w:val="en-US"/>
        </w:rPr>
        <w:t xml:space="preserve">anagement. N </w:t>
      </w:r>
      <w:proofErr w:type="spellStart"/>
      <w:r w:rsidR="00694894" w:rsidRPr="00774C5A">
        <w:rPr>
          <w:rFonts w:ascii="Times New Roman" w:hAnsi="Times New Roman" w:cs="Times New Roman"/>
          <w:sz w:val="24"/>
          <w:szCs w:val="24"/>
          <w:lang w:val="en-US"/>
        </w:rPr>
        <w:t>Engl</w:t>
      </w:r>
      <w:proofErr w:type="spellEnd"/>
      <w:r w:rsidR="00694894" w:rsidRPr="00774C5A">
        <w:rPr>
          <w:rFonts w:ascii="Times New Roman" w:hAnsi="Times New Roman" w:cs="Times New Roman"/>
          <w:sz w:val="24"/>
          <w:szCs w:val="24"/>
          <w:lang w:val="en-US"/>
        </w:rPr>
        <w:t xml:space="preserve"> J Med 2015;373:11–22</w:t>
      </w:r>
    </w:p>
    <w:p w14:paraId="6B610541" w14:textId="2CB9D0E4" w:rsidR="00605BAB" w:rsidRPr="00774C5A" w:rsidRDefault="00605BAB" w:rsidP="00605BAB">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w:t>
      </w:r>
      <w:r w:rsidR="00833C7F">
        <w:rPr>
          <w:rFonts w:ascii="Times New Roman" w:hAnsi="Times New Roman" w:cs="Times New Roman"/>
          <w:sz w:val="24"/>
          <w:szCs w:val="24"/>
          <w:lang w:val="en-US"/>
        </w:rPr>
        <w:t>1</w:t>
      </w:r>
      <w:r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ab/>
        <w:t xml:space="preserve">World Health Organization (WHO). Global report on diabetes [article online], 2016. Available from https://www.who.int/publications/i/item/9789241565257. </w:t>
      </w:r>
      <w:r w:rsidR="004D5A33">
        <w:rPr>
          <w:rFonts w:ascii="Times New Roman" w:hAnsi="Times New Roman" w:cs="Times New Roman"/>
          <w:sz w:val="24"/>
          <w:szCs w:val="24"/>
          <w:lang w:val="en-US"/>
        </w:rPr>
        <w:t>(</w:t>
      </w:r>
      <w:r w:rsidRPr="00774C5A">
        <w:rPr>
          <w:rFonts w:ascii="Times New Roman" w:hAnsi="Times New Roman" w:cs="Times New Roman"/>
          <w:sz w:val="24"/>
          <w:szCs w:val="24"/>
          <w:lang w:val="en-US"/>
        </w:rPr>
        <w:t>Accessed 11 May 2021)</w:t>
      </w:r>
    </w:p>
    <w:p w14:paraId="0413842E" w14:textId="63641681" w:rsidR="00605BAB" w:rsidRPr="00774C5A" w:rsidRDefault="00605BAB" w:rsidP="00605BAB">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w:t>
      </w:r>
      <w:r w:rsidR="00833C7F">
        <w:rPr>
          <w:rFonts w:ascii="Times New Roman" w:hAnsi="Times New Roman" w:cs="Times New Roman"/>
          <w:sz w:val="24"/>
          <w:szCs w:val="24"/>
          <w:lang w:val="en-US"/>
        </w:rPr>
        <w:t>2</w:t>
      </w:r>
      <w:r w:rsidRPr="00774C5A">
        <w:rPr>
          <w:rFonts w:ascii="Times New Roman" w:hAnsi="Times New Roman" w:cs="Times New Roman"/>
          <w:sz w:val="24"/>
          <w:szCs w:val="24"/>
          <w:lang w:val="en-US"/>
        </w:rPr>
        <w:t xml:space="preserve">. </w:t>
      </w:r>
      <w:r w:rsidRPr="00774C5A">
        <w:rPr>
          <w:rFonts w:ascii="Times New Roman" w:hAnsi="Times New Roman" w:cs="Times New Roman"/>
          <w:sz w:val="24"/>
          <w:szCs w:val="24"/>
          <w:lang w:val="en-US"/>
        </w:rPr>
        <w:tab/>
        <w:t>International Expert Committee (IEC). International Expert Committee report on the role of the A1C assay in the diagnosis of diabetes. Diabetes Care 2009;32:1327–1334</w:t>
      </w:r>
    </w:p>
    <w:p w14:paraId="53893A1E" w14:textId="587DD834" w:rsidR="00A01749" w:rsidRDefault="00A01749" w:rsidP="009E68E9">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w:t>
      </w:r>
      <w:r w:rsidR="00833C7F">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spellStart"/>
      <w:r w:rsidRPr="00A01749">
        <w:rPr>
          <w:rFonts w:ascii="Times New Roman" w:hAnsi="Times New Roman" w:cs="Times New Roman"/>
          <w:sz w:val="24"/>
          <w:szCs w:val="24"/>
          <w:lang w:val="en-US"/>
        </w:rPr>
        <w:t>Knowler</w:t>
      </w:r>
      <w:proofErr w:type="spellEnd"/>
      <w:r w:rsidRPr="00A01749">
        <w:rPr>
          <w:rFonts w:ascii="Times New Roman" w:hAnsi="Times New Roman" w:cs="Times New Roman"/>
          <w:sz w:val="24"/>
          <w:szCs w:val="24"/>
          <w:lang w:val="en-US"/>
        </w:rPr>
        <w:t xml:space="preserve"> WC, Barrett-Connor E, Fowler SE, </w:t>
      </w:r>
      <w:r>
        <w:rPr>
          <w:rFonts w:ascii="Times New Roman" w:hAnsi="Times New Roman" w:cs="Times New Roman"/>
          <w:sz w:val="24"/>
          <w:szCs w:val="24"/>
          <w:lang w:val="en-US"/>
        </w:rPr>
        <w:t>et al</w:t>
      </w:r>
      <w:r w:rsidRPr="00A01749">
        <w:rPr>
          <w:rFonts w:ascii="Times New Roman" w:hAnsi="Times New Roman" w:cs="Times New Roman"/>
          <w:sz w:val="24"/>
          <w:szCs w:val="24"/>
          <w:lang w:val="en-US"/>
        </w:rPr>
        <w:t xml:space="preserve">. Reduction in the incidence of type 2 diabetes with lifestyle intervention or metformin. N </w:t>
      </w:r>
      <w:proofErr w:type="spellStart"/>
      <w:r w:rsidRPr="00A01749">
        <w:rPr>
          <w:rFonts w:ascii="Times New Roman" w:hAnsi="Times New Roman" w:cs="Times New Roman"/>
          <w:sz w:val="24"/>
          <w:szCs w:val="24"/>
          <w:lang w:val="en-US"/>
        </w:rPr>
        <w:t>Engl</w:t>
      </w:r>
      <w:proofErr w:type="spellEnd"/>
      <w:r w:rsidRPr="00A01749">
        <w:rPr>
          <w:rFonts w:ascii="Times New Roman" w:hAnsi="Times New Roman" w:cs="Times New Roman"/>
          <w:sz w:val="24"/>
          <w:szCs w:val="24"/>
          <w:lang w:val="en-US"/>
        </w:rPr>
        <w:t xml:space="preserve"> J Med 2002;346:393</w:t>
      </w:r>
      <w:r>
        <w:rPr>
          <w:rFonts w:ascii="Times New Roman" w:hAnsi="Times New Roman" w:cs="Times New Roman"/>
          <w:sz w:val="24"/>
          <w:szCs w:val="24"/>
          <w:lang w:val="en-US"/>
        </w:rPr>
        <w:t>–</w:t>
      </w:r>
      <w:r w:rsidRPr="00A01749">
        <w:rPr>
          <w:rFonts w:ascii="Times New Roman" w:hAnsi="Times New Roman" w:cs="Times New Roman"/>
          <w:sz w:val="24"/>
          <w:szCs w:val="24"/>
          <w:lang w:val="en-US"/>
        </w:rPr>
        <w:t>403</w:t>
      </w:r>
    </w:p>
    <w:p w14:paraId="5120D24D" w14:textId="3C1EE35C" w:rsidR="006B6BE5" w:rsidRDefault="00C74663" w:rsidP="009E68E9">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34</w:t>
      </w:r>
      <w:r w:rsidR="006B6BE5">
        <w:rPr>
          <w:rFonts w:ascii="Times New Roman" w:hAnsi="Times New Roman" w:cs="Times New Roman"/>
          <w:sz w:val="24"/>
          <w:szCs w:val="24"/>
          <w:lang w:val="en-US"/>
        </w:rPr>
        <w:t xml:space="preserve">. </w:t>
      </w:r>
      <w:r w:rsidR="006B6BE5">
        <w:rPr>
          <w:rFonts w:ascii="Times New Roman" w:hAnsi="Times New Roman" w:cs="Times New Roman"/>
          <w:sz w:val="24"/>
          <w:szCs w:val="24"/>
          <w:lang w:val="en-US"/>
        </w:rPr>
        <w:tab/>
      </w:r>
      <w:r w:rsidR="006B6BE5" w:rsidRPr="006B6BE5">
        <w:rPr>
          <w:rFonts w:ascii="Times New Roman" w:hAnsi="Times New Roman" w:cs="Times New Roman"/>
          <w:sz w:val="24"/>
          <w:szCs w:val="24"/>
          <w:lang w:val="en-US"/>
        </w:rPr>
        <w:t xml:space="preserve">Torgerson JS, Hauptman J, </w:t>
      </w:r>
      <w:proofErr w:type="spellStart"/>
      <w:r w:rsidR="006B6BE5" w:rsidRPr="006B6BE5">
        <w:rPr>
          <w:rFonts w:ascii="Times New Roman" w:hAnsi="Times New Roman" w:cs="Times New Roman"/>
          <w:sz w:val="24"/>
          <w:szCs w:val="24"/>
          <w:lang w:val="en-US"/>
        </w:rPr>
        <w:t>Boldrin</w:t>
      </w:r>
      <w:proofErr w:type="spellEnd"/>
      <w:r w:rsidR="006B6BE5" w:rsidRPr="006B6BE5">
        <w:rPr>
          <w:rFonts w:ascii="Times New Roman" w:hAnsi="Times New Roman" w:cs="Times New Roman"/>
          <w:sz w:val="24"/>
          <w:szCs w:val="24"/>
          <w:lang w:val="en-US"/>
        </w:rPr>
        <w:t xml:space="preserve"> MN, </w:t>
      </w:r>
      <w:proofErr w:type="spellStart"/>
      <w:r w:rsidR="004D1339" w:rsidRPr="004D1339">
        <w:rPr>
          <w:rFonts w:ascii="Times New Roman" w:hAnsi="Times New Roman" w:cs="Times New Roman"/>
          <w:sz w:val="24"/>
          <w:szCs w:val="24"/>
          <w:lang w:val="en-US"/>
        </w:rPr>
        <w:t>Sjöström</w:t>
      </w:r>
      <w:proofErr w:type="spellEnd"/>
      <w:r w:rsidR="004D1339" w:rsidRPr="004D1339">
        <w:rPr>
          <w:rFonts w:ascii="Times New Roman" w:hAnsi="Times New Roman" w:cs="Times New Roman"/>
          <w:sz w:val="24"/>
          <w:szCs w:val="24"/>
          <w:lang w:val="en-US"/>
        </w:rPr>
        <w:t xml:space="preserve"> L</w:t>
      </w:r>
      <w:r w:rsidR="006B6BE5" w:rsidRPr="006B6BE5">
        <w:rPr>
          <w:rFonts w:ascii="Times New Roman" w:hAnsi="Times New Roman" w:cs="Times New Roman"/>
          <w:sz w:val="24"/>
          <w:szCs w:val="24"/>
          <w:lang w:val="en-US"/>
        </w:rPr>
        <w:t xml:space="preserve">. </w:t>
      </w:r>
      <w:proofErr w:type="spellStart"/>
      <w:r w:rsidR="006B6BE5" w:rsidRPr="006B6BE5">
        <w:rPr>
          <w:rFonts w:ascii="Times New Roman" w:hAnsi="Times New Roman" w:cs="Times New Roman"/>
          <w:sz w:val="24"/>
          <w:szCs w:val="24"/>
          <w:lang w:val="en-US"/>
        </w:rPr>
        <w:t>XENical</w:t>
      </w:r>
      <w:proofErr w:type="spellEnd"/>
      <w:r w:rsidR="006B6BE5" w:rsidRPr="006B6BE5">
        <w:rPr>
          <w:rFonts w:ascii="Times New Roman" w:hAnsi="Times New Roman" w:cs="Times New Roman"/>
          <w:sz w:val="24"/>
          <w:szCs w:val="24"/>
          <w:lang w:val="en-US"/>
        </w:rPr>
        <w:t xml:space="preserve"> in the prevention of diabetes in obese subjects (XENDOS) study: a randomized study of orlistat as an adjunct to lifestyle changes for the prevention of type 2 diabetes in obese patients. Diabetes Care 2004;27:155</w:t>
      </w:r>
      <w:r w:rsidR="006B6BE5">
        <w:rPr>
          <w:rFonts w:ascii="Times New Roman" w:hAnsi="Times New Roman" w:cs="Times New Roman"/>
          <w:sz w:val="24"/>
          <w:szCs w:val="24"/>
          <w:lang w:val="en-US"/>
        </w:rPr>
        <w:t>–</w:t>
      </w:r>
      <w:r w:rsidR="004D1339">
        <w:rPr>
          <w:rFonts w:ascii="Times New Roman" w:hAnsi="Times New Roman" w:cs="Times New Roman"/>
          <w:sz w:val="24"/>
          <w:szCs w:val="24"/>
          <w:lang w:val="en-US"/>
        </w:rPr>
        <w:t>1</w:t>
      </w:r>
      <w:r w:rsidR="006B6BE5" w:rsidRPr="006B6BE5">
        <w:rPr>
          <w:rFonts w:ascii="Times New Roman" w:hAnsi="Times New Roman" w:cs="Times New Roman"/>
          <w:sz w:val="24"/>
          <w:szCs w:val="24"/>
          <w:lang w:val="en-US"/>
        </w:rPr>
        <w:t>61</w:t>
      </w:r>
    </w:p>
    <w:p w14:paraId="2E53E10F" w14:textId="4324382C" w:rsidR="00DB09C8" w:rsidRDefault="00C74663" w:rsidP="009E68E9">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35</w:t>
      </w:r>
      <w:r w:rsidR="00DB09C8">
        <w:rPr>
          <w:rFonts w:ascii="Times New Roman" w:hAnsi="Times New Roman" w:cs="Times New Roman"/>
          <w:sz w:val="24"/>
          <w:szCs w:val="24"/>
          <w:lang w:val="en-US"/>
        </w:rPr>
        <w:t>.</w:t>
      </w:r>
      <w:r w:rsidR="00DB09C8">
        <w:rPr>
          <w:rFonts w:ascii="Times New Roman" w:hAnsi="Times New Roman" w:cs="Times New Roman"/>
          <w:sz w:val="24"/>
          <w:szCs w:val="24"/>
          <w:lang w:val="en-US"/>
        </w:rPr>
        <w:tab/>
      </w:r>
      <w:r w:rsidR="00DB09C8" w:rsidRPr="00DB09C8">
        <w:rPr>
          <w:rFonts w:ascii="Times New Roman" w:hAnsi="Times New Roman" w:cs="Times New Roman"/>
          <w:sz w:val="24"/>
          <w:szCs w:val="24"/>
          <w:lang w:val="en-US"/>
        </w:rPr>
        <w:t xml:space="preserve">DREAM (Diabetes </w:t>
      </w:r>
      <w:proofErr w:type="spellStart"/>
      <w:r w:rsidR="00DB09C8" w:rsidRPr="00DB09C8">
        <w:rPr>
          <w:rFonts w:ascii="Times New Roman" w:hAnsi="Times New Roman" w:cs="Times New Roman"/>
          <w:sz w:val="24"/>
          <w:szCs w:val="24"/>
          <w:lang w:val="en-US"/>
        </w:rPr>
        <w:t>REduction</w:t>
      </w:r>
      <w:proofErr w:type="spellEnd"/>
      <w:r w:rsidR="00DB09C8" w:rsidRPr="00DB09C8">
        <w:rPr>
          <w:rFonts w:ascii="Times New Roman" w:hAnsi="Times New Roman" w:cs="Times New Roman"/>
          <w:sz w:val="24"/>
          <w:szCs w:val="24"/>
          <w:lang w:val="en-US"/>
        </w:rPr>
        <w:t xml:space="preserve"> Assessment with ramipril and rosiglitazone Medication) Trial Investigators, Gerstein HC, Yusuf S, Bosch J, </w:t>
      </w:r>
      <w:r w:rsidR="00DB09C8">
        <w:rPr>
          <w:rFonts w:ascii="Times New Roman" w:hAnsi="Times New Roman" w:cs="Times New Roman"/>
          <w:sz w:val="24"/>
          <w:szCs w:val="24"/>
          <w:lang w:val="en-US"/>
        </w:rPr>
        <w:t>et al</w:t>
      </w:r>
      <w:r w:rsidR="00DB09C8" w:rsidRPr="00DB09C8">
        <w:rPr>
          <w:rFonts w:ascii="Times New Roman" w:hAnsi="Times New Roman" w:cs="Times New Roman"/>
          <w:sz w:val="24"/>
          <w:szCs w:val="24"/>
          <w:lang w:val="en-US"/>
        </w:rPr>
        <w:t xml:space="preserve">. Effect of rosiglitazone on the frequency of diabetes in patients with impaired glucose tolerance or impaired fasting glucose: a </w:t>
      </w:r>
      <w:proofErr w:type="spellStart"/>
      <w:r w:rsidR="00DB09C8" w:rsidRPr="00DB09C8">
        <w:rPr>
          <w:rFonts w:ascii="Times New Roman" w:hAnsi="Times New Roman" w:cs="Times New Roman"/>
          <w:sz w:val="24"/>
          <w:szCs w:val="24"/>
          <w:lang w:val="en-US"/>
        </w:rPr>
        <w:t>randomised</w:t>
      </w:r>
      <w:proofErr w:type="spellEnd"/>
      <w:r w:rsidR="00DB09C8" w:rsidRPr="00DB09C8">
        <w:rPr>
          <w:rFonts w:ascii="Times New Roman" w:hAnsi="Times New Roman" w:cs="Times New Roman"/>
          <w:sz w:val="24"/>
          <w:szCs w:val="24"/>
          <w:lang w:val="en-US"/>
        </w:rPr>
        <w:t xml:space="preserve"> controlled trial. Lancet 2006;368:1096</w:t>
      </w:r>
      <w:r w:rsidR="00DB09C8">
        <w:rPr>
          <w:rFonts w:ascii="Times New Roman" w:hAnsi="Times New Roman" w:cs="Times New Roman"/>
          <w:sz w:val="24"/>
          <w:szCs w:val="24"/>
          <w:lang w:val="en-US"/>
        </w:rPr>
        <w:t>–</w:t>
      </w:r>
      <w:r w:rsidR="00DB09C8" w:rsidRPr="00DB09C8">
        <w:rPr>
          <w:rFonts w:ascii="Times New Roman" w:hAnsi="Times New Roman" w:cs="Times New Roman"/>
          <w:sz w:val="24"/>
          <w:szCs w:val="24"/>
          <w:lang w:val="en-US"/>
        </w:rPr>
        <w:t>1</w:t>
      </w:r>
      <w:r w:rsidR="00D044F2">
        <w:rPr>
          <w:rFonts w:ascii="Times New Roman" w:hAnsi="Times New Roman" w:cs="Times New Roman"/>
          <w:sz w:val="24"/>
          <w:szCs w:val="24"/>
          <w:lang w:val="en-US"/>
        </w:rPr>
        <w:t>1</w:t>
      </w:r>
      <w:r w:rsidR="00DB09C8" w:rsidRPr="00DB09C8">
        <w:rPr>
          <w:rFonts w:ascii="Times New Roman" w:hAnsi="Times New Roman" w:cs="Times New Roman"/>
          <w:sz w:val="24"/>
          <w:szCs w:val="24"/>
          <w:lang w:val="en-US"/>
        </w:rPr>
        <w:t>05</w:t>
      </w:r>
    </w:p>
    <w:p w14:paraId="2746278C" w14:textId="10D5F4CF" w:rsidR="00AE6F6B" w:rsidRDefault="00B67114" w:rsidP="009E68E9">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36</w:t>
      </w:r>
      <w:r w:rsidR="00AE6F6B">
        <w:rPr>
          <w:rFonts w:ascii="Times New Roman" w:hAnsi="Times New Roman" w:cs="Times New Roman"/>
          <w:sz w:val="24"/>
          <w:szCs w:val="24"/>
          <w:lang w:val="en-US"/>
        </w:rPr>
        <w:t>.</w:t>
      </w:r>
      <w:r w:rsidR="00AE6F6B">
        <w:rPr>
          <w:rFonts w:ascii="Times New Roman" w:hAnsi="Times New Roman" w:cs="Times New Roman"/>
          <w:sz w:val="24"/>
          <w:szCs w:val="24"/>
          <w:lang w:val="en-US"/>
        </w:rPr>
        <w:tab/>
      </w:r>
      <w:r w:rsidR="00AE6F6B" w:rsidRPr="00AE6F6B">
        <w:rPr>
          <w:rFonts w:ascii="Times New Roman" w:hAnsi="Times New Roman" w:cs="Times New Roman"/>
          <w:sz w:val="24"/>
          <w:szCs w:val="24"/>
          <w:lang w:val="en-US"/>
        </w:rPr>
        <w:t xml:space="preserve">NAVIGATOR Study Group, McMurray JJ, Holman RR, </w:t>
      </w:r>
      <w:r w:rsidR="00AE6F6B">
        <w:rPr>
          <w:rFonts w:ascii="Times New Roman" w:hAnsi="Times New Roman" w:cs="Times New Roman"/>
          <w:sz w:val="24"/>
          <w:szCs w:val="24"/>
          <w:lang w:val="en-US"/>
        </w:rPr>
        <w:t>et al</w:t>
      </w:r>
      <w:r w:rsidR="00AE6F6B" w:rsidRPr="00AE6F6B">
        <w:rPr>
          <w:rFonts w:ascii="Times New Roman" w:hAnsi="Times New Roman" w:cs="Times New Roman"/>
          <w:sz w:val="24"/>
          <w:szCs w:val="24"/>
          <w:lang w:val="en-US"/>
        </w:rPr>
        <w:t xml:space="preserve">. Effect of valsartan on the incidence of diabetes and cardiovascular events. N </w:t>
      </w:r>
      <w:proofErr w:type="spellStart"/>
      <w:r w:rsidR="00AE6F6B" w:rsidRPr="00AE6F6B">
        <w:rPr>
          <w:rFonts w:ascii="Times New Roman" w:hAnsi="Times New Roman" w:cs="Times New Roman"/>
          <w:sz w:val="24"/>
          <w:szCs w:val="24"/>
          <w:lang w:val="en-US"/>
        </w:rPr>
        <w:t>Engl</w:t>
      </w:r>
      <w:proofErr w:type="spellEnd"/>
      <w:r w:rsidR="00AE6F6B" w:rsidRPr="00AE6F6B">
        <w:rPr>
          <w:rFonts w:ascii="Times New Roman" w:hAnsi="Times New Roman" w:cs="Times New Roman"/>
          <w:sz w:val="24"/>
          <w:szCs w:val="24"/>
          <w:lang w:val="en-US"/>
        </w:rPr>
        <w:t xml:space="preserve"> J Med 2010;362:1477</w:t>
      </w:r>
      <w:r w:rsidR="00AE6F6B">
        <w:rPr>
          <w:rFonts w:ascii="Times New Roman" w:hAnsi="Times New Roman" w:cs="Times New Roman"/>
          <w:sz w:val="24"/>
          <w:szCs w:val="24"/>
          <w:lang w:val="en-US"/>
        </w:rPr>
        <w:t>–</w:t>
      </w:r>
      <w:r w:rsidR="00D044F2">
        <w:rPr>
          <w:rFonts w:ascii="Times New Roman" w:hAnsi="Times New Roman" w:cs="Times New Roman"/>
          <w:sz w:val="24"/>
          <w:szCs w:val="24"/>
          <w:lang w:val="en-US"/>
        </w:rPr>
        <w:t>14</w:t>
      </w:r>
      <w:r w:rsidR="00AE6F6B" w:rsidRPr="00AE6F6B">
        <w:rPr>
          <w:rFonts w:ascii="Times New Roman" w:hAnsi="Times New Roman" w:cs="Times New Roman"/>
          <w:sz w:val="24"/>
          <w:szCs w:val="24"/>
          <w:lang w:val="en-US"/>
        </w:rPr>
        <w:t>90</w:t>
      </w:r>
    </w:p>
    <w:p w14:paraId="285FA3E2" w14:textId="33AF4589" w:rsidR="00ED27AB" w:rsidRDefault="00B67114" w:rsidP="009E68E9">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37</w:t>
      </w:r>
      <w:r w:rsidR="00B05CB8">
        <w:rPr>
          <w:rFonts w:ascii="Times New Roman" w:hAnsi="Times New Roman" w:cs="Times New Roman"/>
          <w:sz w:val="24"/>
          <w:szCs w:val="24"/>
          <w:lang w:val="en-US"/>
        </w:rPr>
        <w:t xml:space="preserve">. </w:t>
      </w:r>
      <w:r w:rsidR="00B05CB8">
        <w:rPr>
          <w:rFonts w:ascii="Times New Roman" w:hAnsi="Times New Roman" w:cs="Times New Roman"/>
          <w:sz w:val="24"/>
          <w:szCs w:val="24"/>
          <w:lang w:val="en-US"/>
        </w:rPr>
        <w:tab/>
      </w:r>
      <w:r w:rsidR="00B05CB8" w:rsidRPr="00B05CB8">
        <w:rPr>
          <w:rFonts w:ascii="Times New Roman" w:hAnsi="Times New Roman" w:cs="Times New Roman"/>
          <w:sz w:val="24"/>
          <w:szCs w:val="24"/>
          <w:lang w:val="en-US"/>
        </w:rPr>
        <w:t xml:space="preserve">DeFronzo RA, </w:t>
      </w:r>
      <w:proofErr w:type="spellStart"/>
      <w:r w:rsidR="00B05CB8" w:rsidRPr="00B05CB8">
        <w:rPr>
          <w:rFonts w:ascii="Times New Roman" w:hAnsi="Times New Roman" w:cs="Times New Roman"/>
          <w:sz w:val="24"/>
          <w:szCs w:val="24"/>
          <w:lang w:val="en-US"/>
        </w:rPr>
        <w:t>Tripathy</w:t>
      </w:r>
      <w:proofErr w:type="spellEnd"/>
      <w:r w:rsidR="00B05CB8" w:rsidRPr="00B05CB8">
        <w:rPr>
          <w:rFonts w:ascii="Times New Roman" w:hAnsi="Times New Roman" w:cs="Times New Roman"/>
          <w:sz w:val="24"/>
          <w:szCs w:val="24"/>
          <w:lang w:val="en-US"/>
        </w:rPr>
        <w:t xml:space="preserve"> D, </w:t>
      </w:r>
      <w:proofErr w:type="spellStart"/>
      <w:r w:rsidR="00B05CB8" w:rsidRPr="00B05CB8">
        <w:rPr>
          <w:rFonts w:ascii="Times New Roman" w:hAnsi="Times New Roman" w:cs="Times New Roman"/>
          <w:sz w:val="24"/>
          <w:szCs w:val="24"/>
          <w:lang w:val="en-US"/>
        </w:rPr>
        <w:t>Schwenke</w:t>
      </w:r>
      <w:proofErr w:type="spellEnd"/>
      <w:r w:rsidR="00B05CB8" w:rsidRPr="00B05CB8">
        <w:rPr>
          <w:rFonts w:ascii="Times New Roman" w:hAnsi="Times New Roman" w:cs="Times New Roman"/>
          <w:sz w:val="24"/>
          <w:szCs w:val="24"/>
          <w:lang w:val="en-US"/>
        </w:rPr>
        <w:t xml:space="preserve"> DC, </w:t>
      </w:r>
      <w:r w:rsidR="00B05CB8">
        <w:rPr>
          <w:rFonts w:ascii="Times New Roman" w:hAnsi="Times New Roman" w:cs="Times New Roman"/>
          <w:sz w:val="24"/>
          <w:szCs w:val="24"/>
          <w:lang w:val="en-US"/>
        </w:rPr>
        <w:t>et al</w:t>
      </w:r>
      <w:r w:rsidR="00B05CB8" w:rsidRPr="00B05CB8">
        <w:rPr>
          <w:rFonts w:ascii="Times New Roman" w:hAnsi="Times New Roman" w:cs="Times New Roman"/>
          <w:sz w:val="24"/>
          <w:szCs w:val="24"/>
          <w:lang w:val="en-US"/>
        </w:rPr>
        <w:t xml:space="preserve">. Pioglitazone for diabetes prevention in impaired glucose tolerance. N </w:t>
      </w:r>
      <w:proofErr w:type="spellStart"/>
      <w:r w:rsidR="00B05CB8" w:rsidRPr="00B05CB8">
        <w:rPr>
          <w:rFonts w:ascii="Times New Roman" w:hAnsi="Times New Roman" w:cs="Times New Roman"/>
          <w:sz w:val="24"/>
          <w:szCs w:val="24"/>
          <w:lang w:val="en-US"/>
        </w:rPr>
        <w:t>Engl</w:t>
      </w:r>
      <w:proofErr w:type="spellEnd"/>
      <w:r w:rsidR="00B05CB8" w:rsidRPr="00B05CB8">
        <w:rPr>
          <w:rFonts w:ascii="Times New Roman" w:hAnsi="Times New Roman" w:cs="Times New Roman"/>
          <w:sz w:val="24"/>
          <w:szCs w:val="24"/>
          <w:lang w:val="en-US"/>
        </w:rPr>
        <w:t xml:space="preserve"> J Med 2011;364:1104</w:t>
      </w:r>
      <w:r w:rsidR="00F86FBA">
        <w:rPr>
          <w:rFonts w:ascii="Times New Roman" w:hAnsi="Times New Roman" w:cs="Times New Roman"/>
          <w:sz w:val="24"/>
          <w:szCs w:val="24"/>
          <w:lang w:val="en-US"/>
        </w:rPr>
        <w:t>–</w:t>
      </w:r>
      <w:r w:rsidR="00D044F2">
        <w:rPr>
          <w:rFonts w:ascii="Times New Roman" w:hAnsi="Times New Roman" w:cs="Times New Roman"/>
          <w:sz w:val="24"/>
          <w:szCs w:val="24"/>
          <w:lang w:val="en-US"/>
        </w:rPr>
        <w:t>11</w:t>
      </w:r>
      <w:r w:rsidR="00B05CB8" w:rsidRPr="00B05CB8">
        <w:rPr>
          <w:rFonts w:ascii="Times New Roman" w:hAnsi="Times New Roman" w:cs="Times New Roman"/>
          <w:sz w:val="24"/>
          <w:szCs w:val="24"/>
          <w:lang w:val="en-US"/>
        </w:rPr>
        <w:t>15</w:t>
      </w:r>
    </w:p>
    <w:p w14:paraId="255E1BBC" w14:textId="5BFFCCF8" w:rsidR="00B05CB8" w:rsidRDefault="00B67114" w:rsidP="009E68E9">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38</w:t>
      </w:r>
      <w:r w:rsidR="00ED27AB">
        <w:rPr>
          <w:rFonts w:ascii="Times New Roman" w:hAnsi="Times New Roman" w:cs="Times New Roman"/>
          <w:sz w:val="24"/>
          <w:szCs w:val="24"/>
          <w:lang w:val="en-US"/>
        </w:rPr>
        <w:t xml:space="preserve">. </w:t>
      </w:r>
      <w:r w:rsidR="00ED27AB">
        <w:rPr>
          <w:rFonts w:ascii="Times New Roman" w:hAnsi="Times New Roman" w:cs="Times New Roman"/>
          <w:sz w:val="24"/>
          <w:szCs w:val="24"/>
          <w:lang w:val="en-US"/>
        </w:rPr>
        <w:tab/>
      </w:r>
      <w:r w:rsidR="00ED27AB" w:rsidRPr="00ED27AB">
        <w:rPr>
          <w:rFonts w:ascii="Times New Roman" w:hAnsi="Times New Roman" w:cs="Times New Roman"/>
          <w:sz w:val="24"/>
          <w:szCs w:val="24"/>
          <w:lang w:val="en-US"/>
        </w:rPr>
        <w:t xml:space="preserve">Garvey WT, Ryan DH, Look M, et al. Two-year sustained weight loss and metabolic benefits with controlled-release phentermine/topiramate in obese and overweight adults (SEQUEL): a randomized, placebo-controlled, phase 3 extension study. Am J Clin </w:t>
      </w:r>
      <w:proofErr w:type="spellStart"/>
      <w:r w:rsidR="00ED27AB" w:rsidRPr="00ED27AB">
        <w:rPr>
          <w:rFonts w:ascii="Times New Roman" w:hAnsi="Times New Roman" w:cs="Times New Roman"/>
          <w:sz w:val="24"/>
          <w:szCs w:val="24"/>
          <w:lang w:val="en-US"/>
        </w:rPr>
        <w:t>Nutr</w:t>
      </w:r>
      <w:proofErr w:type="spellEnd"/>
      <w:r w:rsidR="00ED27AB" w:rsidRPr="00ED27AB">
        <w:rPr>
          <w:rFonts w:ascii="Times New Roman" w:hAnsi="Times New Roman" w:cs="Times New Roman"/>
          <w:sz w:val="24"/>
          <w:szCs w:val="24"/>
          <w:lang w:val="en-US"/>
        </w:rPr>
        <w:t xml:space="preserve"> 2012;95:297</w:t>
      </w:r>
      <w:r w:rsidR="00ED27AB">
        <w:rPr>
          <w:rFonts w:ascii="Times New Roman" w:hAnsi="Times New Roman" w:cs="Times New Roman"/>
          <w:sz w:val="24"/>
          <w:szCs w:val="24"/>
          <w:lang w:val="en-US"/>
        </w:rPr>
        <w:t>–</w:t>
      </w:r>
      <w:r w:rsidR="00ED27AB" w:rsidRPr="00ED27AB">
        <w:rPr>
          <w:rFonts w:ascii="Times New Roman" w:hAnsi="Times New Roman" w:cs="Times New Roman"/>
          <w:sz w:val="24"/>
          <w:szCs w:val="24"/>
          <w:lang w:val="en-US"/>
        </w:rPr>
        <w:t>308</w:t>
      </w:r>
    </w:p>
    <w:p w14:paraId="65DE6746" w14:textId="7F672E77" w:rsidR="006F67A5" w:rsidRPr="00774C5A" w:rsidRDefault="00B67114" w:rsidP="009E68E9">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lastRenderedPageBreak/>
        <w:t>39</w:t>
      </w:r>
      <w:r w:rsidR="006F67A5">
        <w:rPr>
          <w:rFonts w:ascii="Times New Roman" w:hAnsi="Times New Roman" w:cs="Times New Roman"/>
          <w:sz w:val="24"/>
          <w:szCs w:val="24"/>
          <w:lang w:val="en-US"/>
        </w:rPr>
        <w:t>.</w:t>
      </w:r>
      <w:r w:rsidR="006F67A5">
        <w:rPr>
          <w:rFonts w:ascii="Times New Roman" w:hAnsi="Times New Roman" w:cs="Times New Roman"/>
          <w:sz w:val="24"/>
          <w:szCs w:val="24"/>
          <w:lang w:val="en-US"/>
        </w:rPr>
        <w:tab/>
      </w:r>
      <w:proofErr w:type="spellStart"/>
      <w:r w:rsidR="006F67A5" w:rsidRPr="006F67A5">
        <w:rPr>
          <w:rFonts w:ascii="Times New Roman" w:hAnsi="Times New Roman" w:cs="Times New Roman"/>
          <w:sz w:val="24"/>
          <w:szCs w:val="24"/>
          <w:lang w:val="en-US"/>
        </w:rPr>
        <w:t>Inzucchi</w:t>
      </w:r>
      <w:proofErr w:type="spellEnd"/>
      <w:r w:rsidR="006F67A5" w:rsidRPr="006F67A5">
        <w:rPr>
          <w:rFonts w:ascii="Times New Roman" w:hAnsi="Times New Roman" w:cs="Times New Roman"/>
          <w:sz w:val="24"/>
          <w:szCs w:val="24"/>
          <w:lang w:val="en-US"/>
        </w:rPr>
        <w:t xml:space="preserve"> SE, Docherty KF, </w:t>
      </w:r>
      <w:proofErr w:type="spellStart"/>
      <w:r w:rsidR="006F67A5" w:rsidRPr="006F67A5">
        <w:rPr>
          <w:rFonts w:ascii="Times New Roman" w:hAnsi="Times New Roman" w:cs="Times New Roman"/>
          <w:sz w:val="24"/>
          <w:szCs w:val="24"/>
          <w:lang w:val="en-US"/>
        </w:rPr>
        <w:t>Køber</w:t>
      </w:r>
      <w:proofErr w:type="spellEnd"/>
      <w:r w:rsidR="006F67A5" w:rsidRPr="006F67A5">
        <w:rPr>
          <w:rFonts w:ascii="Times New Roman" w:hAnsi="Times New Roman" w:cs="Times New Roman"/>
          <w:sz w:val="24"/>
          <w:szCs w:val="24"/>
          <w:lang w:val="en-US"/>
        </w:rPr>
        <w:t xml:space="preserve"> L, </w:t>
      </w:r>
      <w:r w:rsidR="006F67A5">
        <w:rPr>
          <w:rFonts w:ascii="Times New Roman" w:hAnsi="Times New Roman" w:cs="Times New Roman"/>
          <w:sz w:val="24"/>
          <w:szCs w:val="24"/>
          <w:lang w:val="en-US"/>
        </w:rPr>
        <w:t>et al</w:t>
      </w:r>
      <w:r w:rsidR="006F67A5" w:rsidRPr="006F67A5">
        <w:rPr>
          <w:rFonts w:ascii="Times New Roman" w:hAnsi="Times New Roman" w:cs="Times New Roman"/>
          <w:sz w:val="24"/>
          <w:szCs w:val="24"/>
          <w:lang w:val="en-US"/>
        </w:rPr>
        <w:t xml:space="preserve">. Dapagliflozin and the </w:t>
      </w:r>
      <w:r w:rsidR="00030B2D">
        <w:rPr>
          <w:rFonts w:ascii="Times New Roman" w:hAnsi="Times New Roman" w:cs="Times New Roman"/>
          <w:sz w:val="24"/>
          <w:szCs w:val="24"/>
          <w:lang w:val="en-US"/>
        </w:rPr>
        <w:t>i</w:t>
      </w:r>
      <w:r w:rsidR="006F67A5" w:rsidRPr="006F67A5">
        <w:rPr>
          <w:rFonts w:ascii="Times New Roman" w:hAnsi="Times New Roman" w:cs="Times New Roman"/>
          <w:sz w:val="24"/>
          <w:szCs w:val="24"/>
          <w:lang w:val="en-US"/>
        </w:rPr>
        <w:t xml:space="preserve">ncidence of </w:t>
      </w:r>
      <w:r w:rsidR="00030B2D">
        <w:rPr>
          <w:rFonts w:ascii="Times New Roman" w:hAnsi="Times New Roman" w:cs="Times New Roman"/>
          <w:sz w:val="24"/>
          <w:szCs w:val="24"/>
          <w:lang w:val="en-US"/>
        </w:rPr>
        <w:t>t</w:t>
      </w:r>
      <w:r w:rsidR="006F67A5" w:rsidRPr="006F67A5">
        <w:rPr>
          <w:rFonts w:ascii="Times New Roman" w:hAnsi="Times New Roman" w:cs="Times New Roman"/>
          <w:sz w:val="24"/>
          <w:szCs w:val="24"/>
          <w:lang w:val="en-US"/>
        </w:rPr>
        <w:t xml:space="preserve">ype 2 </w:t>
      </w:r>
      <w:r w:rsidR="00030B2D">
        <w:rPr>
          <w:rFonts w:ascii="Times New Roman" w:hAnsi="Times New Roman" w:cs="Times New Roman"/>
          <w:sz w:val="24"/>
          <w:szCs w:val="24"/>
          <w:lang w:val="en-US"/>
        </w:rPr>
        <w:t>d</w:t>
      </w:r>
      <w:r w:rsidR="006F67A5" w:rsidRPr="006F67A5">
        <w:rPr>
          <w:rFonts w:ascii="Times New Roman" w:hAnsi="Times New Roman" w:cs="Times New Roman"/>
          <w:sz w:val="24"/>
          <w:szCs w:val="24"/>
          <w:lang w:val="en-US"/>
        </w:rPr>
        <w:t xml:space="preserve">iabetes in </w:t>
      </w:r>
      <w:r w:rsidR="00030B2D">
        <w:rPr>
          <w:rFonts w:ascii="Times New Roman" w:hAnsi="Times New Roman" w:cs="Times New Roman"/>
          <w:sz w:val="24"/>
          <w:szCs w:val="24"/>
          <w:lang w:val="en-US"/>
        </w:rPr>
        <w:t>p</w:t>
      </w:r>
      <w:r w:rsidR="006F67A5" w:rsidRPr="006F67A5">
        <w:rPr>
          <w:rFonts w:ascii="Times New Roman" w:hAnsi="Times New Roman" w:cs="Times New Roman"/>
          <w:sz w:val="24"/>
          <w:szCs w:val="24"/>
          <w:lang w:val="en-US"/>
        </w:rPr>
        <w:t xml:space="preserve">atients </w:t>
      </w:r>
      <w:r w:rsidR="00030B2D">
        <w:rPr>
          <w:rFonts w:ascii="Times New Roman" w:hAnsi="Times New Roman" w:cs="Times New Roman"/>
          <w:sz w:val="24"/>
          <w:szCs w:val="24"/>
          <w:lang w:val="en-US"/>
        </w:rPr>
        <w:t>w</w:t>
      </w:r>
      <w:r w:rsidR="006F67A5" w:rsidRPr="006F67A5">
        <w:rPr>
          <w:rFonts w:ascii="Times New Roman" w:hAnsi="Times New Roman" w:cs="Times New Roman"/>
          <w:sz w:val="24"/>
          <w:szCs w:val="24"/>
          <w:lang w:val="en-US"/>
        </w:rPr>
        <w:t xml:space="preserve">ith </w:t>
      </w:r>
      <w:r w:rsidR="00030B2D">
        <w:rPr>
          <w:rFonts w:ascii="Times New Roman" w:hAnsi="Times New Roman" w:cs="Times New Roman"/>
          <w:sz w:val="24"/>
          <w:szCs w:val="24"/>
          <w:lang w:val="en-US"/>
        </w:rPr>
        <w:t>h</w:t>
      </w:r>
      <w:r w:rsidR="006F67A5" w:rsidRPr="006F67A5">
        <w:rPr>
          <w:rFonts w:ascii="Times New Roman" w:hAnsi="Times New Roman" w:cs="Times New Roman"/>
          <w:sz w:val="24"/>
          <w:szCs w:val="24"/>
          <w:lang w:val="en-US"/>
        </w:rPr>
        <w:t xml:space="preserve">eart </w:t>
      </w:r>
      <w:r w:rsidR="00030B2D">
        <w:rPr>
          <w:rFonts w:ascii="Times New Roman" w:hAnsi="Times New Roman" w:cs="Times New Roman"/>
          <w:sz w:val="24"/>
          <w:szCs w:val="24"/>
          <w:lang w:val="en-US"/>
        </w:rPr>
        <w:t>f</w:t>
      </w:r>
      <w:r w:rsidR="006F67A5" w:rsidRPr="006F67A5">
        <w:rPr>
          <w:rFonts w:ascii="Times New Roman" w:hAnsi="Times New Roman" w:cs="Times New Roman"/>
          <w:sz w:val="24"/>
          <w:szCs w:val="24"/>
          <w:lang w:val="en-US"/>
        </w:rPr>
        <w:t xml:space="preserve">ailure and </w:t>
      </w:r>
      <w:r w:rsidR="00030B2D">
        <w:rPr>
          <w:rFonts w:ascii="Times New Roman" w:hAnsi="Times New Roman" w:cs="Times New Roman"/>
          <w:sz w:val="24"/>
          <w:szCs w:val="24"/>
          <w:lang w:val="en-US"/>
        </w:rPr>
        <w:t>r</w:t>
      </w:r>
      <w:r w:rsidR="006F67A5" w:rsidRPr="006F67A5">
        <w:rPr>
          <w:rFonts w:ascii="Times New Roman" w:hAnsi="Times New Roman" w:cs="Times New Roman"/>
          <w:sz w:val="24"/>
          <w:szCs w:val="24"/>
          <w:lang w:val="en-US"/>
        </w:rPr>
        <w:t xml:space="preserve">educed </w:t>
      </w:r>
      <w:r w:rsidR="00030B2D">
        <w:rPr>
          <w:rFonts w:ascii="Times New Roman" w:hAnsi="Times New Roman" w:cs="Times New Roman"/>
          <w:sz w:val="24"/>
          <w:szCs w:val="24"/>
          <w:lang w:val="en-US"/>
        </w:rPr>
        <w:t>e</w:t>
      </w:r>
      <w:r w:rsidR="006F67A5" w:rsidRPr="006F67A5">
        <w:rPr>
          <w:rFonts w:ascii="Times New Roman" w:hAnsi="Times New Roman" w:cs="Times New Roman"/>
          <w:sz w:val="24"/>
          <w:szCs w:val="24"/>
          <w:lang w:val="en-US"/>
        </w:rPr>
        <w:t xml:space="preserve">jection </w:t>
      </w:r>
      <w:r w:rsidR="00030B2D">
        <w:rPr>
          <w:rFonts w:ascii="Times New Roman" w:hAnsi="Times New Roman" w:cs="Times New Roman"/>
          <w:sz w:val="24"/>
          <w:szCs w:val="24"/>
          <w:lang w:val="en-US"/>
        </w:rPr>
        <w:t>f</w:t>
      </w:r>
      <w:r w:rsidR="006F67A5" w:rsidRPr="006F67A5">
        <w:rPr>
          <w:rFonts w:ascii="Times New Roman" w:hAnsi="Times New Roman" w:cs="Times New Roman"/>
          <w:sz w:val="24"/>
          <w:szCs w:val="24"/>
          <w:lang w:val="en-US"/>
        </w:rPr>
        <w:t xml:space="preserve">raction: </w:t>
      </w:r>
      <w:r w:rsidR="00030B2D">
        <w:rPr>
          <w:rFonts w:ascii="Times New Roman" w:hAnsi="Times New Roman" w:cs="Times New Roman"/>
          <w:sz w:val="24"/>
          <w:szCs w:val="24"/>
          <w:lang w:val="en-US"/>
        </w:rPr>
        <w:t>a</w:t>
      </w:r>
      <w:r w:rsidR="006F67A5" w:rsidRPr="006F67A5">
        <w:rPr>
          <w:rFonts w:ascii="Times New Roman" w:hAnsi="Times New Roman" w:cs="Times New Roman"/>
          <w:sz w:val="24"/>
          <w:szCs w:val="24"/>
          <w:lang w:val="en-US"/>
        </w:rPr>
        <w:t xml:space="preserve">n </w:t>
      </w:r>
      <w:r w:rsidR="00030B2D">
        <w:rPr>
          <w:rFonts w:ascii="Times New Roman" w:hAnsi="Times New Roman" w:cs="Times New Roman"/>
          <w:sz w:val="24"/>
          <w:szCs w:val="24"/>
          <w:lang w:val="en-US"/>
        </w:rPr>
        <w:t>e</w:t>
      </w:r>
      <w:r w:rsidR="006F67A5" w:rsidRPr="006F67A5">
        <w:rPr>
          <w:rFonts w:ascii="Times New Roman" w:hAnsi="Times New Roman" w:cs="Times New Roman"/>
          <w:sz w:val="24"/>
          <w:szCs w:val="24"/>
          <w:lang w:val="en-US"/>
        </w:rPr>
        <w:t xml:space="preserve">xploratory </w:t>
      </w:r>
      <w:r w:rsidR="00030B2D">
        <w:rPr>
          <w:rFonts w:ascii="Times New Roman" w:hAnsi="Times New Roman" w:cs="Times New Roman"/>
          <w:sz w:val="24"/>
          <w:szCs w:val="24"/>
          <w:lang w:val="en-US"/>
        </w:rPr>
        <w:t>a</w:t>
      </w:r>
      <w:r w:rsidR="006F67A5" w:rsidRPr="006F67A5">
        <w:rPr>
          <w:rFonts w:ascii="Times New Roman" w:hAnsi="Times New Roman" w:cs="Times New Roman"/>
          <w:sz w:val="24"/>
          <w:szCs w:val="24"/>
          <w:lang w:val="en-US"/>
        </w:rPr>
        <w:t xml:space="preserve">nalysis </w:t>
      </w:r>
      <w:r w:rsidR="00030B2D">
        <w:rPr>
          <w:rFonts w:ascii="Times New Roman" w:hAnsi="Times New Roman" w:cs="Times New Roman"/>
          <w:sz w:val="24"/>
          <w:szCs w:val="24"/>
          <w:lang w:val="en-US"/>
        </w:rPr>
        <w:t>f</w:t>
      </w:r>
      <w:r w:rsidR="006F67A5" w:rsidRPr="006F67A5">
        <w:rPr>
          <w:rFonts w:ascii="Times New Roman" w:hAnsi="Times New Roman" w:cs="Times New Roman"/>
          <w:sz w:val="24"/>
          <w:szCs w:val="24"/>
          <w:lang w:val="en-US"/>
        </w:rPr>
        <w:t>rom DAPA-HF. Diabetes Care 2021;44:586</w:t>
      </w:r>
      <w:r w:rsidR="006F67A5">
        <w:rPr>
          <w:rFonts w:ascii="Times New Roman" w:hAnsi="Times New Roman" w:cs="Times New Roman"/>
          <w:sz w:val="24"/>
          <w:szCs w:val="24"/>
          <w:lang w:val="en-US"/>
        </w:rPr>
        <w:t>–</w:t>
      </w:r>
      <w:r w:rsidR="006F67A5" w:rsidRPr="006F67A5">
        <w:rPr>
          <w:rFonts w:ascii="Times New Roman" w:hAnsi="Times New Roman" w:cs="Times New Roman"/>
          <w:sz w:val="24"/>
          <w:szCs w:val="24"/>
          <w:lang w:val="en-US"/>
        </w:rPr>
        <w:t xml:space="preserve">594  </w:t>
      </w:r>
    </w:p>
    <w:bookmarkEnd w:id="3"/>
    <w:bookmarkEnd w:id="21"/>
    <w:p w14:paraId="5E66AE78" w14:textId="36485320" w:rsidR="00321252" w:rsidRPr="00774C5A" w:rsidRDefault="00321252" w:rsidP="00694894">
      <w:pPr>
        <w:rPr>
          <w:rFonts w:ascii="Times New Roman" w:hAnsi="Times New Roman" w:cs="Times New Roman"/>
          <w:lang w:val="en-US"/>
        </w:rPr>
        <w:sectPr w:rsidR="00321252" w:rsidRPr="00774C5A" w:rsidSect="006C22D0">
          <w:pgSz w:w="12240" w:h="15840"/>
          <w:pgMar w:top="1440" w:right="1440" w:bottom="1440" w:left="1440" w:header="720" w:footer="720" w:gutter="0"/>
          <w:cols w:space="720"/>
          <w:docGrid w:linePitch="360"/>
        </w:sectPr>
      </w:pPr>
    </w:p>
    <w:p w14:paraId="305F1007" w14:textId="34CDC6CC" w:rsidR="00120023" w:rsidRPr="00774C5A" w:rsidRDefault="00120023" w:rsidP="00120023">
      <w:pPr>
        <w:pStyle w:val="Heading1"/>
        <w:rPr>
          <w:rFonts w:ascii="Times New Roman" w:hAnsi="Times New Roman"/>
          <w:lang w:val="en-US"/>
        </w:rPr>
      </w:pPr>
      <w:r w:rsidRPr="00774C5A">
        <w:rPr>
          <w:rFonts w:ascii="Times New Roman" w:hAnsi="Times New Roman"/>
          <w:lang w:val="en-US"/>
        </w:rPr>
        <w:lastRenderedPageBreak/>
        <w:t>Tables</w:t>
      </w:r>
    </w:p>
    <w:p w14:paraId="49F6B303" w14:textId="5EA68EF1" w:rsidR="00120023" w:rsidRPr="00774C5A" w:rsidRDefault="00120023" w:rsidP="00D50FB7">
      <w:pPr>
        <w:pStyle w:val="Heading2"/>
        <w:rPr>
          <w:rFonts w:ascii="Times New Roman" w:hAnsi="Times New Roman" w:cs="Times New Roman"/>
          <w:i w:val="0"/>
          <w:iCs w:val="0"/>
          <w:szCs w:val="24"/>
          <w:lang w:val="en-US"/>
        </w:rPr>
      </w:pPr>
      <w:r w:rsidRPr="00774C5A">
        <w:rPr>
          <w:rFonts w:ascii="Times New Roman" w:hAnsi="Times New Roman" w:cs="Times New Roman"/>
          <w:i w:val="0"/>
          <w:iCs w:val="0"/>
          <w:szCs w:val="24"/>
          <w:lang w:val="en-US"/>
        </w:rPr>
        <w:t>Table 1</w:t>
      </w:r>
      <w:r w:rsidR="008D1C1C" w:rsidRPr="00774C5A">
        <w:rPr>
          <w:rFonts w:ascii="Times New Roman" w:hAnsi="Times New Roman" w:cs="Times New Roman"/>
          <w:i w:val="0"/>
          <w:iCs w:val="0"/>
          <w:szCs w:val="24"/>
          <w:lang w:val="en-US"/>
        </w:rPr>
        <w:t>–</w:t>
      </w:r>
      <w:r w:rsidR="00467D4E" w:rsidRPr="00774C5A">
        <w:rPr>
          <w:rFonts w:ascii="Times New Roman" w:hAnsi="Times New Roman" w:cs="Times New Roman"/>
          <w:i w:val="0"/>
          <w:iCs w:val="0"/>
          <w:szCs w:val="24"/>
          <w:lang w:val="en-US"/>
        </w:rPr>
        <w:t>D</w:t>
      </w:r>
      <w:r w:rsidRPr="00774C5A">
        <w:rPr>
          <w:rFonts w:ascii="Times New Roman" w:hAnsi="Times New Roman" w:cs="Times New Roman"/>
          <w:i w:val="0"/>
          <w:iCs w:val="0"/>
          <w:szCs w:val="24"/>
          <w:lang w:val="en-US"/>
        </w:rPr>
        <w:t>emographics and clinical characteristics</w:t>
      </w:r>
      <w:r w:rsidR="00C80325" w:rsidRPr="00774C5A">
        <w:rPr>
          <w:rFonts w:ascii="Times New Roman" w:hAnsi="Times New Roman" w:cs="Times New Roman"/>
          <w:i w:val="0"/>
          <w:iCs w:val="0"/>
          <w:szCs w:val="24"/>
          <w:lang w:val="en-US"/>
        </w:rPr>
        <w:t xml:space="preserve"> </w:t>
      </w:r>
      <w:r w:rsidR="00816544" w:rsidRPr="00774C5A">
        <w:rPr>
          <w:rFonts w:ascii="Times New Roman" w:hAnsi="Times New Roman" w:cs="Times New Roman"/>
          <w:i w:val="0"/>
          <w:iCs w:val="0"/>
          <w:szCs w:val="24"/>
          <w:lang w:val="en-US"/>
        </w:rPr>
        <w:t xml:space="preserve">of study participants with prediabetes </w:t>
      </w:r>
      <w:r w:rsidR="00467D4E" w:rsidRPr="00774C5A">
        <w:rPr>
          <w:rFonts w:ascii="Times New Roman" w:hAnsi="Times New Roman" w:cs="Times New Roman"/>
          <w:i w:val="0"/>
          <w:iCs w:val="0"/>
          <w:szCs w:val="24"/>
          <w:lang w:val="en-US"/>
        </w:rPr>
        <w:t>at week 0</w:t>
      </w:r>
      <w:r w:rsidR="00315FA0" w:rsidRPr="00774C5A">
        <w:rPr>
          <w:rFonts w:ascii="Times New Roman" w:hAnsi="Times New Roman" w:cs="Times New Roman"/>
          <w:i w:val="0"/>
          <w:iCs w:val="0"/>
          <w:szCs w:val="24"/>
          <w:lang w:val="en-US"/>
        </w:rPr>
        <w:t>*</w:t>
      </w:r>
      <w:r w:rsidR="00816544" w:rsidRPr="00774C5A">
        <w:rPr>
          <w:rFonts w:ascii="Times New Roman" w:hAnsi="Times New Roman" w:cs="Times New Roman"/>
          <w:i w:val="0"/>
          <w:iCs w:val="0"/>
          <w:szCs w:val="24"/>
          <w:lang w:val="en-US"/>
        </w:rPr>
        <w:t xml:space="preserve"> </w:t>
      </w:r>
    </w:p>
    <w:tbl>
      <w:tblPr>
        <w:tblStyle w:val="TableGrid"/>
        <w:tblW w:w="12312" w:type="dxa"/>
        <w:tblCellMar>
          <w:left w:w="57" w:type="dxa"/>
          <w:right w:w="57" w:type="dxa"/>
        </w:tblCellMar>
        <w:tblLook w:val="04A0" w:firstRow="1" w:lastRow="0" w:firstColumn="1" w:lastColumn="0" w:noHBand="0" w:noVBand="1"/>
      </w:tblPr>
      <w:tblGrid>
        <w:gridCol w:w="1883"/>
        <w:gridCol w:w="1805"/>
        <w:gridCol w:w="1717"/>
        <w:gridCol w:w="1639"/>
        <w:gridCol w:w="1716"/>
        <w:gridCol w:w="1776"/>
        <w:gridCol w:w="1776"/>
      </w:tblGrid>
      <w:tr w:rsidR="00436D58" w:rsidRPr="00774C5A" w14:paraId="4E012496" w14:textId="77777777" w:rsidTr="00864B7A">
        <w:tc>
          <w:tcPr>
            <w:tcW w:w="1883" w:type="dxa"/>
            <w:tcBorders>
              <w:top w:val="single" w:sz="4" w:space="0" w:color="auto"/>
              <w:left w:val="nil"/>
              <w:right w:val="nil"/>
            </w:tcBorders>
          </w:tcPr>
          <w:p w14:paraId="554611EC" w14:textId="77777777" w:rsidR="00436D58" w:rsidRPr="00774C5A" w:rsidRDefault="00436D58" w:rsidP="00040418">
            <w:pPr>
              <w:spacing w:beforeLines="20" w:before="48" w:afterLines="20" w:after="48" w:line="240" w:lineRule="auto"/>
              <w:rPr>
                <w:rFonts w:ascii="Times New Roman" w:hAnsi="Times New Roman" w:cs="Times New Roman"/>
                <w:b/>
                <w:bCs/>
                <w:sz w:val="20"/>
                <w:szCs w:val="20"/>
                <w:lang w:val="en-US"/>
              </w:rPr>
            </w:pPr>
          </w:p>
        </w:tc>
        <w:tc>
          <w:tcPr>
            <w:tcW w:w="1805" w:type="dxa"/>
            <w:tcBorders>
              <w:top w:val="single" w:sz="4" w:space="0" w:color="auto"/>
              <w:left w:val="nil"/>
              <w:right w:val="nil"/>
            </w:tcBorders>
            <w:vAlign w:val="bottom"/>
          </w:tcPr>
          <w:p w14:paraId="7C2A798D" w14:textId="64A84BB0" w:rsidR="00436D58" w:rsidRPr="00774C5A" w:rsidRDefault="00436D58" w:rsidP="00421910">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STEP 1</w:t>
            </w:r>
          </w:p>
        </w:tc>
        <w:tc>
          <w:tcPr>
            <w:tcW w:w="1717" w:type="dxa"/>
            <w:tcBorders>
              <w:top w:val="single" w:sz="4" w:space="0" w:color="auto"/>
              <w:left w:val="nil"/>
              <w:right w:val="nil"/>
            </w:tcBorders>
            <w:vAlign w:val="bottom"/>
          </w:tcPr>
          <w:p w14:paraId="048608DE" w14:textId="3246AD9C" w:rsidR="00436D58" w:rsidRPr="00774C5A" w:rsidRDefault="00436D58" w:rsidP="00120023">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STEP 1</w:t>
            </w:r>
          </w:p>
        </w:tc>
        <w:tc>
          <w:tcPr>
            <w:tcW w:w="1639" w:type="dxa"/>
            <w:tcBorders>
              <w:top w:val="single" w:sz="4" w:space="0" w:color="auto"/>
              <w:left w:val="nil"/>
              <w:right w:val="nil"/>
            </w:tcBorders>
            <w:vAlign w:val="bottom"/>
          </w:tcPr>
          <w:p w14:paraId="250EDCD4" w14:textId="512768B8" w:rsidR="00436D58" w:rsidRPr="00774C5A" w:rsidRDefault="00436D58" w:rsidP="00421910">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STEP 3</w:t>
            </w:r>
          </w:p>
        </w:tc>
        <w:tc>
          <w:tcPr>
            <w:tcW w:w="1716" w:type="dxa"/>
            <w:tcBorders>
              <w:top w:val="single" w:sz="4" w:space="0" w:color="auto"/>
              <w:left w:val="nil"/>
              <w:right w:val="nil"/>
            </w:tcBorders>
            <w:vAlign w:val="bottom"/>
          </w:tcPr>
          <w:p w14:paraId="463A82FD" w14:textId="3B60336D" w:rsidR="00436D58" w:rsidRPr="00774C5A" w:rsidRDefault="00436D58" w:rsidP="00120023">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STEP 3</w:t>
            </w:r>
          </w:p>
        </w:tc>
        <w:tc>
          <w:tcPr>
            <w:tcW w:w="1776" w:type="dxa"/>
            <w:tcBorders>
              <w:top w:val="single" w:sz="4" w:space="0" w:color="auto"/>
              <w:left w:val="nil"/>
              <w:right w:val="nil"/>
            </w:tcBorders>
            <w:vAlign w:val="bottom"/>
          </w:tcPr>
          <w:p w14:paraId="4DBFF2CF" w14:textId="6D368B36" w:rsidR="00436D58" w:rsidRPr="00774C5A" w:rsidRDefault="00436D58" w:rsidP="00025A81">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STEP 4</w:t>
            </w:r>
          </w:p>
        </w:tc>
        <w:tc>
          <w:tcPr>
            <w:tcW w:w="1776" w:type="dxa"/>
            <w:tcBorders>
              <w:top w:val="single" w:sz="4" w:space="0" w:color="auto"/>
              <w:left w:val="nil"/>
              <w:right w:val="nil"/>
            </w:tcBorders>
            <w:vAlign w:val="bottom"/>
          </w:tcPr>
          <w:p w14:paraId="57D2D34D" w14:textId="4AE5D1E7" w:rsidR="00436D58" w:rsidRPr="00774C5A" w:rsidRDefault="00436D58" w:rsidP="00FA2B7A">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STEP 4</w:t>
            </w:r>
          </w:p>
        </w:tc>
      </w:tr>
      <w:tr w:rsidR="003F3C35" w:rsidRPr="00774C5A" w14:paraId="5F318156" w14:textId="5161037D" w:rsidTr="004A348D">
        <w:tc>
          <w:tcPr>
            <w:tcW w:w="1883" w:type="dxa"/>
            <w:tcBorders>
              <w:top w:val="nil"/>
              <w:left w:val="nil"/>
              <w:right w:val="nil"/>
            </w:tcBorders>
          </w:tcPr>
          <w:p w14:paraId="7E04DC25" w14:textId="77777777" w:rsidR="00FA2B7A" w:rsidRPr="00774C5A" w:rsidRDefault="00FA2B7A" w:rsidP="00040418">
            <w:pPr>
              <w:spacing w:beforeLines="20" w:before="48" w:afterLines="20" w:after="48" w:line="240" w:lineRule="auto"/>
              <w:rPr>
                <w:rFonts w:ascii="Times New Roman" w:hAnsi="Times New Roman" w:cs="Times New Roman"/>
                <w:b/>
                <w:bCs/>
                <w:sz w:val="20"/>
                <w:szCs w:val="20"/>
                <w:lang w:val="en-US"/>
              </w:rPr>
            </w:pPr>
          </w:p>
        </w:tc>
        <w:tc>
          <w:tcPr>
            <w:tcW w:w="1805" w:type="dxa"/>
            <w:tcBorders>
              <w:top w:val="single" w:sz="4" w:space="0" w:color="auto"/>
              <w:left w:val="nil"/>
              <w:right w:val="nil"/>
            </w:tcBorders>
            <w:vAlign w:val="bottom"/>
          </w:tcPr>
          <w:p w14:paraId="4F9285C3" w14:textId="003813EB" w:rsidR="00FA2B7A" w:rsidRPr="00774C5A" w:rsidRDefault="00FA2B7A" w:rsidP="00120023">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Semaglutide 2</w:t>
            </w:r>
            <w:r w:rsidR="00B515DC" w:rsidRPr="00774C5A">
              <w:rPr>
                <w:rFonts w:ascii="Times New Roman" w:hAnsi="Times New Roman" w:cs="Times New Roman"/>
                <w:b/>
                <w:bCs/>
                <w:sz w:val="20"/>
                <w:szCs w:val="20"/>
                <w:lang w:val="en-US"/>
              </w:rPr>
              <w:t>.</w:t>
            </w:r>
            <w:r w:rsidRPr="00774C5A">
              <w:rPr>
                <w:rFonts w:ascii="Times New Roman" w:hAnsi="Times New Roman" w:cs="Times New Roman"/>
                <w:b/>
                <w:bCs/>
                <w:sz w:val="20"/>
                <w:szCs w:val="20"/>
                <w:lang w:val="en-US"/>
              </w:rPr>
              <w:t>4 mg OW</w:t>
            </w:r>
            <w:r w:rsidR="00543D36" w:rsidRPr="00774C5A">
              <w:rPr>
                <w:rFonts w:ascii="Times New Roman" w:hAnsi="Times New Roman" w:cs="Times New Roman"/>
                <w:b/>
                <w:bCs/>
                <w:sz w:val="20"/>
                <w:szCs w:val="20"/>
                <w:lang w:val="en-US"/>
              </w:rPr>
              <w:t xml:space="preserve"> </w:t>
            </w:r>
            <w:r w:rsidRPr="00774C5A">
              <w:rPr>
                <w:rFonts w:ascii="Times New Roman" w:hAnsi="Times New Roman" w:cs="Times New Roman"/>
                <w:b/>
                <w:bCs/>
                <w:sz w:val="20"/>
                <w:szCs w:val="20"/>
                <w:lang w:val="en-US"/>
              </w:rPr>
              <w:t>(</w:t>
            </w:r>
            <w:r w:rsidRPr="00774C5A">
              <w:rPr>
                <w:rFonts w:ascii="Times New Roman" w:hAnsi="Times New Roman" w:cs="Times New Roman"/>
                <w:b/>
                <w:bCs/>
                <w:i/>
                <w:iCs/>
                <w:sz w:val="20"/>
                <w:szCs w:val="20"/>
                <w:lang w:val="en-US"/>
              </w:rPr>
              <w:t>n</w:t>
            </w:r>
            <w:r w:rsidR="00FA6AAD" w:rsidRPr="00774C5A">
              <w:rPr>
                <w:rFonts w:ascii="Times New Roman" w:hAnsi="Times New Roman" w:cs="Times New Roman"/>
                <w:b/>
                <w:bCs/>
                <w:sz w:val="20"/>
                <w:szCs w:val="20"/>
                <w:lang w:val="en-US"/>
              </w:rPr>
              <w:t xml:space="preserve"> </w:t>
            </w:r>
            <w:r w:rsidRPr="00774C5A">
              <w:rPr>
                <w:rFonts w:ascii="Times New Roman" w:hAnsi="Times New Roman" w:cs="Times New Roman"/>
                <w:b/>
                <w:bCs/>
                <w:sz w:val="20"/>
                <w:szCs w:val="20"/>
                <w:lang w:val="en-US"/>
              </w:rPr>
              <w:t>=</w:t>
            </w:r>
            <w:r w:rsidR="00FA6AAD" w:rsidRPr="00774C5A">
              <w:rPr>
                <w:rFonts w:ascii="Times New Roman" w:hAnsi="Times New Roman" w:cs="Times New Roman"/>
                <w:b/>
                <w:bCs/>
                <w:sz w:val="20"/>
                <w:szCs w:val="20"/>
                <w:lang w:val="en-US"/>
              </w:rPr>
              <w:t xml:space="preserve"> </w:t>
            </w:r>
            <w:r w:rsidRPr="00774C5A">
              <w:rPr>
                <w:rFonts w:ascii="Times New Roman" w:hAnsi="Times New Roman" w:cs="Times New Roman"/>
                <w:b/>
                <w:bCs/>
                <w:sz w:val="20"/>
                <w:szCs w:val="20"/>
                <w:lang w:val="en-US"/>
              </w:rPr>
              <w:t>593)</w:t>
            </w:r>
          </w:p>
        </w:tc>
        <w:tc>
          <w:tcPr>
            <w:tcW w:w="1717" w:type="dxa"/>
            <w:tcBorders>
              <w:top w:val="single" w:sz="4" w:space="0" w:color="auto"/>
              <w:left w:val="nil"/>
              <w:right w:val="nil"/>
            </w:tcBorders>
            <w:vAlign w:val="bottom"/>
          </w:tcPr>
          <w:p w14:paraId="61C7E362" w14:textId="0260CC02" w:rsidR="00FA2B7A" w:rsidRPr="00774C5A" w:rsidRDefault="00FA2B7A" w:rsidP="00120023">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Placebo (</w:t>
            </w:r>
            <w:r w:rsidR="00FA6AAD" w:rsidRPr="00774C5A">
              <w:rPr>
                <w:rFonts w:ascii="Times New Roman" w:hAnsi="Times New Roman" w:cs="Times New Roman"/>
                <w:b/>
                <w:bCs/>
                <w:i/>
                <w:iCs/>
                <w:sz w:val="20"/>
                <w:szCs w:val="20"/>
                <w:lang w:val="en-US"/>
              </w:rPr>
              <w:t>n</w:t>
            </w:r>
            <w:r w:rsidR="00FA6AAD" w:rsidRPr="00774C5A">
              <w:rPr>
                <w:rFonts w:ascii="Times New Roman" w:hAnsi="Times New Roman" w:cs="Times New Roman"/>
                <w:b/>
                <w:bCs/>
                <w:sz w:val="20"/>
                <w:szCs w:val="20"/>
                <w:lang w:val="en-US"/>
              </w:rPr>
              <w:t xml:space="preserve"> = </w:t>
            </w:r>
            <w:r w:rsidRPr="00774C5A">
              <w:rPr>
                <w:rFonts w:ascii="Times New Roman" w:hAnsi="Times New Roman" w:cs="Times New Roman"/>
                <w:b/>
                <w:bCs/>
                <w:sz w:val="20"/>
                <w:szCs w:val="20"/>
                <w:lang w:val="en-US"/>
              </w:rPr>
              <w:t>263)</w:t>
            </w:r>
          </w:p>
        </w:tc>
        <w:tc>
          <w:tcPr>
            <w:tcW w:w="1639" w:type="dxa"/>
            <w:tcBorders>
              <w:top w:val="single" w:sz="4" w:space="0" w:color="auto"/>
              <w:left w:val="nil"/>
              <w:right w:val="nil"/>
            </w:tcBorders>
            <w:vAlign w:val="bottom"/>
          </w:tcPr>
          <w:p w14:paraId="6E599217" w14:textId="23FF629A" w:rsidR="00FA2B7A" w:rsidRPr="00774C5A" w:rsidRDefault="00FA2B7A" w:rsidP="00120023">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Semaglutide 2</w:t>
            </w:r>
            <w:r w:rsidR="00B515DC" w:rsidRPr="00774C5A">
              <w:rPr>
                <w:rFonts w:ascii="Times New Roman" w:hAnsi="Times New Roman" w:cs="Times New Roman"/>
                <w:b/>
                <w:bCs/>
                <w:sz w:val="20"/>
                <w:szCs w:val="20"/>
                <w:lang w:val="en-US"/>
              </w:rPr>
              <w:t>.</w:t>
            </w:r>
            <w:r w:rsidRPr="00774C5A">
              <w:rPr>
                <w:rFonts w:ascii="Times New Roman" w:hAnsi="Times New Roman" w:cs="Times New Roman"/>
                <w:b/>
                <w:bCs/>
                <w:sz w:val="20"/>
                <w:szCs w:val="20"/>
                <w:lang w:val="en-US"/>
              </w:rPr>
              <w:t>4 mg OW</w:t>
            </w:r>
            <w:r w:rsidR="00543D36" w:rsidRPr="00774C5A">
              <w:rPr>
                <w:rFonts w:ascii="Times New Roman" w:hAnsi="Times New Roman" w:cs="Times New Roman"/>
                <w:b/>
                <w:bCs/>
                <w:sz w:val="20"/>
                <w:szCs w:val="20"/>
                <w:lang w:val="en-US"/>
              </w:rPr>
              <w:t xml:space="preserve"> </w:t>
            </w:r>
            <w:r w:rsidRPr="00774C5A">
              <w:rPr>
                <w:rFonts w:ascii="Times New Roman" w:hAnsi="Times New Roman" w:cs="Times New Roman"/>
                <w:b/>
                <w:bCs/>
                <w:sz w:val="20"/>
                <w:szCs w:val="20"/>
                <w:lang w:val="en-US"/>
              </w:rPr>
              <w:t>(</w:t>
            </w:r>
            <w:r w:rsidR="00FA6AAD" w:rsidRPr="00774C5A">
              <w:rPr>
                <w:rFonts w:ascii="Times New Roman" w:hAnsi="Times New Roman" w:cs="Times New Roman"/>
                <w:b/>
                <w:bCs/>
                <w:i/>
                <w:iCs/>
                <w:sz w:val="20"/>
                <w:szCs w:val="20"/>
                <w:lang w:val="en-US"/>
              </w:rPr>
              <w:t>n</w:t>
            </w:r>
            <w:r w:rsidR="00FA6AAD" w:rsidRPr="00774C5A">
              <w:rPr>
                <w:rFonts w:ascii="Times New Roman" w:hAnsi="Times New Roman" w:cs="Times New Roman"/>
                <w:b/>
                <w:bCs/>
                <w:sz w:val="20"/>
                <w:szCs w:val="20"/>
                <w:lang w:val="en-US"/>
              </w:rPr>
              <w:t xml:space="preserve"> = </w:t>
            </w:r>
            <w:r w:rsidRPr="00774C5A">
              <w:rPr>
                <w:rFonts w:ascii="Times New Roman" w:hAnsi="Times New Roman" w:cs="Times New Roman"/>
                <w:b/>
                <w:bCs/>
                <w:sz w:val="20"/>
                <w:szCs w:val="20"/>
                <w:lang w:val="en-US"/>
              </w:rPr>
              <w:t>196)</w:t>
            </w:r>
          </w:p>
        </w:tc>
        <w:tc>
          <w:tcPr>
            <w:tcW w:w="1716" w:type="dxa"/>
            <w:tcBorders>
              <w:top w:val="single" w:sz="4" w:space="0" w:color="auto"/>
              <w:left w:val="nil"/>
              <w:right w:val="nil"/>
            </w:tcBorders>
            <w:vAlign w:val="bottom"/>
          </w:tcPr>
          <w:p w14:paraId="316A9A39" w14:textId="17766CF6" w:rsidR="00FA2B7A" w:rsidRPr="00774C5A" w:rsidRDefault="00FA2B7A" w:rsidP="00120023">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Placebo (</w:t>
            </w:r>
            <w:r w:rsidR="00FA6AAD" w:rsidRPr="00774C5A">
              <w:rPr>
                <w:rFonts w:ascii="Times New Roman" w:hAnsi="Times New Roman" w:cs="Times New Roman"/>
                <w:b/>
                <w:bCs/>
                <w:i/>
                <w:iCs/>
                <w:sz w:val="20"/>
                <w:szCs w:val="20"/>
                <w:lang w:val="en-US"/>
              </w:rPr>
              <w:t>n</w:t>
            </w:r>
            <w:r w:rsidR="00FA6AAD" w:rsidRPr="00774C5A">
              <w:rPr>
                <w:rFonts w:ascii="Times New Roman" w:hAnsi="Times New Roman" w:cs="Times New Roman"/>
                <w:b/>
                <w:bCs/>
                <w:sz w:val="20"/>
                <w:szCs w:val="20"/>
                <w:lang w:val="en-US"/>
              </w:rPr>
              <w:t xml:space="preserve"> = </w:t>
            </w:r>
            <w:r w:rsidRPr="00774C5A">
              <w:rPr>
                <w:rFonts w:ascii="Times New Roman" w:hAnsi="Times New Roman" w:cs="Times New Roman"/>
                <w:b/>
                <w:bCs/>
                <w:sz w:val="20"/>
                <w:szCs w:val="20"/>
                <w:lang w:val="en-US"/>
              </w:rPr>
              <w:t>108)</w:t>
            </w:r>
          </w:p>
        </w:tc>
        <w:tc>
          <w:tcPr>
            <w:tcW w:w="1776" w:type="dxa"/>
            <w:tcBorders>
              <w:top w:val="single" w:sz="4" w:space="0" w:color="auto"/>
              <w:left w:val="nil"/>
              <w:right w:val="nil"/>
            </w:tcBorders>
            <w:vAlign w:val="bottom"/>
          </w:tcPr>
          <w:p w14:paraId="076F46F9" w14:textId="49A379D5" w:rsidR="00FA2B7A" w:rsidRPr="00774C5A" w:rsidRDefault="00FA2B7A" w:rsidP="00025A81">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Semaglutide 2</w:t>
            </w:r>
            <w:r w:rsidR="00F96776" w:rsidRPr="00774C5A">
              <w:rPr>
                <w:rFonts w:ascii="Times New Roman" w:hAnsi="Times New Roman" w:cs="Times New Roman"/>
                <w:b/>
                <w:bCs/>
                <w:sz w:val="20"/>
                <w:szCs w:val="20"/>
                <w:lang w:val="en-US"/>
              </w:rPr>
              <w:t>.</w:t>
            </w:r>
            <w:r w:rsidRPr="00774C5A">
              <w:rPr>
                <w:rFonts w:ascii="Times New Roman" w:hAnsi="Times New Roman" w:cs="Times New Roman"/>
                <w:b/>
                <w:bCs/>
                <w:sz w:val="20"/>
                <w:szCs w:val="20"/>
                <w:lang w:val="en-US"/>
              </w:rPr>
              <w:t>4 mg OW</w:t>
            </w:r>
            <w:r w:rsidR="00543D36" w:rsidRPr="00774C5A">
              <w:rPr>
                <w:rFonts w:ascii="Times New Roman" w:hAnsi="Times New Roman" w:cs="Times New Roman"/>
                <w:b/>
                <w:bCs/>
                <w:sz w:val="20"/>
                <w:szCs w:val="20"/>
                <w:lang w:val="en-US"/>
              </w:rPr>
              <w:t xml:space="preserve"> </w:t>
            </w:r>
            <w:r w:rsidRPr="00774C5A">
              <w:rPr>
                <w:rFonts w:ascii="Times New Roman" w:hAnsi="Times New Roman" w:cs="Times New Roman"/>
                <w:b/>
                <w:bCs/>
                <w:sz w:val="20"/>
                <w:szCs w:val="20"/>
                <w:lang w:val="en-US"/>
              </w:rPr>
              <w:t>(</w:t>
            </w:r>
            <w:r w:rsidR="00FA6AAD" w:rsidRPr="00774C5A">
              <w:rPr>
                <w:rFonts w:ascii="Times New Roman" w:hAnsi="Times New Roman" w:cs="Times New Roman"/>
                <w:b/>
                <w:bCs/>
                <w:i/>
                <w:iCs/>
                <w:sz w:val="20"/>
                <w:szCs w:val="20"/>
                <w:lang w:val="en-US"/>
              </w:rPr>
              <w:t>n</w:t>
            </w:r>
            <w:r w:rsidR="00FA6AAD" w:rsidRPr="00774C5A">
              <w:rPr>
                <w:rFonts w:ascii="Times New Roman" w:hAnsi="Times New Roman" w:cs="Times New Roman"/>
                <w:b/>
                <w:bCs/>
                <w:sz w:val="20"/>
                <w:szCs w:val="20"/>
                <w:lang w:val="en-US"/>
              </w:rPr>
              <w:t xml:space="preserve"> = </w:t>
            </w:r>
            <w:r w:rsidRPr="00774C5A">
              <w:rPr>
                <w:rFonts w:ascii="Times New Roman" w:hAnsi="Times New Roman" w:cs="Times New Roman"/>
                <w:b/>
                <w:bCs/>
                <w:sz w:val="20"/>
                <w:szCs w:val="20"/>
                <w:lang w:val="en-US"/>
              </w:rPr>
              <w:t>262)</w:t>
            </w:r>
          </w:p>
        </w:tc>
        <w:tc>
          <w:tcPr>
            <w:tcW w:w="1776" w:type="dxa"/>
            <w:tcBorders>
              <w:top w:val="single" w:sz="4" w:space="0" w:color="auto"/>
              <w:left w:val="nil"/>
              <w:right w:val="nil"/>
            </w:tcBorders>
            <w:vAlign w:val="bottom"/>
          </w:tcPr>
          <w:p w14:paraId="11CFBE16" w14:textId="1F85C1F0" w:rsidR="00FA2B7A" w:rsidRPr="00774C5A" w:rsidRDefault="00FA2B7A" w:rsidP="00FA2B7A">
            <w:pPr>
              <w:spacing w:beforeLines="20" w:before="48" w:afterLines="20" w:after="48" w:line="240" w:lineRule="auto"/>
              <w:jc w:val="center"/>
              <w:rPr>
                <w:rFonts w:ascii="Times New Roman" w:hAnsi="Times New Roman" w:cs="Times New Roman"/>
                <w:b/>
                <w:bCs/>
                <w:sz w:val="20"/>
                <w:szCs w:val="20"/>
                <w:lang w:val="en-US"/>
              </w:rPr>
            </w:pPr>
            <w:r w:rsidRPr="00774C5A">
              <w:rPr>
                <w:rFonts w:ascii="Times New Roman" w:hAnsi="Times New Roman" w:cs="Times New Roman"/>
                <w:b/>
                <w:bCs/>
                <w:sz w:val="20"/>
                <w:szCs w:val="20"/>
                <w:lang w:val="en-US"/>
              </w:rPr>
              <w:t>Placebo</w:t>
            </w:r>
            <w:r w:rsidR="00543D36" w:rsidRPr="00774C5A">
              <w:rPr>
                <w:rFonts w:ascii="Times New Roman" w:hAnsi="Times New Roman" w:cs="Times New Roman"/>
                <w:b/>
                <w:bCs/>
                <w:sz w:val="20"/>
                <w:szCs w:val="20"/>
                <w:lang w:val="en-US"/>
              </w:rPr>
              <w:t xml:space="preserve"> </w:t>
            </w:r>
            <w:r w:rsidRPr="00774C5A">
              <w:rPr>
                <w:rFonts w:ascii="Times New Roman" w:hAnsi="Times New Roman" w:cs="Times New Roman"/>
                <w:b/>
                <w:bCs/>
                <w:sz w:val="20"/>
                <w:szCs w:val="20"/>
                <w:lang w:val="en-US"/>
              </w:rPr>
              <w:t>(</w:t>
            </w:r>
            <w:r w:rsidR="00FA6AAD" w:rsidRPr="00774C5A">
              <w:rPr>
                <w:rFonts w:ascii="Times New Roman" w:hAnsi="Times New Roman" w:cs="Times New Roman"/>
                <w:b/>
                <w:bCs/>
                <w:i/>
                <w:iCs/>
                <w:sz w:val="20"/>
                <w:szCs w:val="20"/>
                <w:lang w:val="en-US"/>
              </w:rPr>
              <w:t>n</w:t>
            </w:r>
            <w:r w:rsidR="00FA6AAD" w:rsidRPr="00774C5A">
              <w:rPr>
                <w:rFonts w:ascii="Times New Roman" w:hAnsi="Times New Roman" w:cs="Times New Roman"/>
                <w:b/>
                <w:bCs/>
                <w:sz w:val="20"/>
                <w:szCs w:val="20"/>
                <w:lang w:val="en-US"/>
              </w:rPr>
              <w:t xml:space="preserve"> = </w:t>
            </w:r>
            <w:r w:rsidRPr="00774C5A">
              <w:rPr>
                <w:rFonts w:ascii="Times New Roman" w:hAnsi="Times New Roman" w:cs="Times New Roman"/>
                <w:b/>
                <w:bCs/>
                <w:sz w:val="20"/>
                <w:szCs w:val="20"/>
                <w:lang w:val="en-US"/>
              </w:rPr>
              <w:t>114)</w:t>
            </w:r>
          </w:p>
        </w:tc>
      </w:tr>
      <w:tr w:rsidR="003F3C35" w:rsidRPr="00774C5A" w14:paraId="71D16350" w14:textId="7780291B" w:rsidTr="4BC8D155">
        <w:tc>
          <w:tcPr>
            <w:tcW w:w="1883" w:type="dxa"/>
            <w:tcBorders>
              <w:left w:val="nil"/>
              <w:right w:val="nil"/>
            </w:tcBorders>
          </w:tcPr>
          <w:p w14:paraId="093BB8A8" w14:textId="77777777" w:rsidR="00FA2B7A" w:rsidRPr="00774C5A" w:rsidRDefault="00FA2B7A" w:rsidP="00040418">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Age, years</w:t>
            </w:r>
          </w:p>
        </w:tc>
        <w:tc>
          <w:tcPr>
            <w:tcW w:w="1805" w:type="dxa"/>
            <w:tcBorders>
              <w:left w:val="nil"/>
              <w:right w:val="nil"/>
            </w:tcBorders>
          </w:tcPr>
          <w:p w14:paraId="18570765" w14:textId="43621E6F"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48</w:t>
            </w:r>
            <w:r w:rsidR="003D6231" w:rsidRPr="00774C5A">
              <w:rPr>
                <w:rFonts w:ascii="Times New Roman" w:hAnsi="Times New Roman" w:cs="Times New Roman"/>
                <w:sz w:val="20"/>
                <w:szCs w:val="20"/>
                <w:lang w:val="en-US"/>
              </w:rPr>
              <w:t>.</w:t>
            </w:r>
            <w:r w:rsidR="00256928" w:rsidRPr="00774C5A">
              <w:rPr>
                <w:rFonts w:ascii="Times New Roman" w:hAnsi="Times New Roman" w:cs="Times New Roman"/>
                <w:sz w:val="20"/>
                <w:szCs w:val="20"/>
                <w:lang w:val="en-US"/>
              </w:rPr>
              <w:t>5</w:t>
            </w:r>
            <w:r w:rsidRPr="00774C5A">
              <w:rPr>
                <w:rFonts w:ascii="Times New Roman" w:hAnsi="Times New Roman" w:cs="Times New Roman"/>
                <w:sz w:val="20"/>
                <w:szCs w:val="20"/>
                <w:lang w:val="en-US"/>
              </w:rPr>
              <w:t xml:space="preserve"> ± 1</w:t>
            </w:r>
            <w:r w:rsidR="00AD5DF5" w:rsidRPr="00774C5A">
              <w:rPr>
                <w:rFonts w:ascii="Times New Roman" w:hAnsi="Times New Roman" w:cs="Times New Roman"/>
                <w:sz w:val="20"/>
                <w:szCs w:val="20"/>
                <w:lang w:val="en-US"/>
              </w:rPr>
              <w:t>2</w:t>
            </w:r>
            <w:r w:rsidR="003D6231" w:rsidRPr="00774C5A">
              <w:rPr>
                <w:rFonts w:ascii="Times New Roman" w:hAnsi="Times New Roman" w:cs="Times New Roman"/>
                <w:sz w:val="20"/>
                <w:szCs w:val="20"/>
                <w:lang w:val="en-US"/>
              </w:rPr>
              <w:t>.</w:t>
            </w:r>
            <w:r w:rsidR="00AD5DF5" w:rsidRPr="00774C5A">
              <w:rPr>
                <w:rFonts w:ascii="Times New Roman" w:hAnsi="Times New Roman" w:cs="Times New Roman"/>
                <w:sz w:val="20"/>
                <w:szCs w:val="20"/>
                <w:lang w:val="en-US"/>
              </w:rPr>
              <w:t>5</w:t>
            </w:r>
            <w:r w:rsidRPr="00774C5A">
              <w:rPr>
                <w:rFonts w:ascii="Times New Roman" w:hAnsi="Times New Roman" w:cs="Times New Roman"/>
                <w:sz w:val="20"/>
                <w:szCs w:val="20"/>
                <w:lang w:val="en-US"/>
              </w:rPr>
              <w:t xml:space="preserve"> </w:t>
            </w:r>
          </w:p>
        </w:tc>
        <w:tc>
          <w:tcPr>
            <w:tcW w:w="1717" w:type="dxa"/>
            <w:tcBorders>
              <w:left w:val="nil"/>
              <w:right w:val="nil"/>
            </w:tcBorders>
          </w:tcPr>
          <w:p w14:paraId="416F900A" w14:textId="116BDF65"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49</w:t>
            </w:r>
            <w:r w:rsidR="003D6231" w:rsidRPr="00774C5A">
              <w:rPr>
                <w:rFonts w:ascii="Times New Roman" w:hAnsi="Times New Roman" w:cs="Times New Roman"/>
                <w:sz w:val="20"/>
                <w:szCs w:val="20"/>
                <w:lang w:val="en-US"/>
              </w:rPr>
              <w:t>.</w:t>
            </w:r>
            <w:r w:rsidR="00256928" w:rsidRPr="00774C5A">
              <w:rPr>
                <w:rFonts w:ascii="Times New Roman" w:hAnsi="Times New Roman" w:cs="Times New Roman"/>
                <w:sz w:val="20"/>
                <w:szCs w:val="20"/>
                <w:lang w:val="en-US"/>
              </w:rPr>
              <w:t>4</w:t>
            </w:r>
            <w:r w:rsidRPr="00774C5A">
              <w:rPr>
                <w:rFonts w:ascii="Times New Roman" w:hAnsi="Times New Roman" w:cs="Times New Roman"/>
                <w:sz w:val="20"/>
                <w:szCs w:val="20"/>
                <w:lang w:val="en-US"/>
              </w:rPr>
              <w:t xml:space="preserve"> ± 12</w:t>
            </w:r>
            <w:r w:rsidR="003D6231" w:rsidRPr="00774C5A">
              <w:rPr>
                <w:rFonts w:ascii="Times New Roman" w:hAnsi="Times New Roman" w:cs="Times New Roman"/>
                <w:sz w:val="20"/>
                <w:szCs w:val="20"/>
                <w:lang w:val="en-US"/>
              </w:rPr>
              <w:t>.</w:t>
            </w:r>
            <w:r w:rsidR="00AD5DF5" w:rsidRPr="00774C5A">
              <w:rPr>
                <w:rFonts w:ascii="Times New Roman" w:hAnsi="Times New Roman" w:cs="Times New Roman"/>
                <w:sz w:val="20"/>
                <w:szCs w:val="20"/>
                <w:lang w:val="en-US"/>
              </w:rPr>
              <w:t>1</w:t>
            </w:r>
          </w:p>
        </w:tc>
        <w:tc>
          <w:tcPr>
            <w:tcW w:w="1639" w:type="dxa"/>
            <w:tcBorders>
              <w:left w:val="nil"/>
              <w:right w:val="nil"/>
            </w:tcBorders>
          </w:tcPr>
          <w:p w14:paraId="106536E5" w14:textId="4ACCFB53" w:rsidR="00FA2B7A" w:rsidRPr="00774C5A" w:rsidRDefault="77A70039"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8 ± 11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w:t>
            </w:r>
          </w:p>
        </w:tc>
        <w:tc>
          <w:tcPr>
            <w:tcW w:w="1716" w:type="dxa"/>
            <w:tcBorders>
              <w:left w:val="nil"/>
              <w:right w:val="nil"/>
            </w:tcBorders>
          </w:tcPr>
          <w:p w14:paraId="04945100" w14:textId="0910FE9B"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 ± 12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w:t>
            </w:r>
          </w:p>
        </w:tc>
        <w:tc>
          <w:tcPr>
            <w:tcW w:w="1776" w:type="dxa"/>
            <w:tcBorders>
              <w:left w:val="nil"/>
              <w:right w:val="nil"/>
            </w:tcBorders>
          </w:tcPr>
          <w:p w14:paraId="1D728B2D" w14:textId="776EC142"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 ± 11</w:t>
            </w:r>
            <w:r w:rsidR="003D6231" w:rsidRPr="00774C5A">
              <w:rPr>
                <w:rFonts w:ascii="Times New Roman" w:hAnsi="Times New Roman" w:cs="Times New Roman"/>
                <w:sz w:val="20"/>
                <w:szCs w:val="20"/>
                <w:lang w:val="en-US"/>
              </w:rPr>
              <w:t>.</w:t>
            </w:r>
            <w:r w:rsidR="000166D7" w:rsidRPr="00774C5A">
              <w:rPr>
                <w:rFonts w:ascii="Times New Roman" w:hAnsi="Times New Roman" w:cs="Times New Roman"/>
                <w:sz w:val="20"/>
                <w:szCs w:val="20"/>
                <w:lang w:val="en-US"/>
              </w:rPr>
              <w:t>6</w:t>
            </w:r>
          </w:p>
        </w:tc>
        <w:tc>
          <w:tcPr>
            <w:tcW w:w="1776" w:type="dxa"/>
            <w:tcBorders>
              <w:left w:val="nil"/>
              <w:right w:val="nil"/>
            </w:tcBorders>
          </w:tcPr>
          <w:p w14:paraId="0AB5E8EC" w14:textId="61531798" w:rsidR="00FA2B7A" w:rsidRPr="00774C5A" w:rsidRDefault="00AC0862"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 xml:space="preserve">0 </w:t>
            </w:r>
            <w:r w:rsidR="002E7446" w:rsidRPr="00774C5A">
              <w:rPr>
                <w:rFonts w:ascii="Times New Roman" w:hAnsi="Times New Roman" w:cs="Times New Roman"/>
                <w:sz w:val="20"/>
                <w:szCs w:val="20"/>
                <w:lang w:val="en-US"/>
              </w:rPr>
              <w:t>± 10</w:t>
            </w:r>
            <w:r w:rsidR="003D6231" w:rsidRPr="00774C5A">
              <w:rPr>
                <w:rFonts w:ascii="Times New Roman" w:hAnsi="Times New Roman" w:cs="Times New Roman"/>
                <w:sz w:val="20"/>
                <w:szCs w:val="20"/>
                <w:lang w:val="en-US"/>
              </w:rPr>
              <w:t>.</w:t>
            </w:r>
            <w:r w:rsidR="002E7446" w:rsidRPr="00774C5A">
              <w:rPr>
                <w:rFonts w:ascii="Times New Roman" w:hAnsi="Times New Roman" w:cs="Times New Roman"/>
                <w:sz w:val="20"/>
                <w:szCs w:val="20"/>
                <w:lang w:val="en-US"/>
              </w:rPr>
              <w:t>6</w:t>
            </w:r>
          </w:p>
        </w:tc>
      </w:tr>
      <w:tr w:rsidR="003F3C35" w:rsidRPr="00774C5A" w14:paraId="5C47A73E" w14:textId="0392DCCE" w:rsidTr="4BC8D155">
        <w:tc>
          <w:tcPr>
            <w:tcW w:w="1883" w:type="dxa"/>
            <w:tcBorders>
              <w:left w:val="nil"/>
              <w:right w:val="nil"/>
            </w:tcBorders>
          </w:tcPr>
          <w:p w14:paraId="48AF5FE7" w14:textId="61EEC194" w:rsidR="00FA2B7A" w:rsidRPr="00774C5A" w:rsidRDefault="00FA2B7A" w:rsidP="00D0114F">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Female sex, n (%)</w:t>
            </w:r>
          </w:p>
        </w:tc>
        <w:tc>
          <w:tcPr>
            <w:tcW w:w="1805" w:type="dxa"/>
            <w:tcBorders>
              <w:left w:val="nil"/>
              <w:right w:val="nil"/>
            </w:tcBorders>
          </w:tcPr>
          <w:p w14:paraId="081CC26C" w14:textId="182E99FB"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407 (68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c>
          <w:tcPr>
            <w:tcW w:w="1717" w:type="dxa"/>
            <w:tcBorders>
              <w:left w:val="nil"/>
              <w:right w:val="nil"/>
            </w:tcBorders>
          </w:tcPr>
          <w:p w14:paraId="2A16F06C" w14:textId="4ED602F5"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196 (74</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c>
          <w:tcPr>
            <w:tcW w:w="1639" w:type="dxa"/>
            <w:tcBorders>
              <w:left w:val="nil"/>
              <w:right w:val="nil"/>
            </w:tcBorders>
          </w:tcPr>
          <w:p w14:paraId="27CA2637" w14:textId="033C4381"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153 (78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1)</w:t>
            </w:r>
          </w:p>
        </w:tc>
        <w:tc>
          <w:tcPr>
            <w:tcW w:w="1716" w:type="dxa"/>
            <w:tcBorders>
              <w:left w:val="nil"/>
              <w:right w:val="nil"/>
            </w:tcBorders>
          </w:tcPr>
          <w:p w14:paraId="57B8D34A" w14:textId="39F65ED1"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88 (81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c>
          <w:tcPr>
            <w:tcW w:w="1776" w:type="dxa"/>
            <w:tcBorders>
              <w:left w:val="nil"/>
              <w:right w:val="nil"/>
            </w:tcBorders>
          </w:tcPr>
          <w:p w14:paraId="1C41054A" w14:textId="3BA03F2F"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2</w:t>
            </w:r>
            <w:r w:rsidR="004C552C" w:rsidRPr="00774C5A">
              <w:rPr>
                <w:rFonts w:ascii="Times New Roman" w:hAnsi="Times New Roman" w:cs="Times New Roman"/>
                <w:sz w:val="20"/>
                <w:szCs w:val="20"/>
                <w:lang w:val="en-US"/>
              </w:rPr>
              <w:t>08</w:t>
            </w:r>
            <w:r w:rsidRPr="00774C5A">
              <w:rPr>
                <w:rFonts w:ascii="Times New Roman" w:hAnsi="Times New Roman" w:cs="Times New Roman"/>
                <w:sz w:val="20"/>
                <w:szCs w:val="20"/>
                <w:lang w:val="en-US"/>
              </w:rPr>
              <w:t xml:space="preserve"> (7</w:t>
            </w:r>
            <w:r w:rsidR="004C552C" w:rsidRPr="00774C5A">
              <w:rPr>
                <w:rFonts w:ascii="Times New Roman" w:hAnsi="Times New Roman" w:cs="Times New Roman"/>
                <w:sz w:val="20"/>
                <w:szCs w:val="20"/>
                <w:lang w:val="en-US"/>
              </w:rPr>
              <w:t>9</w:t>
            </w:r>
            <w:r w:rsidR="003D6231" w:rsidRPr="00774C5A">
              <w:rPr>
                <w:rFonts w:ascii="Times New Roman" w:hAnsi="Times New Roman" w:cs="Times New Roman"/>
                <w:sz w:val="20"/>
                <w:szCs w:val="20"/>
                <w:lang w:val="en-US"/>
              </w:rPr>
              <w:t>.</w:t>
            </w:r>
            <w:r w:rsidR="004C552C" w:rsidRPr="00774C5A">
              <w:rPr>
                <w:rFonts w:ascii="Times New Roman" w:hAnsi="Times New Roman" w:cs="Times New Roman"/>
                <w:sz w:val="20"/>
                <w:szCs w:val="20"/>
                <w:lang w:val="en-US"/>
              </w:rPr>
              <w:t>4</w:t>
            </w:r>
            <w:r w:rsidRPr="00774C5A">
              <w:rPr>
                <w:rFonts w:ascii="Times New Roman" w:hAnsi="Times New Roman" w:cs="Times New Roman"/>
                <w:sz w:val="20"/>
                <w:szCs w:val="20"/>
                <w:lang w:val="en-US"/>
              </w:rPr>
              <w:t>)</w:t>
            </w:r>
          </w:p>
        </w:tc>
        <w:tc>
          <w:tcPr>
            <w:tcW w:w="1776" w:type="dxa"/>
            <w:tcBorders>
              <w:left w:val="nil"/>
              <w:right w:val="nil"/>
            </w:tcBorders>
          </w:tcPr>
          <w:p w14:paraId="342D7B51" w14:textId="0DA4D4F4" w:rsidR="00FA2B7A" w:rsidRPr="00774C5A" w:rsidRDefault="007D6AEE"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81 (71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1)</w:t>
            </w:r>
          </w:p>
        </w:tc>
      </w:tr>
      <w:tr w:rsidR="003F3C35" w:rsidRPr="00774C5A" w14:paraId="270C643E" w14:textId="3DC2AB0D" w:rsidTr="4BC8D155">
        <w:tc>
          <w:tcPr>
            <w:tcW w:w="1883" w:type="dxa"/>
            <w:tcBorders>
              <w:left w:val="nil"/>
              <w:right w:val="nil"/>
            </w:tcBorders>
          </w:tcPr>
          <w:p w14:paraId="7D57ECE1" w14:textId="77777777" w:rsidR="00FA2B7A" w:rsidRPr="00774C5A" w:rsidRDefault="00FA2B7A" w:rsidP="00040418">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Race, n (%)</w:t>
            </w:r>
          </w:p>
        </w:tc>
        <w:tc>
          <w:tcPr>
            <w:tcW w:w="1805" w:type="dxa"/>
            <w:tcBorders>
              <w:left w:val="nil"/>
              <w:right w:val="nil"/>
            </w:tcBorders>
          </w:tcPr>
          <w:p w14:paraId="1511EE87" w14:textId="77777777" w:rsidR="00FA2B7A" w:rsidRPr="00774C5A" w:rsidRDefault="00FA2B7A" w:rsidP="00040418">
            <w:pPr>
              <w:spacing w:beforeLines="20" w:before="48" w:afterLines="20" w:after="48" w:line="240" w:lineRule="auto"/>
              <w:jc w:val="center"/>
              <w:rPr>
                <w:rFonts w:ascii="Times New Roman" w:hAnsi="Times New Roman" w:cs="Times New Roman"/>
                <w:sz w:val="20"/>
                <w:szCs w:val="20"/>
                <w:lang w:val="en-US"/>
              </w:rPr>
            </w:pPr>
          </w:p>
        </w:tc>
        <w:tc>
          <w:tcPr>
            <w:tcW w:w="1717" w:type="dxa"/>
            <w:tcBorders>
              <w:left w:val="nil"/>
              <w:right w:val="nil"/>
            </w:tcBorders>
          </w:tcPr>
          <w:p w14:paraId="4B8C88F5" w14:textId="77777777" w:rsidR="00FA2B7A" w:rsidRPr="00774C5A" w:rsidRDefault="00FA2B7A" w:rsidP="00040418">
            <w:pPr>
              <w:spacing w:beforeLines="20" w:before="48" w:afterLines="20" w:after="48" w:line="240" w:lineRule="auto"/>
              <w:jc w:val="center"/>
              <w:rPr>
                <w:rFonts w:ascii="Times New Roman" w:hAnsi="Times New Roman" w:cs="Times New Roman"/>
                <w:sz w:val="20"/>
                <w:szCs w:val="20"/>
                <w:lang w:val="en-US"/>
              </w:rPr>
            </w:pPr>
          </w:p>
        </w:tc>
        <w:tc>
          <w:tcPr>
            <w:tcW w:w="1639" w:type="dxa"/>
            <w:tcBorders>
              <w:left w:val="nil"/>
              <w:right w:val="nil"/>
            </w:tcBorders>
          </w:tcPr>
          <w:p w14:paraId="6A8ADA6E" w14:textId="4D122119" w:rsidR="00FA2B7A" w:rsidRPr="00774C5A" w:rsidRDefault="00FA2B7A" w:rsidP="00040418">
            <w:pPr>
              <w:spacing w:beforeLines="20" w:before="48" w:afterLines="20" w:after="48" w:line="240" w:lineRule="auto"/>
              <w:jc w:val="center"/>
              <w:rPr>
                <w:rFonts w:ascii="Times New Roman" w:hAnsi="Times New Roman" w:cs="Times New Roman"/>
                <w:sz w:val="20"/>
                <w:szCs w:val="20"/>
                <w:lang w:val="en-US"/>
              </w:rPr>
            </w:pPr>
          </w:p>
        </w:tc>
        <w:tc>
          <w:tcPr>
            <w:tcW w:w="1716" w:type="dxa"/>
            <w:tcBorders>
              <w:left w:val="nil"/>
              <w:right w:val="nil"/>
            </w:tcBorders>
          </w:tcPr>
          <w:p w14:paraId="45A3B4BC" w14:textId="77777777" w:rsidR="00FA2B7A" w:rsidRPr="00774C5A" w:rsidRDefault="00FA2B7A" w:rsidP="00040418">
            <w:pPr>
              <w:spacing w:beforeLines="20" w:before="48" w:afterLines="20" w:after="48" w:line="240" w:lineRule="auto"/>
              <w:jc w:val="center"/>
              <w:rPr>
                <w:rFonts w:ascii="Times New Roman" w:hAnsi="Times New Roman" w:cs="Times New Roman"/>
                <w:sz w:val="20"/>
                <w:szCs w:val="20"/>
                <w:lang w:val="en-US"/>
              </w:rPr>
            </w:pPr>
          </w:p>
        </w:tc>
        <w:tc>
          <w:tcPr>
            <w:tcW w:w="1776" w:type="dxa"/>
            <w:tcBorders>
              <w:left w:val="nil"/>
              <w:right w:val="nil"/>
            </w:tcBorders>
          </w:tcPr>
          <w:p w14:paraId="69B1B977" w14:textId="5F1F597A" w:rsidR="00FA2B7A" w:rsidRPr="00774C5A" w:rsidRDefault="00FA2B7A" w:rsidP="00040418">
            <w:pPr>
              <w:spacing w:beforeLines="20" w:before="48" w:afterLines="20" w:after="48" w:line="240" w:lineRule="auto"/>
              <w:jc w:val="center"/>
              <w:rPr>
                <w:rFonts w:ascii="Times New Roman" w:hAnsi="Times New Roman" w:cs="Times New Roman"/>
                <w:sz w:val="20"/>
                <w:szCs w:val="20"/>
                <w:lang w:val="en-US"/>
              </w:rPr>
            </w:pPr>
          </w:p>
        </w:tc>
        <w:tc>
          <w:tcPr>
            <w:tcW w:w="1776" w:type="dxa"/>
            <w:tcBorders>
              <w:left w:val="nil"/>
              <w:right w:val="nil"/>
            </w:tcBorders>
          </w:tcPr>
          <w:p w14:paraId="7028F73F" w14:textId="77777777" w:rsidR="00FA2B7A" w:rsidRPr="00774C5A" w:rsidRDefault="00FA2B7A" w:rsidP="00040418">
            <w:pPr>
              <w:spacing w:beforeLines="20" w:before="48" w:afterLines="20" w:after="48" w:line="240" w:lineRule="auto"/>
              <w:jc w:val="center"/>
              <w:rPr>
                <w:rFonts w:ascii="Times New Roman" w:hAnsi="Times New Roman" w:cs="Times New Roman"/>
                <w:sz w:val="20"/>
                <w:szCs w:val="20"/>
                <w:lang w:val="en-US"/>
              </w:rPr>
            </w:pPr>
          </w:p>
        </w:tc>
      </w:tr>
      <w:tr w:rsidR="003F3C35" w:rsidRPr="00774C5A" w14:paraId="1F2F8AF7" w14:textId="6938F4DC" w:rsidTr="4BC8D155">
        <w:tc>
          <w:tcPr>
            <w:tcW w:w="1883" w:type="dxa"/>
            <w:tcBorders>
              <w:left w:val="nil"/>
              <w:right w:val="nil"/>
            </w:tcBorders>
          </w:tcPr>
          <w:p w14:paraId="216E7165" w14:textId="77777777" w:rsidR="00FA2B7A" w:rsidRPr="00774C5A" w:rsidRDefault="00FA2B7A" w:rsidP="00040418">
            <w:pPr>
              <w:spacing w:beforeLines="20" w:before="48" w:afterLines="20" w:after="48" w:line="240" w:lineRule="auto"/>
              <w:ind w:left="216"/>
              <w:rPr>
                <w:rFonts w:ascii="Times New Roman" w:hAnsi="Times New Roman" w:cs="Times New Roman"/>
                <w:sz w:val="20"/>
                <w:szCs w:val="20"/>
                <w:lang w:val="en-US"/>
              </w:rPr>
            </w:pPr>
            <w:r w:rsidRPr="00774C5A">
              <w:rPr>
                <w:rFonts w:ascii="Times New Roman" w:hAnsi="Times New Roman" w:cs="Times New Roman"/>
                <w:sz w:val="20"/>
                <w:szCs w:val="20"/>
                <w:lang w:val="en-US"/>
              </w:rPr>
              <w:t>White</w:t>
            </w:r>
          </w:p>
        </w:tc>
        <w:tc>
          <w:tcPr>
            <w:tcW w:w="1805" w:type="dxa"/>
            <w:tcBorders>
              <w:left w:val="nil"/>
              <w:right w:val="nil"/>
            </w:tcBorders>
          </w:tcPr>
          <w:p w14:paraId="32A83A54" w14:textId="078A572E"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417 (70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w:t>
            </w:r>
          </w:p>
        </w:tc>
        <w:tc>
          <w:tcPr>
            <w:tcW w:w="1717" w:type="dxa"/>
            <w:tcBorders>
              <w:left w:val="nil"/>
              <w:right w:val="nil"/>
            </w:tcBorders>
          </w:tcPr>
          <w:p w14:paraId="6363F016" w14:textId="613F3E93"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183 (69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c>
          <w:tcPr>
            <w:tcW w:w="1639" w:type="dxa"/>
            <w:tcBorders>
              <w:left w:val="nil"/>
              <w:right w:val="nil"/>
            </w:tcBorders>
          </w:tcPr>
          <w:p w14:paraId="258A0E89" w14:textId="52507673"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146 (74</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c>
          <w:tcPr>
            <w:tcW w:w="1716" w:type="dxa"/>
            <w:tcBorders>
              <w:left w:val="nil"/>
              <w:right w:val="nil"/>
            </w:tcBorders>
          </w:tcPr>
          <w:p w14:paraId="6640C743" w14:textId="73DD0CF0"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84 (77</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8)</w:t>
            </w:r>
          </w:p>
        </w:tc>
        <w:tc>
          <w:tcPr>
            <w:tcW w:w="1776" w:type="dxa"/>
            <w:tcBorders>
              <w:left w:val="nil"/>
              <w:right w:val="nil"/>
            </w:tcBorders>
          </w:tcPr>
          <w:p w14:paraId="3FBDF0A3" w14:textId="02465A5D" w:rsidR="00FA2B7A" w:rsidRPr="00774C5A" w:rsidRDefault="003C570B"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212</w:t>
            </w:r>
            <w:r w:rsidR="00FA2B7A"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80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w:t>
            </w:r>
            <w:r w:rsidR="00FA2B7A" w:rsidRPr="00774C5A">
              <w:rPr>
                <w:rFonts w:ascii="Times New Roman" w:hAnsi="Times New Roman" w:cs="Times New Roman"/>
                <w:sz w:val="20"/>
                <w:szCs w:val="20"/>
                <w:lang w:val="en-US"/>
              </w:rPr>
              <w:t>)</w:t>
            </w:r>
          </w:p>
        </w:tc>
        <w:tc>
          <w:tcPr>
            <w:tcW w:w="1776" w:type="dxa"/>
            <w:tcBorders>
              <w:left w:val="nil"/>
              <w:right w:val="nil"/>
            </w:tcBorders>
          </w:tcPr>
          <w:p w14:paraId="4916807A" w14:textId="600548F9" w:rsidR="00FA2B7A" w:rsidRPr="00774C5A" w:rsidRDefault="003C570B"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94 (82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r>
      <w:tr w:rsidR="003F3C35" w:rsidRPr="00774C5A" w14:paraId="7F8CC9DE" w14:textId="5AF7AD67" w:rsidTr="4BC8D155">
        <w:tc>
          <w:tcPr>
            <w:tcW w:w="1883" w:type="dxa"/>
            <w:tcBorders>
              <w:left w:val="nil"/>
              <w:right w:val="nil"/>
            </w:tcBorders>
          </w:tcPr>
          <w:p w14:paraId="7DF2EE2F" w14:textId="77777777" w:rsidR="00FA2B7A" w:rsidRPr="00774C5A" w:rsidRDefault="00FA2B7A" w:rsidP="00040418">
            <w:pPr>
              <w:spacing w:beforeLines="20" w:before="48" w:afterLines="20" w:after="48" w:line="240" w:lineRule="auto"/>
              <w:ind w:left="216"/>
              <w:rPr>
                <w:rFonts w:ascii="Times New Roman" w:hAnsi="Times New Roman" w:cs="Times New Roman"/>
                <w:sz w:val="20"/>
                <w:szCs w:val="20"/>
                <w:lang w:val="en-US"/>
              </w:rPr>
            </w:pPr>
            <w:r w:rsidRPr="00774C5A">
              <w:rPr>
                <w:rFonts w:ascii="Times New Roman" w:hAnsi="Times New Roman" w:cs="Times New Roman"/>
                <w:sz w:val="20"/>
                <w:szCs w:val="20"/>
                <w:lang w:val="en-US"/>
              </w:rPr>
              <w:t>Black or African American</w:t>
            </w:r>
          </w:p>
        </w:tc>
        <w:tc>
          <w:tcPr>
            <w:tcW w:w="1805" w:type="dxa"/>
            <w:tcBorders>
              <w:left w:val="nil"/>
              <w:right w:val="nil"/>
            </w:tcBorders>
          </w:tcPr>
          <w:p w14:paraId="7495A021" w14:textId="45CD5239"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42 (7</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1)</w:t>
            </w:r>
          </w:p>
        </w:tc>
        <w:tc>
          <w:tcPr>
            <w:tcW w:w="1717" w:type="dxa"/>
            <w:tcBorders>
              <w:left w:val="nil"/>
              <w:right w:val="nil"/>
            </w:tcBorders>
          </w:tcPr>
          <w:p w14:paraId="373B1D89" w14:textId="70D83669"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22 (8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p>
        </w:tc>
        <w:tc>
          <w:tcPr>
            <w:tcW w:w="1639" w:type="dxa"/>
            <w:tcBorders>
              <w:left w:val="nil"/>
              <w:right w:val="nil"/>
            </w:tcBorders>
          </w:tcPr>
          <w:p w14:paraId="3E941951" w14:textId="31AC54F4"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45 (23</w:t>
            </w:r>
            <w:r w:rsidR="003D6231" w:rsidRPr="00774C5A">
              <w:rPr>
                <w:rFonts w:ascii="Times New Roman" w:hAnsi="Times New Roman" w:cs="Times New Roman"/>
                <w:sz w:val="20"/>
                <w:szCs w:val="20"/>
                <w:lang w:val="en-US"/>
              </w:rPr>
              <w:t>.</w:t>
            </w:r>
            <w:r w:rsidR="007D2973" w:rsidRPr="00774C5A">
              <w:rPr>
                <w:rFonts w:ascii="Times New Roman" w:hAnsi="Times New Roman" w:cs="Times New Roman"/>
                <w:sz w:val="20"/>
                <w:szCs w:val="20"/>
                <w:lang w:val="en-US"/>
              </w:rPr>
              <w:t>0</w:t>
            </w:r>
            <w:r w:rsidRPr="00774C5A">
              <w:rPr>
                <w:rFonts w:ascii="Times New Roman" w:hAnsi="Times New Roman" w:cs="Times New Roman"/>
                <w:sz w:val="20"/>
                <w:szCs w:val="20"/>
                <w:lang w:val="en-US"/>
              </w:rPr>
              <w:t>)</w:t>
            </w:r>
          </w:p>
        </w:tc>
        <w:tc>
          <w:tcPr>
            <w:tcW w:w="1716" w:type="dxa"/>
            <w:tcBorders>
              <w:left w:val="nil"/>
              <w:right w:val="nil"/>
            </w:tcBorders>
          </w:tcPr>
          <w:p w14:paraId="715397B8" w14:textId="3B43E364"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19 (17</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c>
          <w:tcPr>
            <w:tcW w:w="1776" w:type="dxa"/>
            <w:tcBorders>
              <w:left w:val="nil"/>
              <w:right w:val="nil"/>
            </w:tcBorders>
          </w:tcPr>
          <w:p w14:paraId="57219DFF" w14:textId="3677497F" w:rsidR="00FA2B7A" w:rsidRPr="00774C5A" w:rsidRDefault="00953076"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42</w:t>
            </w:r>
            <w:r w:rsidR="00FA2B7A"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16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0</w:t>
            </w:r>
            <w:r w:rsidR="00FA2B7A" w:rsidRPr="00774C5A">
              <w:rPr>
                <w:rFonts w:ascii="Times New Roman" w:hAnsi="Times New Roman" w:cs="Times New Roman"/>
                <w:sz w:val="20"/>
                <w:szCs w:val="20"/>
                <w:lang w:val="en-US"/>
              </w:rPr>
              <w:t>)</w:t>
            </w:r>
          </w:p>
        </w:tc>
        <w:tc>
          <w:tcPr>
            <w:tcW w:w="1776" w:type="dxa"/>
            <w:tcBorders>
              <w:left w:val="nil"/>
              <w:right w:val="nil"/>
            </w:tcBorders>
          </w:tcPr>
          <w:p w14:paraId="6AC435A9" w14:textId="194B62A2" w:rsidR="00FA2B7A" w:rsidRPr="00774C5A" w:rsidRDefault="00D71453"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17 (14</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w:t>
            </w:r>
          </w:p>
        </w:tc>
      </w:tr>
      <w:tr w:rsidR="003F3C35" w:rsidRPr="00774C5A" w14:paraId="1A0E3586" w14:textId="51637B47" w:rsidTr="4BC8D155">
        <w:tc>
          <w:tcPr>
            <w:tcW w:w="1883" w:type="dxa"/>
            <w:tcBorders>
              <w:left w:val="nil"/>
              <w:right w:val="nil"/>
            </w:tcBorders>
          </w:tcPr>
          <w:p w14:paraId="57295397" w14:textId="77777777" w:rsidR="00FA2B7A" w:rsidRPr="00774C5A" w:rsidRDefault="00FA2B7A" w:rsidP="00040418">
            <w:pPr>
              <w:spacing w:beforeLines="20" w:before="48" w:afterLines="20" w:after="48" w:line="240" w:lineRule="auto"/>
              <w:ind w:left="216"/>
              <w:rPr>
                <w:rFonts w:ascii="Times New Roman" w:hAnsi="Times New Roman" w:cs="Times New Roman"/>
                <w:sz w:val="20"/>
                <w:szCs w:val="20"/>
                <w:lang w:val="en-US"/>
              </w:rPr>
            </w:pPr>
            <w:r w:rsidRPr="00774C5A">
              <w:rPr>
                <w:rFonts w:ascii="Times New Roman" w:hAnsi="Times New Roman" w:cs="Times New Roman"/>
                <w:sz w:val="20"/>
                <w:szCs w:val="20"/>
                <w:lang w:val="en-US"/>
              </w:rPr>
              <w:t>Asian</w:t>
            </w:r>
          </w:p>
        </w:tc>
        <w:tc>
          <w:tcPr>
            <w:tcW w:w="1805" w:type="dxa"/>
            <w:tcBorders>
              <w:left w:val="nil"/>
              <w:right w:val="nil"/>
            </w:tcBorders>
          </w:tcPr>
          <w:p w14:paraId="7B4231FE" w14:textId="7C139DFD"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100 (16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w:t>
            </w:r>
          </w:p>
        </w:tc>
        <w:tc>
          <w:tcPr>
            <w:tcW w:w="1717" w:type="dxa"/>
            <w:tcBorders>
              <w:left w:val="nil"/>
              <w:right w:val="nil"/>
            </w:tcBorders>
          </w:tcPr>
          <w:p w14:paraId="0CF39193" w14:textId="17A0FB82"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41 (15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r w:rsidRPr="00774C5A" w:rsidDel="00B87463">
              <w:rPr>
                <w:rFonts w:ascii="Times New Roman" w:hAnsi="Times New Roman" w:cs="Times New Roman"/>
                <w:sz w:val="20"/>
                <w:szCs w:val="20"/>
                <w:lang w:val="en-US"/>
              </w:rPr>
              <w:t xml:space="preserve"> </w:t>
            </w:r>
          </w:p>
        </w:tc>
        <w:tc>
          <w:tcPr>
            <w:tcW w:w="1639" w:type="dxa"/>
            <w:tcBorders>
              <w:left w:val="nil"/>
              <w:right w:val="nil"/>
            </w:tcBorders>
          </w:tcPr>
          <w:p w14:paraId="45A6ECB5" w14:textId="15DD62CD"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c>
          <w:tcPr>
            <w:tcW w:w="1716" w:type="dxa"/>
            <w:tcBorders>
              <w:left w:val="nil"/>
              <w:right w:val="nil"/>
            </w:tcBorders>
          </w:tcPr>
          <w:p w14:paraId="5739656F" w14:textId="69240B44"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 (3</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w:t>
            </w:r>
          </w:p>
        </w:tc>
        <w:tc>
          <w:tcPr>
            <w:tcW w:w="1776" w:type="dxa"/>
            <w:tcBorders>
              <w:left w:val="nil"/>
              <w:right w:val="nil"/>
            </w:tcBorders>
          </w:tcPr>
          <w:p w14:paraId="71784B09" w14:textId="26D123C5" w:rsidR="00FA2B7A" w:rsidRPr="00774C5A" w:rsidRDefault="009207CB"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w:t>
            </w:r>
            <w:r w:rsidR="00FA2B7A" w:rsidRPr="00774C5A">
              <w:rPr>
                <w:rFonts w:ascii="Times New Roman" w:hAnsi="Times New Roman" w:cs="Times New Roman"/>
                <w:sz w:val="20"/>
                <w:szCs w:val="20"/>
                <w:lang w:val="en-US"/>
              </w:rPr>
              <w:t xml:space="preserve"> (1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r w:rsidR="00FA2B7A" w:rsidRPr="00774C5A">
              <w:rPr>
                <w:rFonts w:ascii="Times New Roman" w:hAnsi="Times New Roman" w:cs="Times New Roman"/>
                <w:sz w:val="20"/>
                <w:szCs w:val="20"/>
                <w:lang w:val="en-US"/>
              </w:rPr>
              <w:t>)</w:t>
            </w:r>
          </w:p>
        </w:tc>
        <w:tc>
          <w:tcPr>
            <w:tcW w:w="1776" w:type="dxa"/>
            <w:tcBorders>
              <w:left w:val="nil"/>
              <w:right w:val="nil"/>
            </w:tcBorders>
          </w:tcPr>
          <w:p w14:paraId="707D230A" w14:textId="4055FDE7" w:rsidR="00FA2B7A" w:rsidRPr="00774C5A" w:rsidRDefault="009207CB"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w:t>
            </w:r>
          </w:p>
        </w:tc>
      </w:tr>
      <w:tr w:rsidR="003F3C35" w:rsidRPr="00774C5A" w14:paraId="184B1434" w14:textId="0EE1508E" w:rsidTr="4BC8D155">
        <w:tc>
          <w:tcPr>
            <w:tcW w:w="1883" w:type="dxa"/>
            <w:tcBorders>
              <w:left w:val="nil"/>
              <w:right w:val="nil"/>
            </w:tcBorders>
          </w:tcPr>
          <w:p w14:paraId="3BE3465C" w14:textId="3C2AE5EA" w:rsidR="00FA2B7A" w:rsidRPr="00774C5A" w:rsidRDefault="00FA2B7A" w:rsidP="00040418">
            <w:pPr>
              <w:spacing w:beforeLines="20" w:before="48" w:afterLines="20" w:after="48" w:line="240" w:lineRule="auto"/>
              <w:ind w:left="216"/>
              <w:rPr>
                <w:rFonts w:ascii="Times New Roman" w:hAnsi="Times New Roman" w:cs="Times New Roman"/>
                <w:sz w:val="20"/>
                <w:szCs w:val="20"/>
                <w:lang w:val="en-US"/>
              </w:rPr>
            </w:pPr>
            <w:r w:rsidRPr="00774C5A">
              <w:rPr>
                <w:rFonts w:ascii="Times New Roman" w:hAnsi="Times New Roman" w:cs="Times New Roman"/>
                <w:sz w:val="20"/>
                <w:szCs w:val="20"/>
                <w:lang w:val="en-US"/>
              </w:rPr>
              <w:t>Other</w:t>
            </w:r>
          </w:p>
        </w:tc>
        <w:tc>
          <w:tcPr>
            <w:tcW w:w="1805" w:type="dxa"/>
            <w:tcBorders>
              <w:left w:val="nil"/>
              <w:right w:val="nil"/>
            </w:tcBorders>
          </w:tcPr>
          <w:p w14:paraId="190F043A" w14:textId="3DFA6FBE"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34 (5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w:t>
            </w:r>
          </w:p>
        </w:tc>
        <w:tc>
          <w:tcPr>
            <w:tcW w:w="1717" w:type="dxa"/>
            <w:tcBorders>
              <w:left w:val="nil"/>
              <w:right w:val="nil"/>
            </w:tcBorders>
          </w:tcPr>
          <w:p w14:paraId="7021DF83" w14:textId="4B9DAA48"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17 (6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c>
          <w:tcPr>
            <w:tcW w:w="1639" w:type="dxa"/>
            <w:tcBorders>
              <w:left w:val="nil"/>
              <w:right w:val="nil"/>
            </w:tcBorders>
          </w:tcPr>
          <w:p w14:paraId="5E889881" w14:textId="7A9A7953"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 (2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0)</w:t>
            </w:r>
          </w:p>
        </w:tc>
        <w:tc>
          <w:tcPr>
            <w:tcW w:w="1716" w:type="dxa"/>
            <w:tcBorders>
              <w:left w:val="nil"/>
              <w:right w:val="nil"/>
            </w:tcBorders>
          </w:tcPr>
          <w:p w14:paraId="394F66B4" w14:textId="132D57F2" w:rsidR="00FA2B7A" w:rsidRPr="00774C5A" w:rsidRDefault="00FA2B7A"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w:t>
            </w:r>
          </w:p>
        </w:tc>
        <w:tc>
          <w:tcPr>
            <w:tcW w:w="1776" w:type="dxa"/>
            <w:tcBorders>
              <w:left w:val="nil"/>
              <w:right w:val="nil"/>
            </w:tcBorders>
          </w:tcPr>
          <w:p w14:paraId="3623D910" w14:textId="4D939CE1" w:rsidR="00FA2B7A" w:rsidRPr="00774C5A" w:rsidRDefault="00BC6EE5"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 (1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c>
          <w:tcPr>
            <w:tcW w:w="1776" w:type="dxa"/>
            <w:tcBorders>
              <w:left w:val="nil"/>
              <w:right w:val="nil"/>
            </w:tcBorders>
          </w:tcPr>
          <w:p w14:paraId="74DC1181" w14:textId="32F645E5" w:rsidR="00FA2B7A" w:rsidRPr="00774C5A" w:rsidRDefault="00BC6EE5" w:rsidP="00025A81">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2 (1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8)</w:t>
            </w:r>
          </w:p>
        </w:tc>
      </w:tr>
      <w:tr w:rsidR="003F3C35" w:rsidRPr="00774C5A" w14:paraId="7559E9A1" w14:textId="00F0E45B" w:rsidTr="4BC8D155">
        <w:tc>
          <w:tcPr>
            <w:tcW w:w="1883" w:type="dxa"/>
            <w:tcBorders>
              <w:left w:val="nil"/>
              <w:right w:val="nil"/>
            </w:tcBorders>
          </w:tcPr>
          <w:p w14:paraId="07FEA704" w14:textId="7069C54E" w:rsidR="00FA2B7A" w:rsidRPr="00774C5A" w:rsidRDefault="00FA2B7A" w:rsidP="002918ED">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Ethnicity</w:t>
            </w:r>
            <w:r w:rsidR="00582DE2" w:rsidRPr="00774C5A">
              <w:rPr>
                <w:rFonts w:ascii="Times New Roman" w:hAnsi="Times New Roman" w:cs="Times New Roman"/>
                <w:sz w:val="20"/>
                <w:szCs w:val="20"/>
                <w:lang w:val="en-US"/>
              </w:rPr>
              <w:t>, n (%)</w:t>
            </w:r>
          </w:p>
        </w:tc>
        <w:tc>
          <w:tcPr>
            <w:tcW w:w="1805" w:type="dxa"/>
            <w:tcBorders>
              <w:left w:val="nil"/>
              <w:right w:val="nil"/>
            </w:tcBorders>
          </w:tcPr>
          <w:p w14:paraId="4F5A0B09" w14:textId="77777777" w:rsidR="00FA2B7A" w:rsidRPr="00774C5A" w:rsidRDefault="00FA2B7A" w:rsidP="00C62D88">
            <w:pPr>
              <w:spacing w:beforeLines="20" w:before="48" w:afterLines="20" w:after="48" w:line="240" w:lineRule="auto"/>
              <w:jc w:val="center"/>
              <w:rPr>
                <w:rFonts w:ascii="Times New Roman" w:hAnsi="Times New Roman" w:cs="Times New Roman"/>
                <w:sz w:val="20"/>
                <w:szCs w:val="20"/>
                <w:lang w:val="en-US"/>
              </w:rPr>
            </w:pPr>
          </w:p>
        </w:tc>
        <w:tc>
          <w:tcPr>
            <w:tcW w:w="1717" w:type="dxa"/>
            <w:tcBorders>
              <w:left w:val="nil"/>
              <w:right w:val="nil"/>
            </w:tcBorders>
          </w:tcPr>
          <w:p w14:paraId="4C663627" w14:textId="77777777" w:rsidR="00FA2B7A" w:rsidRPr="00774C5A" w:rsidRDefault="00FA2B7A" w:rsidP="00C62D88">
            <w:pPr>
              <w:spacing w:beforeLines="20" w:before="48" w:afterLines="20" w:after="48" w:line="240" w:lineRule="auto"/>
              <w:jc w:val="center"/>
              <w:rPr>
                <w:rFonts w:ascii="Times New Roman" w:hAnsi="Times New Roman" w:cs="Times New Roman"/>
                <w:sz w:val="20"/>
                <w:szCs w:val="20"/>
                <w:lang w:val="en-US"/>
              </w:rPr>
            </w:pPr>
          </w:p>
        </w:tc>
        <w:tc>
          <w:tcPr>
            <w:tcW w:w="1639" w:type="dxa"/>
            <w:tcBorders>
              <w:left w:val="nil"/>
              <w:right w:val="nil"/>
            </w:tcBorders>
          </w:tcPr>
          <w:p w14:paraId="083866DD" w14:textId="77777777" w:rsidR="00FA2B7A" w:rsidRPr="00774C5A" w:rsidRDefault="00FA2B7A" w:rsidP="00C62D88">
            <w:pPr>
              <w:spacing w:beforeLines="20" w:before="48" w:afterLines="20" w:after="48" w:line="240" w:lineRule="auto"/>
              <w:jc w:val="center"/>
              <w:rPr>
                <w:rFonts w:ascii="Times New Roman" w:hAnsi="Times New Roman" w:cs="Times New Roman"/>
                <w:sz w:val="20"/>
                <w:szCs w:val="20"/>
                <w:lang w:val="en-US"/>
              </w:rPr>
            </w:pPr>
          </w:p>
        </w:tc>
        <w:tc>
          <w:tcPr>
            <w:tcW w:w="1716" w:type="dxa"/>
            <w:tcBorders>
              <w:left w:val="nil"/>
              <w:right w:val="nil"/>
            </w:tcBorders>
          </w:tcPr>
          <w:p w14:paraId="76CEE6F3" w14:textId="77777777" w:rsidR="00FA2B7A" w:rsidRPr="00774C5A" w:rsidRDefault="00FA2B7A" w:rsidP="00C62D88">
            <w:pPr>
              <w:spacing w:beforeLines="20" w:before="48" w:afterLines="20" w:after="48" w:line="240" w:lineRule="auto"/>
              <w:jc w:val="center"/>
              <w:rPr>
                <w:rFonts w:ascii="Times New Roman" w:hAnsi="Times New Roman" w:cs="Times New Roman"/>
                <w:sz w:val="20"/>
                <w:szCs w:val="20"/>
                <w:lang w:val="en-US"/>
              </w:rPr>
            </w:pPr>
          </w:p>
        </w:tc>
        <w:tc>
          <w:tcPr>
            <w:tcW w:w="1776" w:type="dxa"/>
            <w:tcBorders>
              <w:left w:val="nil"/>
              <w:right w:val="nil"/>
            </w:tcBorders>
          </w:tcPr>
          <w:p w14:paraId="7A7F0118" w14:textId="77777777" w:rsidR="00FA2B7A" w:rsidRPr="00774C5A" w:rsidRDefault="00FA2B7A" w:rsidP="00C62D88">
            <w:pPr>
              <w:spacing w:beforeLines="20" w:before="48" w:afterLines="20" w:after="48" w:line="240" w:lineRule="auto"/>
              <w:jc w:val="center"/>
              <w:rPr>
                <w:rFonts w:ascii="Times New Roman" w:hAnsi="Times New Roman" w:cs="Times New Roman"/>
                <w:sz w:val="20"/>
                <w:szCs w:val="20"/>
                <w:lang w:val="en-US"/>
              </w:rPr>
            </w:pPr>
          </w:p>
        </w:tc>
        <w:tc>
          <w:tcPr>
            <w:tcW w:w="1776" w:type="dxa"/>
            <w:tcBorders>
              <w:left w:val="nil"/>
              <w:right w:val="nil"/>
            </w:tcBorders>
          </w:tcPr>
          <w:p w14:paraId="3475207F" w14:textId="77777777" w:rsidR="00FA2B7A" w:rsidRPr="00774C5A" w:rsidRDefault="00FA2B7A" w:rsidP="00C62D88">
            <w:pPr>
              <w:spacing w:beforeLines="20" w:before="48" w:afterLines="20" w:after="48" w:line="240" w:lineRule="auto"/>
              <w:jc w:val="center"/>
              <w:rPr>
                <w:rFonts w:ascii="Times New Roman" w:hAnsi="Times New Roman" w:cs="Times New Roman"/>
                <w:sz w:val="20"/>
                <w:szCs w:val="20"/>
                <w:lang w:val="en-US"/>
              </w:rPr>
            </w:pPr>
          </w:p>
        </w:tc>
      </w:tr>
      <w:tr w:rsidR="003F3C35" w:rsidRPr="00774C5A" w14:paraId="773180D7" w14:textId="77777777" w:rsidTr="4BC8D155">
        <w:tc>
          <w:tcPr>
            <w:tcW w:w="1883" w:type="dxa"/>
            <w:tcBorders>
              <w:left w:val="nil"/>
              <w:right w:val="nil"/>
            </w:tcBorders>
          </w:tcPr>
          <w:p w14:paraId="25049CE0" w14:textId="6EB16EEF" w:rsidR="00FA2B7A" w:rsidRPr="00774C5A" w:rsidRDefault="00FA2B7A" w:rsidP="00FA2B7A">
            <w:pPr>
              <w:spacing w:beforeLines="20" w:before="48" w:afterLines="20" w:after="48" w:line="240" w:lineRule="auto"/>
              <w:ind w:left="216"/>
              <w:rPr>
                <w:rFonts w:ascii="Times New Roman" w:hAnsi="Times New Roman" w:cs="Times New Roman"/>
                <w:sz w:val="20"/>
                <w:szCs w:val="20"/>
                <w:lang w:val="en-US"/>
              </w:rPr>
            </w:pPr>
            <w:r w:rsidRPr="00774C5A">
              <w:rPr>
                <w:rFonts w:ascii="Times New Roman" w:hAnsi="Times New Roman" w:cs="Times New Roman"/>
                <w:sz w:val="20"/>
                <w:szCs w:val="20"/>
                <w:lang w:val="en-US"/>
              </w:rPr>
              <w:t>Not Hispanic or Latino</w:t>
            </w:r>
          </w:p>
        </w:tc>
        <w:tc>
          <w:tcPr>
            <w:tcW w:w="1805" w:type="dxa"/>
            <w:tcBorders>
              <w:left w:val="nil"/>
              <w:right w:val="nil"/>
            </w:tcBorders>
          </w:tcPr>
          <w:p w14:paraId="3D02FA38" w14:textId="2CE43A15"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508 (85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w:t>
            </w:r>
          </w:p>
        </w:tc>
        <w:tc>
          <w:tcPr>
            <w:tcW w:w="1717" w:type="dxa"/>
            <w:tcBorders>
              <w:left w:val="nil"/>
              <w:right w:val="nil"/>
            </w:tcBorders>
          </w:tcPr>
          <w:p w14:paraId="3645FCB4" w14:textId="4A9513F1"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216 (82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1)</w:t>
            </w:r>
          </w:p>
        </w:tc>
        <w:tc>
          <w:tcPr>
            <w:tcW w:w="1639" w:type="dxa"/>
            <w:tcBorders>
              <w:left w:val="nil"/>
              <w:right w:val="nil"/>
            </w:tcBorders>
          </w:tcPr>
          <w:p w14:paraId="35FC4E5F" w14:textId="542AD5FF"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154 (78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c>
          <w:tcPr>
            <w:tcW w:w="1716" w:type="dxa"/>
            <w:tcBorders>
              <w:left w:val="nil"/>
              <w:right w:val="nil"/>
            </w:tcBorders>
          </w:tcPr>
          <w:p w14:paraId="2B576935" w14:textId="0A60827D"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87 (80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c>
          <w:tcPr>
            <w:tcW w:w="1776" w:type="dxa"/>
            <w:tcBorders>
              <w:left w:val="nil"/>
              <w:right w:val="nil"/>
            </w:tcBorders>
          </w:tcPr>
          <w:p w14:paraId="536BCFCC" w14:textId="337AA9A3" w:rsidR="00FA2B7A" w:rsidRPr="00774C5A" w:rsidRDefault="00EE4F5D"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239 (91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w:t>
            </w:r>
          </w:p>
        </w:tc>
        <w:tc>
          <w:tcPr>
            <w:tcW w:w="1776" w:type="dxa"/>
            <w:tcBorders>
              <w:left w:val="nil"/>
              <w:right w:val="nil"/>
            </w:tcBorders>
          </w:tcPr>
          <w:p w14:paraId="6A0FB221" w14:textId="03CA9CD9" w:rsidR="00FA2B7A" w:rsidRPr="00774C5A" w:rsidRDefault="00EE4F5D"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108 (94</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w:t>
            </w:r>
          </w:p>
        </w:tc>
      </w:tr>
      <w:tr w:rsidR="003F3C35" w:rsidRPr="00774C5A" w14:paraId="11E780B4" w14:textId="28645941" w:rsidTr="4BC8D155">
        <w:tc>
          <w:tcPr>
            <w:tcW w:w="1883" w:type="dxa"/>
            <w:tcBorders>
              <w:left w:val="nil"/>
              <w:right w:val="nil"/>
            </w:tcBorders>
          </w:tcPr>
          <w:p w14:paraId="288A290F" w14:textId="78CEC64F" w:rsidR="00FA2B7A" w:rsidRPr="00774C5A" w:rsidRDefault="00FA2B7A" w:rsidP="00FA2B7A">
            <w:pPr>
              <w:spacing w:beforeLines="20" w:before="48" w:afterLines="20" w:after="48" w:line="240" w:lineRule="auto"/>
              <w:ind w:left="216"/>
              <w:rPr>
                <w:rFonts w:ascii="Times New Roman" w:hAnsi="Times New Roman" w:cs="Times New Roman"/>
                <w:sz w:val="20"/>
                <w:szCs w:val="20"/>
                <w:lang w:val="en-US"/>
              </w:rPr>
            </w:pPr>
            <w:r w:rsidRPr="00774C5A">
              <w:rPr>
                <w:rFonts w:ascii="Times New Roman" w:hAnsi="Times New Roman" w:cs="Times New Roman"/>
                <w:sz w:val="20"/>
                <w:szCs w:val="20"/>
                <w:lang w:val="en-US"/>
              </w:rPr>
              <w:t>Hispanic or Latino</w:t>
            </w:r>
          </w:p>
        </w:tc>
        <w:tc>
          <w:tcPr>
            <w:tcW w:w="1805" w:type="dxa"/>
            <w:tcBorders>
              <w:left w:val="nil"/>
              <w:right w:val="nil"/>
            </w:tcBorders>
          </w:tcPr>
          <w:p w14:paraId="5755F153" w14:textId="0EEFE104"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75 (12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c>
          <w:tcPr>
            <w:tcW w:w="1717" w:type="dxa"/>
            <w:tcBorders>
              <w:left w:val="nil"/>
              <w:right w:val="nil"/>
            </w:tcBorders>
          </w:tcPr>
          <w:p w14:paraId="1717E4EE" w14:textId="6FCCFB5C"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41 (15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r w:rsidRPr="00774C5A" w:rsidDel="00B87463">
              <w:rPr>
                <w:rFonts w:ascii="Times New Roman" w:hAnsi="Times New Roman" w:cs="Times New Roman"/>
                <w:sz w:val="20"/>
                <w:szCs w:val="20"/>
                <w:lang w:val="en-US"/>
              </w:rPr>
              <w:t xml:space="preserve"> </w:t>
            </w:r>
          </w:p>
        </w:tc>
        <w:tc>
          <w:tcPr>
            <w:tcW w:w="1639" w:type="dxa"/>
            <w:tcBorders>
              <w:left w:val="nil"/>
              <w:right w:val="nil"/>
            </w:tcBorders>
          </w:tcPr>
          <w:p w14:paraId="0AB647E5" w14:textId="27B036CD"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42 (21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p>
        </w:tc>
        <w:tc>
          <w:tcPr>
            <w:tcW w:w="1716" w:type="dxa"/>
            <w:tcBorders>
              <w:left w:val="nil"/>
              <w:right w:val="nil"/>
            </w:tcBorders>
          </w:tcPr>
          <w:p w14:paraId="0DF0CFF8" w14:textId="2E330BE6"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21 (19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p>
        </w:tc>
        <w:tc>
          <w:tcPr>
            <w:tcW w:w="1776" w:type="dxa"/>
            <w:tcBorders>
              <w:left w:val="nil"/>
              <w:right w:val="nil"/>
            </w:tcBorders>
          </w:tcPr>
          <w:p w14:paraId="6A672446" w14:textId="775C3D95" w:rsidR="00FA2B7A" w:rsidRPr="00774C5A" w:rsidRDefault="00A954C4"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23 (8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8)</w:t>
            </w:r>
          </w:p>
        </w:tc>
        <w:tc>
          <w:tcPr>
            <w:tcW w:w="1776" w:type="dxa"/>
            <w:tcBorders>
              <w:left w:val="nil"/>
              <w:right w:val="nil"/>
            </w:tcBorders>
          </w:tcPr>
          <w:p w14:paraId="2CC0EA48" w14:textId="28B384D3" w:rsidR="00FA2B7A" w:rsidRPr="00774C5A" w:rsidRDefault="00A954C4"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6 (5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w:t>
            </w:r>
          </w:p>
        </w:tc>
      </w:tr>
      <w:tr w:rsidR="003F3C35" w:rsidRPr="00774C5A" w14:paraId="2D0EBF6C" w14:textId="5BF4C826" w:rsidTr="4BC8D155">
        <w:tc>
          <w:tcPr>
            <w:tcW w:w="1883" w:type="dxa"/>
            <w:tcBorders>
              <w:left w:val="nil"/>
              <w:bottom w:val="single" w:sz="4" w:space="0" w:color="auto"/>
              <w:right w:val="nil"/>
            </w:tcBorders>
          </w:tcPr>
          <w:p w14:paraId="55A4083A" w14:textId="77777777" w:rsidR="00FA2B7A" w:rsidRPr="00774C5A" w:rsidRDefault="00FA2B7A" w:rsidP="00FA2B7A">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Body weight, kg</w:t>
            </w:r>
          </w:p>
        </w:tc>
        <w:tc>
          <w:tcPr>
            <w:tcW w:w="1805" w:type="dxa"/>
            <w:tcBorders>
              <w:left w:val="nil"/>
              <w:bottom w:val="single" w:sz="4" w:space="0" w:color="auto"/>
              <w:right w:val="nil"/>
            </w:tcBorders>
          </w:tcPr>
          <w:p w14:paraId="292BC29E" w14:textId="0D38F28D"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106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 ± 22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p>
        </w:tc>
        <w:tc>
          <w:tcPr>
            <w:tcW w:w="1717" w:type="dxa"/>
            <w:tcBorders>
              <w:left w:val="nil"/>
              <w:bottom w:val="single" w:sz="4" w:space="0" w:color="auto"/>
              <w:right w:val="nil"/>
            </w:tcBorders>
          </w:tcPr>
          <w:p w14:paraId="0608A693" w14:textId="696DDAB1"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106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 ± 21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1</w:t>
            </w:r>
          </w:p>
        </w:tc>
        <w:tc>
          <w:tcPr>
            <w:tcW w:w="1639" w:type="dxa"/>
            <w:tcBorders>
              <w:left w:val="nil"/>
              <w:bottom w:val="single" w:sz="4" w:space="0" w:color="auto"/>
              <w:right w:val="nil"/>
            </w:tcBorders>
          </w:tcPr>
          <w:p w14:paraId="6F9D7758" w14:textId="30D9A7FA"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108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 ± 22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 xml:space="preserve">9 </w:t>
            </w:r>
          </w:p>
        </w:tc>
        <w:tc>
          <w:tcPr>
            <w:tcW w:w="1716" w:type="dxa"/>
            <w:tcBorders>
              <w:left w:val="nil"/>
              <w:bottom w:val="single" w:sz="4" w:space="0" w:color="auto"/>
              <w:right w:val="nil"/>
            </w:tcBorders>
          </w:tcPr>
          <w:p w14:paraId="5C047805" w14:textId="13DC095A"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106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 ± 23</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w:t>
            </w:r>
          </w:p>
        </w:tc>
        <w:tc>
          <w:tcPr>
            <w:tcW w:w="1776" w:type="dxa"/>
            <w:tcBorders>
              <w:left w:val="nil"/>
              <w:bottom w:val="single" w:sz="4" w:space="0" w:color="auto"/>
              <w:right w:val="nil"/>
            </w:tcBorders>
          </w:tcPr>
          <w:p w14:paraId="28D334D5" w14:textId="19891A5D"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109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 ± 2</w:t>
            </w:r>
            <w:r w:rsidR="00B96157"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00B96157" w:rsidRPr="00774C5A">
              <w:rPr>
                <w:rFonts w:ascii="Times New Roman" w:hAnsi="Times New Roman" w:cs="Times New Roman"/>
                <w:sz w:val="20"/>
                <w:szCs w:val="20"/>
                <w:lang w:val="en-US"/>
              </w:rPr>
              <w:t>1</w:t>
            </w:r>
          </w:p>
        </w:tc>
        <w:tc>
          <w:tcPr>
            <w:tcW w:w="1776" w:type="dxa"/>
            <w:tcBorders>
              <w:left w:val="nil"/>
              <w:bottom w:val="single" w:sz="4" w:space="0" w:color="auto"/>
              <w:right w:val="nil"/>
            </w:tcBorders>
          </w:tcPr>
          <w:p w14:paraId="58AF513D" w14:textId="38411193" w:rsidR="00FA2B7A" w:rsidRPr="00774C5A" w:rsidRDefault="00B96157"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109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 xml:space="preserve">6 </w:t>
            </w:r>
            <w:r w:rsidR="00582DE2"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24</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r>
      <w:tr w:rsidR="003F3C35" w:rsidRPr="00774C5A" w14:paraId="73F9BA84" w14:textId="55B0E5EA" w:rsidTr="4BC8D155">
        <w:tc>
          <w:tcPr>
            <w:tcW w:w="1883" w:type="dxa"/>
            <w:tcBorders>
              <w:left w:val="nil"/>
              <w:right w:val="nil"/>
            </w:tcBorders>
          </w:tcPr>
          <w:p w14:paraId="29D26675" w14:textId="6022F50D" w:rsidR="00FA2B7A" w:rsidRPr="00774C5A" w:rsidRDefault="00FA2B7A" w:rsidP="00FA2B7A">
            <w:pPr>
              <w:spacing w:beforeLines="20" w:before="48" w:afterLines="20" w:after="48" w:line="240" w:lineRule="auto"/>
              <w:rPr>
                <w:rFonts w:ascii="Times New Roman" w:hAnsi="Times New Roman" w:cs="Times New Roman"/>
                <w:sz w:val="20"/>
                <w:szCs w:val="20"/>
                <w:vertAlign w:val="superscript"/>
                <w:lang w:val="en-US"/>
              </w:rPr>
            </w:pPr>
            <w:r w:rsidRPr="00774C5A">
              <w:rPr>
                <w:rFonts w:ascii="Times New Roman" w:hAnsi="Times New Roman" w:cs="Times New Roman"/>
                <w:sz w:val="20"/>
                <w:szCs w:val="20"/>
                <w:lang w:val="en-US"/>
              </w:rPr>
              <w:t>BMI, kg/m</w:t>
            </w:r>
            <w:r w:rsidRPr="00774C5A">
              <w:rPr>
                <w:rFonts w:ascii="Times New Roman" w:hAnsi="Times New Roman" w:cs="Times New Roman"/>
                <w:sz w:val="20"/>
                <w:szCs w:val="20"/>
                <w:vertAlign w:val="superscript"/>
                <w:lang w:val="en-US"/>
              </w:rPr>
              <w:t>2</w:t>
            </w:r>
          </w:p>
        </w:tc>
        <w:tc>
          <w:tcPr>
            <w:tcW w:w="1805" w:type="dxa"/>
            <w:tcBorders>
              <w:left w:val="nil"/>
              <w:right w:val="nil"/>
            </w:tcBorders>
          </w:tcPr>
          <w:p w14:paraId="3E90A5A8" w14:textId="366BB595"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 ± 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c>
          <w:tcPr>
            <w:tcW w:w="1717" w:type="dxa"/>
            <w:tcBorders>
              <w:left w:val="nil"/>
              <w:right w:val="nil"/>
            </w:tcBorders>
          </w:tcPr>
          <w:p w14:paraId="189AE796" w14:textId="5D21E394"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 ± 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c>
          <w:tcPr>
            <w:tcW w:w="1639" w:type="dxa"/>
            <w:tcBorders>
              <w:left w:val="nil"/>
              <w:right w:val="nil"/>
            </w:tcBorders>
          </w:tcPr>
          <w:p w14:paraId="0311CA49" w14:textId="228EBAC1"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0 ± 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8</w:t>
            </w:r>
          </w:p>
        </w:tc>
        <w:tc>
          <w:tcPr>
            <w:tcW w:w="1716" w:type="dxa"/>
            <w:tcBorders>
              <w:left w:val="nil"/>
              <w:right w:val="nil"/>
            </w:tcBorders>
          </w:tcPr>
          <w:p w14:paraId="087F24DA" w14:textId="7234F1DF"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 ± 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w:t>
            </w:r>
          </w:p>
        </w:tc>
        <w:tc>
          <w:tcPr>
            <w:tcW w:w="1776" w:type="dxa"/>
            <w:tcBorders>
              <w:left w:val="nil"/>
              <w:right w:val="nil"/>
            </w:tcBorders>
          </w:tcPr>
          <w:p w14:paraId="65788A67" w14:textId="6FB6C346"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 ± 7</w:t>
            </w:r>
            <w:r w:rsidR="003D6231" w:rsidRPr="00774C5A">
              <w:rPr>
                <w:rFonts w:ascii="Times New Roman" w:hAnsi="Times New Roman" w:cs="Times New Roman"/>
                <w:sz w:val="20"/>
                <w:szCs w:val="20"/>
                <w:lang w:val="en-US"/>
              </w:rPr>
              <w:t>.</w:t>
            </w:r>
            <w:r w:rsidR="003A4E6F" w:rsidRPr="00774C5A">
              <w:rPr>
                <w:rFonts w:ascii="Times New Roman" w:hAnsi="Times New Roman" w:cs="Times New Roman"/>
                <w:sz w:val="20"/>
                <w:szCs w:val="20"/>
                <w:lang w:val="en-US"/>
              </w:rPr>
              <w:t>8</w:t>
            </w:r>
          </w:p>
        </w:tc>
        <w:tc>
          <w:tcPr>
            <w:tcW w:w="1776" w:type="dxa"/>
            <w:tcBorders>
              <w:left w:val="nil"/>
              <w:right w:val="nil"/>
            </w:tcBorders>
          </w:tcPr>
          <w:p w14:paraId="7E712A28" w14:textId="0E5BB780" w:rsidR="00FA2B7A" w:rsidRPr="00774C5A" w:rsidRDefault="00CD7BAE"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1</w:t>
            </w:r>
            <w:r w:rsidR="001860F6" w:rsidRPr="00774C5A">
              <w:rPr>
                <w:rFonts w:ascii="Times New Roman" w:hAnsi="Times New Roman" w:cs="Times New Roman"/>
                <w:sz w:val="20"/>
                <w:szCs w:val="20"/>
                <w:lang w:val="en-US"/>
              </w:rPr>
              <w:t xml:space="preserve"> </w:t>
            </w:r>
            <w:r w:rsidR="00501B73" w:rsidRPr="00774C5A">
              <w:rPr>
                <w:rFonts w:ascii="Times New Roman" w:hAnsi="Times New Roman" w:cs="Times New Roman"/>
                <w:sz w:val="20"/>
                <w:szCs w:val="20"/>
                <w:lang w:val="en-US"/>
              </w:rPr>
              <w:t>± 7</w:t>
            </w:r>
            <w:r w:rsidR="003D6231" w:rsidRPr="00774C5A">
              <w:rPr>
                <w:rFonts w:ascii="Times New Roman" w:hAnsi="Times New Roman" w:cs="Times New Roman"/>
                <w:sz w:val="20"/>
                <w:szCs w:val="20"/>
                <w:lang w:val="en-US"/>
              </w:rPr>
              <w:t>.</w:t>
            </w:r>
            <w:r w:rsidR="00501B73" w:rsidRPr="00774C5A">
              <w:rPr>
                <w:rFonts w:ascii="Times New Roman" w:hAnsi="Times New Roman" w:cs="Times New Roman"/>
                <w:sz w:val="20"/>
                <w:szCs w:val="20"/>
                <w:lang w:val="en-US"/>
              </w:rPr>
              <w:t>6</w:t>
            </w:r>
          </w:p>
        </w:tc>
      </w:tr>
      <w:tr w:rsidR="003F3C35" w:rsidRPr="00774C5A" w14:paraId="0954FB48" w14:textId="41F20570" w:rsidTr="4BC8D155">
        <w:tc>
          <w:tcPr>
            <w:tcW w:w="1883" w:type="dxa"/>
            <w:tcBorders>
              <w:left w:val="nil"/>
              <w:right w:val="nil"/>
            </w:tcBorders>
          </w:tcPr>
          <w:p w14:paraId="18BB1DEA" w14:textId="575A5EC4" w:rsidR="00FA2B7A" w:rsidRPr="00774C5A" w:rsidRDefault="00FA2B7A" w:rsidP="00FA2B7A">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HbA</w:t>
            </w:r>
            <w:r w:rsidRPr="00774C5A">
              <w:rPr>
                <w:rFonts w:ascii="Times New Roman" w:hAnsi="Times New Roman" w:cs="Times New Roman"/>
                <w:sz w:val="20"/>
                <w:szCs w:val="20"/>
                <w:vertAlign w:val="subscript"/>
                <w:lang w:val="en-US"/>
              </w:rPr>
              <w:t>1c</w:t>
            </w:r>
            <w:r w:rsidRPr="00774C5A">
              <w:rPr>
                <w:rFonts w:ascii="Times New Roman" w:hAnsi="Times New Roman" w:cs="Times New Roman"/>
                <w:sz w:val="20"/>
                <w:szCs w:val="20"/>
                <w:lang w:val="en-US"/>
              </w:rPr>
              <w:t>, %</w:t>
            </w:r>
          </w:p>
        </w:tc>
        <w:tc>
          <w:tcPr>
            <w:tcW w:w="1805" w:type="dxa"/>
            <w:tcBorders>
              <w:left w:val="nil"/>
              <w:right w:val="nil"/>
            </w:tcBorders>
          </w:tcPr>
          <w:p w14:paraId="5D7751FA" w14:textId="393EB27B"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 ±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w:t>
            </w:r>
          </w:p>
        </w:tc>
        <w:tc>
          <w:tcPr>
            <w:tcW w:w="1717" w:type="dxa"/>
            <w:tcBorders>
              <w:left w:val="nil"/>
              <w:right w:val="nil"/>
            </w:tcBorders>
          </w:tcPr>
          <w:p w14:paraId="4590D7F6" w14:textId="2250A1AF"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 ±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w:t>
            </w:r>
          </w:p>
        </w:tc>
        <w:tc>
          <w:tcPr>
            <w:tcW w:w="1639" w:type="dxa"/>
            <w:tcBorders>
              <w:left w:val="nil"/>
              <w:right w:val="nil"/>
            </w:tcBorders>
          </w:tcPr>
          <w:p w14:paraId="60B9C0AC" w14:textId="58BFAD0C"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0 ±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w:t>
            </w:r>
          </w:p>
        </w:tc>
        <w:tc>
          <w:tcPr>
            <w:tcW w:w="1716" w:type="dxa"/>
            <w:tcBorders>
              <w:left w:val="nil"/>
              <w:right w:val="nil"/>
            </w:tcBorders>
          </w:tcPr>
          <w:p w14:paraId="51216B30" w14:textId="5FE0DD98"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0 ±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w:t>
            </w:r>
          </w:p>
        </w:tc>
        <w:tc>
          <w:tcPr>
            <w:tcW w:w="1776" w:type="dxa"/>
            <w:tcBorders>
              <w:left w:val="nil"/>
              <w:right w:val="nil"/>
            </w:tcBorders>
          </w:tcPr>
          <w:p w14:paraId="0A19EF13" w14:textId="14BE6138"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 ±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w:t>
            </w:r>
          </w:p>
        </w:tc>
        <w:tc>
          <w:tcPr>
            <w:tcW w:w="1776" w:type="dxa"/>
            <w:tcBorders>
              <w:left w:val="nil"/>
              <w:right w:val="nil"/>
            </w:tcBorders>
          </w:tcPr>
          <w:p w14:paraId="7CC77339" w14:textId="4BCC51A3" w:rsidR="00FA2B7A" w:rsidRPr="00774C5A" w:rsidRDefault="00E24930"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 xml:space="preserve">9 </w:t>
            </w:r>
            <w:r w:rsidR="00582DE2"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w:t>
            </w:r>
          </w:p>
        </w:tc>
      </w:tr>
      <w:tr w:rsidR="003F3C35" w:rsidRPr="00774C5A" w14:paraId="7965FB31" w14:textId="176D742C" w:rsidTr="4BC8D155">
        <w:tc>
          <w:tcPr>
            <w:tcW w:w="1883" w:type="dxa"/>
            <w:tcBorders>
              <w:left w:val="nil"/>
              <w:right w:val="nil"/>
            </w:tcBorders>
          </w:tcPr>
          <w:p w14:paraId="440FE6DD" w14:textId="2E8B0B48" w:rsidR="00FA2B7A" w:rsidRPr="00774C5A" w:rsidRDefault="00FA2B7A" w:rsidP="00FA2B7A">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HbA</w:t>
            </w:r>
            <w:r w:rsidRPr="00774C5A">
              <w:rPr>
                <w:rFonts w:ascii="Times New Roman" w:hAnsi="Times New Roman" w:cs="Times New Roman"/>
                <w:sz w:val="20"/>
                <w:szCs w:val="20"/>
                <w:vertAlign w:val="subscript"/>
                <w:lang w:val="en-US"/>
              </w:rPr>
              <w:t>1c</w:t>
            </w:r>
            <w:r w:rsidRPr="00774C5A">
              <w:rPr>
                <w:rFonts w:ascii="Times New Roman" w:hAnsi="Times New Roman" w:cs="Times New Roman"/>
                <w:sz w:val="20"/>
                <w:szCs w:val="20"/>
                <w:lang w:val="en-US"/>
              </w:rPr>
              <w:t>, mmol/mol</w:t>
            </w:r>
          </w:p>
        </w:tc>
        <w:tc>
          <w:tcPr>
            <w:tcW w:w="1805" w:type="dxa"/>
            <w:tcBorders>
              <w:left w:val="nil"/>
              <w:right w:val="nil"/>
            </w:tcBorders>
          </w:tcPr>
          <w:p w14:paraId="31188F45" w14:textId="4D05901B"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 ± 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p>
        </w:tc>
        <w:tc>
          <w:tcPr>
            <w:tcW w:w="1717" w:type="dxa"/>
            <w:tcBorders>
              <w:left w:val="nil"/>
              <w:right w:val="nil"/>
            </w:tcBorders>
          </w:tcPr>
          <w:p w14:paraId="163D06FC" w14:textId="7A02CFCC"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 ± 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w:t>
            </w:r>
          </w:p>
        </w:tc>
        <w:tc>
          <w:tcPr>
            <w:tcW w:w="1639" w:type="dxa"/>
            <w:tcBorders>
              <w:left w:val="nil"/>
              <w:right w:val="nil"/>
            </w:tcBorders>
          </w:tcPr>
          <w:p w14:paraId="3E41BEE0" w14:textId="404D2F12"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 ± 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c>
          <w:tcPr>
            <w:tcW w:w="1716" w:type="dxa"/>
            <w:tcBorders>
              <w:left w:val="nil"/>
              <w:right w:val="nil"/>
            </w:tcBorders>
          </w:tcPr>
          <w:p w14:paraId="7B445C3B" w14:textId="46F30820"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 ± 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p>
        </w:tc>
        <w:tc>
          <w:tcPr>
            <w:tcW w:w="1776" w:type="dxa"/>
            <w:tcBorders>
              <w:left w:val="nil"/>
              <w:right w:val="nil"/>
            </w:tcBorders>
          </w:tcPr>
          <w:p w14:paraId="089340DE" w14:textId="2B7C4059"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41</w:t>
            </w:r>
            <w:r w:rsidR="003D6231" w:rsidRPr="00774C5A">
              <w:rPr>
                <w:rFonts w:ascii="Times New Roman" w:hAnsi="Times New Roman" w:cs="Times New Roman"/>
                <w:sz w:val="20"/>
                <w:szCs w:val="20"/>
                <w:lang w:val="en-US"/>
              </w:rPr>
              <w:t>.</w:t>
            </w:r>
            <w:r w:rsidR="00F808F9" w:rsidRPr="00774C5A">
              <w:rPr>
                <w:rFonts w:ascii="Times New Roman" w:hAnsi="Times New Roman" w:cs="Times New Roman"/>
                <w:sz w:val="20"/>
                <w:szCs w:val="20"/>
                <w:lang w:val="en-US"/>
              </w:rPr>
              <w:t>5</w:t>
            </w:r>
            <w:r w:rsidRPr="00774C5A">
              <w:rPr>
                <w:rFonts w:ascii="Times New Roman" w:hAnsi="Times New Roman" w:cs="Times New Roman"/>
                <w:sz w:val="20"/>
                <w:szCs w:val="20"/>
                <w:lang w:val="en-US"/>
              </w:rPr>
              <w:t xml:space="preserve"> ± 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c>
          <w:tcPr>
            <w:tcW w:w="1776" w:type="dxa"/>
            <w:tcBorders>
              <w:left w:val="nil"/>
              <w:right w:val="nil"/>
            </w:tcBorders>
          </w:tcPr>
          <w:p w14:paraId="5D0E6737" w14:textId="75432823" w:rsidR="00FA2B7A" w:rsidRPr="00774C5A" w:rsidRDefault="00F808F9"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41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 xml:space="preserve">3 </w:t>
            </w:r>
            <w:r w:rsidR="00582DE2"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2</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w:t>
            </w:r>
          </w:p>
        </w:tc>
      </w:tr>
      <w:tr w:rsidR="003F3C35" w:rsidRPr="00774C5A" w14:paraId="36C8622A" w14:textId="6A012299" w:rsidTr="4BC8D155">
        <w:tc>
          <w:tcPr>
            <w:tcW w:w="1883" w:type="dxa"/>
            <w:tcBorders>
              <w:left w:val="nil"/>
              <w:right w:val="nil"/>
            </w:tcBorders>
          </w:tcPr>
          <w:p w14:paraId="3D0FDA7F" w14:textId="4317A820" w:rsidR="00FA2B7A" w:rsidRPr="00774C5A" w:rsidRDefault="00FA2B7A" w:rsidP="00FA2B7A">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FPG, mg/dL</w:t>
            </w:r>
          </w:p>
        </w:tc>
        <w:tc>
          <w:tcPr>
            <w:tcW w:w="1805" w:type="dxa"/>
            <w:tcBorders>
              <w:left w:val="nil"/>
              <w:right w:val="nil"/>
            </w:tcBorders>
          </w:tcPr>
          <w:p w14:paraId="243E0810" w14:textId="7824856C"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98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 ± 11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0</w:t>
            </w:r>
          </w:p>
        </w:tc>
        <w:tc>
          <w:tcPr>
            <w:tcW w:w="1717" w:type="dxa"/>
            <w:tcBorders>
              <w:left w:val="nil"/>
              <w:right w:val="nil"/>
            </w:tcBorders>
          </w:tcPr>
          <w:p w14:paraId="7AC8240D" w14:textId="4E8E421C"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97</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 ± 11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8</w:t>
            </w:r>
          </w:p>
        </w:tc>
        <w:tc>
          <w:tcPr>
            <w:tcW w:w="1639" w:type="dxa"/>
            <w:tcBorders>
              <w:left w:val="nil"/>
              <w:right w:val="nil"/>
            </w:tcBorders>
          </w:tcPr>
          <w:p w14:paraId="6B1C098C" w14:textId="68DD24FF"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96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8 ± 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p>
        </w:tc>
        <w:tc>
          <w:tcPr>
            <w:tcW w:w="1716" w:type="dxa"/>
            <w:tcBorders>
              <w:left w:val="nil"/>
              <w:right w:val="nil"/>
            </w:tcBorders>
          </w:tcPr>
          <w:p w14:paraId="2DA71F3F" w14:textId="07078513"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96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 ± 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w:t>
            </w:r>
          </w:p>
        </w:tc>
        <w:tc>
          <w:tcPr>
            <w:tcW w:w="1776" w:type="dxa"/>
            <w:tcBorders>
              <w:left w:val="nil"/>
              <w:right w:val="nil"/>
            </w:tcBorders>
          </w:tcPr>
          <w:p w14:paraId="7F667033" w14:textId="0931DFFA"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100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 xml:space="preserve">9 ± </w:t>
            </w:r>
            <w:r w:rsidR="0048795C" w:rsidRPr="00774C5A">
              <w:rPr>
                <w:rFonts w:ascii="Times New Roman" w:hAnsi="Times New Roman" w:cs="Times New Roman"/>
                <w:sz w:val="20"/>
                <w:szCs w:val="20"/>
                <w:lang w:val="en-US"/>
              </w:rPr>
              <w:t>11</w:t>
            </w:r>
            <w:r w:rsidR="003D6231" w:rsidRPr="00774C5A">
              <w:rPr>
                <w:rFonts w:ascii="Times New Roman" w:hAnsi="Times New Roman" w:cs="Times New Roman"/>
                <w:sz w:val="20"/>
                <w:szCs w:val="20"/>
                <w:lang w:val="en-US"/>
              </w:rPr>
              <w:t>.</w:t>
            </w:r>
            <w:r w:rsidR="0048795C" w:rsidRPr="00774C5A">
              <w:rPr>
                <w:rFonts w:ascii="Times New Roman" w:hAnsi="Times New Roman" w:cs="Times New Roman"/>
                <w:sz w:val="20"/>
                <w:szCs w:val="20"/>
                <w:lang w:val="en-US"/>
              </w:rPr>
              <w:t>5</w:t>
            </w:r>
          </w:p>
        </w:tc>
        <w:tc>
          <w:tcPr>
            <w:tcW w:w="1776" w:type="dxa"/>
            <w:tcBorders>
              <w:left w:val="nil"/>
              <w:right w:val="nil"/>
            </w:tcBorders>
          </w:tcPr>
          <w:p w14:paraId="48993D72" w14:textId="5B105A7E" w:rsidR="00FA2B7A" w:rsidRPr="00774C5A" w:rsidRDefault="0048795C"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98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 xml:space="preserve">5 </w:t>
            </w:r>
            <w:r w:rsidR="00582DE2"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w:t>
            </w:r>
          </w:p>
        </w:tc>
      </w:tr>
      <w:tr w:rsidR="003F3C35" w:rsidRPr="00774C5A" w14:paraId="3EB54CEE" w14:textId="50C86E8B" w:rsidTr="4BC8D155">
        <w:tc>
          <w:tcPr>
            <w:tcW w:w="1883" w:type="dxa"/>
            <w:tcBorders>
              <w:left w:val="nil"/>
              <w:right w:val="nil"/>
            </w:tcBorders>
          </w:tcPr>
          <w:p w14:paraId="769F41FE" w14:textId="417936A7" w:rsidR="00FA2B7A" w:rsidRPr="00774C5A" w:rsidRDefault="00FA2B7A" w:rsidP="00FA2B7A">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FPG, mmol/L</w:t>
            </w:r>
          </w:p>
        </w:tc>
        <w:tc>
          <w:tcPr>
            <w:tcW w:w="1805" w:type="dxa"/>
            <w:tcBorders>
              <w:left w:val="nil"/>
              <w:right w:val="nil"/>
            </w:tcBorders>
          </w:tcPr>
          <w:p w14:paraId="56B3A741" w14:textId="66E36D1B"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 ±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c>
          <w:tcPr>
            <w:tcW w:w="1717" w:type="dxa"/>
            <w:tcBorders>
              <w:left w:val="nil"/>
              <w:right w:val="nil"/>
            </w:tcBorders>
          </w:tcPr>
          <w:p w14:paraId="45245DBA" w14:textId="78B1B10C"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 ±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7</w:t>
            </w:r>
          </w:p>
        </w:tc>
        <w:tc>
          <w:tcPr>
            <w:tcW w:w="1639" w:type="dxa"/>
            <w:tcBorders>
              <w:left w:val="nil"/>
              <w:right w:val="nil"/>
            </w:tcBorders>
          </w:tcPr>
          <w:p w14:paraId="1F2C7EBD" w14:textId="21FEB207"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 ±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c>
          <w:tcPr>
            <w:tcW w:w="1716" w:type="dxa"/>
            <w:tcBorders>
              <w:left w:val="nil"/>
              <w:right w:val="nil"/>
            </w:tcBorders>
          </w:tcPr>
          <w:p w14:paraId="0906EE28" w14:textId="04099B4F"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 ±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c>
          <w:tcPr>
            <w:tcW w:w="1776" w:type="dxa"/>
            <w:tcBorders>
              <w:left w:val="nil"/>
              <w:right w:val="nil"/>
            </w:tcBorders>
          </w:tcPr>
          <w:p w14:paraId="69EB31AC" w14:textId="7EE0CB9D" w:rsidR="00FA2B7A" w:rsidRPr="00774C5A" w:rsidRDefault="00FA2B7A"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 ± 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p>
        </w:tc>
        <w:tc>
          <w:tcPr>
            <w:tcW w:w="1776" w:type="dxa"/>
            <w:tcBorders>
              <w:left w:val="nil"/>
              <w:right w:val="nil"/>
            </w:tcBorders>
          </w:tcPr>
          <w:p w14:paraId="3445AFE0" w14:textId="69B58715" w:rsidR="00FA2B7A" w:rsidRPr="00774C5A" w:rsidRDefault="0050085E"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 xml:space="preserve">5 </w:t>
            </w:r>
            <w:r w:rsidR="00582DE2"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w:t>
            </w:r>
          </w:p>
        </w:tc>
      </w:tr>
      <w:tr w:rsidR="003F3C35" w:rsidRPr="00774C5A" w14:paraId="07AC67A1" w14:textId="3AB6E095" w:rsidTr="4BC8D155">
        <w:tc>
          <w:tcPr>
            <w:tcW w:w="1883" w:type="dxa"/>
            <w:tcBorders>
              <w:left w:val="nil"/>
              <w:right w:val="nil"/>
            </w:tcBorders>
          </w:tcPr>
          <w:p w14:paraId="4F55A4E8" w14:textId="3A9EDEA0" w:rsidR="00FA2B7A" w:rsidRPr="00774C5A" w:rsidRDefault="77A70039" w:rsidP="00FA2B7A">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HOMA-IR</w:t>
            </w:r>
            <w:r w:rsidR="000A69B1" w:rsidRPr="00774C5A">
              <w:rPr>
                <w:rFonts w:ascii="Times New Roman" w:hAnsi="Times New Roman" w:cs="Times New Roman"/>
                <w:sz w:val="20"/>
                <w:szCs w:val="20"/>
                <w:vertAlign w:val="superscript"/>
                <w:lang w:val="en-US"/>
              </w:rPr>
              <w:t>†</w:t>
            </w:r>
          </w:p>
        </w:tc>
        <w:tc>
          <w:tcPr>
            <w:tcW w:w="1805" w:type="dxa"/>
            <w:tcBorders>
              <w:left w:val="nil"/>
              <w:right w:val="nil"/>
            </w:tcBorders>
          </w:tcPr>
          <w:p w14:paraId="23A43C2A" w14:textId="27CFCD8E" w:rsidR="00FA2B7A" w:rsidRPr="00774C5A" w:rsidRDefault="000301F9"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r w:rsidR="00FA2B7A" w:rsidRPr="00774C5A">
              <w:rPr>
                <w:rFonts w:ascii="Times New Roman" w:hAnsi="Times New Roman" w:cs="Times New Roman"/>
                <w:sz w:val="20"/>
                <w:szCs w:val="20"/>
                <w:lang w:val="en-US"/>
              </w:rPr>
              <w:t xml:space="preserve">6 </w:t>
            </w:r>
            <w:r w:rsidR="00D2745E"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63</w:t>
            </w:r>
            <w:r w:rsidR="003D6231" w:rsidRPr="00774C5A">
              <w:rPr>
                <w:rFonts w:ascii="Times New Roman" w:hAnsi="Times New Roman" w:cs="Times New Roman"/>
                <w:sz w:val="20"/>
                <w:szCs w:val="20"/>
                <w:lang w:val="en-US"/>
              </w:rPr>
              <w:t>.</w:t>
            </w:r>
            <w:r w:rsidR="00FA2B7A" w:rsidRPr="00774C5A">
              <w:rPr>
                <w:rFonts w:ascii="Times New Roman" w:hAnsi="Times New Roman" w:cs="Times New Roman"/>
                <w:sz w:val="20"/>
                <w:szCs w:val="20"/>
                <w:lang w:val="en-US"/>
              </w:rPr>
              <w:t>7</w:t>
            </w:r>
            <w:r w:rsidR="00D2745E" w:rsidRPr="00774C5A">
              <w:rPr>
                <w:rFonts w:ascii="Times New Roman" w:hAnsi="Times New Roman" w:cs="Times New Roman"/>
                <w:sz w:val="20"/>
                <w:szCs w:val="20"/>
                <w:lang w:val="en-US"/>
              </w:rPr>
              <w:t>)</w:t>
            </w:r>
          </w:p>
        </w:tc>
        <w:tc>
          <w:tcPr>
            <w:tcW w:w="1717" w:type="dxa"/>
            <w:tcBorders>
              <w:left w:val="nil"/>
              <w:right w:val="nil"/>
            </w:tcBorders>
          </w:tcPr>
          <w:p w14:paraId="6EA4CF9A" w14:textId="21DC9378" w:rsidR="00FA2B7A" w:rsidRPr="00774C5A" w:rsidRDefault="000301F9"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38</w:t>
            </w:r>
            <w:r w:rsidR="00FA2B7A" w:rsidRPr="00774C5A">
              <w:rPr>
                <w:rFonts w:ascii="Times New Roman" w:hAnsi="Times New Roman" w:cs="Times New Roman"/>
                <w:sz w:val="20"/>
                <w:szCs w:val="20"/>
                <w:lang w:val="en-US"/>
              </w:rPr>
              <w:t xml:space="preserve"> </w:t>
            </w:r>
            <w:r w:rsidR="00D2745E"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8</w:t>
            </w:r>
            <w:r w:rsidR="00D2745E" w:rsidRPr="00774C5A">
              <w:rPr>
                <w:rFonts w:ascii="Times New Roman" w:hAnsi="Times New Roman" w:cs="Times New Roman"/>
                <w:sz w:val="20"/>
                <w:szCs w:val="20"/>
                <w:lang w:val="en-US"/>
              </w:rPr>
              <w:t>)</w:t>
            </w:r>
          </w:p>
        </w:tc>
        <w:tc>
          <w:tcPr>
            <w:tcW w:w="1639" w:type="dxa"/>
            <w:tcBorders>
              <w:left w:val="nil"/>
              <w:right w:val="nil"/>
            </w:tcBorders>
          </w:tcPr>
          <w:p w14:paraId="43BD3790" w14:textId="20C86C7D" w:rsidR="00FA2B7A" w:rsidRPr="00774C5A" w:rsidRDefault="00D2745E"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32</w:t>
            </w:r>
            <w:r w:rsidR="00FA2B7A"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(65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w:t>
            </w:r>
          </w:p>
        </w:tc>
        <w:tc>
          <w:tcPr>
            <w:tcW w:w="1716" w:type="dxa"/>
            <w:tcBorders>
              <w:left w:val="nil"/>
              <w:right w:val="nil"/>
            </w:tcBorders>
          </w:tcPr>
          <w:p w14:paraId="4D096973" w14:textId="68B05C04" w:rsidR="00FA2B7A" w:rsidRPr="00774C5A" w:rsidRDefault="00D2745E"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20</w:t>
            </w:r>
            <w:r w:rsidR="00FA2B7A"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(66</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1)</w:t>
            </w:r>
          </w:p>
        </w:tc>
        <w:tc>
          <w:tcPr>
            <w:tcW w:w="1776" w:type="dxa"/>
            <w:tcBorders>
              <w:left w:val="nil"/>
              <w:right w:val="nil"/>
            </w:tcBorders>
          </w:tcPr>
          <w:p w14:paraId="7D1F4E52" w14:textId="79A783F3" w:rsidR="00FA2B7A" w:rsidRPr="00774C5A" w:rsidRDefault="000301F9"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44</w:t>
            </w:r>
            <w:r w:rsidR="00FA2B7A" w:rsidRPr="00774C5A">
              <w:rPr>
                <w:rFonts w:ascii="Times New Roman" w:hAnsi="Times New Roman" w:cs="Times New Roman"/>
                <w:sz w:val="20"/>
                <w:szCs w:val="20"/>
                <w:lang w:val="en-US"/>
              </w:rPr>
              <w:t xml:space="preserve"> </w:t>
            </w:r>
            <w:r w:rsidR="00D2745E"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r w:rsidR="00D2745E" w:rsidRPr="00774C5A">
              <w:rPr>
                <w:rFonts w:ascii="Times New Roman" w:hAnsi="Times New Roman" w:cs="Times New Roman"/>
                <w:sz w:val="20"/>
                <w:szCs w:val="20"/>
                <w:lang w:val="en-US"/>
              </w:rPr>
              <w:t>)</w:t>
            </w:r>
          </w:p>
        </w:tc>
        <w:tc>
          <w:tcPr>
            <w:tcW w:w="1776" w:type="dxa"/>
            <w:tcBorders>
              <w:left w:val="nil"/>
              <w:right w:val="nil"/>
            </w:tcBorders>
          </w:tcPr>
          <w:p w14:paraId="14D281AF" w14:textId="3B85060A" w:rsidR="00FA2B7A" w:rsidRPr="00774C5A" w:rsidRDefault="000301F9"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3</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39</w:t>
            </w:r>
            <w:r w:rsidR="00CB22A4" w:rsidRPr="00774C5A">
              <w:rPr>
                <w:rFonts w:ascii="Times New Roman" w:hAnsi="Times New Roman" w:cs="Times New Roman"/>
                <w:sz w:val="20"/>
                <w:szCs w:val="20"/>
                <w:lang w:val="en-US"/>
              </w:rPr>
              <w:t xml:space="preserve"> </w:t>
            </w:r>
            <w:r w:rsidR="00D2745E"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r w:rsidR="00D2745E" w:rsidRPr="00774C5A">
              <w:rPr>
                <w:rFonts w:ascii="Times New Roman" w:hAnsi="Times New Roman" w:cs="Times New Roman"/>
                <w:sz w:val="20"/>
                <w:szCs w:val="20"/>
                <w:lang w:val="en-US"/>
              </w:rPr>
              <w:t>)</w:t>
            </w:r>
          </w:p>
        </w:tc>
      </w:tr>
      <w:tr w:rsidR="003F3C35" w:rsidRPr="00774C5A" w14:paraId="66A47C78" w14:textId="43B86044" w:rsidTr="4BC8D155">
        <w:tc>
          <w:tcPr>
            <w:tcW w:w="1883" w:type="dxa"/>
            <w:tcBorders>
              <w:left w:val="nil"/>
              <w:right w:val="nil"/>
            </w:tcBorders>
          </w:tcPr>
          <w:p w14:paraId="415D3E0B" w14:textId="4F771AD8" w:rsidR="00FA2B7A" w:rsidRPr="00774C5A" w:rsidRDefault="00FA2B7A" w:rsidP="00FA2B7A">
            <w:pPr>
              <w:spacing w:beforeLines="20" w:before="48" w:afterLines="20" w:after="48" w:line="240" w:lineRule="auto"/>
              <w:rPr>
                <w:rFonts w:ascii="Times New Roman" w:hAnsi="Times New Roman" w:cs="Times New Roman"/>
                <w:sz w:val="20"/>
                <w:szCs w:val="20"/>
                <w:lang w:val="en-US"/>
              </w:rPr>
            </w:pPr>
            <w:r w:rsidRPr="00774C5A">
              <w:rPr>
                <w:rFonts w:ascii="Times New Roman" w:hAnsi="Times New Roman" w:cs="Times New Roman"/>
                <w:sz w:val="20"/>
                <w:szCs w:val="20"/>
                <w:lang w:val="en-US"/>
              </w:rPr>
              <w:t>HOMA-B</w:t>
            </w:r>
            <w:r w:rsidR="000A69B1" w:rsidRPr="00774C5A">
              <w:rPr>
                <w:rFonts w:ascii="Times New Roman" w:hAnsi="Times New Roman" w:cs="Times New Roman"/>
                <w:sz w:val="20"/>
                <w:szCs w:val="20"/>
                <w:vertAlign w:val="superscript"/>
                <w:lang w:val="en-US"/>
              </w:rPr>
              <w:t>†</w:t>
            </w:r>
          </w:p>
        </w:tc>
        <w:tc>
          <w:tcPr>
            <w:tcW w:w="1805" w:type="dxa"/>
            <w:tcBorders>
              <w:left w:val="nil"/>
              <w:right w:val="nil"/>
            </w:tcBorders>
          </w:tcPr>
          <w:p w14:paraId="3121F0DC" w14:textId="7AD86539" w:rsidR="00FA2B7A" w:rsidRPr="00774C5A" w:rsidRDefault="000301F9"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151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r w:rsidR="00FA2B7A" w:rsidRPr="00774C5A">
              <w:rPr>
                <w:rFonts w:ascii="Times New Roman" w:hAnsi="Times New Roman" w:cs="Times New Roman"/>
                <w:sz w:val="20"/>
                <w:szCs w:val="20"/>
                <w:lang w:val="en-US"/>
              </w:rPr>
              <w:t xml:space="preserve"> </w:t>
            </w:r>
            <w:r w:rsidR="00D2745E"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63</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0</w:t>
            </w:r>
            <w:r w:rsidR="00D2745E" w:rsidRPr="00774C5A">
              <w:rPr>
                <w:rFonts w:ascii="Times New Roman" w:hAnsi="Times New Roman" w:cs="Times New Roman"/>
                <w:sz w:val="20"/>
                <w:szCs w:val="20"/>
                <w:lang w:val="en-US"/>
              </w:rPr>
              <w:t>)</w:t>
            </w:r>
          </w:p>
        </w:tc>
        <w:tc>
          <w:tcPr>
            <w:tcW w:w="1717" w:type="dxa"/>
            <w:tcBorders>
              <w:left w:val="nil"/>
              <w:right w:val="nil"/>
            </w:tcBorders>
          </w:tcPr>
          <w:p w14:paraId="7E21EFA0" w14:textId="32E94E92" w:rsidR="00FA2B7A" w:rsidRPr="00774C5A" w:rsidRDefault="000301F9"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155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r w:rsidR="00FA2B7A" w:rsidRPr="00774C5A">
              <w:rPr>
                <w:rFonts w:ascii="Times New Roman" w:hAnsi="Times New Roman" w:cs="Times New Roman"/>
                <w:sz w:val="20"/>
                <w:szCs w:val="20"/>
                <w:lang w:val="en-US"/>
              </w:rPr>
              <w:t xml:space="preserve"> </w:t>
            </w:r>
            <w:r w:rsidR="00D2745E"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64</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9</w:t>
            </w:r>
            <w:r w:rsidR="00D2745E" w:rsidRPr="00774C5A">
              <w:rPr>
                <w:rFonts w:ascii="Times New Roman" w:hAnsi="Times New Roman" w:cs="Times New Roman"/>
                <w:sz w:val="20"/>
                <w:szCs w:val="20"/>
                <w:lang w:val="en-US"/>
              </w:rPr>
              <w:t>)</w:t>
            </w:r>
          </w:p>
        </w:tc>
        <w:tc>
          <w:tcPr>
            <w:tcW w:w="1639" w:type="dxa"/>
            <w:tcBorders>
              <w:left w:val="nil"/>
              <w:right w:val="nil"/>
            </w:tcBorders>
          </w:tcPr>
          <w:p w14:paraId="76F2C6CE" w14:textId="04A8A1E5" w:rsidR="00FA2B7A" w:rsidRPr="00774C5A" w:rsidRDefault="00D2745E"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155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r w:rsidR="00FA2B7A"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(55</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8)</w:t>
            </w:r>
          </w:p>
        </w:tc>
        <w:tc>
          <w:tcPr>
            <w:tcW w:w="1716" w:type="dxa"/>
            <w:tcBorders>
              <w:left w:val="nil"/>
              <w:right w:val="nil"/>
            </w:tcBorders>
          </w:tcPr>
          <w:p w14:paraId="5AC1CC70" w14:textId="39DA4888" w:rsidR="00FA2B7A" w:rsidRPr="00774C5A" w:rsidRDefault="00D2745E"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150</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r w:rsidR="00FA2B7A"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(68</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4)</w:t>
            </w:r>
          </w:p>
        </w:tc>
        <w:tc>
          <w:tcPr>
            <w:tcW w:w="1776" w:type="dxa"/>
            <w:tcBorders>
              <w:left w:val="nil"/>
              <w:right w:val="nil"/>
            </w:tcBorders>
          </w:tcPr>
          <w:p w14:paraId="57CCCB6A" w14:textId="2CCF0397" w:rsidR="00FA2B7A" w:rsidRPr="00774C5A" w:rsidRDefault="000301F9"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139</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w:t>
            </w:r>
            <w:r w:rsidR="00FA2B7A" w:rsidRPr="00774C5A">
              <w:rPr>
                <w:rFonts w:ascii="Times New Roman" w:hAnsi="Times New Roman" w:cs="Times New Roman"/>
                <w:sz w:val="20"/>
                <w:szCs w:val="20"/>
                <w:lang w:val="en-US"/>
              </w:rPr>
              <w:t xml:space="preserve"> </w:t>
            </w:r>
            <w:r w:rsidR="00D2745E"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61</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2</w:t>
            </w:r>
            <w:r w:rsidR="00D2745E" w:rsidRPr="00774C5A">
              <w:rPr>
                <w:rFonts w:ascii="Times New Roman" w:hAnsi="Times New Roman" w:cs="Times New Roman"/>
                <w:sz w:val="20"/>
                <w:szCs w:val="20"/>
                <w:lang w:val="en-US"/>
              </w:rPr>
              <w:t>)</w:t>
            </w:r>
          </w:p>
        </w:tc>
        <w:tc>
          <w:tcPr>
            <w:tcW w:w="1776" w:type="dxa"/>
            <w:tcBorders>
              <w:left w:val="nil"/>
              <w:right w:val="nil"/>
            </w:tcBorders>
          </w:tcPr>
          <w:p w14:paraId="1351E586" w14:textId="7B5491EE" w:rsidR="00FA2B7A" w:rsidRPr="00774C5A" w:rsidRDefault="000301F9" w:rsidP="00FA2B7A">
            <w:pPr>
              <w:spacing w:beforeLines="20" w:before="48" w:afterLines="20" w:after="48" w:line="240" w:lineRule="auto"/>
              <w:jc w:val="center"/>
              <w:rPr>
                <w:rFonts w:ascii="Times New Roman" w:hAnsi="Times New Roman" w:cs="Times New Roman"/>
                <w:sz w:val="20"/>
                <w:szCs w:val="20"/>
                <w:lang w:val="en-US"/>
              </w:rPr>
            </w:pPr>
            <w:r w:rsidRPr="00774C5A">
              <w:rPr>
                <w:rFonts w:ascii="Times New Roman" w:hAnsi="Times New Roman" w:cs="Times New Roman"/>
                <w:sz w:val="20"/>
                <w:szCs w:val="20"/>
                <w:lang w:val="en-US"/>
              </w:rPr>
              <w:t>147</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6</w:t>
            </w:r>
            <w:r w:rsidR="005267F8" w:rsidRPr="00774C5A">
              <w:rPr>
                <w:rFonts w:ascii="Times New Roman" w:hAnsi="Times New Roman" w:cs="Times New Roman"/>
                <w:sz w:val="20"/>
                <w:szCs w:val="20"/>
                <w:lang w:val="en-US"/>
              </w:rPr>
              <w:t xml:space="preserve"> </w:t>
            </w:r>
            <w:r w:rsidR="00D2745E"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54</w:t>
            </w:r>
            <w:r w:rsidR="003D6231" w:rsidRPr="00774C5A">
              <w:rPr>
                <w:rFonts w:ascii="Times New Roman" w:hAnsi="Times New Roman" w:cs="Times New Roman"/>
                <w:sz w:val="20"/>
                <w:szCs w:val="20"/>
                <w:lang w:val="en-US"/>
              </w:rPr>
              <w:t>.</w:t>
            </w:r>
            <w:r w:rsidRPr="00774C5A">
              <w:rPr>
                <w:rFonts w:ascii="Times New Roman" w:hAnsi="Times New Roman" w:cs="Times New Roman"/>
                <w:sz w:val="20"/>
                <w:szCs w:val="20"/>
                <w:lang w:val="en-US"/>
              </w:rPr>
              <w:t>1</w:t>
            </w:r>
            <w:r w:rsidR="00D2745E" w:rsidRPr="00774C5A">
              <w:rPr>
                <w:rFonts w:ascii="Times New Roman" w:hAnsi="Times New Roman" w:cs="Times New Roman"/>
                <w:sz w:val="20"/>
                <w:szCs w:val="20"/>
                <w:lang w:val="en-US"/>
              </w:rPr>
              <w:t>)</w:t>
            </w:r>
          </w:p>
        </w:tc>
      </w:tr>
    </w:tbl>
    <w:p w14:paraId="03EE93D6" w14:textId="77777777" w:rsidR="00C41C51" w:rsidRPr="00774C5A" w:rsidRDefault="000A69B1" w:rsidP="001F6F87">
      <w:pPr>
        <w:rPr>
          <w:rFonts w:ascii="Times New Roman" w:hAnsi="Times New Roman" w:cs="Times New Roman"/>
          <w:sz w:val="20"/>
          <w:szCs w:val="20"/>
          <w:lang w:val="en-US"/>
        </w:rPr>
      </w:pPr>
      <w:r w:rsidRPr="00774C5A">
        <w:rPr>
          <w:rFonts w:ascii="Times New Roman" w:hAnsi="Times New Roman" w:cs="Times New Roman"/>
          <w:sz w:val="20"/>
          <w:szCs w:val="20"/>
          <w:lang w:val="en-US"/>
        </w:rPr>
        <w:t xml:space="preserve">Data are mean ± standard deviation, unless indicated otherwise. </w:t>
      </w:r>
    </w:p>
    <w:p w14:paraId="3F513DDB" w14:textId="09509361" w:rsidR="00BA2180" w:rsidRPr="00774C5A" w:rsidRDefault="00315FA0" w:rsidP="001F6F87">
      <w:pPr>
        <w:rPr>
          <w:rFonts w:ascii="Times New Roman" w:hAnsi="Times New Roman" w:cs="Times New Roman"/>
          <w:sz w:val="20"/>
          <w:szCs w:val="20"/>
          <w:lang w:val="en-US"/>
        </w:rPr>
      </w:pPr>
      <w:r w:rsidRPr="00774C5A">
        <w:rPr>
          <w:rFonts w:ascii="Times New Roman" w:hAnsi="Times New Roman" w:cs="Times New Roman"/>
          <w:sz w:val="20"/>
          <w:szCs w:val="20"/>
          <w:lang w:val="en-US"/>
        </w:rPr>
        <w:lastRenderedPageBreak/>
        <w:t>*</w:t>
      </w:r>
      <w:r w:rsidR="00D0114F" w:rsidRPr="00774C5A">
        <w:rPr>
          <w:rFonts w:ascii="Times New Roman" w:hAnsi="Times New Roman" w:cs="Times New Roman"/>
          <w:sz w:val="20"/>
          <w:szCs w:val="20"/>
          <w:lang w:val="en-US"/>
        </w:rPr>
        <w:t>Glycemic status was determined by investigators based on available information (e.g.</w:t>
      </w:r>
      <w:r w:rsidR="00C41C51" w:rsidRPr="00774C5A">
        <w:rPr>
          <w:rFonts w:ascii="Times New Roman" w:hAnsi="Times New Roman" w:cs="Times New Roman"/>
          <w:sz w:val="20"/>
          <w:szCs w:val="20"/>
          <w:lang w:val="en-US"/>
        </w:rPr>
        <w:t>,</w:t>
      </w:r>
      <w:r w:rsidR="00D0114F" w:rsidRPr="00774C5A">
        <w:rPr>
          <w:rFonts w:ascii="Times New Roman" w:hAnsi="Times New Roman" w:cs="Times New Roman"/>
          <w:sz w:val="20"/>
          <w:szCs w:val="20"/>
          <w:lang w:val="en-US"/>
        </w:rPr>
        <w:t xml:space="preserve"> medical records, concomitant medication</w:t>
      </w:r>
      <w:r w:rsidR="0040584B" w:rsidRPr="00774C5A">
        <w:rPr>
          <w:rFonts w:ascii="Times New Roman" w:hAnsi="Times New Roman" w:cs="Times New Roman"/>
          <w:sz w:val="20"/>
          <w:szCs w:val="20"/>
          <w:lang w:val="en-US"/>
        </w:rPr>
        <w:t>,</w:t>
      </w:r>
      <w:r w:rsidR="00D0114F" w:rsidRPr="00774C5A">
        <w:rPr>
          <w:rFonts w:ascii="Times New Roman" w:hAnsi="Times New Roman" w:cs="Times New Roman"/>
          <w:sz w:val="20"/>
          <w:szCs w:val="20"/>
          <w:lang w:val="en-US"/>
        </w:rPr>
        <w:t xml:space="preserve"> and blood glucose parameters) and in accordance with American Diabetes Association</w:t>
      </w:r>
      <w:r w:rsidR="00F20E77" w:rsidRPr="00774C5A">
        <w:rPr>
          <w:rFonts w:ascii="Times New Roman" w:hAnsi="Times New Roman" w:cs="Times New Roman"/>
          <w:sz w:val="20"/>
          <w:szCs w:val="20"/>
          <w:lang w:val="en-US"/>
        </w:rPr>
        <w:t xml:space="preserve"> definitions</w:t>
      </w:r>
      <w:r w:rsidR="000A69B1" w:rsidRPr="00774C5A">
        <w:rPr>
          <w:rFonts w:ascii="Times New Roman" w:hAnsi="Times New Roman" w:cs="Times New Roman"/>
          <w:sz w:val="20"/>
          <w:szCs w:val="20"/>
          <w:lang w:val="en-US"/>
        </w:rPr>
        <w:t xml:space="preserve">. </w:t>
      </w:r>
      <w:r w:rsidR="000A69B1" w:rsidRPr="00774C5A">
        <w:rPr>
          <w:rFonts w:ascii="Times New Roman" w:hAnsi="Times New Roman" w:cs="Times New Roman"/>
          <w:sz w:val="20"/>
          <w:szCs w:val="20"/>
          <w:vertAlign w:val="superscript"/>
          <w:lang w:val="en-US"/>
        </w:rPr>
        <w:t>†</w:t>
      </w:r>
      <w:r w:rsidR="000A69B1" w:rsidRPr="00774C5A">
        <w:rPr>
          <w:rFonts w:ascii="Times New Roman" w:hAnsi="Times New Roman" w:cs="Times New Roman"/>
          <w:sz w:val="20"/>
          <w:szCs w:val="20"/>
          <w:lang w:val="en-US"/>
        </w:rPr>
        <w:t>Geometric mean (coefficient of variation).</w:t>
      </w:r>
    </w:p>
    <w:p w14:paraId="02F4719E" w14:textId="64787A2E" w:rsidR="00120023" w:rsidRPr="00774C5A" w:rsidRDefault="003C15A3" w:rsidP="007B23DA">
      <w:pPr>
        <w:rPr>
          <w:rFonts w:ascii="Times New Roman" w:hAnsi="Times New Roman" w:cs="Times New Roman"/>
          <w:sz w:val="20"/>
          <w:szCs w:val="20"/>
          <w:lang w:val="en-US"/>
        </w:rPr>
      </w:pPr>
      <w:r w:rsidRPr="00774C5A">
        <w:rPr>
          <w:rFonts w:ascii="Times New Roman" w:hAnsi="Times New Roman" w:cs="Times New Roman"/>
          <w:sz w:val="20"/>
          <w:szCs w:val="20"/>
          <w:lang w:val="en-US"/>
        </w:rPr>
        <w:t>FPG</w:t>
      </w:r>
      <w:r w:rsidR="004E0569"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fasting plasma glucose</w:t>
      </w:r>
      <w:r w:rsidR="004E0569" w:rsidRPr="00774C5A">
        <w:rPr>
          <w:rFonts w:ascii="Times New Roman" w:hAnsi="Times New Roman" w:cs="Times New Roman"/>
          <w:sz w:val="20"/>
          <w:szCs w:val="20"/>
          <w:lang w:val="en-US"/>
        </w:rPr>
        <w:t xml:space="preserve">; </w:t>
      </w:r>
      <w:r w:rsidR="00CB4B70" w:rsidRPr="00774C5A">
        <w:rPr>
          <w:rFonts w:ascii="Times New Roman" w:hAnsi="Times New Roman" w:cs="Times New Roman"/>
          <w:sz w:val="20"/>
          <w:szCs w:val="20"/>
          <w:lang w:val="en-US"/>
        </w:rPr>
        <w:t>HbA</w:t>
      </w:r>
      <w:r w:rsidR="00CB4B70" w:rsidRPr="00774C5A">
        <w:rPr>
          <w:rFonts w:ascii="Times New Roman" w:hAnsi="Times New Roman" w:cs="Times New Roman"/>
          <w:sz w:val="20"/>
          <w:szCs w:val="20"/>
          <w:vertAlign w:val="subscript"/>
          <w:lang w:val="en-US"/>
        </w:rPr>
        <w:t>1c</w:t>
      </w:r>
      <w:r w:rsidR="004E0569" w:rsidRPr="00774C5A">
        <w:rPr>
          <w:rFonts w:ascii="Times New Roman" w:hAnsi="Times New Roman" w:cs="Times New Roman"/>
          <w:sz w:val="20"/>
          <w:szCs w:val="20"/>
          <w:vertAlign w:val="subscript"/>
          <w:lang w:val="en-US"/>
        </w:rPr>
        <w:t>,</w:t>
      </w:r>
      <w:r w:rsidR="004E0569" w:rsidRPr="00774C5A">
        <w:rPr>
          <w:rFonts w:ascii="Times New Roman" w:hAnsi="Times New Roman" w:cs="Times New Roman"/>
          <w:sz w:val="20"/>
          <w:szCs w:val="20"/>
          <w:lang w:val="en-US"/>
        </w:rPr>
        <w:t xml:space="preserve"> </w:t>
      </w:r>
      <w:r w:rsidR="00172FE3" w:rsidRPr="00774C5A">
        <w:rPr>
          <w:rFonts w:ascii="Times New Roman" w:hAnsi="Times New Roman" w:cs="Times New Roman"/>
          <w:sz w:val="20"/>
          <w:szCs w:val="20"/>
          <w:lang w:val="en-US"/>
        </w:rPr>
        <w:t xml:space="preserve">glycated </w:t>
      </w:r>
      <w:r w:rsidR="001F3A6C" w:rsidRPr="00774C5A">
        <w:rPr>
          <w:rFonts w:ascii="Times New Roman" w:hAnsi="Times New Roman" w:cs="Times New Roman"/>
          <w:sz w:val="20"/>
          <w:szCs w:val="20"/>
          <w:lang w:val="en-US"/>
        </w:rPr>
        <w:t>hemoglobin</w:t>
      </w:r>
      <w:r w:rsidR="004E0569" w:rsidRPr="00774C5A">
        <w:rPr>
          <w:rFonts w:ascii="Times New Roman" w:hAnsi="Times New Roman" w:cs="Times New Roman"/>
          <w:sz w:val="20"/>
          <w:szCs w:val="20"/>
          <w:lang w:val="en-US"/>
        </w:rPr>
        <w:t>;</w:t>
      </w:r>
      <w:r w:rsidR="001F3A6C" w:rsidRPr="00774C5A">
        <w:rPr>
          <w:rFonts w:ascii="Times New Roman" w:hAnsi="Times New Roman" w:cs="Times New Roman"/>
          <w:sz w:val="20"/>
          <w:szCs w:val="20"/>
          <w:lang w:val="en-US"/>
        </w:rPr>
        <w:t xml:space="preserve"> </w:t>
      </w:r>
      <w:r w:rsidRPr="00774C5A">
        <w:rPr>
          <w:rFonts w:ascii="Times New Roman" w:hAnsi="Times New Roman" w:cs="Times New Roman"/>
          <w:sz w:val="20"/>
          <w:szCs w:val="20"/>
          <w:lang w:val="en-US"/>
        </w:rPr>
        <w:t>HOMA-B</w:t>
      </w:r>
      <w:r w:rsidR="004E0569" w:rsidRPr="00774C5A">
        <w:rPr>
          <w:rFonts w:ascii="Times New Roman" w:hAnsi="Times New Roman" w:cs="Times New Roman"/>
          <w:sz w:val="20"/>
          <w:szCs w:val="20"/>
          <w:lang w:val="en-US"/>
        </w:rPr>
        <w:t xml:space="preserve">, </w:t>
      </w:r>
      <w:r w:rsidR="00D653AC" w:rsidRPr="00774C5A">
        <w:rPr>
          <w:rFonts w:ascii="Times New Roman" w:hAnsi="Times New Roman" w:cs="Times New Roman"/>
          <w:sz w:val="20"/>
          <w:szCs w:val="20"/>
          <w:lang w:val="en-US"/>
        </w:rPr>
        <w:t>Homeostatic Model Assessment of β-cell function</w:t>
      </w:r>
      <w:r w:rsidR="00FD2800" w:rsidRPr="00774C5A">
        <w:rPr>
          <w:rFonts w:ascii="Times New Roman" w:hAnsi="Times New Roman" w:cs="Times New Roman"/>
          <w:sz w:val="20"/>
          <w:szCs w:val="20"/>
          <w:lang w:val="en-US"/>
        </w:rPr>
        <w:t xml:space="preserve">; </w:t>
      </w:r>
      <w:r w:rsidR="001F3A6C" w:rsidRPr="00774C5A">
        <w:rPr>
          <w:rFonts w:ascii="Times New Roman" w:hAnsi="Times New Roman" w:cs="Times New Roman"/>
          <w:sz w:val="20"/>
          <w:szCs w:val="20"/>
          <w:lang w:val="en-US"/>
        </w:rPr>
        <w:t>HOMA-IR</w:t>
      </w:r>
      <w:r w:rsidR="00FD2800" w:rsidRPr="00774C5A">
        <w:rPr>
          <w:rFonts w:ascii="Times New Roman" w:hAnsi="Times New Roman" w:cs="Times New Roman"/>
          <w:sz w:val="20"/>
          <w:szCs w:val="20"/>
          <w:lang w:val="en-US"/>
        </w:rPr>
        <w:t xml:space="preserve">, </w:t>
      </w:r>
      <w:r w:rsidR="001F3A6C" w:rsidRPr="00774C5A">
        <w:rPr>
          <w:rFonts w:ascii="Times New Roman" w:hAnsi="Times New Roman" w:cs="Times New Roman"/>
          <w:sz w:val="20"/>
          <w:szCs w:val="20"/>
          <w:lang w:val="en-US"/>
        </w:rPr>
        <w:t>Homeostatic Model Assessment of Insulin Resistance</w:t>
      </w:r>
      <w:r w:rsidR="00FD2800" w:rsidRPr="00774C5A">
        <w:rPr>
          <w:rFonts w:ascii="Times New Roman" w:hAnsi="Times New Roman" w:cs="Times New Roman"/>
          <w:sz w:val="20"/>
          <w:szCs w:val="20"/>
          <w:lang w:val="en-US"/>
        </w:rPr>
        <w:t xml:space="preserve">; </w:t>
      </w:r>
      <w:r w:rsidR="001F3A6C" w:rsidRPr="00774C5A">
        <w:rPr>
          <w:rFonts w:ascii="Times New Roman" w:hAnsi="Times New Roman" w:cs="Times New Roman"/>
          <w:sz w:val="20"/>
          <w:szCs w:val="20"/>
          <w:lang w:val="en-US"/>
        </w:rPr>
        <w:t>OW</w:t>
      </w:r>
      <w:r w:rsidR="00FD2800" w:rsidRPr="00774C5A">
        <w:rPr>
          <w:rFonts w:ascii="Times New Roman" w:hAnsi="Times New Roman" w:cs="Times New Roman"/>
          <w:sz w:val="20"/>
          <w:szCs w:val="20"/>
          <w:lang w:val="en-US"/>
        </w:rPr>
        <w:t xml:space="preserve">, </w:t>
      </w:r>
      <w:r w:rsidR="001F3A6C" w:rsidRPr="00774C5A">
        <w:rPr>
          <w:rFonts w:ascii="Times New Roman" w:hAnsi="Times New Roman" w:cs="Times New Roman"/>
          <w:sz w:val="20"/>
          <w:szCs w:val="20"/>
          <w:lang w:val="en-US"/>
        </w:rPr>
        <w:t xml:space="preserve">once </w:t>
      </w:r>
      <w:r w:rsidR="00120023" w:rsidRPr="00774C5A">
        <w:rPr>
          <w:rFonts w:ascii="Times New Roman" w:hAnsi="Times New Roman" w:cs="Times New Roman"/>
          <w:sz w:val="20"/>
          <w:szCs w:val="20"/>
          <w:lang w:val="en-US"/>
        </w:rPr>
        <w:t>weekly</w:t>
      </w:r>
      <w:r w:rsidR="00FD2800" w:rsidRPr="00774C5A">
        <w:rPr>
          <w:rFonts w:ascii="Times New Roman" w:hAnsi="Times New Roman" w:cs="Times New Roman"/>
          <w:sz w:val="20"/>
          <w:szCs w:val="20"/>
          <w:lang w:val="en-US"/>
        </w:rPr>
        <w:t xml:space="preserve">; </w:t>
      </w:r>
      <w:r w:rsidR="00C36125" w:rsidRPr="00774C5A">
        <w:rPr>
          <w:rFonts w:ascii="Times New Roman" w:hAnsi="Times New Roman" w:cs="Times New Roman"/>
          <w:sz w:val="20"/>
          <w:szCs w:val="20"/>
          <w:lang w:val="en-US"/>
        </w:rPr>
        <w:t>STEP</w:t>
      </w:r>
      <w:r w:rsidR="00FD2800" w:rsidRPr="00774C5A">
        <w:rPr>
          <w:rFonts w:ascii="Times New Roman" w:hAnsi="Times New Roman" w:cs="Times New Roman"/>
          <w:sz w:val="20"/>
          <w:szCs w:val="20"/>
          <w:lang w:val="en-US"/>
        </w:rPr>
        <w:t xml:space="preserve">, </w:t>
      </w:r>
      <w:r w:rsidR="00C36125" w:rsidRPr="00774C5A">
        <w:rPr>
          <w:rFonts w:ascii="Times New Roman" w:hAnsi="Times New Roman" w:cs="Times New Roman"/>
          <w:sz w:val="20"/>
          <w:szCs w:val="20"/>
          <w:lang w:val="en-US"/>
        </w:rPr>
        <w:t>Semaglutide Treatment Effect in People with obesity.</w:t>
      </w:r>
    </w:p>
    <w:p w14:paraId="719ED444" w14:textId="77777777" w:rsidR="000E4B50" w:rsidRPr="00774C5A" w:rsidRDefault="000E4B50" w:rsidP="001B13B0">
      <w:pPr>
        <w:pStyle w:val="Heading1"/>
        <w:rPr>
          <w:rFonts w:ascii="Times New Roman" w:hAnsi="Times New Roman"/>
          <w:lang w:val="en-US"/>
        </w:rPr>
        <w:sectPr w:rsidR="000E4B50" w:rsidRPr="00774C5A" w:rsidSect="00120023">
          <w:pgSz w:w="15840" w:h="12240" w:orient="landscape"/>
          <w:pgMar w:top="1440" w:right="1440" w:bottom="1440" w:left="1440" w:header="720" w:footer="720" w:gutter="0"/>
          <w:cols w:space="720"/>
          <w:docGrid w:linePitch="360"/>
        </w:sectPr>
      </w:pPr>
    </w:p>
    <w:p w14:paraId="5C2CD113" w14:textId="77777777" w:rsidR="000F5D02" w:rsidRDefault="000F5D02" w:rsidP="000F5D02">
      <w:pPr>
        <w:pStyle w:val="Heading1"/>
        <w:rPr>
          <w:rFonts w:ascii="Times New Roman" w:hAnsi="Times New Roman"/>
        </w:rPr>
      </w:pPr>
      <w:r>
        <w:rPr>
          <w:rFonts w:ascii="Times New Roman" w:hAnsi="Times New Roman"/>
        </w:rPr>
        <w:lastRenderedPageBreak/>
        <w:t>Figure legends</w:t>
      </w:r>
    </w:p>
    <w:p w14:paraId="4EB064F6" w14:textId="2C1F6637" w:rsidR="005323B9" w:rsidRPr="00C03161" w:rsidRDefault="005323B9" w:rsidP="005323B9">
      <w:pPr>
        <w:pStyle w:val="Heading2"/>
        <w:rPr>
          <w:rFonts w:ascii="Times New Roman" w:hAnsi="Times New Roman" w:cs="Times New Roman"/>
          <w:i w:val="0"/>
          <w:iCs w:val="0"/>
          <w:szCs w:val="24"/>
        </w:rPr>
      </w:pPr>
      <w:r w:rsidRPr="00C03161">
        <w:rPr>
          <w:rFonts w:ascii="Times New Roman" w:hAnsi="Times New Roman" w:cs="Times New Roman"/>
          <w:i w:val="0"/>
          <w:iCs w:val="0"/>
          <w:szCs w:val="24"/>
        </w:rPr>
        <w:t>Figure 1–Glycemic status – changes in proportions of participants from week 0 to week 68 in participants with prediabetes at week 0</w:t>
      </w:r>
    </w:p>
    <w:p w14:paraId="293348C8" w14:textId="77777777" w:rsidR="000F5D02" w:rsidRDefault="000F5D02" w:rsidP="000F5D02">
      <w:pPr>
        <w:rPr>
          <w:rFonts w:ascii="Times New Roman" w:hAnsi="Times New Roman" w:cs="Times New Roman"/>
          <w:sz w:val="20"/>
          <w:szCs w:val="20"/>
        </w:rPr>
      </w:pPr>
      <w:r>
        <w:rPr>
          <w:rFonts w:ascii="Times New Roman" w:hAnsi="Times New Roman" w:cs="Times New Roman"/>
          <w:sz w:val="20"/>
          <w:szCs w:val="20"/>
        </w:rPr>
        <w:t>Data are observed data during the in-trial period (regardless of treatment discontinuation or rescue intervention).</w:t>
      </w:r>
    </w:p>
    <w:p w14:paraId="2F7BF6E6" w14:textId="77777777" w:rsidR="000F5D02" w:rsidRDefault="000F5D02" w:rsidP="000F5D02">
      <w:pPr>
        <w:rPr>
          <w:rFonts w:ascii="Times New Roman" w:hAnsi="Times New Roman" w:cs="Times New Roman"/>
          <w:sz w:val="20"/>
        </w:rPr>
      </w:pPr>
      <w:r>
        <w:rPr>
          <w:rFonts w:ascii="Times New Roman" w:hAnsi="Times New Roman" w:cs="Times New Roman"/>
          <w:sz w:val="20"/>
        </w:rPr>
        <w:t>Glycemic category was evaluated by the investigator based on all available relevant information (e.g., concomitant medication, medical records, and blood glucose parameters) in accordance with American Diabetes Association definitions.</w:t>
      </w:r>
    </w:p>
    <w:p w14:paraId="41BBB204" w14:textId="77777777" w:rsidR="000F5D02" w:rsidRDefault="000F5D02" w:rsidP="000F5D02">
      <w:pPr>
        <w:rPr>
          <w:rFonts w:ascii="Times New Roman" w:hAnsi="Times New Roman" w:cs="Times New Roman"/>
          <w:sz w:val="20"/>
        </w:rPr>
      </w:pPr>
      <w:r>
        <w:rPr>
          <w:rFonts w:ascii="Times New Roman" w:hAnsi="Times New Roman" w:cs="Times New Roman"/>
          <w:sz w:val="20"/>
        </w:rPr>
        <w:t>STEP, Semaglutide Treatment Effect in People with obesity.</w:t>
      </w:r>
    </w:p>
    <w:p w14:paraId="58A922D6" w14:textId="4C38BD1E" w:rsidR="000F5D02" w:rsidRDefault="000F5D02" w:rsidP="000F5D02">
      <w:pPr>
        <w:pStyle w:val="Heading2"/>
        <w:rPr>
          <w:rFonts w:ascii="Times New Roman" w:hAnsi="Times New Roman" w:cs="Times New Roman"/>
          <w:i w:val="0"/>
        </w:rPr>
      </w:pPr>
      <w:r>
        <w:rPr>
          <w:rFonts w:ascii="Times New Roman" w:hAnsi="Times New Roman" w:cs="Times New Roman"/>
          <w:i w:val="0"/>
          <w:iCs w:val="0"/>
          <w:szCs w:val="24"/>
        </w:rPr>
        <w:t>Figure 2–</w:t>
      </w:r>
      <w:r w:rsidR="00AB6D56" w:rsidRPr="00AB6D56">
        <w:rPr>
          <w:rFonts w:ascii="Times New Roman" w:hAnsi="Times New Roman" w:cs="Times New Roman"/>
          <w:i w:val="0"/>
          <w:iCs w:val="0"/>
          <w:szCs w:val="24"/>
          <w:lang w:val="en-US"/>
        </w:rPr>
        <w:t>Glycemic status – proportion of participants with prediabetes at week 0 and normoglycemia at week 68 by weight-loss categories</w:t>
      </w:r>
    </w:p>
    <w:p w14:paraId="4990B0F3" w14:textId="77777777" w:rsidR="00BD5C08" w:rsidRPr="00BD5C08" w:rsidRDefault="00BD5C08" w:rsidP="00BD5C08">
      <w:pPr>
        <w:rPr>
          <w:rFonts w:ascii="Times New Roman" w:hAnsi="Times New Roman" w:cs="Times New Roman"/>
          <w:sz w:val="20"/>
          <w:lang w:val="en-US"/>
        </w:rPr>
      </w:pPr>
      <w:r w:rsidRPr="00BD5C08">
        <w:rPr>
          <w:rFonts w:ascii="Times New Roman" w:hAnsi="Times New Roman" w:cs="Times New Roman"/>
          <w:sz w:val="20"/>
          <w:lang w:val="en-US"/>
        </w:rPr>
        <w:t>Data are observed data during the in-trial period (regardless of treatment discontinuation or rescue intervention).</w:t>
      </w:r>
    </w:p>
    <w:p w14:paraId="4EE13191" w14:textId="77777777" w:rsidR="00BD5C08" w:rsidRPr="00BD5C08" w:rsidRDefault="00BD5C08" w:rsidP="00BD5C08">
      <w:pPr>
        <w:rPr>
          <w:rFonts w:ascii="Times New Roman" w:hAnsi="Times New Roman" w:cs="Times New Roman"/>
          <w:sz w:val="20"/>
          <w:lang w:val="en-US"/>
        </w:rPr>
      </w:pPr>
      <w:r w:rsidRPr="00BD5C08">
        <w:rPr>
          <w:rFonts w:ascii="Times New Roman" w:hAnsi="Times New Roman" w:cs="Times New Roman"/>
          <w:sz w:val="20"/>
          <w:lang w:val="en-US"/>
        </w:rPr>
        <w:t>Glycemic category was evaluated by the investigator based on all available relevant information (e.g., concomitant medication, medical records, and blood glucose parameters) in accordance with American Diabetes Association definitions.</w:t>
      </w:r>
    </w:p>
    <w:p w14:paraId="4D3D9525" w14:textId="799EC284" w:rsidR="000F5D02" w:rsidRDefault="00BD5C08" w:rsidP="000F5D02">
      <w:pPr>
        <w:rPr>
          <w:rFonts w:ascii="Times New Roman" w:hAnsi="Times New Roman" w:cs="Times New Roman"/>
          <w:sz w:val="20"/>
          <w:szCs w:val="20"/>
        </w:rPr>
      </w:pPr>
      <w:r w:rsidRPr="00BD5C08">
        <w:rPr>
          <w:rFonts w:ascii="Times New Roman" w:hAnsi="Times New Roman" w:cs="Times New Roman"/>
          <w:sz w:val="20"/>
          <w:lang w:val="en-US"/>
        </w:rPr>
        <w:t>STEP, Semaglutide Treatment Effect in People with obesity.</w:t>
      </w:r>
    </w:p>
    <w:p w14:paraId="4E8F872E" w14:textId="3CC5681E" w:rsidR="000F5D02" w:rsidRDefault="000F5D02" w:rsidP="000F5D02">
      <w:pPr>
        <w:spacing w:after="160" w:line="256" w:lineRule="auto"/>
        <w:rPr>
          <w:rFonts w:ascii="Times New Roman" w:hAnsi="Times New Roman" w:cs="Times New Roman"/>
          <w:b/>
          <w:bCs/>
          <w:sz w:val="24"/>
          <w:szCs w:val="24"/>
        </w:rPr>
      </w:pPr>
    </w:p>
    <w:p w14:paraId="7341C846" w14:textId="77777777" w:rsidR="000F5D02" w:rsidRDefault="000F5D02" w:rsidP="000F5D02">
      <w:pPr>
        <w:pStyle w:val="Heading2"/>
        <w:keepNext w:val="0"/>
        <w:rPr>
          <w:rFonts w:ascii="Times New Roman" w:hAnsi="Times New Roman" w:cs="Times New Roman"/>
          <w:b w:val="0"/>
          <w:bCs w:val="0"/>
        </w:rPr>
      </w:pPr>
      <w:r>
        <w:rPr>
          <w:rFonts w:ascii="Times New Roman" w:hAnsi="Times New Roman" w:cs="Times New Roman"/>
          <w:i w:val="0"/>
          <w:iCs w:val="0"/>
          <w:szCs w:val="24"/>
        </w:rPr>
        <w:t>Figure 3–Effects on glucose metabolism (HbA</w:t>
      </w:r>
      <w:r>
        <w:rPr>
          <w:rFonts w:ascii="Times New Roman" w:hAnsi="Times New Roman" w:cs="Times New Roman"/>
          <w:i w:val="0"/>
          <w:iCs w:val="0"/>
          <w:szCs w:val="24"/>
          <w:vertAlign w:val="subscript"/>
        </w:rPr>
        <w:t>1c</w:t>
      </w:r>
      <w:r>
        <w:rPr>
          <w:rFonts w:ascii="Times New Roman" w:hAnsi="Times New Roman" w:cs="Times New Roman"/>
          <w:i w:val="0"/>
          <w:iCs w:val="0"/>
          <w:szCs w:val="24"/>
        </w:rPr>
        <w:t>, FPG, HOMA-IR) and body weight in participants with prediabetes at week 0 (all studies)</w:t>
      </w:r>
    </w:p>
    <w:p w14:paraId="3DAD1A18" w14:textId="77777777" w:rsidR="000F5D02" w:rsidRDefault="000F5D02" w:rsidP="000F5D02">
      <w:pPr>
        <w:keepLines/>
        <w:rPr>
          <w:rFonts w:ascii="Times New Roman" w:hAnsi="Times New Roman" w:cs="Times New Roman"/>
          <w:bCs/>
          <w:sz w:val="20"/>
          <w:szCs w:val="20"/>
        </w:rPr>
      </w:pPr>
      <w:r>
        <w:rPr>
          <w:rFonts w:ascii="Times New Roman" w:hAnsi="Times New Roman" w:cs="Times New Roman"/>
          <w:bCs/>
          <w:sz w:val="20"/>
          <w:szCs w:val="20"/>
        </w:rPr>
        <w:t>HbA</w:t>
      </w:r>
      <w:r>
        <w:rPr>
          <w:rFonts w:ascii="Times New Roman" w:hAnsi="Times New Roman" w:cs="Times New Roman"/>
          <w:bCs/>
          <w:sz w:val="20"/>
          <w:szCs w:val="20"/>
          <w:vertAlign w:val="subscript"/>
        </w:rPr>
        <w:t>1c</w:t>
      </w:r>
      <w:r>
        <w:rPr>
          <w:rFonts w:ascii="Times New Roman" w:hAnsi="Times New Roman" w:cs="Times New Roman"/>
          <w:bCs/>
          <w:sz w:val="20"/>
          <w:szCs w:val="20"/>
        </w:rPr>
        <w:t xml:space="preserve"> % to mmol/mol conversion formula: 10.929 * (HbA</w:t>
      </w:r>
      <w:r>
        <w:rPr>
          <w:rFonts w:ascii="Times New Roman" w:hAnsi="Times New Roman" w:cs="Times New Roman"/>
          <w:bCs/>
          <w:sz w:val="20"/>
          <w:szCs w:val="20"/>
          <w:vertAlign w:val="subscript"/>
        </w:rPr>
        <w:t>1c</w:t>
      </w:r>
      <w:r>
        <w:rPr>
          <w:rFonts w:ascii="Times New Roman" w:hAnsi="Times New Roman" w:cs="Times New Roman"/>
          <w:bCs/>
          <w:sz w:val="20"/>
          <w:szCs w:val="20"/>
        </w:rPr>
        <w:t xml:space="preserve"> value in % –2.15) = HbA</w:t>
      </w:r>
      <w:r>
        <w:rPr>
          <w:rFonts w:ascii="Times New Roman" w:hAnsi="Times New Roman" w:cs="Times New Roman"/>
          <w:bCs/>
          <w:sz w:val="20"/>
          <w:szCs w:val="20"/>
          <w:vertAlign w:val="subscript"/>
        </w:rPr>
        <w:t>1c</w:t>
      </w:r>
      <w:r>
        <w:rPr>
          <w:rFonts w:ascii="Times New Roman" w:hAnsi="Times New Roman" w:cs="Times New Roman"/>
          <w:bCs/>
          <w:sz w:val="20"/>
          <w:szCs w:val="20"/>
        </w:rPr>
        <w:t xml:space="preserve"> mmol/mol; </w:t>
      </w:r>
      <w:r>
        <w:rPr>
          <w:rFonts w:ascii="Times New Roman" w:hAnsi="Times New Roman" w:cs="Times New Roman"/>
          <w:bCs/>
          <w:sz w:val="20"/>
          <w:szCs w:val="20"/>
        </w:rPr>
        <w:br/>
        <w:t>FPG mg/dL to mmol/L conversion formula: FPG value in mg/dL * 0.0555 = FPG mmol/L.</w:t>
      </w:r>
    </w:p>
    <w:p w14:paraId="34CEDD84" w14:textId="77777777" w:rsidR="000F5D02" w:rsidRDefault="000F5D02" w:rsidP="000F5D02">
      <w:pPr>
        <w:keepLines/>
        <w:rPr>
          <w:rFonts w:ascii="Times New Roman" w:hAnsi="Times New Roman" w:cs="Times New Roman"/>
          <w:b/>
          <w:bCs/>
        </w:rPr>
      </w:pPr>
      <w:r>
        <w:rPr>
          <w:rFonts w:ascii="Times New Roman" w:hAnsi="Times New Roman" w:cs="Times New Roman"/>
          <w:sz w:val="20"/>
          <w:szCs w:val="20"/>
        </w:rPr>
        <w:t>ETD, estimated treatment difference (semaglutide 2.4 mg vs. placebo); ETR, estimated treatment ratio (semaglutide 2.4 mg vs. placebo); FPG, fasting plasma glucose; HbA</w:t>
      </w:r>
      <w:r>
        <w:rPr>
          <w:rFonts w:ascii="Times New Roman" w:hAnsi="Times New Roman" w:cs="Times New Roman"/>
          <w:sz w:val="20"/>
          <w:szCs w:val="20"/>
          <w:vertAlign w:val="subscript"/>
        </w:rPr>
        <w:t xml:space="preserve">1c, </w:t>
      </w:r>
      <w:r>
        <w:rPr>
          <w:rFonts w:ascii="Times New Roman" w:hAnsi="Times New Roman" w:cs="Times New Roman"/>
          <w:sz w:val="20"/>
          <w:szCs w:val="20"/>
        </w:rPr>
        <w:t xml:space="preserve">glycated </w:t>
      </w:r>
      <w:proofErr w:type="spellStart"/>
      <w:r>
        <w:rPr>
          <w:rFonts w:ascii="Times New Roman" w:hAnsi="Times New Roman" w:cs="Times New Roman"/>
          <w:sz w:val="20"/>
          <w:szCs w:val="20"/>
        </w:rPr>
        <w:t>hemoglobin</w:t>
      </w:r>
      <w:proofErr w:type="spellEnd"/>
      <w:r>
        <w:rPr>
          <w:rFonts w:ascii="Times New Roman" w:hAnsi="Times New Roman" w:cs="Times New Roman"/>
          <w:sz w:val="20"/>
          <w:szCs w:val="20"/>
        </w:rPr>
        <w:t>; HOMA-IR, Homeostatic Model Assessment of Insulin Resistance; STEP, Semaglutide Treatment Effect in People with obesity.</w:t>
      </w:r>
    </w:p>
    <w:p w14:paraId="660185CE" w14:textId="006878B1" w:rsidR="001110DB" w:rsidRPr="00774C5A" w:rsidRDefault="001110DB" w:rsidP="00C25764">
      <w:pPr>
        <w:rPr>
          <w:rFonts w:ascii="Times New Roman" w:hAnsi="Times New Roman" w:cs="Times New Roman"/>
          <w:sz w:val="20"/>
          <w:szCs w:val="20"/>
          <w:lang w:val="en-US"/>
        </w:rPr>
      </w:pPr>
    </w:p>
    <w:sectPr w:rsidR="001110DB" w:rsidRPr="00774C5A" w:rsidSect="00B67D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335E" w14:textId="77777777" w:rsidR="00006556" w:rsidRDefault="00006556" w:rsidP="002F407D">
      <w:pPr>
        <w:spacing w:after="0" w:line="240" w:lineRule="auto"/>
      </w:pPr>
      <w:r>
        <w:separator/>
      </w:r>
    </w:p>
  </w:endnote>
  <w:endnote w:type="continuationSeparator" w:id="0">
    <w:p w14:paraId="3728B8AD" w14:textId="77777777" w:rsidR="00006556" w:rsidRDefault="00006556" w:rsidP="002F407D">
      <w:pPr>
        <w:spacing w:after="0" w:line="240" w:lineRule="auto"/>
      </w:pPr>
      <w:r>
        <w:continuationSeparator/>
      </w:r>
    </w:p>
  </w:endnote>
  <w:endnote w:type="continuationNotice" w:id="1">
    <w:p w14:paraId="61CD67F6" w14:textId="77777777" w:rsidR="00006556" w:rsidRDefault="00006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charset w:val="00"/>
    <w:family w:val="auto"/>
    <w:pitch w:val="variable"/>
    <w:sig w:usb0="20000007" w:usb1="00000001"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F620" w14:textId="0D46092E" w:rsidR="00D84233" w:rsidRDefault="00D84233" w:rsidP="00AC20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2D51" w14:textId="77777777" w:rsidR="00006556" w:rsidRDefault="00006556" w:rsidP="002F407D">
      <w:pPr>
        <w:spacing w:after="0" w:line="240" w:lineRule="auto"/>
      </w:pPr>
      <w:r>
        <w:separator/>
      </w:r>
    </w:p>
  </w:footnote>
  <w:footnote w:type="continuationSeparator" w:id="0">
    <w:p w14:paraId="5DF31E2D" w14:textId="77777777" w:rsidR="00006556" w:rsidRDefault="00006556" w:rsidP="002F407D">
      <w:pPr>
        <w:spacing w:after="0" w:line="240" w:lineRule="auto"/>
      </w:pPr>
      <w:r>
        <w:continuationSeparator/>
      </w:r>
    </w:p>
  </w:footnote>
  <w:footnote w:type="continuationNotice" w:id="1">
    <w:p w14:paraId="7DB95E5F" w14:textId="77777777" w:rsidR="00006556" w:rsidRDefault="000065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8863" w14:textId="32C30DC5" w:rsidR="00D84233" w:rsidRPr="00C56AE6" w:rsidRDefault="00D84233" w:rsidP="00AC202F">
    <w:pPr>
      <w:pStyle w:val="Header"/>
      <w:tabs>
        <w:tab w:val="left" w:pos="6831"/>
      </w:tabs>
      <w:spacing w:after="120"/>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C0"/>
    <w:multiLevelType w:val="hybridMultilevel"/>
    <w:tmpl w:val="72EAE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2D5C"/>
    <w:multiLevelType w:val="hybridMultilevel"/>
    <w:tmpl w:val="86BE8C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57063"/>
    <w:multiLevelType w:val="hybridMultilevel"/>
    <w:tmpl w:val="95849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D1027"/>
    <w:multiLevelType w:val="hybridMultilevel"/>
    <w:tmpl w:val="D534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93CE6"/>
    <w:multiLevelType w:val="hybridMultilevel"/>
    <w:tmpl w:val="25CA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F1AC0"/>
    <w:multiLevelType w:val="hybridMultilevel"/>
    <w:tmpl w:val="FD38F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5A30"/>
    <w:multiLevelType w:val="hybridMultilevel"/>
    <w:tmpl w:val="4BE03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6F6F74"/>
    <w:multiLevelType w:val="hybridMultilevel"/>
    <w:tmpl w:val="838050F8"/>
    <w:lvl w:ilvl="0" w:tplc="55B2F5E8">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D05CD"/>
    <w:multiLevelType w:val="hybridMultilevel"/>
    <w:tmpl w:val="64EC2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5F7C0B"/>
    <w:multiLevelType w:val="hybridMultilevel"/>
    <w:tmpl w:val="4510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6741A"/>
    <w:multiLevelType w:val="hybridMultilevel"/>
    <w:tmpl w:val="D324B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D7112"/>
    <w:multiLevelType w:val="hybridMultilevel"/>
    <w:tmpl w:val="0858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6FF2"/>
    <w:multiLevelType w:val="multilevel"/>
    <w:tmpl w:val="CCF09C96"/>
    <w:lvl w:ilvl="0">
      <w:start w:val="1"/>
      <w:numFmt w:val="decimal"/>
      <w:suff w:val="space"/>
      <w:lvlText w:val="%1:"/>
      <w:lvlJc w:val="left"/>
      <w:pPr>
        <w:tabs>
          <w:tab w:val="num" w:pos="360"/>
        </w:tabs>
        <w:ind w:left="360" w:hanging="360"/>
      </w:pPr>
      <w:rPr>
        <w:rFonts w:ascii="Times New Roman" w:hAnsi="Times New Roman" w:cs="Times New Roman"/>
        <w:b/>
        <w:i w:val="0"/>
        <w:sz w:val="22"/>
      </w:rPr>
    </w:lvl>
    <w:lvl w:ilvl="1">
      <w:start w:val="1"/>
      <w:numFmt w:val="decimal"/>
      <w:suff w:val="space"/>
      <w:lvlText w:val="%1:.%2"/>
      <w:lvlJc w:val="left"/>
      <w:pPr>
        <w:tabs>
          <w:tab w:val="num" w:pos="720"/>
        </w:tabs>
        <w:ind w:left="720" w:hanging="720"/>
      </w:pPr>
      <w:rPr>
        <w:rFonts w:ascii="Times New Roman" w:hAnsi="Times New Roman" w:cs="Times New Roman"/>
      </w:rPr>
    </w:lvl>
    <w:lvl w:ilvl="2">
      <w:start w:val="1"/>
      <w:numFmt w:val="decimal"/>
      <w:suff w:val="space"/>
      <w:lvlText w:val="%1:.%2.%3"/>
      <w:lvlJc w:val="left"/>
      <w:pPr>
        <w:tabs>
          <w:tab w:val="num" w:pos="1080"/>
        </w:tabs>
        <w:ind w:left="1080" w:hanging="1080"/>
      </w:pPr>
      <w:rPr>
        <w:rFonts w:cs="Times New Roman"/>
      </w:rPr>
    </w:lvl>
    <w:lvl w:ilvl="3">
      <w:start w:val="1"/>
      <w:numFmt w:val="decimal"/>
      <w:suff w:val="space"/>
      <w:lvlText w:val="%1:.%2.%3.%4"/>
      <w:lvlJc w:val="left"/>
      <w:pPr>
        <w:tabs>
          <w:tab w:val="num" w:pos="1440"/>
        </w:tabs>
        <w:ind w:left="1440" w:hanging="360"/>
      </w:pPr>
      <w:rPr>
        <w:rFonts w:cs="Times New Roman"/>
      </w:rPr>
    </w:lvl>
    <w:lvl w:ilvl="4">
      <w:start w:val="1"/>
      <w:numFmt w:val="decimal"/>
      <w:suff w:val="space"/>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13" w15:restartNumberingAfterBreak="0">
    <w:nsid w:val="43D743F1"/>
    <w:multiLevelType w:val="hybridMultilevel"/>
    <w:tmpl w:val="B8D2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C56FD"/>
    <w:multiLevelType w:val="hybridMultilevel"/>
    <w:tmpl w:val="99C8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B7A40"/>
    <w:multiLevelType w:val="hybridMultilevel"/>
    <w:tmpl w:val="590C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F253D"/>
    <w:multiLevelType w:val="hybridMultilevel"/>
    <w:tmpl w:val="0B2C05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358F3"/>
    <w:multiLevelType w:val="hybridMultilevel"/>
    <w:tmpl w:val="C1EC0FC4"/>
    <w:lvl w:ilvl="0" w:tplc="1D2A584A">
      <w:start w:val="1"/>
      <w:numFmt w:val="bullet"/>
      <w:lvlText w:val=""/>
      <w:lvlJc w:val="left"/>
      <w:pPr>
        <w:ind w:left="360" w:hanging="360"/>
      </w:pPr>
      <w:rPr>
        <w:rFonts w:ascii="Symbol" w:hAnsi="Symbol" w:hint="default"/>
        <w:color w:val="auto"/>
      </w:rPr>
    </w:lvl>
    <w:lvl w:ilvl="1" w:tplc="E242BAFE">
      <w:start w:val="1"/>
      <w:numFmt w:val="bullet"/>
      <w:lvlText w:val="o"/>
      <w:lvlJc w:val="left"/>
      <w:pPr>
        <w:ind w:left="1080" w:hanging="360"/>
      </w:pPr>
      <w:rPr>
        <w:rFonts w:ascii="Courier New" w:hAnsi="Courier New" w:cs="Courier New" w:hint="default"/>
        <w:color w:val="auto"/>
      </w:rPr>
    </w:lvl>
    <w:lvl w:ilvl="2" w:tplc="2FCC1714">
      <w:start w:val="1"/>
      <w:numFmt w:val="bullet"/>
      <w:lvlText w:val=""/>
      <w:lvlJc w:val="left"/>
      <w:pPr>
        <w:ind w:left="1800" w:hanging="360"/>
      </w:pPr>
      <w:rPr>
        <w:rFonts w:ascii="Wingdings" w:hAnsi="Wingdings" w:hint="default"/>
        <w:color w:val="auto"/>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D3250F"/>
    <w:multiLevelType w:val="hybridMultilevel"/>
    <w:tmpl w:val="B1DCBDEE"/>
    <w:lvl w:ilvl="0" w:tplc="D71AA55E">
      <w:start w:val="1"/>
      <w:numFmt w:val="bullet"/>
      <w:lvlText w:val="•"/>
      <w:lvlJc w:val="left"/>
      <w:pPr>
        <w:tabs>
          <w:tab w:val="num" w:pos="720"/>
        </w:tabs>
        <w:ind w:left="720" w:hanging="360"/>
      </w:pPr>
      <w:rPr>
        <w:rFonts w:ascii="Arial" w:hAnsi="Arial" w:hint="default"/>
      </w:rPr>
    </w:lvl>
    <w:lvl w:ilvl="1" w:tplc="9C7A7566" w:tentative="1">
      <w:start w:val="1"/>
      <w:numFmt w:val="bullet"/>
      <w:lvlText w:val="•"/>
      <w:lvlJc w:val="left"/>
      <w:pPr>
        <w:tabs>
          <w:tab w:val="num" w:pos="1440"/>
        </w:tabs>
        <w:ind w:left="1440" w:hanging="360"/>
      </w:pPr>
      <w:rPr>
        <w:rFonts w:ascii="Arial" w:hAnsi="Arial" w:hint="default"/>
      </w:rPr>
    </w:lvl>
    <w:lvl w:ilvl="2" w:tplc="4E5A23C8" w:tentative="1">
      <w:start w:val="1"/>
      <w:numFmt w:val="bullet"/>
      <w:lvlText w:val="•"/>
      <w:lvlJc w:val="left"/>
      <w:pPr>
        <w:tabs>
          <w:tab w:val="num" w:pos="2160"/>
        </w:tabs>
        <w:ind w:left="2160" w:hanging="360"/>
      </w:pPr>
      <w:rPr>
        <w:rFonts w:ascii="Arial" w:hAnsi="Arial" w:hint="default"/>
      </w:rPr>
    </w:lvl>
    <w:lvl w:ilvl="3" w:tplc="0D8C23E0" w:tentative="1">
      <w:start w:val="1"/>
      <w:numFmt w:val="bullet"/>
      <w:lvlText w:val="•"/>
      <w:lvlJc w:val="left"/>
      <w:pPr>
        <w:tabs>
          <w:tab w:val="num" w:pos="2880"/>
        </w:tabs>
        <w:ind w:left="2880" w:hanging="360"/>
      </w:pPr>
      <w:rPr>
        <w:rFonts w:ascii="Arial" w:hAnsi="Arial" w:hint="default"/>
      </w:rPr>
    </w:lvl>
    <w:lvl w:ilvl="4" w:tplc="A9E2D5E0" w:tentative="1">
      <w:start w:val="1"/>
      <w:numFmt w:val="bullet"/>
      <w:lvlText w:val="•"/>
      <w:lvlJc w:val="left"/>
      <w:pPr>
        <w:tabs>
          <w:tab w:val="num" w:pos="3600"/>
        </w:tabs>
        <w:ind w:left="3600" w:hanging="360"/>
      </w:pPr>
      <w:rPr>
        <w:rFonts w:ascii="Arial" w:hAnsi="Arial" w:hint="default"/>
      </w:rPr>
    </w:lvl>
    <w:lvl w:ilvl="5" w:tplc="93BAF502" w:tentative="1">
      <w:start w:val="1"/>
      <w:numFmt w:val="bullet"/>
      <w:lvlText w:val="•"/>
      <w:lvlJc w:val="left"/>
      <w:pPr>
        <w:tabs>
          <w:tab w:val="num" w:pos="4320"/>
        </w:tabs>
        <w:ind w:left="4320" w:hanging="360"/>
      </w:pPr>
      <w:rPr>
        <w:rFonts w:ascii="Arial" w:hAnsi="Arial" w:hint="default"/>
      </w:rPr>
    </w:lvl>
    <w:lvl w:ilvl="6" w:tplc="05A87BF8" w:tentative="1">
      <w:start w:val="1"/>
      <w:numFmt w:val="bullet"/>
      <w:lvlText w:val="•"/>
      <w:lvlJc w:val="left"/>
      <w:pPr>
        <w:tabs>
          <w:tab w:val="num" w:pos="5040"/>
        </w:tabs>
        <w:ind w:left="5040" w:hanging="360"/>
      </w:pPr>
      <w:rPr>
        <w:rFonts w:ascii="Arial" w:hAnsi="Arial" w:hint="default"/>
      </w:rPr>
    </w:lvl>
    <w:lvl w:ilvl="7" w:tplc="4B28D286" w:tentative="1">
      <w:start w:val="1"/>
      <w:numFmt w:val="bullet"/>
      <w:lvlText w:val="•"/>
      <w:lvlJc w:val="left"/>
      <w:pPr>
        <w:tabs>
          <w:tab w:val="num" w:pos="5760"/>
        </w:tabs>
        <w:ind w:left="5760" w:hanging="360"/>
      </w:pPr>
      <w:rPr>
        <w:rFonts w:ascii="Arial" w:hAnsi="Arial" w:hint="default"/>
      </w:rPr>
    </w:lvl>
    <w:lvl w:ilvl="8" w:tplc="159683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3266A1"/>
    <w:multiLevelType w:val="hybridMultilevel"/>
    <w:tmpl w:val="14EAD91A"/>
    <w:lvl w:ilvl="0" w:tplc="8016729E">
      <w:start w:val="1"/>
      <w:numFmt w:val="decimal"/>
      <w:pStyle w:val="OutputTitle"/>
      <w:lvlText w:val="%1."/>
      <w:lvlJc w:val="left"/>
      <w:pPr>
        <w:tabs>
          <w:tab w:val="num" w:pos="720"/>
        </w:tabs>
        <w:ind w:left="720" w:hanging="720"/>
      </w:pPr>
    </w:lvl>
    <w:lvl w:ilvl="1" w:tplc="A2A62518">
      <w:start w:val="1"/>
      <w:numFmt w:val="decimal"/>
      <w:lvlText w:val="%2."/>
      <w:lvlJc w:val="left"/>
      <w:pPr>
        <w:tabs>
          <w:tab w:val="num" w:pos="1440"/>
        </w:tabs>
        <w:ind w:left="1440" w:hanging="720"/>
      </w:pPr>
    </w:lvl>
    <w:lvl w:ilvl="2" w:tplc="8722B160">
      <w:start w:val="1"/>
      <w:numFmt w:val="decimal"/>
      <w:lvlText w:val="%3."/>
      <w:lvlJc w:val="left"/>
      <w:pPr>
        <w:tabs>
          <w:tab w:val="num" w:pos="2160"/>
        </w:tabs>
        <w:ind w:left="2160" w:hanging="720"/>
      </w:pPr>
    </w:lvl>
    <w:lvl w:ilvl="3" w:tplc="629EA09C">
      <w:start w:val="1"/>
      <w:numFmt w:val="decimal"/>
      <w:lvlText w:val="%4."/>
      <w:lvlJc w:val="left"/>
      <w:pPr>
        <w:tabs>
          <w:tab w:val="num" w:pos="2880"/>
        </w:tabs>
        <w:ind w:left="2880" w:hanging="720"/>
      </w:pPr>
    </w:lvl>
    <w:lvl w:ilvl="4" w:tplc="FD400EEA">
      <w:start w:val="1"/>
      <w:numFmt w:val="decimal"/>
      <w:lvlText w:val="%5."/>
      <w:lvlJc w:val="left"/>
      <w:pPr>
        <w:tabs>
          <w:tab w:val="num" w:pos="3600"/>
        </w:tabs>
        <w:ind w:left="3600" w:hanging="720"/>
      </w:pPr>
    </w:lvl>
    <w:lvl w:ilvl="5" w:tplc="99DAB88E">
      <w:start w:val="1"/>
      <w:numFmt w:val="decimal"/>
      <w:lvlText w:val="%6."/>
      <w:lvlJc w:val="left"/>
      <w:pPr>
        <w:tabs>
          <w:tab w:val="num" w:pos="4320"/>
        </w:tabs>
        <w:ind w:left="4320" w:hanging="720"/>
      </w:pPr>
    </w:lvl>
    <w:lvl w:ilvl="6" w:tplc="C96CDAF4">
      <w:start w:val="1"/>
      <w:numFmt w:val="decimal"/>
      <w:lvlText w:val="%7."/>
      <w:lvlJc w:val="left"/>
      <w:pPr>
        <w:tabs>
          <w:tab w:val="num" w:pos="5040"/>
        </w:tabs>
        <w:ind w:left="5040" w:hanging="720"/>
      </w:pPr>
    </w:lvl>
    <w:lvl w:ilvl="7" w:tplc="407430A2">
      <w:start w:val="1"/>
      <w:numFmt w:val="decimal"/>
      <w:lvlText w:val="%8."/>
      <w:lvlJc w:val="left"/>
      <w:pPr>
        <w:tabs>
          <w:tab w:val="num" w:pos="5760"/>
        </w:tabs>
        <w:ind w:left="5760" w:hanging="720"/>
      </w:pPr>
    </w:lvl>
    <w:lvl w:ilvl="8" w:tplc="FD58B556">
      <w:start w:val="1"/>
      <w:numFmt w:val="decimal"/>
      <w:lvlText w:val="%9."/>
      <w:lvlJc w:val="left"/>
      <w:pPr>
        <w:tabs>
          <w:tab w:val="num" w:pos="6480"/>
        </w:tabs>
        <w:ind w:left="6480" w:hanging="720"/>
      </w:pPr>
    </w:lvl>
  </w:abstractNum>
  <w:abstractNum w:abstractNumId="20" w15:restartNumberingAfterBreak="0">
    <w:nsid w:val="628A257B"/>
    <w:multiLevelType w:val="hybridMultilevel"/>
    <w:tmpl w:val="139EDB26"/>
    <w:lvl w:ilvl="0" w:tplc="F35CAD7C">
      <w:start w:val="1"/>
      <w:numFmt w:val="bullet"/>
      <w:lvlText w:val="•"/>
      <w:lvlJc w:val="left"/>
      <w:pPr>
        <w:tabs>
          <w:tab w:val="num" w:pos="720"/>
        </w:tabs>
        <w:ind w:left="720" w:hanging="360"/>
      </w:pPr>
      <w:rPr>
        <w:rFonts w:ascii="Arial" w:hAnsi="Arial" w:hint="default"/>
      </w:rPr>
    </w:lvl>
    <w:lvl w:ilvl="1" w:tplc="EC60BC3C" w:tentative="1">
      <w:start w:val="1"/>
      <w:numFmt w:val="bullet"/>
      <w:lvlText w:val="•"/>
      <w:lvlJc w:val="left"/>
      <w:pPr>
        <w:tabs>
          <w:tab w:val="num" w:pos="1440"/>
        </w:tabs>
        <w:ind w:left="1440" w:hanging="360"/>
      </w:pPr>
      <w:rPr>
        <w:rFonts w:ascii="Arial" w:hAnsi="Arial" w:hint="default"/>
      </w:rPr>
    </w:lvl>
    <w:lvl w:ilvl="2" w:tplc="DCF8B8AC" w:tentative="1">
      <w:start w:val="1"/>
      <w:numFmt w:val="bullet"/>
      <w:lvlText w:val="•"/>
      <w:lvlJc w:val="left"/>
      <w:pPr>
        <w:tabs>
          <w:tab w:val="num" w:pos="2160"/>
        </w:tabs>
        <w:ind w:left="2160" w:hanging="360"/>
      </w:pPr>
      <w:rPr>
        <w:rFonts w:ascii="Arial" w:hAnsi="Arial" w:hint="default"/>
      </w:rPr>
    </w:lvl>
    <w:lvl w:ilvl="3" w:tplc="18E452F2" w:tentative="1">
      <w:start w:val="1"/>
      <w:numFmt w:val="bullet"/>
      <w:lvlText w:val="•"/>
      <w:lvlJc w:val="left"/>
      <w:pPr>
        <w:tabs>
          <w:tab w:val="num" w:pos="2880"/>
        </w:tabs>
        <w:ind w:left="2880" w:hanging="360"/>
      </w:pPr>
      <w:rPr>
        <w:rFonts w:ascii="Arial" w:hAnsi="Arial" w:hint="default"/>
      </w:rPr>
    </w:lvl>
    <w:lvl w:ilvl="4" w:tplc="9E96735A" w:tentative="1">
      <w:start w:val="1"/>
      <w:numFmt w:val="bullet"/>
      <w:lvlText w:val="•"/>
      <w:lvlJc w:val="left"/>
      <w:pPr>
        <w:tabs>
          <w:tab w:val="num" w:pos="3600"/>
        </w:tabs>
        <w:ind w:left="3600" w:hanging="360"/>
      </w:pPr>
      <w:rPr>
        <w:rFonts w:ascii="Arial" w:hAnsi="Arial" w:hint="default"/>
      </w:rPr>
    </w:lvl>
    <w:lvl w:ilvl="5" w:tplc="CB4CD836" w:tentative="1">
      <w:start w:val="1"/>
      <w:numFmt w:val="bullet"/>
      <w:lvlText w:val="•"/>
      <w:lvlJc w:val="left"/>
      <w:pPr>
        <w:tabs>
          <w:tab w:val="num" w:pos="4320"/>
        </w:tabs>
        <w:ind w:left="4320" w:hanging="360"/>
      </w:pPr>
      <w:rPr>
        <w:rFonts w:ascii="Arial" w:hAnsi="Arial" w:hint="default"/>
      </w:rPr>
    </w:lvl>
    <w:lvl w:ilvl="6" w:tplc="0BA6228A" w:tentative="1">
      <w:start w:val="1"/>
      <w:numFmt w:val="bullet"/>
      <w:lvlText w:val="•"/>
      <w:lvlJc w:val="left"/>
      <w:pPr>
        <w:tabs>
          <w:tab w:val="num" w:pos="5040"/>
        </w:tabs>
        <w:ind w:left="5040" w:hanging="360"/>
      </w:pPr>
      <w:rPr>
        <w:rFonts w:ascii="Arial" w:hAnsi="Arial" w:hint="default"/>
      </w:rPr>
    </w:lvl>
    <w:lvl w:ilvl="7" w:tplc="5F800B62" w:tentative="1">
      <w:start w:val="1"/>
      <w:numFmt w:val="bullet"/>
      <w:lvlText w:val="•"/>
      <w:lvlJc w:val="left"/>
      <w:pPr>
        <w:tabs>
          <w:tab w:val="num" w:pos="5760"/>
        </w:tabs>
        <w:ind w:left="5760" w:hanging="360"/>
      </w:pPr>
      <w:rPr>
        <w:rFonts w:ascii="Arial" w:hAnsi="Arial" w:hint="default"/>
      </w:rPr>
    </w:lvl>
    <w:lvl w:ilvl="8" w:tplc="EFD085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2F553E"/>
    <w:multiLevelType w:val="hybridMultilevel"/>
    <w:tmpl w:val="DD383F60"/>
    <w:lvl w:ilvl="0" w:tplc="946EE186">
      <w:start w:val="1"/>
      <w:numFmt w:val="bullet"/>
      <w:lvlText w:val="•"/>
      <w:lvlJc w:val="left"/>
      <w:pPr>
        <w:tabs>
          <w:tab w:val="num" w:pos="720"/>
        </w:tabs>
        <w:ind w:left="720" w:hanging="360"/>
      </w:pPr>
      <w:rPr>
        <w:rFonts w:ascii="Arial" w:hAnsi="Arial" w:hint="default"/>
      </w:rPr>
    </w:lvl>
    <w:lvl w:ilvl="1" w:tplc="5AA4A682" w:tentative="1">
      <w:start w:val="1"/>
      <w:numFmt w:val="bullet"/>
      <w:lvlText w:val="•"/>
      <w:lvlJc w:val="left"/>
      <w:pPr>
        <w:tabs>
          <w:tab w:val="num" w:pos="1440"/>
        </w:tabs>
        <w:ind w:left="1440" w:hanging="360"/>
      </w:pPr>
      <w:rPr>
        <w:rFonts w:ascii="Arial" w:hAnsi="Arial" w:hint="default"/>
      </w:rPr>
    </w:lvl>
    <w:lvl w:ilvl="2" w:tplc="385A51A8" w:tentative="1">
      <w:start w:val="1"/>
      <w:numFmt w:val="bullet"/>
      <w:lvlText w:val="•"/>
      <w:lvlJc w:val="left"/>
      <w:pPr>
        <w:tabs>
          <w:tab w:val="num" w:pos="2160"/>
        </w:tabs>
        <w:ind w:left="2160" w:hanging="360"/>
      </w:pPr>
      <w:rPr>
        <w:rFonts w:ascii="Arial" w:hAnsi="Arial" w:hint="default"/>
      </w:rPr>
    </w:lvl>
    <w:lvl w:ilvl="3" w:tplc="24D41CEE" w:tentative="1">
      <w:start w:val="1"/>
      <w:numFmt w:val="bullet"/>
      <w:lvlText w:val="•"/>
      <w:lvlJc w:val="left"/>
      <w:pPr>
        <w:tabs>
          <w:tab w:val="num" w:pos="2880"/>
        </w:tabs>
        <w:ind w:left="2880" w:hanging="360"/>
      </w:pPr>
      <w:rPr>
        <w:rFonts w:ascii="Arial" w:hAnsi="Arial" w:hint="default"/>
      </w:rPr>
    </w:lvl>
    <w:lvl w:ilvl="4" w:tplc="3F56423A" w:tentative="1">
      <w:start w:val="1"/>
      <w:numFmt w:val="bullet"/>
      <w:lvlText w:val="•"/>
      <w:lvlJc w:val="left"/>
      <w:pPr>
        <w:tabs>
          <w:tab w:val="num" w:pos="3600"/>
        </w:tabs>
        <w:ind w:left="3600" w:hanging="360"/>
      </w:pPr>
      <w:rPr>
        <w:rFonts w:ascii="Arial" w:hAnsi="Arial" w:hint="default"/>
      </w:rPr>
    </w:lvl>
    <w:lvl w:ilvl="5" w:tplc="019055E8" w:tentative="1">
      <w:start w:val="1"/>
      <w:numFmt w:val="bullet"/>
      <w:lvlText w:val="•"/>
      <w:lvlJc w:val="left"/>
      <w:pPr>
        <w:tabs>
          <w:tab w:val="num" w:pos="4320"/>
        </w:tabs>
        <w:ind w:left="4320" w:hanging="360"/>
      </w:pPr>
      <w:rPr>
        <w:rFonts w:ascii="Arial" w:hAnsi="Arial" w:hint="default"/>
      </w:rPr>
    </w:lvl>
    <w:lvl w:ilvl="6" w:tplc="2570C03E" w:tentative="1">
      <w:start w:val="1"/>
      <w:numFmt w:val="bullet"/>
      <w:lvlText w:val="•"/>
      <w:lvlJc w:val="left"/>
      <w:pPr>
        <w:tabs>
          <w:tab w:val="num" w:pos="5040"/>
        </w:tabs>
        <w:ind w:left="5040" w:hanging="360"/>
      </w:pPr>
      <w:rPr>
        <w:rFonts w:ascii="Arial" w:hAnsi="Arial" w:hint="default"/>
      </w:rPr>
    </w:lvl>
    <w:lvl w:ilvl="7" w:tplc="A18A9694" w:tentative="1">
      <w:start w:val="1"/>
      <w:numFmt w:val="bullet"/>
      <w:lvlText w:val="•"/>
      <w:lvlJc w:val="left"/>
      <w:pPr>
        <w:tabs>
          <w:tab w:val="num" w:pos="5760"/>
        </w:tabs>
        <w:ind w:left="5760" w:hanging="360"/>
      </w:pPr>
      <w:rPr>
        <w:rFonts w:ascii="Arial" w:hAnsi="Arial" w:hint="default"/>
      </w:rPr>
    </w:lvl>
    <w:lvl w:ilvl="8" w:tplc="4BA08C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4870B1"/>
    <w:multiLevelType w:val="hybridMultilevel"/>
    <w:tmpl w:val="5B74EE1A"/>
    <w:lvl w:ilvl="0" w:tplc="8D768ABE">
      <w:start w:val="1"/>
      <w:numFmt w:val="bullet"/>
      <w:lvlText w:val=""/>
      <w:lvlJc w:val="left"/>
      <w:pPr>
        <w:ind w:left="284" w:hanging="284"/>
      </w:pPr>
      <w:rPr>
        <w:rFonts w:ascii="Symbol" w:hAnsi="Symbol" w:hint="default"/>
        <w:color w:val="9B26B6"/>
      </w:rPr>
    </w:lvl>
    <w:lvl w:ilvl="1" w:tplc="F8AA2AC0">
      <w:start w:val="1"/>
      <w:numFmt w:val="bullet"/>
      <w:lvlText w:val="o"/>
      <w:lvlJc w:val="left"/>
      <w:pPr>
        <w:ind w:left="567"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A6D09"/>
    <w:multiLevelType w:val="hybridMultilevel"/>
    <w:tmpl w:val="943E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D4C25"/>
    <w:multiLevelType w:val="hybridMultilevel"/>
    <w:tmpl w:val="CA827EDA"/>
    <w:lvl w:ilvl="0" w:tplc="5BC05D26">
      <w:start w:val="1"/>
      <w:numFmt w:val="bullet"/>
      <w:lvlText w:val=""/>
      <w:lvlJc w:val="left"/>
      <w:pPr>
        <w:tabs>
          <w:tab w:val="num" w:pos="720"/>
        </w:tabs>
        <w:ind w:left="720" w:hanging="360"/>
      </w:pPr>
      <w:rPr>
        <w:rFonts w:ascii="Symbol" w:hAnsi="Symbol" w:hint="default"/>
        <w:sz w:val="20"/>
      </w:rPr>
    </w:lvl>
    <w:lvl w:ilvl="1" w:tplc="D06A26C2" w:tentative="1">
      <w:start w:val="1"/>
      <w:numFmt w:val="bullet"/>
      <w:lvlText w:val="o"/>
      <w:lvlJc w:val="left"/>
      <w:pPr>
        <w:tabs>
          <w:tab w:val="num" w:pos="1440"/>
        </w:tabs>
        <w:ind w:left="1440" w:hanging="360"/>
      </w:pPr>
      <w:rPr>
        <w:rFonts w:ascii="Courier New" w:hAnsi="Courier New" w:hint="default"/>
        <w:sz w:val="20"/>
      </w:rPr>
    </w:lvl>
    <w:lvl w:ilvl="2" w:tplc="305A4A0C" w:tentative="1">
      <w:start w:val="1"/>
      <w:numFmt w:val="bullet"/>
      <w:lvlText w:val=""/>
      <w:lvlJc w:val="left"/>
      <w:pPr>
        <w:tabs>
          <w:tab w:val="num" w:pos="2160"/>
        </w:tabs>
        <w:ind w:left="2160" w:hanging="360"/>
      </w:pPr>
      <w:rPr>
        <w:rFonts w:ascii="Wingdings" w:hAnsi="Wingdings" w:hint="default"/>
        <w:sz w:val="20"/>
      </w:rPr>
    </w:lvl>
    <w:lvl w:ilvl="3" w:tplc="2B246056" w:tentative="1">
      <w:start w:val="1"/>
      <w:numFmt w:val="bullet"/>
      <w:lvlText w:val=""/>
      <w:lvlJc w:val="left"/>
      <w:pPr>
        <w:tabs>
          <w:tab w:val="num" w:pos="2880"/>
        </w:tabs>
        <w:ind w:left="2880" w:hanging="360"/>
      </w:pPr>
      <w:rPr>
        <w:rFonts w:ascii="Wingdings" w:hAnsi="Wingdings" w:hint="default"/>
        <w:sz w:val="20"/>
      </w:rPr>
    </w:lvl>
    <w:lvl w:ilvl="4" w:tplc="2D1E25F0" w:tentative="1">
      <w:start w:val="1"/>
      <w:numFmt w:val="bullet"/>
      <w:lvlText w:val=""/>
      <w:lvlJc w:val="left"/>
      <w:pPr>
        <w:tabs>
          <w:tab w:val="num" w:pos="3600"/>
        </w:tabs>
        <w:ind w:left="3600" w:hanging="360"/>
      </w:pPr>
      <w:rPr>
        <w:rFonts w:ascii="Wingdings" w:hAnsi="Wingdings" w:hint="default"/>
        <w:sz w:val="20"/>
      </w:rPr>
    </w:lvl>
    <w:lvl w:ilvl="5" w:tplc="D068C81A" w:tentative="1">
      <w:start w:val="1"/>
      <w:numFmt w:val="bullet"/>
      <w:lvlText w:val=""/>
      <w:lvlJc w:val="left"/>
      <w:pPr>
        <w:tabs>
          <w:tab w:val="num" w:pos="4320"/>
        </w:tabs>
        <w:ind w:left="4320" w:hanging="360"/>
      </w:pPr>
      <w:rPr>
        <w:rFonts w:ascii="Wingdings" w:hAnsi="Wingdings" w:hint="default"/>
        <w:sz w:val="20"/>
      </w:rPr>
    </w:lvl>
    <w:lvl w:ilvl="6" w:tplc="305CAD1E" w:tentative="1">
      <w:start w:val="1"/>
      <w:numFmt w:val="bullet"/>
      <w:lvlText w:val=""/>
      <w:lvlJc w:val="left"/>
      <w:pPr>
        <w:tabs>
          <w:tab w:val="num" w:pos="5040"/>
        </w:tabs>
        <w:ind w:left="5040" w:hanging="360"/>
      </w:pPr>
      <w:rPr>
        <w:rFonts w:ascii="Wingdings" w:hAnsi="Wingdings" w:hint="default"/>
        <w:sz w:val="20"/>
      </w:rPr>
    </w:lvl>
    <w:lvl w:ilvl="7" w:tplc="CC7A00DC" w:tentative="1">
      <w:start w:val="1"/>
      <w:numFmt w:val="bullet"/>
      <w:lvlText w:val=""/>
      <w:lvlJc w:val="left"/>
      <w:pPr>
        <w:tabs>
          <w:tab w:val="num" w:pos="5760"/>
        </w:tabs>
        <w:ind w:left="5760" w:hanging="360"/>
      </w:pPr>
      <w:rPr>
        <w:rFonts w:ascii="Wingdings" w:hAnsi="Wingdings" w:hint="default"/>
        <w:sz w:val="20"/>
      </w:rPr>
    </w:lvl>
    <w:lvl w:ilvl="8" w:tplc="5636DED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64342"/>
    <w:multiLevelType w:val="hybridMultilevel"/>
    <w:tmpl w:val="485C6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1"/>
  </w:num>
  <w:num w:numId="4">
    <w:abstractNumId w:val="24"/>
  </w:num>
  <w:num w:numId="5">
    <w:abstractNumId w:val="14"/>
  </w:num>
  <w:num w:numId="6">
    <w:abstractNumId w:val="2"/>
  </w:num>
  <w:num w:numId="7">
    <w:abstractNumId w:val="6"/>
  </w:num>
  <w:num w:numId="8">
    <w:abstractNumId w:val="17"/>
  </w:num>
  <w:num w:numId="9">
    <w:abstractNumId w:val="25"/>
  </w:num>
  <w:num w:numId="10">
    <w:abstractNumId w:val="18"/>
  </w:num>
  <w:num w:numId="11">
    <w:abstractNumId w:val="21"/>
  </w:num>
  <w:num w:numId="12">
    <w:abstractNumId w:val="20"/>
  </w:num>
  <w:num w:numId="13">
    <w:abstractNumId w:val="3"/>
  </w:num>
  <w:num w:numId="14">
    <w:abstractNumId w:val="5"/>
  </w:num>
  <w:num w:numId="15">
    <w:abstractNumId w:val="10"/>
  </w:num>
  <w:num w:numId="16">
    <w:abstractNumId w:val="12"/>
  </w:num>
  <w:num w:numId="17">
    <w:abstractNumId w:val="19"/>
  </w:num>
  <w:num w:numId="18">
    <w:abstractNumId w:val="16"/>
  </w:num>
  <w:num w:numId="19">
    <w:abstractNumId w:val="8"/>
  </w:num>
  <w:num w:numId="20">
    <w:abstractNumId w:val="23"/>
  </w:num>
  <w:num w:numId="21">
    <w:abstractNumId w:val="9"/>
  </w:num>
  <w:num w:numId="22">
    <w:abstractNumId w:val="1"/>
  </w:num>
  <w:num w:numId="23">
    <w:abstractNumId w:val="7"/>
  </w:num>
  <w:num w:numId="24">
    <w:abstractNumId w:val="13"/>
  </w:num>
  <w:num w:numId="25">
    <w:abstractNumId w:val="15"/>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2v99sv6dvef1eztzi5zzrpe9dfav9pzwaa&quot;&gt;NASH GAP analysis PubMed ProQuest ALL&lt;record-ids&gt;&lt;item&gt;66&lt;/item&gt;&lt;item&gt;186&lt;/item&gt;&lt;item&gt;242&lt;/item&gt;&lt;item&gt;319&lt;/item&gt;&lt;item&gt;532&lt;/item&gt;&lt;item&gt;572&lt;/item&gt;&lt;item&gt;1563&lt;/item&gt;&lt;item&gt;1564&lt;/item&gt;&lt;item&gt;1565&lt;/item&gt;&lt;item&gt;1566&lt;/item&gt;&lt;item&gt;1571&lt;/item&gt;&lt;item&gt;1576&lt;/item&gt;&lt;item&gt;1577&lt;/item&gt;&lt;item&gt;1578&lt;/item&gt;&lt;item&gt;1586&lt;/item&gt;&lt;item&gt;1588&lt;/item&gt;&lt;item&gt;1589&lt;/item&gt;&lt;item&gt;1590&lt;/item&gt;&lt;item&gt;1592&lt;/item&gt;&lt;item&gt;1594&lt;/item&gt;&lt;item&gt;1597&lt;/item&gt;&lt;item&gt;1599&lt;/item&gt;&lt;item&gt;1600&lt;/item&gt;&lt;item&gt;1602&lt;/item&gt;&lt;item&gt;1644&lt;/item&gt;&lt;item&gt;1645&lt;/item&gt;&lt;item&gt;1647&lt;/item&gt;&lt;/record-ids&gt;&lt;/item&gt;&lt;/Libraries&gt;"/>
  </w:docVars>
  <w:rsids>
    <w:rsidRoot w:val="00AD3B45"/>
    <w:rsid w:val="00000115"/>
    <w:rsid w:val="0000061F"/>
    <w:rsid w:val="000008CF"/>
    <w:rsid w:val="00000FC7"/>
    <w:rsid w:val="00001589"/>
    <w:rsid w:val="000015FB"/>
    <w:rsid w:val="00001855"/>
    <w:rsid w:val="00001872"/>
    <w:rsid w:val="00001891"/>
    <w:rsid w:val="00001A60"/>
    <w:rsid w:val="000021DE"/>
    <w:rsid w:val="00002607"/>
    <w:rsid w:val="00002C74"/>
    <w:rsid w:val="00002DC6"/>
    <w:rsid w:val="00002F56"/>
    <w:rsid w:val="000031E2"/>
    <w:rsid w:val="000034E3"/>
    <w:rsid w:val="0000384E"/>
    <w:rsid w:val="000039D2"/>
    <w:rsid w:val="00003B2F"/>
    <w:rsid w:val="000040E5"/>
    <w:rsid w:val="000042C6"/>
    <w:rsid w:val="00004330"/>
    <w:rsid w:val="00004821"/>
    <w:rsid w:val="0000482C"/>
    <w:rsid w:val="00004992"/>
    <w:rsid w:val="000049B3"/>
    <w:rsid w:val="00004B5D"/>
    <w:rsid w:val="00004B6E"/>
    <w:rsid w:val="00004B7D"/>
    <w:rsid w:val="00004C49"/>
    <w:rsid w:val="00005432"/>
    <w:rsid w:val="00006176"/>
    <w:rsid w:val="00006317"/>
    <w:rsid w:val="00006426"/>
    <w:rsid w:val="00006556"/>
    <w:rsid w:val="00006906"/>
    <w:rsid w:val="00006985"/>
    <w:rsid w:val="00006BA3"/>
    <w:rsid w:val="00006C59"/>
    <w:rsid w:val="00006CED"/>
    <w:rsid w:val="0000720A"/>
    <w:rsid w:val="00007D2D"/>
    <w:rsid w:val="00007DA5"/>
    <w:rsid w:val="00010007"/>
    <w:rsid w:val="000104EB"/>
    <w:rsid w:val="00010679"/>
    <w:rsid w:val="00010805"/>
    <w:rsid w:val="00010826"/>
    <w:rsid w:val="0001083C"/>
    <w:rsid w:val="00010C39"/>
    <w:rsid w:val="00010F9F"/>
    <w:rsid w:val="000110C7"/>
    <w:rsid w:val="00011145"/>
    <w:rsid w:val="00011374"/>
    <w:rsid w:val="00011735"/>
    <w:rsid w:val="00011A18"/>
    <w:rsid w:val="00012656"/>
    <w:rsid w:val="00012889"/>
    <w:rsid w:val="000128A1"/>
    <w:rsid w:val="0001294A"/>
    <w:rsid w:val="00012ECC"/>
    <w:rsid w:val="000130E1"/>
    <w:rsid w:val="00013684"/>
    <w:rsid w:val="00013B6D"/>
    <w:rsid w:val="00013C0B"/>
    <w:rsid w:val="00013D43"/>
    <w:rsid w:val="0001408B"/>
    <w:rsid w:val="00014305"/>
    <w:rsid w:val="0001432B"/>
    <w:rsid w:val="00014420"/>
    <w:rsid w:val="0001457C"/>
    <w:rsid w:val="000146A7"/>
    <w:rsid w:val="000146D5"/>
    <w:rsid w:val="000149B4"/>
    <w:rsid w:val="00014A57"/>
    <w:rsid w:val="00014C35"/>
    <w:rsid w:val="00014D54"/>
    <w:rsid w:val="00014E57"/>
    <w:rsid w:val="000151FA"/>
    <w:rsid w:val="000152CE"/>
    <w:rsid w:val="0001533B"/>
    <w:rsid w:val="000154BA"/>
    <w:rsid w:val="0001576F"/>
    <w:rsid w:val="000158FE"/>
    <w:rsid w:val="0001597B"/>
    <w:rsid w:val="00015D0A"/>
    <w:rsid w:val="00015ECE"/>
    <w:rsid w:val="000165C2"/>
    <w:rsid w:val="0001660D"/>
    <w:rsid w:val="000166D7"/>
    <w:rsid w:val="00016A4F"/>
    <w:rsid w:val="00016A75"/>
    <w:rsid w:val="00016C91"/>
    <w:rsid w:val="00016EE6"/>
    <w:rsid w:val="00016F5F"/>
    <w:rsid w:val="0001719D"/>
    <w:rsid w:val="000176D7"/>
    <w:rsid w:val="00017F6C"/>
    <w:rsid w:val="0002027A"/>
    <w:rsid w:val="000206D5"/>
    <w:rsid w:val="000206F3"/>
    <w:rsid w:val="0002075A"/>
    <w:rsid w:val="00020928"/>
    <w:rsid w:val="00020A75"/>
    <w:rsid w:val="00020B1B"/>
    <w:rsid w:val="00020B25"/>
    <w:rsid w:val="00020ECE"/>
    <w:rsid w:val="00020F21"/>
    <w:rsid w:val="000212DA"/>
    <w:rsid w:val="0002137C"/>
    <w:rsid w:val="000218D3"/>
    <w:rsid w:val="000219A0"/>
    <w:rsid w:val="000221F2"/>
    <w:rsid w:val="0002222D"/>
    <w:rsid w:val="00022523"/>
    <w:rsid w:val="00022627"/>
    <w:rsid w:val="000226C0"/>
    <w:rsid w:val="0002278A"/>
    <w:rsid w:val="00023173"/>
    <w:rsid w:val="0002358D"/>
    <w:rsid w:val="000235FE"/>
    <w:rsid w:val="0002375C"/>
    <w:rsid w:val="00023A16"/>
    <w:rsid w:val="000244B4"/>
    <w:rsid w:val="000246AB"/>
    <w:rsid w:val="00024BD3"/>
    <w:rsid w:val="00024DF0"/>
    <w:rsid w:val="0002528A"/>
    <w:rsid w:val="0002538B"/>
    <w:rsid w:val="000254C4"/>
    <w:rsid w:val="00025695"/>
    <w:rsid w:val="000257DC"/>
    <w:rsid w:val="000257ED"/>
    <w:rsid w:val="000258B6"/>
    <w:rsid w:val="00025A81"/>
    <w:rsid w:val="00025BE3"/>
    <w:rsid w:val="000260AD"/>
    <w:rsid w:val="00026103"/>
    <w:rsid w:val="000262A6"/>
    <w:rsid w:val="00026300"/>
    <w:rsid w:val="00026362"/>
    <w:rsid w:val="00026392"/>
    <w:rsid w:val="00026570"/>
    <w:rsid w:val="00026605"/>
    <w:rsid w:val="000266F0"/>
    <w:rsid w:val="00026A23"/>
    <w:rsid w:val="00026CA8"/>
    <w:rsid w:val="00026DD0"/>
    <w:rsid w:val="00026ED4"/>
    <w:rsid w:val="0002733E"/>
    <w:rsid w:val="000273F5"/>
    <w:rsid w:val="00027476"/>
    <w:rsid w:val="000277A9"/>
    <w:rsid w:val="00027D25"/>
    <w:rsid w:val="00027F39"/>
    <w:rsid w:val="000301F9"/>
    <w:rsid w:val="00030287"/>
    <w:rsid w:val="00030891"/>
    <w:rsid w:val="000309F9"/>
    <w:rsid w:val="00030A3C"/>
    <w:rsid w:val="00030B2D"/>
    <w:rsid w:val="00030BE7"/>
    <w:rsid w:val="00030E32"/>
    <w:rsid w:val="00031214"/>
    <w:rsid w:val="000313EA"/>
    <w:rsid w:val="000314F3"/>
    <w:rsid w:val="0003178E"/>
    <w:rsid w:val="000317B1"/>
    <w:rsid w:val="00031C04"/>
    <w:rsid w:val="000321EF"/>
    <w:rsid w:val="0003280D"/>
    <w:rsid w:val="00032AC0"/>
    <w:rsid w:val="00032AE2"/>
    <w:rsid w:val="00032CC3"/>
    <w:rsid w:val="00032D14"/>
    <w:rsid w:val="00032DDF"/>
    <w:rsid w:val="00033CE0"/>
    <w:rsid w:val="00033D62"/>
    <w:rsid w:val="0003408E"/>
    <w:rsid w:val="000341F2"/>
    <w:rsid w:val="000343F0"/>
    <w:rsid w:val="00034BF8"/>
    <w:rsid w:val="00034C5F"/>
    <w:rsid w:val="00034FB0"/>
    <w:rsid w:val="00035545"/>
    <w:rsid w:val="00035A09"/>
    <w:rsid w:val="00036113"/>
    <w:rsid w:val="00036130"/>
    <w:rsid w:val="00036407"/>
    <w:rsid w:val="00036467"/>
    <w:rsid w:val="00036736"/>
    <w:rsid w:val="000367FA"/>
    <w:rsid w:val="00036F4A"/>
    <w:rsid w:val="00037046"/>
    <w:rsid w:val="00037DBC"/>
    <w:rsid w:val="000402B6"/>
    <w:rsid w:val="00040418"/>
    <w:rsid w:val="00040851"/>
    <w:rsid w:val="0004088C"/>
    <w:rsid w:val="000408E9"/>
    <w:rsid w:val="00040D9B"/>
    <w:rsid w:val="00040DAB"/>
    <w:rsid w:val="00040DE8"/>
    <w:rsid w:val="00040F32"/>
    <w:rsid w:val="00041121"/>
    <w:rsid w:val="00041212"/>
    <w:rsid w:val="00041620"/>
    <w:rsid w:val="000416E0"/>
    <w:rsid w:val="00041B46"/>
    <w:rsid w:val="00042424"/>
    <w:rsid w:val="000424B5"/>
    <w:rsid w:val="00042647"/>
    <w:rsid w:val="0004279E"/>
    <w:rsid w:val="00042B5C"/>
    <w:rsid w:val="00042DBC"/>
    <w:rsid w:val="00042E7F"/>
    <w:rsid w:val="000430FC"/>
    <w:rsid w:val="00043406"/>
    <w:rsid w:val="00043660"/>
    <w:rsid w:val="0004465A"/>
    <w:rsid w:val="00044A80"/>
    <w:rsid w:val="00044F07"/>
    <w:rsid w:val="00044FA1"/>
    <w:rsid w:val="000454BD"/>
    <w:rsid w:val="000454E5"/>
    <w:rsid w:val="00045641"/>
    <w:rsid w:val="000458A5"/>
    <w:rsid w:val="00045C0B"/>
    <w:rsid w:val="00045CC8"/>
    <w:rsid w:val="000460B7"/>
    <w:rsid w:val="000466D6"/>
    <w:rsid w:val="00046806"/>
    <w:rsid w:val="00046957"/>
    <w:rsid w:val="000469B7"/>
    <w:rsid w:val="00046A94"/>
    <w:rsid w:val="00046CE8"/>
    <w:rsid w:val="00046F81"/>
    <w:rsid w:val="00046FF3"/>
    <w:rsid w:val="00047272"/>
    <w:rsid w:val="00047622"/>
    <w:rsid w:val="00047B4D"/>
    <w:rsid w:val="00047BFA"/>
    <w:rsid w:val="00047C5F"/>
    <w:rsid w:val="00047F7A"/>
    <w:rsid w:val="00050040"/>
    <w:rsid w:val="0005007B"/>
    <w:rsid w:val="000505B6"/>
    <w:rsid w:val="00050756"/>
    <w:rsid w:val="000508F2"/>
    <w:rsid w:val="00050CE5"/>
    <w:rsid w:val="00051422"/>
    <w:rsid w:val="00051620"/>
    <w:rsid w:val="00051A60"/>
    <w:rsid w:val="00051BF0"/>
    <w:rsid w:val="00051D89"/>
    <w:rsid w:val="00051F51"/>
    <w:rsid w:val="0005213A"/>
    <w:rsid w:val="000524DE"/>
    <w:rsid w:val="00052619"/>
    <w:rsid w:val="00052CF7"/>
    <w:rsid w:val="00052E71"/>
    <w:rsid w:val="000531AF"/>
    <w:rsid w:val="0005321F"/>
    <w:rsid w:val="0005350F"/>
    <w:rsid w:val="000537E0"/>
    <w:rsid w:val="00053A6A"/>
    <w:rsid w:val="00053F34"/>
    <w:rsid w:val="00054851"/>
    <w:rsid w:val="0005487C"/>
    <w:rsid w:val="000548EF"/>
    <w:rsid w:val="00054DFD"/>
    <w:rsid w:val="00055311"/>
    <w:rsid w:val="0005531A"/>
    <w:rsid w:val="00055658"/>
    <w:rsid w:val="00055AD0"/>
    <w:rsid w:val="00056432"/>
    <w:rsid w:val="00056482"/>
    <w:rsid w:val="00056723"/>
    <w:rsid w:val="00056967"/>
    <w:rsid w:val="00056B58"/>
    <w:rsid w:val="00056CB5"/>
    <w:rsid w:val="00056DBD"/>
    <w:rsid w:val="00056E24"/>
    <w:rsid w:val="000571C0"/>
    <w:rsid w:val="0005733F"/>
    <w:rsid w:val="00057778"/>
    <w:rsid w:val="0005787C"/>
    <w:rsid w:val="000578B2"/>
    <w:rsid w:val="00057EA4"/>
    <w:rsid w:val="0006021D"/>
    <w:rsid w:val="0006044E"/>
    <w:rsid w:val="000604B3"/>
    <w:rsid w:val="000607BB"/>
    <w:rsid w:val="00060945"/>
    <w:rsid w:val="00060A82"/>
    <w:rsid w:val="00060B46"/>
    <w:rsid w:val="00060FF8"/>
    <w:rsid w:val="0006102E"/>
    <w:rsid w:val="000610B4"/>
    <w:rsid w:val="000612CE"/>
    <w:rsid w:val="0006152D"/>
    <w:rsid w:val="00061932"/>
    <w:rsid w:val="00061973"/>
    <w:rsid w:val="00061B81"/>
    <w:rsid w:val="00062B29"/>
    <w:rsid w:val="000630AB"/>
    <w:rsid w:val="00063237"/>
    <w:rsid w:val="00063281"/>
    <w:rsid w:val="00063436"/>
    <w:rsid w:val="00063501"/>
    <w:rsid w:val="00063B56"/>
    <w:rsid w:val="00063F4F"/>
    <w:rsid w:val="000643A6"/>
    <w:rsid w:val="00064407"/>
    <w:rsid w:val="00064812"/>
    <w:rsid w:val="00064893"/>
    <w:rsid w:val="00064CA0"/>
    <w:rsid w:val="00064D4E"/>
    <w:rsid w:val="00064EBF"/>
    <w:rsid w:val="00064F15"/>
    <w:rsid w:val="0006503D"/>
    <w:rsid w:val="0006508D"/>
    <w:rsid w:val="0006547E"/>
    <w:rsid w:val="0006567E"/>
    <w:rsid w:val="00065688"/>
    <w:rsid w:val="00065789"/>
    <w:rsid w:val="00065E3A"/>
    <w:rsid w:val="00065E45"/>
    <w:rsid w:val="00065EB7"/>
    <w:rsid w:val="00066253"/>
    <w:rsid w:val="000662AF"/>
    <w:rsid w:val="0006681C"/>
    <w:rsid w:val="00066A37"/>
    <w:rsid w:val="00066B7C"/>
    <w:rsid w:val="00066CD4"/>
    <w:rsid w:val="00066EB8"/>
    <w:rsid w:val="00066FE3"/>
    <w:rsid w:val="000672BD"/>
    <w:rsid w:val="00067AD0"/>
    <w:rsid w:val="00070511"/>
    <w:rsid w:val="00070755"/>
    <w:rsid w:val="00070B02"/>
    <w:rsid w:val="00070B0D"/>
    <w:rsid w:val="00070D96"/>
    <w:rsid w:val="00070DA9"/>
    <w:rsid w:val="00070E06"/>
    <w:rsid w:val="00071613"/>
    <w:rsid w:val="0007163E"/>
    <w:rsid w:val="00071672"/>
    <w:rsid w:val="000717CA"/>
    <w:rsid w:val="00071A54"/>
    <w:rsid w:val="00071A65"/>
    <w:rsid w:val="000722B3"/>
    <w:rsid w:val="00072646"/>
    <w:rsid w:val="0007273C"/>
    <w:rsid w:val="00072969"/>
    <w:rsid w:val="00072980"/>
    <w:rsid w:val="00072B49"/>
    <w:rsid w:val="00072B5F"/>
    <w:rsid w:val="00072D01"/>
    <w:rsid w:val="000732CB"/>
    <w:rsid w:val="000733C0"/>
    <w:rsid w:val="00073490"/>
    <w:rsid w:val="000734F1"/>
    <w:rsid w:val="00073717"/>
    <w:rsid w:val="0007384D"/>
    <w:rsid w:val="00073B2B"/>
    <w:rsid w:val="00073BFD"/>
    <w:rsid w:val="00073DB1"/>
    <w:rsid w:val="0007405E"/>
    <w:rsid w:val="000742D3"/>
    <w:rsid w:val="0007441E"/>
    <w:rsid w:val="00074506"/>
    <w:rsid w:val="00074961"/>
    <w:rsid w:val="00074A22"/>
    <w:rsid w:val="00074A2F"/>
    <w:rsid w:val="00074D22"/>
    <w:rsid w:val="00074DDB"/>
    <w:rsid w:val="00074E57"/>
    <w:rsid w:val="000753B8"/>
    <w:rsid w:val="0007596A"/>
    <w:rsid w:val="00075AE8"/>
    <w:rsid w:val="000762EF"/>
    <w:rsid w:val="000768AF"/>
    <w:rsid w:val="00076B6D"/>
    <w:rsid w:val="00076C09"/>
    <w:rsid w:val="00077118"/>
    <w:rsid w:val="00077593"/>
    <w:rsid w:val="000775D5"/>
    <w:rsid w:val="000775FC"/>
    <w:rsid w:val="00077785"/>
    <w:rsid w:val="00077A9E"/>
    <w:rsid w:val="00077E80"/>
    <w:rsid w:val="000800CD"/>
    <w:rsid w:val="0008039B"/>
    <w:rsid w:val="000803C9"/>
    <w:rsid w:val="0008040A"/>
    <w:rsid w:val="00080853"/>
    <w:rsid w:val="000809CD"/>
    <w:rsid w:val="00080A4D"/>
    <w:rsid w:val="00080E0C"/>
    <w:rsid w:val="00080FA0"/>
    <w:rsid w:val="00080FDB"/>
    <w:rsid w:val="000814F7"/>
    <w:rsid w:val="00081673"/>
    <w:rsid w:val="00081719"/>
    <w:rsid w:val="000819BA"/>
    <w:rsid w:val="00081BB6"/>
    <w:rsid w:val="00081BCF"/>
    <w:rsid w:val="0008200F"/>
    <w:rsid w:val="000820FB"/>
    <w:rsid w:val="0008218F"/>
    <w:rsid w:val="00082207"/>
    <w:rsid w:val="0008227B"/>
    <w:rsid w:val="0008270B"/>
    <w:rsid w:val="000829D5"/>
    <w:rsid w:val="00082AA9"/>
    <w:rsid w:val="00082C3E"/>
    <w:rsid w:val="000831AF"/>
    <w:rsid w:val="0008351A"/>
    <w:rsid w:val="00083F57"/>
    <w:rsid w:val="000844DA"/>
    <w:rsid w:val="000844F7"/>
    <w:rsid w:val="00084D94"/>
    <w:rsid w:val="00084E68"/>
    <w:rsid w:val="00084ECA"/>
    <w:rsid w:val="00084F69"/>
    <w:rsid w:val="00085076"/>
    <w:rsid w:val="00085101"/>
    <w:rsid w:val="00085137"/>
    <w:rsid w:val="00085236"/>
    <w:rsid w:val="00085253"/>
    <w:rsid w:val="00085263"/>
    <w:rsid w:val="00085904"/>
    <w:rsid w:val="00086171"/>
    <w:rsid w:val="000864F7"/>
    <w:rsid w:val="000865EC"/>
    <w:rsid w:val="0008670D"/>
    <w:rsid w:val="0008673A"/>
    <w:rsid w:val="000867CE"/>
    <w:rsid w:val="0008683C"/>
    <w:rsid w:val="00086B1E"/>
    <w:rsid w:val="00086E7B"/>
    <w:rsid w:val="00086FED"/>
    <w:rsid w:val="0008712A"/>
    <w:rsid w:val="00087694"/>
    <w:rsid w:val="00087A0E"/>
    <w:rsid w:val="0009033D"/>
    <w:rsid w:val="00090445"/>
    <w:rsid w:val="0009071C"/>
    <w:rsid w:val="00090B69"/>
    <w:rsid w:val="00090C5E"/>
    <w:rsid w:val="00090DD8"/>
    <w:rsid w:val="00091742"/>
    <w:rsid w:val="00091A0F"/>
    <w:rsid w:val="00091B2A"/>
    <w:rsid w:val="00091B45"/>
    <w:rsid w:val="00091B6A"/>
    <w:rsid w:val="00091ECF"/>
    <w:rsid w:val="00092019"/>
    <w:rsid w:val="0009241B"/>
    <w:rsid w:val="00092497"/>
    <w:rsid w:val="00092A89"/>
    <w:rsid w:val="00092C0F"/>
    <w:rsid w:val="00092E27"/>
    <w:rsid w:val="00092EB0"/>
    <w:rsid w:val="00093230"/>
    <w:rsid w:val="000933E6"/>
    <w:rsid w:val="000934FD"/>
    <w:rsid w:val="00093516"/>
    <w:rsid w:val="00093D38"/>
    <w:rsid w:val="00093F45"/>
    <w:rsid w:val="00094117"/>
    <w:rsid w:val="000942C7"/>
    <w:rsid w:val="000942FD"/>
    <w:rsid w:val="000943E7"/>
    <w:rsid w:val="00094B56"/>
    <w:rsid w:val="00094E75"/>
    <w:rsid w:val="00094E98"/>
    <w:rsid w:val="000950DF"/>
    <w:rsid w:val="00095255"/>
    <w:rsid w:val="0009539F"/>
    <w:rsid w:val="0009553A"/>
    <w:rsid w:val="0009559C"/>
    <w:rsid w:val="00096177"/>
    <w:rsid w:val="000961F0"/>
    <w:rsid w:val="000962FC"/>
    <w:rsid w:val="000965AD"/>
    <w:rsid w:val="00096A55"/>
    <w:rsid w:val="00096B07"/>
    <w:rsid w:val="00096F21"/>
    <w:rsid w:val="00097299"/>
    <w:rsid w:val="00097416"/>
    <w:rsid w:val="00097614"/>
    <w:rsid w:val="00097D45"/>
    <w:rsid w:val="00097DB5"/>
    <w:rsid w:val="000A029D"/>
    <w:rsid w:val="000A0A1C"/>
    <w:rsid w:val="000A0B83"/>
    <w:rsid w:val="000A0D87"/>
    <w:rsid w:val="000A111C"/>
    <w:rsid w:val="000A1359"/>
    <w:rsid w:val="000A1577"/>
    <w:rsid w:val="000A1A06"/>
    <w:rsid w:val="000A1A12"/>
    <w:rsid w:val="000A1D50"/>
    <w:rsid w:val="000A1E1F"/>
    <w:rsid w:val="000A2168"/>
    <w:rsid w:val="000A21AF"/>
    <w:rsid w:val="000A2AAF"/>
    <w:rsid w:val="000A2F0A"/>
    <w:rsid w:val="000A2FEF"/>
    <w:rsid w:val="000A30A6"/>
    <w:rsid w:val="000A3201"/>
    <w:rsid w:val="000A33CA"/>
    <w:rsid w:val="000A381D"/>
    <w:rsid w:val="000A3FCD"/>
    <w:rsid w:val="000A41EA"/>
    <w:rsid w:val="000A424E"/>
    <w:rsid w:val="000A42FE"/>
    <w:rsid w:val="000A45EC"/>
    <w:rsid w:val="000A4DB6"/>
    <w:rsid w:val="000A512B"/>
    <w:rsid w:val="000A5685"/>
    <w:rsid w:val="000A56B6"/>
    <w:rsid w:val="000A58DD"/>
    <w:rsid w:val="000A59A3"/>
    <w:rsid w:val="000A5A05"/>
    <w:rsid w:val="000A5BAF"/>
    <w:rsid w:val="000A5CDC"/>
    <w:rsid w:val="000A5D40"/>
    <w:rsid w:val="000A611E"/>
    <w:rsid w:val="000A64B6"/>
    <w:rsid w:val="000A6670"/>
    <w:rsid w:val="000A69B1"/>
    <w:rsid w:val="000A6ACD"/>
    <w:rsid w:val="000A6BF7"/>
    <w:rsid w:val="000A6C72"/>
    <w:rsid w:val="000A6F36"/>
    <w:rsid w:val="000A7CE0"/>
    <w:rsid w:val="000A7E7F"/>
    <w:rsid w:val="000A7FB3"/>
    <w:rsid w:val="000A7FBD"/>
    <w:rsid w:val="000B013F"/>
    <w:rsid w:val="000B04E1"/>
    <w:rsid w:val="000B0639"/>
    <w:rsid w:val="000B06B8"/>
    <w:rsid w:val="000B071C"/>
    <w:rsid w:val="000B07E3"/>
    <w:rsid w:val="000B0F6E"/>
    <w:rsid w:val="000B1889"/>
    <w:rsid w:val="000B1A08"/>
    <w:rsid w:val="000B1FD9"/>
    <w:rsid w:val="000B2230"/>
    <w:rsid w:val="000B285B"/>
    <w:rsid w:val="000B2930"/>
    <w:rsid w:val="000B29F8"/>
    <w:rsid w:val="000B2D36"/>
    <w:rsid w:val="000B2D86"/>
    <w:rsid w:val="000B2E2D"/>
    <w:rsid w:val="000B307A"/>
    <w:rsid w:val="000B3BE9"/>
    <w:rsid w:val="000B3D4C"/>
    <w:rsid w:val="000B441A"/>
    <w:rsid w:val="000B48AF"/>
    <w:rsid w:val="000B48DA"/>
    <w:rsid w:val="000B4B23"/>
    <w:rsid w:val="000B4D68"/>
    <w:rsid w:val="000B53D7"/>
    <w:rsid w:val="000B5C96"/>
    <w:rsid w:val="000B5F17"/>
    <w:rsid w:val="000B6237"/>
    <w:rsid w:val="000B627A"/>
    <w:rsid w:val="000B63CA"/>
    <w:rsid w:val="000B6474"/>
    <w:rsid w:val="000B66CC"/>
    <w:rsid w:val="000B6772"/>
    <w:rsid w:val="000B6C0E"/>
    <w:rsid w:val="000B6F2E"/>
    <w:rsid w:val="000B71A4"/>
    <w:rsid w:val="000B72F8"/>
    <w:rsid w:val="000B7384"/>
    <w:rsid w:val="000B74D0"/>
    <w:rsid w:val="000B76C2"/>
    <w:rsid w:val="000B7944"/>
    <w:rsid w:val="000B79E0"/>
    <w:rsid w:val="000B7B6B"/>
    <w:rsid w:val="000C021F"/>
    <w:rsid w:val="000C0249"/>
    <w:rsid w:val="000C067B"/>
    <w:rsid w:val="000C0ADD"/>
    <w:rsid w:val="000C0EB1"/>
    <w:rsid w:val="000C1106"/>
    <w:rsid w:val="000C1151"/>
    <w:rsid w:val="000C163D"/>
    <w:rsid w:val="000C175F"/>
    <w:rsid w:val="000C1A6D"/>
    <w:rsid w:val="000C1B94"/>
    <w:rsid w:val="000C1D51"/>
    <w:rsid w:val="000C21AB"/>
    <w:rsid w:val="000C24B9"/>
    <w:rsid w:val="000C283C"/>
    <w:rsid w:val="000C2C99"/>
    <w:rsid w:val="000C31A1"/>
    <w:rsid w:val="000C3325"/>
    <w:rsid w:val="000C363E"/>
    <w:rsid w:val="000C3792"/>
    <w:rsid w:val="000C38F6"/>
    <w:rsid w:val="000C3D20"/>
    <w:rsid w:val="000C3FE3"/>
    <w:rsid w:val="000C4180"/>
    <w:rsid w:val="000C426C"/>
    <w:rsid w:val="000C4328"/>
    <w:rsid w:val="000C4727"/>
    <w:rsid w:val="000C4859"/>
    <w:rsid w:val="000C4A70"/>
    <w:rsid w:val="000C4B56"/>
    <w:rsid w:val="000C4C3F"/>
    <w:rsid w:val="000C4C9F"/>
    <w:rsid w:val="000C5110"/>
    <w:rsid w:val="000C53A3"/>
    <w:rsid w:val="000C5910"/>
    <w:rsid w:val="000C5B2E"/>
    <w:rsid w:val="000C5D98"/>
    <w:rsid w:val="000C5F47"/>
    <w:rsid w:val="000C6017"/>
    <w:rsid w:val="000C6485"/>
    <w:rsid w:val="000C65B6"/>
    <w:rsid w:val="000C673C"/>
    <w:rsid w:val="000C6BCE"/>
    <w:rsid w:val="000C6F3E"/>
    <w:rsid w:val="000C7386"/>
    <w:rsid w:val="000C755C"/>
    <w:rsid w:val="000C75D1"/>
    <w:rsid w:val="000C7638"/>
    <w:rsid w:val="000C7BAE"/>
    <w:rsid w:val="000D036A"/>
    <w:rsid w:val="000D045E"/>
    <w:rsid w:val="000D063D"/>
    <w:rsid w:val="000D0736"/>
    <w:rsid w:val="000D0899"/>
    <w:rsid w:val="000D08D9"/>
    <w:rsid w:val="000D0919"/>
    <w:rsid w:val="000D0D02"/>
    <w:rsid w:val="000D11CE"/>
    <w:rsid w:val="000D13F1"/>
    <w:rsid w:val="000D142E"/>
    <w:rsid w:val="000D1901"/>
    <w:rsid w:val="000D1C2F"/>
    <w:rsid w:val="000D1C41"/>
    <w:rsid w:val="000D25F0"/>
    <w:rsid w:val="000D2B8A"/>
    <w:rsid w:val="000D2D9D"/>
    <w:rsid w:val="000D2E2B"/>
    <w:rsid w:val="000D2ECB"/>
    <w:rsid w:val="000D331F"/>
    <w:rsid w:val="000D3860"/>
    <w:rsid w:val="000D3C15"/>
    <w:rsid w:val="000D3DFC"/>
    <w:rsid w:val="000D3E76"/>
    <w:rsid w:val="000D41E9"/>
    <w:rsid w:val="000D467B"/>
    <w:rsid w:val="000D4EA5"/>
    <w:rsid w:val="000D4FBA"/>
    <w:rsid w:val="000D5BF2"/>
    <w:rsid w:val="000D5C36"/>
    <w:rsid w:val="000D60A5"/>
    <w:rsid w:val="000D6314"/>
    <w:rsid w:val="000D6950"/>
    <w:rsid w:val="000D6F79"/>
    <w:rsid w:val="000D7377"/>
    <w:rsid w:val="000D7B8E"/>
    <w:rsid w:val="000D7B9F"/>
    <w:rsid w:val="000E04C9"/>
    <w:rsid w:val="000E09FE"/>
    <w:rsid w:val="000E0A34"/>
    <w:rsid w:val="000E0B5B"/>
    <w:rsid w:val="000E0BDE"/>
    <w:rsid w:val="000E0E8A"/>
    <w:rsid w:val="000E1118"/>
    <w:rsid w:val="000E13E0"/>
    <w:rsid w:val="000E1485"/>
    <w:rsid w:val="000E17B0"/>
    <w:rsid w:val="000E1917"/>
    <w:rsid w:val="000E1AFC"/>
    <w:rsid w:val="000E1D2D"/>
    <w:rsid w:val="000E2045"/>
    <w:rsid w:val="000E2116"/>
    <w:rsid w:val="000E236B"/>
    <w:rsid w:val="000E2370"/>
    <w:rsid w:val="000E247B"/>
    <w:rsid w:val="000E2682"/>
    <w:rsid w:val="000E29BC"/>
    <w:rsid w:val="000E2CC9"/>
    <w:rsid w:val="000E2F3F"/>
    <w:rsid w:val="000E301A"/>
    <w:rsid w:val="000E31D8"/>
    <w:rsid w:val="000E37F0"/>
    <w:rsid w:val="000E39A7"/>
    <w:rsid w:val="000E4040"/>
    <w:rsid w:val="000E413C"/>
    <w:rsid w:val="000E427A"/>
    <w:rsid w:val="000E4365"/>
    <w:rsid w:val="000E4550"/>
    <w:rsid w:val="000E4600"/>
    <w:rsid w:val="000E4698"/>
    <w:rsid w:val="000E4B50"/>
    <w:rsid w:val="000E4C89"/>
    <w:rsid w:val="000E4CFF"/>
    <w:rsid w:val="000E566E"/>
    <w:rsid w:val="000E5A6C"/>
    <w:rsid w:val="000E5B99"/>
    <w:rsid w:val="000E5C80"/>
    <w:rsid w:val="000E5D88"/>
    <w:rsid w:val="000E5FFE"/>
    <w:rsid w:val="000E617E"/>
    <w:rsid w:val="000E61CC"/>
    <w:rsid w:val="000E61F5"/>
    <w:rsid w:val="000E6712"/>
    <w:rsid w:val="000E67E1"/>
    <w:rsid w:val="000E7148"/>
    <w:rsid w:val="000E762A"/>
    <w:rsid w:val="000E76DE"/>
    <w:rsid w:val="000F02BF"/>
    <w:rsid w:val="000F083A"/>
    <w:rsid w:val="000F0C78"/>
    <w:rsid w:val="000F0C7A"/>
    <w:rsid w:val="000F0CFA"/>
    <w:rsid w:val="000F0E2C"/>
    <w:rsid w:val="000F0FCE"/>
    <w:rsid w:val="000F110A"/>
    <w:rsid w:val="000F1281"/>
    <w:rsid w:val="000F1379"/>
    <w:rsid w:val="000F13C0"/>
    <w:rsid w:val="000F1418"/>
    <w:rsid w:val="000F15FD"/>
    <w:rsid w:val="000F160B"/>
    <w:rsid w:val="000F1949"/>
    <w:rsid w:val="000F1E1F"/>
    <w:rsid w:val="000F1F7A"/>
    <w:rsid w:val="000F221E"/>
    <w:rsid w:val="000F23C5"/>
    <w:rsid w:val="000F257B"/>
    <w:rsid w:val="000F2942"/>
    <w:rsid w:val="000F2DB9"/>
    <w:rsid w:val="000F2EF9"/>
    <w:rsid w:val="000F30E7"/>
    <w:rsid w:val="000F343E"/>
    <w:rsid w:val="000F354E"/>
    <w:rsid w:val="000F359D"/>
    <w:rsid w:val="000F37F2"/>
    <w:rsid w:val="000F384A"/>
    <w:rsid w:val="000F3D30"/>
    <w:rsid w:val="000F4016"/>
    <w:rsid w:val="000F40CF"/>
    <w:rsid w:val="000F412F"/>
    <w:rsid w:val="000F42E0"/>
    <w:rsid w:val="000F432D"/>
    <w:rsid w:val="000F4411"/>
    <w:rsid w:val="000F44E4"/>
    <w:rsid w:val="000F4619"/>
    <w:rsid w:val="000F5044"/>
    <w:rsid w:val="000F508C"/>
    <w:rsid w:val="000F5318"/>
    <w:rsid w:val="000F59C8"/>
    <w:rsid w:val="000F5AC1"/>
    <w:rsid w:val="000F5C56"/>
    <w:rsid w:val="000F5D02"/>
    <w:rsid w:val="000F5ECF"/>
    <w:rsid w:val="000F5F76"/>
    <w:rsid w:val="000F64AA"/>
    <w:rsid w:val="000F662E"/>
    <w:rsid w:val="000F67B9"/>
    <w:rsid w:val="000F6A44"/>
    <w:rsid w:val="000F6A4D"/>
    <w:rsid w:val="000F6F0C"/>
    <w:rsid w:val="000F7336"/>
    <w:rsid w:val="000F795C"/>
    <w:rsid w:val="000F7AC4"/>
    <w:rsid w:val="000F7C68"/>
    <w:rsid w:val="001000CF"/>
    <w:rsid w:val="001007F6"/>
    <w:rsid w:val="0010096F"/>
    <w:rsid w:val="00100AE2"/>
    <w:rsid w:val="00100CC7"/>
    <w:rsid w:val="00100FE1"/>
    <w:rsid w:val="00101301"/>
    <w:rsid w:val="00101392"/>
    <w:rsid w:val="00101992"/>
    <w:rsid w:val="00101ECE"/>
    <w:rsid w:val="00101EDE"/>
    <w:rsid w:val="001025DB"/>
    <w:rsid w:val="001025F0"/>
    <w:rsid w:val="00102AF6"/>
    <w:rsid w:val="00102F18"/>
    <w:rsid w:val="001032AF"/>
    <w:rsid w:val="00103857"/>
    <w:rsid w:val="00103981"/>
    <w:rsid w:val="00103A60"/>
    <w:rsid w:val="0010436F"/>
    <w:rsid w:val="00104AD7"/>
    <w:rsid w:val="00105021"/>
    <w:rsid w:val="0010516F"/>
    <w:rsid w:val="001054D6"/>
    <w:rsid w:val="001055D4"/>
    <w:rsid w:val="0010565D"/>
    <w:rsid w:val="001056D1"/>
    <w:rsid w:val="001056D3"/>
    <w:rsid w:val="00105AE7"/>
    <w:rsid w:val="0010608F"/>
    <w:rsid w:val="00107887"/>
    <w:rsid w:val="001078A7"/>
    <w:rsid w:val="00107A2E"/>
    <w:rsid w:val="0011011C"/>
    <w:rsid w:val="001103DE"/>
    <w:rsid w:val="0011065C"/>
    <w:rsid w:val="001107A1"/>
    <w:rsid w:val="001109FF"/>
    <w:rsid w:val="00110AF6"/>
    <w:rsid w:val="001110DB"/>
    <w:rsid w:val="0011166D"/>
    <w:rsid w:val="0011199F"/>
    <w:rsid w:val="00111C27"/>
    <w:rsid w:val="00111C42"/>
    <w:rsid w:val="00111C4A"/>
    <w:rsid w:val="00111E99"/>
    <w:rsid w:val="00111EAD"/>
    <w:rsid w:val="00111F0D"/>
    <w:rsid w:val="00112693"/>
    <w:rsid w:val="00112A1E"/>
    <w:rsid w:val="00112C29"/>
    <w:rsid w:val="00112C46"/>
    <w:rsid w:val="00112FDE"/>
    <w:rsid w:val="001131A7"/>
    <w:rsid w:val="0011359E"/>
    <w:rsid w:val="00113615"/>
    <w:rsid w:val="00113620"/>
    <w:rsid w:val="001136A1"/>
    <w:rsid w:val="001138E3"/>
    <w:rsid w:val="00113CC5"/>
    <w:rsid w:val="00113F20"/>
    <w:rsid w:val="0011403D"/>
    <w:rsid w:val="00114370"/>
    <w:rsid w:val="0011455A"/>
    <w:rsid w:val="0011504E"/>
    <w:rsid w:val="001152C7"/>
    <w:rsid w:val="00115312"/>
    <w:rsid w:val="0011591C"/>
    <w:rsid w:val="00115AD6"/>
    <w:rsid w:val="00115DE4"/>
    <w:rsid w:val="00115EF4"/>
    <w:rsid w:val="00115F32"/>
    <w:rsid w:val="001162D5"/>
    <w:rsid w:val="0011653D"/>
    <w:rsid w:val="001166C8"/>
    <w:rsid w:val="00116DD3"/>
    <w:rsid w:val="00116E5D"/>
    <w:rsid w:val="00117088"/>
    <w:rsid w:val="00117258"/>
    <w:rsid w:val="00117668"/>
    <w:rsid w:val="00117738"/>
    <w:rsid w:val="0011776A"/>
    <w:rsid w:val="0011777F"/>
    <w:rsid w:val="001177AE"/>
    <w:rsid w:val="0011780F"/>
    <w:rsid w:val="0011795A"/>
    <w:rsid w:val="00117D62"/>
    <w:rsid w:val="00117FF0"/>
    <w:rsid w:val="00120023"/>
    <w:rsid w:val="0012013F"/>
    <w:rsid w:val="0012083D"/>
    <w:rsid w:val="00120B19"/>
    <w:rsid w:val="00120B2C"/>
    <w:rsid w:val="00120BC9"/>
    <w:rsid w:val="00120F54"/>
    <w:rsid w:val="0012100D"/>
    <w:rsid w:val="001211FD"/>
    <w:rsid w:val="0012121C"/>
    <w:rsid w:val="001212AA"/>
    <w:rsid w:val="00121447"/>
    <w:rsid w:val="0012152D"/>
    <w:rsid w:val="00121AA0"/>
    <w:rsid w:val="001220BE"/>
    <w:rsid w:val="00122434"/>
    <w:rsid w:val="001225E0"/>
    <w:rsid w:val="00122726"/>
    <w:rsid w:val="0012293B"/>
    <w:rsid w:val="00122A09"/>
    <w:rsid w:val="00122A0D"/>
    <w:rsid w:val="00123490"/>
    <w:rsid w:val="00123624"/>
    <w:rsid w:val="0012387A"/>
    <w:rsid w:val="00123B00"/>
    <w:rsid w:val="00123C16"/>
    <w:rsid w:val="00124505"/>
    <w:rsid w:val="0012494D"/>
    <w:rsid w:val="00124AFF"/>
    <w:rsid w:val="00124C2F"/>
    <w:rsid w:val="00124D74"/>
    <w:rsid w:val="00124F04"/>
    <w:rsid w:val="001252F5"/>
    <w:rsid w:val="00125529"/>
    <w:rsid w:val="0012580A"/>
    <w:rsid w:val="001258F5"/>
    <w:rsid w:val="00125AA1"/>
    <w:rsid w:val="00125B28"/>
    <w:rsid w:val="00126022"/>
    <w:rsid w:val="0012618A"/>
    <w:rsid w:val="00126384"/>
    <w:rsid w:val="0012643A"/>
    <w:rsid w:val="00126449"/>
    <w:rsid w:val="001265EE"/>
    <w:rsid w:val="001267F2"/>
    <w:rsid w:val="001274A1"/>
    <w:rsid w:val="00127622"/>
    <w:rsid w:val="001279B1"/>
    <w:rsid w:val="00127C3A"/>
    <w:rsid w:val="00127D20"/>
    <w:rsid w:val="00127E26"/>
    <w:rsid w:val="00127FD5"/>
    <w:rsid w:val="00130270"/>
    <w:rsid w:val="00130791"/>
    <w:rsid w:val="00130A21"/>
    <w:rsid w:val="00130AA4"/>
    <w:rsid w:val="00130B9A"/>
    <w:rsid w:val="00130D28"/>
    <w:rsid w:val="00130DD4"/>
    <w:rsid w:val="00130E91"/>
    <w:rsid w:val="001311B5"/>
    <w:rsid w:val="001314B7"/>
    <w:rsid w:val="0013171B"/>
    <w:rsid w:val="001317F3"/>
    <w:rsid w:val="00131CB9"/>
    <w:rsid w:val="0013282F"/>
    <w:rsid w:val="00132A91"/>
    <w:rsid w:val="00132B04"/>
    <w:rsid w:val="00132B8D"/>
    <w:rsid w:val="00132D06"/>
    <w:rsid w:val="0013324C"/>
    <w:rsid w:val="0013353D"/>
    <w:rsid w:val="001338A7"/>
    <w:rsid w:val="00133EDD"/>
    <w:rsid w:val="00133F6C"/>
    <w:rsid w:val="00134134"/>
    <w:rsid w:val="0013417B"/>
    <w:rsid w:val="001341BD"/>
    <w:rsid w:val="001344EE"/>
    <w:rsid w:val="00134AAE"/>
    <w:rsid w:val="00134ED9"/>
    <w:rsid w:val="00135692"/>
    <w:rsid w:val="00135D15"/>
    <w:rsid w:val="00135E60"/>
    <w:rsid w:val="0013616F"/>
    <w:rsid w:val="00136B04"/>
    <w:rsid w:val="00137331"/>
    <w:rsid w:val="00137410"/>
    <w:rsid w:val="001374E1"/>
    <w:rsid w:val="00137E46"/>
    <w:rsid w:val="00140215"/>
    <w:rsid w:val="00140366"/>
    <w:rsid w:val="00140DC3"/>
    <w:rsid w:val="00140F7C"/>
    <w:rsid w:val="00140FC1"/>
    <w:rsid w:val="001413D3"/>
    <w:rsid w:val="00141513"/>
    <w:rsid w:val="00141718"/>
    <w:rsid w:val="00141825"/>
    <w:rsid w:val="00141B70"/>
    <w:rsid w:val="00141C21"/>
    <w:rsid w:val="0014213C"/>
    <w:rsid w:val="0014245D"/>
    <w:rsid w:val="0014254C"/>
    <w:rsid w:val="0014263D"/>
    <w:rsid w:val="001426E6"/>
    <w:rsid w:val="0014277C"/>
    <w:rsid w:val="001428B9"/>
    <w:rsid w:val="00142B47"/>
    <w:rsid w:val="00142CB1"/>
    <w:rsid w:val="00142FDF"/>
    <w:rsid w:val="001431C3"/>
    <w:rsid w:val="0014323B"/>
    <w:rsid w:val="00143437"/>
    <w:rsid w:val="00143FCF"/>
    <w:rsid w:val="00144184"/>
    <w:rsid w:val="00144474"/>
    <w:rsid w:val="00144531"/>
    <w:rsid w:val="0014483F"/>
    <w:rsid w:val="00144BB7"/>
    <w:rsid w:val="00144C2C"/>
    <w:rsid w:val="001457D3"/>
    <w:rsid w:val="001459EB"/>
    <w:rsid w:val="00145D0E"/>
    <w:rsid w:val="00145F46"/>
    <w:rsid w:val="00146191"/>
    <w:rsid w:val="00146213"/>
    <w:rsid w:val="00146869"/>
    <w:rsid w:val="00146A46"/>
    <w:rsid w:val="00146AD1"/>
    <w:rsid w:val="00146D71"/>
    <w:rsid w:val="00146FE1"/>
    <w:rsid w:val="00147030"/>
    <w:rsid w:val="0014704A"/>
    <w:rsid w:val="0014712A"/>
    <w:rsid w:val="001476AC"/>
    <w:rsid w:val="00147844"/>
    <w:rsid w:val="00147881"/>
    <w:rsid w:val="00147B1E"/>
    <w:rsid w:val="00147EAD"/>
    <w:rsid w:val="00147F93"/>
    <w:rsid w:val="001502E1"/>
    <w:rsid w:val="00150A73"/>
    <w:rsid w:val="00150B22"/>
    <w:rsid w:val="00150B8B"/>
    <w:rsid w:val="00150C4A"/>
    <w:rsid w:val="00150C4E"/>
    <w:rsid w:val="00151110"/>
    <w:rsid w:val="001513FE"/>
    <w:rsid w:val="00151A81"/>
    <w:rsid w:val="00151D22"/>
    <w:rsid w:val="00151D58"/>
    <w:rsid w:val="00151E47"/>
    <w:rsid w:val="001521DD"/>
    <w:rsid w:val="00152A73"/>
    <w:rsid w:val="00153009"/>
    <w:rsid w:val="001530C5"/>
    <w:rsid w:val="0015343B"/>
    <w:rsid w:val="00153801"/>
    <w:rsid w:val="00153A0F"/>
    <w:rsid w:val="00153B56"/>
    <w:rsid w:val="00153C55"/>
    <w:rsid w:val="0015417C"/>
    <w:rsid w:val="0015420B"/>
    <w:rsid w:val="00154614"/>
    <w:rsid w:val="0015494F"/>
    <w:rsid w:val="00154D14"/>
    <w:rsid w:val="00155593"/>
    <w:rsid w:val="00155A88"/>
    <w:rsid w:val="00155C19"/>
    <w:rsid w:val="00155FA4"/>
    <w:rsid w:val="001569C0"/>
    <w:rsid w:val="00156DDE"/>
    <w:rsid w:val="00156EB7"/>
    <w:rsid w:val="00157CC4"/>
    <w:rsid w:val="00157E16"/>
    <w:rsid w:val="00157F57"/>
    <w:rsid w:val="00160748"/>
    <w:rsid w:val="001609C1"/>
    <w:rsid w:val="00160A4E"/>
    <w:rsid w:val="00160B87"/>
    <w:rsid w:val="001614E4"/>
    <w:rsid w:val="001617A6"/>
    <w:rsid w:val="00161BD2"/>
    <w:rsid w:val="00161E40"/>
    <w:rsid w:val="00162011"/>
    <w:rsid w:val="00162330"/>
    <w:rsid w:val="0016233D"/>
    <w:rsid w:val="00162558"/>
    <w:rsid w:val="001625AC"/>
    <w:rsid w:val="001625F3"/>
    <w:rsid w:val="00162657"/>
    <w:rsid w:val="001628D2"/>
    <w:rsid w:val="00162AB9"/>
    <w:rsid w:val="00162BC7"/>
    <w:rsid w:val="00162EEB"/>
    <w:rsid w:val="0016300A"/>
    <w:rsid w:val="001632D6"/>
    <w:rsid w:val="001634F7"/>
    <w:rsid w:val="00163AB1"/>
    <w:rsid w:val="00163AEE"/>
    <w:rsid w:val="00163B3E"/>
    <w:rsid w:val="00163DA5"/>
    <w:rsid w:val="001640B2"/>
    <w:rsid w:val="00164457"/>
    <w:rsid w:val="00164559"/>
    <w:rsid w:val="00164737"/>
    <w:rsid w:val="00164836"/>
    <w:rsid w:val="001648D3"/>
    <w:rsid w:val="00164A82"/>
    <w:rsid w:val="00164B60"/>
    <w:rsid w:val="00164C57"/>
    <w:rsid w:val="00164D40"/>
    <w:rsid w:val="001654E0"/>
    <w:rsid w:val="001654F0"/>
    <w:rsid w:val="0016569B"/>
    <w:rsid w:val="00165716"/>
    <w:rsid w:val="0016672D"/>
    <w:rsid w:val="00166918"/>
    <w:rsid w:val="00166B07"/>
    <w:rsid w:val="00166F07"/>
    <w:rsid w:val="001673E2"/>
    <w:rsid w:val="001674D2"/>
    <w:rsid w:val="001674E6"/>
    <w:rsid w:val="00167811"/>
    <w:rsid w:val="00167904"/>
    <w:rsid w:val="00167CE2"/>
    <w:rsid w:val="00167DF9"/>
    <w:rsid w:val="00167E16"/>
    <w:rsid w:val="00170033"/>
    <w:rsid w:val="001700FD"/>
    <w:rsid w:val="00170109"/>
    <w:rsid w:val="0017050D"/>
    <w:rsid w:val="00170CE9"/>
    <w:rsid w:val="00171178"/>
    <w:rsid w:val="001713CE"/>
    <w:rsid w:val="00171790"/>
    <w:rsid w:val="00171BC2"/>
    <w:rsid w:val="00171DF5"/>
    <w:rsid w:val="00172327"/>
    <w:rsid w:val="0017257A"/>
    <w:rsid w:val="00172AA4"/>
    <w:rsid w:val="00172DF7"/>
    <w:rsid w:val="00172FE3"/>
    <w:rsid w:val="00173556"/>
    <w:rsid w:val="001736AA"/>
    <w:rsid w:val="00173838"/>
    <w:rsid w:val="00173878"/>
    <w:rsid w:val="00173AB6"/>
    <w:rsid w:val="00173C5C"/>
    <w:rsid w:val="00173ECD"/>
    <w:rsid w:val="001740F4"/>
    <w:rsid w:val="001745F6"/>
    <w:rsid w:val="0017471A"/>
    <w:rsid w:val="00174C8C"/>
    <w:rsid w:val="00174CEA"/>
    <w:rsid w:val="00174D7A"/>
    <w:rsid w:val="00174E27"/>
    <w:rsid w:val="00174E94"/>
    <w:rsid w:val="00175159"/>
    <w:rsid w:val="001752DA"/>
    <w:rsid w:val="001753FE"/>
    <w:rsid w:val="001754C9"/>
    <w:rsid w:val="001756CE"/>
    <w:rsid w:val="00175AAA"/>
    <w:rsid w:val="00175ACB"/>
    <w:rsid w:val="00175C5B"/>
    <w:rsid w:val="00175DBE"/>
    <w:rsid w:val="001760A6"/>
    <w:rsid w:val="00176191"/>
    <w:rsid w:val="001761F4"/>
    <w:rsid w:val="0017646E"/>
    <w:rsid w:val="001764F9"/>
    <w:rsid w:val="001765B6"/>
    <w:rsid w:val="0017673E"/>
    <w:rsid w:val="001767DA"/>
    <w:rsid w:val="00176B6F"/>
    <w:rsid w:val="00176B81"/>
    <w:rsid w:val="00176BC4"/>
    <w:rsid w:val="00176D11"/>
    <w:rsid w:val="00176D18"/>
    <w:rsid w:val="00177210"/>
    <w:rsid w:val="00177603"/>
    <w:rsid w:val="00177A4A"/>
    <w:rsid w:val="00177B1B"/>
    <w:rsid w:val="00177BC8"/>
    <w:rsid w:val="00180020"/>
    <w:rsid w:val="00180261"/>
    <w:rsid w:val="001806CB"/>
    <w:rsid w:val="00180988"/>
    <w:rsid w:val="00180B30"/>
    <w:rsid w:val="00180BCB"/>
    <w:rsid w:val="00180D84"/>
    <w:rsid w:val="001814D0"/>
    <w:rsid w:val="001814D6"/>
    <w:rsid w:val="001816BD"/>
    <w:rsid w:val="00181714"/>
    <w:rsid w:val="00181921"/>
    <w:rsid w:val="00181D5D"/>
    <w:rsid w:val="001821E6"/>
    <w:rsid w:val="00182254"/>
    <w:rsid w:val="00182360"/>
    <w:rsid w:val="001825B9"/>
    <w:rsid w:val="00182801"/>
    <w:rsid w:val="001829DC"/>
    <w:rsid w:val="00182AE7"/>
    <w:rsid w:val="00182D05"/>
    <w:rsid w:val="00182F75"/>
    <w:rsid w:val="00183C28"/>
    <w:rsid w:val="00183C38"/>
    <w:rsid w:val="00183E92"/>
    <w:rsid w:val="0018412D"/>
    <w:rsid w:val="0018428C"/>
    <w:rsid w:val="00184483"/>
    <w:rsid w:val="00184BEF"/>
    <w:rsid w:val="00185169"/>
    <w:rsid w:val="0018529B"/>
    <w:rsid w:val="001856FE"/>
    <w:rsid w:val="001860F6"/>
    <w:rsid w:val="0018613A"/>
    <w:rsid w:val="001863B2"/>
    <w:rsid w:val="001864EE"/>
    <w:rsid w:val="0018654D"/>
    <w:rsid w:val="00186E7C"/>
    <w:rsid w:val="001870B8"/>
    <w:rsid w:val="00187118"/>
    <w:rsid w:val="00187331"/>
    <w:rsid w:val="001875EB"/>
    <w:rsid w:val="0018765D"/>
    <w:rsid w:val="00187B31"/>
    <w:rsid w:val="00187D28"/>
    <w:rsid w:val="0019043F"/>
    <w:rsid w:val="001908D9"/>
    <w:rsid w:val="00190C60"/>
    <w:rsid w:val="001910FC"/>
    <w:rsid w:val="00191319"/>
    <w:rsid w:val="0019175D"/>
    <w:rsid w:val="0019189A"/>
    <w:rsid w:val="00191CC4"/>
    <w:rsid w:val="00191FAB"/>
    <w:rsid w:val="0019269D"/>
    <w:rsid w:val="001927BD"/>
    <w:rsid w:val="001929DD"/>
    <w:rsid w:val="00192A66"/>
    <w:rsid w:val="001936CC"/>
    <w:rsid w:val="00193821"/>
    <w:rsid w:val="00193B38"/>
    <w:rsid w:val="00193C45"/>
    <w:rsid w:val="00193C82"/>
    <w:rsid w:val="00193DC7"/>
    <w:rsid w:val="001943BD"/>
    <w:rsid w:val="001949BD"/>
    <w:rsid w:val="00194B36"/>
    <w:rsid w:val="0019508E"/>
    <w:rsid w:val="00195153"/>
    <w:rsid w:val="001954EC"/>
    <w:rsid w:val="001956BA"/>
    <w:rsid w:val="00195A34"/>
    <w:rsid w:val="00195C27"/>
    <w:rsid w:val="0019602D"/>
    <w:rsid w:val="00196A4B"/>
    <w:rsid w:val="00196FE8"/>
    <w:rsid w:val="00196FE9"/>
    <w:rsid w:val="001971B5"/>
    <w:rsid w:val="001971F1"/>
    <w:rsid w:val="001972B5"/>
    <w:rsid w:val="0019748D"/>
    <w:rsid w:val="0019767D"/>
    <w:rsid w:val="001976E0"/>
    <w:rsid w:val="0019778B"/>
    <w:rsid w:val="001977DE"/>
    <w:rsid w:val="00197993"/>
    <w:rsid w:val="00197ACE"/>
    <w:rsid w:val="001A00A6"/>
    <w:rsid w:val="001A0558"/>
    <w:rsid w:val="001A08C0"/>
    <w:rsid w:val="001A0A47"/>
    <w:rsid w:val="001A0A5C"/>
    <w:rsid w:val="001A0AAD"/>
    <w:rsid w:val="001A0DF9"/>
    <w:rsid w:val="001A114E"/>
    <w:rsid w:val="001A1380"/>
    <w:rsid w:val="001A141A"/>
    <w:rsid w:val="001A1B35"/>
    <w:rsid w:val="001A1C56"/>
    <w:rsid w:val="001A1DC7"/>
    <w:rsid w:val="001A1F3D"/>
    <w:rsid w:val="001A2034"/>
    <w:rsid w:val="001A2123"/>
    <w:rsid w:val="001A2221"/>
    <w:rsid w:val="001A2281"/>
    <w:rsid w:val="001A28D6"/>
    <w:rsid w:val="001A297D"/>
    <w:rsid w:val="001A29FB"/>
    <w:rsid w:val="001A2EA8"/>
    <w:rsid w:val="001A326D"/>
    <w:rsid w:val="001A36F7"/>
    <w:rsid w:val="001A3DD4"/>
    <w:rsid w:val="001A4244"/>
    <w:rsid w:val="001A426C"/>
    <w:rsid w:val="001A4280"/>
    <w:rsid w:val="001A435B"/>
    <w:rsid w:val="001A44C9"/>
    <w:rsid w:val="001A4518"/>
    <w:rsid w:val="001A4703"/>
    <w:rsid w:val="001A4935"/>
    <w:rsid w:val="001A4D11"/>
    <w:rsid w:val="001A4DCD"/>
    <w:rsid w:val="001A5037"/>
    <w:rsid w:val="001A5393"/>
    <w:rsid w:val="001A58D1"/>
    <w:rsid w:val="001A5980"/>
    <w:rsid w:val="001A5A44"/>
    <w:rsid w:val="001A5AE6"/>
    <w:rsid w:val="001A5B52"/>
    <w:rsid w:val="001A5ECB"/>
    <w:rsid w:val="001A5F67"/>
    <w:rsid w:val="001A62E8"/>
    <w:rsid w:val="001A6902"/>
    <w:rsid w:val="001A6A3B"/>
    <w:rsid w:val="001A6C63"/>
    <w:rsid w:val="001A7528"/>
    <w:rsid w:val="001A7661"/>
    <w:rsid w:val="001A7B67"/>
    <w:rsid w:val="001A7BD6"/>
    <w:rsid w:val="001A7CF5"/>
    <w:rsid w:val="001A7F85"/>
    <w:rsid w:val="001B048A"/>
    <w:rsid w:val="001B0CE7"/>
    <w:rsid w:val="001B13B0"/>
    <w:rsid w:val="001B1541"/>
    <w:rsid w:val="001B1688"/>
    <w:rsid w:val="001B18C7"/>
    <w:rsid w:val="001B1ACE"/>
    <w:rsid w:val="001B1D5F"/>
    <w:rsid w:val="001B28E2"/>
    <w:rsid w:val="001B2914"/>
    <w:rsid w:val="001B2948"/>
    <w:rsid w:val="001B2AF5"/>
    <w:rsid w:val="001B2E60"/>
    <w:rsid w:val="001B2EDD"/>
    <w:rsid w:val="001B30A1"/>
    <w:rsid w:val="001B30C2"/>
    <w:rsid w:val="001B340E"/>
    <w:rsid w:val="001B35CB"/>
    <w:rsid w:val="001B4257"/>
    <w:rsid w:val="001B44F1"/>
    <w:rsid w:val="001B47BD"/>
    <w:rsid w:val="001B47EB"/>
    <w:rsid w:val="001B4888"/>
    <w:rsid w:val="001B4AD9"/>
    <w:rsid w:val="001B4B8E"/>
    <w:rsid w:val="001B4EC1"/>
    <w:rsid w:val="001B5407"/>
    <w:rsid w:val="001B5847"/>
    <w:rsid w:val="001B5B8E"/>
    <w:rsid w:val="001B5D14"/>
    <w:rsid w:val="001B5D23"/>
    <w:rsid w:val="001B5D9B"/>
    <w:rsid w:val="001B5DA3"/>
    <w:rsid w:val="001B6127"/>
    <w:rsid w:val="001B6312"/>
    <w:rsid w:val="001B6B33"/>
    <w:rsid w:val="001B7003"/>
    <w:rsid w:val="001B74B5"/>
    <w:rsid w:val="001B7B73"/>
    <w:rsid w:val="001B7DF6"/>
    <w:rsid w:val="001C0276"/>
    <w:rsid w:val="001C04A3"/>
    <w:rsid w:val="001C0A3D"/>
    <w:rsid w:val="001C0B4E"/>
    <w:rsid w:val="001C0CC1"/>
    <w:rsid w:val="001C0D5F"/>
    <w:rsid w:val="001C18C7"/>
    <w:rsid w:val="001C2080"/>
    <w:rsid w:val="001C2266"/>
    <w:rsid w:val="001C2BF1"/>
    <w:rsid w:val="001C3238"/>
    <w:rsid w:val="001C3248"/>
    <w:rsid w:val="001C397D"/>
    <w:rsid w:val="001C3BE0"/>
    <w:rsid w:val="001C3F2B"/>
    <w:rsid w:val="001C3F47"/>
    <w:rsid w:val="001C40A7"/>
    <w:rsid w:val="001C4143"/>
    <w:rsid w:val="001C4524"/>
    <w:rsid w:val="001C45B2"/>
    <w:rsid w:val="001C47D5"/>
    <w:rsid w:val="001C4A32"/>
    <w:rsid w:val="001C4BBF"/>
    <w:rsid w:val="001C4D1B"/>
    <w:rsid w:val="001C50AF"/>
    <w:rsid w:val="001C5399"/>
    <w:rsid w:val="001C59E4"/>
    <w:rsid w:val="001C5CC1"/>
    <w:rsid w:val="001C5F5F"/>
    <w:rsid w:val="001C6141"/>
    <w:rsid w:val="001C617A"/>
    <w:rsid w:val="001C61F5"/>
    <w:rsid w:val="001C6255"/>
    <w:rsid w:val="001C67FB"/>
    <w:rsid w:val="001C690D"/>
    <w:rsid w:val="001C6A75"/>
    <w:rsid w:val="001C6B49"/>
    <w:rsid w:val="001C6D94"/>
    <w:rsid w:val="001C725D"/>
    <w:rsid w:val="001C7561"/>
    <w:rsid w:val="001C7680"/>
    <w:rsid w:val="001C794D"/>
    <w:rsid w:val="001C7A31"/>
    <w:rsid w:val="001C7A95"/>
    <w:rsid w:val="001C7CC8"/>
    <w:rsid w:val="001C7D2F"/>
    <w:rsid w:val="001C7F2F"/>
    <w:rsid w:val="001D000F"/>
    <w:rsid w:val="001D02EF"/>
    <w:rsid w:val="001D0422"/>
    <w:rsid w:val="001D072C"/>
    <w:rsid w:val="001D0F49"/>
    <w:rsid w:val="001D1819"/>
    <w:rsid w:val="001D2573"/>
    <w:rsid w:val="001D277A"/>
    <w:rsid w:val="001D27DA"/>
    <w:rsid w:val="001D292A"/>
    <w:rsid w:val="001D2E41"/>
    <w:rsid w:val="001D3380"/>
    <w:rsid w:val="001D358D"/>
    <w:rsid w:val="001D35B0"/>
    <w:rsid w:val="001D3774"/>
    <w:rsid w:val="001D392B"/>
    <w:rsid w:val="001D3C23"/>
    <w:rsid w:val="001D3E1A"/>
    <w:rsid w:val="001D3E2F"/>
    <w:rsid w:val="001D3EFF"/>
    <w:rsid w:val="001D45D1"/>
    <w:rsid w:val="001D45DB"/>
    <w:rsid w:val="001D45E3"/>
    <w:rsid w:val="001D4A10"/>
    <w:rsid w:val="001D4D86"/>
    <w:rsid w:val="001D504E"/>
    <w:rsid w:val="001D532D"/>
    <w:rsid w:val="001D54C1"/>
    <w:rsid w:val="001D588B"/>
    <w:rsid w:val="001D5B9F"/>
    <w:rsid w:val="001D5C06"/>
    <w:rsid w:val="001D6077"/>
    <w:rsid w:val="001D60B4"/>
    <w:rsid w:val="001D6201"/>
    <w:rsid w:val="001D627B"/>
    <w:rsid w:val="001D6517"/>
    <w:rsid w:val="001D6C15"/>
    <w:rsid w:val="001D714B"/>
    <w:rsid w:val="001D73A0"/>
    <w:rsid w:val="001D7586"/>
    <w:rsid w:val="001D7776"/>
    <w:rsid w:val="001D7A0A"/>
    <w:rsid w:val="001D7C61"/>
    <w:rsid w:val="001D7CED"/>
    <w:rsid w:val="001D7DB1"/>
    <w:rsid w:val="001D7EAA"/>
    <w:rsid w:val="001E0A2A"/>
    <w:rsid w:val="001E0F00"/>
    <w:rsid w:val="001E0F0A"/>
    <w:rsid w:val="001E0FA9"/>
    <w:rsid w:val="001E1249"/>
    <w:rsid w:val="001E13C2"/>
    <w:rsid w:val="001E1568"/>
    <w:rsid w:val="001E156A"/>
    <w:rsid w:val="001E15DC"/>
    <w:rsid w:val="001E15E3"/>
    <w:rsid w:val="001E16AA"/>
    <w:rsid w:val="001E1AFA"/>
    <w:rsid w:val="001E1B1A"/>
    <w:rsid w:val="001E1E71"/>
    <w:rsid w:val="001E2071"/>
    <w:rsid w:val="001E20A1"/>
    <w:rsid w:val="001E2336"/>
    <w:rsid w:val="001E2394"/>
    <w:rsid w:val="001E2976"/>
    <w:rsid w:val="001E2D6C"/>
    <w:rsid w:val="001E2D98"/>
    <w:rsid w:val="001E319C"/>
    <w:rsid w:val="001E31B8"/>
    <w:rsid w:val="001E32AF"/>
    <w:rsid w:val="001E3486"/>
    <w:rsid w:val="001E39C5"/>
    <w:rsid w:val="001E3CA2"/>
    <w:rsid w:val="001E3F4F"/>
    <w:rsid w:val="001E3FB3"/>
    <w:rsid w:val="001E4271"/>
    <w:rsid w:val="001E4555"/>
    <w:rsid w:val="001E49B6"/>
    <w:rsid w:val="001E4BF9"/>
    <w:rsid w:val="001E51D9"/>
    <w:rsid w:val="001E53D4"/>
    <w:rsid w:val="001E5413"/>
    <w:rsid w:val="001E56EB"/>
    <w:rsid w:val="001E59F3"/>
    <w:rsid w:val="001E5CBF"/>
    <w:rsid w:val="001E5E4D"/>
    <w:rsid w:val="001E6230"/>
    <w:rsid w:val="001E6448"/>
    <w:rsid w:val="001E67C3"/>
    <w:rsid w:val="001E67D4"/>
    <w:rsid w:val="001E6B73"/>
    <w:rsid w:val="001E6BB2"/>
    <w:rsid w:val="001E6C38"/>
    <w:rsid w:val="001E7137"/>
    <w:rsid w:val="001E74DB"/>
    <w:rsid w:val="001E7594"/>
    <w:rsid w:val="001E75D9"/>
    <w:rsid w:val="001E7ABB"/>
    <w:rsid w:val="001E7B0E"/>
    <w:rsid w:val="001E7CE5"/>
    <w:rsid w:val="001E7F79"/>
    <w:rsid w:val="001F0180"/>
    <w:rsid w:val="001F0585"/>
    <w:rsid w:val="001F0AD7"/>
    <w:rsid w:val="001F0ADA"/>
    <w:rsid w:val="001F10C4"/>
    <w:rsid w:val="001F11B4"/>
    <w:rsid w:val="001F129B"/>
    <w:rsid w:val="001F13A0"/>
    <w:rsid w:val="001F1428"/>
    <w:rsid w:val="001F143F"/>
    <w:rsid w:val="001F1627"/>
    <w:rsid w:val="001F19C2"/>
    <w:rsid w:val="001F1AE2"/>
    <w:rsid w:val="001F2348"/>
    <w:rsid w:val="001F274D"/>
    <w:rsid w:val="001F2D1D"/>
    <w:rsid w:val="001F2EE7"/>
    <w:rsid w:val="001F330E"/>
    <w:rsid w:val="001F342C"/>
    <w:rsid w:val="001F3502"/>
    <w:rsid w:val="001F364C"/>
    <w:rsid w:val="001F3A6C"/>
    <w:rsid w:val="001F3ECC"/>
    <w:rsid w:val="001F3EF3"/>
    <w:rsid w:val="001F415D"/>
    <w:rsid w:val="001F442B"/>
    <w:rsid w:val="001F464E"/>
    <w:rsid w:val="001F49BD"/>
    <w:rsid w:val="001F4FC7"/>
    <w:rsid w:val="001F515A"/>
    <w:rsid w:val="001F5615"/>
    <w:rsid w:val="001F5A7D"/>
    <w:rsid w:val="001F5BA4"/>
    <w:rsid w:val="001F5F70"/>
    <w:rsid w:val="001F5FE4"/>
    <w:rsid w:val="001F61B1"/>
    <w:rsid w:val="001F635A"/>
    <w:rsid w:val="001F6551"/>
    <w:rsid w:val="001F6AC5"/>
    <w:rsid w:val="001F6AE1"/>
    <w:rsid w:val="001F6C7B"/>
    <w:rsid w:val="001F6F87"/>
    <w:rsid w:val="001F6FAF"/>
    <w:rsid w:val="001F717F"/>
    <w:rsid w:val="001F7299"/>
    <w:rsid w:val="001F78EE"/>
    <w:rsid w:val="001F791D"/>
    <w:rsid w:val="001F7D21"/>
    <w:rsid w:val="001F7E61"/>
    <w:rsid w:val="0020077C"/>
    <w:rsid w:val="00200AD9"/>
    <w:rsid w:val="00201307"/>
    <w:rsid w:val="002015AE"/>
    <w:rsid w:val="0020185D"/>
    <w:rsid w:val="0020229B"/>
    <w:rsid w:val="002029D2"/>
    <w:rsid w:val="00202D79"/>
    <w:rsid w:val="0020311E"/>
    <w:rsid w:val="00203400"/>
    <w:rsid w:val="002037ED"/>
    <w:rsid w:val="0020391E"/>
    <w:rsid w:val="0020394B"/>
    <w:rsid w:val="00203B3D"/>
    <w:rsid w:val="00203C60"/>
    <w:rsid w:val="00203CED"/>
    <w:rsid w:val="00203D7E"/>
    <w:rsid w:val="00203FF6"/>
    <w:rsid w:val="0020423C"/>
    <w:rsid w:val="002043A9"/>
    <w:rsid w:val="002044A8"/>
    <w:rsid w:val="002048F4"/>
    <w:rsid w:val="00204A31"/>
    <w:rsid w:val="00204B4E"/>
    <w:rsid w:val="00204B8B"/>
    <w:rsid w:val="00204F97"/>
    <w:rsid w:val="00204FFC"/>
    <w:rsid w:val="0020537D"/>
    <w:rsid w:val="002059CC"/>
    <w:rsid w:val="00205AC0"/>
    <w:rsid w:val="00205D85"/>
    <w:rsid w:val="002062A4"/>
    <w:rsid w:val="002063B6"/>
    <w:rsid w:val="00206567"/>
    <w:rsid w:val="002066FB"/>
    <w:rsid w:val="00206A0D"/>
    <w:rsid w:val="00207043"/>
    <w:rsid w:val="00207463"/>
    <w:rsid w:val="002077B8"/>
    <w:rsid w:val="002077D2"/>
    <w:rsid w:val="0020786E"/>
    <w:rsid w:val="002103F9"/>
    <w:rsid w:val="00210575"/>
    <w:rsid w:val="00210748"/>
    <w:rsid w:val="0021080E"/>
    <w:rsid w:val="002108B0"/>
    <w:rsid w:val="00211449"/>
    <w:rsid w:val="00211556"/>
    <w:rsid w:val="002115BA"/>
    <w:rsid w:val="002115F1"/>
    <w:rsid w:val="00211862"/>
    <w:rsid w:val="00211953"/>
    <w:rsid w:val="002119C6"/>
    <w:rsid w:val="00211B3E"/>
    <w:rsid w:val="00211EB2"/>
    <w:rsid w:val="0021293B"/>
    <w:rsid w:val="002129EF"/>
    <w:rsid w:val="00212AD1"/>
    <w:rsid w:val="00212BAA"/>
    <w:rsid w:val="00212C3A"/>
    <w:rsid w:val="00212C73"/>
    <w:rsid w:val="00212C83"/>
    <w:rsid w:val="00213048"/>
    <w:rsid w:val="00213165"/>
    <w:rsid w:val="0021333A"/>
    <w:rsid w:val="00213594"/>
    <w:rsid w:val="002136BC"/>
    <w:rsid w:val="00213815"/>
    <w:rsid w:val="00213928"/>
    <w:rsid w:val="00213D1C"/>
    <w:rsid w:val="00213D83"/>
    <w:rsid w:val="00213E5E"/>
    <w:rsid w:val="002140DA"/>
    <w:rsid w:val="002140F8"/>
    <w:rsid w:val="00214136"/>
    <w:rsid w:val="00214697"/>
    <w:rsid w:val="00214941"/>
    <w:rsid w:val="002149EA"/>
    <w:rsid w:val="00214AC1"/>
    <w:rsid w:val="00214E00"/>
    <w:rsid w:val="00215092"/>
    <w:rsid w:val="002151CF"/>
    <w:rsid w:val="00215206"/>
    <w:rsid w:val="0021546F"/>
    <w:rsid w:val="0021559E"/>
    <w:rsid w:val="00215ACF"/>
    <w:rsid w:val="0021624F"/>
    <w:rsid w:val="00216343"/>
    <w:rsid w:val="002165A9"/>
    <w:rsid w:val="00216B6D"/>
    <w:rsid w:val="00216BC0"/>
    <w:rsid w:val="00216E0F"/>
    <w:rsid w:val="002170E7"/>
    <w:rsid w:val="00217180"/>
    <w:rsid w:val="00217213"/>
    <w:rsid w:val="0021733C"/>
    <w:rsid w:val="0021763F"/>
    <w:rsid w:val="00217743"/>
    <w:rsid w:val="002177CB"/>
    <w:rsid w:val="00217864"/>
    <w:rsid w:val="00217A2C"/>
    <w:rsid w:val="00217AF5"/>
    <w:rsid w:val="00217B43"/>
    <w:rsid w:val="00217C43"/>
    <w:rsid w:val="00217FB6"/>
    <w:rsid w:val="00220033"/>
    <w:rsid w:val="00220058"/>
    <w:rsid w:val="0022058D"/>
    <w:rsid w:val="0022058E"/>
    <w:rsid w:val="00220628"/>
    <w:rsid w:val="00220BD8"/>
    <w:rsid w:val="00221075"/>
    <w:rsid w:val="00221268"/>
    <w:rsid w:val="002215C6"/>
    <w:rsid w:val="00221677"/>
    <w:rsid w:val="002216CF"/>
    <w:rsid w:val="002218BE"/>
    <w:rsid w:val="0022214F"/>
    <w:rsid w:val="002221C1"/>
    <w:rsid w:val="002221F7"/>
    <w:rsid w:val="00222366"/>
    <w:rsid w:val="0022245A"/>
    <w:rsid w:val="00222496"/>
    <w:rsid w:val="00222588"/>
    <w:rsid w:val="002229C1"/>
    <w:rsid w:val="00222B58"/>
    <w:rsid w:val="00222D09"/>
    <w:rsid w:val="00222DA2"/>
    <w:rsid w:val="0022302A"/>
    <w:rsid w:val="002234E9"/>
    <w:rsid w:val="00223A76"/>
    <w:rsid w:val="00223AB9"/>
    <w:rsid w:val="00223AEB"/>
    <w:rsid w:val="00223B31"/>
    <w:rsid w:val="00223B3D"/>
    <w:rsid w:val="00223F05"/>
    <w:rsid w:val="00223F5A"/>
    <w:rsid w:val="00223FFE"/>
    <w:rsid w:val="002243E4"/>
    <w:rsid w:val="00224E33"/>
    <w:rsid w:val="00224F58"/>
    <w:rsid w:val="00225676"/>
    <w:rsid w:val="00225693"/>
    <w:rsid w:val="002257CF"/>
    <w:rsid w:val="00225BE8"/>
    <w:rsid w:val="00225F14"/>
    <w:rsid w:val="00225FF4"/>
    <w:rsid w:val="00226023"/>
    <w:rsid w:val="002261D1"/>
    <w:rsid w:val="00226746"/>
    <w:rsid w:val="002269EA"/>
    <w:rsid w:val="00226A99"/>
    <w:rsid w:val="00226D9F"/>
    <w:rsid w:val="00226DF3"/>
    <w:rsid w:val="002270AE"/>
    <w:rsid w:val="002270B6"/>
    <w:rsid w:val="00227547"/>
    <w:rsid w:val="002277FF"/>
    <w:rsid w:val="00227952"/>
    <w:rsid w:val="00227BF6"/>
    <w:rsid w:val="002300BD"/>
    <w:rsid w:val="002301C5"/>
    <w:rsid w:val="002306AE"/>
    <w:rsid w:val="002307D5"/>
    <w:rsid w:val="00230853"/>
    <w:rsid w:val="00230865"/>
    <w:rsid w:val="00230B1E"/>
    <w:rsid w:val="00230BA9"/>
    <w:rsid w:val="00230BF8"/>
    <w:rsid w:val="00230D9F"/>
    <w:rsid w:val="00230F86"/>
    <w:rsid w:val="00231091"/>
    <w:rsid w:val="00231475"/>
    <w:rsid w:val="00231B0B"/>
    <w:rsid w:val="00231DB0"/>
    <w:rsid w:val="00231E3A"/>
    <w:rsid w:val="00231F95"/>
    <w:rsid w:val="00232009"/>
    <w:rsid w:val="00232129"/>
    <w:rsid w:val="002327C4"/>
    <w:rsid w:val="00232D76"/>
    <w:rsid w:val="00232FF2"/>
    <w:rsid w:val="002331E3"/>
    <w:rsid w:val="002331E4"/>
    <w:rsid w:val="00233874"/>
    <w:rsid w:val="002339CF"/>
    <w:rsid w:val="00233C2E"/>
    <w:rsid w:val="00233C54"/>
    <w:rsid w:val="00234171"/>
    <w:rsid w:val="002341D5"/>
    <w:rsid w:val="00234342"/>
    <w:rsid w:val="00234787"/>
    <w:rsid w:val="00234B97"/>
    <w:rsid w:val="00234D85"/>
    <w:rsid w:val="00234EBB"/>
    <w:rsid w:val="00235463"/>
    <w:rsid w:val="00235778"/>
    <w:rsid w:val="002357A7"/>
    <w:rsid w:val="00235829"/>
    <w:rsid w:val="00235BB1"/>
    <w:rsid w:val="002360C2"/>
    <w:rsid w:val="002367E3"/>
    <w:rsid w:val="00236A09"/>
    <w:rsid w:val="00236CB5"/>
    <w:rsid w:val="00236FF0"/>
    <w:rsid w:val="002373CD"/>
    <w:rsid w:val="002375B4"/>
    <w:rsid w:val="00237714"/>
    <w:rsid w:val="00237B3B"/>
    <w:rsid w:val="00237DCC"/>
    <w:rsid w:val="00237F18"/>
    <w:rsid w:val="00240197"/>
    <w:rsid w:val="00240216"/>
    <w:rsid w:val="00240D32"/>
    <w:rsid w:val="00240F6C"/>
    <w:rsid w:val="00241353"/>
    <w:rsid w:val="00241ABD"/>
    <w:rsid w:val="00241B59"/>
    <w:rsid w:val="00241CC3"/>
    <w:rsid w:val="002422AE"/>
    <w:rsid w:val="00242484"/>
    <w:rsid w:val="0024264F"/>
    <w:rsid w:val="002429B3"/>
    <w:rsid w:val="00243041"/>
    <w:rsid w:val="00243057"/>
    <w:rsid w:val="002431CD"/>
    <w:rsid w:val="0024324B"/>
    <w:rsid w:val="00243254"/>
    <w:rsid w:val="00243AB9"/>
    <w:rsid w:val="00244202"/>
    <w:rsid w:val="0024460A"/>
    <w:rsid w:val="00244B6B"/>
    <w:rsid w:val="00244C68"/>
    <w:rsid w:val="00244D57"/>
    <w:rsid w:val="00245219"/>
    <w:rsid w:val="002458A4"/>
    <w:rsid w:val="002459C7"/>
    <w:rsid w:val="00245B45"/>
    <w:rsid w:val="00245B56"/>
    <w:rsid w:val="00245B59"/>
    <w:rsid w:val="00245E68"/>
    <w:rsid w:val="002467BB"/>
    <w:rsid w:val="0024692B"/>
    <w:rsid w:val="002469C0"/>
    <w:rsid w:val="00246C7A"/>
    <w:rsid w:val="00246D38"/>
    <w:rsid w:val="00246D92"/>
    <w:rsid w:val="00246E3A"/>
    <w:rsid w:val="00246E4D"/>
    <w:rsid w:val="00246F90"/>
    <w:rsid w:val="00247052"/>
    <w:rsid w:val="002472D3"/>
    <w:rsid w:val="002473C2"/>
    <w:rsid w:val="002475C9"/>
    <w:rsid w:val="002477FF"/>
    <w:rsid w:val="00247813"/>
    <w:rsid w:val="002479B1"/>
    <w:rsid w:val="00247B78"/>
    <w:rsid w:val="00247C42"/>
    <w:rsid w:val="00247CD0"/>
    <w:rsid w:val="00247F68"/>
    <w:rsid w:val="0025024B"/>
    <w:rsid w:val="002502F5"/>
    <w:rsid w:val="002503E3"/>
    <w:rsid w:val="002505EA"/>
    <w:rsid w:val="00250603"/>
    <w:rsid w:val="00250682"/>
    <w:rsid w:val="002509D9"/>
    <w:rsid w:val="00250B27"/>
    <w:rsid w:val="00250B53"/>
    <w:rsid w:val="00250C2E"/>
    <w:rsid w:val="00250E42"/>
    <w:rsid w:val="002512A7"/>
    <w:rsid w:val="00251556"/>
    <w:rsid w:val="002516BF"/>
    <w:rsid w:val="00251F55"/>
    <w:rsid w:val="00251FF4"/>
    <w:rsid w:val="0025208B"/>
    <w:rsid w:val="0025216B"/>
    <w:rsid w:val="00252B7B"/>
    <w:rsid w:val="00252B84"/>
    <w:rsid w:val="00252D20"/>
    <w:rsid w:val="0025334F"/>
    <w:rsid w:val="0025353E"/>
    <w:rsid w:val="00253547"/>
    <w:rsid w:val="00253959"/>
    <w:rsid w:val="0025398A"/>
    <w:rsid w:val="00253C3A"/>
    <w:rsid w:val="00253FB8"/>
    <w:rsid w:val="00254045"/>
    <w:rsid w:val="00254047"/>
    <w:rsid w:val="00254121"/>
    <w:rsid w:val="00254853"/>
    <w:rsid w:val="00255682"/>
    <w:rsid w:val="002559BE"/>
    <w:rsid w:val="00255A45"/>
    <w:rsid w:val="00255A6A"/>
    <w:rsid w:val="00255EF5"/>
    <w:rsid w:val="00255FC8"/>
    <w:rsid w:val="0025643D"/>
    <w:rsid w:val="00256544"/>
    <w:rsid w:val="0025662C"/>
    <w:rsid w:val="0025666B"/>
    <w:rsid w:val="00256771"/>
    <w:rsid w:val="002567A6"/>
    <w:rsid w:val="0025683F"/>
    <w:rsid w:val="00256928"/>
    <w:rsid w:val="00256A7F"/>
    <w:rsid w:val="00256BBF"/>
    <w:rsid w:val="00256F93"/>
    <w:rsid w:val="0025707E"/>
    <w:rsid w:val="00257129"/>
    <w:rsid w:val="00257482"/>
    <w:rsid w:val="00257532"/>
    <w:rsid w:val="002577E4"/>
    <w:rsid w:val="00257CE1"/>
    <w:rsid w:val="0026089D"/>
    <w:rsid w:val="00260919"/>
    <w:rsid w:val="00260E53"/>
    <w:rsid w:val="002612A3"/>
    <w:rsid w:val="00262384"/>
    <w:rsid w:val="00262433"/>
    <w:rsid w:val="00262517"/>
    <w:rsid w:val="002628EA"/>
    <w:rsid w:val="00262934"/>
    <w:rsid w:val="0026297E"/>
    <w:rsid w:val="00262CA1"/>
    <w:rsid w:val="00262CF2"/>
    <w:rsid w:val="00263089"/>
    <w:rsid w:val="0026310E"/>
    <w:rsid w:val="00263211"/>
    <w:rsid w:val="002633ED"/>
    <w:rsid w:val="00263459"/>
    <w:rsid w:val="00263478"/>
    <w:rsid w:val="002639EC"/>
    <w:rsid w:val="00263C1D"/>
    <w:rsid w:val="00263CAB"/>
    <w:rsid w:val="00263F3A"/>
    <w:rsid w:val="00263FD4"/>
    <w:rsid w:val="0026404A"/>
    <w:rsid w:val="002641AC"/>
    <w:rsid w:val="00264373"/>
    <w:rsid w:val="0026451D"/>
    <w:rsid w:val="002648CA"/>
    <w:rsid w:val="00264AD9"/>
    <w:rsid w:val="00264C42"/>
    <w:rsid w:val="002651AD"/>
    <w:rsid w:val="002651B8"/>
    <w:rsid w:val="00265422"/>
    <w:rsid w:val="002655DA"/>
    <w:rsid w:val="002657BB"/>
    <w:rsid w:val="00265848"/>
    <w:rsid w:val="00265A38"/>
    <w:rsid w:val="002660E3"/>
    <w:rsid w:val="00266187"/>
    <w:rsid w:val="00266485"/>
    <w:rsid w:val="0026668C"/>
    <w:rsid w:val="0026764E"/>
    <w:rsid w:val="002676ED"/>
    <w:rsid w:val="0026771E"/>
    <w:rsid w:val="002679F7"/>
    <w:rsid w:val="00267C45"/>
    <w:rsid w:val="00267E1C"/>
    <w:rsid w:val="002704CF"/>
    <w:rsid w:val="00270684"/>
    <w:rsid w:val="002706C6"/>
    <w:rsid w:val="00270748"/>
    <w:rsid w:val="00270837"/>
    <w:rsid w:val="00270C6E"/>
    <w:rsid w:val="00270D13"/>
    <w:rsid w:val="00270DF3"/>
    <w:rsid w:val="002711A9"/>
    <w:rsid w:val="002711B2"/>
    <w:rsid w:val="002713AF"/>
    <w:rsid w:val="002719FD"/>
    <w:rsid w:val="00271BD6"/>
    <w:rsid w:val="00271C8D"/>
    <w:rsid w:val="0027232C"/>
    <w:rsid w:val="00272562"/>
    <w:rsid w:val="002726C6"/>
    <w:rsid w:val="00272C2E"/>
    <w:rsid w:val="00272C8B"/>
    <w:rsid w:val="00272D6A"/>
    <w:rsid w:val="00272ED5"/>
    <w:rsid w:val="00273322"/>
    <w:rsid w:val="00273420"/>
    <w:rsid w:val="002734D4"/>
    <w:rsid w:val="00273AA6"/>
    <w:rsid w:val="00274131"/>
    <w:rsid w:val="00274708"/>
    <w:rsid w:val="00274881"/>
    <w:rsid w:val="00274A5C"/>
    <w:rsid w:val="00274AE4"/>
    <w:rsid w:val="00274ED1"/>
    <w:rsid w:val="0027529A"/>
    <w:rsid w:val="002757AD"/>
    <w:rsid w:val="00275A82"/>
    <w:rsid w:val="00275FEA"/>
    <w:rsid w:val="00276153"/>
    <w:rsid w:val="002762F0"/>
    <w:rsid w:val="002768D7"/>
    <w:rsid w:val="00276950"/>
    <w:rsid w:val="0027696C"/>
    <w:rsid w:val="00276F5D"/>
    <w:rsid w:val="0027703A"/>
    <w:rsid w:val="00277086"/>
    <w:rsid w:val="0027712C"/>
    <w:rsid w:val="00277C45"/>
    <w:rsid w:val="00277CA2"/>
    <w:rsid w:val="00277D65"/>
    <w:rsid w:val="00277E07"/>
    <w:rsid w:val="0028004F"/>
    <w:rsid w:val="002800E0"/>
    <w:rsid w:val="002802F7"/>
    <w:rsid w:val="002803EE"/>
    <w:rsid w:val="00280558"/>
    <w:rsid w:val="002809F6"/>
    <w:rsid w:val="00280AB2"/>
    <w:rsid w:val="00280B62"/>
    <w:rsid w:val="00280D3F"/>
    <w:rsid w:val="00280DD1"/>
    <w:rsid w:val="002810FB"/>
    <w:rsid w:val="002811A6"/>
    <w:rsid w:val="002812F6"/>
    <w:rsid w:val="002814F7"/>
    <w:rsid w:val="002817C5"/>
    <w:rsid w:val="00281B70"/>
    <w:rsid w:val="00281DFA"/>
    <w:rsid w:val="002823F4"/>
    <w:rsid w:val="00282EB9"/>
    <w:rsid w:val="00283093"/>
    <w:rsid w:val="00283357"/>
    <w:rsid w:val="00283580"/>
    <w:rsid w:val="0028380D"/>
    <w:rsid w:val="00283893"/>
    <w:rsid w:val="00283EF7"/>
    <w:rsid w:val="00283FC0"/>
    <w:rsid w:val="0028469A"/>
    <w:rsid w:val="002849FE"/>
    <w:rsid w:val="00284C46"/>
    <w:rsid w:val="00284C9D"/>
    <w:rsid w:val="00284F7F"/>
    <w:rsid w:val="0028500F"/>
    <w:rsid w:val="00285479"/>
    <w:rsid w:val="00285609"/>
    <w:rsid w:val="0028564D"/>
    <w:rsid w:val="002857AB"/>
    <w:rsid w:val="00285E93"/>
    <w:rsid w:val="00285EB5"/>
    <w:rsid w:val="00285FC0"/>
    <w:rsid w:val="002862A4"/>
    <w:rsid w:val="0028639D"/>
    <w:rsid w:val="0028641F"/>
    <w:rsid w:val="002864DB"/>
    <w:rsid w:val="002866E0"/>
    <w:rsid w:val="00286C75"/>
    <w:rsid w:val="00286D89"/>
    <w:rsid w:val="002875D1"/>
    <w:rsid w:val="00287847"/>
    <w:rsid w:val="002878F2"/>
    <w:rsid w:val="00287B64"/>
    <w:rsid w:val="00287F97"/>
    <w:rsid w:val="002900BD"/>
    <w:rsid w:val="002903FD"/>
    <w:rsid w:val="00290484"/>
    <w:rsid w:val="00290711"/>
    <w:rsid w:val="00291137"/>
    <w:rsid w:val="00291458"/>
    <w:rsid w:val="0029157C"/>
    <w:rsid w:val="00291824"/>
    <w:rsid w:val="002918ED"/>
    <w:rsid w:val="00291BDD"/>
    <w:rsid w:val="00291E0A"/>
    <w:rsid w:val="002920ED"/>
    <w:rsid w:val="0029265B"/>
    <w:rsid w:val="00292B22"/>
    <w:rsid w:val="0029309C"/>
    <w:rsid w:val="00293159"/>
    <w:rsid w:val="002931DA"/>
    <w:rsid w:val="002931EF"/>
    <w:rsid w:val="00293319"/>
    <w:rsid w:val="00293BE5"/>
    <w:rsid w:val="00293C22"/>
    <w:rsid w:val="00293DF3"/>
    <w:rsid w:val="00293E83"/>
    <w:rsid w:val="002944A6"/>
    <w:rsid w:val="00294827"/>
    <w:rsid w:val="00294D00"/>
    <w:rsid w:val="002950E8"/>
    <w:rsid w:val="002954BA"/>
    <w:rsid w:val="002958DE"/>
    <w:rsid w:val="00295977"/>
    <w:rsid w:val="00295CCB"/>
    <w:rsid w:val="0029609B"/>
    <w:rsid w:val="00296125"/>
    <w:rsid w:val="002964ED"/>
    <w:rsid w:val="002965C6"/>
    <w:rsid w:val="00296963"/>
    <w:rsid w:val="002969AD"/>
    <w:rsid w:val="00296BF3"/>
    <w:rsid w:val="00296D9A"/>
    <w:rsid w:val="00296DCD"/>
    <w:rsid w:val="00296F6A"/>
    <w:rsid w:val="00297015"/>
    <w:rsid w:val="0029702E"/>
    <w:rsid w:val="00297A7F"/>
    <w:rsid w:val="00297AFA"/>
    <w:rsid w:val="002A0019"/>
    <w:rsid w:val="002A08AF"/>
    <w:rsid w:val="002A08E8"/>
    <w:rsid w:val="002A0907"/>
    <w:rsid w:val="002A0B97"/>
    <w:rsid w:val="002A0C53"/>
    <w:rsid w:val="002A0C5C"/>
    <w:rsid w:val="002A0D30"/>
    <w:rsid w:val="002A14D7"/>
    <w:rsid w:val="002A15D3"/>
    <w:rsid w:val="002A190C"/>
    <w:rsid w:val="002A1E38"/>
    <w:rsid w:val="002A1FFF"/>
    <w:rsid w:val="002A21CB"/>
    <w:rsid w:val="002A264F"/>
    <w:rsid w:val="002A26CF"/>
    <w:rsid w:val="002A2FDB"/>
    <w:rsid w:val="002A325A"/>
    <w:rsid w:val="002A334D"/>
    <w:rsid w:val="002A3412"/>
    <w:rsid w:val="002A3AC2"/>
    <w:rsid w:val="002A3BA7"/>
    <w:rsid w:val="002A4761"/>
    <w:rsid w:val="002A493E"/>
    <w:rsid w:val="002A4ED3"/>
    <w:rsid w:val="002A50CD"/>
    <w:rsid w:val="002A5782"/>
    <w:rsid w:val="002A57D3"/>
    <w:rsid w:val="002A5AE7"/>
    <w:rsid w:val="002A5DBA"/>
    <w:rsid w:val="002A5E4E"/>
    <w:rsid w:val="002A6463"/>
    <w:rsid w:val="002A655E"/>
    <w:rsid w:val="002A68DF"/>
    <w:rsid w:val="002A6A43"/>
    <w:rsid w:val="002A6F47"/>
    <w:rsid w:val="002A74C6"/>
    <w:rsid w:val="002A7704"/>
    <w:rsid w:val="002A782A"/>
    <w:rsid w:val="002A7A32"/>
    <w:rsid w:val="002A7A48"/>
    <w:rsid w:val="002A7C68"/>
    <w:rsid w:val="002A7C78"/>
    <w:rsid w:val="002A7F1F"/>
    <w:rsid w:val="002A7F91"/>
    <w:rsid w:val="002B0374"/>
    <w:rsid w:val="002B04D3"/>
    <w:rsid w:val="002B0A9E"/>
    <w:rsid w:val="002B1103"/>
    <w:rsid w:val="002B14D0"/>
    <w:rsid w:val="002B1545"/>
    <w:rsid w:val="002B180B"/>
    <w:rsid w:val="002B1D5D"/>
    <w:rsid w:val="002B1E34"/>
    <w:rsid w:val="002B1E86"/>
    <w:rsid w:val="002B25AB"/>
    <w:rsid w:val="002B31E5"/>
    <w:rsid w:val="002B37C4"/>
    <w:rsid w:val="002B3962"/>
    <w:rsid w:val="002B3A20"/>
    <w:rsid w:val="002B3A27"/>
    <w:rsid w:val="002B3A45"/>
    <w:rsid w:val="002B3B7A"/>
    <w:rsid w:val="002B3CD3"/>
    <w:rsid w:val="002B40C6"/>
    <w:rsid w:val="002B45FB"/>
    <w:rsid w:val="002B481E"/>
    <w:rsid w:val="002B4A70"/>
    <w:rsid w:val="002B4BE9"/>
    <w:rsid w:val="002B50BC"/>
    <w:rsid w:val="002B54F4"/>
    <w:rsid w:val="002B5509"/>
    <w:rsid w:val="002B56F7"/>
    <w:rsid w:val="002B5838"/>
    <w:rsid w:val="002B6050"/>
    <w:rsid w:val="002B6777"/>
    <w:rsid w:val="002B68BB"/>
    <w:rsid w:val="002B6A6F"/>
    <w:rsid w:val="002B6C03"/>
    <w:rsid w:val="002B6C4E"/>
    <w:rsid w:val="002B6D8E"/>
    <w:rsid w:val="002B6E2D"/>
    <w:rsid w:val="002B6E38"/>
    <w:rsid w:val="002B6EDB"/>
    <w:rsid w:val="002B70C4"/>
    <w:rsid w:val="002B7349"/>
    <w:rsid w:val="002B7870"/>
    <w:rsid w:val="002B7C68"/>
    <w:rsid w:val="002B7D1B"/>
    <w:rsid w:val="002B7D1E"/>
    <w:rsid w:val="002B7E9A"/>
    <w:rsid w:val="002C01C5"/>
    <w:rsid w:val="002C0A51"/>
    <w:rsid w:val="002C0AFE"/>
    <w:rsid w:val="002C0BD7"/>
    <w:rsid w:val="002C1AC4"/>
    <w:rsid w:val="002C1AD8"/>
    <w:rsid w:val="002C1E1F"/>
    <w:rsid w:val="002C1FBC"/>
    <w:rsid w:val="002C2BA7"/>
    <w:rsid w:val="002C2D76"/>
    <w:rsid w:val="002C2E8A"/>
    <w:rsid w:val="002C2FA8"/>
    <w:rsid w:val="002C344F"/>
    <w:rsid w:val="002C34B7"/>
    <w:rsid w:val="002C379B"/>
    <w:rsid w:val="002C4197"/>
    <w:rsid w:val="002C45A0"/>
    <w:rsid w:val="002C464E"/>
    <w:rsid w:val="002C4A6A"/>
    <w:rsid w:val="002C4D57"/>
    <w:rsid w:val="002C4D75"/>
    <w:rsid w:val="002C4E69"/>
    <w:rsid w:val="002C4E7B"/>
    <w:rsid w:val="002C4F08"/>
    <w:rsid w:val="002C4FE6"/>
    <w:rsid w:val="002C52B2"/>
    <w:rsid w:val="002C5BF9"/>
    <w:rsid w:val="002C5D8E"/>
    <w:rsid w:val="002C5E24"/>
    <w:rsid w:val="002C62A7"/>
    <w:rsid w:val="002C6628"/>
    <w:rsid w:val="002C6A2D"/>
    <w:rsid w:val="002C6A9B"/>
    <w:rsid w:val="002C6BBC"/>
    <w:rsid w:val="002C6CDC"/>
    <w:rsid w:val="002C7423"/>
    <w:rsid w:val="002C75D3"/>
    <w:rsid w:val="002C78C2"/>
    <w:rsid w:val="002C7B17"/>
    <w:rsid w:val="002D047E"/>
    <w:rsid w:val="002D0734"/>
    <w:rsid w:val="002D0772"/>
    <w:rsid w:val="002D07A5"/>
    <w:rsid w:val="002D0B32"/>
    <w:rsid w:val="002D0B7C"/>
    <w:rsid w:val="002D1452"/>
    <w:rsid w:val="002D14CE"/>
    <w:rsid w:val="002D19AC"/>
    <w:rsid w:val="002D1E16"/>
    <w:rsid w:val="002D1F31"/>
    <w:rsid w:val="002D2265"/>
    <w:rsid w:val="002D2585"/>
    <w:rsid w:val="002D2872"/>
    <w:rsid w:val="002D28DE"/>
    <w:rsid w:val="002D2BA3"/>
    <w:rsid w:val="002D2C16"/>
    <w:rsid w:val="002D2DE2"/>
    <w:rsid w:val="002D3023"/>
    <w:rsid w:val="002D3445"/>
    <w:rsid w:val="002D3491"/>
    <w:rsid w:val="002D3836"/>
    <w:rsid w:val="002D3AC7"/>
    <w:rsid w:val="002D3ACA"/>
    <w:rsid w:val="002D3F8B"/>
    <w:rsid w:val="002D456A"/>
    <w:rsid w:val="002D4801"/>
    <w:rsid w:val="002D48E1"/>
    <w:rsid w:val="002D49BC"/>
    <w:rsid w:val="002D4B72"/>
    <w:rsid w:val="002D4B9D"/>
    <w:rsid w:val="002D51EF"/>
    <w:rsid w:val="002D521A"/>
    <w:rsid w:val="002D5853"/>
    <w:rsid w:val="002D5E6B"/>
    <w:rsid w:val="002D5E72"/>
    <w:rsid w:val="002D5EDB"/>
    <w:rsid w:val="002D62AF"/>
    <w:rsid w:val="002D6366"/>
    <w:rsid w:val="002D6AB0"/>
    <w:rsid w:val="002D6BD9"/>
    <w:rsid w:val="002D6CD4"/>
    <w:rsid w:val="002D6F54"/>
    <w:rsid w:val="002D706A"/>
    <w:rsid w:val="002D7187"/>
    <w:rsid w:val="002D7575"/>
    <w:rsid w:val="002D7626"/>
    <w:rsid w:val="002D779D"/>
    <w:rsid w:val="002D7B99"/>
    <w:rsid w:val="002D7BF3"/>
    <w:rsid w:val="002D7C5B"/>
    <w:rsid w:val="002D7E35"/>
    <w:rsid w:val="002D7F70"/>
    <w:rsid w:val="002E0AD6"/>
    <w:rsid w:val="002E0B91"/>
    <w:rsid w:val="002E0D44"/>
    <w:rsid w:val="002E18BF"/>
    <w:rsid w:val="002E197D"/>
    <w:rsid w:val="002E1B2B"/>
    <w:rsid w:val="002E2FAA"/>
    <w:rsid w:val="002E30BD"/>
    <w:rsid w:val="002E31F0"/>
    <w:rsid w:val="002E32AC"/>
    <w:rsid w:val="002E3451"/>
    <w:rsid w:val="002E3691"/>
    <w:rsid w:val="002E36F3"/>
    <w:rsid w:val="002E3D39"/>
    <w:rsid w:val="002E3E1C"/>
    <w:rsid w:val="002E4218"/>
    <w:rsid w:val="002E4445"/>
    <w:rsid w:val="002E4805"/>
    <w:rsid w:val="002E48F8"/>
    <w:rsid w:val="002E4C30"/>
    <w:rsid w:val="002E4E8C"/>
    <w:rsid w:val="002E53B4"/>
    <w:rsid w:val="002E548C"/>
    <w:rsid w:val="002E597C"/>
    <w:rsid w:val="002E5BDA"/>
    <w:rsid w:val="002E5BFB"/>
    <w:rsid w:val="002E60F4"/>
    <w:rsid w:val="002E6146"/>
    <w:rsid w:val="002E61D9"/>
    <w:rsid w:val="002E6984"/>
    <w:rsid w:val="002E6B35"/>
    <w:rsid w:val="002E6C90"/>
    <w:rsid w:val="002E6E49"/>
    <w:rsid w:val="002E6E6F"/>
    <w:rsid w:val="002E7202"/>
    <w:rsid w:val="002E7312"/>
    <w:rsid w:val="002E7446"/>
    <w:rsid w:val="002E76ED"/>
    <w:rsid w:val="002E7E3E"/>
    <w:rsid w:val="002E7FB2"/>
    <w:rsid w:val="002F0017"/>
    <w:rsid w:val="002F01F5"/>
    <w:rsid w:val="002F06D0"/>
    <w:rsid w:val="002F0BC5"/>
    <w:rsid w:val="002F14C6"/>
    <w:rsid w:val="002F183E"/>
    <w:rsid w:val="002F18C4"/>
    <w:rsid w:val="002F1931"/>
    <w:rsid w:val="002F1979"/>
    <w:rsid w:val="002F1A5A"/>
    <w:rsid w:val="002F242F"/>
    <w:rsid w:val="002F2481"/>
    <w:rsid w:val="002F264F"/>
    <w:rsid w:val="002F27B3"/>
    <w:rsid w:val="002F2B45"/>
    <w:rsid w:val="002F2BFF"/>
    <w:rsid w:val="002F32B2"/>
    <w:rsid w:val="002F338D"/>
    <w:rsid w:val="002F370D"/>
    <w:rsid w:val="002F3847"/>
    <w:rsid w:val="002F3C40"/>
    <w:rsid w:val="002F3D65"/>
    <w:rsid w:val="002F407D"/>
    <w:rsid w:val="002F4594"/>
    <w:rsid w:val="002F48DE"/>
    <w:rsid w:val="002F4A6C"/>
    <w:rsid w:val="002F5123"/>
    <w:rsid w:val="002F54DD"/>
    <w:rsid w:val="002F55F2"/>
    <w:rsid w:val="002F5706"/>
    <w:rsid w:val="002F5E17"/>
    <w:rsid w:val="002F63C6"/>
    <w:rsid w:val="002F6470"/>
    <w:rsid w:val="002F6750"/>
    <w:rsid w:val="002F6BDD"/>
    <w:rsid w:val="002F6C92"/>
    <w:rsid w:val="002F6CCE"/>
    <w:rsid w:val="002F6D4D"/>
    <w:rsid w:val="002F6D80"/>
    <w:rsid w:val="002F6F22"/>
    <w:rsid w:val="002F7130"/>
    <w:rsid w:val="002F71BF"/>
    <w:rsid w:val="002F72C3"/>
    <w:rsid w:val="002F73F4"/>
    <w:rsid w:val="002F7B2F"/>
    <w:rsid w:val="002F7B97"/>
    <w:rsid w:val="00300459"/>
    <w:rsid w:val="0030072D"/>
    <w:rsid w:val="003008E6"/>
    <w:rsid w:val="00300DAE"/>
    <w:rsid w:val="00300E94"/>
    <w:rsid w:val="00300F3D"/>
    <w:rsid w:val="00300F6A"/>
    <w:rsid w:val="00301176"/>
    <w:rsid w:val="003011F6"/>
    <w:rsid w:val="00301377"/>
    <w:rsid w:val="003014BB"/>
    <w:rsid w:val="0030150E"/>
    <w:rsid w:val="00301787"/>
    <w:rsid w:val="003018CC"/>
    <w:rsid w:val="003020A5"/>
    <w:rsid w:val="00302122"/>
    <w:rsid w:val="003024BE"/>
    <w:rsid w:val="00302680"/>
    <w:rsid w:val="00302D7D"/>
    <w:rsid w:val="00302E3F"/>
    <w:rsid w:val="00302E74"/>
    <w:rsid w:val="00302F2A"/>
    <w:rsid w:val="003032EE"/>
    <w:rsid w:val="00303399"/>
    <w:rsid w:val="003035AF"/>
    <w:rsid w:val="00303827"/>
    <w:rsid w:val="0030392B"/>
    <w:rsid w:val="00303D04"/>
    <w:rsid w:val="00303D82"/>
    <w:rsid w:val="00304080"/>
    <w:rsid w:val="003043FB"/>
    <w:rsid w:val="0030471A"/>
    <w:rsid w:val="003048ED"/>
    <w:rsid w:val="003048F9"/>
    <w:rsid w:val="00304A1D"/>
    <w:rsid w:val="00304A24"/>
    <w:rsid w:val="00305AC0"/>
    <w:rsid w:val="00305F27"/>
    <w:rsid w:val="00306338"/>
    <w:rsid w:val="003063FF"/>
    <w:rsid w:val="003069FD"/>
    <w:rsid w:val="00306B82"/>
    <w:rsid w:val="00306F9D"/>
    <w:rsid w:val="003073CE"/>
    <w:rsid w:val="00307D28"/>
    <w:rsid w:val="00307E1E"/>
    <w:rsid w:val="00307F67"/>
    <w:rsid w:val="00310139"/>
    <w:rsid w:val="003107D2"/>
    <w:rsid w:val="003108C9"/>
    <w:rsid w:val="00310B1F"/>
    <w:rsid w:val="00310FC1"/>
    <w:rsid w:val="003113A1"/>
    <w:rsid w:val="003113F5"/>
    <w:rsid w:val="00311E5E"/>
    <w:rsid w:val="00312161"/>
    <w:rsid w:val="00312394"/>
    <w:rsid w:val="00312453"/>
    <w:rsid w:val="003125F1"/>
    <w:rsid w:val="00312B2C"/>
    <w:rsid w:val="00312BE2"/>
    <w:rsid w:val="00312C7F"/>
    <w:rsid w:val="00312E7A"/>
    <w:rsid w:val="00313123"/>
    <w:rsid w:val="0031332B"/>
    <w:rsid w:val="00313351"/>
    <w:rsid w:val="00313643"/>
    <w:rsid w:val="00313782"/>
    <w:rsid w:val="00313A1F"/>
    <w:rsid w:val="00314001"/>
    <w:rsid w:val="00314098"/>
    <w:rsid w:val="0031477D"/>
    <w:rsid w:val="00314954"/>
    <w:rsid w:val="00314F2C"/>
    <w:rsid w:val="00314FC3"/>
    <w:rsid w:val="003152CC"/>
    <w:rsid w:val="0031531D"/>
    <w:rsid w:val="003154B9"/>
    <w:rsid w:val="003156AE"/>
    <w:rsid w:val="003158E5"/>
    <w:rsid w:val="00315ED3"/>
    <w:rsid w:val="00315FA0"/>
    <w:rsid w:val="003162D9"/>
    <w:rsid w:val="003165CA"/>
    <w:rsid w:val="00316670"/>
    <w:rsid w:val="0031689C"/>
    <w:rsid w:val="003170B1"/>
    <w:rsid w:val="003178CD"/>
    <w:rsid w:val="003178F8"/>
    <w:rsid w:val="00317B7F"/>
    <w:rsid w:val="00317CDA"/>
    <w:rsid w:val="00317EA1"/>
    <w:rsid w:val="00320424"/>
    <w:rsid w:val="00320505"/>
    <w:rsid w:val="003205F6"/>
    <w:rsid w:val="00320873"/>
    <w:rsid w:val="00321252"/>
    <w:rsid w:val="0032135D"/>
    <w:rsid w:val="003215F0"/>
    <w:rsid w:val="00321615"/>
    <w:rsid w:val="00321783"/>
    <w:rsid w:val="00321879"/>
    <w:rsid w:val="003219E6"/>
    <w:rsid w:val="00321A39"/>
    <w:rsid w:val="00321AEC"/>
    <w:rsid w:val="00321B44"/>
    <w:rsid w:val="00321DA8"/>
    <w:rsid w:val="00321FA1"/>
    <w:rsid w:val="003223B0"/>
    <w:rsid w:val="00322405"/>
    <w:rsid w:val="003224EF"/>
    <w:rsid w:val="00322967"/>
    <w:rsid w:val="00322A5C"/>
    <w:rsid w:val="00322A99"/>
    <w:rsid w:val="00322B50"/>
    <w:rsid w:val="00322E9B"/>
    <w:rsid w:val="00322FE5"/>
    <w:rsid w:val="003234E2"/>
    <w:rsid w:val="0032382C"/>
    <w:rsid w:val="00323983"/>
    <w:rsid w:val="003239C0"/>
    <w:rsid w:val="00323A5C"/>
    <w:rsid w:val="00323B7E"/>
    <w:rsid w:val="00324212"/>
    <w:rsid w:val="0032440F"/>
    <w:rsid w:val="00324F21"/>
    <w:rsid w:val="00324F3F"/>
    <w:rsid w:val="0032516D"/>
    <w:rsid w:val="00325215"/>
    <w:rsid w:val="00325531"/>
    <w:rsid w:val="0032598F"/>
    <w:rsid w:val="00325BA0"/>
    <w:rsid w:val="00325C85"/>
    <w:rsid w:val="00326503"/>
    <w:rsid w:val="00326736"/>
    <w:rsid w:val="00326BA8"/>
    <w:rsid w:val="00326F05"/>
    <w:rsid w:val="003273C6"/>
    <w:rsid w:val="003277C6"/>
    <w:rsid w:val="00327954"/>
    <w:rsid w:val="00327BE8"/>
    <w:rsid w:val="00327CEF"/>
    <w:rsid w:val="0033045C"/>
    <w:rsid w:val="00330961"/>
    <w:rsid w:val="00330BE0"/>
    <w:rsid w:val="00331049"/>
    <w:rsid w:val="003313AE"/>
    <w:rsid w:val="00331486"/>
    <w:rsid w:val="003315B7"/>
    <w:rsid w:val="0033188F"/>
    <w:rsid w:val="00331A35"/>
    <w:rsid w:val="00331B4F"/>
    <w:rsid w:val="00331FAE"/>
    <w:rsid w:val="0033204F"/>
    <w:rsid w:val="00332107"/>
    <w:rsid w:val="0033217E"/>
    <w:rsid w:val="0033236B"/>
    <w:rsid w:val="003324A5"/>
    <w:rsid w:val="003324DC"/>
    <w:rsid w:val="00332917"/>
    <w:rsid w:val="00332C43"/>
    <w:rsid w:val="00332C9D"/>
    <w:rsid w:val="00332FA6"/>
    <w:rsid w:val="003331CE"/>
    <w:rsid w:val="00333732"/>
    <w:rsid w:val="0033392F"/>
    <w:rsid w:val="00333B49"/>
    <w:rsid w:val="00333BC8"/>
    <w:rsid w:val="00333DD6"/>
    <w:rsid w:val="00334494"/>
    <w:rsid w:val="00334677"/>
    <w:rsid w:val="003346B7"/>
    <w:rsid w:val="003346F7"/>
    <w:rsid w:val="00334B33"/>
    <w:rsid w:val="00334DC7"/>
    <w:rsid w:val="0033511B"/>
    <w:rsid w:val="003353A6"/>
    <w:rsid w:val="00335E3E"/>
    <w:rsid w:val="00335EFD"/>
    <w:rsid w:val="00336034"/>
    <w:rsid w:val="0033622F"/>
    <w:rsid w:val="0033625D"/>
    <w:rsid w:val="003363A5"/>
    <w:rsid w:val="00336489"/>
    <w:rsid w:val="00336622"/>
    <w:rsid w:val="0033664F"/>
    <w:rsid w:val="00336CBB"/>
    <w:rsid w:val="003370A5"/>
    <w:rsid w:val="003372B1"/>
    <w:rsid w:val="00337589"/>
    <w:rsid w:val="00337953"/>
    <w:rsid w:val="0033797E"/>
    <w:rsid w:val="003379DA"/>
    <w:rsid w:val="00337CD5"/>
    <w:rsid w:val="00337D2E"/>
    <w:rsid w:val="00337D3D"/>
    <w:rsid w:val="00337F54"/>
    <w:rsid w:val="00340D23"/>
    <w:rsid w:val="003410BD"/>
    <w:rsid w:val="00341843"/>
    <w:rsid w:val="00341B00"/>
    <w:rsid w:val="00341B92"/>
    <w:rsid w:val="00341D49"/>
    <w:rsid w:val="00341DFD"/>
    <w:rsid w:val="00341E45"/>
    <w:rsid w:val="00342666"/>
    <w:rsid w:val="003426B5"/>
    <w:rsid w:val="00342789"/>
    <w:rsid w:val="003428CF"/>
    <w:rsid w:val="00342BFA"/>
    <w:rsid w:val="00342DB6"/>
    <w:rsid w:val="00342F7C"/>
    <w:rsid w:val="00343626"/>
    <w:rsid w:val="00343942"/>
    <w:rsid w:val="00343C32"/>
    <w:rsid w:val="00344248"/>
    <w:rsid w:val="00344401"/>
    <w:rsid w:val="0034456C"/>
    <w:rsid w:val="00344877"/>
    <w:rsid w:val="003448E2"/>
    <w:rsid w:val="00345431"/>
    <w:rsid w:val="003454E6"/>
    <w:rsid w:val="00345A00"/>
    <w:rsid w:val="00345B54"/>
    <w:rsid w:val="00345F50"/>
    <w:rsid w:val="00345F7C"/>
    <w:rsid w:val="003460A1"/>
    <w:rsid w:val="00346183"/>
    <w:rsid w:val="003461E7"/>
    <w:rsid w:val="003465C6"/>
    <w:rsid w:val="00346FC1"/>
    <w:rsid w:val="003471AB"/>
    <w:rsid w:val="00347218"/>
    <w:rsid w:val="003472AA"/>
    <w:rsid w:val="00347395"/>
    <w:rsid w:val="00347EFA"/>
    <w:rsid w:val="00350327"/>
    <w:rsid w:val="0035058B"/>
    <w:rsid w:val="003507CB"/>
    <w:rsid w:val="00350A1D"/>
    <w:rsid w:val="00351308"/>
    <w:rsid w:val="003515A1"/>
    <w:rsid w:val="00351ACA"/>
    <w:rsid w:val="00351ADF"/>
    <w:rsid w:val="00351C3E"/>
    <w:rsid w:val="00352378"/>
    <w:rsid w:val="0035237A"/>
    <w:rsid w:val="0035245C"/>
    <w:rsid w:val="003528F1"/>
    <w:rsid w:val="00352A6E"/>
    <w:rsid w:val="003530CC"/>
    <w:rsid w:val="003532CB"/>
    <w:rsid w:val="003533BD"/>
    <w:rsid w:val="00353792"/>
    <w:rsid w:val="00353848"/>
    <w:rsid w:val="0035387C"/>
    <w:rsid w:val="00353C31"/>
    <w:rsid w:val="00354043"/>
    <w:rsid w:val="003541E5"/>
    <w:rsid w:val="00354443"/>
    <w:rsid w:val="00354717"/>
    <w:rsid w:val="0035502B"/>
    <w:rsid w:val="003551EB"/>
    <w:rsid w:val="003554BB"/>
    <w:rsid w:val="003555E1"/>
    <w:rsid w:val="003555F3"/>
    <w:rsid w:val="0035580F"/>
    <w:rsid w:val="00355B60"/>
    <w:rsid w:val="00355D1A"/>
    <w:rsid w:val="00355F1E"/>
    <w:rsid w:val="003563B4"/>
    <w:rsid w:val="00356498"/>
    <w:rsid w:val="00356E47"/>
    <w:rsid w:val="00357714"/>
    <w:rsid w:val="00357957"/>
    <w:rsid w:val="003579EB"/>
    <w:rsid w:val="00357DE9"/>
    <w:rsid w:val="00357FC8"/>
    <w:rsid w:val="003601BE"/>
    <w:rsid w:val="0036024E"/>
    <w:rsid w:val="003610A8"/>
    <w:rsid w:val="0036128E"/>
    <w:rsid w:val="003617D1"/>
    <w:rsid w:val="00361A72"/>
    <w:rsid w:val="00361B93"/>
    <w:rsid w:val="00361CBC"/>
    <w:rsid w:val="00361FAD"/>
    <w:rsid w:val="003624A0"/>
    <w:rsid w:val="003624C0"/>
    <w:rsid w:val="0036280A"/>
    <w:rsid w:val="0036288F"/>
    <w:rsid w:val="0036296D"/>
    <w:rsid w:val="00362A59"/>
    <w:rsid w:val="00362B4C"/>
    <w:rsid w:val="00362CC1"/>
    <w:rsid w:val="00362EE0"/>
    <w:rsid w:val="003631BC"/>
    <w:rsid w:val="00363232"/>
    <w:rsid w:val="00363942"/>
    <w:rsid w:val="00363B49"/>
    <w:rsid w:val="00363D01"/>
    <w:rsid w:val="00363F3A"/>
    <w:rsid w:val="003641C1"/>
    <w:rsid w:val="0036445F"/>
    <w:rsid w:val="00364776"/>
    <w:rsid w:val="00364CBD"/>
    <w:rsid w:val="00364CCD"/>
    <w:rsid w:val="00364ECB"/>
    <w:rsid w:val="0036513B"/>
    <w:rsid w:val="003653F6"/>
    <w:rsid w:val="00365638"/>
    <w:rsid w:val="00365746"/>
    <w:rsid w:val="00365878"/>
    <w:rsid w:val="00365B0D"/>
    <w:rsid w:val="00365F33"/>
    <w:rsid w:val="00366029"/>
    <w:rsid w:val="00366479"/>
    <w:rsid w:val="0036655C"/>
    <w:rsid w:val="00366C0E"/>
    <w:rsid w:val="00366E55"/>
    <w:rsid w:val="0036709E"/>
    <w:rsid w:val="003670D5"/>
    <w:rsid w:val="003672CB"/>
    <w:rsid w:val="00367344"/>
    <w:rsid w:val="003673BD"/>
    <w:rsid w:val="003674AF"/>
    <w:rsid w:val="00367A92"/>
    <w:rsid w:val="00367E2D"/>
    <w:rsid w:val="00367F37"/>
    <w:rsid w:val="003700D8"/>
    <w:rsid w:val="0037018F"/>
    <w:rsid w:val="003707FA"/>
    <w:rsid w:val="0037085C"/>
    <w:rsid w:val="00370CEC"/>
    <w:rsid w:val="00370DF8"/>
    <w:rsid w:val="00370E89"/>
    <w:rsid w:val="00371270"/>
    <w:rsid w:val="00371641"/>
    <w:rsid w:val="00371B3A"/>
    <w:rsid w:val="003724B7"/>
    <w:rsid w:val="00372E1B"/>
    <w:rsid w:val="00372E83"/>
    <w:rsid w:val="003730DD"/>
    <w:rsid w:val="00373170"/>
    <w:rsid w:val="003731EF"/>
    <w:rsid w:val="00373781"/>
    <w:rsid w:val="00373926"/>
    <w:rsid w:val="00373B15"/>
    <w:rsid w:val="00373B47"/>
    <w:rsid w:val="00373CE1"/>
    <w:rsid w:val="00373D60"/>
    <w:rsid w:val="003740B2"/>
    <w:rsid w:val="0037446B"/>
    <w:rsid w:val="00374616"/>
    <w:rsid w:val="003747F0"/>
    <w:rsid w:val="00374808"/>
    <w:rsid w:val="00374950"/>
    <w:rsid w:val="00374970"/>
    <w:rsid w:val="00374A5B"/>
    <w:rsid w:val="00374AE2"/>
    <w:rsid w:val="00374DD1"/>
    <w:rsid w:val="003753BC"/>
    <w:rsid w:val="00375454"/>
    <w:rsid w:val="0037575D"/>
    <w:rsid w:val="003757AF"/>
    <w:rsid w:val="00375A51"/>
    <w:rsid w:val="00375DF9"/>
    <w:rsid w:val="0037608D"/>
    <w:rsid w:val="003760E9"/>
    <w:rsid w:val="003762CE"/>
    <w:rsid w:val="00376639"/>
    <w:rsid w:val="00376CFE"/>
    <w:rsid w:val="00376ED8"/>
    <w:rsid w:val="00377752"/>
    <w:rsid w:val="00377824"/>
    <w:rsid w:val="0037783C"/>
    <w:rsid w:val="00377879"/>
    <w:rsid w:val="003779ED"/>
    <w:rsid w:val="00377A05"/>
    <w:rsid w:val="00377D34"/>
    <w:rsid w:val="00380011"/>
    <w:rsid w:val="003804A7"/>
    <w:rsid w:val="00380512"/>
    <w:rsid w:val="003806B6"/>
    <w:rsid w:val="00380809"/>
    <w:rsid w:val="00380A3C"/>
    <w:rsid w:val="00380B6B"/>
    <w:rsid w:val="00380D68"/>
    <w:rsid w:val="003813D8"/>
    <w:rsid w:val="003818E8"/>
    <w:rsid w:val="003819F5"/>
    <w:rsid w:val="00381D51"/>
    <w:rsid w:val="003825BE"/>
    <w:rsid w:val="003838BD"/>
    <w:rsid w:val="00383962"/>
    <w:rsid w:val="00383ADB"/>
    <w:rsid w:val="00383B0E"/>
    <w:rsid w:val="00383EB1"/>
    <w:rsid w:val="00384418"/>
    <w:rsid w:val="0038475E"/>
    <w:rsid w:val="00384E68"/>
    <w:rsid w:val="003853FE"/>
    <w:rsid w:val="00385430"/>
    <w:rsid w:val="003856C3"/>
    <w:rsid w:val="00385C68"/>
    <w:rsid w:val="00385DC9"/>
    <w:rsid w:val="00386715"/>
    <w:rsid w:val="00386A5D"/>
    <w:rsid w:val="00386DE2"/>
    <w:rsid w:val="00386F05"/>
    <w:rsid w:val="00387513"/>
    <w:rsid w:val="0038755F"/>
    <w:rsid w:val="00387801"/>
    <w:rsid w:val="0038791C"/>
    <w:rsid w:val="003879BF"/>
    <w:rsid w:val="00387CAB"/>
    <w:rsid w:val="0039009B"/>
    <w:rsid w:val="0039038E"/>
    <w:rsid w:val="003904F7"/>
    <w:rsid w:val="003907FD"/>
    <w:rsid w:val="00390938"/>
    <w:rsid w:val="00391267"/>
    <w:rsid w:val="0039133B"/>
    <w:rsid w:val="00391513"/>
    <w:rsid w:val="003915AA"/>
    <w:rsid w:val="00391A91"/>
    <w:rsid w:val="00391FA9"/>
    <w:rsid w:val="00392213"/>
    <w:rsid w:val="00392272"/>
    <w:rsid w:val="003925E5"/>
    <w:rsid w:val="00393075"/>
    <w:rsid w:val="003931C6"/>
    <w:rsid w:val="00393248"/>
    <w:rsid w:val="0039352F"/>
    <w:rsid w:val="00393737"/>
    <w:rsid w:val="00393849"/>
    <w:rsid w:val="00393DE4"/>
    <w:rsid w:val="00394424"/>
    <w:rsid w:val="00394552"/>
    <w:rsid w:val="00394770"/>
    <w:rsid w:val="003948AE"/>
    <w:rsid w:val="00395153"/>
    <w:rsid w:val="00395247"/>
    <w:rsid w:val="00395463"/>
    <w:rsid w:val="00395BF5"/>
    <w:rsid w:val="00395CED"/>
    <w:rsid w:val="0039609B"/>
    <w:rsid w:val="003962A7"/>
    <w:rsid w:val="0039637E"/>
    <w:rsid w:val="003966CA"/>
    <w:rsid w:val="003966D6"/>
    <w:rsid w:val="00396708"/>
    <w:rsid w:val="00396937"/>
    <w:rsid w:val="00396D72"/>
    <w:rsid w:val="00396D94"/>
    <w:rsid w:val="00396FA5"/>
    <w:rsid w:val="00397453"/>
    <w:rsid w:val="00397666"/>
    <w:rsid w:val="003978B4"/>
    <w:rsid w:val="00397A3B"/>
    <w:rsid w:val="00397C91"/>
    <w:rsid w:val="00397CED"/>
    <w:rsid w:val="003A013D"/>
    <w:rsid w:val="003A05AA"/>
    <w:rsid w:val="003A0A64"/>
    <w:rsid w:val="003A10B9"/>
    <w:rsid w:val="003A1355"/>
    <w:rsid w:val="003A173A"/>
    <w:rsid w:val="003A18FA"/>
    <w:rsid w:val="003A1A34"/>
    <w:rsid w:val="003A1AC2"/>
    <w:rsid w:val="003A1ED6"/>
    <w:rsid w:val="003A24CC"/>
    <w:rsid w:val="003A24EE"/>
    <w:rsid w:val="003A29C4"/>
    <w:rsid w:val="003A2A28"/>
    <w:rsid w:val="003A3085"/>
    <w:rsid w:val="003A30B5"/>
    <w:rsid w:val="003A31AC"/>
    <w:rsid w:val="003A32EC"/>
    <w:rsid w:val="003A3718"/>
    <w:rsid w:val="003A38E2"/>
    <w:rsid w:val="003A3980"/>
    <w:rsid w:val="003A3CA2"/>
    <w:rsid w:val="003A3FBB"/>
    <w:rsid w:val="003A4118"/>
    <w:rsid w:val="003A4316"/>
    <w:rsid w:val="003A4519"/>
    <w:rsid w:val="003A4856"/>
    <w:rsid w:val="003A49E7"/>
    <w:rsid w:val="003A4E6F"/>
    <w:rsid w:val="003A4E97"/>
    <w:rsid w:val="003A4EE5"/>
    <w:rsid w:val="003A5154"/>
    <w:rsid w:val="003A521D"/>
    <w:rsid w:val="003A52EF"/>
    <w:rsid w:val="003A53F6"/>
    <w:rsid w:val="003A542A"/>
    <w:rsid w:val="003A5798"/>
    <w:rsid w:val="003A58F1"/>
    <w:rsid w:val="003A5D31"/>
    <w:rsid w:val="003A5EE9"/>
    <w:rsid w:val="003A629B"/>
    <w:rsid w:val="003A64BF"/>
    <w:rsid w:val="003A6817"/>
    <w:rsid w:val="003A6B44"/>
    <w:rsid w:val="003A711E"/>
    <w:rsid w:val="003A7163"/>
    <w:rsid w:val="003A7206"/>
    <w:rsid w:val="003A75B9"/>
    <w:rsid w:val="003A7648"/>
    <w:rsid w:val="003A79C7"/>
    <w:rsid w:val="003B0482"/>
    <w:rsid w:val="003B10A2"/>
    <w:rsid w:val="003B1223"/>
    <w:rsid w:val="003B1429"/>
    <w:rsid w:val="003B177D"/>
    <w:rsid w:val="003B1A39"/>
    <w:rsid w:val="003B1AA9"/>
    <w:rsid w:val="003B1CF1"/>
    <w:rsid w:val="003B1D5C"/>
    <w:rsid w:val="003B2045"/>
    <w:rsid w:val="003B2210"/>
    <w:rsid w:val="003B23D6"/>
    <w:rsid w:val="003B26F7"/>
    <w:rsid w:val="003B272A"/>
    <w:rsid w:val="003B27EC"/>
    <w:rsid w:val="003B2BB3"/>
    <w:rsid w:val="003B2C9A"/>
    <w:rsid w:val="003B31E6"/>
    <w:rsid w:val="003B34A3"/>
    <w:rsid w:val="003B391F"/>
    <w:rsid w:val="003B3AA8"/>
    <w:rsid w:val="003B3F82"/>
    <w:rsid w:val="003B4146"/>
    <w:rsid w:val="003B4196"/>
    <w:rsid w:val="003B4407"/>
    <w:rsid w:val="003B46C7"/>
    <w:rsid w:val="003B4B62"/>
    <w:rsid w:val="003B4D16"/>
    <w:rsid w:val="003B4D97"/>
    <w:rsid w:val="003B5112"/>
    <w:rsid w:val="003B537E"/>
    <w:rsid w:val="003B5864"/>
    <w:rsid w:val="003B5BDC"/>
    <w:rsid w:val="003B61B3"/>
    <w:rsid w:val="003B61DE"/>
    <w:rsid w:val="003B623C"/>
    <w:rsid w:val="003B6663"/>
    <w:rsid w:val="003B6924"/>
    <w:rsid w:val="003B6B85"/>
    <w:rsid w:val="003B6EAD"/>
    <w:rsid w:val="003B6F61"/>
    <w:rsid w:val="003B70C5"/>
    <w:rsid w:val="003B75AC"/>
    <w:rsid w:val="003B7649"/>
    <w:rsid w:val="003B780B"/>
    <w:rsid w:val="003B7A8F"/>
    <w:rsid w:val="003B7BEC"/>
    <w:rsid w:val="003B7C73"/>
    <w:rsid w:val="003B7DDB"/>
    <w:rsid w:val="003C01C3"/>
    <w:rsid w:val="003C0360"/>
    <w:rsid w:val="003C0797"/>
    <w:rsid w:val="003C0D64"/>
    <w:rsid w:val="003C13E9"/>
    <w:rsid w:val="003C141F"/>
    <w:rsid w:val="003C15A3"/>
    <w:rsid w:val="003C15DF"/>
    <w:rsid w:val="003C15E0"/>
    <w:rsid w:val="003C1DB9"/>
    <w:rsid w:val="003C2185"/>
    <w:rsid w:val="003C260D"/>
    <w:rsid w:val="003C26CF"/>
    <w:rsid w:val="003C2D90"/>
    <w:rsid w:val="003C2F0B"/>
    <w:rsid w:val="003C2FCE"/>
    <w:rsid w:val="003C340A"/>
    <w:rsid w:val="003C37B0"/>
    <w:rsid w:val="003C3953"/>
    <w:rsid w:val="003C463A"/>
    <w:rsid w:val="003C46F0"/>
    <w:rsid w:val="003C4BE4"/>
    <w:rsid w:val="003C529E"/>
    <w:rsid w:val="003C5353"/>
    <w:rsid w:val="003C557A"/>
    <w:rsid w:val="003C570B"/>
    <w:rsid w:val="003C57CE"/>
    <w:rsid w:val="003C5BB3"/>
    <w:rsid w:val="003C5BDF"/>
    <w:rsid w:val="003C5D18"/>
    <w:rsid w:val="003C5F22"/>
    <w:rsid w:val="003C6067"/>
    <w:rsid w:val="003C6248"/>
    <w:rsid w:val="003C631F"/>
    <w:rsid w:val="003C6338"/>
    <w:rsid w:val="003C6525"/>
    <w:rsid w:val="003C6A41"/>
    <w:rsid w:val="003C6AD7"/>
    <w:rsid w:val="003C6D9F"/>
    <w:rsid w:val="003C709B"/>
    <w:rsid w:val="003C711A"/>
    <w:rsid w:val="003C718C"/>
    <w:rsid w:val="003C7344"/>
    <w:rsid w:val="003C7358"/>
    <w:rsid w:val="003C73D1"/>
    <w:rsid w:val="003C7639"/>
    <w:rsid w:val="003C7B73"/>
    <w:rsid w:val="003D0992"/>
    <w:rsid w:val="003D0EBA"/>
    <w:rsid w:val="003D1090"/>
    <w:rsid w:val="003D151B"/>
    <w:rsid w:val="003D1648"/>
    <w:rsid w:val="003D177C"/>
    <w:rsid w:val="003D18F6"/>
    <w:rsid w:val="003D192E"/>
    <w:rsid w:val="003D1A07"/>
    <w:rsid w:val="003D1E72"/>
    <w:rsid w:val="003D202A"/>
    <w:rsid w:val="003D261D"/>
    <w:rsid w:val="003D2716"/>
    <w:rsid w:val="003D2EAB"/>
    <w:rsid w:val="003D319A"/>
    <w:rsid w:val="003D381A"/>
    <w:rsid w:val="003D3839"/>
    <w:rsid w:val="003D3B99"/>
    <w:rsid w:val="003D3C1E"/>
    <w:rsid w:val="003D3CB1"/>
    <w:rsid w:val="003D42AD"/>
    <w:rsid w:val="003D4B03"/>
    <w:rsid w:val="003D4B08"/>
    <w:rsid w:val="003D517D"/>
    <w:rsid w:val="003D552B"/>
    <w:rsid w:val="003D5A16"/>
    <w:rsid w:val="003D5C59"/>
    <w:rsid w:val="003D5DEE"/>
    <w:rsid w:val="003D5F03"/>
    <w:rsid w:val="003D6231"/>
    <w:rsid w:val="003D6256"/>
    <w:rsid w:val="003D68BC"/>
    <w:rsid w:val="003D6B14"/>
    <w:rsid w:val="003D6BA6"/>
    <w:rsid w:val="003D74D1"/>
    <w:rsid w:val="003D762C"/>
    <w:rsid w:val="003D7B8D"/>
    <w:rsid w:val="003E0541"/>
    <w:rsid w:val="003E079D"/>
    <w:rsid w:val="003E07A8"/>
    <w:rsid w:val="003E0A00"/>
    <w:rsid w:val="003E0C17"/>
    <w:rsid w:val="003E1313"/>
    <w:rsid w:val="003E15F4"/>
    <w:rsid w:val="003E16B4"/>
    <w:rsid w:val="003E1EEE"/>
    <w:rsid w:val="003E2220"/>
    <w:rsid w:val="003E2271"/>
    <w:rsid w:val="003E253A"/>
    <w:rsid w:val="003E256E"/>
    <w:rsid w:val="003E25DF"/>
    <w:rsid w:val="003E2650"/>
    <w:rsid w:val="003E26FA"/>
    <w:rsid w:val="003E28A0"/>
    <w:rsid w:val="003E2B5C"/>
    <w:rsid w:val="003E2E23"/>
    <w:rsid w:val="003E2EAE"/>
    <w:rsid w:val="003E31F1"/>
    <w:rsid w:val="003E336C"/>
    <w:rsid w:val="003E34F2"/>
    <w:rsid w:val="003E377A"/>
    <w:rsid w:val="003E37C3"/>
    <w:rsid w:val="003E3D32"/>
    <w:rsid w:val="003E3DDA"/>
    <w:rsid w:val="003E42DD"/>
    <w:rsid w:val="003E4780"/>
    <w:rsid w:val="003E515B"/>
    <w:rsid w:val="003E5166"/>
    <w:rsid w:val="003E5267"/>
    <w:rsid w:val="003E55C0"/>
    <w:rsid w:val="003E61EA"/>
    <w:rsid w:val="003E625A"/>
    <w:rsid w:val="003E64B7"/>
    <w:rsid w:val="003E6795"/>
    <w:rsid w:val="003E67AA"/>
    <w:rsid w:val="003E6D8C"/>
    <w:rsid w:val="003E6FA3"/>
    <w:rsid w:val="003E784A"/>
    <w:rsid w:val="003E7985"/>
    <w:rsid w:val="003E7A73"/>
    <w:rsid w:val="003E7B81"/>
    <w:rsid w:val="003E7C50"/>
    <w:rsid w:val="003E7CF4"/>
    <w:rsid w:val="003F0527"/>
    <w:rsid w:val="003F071E"/>
    <w:rsid w:val="003F0A3F"/>
    <w:rsid w:val="003F0A6F"/>
    <w:rsid w:val="003F0F77"/>
    <w:rsid w:val="003F1205"/>
    <w:rsid w:val="003F1519"/>
    <w:rsid w:val="003F1C9D"/>
    <w:rsid w:val="003F20D7"/>
    <w:rsid w:val="003F22AB"/>
    <w:rsid w:val="003F237A"/>
    <w:rsid w:val="003F29C5"/>
    <w:rsid w:val="003F2C4D"/>
    <w:rsid w:val="003F2C93"/>
    <w:rsid w:val="003F2ED0"/>
    <w:rsid w:val="003F2FBC"/>
    <w:rsid w:val="003F30BD"/>
    <w:rsid w:val="003F339C"/>
    <w:rsid w:val="003F3811"/>
    <w:rsid w:val="003F3C35"/>
    <w:rsid w:val="003F3CF9"/>
    <w:rsid w:val="003F3D6F"/>
    <w:rsid w:val="003F3DD9"/>
    <w:rsid w:val="003F4105"/>
    <w:rsid w:val="003F4135"/>
    <w:rsid w:val="003F489D"/>
    <w:rsid w:val="003F48BC"/>
    <w:rsid w:val="003F4A33"/>
    <w:rsid w:val="003F50B4"/>
    <w:rsid w:val="003F52DB"/>
    <w:rsid w:val="003F534A"/>
    <w:rsid w:val="003F5700"/>
    <w:rsid w:val="003F571C"/>
    <w:rsid w:val="003F5842"/>
    <w:rsid w:val="003F603E"/>
    <w:rsid w:val="003F6136"/>
    <w:rsid w:val="003F6173"/>
    <w:rsid w:val="003F630F"/>
    <w:rsid w:val="003F633E"/>
    <w:rsid w:val="003F6722"/>
    <w:rsid w:val="003F6798"/>
    <w:rsid w:val="003F6A93"/>
    <w:rsid w:val="003F78FC"/>
    <w:rsid w:val="0040033B"/>
    <w:rsid w:val="00400370"/>
    <w:rsid w:val="004005A3"/>
    <w:rsid w:val="00400B1A"/>
    <w:rsid w:val="0040101D"/>
    <w:rsid w:val="00401436"/>
    <w:rsid w:val="00401FC6"/>
    <w:rsid w:val="00402024"/>
    <w:rsid w:val="00402301"/>
    <w:rsid w:val="00402645"/>
    <w:rsid w:val="004028E9"/>
    <w:rsid w:val="00402BF8"/>
    <w:rsid w:val="00402C5A"/>
    <w:rsid w:val="00402CB3"/>
    <w:rsid w:val="00402CDD"/>
    <w:rsid w:val="00402E8E"/>
    <w:rsid w:val="00403630"/>
    <w:rsid w:val="00403DAC"/>
    <w:rsid w:val="00403DE5"/>
    <w:rsid w:val="004041CC"/>
    <w:rsid w:val="004043AA"/>
    <w:rsid w:val="0040440B"/>
    <w:rsid w:val="00404417"/>
    <w:rsid w:val="004044C7"/>
    <w:rsid w:val="0040465F"/>
    <w:rsid w:val="004047BF"/>
    <w:rsid w:val="0040519A"/>
    <w:rsid w:val="004055C9"/>
    <w:rsid w:val="0040584B"/>
    <w:rsid w:val="00405A78"/>
    <w:rsid w:val="00406193"/>
    <w:rsid w:val="0040665E"/>
    <w:rsid w:val="004067A7"/>
    <w:rsid w:val="00406A2F"/>
    <w:rsid w:val="00406B17"/>
    <w:rsid w:val="00406C39"/>
    <w:rsid w:val="00406E2E"/>
    <w:rsid w:val="00407098"/>
    <w:rsid w:val="00407EDE"/>
    <w:rsid w:val="00410029"/>
    <w:rsid w:val="0041023F"/>
    <w:rsid w:val="00410A6A"/>
    <w:rsid w:val="00410CE4"/>
    <w:rsid w:val="004110EF"/>
    <w:rsid w:val="00411551"/>
    <w:rsid w:val="004116FE"/>
    <w:rsid w:val="004125BA"/>
    <w:rsid w:val="004125C1"/>
    <w:rsid w:val="00412737"/>
    <w:rsid w:val="00412824"/>
    <w:rsid w:val="00412A39"/>
    <w:rsid w:val="00412C4E"/>
    <w:rsid w:val="00412D66"/>
    <w:rsid w:val="0041323D"/>
    <w:rsid w:val="004135F2"/>
    <w:rsid w:val="0041383D"/>
    <w:rsid w:val="004139F9"/>
    <w:rsid w:val="00413FCD"/>
    <w:rsid w:val="00414371"/>
    <w:rsid w:val="004146F2"/>
    <w:rsid w:val="00414D56"/>
    <w:rsid w:val="0041513F"/>
    <w:rsid w:val="00415873"/>
    <w:rsid w:val="00415945"/>
    <w:rsid w:val="00415A83"/>
    <w:rsid w:val="00415AEE"/>
    <w:rsid w:val="0041600D"/>
    <w:rsid w:val="00416384"/>
    <w:rsid w:val="0041664B"/>
    <w:rsid w:val="00416E0C"/>
    <w:rsid w:val="00417284"/>
    <w:rsid w:val="00417346"/>
    <w:rsid w:val="004173CC"/>
    <w:rsid w:val="00417407"/>
    <w:rsid w:val="004174EF"/>
    <w:rsid w:val="004175EE"/>
    <w:rsid w:val="0041784F"/>
    <w:rsid w:val="00417B6C"/>
    <w:rsid w:val="00417D2D"/>
    <w:rsid w:val="00417E80"/>
    <w:rsid w:val="00420310"/>
    <w:rsid w:val="004207C8"/>
    <w:rsid w:val="00420A7D"/>
    <w:rsid w:val="00420DE8"/>
    <w:rsid w:val="00420DED"/>
    <w:rsid w:val="00420FB2"/>
    <w:rsid w:val="004210A3"/>
    <w:rsid w:val="0042142F"/>
    <w:rsid w:val="00421910"/>
    <w:rsid w:val="00421CCE"/>
    <w:rsid w:val="004222B9"/>
    <w:rsid w:val="0042285B"/>
    <w:rsid w:val="00422BE6"/>
    <w:rsid w:val="0042311F"/>
    <w:rsid w:val="004232ED"/>
    <w:rsid w:val="004232F1"/>
    <w:rsid w:val="00423836"/>
    <w:rsid w:val="00423B61"/>
    <w:rsid w:val="00423BF3"/>
    <w:rsid w:val="00423CE5"/>
    <w:rsid w:val="00423FCF"/>
    <w:rsid w:val="0042414B"/>
    <w:rsid w:val="00424527"/>
    <w:rsid w:val="00424759"/>
    <w:rsid w:val="00424ADB"/>
    <w:rsid w:val="00424B53"/>
    <w:rsid w:val="00424CA1"/>
    <w:rsid w:val="004251BA"/>
    <w:rsid w:val="004251F5"/>
    <w:rsid w:val="004254A8"/>
    <w:rsid w:val="0042594E"/>
    <w:rsid w:val="00425A97"/>
    <w:rsid w:val="00426034"/>
    <w:rsid w:val="004267DF"/>
    <w:rsid w:val="00426864"/>
    <w:rsid w:val="004269A9"/>
    <w:rsid w:val="00426A86"/>
    <w:rsid w:val="00426B3F"/>
    <w:rsid w:val="00426ED1"/>
    <w:rsid w:val="004272BF"/>
    <w:rsid w:val="00427590"/>
    <w:rsid w:val="004277F1"/>
    <w:rsid w:val="004278CA"/>
    <w:rsid w:val="00427CEC"/>
    <w:rsid w:val="00427FE0"/>
    <w:rsid w:val="0043009E"/>
    <w:rsid w:val="0043067E"/>
    <w:rsid w:val="00431703"/>
    <w:rsid w:val="004317DF"/>
    <w:rsid w:val="00431AEB"/>
    <w:rsid w:val="0043209F"/>
    <w:rsid w:val="00432452"/>
    <w:rsid w:val="0043269B"/>
    <w:rsid w:val="00432893"/>
    <w:rsid w:val="004328A6"/>
    <w:rsid w:val="0043297C"/>
    <w:rsid w:val="00432F2B"/>
    <w:rsid w:val="00433137"/>
    <w:rsid w:val="0043318B"/>
    <w:rsid w:val="00433345"/>
    <w:rsid w:val="004338A0"/>
    <w:rsid w:val="004339D4"/>
    <w:rsid w:val="00433E07"/>
    <w:rsid w:val="00433E86"/>
    <w:rsid w:val="00433F52"/>
    <w:rsid w:val="00434323"/>
    <w:rsid w:val="00434517"/>
    <w:rsid w:val="00434871"/>
    <w:rsid w:val="00434A35"/>
    <w:rsid w:val="00434B1D"/>
    <w:rsid w:val="00434BFC"/>
    <w:rsid w:val="00434D52"/>
    <w:rsid w:val="00435334"/>
    <w:rsid w:val="004355A0"/>
    <w:rsid w:val="00435793"/>
    <w:rsid w:val="004358E3"/>
    <w:rsid w:val="0043631D"/>
    <w:rsid w:val="004366CF"/>
    <w:rsid w:val="00436C96"/>
    <w:rsid w:val="00436CD0"/>
    <w:rsid w:val="00436D58"/>
    <w:rsid w:val="00437015"/>
    <w:rsid w:val="00437083"/>
    <w:rsid w:val="00437251"/>
    <w:rsid w:val="004379ED"/>
    <w:rsid w:val="00437BE2"/>
    <w:rsid w:val="00437D7E"/>
    <w:rsid w:val="00437F96"/>
    <w:rsid w:val="00437FBC"/>
    <w:rsid w:val="004402A8"/>
    <w:rsid w:val="0044030D"/>
    <w:rsid w:val="00440962"/>
    <w:rsid w:val="00440C30"/>
    <w:rsid w:val="00440E67"/>
    <w:rsid w:val="004410CC"/>
    <w:rsid w:val="00441257"/>
    <w:rsid w:val="004414B4"/>
    <w:rsid w:val="004416A5"/>
    <w:rsid w:val="004416B2"/>
    <w:rsid w:val="00441768"/>
    <w:rsid w:val="00441999"/>
    <w:rsid w:val="00441CD6"/>
    <w:rsid w:val="00441D46"/>
    <w:rsid w:val="00442018"/>
    <w:rsid w:val="004420CD"/>
    <w:rsid w:val="004427F2"/>
    <w:rsid w:val="0044288C"/>
    <w:rsid w:val="00442D8B"/>
    <w:rsid w:val="00442FA3"/>
    <w:rsid w:val="0044352A"/>
    <w:rsid w:val="00443BB2"/>
    <w:rsid w:val="00444151"/>
    <w:rsid w:val="00444304"/>
    <w:rsid w:val="0044442E"/>
    <w:rsid w:val="0044481F"/>
    <w:rsid w:val="00444B54"/>
    <w:rsid w:val="004451EF"/>
    <w:rsid w:val="0044554A"/>
    <w:rsid w:val="00445569"/>
    <w:rsid w:val="00445AD6"/>
    <w:rsid w:val="00445CC1"/>
    <w:rsid w:val="00445F69"/>
    <w:rsid w:val="00446297"/>
    <w:rsid w:val="00446417"/>
    <w:rsid w:val="004464FA"/>
    <w:rsid w:val="00446A7A"/>
    <w:rsid w:val="00446B5D"/>
    <w:rsid w:val="00447030"/>
    <w:rsid w:val="0044794E"/>
    <w:rsid w:val="00447975"/>
    <w:rsid w:val="00447D9D"/>
    <w:rsid w:val="00447DC0"/>
    <w:rsid w:val="00447ECA"/>
    <w:rsid w:val="00447FDE"/>
    <w:rsid w:val="00450323"/>
    <w:rsid w:val="00450353"/>
    <w:rsid w:val="00450889"/>
    <w:rsid w:val="0045107C"/>
    <w:rsid w:val="004512E9"/>
    <w:rsid w:val="00451711"/>
    <w:rsid w:val="00451B5A"/>
    <w:rsid w:val="00452558"/>
    <w:rsid w:val="004528D6"/>
    <w:rsid w:val="00452A2E"/>
    <w:rsid w:val="00453043"/>
    <w:rsid w:val="0045321B"/>
    <w:rsid w:val="004533DB"/>
    <w:rsid w:val="00454656"/>
    <w:rsid w:val="00454838"/>
    <w:rsid w:val="00454AB8"/>
    <w:rsid w:val="00454C19"/>
    <w:rsid w:val="00454CFD"/>
    <w:rsid w:val="00455033"/>
    <w:rsid w:val="0045564E"/>
    <w:rsid w:val="00455AB3"/>
    <w:rsid w:val="00455FA4"/>
    <w:rsid w:val="004562E1"/>
    <w:rsid w:val="004562EF"/>
    <w:rsid w:val="004564AC"/>
    <w:rsid w:val="004564D4"/>
    <w:rsid w:val="00456C9A"/>
    <w:rsid w:val="00456CCA"/>
    <w:rsid w:val="00456FAB"/>
    <w:rsid w:val="00457009"/>
    <w:rsid w:val="00457415"/>
    <w:rsid w:val="004574B5"/>
    <w:rsid w:val="00457691"/>
    <w:rsid w:val="004577D1"/>
    <w:rsid w:val="00457907"/>
    <w:rsid w:val="0045794C"/>
    <w:rsid w:val="00457953"/>
    <w:rsid w:val="004579ED"/>
    <w:rsid w:val="00457C15"/>
    <w:rsid w:val="00460054"/>
    <w:rsid w:val="00460140"/>
    <w:rsid w:val="00460171"/>
    <w:rsid w:val="0046026E"/>
    <w:rsid w:val="004602CA"/>
    <w:rsid w:val="00460581"/>
    <w:rsid w:val="00460648"/>
    <w:rsid w:val="004606DB"/>
    <w:rsid w:val="00460890"/>
    <w:rsid w:val="00460AFE"/>
    <w:rsid w:val="00460BCD"/>
    <w:rsid w:val="00460CB2"/>
    <w:rsid w:val="00461054"/>
    <w:rsid w:val="00461158"/>
    <w:rsid w:val="00461472"/>
    <w:rsid w:val="0046189D"/>
    <w:rsid w:val="004618CE"/>
    <w:rsid w:val="00461E3B"/>
    <w:rsid w:val="00461E5A"/>
    <w:rsid w:val="00462376"/>
    <w:rsid w:val="00462484"/>
    <w:rsid w:val="0046260C"/>
    <w:rsid w:val="00462668"/>
    <w:rsid w:val="00462791"/>
    <w:rsid w:val="004629A1"/>
    <w:rsid w:val="0046379C"/>
    <w:rsid w:val="004638FF"/>
    <w:rsid w:val="00463A4A"/>
    <w:rsid w:val="00463D56"/>
    <w:rsid w:val="0046408D"/>
    <w:rsid w:val="004647FA"/>
    <w:rsid w:val="00464EA9"/>
    <w:rsid w:val="0046525E"/>
    <w:rsid w:val="004654AE"/>
    <w:rsid w:val="004654C1"/>
    <w:rsid w:val="0046564B"/>
    <w:rsid w:val="004656B1"/>
    <w:rsid w:val="0046578E"/>
    <w:rsid w:val="00465A9F"/>
    <w:rsid w:val="00465AEE"/>
    <w:rsid w:val="00465CF0"/>
    <w:rsid w:val="00465E20"/>
    <w:rsid w:val="00466006"/>
    <w:rsid w:val="004661BF"/>
    <w:rsid w:val="00466363"/>
    <w:rsid w:val="0046685C"/>
    <w:rsid w:val="00466E47"/>
    <w:rsid w:val="004676D3"/>
    <w:rsid w:val="0046777D"/>
    <w:rsid w:val="004677A6"/>
    <w:rsid w:val="004677FF"/>
    <w:rsid w:val="004678E7"/>
    <w:rsid w:val="004679BA"/>
    <w:rsid w:val="00467A3D"/>
    <w:rsid w:val="00467AB3"/>
    <w:rsid w:val="00467CC9"/>
    <w:rsid w:val="00467D4E"/>
    <w:rsid w:val="004700AC"/>
    <w:rsid w:val="00470238"/>
    <w:rsid w:val="00470615"/>
    <w:rsid w:val="0047123B"/>
    <w:rsid w:val="004712EE"/>
    <w:rsid w:val="00471369"/>
    <w:rsid w:val="004713FA"/>
    <w:rsid w:val="00471477"/>
    <w:rsid w:val="00471662"/>
    <w:rsid w:val="00471918"/>
    <w:rsid w:val="0047198C"/>
    <w:rsid w:val="004719FC"/>
    <w:rsid w:val="00471A4A"/>
    <w:rsid w:val="00471C56"/>
    <w:rsid w:val="00471D0C"/>
    <w:rsid w:val="00471E6E"/>
    <w:rsid w:val="004727B3"/>
    <w:rsid w:val="004729D8"/>
    <w:rsid w:val="00472AC0"/>
    <w:rsid w:val="00472E5B"/>
    <w:rsid w:val="004730A4"/>
    <w:rsid w:val="00473125"/>
    <w:rsid w:val="00473319"/>
    <w:rsid w:val="004733B7"/>
    <w:rsid w:val="00473897"/>
    <w:rsid w:val="00473AF7"/>
    <w:rsid w:val="004742F9"/>
    <w:rsid w:val="00474653"/>
    <w:rsid w:val="00474904"/>
    <w:rsid w:val="00474A44"/>
    <w:rsid w:val="00474ABF"/>
    <w:rsid w:val="00474DBD"/>
    <w:rsid w:val="00474EEF"/>
    <w:rsid w:val="00474EF6"/>
    <w:rsid w:val="0047571E"/>
    <w:rsid w:val="00475A2D"/>
    <w:rsid w:val="00475A58"/>
    <w:rsid w:val="00475D66"/>
    <w:rsid w:val="00476085"/>
    <w:rsid w:val="0047629C"/>
    <w:rsid w:val="004766F3"/>
    <w:rsid w:val="00476917"/>
    <w:rsid w:val="00476AB6"/>
    <w:rsid w:val="00476ACB"/>
    <w:rsid w:val="00476B80"/>
    <w:rsid w:val="00476D8C"/>
    <w:rsid w:val="00476E5D"/>
    <w:rsid w:val="00476F15"/>
    <w:rsid w:val="00477195"/>
    <w:rsid w:val="004776E7"/>
    <w:rsid w:val="004777A2"/>
    <w:rsid w:val="004778DC"/>
    <w:rsid w:val="00477AAD"/>
    <w:rsid w:val="00477F93"/>
    <w:rsid w:val="00480AA0"/>
    <w:rsid w:val="00480B0C"/>
    <w:rsid w:val="00480B54"/>
    <w:rsid w:val="00480EAB"/>
    <w:rsid w:val="0048127F"/>
    <w:rsid w:val="004812CB"/>
    <w:rsid w:val="0048143A"/>
    <w:rsid w:val="0048156A"/>
    <w:rsid w:val="0048156D"/>
    <w:rsid w:val="004817D2"/>
    <w:rsid w:val="004817E1"/>
    <w:rsid w:val="004819E8"/>
    <w:rsid w:val="00481C65"/>
    <w:rsid w:val="00481D8C"/>
    <w:rsid w:val="00482147"/>
    <w:rsid w:val="004824E6"/>
    <w:rsid w:val="0048259E"/>
    <w:rsid w:val="004828CB"/>
    <w:rsid w:val="00482944"/>
    <w:rsid w:val="00482960"/>
    <w:rsid w:val="00482FC5"/>
    <w:rsid w:val="00482FD2"/>
    <w:rsid w:val="00483040"/>
    <w:rsid w:val="004832C0"/>
    <w:rsid w:val="004833BA"/>
    <w:rsid w:val="004834AF"/>
    <w:rsid w:val="00483611"/>
    <w:rsid w:val="00483B99"/>
    <w:rsid w:val="00484208"/>
    <w:rsid w:val="0048448C"/>
    <w:rsid w:val="004846F8"/>
    <w:rsid w:val="00484AAA"/>
    <w:rsid w:val="00484DB4"/>
    <w:rsid w:val="00484E94"/>
    <w:rsid w:val="00485887"/>
    <w:rsid w:val="00485CCB"/>
    <w:rsid w:val="00485DE9"/>
    <w:rsid w:val="00485F74"/>
    <w:rsid w:val="00485F7C"/>
    <w:rsid w:val="0048619A"/>
    <w:rsid w:val="004863C9"/>
    <w:rsid w:val="004865B0"/>
    <w:rsid w:val="004868B7"/>
    <w:rsid w:val="00486A59"/>
    <w:rsid w:val="00486A72"/>
    <w:rsid w:val="00486B01"/>
    <w:rsid w:val="00487339"/>
    <w:rsid w:val="00487440"/>
    <w:rsid w:val="004878D5"/>
    <w:rsid w:val="0048795C"/>
    <w:rsid w:val="0049040C"/>
    <w:rsid w:val="00490468"/>
    <w:rsid w:val="00490482"/>
    <w:rsid w:val="00490A5D"/>
    <w:rsid w:val="00490BC8"/>
    <w:rsid w:val="00490C74"/>
    <w:rsid w:val="00490C8C"/>
    <w:rsid w:val="00491292"/>
    <w:rsid w:val="004913EE"/>
    <w:rsid w:val="00491449"/>
    <w:rsid w:val="00491CE2"/>
    <w:rsid w:val="00491D2C"/>
    <w:rsid w:val="00492010"/>
    <w:rsid w:val="004921DE"/>
    <w:rsid w:val="004922A9"/>
    <w:rsid w:val="0049273E"/>
    <w:rsid w:val="00492BA2"/>
    <w:rsid w:val="00492C76"/>
    <w:rsid w:val="00493336"/>
    <w:rsid w:val="004933BD"/>
    <w:rsid w:val="0049341F"/>
    <w:rsid w:val="0049353A"/>
    <w:rsid w:val="00493770"/>
    <w:rsid w:val="00493A51"/>
    <w:rsid w:val="00493E6E"/>
    <w:rsid w:val="00493E79"/>
    <w:rsid w:val="00494368"/>
    <w:rsid w:val="00494385"/>
    <w:rsid w:val="00494518"/>
    <w:rsid w:val="004945D5"/>
    <w:rsid w:val="004949DB"/>
    <w:rsid w:val="00494D80"/>
    <w:rsid w:val="00494F1B"/>
    <w:rsid w:val="00494F92"/>
    <w:rsid w:val="0049508F"/>
    <w:rsid w:val="00495124"/>
    <w:rsid w:val="0049516A"/>
    <w:rsid w:val="00495172"/>
    <w:rsid w:val="004954FF"/>
    <w:rsid w:val="00495500"/>
    <w:rsid w:val="004956A7"/>
    <w:rsid w:val="00495F5E"/>
    <w:rsid w:val="004967ED"/>
    <w:rsid w:val="00496806"/>
    <w:rsid w:val="004968DC"/>
    <w:rsid w:val="004971D4"/>
    <w:rsid w:val="004973D3"/>
    <w:rsid w:val="00497483"/>
    <w:rsid w:val="00497785"/>
    <w:rsid w:val="004978EC"/>
    <w:rsid w:val="00497BDF"/>
    <w:rsid w:val="00497C7F"/>
    <w:rsid w:val="00497E31"/>
    <w:rsid w:val="00497F84"/>
    <w:rsid w:val="004A0076"/>
    <w:rsid w:val="004A06A4"/>
    <w:rsid w:val="004A0850"/>
    <w:rsid w:val="004A08E8"/>
    <w:rsid w:val="004A0988"/>
    <w:rsid w:val="004A0AF4"/>
    <w:rsid w:val="004A131A"/>
    <w:rsid w:val="004A169F"/>
    <w:rsid w:val="004A189F"/>
    <w:rsid w:val="004A1FAE"/>
    <w:rsid w:val="004A2044"/>
    <w:rsid w:val="004A24F4"/>
    <w:rsid w:val="004A28BA"/>
    <w:rsid w:val="004A2B14"/>
    <w:rsid w:val="004A2C25"/>
    <w:rsid w:val="004A2E3F"/>
    <w:rsid w:val="004A348D"/>
    <w:rsid w:val="004A3EDD"/>
    <w:rsid w:val="004A4272"/>
    <w:rsid w:val="004A429E"/>
    <w:rsid w:val="004A436D"/>
    <w:rsid w:val="004A4DDA"/>
    <w:rsid w:val="004A5122"/>
    <w:rsid w:val="004A5269"/>
    <w:rsid w:val="004A541B"/>
    <w:rsid w:val="004A55C0"/>
    <w:rsid w:val="004A55CF"/>
    <w:rsid w:val="004A55FE"/>
    <w:rsid w:val="004A56E5"/>
    <w:rsid w:val="004A56F5"/>
    <w:rsid w:val="004A5710"/>
    <w:rsid w:val="004A5778"/>
    <w:rsid w:val="004A5972"/>
    <w:rsid w:val="004A5C6B"/>
    <w:rsid w:val="004A662C"/>
    <w:rsid w:val="004A682C"/>
    <w:rsid w:val="004A6D82"/>
    <w:rsid w:val="004A6E6E"/>
    <w:rsid w:val="004A6F01"/>
    <w:rsid w:val="004A6F5A"/>
    <w:rsid w:val="004A6FF6"/>
    <w:rsid w:val="004A71EB"/>
    <w:rsid w:val="004A7464"/>
    <w:rsid w:val="004A7860"/>
    <w:rsid w:val="004A793B"/>
    <w:rsid w:val="004A7A46"/>
    <w:rsid w:val="004A7A9C"/>
    <w:rsid w:val="004A7B00"/>
    <w:rsid w:val="004B0281"/>
    <w:rsid w:val="004B044A"/>
    <w:rsid w:val="004B047E"/>
    <w:rsid w:val="004B0A41"/>
    <w:rsid w:val="004B0AED"/>
    <w:rsid w:val="004B0D7D"/>
    <w:rsid w:val="004B159A"/>
    <w:rsid w:val="004B1631"/>
    <w:rsid w:val="004B1636"/>
    <w:rsid w:val="004B1E46"/>
    <w:rsid w:val="004B2037"/>
    <w:rsid w:val="004B2624"/>
    <w:rsid w:val="004B2731"/>
    <w:rsid w:val="004B287E"/>
    <w:rsid w:val="004B2979"/>
    <w:rsid w:val="004B29ED"/>
    <w:rsid w:val="004B2D04"/>
    <w:rsid w:val="004B4207"/>
    <w:rsid w:val="004B4404"/>
    <w:rsid w:val="004B45BD"/>
    <w:rsid w:val="004B48A4"/>
    <w:rsid w:val="004B48B7"/>
    <w:rsid w:val="004B48CA"/>
    <w:rsid w:val="004B4A87"/>
    <w:rsid w:val="004B4C73"/>
    <w:rsid w:val="004B4D28"/>
    <w:rsid w:val="004B4DDE"/>
    <w:rsid w:val="004B4E1D"/>
    <w:rsid w:val="004B51D4"/>
    <w:rsid w:val="004B520D"/>
    <w:rsid w:val="004B532B"/>
    <w:rsid w:val="004B578E"/>
    <w:rsid w:val="004B58C5"/>
    <w:rsid w:val="004B5C2A"/>
    <w:rsid w:val="004B5C35"/>
    <w:rsid w:val="004B5C7F"/>
    <w:rsid w:val="004B5D19"/>
    <w:rsid w:val="004B603F"/>
    <w:rsid w:val="004B66A9"/>
    <w:rsid w:val="004B6960"/>
    <w:rsid w:val="004B6B5D"/>
    <w:rsid w:val="004B6DA0"/>
    <w:rsid w:val="004B72A1"/>
    <w:rsid w:val="004B7D5C"/>
    <w:rsid w:val="004B7E70"/>
    <w:rsid w:val="004C0032"/>
    <w:rsid w:val="004C091B"/>
    <w:rsid w:val="004C0955"/>
    <w:rsid w:val="004C0D95"/>
    <w:rsid w:val="004C0E08"/>
    <w:rsid w:val="004C0E69"/>
    <w:rsid w:val="004C0F1D"/>
    <w:rsid w:val="004C11A3"/>
    <w:rsid w:val="004C17E6"/>
    <w:rsid w:val="004C19BA"/>
    <w:rsid w:val="004C1B82"/>
    <w:rsid w:val="004C1B9B"/>
    <w:rsid w:val="004C1C7E"/>
    <w:rsid w:val="004C1D9B"/>
    <w:rsid w:val="004C1E66"/>
    <w:rsid w:val="004C2223"/>
    <w:rsid w:val="004C29AD"/>
    <w:rsid w:val="004C2D7E"/>
    <w:rsid w:val="004C324F"/>
    <w:rsid w:val="004C3747"/>
    <w:rsid w:val="004C37B7"/>
    <w:rsid w:val="004C387C"/>
    <w:rsid w:val="004C38AC"/>
    <w:rsid w:val="004C3997"/>
    <w:rsid w:val="004C3DE6"/>
    <w:rsid w:val="004C4045"/>
    <w:rsid w:val="004C414E"/>
    <w:rsid w:val="004C4287"/>
    <w:rsid w:val="004C4352"/>
    <w:rsid w:val="004C478B"/>
    <w:rsid w:val="004C4A92"/>
    <w:rsid w:val="004C4B96"/>
    <w:rsid w:val="004C4FBE"/>
    <w:rsid w:val="004C50DB"/>
    <w:rsid w:val="004C5319"/>
    <w:rsid w:val="004C552C"/>
    <w:rsid w:val="004C5B10"/>
    <w:rsid w:val="004C5C28"/>
    <w:rsid w:val="004C608B"/>
    <w:rsid w:val="004C6346"/>
    <w:rsid w:val="004C6487"/>
    <w:rsid w:val="004C660D"/>
    <w:rsid w:val="004C6946"/>
    <w:rsid w:val="004C69B5"/>
    <w:rsid w:val="004C6C69"/>
    <w:rsid w:val="004C6EA8"/>
    <w:rsid w:val="004C6ED5"/>
    <w:rsid w:val="004C70D8"/>
    <w:rsid w:val="004C7636"/>
    <w:rsid w:val="004C783A"/>
    <w:rsid w:val="004C7E43"/>
    <w:rsid w:val="004C7E8D"/>
    <w:rsid w:val="004D00C9"/>
    <w:rsid w:val="004D0361"/>
    <w:rsid w:val="004D06A2"/>
    <w:rsid w:val="004D088A"/>
    <w:rsid w:val="004D0915"/>
    <w:rsid w:val="004D094E"/>
    <w:rsid w:val="004D0A14"/>
    <w:rsid w:val="004D0B42"/>
    <w:rsid w:val="004D12DA"/>
    <w:rsid w:val="004D1339"/>
    <w:rsid w:val="004D13DE"/>
    <w:rsid w:val="004D1566"/>
    <w:rsid w:val="004D190E"/>
    <w:rsid w:val="004D19C3"/>
    <w:rsid w:val="004D1ADD"/>
    <w:rsid w:val="004D1D9D"/>
    <w:rsid w:val="004D1EB6"/>
    <w:rsid w:val="004D1EF5"/>
    <w:rsid w:val="004D24F5"/>
    <w:rsid w:val="004D29F9"/>
    <w:rsid w:val="004D2A03"/>
    <w:rsid w:val="004D2E75"/>
    <w:rsid w:val="004D2EBC"/>
    <w:rsid w:val="004D3066"/>
    <w:rsid w:val="004D3258"/>
    <w:rsid w:val="004D334B"/>
    <w:rsid w:val="004D347E"/>
    <w:rsid w:val="004D3838"/>
    <w:rsid w:val="004D38CB"/>
    <w:rsid w:val="004D3C35"/>
    <w:rsid w:val="004D3D66"/>
    <w:rsid w:val="004D3F1D"/>
    <w:rsid w:val="004D478A"/>
    <w:rsid w:val="004D47EC"/>
    <w:rsid w:val="004D4872"/>
    <w:rsid w:val="004D4A44"/>
    <w:rsid w:val="004D4ECA"/>
    <w:rsid w:val="004D4F29"/>
    <w:rsid w:val="004D522C"/>
    <w:rsid w:val="004D5580"/>
    <w:rsid w:val="004D57B8"/>
    <w:rsid w:val="004D583D"/>
    <w:rsid w:val="004D5998"/>
    <w:rsid w:val="004D5A33"/>
    <w:rsid w:val="004D5AA4"/>
    <w:rsid w:val="004D65B9"/>
    <w:rsid w:val="004D6946"/>
    <w:rsid w:val="004E0569"/>
    <w:rsid w:val="004E0BC7"/>
    <w:rsid w:val="004E0E58"/>
    <w:rsid w:val="004E0F89"/>
    <w:rsid w:val="004E16AC"/>
    <w:rsid w:val="004E18EF"/>
    <w:rsid w:val="004E1AE4"/>
    <w:rsid w:val="004E1CFC"/>
    <w:rsid w:val="004E1D52"/>
    <w:rsid w:val="004E1F29"/>
    <w:rsid w:val="004E24DE"/>
    <w:rsid w:val="004E2622"/>
    <w:rsid w:val="004E2BF2"/>
    <w:rsid w:val="004E2DCB"/>
    <w:rsid w:val="004E3DD8"/>
    <w:rsid w:val="004E3DDA"/>
    <w:rsid w:val="004E4411"/>
    <w:rsid w:val="004E4F76"/>
    <w:rsid w:val="004E5375"/>
    <w:rsid w:val="004E54D1"/>
    <w:rsid w:val="004E5B68"/>
    <w:rsid w:val="004E5BB4"/>
    <w:rsid w:val="004E5D38"/>
    <w:rsid w:val="004E5EE4"/>
    <w:rsid w:val="004E657D"/>
    <w:rsid w:val="004E6818"/>
    <w:rsid w:val="004E6A74"/>
    <w:rsid w:val="004E6BA8"/>
    <w:rsid w:val="004E6C61"/>
    <w:rsid w:val="004E6E46"/>
    <w:rsid w:val="004E6FBA"/>
    <w:rsid w:val="004E6FEF"/>
    <w:rsid w:val="004E70A4"/>
    <w:rsid w:val="004E70C2"/>
    <w:rsid w:val="004E7811"/>
    <w:rsid w:val="004E797A"/>
    <w:rsid w:val="004E7C15"/>
    <w:rsid w:val="004F003B"/>
    <w:rsid w:val="004F05C3"/>
    <w:rsid w:val="004F06B6"/>
    <w:rsid w:val="004F098D"/>
    <w:rsid w:val="004F0EB0"/>
    <w:rsid w:val="004F10F4"/>
    <w:rsid w:val="004F1269"/>
    <w:rsid w:val="004F20B9"/>
    <w:rsid w:val="004F2191"/>
    <w:rsid w:val="004F21D3"/>
    <w:rsid w:val="004F2307"/>
    <w:rsid w:val="004F2604"/>
    <w:rsid w:val="004F2917"/>
    <w:rsid w:val="004F2FFA"/>
    <w:rsid w:val="004F31BC"/>
    <w:rsid w:val="004F333A"/>
    <w:rsid w:val="004F3833"/>
    <w:rsid w:val="004F3C32"/>
    <w:rsid w:val="004F405A"/>
    <w:rsid w:val="004F492F"/>
    <w:rsid w:val="004F495D"/>
    <w:rsid w:val="004F4B60"/>
    <w:rsid w:val="004F4D61"/>
    <w:rsid w:val="004F5294"/>
    <w:rsid w:val="004F5412"/>
    <w:rsid w:val="004F5602"/>
    <w:rsid w:val="004F5700"/>
    <w:rsid w:val="004F5871"/>
    <w:rsid w:val="004F5BBA"/>
    <w:rsid w:val="004F5D50"/>
    <w:rsid w:val="004F6159"/>
    <w:rsid w:val="004F64A5"/>
    <w:rsid w:val="004F6596"/>
    <w:rsid w:val="004F6729"/>
    <w:rsid w:val="004F6AC4"/>
    <w:rsid w:val="004F6EF2"/>
    <w:rsid w:val="004F6F4A"/>
    <w:rsid w:val="004F711E"/>
    <w:rsid w:val="004F7326"/>
    <w:rsid w:val="004F769B"/>
    <w:rsid w:val="004F7AA3"/>
    <w:rsid w:val="004F7C8A"/>
    <w:rsid w:val="004F7DE3"/>
    <w:rsid w:val="004F7F02"/>
    <w:rsid w:val="004F7F53"/>
    <w:rsid w:val="00500026"/>
    <w:rsid w:val="0050051F"/>
    <w:rsid w:val="0050058C"/>
    <w:rsid w:val="0050085E"/>
    <w:rsid w:val="005009B4"/>
    <w:rsid w:val="00500D8D"/>
    <w:rsid w:val="00500E7A"/>
    <w:rsid w:val="00500E9F"/>
    <w:rsid w:val="00500F8E"/>
    <w:rsid w:val="005010F6"/>
    <w:rsid w:val="005011F5"/>
    <w:rsid w:val="005013EE"/>
    <w:rsid w:val="0050145D"/>
    <w:rsid w:val="0050185E"/>
    <w:rsid w:val="00501B73"/>
    <w:rsid w:val="00501F95"/>
    <w:rsid w:val="00501FEF"/>
    <w:rsid w:val="0050285D"/>
    <w:rsid w:val="00502DD8"/>
    <w:rsid w:val="00503051"/>
    <w:rsid w:val="0050317C"/>
    <w:rsid w:val="00503792"/>
    <w:rsid w:val="0050396D"/>
    <w:rsid w:val="00503A2E"/>
    <w:rsid w:val="00503FC4"/>
    <w:rsid w:val="005041C9"/>
    <w:rsid w:val="00504578"/>
    <w:rsid w:val="00504AF1"/>
    <w:rsid w:val="00504BB7"/>
    <w:rsid w:val="00504F3C"/>
    <w:rsid w:val="00504F5A"/>
    <w:rsid w:val="00505036"/>
    <w:rsid w:val="0050503F"/>
    <w:rsid w:val="005050F6"/>
    <w:rsid w:val="00505367"/>
    <w:rsid w:val="0050550F"/>
    <w:rsid w:val="0050552F"/>
    <w:rsid w:val="0050573D"/>
    <w:rsid w:val="00505853"/>
    <w:rsid w:val="00505E20"/>
    <w:rsid w:val="00506336"/>
    <w:rsid w:val="005063EE"/>
    <w:rsid w:val="00506497"/>
    <w:rsid w:val="005068D5"/>
    <w:rsid w:val="005068EA"/>
    <w:rsid w:val="00506995"/>
    <w:rsid w:val="00506A8E"/>
    <w:rsid w:val="00506E1A"/>
    <w:rsid w:val="00506E56"/>
    <w:rsid w:val="00507054"/>
    <w:rsid w:val="005070C6"/>
    <w:rsid w:val="005070CD"/>
    <w:rsid w:val="00507477"/>
    <w:rsid w:val="0050753B"/>
    <w:rsid w:val="0050787F"/>
    <w:rsid w:val="00507ABC"/>
    <w:rsid w:val="00507C36"/>
    <w:rsid w:val="00507E3B"/>
    <w:rsid w:val="00507E81"/>
    <w:rsid w:val="005103DD"/>
    <w:rsid w:val="00510674"/>
    <w:rsid w:val="00510833"/>
    <w:rsid w:val="0051085A"/>
    <w:rsid w:val="00510973"/>
    <w:rsid w:val="00510A27"/>
    <w:rsid w:val="00510F9B"/>
    <w:rsid w:val="005114AC"/>
    <w:rsid w:val="0051151D"/>
    <w:rsid w:val="00511A31"/>
    <w:rsid w:val="00511DD7"/>
    <w:rsid w:val="00511F3F"/>
    <w:rsid w:val="00511FA8"/>
    <w:rsid w:val="0051230A"/>
    <w:rsid w:val="00512907"/>
    <w:rsid w:val="00512B46"/>
    <w:rsid w:val="00512E59"/>
    <w:rsid w:val="00512F33"/>
    <w:rsid w:val="005130A2"/>
    <w:rsid w:val="005130A9"/>
    <w:rsid w:val="005131F6"/>
    <w:rsid w:val="0051330F"/>
    <w:rsid w:val="00513557"/>
    <w:rsid w:val="00513A02"/>
    <w:rsid w:val="00513DF5"/>
    <w:rsid w:val="00514079"/>
    <w:rsid w:val="005143CE"/>
    <w:rsid w:val="00514906"/>
    <w:rsid w:val="00514C75"/>
    <w:rsid w:val="005150EB"/>
    <w:rsid w:val="00515508"/>
    <w:rsid w:val="00515DD2"/>
    <w:rsid w:val="005168C5"/>
    <w:rsid w:val="005168FE"/>
    <w:rsid w:val="005169A5"/>
    <w:rsid w:val="00516DC6"/>
    <w:rsid w:val="0051745A"/>
    <w:rsid w:val="0051768B"/>
    <w:rsid w:val="005176EB"/>
    <w:rsid w:val="005177EE"/>
    <w:rsid w:val="0051798A"/>
    <w:rsid w:val="00517A12"/>
    <w:rsid w:val="00520629"/>
    <w:rsid w:val="0052099A"/>
    <w:rsid w:val="005209B1"/>
    <w:rsid w:val="00520C18"/>
    <w:rsid w:val="0052115C"/>
    <w:rsid w:val="00521402"/>
    <w:rsid w:val="00521518"/>
    <w:rsid w:val="00521916"/>
    <w:rsid w:val="00521BED"/>
    <w:rsid w:val="00521E5E"/>
    <w:rsid w:val="00521F17"/>
    <w:rsid w:val="00521FB4"/>
    <w:rsid w:val="005221B6"/>
    <w:rsid w:val="00522763"/>
    <w:rsid w:val="00522DEA"/>
    <w:rsid w:val="005232A5"/>
    <w:rsid w:val="005233F8"/>
    <w:rsid w:val="00523976"/>
    <w:rsid w:val="00523A50"/>
    <w:rsid w:val="00523E0F"/>
    <w:rsid w:val="005247DF"/>
    <w:rsid w:val="00524AEA"/>
    <w:rsid w:val="00524C24"/>
    <w:rsid w:val="0052501B"/>
    <w:rsid w:val="005250FA"/>
    <w:rsid w:val="005252A9"/>
    <w:rsid w:val="00525372"/>
    <w:rsid w:val="00525430"/>
    <w:rsid w:val="00525798"/>
    <w:rsid w:val="00525BF5"/>
    <w:rsid w:val="00525CB2"/>
    <w:rsid w:val="00525CC3"/>
    <w:rsid w:val="00526319"/>
    <w:rsid w:val="0052631A"/>
    <w:rsid w:val="005263B8"/>
    <w:rsid w:val="005263F6"/>
    <w:rsid w:val="00526764"/>
    <w:rsid w:val="005267F8"/>
    <w:rsid w:val="005276A1"/>
    <w:rsid w:val="005277B7"/>
    <w:rsid w:val="005306D1"/>
    <w:rsid w:val="005309A7"/>
    <w:rsid w:val="005309CF"/>
    <w:rsid w:val="00530B73"/>
    <w:rsid w:val="00530D48"/>
    <w:rsid w:val="00530D4C"/>
    <w:rsid w:val="0053104D"/>
    <w:rsid w:val="0053134F"/>
    <w:rsid w:val="005314F5"/>
    <w:rsid w:val="0053155E"/>
    <w:rsid w:val="00531588"/>
    <w:rsid w:val="00531913"/>
    <w:rsid w:val="00531CCA"/>
    <w:rsid w:val="00532055"/>
    <w:rsid w:val="005322CE"/>
    <w:rsid w:val="005323B9"/>
    <w:rsid w:val="005327B4"/>
    <w:rsid w:val="0053290D"/>
    <w:rsid w:val="00532A1B"/>
    <w:rsid w:val="00532D6B"/>
    <w:rsid w:val="00532E83"/>
    <w:rsid w:val="00533049"/>
    <w:rsid w:val="00533069"/>
    <w:rsid w:val="0053306B"/>
    <w:rsid w:val="005332FE"/>
    <w:rsid w:val="00533742"/>
    <w:rsid w:val="00533C9C"/>
    <w:rsid w:val="005342E6"/>
    <w:rsid w:val="00534409"/>
    <w:rsid w:val="00534A2A"/>
    <w:rsid w:val="00534BA0"/>
    <w:rsid w:val="005350C9"/>
    <w:rsid w:val="00535201"/>
    <w:rsid w:val="005352A4"/>
    <w:rsid w:val="00535450"/>
    <w:rsid w:val="00535755"/>
    <w:rsid w:val="005358F5"/>
    <w:rsid w:val="005358FB"/>
    <w:rsid w:val="00535C5C"/>
    <w:rsid w:val="00535ECA"/>
    <w:rsid w:val="0053682D"/>
    <w:rsid w:val="00536A3E"/>
    <w:rsid w:val="00536CBE"/>
    <w:rsid w:val="00537EC8"/>
    <w:rsid w:val="00537FC7"/>
    <w:rsid w:val="0054088A"/>
    <w:rsid w:val="00540ADF"/>
    <w:rsid w:val="00540B9B"/>
    <w:rsid w:val="00540C43"/>
    <w:rsid w:val="00540C63"/>
    <w:rsid w:val="00540DF4"/>
    <w:rsid w:val="005410F4"/>
    <w:rsid w:val="00541402"/>
    <w:rsid w:val="005414CC"/>
    <w:rsid w:val="00541A95"/>
    <w:rsid w:val="00541B6B"/>
    <w:rsid w:val="005420E4"/>
    <w:rsid w:val="00542548"/>
    <w:rsid w:val="005427F2"/>
    <w:rsid w:val="005428EA"/>
    <w:rsid w:val="00542F64"/>
    <w:rsid w:val="0054317F"/>
    <w:rsid w:val="0054350B"/>
    <w:rsid w:val="005435F2"/>
    <w:rsid w:val="00543C3A"/>
    <w:rsid w:val="00543C91"/>
    <w:rsid w:val="00543D36"/>
    <w:rsid w:val="005440D7"/>
    <w:rsid w:val="00544261"/>
    <w:rsid w:val="00544425"/>
    <w:rsid w:val="005445F5"/>
    <w:rsid w:val="00544657"/>
    <w:rsid w:val="00544980"/>
    <w:rsid w:val="00544A45"/>
    <w:rsid w:val="00544E0D"/>
    <w:rsid w:val="00544E2E"/>
    <w:rsid w:val="005452CA"/>
    <w:rsid w:val="005457F0"/>
    <w:rsid w:val="005459CF"/>
    <w:rsid w:val="00545D49"/>
    <w:rsid w:val="00545F15"/>
    <w:rsid w:val="00546122"/>
    <w:rsid w:val="0054671B"/>
    <w:rsid w:val="005469CE"/>
    <w:rsid w:val="00546AF6"/>
    <w:rsid w:val="00546C41"/>
    <w:rsid w:val="00546C93"/>
    <w:rsid w:val="00547167"/>
    <w:rsid w:val="00547334"/>
    <w:rsid w:val="005477DA"/>
    <w:rsid w:val="0054781C"/>
    <w:rsid w:val="00547B9E"/>
    <w:rsid w:val="00547F80"/>
    <w:rsid w:val="00550181"/>
    <w:rsid w:val="005502C6"/>
    <w:rsid w:val="0055039B"/>
    <w:rsid w:val="00550536"/>
    <w:rsid w:val="00550742"/>
    <w:rsid w:val="005507A2"/>
    <w:rsid w:val="00550880"/>
    <w:rsid w:val="00550E26"/>
    <w:rsid w:val="00550E2D"/>
    <w:rsid w:val="00551432"/>
    <w:rsid w:val="005514C2"/>
    <w:rsid w:val="00551A2F"/>
    <w:rsid w:val="00551CE8"/>
    <w:rsid w:val="00551E59"/>
    <w:rsid w:val="005520E6"/>
    <w:rsid w:val="00552733"/>
    <w:rsid w:val="005528DE"/>
    <w:rsid w:val="00552B73"/>
    <w:rsid w:val="00552E1A"/>
    <w:rsid w:val="00552F63"/>
    <w:rsid w:val="0055320C"/>
    <w:rsid w:val="00553227"/>
    <w:rsid w:val="00553470"/>
    <w:rsid w:val="005536C4"/>
    <w:rsid w:val="00553A11"/>
    <w:rsid w:val="0055404B"/>
    <w:rsid w:val="00554116"/>
    <w:rsid w:val="0055418D"/>
    <w:rsid w:val="005542CB"/>
    <w:rsid w:val="0055435B"/>
    <w:rsid w:val="005544A3"/>
    <w:rsid w:val="0055482A"/>
    <w:rsid w:val="00554975"/>
    <w:rsid w:val="00554B40"/>
    <w:rsid w:val="00554D91"/>
    <w:rsid w:val="005551C3"/>
    <w:rsid w:val="00555B0F"/>
    <w:rsid w:val="00555B65"/>
    <w:rsid w:val="00555BB4"/>
    <w:rsid w:val="005561F7"/>
    <w:rsid w:val="005562CC"/>
    <w:rsid w:val="0055631A"/>
    <w:rsid w:val="00556381"/>
    <w:rsid w:val="005564B8"/>
    <w:rsid w:val="005564F1"/>
    <w:rsid w:val="005566EC"/>
    <w:rsid w:val="00556816"/>
    <w:rsid w:val="00556B24"/>
    <w:rsid w:val="0055734C"/>
    <w:rsid w:val="00557630"/>
    <w:rsid w:val="005600A3"/>
    <w:rsid w:val="0056021C"/>
    <w:rsid w:val="0056062C"/>
    <w:rsid w:val="00560955"/>
    <w:rsid w:val="005609D4"/>
    <w:rsid w:val="00560C6F"/>
    <w:rsid w:val="00561661"/>
    <w:rsid w:val="0056187A"/>
    <w:rsid w:val="005618B8"/>
    <w:rsid w:val="00561C69"/>
    <w:rsid w:val="00561D73"/>
    <w:rsid w:val="005624BA"/>
    <w:rsid w:val="00562726"/>
    <w:rsid w:val="005629B7"/>
    <w:rsid w:val="00562C3B"/>
    <w:rsid w:val="00562E38"/>
    <w:rsid w:val="00562E4B"/>
    <w:rsid w:val="00562E94"/>
    <w:rsid w:val="00562EA6"/>
    <w:rsid w:val="00562F0D"/>
    <w:rsid w:val="005632FB"/>
    <w:rsid w:val="0056334C"/>
    <w:rsid w:val="00563405"/>
    <w:rsid w:val="005635EF"/>
    <w:rsid w:val="00563746"/>
    <w:rsid w:val="00563B25"/>
    <w:rsid w:val="0056472E"/>
    <w:rsid w:val="005648C2"/>
    <w:rsid w:val="00564AAB"/>
    <w:rsid w:val="00564E35"/>
    <w:rsid w:val="00564F65"/>
    <w:rsid w:val="005651FC"/>
    <w:rsid w:val="00565723"/>
    <w:rsid w:val="00565B73"/>
    <w:rsid w:val="00565E38"/>
    <w:rsid w:val="005663FC"/>
    <w:rsid w:val="00566552"/>
    <w:rsid w:val="005667DB"/>
    <w:rsid w:val="005668E9"/>
    <w:rsid w:val="00566AFC"/>
    <w:rsid w:val="00566BFD"/>
    <w:rsid w:val="00566CB6"/>
    <w:rsid w:val="00566D0E"/>
    <w:rsid w:val="00566DF7"/>
    <w:rsid w:val="00566E15"/>
    <w:rsid w:val="00566FFC"/>
    <w:rsid w:val="005672A0"/>
    <w:rsid w:val="00567589"/>
    <w:rsid w:val="005678CD"/>
    <w:rsid w:val="00567B7D"/>
    <w:rsid w:val="00567DD5"/>
    <w:rsid w:val="005700D1"/>
    <w:rsid w:val="005703A3"/>
    <w:rsid w:val="00570473"/>
    <w:rsid w:val="00570AF6"/>
    <w:rsid w:val="00570F57"/>
    <w:rsid w:val="005710F6"/>
    <w:rsid w:val="00571391"/>
    <w:rsid w:val="005713CF"/>
    <w:rsid w:val="00571418"/>
    <w:rsid w:val="005717C1"/>
    <w:rsid w:val="00571992"/>
    <w:rsid w:val="00571ADE"/>
    <w:rsid w:val="00571D45"/>
    <w:rsid w:val="00571D54"/>
    <w:rsid w:val="00572154"/>
    <w:rsid w:val="00572259"/>
    <w:rsid w:val="0057225A"/>
    <w:rsid w:val="00572596"/>
    <w:rsid w:val="00572613"/>
    <w:rsid w:val="00572B8C"/>
    <w:rsid w:val="0057307B"/>
    <w:rsid w:val="005734D3"/>
    <w:rsid w:val="005737AA"/>
    <w:rsid w:val="00573800"/>
    <w:rsid w:val="00573E10"/>
    <w:rsid w:val="00573F15"/>
    <w:rsid w:val="0057405D"/>
    <w:rsid w:val="0057407D"/>
    <w:rsid w:val="00574206"/>
    <w:rsid w:val="00574248"/>
    <w:rsid w:val="00574454"/>
    <w:rsid w:val="005747AE"/>
    <w:rsid w:val="005747EF"/>
    <w:rsid w:val="0057499B"/>
    <w:rsid w:val="00574A2D"/>
    <w:rsid w:val="00574AEB"/>
    <w:rsid w:val="00575249"/>
    <w:rsid w:val="005754F2"/>
    <w:rsid w:val="005757FC"/>
    <w:rsid w:val="005758A8"/>
    <w:rsid w:val="00575AC4"/>
    <w:rsid w:val="00575E0A"/>
    <w:rsid w:val="00575F80"/>
    <w:rsid w:val="0057605D"/>
    <w:rsid w:val="005762F8"/>
    <w:rsid w:val="00576716"/>
    <w:rsid w:val="00576B16"/>
    <w:rsid w:val="00576BCD"/>
    <w:rsid w:val="00576BDC"/>
    <w:rsid w:val="00576C1A"/>
    <w:rsid w:val="00576E61"/>
    <w:rsid w:val="0057713E"/>
    <w:rsid w:val="0057735B"/>
    <w:rsid w:val="00577500"/>
    <w:rsid w:val="00577551"/>
    <w:rsid w:val="00577A43"/>
    <w:rsid w:val="00577B51"/>
    <w:rsid w:val="00577BE6"/>
    <w:rsid w:val="00577C8A"/>
    <w:rsid w:val="00577F78"/>
    <w:rsid w:val="00580257"/>
    <w:rsid w:val="00580B4F"/>
    <w:rsid w:val="00580C26"/>
    <w:rsid w:val="00580DE4"/>
    <w:rsid w:val="005811CC"/>
    <w:rsid w:val="005815EF"/>
    <w:rsid w:val="0058206D"/>
    <w:rsid w:val="0058214D"/>
    <w:rsid w:val="00582187"/>
    <w:rsid w:val="005821FC"/>
    <w:rsid w:val="005826BC"/>
    <w:rsid w:val="00582790"/>
    <w:rsid w:val="00582B53"/>
    <w:rsid w:val="00582C64"/>
    <w:rsid w:val="00582C8B"/>
    <w:rsid w:val="00582DE2"/>
    <w:rsid w:val="00583013"/>
    <w:rsid w:val="005833E7"/>
    <w:rsid w:val="00583D68"/>
    <w:rsid w:val="00584250"/>
    <w:rsid w:val="00584460"/>
    <w:rsid w:val="0058456A"/>
    <w:rsid w:val="00584708"/>
    <w:rsid w:val="0058487D"/>
    <w:rsid w:val="00584923"/>
    <w:rsid w:val="00584A78"/>
    <w:rsid w:val="00584BE8"/>
    <w:rsid w:val="00584D1F"/>
    <w:rsid w:val="00584D76"/>
    <w:rsid w:val="005853D1"/>
    <w:rsid w:val="00585543"/>
    <w:rsid w:val="00585A9C"/>
    <w:rsid w:val="00585EBB"/>
    <w:rsid w:val="005861A8"/>
    <w:rsid w:val="005864AD"/>
    <w:rsid w:val="00586650"/>
    <w:rsid w:val="00586689"/>
    <w:rsid w:val="005866D3"/>
    <w:rsid w:val="005867E8"/>
    <w:rsid w:val="005869D4"/>
    <w:rsid w:val="00586AD8"/>
    <w:rsid w:val="00586C67"/>
    <w:rsid w:val="00587396"/>
    <w:rsid w:val="00587A36"/>
    <w:rsid w:val="00587DC3"/>
    <w:rsid w:val="00587FED"/>
    <w:rsid w:val="00590022"/>
    <w:rsid w:val="005901C0"/>
    <w:rsid w:val="00590458"/>
    <w:rsid w:val="00590874"/>
    <w:rsid w:val="005912BC"/>
    <w:rsid w:val="00591546"/>
    <w:rsid w:val="00591719"/>
    <w:rsid w:val="005917D8"/>
    <w:rsid w:val="005917E1"/>
    <w:rsid w:val="005919C7"/>
    <w:rsid w:val="00591AB8"/>
    <w:rsid w:val="00591B58"/>
    <w:rsid w:val="00591ED2"/>
    <w:rsid w:val="00592205"/>
    <w:rsid w:val="005922C2"/>
    <w:rsid w:val="00592308"/>
    <w:rsid w:val="00592372"/>
    <w:rsid w:val="00592864"/>
    <w:rsid w:val="00592AD9"/>
    <w:rsid w:val="00592E0A"/>
    <w:rsid w:val="00592EF8"/>
    <w:rsid w:val="0059307C"/>
    <w:rsid w:val="005931B9"/>
    <w:rsid w:val="00593261"/>
    <w:rsid w:val="00593295"/>
    <w:rsid w:val="0059358E"/>
    <w:rsid w:val="00593718"/>
    <w:rsid w:val="00593908"/>
    <w:rsid w:val="00593CFF"/>
    <w:rsid w:val="0059401B"/>
    <w:rsid w:val="00594619"/>
    <w:rsid w:val="00594881"/>
    <w:rsid w:val="005949EA"/>
    <w:rsid w:val="00594AF1"/>
    <w:rsid w:val="00594F3E"/>
    <w:rsid w:val="00595009"/>
    <w:rsid w:val="0059519A"/>
    <w:rsid w:val="005955F7"/>
    <w:rsid w:val="005958D4"/>
    <w:rsid w:val="00595B45"/>
    <w:rsid w:val="00595B6D"/>
    <w:rsid w:val="00595DB2"/>
    <w:rsid w:val="00595DF4"/>
    <w:rsid w:val="00595E52"/>
    <w:rsid w:val="00595FD8"/>
    <w:rsid w:val="005960D8"/>
    <w:rsid w:val="00596544"/>
    <w:rsid w:val="00596572"/>
    <w:rsid w:val="005965CF"/>
    <w:rsid w:val="00596CEF"/>
    <w:rsid w:val="00596E6C"/>
    <w:rsid w:val="00596EDE"/>
    <w:rsid w:val="0059704B"/>
    <w:rsid w:val="005970CE"/>
    <w:rsid w:val="00597574"/>
    <w:rsid w:val="00597768"/>
    <w:rsid w:val="00597E19"/>
    <w:rsid w:val="005A01E0"/>
    <w:rsid w:val="005A06E4"/>
    <w:rsid w:val="005A0898"/>
    <w:rsid w:val="005A0BF8"/>
    <w:rsid w:val="005A0D4C"/>
    <w:rsid w:val="005A0E0F"/>
    <w:rsid w:val="005A0F4C"/>
    <w:rsid w:val="005A105F"/>
    <w:rsid w:val="005A1218"/>
    <w:rsid w:val="005A1276"/>
    <w:rsid w:val="005A1545"/>
    <w:rsid w:val="005A1806"/>
    <w:rsid w:val="005A1EE8"/>
    <w:rsid w:val="005A2164"/>
    <w:rsid w:val="005A21EB"/>
    <w:rsid w:val="005A2579"/>
    <w:rsid w:val="005A27A6"/>
    <w:rsid w:val="005A28B9"/>
    <w:rsid w:val="005A29BE"/>
    <w:rsid w:val="005A2AB7"/>
    <w:rsid w:val="005A2FDA"/>
    <w:rsid w:val="005A30F6"/>
    <w:rsid w:val="005A3173"/>
    <w:rsid w:val="005A387C"/>
    <w:rsid w:val="005A38C4"/>
    <w:rsid w:val="005A3A0F"/>
    <w:rsid w:val="005A3D8D"/>
    <w:rsid w:val="005A4015"/>
    <w:rsid w:val="005A409A"/>
    <w:rsid w:val="005A4158"/>
    <w:rsid w:val="005A4185"/>
    <w:rsid w:val="005A49B2"/>
    <w:rsid w:val="005A4D76"/>
    <w:rsid w:val="005A4D8B"/>
    <w:rsid w:val="005A4E37"/>
    <w:rsid w:val="005A59E0"/>
    <w:rsid w:val="005A60C3"/>
    <w:rsid w:val="005A6325"/>
    <w:rsid w:val="005A638B"/>
    <w:rsid w:val="005A65C4"/>
    <w:rsid w:val="005A6662"/>
    <w:rsid w:val="005A66B7"/>
    <w:rsid w:val="005A6855"/>
    <w:rsid w:val="005A6C31"/>
    <w:rsid w:val="005A6C3B"/>
    <w:rsid w:val="005A6D51"/>
    <w:rsid w:val="005A6E5C"/>
    <w:rsid w:val="005A6F3B"/>
    <w:rsid w:val="005A7018"/>
    <w:rsid w:val="005A7208"/>
    <w:rsid w:val="005A74FF"/>
    <w:rsid w:val="005A784A"/>
    <w:rsid w:val="005A7BAC"/>
    <w:rsid w:val="005A7D2F"/>
    <w:rsid w:val="005B0223"/>
    <w:rsid w:val="005B04E3"/>
    <w:rsid w:val="005B0795"/>
    <w:rsid w:val="005B0796"/>
    <w:rsid w:val="005B08CB"/>
    <w:rsid w:val="005B0A4D"/>
    <w:rsid w:val="005B0AA8"/>
    <w:rsid w:val="005B0B94"/>
    <w:rsid w:val="005B0C22"/>
    <w:rsid w:val="005B0D12"/>
    <w:rsid w:val="005B0DED"/>
    <w:rsid w:val="005B0F47"/>
    <w:rsid w:val="005B0FC9"/>
    <w:rsid w:val="005B103B"/>
    <w:rsid w:val="005B12E1"/>
    <w:rsid w:val="005B138B"/>
    <w:rsid w:val="005B166E"/>
    <w:rsid w:val="005B1B59"/>
    <w:rsid w:val="005B1F5A"/>
    <w:rsid w:val="005B26CA"/>
    <w:rsid w:val="005B2795"/>
    <w:rsid w:val="005B27F6"/>
    <w:rsid w:val="005B28AB"/>
    <w:rsid w:val="005B29C2"/>
    <w:rsid w:val="005B2B0F"/>
    <w:rsid w:val="005B2E3F"/>
    <w:rsid w:val="005B2EF8"/>
    <w:rsid w:val="005B31FA"/>
    <w:rsid w:val="005B32E6"/>
    <w:rsid w:val="005B332A"/>
    <w:rsid w:val="005B34FC"/>
    <w:rsid w:val="005B35E9"/>
    <w:rsid w:val="005B3675"/>
    <w:rsid w:val="005B37A9"/>
    <w:rsid w:val="005B3A7D"/>
    <w:rsid w:val="005B411B"/>
    <w:rsid w:val="005B43D2"/>
    <w:rsid w:val="005B48FB"/>
    <w:rsid w:val="005B4E5B"/>
    <w:rsid w:val="005B545F"/>
    <w:rsid w:val="005B5569"/>
    <w:rsid w:val="005B5C5B"/>
    <w:rsid w:val="005B5D2F"/>
    <w:rsid w:val="005B5D72"/>
    <w:rsid w:val="005B6436"/>
    <w:rsid w:val="005B684D"/>
    <w:rsid w:val="005B6B5B"/>
    <w:rsid w:val="005B6F6A"/>
    <w:rsid w:val="005B732B"/>
    <w:rsid w:val="005B7387"/>
    <w:rsid w:val="005B744A"/>
    <w:rsid w:val="005B7596"/>
    <w:rsid w:val="005B75D8"/>
    <w:rsid w:val="005B7806"/>
    <w:rsid w:val="005B79D0"/>
    <w:rsid w:val="005C0087"/>
    <w:rsid w:val="005C009B"/>
    <w:rsid w:val="005C0145"/>
    <w:rsid w:val="005C0307"/>
    <w:rsid w:val="005C04DB"/>
    <w:rsid w:val="005C0600"/>
    <w:rsid w:val="005C0BD0"/>
    <w:rsid w:val="005C0D24"/>
    <w:rsid w:val="005C0F22"/>
    <w:rsid w:val="005C10CC"/>
    <w:rsid w:val="005C14B7"/>
    <w:rsid w:val="005C15EA"/>
    <w:rsid w:val="005C1747"/>
    <w:rsid w:val="005C19CB"/>
    <w:rsid w:val="005C1BDA"/>
    <w:rsid w:val="005C1E32"/>
    <w:rsid w:val="005C20FB"/>
    <w:rsid w:val="005C33C6"/>
    <w:rsid w:val="005C42E6"/>
    <w:rsid w:val="005C4511"/>
    <w:rsid w:val="005C4AB8"/>
    <w:rsid w:val="005C4DA2"/>
    <w:rsid w:val="005C4EDA"/>
    <w:rsid w:val="005C5159"/>
    <w:rsid w:val="005C5676"/>
    <w:rsid w:val="005C5CD4"/>
    <w:rsid w:val="005C5EE4"/>
    <w:rsid w:val="005C60B5"/>
    <w:rsid w:val="005C61F6"/>
    <w:rsid w:val="005C6287"/>
    <w:rsid w:val="005C6394"/>
    <w:rsid w:val="005C67A0"/>
    <w:rsid w:val="005C689C"/>
    <w:rsid w:val="005C6970"/>
    <w:rsid w:val="005C6B47"/>
    <w:rsid w:val="005C6D51"/>
    <w:rsid w:val="005C6D6B"/>
    <w:rsid w:val="005C6E5B"/>
    <w:rsid w:val="005C6FF7"/>
    <w:rsid w:val="005C74A3"/>
    <w:rsid w:val="005C7714"/>
    <w:rsid w:val="005C772F"/>
    <w:rsid w:val="005C7830"/>
    <w:rsid w:val="005C793D"/>
    <w:rsid w:val="005C7A26"/>
    <w:rsid w:val="005C7CE1"/>
    <w:rsid w:val="005D01D7"/>
    <w:rsid w:val="005D02DE"/>
    <w:rsid w:val="005D033F"/>
    <w:rsid w:val="005D06E0"/>
    <w:rsid w:val="005D0A8A"/>
    <w:rsid w:val="005D0D3E"/>
    <w:rsid w:val="005D0DBC"/>
    <w:rsid w:val="005D10CF"/>
    <w:rsid w:val="005D111E"/>
    <w:rsid w:val="005D12F1"/>
    <w:rsid w:val="005D16FD"/>
    <w:rsid w:val="005D1CFC"/>
    <w:rsid w:val="005D1D55"/>
    <w:rsid w:val="005D2298"/>
    <w:rsid w:val="005D2B9D"/>
    <w:rsid w:val="005D2C15"/>
    <w:rsid w:val="005D33F4"/>
    <w:rsid w:val="005D3C9F"/>
    <w:rsid w:val="005D3CF4"/>
    <w:rsid w:val="005D4250"/>
    <w:rsid w:val="005D42D1"/>
    <w:rsid w:val="005D466A"/>
    <w:rsid w:val="005D46DC"/>
    <w:rsid w:val="005D4AB7"/>
    <w:rsid w:val="005D4D55"/>
    <w:rsid w:val="005D50A9"/>
    <w:rsid w:val="005D540E"/>
    <w:rsid w:val="005D5757"/>
    <w:rsid w:val="005D57E0"/>
    <w:rsid w:val="005D5850"/>
    <w:rsid w:val="005D5D2A"/>
    <w:rsid w:val="005D62B2"/>
    <w:rsid w:val="005D636E"/>
    <w:rsid w:val="005D6550"/>
    <w:rsid w:val="005D670F"/>
    <w:rsid w:val="005D678C"/>
    <w:rsid w:val="005D6825"/>
    <w:rsid w:val="005D6874"/>
    <w:rsid w:val="005D69D6"/>
    <w:rsid w:val="005D7050"/>
    <w:rsid w:val="005D705F"/>
    <w:rsid w:val="005D7C32"/>
    <w:rsid w:val="005D7E8E"/>
    <w:rsid w:val="005E0074"/>
    <w:rsid w:val="005E00EE"/>
    <w:rsid w:val="005E068B"/>
    <w:rsid w:val="005E0856"/>
    <w:rsid w:val="005E0F56"/>
    <w:rsid w:val="005E0F5E"/>
    <w:rsid w:val="005E1023"/>
    <w:rsid w:val="005E1079"/>
    <w:rsid w:val="005E1144"/>
    <w:rsid w:val="005E1530"/>
    <w:rsid w:val="005E156C"/>
    <w:rsid w:val="005E1609"/>
    <w:rsid w:val="005E16D5"/>
    <w:rsid w:val="005E1A31"/>
    <w:rsid w:val="005E1B8D"/>
    <w:rsid w:val="005E1D44"/>
    <w:rsid w:val="005E1E25"/>
    <w:rsid w:val="005E2293"/>
    <w:rsid w:val="005E231F"/>
    <w:rsid w:val="005E27E1"/>
    <w:rsid w:val="005E2C32"/>
    <w:rsid w:val="005E38D3"/>
    <w:rsid w:val="005E3B00"/>
    <w:rsid w:val="005E3D3D"/>
    <w:rsid w:val="005E4460"/>
    <w:rsid w:val="005E474B"/>
    <w:rsid w:val="005E48B7"/>
    <w:rsid w:val="005E4CD7"/>
    <w:rsid w:val="005E4F17"/>
    <w:rsid w:val="005E555A"/>
    <w:rsid w:val="005E5637"/>
    <w:rsid w:val="005E56DC"/>
    <w:rsid w:val="005E56FB"/>
    <w:rsid w:val="005E5702"/>
    <w:rsid w:val="005E58A2"/>
    <w:rsid w:val="005E5A8E"/>
    <w:rsid w:val="005E5E92"/>
    <w:rsid w:val="005E5FDB"/>
    <w:rsid w:val="005E608E"/>
    <w:rsid w:val="005E6170"/>
    <w:rsid w:val="005E6437"/>
    <w:rsid w:val="005E6E9F"/>
    <w:rsid w:val="005E6F0F"/>
    <w:rsid w:val="005E6FAF"/>
    <w:rsid w:val="005E73F4"/>
    <w:rsid w:val="005E7658"/>
    <w:rsid w:val="005E771F"/>
    <w:rsid w:val="005E7BD7"/>
    <w:rsid w:val="005E7FDD"/>
    <w:rsid w:val="005F00F5"/>
    <w:rsid w:val="005F0B14"/>
    <w:rsid w:val="005F0B76"/>
    <w:rsid w:val="005F0CE2"/>
    <w:rsid w:val="005F10AE"/>
    <w:rsid w:val="005F270F"/>
    <w:rsid w:val="005F28BA"/>
    <w:rsid w:val="005F2978"/>
    <w:rsid w:val="005F2B20"/>
    <w:rsid w:val="005F2EFC"/>
    <w:rsid w:val="005F354D"/>
    <w:rsid w:val="005F374D"/>
    <w:rsid w:val="005F3B6C"/>
    <w:rsid w:val="005F40E0"/>
    <w:rsid w:val="005F476D"/>
    <w:rsid w:val="005F4C6F"/>
    <w:rsid w:val="005F5114"/>
    <w:rsid w:val="005F5155"/>
    <w:rsid w:val="005F537D"/>
    <w:rsid w:val="005F56F4"/>
    <w:rsid w:val="005F5F63"/>
    <w:rsid w:val="005F6176"/>
    <w:rsid w:val="005F6446"/>
    <w:rsid w:val="005F6CFA"/>
    <w:rsid w:val="005F6E81"/>
    <w:rsid w:val="005F7125"/>
    <w:rsid w:val="005F71CF"/>
    <w:rsid w:val="005F7897"/>
    <w:rsid w:val="0060018B"/>
    <w:rsid w:val="00600198"/>
    <w:rsid w:val="006001AC"/>
    <w:rsid w:val="006001BD"/>
    <w:rsid w:val="00600446"/>
    <w:rsid w:val="006005BE"/>
    <w:rsid w:val="0060079B"/>
    <w:rsid w:val="00600AAB"/>
    <w:rsid w:val="00601033"/>
    <w:rsid w:val="00601295"/>
    <w:rsid w:val="0060158C"/>
    <w:rsid w:val="00601660"/>
    <w:rsid w:val="00601C42"/>
    <w:rsid w:val="0060201C"/>
    <w:rsid w:val="006020E7"/>
    <w:rsid w:val="006022A0"/>
    <w:rsid w:val="006022CE"/>
    <w:rsid w:val="0060231A"/>
    <w:rsid w:val="0060282D"/>
    <w:rsid w:val="00602D24"/>
    <w:rsid w:val="00602DB2"/>
    <w:rsid w:val="0060303D"/>
    <w:rsid w:val="00603176"/>
    <w:rsid w:val="006034F7"/>
    <w:rsid w:val="00603692"/>
    <w:rsid w:val="00603AEF"/>
    <w:rsid w:val="00603D17"/>
    <w:rsid w:val="00603D3B"/>
    <w:rsid w:val="00603D84"/>
    <w:rsid w:val="00603FBE"/>
    <w:rsid w:val="0060421A"/>
    <w:rsid w:val="00604566"/>
    <w:rsid w:val="006046A4"/>
    <w:rsid w:val="006048FF"/>
    <w:rsid w:val="00604BD2"/>
    <w:rsid w:val="00604C0F"/>
    <w:rsid w:val="0060539E"/>
    <w:rsid w:val="006055CC"/>
    <w:rsid w:val="00605BAB"/>
    <w:rsid w:val="00605C6E"/>
    <w:rsid w:val="00605CE3"/>
    <w:rsid w:val="00605EC1"/>
    <w:rsid w:val="00605F3F"/>
    <w:rsid w:val="00606082"/>
    <w:rsid w:val="00606170"/>
    <w:rsid w:val="006061D6"/>
    <w:rsid w:val="006067B7"/>
    <w:rsid w:val="006068AD"/>
    <w:rsid w:val="00606AE0"/>
    <w:rsid w:val="00606F32"/>
    <w:rsid w:val="0060735A"/>
    <w:rsid w:val="006075C6"/>
    <w:rsid w:val="006077E0"/>
    <w:rsid w:val="0060781B"/>
    <w:rsid w:val="0061003C"/>
    <w:rsid w:val="00610739"/>
    <w:rsid w:val="00610978"/>
    <w:rsid w:val="00610E72"/>
    <w:rsid w:val="00611380"/>
    <w:rsid w:val="00611535"/>
    <w:rsid w:val="006118B6"/>
    <w:rsid w:val="00611E47"/>
    <w:rsid w:val="00611F53"/>
    <w:rsid w:val="00612119"/>
    <w:rsid w:val="0061216E"/>
    <w:rsid w:val="006121AB"/>
    <w:rsid w:val="00612585"/>
    <w:rsid w:val="006125C9"/>
    <w:rsid w:val="0061275A"/>
    <w:rsid w:val="00612E97"/>
    <w:rsid w:val="00613322"/>
    <w:rsid w:val="006133E0"/>
    <w:rsid w:val="006138C4"/>
    <w:rsid w:val="00613E61"/>
    <w:rsid w:val="00613E67"/>
    <w:rsid w:val="00614025"/>
    <w:rsid w:val="00614615"/>
    <w:rsid w:val="006146AD"/>
    <w:rsid w:val="006146C5"/>
    <w:rsid w:val="0061491B"/>
    <w:rsid w:val="006149FC"/>
    <w:rsid w:val="0061502E"/>
    <w:rsid w:val="00615044"/>
    <w:rsid w:val="006151A4"/>
    <w:rsid w:val="0061557C"/>
    <w:rsid w:val="0061573A"/>
    <w:rsid w:val="006159C5"/>
    <w:rsid w:val="00615DC4"/>
    <w:rsid w:val="006161E0"/>
    <w:rsid w:val="006162B2"/>
    <w:rsid w:val="006168DD"/>
    <w:rsid w:val="00616A83"/>
    <w:rsid w:val="00616B88"/>
    <w:rsid w:val="0061709D"/>
    <w:rsid w:val="00617291"/>
    <w:rsid w:val="0061764A"/>
    <w:rsid w:val="0061768F"/>
    <w:rsid w:val="006177D5"/>
    <w:rsid w:val="006200A3"/>
    <w:rsid w:val="006201BB"/>
    <w:rsid w:val="006208B5"/>
    <w:rsid w:val="0062093A"/>
    <w:rsid w:val="00620BA1"/>
    <w:rsid w:val="006211BA"/>
    <w:rsid w:val="00621618"/>
    <w:rsid w:val="0062189A"/>
    <w:rsid w:val="00621CF4"/>
    <w:rsid w:val="00621CFC"/>
    <w:rsid w:val="00621DAC"/>
    <w:rsid w:val="00621DC7"/>
    <w:rsid w:val="006222FE"/>
    <w:rsid w:val="00622558"/>
    <w:rsid w:val="006227BF"/>
    <w:rsid w:val="00622F8A"/>
    <w:rsid w:val="006237F6"/>
    <w:rsid w:val="0062387B"/>
    <w:rsid w:val="00623E13"/>
    <w:rsid w:val="00623FB2"/>
    <w:rsid w:val="00623FD9"/>
    <w:rsid w:val="0062424F"/>
    <w:rsid w:val="00624396"/>
    <w:rsid w:val="006244B9"/>
    <w:rsid w:val="006246CA"/>
    <w:rsid w:val="006248AB"/>
    <w:rsid w:val="00624F71"/>
    <w:rsid w:val="006252CF"/>
    <w:rsid w:val="00625364"/>
    <w:rsid w:val="00625E00"/>
    <w:rsid w:val="006265ED"/>
    <w:rsid w:val="0062667A"/>
    <w:rsid w:val="00626706"/>
    <w:rsid w:val="00626ABE"/>
    <w:rsid w:val="00626DAF"/>
    <w:rsid w:val="00627060"/>
    <w:rsid w:val="00627093"/>
    <w:rsid w:val="00627129"/>
    <w:rsid w:val="00627DE0"/>
    <w:rsid w:val="00627EE2"/>
    <w:rsid w:val="0063004C"/>
    <w:rsid w:val="0063022E"/>
    <w:rsid w:val="00630465"/>
    <w:rsid w:val="006305BB"/>
    <w:rsid w:val="0063069D"/>
    <w:rsid w:val="00630915"/>
    <w:rsid w:val="00630FF7"/>
    <w:rsid w:val="00631125"/>
    <w:rsid w:val="006315AB"/>
    <w:rsid w:val="00631703"/>
    <w:rsid w:val="00631C00"/>
    <w:rsid w:val="006325A1"/>
    <w:rsid w:val="0063271E"/>
    <w:rsid w:val="006328A0"/>
    <w:rsid w:val="006329F7"/>
    <w:rsid w:val="00632B60"/>
    <w:rsid w:val="00632FA2"/>
    <w:rsid w:val="006331FE"/>
    <w:rsid w:val="00633782"/>
    <w:rsid w:val="00633A11"/>
    <w:rsid w:val="00633C54"/>
    <w:rsid w:val="00633DA4"/>
    <w:rsid w:val="00633DB9"/>
    <w:rsid w:val="00633F37"/>
    <w:rsid w:val="0063462C"/>
    <w:rsid w:val="00634682"/>
    <w:rsid w:val="00634C5E"/>
    <w:rsid w:val="00634C6D"/>
    <w:rsid w:val="00634D01"/>
    <w:rsid w:val="00634F8D"/>
    <w:rsid w:val="00634FA1"/>
    <w:rsid w:val="006351B8"/>
    <w:rsid w:val="006351E5"/>
    <w:rsid w:val="006356CD"/>
    <w:rsid w:val="0063579D"/>
    <w:rsid w:val="00635CB1"/>
    <w:rsid w:val="0063647D"/>
    <w:rsid w:val="006367A1"/>
    <w:rsid w:val="006368D7"/>
    <w:rsid w:val="00636908"/>
    <w:rsid w:val="00636DE3"/>
    <w:rsid w:val="0063732D"/>
    <w:rsid w:val="00637C09"/>
    <w:rsid w:val="00637DE9"/>
    <w:rsid w:val="006404E4"/>
    <w:rsid w:val="00640814"/>
    <w:rsid w:val="00640993"/>
    <w:rsid w:val="00640BAE"/>
    <w:rsid w:val="00640C69"/>
    <w:rsid w:val="006411E1"/>
    <w:rsid w:val="006412F9"/>
    <w:rsid w:val="0064155C"/>
    <w:rsid w:val="0064163F"/>
    <w:rsid w:val="006418EE"/>
    <w:rsid w:val="006419A9"/>
    <w:rsid w:val="006419D7"/>
    <w:rsid w:val="00641C45"/>
    <w:rsid w:val="00642030"/>
    <w:rsid w:val="006422C0"/>
    <w:rsid w:val="006423BF"/>
    <w:rsid w:val="00642BFF"/>
    <w:rsid w:val="00642FA1"/>
    <w:rsid w:val="00643095"/>
    <w:rsid w:val="006430F8"/>
    <w:rsid w:val="00643333"/>
    <w:rsid w:val="00643361"/>
    <w:rsid w:val="00643668"/>
    <w:rsid w:val="0064386F"/>
    <w:rsid w:val="006438A4"/>
    <w:rsid w:val="00643940"/>
    <w:rsid w:val="00643B7C"/>
    <w:rsid w:val="00643F61"/>
    <w:rsid w:val="006442A9"/>
    <w:rsid w:val="0064470C"/>
    <w:rsid w:val="00644A72"/>
    <w:rsid w:val="006451C4"/>
    <w:rsid w:val="006459C3"/>
    <w:rsid w:val="00645AB5"/>
    <w:rsid w:val="00645AEF"/>
    <w:rsid w:val="00645CE7"/>
    <w:rsid w:val="00645E2E"/>
    <w:rsid w:val="0064607B"/>
    <w:rsid w:val="00646413"/>
    <w:rsid w:val="0064775C"/>
    <w:rsid w:val="00647772"/>
    <w:rsid w:val="00647833"/>
    <w:rsid w:val="00650136"/>
    <w:rsid w:val="0065020A"/>
    <w:rsid w:val="006504EB"/>
    <w:rsid w:val="00650936"/>
    <w:rsid w:val="00650C2B"/>
    <w:rsid w:val="00650DB5"/>
    <w:rsid w:val="00651070"/>
    <w:rsid w:val="0065114B"/>
    <w:rsid w:val="00651803"/>
    <w:rsid w:val="00651B35"/>
    <w:rsid w:val="00651DD8"/>
    <w:rsid w:val="00651ED4"/>
    <w:rsid w:val="00651EE5"/>
    <w:rsid w:val="00651F28"/>
    <w:rsid w:val="0065205F"/>
    <w:rsid w:val="006522FA"/>
    <w:rsid w:val="0065273C"/>
    <w:rsid w:val="00652B3A"/>
    <w:rsid w:val="00652DAA"/>
    <w:rsid w:val="00652E4B"/>
    <w:rsid w:val="006531FD"/>
    <w:rsid w:val="0065365E"/>
    <w:rsid w:val="00653789"/>
    <w:rsid w:val="006539A9"/>
    <w:rsid w:val="00653D54"/>
    <w:rsid w:val="006542E8"/>
    <w:rsid w:val="00654329"/>
    <w:rsid w:val="00654498"/>
    <w:rsid w:val="00654543"/>
    <w:rsid w:val="00654636"/>
    <w:rsid w:val="006547F6"/>
    <w:rsid w:val="00654954"/>
    <w:rsid w:val="00654955"/>
    <w:rsid w:val="0065497E"/>
    <w:rsid w:val="00655124"/>
    <w:rsid w:val="0065585F"/>
    <w:rsid w:val="00655A9B"/>
    <w:rsid w:val="00655D49"/>
    <w:rsid w:val="00655DA5"/>
    <w:rsid w:val="00656581"/>
    <w:rsid w:val="0065674B"/>
    <w:rsid w:val="00656823"/>
    <w:rsid w:val="00656971"/>
    <w:rsid w:val="00656F7B"/>
    <w:rsid w:val="006570FA"/>
    <w:rsid w:val="00657296"/>
    <w:rsid w:val="006576DA"/>
    <w:rsid w:val="0065780E"/>
    <w:rsid w:val="00657AF6"/>
    <w:rsid w:val="00657C97"/>
    <w:rsid w:val="00660298"/>
    <w:rsid w:val="00660314"/>
    <w:rsid w:val="00660397"/>
    <w:rsid w:val="00660471"/>
    <w:rsid w:val="00660D1C"/>
    <w:rsid w:val="00660F70"/>
    <w:rsid w:val="006618B1"/>
    <w:rsid w:val="00661934"/>
    <w:rsid w:val="00661C9F"/>
    <w:rsid w:val="00661E02"/>
    <w:rsid w:val="00661FFA"/>
    <w:rsid w:val="006622A9"/>
    <w:rsid w:val="006624B5"/>
    <w:rsid w:val="00662568"/>
    <w:rsid w:val="00662817"/>
    <w:rsid w:val="00662849"/>
    <w:rsid w:val="00662B66"/>
    <w:rsid w:val="0066359C"/>
    <w:rsid w:val="00663629"/>
    <w:rsid w:val="00663717"/>
    <w:rsid w:val="00664031"/>
    <w:rsid w:val="00664345"/>
    <w:rsid w:val="0066435B"/>
    <w:rsid w:val="00664638"/>
    <w:rsid w:val="0066495F"/>
    <w:rsid w:val="00664AB7"/>
    <w:rsid w:val="006650BC"/>
    <w:rsid w:val="00665802"/>
    <w:rsid w:val="00665C8B"/>
    <w:rsid w:val="00665DF4"/>
    <w:rsid w:val="00666231"/>
    <w:rsid w:val="006663EB"/>
    <w:rsid w:val="0066641D"/>
    <w:rsid w:val="00666664"/>
    <w:rsid w:val="00666860"/>
    <w:rsid w:val="00666D58"/>
    <w:rsid w:val="00666F3D"/>
    <w:rsid w:val="006671C5"/>
    <w:rsid w:val="0066752E"/>
    <w:rsid w:val="006678DA"/>
    <w:rsid w:val="00667B95"/>
    <w:rsid w:val="00667C53"/>
    <w:rsid w:val="00667E44"/>
    <w:rsid w:val="00667E4A"/>
    <w:rsid w:val="00670251"/>
    <w:rsid w:val="00670490"/>
    <w:rsid w:val="0067057D"/>
    <w:rsid w:val="006705B7"/>
    <w:rsid w:val="00670951"/>
    <w:rsid w:val="00670A23"/>
    <w:rsid w:val="00670AEE"/>
    <w:rsid w:val="00670C69"/>
    <w:rsid w:val="0067145D"/>
    <w:rsid w:val="006718DB"/>
    <w:rsid w:val="00671A4D"/>
    <w:rsid w:val="00671B1C"/>
    <w:rsid w:val="00671EBA"/>
    <w:rsid w:val="00671F40"/>
    <w:rsid w:val="006720EA"/>
    <w:rsid w:val="006721B0"/>
    <w:rsid w:val="00672239"/>
    <w:rsid w:val="00672350"/>
    <w:rsid w:val="00672801"/>
    <w:rsid w:val="0067282B"/>
    <w:rsid w:val="00672860"/>
    <w:rsid w:val="00672ABC"/>
    <w:rsid w:val="00672C97"/>
    <w:rsid w:val="00673052"/>
    <w:rsid w:val="006736C9"/>
    <w:rsid w:val="00673A7E"/>
    <w:rsid w:val="00673ACF"/>
    <w:rsid w:val="00673B00"/>
    <w:rsid w:val="00673D63"/>
    <w:rsid w:val="00673D8B"/>
    <w:rsid w:val="00673EE5"/>
    <w:rsid w:val="0067433F"/>
    <w:rsid w:val="00674392"/>
    <w:rsid w:val="0067496A"/>
    <w:rsid w:val="00674A11"/>
    <w:rsid w:val="00674B4A"/>
    <w:rsid w:val="00674C27"/>
    <w:rsid w:val="00674F59"/>
    <w:rsid w:val="00675387"/>
    <w:rsid w:val="0067566B"/>
    <w:rsid w:val="006757EF"/>
    <w:rsid w:val="006759A4"/>
    <w:rsid w:val="00675F0B"/>
    <w:rsid w:val="00676180"/>
    <w:rsid w:val="006765D9"/>
    <w:rsid w:val="00676A82"/>
    <w:rsid w:val="00676EBB"/>
    <w:rsid w:val="006770F5"/>
    <w:rsid w:val="0067767F"/>
    <w:rsid w:val="006776BF"/>
    <w:rsid w:val="006776C2"/>
    <w:rsid w:val="00677885"/>
    <w:rsid w:val="00677D38"/>
    <w:rsid w:val="00677E8F"/>
    <w:rsid w:val="00677F87"/>
    <w:rsid w:val="006800CF"/>
    <w:rsid w:val="006802F6"/>
    <w:rsid w:val="00680333"/>
    <w:rsid w:val="006805FD"/>
    <w:rsid w:val="0068078F"/>
    <w:rsid w:val="00680C37"/>
    <w:rsid w:val="006813CB"/>
    <w:rsid w:val="00681439"/>
    <w:rsid w:val="006815A9"/>
    <w:rsid w:val="006815AC"/>
    <w:rsid w:val="006815C6"/>
    <w:rsid w:val="006818BE"/>
    <w:rsid w:val="00681D94"/>
    <w:rsid w:val="0068242F"/>
    <w:rsid w:val="00682430"/>
    <w:rsid w:val="0068290A"/>
    <w:rsid w:val="00682ACC"/>
    <w:rsid w:val="00682C13"/>
    <w:rsid w:val="0068325E"/>
    <w:rsid w:val="00683668"/>
    <w:rsid w:val="00683ACD"/>
    <w:rsid w:val="00684115"/>
    <w:rsid w:val="0068413F"/>
    <w:rsid w:val="00684402"/>
    <w:rsid w:val="006844C6"/>
    <w:rsid w:val="00684704"/>
    <w:rsid w:val="006849BF"/>
    <w:rsid w:val="00684CE5"/>
    <w:rsid w:val="00684E7E"/>
    <w:rsid w:val="00685308"/>
    <w:rsid w:val="0068535A"/>
    <w:rsid w:val="006855B3"/>
    <w:rsid w:val="006857C5"/>
    <w:rsid w:val="00685A26"/>
    <w:rsid w:val="00685F00"/>
    <w:rsid w:val="006861B4"/>
    <w:rsid w:val="00686569"/>
    <w:rsid w:val="00686D91"/>
    <w:rsid w:val="006871EB"/>
    <w:rsid w:val="006874B6"/>
    <w:rsid w:val="00687695"/>
    <w:rsid w:val="00687750"/>
    <w:rsid w:val="00687761"/>
    <w:rsid w:val="00687B6A"/>
    <w:rsid w:val="00687BF1"/>
    <w:rsid w:val="00687C0D"/>
    <w:rsid w:val="00687FAE"/>
    <w:rsid w:val="00690023"/>
    <w:rsid w:val="0069007E"/>
    <w:rsid w:val="00690116"/>
    <w:rsid w:val="0069011E"/>
    <w:rsid w:val="006903FE"/>
    <w:rsid w:val="00690AD9"/>
    <w:rsid w:val="00690B5D"/>
    <w:rsid w:val="00690BF1"/>
    <w:rsid w:val="00690C27"/>
    <w:rsid w:val="00691397"/>
    <w:rsid w:val="0069160F"/>
    <w:rsid w:val="00691A6D"/>
    <w:rsid w:val="00691B1E"/>
    <w:rsid w:val="00691B81"/>
    <w:rsid w:val="00692238"/>
    <w:rsid w:val="00692290"/>
    <w:rsid w:val="00692428"/>
    <w:rsid w:val="0069244D"/>
    <w:rsid w:val="006927E8"/>
    <w:rsid w:val="00692C1D"/>
    <w:rsid w:val="006931DD"/>
    <w:rsid w:val="00693326"/>
    <w:rsid w:val="00693510"/>
    <w:rsid w:val="00693791"/>
    <w:rsid w:val="00693B3F"/>
    <w:rsid w:val="00693B68"/>
    <w:rsid w:val="00693E16"/>
    <w:rsid w:val="00694145"/>
    <w:rsid w:val="0069436C"/>
    <w:rsid w:val="0069449A"/>
    <w:rsid w:val="006944A2"/>
    <w:rsid w:val="00694894"/>
    <w:rsid w:val="00694897"/>
    <w:rsid w:val="006949C5"/>
    <w:rsid w:val="00694C2F"/>
    <w:rsid w:val="006953DD"/>
    <w:rsid w:val="006954F8"/>
    <w:rsid w:val="00695507"/>
    <w:rsid w:val="006956B7"/>
    <w:rsid w:val="0069594A"/>
    <w:rsid w:val="006961F0"/>
    <w:rsid w:val="006962C7"/>
    <w:rsid w:val="00696349"/>
    <w:rsid w:val="006963C0"/>
    <w:rsid w:val="006966AC"/>
    <w:rsid w:val="0069674C"/>
    <w:rsid w:val="00696ACD"/>
    <w:rsid w:val="00696C27"/>
    <w:rsid w:val="00696E2F"/>
    <w:rsid w:val="00696FD6"/>
    <w:rsid w:val="00697013"/>
    <w:rsid w:val="006970F2"/>
    <w:rsid w:val="0069715E"/>
    <w:rsid w:val="006A0880"/>
    <w:rsid w:val="006A0C18"/>
    <w:rsid w:val="006A0D9A"/>
    <w:rsid w:val="006A13E6"/>
    <w:rsid w:val="006A15C2"/>
    <w:rsid w:val="006A1761"/>
    <w:rsid w:val="006A176D"/>
    <w:rsid w:val="006A17ED"/>
    <w:rsid w:val="006A1C47"/>
    <w:rsid w:val="006A1E24"/>
    <w:rsid w:val="006A22B9"/>
    <w:rsid w:val="006A2305"/>
    <w:rsid w:val="006A297F"/>
    <w:rsid w:val="006A2C54"/>
    <w:rsid w:val="006A2D66"/>
    <w:rsid w:val="006A3B13"/>
    <w:rsid w:val="006A3B91"/>
    <w:rsid w:val="006A4031"/>
    <w:rsid w:val="006A43FD"/>
    <w:rsid w:val="006A45E5"/>
    <w:rsid w:val="006A4B47"/>
    <w:rsid w:val="006A4D0B"/>
    <w:rsid w:val="006A504A"/>
    <w:rsid w:val="006A5269"/>
    <w:rsid w:val="006A55D6"/>
    <w:rsid w:val="006A5941"/>
    <w:rsid w:val="006A5AC1"/>
    <w:rsid w:val="006A5C8F"/>
    <w:rsid w:val="006A60A4"/>
    <w:rsid w:val="006A61B5"/>
    <w:rsid w:val="006A6203"/>
    <w:rsid w:val="006A634D"/>
    <w:rsid w:val="006A657F"/>
    <w:rsid w:val="006A681A"/>
    <w:rsid w:val="006A6D00"/>
    <w:rsid w:val="006A6F31"/>
    <w:rsid w:val="006A703F"/>
    <w:rsid w:val="006A7469"/>
    <w:rsid w:val="006A792E"/>
    <w:rsid w:val="006A7DD3"/>
    <w:rsid w:val="006B0206"/>
    <w:rsid w:val="006B0214"/>
    <w:rsid w:val="006B03CE"/>
    <w:rsid w:val="006B0A64"/>
    <w:rsid w:val="006B0BAB"/>
    <w:rsid w:val="006B0C4D"/>
    <w:rsid w:val="006B13DC"/>
    <w:rsid w:val="006B16B8"/>
    <w:rsid w:val="006B1C56"/>
    <w:rsid w:val="006B1D73"/>
    <w:rsid w:val="006B1F4F"/>
    <w:rsid w:val="006B20A3"/>
    <w:rsid w:val="006B2168"/>
    <w:rsid w:val="006B222A"/>
    <w:rsid w:val="006B22D8"/>
    <w:rsid w:val="006B25FE"/>
    <w:rsid w:val="006B2794"/>
    <w:rsid w:val="006B2929"/>
    <w:rsid w:val="006B2C90"/>
    <w:rsid w:val="006B2CF7"/>
    <w:rsid w:val="006B2CFE"/>
    <w:rsid w:val="006B2D5C"/>
    <w:rsid w:val="006B3238"/>
    <w:rsid w:val="006B3253"/>
    <w:rsid w:val="006B39DE"/>
    <w:rsid w:val="006B448A"/>
    <w:rsid w:val="006B4B0F"/>
    <w:rsid w:val="006B5D8B"/>
    <w:rsid w:val="006B5E83"/>
    <w:rsid w:val="006B63EC"/>
    <w:rsid w:val="006B668D"/>
    <w:rsid w:val="006B66A4"/>
    <w:rsid w:val="006B66BC"/>
    <w:rsid w:val="006B6AE0"/>
    <w:rsid w:val="006B6BE5"/>
    <w:rsid w:val="006B6E07"/>
    <w:rsid w:val="006B72E3"/>
    <w:rsid w:val="006B7904"/>
    <w:rsid w:val="006B7AF9"/>
    <w:rsid w:val="006B7B71"/>
    <w:rsid w:val="006B7E09"/>
    <w:rsid w:val="006C017B"/>
    <w:rsid w:val="006C01EB"/>
    <w:rsid w:val="006C04FE"/>
    <w:rsid w:val="006C0933"/>
    <w:rsid w:val="006C09E8"/>
    <w:rsid w:val="006C0A7A"/>
    <w:rsid w:val="006C0CF9"/>
    <w:rsid w:val="006C131D"/>
    <w:rsid w:val="006C1D5F"/>
    <w:rsid w:val="006C1D8D"/>
    <w:rsid w:val="006C1FC7"/>
    <w:rsid w:val="006C21B0"/>
    <w:rsid w:val="006C220C"/>
    <w:rsid w:val="006C22D0"/>
    <w:rsid w:val="006C2916"/>
    <w:rsid w:val="006C2C56"/>
    <w:rsid w:val="006C2C67"/>
    <w:rsid w:val="006C2CC6"/>
    <w:rsid w:val="006C2D34"/>
    <w:rsid w:val="006C2E33"/>
    <w:rsid w:val="006C2FE2"/>
    <w:rsid w:val="006C3027"/>
    <w:rsid w:val="006C316D"/>
    <w:rsid w:val="006C3201"/>
    <w:rsid w:val="006C361C"/>
    <w:rsid w:val="006C3880"/>
    <w:rsid w:val="006C3A6E"/>
    <w:rsid w:val="006C3C1E"/>
    <w:rsid w:val="006C3CB9"/>
    <w:rsid w:val="006C3CF6"/>
    <w:rsid w:val="006C3F47"/>
    <w:rsid w:val="006C4370"/>
    <w:rsid w:val="006C439D"/>
    <w:rsid w:val="006C44A4"/>
    <w:rsid w:val="006C47EF"/>
    <w:rsid w:val="006C4933"/>
    <w:rsid w:val="006C55F9"/>
    <w:rsid w:val="006C5AA8"/>
    <w:rsid w:val="006C66AC"/>
    <w:rsid w:val="006C67A7"/>
    <w:rsid w:val="006C681E"/>
    <w:rsid w:val="006C687E"/>
    <w:rsid w:val="006C68F1"/>
    <w:rsid w:val="006C6A3E"/>
    <w:rsid w:val="006C6F50"/>
    <w:rsid w:val="006C74DC"/>
    <w:rsid w:val="006C7856"/>
    <w:rsid w:val="006C7A38"/>
    <w:rsid w:val="006C7AF4"/>
    <w:rsid w:val="006C7F6F"/>
    <w:rsid w:val="006C7F96"/>
    <w:rsid w:val="006D01B9"/>
    <w:rsid w:val="006D06EB"/>
    <w:rsid w:val="006D10D2"/>
    <w:rsid w:val="006D12BE"/>
    <w:rsid w:val="006D1511"/>
    <w:rsid w:val="006D186C"/>
    <w:rsid w:val="006D195F"/>
    <w:rsid w:val="006D1ADB"/>
    <w:rsid w:val="006D1B12"/>
    <w:rsid w:val="006D1EF5"/>
    <w:rsid w:val="006D1EFE"/>
    <w:rsid w:val="006D1FAB"/>
    <w:rsid w:val="006D211D"/>
    <w:rsid w:val="006D214E"/>
    <w:rsid w:val="006D2183"/>
    <w:rsid w:val="006D218E"/>
    <w:rsid w:val="006D23BA"/>
    <w:rsid w:val="006D2C5C"/>
    <w:rsid w:val="006D33B4"/>
    <w:rsid w:val="006D34B5"/>
    <w:rsid w:val="006D3908"/>
    <w:rsid w:val="006D3BAC"/>
    <w:rsid w:val="006D3E36"/>
    <w:rsid w:val="006D3F0F"/>
    <w:rsid w:val="006D4340"/>
    <w:rsid w:val="006D450C"/>
    <w:rsid w:val="006D46A0"/>
    <w:rsid w:val="006D49FD"/>
    <w:rsid w:val="006D4BA3"/>
    <w:rsid w:val="006D4C6C"/>
    <w:rsid w:val="006D5212"/>
    <w:rsid w:val="006D5549"/>
    <w:rsid w:val="006D569C"/>
    <w:rsid w:val="006D5B86"/>
    <w:rsid w:val="006D5E79"/>
    <w:rsid w:val="006D5E7A"/>
    <w:rsid w:val="006D6075"/>
    <w:rsid w:val="006D615A"/>
    <w:rsid w:val="006D6251"/>
    <w:rsid w:val="006D630A"/>
    <w:rsid w:val="006D653A"/>
    <w:rsid w:val="006D670A"/>
    <w:rsid w:val="006D6907"/>
    <w:rsid w:val="006D6A61"/>
    <w:rsid w:val="006D6DB9"/>
    <w:rsid w:val="006D6EC5"/>
    <w:rsid w:val="006D74AB"/>
    <w:rsid w:val="006D750A"/>
    <w:rsid w:val="006D7563"/>
    <w:rsid w:val="006D7BE6"/>
    <w:rsid w:val="006D7BEC"/>
    <w:rsid w:val="006D7DAE"/>
    <w:rsid w:val="006E007D"/>
    <w:rsid w:val="006E0210"/>
    <w:rsid w:val="006E074A"/>
    <w:rsid w:val="006E07CC"/>
    <w:rsid w:val="006E0972"/>
    <w:rsid w:val="006E0C69"/>
    <w:rsid w:val="006E107E"/>
    <w:rsid w:val="006E10AA"/>
    <w:rsid w:val="006E10CD"/>
    <w:rsid w:val="006E192F"/>
    <w:rsid w:val="006E1A27"/>
    <w:rsid w:val="006E1F81"/>
    <w:rsid w:val="006E1FCE"/>
    <w:rsid w:val="006E2075"/>
    <w:rsid w:val="006E21F6"/>
    <w:rsid w:val="006E2797"/>
    <w:rsid w:val="006E27D6"/>
    <w:rsid w:val="006E2E86"/>
    <w:rsid w:val="006E36A9"/>
    <w:rsid w:val="006E388C"/>
    <w:rsid w:val="006E3D11"/>
    <w:rsid w:val="006E3F82"/>
    <w:rsid w:val="006E40D3"/>
    <w:rsid w:val="006E466E"/>
    <w:rsid w:val="006E46CB"/>
    <w:rsid w:val="006E4B65"/>
    <w:rsid w:val="006E4CBB"/>
    <w:rsid w:val="006E4E41"/>
    <w:rsid w:val="006E5174"/>
    <w:rsid w:val="006E566B"/>
    <w:rsid w:val="006E5714"/>
    <w:rsid w:val="006E5851"/>
    <w:rsid w:val="006E5C91"/>
    <w:rsid w:val="006E5D2F"/>
    <w:rsid w:val="006E6069"/>
    <w:rsid w:val="006E61EB"/>
    <w:rsid w:val="006E63A8"/>
    <w:rsid w:val="006E6606"/>
    <w:rsid w:val="006E6640"/>
    <w:rsid w:val="006E666E"/>
    <w:rsid w:val="006E6D84"/>
    <w:rsid w:val="006E6EE9"/>
    <w:rsid w:val="006E71B5"/>
    <w:rsid w:val="006E71EE"/>
    <w:rsid w:val="006E723C"/>
    <w:rsid w:val="006E79F7"/>
    <w:rsid w:val="006E7B41"/>
    <w:rsid w:val="006E7DB1"/>
    <w:rsid w:val="006F00DB"/>
    <w:rsid w:val="006F01DB"/>
    <w:rsid w:val="006F0407"/>
    <w:rsid w:val="006F045A"/>
    <w:rsid w:val="006F0463"/>
    <w:rsid w:val="006F0AE6"/>
    <w:rsid w:val="006F0CE3"/>
    <w:rsid w:val="006F0D13"/>
    <w:rsid w:val="006F0FBF"/>
    <w:rsid w:val="006F1064"/>
    <w:rsid w:val="006F110B"/>
    <w:rsid w:val="006F148E"/>
    <w:rsid w:val="006F14AB"/>
    <w:rsid w:val="006F163D"/>
    <w:rsid w:val="006F1842"/>
    <w:rsid w:val="006F1B72"/>
    <w:rsid w:val="006F22E9"/>
    <w:rsid w:val="006F2846"/>
    <w:rsid w:val="006F29BB"/>
    <w:rsid w:val="006F2B23"/>
    <w:rsid w:val="006F315F"/>
    <w:rsid w:val="006F32E8"/>
    <w:rsid w:val="006F3482"/>
    <w:rsid w:val="006F3492"/>
    <w:rsid w:val="006F365B"/>
    <w:rsid w:val="006F370E"/>
    <w:rsid w:val="006F3860"/>
    <w:rsid w:val="006F3D8D"/>
    <w:rsid w:val="006F4376"/>
    <w:rsid w:val="006F4640"/>
    <w:rsid w:val="006F4C25"/>
    <w:rsid w:val="006F4C59"/>
    <w:rsid w:val="006F4D01"/>
    <w:rsid w:val="006F4D11"/>
    <w:rsid w:val="006F4D56"/>
    <w:rsid w:val="006F55FE"/>
    <w:rsid w:val="006F5654"/>
    <w:rsid w:val="006F58B8"/>
    <w:rsid w:val="006F5CDD"/>
    <w:rsid w:val="006F5DDE"/>
    <w:rsid w:val="006F61FE"/>
    <w:rsid w:val="006F67A5"/>
    <w:rsid w:val="006F6EB3"/>
    <w:rsid w:val="006F79C7"/>
    <w:rsid w:val="006F7B75"/>
    <w:rsid w:val="00700247"/>
    <w:rsid w:val="00700446"/>
    <w:rsid w:val="007007F6"/>
    <w:rsid w:val="00700AF3"/>
    <w:rsid w:val="00700CF0"/>
    <w:rsid w:val="00700D13"/>
    <w:rsid w:val="00700FB1"/>
    <w:rsid w:val="007012DC"/>
    <w:rsid w:val="00701348"/>
    <w:rsid w:val="00701468"/>
    <w:rsid w:val="0070151F"/>
    <w:rsid w:val="0070181E"/>
    <w:rsid w:val="0070189B"/>
    <w:rsid w:val="00701967"/>
    <w:rsid w:val="00701A07"/>
    <w:rsid w:val="00701A1C"/>
    <w:rsid w:val="00701A4F"/>
    <w:rsid w:val="00701CB9"/>
    <w:rsid w:val="00701DBE"/>
    <w:rsid w:val="00701DE8"/>
    <w:rsid w:val="00702442"/>
    <w:rsid w:val="007024CC"/>
    <w:rsid w:val="00702824"/>
    <w:rsid w:val="00702C6F"/>
    <w:rsid w:val="00702CF2"/>
    <w:rsid w:val="00702D92"/>
    <w:rsid w:val="00702F14"/>
    <w:rsid w:val="007032DC"/>
    <w:rsid w:val="00703322"/>
    <w:rsid w:val="0070376B"/>
    <w:rsid w:val="00703C4F"/>
    <w:rsid w:val="00703E50"/>
    <w:rsid w:val="00703F02"/>
    <w:rsid w:val="007040CA"/>
    <w:rsid w:val="0070437B"/>
    <w:rsid w:val="00704851"/>
    <w:rsid w:val="0070487E"/>
    <w:rsid w:val="00705040"/>
    <w:rsid w:val="007050E7"/>
    <w:rsid w:val="0070537D"/>
    <w:rsid w:val="0070551E"/>
    <w:rsid w:val="007055F4"/>
    <w:rsid w:val="0070573B"/>
    <w:rsid w:val="00705881"/>
    <w:rsid w:val="007062AE"/>
    <w:rsid w:val="007065E8"/>
    <w:rsid w:val="00706A7C"/>
    <w:rsid w:val="00706F2B"/>
    <w:rsid w:val="007070CA"/>
    <w:rsid w:val="00707119"/>
    <w:rsid w:val="0070725C"/>
    <w:rsid w:val="00707608"/>
    <w:rsid w:val="00707676"/>
    <w:rsid w:val="00707CC6"/>
    <w:rsid w:val="00707E75"/>
    <w:rsid w:val="00710108"/>
    <w:rsid w:val="0071033A"/>
    <w:rsid w:val="00710AE3"/>
    <w:rsid w:val="007112CF"/>
    <w:rsid w:val="00711579"/>
    <w:rsid w:val="007117F5"/>
    <w:rsid w:val="00711881"/>
    <w:rsid w:val="007118C1"/>
    <w:rsid w:val="007119BD"/>
    <w:rsid w:val="00712877"/>
    <w:rsid w:val="00712F7C"/>
    <w:rsid w:val="007135EB"/>
    <w:rsid w:val="007137E2"/>
    <w:rsid w:val="00713F12"/>
    <w:rsid w:val="0071414E"/>
    <w:rsid w:val="007144DA"/>
    <w:rsid w:val="007148A3"/>
    <w:rsid w:val="0071498C"/>
    <w:rsid w:val="00714DBD"/>
    <w:rsid w:val="00715537"/>
    <w:rsid w:val="00715DD6"/>
    <w:rsid w:val="007167BB"/>
    <w:rsid w:val="00716C09"/>
    <w:rsid w:val="00716C47"/>
    <w:rsid w:val="00716C53"/>
    <w:rsid w:val="00716ED4"/>
    <w:rsid w:val="00717204"/>
    <w:rsid w:val="00717222"/>
    <w:rsid w:val="007172E6"/>
    <w:rsid w:val="007178FB"/>
    <w:rsid w:val="0071794D"/>
    <w:rsid w:val="007179ED"/>
    <w:rsid w:val="00717A98"/>
    <w:rsid w:val="00717D16"/>
    <w:rsid w:val="007200AF"/>
    <w:rsid w:val="00720396"/>
    <w:rsid w:val="00720A8F"/>
    <w:rsid w:val="00720B7A"/>
    <w:rsid w:val="00720FCB"/>
    <w:rsid w:val="00721176"/>
    <w:rsid w:val="00721420"/>
    <w:rsid w:val="007214E0"/>
    <w:rsid w:val="007216AE"/>
    <w:rsid w:val="00721762"/>
    <w:rsid w:val="007219C6"/>
    <w:rsid w:val="00721E8F"/>
    <w:rsid w:val="0072250C"/>
    <w:rsid w:val="00722DB7"/>
    <w:rsid w:val="00722F5A"/>
    <w:rsid w:val="0072308E"/>
    <w:rsid w:val="00723350"/>
    <w:rsid w:val="00723C7C"/>
    <w:rsid w:val="00723F43"/>
    <w:rsid w:val="00724197"/>
    <w:rsid w:val="007241D5"/>
    <w:rsid w:val="007246DF"/>
    <w:rsid w:val="00724CBF"/>
    <w:rsid w:val="00724F1A"/>
    <w:rsid w:val="00725261"/>
    <w:rsid w:val="007253B5"/>
    <w:rsid w:val="00725582"/>
    <w:rsid w:val="007257DD"/>
    <w:rsid w:val="00725827"/>
    <w:rsid w:val="00725843"/>
    <w:rsid w:val="007258EC"/>
    <w:rsid w:val="007259C2"/>
    <w:rsid w:val="00725CBE"/>
    <w:rsid w:val="0072639A"/>
    <w:rsid w:val="0072697A"/>
    <w:rsid w:val="00726BF6"/>
    <w:rsid w:val="00726C1A"/>
    <w:rsid w:val="00726C4F"/>
    <w:rsid w:val="00726C5F"/>
    <w:rsid w:val="00726D81"/>
    <w:rsid w:val="00727242"/>
    <w:rsid w:val="0072731A"/>
    <w:rsid w:val="00727321"/>
    <w:rsid w:val="007273DC"/>
    <w:rsid w:val="0072754A"/>
    <w:rsid w:val="007275FD"/>
    <w:rsid w:val="007277E3"/>
    <w:rsid w:val="007278E5"/>
    <w:rsid w:val="0072792E"/>
    <w:rsid w:val="00727C99"/>
    <w:rsid w:val="00727F30"/>
    <w:rsid w:val="0073007A"/>
    <w:rsid w:val="0073020F"/>
    <w:rsid w:val="00730489"/>
    <w:rsid w:val="00730529"/>
    <w:rsid w:val="00730794"/>
    <w:rsid w:val="007307A8"/>
    <w:rsid w:val="0073093F"/>
    <w:rsid w:val="0073163B"/>
    <w:rsid w:val="007317FC"/>
    <w:rsid w:val="0073216C"/>
    <w:rsid w:val="007323FD"/>
    <w:rsid w:val="00732414"/>
    <w:rsid w:val="007324B5"/>
    <w:rsid w:val="00732A71"/>
    <w:rsid w:val="00732D70"/>
    <w:rsid w:val="00732E94"/>
    <w:rsid w:val="00732FBA"/>
    <w:rsid w:val="0073343F"/>
    <w:rsid w:val="007336FC"/>
    <w:rsid w:val="007337C2"/>
    <w:rsid w:val="00733EC8"/>
    <w:rsid w:val="007342CE"/>
    <w:rsid w:val="007345E3"/>
    <w:rsid w:val="007346B5"/>
    <w:rsid w:val="00734E89"/>
    <w:rsid w:val="00734F95"/>
    <w:rsid w:val="00734FFF"/>
    <w:rsid w:val="007351F6"/>
    <w:rsid w:val="00735355"/>
    <w:rsid w:val="007353C4"/>
    <w:rsid w:val="00735550"/>
    <w:rsid w:val="00735820"/>
    <w:rsid w:val="007360A0"/>
    <w:rsid w:val="007365EC"/>
    <w:rsid w:val="007368F5"/>
    <w:rsid w:val="00736D9A"/>
    <w:rsid w:val="0073707B"/>
    <w:rsid w:val="007373D9"/>
    <w:rsid w:val="00737708"/>
    <w:rsid w:val="007378DD"/>
    <w:rsid w:val="007378F8"/>
    <w:rsid w:val="00737B3F"/>
    <w:rsid w:val="00737DE1"/>
    <w:rsid w:val="00737EDA"/>
    <w:rsid w:val="00737F53"/>
    <w:rsid w:val="0074006B"/>
    <w:rsid w:val="007403E3"/>
    <w:rsid w:val="007404E2"/>
    <w:rsid w:val="0074087D"/>
    <w:rsid w:val="00740A56"/>
    <w:rsid w:val="00740A65"/>
    <w:rsid w:val="00740A8F"/>
    <w:rsid w:val="00740B48"/>
    <w:rsid w:val="00741D11"/>
    <w:rsid w:val="00741F68"/>
    <w:rsid w:val="0074204D"/>
    <w:rsid w:val="007420BE"/>
    <w:rsid w:val="007422C0"/>
    <w:rsid w:val="0074233D"/>
    <w:rsid w:val="007423E0"/>
    <w:rsid w:val="00742657"/>
    <w:rsid w:val="00742939"/>
    <w:rsid w:val="00742B5B"/>
    <w:rsid w:val="00742E27"/>
    <w:rsid w:val="007435FD"/>
    <w:rsid w:val="00743660"/>
    <w:rsid w:val="007436F6"/>
    <w:rsid w:val="00743808"/>
    <w:rsid w:val="00743970"/>
    <w:rsid w:val="00743CC4"/>
    <w:rsid w:val="0074401E"/>
    <w:rsid w:val="00744042"/>
    <w:rsid w:val="00744415"/>
    <w:rsid w:val="00744A1C"/>
    <w:rsid w:val="00744A48"/>
    <w:rsid w:val="00744AE8"/>
    <w:rsid w:val="00744D02"/>
    <w:rsid w:val="0074560E"/>
    <w:rsid w:val="00745A1E"/>
    <w:rsid w:val="00745CEB"/>
    <w:rsid w:val="0074617E"/>
    <w:rsid w:val="007462AC"/>
    <w:rsid w:val="0074642A"/>
    <w:rsid w:val="007465E9"/>
    <w:rsid w:val="0074667F"/>
    <w:rsid w:val="00746D3E"/>
    <w:rsid w:val="0074726D"/>
    <w:rsid w:val="007472B1"/>
    <w:rsid w:val="0074741C"/>
    <w:rsid w:val="007477D2"/>
    <w:rsid w:val="007478BA"/>
    <w:rsid w:val="00750773"/>
    <w:rsid w:val="00750C7D"/>
    <w:rsid w:val="00750D77"/>
    <w:rsid w:val="007510BE"/>
    <w:rsid w:val="007514D3"/>
    <w:rsid w:val="00751C93"/>
    <w:rsid w:val="00751CAC"/>
    <w:rsid w:val="00751DA3"/>
    <w:rsid w:val="00751F75"/>
    <w:rsid w:val="00751FAB"/>
    <w:rsid w:val="007529E6"/>
    <w:rsid w:val="00753102"/>
    <w:rsid w:val="00753588"/>
    <w:rsid w:val="0075371F"/>
    <w:rsid w:val="00753733"/>
    <w:rsid w:val="00753797"/>
    <w:rsid w:val="007539C7"/>
    <w:rsid w:val="00753D22"/>
    <w:rsid w:val="00753D3F"/>
    <w:rsid w:val="00753EB1"/>
    <w:rsid w:val="0075402E"/>
    <w:rsid w:val="0075411E"/>
    <w:rsid w:val="00754213"/>
    <w:rsid w:val="007542FA"/>
    <w:rsid w:val="007547B7"/>
    <w:rsid w:val="0075488F"/>
    <w:rsid w:val="007549F0"/>
    <w:rsid w:val="00754EF1"/>
    <w:rsid w:val="00755016"/>
    <w:rsid w:val="0075532B"/>
    <w:rsid w:val="00755345"/>
    <w:rsid w:val="007554F4"/>
    <w:rsid w:val="00755BA0"/>
    <w:rsid w:val="00755BFF"/>
    <w:rsid w:val="00755C4A"/>
    <w:rsid w:val="00756384"/>
    <w:rsid w:val="007564D9"/>
    <w:rsid w:val="00756963"/>
    <w:rsid w:val="0075712F"/>
    <w:rsid w:val="0075721A"/>
    <w:rsid w:val="007575D3"/>
    <w:rsid w:val="00757690"/>
    <w:rsid w:val="007578CE"/>
    <w:rsid w:val="00757B12"/>
    <w:rsid w:val="00757CED"/>
    <w:rsid w:val="00757D3B"/>
    <w:rsid w:val="00757DC4"/>
    <w:rsid w:val="00757FEF"/>
    <w:rsid w:val="0076026A"/>
    <w:rsid w:val="007605F4"/>
    <w:rsid w:val="00760606"/>
    <w:rsid w:val="00760718"/>
    <w:rsid w:val="007607B7"/>
    <w:rsid w:val="007607E7"/>
    <w:rsid w:val="00760C94"/>
    <w:rsid w:val="00760F62"/>
    <w:rsid w:val="00761017"/>
    <w:rsid w:val="007610E3"/>
    <w:rsid w:val="007611DD"/>
    <w:rsid w:val="0076137B"/>
    <w:rsid w:val="007613A0"/>
    <w:rsid w:val="00761E73"/>
    <w:rsid w:val="007620B5"/>
    <w:rsid w:val="0076238B"/>
    <w:rsid w:val="007623D8"/>
    <w:rsid w:val="007626E9"/>
    <w:rsid w:val="00762898"/>
    <w:rsid w:val="00763239"/>
    <w:rsid w:val="00763293"/>
    <w:rsid w:val="00763301"/>
    <w:rsid w:val="007633FC"/>
    <w:rsid w:val="00763F6F"/>
    <w:rsid w:val="0076463E"/>
    <w:rsid w:val="007647C9"/>
    <w:rsid w:val="0076490B"/>
    <w:rsid w:val="00764A15"/>
    <w:rsid w:val="007652EC"/>
    <w:rsid w:val="00765493"/>
    <w:rsid w:val="00765778"/>
    <w:rsid w:val="00765BB2"/>
    <w:rsid w:val="00765C6D"/>
    <w:rsid w:val="0076620B"/>
    <w:rsid w:val="00766312"/>
    <w:rsid w:val="007663C2"/>
    <w:rsid w:val="007665DC"/>
    <w:rsid w:val="007665F6"/>
    <w:rsid w:val="00766960"/>
    <w:rsid w:val="007669F6"/>
    <w:rsid w:val="00766A7A"/>
    <w:rsid w:val="00766AFD"/>
    <w:rsid w:val="00766C0E"/>
    <w:rsid w:val="00766FDC"/>
    <w:rsid w:val="0076707D"/>
    <w:rsid w:val="0076726B"/>
    <w:rsid w:val="0076766B"/>
    <w:rsid w:val="00767C13"/>
    <w:rsid w:val="007701C3"/>
    <w:rsid w:val="00770312"/>
    <w:rsid w:val="00770373"/>
    <w:rsid w:val="00770464"/>
    <w:rsid w:val="007708E3"/>
    <w:rsid w:val="00770903"/>
    <w:rsid w:val="00770CC6"/>
    <w:rsid w:val="00770D26"/>
    <w:rsid w:val="00770EF2"/>
    <w:rsid w:val="00770F89"/>
    <w:rsid w:val="00771177"/>
    <w:rsid w:val="007712F5"/>
    <w:rsid w:val="0077136C"/>
    <w:rsid w:val="007713BA"/>
    <w:rsid w:val="00771516"/>
    <w:rsid w:val="0077167D"/>
    <w:rsid w:val="007719FB"/>
    <w:rsid w:val="00771BF3"/>
    <w:rsid w:val="00771F4C"/>
    <w:rsid w:val="007721AD"/>
    <w:rsid w:val="007721DD"/>
    <w:rsid w:val="0077229C"/>
    <w:rsid w:val="00772906"/>
    <w:rsid w:val="00772924"/>
    <w:rsid w:val="0077297D"/>
    <w:rsid w:val="00772B56"/>
    <w:rsid w:val="00772C02"/>
    <w:rsid w:val="00772DF6"/>
    <w:rsid w:val="00773016"/>
    <w:rsid w:val="00773184"/>
    <w:rsid w:val="00773187"/>
    <w:rsid w:val="007732C7"/>
    <w:rsid w:val="0077391A"/>
    <w:rsid w:val="00773B42"/>
    <w:rsid w:val="00773D1C"/>
    <w:rsid w:val="00773D40"/>
    <w:rsid w:val="00774212"/>
    <w:rsid w:val="00774239"/>
    <w:rsid w:val="00774390"/>
    <w:rsid w:val="00774589"/>
    <w:rsid w:val="007746CB"/>
    <w:rsid w:val="007748CE"/>
    <w:rsid w:val="007748DF"/>
    <w:rsid w:val="00774AC5"/>
    <w:rsid w:val="00774AD0"/>
    <w:rsid w:val="00774C34"/>
    <w:rsid w:val="00774C5A"/>
    <w:rsid w:val="00775257"/>
    <w:rsid w:val="007753D9"/>
    <w:rsid w:val="0077590D"/>
    <w:rsid w:val="00775AB0"/>
    <w:rsid w:val="00775C0D"/>
    <w:rsid w:val="00775DE4"/>
    <w:rsid w:val="007762DF"/>
    <w:rsid w:val="00776482"/>
    <w:rsid w:val="007764DD"/>
    <w:rsid w:val="00776504"/>
    <w:rsid w:val="0077658A"/>
    <w:rsid w:val="007765DD"/>
    <w:rsid w:val="0077694D"/>
    <w:rsid w:val="00776A68"/>
    <w:rsid w:val="00776A7D"/>
    <w:rsid w:val="00776CE1"/>
    <w:rsid w:val="00776EE6"/>
    <w:rsid w:val="00777310"/>
    <w:rsid w:val="007777AD"/>
    <w:rsid w:val="00777A92"/>
    <w:rsid w:val="00777AD3"/>
    <w:rsid w:val="00777B60"/>
    <w:rsid w:val="0078002E"/>
    <w:rsid w:val="00780302"/>
    <w:rsid w:val="00780697"/>
    <w:rsid w:val="00780804"/>
    <w:rsid w:val="0078081B"/>
    <w:rsid w:val="007808C3"/>
    <w:rsid w:val="007809F8"/>
    <w:rsid w:val="00780BD5"/>
    <w:rsid w:val="00780C73"/>
    <w:rsid w:val="00780D9E"/>
    <w:rsid w:val="0078101D"/>
    <w:rsid w:val="007817DD"/>
    <w:rsid w:val="00781A05"/>
    <w:rsid w:val="00781AFD"/>
    <w:rsid w:val="00781D1E"/>
    <w:rsid w:val="00781E51"/>
    <w:rsid w:val="00782005"/>
    <w:rsid w:val="0078238A"/>
    <w:rsid w:val="007825FE"/>
    <w:rsid w:val="00782845"/>
    <w:rsid w:val="00782A2D"/>
    <w:rsid w:val="00783520"/>
    <w:rsid w:val="00783703"/>
    <w:rsid w:val="0078373D"/>
    <w:rsid w:val="00783B92"/>
    <w:rsid w:val="00783FCE"/>
    <w:rsid w:val="007844A9"/>
    <w:rsid w:val="007845EF"/>
    <w:rsid w:val="00784901"/>
    <w:rsid w:val="00784975"/>
    <w:rsid w:val="00785084"/>
    <w:rsid w:val="00785101"/>
    <w:rsid w:val="00785469"/>
    <w:rsid w:val="00785541"/>
    <w:rsid w:val="00785A0A"/>
    <w:rsid w:val="00785A6C"/>
    <w:rsid w:val="00785B32"/>
    <w:rsid w:val="00785C3F"/>
    <w:rsid w:val="00785D5C"/>
    <w:rsid w:val="007862D5"/>
    <w:rsid w:val="00786518"/>
    <w:rsid w:val="0078704F"/>
    <w:rsid w:val="0078705A"/>
    <w:rsid w:val="007870AF"/>
    <w:rsid w:val="00787243"/>
    <w:rsid w:val="007876A3"/>
    <w:rsid w:val="007876C4"/>
    <w:rsid w:val="00787E4B"/>
    <w:rsid w:val="007900BC"/>
    <w:rsid w:val="00790124"/>
    <w:rsid w:val="00790CDF"/>
    <w:rsid w:val="00790DA0"/>
    <w:rsid w:val="00790DCE"/>
    <w:rsid w:val="00790E25"/>
    <w:rsid w:val="00790F15"/>
    <w:rsid w:val="00790F1F"/>
    <w:rsid w:val="00791266"/>
    <w:rsid w:val="00791573"/>
    <w:rsid w:val="00791790"/>
    <w:rsid w:val="00791902"/>
    <w:rsid w:val="007920FA"/>
    <w:rsid w:val="007927EC"/>
    <w:rsid w:val="00793279"/>
    <w:rsid w:val="00793724"/>
    <w:rsid w:val="00793A17"/>
    <w:rsid w:val="00793B2B"/>
    <w:rsid w:val="00793D4D"/>
    <w:rsid w:val="00794008"/>
    <w:rsid w:val="007941D9"/>
    <w:rsid w:val="0079427B"/>
    <w:rsid w:val="00794295"/>
    <w:rsid w:val="00794508"/>
    <w:rsid w:val="0079450B"/>
    <w:rsid w:val="00794513"/>
    <w:rsid w:val="00794C10"/>
    <w:rsid w:val="00794EAC"/>
    <w:rsid w:val="007951FE"/>
    <w:rsid w:val="007952BA"/>
    <w:rsid w:val="0079548E"/>
    <w:rsid w:val="00795882"/>
    <w:rsid w:val="007959C3"/>
    <w:rsid w:val="00795DE9"/>
    <w:rsid w:val="0079622F"/>
    <w:rsid w:val="007974B2"/>
    <w:rsid w:val="007974F4"/>
    <w:rsid w:val="0079792B"/>
    <w:rsid w:val="00797982"/>
    <w:rsid w:val="007979A9"/>
    <w:rsid w:val="007979E6"/>
    <w:rsid w:val="007A00F3"/>
    <w:rsid w:val="007A0381"/>
    <w:rsid w:val="007A078E"/>
    <w:rsid w:val="007A09F1"/>
    <w:rsid w:val="007A0CDC"/>
    <w:rsid w:val="007A0FB5"/>
    <w:rsid w:val="007A1248"/>
    <w:rsid w:val="007A1603"/>
    <w:rsid w:val="007A1801"/>
    <w:rsid w:val="007A1851"/>
    <w:rsid w:val="007A1C07"/>
    <w:rsid w:val="007A23F6"/>
    <w:rsid w:val="007A2418"/>
    <w:rsid w:val="007A270B"/>
    <w:rsid w:val="007A2788"/>
    <w:rsid w:val="007A2937"/>
    <w:rsid w:val="007A2C48"/>
    <w:rsid w:val="007A2E3E"/>
    <w:rsid w:val="007A2F9F"/>
    <w:rsid w:val="007A3216"/>
    <w:rsid w:val="007A37D4"/>
    <w:rsid w:val="007A3D84"/>
    <w:rsid w:val="007A3E21"/>
    <w:rsid w:val="007A43EB"/>
    <w:rsid w:val="007A44DA"/>
    <w:rsid w:val="007A46CD"/>
    <w:rsid w:val="007A46F3"/>
    <w:rsid w:val="007A473C"/>
    <w:rsid w:val="007A484C"/>
    <w:rsid w:val="007A4A55"/>
    <w:rsid w:val="007A4E17"/>
    <w:rsid w:val="007A50C3"/>
    <w:rsid w:val="007A51FB"/>
    <w:rsid w:val="007A588F"/>
    <w:rsid w:val="007A596A"/>
    <w:rsid w:val="007A5AD8"/>
    <w:rsid w:val="007A62A5"/>
    <w:rsid w:val="007A63DA"/>
    <w:rsid w:val="007A6639"/>
    <w:rsid w:val="007A6774"/>
    <w:rsid w:val="007A687C"/>
    <w:rsid w:val="007A6928"/>
    <w:rsid w:val="007A6B56"/>
    <w:rsid w:val="007A7191"/>
    <w:rsid w:val="007A7861"/>
    <w:rsid w:val="007A7A3A"/>
    <w:rsid w:val="007A7B09"/>
    <w:rsid w:val="007A7C3E"/>
    <w:rsid w:val="007A7D47"/>
    <w:rsid w:val="007A7DFC"/>
    <w:rsid w:val="007A7EBC"/>
    <w:rsid w:val="007B00BF"/>
    <w:rsid w:val="007B01BE"/>
    <w:rsid w:val="007B02C4"/>
    <w:rsid w:val="007B03BA"/>
    <w:rsid w:val="007B0531"/>
    <w:rsid w:val="007B0715"/>
    <w:rsid w:val="007B08DD"/>
    <w:rsid w:val="007B08E4"/>
    <w:rsid w:val="007B0E19"/>
    <w:rsid w:val="007B1889"/>
    <w:rsid w:val="007B1A16"/>
    <w:rsid w:val="007B23DA"/>
    <w:rsid w:val="007B2604"/>
    <w:rsid w:val="007B2FF2"/>
    <w:rsid w:val="007B36A6"/>
    <w:rsid w:val="007B375B"/>
    <w:rsid w:val="007B3A02"/>
    <w:rsid w:val="007B3AE5"/>
    <w:rsid w:val="007B3D44"/>
    <w:rsid w:val="007B4560"/>
    <w:rsid w:val="007B46AD"/>
    <w:rsid w:val="007B4778"/>
    <w:rsid w:val="007B4810"/>
    <w:rsid w:val="007B49D2"/>
    <w:rsid w:val="007B4B98"/>
    <w:rsid w:val="007B4D0A"/>
    <w:rsid w:val="007B4D86"/>
    <w:rsid w:val="007B5380"/>
    <w:rsid w:val="007B5551"/>
    <w:rsid w:val="007B55CC"/>
    <w:rsid w:val="007B5E69"/>
    <w:rsid w:val="007B6122"/>
    <w:rsid w:val="007B6937"/>
    <w:rsid w:val="007B6E62"/>
    <w:rsid w:val="007B6EDC"/>
    <w:rsid w:val="007B7169"/>
    <w:rsid w:val="007B7673"/>
    <w:rsid w:val="007B76D8"/>
    <w:rsid w:val="007B76DA"/>
    <w:rsid w:val="007B7903"/>
    <w:rsid w:val="007B7DEC"/>
    <w:rsid w:val="007B7F3E"/>
    <w:rsid w:val="007C00BA"/>
    <w:rsid w:val="007C02FF"/>
    <w:rsid w:val="007C0419"/>
    <w:rsid w:val="007C057E"/>
    <w:rsid w:val="007C0723"/>
    <w:rsid w:val="007C09C1"/>
    <w:rsid w:val="007C0B12"/>
    <w:rsid w:val="007C0F15"/>
    <w:rsid w:val="007C1077"/>
    <w:rsid w:val="007C1380"/>
    <w:rsid w:val="007C1543"/>
    <w:rsid w:val="007C15B8"/>
    <w:rsid w:val="007C18D4"/>
    <w:rsid w:val="007C1C07"/>
    <w:rsid w:val="007C1C9A"/>
    <w:rsid w:val="007C1E95"/>
    <w:rsid w:val="007C2490"/>
    <w:rsid w:val="007C256C"/>
    <w:rsid w:val="007C2DFC"/>
    <w:rsid w:val="007C2E17"/>
    <w:rsid w:val="007C2F54"/>
    <w:rsid w:val="007C3323"/>
    <w:rsid w:val="007C3490"/>
    <w:rsid w:val="007C350A"/>
    <w:rsid w:val="007C35D3"/>
    <w:rsid w:val="007C3651"/>
    <w:rsid w:val="007C3685"/>
    <w:rsid w:val="007C3984"/>
    <w:rsid w:val="007C3B8D"/>
    <w:rsid w:val="007C4038"/>
    <w:rsid w:val="007C416B"/>
    <w:rsid w:val="007C44E4"/>
    <w:rsid w:val="007C4787"/>
    <w:rsid w:val="007C4871"/>
    <w:rsid w:val="007C4884"/>
    <w:rsid w:val="007C48B5"/>
    <w:rsid w:val="007C4C83"/>
    <w:rsid w:val="007C51BE"/>
    <w:rsid w:val="007C5758"/>
    <w:rsid w:val="007C5B95"/>
    <w:rsid w:val="007C5E6B"/>
    <w:rsid w:val="007C6054"/>
    <w:rsid w:val="007C66B6"/>
    <w:rsid w:val="007C681A"/>
    <w:rsid w:val="007C6C74"/>
    <w:rsid w:val="007C6D14"/>
    <w:rsid w:val="007C7307"/>
    <w:rsid w:val="007C73C3"/>
    <w:rsid w:val="007C7791"/>
    <w:rsid w:val="007C79C8"/>
    <w:rsid w:val="007D03A8"/>
    <w:rsid w:val="007D04D2"/>
    <w:rsid w:val="007D0551"/>
    <w:rsid w:val="007D0760"/>
    <w:rsid w:val="007D0AB8"/>
    <w:rsid w:val="007D0CBC"/>
    <w:rsid w:val="007D12DF"/>
    <w:rsid w:val="007D16A2"/>
    <w:rsid w:val="007D18CB"/>
    <w:rsid w:val="007D199C"/>
    <w:rsid w:val="007D19D8"/>
    <w:rsid w:val="007D1C05"/>
    <w:rsid w:val="007D21AB"/>
    <w:rsid w:val="007D25CD"/>
    <w:rsid w:val="007D25FD"/>
    <w:rsid w:val="007D2973"/>
    <w:rsid w:val="007D30A3"/>
    <w:rsid w:val="007D348B"/>
    <w:rsid w:val="007D3565"/>
    <w:rsid w:val="007D35A2"/>
    <w:rsid w:val="007D35FD"/>
    <w:rsid w:val="007D3724"/>
    <w:rsid w:val="007D3730"/>
    <w:rsid w:val="007D3780"/>
    <w:rsid w:val="007D3C9B"/>
    <w:rsid w:val="007D3D9A"/>
    <w:rsid w:val="007D3E04"/>
    <w:rsid w:val="007D3E35"/>
    <w:rsid w:val="007D40A6"/>
    <w:rsid w:val="007D40B7"/>
    <w:rsid w:val="007D446C"/>
    <w:rsid w:val="007D44A7"/>
    <w:rsid w:val="007D47E6"/>
    <w:rsid w:val="007D55AE"/>
    <w:rsid w:val="007D597B"/>
    <w:rsid w:val="007D598A"/>
    <w:rsid w:val="007D5BFC"/>
    <w:rsid w:val="007D5C4D"/>
    <w:rsid w:val="007D641B"/>
    <w:rsid w:val="007D6AC1"/>
    <w:rsid w:val="007D6AEE"/>
    <w:rsid w:val="007D6D14"/>
    <w:rsid w:val="007D6F85"/>
    <w:rsid w:val="007D704B"/>
    <w:rsid w:val="007D73E8"/>
    <w:rsid w:val="007D7582"/>
    <w:rsid w:val="007D78A6"/>
    <w:rsid w:val="007D78CD"/>
    <w:rsid w:val="007E013C"/>
    <w:rsid w:val="007E013D"/>
    <w:rsid w:val="007E03B9"/>
    <w:rsid w:val="007E08C6"/>
    <w:rsid w:val="007E0B3B"/>
    <w:rsid w:val="007E0BEF"/>
    <w:rsid w:val="007E0CA5"/>
    <w:rsid w:val="007E0D67"/>
    <w:rsid w:val="007E0EF6"/>
    <w:rsid w:val="007E10FF"/>
    <w:rsid w:val="007E1116"/>
    <w:rsid w:val="007E12FF"/>
    <w:rsid w:val="007E1A2B"/>
    <w:rsid w:val="007E1F3F"/>
    <w:rsid w:val="007E228C"/>
    <w:rsid w:val="007E2410"/>
    <w:rsid w:val="007E252D"/>
    <w:rsid w:val="007E26DE"/>
    <w:rsid w:val="007E2A1F"/>
    <w:rsid w:val="007E2A8E"/>
    <w:rsid w:val="007E2BA0"/>
    <w:rsid w:val="007E2EDC"/>
    <w:rsid w:val="007E3001"/>
    <w:rsid w:val="007E309E"/>
    <w:rsid w:val="007E32BF"/>
    <w:rsid w:val="007E332B"/>
    <w:rsid w:val="007E349E"/>
    <w:rsid w:val="007E34D9"/>
    <w:rsid w:val="007E35F3"/>
    <w:rsid w:val="007E3665"/>
    <w:rsid w:val="007E36D6"/>
    <w:rsid w:val="007E3828"/>
    <w:rsid w:val="007E3C69"/>
    <w:rsid w:val="007E4380"/>
    <w:rsid w:val="007E4BC2"/>
    <w:rsid w:val="007E4CEA"/>
    <w:rsid w:val="007E4D42"/>
    <w:rsid w:val="007E4D7A"/>
    <w:rsid w:val="007E50CB"/>
    <w:rsid w:val="007E5466"/>
    <w:rsid w:val="007E6292"/>
    <w:rsid w:val="007E633F"/>
    <w:rsid w:val="007E6431"/>
    <w:rsid w:val="007E66C8"/>
    <w:rsid w:val="007E6910"/>
    <w:rsid w:val="007E6ADE"/>
    <w:rsid w:val="007E6E5D"/>
    <w:rsid w:val="007E76BD"/>
    <w:rsid w:val="007E791B"/>
    <w:rsid w:val="007E7C32"/>
    <w:rsid w:val="007E7D42"/>
    <w:rsid w:val="007F0058"/>
    <w:rsid w:val="007F0089"/>
    <w:rsid w:val="007F013E"/>
    <w:rsid w:val="007F038C"/>
    <w:rsid w:val="007F096F"/>
    <w:rsid w:val="007F0D47"/>
    <w:rsid w:val="007F0D78"/>
    <w:rsid w:val="007F0E75"/>
    <w:rsid w:val="007F0F2D"/>
    <w:rsid w:val="007F0F6B"/>
    <w:rsid w:val="007F18D2"/>
    <w:rsid w:val="007F1DA5"/>
    <w:rsid w:val="007F1EE1"/>
    <w:rsid w:val="007F2129"/>
    <w:rsid w:val="007F2314"/>
    <w:rsid w:val="007F24E5"/>
    <w:rsid w:val="007F262C"/>
    <w:rsid w:val="007F26A3"/>
    <w:rsid w:val="007F2714"/>
    <w:rsid w:val="007F2A28"/>
    <w:rsid w:val="007F2A3A"/>
    <w:rsid w:val="007F2B95"/>
    <w:rsid w:val="007F2DBF"/>
    <w:rsid w:val="007F2F12"/>
    <w:rsid w:val="007F314A"/>
    <w:rsid w:val="007F3318"/>
    <w:rsid w:val="007F337C"/>
    <w:rsid w:val="007F33EC"/>
    <w:rsid w:val="007F3806"/>
    <w:rsid w:val="007F38A8"/>
    <w:rsid w:val="007F408C"/>
    <w:rsid w:val="007F4466"/>
    <w:rsid w:val="007F462C"/>
    <w:rsid w:val="007F4C2A"/>
    <w:rsid w:val="007F4DA9"/>
    <w:rsid w:val="007F4F2F"/>
    <w:rsid w:val="007F4F76"/>
    <w:rsid w:val="007F55F7"/>
    <w:rsid w:val="007F563F"/>
    <w:rsid w:val="007F575E"/>
    <w:rsid w:val="007F57AE"/>
    <w:rsid w:val="007F5BD4"/>
    <w:rsid w:val="007F5CB3"/>
    <w:rsid w:val="007F603E"/>
    <w:rsid w:val="007F63F2"/>
    <w:rsid w:val="007F64D5"/>
    <w:rsid w:val="007F65DB"/>
    <w:rsid w:val="007F66E2"/>
    <w:rsid w:val="007F678C"/>
    <w:rsid w:val="007F67B6"/>
    <w:rsid w:val="007F68D5"/>
    <w:rsid w:val="007F6F99"/>
    <w:rsid w:val="007F778A"/>
    <w:rsid w:val="007F7DC0"/>
    <w:rsid w:val="007F7FF2"/>
    <w:rsid w:val="00800189"/>
    <w:rsid w:val="008001E5"/>
    <w:rsid w:val="0080025E"/>
    <w:rsid w:val="008008E4"/>
    <w:rsid w:val="00800978"/>
    <w:rsid w:val="00800A51"/>
    <w:rsid w:val="00800DC3"/>
    <w:rsid w:val="00800DE6"/>
    <w:rsid w:val="00801013"/>
    <w:rsid w:val="00802393"/>
    <w:rsid w:val="008024E0"/>
    <w:rsid w:val="008027C9"/>
    <w:rsid w:val="0080282E"/>
    <w:rsid w:val="0080285D"/>
    <w:rsid w:val="00802996"/>
    <w:rsid w:val="00802F38"/>
    <w:rsid w:val="00803468"/>
    <w:rsid w:val="00803483"/>
    <w:rsid w:val="008037CB"/>
    <w:rsid w:val="00803AFD"/>
    <w:rsid w:val="00803B15"/>
    <w:rsid w:val="00803B96"/>
    <w:rsid w:val="00803E8E"/>
    <w:rsid w:val="00803EC8"/>
    <w:rsid w:val="0080407A"/>
    <w:rsid w:val="00804090"/>
    <w:rsid w:val="008045D2"/>
    <w:rsid w:val="00804736"/>
    <w:rsid w:val="008049FD"/>
    <w:rsid w:val="00804E1A"/>
    <w:rsid w:val="00805328"/>
    <w:rsid w:val="008053B6"/>
    <w:rsid w:val="0080551B"/>
    <w:rsid w:val="00805C44"/>
    <w:rsid w:val="00805CF2"/>
    <w:rsid w:val="00805DFD"/>
    <w:rsid w:val="0080646B"/>
    <w:rsid w:val="0080674E"/>
    <w:rsid w:val="0080680A"/>
    <w:rsid w:val="00806EEC"/>
    <w:rsid w:val="00807488"/>
    <w:rsid w:val="00807979"/>
    <w:rsid w:val="00807D6A"/>
    <w:rsid w:val="00810095"/>
    <w:rsid w:val="008103AA"/>
    <w:rsid w:val="00810483"/>
    <w:rsid w:val="0081084B"/>
    <w:rsid w:val="00810915"/>
    <w:rsid w:val="00810CF5"/>
    <w:rsid w:val="00810D13"/>
    <w:rsid w:val="00810FC1"/>
    <w:rsid w:val="00811068"/>
    <w:rsid w:val="00811279"/>
    <w:rsid w:val="00811907"/>
    <w:rsid w:val="00811CAF"/>
    <w:rsid w:val="00811CC7"/>
    <w:rsid w:val="00811DC5"/>
    <w:rsid w:val="00811E09"/>
    <w:rsid w:val="008122FD"/>
    <w:rsid w:val="00812B60"/>
    <w:rsid w:val="00812E00"/>
    <w:rsid w:val="0081325C"/>
    <w:rsid w:val="008134BA"/>
    <w:rsid w:val="008135CB"/>
    <w:rsid w:val="008138E1"/>
    <w:rsid w:val="00813A8F"/>
    <w:rsid w:val="00813B91"/>
    <w:rsid w:val="00813D90"/>
    <w:rsid w:val="0081411B"/>
    <w:rsid w:val="00814332"/>
    <w:rsid w:val="0081464B"/>
    <w:rsid w:val="00814808"/>
    <w:rsid w:val="008150A2"/>
    <w:rsid w:val="008152B7"/>
    <w:rsid w:val="00815460"/>
    <w:rsid w:val="008157C3"/>
    <w:rsid w:val="00815E7C"/>
    <w:rsid w:val="00816509"/>
    <w:rsid w:val="00816544"/>
    <w:rsid w:val="008165FE"/>
    <w:rsid w:val="0081662A"/>
    <w:rsid w:val="00816BDF"/>
    <w:rsid w:val="00817B72"/>
    <w:rsid w:val="00817D04"/>
    <w:rsid w:val="00817D82"/>
    <w:rsid w:val="00820034"/>
    <w:rsid w:val="0082020E"/>
    <w:rsid w:val="00820229"/>
    <w:rsid w:val="008202D4"/>
    <w:rsid w:val="008205AB"/>
    <w:rsid w:val="008205F8"/>
    <w:rsid w:val="00820630"/>
    <w:rsid w:val="0082083E"/>
    <w:rsid w:val="00820866"/>
    <w:rsid w:val="00820895"/>
    <w:rsid w:val="00820BF9"/>
    <w:rsid w:val="00820D87"/>
    <w:rsid w:val="00820DCC"/>
    <w:rsid w:val="0082103A"/>
    <w:rsid w:val="008211B7"/>
    <w:rsid w:val="00821934"/>
    <w:rsid w:val="008219EF"/>
    <w:rsid w:val="00821B0D"/>
    <w:rsid w:val="00821BD0"/>
    <w:rsid w:val="00821C3F"/>
    <w:rsid w:val="00821C44"/>
    <w:rsid w:val="00821F04"/>
    <w:rsid w:val="00821FD6"/>
    <w:rsid w:val="00822060"/>
    <w:rsid w:val="00822308"/>
    <w:rsid w:val="00822493"/>
    <w:rsid w:val="00822BF9"/>
    <w:rsid w:val="00822DF0"/>
    <w:rsid w:val="00823423"/>
    <w:rsid w:val="00823427"/>
    <w:rsid w:val="00823583"/>
    <w:rsid w:val="0082367C"/>
    <w:rsid w:val="008236C4"/>
    <w:rsid w:val="0082380E"/>
    <w:rsid w:val="008239A2"/>
    <w:rsid w:val="00823FDA"/>
    <w:rsid w:val="00824091"/>
    <w:rsid w:val="00824311"/>
    <w:rsid w:val="008247CA"/>
    <w:rsid w:val="008247D0"/>
    <w:rsid w:val="00824ABF"/>
    <w:rsid w:val="00824F89"/>
    <w:rsid w:val="008250D5"/>
    <w:rsid w:val="00825160"/>
    <w:rsid w:val="00825358"/>
    <w:rsid w:val="008254D7"/>
    <w:rsid w:val="00825945"/>
    <w:rsid w:val="00825CEB"/>
    <w:rsid w:val="00825E0C"/>
    <w:rsid w:val="00825E14"/>
    <w:rsid w:val="00826287"/>
    <w:rsid w:val="00826650"/>
    <w:rsid w:val="00826892"/>
    <w:rsid w:val="0082690A"/>
    <w:rsid w:val="00826E6D"/>
    <w:rsid w:val="0082729C"/>
    <w:rsid w:val="00827627"/>
    <w:rsid w:val="00827754"/>
    <w:rsid w:val="0082796D"/>
    <w:rsid w:val="00827BEC"/>
    <w:rsid w:val="00827D75"/>
    <w:rsid w:val="00827ECA"/>
    <w:rsid w:val="0083007D"/>
    <w:rsid w:val="0083019C"/>
    <w:rsid w:val="008304F4"/>
    <w:rsid w:val="008308FB"/>
    <w:rsid w:val="00830A46"/>
    <w:rsid w:val="00830AB2"/>
    <w:rsid w:val="00830CCF"/>
    <w:rsid w:val="00831038"/>
    <w:rsid w:val="0083109F"/>
    <w:rsid w:val="0083144F"/>
    <w:rsid w:val="00831B34"/>
    <w:rsid w:val="00831D5F"/>
    <w:rsid w:val="008321FE"/>
    <w:rsid w:val="008323CF"/>
    <w:rsid w:val="00832596"/>
    <w:rsid w:val="008327A5"/>
    <w:rsid w:val="00832BB2"/>
    <w:rsid w:val="00832ECD"/>
    <w:rsid w:val="00833C7F"/>
    <w:rsid w:val="00833D82"/>
    <w:rsid w:val="00834EBC"/>
    <w:rsid w:val="008351CE"/>
    <w:rsid w:val="0083536B"/>
    <w:rsid w:val="008354D2"/>
    <w:rsid w:val="00835FB1"/>
    <w:rsid w:val="008367CF"/>
    <w:rsid w:val="00836914"/>
    <w:rsid w:val="008369A6"/>
    <w:rsid w:val="00836C0F"/>
    <w:rsid w:val="00837180"/>
    <w:rsid w:val="008371E1"/>
    <w:rsid w:val="00837312"/>
    <w:rsid w:val="00837472"/>
    <w:rsid w:val="008374B2"/>
    <w:rsid w:val="0083768C"/>
    <w:rsid w:val="008377BC"/>
    <w:rsid w:val="00837AB3"/>
    <w:rsid w:val="00837B5C"/>
    <w:rsid w:val="00837D09"/>
    <w:rsid w:val="00837D44"/>
    <w:rsid w:val="00840485"/>
    <w:rsid w:val="008404E6"/>
    <w:rsid w:val="008404EB"/>
    <w:rsid w:val="00840BBD"/>
    <w:rsid w:val="00840E4B"/>
    <w:rsid w:val="00840FE9"/>
    <w:rsid w:val="0084105D"/>
    <w:rsid w:val="008411CA"/>
    <w:rsid w:val="0084125F"/>
    <w:rsid w:val="0084158B"/>
    <w:rsid w:val="00841661"/>
    <w:rsid w:val="0084196A"/>
    <w:rsid w:val="00841A5B"/>
    <w:rsid w:val="00842136"/>
    <w:rsid w:val="008421EC"/>
    <w:rsid w:val="00842402"/>
    <w:rsid w:val="008424ED"/>
    <w:rsid w:val="00842AA7"/>
    <w:rsid w:val="00842DB3"/>
    <w:rsid w:val="00842F0A"/>
    <w:rsid w:val="00842F39"/>
    <w:rsid w:val="00842FE6"/>
    <w:rsid w:val="00843895"/>
    <w:rsid w:val="008438B9"/>
    <w:rsid w:val="00843C3B"/>
    <w:rsid w:val="00843EC7"/>
    <w:rsid w:val="00843F64"/>
    <w:rsid w:val="00844145"/>
    <w:rsid w:val="008441EF"/>
    <w:rsid w:val="00844519"/>
    <w:rsid w:val="00844579"/>
    <w:rsid w:val="00844730"/>
    <w:rsid w:val="008447D6"/>
    <w:rsid w:val="008447FB"/>
    <w:rsid w:val="00845018"/>
    <w:rsid w:val="00845733"/>
    <w:rsid w:val="008457F2"/>
    <w:rsid w:val="008457F8"/>
    <w:rsid w:val="00845901"/>
    <w:rsid w:val="008459B0"/>
    <w:rsid w:val="00845B56"/>
    <w:rsid w:val="00845B91"/>
    <w:rsid w:val="00845BEE"/>
    <w:rsid w:val="00845CEB"/>
    <w:rsid w:val="00845DBF"/>
    <w:rsid w:val="008462AA"/>
    <w:rsid w:val="008464E8"/>
    <w:rsid w:val="008469D5"/>
    <w:rsid w:val="00846D96"/>
    <w:rsid w:val="008470EE"/>
    <w:rsid w:val="008475A1"/>
    <w:rsid w:val="00847C84"/>
    <w:rsid w:val="00847D9E"/>
    <w:rsid w:val="0085006F"/>
    <w:rsid w:val="008500C3"/>
    <w:rsid w:val="008501D9"/>
    <w:rsid w:val="0085030C"/>
    <w:rsid w:val="008503DA"/>
    <w:rsid w:val="00850469"/>
    <w:rsid w:val="008506B0"/>
    <w:rsid w:val="00850717"/>
    <w:rsid w:val="008507D5"/>
    <w:rsid w:val="00850920"/>
    <w:rsid w:val="00850C66"/>
    <w:rsid w:val="008511A1"/>
    <w:rsid w:val="008515AD"/>
    <w:rsid w:val="008518EC"/>
    <w:rsid w:val="008519D0"/>
    <w:rsid w:val="00851AA0"/>
    <w:rsid w:val="00851AD2"/>
    <w:rsid w:val="00851C0D"/>
    <w:rsid w:val="00851CA1"/>
    <w:rsid w:val="00851D61"/>
    <w:rsid w:val="00851D62"/>
    <w:rsid w:val="00851FBB"/>
    <w:rsid w:val="008522CC"/>
    <w:rsid w:val="00852431"/>
    <w:rsid w:val="00852987"/>
    <w:rsid w:val="00852B5D"/>
    <w:rsid w:val="00852C8E"/>
    <w:rsid w:val="00852F2C"/>
    <w:rsid w:val="0085350B"/>
    <w:rsid w:val="008536F6"/>
    <w:rsid w:val="00853ACA"/>
    <w:rsid w:val="00853AE7"/>
    <w:rsid w:val="00853D4D"/>
    <w:rsid w:val="00853F6A"/>
    <w:rsid w:val="0085421C"/>
    <w:rsid w:val="00854367"/>
    <w:rsid w:val="008546E5"/>
    <w:rsid w:val="00854874"/>
    <w:rsid w:val="008548FA"/>
    <w:rsid w:val="00854DDC"/>
    <w:rsid w:val="008550E5"/>
    <w:rsid w:val="008552AA"/>
    <w:rsid w:val="0085565D"/>
    <w:rsid w:val="00855FBD"/>
    <w:rsid w:val="00856254"/>
    <w:rsid w:val="00856539"/>
    <w:rsid w:val="0085654F"/>
    <w:rsid w:val="00856902"/>
    <w:rsid w:val="00856A00"/>
    <w:rsid w:val="00856E74"/>
    <w:rsid w:val="00856E9D"/>
    <w:rsid w:val="00857570"/>
    <w:rsid w:val="008575ED"/>
    <w:rsid w:val="00857ABF"/>
    <w:rsid w:val="0086027F"/>
    <w:rsid w:val="00860FFC"/>
    <w:rsid w:val="00861396"/>
    <w:rsid w:val="00861942"/>
    <w:rsid w:val="008620C0"/>
    <w:rsid w:val="008622FF"/>
    <w:rsid w:val="0086253B"/>
    <w:rsid w:val="00862662"/>
    <w:rsid w:val="00862B6E"/>
    <w:rsid w:val="00862E8A"/>
    <w:rsid w:val="00862FA3"/>
    <w:rsid w:val="0086313C"/>
    <w:rsid w:val="008632EA"/>
    <w:rsid w:val="00863486"/>
    <w:rsid w:val="00863806"/>
    <w:rsid w:val="00863922"/>
    <w:rsid w:val="00863A95"/>
    <w:rsid w:val="00863EA5"/>
    <w:rsid w:val="00864612"/>
    <w:rsid w:val="00864898"/>
    <w:rsid w:val="008648A9"/>
    <w:rsid w:val="00864A16"/>
    <w:rsid w:val="00864AA3"/>
    <w:rsid w:val="00864B7A"/>
    <w:rsid w:val="00865200"/>
    <w:rsid w:val="0086532D"/>
    <w:rsid w:val="008654D5"/>
    <w:rsid w:val="0086557E"/>
    <w:rsid w:val="008657B6"/>
    <w:rsid w:val="00865946"/>
    <w:rsid w:val="00865B71"/>
    <w:rsid w:val="0086630E"/>
    <w:rsid w:val="008665FE"/>
    <w:rsid w:val="0086699C"/>
    <w:rsid w:val="008669EB"/>
    <w:rsid w:val="00866B0F"/>
    <w:rsid w:val="00866D15"/>
    <w:rsid w:val="00866DFB"/>
    <w:rsid w:val="00867288"/>
    <w:rsid w:val="008673A2"/>
    <w:rsid w:val="00867660"/>
    <w:rsid w:val="008678B7"/>
    <w:rsid w:val="00867937"/>
    <w:rsid w:val="00867938"/>
    <w:rsid w:val="00867C4E"/>
    <w:rsid w:val="00867DB0"/>
    <w:rsid w:val="00867E84"/>
    <w:rsid w:val="0087008A"/>
    <w:rsid w:val="008701C7"/>
    <w:rsid w:val="00870855"/>
    <w:rsid w:val="00870E75"/>
    <w:rsid w:val="0087107F"/>
    <w:rsid w:val="0087140C"/>
    <w:rsid w:val="00871617"/>
    <w:rsid w:val="00871DF4"/>
    <w:rsid w:val="00871FEF"/>
    <w:rsid w:val="0087212C"/>
    <w:rsid w:val="00872224"/>
    <w:rsid w:val="008722BA"/>
    <w:rsid w:val="00872494"/>
    <w:rsid w:val="0087291C"/>
    <w:rsid w:val="008730D4"/>
    <w:rsid w:val="00873353"/>
    <w:rsid w:val="00873645"/>
    <w:rsid w:val="00873AB3"/>
    <w:rsid w:val="00873C19"/>
    <w:rsid w:val="00873C3C"/>
    <w:rsid w:val="00873D3E"/>
    <w:rsid w:val="008742A9"/>
    <w:rsid w:val="00874A18"/>
    <w:rsid w:val="00875FC8"/>
    <w:rsid w:val="00876012"/>
    <w:rsid w:val="0087612B"/>
    <w:rsid w:val="00876316"/>
    <w:rsid w:val="00876616"/>
    <w:rsid w:val="00876700"/>
    <w:rsid w:val="00876870"/>
    <w:rsid w:val="00876C45"/>
    <w:rsid w:val="00876E36"/>
    <w:rsid w:val="00876F80"/>
    <w:rsid w:val="008770A9"/>
    <w:rsid w:val="008772E6"/>
    <w:rsid w:val="0087734A"/>
    <w:rsid w:val="0087734B"/>
    <w:rsid w:val="0087741A"/>
    <w:rsid w:val="008775CF"/>
    <w:rsid w:val="00877A36"/>
    <w:rsid w:val="00877A39"/>
    <w:rsid w:val="00877CAD"/>
    <w:rsid w:val="00877E2B"/>
    <w:rsid w:val="00877E41"/>
    <w:rsid w:val="00880099"/>
    <w:rsid w:val="00880307"/>
    <w:rsid w:val="00880927"/>
    <w:rsid w:val="00880954"/>
    <w:rsid w:val="008809CF"/>
    <w:rsid w:val="00880D1A"/>
    <w:rsid w:val="00880DB7"/>
    <w:rsid w:val="008813A4"/>
    <w:rsid w:val="008814D3"/>
    <w:rsid w:val="00881821"/>
    <w:rsid w:val="00881A61"/>
    <w:rsid w:val="00881F52"/>
    <w:rsid w:val="00881FB8"/>
    <w:rsid w:val="008823FC"/>
    <w:rsid w:val="0088257F"/>
    <w:rsid w:val="00882598"/>
    <w:rsid w:val="0088262D"/>
    <w:rsid w:val="008829B5"/>
    <w:rsid w:val="00882A30"/>
    <w:rsid w:val="00882F61"/>
    <w:rsid w:val="0088318D"/>
    <w:rsid w:val="0088366E"/>
    <w:rsid w:val="00883BE8"/>
    <w:rsid w:val="0088444F"/>
    <w:rsid w:val="00884B38"/>
    <w:rsid w:val="00884C27"/>
    <w:rsid w:val="00884E67"/>
    <w:rsid w:val="00885447"/>
    <w:rsid w:val="008854DE"/>
    <w:rsid w:val="0088567D"/>
    <w:rsid w:val="00885680"/>
    <w:rsid w:val="008859B0"/>
    <w:rsid w:val="008860AC"/>
    <w:rsid w:val="008860D1"/>
    <w:rsid w:val="008861D6"/>
    <w:rsid w:val="00886418"/>
    <w:rsid w:val="00886588"/>
    <w:rsid w:val="008868FC"/>
    <w:rsid w:val="0088696F"/>
    <w:rsid w:val="00886A05"/>
    <w:rsid w:val="00886B1C"/>
    <w:rsid w:val="00886BB3"/>
    <w:rsid w:val="0088710E"/>
    <w:rsid w:val="00887294"/>
    <w:rsid w:val="008879B9"/>
    <w:rsid w:val="0089005F"/>
    <w:rsid w:val="0089045E"/>
    <w:rsid w:val="008904AD"/>
    <w:rsid w:val="0089073B"/>
    <w:rsid w:val="00890D75"/>
    <w:rsid w:val="00890F55"/>
    <w:rsid w:val="008915A0"/>
    <w:rsid w:val="00891735"/>
    <w:rsid w:val="00891787"/>
    <w:rsid w:val="00891F4B"/>
    <w:rsid w:val="00891F8F"/>
    <w:rsid w:val="008922B8"/>
    <w:rsid w:val="008927AE"/>
    <w:rsid w:val="008927E8"/>
    <w:rsid w:val="0089297E"/>
    <w:rsid w:val="008929BA"/>
    <w:rsid w:val="00892B00"/>
    <w:rsid w:val="00892ED0"/>
    <w:rsid w:val="00892FD7"/>
    <w:rsid w:val="0089309D"/>
    <w:rsid w:val="00893161"/>
    <w:rsid w:val="0089321F"/>
    <w:rsid w:val="0089322F"/>
    <w:rsid w:val="008933FE"/>
    <w:rsid w:val="008935E4"/>
    <w:rsid w:val="008938FA"/>
    <w:rsid w:val="00893BFB"/>
    <w:rsid w:val="00893E88"/>
    <w:rsid w:val="00893E8D"/>
    <w:rsid w:val="008941F7"/>
    <w:rsid w:val="00894309"/>
    <w:rsid w:val="00894706"/>
    <w:rsid w:val="00894AF6"/>
    <w:rsid w:val="00894B56"/>
    <w:rsid w:val="00894DF3"/>
    <w:rsid w:val="00894F83"/>
    <w:rsid w:val="008953D0"/>
    <w:rsid w:val="008956E2"/>
    <w:rsid w:val="00895AB5"/>
    <w:rsid w:val="008961A2"/>
    <w:rsid w:val="008963FA"/>
    <w:rsid w:val="008964FD"/>
    <w:rsid w:val="0089651F"/>
    <w:rsid w:val="0089671B"/>
    <w:rsid w:val="00896A72"/>
    <w:rsid w:val="008971DB"/>
    <w:rsid w:val="0089730C"/>
    <w:rsid w:val="0089734C"/>
    <w:rsid w:val="008974A0"/>
    <w:rsid w:val="008978B5"/>
    <w:rsid w:val="00897942"/>
    <w:rsid w:val="00897B0C"/>
    <w:rsid w:val="00897C38"/>
    <w:rsid w:val="00897EBF"/>
    <w:rsid w:val="008A0050"/>
    <w:rsid w:val="008A0525"/>
    <w:rsid w:val="008A0564"/>
    <w:rsid w:val="008A0E05"/>
    <w:rsid w:val="008A0FF1"/>
    <w:rsid w:val="008A1482"/>
    <w:rsid w:val="008A14D1"/>
    <w:rsid w:val="008A1625"/>
    <w:rsid w:val="008A1891"/>
    <w:rsid w:val="008A197A"/>
    <w:rsid w:val="008A1C45"/>
    <w:rsid w:val="008A1E2B"/>
    <w:rsid w:val="008A25D9"/>
    <w:rsid w:val="008A2845"/>
    <w:rsid w:val="008A2B9C"/>
    <w:rsid w:val="008A3263"/>
    <w:rsid w:val="008A3370"/>
    <w:rsid w:val="008A3745"/>
    <w:rsid w:val="008A41BE"/>
    <w:rsid w:val="008A4699"/>
    <w:rsid w:val="008A4C94"/>
    <w:rsid w:val="008A4DA2"/>
    <w:rsid w:val="008A4E01"/>
    <w:rsid w:val="008A4F56"/>
    <w:rsid w:val="008A4F86"/>
    <w:rsid w:val="008A4F9B"/>
    <w:rsid w:val="008A4FE9"/>
    <w:rsid w:val="008A53BD"/>
    <w:rsid w:val="008A5422"/>
    <w:rsid w:val="008A55D1"/>
    <w:rsid w:val="008A56AB"/>
    <w:rsid w:val="008A5F9F"/>
    <w:rsid w:val="008A5FA8"/>
    <w:rsid w:val="008A6272"/>
    <w:rsid w:val="008A6396"/>
    <w:rsid w:val="008A646A"/>
    <w:rsid w:val="008A679E"/>
    <w:rsid w:val="008A68C2"/>
    <w:rsid w:val="008A6BCA"/>
    <w:rsid w:val="008A6CCB"/>
    <w:rsid w:val="008A6CF0"/>
    <w:rsid w:val="008A6D72"/>
    <w:rsid w:val="008A6FCC"/>
    <w:rsid w:val="008A7521"/>
    <w:rsid w:val="008A75DA"/>
    <w:rsid w:val="008A7704"/>
    <w:rsid w:val="008A7754"/>
    <w:rsid w:val="008A7A61"/>
    <w:rsid w:val="008B0318"/>
    <w:rsid w:val="008B0624"/>
    <w:rsid w:val="008B084D"/>
    <w:rsid w:val="008B0E80"/>
    <w:rsid w:val="008B0F02"/>
    <w:rsid w:val="008B108D"/>
    <w:rsid w:val="008B1673"/>
    <w:rsid w:val="008B17D6"/>
    <w:rsid w:val="008B1CDD"/>
    <w:rsid w:val="008B2030"/>
    <w:rsid w:val="008B21FB"/>
    <w:rsid w:val="008B26BB"/>
    <w:rsid w:val="008B2785"/>
    <w:rsid w:val="008B2A39"/>
    <w:rsid w:val="008B2B35"/>
    <w:rsid w:val="008B2CCD"/>
    <w:rsid w:val="008B2E03"/>
    <w:rsid w:val="008B38FE"/>
    <w:rsid w:val="008B3A18"/>
    <w:rsid w:val="008B3A1B"/>
    <w:rsid w:val="008B3A45"/>
    <w:rsid w:val="008B3B6E"/>
    <w:rsid w:val="008B3B87"/>
    <w:rsid w:val="008B3F0B"/>
    <w:rsid w:val="008B42DC"/>
    <w:rsid w:val="008B47EE"/>
    <w:rsid w:val="008B48EE"/>
    <w:rsid w:val="008B4941"/>
    <w:rsid w:val="008B4A3B"/>
    <w:rsid w:val="008B4C74"/>
    <w:rsid w:val="008B52D0"/>
    <w:rsid w:val="008B52E0"/>
    <w:rsid w:val="008B541F"/>
    <w:rsid w:val="008B55A2"/>
    <w:rsid w:val="008B5B03"/>
    <w:rsid w:val="008B61E0"/>
    <w:rsid w:val="008B642C"/>
    <w:rsid w:val="008B677F"/>
    <w:rsid w:val="008B67C3"/>
    <w:rsid w:val="008B6B9E"/>
    <w:rsid w:val="008B6BB9"/>
    <w:rsid w:val="008B6C0F"/>
    <w:rsid w:val="008B6C52"/>
    <w:rsid w:val="008B7588"/>
    <w:rsid w:val="008B78DC"/>
    <w:rsid w:val="008B7A26"/>
    <w:rsid w:val="008B7C1F"/>
    <w:rsid w:val="008B7DB2"/>
    <w:rsid w:val="008C033C"/>
    <w:rsid w:val="008C03EF"/>
    <w:rsid w:val="008C0BDD"/>
    <w:rsid w:val="008C0E52"/>
    <w:rsid w:val="008C0F85"/>
    <w:rsid w:val="008C19D3"/>
    <w:rsid w:val="008C1A15"/>
    <w:rsid w:val="008C1B42"/>
    <w:rsid w:val="008C1D04"/>
    <w:rsid w:val="008C1D3C"/>
    <w:rsid w:val="008C25CA"/>
    <w:rsid w:val="008C2876"/>
    <w:rsid w:val="008C28D0"/>
    <w:rsid w:val="008C3546"/>
    <w:rsid w:val="008C3DC7"/>
    <w:rsid w:val="008C4097"/>
    <w:rsid w:val="008C4479"/>
    <w:rsid w:val="008C4E49"/>
    <w:rsid w:val="008C5296"/>
    <w:rsid w:val="008C52FF"/>
    <w:rsid w:val="008C54AE"/>
    <w:rsid w:val="008C57C6"/>
    <w:rsid w:val="008C6409"/>
    <w:rsid w:val="008C64CE"/>
    <w:rsid w:val="008C6971"/>
    <w:rsid w:val="008C6C40"/>
    <w:rsid w:val="008C6D8B"/>
    <w:rsid w:val="008C6E0E"/>
    <w:rsid w:val="008C6F6F"/>
    <w:rsid w:val="008C7A2D"/>
    <w:rsid w:val="008C7D00"/>
    <w:rsid w:val="008C7E4D"/>
    <w:rsid w:val="008D0327"/>
    <w:rsid w:val="008D0499"/>
    <w:rsid w:val="008D0589"/>
    <w:rsid w:val="008D063E"/>
    <w:rsid w:val="008D066C"/>
    <w:rsid w:val="008D069E"/>
    <w:rsid w:val="008D0C6D"/>
    <w:rsid w:val="008D0C82"/>
    <w:rsid w:val="008D1044"/>
    <w:rsid w:val="008D1289"/>
    <w:rsid w:val="008D13B7"/>
    <w:rsid w:val="008D14BD"/>
    <w:rsid w:val="008D1A9F"/>
    <w:rsid w:val="008D1BB6"/>
    <w:rsid w:val="008D1C1C"/>
    <w:rsid w:val="008D1E57"/>
    <w:rsid w:val="008D2094"/>
    <w:rsid w:val="008D2488"/>
    <w:rsid w:val="008D2654"/>
    <w:rsid w:val="008D26DE"/>
    <w:rsid w:val="008D2A0A"/>
    <w:rsid w:val="008D2E3D"/>
    <w:rsid w:val="008D3112"/>
    <w:rsid w:val="008D3608"/>
    <w:rsid w:val="008D36EB"/>
    <w:rsid w:val="008D3D78"/>
    <w:rsid w:val="008D405F"/>
    <w:rsid w:val="008D42CF"/>
    <w:rsid w:val="008D4370"/>
    <w:rsid w:val="008D447E"/>
    <w:rsid w:val="008D448D"/>
    <w:rsid w:val="008D48FA"/>
    <w:rsid w:val="008D4D8B"/>
    <w:rsid w:val="008D4E74"/>
    <w:rsid w:val="008D4E8D"/>
    <w:rsid w:val="008D5216"/>
    <w:rsid w:val="008D53D0"/>
    <w:rsid w:val="008D5487"/>
    <w:rsid w:val="008D55D1"/>
    <w:rsid w:val="008D5B84"/>
    <w:rsid w:val="008D61F2"/>
    <w:rsid w:val="008D6726"/>
    <w:rsid w:val="008D6829"/>
    <w:rsid w:val="008D6BAE"/>
    <w:rsid w:val="008D6D7E"/>
    <w:rsid w:val="008D6EB1"/>
    <w:rsid w:val="008D738B"/>
    <w:rsid w:val="008D7397"/>
    <w:rsid w:val="008D745B"/>
    <w:rsid w:val="008D7677"/>
    <w:rsid w:val="008D7687"/>
    <w:rsid w:val="008D77D7"/>
    <w:rsid w:val="008E010F"/>
    <w:rsid w:val="008E03E8"/>
    <w:rsid w:val="008E0633"/>
    <w:rsid w:val="008E0A94"/>
    <w:rsid w:val="008E0AAB"/>
    <w:rsid w:val="008E14C7"/>
    <w:rsid w:val="008E17CC"/>
    <w:rsid w:val="008E1902"/>
    <w:rsid w:val="008E1F5D"/>
    <w:rsid w:val="008E21B3"/>
    <w:rsid w:val="008E2438"/>
    <w:rsid w:val="008E28A5"/>
    <w:rsid w:val="008E2A48"/>
    <w:rsid w:val="008E2E95"/>
    <w:rsid w:val="008E31AA"/>
    <w:rsid w:val="008E39E2"/>
    <w:rsid w:val="008E3B01"/>
    <w:rsid w:val="008E3F50"/>
    <w:rsid w:val="008E4484"/>
    <w:rsid w:val="008E46EE"/>
    <w:rsid w:val="008E4913"/>
    <w:rsid w:val="008E4BD3"/>
    <w:rsid w:val="008E4C06"/>
    <w:rsid w:val="008E4C0B"/>
    <w:rsid w:val="008E4CF8"/>
    <w:rsid w:val="008E4EE9"/>
    <w:rsid w:val="008E50FA"/>
    <w:rsid w:val="008E590B"/>
    <w:rsid w:val="008E5964"/>
    <w:rsid w:val="008E5A2E"/>
    <w:rsid w:val="008E5B5D"/>
    <w:rsid w:val="008E609E"/>
    <w:rsid w:val="008E6218"/>
    <w:rsid w:val="008E62F8"/>
    <w:rsid w:val="008E6822"/>
    <w:rsid w:val="008E6A56"/>
    <w:rsid w:val="008E6C61"/>
    <w:rsid w:val="008E6F41"/>
    <w:rsid w:val="008E6FD8"/>
    <w:rsid w:val="008E700F"/>
    <w:rsid w:val="008E718F"/>
    <w:rsid w:val="008E71A1"/>
    <w:rsid w:val="008E79C4"/>
    <w:rsid w:val="008E7A4D"/>
    <w:rsid w:val="008E7E01"/>
    <w:rsid w:val="008E7EEA"/>
    <w:rsid w:val="008F0731"/>
    <w:rsid w:val="008F0A7E"/>
    <w:rsid w:val="008F0DEF"/>
    <w:rsid w:val="008F103C"/>
    <w:rsid w:val="008F1288"/>
    <w:rsid w:val="008F176E"/>
    <w:rsid w:val="008F1D0B"/>
    <w:rsid w:val="008F1FE4"/>
    <w:rsid w:val="008F2171"/>
    <w:rsid w:val="008F25B5"/>
    <w:rsid w:val="008F2D60"/>
    <w:rsid w:val="008F4189"/>
    <w:rsid w:val="008F43BF"/>
    <w:rsid w:val="008F46FE"/>
    <w:rsid w:val="008F47BD"/>
    <w:rsid w:val="008F4990"/>
    <w:rsid w:val="008F4CE1"/>
    <w:rsid w:val="008F4DE9"/>
    <w:rsid w:val="008F52A1"/>
    <w:rsid w:val="008F5903"/>
    <w:rsid w:val="008F5C2E"/>
    <w:rsid w:val="008F620F"/>
    <w:rsid w:val="008F63E1"/>
    <w:rsid w:val="008F686B"/>
    <w:rsid w:val="008F69BC"/>
    <w:rsid w:val="008F6DF0"/>
    <w:rsid w:val="008F7904"/>
    <w:rsid w:val="008F7C8A"/>
    <w:rsid w:val="008F7D5C"/>
    <w:rsid w:val="00900001"/>
    <w:rsid w:val="00900644"/>
    <w:rsid w:val="00900726"/>
    <w:rsid w:val="009009A5"/>
    <w:rsid w:val="00900C74"/>
    <w:rsid w:val="0090122C"/>
    <w:rsid w:val="00901595"/>
    <w:rsid w:val="0090166E"/>
    <w:rsid w:val="00901735"/>
    <w:rsid w:val="00901C38"/>
    <w:rsid w:val="00901C3A"/>
    <w:rsid w:val="0090203E"/>
    <w:rsid w:val="00902894"/>
    <w:rsid w:val="0090297A"/>
    <w:rsid w:val="009029DD"/>
    <w:rsid w:val="00902B9D"/>
    <w:rsid w:val="00902E65"/>
    <w:rsid w:val="00902F3D"/>
    <w:rsid w:val="00903096"/>
    <w:rsid w:val="009030BF"/>
    <w:rsid w:val="009033A6"/>
    <w:rsid w:val="0090368D"/>
    <w:rsid w:val="009037E8"/>
    <w:rsid w:val="00903A4F"/>
    <w:rsid w:val="00903A7E"/>
    <w:rsid w:val="00903AB8"/>
    <w:rsid w:val="00903C0B"/>
    <w:rsid w:val="00903CD8"/>
    <w:rsid w:val="00903DAC"/>
    <w:rsid w:val="00903DE7"/>
    <w:rsid w:val="00903E6E"/>
    <w:rsid w:val="00903F19"/>
    <w:rsid w:val="00903FDD"/>
    <w:rsid w:val="009040A6"/>
    <w:rsid w:val="00904183"/>
    <w:rsid w:val="009042AA"/>
    <w:rsid w:val="0090469C"/>
    <w:rsid w:val="00904983"/>
    <w:rsid w:val="00904CA0"/>
    <w:rsid w:val="00904CFB"/>
    <w:rsid w:val="00904D5E"/>
    <w:rsid w:val="0090550E"/>
    <w:rsid w:val="009055F9"/>
    <w:rsid w:val="009058E1"/>
    <w:rsid w:val="00905F96"/>
    <w:rsid w:val="00906013"/>
    <w:rsid w:val="0090677F"/>
    <w:rsid w:val="009068B4"/>
    <w:rsid w:val="009069CD"/>
    <w:rsid w:val="00906D45"/>
    <w:rsid w:val="00907148"/>
    <w:rsid w:val="00907F4C"/>
    <w:rsid w:val="0091018C"/>
    <w:rsid w:val="0091019E"/>
    <w:rsid w:val="00910767"/>
    <w:rsid w:val="0091097B"/>
    <w:rsid w:val="0091097C"/>
    <w:rsid w:val="00910BD2"/>
    <w:rsid w:val="00911297"/>
    <w:rsid w:val="0091130F"/>
    <w:rsid w:val="009115E1"/>
    <w:rsid w:val="0091165C"/>
    <w:rsid w:val="00911729"/>
    <w:rsid w:val="009117D7"/>
    <w:rsid w:val="00911880"/>
    <w:rsid w:val="00911A1F"/>
    <w:rsid w:val="00911A76"/>
    <w:rsid w:val="00911AE7"/>
    <w:rsid w:val="00911F0F"/>
    <w:rsid w:val="00911FBF"/>
    <w:rsid w:val="0091203A"/>
    <w:rsid w:val="0091233F"/>
    <w:rsid w:val="0091236A"/>
    <w:rsid w:val="00912546"/>
    <w:rsid w:val="00912928"/>
    <w:rsid w:val="00912A61"/>
    <w:rsid w:val="00912D2D"/>
    <w:rsid w:val="00912E2D"/>
    <w:rsid w:val="00913138"/>
    <w:rsid w:val="00913196"/>
    <w:rsid w:val="009136DD"/>
    <w:rsid w:val="009139A2"/>
    <w:rsid w:val="00913BC5"/>
    <w:rsid w:val="00914108"/>
    <w:rsid w:val="009141AB"/>
    <w:rsid w:val="009146C6"/>
    <w:rsid w:val="0091491E"/>
    <w:rsid w:val="00914C99"/>
    <w:rsid w:val="009151C4"/>
    <w:rsid w:val="00915416"/>
    <w:rsid w:val="009155A0"/>
    <w:rsid w:val="00915788"/>
    <w:rsid w:val="00915C3C"/>
    <w:rsid w:val="00915D71"/>
    <w:rsid w:val="00915EA9"/>
    <w:rsid w:val="00916094"/>
    <w:rsid w:val="009162DF"/>
    <w:rsid w:val="0091639E"/>
    <w:rsid w:val="00916413"/>
    <w:rsid w:val="009164C8"/>
    <w:rsid w:val="00916663"/>
    <w:rsid w:val="00916690"/>
    <w:rsid w:val="00916E21"/>
    <w:rsid w:val="00917155"/>
    <w:rsid w:val="0091728D"/>
    <w:rsid w:val="0091729F"/>
    <w:rsid w:val="00917386"/>
    <w:rsid w:val="00917617"/>
    <w:rsid w:val="00917823"/>
    <w:rsid w:val="00917C8E"/>
    <w:rsid w:val="00917D2B"/>
    <w:rsid w:val="00917D8B"/>
    <w:rsid w:val="0092040E"/>
    <w:rsid w:val="0092044A"/>
    <w:rsid w:val="00920585"/>
    <w:rsid w:val="009206E2"/>
    <w:rsid w:val="009207CB"/>
    <w:rsid w:val="009212D9"/>
    <w:rsid w:val="009214F8"/>
    <w:rsid w:val="0092151C"/>
    <w:rsid w:val="00921569"/>
    <w:rsid w:val="009216A7"/>
    <w:rsid w:val="009218B0"/>
    <w:rsid w:val="00921CDE"/>
    <w:rsid w:val="00921ED3"/>
    <w:rsid w:val="00922318"/>
    <w:rsid w:val="009226D8"/>
    <w:rsid w:val="00922769"/>
    <w:rsid w:val="00922AA1"/>
    <w:rsid w:val="00922D59"/>
    <w:rsid w:val="009232FF"/>
    <w:rsid w:val="009234D1"/>
    <w:rsid w:val="00923619"/>
    <w:rsid w:val="00923AED"/>
    <w:rsid w:val="009249C3"/>
    <w:rsid w:val="009249C9"/>
    <w:rsid w:val="00924CDF"/>
    <w:rsid w:val="00924E43"/>
    <w:rsid w:val="0092518D"/>
    <w:rsid w:val="009251A6"/>
    <w:rsid w:val="00925210"/>
    <w:rsid w:val="00925285"/>
    <w:rsid w:val="009252F9"/>
    <w:rsid w:val="009261B2"/>
    <w:rsid w:val="009261EC"/>
    <w:rsid w:val="00926B58"/>
    <w:rsid w:val="00926DEE"/>
    <w:rsid w:val="0092701C"/>
    <w:rsid w:val="00927339"/>
    <w:rsid w:val="0092748B"/>
    <w:rsid w:val="009274E4"/>
    <w:rsid w:val="0092770F"/>
    <w:rsid w:val="00927E87"/>
    <w:rsid w:val="00930601"/>
    <w:rsid w:val="009307AF"/>
    <w:rsid w:val="009307D9"/>
    <w:rsid w:val="00930A4D"/>
    <w:rsid w:val="00931016"/>
    <w:rsid w:val="00931092"/>
    <w:rsid w:val="009311A1"/>
    <w:rsid w:val="009313F7"/>
    <w:rsid w:val="00931445"/>
    <w:rsid w:val="0093190D"/>
    <w:rsid w:val="00931924"/>
    <w:rsid w:val="00931AFE"/>
    <w:rsid w:val="00931CDF"/>
    <w:rsid w:val="00931FB7"/>
    <w:rsid w:val="009324C2"/>
    <w:rsid w:val="00932831"/>
    <w:rsid w:val="0093319A"/>
    <w:rsid w:val="00933E9D"/>
    <w:rsid w:val="009340E8"/>
    <w:rsid w:val="009342EB"/>
    <w:rsid w:val="00934A00"/>
    <w:rsid w:val="00934EFB"/>
    <w:rsid w:val="0093506A"/>
    <w:rsid w:val="0093511B"/>
    <w:rsid w:val="009351BA"/>
    <w:rsid w:val="00935558"/>
    <w:rsid w:val="009355D3"/>
    <w:rsid w:val="009357B5"/>
    <w:rsid w:val="009360E6"/>
    <w:rsid w:val="0093614B"/>
    <w:rsid w:val="009361C3"/>
    <w:rsid w:val="00936FB3"/>
    <w:rsid w:val="00937D58"/>
    <w:rsid w:val="009400E4"/>
    <w:rsid w:val="0094036F"/>
    <w:rsid w:val="009403FE"/>
    <w:rsid w:val="0094052D"/>
    <w:rsid w:val="009406AE"/>
    <w:rsid w:val="00940881"/>
    <w:rsid w:val="00940E16"/>
    <w:rsid w:val="00941143"/>
    <w:rsid w:val="009413F9"/>
    <w:rsid w:val="00941416"/>
    <w:rsid w:val="00941BFA"/>
    <w:rsid w:val="00941CB2"/>
    <w:rsid w:val="00941DB0"/>
    <w:rsid w:val="00941E83"/>
    <w:rsid w:val="00941FC8"/>
    <w:rsid w:val="00942368"/>
    <w:rsid w:val="0094243A"/>
    <w:rsid w:val="00942578"/>
    <w:rsid w:val="00942945"/>
    <w:rsid w:val="00942CB1"/>
    <w:rsid w:val="00943047"/>
    <w:rsid w:val="00943211"/>
    <w:rsid w:val="00943427"/>
    <w:rsid w:val="00943727"/>
    <w:rsid w:val="009438AA"/>
    <w:rsid w:val="009439CB"/>
    <w:rsid w:val="00943F3D"/>
    <w:rsid w:val="00943F57"/>
    <w:rsid w:val="00944037"/>
    <w:rsid w:val="00944285"/>
    <w:rsid w:val="009442DC"/>
    <w:rsid w:val="00944339"/>
    <w:rsid w:val="00944671"/>
    <w:rsid w:val="009447F5"/>
    <w:rsid w:val="00944814"/>
    <w:rsid w:val="00944BD0"/>
    <w:rsid w:val="00944CA1"/>
    <w:rsid w:val="00945423"/>
    <w:rsid w:val="00945524"/>
    <w:rsid w:val="00945C46"/>
    <w:rsid w:val="00945CE0"/>
    <w:rsid w:val="00945E40"/>
    <w:rsid w:val="00945F74"/>
    <w:rsid w:val="00946170"/>
    <w:rsid w:val="00946AAC"/>
    <w:rsid w:val="00946EE9"/>
    <w:rsid w:val="009472BE"/>
    <w:rsid w:val="0094756C"/>
    <w:rsid w:val="009476B4"/>
    <w:rsid w:val="009478FD"/>
    <w:rsid w:val="00947963"/>
    <w:rsid w:val="00947A68"/>
    <w:rsid w:val="00947B57"/>
    <w:rsid w:val="00947D43"/>
    <w:rsid w:val="00947DA3"/>
    <w:rsid w:val="00947DEF"/>
    <w:rsid w:val="009501C8"/>
    <w:rsid w:val="0095032F"/>
    <w:rsid w:val="009504DD"/>
    <w:rsid w:val="00950B92"/>
    <w:rsid w:val="00950C9D"/>
    <w:rsid w:val="00950D36"/>
    <w:rsid w:val="00950DDC"/>
    <w:rsid w:val="00950FE8"/>
    <w:rsid w:val="00951220"/>
    <w:rsid w:val="009512B2"/>
    <w:rsid w:val="009512B3"/>
    <w:rsid w:val="00951556"/>
    <w:rsid w:val="009518FC"/>
    <w:rsid w:val="00951932"/>
    <w:rsid w:val="00951C03"/>
    <w:rsid w:val="00951D61"/>
    <w:rsid w:val="00951E82"/>
    <w:rsid w:val="00952A4D"/>
    <w:rsid w:val="00952C6E"/>
    <w:rsid w:val="00953076"/>
    <w:rsid w:val="00953402"/>
    <w:rsid w:val="009538B9"/>
    <w:rsid w:val="0095426F"/>
    <w:rsid w:val="009542B8"/>
    <w:rsid w:val="00954C41"/>
    <w:rsid w:val="00955123"/>
    <w:rsid w:val="00955456"/>
    <w:rsid w:val="00955623"/>
    <w:rsid w:val="00955A7A"/>
    <w:rsid w:val="00955AA3"/>
    <w:rsid w:val="00955C5C"/>
    <w:rsid w:val="00955F20"/>
    <w:rsid w:val="0095612B"/>
    <w:rsid w:val="009562DD"/>
    <w:rsid w:val="00956357"/>
    <w:rsid w:val="009563DB"/>
    <w:rsid w:val="00956465"/>
    <w:rsid w:val="00956A2B"/>
    <w:rsid w:val="00956E88"/>
    <w:rsid w:val="00957232"/>
    <w:rsid w:val="009572A4"/>
    <w:rsid w:val="009573AB"/>
    <w:rsid w:val="009576EA"/>
    <w:rsid w:val="00957BDC"/>
    <w:rsid w:val="00957C5F"/>
    <w:rsid w:val="00957E0A"/>
    <w:rsid w:val="00957ED8"/>
    <w:rsid w:val="00960280"/>
    <w:rsid w:val="00960728"/>
    <w:rsid w:val="00960A61"/>
    <w:rsid w:val="00960CAD"/>
    <w:rsid w:val="00960F22"/>
    <w:rsid w:val="00961182"/>
    <w:rsid w:val="009612C5"/>
    <w:rsid w:val="00961388"/>
    <w:rsid w:val="0096138D"/>
    <w:rsid w:val="009613B1"/>
    <w:rsid w:val="00961619"/>
    <w:rsid w:val="009617EC"/>
    <w:rsid w:val="00961993"/>
    <w:rsid w:val="00961D77"/>
    <w:rsid w:val="00961D9F"/>
    <w:rsid w:val="00961DC3"/>
    <w:rsid w:val="00961F56"/>
    <w:rsid w:val="0096216D"/>
    <w:rsid w:val="0096278B"/>
    <w:rsid w:val="009627A2"/>
    <w:rsid w:val="00962BBC"/>
    <w:rsid w:val="00962DC5"/>
    <w:rsid w:val="00962EF8"/>
    <w:rsid w:val="00962F23"/>
    <w:rsid w:val="00963A43"/>
    <w:rsid w:val="0096412F"/>
    <w:rsid w:val="00964348"/>
    <w:rsid w:val="00964363"/>
    <w:rsid w:val="00964506"/>
    <w:rsid w:val="009645C1"/>
    <w:rsid w:val="00964779"/>
    <w:rsid w:val="00964B8F"/>
    <w:rsid w:val="00964CC1"/>
    <w:rsid w:val="00965325"/>
    <w:rsid w:val="00965BA8"/>
    <w:rsid w:val="00966191"/>
    <w:rsid w:val="009666F1"/>
    <w:rsid w:val="00966A87"/>
    <w:rsid w:val="00966A9D"/>
    <w:rsid w:val="00966B7A"/>
    <w:rsid w:val="00966FA1"/>
    <w:rsid w:val="0096732D"/>
    <w:rsid w:val="00967587"/>
    <w:rsid w:val="00967B85"/>
    <w:rsid w:val="00970007"/>
    <w:rsid w:val="009700C6"/>
    <w:rsid w:val="0097018A"/>
    <w:rsid w:val="009701B5"/>
    <w:rsid w:val="009702A7"/>
    <w:rsid w:val="009706B4"/>
    <w:rsid w:val="0097085C"/>
    <w:rsid w:val="00970CFD"/>
    <w:rsid w:val="00971038"/>
    <w:rsid w:val="0097194A"/>
    <w:rsid w:val="00971F48"/>
    <w:rsid w:val="00972495"/>
    <w:rsid w:val="0097253F"/>
    <w:rsid w:val="009727ED"/>
    <w:rsid w:val="009728C4"/>
    <w:rsid w:val="00972C5B"/>
    <w:rsid w:val="00972CEC"/>
    <w:rsid w:val="0097306B"/>
    <w:rsid w:val="00973B36"/>
    <w:rsid w:val="00973C42"/>
    <w:rsid w:val="00973D31"/>
    <w:rsid w:val="00973E27"/>
    <w:rsid w:val="00973FA1"/>
    <w:rsid w:val="0097402A"/>
    <w:rsid w:val="009740E0"/>
    <w:rsid w:val="009741EE"/>
    <w:rsid w:val="00974803"/>
    <w:rsid w:val="00974BDB"/>
    <w:rsid w:val="00974C02"/>
    <w:rsid w:val="00974FE6"/>
    <w:rsid w:val="009750D7"/>
    <w:rsid w:val="00976507"/>
    <w:rsid w:val="0097691D"/>
    <w:rsid w:val="009769CA"/>
    <w:rsid w:val="00976C2F"/>
    <w:rsid w:val="00976FC9"/>
    <w:rsid w:val="0097728E"/>
    <w:rsid w:val="009800F4"/>
    <w:rsid w:val="0098011C"/>
    <w:rsid w:val="00980702"/>
    <w:rsid w:val="00980E48"/>
    <w:rsid w:val="00981035"/>
    <w:rsid w:val="0098136E"/>
    <w:rsid w:val="009813D9"/>
    <w:rsid w:val="00981744"/>
    <w:rsid w:val="0098174A"/>
    <w:rsid w:val="00981905"/>
    <w:rsid w:val="00981B2F"/>
    <w:rsid w:val="0098208B"/>
    <w:rsid w:val="0098244E"/>
    <w:rsid w:val="009826BA"/>
    <w:rsid w:val="009829A8"/>
    <w:rsid w:val="00982D07"/>
    <w:rsid w:val="00982EE7"/>
    <w:rsid w:val="009834A7"/>
    <w:rsid w:val="009835B5"/>
    <w:rsid w:val="00983906"/>
    <w:rsid w:val="00983AD5"/>
    <w:rsid w:val="00983B57"/>
    <w:rsid w:val="00983E25"/>
    <w:rsid w:val="00983ECD"/>
    <w:rsid w:val="009840F2"/>
    <w:rsid w:val="00984287"/>
    <w:rsid w:val="00984E91"/>
    <w:rsid w:val="0098515E"/>
    <w:rsid w:val="00985319"/>
    <w:rsid w:val="0098538D"/>
    <w:rsid w:val="00985769"/>
    <w:rsid w:val="009857BE"/>
    <w:rsid w:val="009858D3"/>
    <w:rsid w:val="009858E3"/>
    <w:rsid w:val="009859CF"/>
    <w:rsid w:val="00985AA8"/>
    <w:rsid w:val="00985BBF"/>
    <w:rsid w:val="00986091"/>
    <w:rsid w:val="00986542"/>
    <w:rsid w:val="0098702B"/>
    <w:rsid w:val="00987045"/>
    <w:rsid w:val="0098709D"/>
    <w:rsid w:val="00987560"/>
    <w:rsid w:val="009876A0"/>
    <w:rsid w:val="009876C9"/>
    <w:rsid w:val="00987C18"/>
    <w:rsid w:val="00987E1A"/>
    <w:rsid w:val="00990283"/>
    <w:rsid w:val="009903AB"/>
    <w:rsid w:val="009903F4"/>
    <w:rsid w:val="00990A88"/>
    <w:rsid w:val="00990C61"/>
    <w:rsid w:val="00990FEE"/>
    <w:rsid w:val="009913FB"/>
    <w:rsid w:val="009916AE"/>
    <w:rsid w:val="00991765"/>
    <w:rsid w:val="00991788"/>
    <w:rsid w:val="00991789"/>
    <w:rsid w:val="00991C79"/>
    <w:rsid w:val="0099203F"/>
    <w:rsid w:val="00992245"/>
    <w:rsid w:val="0099236F"/>
    <w:rsid w:val="0099284F"/>
    <w:rsid w:val="009928BD"/>
    <w:rsid w:val="009929CF"/>
    <w:rsid w:val="00992C18"/>
    <w:rsid w:val="00993316"/>
    <w:rsid w:val="009939AF"/>
    <w:rsid w:val="00993BF2"/>
    <w:rsid w:val="00993DE6"/>
    <w:rsid w:val="00993E7D"/>
    <w:rsid w:val="0099426A"/>
    <w:rsid w:val="00994695"/>
    <w:rsid w:val="009947D3"/>
    <w:rsid w:val="009949F7"/>
    <w:rsid w:val="00994A85"/>
    <w:rsid w:val="00995533"/>
    <w:rsid w:val="009955F8"/>
    <w:rsid w:val="0099572F"/>
    <w:rsid w:val="00995DE3"/>
    <w:rsid w:val="00995F1B"/>
    <w:rsid w:val="009962C1"/>
    <w:rsid w:val="009966E3"/>
    <w:rsid w:val="0099689F"/>
    <w:rsid w:val="009968B8"/>
    <w:rsid w:val="00996B7F"/>
    <w:rsid w:val="00996E30"/>
    <w:rsid w:val="009971FD"/>
    <w:rsid w:val="00997247"/>
    <w:rsid w:val="0099744B"/>
    <w:rsid w:val="009974F6"/>
    <w:rsid w:val="00997827"/>
    <w:rsid w:val="00997A2D"/>
    <w:rsid w:val="00997EB1"/>
    <w:rsid w:val="009A0470"/>
    <w:rsid w:val="009A061A"/>
    <w:rsid w:val="009A0901"/>
    <w:rsid w:val="009A091A"/>
    <w:rsid w:val="009A0B4D"/>
    <w:rsid w:val="009A0E95"/>
    <w:rsid w:val="009A0EBA"/>
    <w:rsid w:val="009A14A2"/>
    <w:rsid w:val="009A1877"/>
    <w:rsid w:val="009A1911"/>
    <w:rsid w:val="009A1DB2"/>
    <w:rsid w:val="009A21EC"/>
    <w:rsid w:val="009A2315"/>
    <w:rsid w:val="009A231E"/>
    <w:rsid w:val="009A2613"/>
    <w:rsid w:val="009A2BC2"/>
    <w:rsid w:val="009A3209"/>
    <w:rsid w:val="009A32F4"/>
    <w:rsid w:val="009A35A9"/>
    <w:rsid w:val="009A36EE"/>
    <w:rsid w:val="009A386A"/>
    <w:rsid w:val="009A3C63"/>
    <w:rsid w:val="009A4174"/>
    <w:rsid w:val="009A4202"/>
    <w:rsid w:val="009A42AF"/>
    <w:rsid w:val="009A45AA"/>
    <w:rsid w:val="009A4796"/>
    <w:rsid w:val="009A4ED2"/>
    <w:rsid w:val="009A4F20"/>
    <w:rsid w:val="009A4F7B"/>
    <w:rsid w:val="009A509D"/>
    <w:rsid w:val="009A533E"/>
    <w:rsid w:val="009A5381"/>
    <w:rsid w:val="009A5535"/>
    <w:rsid w:val="009A55D3"/>
    <w:rsid w:val="009A563D"/>
    <w:rsid w:val="009A568B"/>
    <w:rsid w:val="009A64F6"/>
    <w:rsid w:val="009A68FC"/>
    <w:rsid w:val="009A6D75"/>
    <w:rsid w:val="009A7266"/>
    <w:rsid w:val="009A734E"/>
    <w:rsid w:val="009A74B0"/>
    <w:rsid w:val="009A74B6"/>
    <w:rsid w:val="009A7523"/>
    <w:rsid w:val="009A7672"/>
    <w:rsid w:val="009A78E5"/>
    <w:rsid w:val="009A7D59"/>
    <w:rsid w:val="009A7E30"/>
    <w:rsid w:val="009B0693"/>
    <w:rsid w:val="009B07AE"/>
    <w:rsid w:val="009B0BC8"/>
    <w:rsid w:val="009B0FC6"/>
    <w:rsid w:val="009B1051"/>
    <w:rsid w:val="009B130A"/>
    <w:rsid w:val="009B142B"/>
    <w:rsid w:val="009B14C4"/>
    <w:rsid w:val="009B1694"/>
    <w:rsid w:val="009B171C"/>
    <w:rsid w:val="009B1A46"/>
    <w:rsid w:val="009B1C12"/>
    <w:rsid w:val="009B1DD5"/>
    <w:rsid w:val="009B1F52"/>
    <w:rsid w:val="009B2122"/>
    <w:rsid w:val="009B2647"/>
    <w:rsid w:val="009B2D0E"/>
    <w:rsid w:val="009B2E3E"/>
    <w:rsid w:val="009B2EC5"/>
    <w:rsid w:val="009B3080"/>
    <w:rsid w:val="009B33AA"/>
    <w:rsid w:val="009B364B"/>
    <w:rsid w:val="009B3651"/>
    <w:rsid w:val="009B3723"/>
    <w:rsid w:val="009B3A8B"/>
    <w:rsid w:val="009B3C32"/>
    <w:rsid w:val="009B3DBE"/>
    <w:rsid w:val="009B4289"/>
    <w:rsid w:val="009B42CA"/>
    <w:rsid w:val="009B45C1"/>
    <w:rsid w:val="009B492D"/>
    <w:rsid w:val="009B49D8"/>
    <w:rsid w:val="009B4C52"/>
    <w:rsid w:val="009B4E21"/>
    <w:rsid w:val="009B50EB"/>
    <w:rsid w:val="009B58AB"/>
    <w:rsid w:val="009B597E"/>
    <w:rsid w:val="009B5B17"/>
    <w:rsid w:val="009B5D0F"/>
    <w:rsid w:val="009B645E"/>
    <w:rsid w:val="009B65DC"/>
    <w:rsid w:val="009B670C"/>
    <w:rsid w:val="009B6802"/>
    <w:rsid w:val="009B68EB"/>
    <w:rsid w:val="009B6BED"/>
    <w:rsid w:val="009B6C93"/>
    <w:rsid w:val="009B6CA7"/>
    <w:rsid w:val="009B77F9"/>
    <w:rsid w:val="009B7DA1"/>
    <w:rsid w:val="009C0090"/>
    <w:rsid w:val="009C0159"/>
    <w:rsid w:val="009C02F1"/>
    <w:rsid w:val="009C034F"/>
    <w:rsid w:val="009C077E"/>
    <w:rsid w:val="009C0C9A"/>
    <w:rsid w:val="009C0CFB"/>
    <w:rsid w:val="009C0D46"/>
    <w:rsid w:val="009C11C6"/>
    <w:rsid w:val="009C154F"/>
    <w:rsid w:val="009C173A"/>
    <w:rsid w:val="009C18E1"/>
    <w:rsid w:val="009C1BD1"/>
    <w:rsid w:val="009C1C41"/>
    <w:rsid w:val="009C20C7"/>
    <w:rsid w:val="009C2C23"/>
    <w:rsid w:val="009C2CF3"/>
    <w:rsid w:val="009C2D60"/>
    <w:rsid w:val="009C2DB3"/>
    <w:rsid w:val="009C323E"/>
    <w:rsid w:val="009C33EE"/>
    <w:rsid w:val="009C3890"/>
    <w:rsid w:val="009C3955"/>
    <w:rsid w:val="009C42E7"/>
    <w:rsid w:val="009C42FE"/>
    <w:rsid w:val="009C486B"/>
    <w:rsid w:val="009C4957"/>
    <w:rsid w:val="009C4C1F"/>
    <w:rsid w:val="009C4C9A"/>
    <w:rsid w:val="009C4E36"/>
    <w:rsid w:val="009C5134"/>
    <w:rsid w:val="009C5594"/>
    <w:rsid w:val="009C5B36"/>
    <w:rsid w:val="009C5E3E"/>
    <w:rsid w:val="009C5FEF"/>
    <w:rsid w:val="009C608A"/>
    <w:rsid w:val="009C715B"/>
    <w:rsid w:val="009C76AC"/>
    <w:rsid w:val="009C7921"/>
    <w:rsid w:val="009C792A"/>
    <w:rsid w:val="009C7AB6"/>
    <w:rsid w:val="009D008C"/>
    <w:rsid w:val="009D065D"/>
    <w:rsid w:val="009D08F0"/>
    <w:rsid w:val="009D0AEE"/>
    <w:rsid w:val="009D0D64"/>
    <w:rsid w:val="009D13D2"/>
    <w:rsid w:val="009D1B89"/>
    <w:rsid w:val="009D1F8E"/>
    <w:rsid w:val="009D2037"/>
    <w:rsid w:val="009D227E"/>
    <w:rsid w:val="009D2330"/>
    <w:rsid w:val="009D2A59"/>
    <w:rsid w:val="009D3464"/>
    <w:rsid w:val="009D359C"/>
    <w:rsid w:val="009D380F"/>
    <w:rsid w:val="009D3A38"/>
    <w:rsid w:val="009D472C"/>
    <w:rsid w:val="009D4800"/>
    <w:rsid w:val="009D4843"/>
    <w:rsid w:val="009D4A48"/>
    <w:rsid w:val="009D4C77"/>
    <w:rsid w:val="009D4D56"/>
    <w:rsid w:val="009D5639"/>
    <w:rsid w:val="009D575D"/>
    <w:rsid w:val="009D5F95"/>
    <w:rsid w:val="009D6529"/>
    <w:rsid w:val="009D6B49"/>
    <w:rsid w:val="009D6C57"/>
    <w:rsid w:val="009D6F78"/>
    <w:rsid w:val="009D726E"/>
    <w:rsid w:val="009D727D"/>
    <w:rsid w:val="009D734B"/>
    <w:rsid w:val="009D7357"/>
    <w:rsid w:val="009D74B5"/>
    <w:rsid w:val="009D7670"/>
    <w:rsid w:val="009D7830"/>
    <w:rsid w:val="009D7C49"/>
    <w:rsid w:val="009D7D42"/>
    <w:rsid w:val="009D7D67"/>
    <w:rsid w:val="009E02D1"/>
    <w:rsid w:val="009E0370"/>
    <w:rsid w:val="009E09C0"/>
    <w:rsid w:val="009E0AB3"/>
    <w:rsid w:val="009E0B3E"/>
    <w:rsid w:val="009E0C81"/>
    <w:rsid w:val="009E0EFF"/>
    <w:rsid w:val="009E180F"/>
    <w:rsid w:val="009E19F0"/>
    <w:rsid w:val="009E1A76"/>
    <w:rsid w:val="009E1AB0"/>
    <w:rsid w:val="009E216B"/>
    <w:rsid w:val="009E2233"/>
    <w:rsid w:val="009E24D8"/>
    <w:rsid w:val="009E25A4"/>
    <w:rsid w:val="009E26F0"/>
    <w:rsid w:val="009E2742"/>
    <w:rsid w:val="009E313F"/>
    <w:rsid w:val="009E3508"/>
    <w:rsid w:val="009E357E"/>
    <w:rsid w:val="009E3739"/>
    <w:rsid w:val="009E3E37"/>
    <w:rsid w:val="009E3EEB"/>
    <w:rsid w:val="009E437F"/>
    <w:rsid w:val="009E44DE"/>
    <w:rsid w:val="009E46FE"/>
    <w:rsid w:val="009E4AB0"/>
    <w:rsid w:val="009E4BE9"/>
    <w:rsid w:val="009E5207"/>
    <w:rsid w:val="009E5251"/>
    <w:rsid w:val="009E5668"/>
    <w:rsid w:val="009E5860"/>
    <w:rsid w:val="009E5AB3"/>
    <w:rsid w:val="009E5B0B"/>
    <w:rsid w:val="009E5E86"/>
    <w:rsid w:val="009E6222"/>
    <w:rsid w:val="009E6296"/>
    <w:rsid w:val="009E67C6"/>
    <w:rsid w:val="009E68E9"/>
    <w:rsid w:val="009E6984"/>
    <w:rsid w:val="009E6CA7"/>
    <w:rsid w:val="009E6D92"/>
    <w:rsid w:val="009E6EC2"/>
    <w:rsid w:val="009E6F85"/>
    <w:rsid w:val="009E7069"/>
    <w:rsid w:val="009E7077"/>
    <w:rsid w:val="009E707D"/>
    <w:rsid w:val="009E70FA"/>
    <w:rsid w:val="009E728F"/>
    <w:rsid w:val="009E7335"/>
    <w:rsid w:val="009E7A64"/>
    <w:rsid w:val="009E7B11"/>
    <w:rsid w:val="009E7B40"/>
    <w:rsid w:val="009E7D0F"/>
    <w:rsid w:val="009E7D91"/>
    <w:rsid w:val="009F0401"/>
    <w:rsid w:val="009F0651"/>
    <w:rsid w:val="009F0663"/>
    <w:rsid w:val="009F0A4D"/>
    <w:rsid w:val="009F0B2B"/>
    <w:rsid w:val="009F0BBF"/>
    <w:rsid w:val="009F0BDF"/>
    <w:rsid w:val="009F0CB6"/>
    <w:rsid w:val="009F0E6A"/>
    <w:rsid w:val="009F0F0F"/>
    <w:rsid w:val="009F1242"/>
    <w:rsid w:val="009F1330"/>
    <w:rsid w:val="009F1341"/>
    <w:rsid w:val="009F1398"/>
    <w:rsid w:val="009F1C3A"/>
    <w:rsid w:val="009F1F83"/>
    <w:rsid w:val="009F2008"/>
    <w:rsid w:val="009F2100"/>
    <w:rsid w:val="009F2106"/>
    <w:rsid w:val="009F227C"/>
    <w:rsid w:val="009F22DB"/>
    <w:rsid w:val="009F2724"/>
    <w:rsid w:val="009F3106"/>
    <w:rsid w:val="009F3318"/>
    <w:rsid w:val="009F345B"/>
    <w:rsid w:val="009F36D8"/>
    <w:rsid w:val="009F3737"/>
    <w:rsid w:val="009F37DF"/>
    <w:rsid w:val="009F3DBE"/>
    <w:rsid w:val="009F3F74"/>
    <w:rsid w:val="009F4068"/>
    <w:rsid w:val="009F4095"/>
    <w:rsid w:val="009F41E6"/>
    <w:rsid w:val="009F4365"/>
    <w:rsid w:val="009F473E"/>
    <w:rsid w:val="009F4CEA"/>
    <w:rsid w:val="009F5AC2"/>
    <w:rsid w:val="009F621E"/>
    <w:rsid w:val="009F6333"/>
    <w:rsid w:val="009F633D"/>
    <w:rsid w:val="009F63E7"/>
    <w:rsid w:val="009F68C3"/>
    <w:rsid w:val="009F69C4"/>
    <w:rsid w:val="009F6D1F"/>
    <w:rsid w:val="009F75D2"/>
    <w:rsid w:val="009F7A15"/>
    <w:rsid w:val="009F7BC9"/>
    <w:rsid w:val="009F7E8B"/>
    <w:rsid w:val="009F7EE0"/>
    <w:rsid w:val="009F7F8B"/>
    <w:rsid w:val="00A002C7"/>
    <w:rsid w:val="00A00381"/>
    <w:rsid w:val="00A00585"/>
    <w:rsid w:val="00A00692"/>
    <w:rsid w:val="00A006B3"/>
    <w:rsid w:val="00A0079B"/>
    <w:rsid w:val="00A008B0"/>
    <w:rsid w:val="00A00A99"/>
    <w:rsid w:val="00A01435"/>
    <w:rsid w:val="00A01647"/>
    <w:rsid w:val="00A01749"/>
    <w:rsid w:val="00A019D2"/>
    <w:rsid w:val="00A01E84"/>
    <w:rsid w:val="00A02215"/>
    <w:rsid w:val="00A0277E"/>
    <w:rsid w:val="00A02791"/>
    <w:rsid w:val="00A02A68"/>
    <w:rsid w:val="00A02BC9"/>
    <w:rsid w:val="00A0324C"/>
    <w:rsid w:val="00A0325B"/>
    <w:rsid w:val="00A0327F"/>
    <w:rsid w:val="00A03915"/>
    <w:rsid w:val="00A03CB5"/>
    <w:rsid w:val="00A03F57"/>
    <w:rsid w:val="00A041F8"/>
    <w:rsid w:val="00A04390"/>
    <w:rsid w:val="00A0468A"/>
    <w:rsid w:val="00A04B5D"/>
    <w:rsid w:val="00A04E95"/>
    <w:rsid w:val="00A05769"/>
    <w:rsid w:val="00A057D6"/>
    <w:rsid w:val="00A05928"/>
    <w:rsid w:val="00A05BFC"/>
    <w:rsid w:val="00A05F1B"/>
    <w:rsid w:val="00A060D1"/>
    <w:rsid w:val="00A06220"/>
    <w:rsid w:val="00A0648B"/>
    <w:rsid w:val="00A06662"/>
    <w:rsid w:val="00A0666A"/>
    <w:rsid w:val="00A06CAE"/>
    <w:rsid w:val="00A07236"/>
    <w:rsid w:val="00A07377"/>
    <w:rsid w:val="00A0748E"/>
    <w:rsid w:val="00A076B5"/>
    <w:rsid w:val="00A07732"/>
    <w:rsid w:val="00A07935"/>
    <w:rsid w:val="00A07C53"/>
    <w:rsid w:val="00A07D57"/>
    <w:rsid w:val="00A07DCE"/>
    <w:rsid w:val="00A07F44"/>
    <w:rsid w:val="00A103ED"/>
    <w:rsid w:val="00A104F8"/>
    <w:rsid w:val="00A107B9"/>
    <w:rsid w:val="00A108B2"/>
    <w:rsid w:val="00A10C2B"/>
    <w:rsid w:val="00A10CCC"/>
    <w:rsid w:val="00A11242"/>
    <w:rsid w:val="00A11393"/>
    <w:rsid w:val="00A113D1"/>
    <w:rsid w:val="00A11468"/>
    <w:rsid w:val="00A11656"/>
    <w:rsid w:val="00A11945"/>
    <w:rsid w:val="00A1197E"/>
    <w:rsid w:val="00A11A4A"/>
    <w:rsid w:val="00A11CC0"/>
    <w:rsid w:val="00A1200D"/>
    <w:rsid w:val="00A121E6"/>
    <w:rsid w:val="00A12398"/>
    <w:rsid w:val="00A125A8"/>
    <w:rsid w:val="00A1286B"/>
    <w:rsid w:val="00A12C0E"/>
    <w:rsid w:val="00A12E40"/>
    <w:rsid w:val="00A12F65"/>
    <w:rsid w:val="00A130FE"/>
    <w:rsid w:val="00A133E9"/>
    <w:rsid w:val="00A13418"/>
    <w:rsid w:val="00A13643"/>
    <w:rsid w:val="00A14A41"/>
    <w:rsid w:val="00A14C52"/>
    <w:rsid w:val="00A15218"/>
    <w:rsid w:val="00A1548A"/>
    <w:rsid w:val="00A15B83"/>
    <w:rsid w:val="00A15C29"/>
    <w:rsid w:val="00A15C7C"/>
    <w:rsid w:val="00A15F8C"/>
    <w:rsid w:val="00A161AB"/>
    <w:rsid w:val="00A16645"/>
    <w:rsid w:val="00A16823"/>
    <w:rsid w:val="00A16DF1"/>
    <w:rsid w:val="00A16E19"/>
    <w:rsid w:val="00A171A0"/>
    <w:rsid w:val="00A172FC"/>
    <w:rsid w:val="00A17BE5"/>
    <w:rsid w:val="00A17D3D"/>
    <w:rsid w:val="00A200FA"/>
    <w:rsid w:val="00A20300"/>
    <w:rsid w:val="00A20441"/>
    <w:rsid w:val="00A20525"/>
    <w:rsid w:val="00A205F9"/>
    <w:rsid w:val="00A2067D"/>
    <w:rsid w:val="00A20A3C"/>
    <w:rsid w:val="00A20A40"/>
    <w:rsid w:val="00A20B7D"/>
    <w:rsid w:val="00A20DFF"/>
    <w:rsid w:val="00A20F06"/>
    <w:rsid w:val="00A20F59"/>
    <w:rsid w:val="00A21065"/>
    <w:rsid w:val="00A2118A"/>
    <w:rsid w:val="00A214CC"/>
    <w:rsid w:val="00A21550"/>
    <w:rsid w:val="00A215AD"/>
    <w:rsid w:val="00A2168A"/>
    <w:rsid w:val="00A21905"/>
    <w:rsid w:val="00A2197F"/>
    <w:rsid w:val="00A21C3C"/>
    <w:rsid w:val="00A21F7F"/>
    <w:rsid w:val="00A220ED"/>
    <w:rsid w:val="00A222A9"/>
    <w:rsid w:val="00A2237F"/>
    <w:rsid w:val="00A223FC"/>
    <w:rsid w:val="00A224BF"/>
    <w:rsid w:val="00A226AD"/>
    <w:rsid w:val="00A22804"/>
    <w:rsid w:val="00A22B9A"/>
    <w:rsid w:val="00A22DB0"/>
    <w:rsid w:val="00A22DE3"/>
    <w:rsid w:val="00A22FF2"/>
    <w:rsid w:val="00A2340C"/>
    <w:rsid w:val="00A23565"/>
    <w:rsid w:val="00A23605"/>
    <w:rsid w:val="00A23686"/>
    <w:rsid w:val="00A2378F"/>
    <w:rsid w:val="00A2389C"/>
    <w:rsid w:val="00A23A25"/>
    <w:rsid w:val="00A23C4A"/>
    <w:rsid w:val="00A23D82"/>
    <w:rsid w:val="00A2442D"/>
    <w:rsid w:val="00A246B0"/>
    <w:rsid w:val="00A247D6"/>
    <w:rsid w:val="00A253AF"/>
    <w:rsid w:val="00A254E8"/>
    <w:rsid w:val="00A25952"/>
    <w:rsid w:val="00A25AC5"/>
    <w:rsid w:val="00A25ACC"/>
    <w:rsid w:val="00A25AF0"/>
    <w:rsid w:val="00A25F98"/>
    <w:rsid w:val="00A263DE"/>
    <w:rsid w:val="00A2650D"/>
    <w:rsid w:val="00A26ABB"/>
    <w:rsid w:val="00A26CB2"/>
    <w:rsid w:val="00A27161"/>
    <w:rsid w:val="00A2727F"/>
    <w:rsid w:val="00A27560"/>
    <w:rsid w:val="00A27780"/>
    <w:rsid w:val="00A27C51"/>
    <w:rsid w:val="00A27F8F"/>
    <w:rsid w:val="00A30189"/>
    <w:rsid w:val="00A3125C"/>
    <w:rsid w:val="00A3127F"/>
    <w:rsid w:val="00A3144E"/>
    <w:rsid w:val="00A314E2"/>
    <w:rsid w:val="00A31A82"/>
    <w:rsid w:val="00A31AF3"/>
    <w:rsid w:val="00A31DB2"/>
    <w:rsid w:val="00A31F3F"/>
    <w:rsid w:val="00A32097"/>
    <w:rsid w:val="00A32238"/>
    <w:rsid w:val="00A3261B"/>
    <w:rsid w:val="00A3269E"/>
    <w:rsid w:val="00A32B41"/>
    <w:rsid w:val="00A32E76"/>
    <w:rsid w:val="00A3302B"/>
    <w:rsid w:val="00A331F7"/>
    <w:rsid w:val="00A3329D"/>
    <w:rsid w:val="00A334B2"/>
    <w:rsid w:val="00A336B5"/>
    <w:rsid w:val="00A337C7"/>
    <w:rsid w:val="00A33C93"/>
    <w:rsid w:val="00A33D66"/>
    <w:rsid w:val="00A33F7B"/>
    <w:rsid w:val="00A34221"/>
    <w:rsid w:val="00A34269"/>
    <w:rsid w:val="00A344C4"/>
    <w:rsid w:val="00A34535"/>
    <w:rsid w:val="00A34998"/>
    <w:rsid w:val="00A34A31"/>
    <w:rsid w:val="00A34B05"/>
    <w:rsid w:val="00A34EF7"/>
    <w:rsid w:val="00A35252"/>
    <w:rsid w:val="00A3525F"/>
    <w:rsid w:val="00A35DDD"/>
    <w:rsid w:val="00A35EF0"/>
    <w:rsid w:val="00A35F54"/>
    <w:rsid w:val="00A36072"/>
    <w:rsid w:val="00A360FD"/>
    <w:rsid w:val="00A36254"/>
    <w:rsid w:val="00A363AA"/>
    <w:rsid w:val="00A3643A"/>
    <w:rsid w:val="00A36874"/>
    <w:rsid w:val="00A36879"/>
    <w:rsid w:val="00A37633"/>
    <w:rsid w:val="00A37697"/>
    <w:rsid w:val="00A37BC2"/>
    <w:rsid w:val="00A37C9E"/>
    <w:rsid w:val="00A37F75"/>
    <w:rsid w:val="00A40046"/>
    <w:rsid w:val="00A402A1"/>
    <w:rsid w:val="00A403C8"/>
    <w:rsid w:val="00A40C87"/>
    <w:rsid w:val="00A40F01"/>
    <w:rsid w:val="00A411BD"/>
    <w:rsid w:val="00A4144E"/>
    <w:rsid w:val="00A414A0"/>
    <w:rsid w:val="00A41579"/>
    <w:rsid w:val="00A4163B"/>
    <w:rsid w:val="00A417E7"/>
    <w:rsid w:val="00A41BEF"/>
    <w:rsid w:val="00A41CE0"/>
    <w:rsid w:val="00A42624"/>
    <w:rsid w:val="00A4263D"/>
    <w:rsid w:val="00A4296B"/>
    <w:rsid w:val="00A42AA6"/>
    <w:rsid w:val="00A42DCC"/>
    <w:rsid w:val="00A43577"/>
    <w:rsid w:val="00A43D41"/>
    <w:rsid w:val="00A43E35"/>
    <w:rsid w:val="00A44134"/>
    <w:rsid w:val="00A4455F"/>
    <w:rsid w:val="00A44960"/>
    <w:rsid w:val="00A44C51"/>
    <w:rsid w:val="00A44F6B"/>
    <w:rsid w:val="00A4503C"/>
    <w:rsid w:val="00A45230"/>
    <w:rsid w:val="00A45389"/>
    <w:rsid w:val="00A455CD"/>
    <w:rsid w:val="00A455E6"/>
    <w:rsid w:val="00A4562A"/>
    <w:rsid w:val="00A45698"/>
    <w:rsid w:val="00A45C7D"/>
    <w:rsid w:val="00A45FA1"/>
    <w:rsid w:val="00A463E9"/>
    <w:rsid w:val="00A46626"/>
    <w:rsid w:val="00A4663B"/>
    <w:rsid w:val="00A46B08"/>
    <w:rsid w:val="00A46C6E"/>
    <w:rsid w:val="00A47042"/>
    <w:rsid w:val="00A47065"/>
    <w:rsid w:val="00A47339"/>
    <w:rsid w:val="00A478A0"/>
    <w:rsid w:val="00A47A86"/>
    <w:rsid w:val="00A47EF3"/>
    <w:rsid w:val="00A5009F"/>
    <w:rsid w:val="00A50161"/>
    <w:rsid w:val="00A503B5"/>
    <w:rsid w:val="00A50C2D"/>
    <w:rsid w:val="00A50EEA"/>
    <w:rsid w:val="00A51267"/>
    <w:rsid w:val="00A516E3"/>
    <w:rsid w:val="00A51AF8"/>
    <w:rsid w:val="00A51C7B"/>
    <w:rsid w:val="00A522B9"/>
    <w:rsid w:val="00A523AC"/>
    <w:rsid w:val="00A5279C"/>
    <w:rsid w:val="00A529E0"/>
    <w:rsid w:val="00A52AB9"/>
    <w:rsid w:val="00A52CAD"/>
    <w:rsid w:val="00A53237"/>
    <w:rsid w:val="00A53618"/>
    <w:rsid w:val="00A53644"/>
    <w:rsid w:val="00A537CF"/>
    <w:rsid w:val="00A537FC"/>
    <w:rsid w:val="00A53B34"/>
    <w:rsid w:val="00A54238"/>
    <w:rsid w:val="00A5437F"/>
    <w:rsid w:val="00A54508"/>
    <w:rsid w:val="00A54554"/>
    <w:rsid w:val="00A5479C"/>
    <w:rsid w:val="00A54884"/>
    <w:rsid w:val="00A54A72"/>
    <w:rsid w:val="00A55257"/>
    <w:rsid w:val="00A552A3"/>
    <w:rsid w:val="00A5573D"/>
    <w:rsid w:val="00A55CF3"/>
    <w:rsid w:val="00A56354"/>
    <w:rsid w:val="00A56C6F"/>
    <w:rsid w:val="00A56D9E"/>
    <w:rsid w:val="00A57213"/>
    <w:rsid w:val="00A572FD"/>
    <w:rsid w:val="00A573E0"/>
    <w:rsid w:val="00A575B3"/>
    <w:rsid w:val="00A57A37"/>
    <w:rsid w:val="00A57B90"/>
    <w:rsid w:val="00A57BB1"/>
    <w:rsid w:val="00A57D53"/>
    <w:rsid w:val="00A600D3"/>
    <w:rsid w:val="00A600EE"/>
    <w:rsid w:val="00A601BD"/>
    <w:rsid w:val="00A601CF"/>
    <w:rsid w:val="00A6036B"/>
    <w:rsid w:val="00A603D0"/>
    <w:rsid w:val="00A60D5B"/>
    <w:rsid w:val="00A615DA"/>
    <w:rsid w:val="00A61673"/>
    <w:rsid w:val="00A61762"/>
    <w:rsid w:val="00A6183C"/>
    <w:rsid w:val="00A6199D"/>
    <w:rsid w:val="00A61B78"/>
    <w:rsid w:val="00A61C4D"/>
    <w:rsid w:val="00A61EF0"/>
    <w:rsid w:val="00A6216E"/>
    <w:rsid w:val="00A6239B"/>
    <w:rsid w:val="00A62CE8"/>
    <w:rsid w:val="00A62DDF"/>
    <w:rsid w:val="00A631BF"/>
    <w:rsid w:val="00A6344F"/>
    <w:rsid w:val="00A639FE"/>
    <w:rsid w:val="00A63AA6"/>
    <w:rsid w:val="00A63B12"/>
    <w:rsid w:val="00A63C26"/>
    <w:rsid w:val="00A63DA7"/>
    <w:rsid w:val="00A63E12"/>
    <w:rsid w:val="00A63F18"/>
    <w:rsid w:val="00A642DF"/>
    <w:rsid w:val="00A64356"/>
    <w:rsid w:val="00A6436E"/>
    <w:rsid w:val="00A647C0"/>
    <w:rsid w:val="00A6493F"/>
    <w:rsid w:val="00A64959"/>
    <w:rsid w:val="00A65577"/>
    <w:rsid w:val="00A65A0F"/>
    <w:rsid w:val="00A65C72"/>
    <w:rsid w:val="00A65E78"/>
    <w:rsid w:val="00A6646C"/>
    <w:rsid w:val="00A66843"/>
    <w:rsid w:val="00A668E6"/>
    <w:rsid w:val="00A66E34"/>
    <w:rsid w:val="00A677B4"/>
    <w:rsid w:val="00A70000"/>
    <w:rsid w:val="00A704B2"/>
    <w:rsid w:val="00A70926"/>
    <w:rsid w:val="00A70E84"/>
    <w:rsid w:val="00A71024"/>
    <w:rsid w:val="00A71D47"/>
    <w:rsid w:val="00A71DAA"/>
    <w:rsid w:val="00A72010"/>
    <w:rsid w:val="00A720C9"/>
    <w:rsid w:val="00A7268C"/>
    <w:rsid w:val="00A72ACB"/>
    <w:rsid w:val="00A72B39"/>
    <w:rsid w:val="00A72C58"/>
    <w:rsid w:val="00A730CD"/>
    <w:rsid w:val="00A73149"/>
    <w:rsid w:val="00A7315E"/>
    <w:rsid w:val="00A7320F"/>
    <w:rsid w:val="00A733E6"/>
    <w:rsid w:val="00A73417"/>
    <w:rsid w:val="00A73ACD"/>
    <w:rsid w:val="00A73E70"/>
    <w:rsid w:val="00A73E86"/>
    <w:rsid w:val="00A7424A"/>
    <w:rsid w:val="00A7436A"/>
    <w:rsid w:val="00A743AE"/>
    <w:rsid w:val="00A74619"/>
    <w:rsid w:val="00A75648"/>
    <w:rsid w:val="00A75D83"/>
    <w:rsid w:val="00A76099"/>
    <w:rsid w:val="00A76332"/>
    <w:rsid w:val="00A76420"/>
    <w:rsid w:val="00A76BE5"/>
    <w:rsid w:val="00A771A5"/>
    <w:rsid w:val="00A77483"/>
    <w:rsid w:val="00A77C24"/>
    <w:rsid w:val="00A801F2"/>
    <w:rsid w:val="00A80224"/>
    <w:rsid w:val="00A80351"/>
    <w:rsid w:val="00A805E3"/>
    <w:rsid w:val="00A80628"/>
    <w:rsid w:val="00A80A2F"/>
    <w:rsid w:val="00A80AAB"/>
    <w:rsid w:val="00A80E96"/>
    <w:rsid w:val="00A813BE"/>
    <w:rsid w:val="00A814D3"/>
    <w:rsid w:val="00A81B44"/>
    <w:rsid w:val="00A81B9C"/>
    <w:rsid w:val="00A81E00"/>
    <w:rsid w:val="00A8245E"/>
    <w:rsid w:val="00A8275B"/>
    <w:rsid w:val="00A82E87"/>
    <w:rsid w:val="00A82EA5"/>
    <w:rsid w:val="00A82F78"/>
    <w:rsid w:val="00A83093"/>
    <w:rsid w:val="00A8344F"/>
    <w:rsid w:val="00A838E2"/>
    <w:rsid w:val="00A83CD4"/>
    <w:rsid w:val="00A83D6D"/>
    <w:rsid w:val="00A83F4F"/>
    <w:rsid w:val="00A84E26"/>
    <w:rsid w:val="00A84E6F"/>
    <w:rsid w:val="00A8516D"/>
    <w:rsid w:val="00A853E0"/>
    <w:rsid w:val="00A859AA"/>
    <w:rsid w:val="00A85A66"/>
    <w:rsid w:val="00A85C1F"/>
    <w:rsid w:val="00A85FF4"/>
    <w:rsid w:val="00A8692F"/>
    <w:rsid w:val="00A875FC"/>
    <w:rsid w:val="00A87901"/>
    <w:rsid w:val="00A87A15"/>
    <w:rsid w:val="00A9036F"/>
    <w:rsid w:val="00A9043B"/>
    <w:rsid w:val="00A90AEC"/>
    <w:rsid w:val="00A915CC"/>
    <w:rsid w:val="00A91826"/>
    <w:rsid w:val="00A91C39"/>
    <w:rsid w:val="00A91C6A"/>
    <w:rsid w:val="00A921E6"/>
    <w:rsid w:val="00A9226B"/>
    <w:rsid w:val="00A92377"/>
    <w:rsid w:val="00A924A7"/>
    <w:rsid w:val="00A92787"/>
    <w:rsid w:val="00A927C6"/>
    <w:rsid w:val="00A92C60"/>
    <w:rsid w:val="00A92D39"/>
    <w:rsid w:val="00A92E2C"/>
    <w:rsid w:val="00A92F2D"/>
    <w:rsid w:val="00A93181"/>
    <w:rsid w:val="00A93488"/>
    <w:rsid w:val="00A937D2"/>
    <w:rsid w:val="00A939C1"/>
    <w:rsid w:val="00A939F8"/>
    <w:rsid w:val="00A93B4C"/>
    <w:rsid w:val="00A93D69"/>
    <w:rsid w:val="00A94A68"/>
    <w:rsid w:val="00A94AD4"/>
    <w:rsid w:val="00A94AEB"/>
    <w:rsid w:val="00A95139"/>
    <w:rsid w:val="00A954C4"/>
    <w:rsid w:val="00A9563B"/>
    <w:rsid w:val="00A95AC6"/>
    <w:rsid w:val="00A95DC5"/>
    <w:rsid w:val="00A9615A"/>
    <w:rsid w:val="00A9662C"/>
    <w:rsid w:val="00A96BE4"/>
    <w:rsid w:val="00A97095"/>
    <w:rsid w:val="00A97270"/>
    <w:rsid w:val="00A9772D"/>
    <w:rsid w:val="00A978C3"/>
    <w:rsid w:val="00A978D2"/>
    <w:rsid w:val="00A97905"/>
    <w:rsid w:val="00A97B73"/>
    <w:rsid w:val="00A97BC8"/>
    <w:rsid w:val="00A97D17"/>
    <w:rsid w:val="00A97F7A"/>
    <w:rsid w:val="00A97FC8"/>
    <w:rsid w:val="00AA018C"/>
    <w:rsid w:val="00AA0271"/>
    <w:rsid w:val="00AA03A2"/>
    <w:rsid w:val="00AA03F6"/>
    <w:rsid w:val="00AA0490"/>
    <w:rsid w:val="00AA0609"/>
    <w:rsid w:val="00AA0C21"/>
    <w:rsid w:val="00AA0E65"/>
    <w:rsid w:val="00AA0EED"/>
    <w:rsid w:val="00AA1097"/>
    <w:rsid w:val="00AA1791"/>
    <w:rsid w:val="00AA196D"/>
    <w:rsid w:val="00AA1B31"/>
    <w:rsid w:val="00AA1E09"/>
    <w:rsid w:val="00AA2AEF"/>
    <w:rsid w:val="00AA2B81"/>
    <w:rsid w:val="00AA2C44"/>
    <w:rsid w:val="00AA2D7E"/>
    <w:rsid w:val="00AA30CD"/>
    <w:rsid w:val="00AA30D8"/>
    <w:rsid w:val="00AA34F7"/>
    <w:rsid w:val="00AA3EA6"/>
    <w:rsid w:val="00AA403A"/>
    <w:rsid w:val="00AA4131"/>
    <w:rsid w:val="00AA44FB"/>
    <w:rsid w:val="00AA49AB"/>
    <w:rsid w:val="00AA4AA3"/>
    <w:rsid w:val="00AA4CCE"/>
    <w:rsid w:val="00AA5036"/>
    <w:rsid w:val="00AA5959"/>
    <w:rsid w:val="00AA5F81"/>
    <w:rsid w:val="00AA6178"/>
    <w:rsid w:val="00AA639C"/>
    <w:rsid w:val="00AA644A"/>
    <w:rsid w:val="00AA6C6F"/>
    <w:rsid w:val="00AA6CD0"/>
    <w:rsid w:val="00AA7232"/>
    <w:rsid w:val="00AA730D"/>
    <w:rsid w:val="00AA75A9"/>
    <w:rsid w:val="00AA77B3"/>
    <w:rsid w:val="00AA7B0F"/>
    <w:rsid w:val="00AA7C03"/>
    <w:rsid w:val="00AA7D40"/>
    <w:rsid w:val="00AA7D68"/>
    <w:rsid w:val="00AA7EA6"/>
    <w:rsid w:val="00AB096F"/>
    <w:rsid w:val="00AB0AD5"/>
    <w:rsid w:val="00AB141E"/>
    <w:rsid w:val="00AB1B24"/>
    <w:rsid w:val="00AB2282"/>
    <w:rsid w:val="00AB233C"/>
    <w:rsid w:val="00AB270D"/>
    <w:rsid w:val="00AB2860"/>
    <w:rsid w:val="00AB2904"/>
    <w:rsid w:val="00AB30A5"/>
    <w:rsid w:val="00AB3222"/>
    <w:rsid w:val="00AB33F3"/>
    <w:rsid w:val="00AB3A41"/>
    <w:rsid w:val="00AB3D27"/>
    <w:rsid w:val="00AB3F0A"/>
    <w:rsid w:val="00AB4288"/>
    <w:rsid w:val="00AB4359"/>
    <w:rsid w:val="00AB4417"/>
    <w:rsid w:val="00AB4522"/>
    <w:rsid w:val="00AB49DE"/>
    <w:rsid w:val="00AB4CA0"/>
    <w:rsid w:val="00AB50C8"/>
    <w:rsid w:val="00AB53A6"/>
    <w:rsid w:val="00AB5682"/>
    <w:rsid w:val="00AB56ED"/>
    <w:rsid w:val="00AB57D5"/>
    <w:rsid w:val="00AB57D9"/>
    <w:rsid w:val="00AB587D"/>
    <w:rsid w:val="00AB58E7"/>
    <w:rsid w:val="00AB5D07"/>
    <w:rsid w:val="00AB61D3"/>
    <w:rsid w:val="00AB68DD"/>
    <w:rsid w:val="00AB6D56"/>
    <w:rsid w:val="00AB6E71"/>
    <w:rsid w:val="00AB6FA0"/>
    <w:rsid w:val="00AB6FA2"/>
    <w:rsid w:val="00AB6FA9"/>
    <w:rsid w:val="00AB70F4"/>
    <w:rsid w:val="00AB777D"/>
    <w:rsid w:val="00AC02A1"/>
    <w:rsid w:val="00AC040C"/>
    <w:rsid w:val="00AC05B1"/>
    <w:rsid w:val="00AC0862"/>
    <w:rsid w:val="00AC0E3B"/>
    <w:rsid w:val="00AC0F70"/>
    <w:rsid w:val="00AC1205"/>
    <w:rsid w:val="00AC14BC"/>
    <w:rsid w:val="00AC1733"/>
    <w:rsid w:val="00AC1A79"/>
    <w:rsid w:val="00AC1C59"/>
    <w:rsid w:val="00AC202F"/>
    <w:rsid w:val="00AC206C"/>
    <w:rsid w:val="00AC24BE"/>
    <w:rsid w:val="00AC2709"/>
    <w:rsid w:val="00AC2A5A"/>
    <w:rsid w:val="00AC2D17"/>
    <w:rsid w:val="00AC2EB8"/>
    <w:rsid w:val="00AC31D3"/>
    <w:rsid w:val="00AC339D"/>
    <w:rsid w:val="00AC3452"/>
    <w:rsid w:val="00AC3753"/>
    <w:rsid w:val="00AC37A3"/>
    <w:rsid w:val="00AC39EA"/>
    <w:rsid w:val="00AC3D0C"/>
    <w:rsid w:val="00AC3F7D"/>
    <w:rsid w:val="00AC4223"/>
    <w:rsid w:val="00AC4EA6"/>
    <w:rsid w:val="00AC5351"/>
    <w:rsid w:val="00AC5433"/>
    <w:rsid w:val="00AC712A"/>
    <w:rsid w:val="00AC7677"/>
    <w:rsid w:val="00AC7934"/>
    <w:rsid w:val="00AC7963"/>
    <w:rsid w:val="00AC7D0D"/>
    <w:rsid w:val="00AC7D83"/>
    <w:rsid w:val="00AC7DF4"/>
    <w:rsid w:val="00AC7FC9"/>
    <w:rsid w:val="00AD03DC"/>
    <w:rsid w:val="00AD08E6"/>
    <w:rsid w:val="00AD0AA7"/>
    <w:rsid w:val="00AD0DCC"/>
    <w:rsid w:val="00AD0E2C"/>
    <w:rsid w:val="00AD11BD"/>
    <w:rsid w:val="00AD125F"/>
    <w:rsid w:val="00AD139D"/>
    <w:rsid w:val="00AD16FD"/>
    <w:rsid w:val="00AD1B39"/>
    <w:rsid w:val="00AD1B67"/>
    <w:rsid w:val="00AD2007"/>
    <w:rsid w:val="00AD2337"/>
    <w:rsid w:val="00AD23D1"/>
    <w:rsid w:val="00AD23F6"/>
    <w:rsid w:val="00AD2429"/>
    <w:rsid w:val="00AD25BA"/>
    <w:rsid w:val="00AD2F56"/>
    <w:rsid w:val="00AD37E9"/>
    <w:rsid w:val="00AD3B45"/>
    <w:rsid w:val="00AD4145"/>
    <w:rsid w:val="00AD4323"/>
    <w:rsid w:val="00AD45F2"/>
    <w:rsid w:val="00AD47D2"/>
    <w:rsid w:val="00AD493B"/>
    <w:rsid w:val="00AD4FE5"/>
    <w:rsid w:val="00AD5490"/>
    <w:rsid w:val="00AD5544"/>
    <w:rsid w:val="00AD58BA"/>
    <w:rsid w:val="00AD594C"/>
    <w:rsid w:val="00AD5D59"/>
    <w:rsid w:val="00AD5DF5"/>
    <w:rsid w:val="00AD5E57"/>
    <w:rsid w:val="00AD6112"/>
    <w:rsid w:val="00AD6698"/>
    <w:rsid w:val="00AD674D"/>
    <w:rsid w:val="00AD699D"/>
    <w:rsid w:val="00AD6D43"/>
    <w:rsid w:val="00AD6E6A"/>
    <w:rsid w:val="00AD6FDD"/>
    <w:rsid w:val="00AD7300"/>
    <w:rsid w:val="00AD7408"/>
    <w:rsid w:val="00AD75ED"/>
    <w:rsid w:val="00AD7930"/>
    <w:rsid w:val="00AD7F0C"/>
    <w:rsid w:val="00AE001D"/>
    <w:rsid w:val="00AE0045"/>
    <w:rsid w:val="00AE009F"/>
    <w:rsid w:val="00AE02FD"/>
    <w:rsid w:val="00AE038B"/>
    <w:rsid w:val="00AE04E0"/>
    <w:rsid w:val="00AE080D"/>
    <w:rsid w:val="00AE0AEC"/>
    <w:rsid w:val="00AE0B3E"/>
    <w:rsid w:val="00AE0CFE"/>
    <w:rsid w:val="00AE0FB9"/>
    <w:rsid w:val="00AE1004"/>
    <w:rsid w:val="00AE10ED"/>
    <w:rsid w:val="00AE1209"/>
    <w:rsid w:val="00AE1252"/>
    <w:rsid w:val="00AE15BA"/>
    <w:rsid w:val="00AE1605"/>
    <w:rsid w:val="00AE1634"/>
    <w:rsid w:val="00AE163A"/>
    <w:rsid w:val="00AE1644"/>
    <w:rsid w:val="00AE17E9"/>
    <w:rsid w:val="00AE1875"/>
    <w:rsid w:val="00AE19A2"/>
    <w:rsid w:val="00AE1B2C"/>
    <w:rsid w:val="00AE1B4C"/>
    <w:rsid w:val="00AE1BEE"/>
    <w:rsid w:val="00AE1D2F"/>
    <w:rsid w:val="00AE1E4F"/>
    <w:rsid w:val="00AE20DE"/>
    <w:rsid w:val="00AE2106"/>
    <w:rsid w:val="00AE212B"/>
    <w:rsid w:val="00AE2321"/>
    <w:rsid w:val="00AE25AA"/>
    <w:rsid w:val="00AE2627"/>
    <w:rsid w:val="00AE2FE2"/>
    <w:rsid w:val="00AE31A7"/>
    <w:rsid w:val="00AE3269"/>
    <w:rsid w:val="00AE3304"/>
    <w:rsid w:val="00AE36C1"/>
    <w:rsid w:val="00AE374F"/>
    <w:rsid w:val="00AE3BB1"/>
    <w:rsid w:val="00AE3CC1"/>
    <w:rsid w:val="00AE438F"/>
    <w:rsid w:val="00AE43BE"/>
    <w:rsid w:val="00AE43F5"/>
    <w:rsid w:val="00AE44CC"/>
    <w:rsid w:val="00AE50C5"/>
    <w:rsid w:val="00AE5500"/>
    <w:rsid w:val="00AE55BE"/>
    <w:rsid w:val="00AE56E5"/>
    <w:rsid w:val="00AE5EAD"/>
    <w:rsid w:val="00AE641D"/>
    <w:rsid w:val="00AE6675"/>
    <w:rsid w:val="00AE68EA"/>
    <w:rsid w:val="00AE694A"/>
    <w:rsid w:val="00AE69E0"/>
    <w:rsid w:val="00AE6C3F"/>
    <w:rsid w:val="00AE6F6B"/>
    <w:rsid w:val="00AE72BC"/>
    <w:rsid w:val="00AE72E5"/>
    <w:rsid w:val="00AE7305"/>
    <w:rsid w:val="00AE7D55"/>
    <w:rsid w:val="00AE7DF0"/>
    <w:rsid w:val="00AF08F8"/>
    <w:rsid w:val="00AF0969"/>
    <w:rsid w:val="00AF0AB4"/>
    <w:rsid w:val="00AF0EB5"/>
    <w:rsid w:val="00AF102F"/>
    <w:rsid w:val="00AF1248"/>
    <w:rsid w:val="00AF1A1B"/>
    <w:rsid w:val="00AF240F"/>
    <w:rsid w:val="00AF25C8"/>
    <w:rsid w:val="00AF2627"/>
    <w:rsid w:val="00AF270E"/>
    <w:rsid w:val="00AF2740"/>
    <w:rsid w:val="00AF289A"/>
    <w:rsid w:val="00AF29D4"/>
    <w:rsid w:val="00AF2E2B"/>
    <w:rsid w:val="00AF3176"/>
    <w:rsid w:val="00AF34BA"/>
    <w:rsid w:val="00AF34C7"/>
    <w:rsid w:val="00AF34ED"/>
    <w:rsid w:val="00AF397F"/>
    <w:rsid w:val="00AF3E57"/>
    <w:rsid w:val="00AF3E7E"/>
    <w:rsid w:val="00AF4294"/>
    <w:rsid w:val="00AF448A"/>
    <w:rsid w:val="00AF4785"/>
    <w:rsid w:val="00AF4986"/>
    <w:rsid w:val="00AF4A99"/>
    <w:rsid w:val="00AF4DC7"/>
    <w:rsid w:val="00AF4E36"/>
    <w:rsid w:val="00AF4F51"/>
    <w:rsid w:val="00AF5290"/>
    <w:rsid w:val="00AF55E8"/>
    <w:rsid w:val="00AF5A87"/>
    <w:rsid w:val="00AF5E98"/>
    <w:rsid w:val="00AF63BB"/>
    <w:rsid w:val="00AF6419"/>
    <w:rsid w:val="00AF65DD"/>
    <w:rsid w:val="00AF6DCA"/>
    <w:rsid w:val="00AF6E04"/>
    <w:rsid w:val="00AF74DD"/>
    <w:rsid w:val="00AF7563"/>
    <w:rsid w:val="00AF7564"/>
    <w:rsid w:val="00AF7C65"/>
    <w:rsid w:val="00B0032E"/>
    <w:rsid w:val="00B00448"/>
    <w:rsid w:val="00B00640"/>
    <w:rsid w:val="00B006EB"/>
    <w:rsid w:val="00B00A2F"/>
    <w:rsid w:val="00B00A8D"/>
    <w:rsid w:val="00B00C11"/>
    <w:rsid w:val="00B00D6C"/>
    <w:rsid w:val="00B013AD"/>
    <w:rsid w:val="00B01665"/>
    <w:rsid w:val="00B01699"/>
    <w:rsid w:val="00B01B47"/>
    <w:rsid w:val="00B01D2E"/>
    <w:rsid w:val="00B01F8B"/>
    <w:rsid w:val="00B020AA"/>
    <w:rsid w:val="00B02206"/>
    <w:rsid w:val="00B02581"/>
    <w:rsid w:val="00B02685"/>
    <w:rsid w:val="00B02C80"/>
    <w:rsid w:val="00B03005"/>
    <w:rsid w:val="00B0333A"/>
    <w:rsid w:val="00B033DB"/>
    <w:rsid w:val="00B03752"/>
    <w:rsid w:val="00B037D1"/>
    <w:rsid w:val="00B03814"/>
    <w:rsid w:val="00B039AC"/>
    <w:rsid w:val="00B03EE9"/>
    <w:rsid w:val="00B042A9"/>
    <w:rsid w:val="00B043CA"/>
    <w:rsid w:val="00B043EA"/>
    <w:rsid w:val="00B043FE"/>
    <w:rsid w:val="00B0488D"/>
    <w:rsid w:val="00B048FC"/>
    <w:rsid w:val="00B0543D"/>
    <w:rsid w:val="00B0560C"/>
    <w:rsid w:val="00B056D0"/>
    <w:rsid w:val="00B05B17"/>
    <w:rsid w:val="00B05C24"/>
    <w:rsid w:val="00B05CB8"/>
    <w:rsid w:val="00B067BA"/>
    <w:rsid w:val="00B067E3"/>
    <w:rsid w:val="00B06A88"/>
    <w:rsid w:val="00B0706C"/>
    <w:rsid w:val="00B07279"/>
    <w:rsid w:val="00B075B7"/>
    <w:rsid w:val="00B07B8C"/>
    <w:rsid w:val="00B07CB9"/>
    <w:rsid w:val="00B07F38"/>
    <w:rsid w:val="00B101F9"/>
    <w:rsid w:val="00B1030C"/>
    <w:rsid w:val="00B104FE"/>
    <w:rsid w:val="00B109EA"/>
    <w:rsid w:val="00B109FC"/>
    <w:rsid w:val="00B10A47"/>
    <w:rsid w:val="00B11109"/>
    <w:rsid w:val="00B11185"/>
    <w:rsid w:val="00B1118B"/>
    <w:rsid w:val="00B11205"/>
    <w:rsid w:val="00B116E2"/>
    <w:rsid w:val="00B118C9"/>
    <w:rsid w:val="00B11ACE"/>
    <w:rsid w:val="00B11C49"/>
    <w:rsid w:val="00B11C73"/>
    <w:rsid w:val="00B11C94"/>
    <w:rsid w:val="00B11EDA"/>
    <w:rsid w:val="00B11F55"/>
    <w:rsid w:val="00B12082"/>
    <w:rsid w:val="00B123CA"/>
    <w:rsid w:val="00B129D9"/>
    <w:rsid w:val="00B12E49"/>
    <w:rsid w:val="00B12F19"/>
    <w:rsid w:val="00B132BE"/>
    <w:rsid w:val="00B13C26"/>
    <w:rsid w:val="00B13C9F"/>
    <w:rsid w:val="00B13D24"/>
    <w:rsid w:val="00B13D6A"/>
    <w:rsid w:val="00B140A1"/>
    <w:rsid w:val="00B1450D"/>
    <w:rsid w:val="00B14C3B"/>
    <w:rsid w:val="00B15010"/>
    <w:rsid w:val="00B1538E"/>
    <w:rsid w:val="00B15485"/>
    <w:rsid w:val="00B1554B"/>
    <w:rsid w:val="00B155D7"/>
    <w:rsid w:val="00B15865"/>
    <w:rsid w:val="00B15DC9"/>
    <w:rsid w:val="00B15E58"/>
    <w:rsid w:val="00B15E80"/>
    <w:rsid w:val="00B15FE3"/>
    <w:rsid w:val="00B16295"/>
    <w:rsid w:val="00B16617"/>
    <w:rsid w:val="00B16909"/>
    <w:rsid w:val="00B16F0E"/>
    <w:rsid w:val="00B17125"/>
    <w:rsid w:val="00B171E6"/>
    <w:rsid w:val="00B17A45"/>
    <w:rsid w:val="00B17ADC"/>
    <w:rsid w:val="00B20220"/>
    <w:rsid w:val="00B2051F"/>
    <w:rsid w:val="00B205BF"/>
    <w:rsid w:val="00B206E3"/>
    <w:rsid w:val="00B21056"/>
    <w:rsid w:val="00B21281"/>
    <w:rsid w:val="00B212DA"/>
    <w:rsid w:val="00B21A46"/>
    <w:rsid w:val="00B2202F"/>
    <w:rsid w:val="00B2241B"/>
    <w:rsid w:val="00B22BAB"/>
    <w:rsid w:val="00B22C3C"/>
    <w:rsid w:val="00B22D60"/>
    <w:rsid w:val="00B22EE0"/>
    <w:rsid w:val="00B22F06"/>
    <w:rsid w:val="00B22F53"/>
    <w:rsid w:val="00B23091"/>
    <w:rsid w:val="00B2354D"/>
    <w:rsid w:val="00B235BA"/>
    <w:rsid w:val="00B23728"/>
    <w:rsid w:val="00B238A6"/>
    <w:rsid w:val="00B239DB"/>
    <w:rsid w:val="00B23A1A"/>
    <w:rsid w:val="00B23BDA"/>
    <w:rsid w:val="00B23E44"/>
    <w:rsid w:val="00B23F5C"/>
    <w:rsid w:val="00B2499B"/>
    <w:rsid w:val="00B2534E"/>
    <w:rsid w:val="00B25691"/>
    <w:rsid w:val="00B256FD"/>
    <w:rsid w:val="00B25970"/>
    <w:rsid w:val="00B25E97"/>
    <w:rsid w:val="00B261C1"/>
    <w:rsid w:val="00B26435"/>
    <w:rsid w:val="00B265C2"/>
    <w:rsid w:val="00B267C2"/>
    <w:rsid w:val="00B26926"/>
    <w:rsid w:val="00B2703C"/>
    <w:rsid w:val="00B2714C"/>
    <w:rsid w:val="00B27A95"/>
    <w:rsid w:val="00B27D11"/>
    <w:rsid w:val="00B3037B"/>
    <w:rsid w:val="00B3043D"/>
    <w:rsid w:val="00B3057F"/>
    <w:rsid w:val="00B3089A"/>
    <w:rsid w:val="00B30AA3"/>
    <w:rsid w:val="00B30DDF"/>
    <w:rsid w:val="00B30E2B"/>
    <w:rsid w:val="00B31114"/>
    <w:rsid w:val="00B31CE5"/>
    <w:rsid w:val="00B31E40"/>
    <w:rsid w:val="00B320C6"/>
    <w:rsid w:val="00B3216E"/>
    <w:rsid w:val="00B33090"/>
    <w:rsid w:val="00B331A3"/>
    <w:rsid w:val="00B33879"/>
    <w:rsid w:val="00B33A2E"/>
    <w:rsid w:val="00B33CD9"/>
    <w:rsid w:val="00B33E0A"/>
    <w:rsid w:val="00B33E10"/>
    <w:rsid w:val="00B34284"/>
    <w:rsid w:val="00B347E7"/>
    <w:rsid w:val="00B34804"/>
    <w:rsid w:val="00B34AFF"/>
    <w:rsid w:val="00B34C4A"/>
    <w:rsid w:val="00B34CA2"/>
    <w:rsid w:val="00B34E0F"/>
    <w:rsid w:val="00B34E22"/>
    <w:rsid w:val="00B3506C"/>
    <w:rsid w:val="00B3529B"/>
    <w:rsid w:val="00B35382"/>
    <w:rsid w:val="00B35517"/>
    <w:rsid w:val="00B35853"/>
    <w:rsid w:val="00B35A2C"/>
    <w:rsid w:val="00B36130"/>
    <w:rsid w:val="00B36193"/>
    <w:rsid w:val="00B365EC"/>
    <w:rsid w:val="00B368D9"/>
    <w:rsid w:val="00B3696A"/>
    <w:rsid w:val="00B36A88"/>
    <w:rsid w:val="00B36D5C"/>
    <w:rsid w:val="00B36DEC"/>
    <w:rsid w:val="00B36EC2"/>
    <w:rsid w:val="00B3703C"/>
    <w:rsid w:val="00B37290"/>
    <w:rsid w:val="00B3758F"/>
    <w:rsid w:val="00B3793B"/>
    <w:rsid w:val="00B37ACE"/>
    <w:rsid w:val="00B37B10"/>
    <w:rsid w:val="00B37C0A"/>
    <w:rsid w:val="00B37CD2"/>
    <w:rsid w:val="00B403FF"/>
    <w:rsid w:val="00B406C3"/>
    <w:rsid w:val="00B40A8D"/>
    <w:rsid w:val="00B40C32"/>
    <w:rsid w:val="00B40E8B"/>
    <w:rsid w:val="00B40EFC"/>
    <w:rsid w:val="00B4146F"/>
    <w:rsid w:val="00B41795"/>
    <w:rsid w:val="00B418BB"/>
    <w:rsid w:val="00B418BF"/>
    <w:rsid w:val="00B41D98"/>
    <w:rsid w:val="00B420C3"/>
    <w:rsid w:val="00B42330"/>
    <w:rsid w:val="00B42332"/>
    <w:rsid w:val="00B42879"/>
    <w:rsid w:val="00B428AE"/>
    <w:rsid w:val="00B42CC1"/>
    <w:rsid w:val="00B4342E"/>
    <w:rsid w:val="00B4371E"/>
    <w:rsid w:val="00B43AE4"/>
    <w:rsid w:val="00B43CB6"/>
    <w:rsid w:val="00B44233"/>
    <w:rsid w:val="00B44277"/>
    <w:rsid w:val="00B4445E"/>
    <w:rsid w:val="00B4488C"/>
    <w:rsid w:val="00B44F1E"/>
    <w:rsid w:val="00B4535D"/>
    <w:rsid w:val="00B45363"/>
    <w:rsid w:val="00B45A5A"/>
    <w:rsid w:val="00B45D0F"/>
    <w:rsid w:val="00B45E61"/>
    <w:rsid w:val="00B45EC5"/>
    <w:rsid w:val="00B45F55"/>
    <w:rsid w:val="00B46639"/>
    <w:rsid w:val="00B466C4"/>
    <w:rsid w:val="00B4670A"/>
    <w:rsid w:val="00B4677D"/>
    <w:rsid w:val="00B46ED5"/>
    <w:rsid w:val="00B46EE9"/>
    <w:rsid w:val="00B46FA9"/>
    <w:rsid w:val="00B47032"/>
    <w:rsid w:val="00B4712D"/>
    <w:rsid w:val="00B4717E"/>
    <w:rsid w:val="00B4738C"/>
    <w:rsid w:val="00B47618"/>
    <w:rsid w:val="00B4767C"/>
    <w:rsid w:val="00B47754"/>
    <w:rsid w:val="00B479A5"/>
    <w:rsid w:val="00B47AAC"/>
    <w:rsid w:val="00B47B02"/>
    <w:rsid w:val="00B50008"/>
    <w:rsid w:val="00B501B1"/>
    <w:rsid w:val="00B50239"/>
    <w:rsid w:val="00B5058C"/>
    <w:rsid w:val="00B507AE"/>
    <w:rsid w:val="00B50816"/>
    <w:rsid w:val="00B50BE1"/>
    <w:rsid w:val="00B50D18"/>
    <w:rsid w:val="00B50ED5"/>
    <w:rsid w:val="00B50F14"/>
    <w:rsid w:val="00B515DC"/>
    <w:rsid w:val="00B518A2"/>
    <w:rsid w:val="00B5191B"/>
    <w:rsid w:val="00B51B45"/>
    <w:rsid w:val="00B51B68"/>
    <w:rsid w:val="00B51D14"/>
    <w:rsid w:val="00B51F2E"/>
    <w:rsid w:val="00B523C8"/>
    <w:rsid w:val="00B5261B"/>
    <w:rsid w:val="00B52696"/>
    <w:rsid w:val="00B526CE"/>
    <w:rsid w:val="00B527CA"/>
    <w:rsid w:val="00B52979"/>
    <w:rsid w:val="00B52B03"/>
    <w:rsid w:val="00B52DCD"/>
    <w:rsid w:val="00B53397"/>
    <w:rsid w:val="00B5363F"/>
    <w:rsid w:val="00B5366F"/>
    <w:rsid w:val="00B53A1E"/>
    <w:rsid w:val="00B53C5B"/>
    <w:rsid w:val="00B53E31"/>
    <w:rsid w:val="00B53F6A"/>
    <w:rsid w:val="00B53F98"/>
    <w:rsid w:val="00B54356"/>
    <w:rsid w:val="00B55119"/>
    <w:rsid w:val="00B5521F"/>
    <w:rsid w:val="00B554BF"/>
    <w:rsid w:val="00B55558"/>
    <w:rsid w:val="00B555E7"/>
    <w:rsid w:val="00B5574B"/>
    <w:rsid w:val="00B557E6"/>
    <w:rsid w:val="00B558F1"/>
    <w:rsid w:val="00B55A2D"/>
    <w:rsid w:val="00B55FE1"/>
    <w:rsid w:val="00B56250"/>
    <w:rsid w:val="00B5632E"/>
    <w:rsid w:val="00B56847"/>
    <w:rsid w:val="00B56A42"/>
    <w:rsid w:val="00B56B78"/>
    <w:rsid w:val="00B57171"/>
    <w:rsid w:val="00B575A9"/>
    <w:rsid w:val="00B57923"/>
    <w:rsid w:val="00B57B07"/>
    <w:rsid w:val="00B57CBB"/>
    <w:rsid w:val="00B57F94"/>
    <w:rsid w:val="00B60357"/>
    <w:rsid w:val="00B6045A"/>
    <w:rsid w:val="00B6056B"/>
    <w:rsid w:val="00B60B54"/>
    <w:rsid w:val="00B60C54"/>
    <w:rsid w:val="00B60F0A"/>
    <w:rsid w:val="00B60FDD"/>
    <w:rsid w:val="00B615D4"/>
    <w:rsid w:val="00B61687"/>
    <w:rsid w:val="00B619E1"/>
    <w:rsid w:val="00B61A7B"/>
    <w:rsid w:val="00B61EA0"/>
    <w:rsid w:val="00B61FB9"/>
    <w:rsid w:val="00B626B4"/>
    <w:rsid w:val="00B62AC5"/>
    <w:rsid w:val="00B62CF8"/>
    <w:rsid w:val="00B630E8"/>
    <w:rsid w:val="00B6320A"/>
    <w:rsid w:val="00B633F2"/>
    <w:rsid w:val="00B637E6"/>
    <w:rsid w:val="00B63B9B"/>
    <w:rsid w:val="00B63BB8"/>
    <w:rsid w:val="00B63CF1"/>
    <w:rsid w:val="00B640AE"/>
    <w:rsid w:val="00B64112"/>
    <w:rsid w:val="00B642D6"/>
    <w:rsid w:val="00B64438"/>
    <w:rsid w:val="00B648B7"/>
    <w:rsid w:val="00B64CC2"/>
    <w:rsid w:val="00B64CE6"/>
    <w:rsid w:val="00B64D78"/>
    <w:rsid w:val="00B656A1"/>
    <w:rsid w:val="00B657A0"/>
    <w:rsid w:val="00B657FB"/>
    <w:rsid w:val="00B66619"/>
    <w:rsid w:val="00B66BFB"/>
    <w:rsid w:val="00B66DBF"/>
    <w:rsid w:val="00B66E6C"/>
    <w:rsid w:val="00B67114"/>
    <w:rsid w:val="00B67142"/>
    <w:rsid w:val="00B679E6"/>
    <w:rsid w:val="00B67A3E"/>
    <w:rsid w:val="00B67DA7"/>
    <w:rsid w:val="00B67DCE"/>
    <w:rsid w:val="00B70091"/>
    <w:rsid w:val="00B7070C"/>
    <w:rsid w:val="00B71265"/>
    <w:rsid w:val="00B7127F"/>
    <w:rsid w:val="00B712CD"/>
    <w:rsid w:val="00B713F1"/>
    <w:rsid w:val="00B71928"/>
    <w:rsid w:val="00B71A0A"/>
    <w:rsid w:val="00B7216E"/>
    <w:rsid w:val="00B7258F"/>
    <w:rsid w:val="00B72772"/>
    <w:rsid w:val="00B72BD6"/>
    <w:rsid w:val="00B72F3F"/>
    <w:rsid w:val="00B73609"/>
    <w:rsid w:val="00B736CB"/>
    <w:rsid w:val="00B73831"/>
    <w:rsid w:val="00B73A93"/>
    <w:rsid w:val="00B73B29"/>
    <w:rsid w:val="00B73BB4"/>
    <w:rsid w:val="00B73D9F"/>
    <w:rsid w:val="00B7402C"/>
    <w:rsid w:val="00B742A1"/>
    <w:rsid w:val="00B74306"/>
    <w:rsid w:val="00B744A0"/>
    <w:rsid w:val="00B74DB6"/>
    <w:rsid w:val="00B75155"/>
    <w:rsid w:val="00B75323"/>
    <w:rsid w:val="00B755F3"/>
    <w:rsid w:val="00B756A4"/>
    <w:rsid w:val="00B756B0"/>
    <w:rsid w:val="00B75902"/>
    <w:rsid w:val="00B75ACD"/>
    <w:rsid w:val="00B75CF7"/>
    <w:rsid w:val="00B75EDA"/>
    <w:rsid w:val="00B7606C"/>
    <w:rsid w:val="00B760B7"/>
    <w:rsid w:val="00B76190"/>
    <w:rsid w:val="00B763E8"/>
    <w:rsid w:val="00B764B1"/>
    <w:rsid w:val="00B7663F"/>
    <w:rsid w:val="00B76678"/>
    <w:rsid w:val="00B76BF9"/>
    <w:rsid w:val="00B77075"/>
    <w:rsid w:val="00B7714B"/>
    <w:rsid w:val="00B7730B"/>
    <w:rsid w:val="00B7731E"/>
    <w:rsid w:val="00B77873"/>
    <w:rsid w:val="00B77D78"/>
    <w:rsid w:val="00B77E7F"/>
    <w:rsid w:val="00B806B6"/>
    <w:rsid w:val="00B808FC"/>
    <w:rsid w:val="00B80982"/>
    <w:rsid w:val="00B80A32"/>
    <w:rsid w:val="00B80CD1"/>
    <w:rsid w:val="00B80CF5"/>
    <w:rsid w:val="00B80DAB"/>
    <w:rsid w:val="00B80E3F"/>
    <w:rsid w:val="00B80EAA"/>
    <w:rsid w:val="00B80F26"/>
    <w:rsid w:val="00B810D7"/>
    <w:rsid w:val="00B81298"/>
    <w:rsid w:val="00B815F4"/>
    <w:rsid w:val="00B81844"/>
    <w:rsid w:val="00B8186E"/>
    <w:rsid w:val="00B8192B"/>
    <w:rsid w:val="00B8204B"/>
    <w:rsid w:val="00B82176"/>
    <w:rsid w:val="00B82309"/>
    <w:rsid w:val="00B824EF"/>
    <w:rsid w:val="00B82578"/>
    <w:rsid w:val="00B825CA"/>
    <w:rsid w:val="00B825DC"/>
    <w:rsid w:val="00B82B55"/>
    <w:rsid w:val="00B8320B"/>
    <w:rsid w:val="00B839BA"/>
    <w:rsid w:val="00B83AA3"/>
    <w:rsid w:val="00B83B31"/>
    <w:rsid w:val="00B83C83"/>
    <w:rsid w:val="00B84539"/>
    <w:rsid w:val="00B8461F"/>
    <w:rsid w:val="00B846ED"/>
    <w:rsid w:val="00B847B2"/>
    <w:rsid w:val="00B84D85"/>
    <w:rsid w:val="00B84F0B"/>
    <w:rsid w:val="00B85149"/>
    <w:rsid w:val="00B8531E"/>
    <w:rsid w:val="00B8549F"/>
    <w:rsid w:val="00B857B0"/>
    <w:rsid w:val="00B85D5B"/>
    <w:rsid w:val="00B85E0B"/>
    <w:rsid w:val="00B85F8A"/>
    <w:rsid w:val="00B8676C"/>
    <w:rsid w:val="00B8681E"/>
    <w:rsid w:val="00B869CE"/>
    <w:rsid w:val="00B86E36"/>
    <w:rsid w:val="00B86E6C"/>
    <w:rsid w:val="00B86F9E"/>
    <w:rsid w:val="00B87463"/>
    <w:rsid w:val="00B87602"/>
    <w:rsid w:val="00B87BB1"/>
    <w:rsid w:val="00B87C61"/>
    <w:rsid w:val="00B87CF7"/>
    <w:rsid w:val="00B87DEC"/>
    <w:rsid w:val="00B9017D"/>
    <w:rsid w:val="00B9025E"/>
    <w:rsid w:val="00B90480"/>
    <w:rsid w:val="00B90952"/>
    <w:rsid w:val="00B90D0B"/>
    <w:rsid w:val="00B91046"/>
    <w:rsid w:val="00B91171"/>
    <w:rsid w:val="00B91190"/>
    <w:rsid w:val="00B919F0"/>
    <w:rsid w:val="00B91CC0"/>
    <w:rsid w:val="00B91F16"/>
    <w:rsid w:val="00B92042"/>
    <w:rsid w:val="00B92222"/>
    <w:rsid w:val="00B923DC"/>
    <w:rsid w:val="00B92760"/>
    <w:rsid w:val="00B927C0"/>
    <w:rsid w:val="00B9295A"/>
    <w:rsid w:val="00B92977"/>
    <w:rsid w:val="00B9305D"/>
    <w:rsid w:val="00B934B9"/>
    <w:rsid w:val="00B935F5"/>
    <w:rsid w:val="00B93674"/>
    <w:rsid w:val="00B9379A"/>
    <w:rsid w:val="00B937EF"/>
    <w:rsid w:val="00B93B3E"/>
    <w:rsid w:val="00B93B42"/>
    <w:rsid w:val="00B93BA8"/>
    <w:rsid w:val="00B93DEB"/>
    <w:rsid w:val="00B94083"/>
    <w:rsid w:val="00B94084"/>
    <w:rsid w:val="00B940AA"/>
    <w:rsid w:val="00B94166"/>
    <w:rsid w:val="00B941B1"/>
    <w:rsid w:val="00B94277"/>
    <w:rsid w:val="00B94376"/>
    <w:rsid w:val="00B94614"/>
    <w:rsid w:val="00B9483F"/>
    <w:rsid w:val="00B9488F"/>
    <w:rsid w:val="00B94C81"/>
    <w:rsid w:val="00B95218"/>
    <w:rsid w:val="00B95238"/>
    <w:rsid w:val="00B9531C"/>
    <w:rsid w:val="00B95605"/>
    <w:rsid w:val="00B956D7"/>
    <w:rsid w:val="00B957A6"/>
    <w:rsid w:val="00B95856"/>
    <w:rsid w:val="00B95B48"/>
    <w:rsid w:val="00B95DC8"/>
    <w:rsid w:val="00B95E45"/>
    <w:rsid w:val="00B95EC2"/>
    <w:rsid w:val="00B96065"/>
    <w:rsid w:val="00B96113"/>
    <w:rsid w:val="00B96157"/>
    <w:rsid w:val="00B9628F"/>
    <w:rsid w:val="00B9641C"/>
    <w:rsid w:val="00B9654D"/>
    <w:rsid w:val="00B96B65"/>
    <w:rsid w:val="00B96CDD"/>
    <w:rsid w:val="00B96D8D"/>
    <w:rsid w:val="00B96EAB"/>
    <w:rsid w:val="00B974BC"/>
    <w:rsid w:val="00B974C2"/>
    <w:rsid w:val="00B974DA"/>
    <w:rsid w:val="00B9754E"/>
    <w:rsid w:val="00B97701"/>
    <w:rsid w:val="00BA05B3"/>
    <w:rsid w:val="00BA0792"/>
    <w:rsid w:val="00BA091E"/>
    <w:rsid w:val="00BA0B3E"/>
    <w:rsid w:val="00BA0BEC"/>
    <w:rsid w:val="00BA0BF1"/>
    <w:rsid w:val="00BA0C4E"/>
    <w:rsid w:val="00BA0F7E"/>
    <w:rsid w:val="00BA107E"/>
    <w:rsid w:val="00BA10DE"/>
    <w:rsid w:val="00BA1232"/>
    <w:rsid w:val="00BA1394"/>
    <w:rsid w:val="00BA13A2"/>
    <w:rsid w:val="00BA13B0"/>
    <w:rsid w:val="00BA16B1"/>
    <w:rsid w:val="00BA1AFE"/>
    <w:rsid w:val="00BA1C24"/>
    <w:rsid w:val="00BA2180"/>
    <w:rsid w:val="00BA266D"/>
    <w:rsid w:val="00BA269B"/>
    <w:rsid w:val="00BA3502"/>
    <w:rsid w:val="00BA3613"/>
    <w:rsid w:val="00BA3A12"/>
    <w:rsid w:val="00BA3B2C"/>
    <w:rsid w:val="00BA3B5E"/>
    <w:rsid w:val="00BA3BF0"/>
    <w:rsid w:val="00BA3CB7"/>
    <w:rsid w:val="00BA3DD0"/>
    <w:rsid w:val="00BA3EB5"/>
    <w:rsid w:val="00BA452A"/>
    <w:rsid w:val="00BA5319"/>
    <w:rsid w:val="00BA5726"/>
    <w:rsid w:val="00BA595B"/>
    <w:rsid w:val="00BA5B13"/>
    <w:rsid w:val="00BA5B90"/>
    <w:rsid w:val="00BA5D1F"/>
    <w:rsid w:val="00BA6038"/>
    <w:rsid w:val="00BA6146"/>
    <w:rsid w:val="00BA61A3"/>
    <w:rsid w:val="00BA6504"/>
    <w:rsid w:val="00BA681A"/>
    <w:rsid w:val="00BA686D"/>
    <w:rsid w:val="00BA6A25"/>
    <w:rsid w:val="00BA6B72"/>
    <w:rsid w:val="00BA6CC4"/>
    <w:rsid w:val="00BA71D8"/>
    <w:rsid w:val="00BA725D"/>
    <w:rsid w:val="00BA75B5"/>
    <w:rsid w:val="00BA77E1"/>
    <w:rsid w:val="00BA7994"/>
    <w:rsid w:val="00BA7D30"/>
    <w:rsid w:val="00BA7F49"/>
    <w:rsid w:val="00BA7F62"/>
    <w:rsid w:val="00BB0081"/>
    <w:rsid w:val="00BB0412"/>
    <w:rsid w:val="00BB04E4"/>
    <w:rsid w:val="00BB071F"/>
    <w:rsid w:val="00BB0AD2"/>
    <w:rsid w:val="00BB0D75"/>
    <w:rsid w:val="00BB0DDC"/>
    <w:rsid w:val="00BB0E6F"/>
    <w:rsid w:val="00BB1311"/>
    <w:rsid w:val="00BB1878"/>
    <w:rsid w:val="00BB1994"/>
    <w:rsid w:val="00BB1DE2"/>
    <w:rsid w:val="00BB2158"/>
    <w:rsid w:val="00BB2473"/>
    <w:rsid w:val="00BB26DE"/>
    <w:rsid w:val="00BB274E"/>
    <w:rsid w:val="00BB27C4"/>
    <w:rsid w:val="00BB2D5C"/>
    <w:rsid w:val="00BB2E13"/>
    <w:rsid w:val="00BB32EB"/>
    <w:rsid w:val="00BB356F"/>
    <w:rsid w:val="00BB37B0"/>
    <w:rsid w:val="00BB37DE"/>
    <w:rsid w:val="00BB41BB"/>
    <w:rsid w:val="00BB4626"/>
    <w:rsid w:val="00BB477A"/>
    <w:rsid w:val="00BB49A3"/>
    <w:rsid w:val="00BB4EBA"/>
    <w:rsid w:val="00BB4FAC"/>
    <w:rsid w:val="00BB52EA"/>
    <w:rsid w:val="00BB535E"/>
    <w:rsid w:val="00BB5B63"/>
    <w:rsid w:val="00BB5C1F"/>
    <w:rsid w:val="00BB5EF0"/>
    <w:rsid w:val="00BB5FAE"/>
    <w:rsid w:val="00BB60F5"/>
    <w:rsid w:val="00BB677F"/>
    <w:rsid w:val="00BB6992"/>
    <w:rsid w:val="00BB6A53"/>
    <w:rsid w:val="00BB6A90"/>
    <w:rsid w:val="00BB6AFC"/>
    <w:rsid w:val="00BB6F31"/>
    <w:rsid w:val="00BB7285"/>
    <w:rsid w:val="00BB72D8"/>
    <w:rsid w:val="00BB7915"/>
    <w:rsid w:val="00BB7F05"/>
    <w:rsid w:val="00BB7F80"/>
    <w:rsid w:val="00BB7FDE"/>
    <w:rsid w:val="00BC058B"/>
    <w:rsid w:val="00BC0B57"/>
    <w:rsid w:val="00BC11F0"/>
    <w:rsid w:val="00BC12EF"/>
    <w:rsid w:val="00BC1798"/>
    <w:rsid w:val="00BC221C"/>
    <w:rsid w:val="00BC23CF"/>
    <w:rsid w:val="00BC2CF4"/>
    <w:rsid w:val="00BC2E94"/>
    <w:rsid w:val="00BC2F31"/>
    <w:rsid w:val="00BC2F65"/>
    <w:rsid w:val="00BC318A"/>
    <w:rsid w:val="00BC3423"/>
    <w:rsid w:val="00BC3633"/>
    <w:rsid w:val="00BC371C"/>
    <w:rsid w:val="00BC39CA"/>
    <w:rsid w:val="00BC3A1B"/>
    <w:rsid w:val="00BC3CA3"/>
    <w:rsid w:val="00BC478E"/>
    <w:rsid w:val="00BC481E"/>
    <w:rsid w:val="00BC48F5"/>
    <w:rsid w:val="00BC4DCA"/>
    <w:rsid w:val="00BC543B"/>
    <w:rsid w:val="00BC56BF"/>
    <w:rsid w:val="00BC58F2"/>
    <w:rsid w:val="00BC5A51"/>
    <w:rsid w:val="00BC5C6D"/>
    <w:rsid w:val="00BC5DCF"/>
    <w:rsid w:val="00BC5F98"/>
    <w:rsid w:val="00BC600C"/>
    <w:rsid w:val="00BC6194"/>
    <w:rsid w:val="00BC6260"/>
    <w:rsid w:val="00BC6263"/>
    <w:rsid w:val="00BC67E7"/>
    <w:rsid w:val="00BC6EA3"/>
    <w:rsid w:val="00BC6EE5"/>
    <w:rsid w:val="00BC7379"/>
    <w:rsid w:val="00BC773B"/>
    <w:rsid w:val="00BC79C1"/>
    <w:rsid w:val="00BC7CAF"/>
    <w:rsid w:val="00BC7DEC"/>
    <w:rsid w:val="00BC7E60"/>
    <w:rsid w:val="00BD01E3"/>
    <w:rsid w:val="00BD02D3"/>
    <w:rsid w:val="00BD038D"/>
    <w:rsid w:val="00BD0655"/>
    <w:rsid w:val="00BD0807"/>
    <w:rsid w:val="00BD096B"/>
    <w:rsid w:val="00BD0A55"/>
    <w:rsid w:val="00BD0AD4"/>
    <w:rsid w:val="00BD0F73"/>
    <w:rsid w:val="00BD0FF5"/>
    <w:rsid w:val="00BD10EB"/>
    <w:rsid w:val="00BD11CD"/>
    <w:rsid w:val="00BD13C9"/>
    <w:rsid w:val="00BD141A"/>
    <w:rsid w:val="00BD198A"/>
    <w:rsid w:val="00BD19E5"/>
    <w:rsid w:val="00BD1A54"/>
    <w:rsid w:val="00BD1B15"/>
    <w:rsid w:val="00BD1C9C"/>
    <w:rsid w:val="00BD209D"/>
    <w:rsid w:val="00BD2241"/>
    <w:rsid w:val="00BD2285"/>
    <w:rsid w:val="00BD23E4"/>
    <w:rsid w:val="00BD2906"/>
    <w:rsid w:val="00BD2BFD"/>
    <w:rsid w:val="00BD314C"/>
    <w:rsid w:val="00BD32A8"/>
    <w:rsid w:val="00BD34C0"/>
    <w:rsid w:val="00BD371A"/>
    <w:rsid w:val="00BD3C8D"/>
    <w:rsid w:val="00BD3CB4"/>
    <w:rsid w:val="00BD3D91"/>
    <w:rsid w:val="00BD4276"/>
    <w:rsid w:val="00BD45FC"/>
    <w:rsid w:val="00BD467D"/>
    <w:rsid w:val="00BD4722"/>
    <w:rsid w:val="00BD472F"/>
    <w:rsid w:val="00BD473F"/>
    <w:rsid w:val="00BD4B46"/>
    <w:rsid w:val="00BD4D10"/>
    <w:rsid w:val="00BD5001"/>
    <w:rsid w:val="00BD51FD"/>
    <w:rsid w:val="00BD5272"/>
    <w:rsid w:val="00BD52D1"/>
    <w:rsid w:val="00BD54CA"/>
    <w:rsid w:val="00BD564D"/>
    <w:rsid w:val="00BD5935"/>
    <w:rsid w:val="00BD5975"/>
    <w:rsid w:val="00BD5C08"/>
    <w:rsid w:val="00BD5DE4"/>
    <w:rsid w:val="00BD5FDD"/>
    <w:rsid w:val="00BD60F2"/>
    <w:rsid w:val="00BD611B"/>
    <w:rsid w:val="00BD6283"/>
    <w:rsid w:val="00BD62F3"/>
    <w:rsid w:val="00BD643E"/>
    <w:rsid w:val="00BD6745"/>
    <w:rsid w:val="00BD6859"/>
    <w:rsid w:val="00BD68A9"/>
    <w:rsid w:val="00BD6D6D"/>
    <w:rsid w:val="00BD6EE1"/>
    <w:rsid w:val="00BD6F20"/>
    <w:rsid w:val="00BD7007"/>
    <w:rsid w:val="00BD7675"/>
    <w:rsid w:val="00BD7BB4"/>
    <w:rsid w:val="00BE0072"/>
    <w:rsid w:val="00BE0273"/>
    <w:rsid w:val="00BE0376"/>
    <w:rsid w:val="00BE0456"/>
    <w:rsid w:val="00BE0BC0"/>
    <w:rsid w:val="00BE11C7"/>
    <w:rsid w:val="00BE1555"/>
    <w:rsid w:val="00BE1B59"/>
    <w:rsid w:val="00BE1B7B"/>
    <w:rsid w:val="00BE1DF7"/>
    <w:rsid w:val="00BE2022"/>
    <w:rsid w:val="00BE24C4"/>
    <w:rsid w:val="00BE269C"/>
    <w:rsid w:val="00BE277A"/>
    <w:rsid w:val="00BE2A0C"/>
    <w:rsid w:val="00BE2A6F"/>
    <w:rsid w:val="00BE2E62"/>
    <w:rsid w:val="00BE2E66"/>
    <w:rsid w:val="00BE3259"/>
    <w:rsid w:val="00BE33C2"/>
    <w:rsid w:val="00BE341C"/>
    <w:rsid w:val="00BE352F"/>
    <w:rsid w:val="00BE3826"/>
    <w:rsid w:val="00BE3A82"/>
    <w:rsid w:val="00BE3BE4"/>
    <w:rsid w:val="00BE4178"/>
    <w:rsid w:val="00BE41AD"/>
    <w:rsid w:val="00BE420C"/>
    <w:rsid w:val="00BE43DB"/>
    <w:rsid w:val="00BE4625"/>
    <w:rsid w:val="00BE4639"/>
    <w:rsid w:val="00BE4674"/>
    <w:rsid w:val="00BE48D0"/>
    <w:rsid w:val="00BE4A97"/>
    <w:rsid w:val="00BE5061"/>
    <w:rsid w:val="00BE5242"/>
    <w:rsid w:val="00BE53B4"/>
    <w:rsid w:val="00BE56B8"/>
    <w:rsid w:val="00BE5708"/>
    <w:rsid w:val="00BE57EB"/>
    <w:rsid w:val="00BE59D9"/>
    <w:rsid w:val="00BE5A6B"/>
    <w:rsid w:val="00BE5C28"/>
    <w:rsid w:val="00BE5D90"/>
    <w:rsid w:val="00BE6280"/>
    <w:rsid w:val="00BE678F"/>
    <w:rsid w:val="00BE6C96"/>
    <w:rsid w:val="00BE6EDF"/>
    <w:rsid w:val="00BE705C"/>
    <w:rsid w:val="00BE70B5"/>
    <w:rsid w:val="00BE7493"/>
    <w:rsid w:val="00BE75A1"/>
    <w:rsid w:val="00BE7771"/>
    <w:rsid w:val="00BE77D5"/>
    <w:rsid w:val="00BE798A"/>
    <w:rsid w:val="00BE7A91"/>
    <w:rsid w:val="00BE7A95"/>
    <w:rsid w:val="00BE7CA4"/>
    <w:rsid w:val="00BE7D07"/>
    <w:rsid w:val="00BE7D8A"/>
    <w:rsid w:val="00BE7E7B"/>
    <w:rsid w:val="00BF0183"/>
    <w:rsid w:val="00BF03B9"/>
    <w:rsid w:val="00BF0459"/>
    <w:rsid w:val="00BF0502"/>
    <w:rsid w:val="00BF080D"/>
    <w:rsid w:val="00BF0BCB"/>
    <w:rsid w:val="00BF0D66"/>
    <w:rsid w:val="00BF0E4F"/>
    <w:rsid w:val="00BF0F07"/>
    <w:rsid w:val="00BF0F62"/>
    <w:rsid w:val="00BF1520"/>
    <w:rsid w:val="00BF15E3"/>
    <w:rsid w:val="00BF1676"/>
    <w:rsid w:val="00BF17E0"/>
    <w:rsid w:val="00BF1AA0"/>
    <w:rsid w:val="00BF214A"/>
    <w:rsid w:val="00BF2772"/>
    <w:rsid w:val="00BF27BA"/>
    <w:rsid w:val="00BF299C"/>
    <w:rsid w:val="00BF2C68"/>
    <w:rsid w:val="00BF2D51"/>
    <w:rsid w:val="00BF2F89"/>
    <w:rsid w:val="00BF3096"/>
    <w:rsid w:val="00BF39E0"/>
    <w:rsid w:val="00BF4162"/>
    <w:rsid w:val="00BF430F"/>
    <w:rsid w:val="00BF4650"/>
    <w:rsid w:val="00BF4978"/>
    <w:rsid w:val="00BF4E04"/>
    <w:rsid w:val="00BF510B"/>
    <w:rsid w:val="00BF517C"/>
    <w:rsid w:val="00BF5413"/>
    <w:rsid w:val="00BF543A"/>
    <w:rsid w:val="00BF5A37"/>
    <w:rsid w:val="00BF5B3C"/>
    <w:rsid w:val="00BF5D67"/>
    <w:rsid w:val="00BF6058"/>
    <w:rsid w:val="00BF60C4"/>
    <w:rsid w:val="00BF61AB"/>
    <w:rsid w:val="00BF6518"/>
    <w:rsid w:val="00BF6BC5"/>
    <w:rsid w:val="00BF6E9C"/>
    <w:rsid w:val="00BF7386"/>
    <w:rsid w:val="00BF79D3"/>
    <w:rsid w:val="00BF7C66"/>
    <w:rsid w:val="00BF7CF6"/>
    <w:rsid w:val="00C000A6"/>
    <w:rsid w:val="00C00904"/>
    <w:rsid w:val="00C00D93"/>
    <w:rsid w:val="00C011D7"/>
    <w:rsid w:val="00C011DA"/>
    <w:rsid w:val="00C012B9"/>
    <w:rsid w:val="00C017CF"/>
    <w:rsid w:val="00C01E5B"/>
    <w:rsid w:val="00C01FE3"/>
    <w:rsid w:val="00C02058"/>
    <w:rsid w:val="00C02200"/>
    <w:rsid w:val="00C0247F"/>
    <w:rsid w:val="00C0263A"/>
    <w:rsid w:val="00C027A6"/>
    <w:rsid w:val="00C027E2"/>
    <w:rsid w:val="00C02E3C"/>
    <w:rsid w:val="00C03161"/>
    <w:rsid w:val="00C03223"/>
    <w:rsid w:val="00C03599"/>
    <w:rsid w:val="00C03832"/>
    <w:rsid w:val="00C038DA"/>
    <w:rsid w:val="00C03BE0"/>
    <w:rsid w:val="00C0426F"/>
    <w:rsid w:val="00C04562"/>
    <w:rsid w:val="00C0458A"/>
    <w:rsid w:val="00C048A2"/>
    <w:rsid w:val="00C04906"/>
    <w:rsid w:val="00C04A73"/>
    <w:rsid w:val="00C050AF"/>
    <w:rsid w:val="00C054DC"/>
    <w:rsid w:val="00C05525"/>
    <w:rsid w:val="00C05B09"/>
    <w:rsid w:val="00C05DF0"/>
    <w:rsid w:val="00C05E1F"/>
    <w:rsid w:val="00C05F1E"/>
    <w:rsid w:val="00C06170"/>
    <w:rsid w:val="00C0665A"/>
    <w:rsid w:val="00C06958"/>
    <w:rsid w:val="00C07106"/>
    <w:rsid w:val="00C07451"/>
    <w:rsid w:val="00C07A0B"/>
    <w:rsid w:val="00C10000"/>
    <w:rsid w:val="00C10089"/>
    <w:rsid w:val="00C1019B"/>
    <w:rsid w:val="00C10389"/>
    <w:rsid w:val="00C103E1"/>
    <w:rsid w:val="00C106A0"/>
    <w:rsid w:val="00C108A6"/>
    <w:rsid w:val="00C10931"/>
    <w:rsid w:val="00C10CF0"/>
    <w:rsid w:val="00C10EDB"/>
    <w:rsid w:val="00C10F4E"/>
    <w:rsid w:val="00C11488"/>
    <w:rsid w:val="00C11F20"/>
    <w:rsid w:val="00C1210F"/>
    <w:rsid w:val="00C12CB7"/>
    <w:rsid w:val="00C13131"/>
    <w:rsid w:val="00C1369F"/>
    <w:rsid w:val="00C13896"/>
    <w:rsid w:val="00C138B5"/>
    <w:rsid w:val="00C13B00"/>
    <w:rsid w:val="00C13B2A"/>
    <w:rsid w:val="00C13DEF"/>
    <w:rsid w:val="00C13E99"/>
    <w:rsid w:val="00C14530"/>
    <w:rsid w:val="00C145D2"/>
    <w:rsid w:val="00C148B9"/>
    <w:rsid w:val="00C14BB1"/>
    <w:rsid w:val="00C150CC"/>
    <w:rsid w:val="00C150CF"/>
    <w:rsid w:val="00C152DF"/>
    <w:rsid w:val="00C1534B"/>
    <w:rsid w:val="00C153C0"/>
    <w:rsid w:val="00C15482"/>
    <w:rsid w:val="00C15664"/>
    <w:rsid w:val="00C162CF"/>
    <w:rsid w:val="00C16445"/>
    <w:rsid w:val="00C165FF"/>
    <w:rsid w:val="00C16767"/>
    <w:rsid w:val="00C16B1A"/>
    <w:rsid w:val="00C16DF8"/>
    <w:rsid w:val="00C16F72"/>
    <w:rsid w:val="00C173DC"/>
    <w:rsid w:val="00C1791C"/>
    <w:rsid w:val="00C17B7F"/>
    <w:rsid w:val="00C17BAB"/>
    <w:rsid w:val="00C17DBC"/>
    <w:rsid w:val="00C17EAF"/>
    <w:rsid w:val="00C17FC5"/>
    <w:rsid w:val="00C17FD1"/>
    <w:rsid w:val="00C2015B"/>
    <w:rsid w:val="00C20184"/>
    <w:rsid w:val="00C202A6"/>
    <w:rsid w:val="00C203A7"/>
    <w:rsid w:val="00C2051F"/>
    <w:rsid w:val="00C20BEB"/>
    <w:rsid w:val="00C20FD6"/>
    <w:rsid w:val="00C21065"/>
    <w:rsid w:val="00C211B1"/>
    <w:rsid w:val="00C213F3"/>
    <w:rsid w:val="00C21BC0"/>
    <w:rsid w:val="00C21EC4"/>
    <w:rsid w:val="00C22287"/>
    <w:rsid w:val="00C224DB"/>
    <w:rsid w:val="00C228D0"/>
    <w:rsid w:val="00C228D9"/>
    <w:rsid w:val="00C22906"/>
    <w:rsid w:val="00C22F9A"/>
    <w:rsid w:val="00C23172"/>
    <w:rsid w:val="00C232D1"/>
    <w:rsid w:val="00C234E8"/>
    <w:rsid w:val="00C2354E"/>
    <w:rsid w:val="00C239C9"/>
    <w:rsid w:val="00C24AF2"/>
    <w:rsid w:val="00C24B23"/>
    <w:rsid w:val="00C24BD2"/>
    <w:rsid w:val="00C24D35"/>
    <w:rsid w:val="00C24E28"/>
    <w:rsid w:val="00C24E60"/>
    <w:rsid w:val="00C24EA8"/>
    <w:rsid w:val="00C25170"/>
    <w:rsid w:val="00C2553D"/>
    <w:rsid w:val="00C25764"/>
    <w:rsid w:val="00C25A24"/>
    <w:rsid w:val="00C25ABC"/>
    <w:rsid w:val="00C26199"/>
    <w:rsid w:val="00C261EF"/>
    <w:rsid w:val="00C2648D"/>
    <w:rsid w:val="00C2669F"/>
    <w:rsid w:val="00C2679F"/>
    <w:rsid w:val="00C2687E"/>
    <w:rsid w:val="00C26B48"/>
    <w:rsid w:val="00C26B90"/>
    <w:rsid w:val="00C26BED"/>
    <w:rsid w:val="00C27038"/>
    <w:rsid w:val="00C271B7"/>
    <w:rsid w:val="00C272AC"/>
    <w:rsid w:val="00C274AE"/>
    <w:rsid w:val="00C2770E"/>
    <w:rsid w:val="00C2772D"/>
    <w:rsid w:val="00C279BE"/>
    <w:rsid w:val="00C27BF2"/>
    <w:rsid w:val="00C27C2D"/>
    <w:rsid w:val="00C27DA4"/>
    <w:rsid w:val="00C30036"/>
    <w:rsid w:val="00C3019B"/>
    <w:rsid w:val="00C30279"/>
    <w:rsid w:val="00C305FF"/>
    <w:rsid w:val="00C30A37"/>
    <w:rsid w:val="00C30D48"/>
    <w:rsid w:val="00C30F3B"/>
    <w:rsid w:val="00C315D2"/>
    <w:rsid w:val="00C31F4D"/>
    <w:rsid w:val="00C31F77"/>
    <w:rsid w:val="00C320B8"/>
    <w:rsid w:val="00C3248D"/>
    <w:rsid w:val="00C3283D"/>
    <w:rsid w:val="00C32E0B"/>
    <w:rsid w:val="00C32E73"/>
    <w:rsid w:val="00C3309D"/>
    <w:rsid w:val="00C332D6"/>
    <w:rsid w:val="00C339FE"/>
    <w:rsid w:val="00C33B45"/>
    <w:rsid w:val="00C33C5A"/>
    <w:rsid w:val="00C33D4D"/>
    <w:rsid w:val="00C3421A"/>
    <w:rsid w:val="00C344A1"/>
    <w:rsid w:val="00C34579"/>
    <w:rsid w:val="00C348E7"/>
    <w:rsid w:val="00C3495E"/>
    <w:rsid w:val="00C34B9B"/>
    <w:rsid w:val="00C34DA5"/>
    <w:rsid w:val="00C35991"/>
    <w:rsid w:val="00C35A37"/>
    <w:rsid w:val="00C35C59"/>
    <w:rsid w:val="00C35CA4"/>
    <w:rsid w:val="00C35DCB"/>
    <w:rsid w:val="00C36063"/>
    <w:rsid w:val="00C36125"/>
    <w:rsid w:val="00C363DA"/>
    <w:rsid w:val="00C3676F"/>
    <w:rsid w:val="00C3688D"/>
    <w:rsid w:val="00C36ABE"/>
    <w:rsid w:val="00C36F14"/>
    <w:rsid w:val="00C36FDC"/>
    <w:rsid w:val="00C370E7"/>
    <w:rsid w:val="00C371FA"/>
    <w:rsid w:val="00C375DB"/>
    <w:rsid w:val="00C37881"/>
    <w:rsid w:val="00C37F63"/>
    <w:rsid w:val="00C37FA1"/>
    <w:rsid w:val="00C404C2"/>
    <w:rsid w:val="00C4065A"/>
    <w:rsid w:val="00C40688"/>
    <w:rsid w:val="00C40863"/>
    <w:rsid w:val="00C41399"/>
    <w:rsid w:val="00C417FA"/>
    <w:rsid w:val="00C4190B"/>
    <w:rsid w:val="00C41C51"/>
    <w:rsid w:val="00C4201E"/>
    <w:rsid w:val="00C42030"/>
    <w:rsid w:val="00C4205A"/>
    <w:rsid w:val="00C421AE"/>
    <w:rsid w:val="00C423A6"/>
    <w:rsid w:val="00C42AFB"/>
    <w:rsid w:val="00C42D9C"/>
    <w:rsid w:val="00C430D4"/>
    <w:rsid w:val="00C43739"/>
    <w:rsid w:val="00C4387D"/>
    <w:rsid w:val="00C439EA"/>
    <w:rsid w:val="00C441F7"/>
    <w:rsid w:val="00C44294"/>
    <w:rsid w:val="00C44512"/>
    <w:rsid w:val="00C44566"/>
    <w:rsid w:val="00C44BBD"/>
    <w:rsid w:val="00C44C6B"/>
    <w:rsid w:val="00C44D68"/>
    <w:rsid w:val="00C45180"/>
    <w:rsid w:val="00C457E0"/>
    <w:rsid w:val="00C45DF9"/>
    <w:rsid w:val="00C45ED0"/>
    <w:rsid w:val="00C46134"/>
    <w:rsid w:val="00C46176"/>
    <w:rsid w:val="00C46BD8"/>
    <w:rsid w:val="00C46CC3"/>
    <w:rsid w:val="00C46D31"/>
    <w:rsid w:val="00C46DA6"/>
    <w:rsid w:val="00C46DC0"/>
    <w:rsid w:val="00C46EC4"/>
    <w:rsid w:val="00C46F90"/>
    <w:rsid w:val="00C47007"/>
    <w:rsid w:val="00C47639"/>
    <w:rsid w:val="00C47A01"/>
    <w:rsid w:val="00C47AEA"/>
    <w:rsid w:val="00C5029D"/>
    <w:rsid w:val="00C50706"/>
    <w:rsid w:val="00C507CC"/>
    <w:rsid w:val="00C509BB"/>
    <w:rsid w:val="00C51107"/>
    <w:rsid w:val="00C51162"/>
    <w:rsid w:val="00C51547"/>
    <w:rsid w:val="00C51970"/>
    <w:rsid w:val="00C52009"/>
    <w:rsid w:val="00C52046"/>
    <w:rsid w:val="00C520C2"/>
    <w:rsid w:val="00C521B3"/>
    <w:rsid w:val="00C52617"/>
    <w:rsid w:val="00C5270F"/>
    <w:rsid w:val="00C5274B"/>
    <w:rsid w:val="00C52A29"/>
    <w:rsid w:val="00C52A8E"/>
    <w:rsid w:val="00C538D2"/>
    <w:rsid w:val="00C538F3"/>
    <w:rsid w:val="00C53E36"/>
    <w:rsid w:val="00C5416D"/>
    <w:rsid w:val="00C543D5"/>
    <w:rsid w:val="00C5494D"/>
    <w:rsid w:val="00C54BE6"/>
    <w:rsid w:val="00C54E0C"/>
    <w:rsid w:val="00C55078"/>
    <w:rsid w:val="00C55433"/>
    <w:rsid w:val="00C5573C"/>
    <w:rsid w:val="00C55989"/>
    <w:rsid w:val="00C561B6"/>
    <w:rsid w:val="00C5623D"/>
    <w:rsid w:val="00C56ADE"/>
    <w:rsid w:val="00C56AE6"/>
    <w:rsid w:val="00C56D73"/>
    <w:rsid w:val="00C56EF8"/>
    <w:rsid w:val="00C57135"/>
    <w:rsid w:val="00C571F3"/>
    <w:rsid w:val="00C57D0F"/>
    <w:rsid w:val="00C600F2"/>
    <w:rsid w:val="00C6017D"/>
    <w:rsid w:val="00C604D0"/>
    <w:rsid w:val="00C60528"/>
    <w:rsid w:val="00C6064B"/>
    <w:rsid w:val="00C60A41"/>
    <w:rsid w:val="00C60E59"/>
    <w:rsid w:val="00C60EAC"/>
    <w:rsid w:val="00C61036"/>
    <w:rsid w:val="00C6121F"/>
    <w:rsid w:val="00C613FD"/>
    <w:rsid w:val="00C61ACB"/>
    <w:rsid w:val="00C61C9D"/>
    <w:rsid w:val="00C621BE"/>
    <w:rsid w:val="00C621DC"/>
    <w:rsid w:val="00C6247F"/>
    <w:rsid w:val="00C625E9"/>
    <w:rsid w:val="00C6282D"/>
    <w:rsid w:val="00C62905"/>
    <w:rsid w:val="00C62D88"/>
    <w:rsid w:val="00C62EE1"/>
    <w:rsid w:val="00C6322E"/>
    <w:rsid w:val="00C6337E"/>
    <w:rsid w:val="00C633B9"/>
    <w:rsid w:val="00C633CC"/>
    <w:rsid w:val="00C63ABE"/>
    <w:rsid w:val="00C63D85"/>
    <w:rsid w:val="00C6407F"/>
    <w:rsid w:val="00C64125"/>
    <w:rsid w:val="00C6455F"/>
    <w:rsid w:val="00C64AC5"/>
    <w:rsid w:val="00C65267"/>
    <w:rsid w:val="00C653D1"/>
    <w:rsid w:val="00C655C8"/>
    <w:rsid w:val="00C6583C"/>
    <w:rsid w:val="00C65997"/>
    <w:rsid w:val="00C65A0B"/>
    <w:rsid w:val="00C65A57"/>
    <w:rsid w:val="00C6628F"/>
    <w:rsid w:val="00C664B9"/>
    <w:rsid w:val="00C66559"/>
    <w:rsid w:val="00C66A5E"/>
    <w:rsid w:val="00C66E62"/>
    <w:rsid w:val="00C6742A"/>
    <w:rsid w:val="00C67738"/>
    <w:rsid w:val="00C7020B"/>
    <w:rsid w:val="00C7030B"/>
    <w:rsid w:val="00C704D6"/>
    <w:rsid w:val="00C705CC"/>
    <w:rsid w:val="00C7061B"/>
    <w:rsid w:val="00C7063D"/>
    <w:rsid w:val="00C708DC"/>
    <w:rsid w:val="00C70B18"/>
    <w:rsid w:val="00C70C3A"/>
    <w:rsid w:val="00C70DAD"/>
    <w:rsid w:val="00C71087"/>
    <w:rsid w:val="00C713F2"/>
    <w:rsid w:val="00C71DE1"/>
    <w:rsid w:val="00C71FA2"/>
    <w:rsid w:val="00C726F2"/>
    <w:rsid w:val="00C729A1"/>
    <w:rsid w:val="00C72CE2"/>
    <w:rsid w:val="00C72DD1"/>
    <w:rsid w:val="00C72E2A"/>
    <w:rsid w:val="00C730CD"/>
    <w:rsid w:val="00C73323"/>
    <w:rsid w:val="00C73705"/>
    <w:rsid w:val="00C73719"/>
    <w:rsid w:val="00C7374F"/>
    <w:rsid w:val="00C73AB5"/>
    <w:rsid w:val="00C73B91"/>
    <w:rsid w:val="00C73D45"/>
    <w:rsid w:val="00C740EC"/>
    <w:rsid w:val="00C741CA"/>
    <w:rsid w:val="00C74527"/>
    <w:rsid w:val="00C7453B"/>
    <w:rsid w:val="00C745C3"/>
    <w:rsid w:val="00C74663"/>
    <w:rsid w:val="00C74C23"/>
    <w:rsid w:val="00C74D58"/>
    <w:rsid w:val="00C7520D"/>
    <w:rsid w:val="00C7527A"/>
    <w:rsid w:val="00C755A1"/>
    <w:rsid w:val="00C7560E"/>
    <w:rsid w:val="00C758BF"/>
    <w:rsid w:val="00C75953"/>
    <w:rsid w:val="00C75BB3"/>
    <w:rsid w:val="00C75C00"/>
    <w:rsid w:val="00C75F62"/>
    <w:rsid w:val="00C7657D"/>
    <w:rsid w:val="00C7689C"/>
    <w:rsid w:val="00C76D70"/>
    <w:rsid w:val="00C76EDE"/>
    <w:rsid w:val="00C77537"/>
    <w:rsid w:val="00C77621"/>
    <w:rsid w:val="00C7770B"/>
    <w:rsid w:val="00C777AC"/>
    <w:rsid w:val="00C778E2"/>
    <w:rsid w:val="00C77A8F"/>
    <w:rsid w:val="00C77B39"/>
    <w:rsid w:val="00C77F13"/>
    <w:rsid w:val="00C802D7"/>
    <w:rsid w:val="00C80325"/>
    <w:rsid w:val="00C804DE"/>
    <w:rsid w:val="00C80A80"/>
    <w:rsid w:val="00C80A99"/>
    <w:rsid w:val="00C81B03"/>
    <w:rsid w:val="00C81D83"/>
    <w:rsid w:val="00C828D3"/>
    <w:rsid w:val="00C83049"/>
    <w:rsid w:val="00C830EE"/>
    <w:rsid w:val="00C83400"/>
    <w:rsid w:val="00C835B5"/>
    <w:rsid w:val="00C83784"/>
    <w:rsid w:val="00C837DF"/>
    <w:rsid w:val="00C83C10"/>
    <w:rsid w:val="00C83C22"/>
    <w:rsid w:val="00C83E3B"/>
    <w:rsid w:val="00C84155"/>
    <w:rsid w:val="00C84243"/>
    <w:rsid w:val="00C84581"/>
    <w:rsid w:val="00C845E0"/>
    <w:rsid w:val="00C8479C"/>
    <w:rsid w:val="00C8495A"/>
    <w:rsid w:val="00C84A2A"/>
    <w:rsid w:val="00C84BCD"/>
    <w:rsid w:val="00C85046"/>
    <w:rsid w:val="00C8530C"/>
    <w:rsid w:val="00C858A3"/>
    <w:rsid w:val="00C860DB"/>
    <w:rsid w:val="00C8622F"/>
    <w:rsid w:val="00C86263"/>
    <w:rsid w:val="00C862C0"/>
    <w:rsid w:val="00C86657"/>
    <w:rsid w:val="00C8706B"/>
    <w:rsid w:val="00C87318"/>
    <w:rsid w:val="00C874EB"/>
    <w:rsid w:val="00C8762C"/>
    <w:rsid w:val="00C876A4"/>
    <w:rsid w:val="00C87CE2"/>
    <w:rsid w:val="00C87D2A"/>
    <w:rsid w:val="00C87E73"/>
    <w:rsid w:val="00C9065E"/>
    <w:rsid w:val="00C90796"/>
    <w:rsid w:val="00C912E8"/>
    <w:rsid w:val="00C91308"/>
    <w:rsid w:val="00C913CC"/>
    <w:rsid w:val="00C91912"/>
    <w:rsid w:val="00C91A3E"/>
    <w:rsid w:val="00C91D61"/>
    <w:rsid w:val="00C922FD"/>
    <w:rsid w:val="00C926A6"/>
    <w:rsid w:val="00C927A0"/>
    <w:rsid w:val="00C92C13"/>
    <w:rsid w:val="00C930B7"/>
    <w:rsid w:val="00C93164"/>
    <w:rsid w:val="00C93214"/>
    <w:rsid w:val="00C935BE"/>
    <w:rsid w:val="00C93E98"/>
    <w:rsid w:val="00C93F64"/>
    <w:rsid w:val="00C94379"/>
    <w:rsid w:val="00C945C2"/>
    <w:rsid w:val="00C94668"/>
    <w:rsid w:val="00C946E3"/>
    <w:rsid w:val="00C94841"/>
    <w:rsid w:val="00C9491D"/>
    <w:rsid w:val="00C94C55"/>
    <w:rsid w:val="00C94CF3"/>
    <w:rsid w:val="00C956E4"/>
    <w:rsid w:val="00C95CED"/>
    <w:rsid w:val="00C96319"/>
    <w:rsid w:val="00C9643C"/>
    <w:rsid w:val="00C964B0"/>
    <w:rsid w:val="00C9670B"/>
    <w:rsid w:val="00C969B1"/>
    <w:rsid w:val="00C96E46"/>
    <w:rsid w:val="00C9704C"/>
    <w:rsid w:val="00C97488"/>
    <w:rsid w:val="00C97759"/>
    <w:rsid w:val="00C97793"/>
    <w:rsid w:val="00C97D51"/>
    <w:rsid w:val="00C97E04"/>
    <w:rsid w:val="00CA01D9"/>
    <w:rsid w:val="00CA0357"/>
    <w:rsid w:val="00CA0549"/>
    <w:rsid w:val="00CA0620"/>
    <w:rsid w:val="00CA06C1"/>
    <w:rsid w:val="00CA0777"/>
    <w:rsid w:val="00CA0803"/>
    <w:rsid w:val="00CA0AA2"/>
    <w:rsid w:val="00CA0E0B"/>
    <w:rsid w:val="00CA0F42"/>
    <w:rsid w:val="00CA151C"/>
    <w:rsid w:val="00CA16DF"/>
    <w:rsid w:val="00CA17F9"/>
    <w:rsid w:val="00CA18AB"/>
    <w:rsid w:val="00CA1B2A"/>
    <w:rsid w:val="00CA1D51"/>
    <w:rsid w:val="00CA1FA8"/>
    <w:rsid w:val="00CA26D6"/>
    <w:rsid w:val="00CA2985"/>
    <w:rsid w:val="00CA2A0A"/>
    <w:rsid w:val="00CA2A82"/>
    <w:rsid w:val="00CA2B61"/>
    <w:rsid w:val="00CA2CDB"/>
    <w:rsid w:val="00CA2DD2"/>
    <w:rsid w:val="00CA31FB"/>
    <w:rsid w:val="00CA3296"/>
    <w:rsid w:val="00CA33E0"/>
    <w:rsid w:val="00CA345F"/>
    <w:rsid w:val="00CA3482"/>
    <w:rsid w:val="00CA3691"/>
    <w:rsid w:val="00CA402F"/>
    <w:rsid w:val="00CA441E"/>
    <w:rsid w:val="00CA468A"/>
    <w:rsid w:val="00CA4A81"/>
    <w:rsid w:val="00CA4B47"/>
    <w:rsid w:val="00CA4B77"/>
    <w:rsid w:val="00CA4C16"/>
    <w:rsid w:val="00CA4DED"/>
    <w:rsid w:val="00CA520A"/>
    <w:rsid w:val="00CA5406"/>
    <w:rsid w:val="00CA5449"/>
    <w:rsid w:val="00CA548A"/>
    <w:rsid w:val="00CA5582"/>
    <w:rsid w:val="00CA5667"/>
    <w:rsid w:val="00CA5A85"/>
    <w:rsid w:val="00CA5C20"/>
    <w:rsid w:val="00CA5C3B"/>
    <w:rsid w:val="00CA6064"/>
    <w:rsid w:val="00CA62DD"/>
    <w:rsid w:val="00CA6438"/>
    <w:rsid w:val="00CA6508"/>
    <w:rsid w:val="00CA650A"/>
    <w:rsid w:val="00CA6553"/>
    <w:rsid w:val="00CA65D4"/>
    <w:rsid w:val="00CA66A0"/>
    <w:rsid w:val="00CA68E8"/>
    <w:rsid w:val="00CA6A54"/>
    <w:rsid w:val="00CA6F12"/>
    <w:rsid w:val="00CA72C8"/>
    <w:rsid w:val="00CA7404"/>
    <w:rsid w:val="00CA7409"/>
    <w:rsid w:val="00CA763E"/>
    <w:rsid w:val="00CA7726"/>
    <w:rsid w:val="00CA7B23"/>
    <w:rsid w:val="00CA7D8E"/>
    <w:rsid w:val="00CB0290"/>
    <w:rsid w:val="00CB04BE"/>
    <w:rsid w:val="00CB06B5"/>
    <w:rsid w:val="00CB0757"/>
    <w:rsid w:val="00CB0A02"/>
    <w:rsid w:val="00CB0B4D"/>
    <w:rsid w:val="00CB0F88"/>
    <w:rsid w:val="00CB17E5"/>
    <w:rsid w:val="00CB18E3"/>
    <w:rsid w:val="00CB1A1A"/>
    <w:rsid w:val="00CB21BF"/>
    <w:rsid w:val="00CB21C7"/>
    <w:rsid w:val="00CB22A4"/>
    <w:rsid w:val="00CB25F7"/>
    <w:rsid w:val="00CB2C25"/>
    <w:rsid w:val="00CB2CD1"/>
    <w:rsid w:val="00CB2F8C"/>
    <w:rsid w:val="00CB310C"/>
    <w:rsid w:val="00CB34FC"/>
    <w:rsid w:val="00CB37FA"/>
    <w:rsid w:val="00CB3994"/>
    <w:rsid w:val="00CB3D53"/>
    <w:rsid w:val="00CB4040"/>
    <w:rsid w:val="00CB41DE"/>
    <w:rsid w:val="00CB4314"/>
    <w:rsid w:val="00CB4963"/>
    <w:rsid w:val="00CB4B70"/>
    <w:rsid w:val="00CB4E00"/>
    <w:rsid w:val="00CB5190"/>
    <w:rsid w:val="00CB52E1"/>
    <w:rsid w:val="00CB5AF2"/>
    <w:rsid w:val="00CB5B53"/>
    <w:rsid w:val="00CB5B5A"/>
    <w:rsid w:val="00CB5BBB"/>
    <w:rsid w:val="00CB5F0A"/>
    <w:rsid w:val="00CB5FC8"/>
    <w:rsid w:val="00CB6326"/>
    <w:rsid w:val="00CB66D5"/>
    <w:rsid w:val="00CB69B3"/>
    <w:rsid w:val="00CB69E4"/>
    <w:rsid w:val="00CB6A3F"/>
    <w:rsid w:val="00CB6B71"/>
    <w:rsid w:val="00CB6C9D"/>
    <w:rsid w:val="00CB6CFD"/>
    <w:rsid w:val="00CB6EF9"/>
    <w:rsid w:val="00CB72D3"/>
    <w:rsid w:val="00CB73D1"/>
    <w:rsid w:val="00CB75A7"/>
    <w:rsid w:val="00CB76AD"/>
    <w:rsid w:val="00CB7B2F"/>
    <w:rsid w:val="00CB7D1F"/>
    <w:rsid w:val="00CB7EDC"/>
    <w:rsid w:val="00CC02BC"/>
    <w:rsid w:val="00CC0401"/>
    <w:rsid w:val="00CC0552"/>
    <w:rsid w:val="00CC0661"/>
    <w:rsid w:val="00CC08F1"/>
    <w:rsid w:val="00CC0AC1"/>
    <w:rsid w:val="00CC0DE9"/>
    <w:rsid w:val="00CC13B6"/>
    <w:rsid w:val="00CC143D"/>
    <w:rsid w:val="00CC15BF"/>
    <w:rsid w:val="00CC178E"/>
    <w:rsid w:val="00CC17F8"/>
    <w:rsid w:val="00CC1888"/>
    <w:rsid w:val="00CC18C8"/>
    <w:rsid w:val="00CC1957"/>
    <w:rsid w:val="00CC1D4E"/>
    <w:rsid w:val="00CC2184"/>
    <w:rsid w:val="00CC23B0"/>
    <w:rsid w:val="00CC26D9"/>
    <w:rsid w:val="00CC29F4"/>
    <w:rsid w:val="00CC3151"/>
    <w:rsid w:val="00CC37E7"/>
    <w:rsid w:val="00CC3A51"/>
    <w:rsid w:val="00CC3A72"/>
    <w:rsid w:val="00CC4052"/>
    <w:rsid w:val="00CC41D2"/>
    <w:rsid w:val="00CC445D"/>
    <w:rsid w:val="00CC44ED"/>
    <w:rsid w:val="00CC4629"/>
    <w:rsid w:val="00CC4634"/>
    <w:rsid w:val="00CC4893"/>
    <w:rsid w:val="00CC4A46"/>
    <w:rsid w:val="00CC4D91"/>
    <w:rsid w:val="00CC4F6E"/>
    <w:rsid w:val="00CC4FC7"/>
    <w:rsid w:val="00CC50B9"/>
    <w:rsid w:val="00CC5196"/>
    <w:rsid w:val="00CC51D1"/>
    <w:rsid w:val="00CC53E6"/>
    <w:rsid w:val="00CC579D"/>
    <w:rsid w:val="00CC5929"/>
    <w:rsid w:val="00CC5DE8"/>
    <w:rsid w:val="00CC669F"/>
    <w:rsid w:val="00CC66C1"/>
    <w:rsid w:val="00CC696D"/>
    <w:rsid w:val="00CC6A19"/>
    <w:rsid w:val="00CC6AA1"/>
    <w:rsid w:val="00CC6B2D"/>
    <w:rsid w:val="00CC6D47"/>
    <w:rsid w:val="00CC6E1F"/>
    <w:rsid w:val="00CC7685"/>
    <w:rsid w:val="00CC7FD4"/>
    <w:rsid w:val="00CD0299"/>
    <w:rsid w:val="00CD0318"/>
    <w:rsid w:val="00CD0380"/>
    <w:rsid w:val="00CD044E"/>
    <w:rsid w:val="00CD04A0"/>
    <w:rsid w:val="00CD087B"/>
    <w:rsid w:val="00CD09A4"/>
    <w:rsid w:val="00CD0B48"/>
    <w:rsid w:val="00CD0EB7"/>
    <w:rsid w:val="00CD10BC"/>
    <w:rsid w:val="00CD126D"/>
    <w:rsid w:val="00CD1AD8"/>
    <w:rsid w:val="00CD1B03"/>
    <w:rsid w:val="00CD1E24"/>
    <w:rsid w:val="00CD2973"/>
    <w:rsid w:val="00CD2C95"/>
    <w:rsid w:val="00CD2D34"/>
    <w:rsid w:val="00CD3691"/>
    <w:rsid w:val="00CD374F"/>
    <w:rsid w:val="00CD401A"/>
    <w:rsid w:val="00CD4363"/>
    <w:rsid w:val="00CD4595"/>
    <w:rsid w:val="00CD4943"/>
    <w:rsid w:val="00CD4C6F"/>
    <w:rsid w:val="00CD4ED1"/>
    <w:rsid w:val="00CD4F1D"/>
    <w:rsid w:val="00CD51C2"/>
    <w:rsid w:val="00CD546E"/>
    <w:rsid w:val="00CD55AD"/>
    <w:rsid w:val="00CD5B49"/>
    <w:rsid w:val="00CD5B6C"/>
    <w:rsid w:val="00CD5F58"/>
    <w:rsid w:val="00CD5F95"/>
    <w:rsid w:val="00CD603A"/>
    <w:rsid w:val="00CD60F1"/>
    <w:rsid w:val="00CD61AA"/>
    <w:rsid w:val="00CD64B5"/>
    <w:rsid w:val="00CD6539"/>
    <w:rsid w:val="00CD657E"/>
    <w:rsid w:val="00CD6595"/>
    <w:rsid w:val="00CD6903"/>
    <w:rsid w:val="00CD6AD8"/>
    <w:rsid w:val="00CD6CBD"/>
    <w:rsid w:val="00CD6D77"/>
    <w:rsid w:val="00CD750D"/>
    <w:rsid w:val="00CD7858"/>
    <w:rsid w:val="00CD7BAE"/>
    <w:rsid w:val="00CE00A2"/>
    <w:rsid w:val="00CE0784"/>
    <w:rsid w:val="00CE09D4"/>
    <w:rsid w:val="00CE0AE7"/>
    <w:rsid w:val="00CE0FFA"/>
    <w:rsid w:val="00CE10BD"/>
    <w:rsid w:val="00CE1546"/>
    <w:rsid w:val="00CE17E6"/>
    <w:rsid w:val="00CE19AF"/>
    <w:rsid w:val="00CE209A"/>
    <w:rsid w:val="00CE2104"/>
    <w:rsid w:val="00CE2166"/>
    <w:rsid w:val="00CE26C9"/>
    <w:rsid w:val="00CE28EE"/>
    <w:rsid w:val="00CE2B03"/>
    <w:rsid w:val="00CE2B1E"/>
    <w:rsid w:val="00CE2F26"/>
    <w:rsid w:val="00CE31E1"/>
    <w:rsid w:val="00CE37BD"/>
    <w:rsid w:val="00CE3825"/>
    <w:rsid w:val="00CE3988"/>
    <w:rsid w:val="00CE3AE1"/>
    <w:rsid w:val="00CE3C95"/>
    <w:rsid w:val="00CE400C"/>
    <w:rsid w:val="00CE4197"/>
    <w:rsid w:val="00CE438C"/>
    <w:rsid w:val="00CE4749"/>
    <w:rsid w:val="00CE4922"/>
    <w:rsid w:val="00CE49D5"/>
    <w:rsid w:val="00CE4B1D"/>
    <w:rsid w:val="00CE4DD6"/>
    <w:rsid w:val="00CE4E52"/>
    <w:rsid w:val="00CE553D"/>
    <w:rsid w:val="00CE58EA"/>
    <w:rsid w:val="00CE5CD9"/>
    <w:rsid w:val="00CE5D85"/>
    <w:rsid w:val="00CE60EA"/>
    <w:rsid w:val="00CE620C"/>
    <w:rsid w:val="00CE632E"/>
    <w:rsid w:val="00CE64C2"/>
    <w:rsid w:val="00CE682D"/>
    <w:rsid w:val="00CE6853"/>
    <w:rsid w:val="00CE6DCB"/>
    <w:rsid w:val="00CE6F86"/>
    <w:rsid w:val="00CE70CE"/>
    <w:rsid w:val="00CE7394"/>
    <w:rsid w:val="00CE7424"/>
    <w:rsid w:val="00CE7E2C"/>
    <w:rsid w:val="00CF00A8"/>
    <w:rsid w:val="00CF00C9"/>
    <w:rsid w:val="00CF01F8"/>
    <w:rsid w:val="00CF025D"/>
    <w:rsid w:val="00CF0566"/>
    <w:rsid w:val="00CF0650"/>
    <w:rsid w:val="00CF0794"/>
    <w:rsid w:val="00CF0BFF"/>
    <w:rsid w:val="00CF0CD5"/>
    <w:rsid w:val="00CF0D94"/>
    <w:rsid w:val="00CF0F9D"/>
    <w:rsid w:val="00CF1245"/>
    <w:rsid w:val="00CF12F6"/>
    <w:rsid w:val="00CF137C"/>
    <w:rsid w:val="00CF14E7"/>
    <w:rsid w:val="00CF164F"/>
    <w:rsid w:val="00CF16A1"/>
    <w:rsid w:val="00CF1D98"/>
    <w:rsid w:val="00CF28EE"/>
    <w:rsid w:val="00CF2D33"/>
    <w:rsid w:val="00CF2DE0"/>
    <w:rsid w:val="00CF326A"/>
    <w:rsid w:val="00CF3280"/>
    <w:rsid w:val="00CF331D"/>
    <w:rsid w:val="00CF337E"/>
    <w:rsid w:val="00CF3A0D"/>
    <w:rsid w:val="00CF3B3A"/>
    <w:rsid w:val="00CF3DDA"/>
    <w:rsid w:val="00CF3E95"/>
    <w:rsid w:val="00CF43C7"/>
    <w:rsid w:val="00CF4609"/>
    <w:rsid w:val="00CF488A"/>
    <w:rsid w:val="00CF4E19"/>
    <w:rsid w:val="00CF4EF3"/>
    <w:rsid w:val="00CF4FA7"/>
    <w:rsid w:val="00CF503A"/>
    <w:rsid w:val="00CF5209"/>
    <w:rsid w:val="00CF534A"/>
    <w:rsid w:val="00CF5427"/>
    <w:rsid w:val="00CF5778"/>
    <w:rsid w:val="00CF5D9B"/>
    <w:rsid w:val="00CF5E00"/>
    <w:rsid w:val="00CF6290"/>
    <w:rsid w:val="00CF62C4"/>
    <w:rsid w:val="00CF6618"/>
    <w:rsid w:val="00CF6CBC"/>
    <w:rsid w:val="00CF6F6E"/>
    <w:rsid w:val="00CF70A8"/>
    <w:rsid w:val="00CF70FC"/>
    <w:rsid w:val="00CF73CF"/>
    <w:rsid w:val="00CF764E"/>
    <w:rsid w:val="00CF78FB"/>
    <w:rsid w:val="00CF7D95"/>
    <w:rsid w:val="00CF7DAF"/>
    <w:rsid w:val="00CF7F87"/>
    <w:rsid w:val="00D00076"/>
    <w:rsid w:val="00D00421"/>
    <w:rsid w:val="00D00855"/>
    <w:rsid w:val="00D00DFF"/>
    <w:rsid w:val="00D00F39"/>
    <w:rsid w:val="00D0114F"/>
    <w:rsid w:val="00D01360"/>
    <w:rsid w:val="00D016D1"/>
    <w:rsid w:val="00D01F09"/>
    <w:rsid w:val="00D0234E"/>
    <w:rsid w:val="00D02434"/>
    <w:rsid w:val="00D02928"/>
    <w:rsid w:val="00D02B97"/>
    <w:rsid w:val="00D02F03"/>
    <w:rsid w:val="00D02F6A"/>
    <w:rsid w:val="00D03073"/>
    <w:rsid w:val="00D0352B"/>
    <w:rsid w:val="00D038CE"/>
    <w:rsid w:val="00D03FAB"/>
    <w:rsid w:val="00D0423D"/>
    <w:rsid w:val="00D044F2"/>
    <w:rsid w:val="00D04678"/>
    <w:rsid w:val="00D047BA"/>
    <w:rsid w:val="00D0488D"/>
    <w:rsid w:val="00D04F8D"/>
    <w:rsid w:val="00D0500E"/>
    <w:rsid w:val="00D05401"/>
    <w:rsid w:val="00D054C2"/>
    <w:rsid w:val="00D0553B"/>
    <w:rsid w:val="00D0558E"/>
    <w:rsid w:val="00D055AC"/>
    <w:rsid w:val="00D059E0"/>
    <w:rsid w:val="00D05C43"/>
    <w:rsid w:val="00D05E42"/>
    <w:rsid w:val="00D05F65"/>
    <w:rsid w:val="00D06739"/>
    <w:rsid w:val="00D06A5D"/>
    <w:rsid w:val="00D06CAD"/>
    <w:rsid w:val="00D0739B"/>
    <w:rsid w:val="00D07866"/>
    <w:rsid w:val="00D07A10"/>
    <w:rsid w:val="00D07A75"/>
    <w:rsid w:val="00D07AA0"/>
    <w:rsid w:val="00D07B51"/>
    <w:rsid w:val="00D07C6E"/>
    <w:rsid w:val="00D07F6C"/>
    <w:rsid w:val="00D10551"/>
    <w:rsid w:val="00D105BE"/>
    <w:rsid w:val="00D10DBF"/>
    <w:rsid w:val="00D10F46"/>
    <w:rsid w:val="00D11069"/>
    <w:rsid w:val="00D11699"/>
    <w:rsid w:val="00D11756"/>
    <w:rsid w:val="00D118DB"/>
    <w:rsid w:val="00D1190B"/>
    <w:rsid w:val="00D119E0"/>
    <w:rsid w:val="00D11F25"/>
    <w:rsid w:val="00D12032"/>
    <w:rsid w:val="00D121F9"/>
    <w:rsid w:val="00D1239A"/>
    <w:rsid w:val="00D1254C"/>
    <w:rsid w:val="00D12649"/>
    <w:rsid w:val="00D1264A"/>
    <w:rsid w:val="00D12768"/>
    <w:rsid w:val="00D12934"/>
    <w:rsid w:val="00D12ECE"/>
    <w:rsid w:val="00D12F4E"/>
    <w:rsid w:val="00D1313E"/>
    <w:rsid w:val="00D1349C"/>
    <w:rsid w:val="00D1366A"/>
    <w:rsid w:val="00D13D36"/>
    <w:rsid w:val="00D14174"/>
    <w:rsid w:val="00D1464F"/>
    <w:rsid w:val="00D14A3B"/>
    <w:rsid w:val="00D14C28"/>
    <w:rsid w:val="00D151E7"/>
    <w:rsid w:val="00D1564F"/>
    <w:rsid w:val="00D1585F"/>
    <w:rsid w:val="00D16353"/>
    <w:rsid w:val="00D164BE"/>
    <w:rsid w:val="00D164E7"/>
    <w:rsid w:val="00D16515"/>
    <w:rsid w:val="00D166BC"/>
    <w:rsid w:val="00D169BE"/>
    <w:rsid w:val="00D16CC8"/>
    <w:rsid w:val="00D16DD2"/>
    <w:rsid w:val="00D16E64"/>
    <w:rsid w:val="00D17271"/>
    <w:rsid w:val="00D172DF"/>
    <w:rsid w:val="00D174DF"/>
    <w:rsid w:val="00D1761B"/>
    <w:rsid w:val="00D17C89"/>
    <w:rsid w:val="00D17D38"/>
    <w:rsid w:val="00D17DE7"/>
    <w:rsid w:val="00D17E81"/>
    <w:rsid w:val="00D2049E"/>
    <w:rsid w:val="00D204D3"/>
    <w:rsid w:val="00D20A5D"/>
    <w:rsid w:val="00D20AE2"/>
    <w:rsid w:val="00D20CCB"/>
    <w:rsid w:val="00D21033"/>
    <w:rsid w:val="00D21092"/>
    <w:rsid w:val="00D21CFC"/>
    <w:rsid w:val="00D21F70"/>
    <w:rsid w:val="00D2217F"/>
    <w:rsid w:val="00D22415"/>
    <w:rsid w:val="00D224E2"/>
    <w:rsid w:val="00D22839"/>
    <w:rsid w:val="00D22BC8"/>
    <w:rsid w:val="00D22E09"/>
    <w:rsid w:val="00D230DE"/>
    <w:rsid w:val="00D232C4"/>
    <w:rsid w:val="00D23922"/>
    <w:rsid w:val="00D24145"/>
    <w:rsid w:val="00D24480"/>
    <w:rsid w:val="00D2457A"/>
    <w:rsid w:val="00D2461F"/>
    <w:rsid w:val="00D246DC"/>
    <w:rsid w:val="00D24928"/>
    <w:rsid w:val="00D24D6A"/>
    <w:rsid w:val="00D25282"/>
    <w:rsid w:val="00D25582"/>
    <w:rsid w:val="00D2560D"/>
    <w:rsid w:val="00D25706"/>
    <w:rsid w:val="00D25744"/>
    <w:rsid w:val="00D25B89"/>
    <w:rsid w:val="00D25CFF"/>
    <w:rsid w:val="00D25E5A"/>
    <w:rsid w:val="00D2605E"/>
    <w:rsid w:val="00D26209"/>
    <w:rsid w:val="00D265D4"/>
    <w:rsid w:val="00D26688"/>
    <w:rsid w:val="00D267BE"/>
    <w:rsid w:val="00D26D10"/>
    <w:rsid w:val="00D26DD8"/>
    <w:rsid w:val="00D26E11"/>
    <w:rsid w:val="00D26E9C"/>
    <w:rsid w:val="00D26F44"/>
    <w:rsid w:val="00D2745E"/>
    <w:rsid w:val="00D274C8"/>
    <w:rsid w:val="00D276A8"/>
    <w:rsid w:val="00D27C8C"/>
    <w:rsid w:val="00D27CB3"/>
    <w:rsid w:val="00D27F83"/>
    <w:rsid w:val="00D27FDB"/>
    <w:rsid w:val="00D3003B"/>
    <w:rsid w:val="00D3037D"/>
    <w:rsid w:val="00D307B6"/>
    <w:rsid w:val="00D30A88"/>
    <w:rsid w:val="00D30B7A"/>
    <w:rsid w:val="00D31154"/>
    <w:rsid w:val="00D31175"/>
    <w:rsid w:val="00D313A0"/>
    <w:rsid w:val="00D31855"/>
    <w:rsid w:val="00D31E09"/>
    <w:rsid w:val="00D31E99"/>
    <w:rsid w:val="00D322D0"/>
    <w:rsid w:val="00D329B3"/>
    <w:rsid w:val="00D336F8"/>
    <w:rsid w:val="00D3411D"/>
    <w:rsid w:val="00D341E0"/>
    <w:rsid w:val="00D345A2"/>
    <w:rsid w:val="00D34702"/>
    <w:rsid w:val="00D348E8"/>
    <w:rsid w:val="00D3494B"/>
    <w:rsid w:val="00D34D09"/>
    <w:rsid w:val="00D34D13"/>
    <w:rsid w:val="00D351A6"/>
    <w:rsid w:val="00D3582E"/>
    <w:rsid w:val="00D35AAF"/>
    <w:rsid w:val="00D35C7B"/>
    <w:rsid w:val="00D35D38"/>
    <w:rsid w:val="00D36236"/>
    <w:rsid w:val="00D36256"/>
    <w:rsid w:val="00D365BA"/>
    <w:rsid w:val="00D366C0"/>
    <w:rsid w:val="00D367E7"/>
    <w:rsid w:val="00D36869"/>
    <w:rsid w:val="00D36CCF"/>
    <w:rsid w:val="00D36D2A"/>
    <w:rsid w:val="00D36DA7"/>
    <w:rsid w:val="00D371F7"/>
    <w:rsid w:val="00D37253"/>
    <w:rsid w:val="00D37355"/>
    <w:rsid w:val="00D37622"/>
    <w:rsid w:val="00D378A4"/>
    <w:rsid w:val="00D37E67"/>
    <w:rsid w:val="00D40146"/>
    <w:rsid w:val="00D40164"/>
    <w:rsid w:val="00D40346"/>
    <w:rsid w:val="00D40814"/>
    <w:rsid w:val="00D40D9A"/>
    <w:rsid w:val="00D40F06"/>
    <w:rsid w:val="00D410F3"/>
    <w:rsid w:val="00D4117F"/>
    <w:rsid w:val="00D412B5"/>
    <w:rsid w:val="00D41886"/>
    <w:rsid w:val="00D41B6C"/>
    <w:rsid w:val="00D41B9B"/>
    <w:rsid w:val="00D4204A"/>
    <w:rsid w:val="00D420C5"/>
    <w:rsid w:val="00D4217C"/>
    <w:rsid w:val="00D423EF"/>
    <w:rsid w:val="00D42577"/>
    <w:rsid w:val="00D429D6"/>
    <w:rsid w:val="00D429E8"/>
    <w:rsid w:val="00D42D89"/>
    <w:rsid w:val="00D4322F"/>
    <w:rsid w:val="00D4334B"/>
    <w:rsid w:val="00D439D8"/>
    <w:rsid w:val="00D43AD7"/>
    <w:rsid w:val="00D43DF0"/>
    <w:rsid w:val="00D43F63"/>
    <w:rsid w:val="00D43FB5"/>
    <w:rsid w:val="00D44023"/>
    <w:rsid w:val="00D44111"/>
    <w:rsid w:val="00D444C2"/>
    <w:rsid w:val="00D44942"/>
    <w:rsid w:val="00D44A75"/>
    <w:rsid w:val="00D451DC"/>
    <w:rsid w:val="00D452F9"/>
    <w:rsid w:val="00D4534E"/>
    <w:rsid w:val="00D4560D"/>
    <w:rsid w:val="00D458A7"/>
    <w:rsid w:val="00D45932"/>
    <w:rsid w:val="00D45934"/>
    <w:rsid w:val="00D45944"/>
    <w:rsid w:val="00D45A8A"/>
    <w:rsid w:val="00D45C6A"/>
    <w:rsid w:val="00D462B2"/>
    <w:rsid w:val="00D4632F"/>
    <w:rsid w:val="00D4646E"/>
    <w:rsid w:val="00D469A2"/>
    <w:rsid w:val="00D46A9C"/>
    <w:rsid w:val="00D46C06"/>
    <w:rsid w:val="00D46D1F"/>
    <w:rsid w:val="00D46DDD"/>
    <w:rsid w:val="00D46E6F"/>
    <w:rsid w:val="00D47082"/>
    <w:rsid w:val="00D47C15"/>
    <w:rsid w:val="00D47C91"/>
    <w:rsid w:val="00D50003"/>
    <w:rsid w:val="00D503D8"/>
    <w:rsid w:val="00D50548"/>
    <w:rsid w:val="00D50875"/>
    <w:rsid w:val="00D5093F"/>
    <w:rsid w:val="00D50C96"/>
    <w:rsid w:val="00D50FB7"/>
    <w:rsid w:val="00D510CE"/>
    <w:rsid w:val="00D5195E"/>
    <w:rsid w:val="00D530EC"/>
    <w:rsid w:val="00D533BE"/>
    <w:rsid w:val="00D53515"/>
    <w:rsid w:val="00D53672"/>
    <w:rsid w:val="00D53BC5"/>
    <w:rsid w:val="00D53BD3"/>
    <w:rsid w:val="00D53C83"/>
    <w:rsid w:val="00D54562"/>
    <w:rsid w:val="00D545E5"/>
    <w:rsid w:val="00D5484D"/>
    <w:rsid w:val="00D548FA"/>
    <w:rsid w:val="00D54AF7"/>
    <w:rsid w:val="00D554AC"/>
    <w:rsid w:val="00D55542"/>
    <w:rsid w:val="00D55554"/>
    <w:rsid w:val="00D55B4C"/>
    <w:rsid w:val="00D55C39"/>
    <w:rsid w:val="00D56094"/>
    <w:rsid w:val="00D56274"/>
    <w:rsid w:val="00D56571"/>
    <w:rsid w:val="00D565B9"/>
    <w:rsid w:val="00D566D9"/>
    <w:rsid w:val="00D568E9"/>
    <w:rsid w:val="00D56F7A"/>
    <w:rsid w:val="00D579E0"/>
    <w:rsid w:val="00D57AA1"/>
    <w:rsid w:val="00D57F23"/>
    <w:rsid w:val="00D600D8"/>
    <w:rsid w:val="00D60169"/>
    <w:rsid w:val="00D602F5"/>
    <w:rsid w:val="00D6075A"/>
    <w:rsid w:val="00D607D0"/>
    <w:rsid w:val="00D607EC"/>
    <w:rsid w:val="00D60992"/>
    <w:rsid w:val="00D60AC2"/>
    <w:rsid w:val="00D60B03"/>
    <w:rsid w:val="00D60E6B"/>
    <w:rsid w:val="00D60F6E"/>
    <w:rsid w:val="00D61451"/>
    <w:rsid w:val="00D61B77"/>
    <w:rsid w:val="00D61C42"/>
    <w:rsid w:val="00D61F2E"/>
    <w:rsid w:val="00D6287E"/>
    <w:rsid w:val="00D62905"/>
    <w:rsid w:val="00D62C36"/>
    <w:rsid w:val="00D62CB4"/>
    <w:rsid w:val="00D631DD"/>
    <w:rsid w:val="00D63324"/>
    <w:rsid w:val="00D633B3"/>
    <w:rsid w:val="00D63831"/>
    <w:rsid w:val="00D639B7"/>
    <w:rsid w:val="00D64471"/>
    <w:rsid w:val="00D645B5"/>
    <w:rsid w:val="00D645D3"/>
    <w:rsid w:val="00D64B38"/>
    <w:rsid w:val="00D64E6A"/>
    <w:rsid w:val="00D64ED1"/>
    <w:rsid w:val="00D653AC"/>
    <w:rsid w:val="00D6588B"/>
    <w:rsid w:val="00D65A5C"/>
    <w:rsid w:val="00D65D17"/>
    <w:rsid w:val="00D65EBF"/>
    <w:rsid w:val="00D6600D"/>
    <w:rsid w:val="00D66225"/>
    <w:rsid w:val="00D66440"/>
    <w:rsid w:val="00D667DF"/>
    <w:rsid w:val="00D6689B"/>
    <w:rsid w:val="00D675AE"/>
    <w:rsid w:val="00D67E89"/>
    <w:rsid w:val="00D702BA"/>
    <w:rsid w:val="00D7033C"/>
    <w:rsid w:val="00D7075D"/>
    <w:rsid w:val="00D70B5C"/>
    <w:rsid w:val="00D70CC0"/>
    <w:rsid w:val="00D70F1B"/>
    <w:rsid w:val="00D71013"/>
    <w:rsid w:val="00D71453"/>
    <w:rsid w:val="00D71855"/>
    <w:rsid w:val="00D71881"/>
    <w:rsid w:val="00D71B5F"/>
    <w:rsid w:val="00D71CAF"/>
    <w:rsid w:val="00D720B6"/>
    <w:rsid w:val="00D7240B"/>
    <w:rsid w:val="00D727DF"/>
    <w:rsid w:val="00D7299C"/>
    <w:rsid w:val="00D729BB"/>
    <w:rsid w:val="00D72AED"/>
    <w:rsid w:val="00D732F7"/>
    <w:rsid w:val="00D7333D"/>
    <w:rsid w:val="00D7353C"/>
    <w:rsid w:val="00D736E2"/>
    <w:rsid w:val="00D7377F"/>
    <w:rsid w:val="00D7396F"/>
    <w:rsid w:val="00D73994"/>
    <w:rsid w:val="00D739A8"/>
    <w:rsid w:val="00D73B4E"/>
    <w:rsid w:val="00D73BCB"/>
    <w:rsid w:val="00D740A8"/>
    <w:rsid w:val="00D7418F"/>
    <w:rsid w:val="00D742D4"/>
    <w:rsid w:val="00D74539"/>
    <w:rsid w:val="00D747F1"/>
    <w:rsid w:val="00D74BB9"/>
    <w:rsid w:val="00D74C67"/>
    <w:rsid w:val="00D74C71"/>
    <w:rsid w:val="00D74CE6"/>
    <w:rsid w:val="00D752F9"/>
    <w:rsid w:val="00D7591F"/>
    <w:rsid w:val="00D75AD8"/>
    <w:rsid w:val="00D75D24"/>
    <w:rsid w:val="00D75D69"/>
    <w:rsid w:val="00D76089"/>
    <w:rsid w:val="00D7623B"/>
    <w:rsid w:val="00D76BB8"/>
    <w:rsid w:val="00D76E41"/>
    <w:rsid w:val="00D76EEA"/>
    <w:rsid w:val="00D76F03"/>
    <w:rsid w:val="00D76F4B"/>
    <w:rsid w:val="00D76F53"/>
    <w:rsid w:val="00D7725B"/>
    <w:rsid w:val="00D772C1"/>
    <w:rsid w:val="00D7732E"/>
    <w:rsid w:val="00D77331"/>
    <w:rsid w:val="00D774B4"/>
    <w:rsid w:val="00D77801"/>
    <w:rsid w:val="00D77CA9"/>
    <w:rsid w:val="00D77DFA"/>
    <w:rsid w:val="00D77E79"/>
    <w:rsid w:val="00D77EF7"/>
    <w:rsid w:val="00D802BD"/>
    <w:rsid w:val="00D808FB"/>
    <w:rsid w:val="00D80B15"/>
    <w:rsid w:val="00D811C0"/>
    <w:rsid w:val="00D8129D"/>
    <w:rsid w:val="00D81595"/>
    <w:rsid w:val="00D817D3"/>
    <w:rsid w:val="00D81D3B"/>
    <w:rsid w:val="00D81D42"/>
    <w:rsid w:val="00D81EC5"/>
    <w:rsid w:val="00D82141"/>
    <w:rsid w:val="00D825E1"/>
    <w:rsid w:val="00D82FE8"/>
    <w:rsid w:val="00D832E9"/>
    <w:rsid w:val="00D8332B"/>
    <w:rsid w:val="00D8353F"/>
    <w:rsid w:val="00D83B83"/>
    <w:rsid w:val="00D84233"/>
    <w:rsid w:val="00D843E0"/>
    <w:rsid w:val="00D84406"/>
    <w:rsid w:val="00D844D4"/>
    <w:rsid w:val="00D847F7"/>
    <w:rsid w:val="00D850DE"/>
    <w:rsid w:val="00D85290"/>
    <w:rsid w:val="00D852D4"/>
    <w:rsid w:val="00D854BA"/>
    <w:rsid w:val="00D85524"/>
    <w:rsid w:val="00D856E2"/>
    <w:rsid w:val="00D85924"/>
    <w:rsid w:val="00D85C5F"/>
    <w:rsid w:val="00D85DDD"/>
    <w:rsid w:val="00D86019"/>
    <w:rsid w:val="00D8615C"/>
    <w:rsid w:val="00D8621A"/>
    <w:rsid w:val="00D86671"/>
    <w:rsid w:val="00D8670B"/>
    <w:rsid w:val="00D87194"/>
    <w:rsid w:val="00D873FC"/>
    <w:rsid w:val="00D87BD1"/>
    <w:rsid w:val="00D87FA5"/>
    <w:rsid w:val="00D90097"/>
    <w:rsid w:val="00D908EF"/>
    <w:rsid w:val="00D909D1"/>
    <w:rsid w:val="00D91A88"/>
    <w:rsid w:val="00D91B97"/>
    <w:rsid w:val="00D91BAF"/>
    <w:rsid w:val="00D91DED"/>
    <w:rsid w:val="00D91EF4"/>
    <w:rsid w:val="00D92055"/>
    <w:rsid w:val="00D924B9"/>
    <w:rsid w:val="00D925C0"/>
    <w:rsid w:val="00D92BC6"/>
    <w:rsid w:val="00D92D91"/>
    <w:rsid w:val="00D93307"/>
    <w:rsid w:val="00D93368"/>
    <w:rsid w:val="00D933FC"/>
    <w:rsid w:val="00D936B1"/>
    <w:rsid w:val="00D936CA"/>
    <w:rsid w:val="00D938C7"/>
    <w:rsid w:val="00D939F4"/>
    <w:rsid w:val="00D93B48"/>
    <w:rsid w:val="00D93D06"/>
    <w:rsid w:val="00D93EA7"/>
    <w:rsid w:val="00D940A3"/>
    <w:rsid w:val="00D94329"/>
    <w:rsid w:val="00D950A8"/>
    <w:rsid w:val="00D950B4"/>
    <w:rsid w:val="00D95F59"/>
    <w:rsid w:val="00D96564"/>
    <w:rsid w:val="00D9667E"/>
    <w:rsid w:val="00D96941"/>
    <w:rsid w:val="00D969F1"/>
    <w:rsid w:val="00D96CE5"/>
    <w:rsid w:val="00D96E6F"/>
    <w:rsid w:val="00D976B5"/>
    <w:rsid w:val="00D97B5A"/>
    <w:rsid w:val="00D97DF7"/>
    <w:rsid w:val="00DA05B4"/>
    <w:rsid w:val="00DA0712"/>
    <w:rsid w:val="00DA07B0"/>
    <w:rsid w:val="00DA0836"/>
    <w:rsid w:val="00DA0B7D"/>
    <w:rsid w:val="00DA0FE1"/>
    <w:rsid w:val="00DA11CB"/>
    <w:rsid w:val="00DA14F7"/>
    <w:rsid w:val="00DA16BE"/>
    <w:rsid w:val="00DA176D"/>
    <w:rsid w:val="00DA184C"/>
    <w:rsid w:val="00DA186E"/>
    <w:rsid w:val="00DA2471"/>
    <w:rsid w:val="00DA2799"/>
    <w:rsid w:val="00DA3210"/>
    <w:rsid w:val="00DA32FE"/>
    <w:rsid w:val="00DA3333"/>
    <w:rsid w:val="00DA3541"/>
    <w:rsid w:val="00DA3726"/>
    <w:rsid w:val="00DA3901"/>
    <w:rsid w:val="00DA3A5C"/>
    <w:rsid w:val="00DA3FD5"/>
    <w:rsid w:val="00DA4133"/>
    <w:rsid w:val="00DA41DB"/>
    <w:rsid w:val="00DA46A9"/>
    <w:rsid w:val="00DA483B"/>
    <w:rsid w:val="00DA4874"/>
    <w:rsid w:val="00DA4E0C"/>
    <w:rsid w:val="00DA50E9"/>
    <w:rsid w:val="00DA51B2"/>
    <w:rsid w:val="00DA5300"/>
    <w:rsid w:val="00DA53D1"/>
    <w:rsid w:val="00DA57EB"/>
    <w:rsid w:val="00DA5D2D"/>
    <w:rsid w:val="00DA5DE1"/>
    <w:rsid w:val="00DA627F"/>
    <w:rsid w:val="00DA6599"/>
    <w:rsid w:val="00DA6818"/>
    <w:rsid w:val="00DA722F"/>
    <w:rsid w:val="00DA75E8"/>
    <w:rsid w:val="00DA7D4D"/>
    <w:rsid w:val="00DA7D96"/>
    <w:rsid w:val="00DA7E7C"/>
    <w:rsid w:val="00DA7F06"/>
    <w:rsid w:val="00DB00C3"/>
    <w:rsid w:val="00DB0122"/>
    <w:rsid w:val="00DB030D"/>
    <w:rsid w:val="00DB06DD"/>
    <w:rsid w:val="00DB09C8"/>
    <w:rsid w:val="00DB0A72"/>
    <w:rsid w:val="00DB0AA9"/>
    <w:rsid w:val="00DB0B81"/>
    <w:rsid w:val="00DB0D2F"/>
    <w:rsid w:val="00DB0D81"/>
    <w:rsid w:val="00DB0D97"/>
    <w:rsid w:val="00DB0E2B"/>
    <w:rsid w:val="00DB0E4E"/>
    <w:rsid w:val="00DB115A"/>
    <w:rsid w:val="00DB16E6"/>
    <w:rsid w:val="00DB1820"/>
    <w:rsid w:val="00DB1877"/>
    <w:rsid w:val="00DB2065"/>
    <w:rsid w:val="00DB2138"/>
    <w:rsid w:val="00DB22FF"/>
    <w:rsid w:val="00DB267A"/>
    <w:rsid w:val="00DB26C5"/>
    <w:rsid w:val="00DB2706"/>
    <w:rsid w:val="00DB2A96"/>
    <w:rsid w:val="00DB2B24"/>
    <w:rsid w:val="00DB2F14"/>
    <w:rsid w:val="00DB3210"/>
    <w:rsid w:val="00DB364D"/>
    <w:rsid w:val="00DB387C"/>
    <w:rsid w:val="00DB39AC"/>
    <w:rsid w:val="00DB3D73"/>
    <w:rsid w:val="00DB48D6"/>
    <w:rsid w:val="00DB4A4B"/>
    <w:rsid w:val="00DB4B49"/>
    <w:rsid w:val="00DB4BE8"/>
    <w:rsid w:val="00DB4E00"/>
    <w:rsid w:val="00DB566C"/>
    <w:rsid w:val="00DB58D2"/>
    <w:rsid w:val="00DB5ADE"/>
    <w:rsid w:val="00DB5B35"/>
    <w:rsid w:val="00DB5D90"/>
    <w:rsid w:val="00DB5E4C"/>
    <w:rsid w:val="00DB5ED7"/>
    <w:rsid w:val="00DB5F21"/>
    <w:rsid w:val="00DB5FEC"/>
    <w:rsid w:val="00DB606B"/>
    <w:rsid w:val="00DB61A6"/>
    <w:rsid w:val="00DB641D"/>
    <w:rsid w:val="00DB67D4"/>
    <w:rsid w:val="00DB6950"/>
    <w:rsid w:val="00DB6DA2"/>
    <w:rsid w:val="00DB717F"/>
    <w:rsid w:val="00DB727B"/>
    <w:rsid w:val="00DB7BF2"/>
    <w:rsid w:val="00DB7F0D"/>
    <w:rsid w:val="00DC04B1"/>
    <w:rsid w:val="00DC098E"/>
    <w:rsid w:val="00DC0DE2"/>
    <w:rsid w:val="00DC0EFC"/>
    <w:rsid w:val="00DC132D"/>
    <w:rsid w:val="00DC16B1"/>
    <w:rsid w:val="00DC1950"/>
    <w:rsid w:val="00DC1E89"/>
    <w:rsid w:val="00DC1F36"/>
    <w:rsid w:val="00DC1FF4"/>
    <w:rsid w:val="00DC214A"/>
    <w:rsid w:val="00DC2397"/>
    <w:rsid w:val="00DC28F4"/>
    <w:rsid w:val="00DC2A88"/>
    <w:rsid w:val="00DC2AC8"/>
    <w:rsid w:val="00DC2C44"/>
    <w:rsid w:val="00DC2D02"/>
    <w:rsid w:val="00DC34E7"/>
    <w:rsid w:val="00DC36A8"/>
    <w:rsid w:val="00DC36CC"/>
    <w:rsid w:val="00DC384E"/>
    <w:rsid w:val="00DC39D4"/>
    <w:rsid w:val="00DC3A64"/>
    <w:rsid w:val="00DC3FCD"/>
    <w:rsid w:val="00DC428D"/>
    <w:rsid w:val="00DC4776"/>
    <w:rsid w:val="00DC4907"/>
    <w:rsid w:val="00DC4BD3"/>
    <w:rsid w:val="00DC51CC"/>
    <w:rsid w:val="00DC5817"/>
    <w:rsid w:val="00DC58F0"/>
    <w:rsid w:val="00DC5903"/>
    <w:rsid w:val="00DC60B0"/>
    <w:rsid w:val="00DC6304"/>
    <w:rsid w:val="00DC6734"/>
    <w:rsid w:val="00DC6C6A"/>
    <w:rsid w:val="00DC6D99"/>
    <w:rsid w:val="00DC6E55"/>
    <w:rsid w:val="00DC6FEE"/>
    <w:rsid w:val="00DC706B"/>
    <w:rsid w:val="00DC70B3"/>
    <w:rsid w:val="00DC716C"/>
    <w:rsid w:val="00DC73DE"/>
    <w:rsid w:val="00DC741D"/>
    <w:rsid w:val="00DC7503"/>
    <w:rsid w:val="00DC7A13"/>
    <w:rsid w:val="00DC7C1A"/>
    <w:rsid w:val="00DC7E05"/>
    <w:rsid w:val="00DD03C7"/>
    <w:rsid w:val="00DD0516"/>
    <w:rsid w:val="00DD0826"/>
    <w:rsid w:val="00DD097C"/>
    <w:rsid w:val="00DD0A4B"/>
    <w:rsid w:val="00DD0BAD"/>
    <w:rsid w:val="00DD0E60"/>
    <w:rsid w:val="00DD0E9E"/>
    <w:rsid w:val="00DD14EC"/>
    <w:rsid w:val="00DD14F5"/>
    <w:rsid w:val="00DD176D"/>
    <w:rsid w:val="00DD18A9"/>
    <w:rsid w:val="00DD2318"/>
    <w:rsid w:val="00DD2555"/>
    <w:rsid w:val="00DD2582"/>
    <w:rsid w:val="00DD282B"/>
    <w:rsid w:val="00DD2E4F"/>
    <w:rsid w:val="00DD30E5"/>
    <w:rsid w:val="00DD312B"/>
    <w:rsid w:val="00DD3871"/>
    <w:rsid w:val="00DD3A75"/>
    <w:rsid w:val="00DD3EC9"/>
    <w:rsid w:val="00DD3FCF"/>
    <w:rsid w:val="00DD4040"/>
    <w:rsid w:val="00DD4265"/>
    <w:rsid w:val="00DD430F"/>
    <w:rsid w:val="00DD44B5"/>
    <w:rsid w:val="00DD47CF"/>
    <w:rsid w:val="00DD47D0"/>
    <w:rsid w:val="00DD47E2"/>
    <w:rsid w:val="00DD49B6"/>
    <w:rsid w:val="00DD5032"/>
    <w:rsid w:val="00DD505E"/>
    <w:rsid w:val="00DD51E0"/>
    <w:rsid w:val="00DD55AA"/>
    <w:rsid w:val="00DD5931"/>
    <w:rsid w:val="00DD5AD9"/>
    <w:rsid w:val="00DD602B"/>
    <w:rsid w:val="00DD60DF"/>
    <w:rsid w:val="00DD62CB"/>
    <w:rsid w:val="00DD6750"/>
    <w:rsid w:val="00DD6A11"/>
    <w:rsid w:val="00DD6BEA"/>
    <w:rsid w:val="00DD6BF9"/>
    <w:rsid w:val="00DD6D0E"/>
    <w:rsid w:val="00DD6E22"/>
    <w:rsid w:val="00DD6ED9"/>
    <w:rsid w:val="00DD6F08"/>
    <w:rsid w:val="00DD6F47"/>
    <w:rsid w:val="00DD714B"/>
    <w:rsid w:val="00DD7429"/>
    <w:rsid w:val="00DD77CC"/>
    <w:rsid w:val="00DD77EA"/>
    <w:rsid w:val="00DD7B5D"/>
    <w:rsid w:val="00DD7CFE"/>
    <w:rsid w:val="00DD7EF7"/>
    <w:rsid w:val="00DD7F9E"/>
    <w:rsid w:val="00DE0A2A"/>
    <w:rsid w:val="00DE0CAA"/>
    <w:rsid w:val="00DE10E2"/>
    <w:rsid w:val="00DE1477"/>
    <w:rsid w:val="00DE16F1"/>
    <w:rsid w:val="00DE1966"/>
    <w:rsid w:val="00DE1B68"/>
    <w:rsid w:val="00DE1E3E"/>
    <w:rsid w:val="00DE20A5"/>
    <w:rsid w:val="00DE2579"/>
    <w:rsid w:val="00DE2750"/>
    <w:rsid w:val="00DE2A0A"/>
    <w:rsid w:val="00DE2FC5"/>
    <w:rsid w:val="00DE34D9"/>
    <w:rsid w:val="00DE39FA"/>
    <w:rsid w:val="00DE3BED"/>
    <w:rsid w:val="00DE3C2E"/>
    <w:rsid w:val="00DE4B78"/>
    <w:rsid w:val="00DE515B"/>
    <w:rsid w:val="00DE5587"/>
    <w:rsid w:val="00DE561D"/>
    <w:rsid w:val="00DE6847"/>
    <w:rsid w:val="00DE7217"/>
    <w:rsid w:val="00DE736B"/>
    <w:rsid w:val="00DE7475"/>
    <w:rsid w:val="00DE75FA"/>
    <w:rsid w:val="00DE7687"/>
    <w:rsid w:val="00DE76E8"/>
    <w:rsid w:val="00DE7718"/>
    <w:rsid w:val="00DE79CF"/>
    <w:rsid w:val="00DE7C07"/>
    <w:rsid w:val="00DE7D7D"/>
    <w:rsid w:val="00DF0087"/>
    <w:rsid w:val="00DF01A4"/>
    <w:rsid w:val="00DF0337"/>
    <w:rsid w:val="00DF0655"/>
    <w:rsid w:val="00DF0879"/>
    <w:rsid w:val="00DF0B7D"/>
    <w:rsid w:val="00DF0B99"/>
    <w:rsid w:val="00DF0F42"/>
    <w:rsid w:val="00DF156A"/>
    <w:rsid w:val="00DF19BB"/>
    <w:rsid w:val="00DF1D2A"/>
    <w:rsid w:val="00DF1E09"/>
    <w:rsid w:val="00DF1ECF"/>
    <w:rsid w:val="00DF1EEA"/>
    <w:rsid w:val="00DF2018"/>
    <w:rsid w:val="00DF2099"/>
    <w:rsid w:val="00DF20C9"/>
    <w:rsid w:val="00DF2218"/>
    <w:rsid w:val="00DF2323"/>
    <w:rsid w:val="00DF2335"/>
    <w:rsid w:val="00DF2485"/>
    <w:rsid w:val="00DF2553"/>
    <w:rsid w:val="00DF2567"/>
    <w:rsid w:val="00DF29E3"/>
    <w:rsid w:val="00DF2A0B"/>
    <w:rsid w:val="00DF2CDA"/>
    <w:rsid w:val="00DF2E1C"/>
    <w:rsid w:val="00DF2F87"/>
    <w:rsid w:val="00DF371D"/>
    <w:rsid w:val="00DF3805"/>
    <w:rsid w:val="00DF3973"/>
    <w:rsid w:val="00DF4149"/>
    <w:rsid w:val="00DF4DAC"/>
    <w:rsid w:val="00DF4E8D"/>
    <w:rsid w:val="00DF5230"/>
    <w:rsid w:val="00DF52B6"/>
    <w:rsid w:val="00DF5475"/>
    <w:rsid w:val="00DF5888"/>
    <w:rsid w:val="00DF5F25"/>
    <w:rsid w:val="00DF60E8"/>
    <w:rsid w:val="00DF670C"/>
    <w:rsid w:val="00DF6A95"/>
    <w:rsid w:val="00DF6CC5"/>
    <w:rsid w:val="00DF6D02"/>
    <w:rsid w:val="00DF6F19"/>
    <w:rsid w:val="00DF703E"/>
    <w:rsid w:val="00DF75A2"/>
    <w:rsid w:val="00DF7AA1"/>
    <w:rsid w:val="00DF7B67"/>
    <w:rsid w:val="00DF7E40"/>
    <w:rsid w:val="00E0086F"/>
    <w:rsid w:val="00E00980"/>
    <w:rsid w:val="00E00C22"/>
    <w:rsid w:val="00E00DA8"/>
    <w:rsid w:val="00E00FAE"/>
    <w:rsid w:val="00E0157B"/>
    <w:rsid w:val="00E01997"/>
    <w:rsid w:val="00E01A98"/>
    <w:rsid w:val="00E01C73"/>
    <w:rsid w:val="00E01D77"/>
    <w:rsid w:val="00E01F27"/>
    <w:rsid w:val="00E024AF"/>
    <w:rsid w:val="00E027ED"/>
    <w:rsid w:val="00E02823"/>
    <w:rsid w:val="00E02A13"/>
    <w:rsid w:val="00E02B55"/>
    <w:rsid w:val="00E03284"/>
    <w:rsid w:val="00E0331D"/>
    <w:rsid w:val="00E0335F"/>
    <w:rsid w:val="00E033AE"/>
    <w:rsid w:val="00E03438"/>
    <w:rsid w:val="00E035C6"/>
    <w:rsid w:val="00E03831"/>
    <w:rsid w:val="00E03ADA"/>
    <w:rsid w:val="00E03BA4"/>
    <w:rsid w:val="00E03BDF"/>
    <w:rsid w:val="00E03E74"/>
    <w:rsid w:val="00E03E85"/>
    <w:rsid w:val="00E042AC"/>
    <w:rsid w:val="00E048D6"/>
    <w:rsid w:val="00E04C9F"/>
    <w:rsid w:val="00E04E1A"/>
    <w:rsid w:val="00E04E40"/>
    <w:rsid w:val="00E04E99"/>
    <w:rsid w:val="00E0538B"/>
    <w:rsid w:val="00E057EA"/>
    <w:rsid w:val="00E0581E"/>
    <w:rsid w:val="00E061BF"/>
    <w:rsid w:val="00E068D3"/>
    <w:rsid w:val="00E06A1F"/>
    <w:rsid w:val="00E06AC3"/>
    <w:rsid w:val="00E06FF9"/>
    <w:rsid w:val="00E071EB"/>
    <w:rsid w:val="00E07712"/>
    <w:rsid w:val="00E07B65"/>
    <w:rsid w:val="00E07BA1"/>
    <w:rsid w:val="00E07C17"/>
    <w:rsid w:val="00E07DFE"/>
    <w:rsid w:val="00E10297"/>
    <w:rsid w:val="00E104D7"/>
    <w:rsid w:val="00E107EE"/>
    <w:rsid w:val="00E10937"/>
    <w:rsid w:val="00E10953"/>
    <w:rsid w:val="00E10B09"/>
    <w:rsid w:val="00E10D33"/>
    <w:rsid w:val="00E11187"/>
    <w:rsid w:val="00E11196"/>
    <w:rsid w:val="00E11304"/>
    <w:rsid w:val="00E113BF"/>
    <w:rsid w:val="00E11555"/>
    <w:rsid w:val="00E11582"/>
    <w:rsid w:val="00E11F40"/>
    <w:rsid w:val="00E12151"/>
    <w:rsid w:val="00E12233"/>
    <w:rsid w:val="00E123D6"/>
    <w:rsid w:val="00E126C4"/>
    <w:rsid w:val="00E12827"/>
    <w:rsid w:val="00E12CE1"/>
    <w:rsid w:val="00E12D4E"/>
    <w:rsid w:val="00E13079"/>
    <w:rsid w:val="00E13121"/>
    <w:rsid w:val="00E13201"/>
    <w:rsid w:val="00E13318"/>
    <w:rsid w:val="00E1401D"/>
    <w:rsid w:val="00E14A99"/>
    <w:rsid w:val="00E14D96"/>
    <w:rsid w:val="00E1506F"/>
    <w:rsid w:val="00E150FF"/>
    <w:rsid w:val="00E1520B"/>
    <w:rsid w:val="00E1531D"/>
    <w:rsid w:val="00E153E5"/>
    <w:rsid w:val="00E1555F"/>
    <w:rsid w:val="00E15593"/>
    <w:rsid w:val="00E15717"/>
    <w:rsid w:val="00E15AF6"/>
    <w:rsid w:val="00E15F78"/>
    <w:rsid w:val="00E1638B"/>
    <w:rsid w:val="00E1651A"/>
    <w:rsid w:val="00E167C8"/>
    <w:rsid w:val="00E1694A"/>
    <w:rsid w:val="00E16D64"/>
    <w:rsid w:val="00E16EF3"/>
    <w:rsid w:val="00E17374"/>
    <w:rsid w:val="00E176BC"/>
    <w:rsid w:val="00E178CF"/>
    <w:rsid w:val="00E179A3"/>
    <w:rsid w:val="00E17FDB"/>
    <w:rsid w:val="00E202E3"/>
    <w:rsid w:val="00E20490"/>
    <w:rsid w:val="00E209CA"/>
    <w:rsid w:val="00E20C80"/>
    <w:rsid w:val="00E20CB7"/>
    <w:rsid w:val="00E20E05"/>
    <w:rsid w:val="00E20E17"/>
    <w:rsid w:val="00E20EE1"/>
    <w:rsid w:val="00E2115C"/>
    <w:rsid w:val="00E212BB"/>
    <w:rsid w:val="00E212DF"/>
    <w:rsid w:val="00E219FA"/>
    <w:rsid w:val="00E21D26"/>
    <w:rsid w:val="00E21DB3"/>
    <w:rsid w:val="00E21EEF"/>
    <w:rsid w:val="00E2228C"/>
    <w:rsid w:val="00E2243C"/>
    <w:rsid w:val="00E224A9"/>
    <w:rsid w:val="00E2251B"/>
    <w:rsid w:val="00E226A5"/>
    <w:rsid w:val="00E22B12"/>
    <w:rsid w:val="00E22C9A"/>
    <w:rsid w:val="00E22F8C"/>
    <w:rsid w:val="00E236F5"/>
    <w:rsid w:val="00E237BE"/>
    <w:rsid w:val="00E239DD"/>
    <w:rsid w:val="00E23AD3"/>
    <w:rsid w:val="00E23D81"/>
    <w:rsid w:val="00E23EAE"/>
    <w:rsid w:val="00E23F03"/>
    <w:rsid w:val="00E23F36"/>
    <w:rsid w:val="00E24038"/>
    <w:rsid w:val="00E24173"/>
    <w:rsid w:val="00E24178"/>
    <w:rsid w:val="00E2428F"/>
    <w:rsid w:val="00E2443D"/>
    <w:rsid w:val="00E24453"/>
    <w:rsid w:val="00E248C2"/>
    <w:rsid w:val="00E24930"/>
    <w:rsid w:val="00E24B31"/>
    <w:rsid w:val="00E24BCC"/>
    <w:rsid w:val="00E24C8A"/>
    <w:rsid w:val="00E24E9D"/>
    <w:rsid w:val="00E24EE7"/>
    <w:rsid w:val="00E2560C"/>
    <w:rsid w:val="00E257C8"/>
    <w:rsid w:val="00E25AD7"/>
    <w:rsid w:val="00E25C53"/>
    <w:rsid w:val="00E26457"/>
    <w:rsid w:val="00E2645C"/>
    <w:rsid w:val="00E26525"/>
    <w:rsid w:val="00E269BD"/>
    <w:rsid w:val="00E26A17"/>
    <w:rsid w:val="00E26A34"/>
    <w:rsid w:val="00E26A7B"/>
    <w:rsid w:val="00E26F7A"/>
    <w:rsid w:val="00E27334"/>
    <w:rsid w:val="00E27554"/>
    <w:rsid w:val="00E275DB"/>
    <w:rsid w:val="00E27686"/>
    <w:rsid w:val="00E27779"/>
    <w:rsid w:val="00E278CC"/>
    <w:rsid w:val="00E27D4F"/>
    <w:rsid w:val="00E27E27"/>
    <w:rsid w:val="00E27E91"/>
    <w:rsid w:val="00E27F44"/>
    <w:rsid w:val="00E301F3"/>
    <w:rsid w:val="00E3066D"/>
    <w:rsid w:val="00E30E52"/>
    <w:rsid w:val="00E30F6A"/>
    <w:rsid w:val="00E31466"/>
    <w:rsid w:val="00E315B6"/>
    <w:rsid w:val="00E31ADD"/>
    <w:rsid w:val="00E31D17"/>
    <w:rsid w:val="00E31ED8"/>
    <w:rsid w:val="00E31FA4"/>
    <w:rsid w:val="00E334AF"/>
    <w:rsid w:val="00E33A8A"/>
    <w:rsid w:val="00E340A5"/>
    <w:rsid w:val="00E34148"/>
    <w:rsid w:val="00E341B4"/>
    <w:rsid w:val="00E342F9"/>
    <w:rsid w:val="00E345B4"/>
    <w:rsid w:val="00E34CEB"/>
    <w:rsid w:val="00E34F95"/>
    <w:rsid w:val="00E3507E"/>
    <w:rsid w:val="00E350A5"/>
    <w:rsid w:val="00E353E9"/>
    <w:rsid w:val="00E3553C"/>
    <w:rsid w:val="00E357E1"/>
    <w:rsid w:val="00E35D62"/>
    <w:rsid w:val="00E36018"/>
    <w:rsid w:val="00E362D1"/>
    <w:rsid w:val="00E3687B"/>
    <w:rsid w:val="00E369B8"/>
    <w:rsid w:val="00E36B75"/>
    <w:rsid w:val="00E36F71"/>
    <w:rsid w:val="00E36FD9"/>
    <w:rsid w:val="00E372AB"/>
    <w:rsid w:val="00E372BB"/>
    <w:rsid w:val="00E3768B"/>
    <w:rsid w:val="00E3792A"/>
    <w:rsid w:val="00E37AA5"/>
    <w:rsid w:val="00E37C6C"/>
    <w:rsid w:val="00E37C73"/>
    <w:rsid w:val="00E4003D"/>
    <w:rsid w:val="00E400E8"/>
    <w:rsid w:val="00E4032B"/>
    <w:rsid w:val="00E405AA"/>
    <w:rsid w:val="00E40A98"/>
    <w:rsid w:val="00E40C1E"/>
    <w:rsid w:val="00E40E3A"/>
    <w:rsid w:val="00E40EDF"/>
    <w:rsid w:val="00E416DB"/>
    <w:rsid w:val="00E41BFC"/>
    <w:rsid w:val="00E41EB1"/>
    <w:rsid w:val="00E4217D"/>
    <w:rsid w:val="00E422A2"/>
    <w:rsid w:val="00E4245D"/>
    <w:rsid w:val="00E4298E"/>
    <w:rsid w:val="00E42B52"/>
    <w:rsid w:val="00E42D24"/>
    <w:rsid w:val="00E42DDB"/>
    <w:rsid w:val="00E4338C"/>
    <w:rsid w:val="00E43754"/>
    <w:rsid w:val="00E4377E"/>
    <w:rsid w:val="00E437F1"/>
    <w:rsid w:val="00E43C9A"/>
    <w:rsid w:val="00E4450E"/>
    <w:rsid w:val="00E44827"/>
    <w:rsid w:val="00E448D2"/>
    <w:rsid w:val="00E44C39"/>
    <w:rsid w:val="00E44E69"/>
    <w:rsid w:val="00E44ED2"/>
    <w:rsid w:val="00E450BA"/>
    <w:rsid w:val="00E45275"/>
    <w:rsid w:val="00E4573B"/>
    <w:rsid w:val="00E45AAF"/>
    <w:rsid w:val="00E45B9A"/>
    <w:rsid w:val="00E45D59"/>
    <w:rsid w:val="00E45D93"/>
    <w:rsid w:val="00E45E63"/>
    <w:rsid w:val="00E46367"/>
    <w:rsid w:val="00E464E4"/>
    <w:rsid w:val="00E46518"/>
    <w:rsid w:val="00E467F3"/>
    <w:rsid w:val="00E4694F"/>
    <w:rsid w:val="00E475FA"/>
    <w:rsid w:val="00E47834"/>
    <w:rsid w:val="00E47C85"/>
    <w:rsid w:val="00E50243"/>
    <w:rsid w:val="00E506D4"/>
    <w:rsid w:val="00E508B9"/>
    <w:rsid w:val="00E50C33"/>
    <w:rsid w:val="00E50C73"/>
    <w:rsid w:val="00E50D5F"/>
    <w:rsid w:val="00E50EB9"/>
    <w:rsid w:val="00E5119C"/>
    <w:rsid w:val="00E511D8"/>
    <w:rsid w:val="00E51879"/>
    <w:rsid w:val="00E51920"/>
    <w:rsid w:val="00E51CCD"/>
    <w:rsid w:val="00E51F44"/>
    <w:rsid w:val="00E521D4"/>
    <w:rsid w:val="00E5241D"/>
    <w:rsid w:val="00E52646"/>
    <w:rsid w:val="00E52854"/>
    <w:rsid w:val="00E52883"/>
    <w:rsid w:val="00E52BDF"/>
    <w:rsid w:val="00E53C7C"/>
    <w:rsid w:val="00E53D6C"/>
    <w:rsid w:val="00E53DA2"/>
    <w:rsid w:val="00E53DBF"/>
    <w:rsid w:val="00E53F36"/>
    <w:rsid w:val="00E541F5"/>
    <w:rsid w:val="00E54317"/>
    <w:rsid w:val="00E54339"/>
    <w:rsid w:val="00E54B43"/>
    <w:rsid w:val="00E55236"/>
    <w:rsid w:val="00E5533C"/>
    <w:rsid w:val="00E555C1"/>
    <w:rsid w:val="00E55952"/>
    <w:rsid w:val="00E55A16"/>
    <w:rsid w:val="00E55A31"/>
    <w:rsid w:val="00E55CB4"/>
    <w:rsid w:val="00E55D06"/>
    <w:rsid w:val="00E55D30"/>
    <w:rsid w:val="00E55F3A"/>
    <w:rsid w:val="00E55F3D"/>
    <w:rsid w:val="00E5622B"/>
    <w:rsid w:val="00E56D6A"/>
    <w:rsid w:val="00E57078"/>
    <w:rsid w:val="00E5707F"/>
    <w:rsid w:val="00E57905"/>
    <w:rsid w:val="00E601BF"/>
    <w:rsid w:val="00E60697"/>
    <w:rsid w:val="00E61127"/>
    <w:rsid w:val="00E611E6"/>
    <w:rsid w:val="00E61417"/>
    <w:rsid w:val="00E615CA"/>
    <w:rsid w:val="00E6169C"/>
    <w:rsid w:val="00E616D4"/>
    <w:rsid w:val="00E61929"/>
    <w:rsid w:val="00E61A9F"/>
    <w:rsid w:val="00E61B73"/>
    <w:rsid w:val="00E6203D"/>
    <w:rsid w:val="00E6229F"/>
    <w:rsid w:val="00E62584"/>
    <w:rsid w:val="00E625A4"/>
    <w:rsid w:val="00E631A5"/>
    <w:rsid w:val="00E632E6"/>
    <w:rsid w:val="00E63351"/>
    <w:rsid w:val="00E63A5A"/>
    <w:rsid w:val="00E63E39"/>
    <w:rsid w:val="00E6416A"/>
    <w:rsid w:val="00E641E3"/>
    <w:rsid w:val="00E64374"/>
    <w:rsid w:val="00E643B3"/>
    <w:rsid w:val="00E64A79"/>
    <w:rsid w:val="00E64BE1"/>
    <w:rsid w:val="00E64CE8"/>
    <w:rsid w:val="00E64CEC"/>
    <w:rsid w:val="00E64DA0"/>
    <w:rsid w:val="00E64DAA"/>
    <w:rsid w:val="00E64E00"/>
    <w:rsid w:val="00E659B1"/>
    <w:rsid w:val="00E659D0"/>
    <w:rsid w:val="00E65BD5"/>
    <w:rsid w:val="00E65F20"/>
    <w:rsid w:val="00E66466"/>
    <w:rsid w:val="00E66648"/>
    <w:rsid w:val="00E66AB7"/>
    <w:rsid w:val="00E66AC4"/>
    <w:rsid w:val="00E66B4C"/>
    <w:rsid w:val="00E66C4B"/>
    <w:rsid w:val="00E671DC"/>
    <w:rsid w:val="00E67710"/>
    <w:rsid w:val="00E67729"/>
    <w:rsid w:val="00E6779C"/>
    <w:rsid w:val="00E678F0"/>
    <w:rsid w:val="00E67918"/>
    <w:rsid w:val="00E67CC3"/>
    <w:rsid w:val="00E67D14"/>
    <w:rsid w:val="00E67D29"/>
    <w:rsid w:val="00E67DA1"/>
    <w:rsid w:val="00E70328"/>
    <w:rsid w:val="00E703FB"/>
    <w:rsid w:val="00E706CF"/>
    <w:rsid w:val="00E707D2"/>
    <w:rsid w:val="00E70DF6"/>
    <w:rsid w:val="00E70F33"/>
    <w:rsid w:val="00E70FF2"/>
    <w:rsid w:val="00E7133A"/>
    <w:rsid w:val="00E71656"/>
    <w:rsid w:val="00E717C5"/>
    <w:rsid w:val="00E71A31"/>
    <w:rsid w:val="00E71D35"/>
    <w:rsid w:val="00E71EE8"/>
    <w:rsid w:val="00E724C2"/>
    <w:rsid w:val="00E7264B"/>
    <w:rsid w:val="00E72746"/>
    <w:rsid w:val="00E729E6"/>
    <w:rsid w:val="00E72D62"/>
    <w:rsid w:val="00E73026"/>
    <w:rsid w:val="00E738C1"/>
    <w:rsid w:val="00E738E3"/>
    <w:rsid w:val="00E738E9"/>
    <w:rsid w:val="00E739DE"/>
    <w:rsid w:val="00E73ACE"/>
    <w:rsid w:val="00E73B27"/>
    <w:rsid w:val="00E73B45"/>
    <w:rsid w:val="00E73C17"/>
    <w:rsid w:val="00E74635"/>
    <w:rsid w:val="00E7499E"/>
    <w:rsid w:val="00E7530D"/>
    <w:rsid w:val="00E7539D"/>
    <w:rsid w:val="00E757EE"/>
    <w:rsid w:val="00E75D3F"/>
    <w:rsid w:val="00E75E51"/>
    <w:rsid w:val="00E75ECD"/>
    <w:rsid w:val="00E75FEF"/>
    <w:rsid w:val="00E7616A"/>
    <w:rsid w:val="00E76218"/>
    <w:rsid w:val="00E76594"/>
    <w:rsid w:val="00E7660E"/>
    <w:rsid w:val="00E768FF"/>
    <w:rsid w:val="00E7692A"/>
    <w:rsid w:val="00E76C49"/>
    <w:rsid w:val="00E76E9E"/>
    <w:rsid w:val="00E76FC2"/>
    <w:rsid w:val="00E77065"/>
    <w:rsid w:val="00E77081"/>
    <w:rsid w:val="00E77124"/>
    <w:rsid w:val="00E77257"/>
    <w:rsid w:val="00E8011F"/>
    <w:rsid w:val="00E801C8"/>
    <w:rsid w:val="00E802A7"/>
    <w:rsid w:val="00E80345"/>
    <w:rsid w:val="00E80398"/>
    <w:rsid w:val="00E805FC"/>
    <w:rsid w:val="00E80778"/>
    <w:rsid w:val="00E808DE"/>
    <w:rsid w:val="00E80956"/>
    <w:rsid w:val="00E80D7C"/>
    <w:rsid w:val="00E80FB7"/>
    <w:rsid w:val="00E814CA"/>
    <w:rsid w:val="00E81980"/>
    <w:rsid w:val="00E81B76"/>
    <w:rsid w:val="00E81E35"/>
    <w:rsid w:val="00E8248C"/>
    <w:rsid w:val="00E825AB"/>
    <w:rsid w:val="00E828D2"/>
    <w:rsid w:val="00E83352"/>
    <w:rsid w:val="00E8367F"/>
    <w:rsid w:val="00E839FC"/>
    <w:rsid w:val="00E83ECC"/>
    <w:rsid w:val="00E83F89"/>
    <w:rsid w:val="00E8415A"/>
    <w:rsid w:val="00E84288"/>
    <w:rsid w:val="00E84487"/>
    <w:rsid w:val="00E8482A"/>
    <w:rsid w:val="00E84996"/>
    <w:rsid w:val="00E84A24"/>
    <w:rsid w:val="00E84B10"/>
    <w:rsid w:val="00E84BC1"/>
    <w:rsid w:val="00E84CA3"/>
    <w:rsid w:val="00E84DCA"/>
    <w:rsid w:val="00E852E9"/>
    <w:rsid w:val="00E85344"/>
    <w:rsid w:val="00E85443"/>
    <w:rsid w:val="00E85492"/>
    <w:rsid w:val="00E85591"/>
    <w:rsid w:val="00E858C5"/>
    <w:rsid w:val="00E85EC9"/>
    <w:rsid w:val="00E85F78"/>
    <w:rsid w:val="00E863CA"/>
    <w:rsid w:val="00E86619"/>
    <w:rsid w:val="00E866AF"/>
    <w:rsid w:val="00E868E5"/>
    <w:rsid w:val="00E869CC"/>
    <w:rsid w:val="00E86F48"/>
    <w:rsid w:val="00E86F76"/>
    <w:rsid w:val="00E87059"/>
    <w:rsid w:val="00E870DB"/>
    <w:rsid w:val="00E871BD"/>
    <w:rsid w:val="00E8734B"/>
    <w:rsid w:val="00E875AC"/>
    <w:rsid w:val="00E876AD"/>
    <w:rsid w:val="00E8770E"/>
    <w:rsid w:val="00E87E15"/>
    <w:rsid w:val="00E900C3"/>
    <w:rsid w:val="00E902FD"/>
    <w:rsid w:val="00E904AF"/>
    <w:rsid w:val="00E90760"/>
    <w:rsid w:val="00E9098B"/>
    <w:rsid w:val="00E90A40"/>
    <w:rsid w:val="00E90C0F"/>
    <w:rsid w:val="00E90D07"/>
    <w:rsid w:val="00E90D60"/>
    <w:rsid w:val="00E90D7B"/>
    <w:rsid w:val="00E90D94"/>
    <w:rsid w:val="00E90E42"/>
    <w:rsid w:val="00E90FAF"/>
    <w:rsid w:val="00E91186"/>
    <w:rsid w:val="00E9124F"/>
    <w:rsid w:val="00E912B7"/>
    <w:rsid w:val="00E916B2"/>
    <w:rsid w:val="00E917B5"/>
    <w:rsid w:val="00E91D64"/>
    <w:rsid w:val="00E91D65"/>
    <w:rsid w:val="00E91E41"/>
    <w:rsid w:val="00E920E8"/>
    <w:rsid w:val="00E920ED"/>
    <w:rsid w:val="00E9216E"/>
    <w:rsid w:val="00E9267A"/>
    <w:rsid w:val="00E92D0C"/>
    <w:rsid w:val="00E92DEF"/>
    <w:rsid w:val="00E92F9F"/>
    <w:rsid w:val="00E930E3"/>
    <w:rsid w:val="00E9314B"/>
    <w:rsid w:val="00E93484"/>
    <w:rsid w:val="00E9352E"/>
    <w:rsid w:val="00E9392E"/>
    <w:rsid w:val="00E93BB6"/>
    <w:rsid w:val="00E93EE6"/>
    <w:rsid w:val="00E9425B"/>
    <w:rsid w:val="00E94590"/>
    <w:rsid w:val="00E94784"/>
    <w:rsid w:val="00E94ABA"/>
    <w:rsid w:val="00E94FB2"/>
    <w:rsid w:val="00E950E1"/>
    <w:rsid w:val="00E9528C"/>
    <w:rsid w:val="00E95557"/>
    <w:rsid w:val="00E956B0"/>
    <w:rsid w:val="00E956EE"/>
    <w:rsid w:val="00E959AE"/>
    <w:rsid w:val="00E95A6C"/>
    <w:rsid w:val="00E95B31"/>
    <w:rsid w:val="00E95E15"/>
    <w:rsid w:val="00E95FAA"/>
    <w:rsid w:val="00E95FF9"/>
    <w:rsid w:val="00E960EA"/>
    <w:rsid w:val="00E962AC"/>
    <w:rsid w:val="00E964EF"/>
    <w:rsid w:val="00E96695"/>
    <w:rsid w:val="00E966FB"/>
    <w:rsid w:val="00E96BC6"/>
    <w:rsid w:val="00E96C8D"/>
    <w:rsid w:val="00E97286"/>
    <w:rsid w:val="00E972DD"/>
    <w:rsid w:val="00E9735C"/>
    <w:rsid w:val="00E97474"/>
    <w:rsid w:val="00E9757C"/>
    <w:rsid w:val="00E97A0B"/>
    <w:rsid w:val="00EA001D"/>
    <w:rsid w:val="00EA0C98"/>
    <w:rsid w:val="00EA0D62"/>
    <w:rsid w:val="00EA10B3"/>
    <w:rsid w:val="00EA1255"/>
    <w:rsid w:val="00EA1446"/>
    <w:rsid w:val="00EA1672"/>
    <w:rsid w:val="00EA16AA"/>
    <w:rsid w:val="00EA176F"/>
    <w:rsid w:val="00EA17FE"/>
    <w:rsid w:val="00EA1824"/>
    <w:rsid w:val="00EA1ABF"/>
    <w:rsid w:val="00EA1CD9"/>
    <w:rsid w:val="00EA1DA0"/>
    <w:rsid w:val="00EA1EC1"/>
    <w:rsid w:val="00EA1F9A"/>
    <w:rsid w:val="00EA1FB0"/>
    <w:rsid w:val="00EA2209"/>
    <w:rsid w:val="00EA236C"/>
    <w:rsid w:val="00EA2378"/>
    <w:rsid w:val="00EA266F"/>
    <w:rsid w:val="00EA2A36"/>
    <w:rsid w:val="00EA2C95"/>
    <w:rsid w:val="00EA344F"/>
    <w:rsid w:val="00EA361D"/>
    <w:rsid w:val="00EA3670"/>
    <w:rsid w:val="00EA3671"/>
    <w:rsid w:val="00EA393C"/>
    <w:rsid w:val="00EA39D5"/>
    <w:rsid w:val="00EA3A33"/>
    <w:rsid w:val="00EA3ACD"/>
    <w:rsid w:val="00EA3EBC"/>
    <w:rsid w:val="00EA43E3"/>
    <w:rsid w:val="00EA4667"/>
    <w:rsid w:val="00EA4864"/>
    <w:rsid w:val="00EA486F"/>
    <w:rsid w:val="00EA4A4B"/>
    <w:rsid w:val="00EA4B72"/>
    <w:rsid w:val="00EA4D21"/>
    <w:rsid w:val="00EA4F01"/>
    <w:rsid w:val="00EA5584"/>
    <w:rsid w:val="00EA66B2"/>
    <w:rsid w:val="00EA68DF"/>
    <w:rsid w:val="00EA6984"/>
    <w:rsid w:val="00EA6B92"/>
    <w:rsid w:val="00EA7242"/>
    <w:rsid w:val="00EA7CBC"/>
    <w:rsid w:val="00EA7DA8"/>
    <w:rsid w:val="00EB00CC"/>
    <w:rsid w:val="00EB040B"/>
    <w:rsid w:val="00EB0553"/>
    <w:rsid w:val="00EB0616"/>
    <w:rsid w:val="00EB07CE"/>
    <w:rsid w:val="00EB1357"/>
    <w:rsid w:val="00EB13FB"/>
    <w:rsid w:val="00EB14C8"/>
    <w:rsid w:val="00EB15B0"/>
    <w:rsid w:val="00EB18CF"/>
    <w:rsid w:val="00EB1B14"/>
    <w:rsid w:val="00EB1DBB"/>
    <w:rsid w:val="00EB20A9"/>
    <w:rsid w:val="00EB220E"/>
    <w:rsid w:val="00EB236B"/>
    <w:rsid w:val="00EB246A"/>
    <w:rsid w:val="00EB2675"/>
    <w:rsid w:val="00EB28F1"/>
    <w:rsid w:val="00EB2B2C"/>
    <w:rsid w:val="00EB2DF2"/>
    <w:rsid w:val="00EB31AB"/>
    <w:rsid w:val="00EB326F"/>
    <w:rsid w:val="00EB347E"/>
    <w:rsid w:val="00EB34F5"/>
    <w:rsid w:val="00EB3703"/>
    <w:rsid w:val="00EB3780"/>
    <w:rsid w:val="00EB3948"/>
    <w:rsid w:val="00EB3A22"/>
    <w:rsid w:val="00EB3A4D"/>
    <w:rsid w:val="00EB3AD4"/>
    <w:rsid w:val="00EB3C14"/>
    <w:rsid w:val="00EB3CAB"/>
    <w:rsid w:val="00EB3E9E"/>
    <w:rsid w:val="00EB4668"/>
    <w:rsid w:val="00EB4761"/>
    <w:rsid w:val="00EB4890"/>
    <w:rsid w:val="00EB4DEC"/>
    <w:rsid w:val="00EB4FA5"/>
    <w:rsid w:val="00EB541D"/>
    <w:rsid w:val="00EB54F3"/>
    <w:rsid w:val="00EB5964"/>
    <w:rsid w:val="00EB5A27"/>
    <w:rsid w:val="00EB5B1E"/>
    <w:rsid w:val="00EB5DC5"/>
    <w:rsid w:val="00EB6099"/>
    <w:rsid w:val="00EB6111"/>
    <w:rsid w:val="00EB6664"/>
    <w:rsid w:val="00EB6765"/>
    <w:rsid w:val="00EB6775"/>
    <w:rsid w:val="00EB6814"/>
    <w:rsid w:val="00EB6943"/>
    <w:rsid w:val="00EB6A6F"/>
    <w:rsid w:val="00EB6E20"/>
    <w:rsid w:val="00EB6F74"/>
    <w:rsid w:val="00EB7399"/>
    <w:rsid w:val="00EB7934"/>
    <w:rsid w:val="00EB7961"/>
    <w:rsid w:val="00EB7ABA"/>
    <w:rsid w:val="00EB7BEE"/>
    <w:rsid w:val="00EB7D46"/>
    <w:rsid w:val="00EB7D49"/>
    <w:rsid w:val="00EB7FE1"/>
    <w:rsid w:val="00EC015A"/>
    <w:rsid w:val="00EC0316"/>
    <w:rsid w:val="00EC0B5D"/>
    <w:rsid w:val="00EC0E91"/>
    <w:rsid w:val="00EC1008"/>
    <w:rsid w:val="00EC17C1"/>
    <w:rsid w:val="00EC194F"/>
    <w:rsid w:val="00EC19EC"/>
    <w:rsid w:val="00EC1DE0"/>
    <w:rsid w:val="00EC2089"/>
    <w:rsid w:val="00EC216D"/>
    <w:rsid w:val="00EC2335"/>
    <w:rsid w:val="00EC2466"/>
    <w:rsid w:val="00EC26E3"/>
    <w:rsid w:val="00EC28E7"/>
    <w:rsid w:val="00EC2B89"/>
    <w:rsid w:val="00EC2D69"/>
    <w:rsid w:val="00EC2E96"/>
    <w:rsid w:val="00EC3447"/>
    <w:rsid w:val="00EC39DD"/>
    <w:rsid w:val="00EC3C17"/>
    <w:rsid w:val="00EC40F6"/>
    <w:rsid w:val="00EC42EB"/>
    <w:rsid w:val="00EC4572"/>
    <w:rsid w:val="00EC465A"/>
    <w:rsid w:val="00EC53C8"/>
    <w:rsid w:val="00EC5818"/>
    <w:rsid w:val="00EC58F7"/>
    <w:rsid w:val="00EC5C13"/>
    <w:rsid w:val="00EC5C2E"/>
    <w:rsid w:val="00EC5CD2"/>
    <w:rsid w:val="00EC6376"/>
    <w:rsid w:val="00EC64E8"/>
    <w:rsid w:val="00EC651B"/>
    <w:rsid w:val="00EC6614"/>
    <w:rsid w:val="00EC667D"/>
    <w:rsid w:val="00EC67B4"/>
    <w:rsid w:val="00EC68F0"/>
    <w:rsid w:val="00EC6AF3"/>
    <w:rsid w:val="00EC6B65"/>
    <w:rsid w:val="00EC6E4F"/>
    <w:rsid w:val="00EC6F31"/>
    <w:rsid w:val="00EC6FCC"/>
    <w:rsid w:val="00EC7443"/>
    <w:rsid w:val="00EC75CD"/>
    <w:rsid w:val="00EC7E6E"/>
    <w:rsid w:val="00ED0162"/>
    <w:rsid w:val="00ED055F"/>
    <w:rsid w:val="00ED0571"/>
    <w:rsid w:val="00ED05A0"/>
    <w:rsid w:val="00ED090F"/>
    <w:rsid w:val="00ED0B34"/>
    <w:rsid w:val="00ED0D8A"/>
    <w:rsid w:val="00ED0F89"/>
    <w:rsid w:val="00ED0FE8"/>
    <w:rsid w:val="00ED1098"/>
    <w:rsid w:val="00ED1241"/>
    <w:rsid w:val="00ED14CE"/>
    <w:rsid w:val="00ED19C0"/>
    <w:rsid w:val="00ED1C72"/>
    <w:rsid w:val="00ED208B"/>
    <w:rsid w:val="00ED20CD"/>
    <w:rsid w:val="00ED264C"/>
    <w:rsid w:val="00ED27A2"/>
    <w:rsid w:val="00ED27AB"/>
    <w:rsid w:val="00ED29F0"/>
    <w:rsid w:val="00ED2FDF"/>
    <w:rsid w:val="00ED304E"/>
    <w:rsid w:val="00ED3068"/>
    <w:rsid w:val="00ED338B"/>
    <w:rsid w:val="00ED343B"/>
    <w:rsid w:val="00ED35FC"/>
    <w:rsid w:val="00ED36DB"/>
    <w:rsid w:val="00ED398E"/>
    <w:rsid w:val="00ED418B"/>
    <w:rsid w:val="00ED4209"/>
    <w:rsid w:val="00ED4476"/>
    <w:rsid w:val="00ED4751"/>
    <w:rsid w:val="00ED4956"/>
    <w:rsid w:val="00ED4C22"/>
    <w:rsid w:val="00ED4FC8"/>
    <w:rsid w:val="00ED5227"/>
    <w:rsid w:val="00ED539D"/>
    <w:rsid w:val="00ED53E0"/>
    <w:rsid w:val="00ED58B6"/>
    <w:rsid w:val="00ED58CF"/>
    <w:rsid w:val="00ED5B5A"/>
    <w:rsid w:val="00ED5C50"/>
    <w:rsid w:val="00ED6575"/>
    <w:rsid w:val="00ED668F"/>
    <w:rsid w:val="00ED69F7"/>
    <w:rsid w:val="00ED71CF"/>
    <w:rsid w:val="00ED747B"/>
    <w:rsid w:val="00ED77FA"/>
    <w:rsid w:val="00ED782B"/>
    <w:rsid w:val="00ED79E5"/>
    <w:rsid w:val="00ED7A4E"/>
    <w:rsid w:val="00ED7CFF"/>
    <w:rsid w:val="00ED7E41"/>
    <w:rsid w:val="00ED7E61"/>
    <w:rsid w:val="00EE0219"/>
    <w:rsid w:val="00EE057D"/>
    <w:rsid w:val="00EE08BD"/>
    <w:rsid w:val="00EE12E9"/>
    <w:rsid w:val="00EE1318"/>
    <w:rsid w:val="00EE175D"/>
    <w:rsid w:val="00EE1CAA"/>
    <w:rsid w:val="00EE2091"/>
    <w:rsid w:val="00EE2893"/>
    <w:rsid w:val="00EE29FC"/>
    <w:rsid w:val="00EE2F92"/>
    <w:rsid w:val="00EE2FFD"/>
    <w:rsid w:val="00EE310D"/>
    <w:rsid w:val="00EE34FC"/>
    <w:rsid w:val="00EE3577"/>
    <w:rsid w:val="00EE36CA"/>
    <w:rsid w:val="00EE3A0F"/>
    <w:rsid w:val="00EE3DC3"/>
    <w:rsid w:val="00EE3FC8"/>
    <w:rsid w:val="00EE4195"/>
    <w:rsid w:val="00EE42AD"/>
    <w:rsid w:val="00EE443C"/>
    <w:rsid w:val="00EE44E6"/>
    <w:rsid w:val="00EE4A27"/>
    <w:rsid w:val="00EE4A41"/>
    <w:rsid w:val="00EE4A9E"/>
    <w:rsid w:val="00EE4BDC"/>
    <w:rsid w:val="00EE4E48"/>
    <w:rsid w:val="00EE4E83"/>
    <w:rsid w:val="00EE4F38"/>
    <w:rsid w:val="00EE4F5D"/>
    <w:rsid w:val="00EE5302"/>
    <w:rsid w:val="00EE576A"/>
    <w:rsid w:val="00EE5BC2"/>
    <w:rsid w:val="00EE5CE6"/>
    <w:rsid w:val="00EE5E48"/>
    <w:rsid w:val="00EE5F6C"/>
    <w:rsid w:val="00EE5FA0"/>
    <w:rsid w:val="00EE634A"/>
    <w:rsid w:val="00EE6629"/>
    <w:rsid w:val="00EE686D"/>
    <w:rsid w:val="00EE68EE"/>
    <w:rsid w:val="00EE6947"/>
    <w:rsid w:val="00EE7431"/>
    <w:rsid w:val="00EE74D8"/>
    <w:rsid w:val="00EE7A89"/>
    <w:rsid w:val="00EE7BC3"/>
    <w:rsid w:val="00EE7BFB"/>
    <w:rsid w:val="00EF030F"/>
    <w:rsid w:val="00EF05B3"/>
    <w:rsid w:val="00EF0670"/>
    <w:rsid w:val="00EF0A88"/>
    <w:rsid w:val="00EF0B3B"/>
    <w:rsid w:val="00EF10C5"/>
    <w:rsid w:val="00EF1734"/>
    <w:rsid w:val="00EF188F"/>
    <w:rsid w:val="00EF1CCB"/>
    <w:rsid w:val="00EF1D58"/>
    <w:rsid w:val="00EF217E"/>
    <w:rsid w:val="00EF24B3"/>
    <w:rsid w:val="00EF2AAE"/>
    <w:rsid w:val="00EF2C3F"/>
    <w:rsid w:val="00EF3158"/>
    <w:rsid w:val="00EF342E"/>
    <w:rsid w:val="00EF379B"/>
    <w:rsid w:val="00EF3A35"/>
    <w:rsid w:val="00EF4053"/>
    <w:rsid w:val="00EF4171"/>
    <w:rsid w:val="00EF4F12"/>
    <w:rsid w:val="00EF51DC"/>
    <w:rsid w:val="00EF51DF"/>
    <w:rsid w:val="00EF55BE"/>
    <w:rsid w:val="00EF5705"/>
    <w:rsid w:val="00EF5A2F"/>
    <w:rsid w:val="00EF5DE1"/>
    <w:rsid w:val="00EF634A"/>
    <w:rsid w:val="00EF64A9"/>
    <w:rsid w:val="00EF66AA"/>
    <w:rsid w:val="00EF6971"/>
    <w:rsid w:val="00EF6D48"/>
    <w:rsid w:val="00EF6F2A"/>
    <w:rsid w:val="00EF7335"/>
    <w:rsid w:val="00EF762E"/>
    <w:rsid w:val="00EF7AA9"/>
    <w:rsid w:val="00EF7BAB"/>
    <w:rsid w:val="00EF7D91"/>
    <w:rsid w:val="00F00638"/>
    <w:rsid w:val="00F011D2"/>
    <w:rsid w:val="00F01281"/>
    <w:rsid w:val="00F012DE"/>
    <w:rsid w:val="00F013D9"/>
    <w:rsid w:val="00F01684"/>
    <w:rsid w:val="00F01A43"/>
    <w:rsid w:val="00F01A62"/>
    <w:rsid w:val="00F01EB4"/>
    <w:rsid w:val="00F01F3F"/>
    <w:rsid w:val="00F02146"/>
    <w:rsid w:val="00F022C2"/>
    <w:rsid w:val="00F022CA"/>
    <w:rsid w:val="00F02A35"/>
    <w:rsid w:val="00F02C22"/>
    <w:rsid w:val="00F02C63"/>
    <w:rsid w:val="00F031AB"/>
    <w:rsid w:val="00F038A5"/>
    <w:rsid w:val="00F04002"/>
    <w:rsid w:val="00F04334"/>
    <w:rsid w:val="00F04CB7"/>
    <w:rsid w:val="00F04EFC"/>
    <w:rsid w:val="00F04F5D"/>
    <w:rsid w:val="00F0513A"/>
    <w:rsid w:val="00F053F2"/>
    <w:rsid w:val="00F05898"/>
    <w:rsid w:val="00F05A6D"/>
    <w:rsid w:val="00F05CBE"/>
    <w:rsid w:val="00F05FED"/>
    <w:rsid w:val="00F06085"/>
    <w:rsid w:val="00F0615C"/>
    <w:rsid w:val="00F061B9"/>
    <w:rsid w:val="00F061EB"/>
    <w:rsid w:val="00F06449"/>
    <w:rsid w:val="00F06662"/>
    <w:rsid w:val="00F06D70"/>
    <w:rsid w:val="00F06E1B"/>
    <w:rsid w:val="00F06E69"/>
    <w:rsid w:val="00F06F52"/>
    <w:rsid w:val="00F07150"/>
    <w:rsid w:val="00F0716A"/>
    <w:rsid w:val="00F07222"/>
    <w:rsid w:val="00F07493"/>
    <w:rsid w:val="00F074A2"/>
    <w:rsid w:val="00F07771"/>
    <w:rsid w:val="00F079DA"/>
    <w:rsid w:val="00F07AE0"/>
    <w:rsid w:val="00F103CB"/>
    <w:rsid w:val="00F107B4"/>
    <w:rsid w:val="00F108B8"/>
    <w:rsid w:val="00F10AE6"/>
    <w:rsid w:val="00F10BDD"/>
    <w:rsid w:val="00F10BEA"/>
    <w:rsid w:val="00F1137E"/>
    <w:rsid w:val="00F113D1"/>
    <w:rsid w:val="00F1192E"/>
    <w:rsid w:val="00F11F17"/>
    <w:rsid w:val="00F11F9B"/>
    <w:rsid w:val="00F12021"/>
    <w:rsid w:val="00F122B5"/>
    <w:rsid w:val="00F12773"/>
    <w:rsid w:val="00F128AD"/>
    <w:rsid w:val="00F12CC1"/>
    <w:rsid w:val="00F134AF"/>
    <w:rsid w:val="00F138B0"/>
    <w:rsid w:val="00F13AAC"/>
    <w:rsid w:val="00F13B5C"/>
    <w:rsid w:val="00F13FEC"/>
    <w:rsid w:val="00F14017"/>
    <w:rsid w:val="00F14240"/>
    <w:rsid w:val="00F14513"/>
    <w:rsid w:val="00F149FD"/>
    <w:rsid w:val="00F155FD"/>
    <w:rsid w:val="00F1574A"/>
    <w:rsid w:val="00F15783"/>
    <w:rsid w:val="00F157C5"/>
    <w:rsid w:val="00F1589A"/>
    <w:rsid w:val="00F15D0B"/>
    <w:rsid w:val="00F16385"/>
    <w:rsid w:val="00F164B4"/>
    <w:rsid w:val="00F1675F"/>
    <w:rsid w:val="00F169E5"/>
    <w:rsid w:val="00F16A95"/>
    <w:rsid w:val="00F16BC4"/>
    <w:rsid w:val="00F16CC1"/>
    <w:rsid w:val="00F16EAD"/>
    <w:rsid w:val="00F17038"/>
    <w:rsid w:val="00F1708A"/>
    <w:rsid w:val="00F17A79"/>
    <w:rsid w:val="00F17E01"/>
    <w:rsid w:val="00F2013C"/>
    <w:rsid w:val="00F201A9"/>
    <w:rsid w:val="00F20844"/>
    <w:rsid w:val="00F209A1"/>
    <w:rsid w:val="00F209B4"/>
    <w:rsid w:val="00F20BD3"/>
    <w:rsid w:val="00F20E77"/>
    <w:rsid w:val="00F2106A"/>
    <w:rsid w:val="00F214BB"/>
    <w:rsid w:val="00F216E1"/>
    <w:rsid w:val="00F21832"/>
    <w:rsid w:val="00F21A80"/>
    <w:rsid w:val="00F21B21"/>
    <w:rsid w:val="00F21D1E"/>
    <w:rsid w:val="00F21DAB"/>
    <w:rsid w:val="00F21F98"/>
    <w:rsid w:val="00F22559"/>
    <w:rsid w:val="00F22998"/>
    <w:rsid w:val="00F22A06"/>
    <w:rsid w:val="00F22A9F"/>
    <w:rsid w:val="00F22C37"/>
    <w:rsid w:val="00F22E98"/>
    <w:rsid w:val="00F23060"/>
    <w:rsid w:val="00F2333D"/>
    <w:rsid w:val="00F234B0"/>
    <w:rsid w:val="00F23A70"/>
    <w:rsid w:val="00F23EB6"/>
    <w:rsid w:val="00F23FCA"/>
    <w:rsid w:val="00F24007"/>
    <w:rsid w:val="00F241BE"/>
    <w:rsid w:val="00F24A60"/>
    <w:rsid w:val="00F24A70"/>
    <w:rsid w:val="00F24AB5"/>
    <w:rsid w:val="00F24B05"/>
    <w:rsid w:val="00F24C30"/>
    <w:rsid w:val="00F24C72"/>
    <w:rsid w:val="00F24EAE"/>
    <w:rsid w:val="00F2554F"/>
    <w:rsid w:val="00F2570E"/>
    <w:rsid w:val="00F25962"/>
    <w:rsid w:val="00F25A88"/>
    <w:rsid w:val="00F25AAF"/>
    <w:rsid w:val="00F25B43"/>
    <w:rsid w:val="00F25B52"/>
    <w:rsid w:val="00F25B6E"/>
    <w:rsid w:val="00F262F7"/>
    <w:rsid w:val="00F2633B"/>
    <w:rsid w:val="00F26773"/>
    <w:rsid w:val="00F2699B"/>
    <w:rsid w:val="00F26B13"/>
    <w:rsid w:val="00F26BCA"/>
    <w:rsid w:val="00F27601"/>
    <w:rsid w:val="00F27678"/>
    <w:rsid w:val="00F27B0C"/>
    <w:rsid w:val="00F27C15"/>
    <w:rsid w:val="00F27F42"/>
    <w:rsid w:val="00F27FB1"/>
    <w:rsid w:val="00F27FBA"/>
    <w:rsid w:val="00F306D5"/>
    <w:rsid w:val="00F308FB"/>
    <w:rsid w:val="00F30C18"/>
    <w:rsid w:val="00F30EFD"/>
    <w:rsid w:val="00F30F1E"/>
    <w:rsid w:val="00F311E2"/>
    <w:rsid w:val="00F315E6"/>
    <w:rsid w:val="00F31613"/>
    <w:rsid w:val="00F316F5"/>
    <w:rsid w:val="00F318E2"/>
    <w:rsid w:val="00F319A1"/>
    <w:rsid w:val="00F31F9C"/>
    <w:rsid w:val="00F320C3"/>
    <w:rsid w:val="00F32168"/>
    <w:rsid w:val="00F32262"/>
    <w:rsid w:val="00F32381"/>
    <w:rsid w:val="00F323E4"/>
    <w:rsid w:val="00F328BF"/>
    <w:rsid w:val="00F32994"/>
    <w:rsid w:val="00F329CF"/>
    <w:rsid w:val="00F32A26"/>
    <w:rsid w:val="00F32F12"/>
    <w:rsid w:val="00F339D7"/>
    <w:rsid w:val="00F33C2E"/>
    <w:rsid w:val="00F33C5A"/>
    <w:rsid w:val="00F340EA"/>
    <w:rsid w:val="00F34889"/>
    <w:rsid w:val="00F34941"/>
    <w:rsid w:val="00F34CC2"/>
    <w:rsid w:val="00F35295"/>
    <w:rsid w:val="00F353E4"/>
    <w:rsid w:val="00F356F4"/>
    <w:rsid w:val="00F3605C"/>
    <w:rsid w:val="00F36228"/>
    <w:rsid w:val="00F36231"/>
    <w:rsid w:val="00F36306"/>
    <w:rsid w:val="00F36687"/>
    <w:rsid w:val="00F36785"/>
    <w:rsid w:val="00F36948"/>
    <w:rsid w:val="00F36D1F"/>
    <w:rsid w:val="00F3706D"/>
    <w:rsid w:val="00F37277"/>
    <w:rsid w:val="00F3748D"/>
    <w:rsid w:val="00F37C49"/>
    <w:rsid w:val="00F37F83"/>
    <w:rsid w:val="00F40423"/>
    <w:rsid w:val="00F40703"/>
    <w:rsid w:val="00F408D3"/>
    <w:rsid w:val="00F408E2"/>
    <w:rsid w:val="00F40B1A"/>
    <w:rsid w:val="00F40BD7"/>
    <w:rsid w:val="00F40D06"/>
    <w:rsid w:val="00F40EF9"/>
    <w:rsid w:val="00F40FDA"/>
    <w:rsid w:val="00F41215"/>
    <w:rsid w:val="00F4139F"/>
    <w:rsid w:val="00F415EA"/>
    <w:rsid w:val="00F41F56"/>
    <w:rsid w:val="00F421CA"/>
    <w:rsid w:val="00F42972"/>
    <w:rsid w:val="00F42A02"/>
    <w:rsid w:val="00F42C6E"/>
    <w:rsid w:val="00F43338"/>
    <w:rsid w:val="00F43836"/>
    <w:rsid w:val="00F43994"/>
    <w:rsid w:val="00F43ED3"/>
    <w:rsid w:val="00F43EDD"/>
    <w:rsid w:val="00F44146"/>
    <w:rsid w:val="00F441E7"/>
    <w:rsid w:val="00F4452E"/>
    <w:rsid w:val="00F44664"/>
    <w:rsid w:val="00F44737"/>
    <w:rsid w:val="00F44867"/>
    <w:rsid w:val="00F44A84"/>
    <w:rsid w:val="00F44E63"/>
    <w:rsid w:val="00F44FBD"/>
    <w:rsid w:val="00F45050"/>
    <w:rsid w:val="00F4541E"/>
    <w:rsid w:val="00F45830"/>
    <w:rsid w:val="00F45974"/>
    <w:rsid w:val="00F45B1B"/>
    <w:rsid w:val="00F45F1D"/>
    <w:rsid w:val="00F45F22"/>
    <w:rsid w:val="00F45F97"/>
    <w:rsid w:val="00F46116"/>
    <w:rsid w:val="00F464AB"/>
    <w:rsid w:val="00F46577"/>
    <w:rsid w:val="00F46CE0"/>
    <w:rsid w:val="00F46E73"/>
    <w:rsid w:val="00F47413"/>
    <w:rsid w:val="00F474ED"/>
    <w:rsid w:val="00F478B8"/>
    <w:rsid w:val="00F4797F"/>
    <w:rsid w:val="00F47B0D"/>
    <w:rsid w:val="00F5019E"/>
    <w:rsid w:val="00F504CE"/>
    <w:rsid w:val="00F505EB"/>
    <w:rsid w:val="00F50699"/>
    <w:rsid w:val="00F50985"/>
    <w:rsid w:val="00F50CAD"/>
    <w:rsid w:val="00F511AA"/>
    <w:rsid w:val="00F513E3"/>
    <w:rsid w:val="00F51844"/>
    <w:rsid w:val="00F52009"/>
    <w:rsid w:val="00F5223D"/>
    <w:rsid w:val="00F522F0"/>
    <w:rsid w:val="00F527CB"/>
    <w:rsid w:val="00F52A01"/>
    <w:rsid w:val="00F52EB0"/>
    <w:rsid w:val="00F53317"/>
    <w:rsid w:val="00F53687"/>
    <w:rsid w:val="00F5383C"/>
    <w:rsid w:val="00F539F8"/>
    <w:rsid w:val="00F53A07"/>
    <w:rsid w:val="00F53B30"/>
    <w:rsid w:val="00F53B44"/>
    <w:rsid w:val="00F53E0F"/>
    <w:rsid w:val="00F54084"/>
    <w:rsid w:val="00F5470C"/>
    <w:rsid w:val="00F547B9"/>
    <w:rsid w:val="00F54949"/>
    <w:rsid w:val="00F54E50"/>
    <w:rsid w:val="00F5537B"/>
    <w:rsid w:val="00F55568"/>
    <w:rsid w:val="00F558EE"/>
    <w:rsid w:val="00F559B9"/>
    <w:rsid w:val="00F56081"/>
    <w:rsid w:val="00F5635C"/>
    <w:rsid w:val="00F56BFE"/>
    <w:rsid w:val="00F5733C"/>
    <w:rsid w:val="00F573E7"/>
    <w:rsid w:val="00F57484"/>
    <w:rsid w:val="00F574D4"/>
    <w:rsid w:val="00F5782F"/>
    <w:rsid w:val="00F57B4C"/>
    <w:rsid w:val="00F60031"/>
    <w:rsid w:val="00F6023F"/>
    <w:rsid w:val="00F602DB"/>
    <w:rsid w:val="00F60389"/>
    <w:rsid w:val="00F606F8"/>
    <w:rsid w:val="00F609BA"/>
    <w:rsid w:val="00F60B55"/>
    <w:rsid w:val="00F60E54"/>
    <w:rsid w:val="00F61378"/>
    <w:rsid w:val="00F61455"/>
    <w:rsid w:val="00F615A3"/>
    <w:rsid w:val="00F61894"/>
    <w:rsid w:val="00F61A65"/>
    <w:rsid w:val="00F61D26"/>
    <w:rsid w:val="00F6206F"/>
    <w:rsid w:val="00F62072"/>
    <w:rsid w:val="00F62CF8"/>
    <w:rsid w:val="00F62D76"/>
    <w:rsid w:val="00F62E57"/>
    <w:rsid w:val="00F62F7F"/>
    <w:rsid w:val="00F63071"/>
    <w:rsid w:val="00F6370D"/>
    <w:rsid w:val="00F637EF"/>
    <w:rsid w:val="00F63D07"/>
    <w:rsid w:val="00F63D55"/>
    <w:rsid w:val="00F63FCB"/>
    <w:rsid w:val="00F64086"/>
    <w:rsid w:val="00F64404"/>
    <w:rsid w:val="00F644ED"/>
    <w:rsid w:val="00F646C1"/>
    <w:rsid w:val="00F647DF"/>
    <w:rsid w:val="00F64801"/>
    <w:rsid w:val="00F64991"/>
    <w:rsid w:val="00F64C20"/>
    <w:rsid w:val="00F64CF2"/>
    <w:rsid w:val="00F64E62"/>
    <w:rsid w:val="00F64F2C"/>
    <w:rsid w:val="00F65120"/>
    <w:rsid w:val="00F65517"/>
    <w:rsid w:val="00F65792"/>
    <w:rsid w:val="00F65C83"/>
    <w:rsid w:val="00F65F2E"/>
    <w:rsid w:val="00F66013"/>
    <w:rsid w:val="00F66018"/>
    <w:rsid w:val="00F66220"/>
    <w:rsid w:val="00F6645D"/>
    <w:rsid w:val="00F66A6A"/>
    <w:rsid w:val="00F66AFE"/>
    <w:rsid w:val="00F67E75"/>
    <w:rsid w:val="00F70330"/>
    <w:rsid w:val="00F70672"/>
    <w:rsid w:val="00F70952"/>
    <w:rsid w:val="00F70F23"/>
    <w:rsid w:val="00F70F52"/>
    <w:rsid w:val="00F714E0"/>
    <w:rsid w:val="00F718DE"/>
    <w:rsid w:val="00F719D1"/>
    <w:rsid w:val="00F71BC5"/>
    <w:rsid w:val="00F72237"/>
    <w:rsid w:val="00F72348"/>
    <w:rsid w:val="00F72965"/>
    <w:rsid w:val="00F72CE2"/>
    <w:rsid w:val="00F72D5C"/>
    <w:rsid w:val="00F72E79"/>
    <w:rsid w:val="00F72EEA"/>
    <w:rsid w:val="00F734D9"/>
    <w:rsid w:val="00F73FD2"/>
    <w:rsid w:val="00F74432"/>
    <w:rsid w:val="00F7450C"/>
    <w:rsid w:val="00F746CF"/>
    <w:rsid w:val="00F74744"/>
    <w:rsid w:val="00F74858"/>
    <w:rsid w:val="00F748F3"/>
    <w:rsid w:val="00F749A8"/>
    <w:rsid w:val="00F74C94"/>
    <w:rsid w:val="00F74D15"/>
    <w:rsid w:val="00F74DC4"/>
    <w:rsid w:val="00F750A9"/>
    <w:rsid w:val="00F7523E"/>
    <w:rsid w:val="00F75266"/>
    <w:rsid w:val="00F7527E"/>
    <w:rsid w:val="00F752A0"/>
    <w:rsid w:val="00F7576E"/>
    <w:rsid w:val="00F75AC2"/>
    <w:rsid w:val="00F75ACB"/>
    <w:rsid w:val="00F75B2F"/>
    <w:rsid w:val="00F75F4B"/>
    <w:rsid w:val="00F75F5A"/>
    <w:rsid w:val="00F75FD5"/>
    <w:rsid w:val="00F76E0F"/>
    <w:rsid w:val="00F770CF"/>
    <w:rsid w:val="00F7730B"/>
    <w:rsid w:val="00F77415"/>
    <w:rsid w:val="00F77542"/>
    <w:rsid w:val="00F77658"/>
    <w:rsid w:val="00F7781E"/>
    <w:rsid w:val="00F7790D"/>
    <w:rsid w:val="00F77E1A"/>
    <w:rsid w:val="00F803ED"/>
    <w:rsid w:val="00F80405"/>
    <w:rsid w:val="00F8046F"/>
    <w:rsid w:val="00F808F9"/>
    <w:rsid w:val="00F80995"/>
    <w:rsid w:val="00F80C6D"/>
    <w:rsid w:val="00F80EF3"/>
    <w:rsid w:val="00F80F56"/>
    <w:rsid w:val="00F81AD8"/>
    <w:rsid w:val="00F81BC7"/>
    <w:rsid w:val="00F821E1"/>
    <w:rsid w:val="00F82995"/>
    <w:rsid w:val="00F83066"/>
    <w:rsid w:val="00F830CF"/>
    <w:rsid w:val="00F8334D"/>
    <w:rsid w:val="00F8392F"/>
    <w:rsid w:val="00F83E7F"/>
    <w:rsid w:val="00F83EE5"/>
    <w:rsid w:val="00F8407F"/>
    <w:rsid w:val="00F841ED"/>
    <w:rsid w:val="00F84214"/>
    <w:rsid w:val="00F8428E"/>
    <w:rsid w:val="00F848DE"/>
    <w:rsid w:val="00F849B6"/>
    <w:rsid w:val="00F84F00"/>
    <w:rsid w:val="00F84F79"/>
    <w:rsid w:val="00F850DC"/>
    <w:rsid w:val="00F85157"/>
    <w:rsid w:val="00F85F9F"/>
    <w:rsid w:val="00F862C1"/>
    <w:rsid w:val="00F868A9"/>
    <w:rsid w:val="00F86941"/>
    <w:rsid w:val="00F869D0"/>
    <w:rsid w:val="00F86AED"/>
    <w:rsid w:val="00F86BF9"/>
    <w:rsid w:val="00F86F2D"/>
    <w:rsid w:val="00F86FBA"/>
    <w:rsid w:val="00F870AA"/>
    <w:rsid w:val="00F87146"/>
    <w:rsid w:val="00F87299"/>
    <w:rsid w:val="00F872B9"/>
    <w:rsid w:val="00F87B00"/>
    <w:rsid w:val="00F90406"/>
    <w:rsid w:val="00F9052D"/>
    <w:rsid w:val="00F9056F"/>
    <w:rsid w:val="00F90604"/>
    <w:rsid w:val="00F90611"/>
    <w:rsid w:val="00F906AB"/>
    <w:rsid w:val="00F90F28"/>
    <w:rsid w:val="00F91087"/>
    <w:rsid w:val="00F91268"/>
    <w:rsid w:val="00F91576"/>
    <w:rsid w:val="00F91582"/>
    <w:rsid w:val="00F91A45"/>
    <w:rsid w:val="00F91ECE"/>
    <w:rsid w:val="00F92095"/>
    <w:rsid w:val="00F920C6"/>
    <w:rsid w:val="00F92259"/>
    <w:rsid w:val="00F92ED9"/>
    <w:rsid w:val="00F93486"/>
    <w:rsid w:val="00F935BE"/>
    <w:rsid w:val="00F936BC"/>
    <w:rsid w:val="00F93C37"/>
    <w:rsid w:val="00F93CEC"/>
    <w:rsid w:val="00F943EE"/>
    <w:rsid w:val="00F9440B"/>
    <w:rsid w:val="00F94C3F"/>
    <w:rsid w:val="00F95126"/>
    <w:rsid w:val="00F951EE"/>
    <w:rsid w:val="00F96290"/>
    <w:rsid w:val="00F9630F"/>
    <w:rsid w:val="00F9654E"/>
    <w:rsid w:val="00F96551"/>
    <w:rsid w:val="00F9674B"/>
    <w:rsid w:val="00F96776"/>
    <w:rsid w:val="00F96810"/>
    <w:rsid w:val="00F96D05"/>
    <w:rsid w:val="00F96E56"/>
    <w:rsid w:val="00F96F8B"/>
    <w:rsid w:val="00F96FCD"/>
    <w:rsid w:val="00F970CE"/>
    <w:rsid w:val="00F97548"/>
    <w:rsid w:val="00F9775D"/>
    <w:rsid w:val="00F97A73"/>
    <w:rsid w:val="00F97EA2"/>
    <w:rsid w:val="00FA075F"/>
    <w:rsid w:val="00FA0B37"/>
    <w:rsid w:val="00FA0BBC"/>
    <w:rsid w:val="00FA0C1F"/>
    <w:rsid w:val="00FA108C"/>
    <w:rsid w:val="00FA10F8"/>
    <w:rsid w:val="00FA15FA"/>
    <w:rsid w:val="00FA16B0"/>
    <w:rsid w:val="00FA1D22"/>
    <w:rsid w:val="00FA1E14"/>
    <w:rsid w:val="00FA1F4D"/>
    <w:rsid w:val="00FA20C8"/>
    <w:rsid w:val="00FA28F8"/>
    <w:rsid w:val="00FA2B57"/>
    <w:rsid w:val="00FA2B7A"/>
    <w:rsid w:val="00FA317C"/>
    <w:rsid w:val="00FA37C5"/>
    <w:rsid w:val="00FA37EB"/>
    <w:rsid w:val="00FA3851"/>
    <w:rsid w:val="00FA387C"/>
    <w:rsid w:val="00FA392F"/>
    <w:rsid w:val="00FA3D02"/>
    <w:rsid w:val="00FA3D2B"/>
    <w:rsid w:val="00FA4077"/>
    <w:rsid w:val="00FA441B"/>
    <w:rsid w:val="00FA460E"/>
    <w:rsid w:val="00FA4D8D"/>
    <w:rsid w:val="00FA4E45"/>
    <w:rsid w:val="00FA556F"/>
    <w:rsid w:val="00FA570E"/>
    <w:rsid w:val="00FA5973"/>
    <w:rsid w:val="00FA5B6C"/>
    <w:rsid w:val="00FA5BE3"/>
    <w:rsid w:val="00FA5CDD"/>
    <w:rsid w:val="00FA5E77"/>
    <w:rsid w:val="00FA5EEF"/>
    <w:rsid w:val="00FA6278"/>
    <w:rsid w:val="00FA65F3"/>
    <w:rsid w:val="00FA6959"/>
    <w:rsid w:val="00FA6978"/>
    <w:rsid w:val="00FA69FA"/>
    <w:rsid w:val="00FA6AAD"/>
    <w:rsid w:val="00FA70A6"/>
    <w:rsid w:val="00FA7307"/>
    <w:rsid w:val="00FA7A4C"/>
    <w:rsid w:val="00FB0738"/>
    <w:rsid w:val="00FB0FB5"/>
    <w:rsid w:val="00FB1196"/>
    <w:rsid w:val="00FB19E3"/>
    <w:rsid w:val="00FB1C52"/>
    <w:rsid w:val="00FB1F31"/>
    <w:rsid w:val="00FB221C"/>
    <w:rsid w:val="00FB224B"/>
    <w:rsid w:val="00FB2308"/>
    <w:rsid w:val="00FB2A83"/>
    <w:rsid w:val="00FB2BBE"/>
    <w:rsid w:val="00FB2F72"/>
    <w:rsid w:val="00FB2FBF"/>
    <w:rsid w:val="00FB34BE"/>
    <w:rsid w:val="00FB3D38"/>
    <w:rsid w:val="00FB43CD"/>
    <w:rsid w:val="00FB455A"/>
    <w:rsid w:val="00FB4565"/>
    <w:rsid w:val="00FB5391"/>
    <w:rsid w:val="00FB550E"/>
    <w:rsid w:val="00FB5515"/>
    <w:rsid w:val="00FB5C98"/>
    <w:rsid w:val="00FB6053"/>
    <w:rsid w:val="00FB609E"/>
    <w:rsid w:val="00FB67E1"/>
    <w:rsid w:val="00FB69B9"/>
    <w:rsid w:val="00FB6AFD"/>
    <w:rsid w:val="00FB6E2F"/>
    <w:rsid w:val="00FB6FEC"/>
    <w:rsid w:val="00FB7088"/>
    <w:rsid w:val="00FB71C2"/>
    <w:rsid w:val="00FB749A"/>
    <w:rsid w:val="00FB7641"/>
    <w:rsid w:val="00FB77CA"/>
    <w:rsid w:val="00FC0427"/>
    <w:rsid w:val="00FC07D0"/>
    <w:rsid w:val="00FC0E35"/>
    <w:rsid w:val="00FC0E89"/>
    <w:rsid w:val="00FC10F1"/>
    <w:rsid w:val="00FC1A4E"/>
    <w:rsid w:val="00FC1BCF"/>
    <w:rsid w:val="00FC1EC7"/>
    <w:rsid w:val="00FC22EE"/>
    <w:rsid w:val="00FC27E9"/>
    <w:rsid w:val="00FC2817"/>
    <w:rsid w:val="00FC2D1E"/>
    <w:rsid w:val="00FC2D2E"/>
    <w:rsid w:val="00FC304B"/>
    <w:rsid w:val="00FC32C5"/>
    <w:rsid w:val="00FC349C"/>
    <w:rsid w:val="00FC38E3"/>
    <w:rsid w:val="00FC3C08"/>
    <w:rsid w:val="00FC3D23"/>
    <w:rsid w:val="00FC3F44"/>
    <w:rsid w:val="00FC406F"/>
    <w:rsid w:val="00FC42EF"/>
    <w:rsid w:val="00FC448B"/>
    <w:rsid w:val="00FC47CF"/>
    <w:rsid w:val="00FC4B25"/>
    <w:rsid w:val="00FC4C2B"/>
    <w:rsid w:val="00FC4D21"/>
    <w:rsid w:val="00FC4E4A"/>
    <w:rsid w:val="00FC508B"/>
    <w:rsid w:val="00FC50D9"/>
    <w:rsid w:val="00FC52E4"/>
    <w:rsid w:val="00FC55B7"/>
    <w:rsid w:val="00FC59D2"/>
    <w:rsid w:val="00FC5B27"/>
    <w:rsid w:val="00FC6137"/>
    <w:rsid w:val="00FC61E3"/>
    <w:rsid w:val="00FC62A2"/>
    <w:rsid w:val="00FC6723"/>
    <w:rsid w:val="00FC6D5E"/>
    <w:rsid w:val="00FC6EE1"/>
    <w:rsid w:val="00FC77B8"/>
    <w:rsid w:val="00FC7D97"/>
    <w:rsid w:val="00FD02C9"/>
    <w:rsid w:val="00FD08CE"/>
    <w:rsid w:val="00FD0971"/>
    <w:rsid w:val="00FD0CD9"/>
    <w:rsid w:val="00FD0D77"/>
    <w:rsid w:val="00FD1024"/>
    <w:rsid w:val="00FD137E"/>
    <w:rsid w:val="00FD1661"/>
    <w:rsid w:val="00FD1E04"/>
    <w:rsid w:val="00FD1E25"/>
    <w:rsid w:val="00FD27CD"/>
    <w:rsid w:val="00FD2800"/>
    <w:rsid w:val="00FD2B4E"/>
    <w:rsid w:val="00FD2B77"/>
    <w:rsid w:val="00FD2CCD"/>
    <w:rsid w:val="00FD2F0F"/>
    <w:rsid w:val="00FD2FA2"/>
    <w:rsid w:val="00FD2FB9"/>
    <w:rsid w:val="00FD3432"/>
    <w:rsid w:val="00FD36FC"/>
    <w:rsid w:val="00FD3BDB"/>
    <w:rsid w:val="00FD4702"/>
    <w:rsid w:val="00FD4A98"/>
    <w:rsid w:val="00FD5285"/>
    <w:rsid w:val="00FD542A"/>
    <w:rsid w:val="00FD5633"/>
    <w:rsid w:val="00FD57B9"/>
    <w:rsid w:val="00FD5820"/>
    <w:rsid w:val="00FD58E1"/>
    <w:rsid w:val="00FD5DEF"/>
    <w:rsid w:val="00FD61C3"/>
    <w:rsid w:val="00FD6336"/>
    <w:rsid w:val="00FD6668"/>
    <w:rsid w:val="00FD66DB"/>
    <w:rsid w:val="00FD687F"/>
    <w:rsid w:val="00FD68A7"/>
    <w:rsid w:val="00FD699A"/>
    <w:rsid w:val="00FD6C7A"/>
    <w:rsid w:val="00FD70AA"/>
    <w:rsid w:val="00FD71CE"/>
    <w:rsid w:val="00FD7489"/>
    <w:rsid w:val="00FD75DC"/>
    <w:rsid w:val="00FD77CF"/>
    <w:rsid w:val="00FD7BCA"/>
    <w:rsid w:val="00FD7E57"/>
    <w:rsid w:val="00FE06E1"/>
    <w:rsid w:val="00FE0814"/>
    <w:rsid w:val="00FE082E"/>
    <w:rsid w:val="00FE0A42"/>
    <w:rsid w:val="00FE1094"/>
    <w:rsid w:val="00FE125D"/>
    <w:rsid w:val="00FE12E1"/>
    <w:rsid w:val="00FE1477"/>
    <w:rsid w:val="00FE1623"/>
    <w:rsid w:val="00FE16DD"/>
    <w:rsid w:val="00FE1BBE"/>
    <w:rsid w:val="00FE1CA8"/>
    <w:rsid w:val="00FE2119"/>
    <w:rsid w:val="00FE2229"/>
    <w:rsid w:val="00FE2237"/>
    <w:rsid w:val="00FE25A2"/>
    <w:rsid w:val="00FE2730"/>
    <w:rsid w:val="00FE283B"/>
    <w:rsid w:val="00FE2968"/>
    <w:rsid w:val="00FE2BB8"/>
    <w:rsid w:val="00FE2E9B"/>
    <w:rsid w:val="00FE3587"/>
    <w:rsid w:val="00FE3780"/>
    <w:rsid w:val="00FE3A22"/>
    <w:rsid w:val="00FE3EA1"/>
    <w:rsid w:val="00FE4232"/>
    <w:rsid w:val="00FE4662"/>
    <w:rsid w:val="00FE4DF6"/>
    <w:rsid w:val="00FE528D"/>
    <w:rsid w:val="00FE538F"/>
    <w:rsid w:val="00FE564A"/>
    <w:rsid w:val="00FE5C6F"/>
    <w:rsid w:val="00FE5E00"/>
    <w:rsid w:val="00FE6541"/>
    <w:rsid w:val="00FE6582"/>
    <w:rsid w:val="00FE697F"/>
    <w:rsid w:val="00FE6A73"/>
    <w:rsid w:val="00FE6D91"/>
    <w:rsid w:val="00FE7441"/>
    <w:rsid w:val="00FE74D1"/>
    <w:rsid w:val="00FE7883"/>
    <w:rsid w:val="00FE7AA5"/>
    <w:rsid w:val="00FE7D3D"/>
    <w:rsid w:val="00FE7F6D"/>
    <w:rsid w:val="00FF050A"/>
    <w:rsid w:val="00FF0BF0"/>
    <w:rsid w:val="00FF0DB7"/>
    <w:rsid w:val="00FF0E62"/>
    <w:rsid w:val="00FF1376"/>
    <w:rsid w:val="00FF1915"/>
    <w:rsid w:val="00FF1AEA"/>
    <w:rsid w:val="00FF20CB"/>
    <w:rsid w:val="00FF225C"/>
    <w:rsid w:val="00FF27B4"/>
    <w:rsid w:val="00FF2805"/>
    <w:rsid w:val="00FF289D"/>
    <w:rsid w:val="00FF2B80"/>
    <w:rsid w:val="00FF2ED7"/>
    <w:rsid w:val="00FF2EF9"/>
    <w:rsid w:val="00FF3056"/>
    <w:rsid w:val="00FF335E"/>
    <w:rsid w:val="00FF3399"/>
    <w:rsid w:val="00FF341E"/>
    <w:rsid w:val="00FF370C"/>
    <w:rsid w:val="00FF3CA5"/>
    <w:rsid w:val="00FF406C"/>
    <w:rsid w:val="00FF452B"/>
    <w:rsid w:val="00FF4775"/>
    <w:rsid w:val="00FF479E"/>
    <w:rsid w:val="00FF4810"/>
    <w:rsid w:val="00FF4838"/>
    <w:rsid w:val="00FF49F6"/>
    <w:rsid w:val="00FF4D5D"/>
    <w:rsid w:val="00FF5314"/>
    <w:rsid w:val="00FF5CF1"/>
    <w:rsid w:val="00FF602C"/>
    <w:rsid w:val="00FF622E"/>
    <w:rsid w:val="00FF6374"/>
    <w:rsid w:val="00FF667E"/>
    <w:rsid w:val="00FF67ED"/>
    <w:rsid w:val="00FF6AA1"/>
    <w:rsid w:val="00FF6E69"/>
    <w:rsid w:val="00FF722A"/>
    <w:rsid w:val="00FF726C"/>
    <w:rsid w:val="00FF78FF"/>
    <w:rsid w:val="00FF7A81"/>
    <w:rsid w:val="00FF7CCB"/>
    <w:rsid w:val="00FF7E79"/>
    <w:rsid w:val="00FF7FAE"/>
    <w:rsid w:val="0142DDE7"/>
    <w:rsid w:val="01932125"/>
    <w:rsid w:val="03876FD4"/>
    <w:rsid w:val="05223909"/>
    <w:rsid w:val="070CF02F"/>
    <w:rsid w:val="077A89CB"/>
    <w:rsid w:val="08D62F00"/>
    <w:rsid w:val="0A01C7A3"/>
    <w:rsid w:val="0AA4AFD3"/>
    <w:rsid w:val="0B4493C0"/>
    <w:rsid w:val="0C8B6D5B"/>
    <w:rsid w:val="0CBFBA2B"/>
    <w:rsid w:val="0D0F7AF4"/>
    <w:rsid w:val="0D45CB8D"/>
    <w:rsid w:val="0D559D32"/>
    <w:rsid w:val="0DB74B75"/>
    <w:rsid w:val="0DDE751E"/>
    <w:rsid w:val="0F3DA60D"/>
    <w:rsid w:val="0F3E773E"/>
    <w:rsid w:val="0F9040D3"/>
    <w:rsid w:val="0FA331BA"/>
    <w:rsid w:val="0FBCB615"/>
    <w:rsid w:val="0FD2D988"/>
    <w:rsid w:val="1016CEC9"/>
    <w:rsid w:val="104734AF"/>
    <w:rsid w:val="104920F7"/>
    <w:rsid w:val="109D9B56"/>
    <w:rsid w:val="1276DEDC"/>
    <w:rsid w:val="14249388"/>
    <w:rsid w:val="14D889CD"/>
    <w:rsid w:val="14FBFEE7"/>
    <w:rsid w:val="1526218B"/>
    <w:rsid w:val="16B3AF3E"/>
    <w:rsid w:val="176BA832"/>
    <w:rsid w:val="17AECFB0"/>
    <w:rsid w:val="17CAC95F"/>
    <w:rsid w:val="17F970D6"/>
    <w:rsid w:val="193E6096"/>
    <w:rsid w:val="194E956E"/>
    <w:rsid w:val="1963CFDF"/>
    <w:rsid w:val="196CD763"/>
    <w:rsid w:val="1A7B1C00"/>
    <w:rsid w:val="1EAA5787"/>
    <w:rsid w:val="202F440C"/>
    <w:rsid w:val="2079D796"/>
    <w:rsid w:val="20FB6654"/>
    <w:rsid w:val="2211A11E"/>
    <w:rsid w:val="23100F93"/>
    <w:rsid w:val="233DBA63"/>
    <w:rsid w:val="23F78EA9"/>
    <w:rsid w:val="2402C07A"/>
    <w:rsid w:val="251B7117"/>
    <w:rsid w:val="25B9A061"/>
    <w:rsid w:val="26226D5F"/>
    <w:rsid w:val="26B9A48C"/>
    <w:rsid w:val="273BC847"/>
    <w:rsid w:val="27E3E2A0"/>
    <w:rsid w:val="292B02E7"/>
    <w:rsid w:val="29668AC7"/>
    <w:rsid w:val="29CC31CC"/>
    <w:rsid w:val="2A7C95ED"/>
    <w:rsid w:val="2A99434D"/>
    <w:rsid w:val="2B043B7D"/>
    <w:rsid w:val="2BC28102"/>
    <w:rsid w:val="2BFC529D"/>
    <w:rsid w:val="2C4A49CA"/>
    <w:rsid w:val="2E3FD673"/>
    <w:rsid w:val="30385F96"/>
    <w:rsid w:val="30FA3E85"/>
    <w:rsid w:val="31AB7CCD"/>
    <w:rsid w:val="32BAC285"/>
    <w:rsid w:val="33124BEA"/>
    <w:rsid w:val="332205D5"/>
    <w:rsid w:val="339BEEEC"/>
    <w:rsid w:val="350055DF"/>
    <w:rsid w:val="3500EA1E"/>
    <w:rsid w:val="35582F62"/>
    <w:rsid w:val="369E0340"/>
    <w:rsid w:val="36A1141B"/>
    <w:rsid w:val="37616E94"/>
    <w:rsid w:val="3762591C"/>
    <w:rsid w:val="379169C3"/>
    <w:rsid w:val="37CA4828"/>
    <w:rsid w:val="38289B63"/>
    <w:rsid w:val="3855E3BC"/>
    <w:rsid w:val="38D220AE"/>
    <w:rsid w:val="3902A8B1"/>
    <w:rsid w:val="393F070A"/>
    <w:rsid w:val="3A217843"/>
    <w:rsid w:val="3A5DF114"/>
    <w:rsid w:val="3A68E829"/>
    <w:rsid w:val="3A8214C4"/>
    <w:rsid w:val="3C123214"/>
    <w:rsid w:val="3D5EB83D"/>
    <w:rsid w:val="3DF94FD0"/>
    <w:rsid w:val="3E095353"/>
    <w:rsid w:val="3E467388"/>
    <w:rsid w:val="3EF8B7B9"/>
    <w:rsid w:val="3F7C2926"/>
    <w:rsid w:val="402ABED4"/>
    <w:rsid w:val="40D3BD6F"/>
    <w:rsid w:val="40FC62F0"/>
    <w:rsid w:val="4222A3FD"/>
    <w:rsid w:val="4279179C"/>
    <w:rsid w:val="4443805D"/>
    <w:rsid w:val="451A03BF"/>
    <w:rsid w:val="45687FA5"/>
    <w:rsid w:val="45E5AF0A"/>
    <w:rsid w:val="463BE2EE"/>
    <w:rsid w:val="47372349"/>
    <w:rsid w:val="48CFA209"/>
    <w:rsid w:val="4B6358C5"/>
    <w:rsid w:val="4B94A031"/>
    <w:rsid w:val="4BC8D155"/>
    <w:rsid w:val="4C1834B5"/>
    <w:rsid w:val="4C2AEEC9"/>
    <w:rsid w:val="4D77AAF8"/>
    <w:rsid w:val="4F593E9B"/>
    <w:rsid w:val="50D1C788"/>
    <w:rsid w:val="50D51F13"/>
    <w:rsid w:val="50E5C31A"/>
    <w:rsid w:val="514F7D1C"/>
    <w:rsid w:val="52F77133"/>
    <w:rsid w:val="55A231DF"/>
    <w:rsid w:val="562FF3D0"/>
    <w:rsid w:val="578229CB"/>
    <w:rsid w:val="57998646"/>
    <w:rsid w:val="58900156"/>
    <w:rsid w:val="58F7547B"/>
    <w:rsid w:val="59349CFE"/>
    <w:rsid w:val="5E1C36E3"/>
    <w:rsid w:val="5F580288"/>
    <w:rsid w:val="5F729431"/>
    <w:rsid w:val="610459D4"/>
    <w:rsid w:val="6127402F"/>
    <w:rsid w:val="61519500"/>
    <w:rsid w:val="63173B2E"/>
    <w:rsid w:val="63535585"/>
    <w:rsid w:val="638D3BCA"/>
    <w:rsid w:val="63BB0D20"/>
    <w:rsid w:val="63D8C5F8"/>
    <w:rsid w:val="64DBEEE3"/>
    <w:rsid w:val="6657DF14"/>
    <w:rsid w:val="6706F32A"/>
    <w:rsid w:val="676B7B19"/>
    <w:rsid w:val="67C5FEE1"/>
    <w:rsid w:val="67EE94F1"/>
    <w:rsid w:val="6C15D342"/>
    <w:rsid w:val="6C5E0111"/>
    <w:rsid w:val="6D909107"/>
    <w:rsid w:val="6EEDB976"/>
    <w:rsid w:val="6EF7F46E"/>
    <w:rsid w:val="6FB2B1ED"/>
    <w:rsid w:val="70263029"/>
    <w:rsid w:val="71503C8C"/>
    <w:rsid w:val="7261BBDF"/>
    <w:rsid w:val="73050E2B"/>
    <w:rsid w:val="7338ADBF"/>
    <w:rsid w:val="745C3239"/>
    <w:rsid w:val="7474D5F3"/>
    <w:rsid w:val="76E16F4C"/>
    <w:rsid w:val="771197C0"/>
    <w:rsid w:val="77A70039"/>
    <w:rsid w:val="77CD5BD5"/>
    <w:rsid w:val="7AFFCBD9"/>
    <w:rsid w:val="7B5A1B22"/>
    <w:rsid w:val="7B953C46"/>
    <w:rsid w:val="7BFB9689"/>
    <w:rsid w:val="7CE33CB7"/>
    <w:rsid w:val="7CFD592A"/>
    <w:rsid w:val="7DF58EBD"/>
    <w:rsid w:val="7EA38D27"/>
    <w:rsid w:val="7F573492"/>
    <w:rsid w:val="7FA812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ECEE"/>
  <w15:docId w15:val="{DA6CC0EF-77B6-42A1-B7AE-094CD8BC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CFB"/>
    <w:pPr>
      <w:spacing w:after="120" w:line="480" w:lineRule="auto"/>
    </w:pPr>
    <w:rPr>
      <w:rFonts w:ascii="Arial" w:hAnsi="Arial"/>
      <w:lang w:val="en-GB"/>
    </w:rPr>
  </w:style>
  <w:style w:type="paragraph" w:styleId="Heading1">
    <w:name w:val="heading 1"/>
    <w:basedOn w:val="Normal"/>
    <w:next w:val="Normal"/>
    <w:link w:val="Heading1Char"/>
    <w:qFormat/>
    <w:rsid w:val="009C0CFB"/>
    <w:pPr>
      <w:keepNext/>
      <w:keepLines/>
      <w:pageBreakBefore/>
      <w:autoSpaceDN w:val="0"/>
      <w:textAlignment w:val="baseline"/>
      <w:outlineLvl w:val="0"/>
    </w:pPr>
    <w:rPr>
      <w:rFonts w:eastAsia="Times New Roman" w:cs="Times New Roman"/>
      <w:b/>
      <w:sz w:val="28"/>
      <w:szCs w:val="32"/>
    </w:rPr>
  </w:style>
  <w:style w:type="paragraph" w:styleId="Heading2">
    <w:name w:val="heading 2"/>
    <w:basedOn w:val="Normal"/>
    <w:next w:val="Normal"/>
    <w:link w:val="Heading2Char"/>
    <w:uiPriority w:val="9"/>
    <w:unhideWhenUsed/>
    <w:qFormat/>
    <w:rsid w:val="00CB6A3F"/>
    <w:pPr>
      <w:keepNext/>
      <w:keepLines/>
      <w:spacing w:before="240"/>
      <w:outlineLvl w:val="1"/>
    </w:pPr>
    <w:rPr>
      <w:rFonts w:cstheme="minorHAnsi"/>
      <w:b/>
      <w:bCs/>
      <w:i/>
      <w:iCs/>
      <w:sz w:val="24"/>
    </w:rPr>
  </w:style>
  <w:style w:type="paragraph" w:styleId="Heading3">
    <w:name w:val="heading 3"/>
    <w:basedOn w:val="Normal"/>
    <w:next w:val="Normal"/>
    <w:link w:val="Heading3Char"/>
    <w:uiPriority w:val="9"/>
    <w:unhideWhenUsed/>
    <w:qFormat/>
    <w:rsid w:val="00CB6A3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740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CFB"/>
    <w:rPr>
      <w:rFonts w:ascii="Arial" w:eastAsia="Times New Roman" w:hAnsi="Arial" w:cs="Times New Roman"/>
      <w:b/>
      <w:sz w:val="28"/>
      <w:szCs w:val="32"/>
      <w:lang w:val="en-GB"/>
    </w:rPr>
  </w:style>
  <w:style w:type="character" w:styleId="CommentReference">
    <w:name w:val="annotation reference"/>
    <w:basedOn w:val="DefaultParagraphFont"/>
    <w:uiPriority w:val="99"/>
    <w:unhideWhenUsed/>
    <w:rsid w:val="00906013"/>
    <w:rPr>
      <w:sz w:val="16"/>
      <w:szCs w:val="16"/>
    </w:rPr>
  </w:style>
  <w:style w:type="paragraph" w:styleId="CommentText">
    <w:name w:val="annotation text"/>
    <w:basedOn w:val="Normal"/>
    <w:link w:val="CommentTextChar"/>
    <w:uiPriority w:val="99"/>
    <w:unhideWhenUsed/>
    <w:rsid w:val="00906013"/>
    <w:pPr>
      <w:spacing w:line="240" w:lineRule="auto"/>
    </w:pPr>
    <w:rPr>
      <w:sz w:val="20"/>
      <w:szCs w:val="20"/>
    </w:rPr>
  </w:style>
  <w:style w:type="character" w:customStyle="1" w:styleId="CommentTextChar">
    <w:name w:val="Comment Text Char"/>
    <w:basedOn w:val="DefaultParagraphFont"/>
    <w:link w:val="CommentText"/>
    <w:uiPriority w:val="99"/>
    <w:rsid w:val="00906013"/>
    <w:rPr>
      <w:sz w:val="20"/>
      <w:szCs w:val="20"/>
    </w:rPr>
  </w:style>
  <w:style w:type="paragraph" w:styleId="CommentSubject">
    <w:name w:val="annotation subject"/>
    <w:basedOn w:val="CommentText"/>
    <w:next w:val="CommentText"/>
    <w:link w:val="CommentSubjectChar"/>
    <w:uiPriority w:val="99"/>
    <w:semiHidden/>
    <w:unhideWhenUsed/>
    <w:rsid w:val="00906013"/>
    <w:rPr>
      <w:b/>
      <w:bCs/>
    </w:rPr>
  </w:style>
  <w:style w:type="character" w:customStyle="1" w:styleId="CommentSubjectChar">
    <w:name w:val="Comment Subject Char"/>
    <w:basedOn w:val="CommentTextChar"/>
    <w:link w:val="CommentSubject"/>
    <w:uiPriority w:val="99"/>
    <w:semiHidden/>
    <w:rsid w:val="00906013"/>
    <w:rPr>
      <w:b/>
      <w:bCs/>
      <w:sz w:val="20"/>
      <w:szCs w:val="20"/>
    </w:rPr>
  </w:style>
  <w:style w:type="paragraph" w:styleId="BalloonText">
    <w:name w:val="Balloon Text"/>
    <w:basedOn w:val="Normal"/>
    <w:link w:val="BalloonTextChar"/>
    <w:uiPriority w:val="99"/>
    <w:semiHidden/>
    <w:unhideWhenUsed/>
    <w:rsid w:val="00906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013"/>
    <w:rPr>
      <w:rFonts w:ascii="Segoe UI" w:hAnsi="Segoe UI" w:cs="Segoe UI"/>
      <w:sz w:val="18"/>
      <w:szCs w:val="18"/>
    </w:rPr>
  </w:style>
  <w:style w:type="character" w:customStyle="1" w:styleId="Heading2Char">
    <w:name w:val="Heading 2 Char"/>
    <w:basedOn w:val="DefaultParagraphFont"/>
    <w:link w:val="Heading2"/>
    <w:uiPriority w:val="9"/>
    <w:rsid w:val="00CB6A3F"/>
    <w:rPr>
      <w:rFonts w:ascii="Arial" w:hAnsi="Arial" w:cstheme="minorHAnsi"/>
      <w:b/>
      <w:bCs/>
      <w:i/>
      <w:iCs/>
      <w:sz w:val="24"/>
    </w:rPr>
  </w:style>
  <w:style w:type="character" w:styleId="Hyperlink">
    <w:name w:val="Hyperlink"/>
    <w:basedOn w:val="DefaultParagraphFont"/>
    <w:uiPriority w:val="99"/>
    <w:unhideWhenUsed/>
    <w:rsid w:val="00355D1A"/>
    <w:rPr>
      <w:color w:val="0563C1" w:themeColor="hyperlink"/>
      <w:u w:val="single"/>
    </w:rPr>
  </w:style>
  <w:style w:type="character" w:customStyle="1" w:styleId="UnresolvedMention1">
    <w:name w:val="Unresolved Mention1"/>
    <w:basedOn w:val="DefaultParagraphFont"/>
    <w:uiPriority w:val="99"/>
    <w:semiHidden/>
    <w:unhideWhenUsed/>
    <w:rsid w:val="00355D1A"/>
    <w:rPr>
      <w:color w:val="605E5C"/>
      <w:shd w:val="clear" w:color="auto" w:fill="E1DFDD"/>
    </w:rPr>
  </w:style>
  <w:style w:type="paragraph" w:styleId="ListParagraph">
    <w:name w:val="List Paragraph"/>
    <w:basedOn w:val="Normal"/>
    <w:link w:val="ListParagraphChar"/>
    <w:uiPriority w:val="34"/>
    <w:qFormat/>
    <w:rsid w:val="00D6287E"/>
    <w:pPr>
      <w:spacing w:after="0" w:line="240" w:lineRule="auto"/>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03D0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03D04"/>
    <w:rPr>
      <w:rFonts w:ascii="Calibri" w:hAnsi="Calibri" w:cs="Calibri"/>
      <w:noProof/>
    </w:rPr>
  </w:style>
  <w:style w:type="paragraph" w:customStyle="1" w:styleId="EndNoteBibliography">
    <w:name w:val="EndNote Bibliography"/>
    <w:basedOn w:val="Normal"/>
    <w:link w:val="EndNoteBibliographyChar"/>
    <w:rsid w:val="00303D0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03D04"/>
    <w:rPr>
      <w:rFonts w:ascii="Calibri" w:hAnsi="Calibri" w:cs="Calibri"/>
      <w:noProof/>
    </w:rPr>
  </w:style>
  <w:style w:type="paragraph" w:styleId="BodyText">
    <w:name w:val="Body Text"/>
    <w:basedOn w:val="Normal"/>
    <w:link w:val="BodyTextChar"/>
    <w:uiPriority w:val="99"/>
    <w:semiHidden/>
    <w:unhideWhenUsed/>
    <w:rsid w:val="001910FC"/>
  </w:style>
  <w:style w:type="character" w:customStyle="1" w:styleId="BodyTextChar">
    <w:name w:val="Body Text Char"/>
    <w:basedOn w:val="DefaultParagraphFont"/>
    <w:link w:val="BodyText"/>
    <w:uiPriority w:val="99"/>
    <w:semiHidden/>
    <w:rsid w:val="001910FC"/>
  </w:style>
  <w:style w:type="character" w:styleId="FollowedHyperlink">
    <w:name w:val="FollowedHyperlink"/>
    <w:basedOn w:val="DefaultParagraphFont"/>
    <w:uiPriority w:val="99"/>
    <w:semiHidden/>
    <w:unhideWhenUsed/>
    <w:rsid w:val="0006508D"/>
    <w:rPr>
      <w:color w:val="954F72" w:themeColor="followedHyperlink"/>
      <w:u w:val="single"/>
    </w:rPr>
  </w:style>
  <w:style w:type="paragraph" w:styleId="NoSpacing">
    <w:name w:val="No Spacing"/>
    <w:uiPriority w:val="1"/>
    <w:qFormat/>
    <w:rsid w:val="00B94376"/>
    <w:pPr>
      <w:spacing w:before="480" w:after="0" w:line="480" w:lineRule="auto"/>
    </w:pPr>
    <w:rPr>
      <w:b/>
      <w:sz w:val="28"/>
    </w:rPr>
  </w:style>
  <w:style w:type="character" w:customStyle="1" w:styleId="Heading3Char">
    <w:name w:val="Heading 3 Char"/>
    <w:basedOn w:val="DefaultParagraphFont"/>
    <w:link w:val="Heading3"/>
    <w:uiPriority w:val="9"/>
    <w:rsid w:val="00CB6A3F"/>
    <w:rPr>
      <w:rFonts w:ascii="Arial" w:eastAsiaTheme="majorEastAsia" w:hAnsi="Arial" w:cstheme="majorBidi"/>
      <w:b/>
      <w:bCs/>
    </w:rPr>
  </w:style>
  <w:style w:type="character" w:customStyle="1" w:styleId="UnresolvedMention2">
    <w:name w:val="Unresolved Mention2"/>
    <w:basedOn w:val="DefaultParagraphFont"/>
    <w:uiPriority w:val="99"/>
    <w:semiHidden/>
    <w:unhideWhenUsed/>
    <w:rsid w:val="00793A17"/>
    <w:rPr>
      <w:color w:val="605E5C"/>
      <w:shd w:val="clear" w:color="auto" w:fill="E1DFDD"/>
    </w:rPr>
  </w:style>
  <w:style w:type="paragraph" w:styleId="NormalWeb">
    <w:name w:val="Normal (Web)"/>
    <w:basedOn w:val="Normal"/>
    <w:uiPriority w:val="99"/>
    <w:unhideWhenUsed/>
    <w:rsid w:val="009D78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F4376"/>
    <w:pPr>
      <w:spacing w:after="0" w:line="240" w:lineRule="auto"/>
    </w:pPr>
  </w:style>
  <w:style w:type="paragraph" w:styleId="Header">
    <w:name w:val="header"/>
    <w:basedOn w:val="Normal"/>
    <w:link w:val="HeaderChar"/>
    <w:uiPriority w:val="99"/>
    <w:unhideWhenUsed/>
    <w:rsid w:val="002F407D"/>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407D"/>
  </w:style>
  <w:style w:type="paragraph" w:styleId="Footer">
    <w:name w:val="footer"/>
    <w:basedOn w:val="Normal"/>
    <w:link w:val="FooterChar"/>
    <w:uiPriority w:val="99"/>
    <w:unhideWhenUsed/>
    <w:rsid w:val="00B71265"/>
    <w:pPr>
      <w:tabs>
        <w:tab w:val="center" w:pos="4819"/>
        <w:tab w:val="right" w:pos="9638"/>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B71265"/>
    <w:rPr>
      <w:rFonts w:ascii="Times New Roman" w:hAnsi="Times New Roman"/>
      <w:lang w:val="en-GB"/>
    </w:rPr>
  </w:style>
  <w:style w:type="table" w:styleId="TableGrid">
    <w:name w:val="Table Grid"/>
    <w:basedOn w:val="TableNormal"/>
    <w:uiPriority w:val="39"/>
    <w:rsid w:val="00DC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s-docsum-authors">
    <w:name w:val="labs-docsum-authors"/>
    <w:basedOn w:val="DefaultParagraphFont"/>
    <w:rsid w:val="009706B4"/>
  </w:style>
  <w:style w:type="character" w:customStyle="1" w:styleId="labs-docsum-journal-citation">
    <w:name w:val="labs-docsum-journal-citation"/>
    <w:basedOn w:val="DefaultParagraphFont"/>
    <w:rsid w:val="009706B4"/>
  </w:style>
  <w:style w:type="character" w:styleId="PageNumber">
    <w:name w:val="page number"/>
    <w:rsid w:val="00566DF7"/>
    <w:rPr>
      <w:rFonts w:ascii="Arial" w:hAnsi="Arial"/>
      <w:color w:val="auto"/>
      <w:sz w:val="18"/>
    </w:rPr>
  </w:style>
  <w:style w:type="character" w:customStyle="1" w:styleId="ListParagraphChar">
    <w:name w:val="List Paragraph Char"/>
    <w:basedOn w:val="DefaultParagraphFont"/>
    <w:link w:val="ListParagraph"/>
    <w:uiPriority w:val="34"/>
    <w:rsid w:val="00F27B0C"/>
    <w:rPr>
      <w:rFonts w:ascii="Times New Roman" w:eastAsia="Times New Roman" w:hAnsi="Times New Roman" w:cs="Times New Roman"/>
      <w:sz w:val="24"/>
      <w:szCs w:val="24"/>
    </w:rPr>
  </w:style>
  <w:style w:type="paragraph" w:customStyle="1" w:styleId="Default">
    <w:name w:val="Default"/>
    <w:rsid w:val="00D8601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UnresolvedMention3">
    <w:name w:val="Unresolved Mention3"/>
    <w:basedOn w:val="DefaultParagraphFont"/>
    <w:uiPriority w:val="99"/>
    <w:semiHidden/>
    <w:unhideWhenUsed/>
    <w:rsid w:val="00911FBF"/>
    <w:rPr>
      <w:color w:val="605E5C"/>
      <w:shd w:val="clear" w:color="auto" w:fill="E1DFDD"/>
    </w:rPr>
  </w:style>
  <w:style w:type="paragraph" w:customStyle="1" w:styleId="details1">
    <w:name w:val="details1"/>
    <w:basedOn w:val="Normal"/>
    <w:rsid w:val="00A93D69"/>
    <w:pPr>
      <w:spacing w:after="0" w:line="240" w:lineRule="auto"/>
    </w:pPr>
    <w:rPr>
      <w:rFonts w:ascii="Times New Roman" w:eastAsia="Times New Roman" w:hAnsi="Times New Roman" w:cs="Times New Roman"/>
      <w:lang w:val="pl-PL" w:eastAsia="pl-PL"/>
    </w:rPr>
  </w:style>
  <w:style w:type="character" w:customStyle="1" w:styleId="UnresolvedMention4">
    <w:name w:val="Unresolved Mention4"/>
    <w:basedOn w:val="DefaultParagraphFont"/>
    <w:uiPriority w:val="99"/>
    <w:unhideWhenUsed/>
    <w:rsid w:val="001D54C1"/>
    <w:rPr>
      <w:color w:val="605E5C"/>
      <w:shd w:val="clear" w:color="auto" w:fill="E1DFDD"/>
    </w:rPr>
  </w:style>
  <w:style w:type="character" w:customStyle="1" w:styleId="Mention1">
    <w:name w:val="Mention1"/>
    <w:basedOn w:val="DefaultParagraphFont"/>
    <w:uiPriority w:val="99"/>
    <w:unhideWhenUsed/>
    <w:rsid w:val="00C404C2"/>
    <w:rPr>
      <w:color w:val="2B579A"/>
      <w:shd w:val="clear" w:color="auto" w:fill="E1DFDD"/>
    </w:rPr>
  </w:style>
  <w:style w:type="character" w:customStyle="1" w:styleId="UnresolvedMention40">
    <w:name w:val="Unresolved Mention40"/>
    <w:basedOn w:val="DefaultParagraphFont"/>
    <w:uiPriority w:val="99"/>
    <w:unhideWhenUsed/>
    <w:rsid w:val="0057225A"/>
    <w:rPr>
      <w:color w:val="605E5C"/>
      <w:shd w:val="clear" w:color="auto" w:fill="E1DFDD"/>
    </w:rPr>
  </w:style>
  <w:style w:type="character" w:customStyle="1" w:styleId="Mention10">
    <w:name w:val="Mention10"/>
    <w:basedOn w:val="DefaultParagraphFont"/>
    <w:uiPriority w:val="99"/>
    <w:unhideWhenUsed/>
    <w:rsid w:val="0057225A"/>
    <w:rPr>
      <w:color w:val="2B579A"/>
      <w:shd w:val="clear" w:color="auto" w:fill="E1DFDD"/>
    </w:rPr>
  </w:style>
  <w:style w:type="character" w:customStyle="1" w:styleId="docsum-pmid">
    <w:name w:val="docsum-pmid"/>
    <w:basedOn w:val="DefaultParagraphFont"/>
    <w:rsid w:val="00F474ED"/>
  </w:style>
  <w:style w:type="paragraph" w:styleId="Title">
    <w:name w:val="Title"/>
    <w:basedOn w:val="Normal"/>
    <w:next w:val="Normal"/>
    <w:link w:val="TitleChar"/>
    <w:autoRedefine/>
    <w:uiPriority w:val="10"/>
    <w:qFormat/>
    <w:rsid w:val="00FB7641"/>
    <w:pPr>
      <w:spacing w:after="360"/>
      <w:outlineLvl w:val="0"/>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FB7641"/>
    <w:rPr>
      <w:rFonts w:ascii="Times New Roman" w:eastAsiaTheme="majorEastAsia" w:hAnsi="Times New Roman" w:cstheme="majorBidi"/>
      <w:b/>
      <w:spacing w:val="-10"/>
      <w:kern w:val="28"/>
      <w:sz w:val="28"/>
      <w:szCs w:val="56"/>
      <w:lang w:val="en-GB"/>
    </w:rPr>
  </w:style>
  <w:style w:type="paragraph" w:customStyle="1" w:styleId="Tablefiguretitle">
    <w:name w:val="Table/figure title"/>
    <w:basedOn w:val="Heading1"/>
    <w:next w:val="Normal"/>
    <w:link w:val="TablefiguretitleChar"/>
    <w:qFormat/>
    <w:rsid w:val="009C0CFB"/>
    <w:rPr>
      <w:rFonts w:cstheme="minorHAnsi"/>
      <w:sz w:val="22"/>
      <w:szCs w:val="22"/>
    </w:rPr>
  </w:style>
  <w:style w:type="character" w:customStyle="1" w:styleId="TablefiguretitleChar">
    <w:name w:val="Table/figure title Char"/>
    <w:basedOn w:val="Heading1Char"/>
    <w:link w:val="Tablefiguretitle"/>
    <w:rsid w:val="009C0CFB"/>
    <w:rPr>
      <w:rFonts w:ascii="Arial" w:eastAsia="Times New Roman" w:hAnsi="Arial" w:cstheme="minorHAnsi"/>
      <w:b/>
      <w:sz w:val="28"/>
      <w:szCs w:val="32"/>
      <w:lang w:val="en-GB"/>
    </w:rPr>
  </w:style>
  <w:style w:type="character" w:customStyle="1" w:styleId="period">
    <w:name w:val="period"/>
    <w:basedOn w:val="DefaultParagraphFont"/>
    <w:rsid w:val="00F51844"/>
  </w:style>
  <w:style w:type="character" w:customStyle="1" w:styleId="cit">
    <w:name w:val="cit"/>
    <w:basedOn w:val="DefaultParagraphFont"/>
    <w:rsid w:val="00F51844"/>
  </w:style>
  <w:style w:type="character" w:customStyle="1" w:styleId="citation-doi">
    <w:name w:val="citation-doi"/>
    <w:basedOn w:val="DefaultParagraphFont"/>
    <w:rsid w:val="00F51844"/>
  </w:style>
  <w:style w:type="character" w:customStyle="1" w:styleId="secondary-date">
    <w:name w:val="secondary-date"/>
    <w:basedOn w:val="DefaultParagraphFont"/>
    <w:rsid w:val="00F51844"/>
  </w:style>
  <w:style w:type="character" w:customStyle="1" w:styleId="authors-list-item">
    <w:name w:val="authors-list-item"/>
    <w:basedOn w:val="DefaultParagraphFont"/>
    <w:rsid w:val="00F51844"/>
  </w:style>
  <w:style w:type="character" w:customStyle="1" w:styleId="author-sup-separator">
    <w:name w:val="author-sup-separator"/>
    <w:basedOn w:val="DefaultParagraphFont"/>
    <w:rsid w:val="00F51844"/>
  </w:style>
  <w:style w:type="character" w:customStyle="1" w:styleId="comma">
    <w:name w:val="comma"/>
    <w:basedOn w:val="DefaultParagraphFont"/>
    <w:rsid w:val="00F51844"/>
  </w:style>
  <w:style w:type="character" w:customStyle="1" w:styleId="identifier">
    <w:name w:val="identifier"/>
    <w:basedOn w:val="DefaultParagraphFont"/>
    <w:rsid w:val="00F51844"/>
  </w:style>
  <w:style w:type="character" w:customStyle="1" w:styleId="id-label">
    <w:name w:val="id-label"/>
    <w:basedOn w:val="DefaultParagraphFont"/>
    <w:rsid w:val="00F51844"/>
  </w:style>
  <w:style w:type="character" w:styleId="Strong">
    <w:name w:val="Strong"/>
    <w:basedOn w:val="DefaultParagraphFont"/>
    <w:uiPriority w:val="22"/>
    <w:qFormat/>
    <w:rsid w:val="00F51844"/>
    <w:rPr>
      <w:b/>
      <w:bCs/>
    </w:rPr>
  </w:style>
  <w:style w:type="character" w:customStyle="1" w:styleId="free-label">
    <w:name w:val="free-label"/>
    <w:basedOn w:val="DefaultParagraphFont"/>
    <w:rsid w:val="00F51844"/>
  </w:style>
  <w:style w:type="character" w:customStyle="1" w:styleId="nlmarticle-title">
    <w:name w:val="nlm_article-title"/>
    <w:basedOn w:val="DefaultParagraphFont"/>
    <w:rsid w:val="00DD0A4B"/>
  </w:style>
  <w:style w:type="character" w:customStyle="1" w:styleId="nlmyear">
    <w:name w:val="nlm_year"/>
    <w:basedOn w:val="DefaultParagraphFont"/>
    <w:rsid w:val="00DD0A4B"/>
  </w:style>
  <w:style w:type="character" w:customStyle="1" w:styleId="nlmfpage">
    <w:name w:val="nlm_fpage"/>
    <w:basedOn w:val="DefaultParagraphFont"/>
    <w:rsid w:val="00DD0A4B"/>
  </w:style>
  <w:style w:type="character" w:customStyle="1" w:styleId="nlmlpage">
    <w:name w:val="nlm_lpage"/>
    <w:basedOn w:val="DefaultParagraphFont"/>
    <w:rsid w:val="00DD0A4B"/>
  </w:style>
  <w:style w:type="character" w:customStyle="1" w:styleId="nlmetal">
    <w:name w:val="nlm_etal"/>
    <w:basedOn w:val="DefaultParagraphFont"/>
    <w:rsid w:val="00DD0A4B"/>
  </w:style>
  <w:style w:type="paragraph" w:customStyle="1" w:styleId="ImageStyle">
    <w:name w:val="Image Style"/>
    <w:basedOn w:val="Normal"/>
    <w:uiPriority w:val="99"/>
    <w:rsid w:val="00101992"/>
    <w:pPr>
      <w:suppressAutoHyphens/>
      <w:spacing w:after="0" w:line="264" w:lineRule="auto"/>
    </w:pPr>
    <w:rPr>
      <w:rFonts w:ascii="Times New Roman" w:eastAsia="Times New Roman" w:hAnsi="Times New Roman" w:cs="Times New Roman"/>
      <w:sz w:val="24"/>
      <w:szCs w:val="24"/>
    </w:rPr>
  </w:style>
  <w:style w:type="paragraph" w:customStyle="1" w:styleId="TableSpace">
    <w:name w:val="TableSpace"/>
    <w:uiPriority w:val="99"/>
    <w:rsid w:val="00101992"/>
    <w:pPr>
      <w:spacing w:after="0" w:line="240" w:lineRule="auto"/>
    </w:pPr>
    <w:rPr>
      <w:rFonts w:ascii="Courier New" w:eastAsia="Times New Roman" w:hAnsi="Courier New" w:cs="Times New Roman"/>
      <w:sz w:val="16"/>
      <w:szCs w:val="24"/>
      <w:lang w:val="en-GB"/>
    </w:rPr>
  </w:style>
  <w:style w:type="paragraph" w:customStyle="1" w:styleId="OutputTitle">
    <w:name w:val="OutputTitle"/>
    <w:next w:val="Normal"/>
    <w:uiPriority w:val="99"/>
    <w:rsid w:val="00101992"/>
    <w:pPr>
      <w:keepNext/>
      <w:keepLines/>
      <w:numPr>
        <w:numId w:val="17"/>
      </w:numPr>
      <w:spacing w:after="0" w:line="240" w:lineRule="auto"/>
      <w:outlineLvl w:val="0"/>
    </w:pPr>
    <w:rPr>
      <w:rFonts w:ascii="Times New Roman" w:eastAsia="Times New Roman" w:hAnsi="Times New Roman" w:cs="Times New Roman"/>
      <w:b/>
      <w:lang w:val="en-GB"/>
    </w:rPr>
  </w:style>
  <w:style w:type="character" w:customStyle="1" w:styleId="UnresolvedMention5">
    <w:name w:val="Unresolved Mention5"/>
    <w:basedOn w:val="DefaultParagraphFont"/>
    <w:uiPriority w:val="99"/>
    <w:semiHidden/>
    <w:unhideWhenUsed/>
    <w:rsid w:val="001C4D1B"/>
    <w:rPr>
      <w:color w:val="605E5C"/>
      <w:shd w:val="clear" w:color="auto" w:fill="E1DFDD"/>
    </w:rPr>
  </w:style>
  <w:style w:type="character" w:customStyle="1" w:styleId="UnresolvedMention400">
    <w:name w:val="Unresolved Mention400"/>
    <w:basedOn w:val="DefaultParagraphFont"/>
    <w:uiPriority w:val="99"/>
    <w:unhideWhenUsed/>
    <w:rsid w:val="00512B46"/>
    <w:rPr>
      <w:color w:val="605E5C"/>
      <w:shd w:val="clear" w:color="auto" w:fill="E1DFDD"/>
    </w:rPr>
  </w:style>
  <w:style w:type="character" w:customStyle="1" w:styleId="Mention100">
    <w:name w:val="Mention100"/>
    <w:basedOn w:val="DefaultParagraphFont"/>
    <w:uiPriority w:val="99"/>
    <w:unhideWhenUsed/>
    <w:rsid w:val="00512B46"/>
    <w:rPr>
      <w:color w:val="2B579A"/>
      <w:shd w:val="clear" w:color="auto" w:fill="E1DFDD"/>
    </w:rPr>
  </w:style>
  <w:style w:type="character" w:customStyle="1" w:styleId="UnresolvedMention4000">
    <w:name w:val="Unresolved Mention4000"/>
    <w:basedOn w:val="DefaultParagraphFont"/>
    <w:uiPriority w:val="99"/>
    <w:unhideWhenUsed/>
    <w:rsid w:val="00EC64E8"/>
    <w:rPr>
      <w:color w:val="605E5C"/>
      <w:shd w:val="clear" w:color="auto" w:fill="E1DFDD"/>
    </w:rPr>
  </w:style>
  <w:style w:type="character" w:customStyle="1" w:styleId="Mention1000">
    <w:name w:val="Mention1000"/>
    <w:basedOn w:val="DefaultParagraphFont"/>
    <w:uiPriority w:val="99"/>
    <w:unhideWhenUsed/>
    <w:rsid w:val="00EC64E8"/>
    <w:rPr>
      <w:color w:val="2B579A"/>
      <w:shd w:val="clear" w:color="auto" w:fill="E1DFDD"/>
    </w:rPr>
  </w:style>
  <w:style w:type="character" w:customStyle="1" w:styleId="UnresolvedMention40000">
    <w:name w:val="Unresolved Mention40000"/>
    <w:basedOn w:val="DefaultParagraphFont"/>
    <w:uiPriority w:val="99"/>
    <w:unhideWhenUsed/>
    <w:rsid w:val="001476AC"/>
    <w:rPr>
      <w:color w:val="605E5C"/>
      <w:shd w:val="clear" w:color="auto" w:fill="E1DFDD"/>
    </w:rPr>
  </w:style>
  <w:style w:type="character" w:customStyle="1" w:styleId="Mention10000">
    <w:name w:val="Mention10000"/>
    <w:basedOn w:val="DefaultParagraphFont"/>
    <w:uiPriority w:val="99"/>
    <w:unhideWhenUsed/>
    <w:rsid w:val="001476AC"/>
    <w:rPr>
      <w:color w:val="2B579A"/>
      <w:shd w:val="clear" w:color="auto" w:fill="E1DFDD"/>
    </w:rPr>
  </w:style>
  <w:style w:type="character" w:customStyle="1" w:styleId="UnresolvedMention6">
    <w:name w:val="Unresolved Mention6"/>
    <w:basedOn w:val="DefaultParagraphFont"/>
    <w:uiPriority w:val="99"/>
    <w:semiHidden/>
    <w:unhideWhenUsed/>
    <w:rsid w:val="00F4797F"/>
    <w:rPr>
      <w:color w:val="605E5C"/>
      <w:shd w:val="clear" w:color="auto" w:fill="E1DFDD"/>
    </w:rPr>
  </w:style>
  <w:style w:type="paragraph" w:customStyle="1" w:styleId="TableStyle8">
    <w:name w:val="TableStyle8"/>
    <w:uiPriority w:val="99"/>
    <w:rsid w:val="00B857B0"/>
    <w:pPr>
      <w:keepNext/>
      <w:keepLines/>
      <w:spacing w:after="0" w:line="240" w:lineRule="auto"/>
    </w:pPr>
    <w:rPr>
      <w:rFonts w:ascii="Courier New" w:eastAsia="Times New Roman" w:hAnsi="Courier New" w:cs="Times New Roman"/>
      <w:sz w:val="16"/>
      <w:szCs w:val="24"/>
      <w:lang w:val="en-GB"/>
    </w:rPr>
  </w:style>
  <w:style w:type="character" w:customStyle="1" w:styleId="UnresolvedMention7">
    <w:name w:val="Unresolved Mention7"/>
    <w:basedOn w:val="DefaultParagraphFont"/>
    <w:uiPriority w:val="99"/>
    <w:semiHidden/>
    <w:unhideWhenUsed/>
    <w:rsid w:val="00CA2985"/>
    <w:rPr>
      <w:color w:val="605E5C"/>
      <w:shd w:val="clear" w:color="auto" w:fill="E1DFDD"/>
    </w:rPr>
  </w:style>
  <w:style w:type="character" w:customStyle="1" w:styleId="UnresolvedMention8">
    <w:name w:val="Unresolved Mention8"/>
    <w:basedOn w:val="DefaultParagraphFont"/>
    <w:uiPriority w:val="99"/>
    <w:semiHidden/>
    <w:unhideWhenUsed/>
    <w:rsid w:val="004828CB"/>
    <w:rPr>
      <w:color w:val="605E5C"/>
      <w:shd w:val="clear" w:color="auto" w:fill="E1DFDD"/>
    </w:rPr>
  </w:style>
  <w:style w:type="character" w:customStyle="1" w:styleId="UnresolvedMention9">
    <w:name w:val="Unresolved Mention9"/>
    <w:basedOn w:val="DefaultParagraphFont"/>
    <w:uiPriority w:val="99"/>
    <w:semiHidden/>
    <w:unhideWhenUsed/>
    <w:rsid w:val="00AF7C65"/>
    <w:rPr>
      <w:color w:val="605E5C"/>
      <w:shd w:val="clear" w:color="auto" w:fill="E1DFDD"/>
    </w:rPr>
  </w:style>
  <w:style w:type="character" w:styleId="UnresolvedMention">
    <w:name w:val="Unresolved Mention"/>
    <w:basedOn w:val="DefaultParagraphFont"/>
    <w:uiPriority w:val="99"/>
    <w:semiHidden/>
    <w:unhideWhenUsed/>
    <w:rsid w:val="00107887"/>
    <w:rPr>
      <w:color w:val="605E5C"/>
      <w:shd w:val="clear" w:color="auto" w:fill="E1DFDD"/>
    </w:rPr>
  </w:style>
  <w:style w:type="character" w:customStyle="1" w:styleId="Heading4Char">
    <w:name w:val="Heading 4 Char"/>
    <w:basedOn w:val="DefaultParagraphFont"/>
    <w:link w:val="Heading4"/>
    <w:uiPriority w:val="9"/>
    <w:semiHidden/>
    <w:rsid w:val="0057407D"/>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866">
      <w:bodyDiv w:val="1"/>
      <w:marLeft w:val="0"/>
      <w:marRight w:val="0"/>
      <w:marTop w:val="0"/>
      <w:marBottom w:val="0"/>
      <w:divBdr>
        <w:top w:val="none" w:sz="0" w:space="0" w:color="auto"/>
        <w:left w:val="none" w:sz="0" w:space="0" w:color="auto"/>
        <w:bottom w:val="none" w:sz="0" w:space="0" w:color="auto"/>
        <w:right w:val="none" w:sz="0" w:space="0" w:color="auto"/>
      </w:divBdr>
    </w:div>
    <w:div w:id="40250968">
      <w:bodyDiv w:val="1"/>
      <w:marLeft w:val="0"/>
      <w:marRight w:val="0"/>
      <w:marTop w:val="0"/>
      <w:marBottom w:val="0"/>
      <w:divBdr>
        <w:top w:val="none" w:sz="0" w:space="0" w:color="auto"/>
        <w:left w:val="none" w:sz="0" w:space="0" w:color="auto"/>
        <w:bottom w:val="none" w:sz="0" w:space="0" w:color="auto"/>
        <w:right w:val="none" w:sz="0" w:space="0" w:color="auto"/>
      </w:divBdr>
      <w:divsChild>
        <w:div w:id="2062561053">
          <w:marLeft w:val="0"/>
          <w:marRight w:val="0"/>
          <w:marTop w:val="0"/>
          <w:marBottom w:val="0"/>
          <w:divBdr>
            <w:top w:val="none" w:sz="0" w:space="0" w:color="auto"/>
            <w:left w:val="none" w:sz="0" w:space="0" w:color="auto"/>
            <w:bottom w:val="none" w:sz="0" w:space="0" w:color="auto"/>
            <w:right w:val="none" w:sz="0" w:space="0" w:color="auto"/>
          </w:divBdr>
        </w:div>
      </w:divsChild>
    </w:div>
    <w:div w:id="58141132">
      <w:bodyDiv w:val="1"/>
      <w:marLeft w:val="0"/>
      <w:marRight w:val="0"/>
      <w:marTop w:val="0"/>
      <w:marBottom w:val="0"/>
      <w:divBdr>
        <w:top w:val="none" w:sz="0" w:space="0" w:color="auto"/>
        <w:left w:val="none" w:sz="0" w:space="0" w:color="auto"/>
        <w:bottom w:val="none" w:sz="0" w:space="0" w:color="auto"/>
        <w:right w:val="none" w:sz="0" w:space="0" w:color="auto"/>
      </w:divBdr>
      <w:divsChild>
        <w:div w:id="1791511664">
          <w:marLeft w:val="418"/>
          <w:marRight w:val="0"/>
          <w:marTop w:val="86"/>
          <w:marBottom w:val="0"/>
          <w:divBdr>
            <w:top w:val="none" w:sz="0" w:space="0" w:color="auto"/>
            <w:left w:val="none" w:sz="0" w:space="0" w:color="auto"/>
            <w:bottom w:val="none" w:sz="0" w:space="0" w:color="auto"/>
            <w:right w:val="none" w:sz="0" w:space="0" w:color="auto"/>
          </w:divBdr>
        </w:div>
      </w:divsChild>
    </w:div>
    <w:div w:id="63990410">
      <w:bodyDiv w:val="1"/>
      <w:marLeft w:val="0"/>
      <w:marRight w:val="0"/>
      <w:marTop w:val="0"/>
      <w:marBottom w:val="0"/>
      <w:divBdr>
        <w:top w:val="none" w:sz="0" w:space="0" w:color="auto"/>
        <w:left w:val="none" w:sz="0" w:space="0" w:color="auto"/>
        <w:bottom w:val="none" w:sz="0" w:space="0" w:color="auto"/>
        <w:right w:val="none" w:sz="0" w:space="0" w:color="auto"/>
      </w:divBdr>
    </w:div>
    <w:div w:id="100539079">
      <w:bodyDiv w:val="1"/>
      <w:marLeft w:val="0"/>
      <w:marRight w:val="0"/>
      <w:marTop w:val="0"/>
      <w:marBottom w:val="0"/>
      <w:divBdr>
        <w:top w:val="none" w:sz="0" w:space="0" w:color="auto"/>
        <w:left w:val="none" w:sz="0" w:space="0" w:color="auto"/>
        <w:bottom w:val="none" w:sz="0" w:space="0" w:color="auto"/>
        <w:right w:val="none" w:sz="0" w:space="0" w:color="auto"/>
      </w:divBdr>
    </w:div>
    <w:div w:id="101460900">
      <w:bodyDiv w:val="1"/>
      <w:marLeft w:val="0"/>
      <w:marRight w:val="0"/>
      <w:marTop w:val="0"/>
      <w:marBottom w:val="0"/>
      <w:divBdr>
        <w:top w:val="none" w:sz="0" w:space="0" w:color="auto"/>
        <w:left w:val="none" w:sz="0" w:space="0" w:color="auto"/>
        <w:bottom w:val="none" w:sz="0" w:space="0" w:color="auto"/>
        <w:right w:val="none" w:sz="0" w:space="0" w:color="auto"/>
      </w:divBdr>
      <w:divsChild>
        <w:div w:id="123040529">
          <w:marLeft w:val="0"/>
          <w:marRight w:val="0"/>
          <w:marTop w:val="0"/>
          <w:marBottom w:val="0"/>
          <w:divBdr>
            <w:top w:val="none" w:sz="0" w:space="0" w:color="auto"/>
            <w:left w:val="none" w:sz="0" w:space="0" w:color="auto"/>
            <w:bottom w:val="none" w:sz="0" w:space="0" w:color="auto"/>
            <w:right w:val="none" w:sz="0" w:space="0" w:color="auto"/>
          </w:divBdr>
        </w:div>
        <w:div w:id="1764838749">
          <w:marLeft w:val="0"/>
          <w:marRight w:val="0"/>
          <w:marTop w:val="0"/>
          <w:marBottom w:val="0"/>
          <w:divBdr>
            <w:top w:val="none" w:sz="0" w:space="0" w:color="auto"/>
            <w:left w:val="none" w:sz="0" w:space="0" w:color="auto"/>
            <w:bottom w:val="none" w:sz="0" w:space="0" w:color="auto"/>
            <w:right w:val="none" w:sz="0" w:space="0" w:color="auto"/>
          </w:divBdr>
          <w:divsChild>
            <w:div w:id="839469877">
              <w:marLeft w:val="0"/>
              <w:marRight w:val="0"/>
              <w:marTop w:val="0"/>
              <w:marBottom w:val="0"/>
              <w:divBdr>
                <w:top w:val="none" w:sz="0" w:space="0" w:color="auto"/>
                <w:left w:val="none" w:sz="0" w:space="0" w:color="auto"/>
                <w:bottom w:val="none" w:sz="0" w:space="0" w:color="auto"/>
                <w:right w:val="none" w:sz="0" w:space="0" w:color="auto"/>
              </w:divBdr>
              <w:divsChild>
                <w:div w:id="2039894283">
                  <w:marLeft w:val="0"/>
                  <w:marRight w:val="0"/>
                  <w:marTop w:val="0"/>
                  <w:marBottom w:val="0"/>
                  <w:divBdr>
                    <w:top w:val="none" w:sz="0" w:space="0" w:color="auto"/>
                    <w:left w:val="none" w:sz="0" w:space="0" w:color="auto"/>
                    <w:bottom w:val="none" w:sz="0" w:space="0" w:color="auto"/>
                    <w:right w:val="none" w:sz="0" w:space="0" w:color="auto"/>
                  </w:divBdr>
                  <w:divsChild>
                    <w:div w:id="2887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9129">
              <w:marLeft w:val="0"/>
              <w:marRight w:val="0"/>
              <w:marTop w:val="0"/>
              <w:marBottom w:val="0"/>
              <w:divBdr>
                <w:top w:val="none" w:sz="0" w:space="0" w:color="auto"/>
                <w:left w:val="none" w:sz="0" w:space="0" w:color="auto"/>
                <w:bottom w:val="none" w:sz="0" w:space="0" w:color="auto"/>
                <w:right w:val="none" w:sz="0" w:space="0" w:color="auto"/>
              </w:divBdr>
            </w:div>
            <w:div w:id="1800370608">
              <w:marLeft w:val="0"/>
              <w:marRight w:val="0"/>
              <w:marTop w:val="0"/>
              <w:marBottom w:val="0"/>
              <w:divBdr>
                <w:top w:val="none" w:sz="0" w:space="0" w:color="auto"/>
                <w:left w:val="none" w:sz="0" w:space="0" w:color="auto"/>
                <w:bottom w:val="none" w:sz="0" w:space="0" w:color="auto"/>
                <w:right w:val="none" w:sz="0" w:space="0" w:color="auto"/>
              </w:divBdr>
              <w:divsChild>
                <w:div w:id="738358980">
                  <w:marLeft w:val="0"/>
                  <w:marRight w:val="0"/>
                  <w:marTop w:val="0"/>
                  <w:marBottom w:val="0"/>
                  <w:divBdr>
                    <w:top w:val="none" w:sz="0" w:space="0" w:color="auto"/>
                    <w:left w:val="none" w:sz="0" w:space="0" w:color="auto"/>
                    <w:bottom w:val="none" w:sz="0" w:space="0" w:color="auto"/>
                    <w:right w:val="none" w:sz="0" w:space="0" w:color="auto"/>
                  </w:divBdr>
                  <w:divsChild>
                    <w:div w:id="401366607">
                      <w:marLeft w:val="0"/>
                      <w:marRight w:val="0"/>
                      <w:marTop w:val="0"/>
                      <w:marBottom w:val="0"/>
                      <w:divBdr>
                        <w:top w:val="none" w:sz="0" w:space="0" w:color="auto"/>
                        <w:left w:val="none" w:sz="0" w:space="0" w:color="auto"/>
                        <w:bottom w:val="none" w:sz="0" w:space="0" w:color="auto"/>
                        <w:right w:val="none" w:sz="0" w:space="0" w:color="auto"/>
                      </w:divBdr>
                      <w:divsChild>
                        <w:div w:id="18926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0355">
      <w:bodyDiv w:val="1"/>
      <w:marLeft w:val="0"/>
      <w:marRight w:val="0"/>
      <w:marTop w:val="0"/>
      <w:marBottom w:val="0"/>
      <w:divBdr>
        <w:top w:val="none" w:sz="0" w:space="0" w:color="auto"/>
        <w:left w:val="none" w:sz="0" w:space="0" w:color="auto"/>
        <w:bottom w:val="none" w:sz="0" w:space="0" w:color="auto"/>
        <w:right w:val="none" w:sz="0" w:space="0" w:color="auto"/>
      </w:divBdr>
    </w:div>
    <w:div w:id="111632273">
      <w:bodyDiv w:val="1"/>
      <w:marLeft w:val="0"/>
      <w:marRight w:val="0"/>
      <w:marTop w:val="0"/>
      <w:marBottom w:val="0"/>
      <w:divBdr>
        <w:top w:val="none" w:sz="0" w:space="0" w:color="auto"/>
        <w:left w:val="none" w:sz="0" w:space="0" w:color="auto"/>
        <w:bottom w:val="none" w:sz="0" w:space="0" w:color="auto"/>
        <w:right w:val="none" w:sz="0" w:space="0" w:color="auto"/>
      </w:divBdr>
    </w:div>
    <w:div w:id="147476066">
      <w:bodyDiv w:val="1"/>
      <w:marLeft w:val="0"/>
      <w:marRight w:val="0"/>
      <w:marTop w:val="0"/>
      <w:marBottom w:val="0"/>
      <w:divBdr>
        <w:top w:val="none" w:sz="0" w:space="0" w:color="auto"/>
        <w:left w:val="none" w:sz="0" w:space="0" w:color="auto"/>
        <w:bottom w:val="none" w:sz="0" w:space="0" w:color="auto"/>
        <w:right w:val="none" w:sz="0" w:space="0" w:color="auto"/>
      </w:divBdr>
    </w:div>
    <w:div w:id="170687225">
      <w:bodyDiv w:val="1"/>
      <w:marLeft w:val="0"/>
      <w:marRight w:val="0"/>
      <w:marTop w:val="0"/>
      <w:marBottom w:val="0"/>
      <w:divBdr>
        <w:top w:val="none" w:sz="0" w:space="0" w:color="auto"/>
        <w:left w:val="none" w:sz="0" w:space="0" w:color="auto"/>
        <w:bottom w:val="none" w:sz="0" w:space="0" w:color="auto"/>
        <w:right w:val="none" w:sz="0" w:space="0" w:color="auto"/>
      </w:divBdr>
    </w:div>
    <w:div w:id="176314582">
      <w:bodyDiv w:val="1"/>
      <w:marLeft w:val="0"/>
      <w:marRight w:val="0"/>
      <w:marTop w:val="0"/>
      <w:marBottom w:val="0"/>
      <w:divBdr>
        <w:top w:val="none" w:sz="0" w:space="0" w:color="auto"/>
        <w:left w:val="none" w:sz="0" w:space="0" w:color="auto"/>
        <w:bottom w:val="none" w:sz="0" w:space="0" w:color="auto"/>
        <w:right w:val="none" w:sz="0" w:space="0" w:color="auto"/>
      </w:divBdr>
    </w:div>
    <w:div w:id="203639978">
      <w:bodyDiv w:val="1"/>
      <w:marLeft w:val="0"/>
      <w:marRight w:val="0"/>
      <w:marTop w:val="0"/>
      <w:marBottom w:val="0"/>
      <w:divBdr>
        <w:top w:val="none" w:sz="0" w:space="0" w:color="auto"/>
        <w:left w:val="none" w:sz="0" w:space="0" w:color="auto"/>
        <w:bottom w:val="none" w:sz="0" w:space="0" w:color="auto"/>
        <w:right w:val="none" w:sz="0" w:space="0" w:color="auto"/>
      </w:divBdr>
      <w:divsChild>
        <w:div w:id="120850105">
          <w:marLeft w:val="850"/>
          <w:marRight w:val="0"/>
          <w:marTop w:val="58"/>
          <w:marBottom w:val="0"/>
          <w:divBdr>
            <w:top w:val="none" w:sz="0" w:space="0" w:color="auto"/>
            <w:left w:val="none" w:sz="0" w:space="0" w:color="auto"/>
            <w:bottom w:val="none" w:sz="0" w:space="0" w:color="auto"/>
            <w:right w:val="none" w:sz="0" w:space="0" w:color="auto"/>
          </w:divBdr>
        </w:div>
        <w:div w:id="663706003">
          <w:marLeft w:val="446"/>
          <w:marRight w:val="0"/>
          <w:marTop w:val="62"/>
          <w:marBottom w:val="0"/>
          <w:divBdr>
            <w:top w:val="none" w:sz="0" w:space="0" w:color="auto"/>
            <w:left w:val="none" w:sz="0" w:space="0" w:color="auto"/>
            <w:bottom w:val="none" w:sz="0" w:space="0" w:color="auto"/>
            <w:right w:val="none" w:sz="0" w:space="0" w:color="auto"/>
          </w:divBdr>
        </w:div>
        <w:div w:id="790707781">
          <w:marLeft w:val="418"/>
          <w:marRight w:val="0"/>
          <w:marTop w:val="62"/>
          <w:marBottom w:val="0"/>
          <w:divBdr>
            <w:top w:val="none" w:sz="0" w:space="0" w:color="auto"/>
            <w:left w:val="none" w:sz="0" w:space="0" w:color="auto"/>
            <w:bottom w:val="none" w:sz="0" w:space="0" w:color="auto"/>
            <w:right w:val="none" w:sz="0" w:space="0" w:color="auto"/>
          </w:divBdr>
        </w:div>
        <w:div w:id="794561167">
          <w:marLeft w:val="850"/>
          <w:marRight w:val="0"/>
          <w:marTop w:val="58"/>
          <w:marBottom w:val="0"/>
          <w:divBdr>
            <w:top w:val="none" w:sz="0" w:space="0" w:color="auto"/>
            <w:left w:val="none" w:sz="0" w:space="0" w:color="auto"/>
            <w:bottom w:val="none" w:sz="0" w:space="0" w:color="auto"/>
            <w:right w:val="none" w:sz="0" w:space="0" w:color="auto"/>
          </w:divBdr>
        </w:div>
        <w:div w:id="1017073087">
          <w:marLeft w:val="864"/>
          <w:marRight w:val="0"/>
          <w:marTop w:val="58"/>
          <w:marBottom w:val="0"/>
          <w:divBdr>
            <w:top w:val="none" w:sz="0" w:space="0" w:color="auto"/>
            <w:left w:val="none" w:sz="0" w:space="0" w:color="auto"/>
            <w:bottom w:val="none" w:sz="0" w:space="0" w:color="auto"/>
            <w:right w:val="none" w:sz="0" w:space="0" w:color="auto"/>
          </w:divBdr>
        </w:div>
        <w:div w:id="1222255873">
          <w:marLeft w:val="418"/>
          <w:marRight w:val="0"/>
          <w:marTop w:val="62"/>
          <w:marBottom w:val="0"/>
          <w:divBdr>
            <w:top w:val="none" w:sz="0" w:space="0" w:color="auto"/>
            <w:left w:val="none" w:sz="0" w:space="0" w:color="auto"/>
            <w:bottom w:val="none" w:sz="0" w:space="0" w:color="auto"/>
            <w:right w:val="none" w:sz="0" w:space="0" w:color="auto"/>
          </w:divBdr>
        </w:div>
        <w:div w:id="1352606218">
          <w:marLeft w:val="850"/>
          <w:marRight w:val="0"/>
          <w:marTop w:val="53"/>
          <w:marBottom w:val="0"/>
          <w:divBdr>
            <w:top w:val="none" w:sz="0" w:space="0" w:color="auto"/>
            <w:left w:val="none" w:sz="0" w:space="0" w:color="auto"/>
            <w:bottom w:val="none" w:sz="0" w:space="0" w:color="auto"/>
            <w:right w:val="none" w:sz="0" w:space="0" w:color="auto"/>
          </w:divBdr>
        </w:div>
        <w:div w:id="1358193498">
          <w:marLeft w:val="418"/>
          <w:marRight w:val="0"/>
          <w:marTop w:val="62"/>
          <w:marBottom w:val="0"/>
          <w:divBdr>
            <w:top w:val="none" w:sz="0" w:space="0" w:color="auto"/>
            <w:left w:val="none" w:sz="0" w:space="0" w:color="auto"/>
            <w:bottom w:val="none" w:sz="0" w:space="0" w:color="auto"/>
            <w:right w:val="none" w:sz="0" w:space="0" w:color="auto"/>
          </w:divBdr>
        </w:div>
        <w:div w:id="1813674200">
          <w:marLeft w:val="418"/>
          <w:marRight w:val="0"/>
          <w:marTop w:val="58"/>
          <w:marBottom w:val="0"/>
          <w:divBdr>
            <w:top w:val="none" w:sz="0" w:space="0" w:color="auto"/>
            <w:left w:val="none" w:sz="0" w:space="0" w:color="auto"/>
            <w:bottom w:val="none" w:sz="0" w:space="0" w:color="auto"/>
            <w:right w:val="none" w:sz="0" w:space="0" w:color="auto"/>
          </w:divBdr>
        </w:div>
        <w:div w:id="1879277187">
          <w:marLeft w:val="850"/>
          <w:marRight w:val="0"/>
          <w:marTop w:val="58"/>
          <w:marBottom w:val="0"/>
          <w:divBdr>
            <w:top w:val="none" w:sz="0" w:space="0" w:color="auto"/>
            <w:left w:val="none" w:sz="0" w:space="0" w:color="auto"/>
            <w:bottom w:val="none" w:sz="0" w:space="0" w:color="auto"/>
            <w:right w:val="none" w:sz="0" w:space="0" w:color="auto"/>
          </w:divBdr>
        </w:div>
        <w:div w:id="1917737560">
          <w:marLeft w:val="864"/>
          <w:marRight w:val="0"/>
          <w:marTop w:val="58"/>
          <w:marBottom w:val="0"/>
          <w:divBdr>
            <w:top w:val="none" w:sz="0" w:space="0" w:color="auto"/>
            <w:left w:val="none" w:sz="0" w:space="0" w:color="auto"/>
            <w:bottom w:val="none" w:sz="0" w:space="0" w:color="auto"/>
            <w:right w:val="none" w:sz="0" w:space="0" w:color="auto"/>
          </w:divBdr>
        </w:div>
        <w:div w:id="2086755104">
          <w:marLeft w:val="850"/>
          <w:marRight w:val="0"/>
          <w:marTop w:val="58"/>
          <w:marBottom w:val="0"/>
          <w:divBdr>
            <w:top w:val="none" w:sz="0" w:space="0" w:color="auto"/>
            <w:left w:val="none" w:sz="0" w:space="0" w:color="auto"/>
            <w:bottom w:val="none" w:sz="0" w:space="0" w:color="auto"/>
            <w:right w:val="none" w:sz="0" w:space="0" w:color="auto"/>
          </w:divBdr>
        </w:div>
        <w:div w:id="2092003199">
          <w:marLeft w:val="446"/>
          <w:marRight w:val="0"/>
          <w:marTop w:val="62"/>
          <w:marBottom w:val="0"/>
          <w:divBdr>
            <w:top w:val="none" w:sz="0" w:space="0" w:color="auto"/>
            <w:left w:val="none" w:sz="0" w:space="0" w:color="auto"/>
            <w:bottom w:val="none" w:sz="0" w:space="0" w:color="auto"/>
            <w:right w:val="none" w:sz="0" w:space="0" w:color="auto"/>
          </w:divBdr>
        </w:div>
        <w:div w:id="2105302156">
          <w:marLeft w:val="850"/>
          <w:marRight w:val="0"/>
          <w:marTop w:val="53"/>
          <w:marBottom w:val="0"/>
          <w:divBdr>
            <w:top w:val="none" w:sz="0" w:space="0" w:color="auto"/>
            <w:left w:val="none" w:sz="0" w:space="0" w:color="auto"/>
            <w:bottom w:val="none" w:sz="0" w:space="0" w:color="auto"/>
            <w:right w:val="none" w:sz="0" w:space="0" w:color="auto"/>
          </w:divBdr>
        </w:div>
      </w:divsChild>
    </w:div>
    <w:div w:id="210503468">
      <w:bodyDiv w:val="1"/>
      <w:marLeft w:val="0"/>
      <w:marRight w:val="0"/>
      <w:marTop w:val="0"/>
      <w:marBottom w:val="0"/>
      <w:divBdr>
        <w:top w:val="none" w:sz="0" w:space="0" w:color="auto"/>
        <w:left w:val="none" w:sz="0" w:space="0" w:color="auto"/>
        <w:bottom w:val="none" w:sz="0" w:space="0" w:color="auto"/>
        <w:right w:val="none" w:sz="0" w:space="0" w:color="auto"/>
      </w:divBdr>
    </w:div>
    <w:div w:id="212471690">
      <w:bodyDiv w:val="1"/>
      <w:marLeft w:val="0"/>
      <w:marRight w:val="0"/>
      <w:marTop w:val="0"/>
      <w:marBottom w:val="0"/>
      <w:divBdr>
        <w:top w:val="none" w:sz="0" w:space="0" w:color="auto"/>
        <w:left w:val="none" w:sz="0" w:space="0" w:color="auto"/>
        <w:bottom w:val="none" w:sz="0" w:space="0" w:color="auto"/>
        <w:right w:val="none" w:sz="0" w:space="0" w:color="auto"/>
      </w:divBdr>
      <w:divsChild>
        <w:div w:id="940069257">
          <w:marLeft w:val="0"/>
          <w:marRight w:val="0"/>
          <w:marTop w:val="0"/>
          <w:marBottom w:val="0"/>
          <w:divBdr>
            <w:top w:val="none" w:sz="0" w:space="0" w:color="auto"/>
            <w:left w:val="none" w:sz="0" w:space="0" w:color="auto"/>
            <w:bottom w:val="none" w:sz="0" w:space="0" w:color="auto"/>
            <w:right w:val="none" w:sz="0" w:space="0" w:color="auto"/>
          </w:divBdr>
          <w:divsChild>
            <w:div w:id="1734961805">
              <w:marLeft w:val="0"/>
              <w:marRight w:val="0"/>
              <w:marTop w:val="0"/>
              <w:marBottom w:val="0"/>
              <w:divBdr>
                <w:top w:val="none" w:sz="0" w:space="0" w:color="auto"/>
                <w:left w:val="none" w:sz="0" w:space="0" w:color="auto"/>
                <w:bottom w:val="none" w:sz="0" w:space="0" w:color="auto"/>
                <w:right w:val="none" w:sz="0" w:space="0" w:color="auto"/>
              </w:divBdr>
              <w:divsChild>
                <w:div w:id="5176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7552">
      <w:bodyDiv w:val="1"/>
      <w:marLeft w:val="0"/>
      <w:marRight w:val="0"/>
      <w:marTop w:val="0"/>
      <w:marBottom w:val="0"/>
      <w:divBdr>
        <w:top w:val="none" w:sz="0" w:space="0" w:color="auto"/>
        <w:left w:val="none" w:sz="0" w:space="0" w:color="auto"/>
        <w:bottom w:val="none" w:sz="0" w:space="0" w:color="auto"/>
        <w:right w:val="none" w:sz="0" w:space="0" w:color="auto"/>
      </w:divBdr>
    </w:div>
    <w:div w:id="247731861">
      <w:bodyDiv w:val="1"/>
      <w:marLeft w:val="0"/>
      <w:marRight w:val="0"/>
      <w:marTop w:val="0"/>
      <w:marBottom w:val="0"/>
      <w:divBdr>
        <w:top w:val="none" w:sz="0" w:space="0" w:color="auto"/>
        <w:left w:val="none" w:sz="0" w:space="0" w:color="auto"/>
        <w:bottom w:val="none" w:sz="0" w:space="0" w:color="auto"/>
        <w:right w:val="none" w:sz="0" w:space="0" w:color="auto"/>
      </w:divBdr>
      <w:divsChild>
        <w:div w:id="230775578">
          <w:marLeft w:val="432"/>
          <w:marRight w:val="0"/>
          <w:marTop w:val="60"/>
          <w:marBottom w:val="120"/>
          <w:divBdr>
            <w:top w:val="none" w:sz="0" w:space="0" w:color="auto"/>
            <w:left w:val="none" w:sz="0" w:space="0" w:color="auto"/>
            <w:bottom w:val="none" w:sz="0" w:space="0" w:color="auto"/>
            <w:right w:val="none" w:sz="0" w:space="0" w:color="auto"/>
          </w:divBdr>
        </w:div>
        <w:div w:id="776172333">
          <w:marLeft w:val="432"/>
          <w:marRight w:val="0"/>
          <w:marTop w:val="60"/>
          <w:marBottom w:val="120"/>
          <w:divBdr>
            <w:top w:val="none" w:sz="0" w:space="0" w:color="auto"/>
            <w:left w:val="none" w:sz="0" w:space="0" w:color="auto"/>
            <w:bottom w:val="none" w:sz="0" w:space="0" w:color="auto"/>
            <w:right w:val="none" w:sz="0" w:space="0" w:color="auto"/>
          </w:divBdr>
        </w:div>
        <w:div w:id="1337535151">
          <w:marLeft w:val="432"/>
          <w:marRight w:val="0"/>
          <w:marTop w:val="60"/>
          <w:marBottom w:val="120"/>
          <w:divBdr>
            <w:top w:val="none" w:sz="0" w:space="0" w:color="auto"/>
            <w:left w:val="none" w:sz="0" w:space="0" w:color="auto"/>
            <w:bottom w:val="none" w:sz="0" w:space="0" w:color="auto"/>
            <w:right w:val="none" w:sz="0" w:space="0" w:color="auto"/>
          </w:divBdr>
        </w:div>
        <w:div w:id="1970427085">
          <w:marLeft w:val="432"/>
          <w:marRight w:val="0"/>
          <w:marTop w:val="60"/>
          <w:marBottom w:val="120"/>
          <w:divBdr>
            <w:top w:val="none" w:sz="0" w:space="0" w:color="auto"/>
            <w:left w:val="none" w:sz="0" w:space="0" w:color="auto"/>
            <w:bottom w:val="none" w:sz="0" w:space="0" w:color="auto"/>
            <w:right w:val="none" w:sz="0" w:space="0" w:color="auto"/>
          </w:divBdr>
        </w:div>
      </w:divsChild>
    </w:div>
    <w:div w:id="251359556">
      <w:bodyDiv w:val="1"/>
      <w:marLeft w:val="0"/>
      <w:marRight w:val="0"/>
      <w:marTop w:val="0"/>
      <w:marBottom w:val="0"/>
      <w:divBdr>
        <w:top w:val="none" w:sz="0" w:space="0" w:color="auto"/>
        <w:left w:val="none" w:sz="0" w:space="0" w:color="auto"/>
        <w:bottom w:val="none" w:sz="0" w:space="0" w:color="auto"/>
        <w:right w:val="none" w:sz="0" w:space="0" w:color="auto"/>
      </w:divBdr>
    </w:div>
    <w:div w:id="256524931">
      <w:bodyDiv w:val="1"/>
      <w:marLeft w:val="0"/>
      <w:marRight w:val="0"/>
      <w:marTop w:val="0"/>
      <w:marBottom w:val="0"/>
      <w:divBdr>
        <w:top w:val="none" w:sz="0" w:space="0" w:color="auto"/>
        <w:left w:val="none" w:sz="0" w:space="0" w:color="auto"/>
        <w:bottom w:val="none" w:sz="0" w:space="0" w:color="auto"/>
        <w:right w:val="none" w:sz="0" w:space="0" w:color="auto"/>
      </w:divBdr>
    </w:div>
    <w:div w:id="263004482">
      <w:bodyDiv w:val="1"/>
      <w:marLeft w:val="0"/>
      <w:marRight w:val="0"/>
      <w:marTop w:val="0"/>
      <w:marBottom w:val="0"/>
      <w:divBdr>
        <w:top w:val="none" w:sz="0" w:space="0" w:color="auto"/>
        <w:left w:val="none" w:sz="0" w:space="0" w:color="auto"/>
        <w:bottom w:val="none" w:sz="0" w:space="0" w:color="auto"/>
        <w:right w:val="none" w:sz="0" w:space="0" w:color="auto"/>
      </w:divBdr>
    </w:div>
    <w:div w:id="275480034">
      <w:bodyDiv w:val="1"/>
      <w:marLeft w:val="0"/>
      <w:marRight w:val="0"/>
      <w:marTop w:val="0"/>
      <w:marBottom w:val="0"/>
      <w:divBdr>
        <w:top w:val="none" w:sz="0" w:space="0" w:color="auto"/>
        <w:left w:val="none" w:sz="0" w:space="0" w:color="auto"/>
        <w:bottom w:val="none" w:sz="0" w:space="0" w:color="auto"/>
        <w:right w:val="none" w:sz="0" w:space="0" w:color="auto"/>
      </w:divBdr>
      <w:divsChild>
        <w:div w:id="1612009318">
          <w:marLeft w:val="418"/>
          <w:marRight w:val="0"/>
          <w:marTop w:val="72"/>
          <w:marBottom w:val="120"/>
          <w:divBdr>
            <w:top w:val="none" w:sz="0" w:space="0" w:color="auto"/>
            <w:left w:val="none" w:sz="0" w:space="0" w:color="auto"/>
            <w:bottom w:val="none" w:sz="0" w:space="0" w:color="auto"/>
            <w:right w:val="none" w:sz="0" w:space="0" w:color="auto"/>
          </w:divBdr>
        </w:div>
      </w:divsChild>
    </w:div>
    <w:div w:id="286274979">
      <w:bodyDiv w:val="1"/>
      <w:marLeft w:val="0"/>
      <w:marRight w:val="0"/>
      <w:marTop w:val="0"/>
      <w:marBottom w:val="0"/>
      <w:divBdr>
        <w:top w:val="none" w:sz="0" w:space="0" w:color="auto"/>
        <w:left w:val="none" w:sz="0" w:space="0" w:color="auto"/>
        <w:bottom w:val="none" w:sz="0" w:space="0" w:color="auto"/>
        <w:right w:val="none" w:sz="0" w:space="0" w:color="auto"/>
      </w:divBdr>
      <w:divsChild>
        <w:div w:id="361637067">
          <w:marLeft w:val="0"/>
          <w:marRight w:val="0"/>
          <w:marTop w:val="0"/>
          <w:marBottom w:val="0"/>
          <w:divBdr>
            <w:top w:val="none" w:sz="0" w:space="0" w:color="auto"/>
            <w:left w:val="none" w:sz="0" w:space="0" w:color="auto"/>
            <w:bottom w:val="none" w:sz="0" w:space="0" w:color="auto"/>
            <w:right w:val="none" w:sz="0" w:space="0" w:color="auto"/>
          </w:divBdr>
          <w:divsChild>
            <w:div w:id="769470017">
              <w:marLeft w:val="0"/>
              <w:marRight w:val="0"/>
              <w:marTop w:val="0"/>
              <w:marBottom w:val="0"/>
              <w:divBdr>
                <w:top w:val="none" w:sz="0" w:space="0" w:color="auto"/>
                <w:left w:val="none" w:sz="0" w:space="0" w:color="auto"/>
                <w:bottom w:val="none" w:sz="0" w:space="0" w:color="auto"/>
                <w:right w:val="none" w:sz="0" w:space="0" w:color="auto"/>
              </w:divBdr>
              <w:divsChild>
                <w:div w:id="5740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7744">
          <w:marLeft w:val="0"/>
          <w:marRight w:val="0"/>
          <w:marTop w:val="0"/>
          <w:marBottom w:val="0"/>
          <w:divBdr>
            <w:top w:val="none" w:sz="0" w:space="0" w:color="auto"/>
            <w:left w:val="none" w:sz="0" w:space="0" w:color="auto"/>
            <w:bottom w:val="none" w:sz="0" w:space="0" w:color="auto"/>
            <w:right w:val="none" w:sz="0" w:space="0" w:color="auto"/>
          </w:divBdr>
          <w:divsChild>
            <w:div w:id="1660617664">
              <w:marLeft w:val="0"/>
              <w:marRight w:val="0"/>
              <w:marTop w:val="0"/>
              <w:marBottom w:val="0"/>
              <w:divBdr>
                <w:top w:val="none" w:sz="0" w:space="0" w:color="auto"/>
                <w:left w:val="none" w:sz="0" w:space="0" w:color="auto"/>
                <w:bottom w:val="none" w:sz="0" w:space="0" w:color="auto"/>
                <w:right w:val="none" w:sz="0" w:space="0" w:color="auto"/>
              </w:divBdr>
              <w:divsChild>
                <w:div w:id="251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9057">
      <w:bodyDiv w:val="1"/>
      <w:marLeft w:val="0"/>
      <w:marRight w:val="0"/>
      <w:marTop w:val="0"/>
      <w:marBottom w:val="0"/>
      <w:divBdr>
        <w:top w:val="none" w:sz="0" w:space="0" w:color="auto"/>
        <w:left w:val="none" w:sz="0" w:space="0" w:color="auto"/>
        <w:bottom w:val="none" w:sz="0" w:space="0" w:color="auto"/>
        <w:right w:val="none" w:sz="0" w:space="0" w:color="auto"/>
      </w:divBdr>
    </w:div>
    <w:div w:id="325399946">
      <w:bodyDiv w:val="1"/>
      <w:marLeft w:val="0"/>
      <w:marRight w:val="0"/>
      <w:marTop w:val="0"/>
      <w:marBottom w:val="0"/>
      <w:divBdr>
        <w:top w:val="none" w:sz="0" w:space="0" w:color="auto"/>
        <w:left w:val="none" w:sz="0" w:space="0" w:color="auto"/>
        <w:bottom w:val="none" w:sz="0" w:space="0" w:color="auto"/>
        <w:right w:val="none" w:sz="0" w:space="0" w:color="auto"/>
      </w:divBdr>
      <w:divsChild>
        <w:div w:id="639073366">
          <w:marLeft w:val="0"/>
          <w:marRight w:val="1"/>
          <w:marTop w:val="0"/>
          <w:marBottom w:val="0"/>
          <w:divBdr>
            <w:top w:val="none" w:sz="0" w:space="0" w:color="auto"/>
            <w:left w:val="none" w:sz="0" w:space="0" w:color="auto"/>
            <w:bottom w:val="none" w:sz="0" w:space="0" w:color="auto"/>
            <w:right w:val="none" w:sz="0" w:space="0" w:color="auto"/>
          </w:divBdr>
          <w:divsChild>
            <w:div w:id="1695300042">
              <w:marLeft w:val="0"/>
              <w:marRight w:val="0"/>
              <w:marTop w:val="0"/>
              <w:marBottom w:val="0"/>
              <w:divBdr>
                <w:top w:val="none" w:sz="0" w:space="0" w:color="auto"/>
                <w:left w:val="none" w:sz="0" w:space="0" w:color="auto"/>
                <w:bottom w:val="none" w:sz="0" w:space="0" w:color="auto"/>
                <w:right w:val="none" w:sz="0" w:space="0" w:color="auto"/>
              </w:divBdr>
              <w:divsChild>
                <w:div w:id="1805543123">
                  <w:marLeft w:val="0"/>
                  <w:marRight w:val="1"/>
                  <w:marTop w:val="0"/>
                  <w:marBottom w:val="0"/>
                  <w:divBdr>
                    <w:top w:val="none" w:sz="0" w:space="0" w:color="auto"/>
                    <w:left w:val="none" w:sz="0" w:space="0" w:color="auto"/>
                    <w:bottom w:val="none" w:sz="0" w:space="0" w:color="auto"/>
                    <w:right w:val="none" w:sz="0" w:space="0" w:color="auto"/>
                  </w:divBdr>
                  <w:divsChild>
                    <w:div w:id="1180435456">
                      <w:marLeft w:val="0"/>
                      <w:marRight w:val="0"/>
                      <w:marTop w:val="0"/>
                      <w:marBottom w:val="0"/>
                      <w:divBdr>
                        <w:top w:val="none" w:sz="0" w:space="0" w:color="auto"/>
                        <w:left w:val="none" w:sz="0" w:space="0" w:color="auto"/>
                        <w:bottom w:val="none" w:sz="0" w:space="0" w:color="auto"/>
                        <w:right w:val="none" w:sz="0" w:space="0" w:color="auto"/>
                      </w:divBdr>
                      <w:divsChild>
                        <w:div w:id="460390935">
                          <w:marLeft w:val="0"/>
                          <w:marRight w:val="0"/>
                          <w:marTop w:val="0"/>
                          <w:marBottom w:val="0"/>
                          <w:divBdr>
                            <w:top w:val="none" w:sz="0" w:space="0" w:color="auto"/>
                            <w:left w:val="none" w:sz="0" w:space="0" w:color="auto"/>
                            <w:bottom w:val="none" w:sz="0" w:space="0" w:color="auto"/>
                            <w:right w:val="none" w:sz="0" w:space="0" w:color="auto"/>
                          </w:divBdr>
                          <w:divsChild>
                            <w:div w:id="1630892778">
                              <w:marLeft w:val="0"/>
                              <w:marRight w:val="0"/>
                              <w:marTop w:val="120"/>
                              <w:marBottom w:val="360"/>
                              <w:divBdr>
                                <w:top w:val="none" w:sz="0" w:space="0" w:color="auto"/>
                                <w:left w:val="none" w:sz="0" w:space="0" w:color="auto"/>
                                <w:bottom w:val="none" w:sz="0" w:space="0" w:color="auto"/>
                                <w:right w:val="none" w:sz="0" w:space="0" w:color="auto"/>
                              </w:divBdr>
                              <w:divsChild>
                                <w:div w:id="801309685">
                                  <w:marLeft w:val="0"/>
                                  <w:marRight w:val="0"/>
                                  <w:marTop w:val="0"/>
                                  <w:marBottom w:val="0"/>
                                  <w:divBdr>
                                    <w:top w:val="none" w:sz="0" w:space="0" w:color="auto"/>
                                    <w:left w:val="none" w:sz="0" w:space="0" w:color="auto"/>
                                    <w:bottom w:val="none" w:sz="0" w:space="0" w:color="auto"/>
                                    <w:right w:val="none" w:sz="0" w:space="0" w:color="auto"/>
                                  </w:divBdr>
                                </w:div>
                                <w:div w:id="14224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239541">
      <w:bodyDiv w:val="1"/>
      <w:marLeft w:val="0"/>
      <w:marRight w:val="0"/>
      <w:marTop w:val="0"/>
      <w:marBottom w:val="0"/>
      <w:divBdr>
        <w:top w:val="none" w:sz="0" w:space="0" w:color="auto"/>
        <w:left w:val="none" w:sz="0" w:space="0" w:color="auto"/>
        <w:bottom w:val="none" w:sz="0" w:space="0" w:color="auto"/>
        <w:right w:val="none" w:sz="0" w:space="0" w:color="auto"/>
      </w:divBdr>
    </w:div>
    <w:div w:id="416752866">
      <w:bodyDiv w:val="1"/>
      <w:marLeft w:val="0"/>
      <w:marRight w:val="0"/>
      <w:marTop w:val="0"/>
      <w:marBottom w:val="0"/>
      <w:divBdr>
        <w:top w:val="none" w:sz="0" w:space="0" w:color="auto"/>
        <w:left w:val="none" w:sz="0" w:space="0" w:color="auto"/>
        <w:bottom w:val="none" w:sz="0" w:space="0" w:color="auto"/>
        <w:right w:val="none" w:sz="0" w:space="0" w:color="auto"/>
      </w:divBdr>
    </w:div>
    <w:div w:id="440026833">
      <w:bodyDiv w:val="1"/>
      <w:marLeft w:val="0"/>
      <w:marRight w:val="0"/>
      <w:marTop w:val="0"/>
      <w:marBottom w:val="0"/>
      <w:divBdr>
        <w:top w:val="none" w:sz="0" w:space="0" w:color="auto"/>
        <w:left w:val="none" w:sz="0" w:space="0" w:color="auto"/>
        <w:bottom w:val="none" w:sz="0" w:space="0" w:color="auto"/>
        <w:right w:val="none" w:sz="0" w:space="0" w:color="auto"/>
      </w:divBdr>
      <w:divsChild>
        <w:div w:id="1609847334">
          <w:marLeft w:val="0"/>
          <w:marRight w:val="0"/>
          <w:marTop w:val="0"/>
          <w:marBottom w:val="0"/>
          <w:divBdr>
            <w:top w:val="none" w:sz="0" w:space="0" w:color="auto"/>
            <w:left w:val="none" w:sz="0" w:space="0" w:color="auto"/>
            <w:bottom w:val="none" w:sz="0" w:space="0" w:color="auto"/>
            <w:right w:val="none" w:sz="0" w:space="0" w:color="auto"/>
          </w:divBdr>
          <w:divsChild>
            <w:div w:id="18953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6262">
      <w:bodyDiv w:val="1"/>
      <w:marLeft w:val="0"/>
      <w:marRight w:val="0"/>
      <w:marTop w:val="0"/>
      <w:marBottom w:val="0"/>
      <w:divBdr>
        <w:top w:val="none" w:sz="0" w:space="0" w:color="auto"/>
        <w:left w:val="none" w:sz="0" w:space="0" w:color="auto"/>
        <w:bottom w:val="none" w:sz="0" w:space="0" w:color="auto"/>
        <w:right w:val="none" w:sz="0" w:space="0" w:color="auto"/>
      </w:divBdr>
    </w:div>
    <w:div w:id="476578401">
      <w:bodyDiv w:val="1"/>
      <w:marLeft w:val="0"/>
      <w:marRight w:val="0"/>
      <w:marTop w:val="0"/>
      <w:marBottom w:val="0"/>
      <w:divBdr>
        <w:top w:val="none" w:sz="0" w:space="0" w:color="auto"/>
        <w:left w:val="none" w:sz="0" w:space="0" w:color="auto"/>
        <w:bottom w:val="none" w:sz="0" w:space="0" w:color="auto"/>
        <w:right w:val="none" w:sz="0" w:space="0" w:color="auto"/>
      </w:divBdr>
    </w:div>
    <w:div w:id="500464380">
      <w:bodyDiv w:val="1"/>
      <w:marLeft w:val="0"/>
      <w:marRight w:val="0"/>
      <w:marTop w:val="0"/>
      <w:marBottom w:val="0"/>
      <w:divBdr>
        <w:top w:val="none" w:sz="0" w:space="0" w:color="auto"/>
        <w:left w:val="none" w:sz="0" w:space="0" w:color="auto"/>
        <w:bottom w:val="none" w:sz="0" w:space="0" w:color="auto"/>
        <w:right w:val="none" w:sz="0" w:space="0" w:color="auto"/>
      </w:divBdr>
    </w:div>
    <w:div w:id="543560163">
      <w:bodyDiv w:val="1"/>
      <w:marLeft w:val="0"/>
      <w:marRight w:val="0"/>
      <w:marTop w:val="0"/>
      <w:marBottom w:val="0"/>
      <w:divBdr>
        <w:top w:val="none" w:sz="0" w:space="0" w:color="auto"/>
        <w:left w:val="none" w:sz="0" w:space="0" w:color="auto"/>
        <w:bottom w:val="none" w:sz="0" w:space="0" w:color="auto"/>
        <w:right w:val="none" w:sz="0" w:space="0" w:color="auto"/>
      </w:divBdr>
    </w:div>
    <w:div w:id="571158212">
      <w:bodyDiv w:val="1"/>
      <w:marLeft w:val="0"/>
      <w:marRight w:val="0"/>
      <w:marTop w:val="0"/>
      <w:marBottom w:val="0"/>
      <w:divBdr>
        <w:top w:val="none" w:sz="0" w:space="0" w:color="auto"/>
        <w:left w:val="none" w:sz="0" w:space="0" w:color="auto"/>
        <w:bottom w:val="none" w:sz="0" w:space="0" w:color="auto"/>
        <w:right w:val="none" w:sz="0" w:space="0" w:color="auto"/>
      </w:divBdr>
    </w:div>
    <w:div w:id="578752151">
      <w:bodyDiv w:val="1"/>
      <w:marLeft w:val="0"/>
      <w:marRight w:val="0"/>
      <w:marTop w:val="0"/>
      <w:marBottom w:val="0"/>
      <w:divBdr>
        <w:top w:val="none" w:sz="0" w:space="0" w:color="auto"/>
        <w:left w:val="none" w:sz="0" w:space="0" w:color="auto"/>
        <w:bottom w:val="none" w:sz="0" w:space="0" w:color="auto"/>
        <w:right w:val="none" w:sz="0" w:space="0" w:color="auto"/>
      </w:divBdr>
      <w:divsChild>
        <w:div w:id="1777092119">
          <w:marLeft w:val="0"/>
          <w:marRight w:val="0"/>
          <w:marTop w:val="0"/>
          <w:marBottom w:val="0"/>
          <w:divBdr>
            <w:top w:val="none" w:sz="0" w:space="0" w:color="auto"/>
            <w:left w:val="none" w:sz="0" w:space="0" w:color="auto"/>
            <w:bottom w:val="none" w:sz="0" w:space="0" w:color="auto"/>
            <w:right w:val="none" w:sz="0" w:space="0" w:color="auto"/>
          </w:divBdr>
          <w:divsChild>
            <w:div w:id="1181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5415">
      <w:bodyDiv w:val="1"/>
      <w:marLeft w:val="0"/>
      <w:marRight w:val="0"/>
      <w:marTop w:val="0"/>
      <w:marBottom w:val="0"/>
      <w:divBdr>
        <w:top w:val="none" w:sz="0" w:space="0" w:color="auto"/>
        <w:left w:val="none" w:sz="0" w:space="0" w:color="auto"/>
        <w:bottom w:val="none" w:sz="0" w:space="0" w:color="auto"/>
        <w:right w:val="none" w:sz="0" w:space="0" w:color="auto"/>
      </w:divBdr>
    </w:div>
    <w:div w:id="596910832">
      <w:bodyDiv w:val="1"/>
      <w:marLeft w:val="0"/>
      <w:marRight w:val="0"/>
      <w:marTop w:val="0"/>
      <w:marBottom w:val="0"/>
      <w:divBdr>
        <w:top w:val="none" w:sz="0" w:space="0" w:color="auto"/>
        <w:left w:val="none" w:sz="0" w:space="0" w:color="auto"/>
        <w:bottom w:val="none" w:sz="0" w:space="0" w:color="auto"/>
        <w:right w:val="none" w:sz="0" w:space="0" w:color="auto"/>
      </w:divBdr>
      <w:divsChild>
        <w:div w:id="804395015">
          <w:marLeft w:val="0"/>
          <w:marRight w:val="0"/>
          <w:marTop w:val="0"/>
          <w:marBottom w:val="0"/>
          <w:divBdr>
            <w:top w:val="none" w:sz="0" w:space="0" w:color="auto"/>
            <w:left w:val="none" w:sz="0" w:space="0" w:color="auto"/>
            <w:bottom w:val="none" w:sz="0" w:space="0" w:color="auto"/>
            <w:right w:val="none" w:sz="0" w:space="0" w:color="auto"/>
          </w:divBdr>
          <w:divsChild>
            <w:div w:id="1288273106">
              <w:marLeft w:val="0"/>
              <w:marRight w:val="0"/>
              <w:marTop w:val="0"/>
              <w:marBottom w:val="0"/>
              <w:divBdr>
                <w:top w:val="none" w:sz="0" w:space="0" w:color="auto"/>
                <w:left w:val="none" w:sz="0" w:space="0" w:color="auto"/>
                <w:bottom w:val="none" w:sz="0" w:space="0" w:color="auto"/>
                <w:right w:val="none" w:sz="0" w:space="0" w:color="auto"/>
              </w:divBdr>
              <w:divsChild>
                <w:div w:id="1781073652">
                  <w:marLeft w:val="0"/>
                  <w:marRight w:val="0"/>
                  <w:marTop w:val="0"/>
                  <w:marBottom w:val="0"/>
                  <w:divBdr>
                    <w:top w:val="none" w:sz="0" w:space="0" w:color="auto"/>
                    <w:left w:val="none" w:sz="0" w:space="0" w:color="auto"/>
                    <w:bottom w:val="none" w:sz="0" w:space="0" w:color="auto"/>
                    <w:right w:val="none" w:sz="0" w:space="0" w:color="auto"/>
                  </w:divBdr>
                  <w:divsChild>
                    <w:div w:id="2436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10232">
          <w:marLeft w:val="0"/>
          <w:marRight w:val="0"/>
          <w:marTop w:val="0"/>
          <w:marBottom w:val="0"/>
          <w:divBdr>
            <w:top w:val="none" w:sz="0" w:space="0" w:color="auto"/>
            <w:left w:val="none" w:sz="0" w:space="0" w:color="auto"/>
            <w:bottom w:val="none" w:sz="0" w:space="0" w:color="auto"/>
            <w:right w:val="none" w:sz="0" w:space="0" w:color="auto"/>
          </w:divBdr>
          <w:divsChild>
            <w:div w:id="1245184973">
              <w:marLeft w:val="0"/>
              <w:marRight w:val="0"/>
              <w:marTop w:val="0"/>
              <w:marBottom w:val="0"/>
              <w:divBdr>
                <w:top w:val="none" w:sz="0" w:space="0" w:color="auto"/>
                <w:left w:val="none" w:sz="0" w:space="0" w:color="auto"/>
                <w:bottom w:val="none" w:sz="0" w:space="0" w:color="auto"/>
                <w:right w:val="none" w:sz="0" w:space="0" w:color="auto"/>
              </w:divBdr>
              <w:divsChild>
                <w:div w:id="11660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186">
      <w:bodyDiv w:val="1"/>
      <w:marLeft w:val="0"/>
      <w:marRight w:val="0"/>
      <w:marTop w:val="0"/>
      <w:marBottom w:val="0"/>
      <w:divBdr>
        <w:top w:val="none" w:sz="0" w:space="0" w:color="auto"/>
        <w:left w:val="none" w:sz="0" w:space="0" w:color="auto"/>
        <w:bottom w:val="none" w:sz="0" w:space="0" w:color="auto"/>
        <w:right w:val="none" w:sz="0" w:space="0" w:color="auto"/>
      </w:divBdr>
    </w:div>
    <w:div w:id="613291876">
      <w:bodyDiv w:val="1"/>
      <w:marLeft w:val="0"/>
      <w:marRight w:val="0"/>
      <w:marTop w:val="0"/>
      <w:marBottom w:val="0"/>
      <w:divBdr>
        <w:top w:val="none" w:sz="0" w:space="0" w:color="auto"/>
        <w:left w:val="none" w:sz="0" w:space="0" w:color="auto"/>
        <w:bottom w:val="none" w:sz="0" w:space="0" w:color="auto"/>
        <w:right w:val="none" w:sz="0" w:space="0" w:color="auto"/>
      </w:divBdr>
    </w:div>
    <w:div w:id="638069397">
      <w:bodyDiv w:val="1"/>
      <w:marLeft w:val="0"/>
      <w:marRight w:val="0"/>
      <w:marTop w:val="0"/>
      <w:marBottom w:val="0"/>
      <w:divBdr>
        <w:top w:val="none" w:sz="0" w:space="0" w:color="auto"/>
        <w:left w:val="none" w:sz="0" w:space="0" w:color="auto"/>
        <w:bottom w:val="none" w:sz="0" w:space="0" w:color="auto"/>
        <w:right w:val="none" w:sz="0" w:space="0" w:color="auto"/>
      </w:divBdr>
      <w:divsChild>
        <w:div w:id="1113092575">
          <w:marLeft w:val="0"/>
          <w:marRight w:val="0"/>
          <w:marTop w:val="0"/>
          <w:marBottom w:val="0"/>
          <w:divBdr>
            <w:top w:val="none" w:sz="0" w:space="0" w:color="auto"/>
            <w:left w:val="none" w:sz="0" w:space="0" w:color="auto"/>
            <w:bottom w:val="none" w:sz="0" w:space="0" w:color="auto"/>
            <w:right w:val="none" w:sz="0" w:space="0" w:color="auto"/>
          </w:divBdr>
        </w:div>
      </w:divsChild>
    </w:div>
    <w:div w:id="698702583">
      <w:bodyDiv w:val="1"/>
      <w:marLeft w:val="0"/>
      <w:marRight w:val="0"/>
      <w:marTop w:val="0"/>
      <w:marBottom w:val="0"/>
      <w:divBdr>
        <w:top w:val="none" w:sz="0" w:space="0" w:color="auto"/>
        <w:left w:val="none" w:sz="0" w:space="0" w:color="auto"/>
        <w:bottom w:val="none" w:sz="0" w:space="0" w:color="auto"/>
        <w:right w:val="none" w:sz="0" w:space="0" w:color="auto"/>
      </w:divBdr>
      <w:divsChild>
        <w:div w:id="1207329384">
          <w:marLeft w:val="0"/>
          <w:marRight w:val="0"/>
          <w:marTop w:val="0"/>
          <w:marBottom w:val="0"/>
          <w:divBdr>
            <w:top w:val="none" w:sz="0" w:space="0" w:color="auto"/>
            <w:left w:val="none" w:sz="0" w:space="0" w:color="auto"/>
            <w:bottom w:val="none" w:sz="0" w:space="0" w:color="auto"/>
            <w:right w:val="none" w:sz="0" w:space="0" w:color="auto"/>
          </w:divBdr>
          <w:divsChild>
            <w:div w:id="1564609098">
              <w:marLeft w:val="0"/>
              <w:marRight w:val="0"/>
              <w:marTop w:val="0"/>
              <w:marBottom w:val="0"/>
              <w:divBdr>
                <w:top w:val="none" w:sz="0" w:space="0" w:color="auto"/>
                <w:left w:val="none" w:sz="0" w:space="0" w:color="auto"/>
                <w:bottom w:val="none" w:sz="0" w:space="0" w:color="auto"/>
                <w:right w:val="none" w:sz="0" w:space="0" w:color="auto"/>
              </w:divBdr>
              <w:divsChild>
                <w:div w:id="149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9700">
          <w:marLeft w:val="0"/>
          <w:marRight w:val="0"/>
          <w:marTop w:val="0"/>
          <w:marBottom w:val="0"/>
          <w:divBdr>
            <w:top w:val="none" w:sz="0" w:space="0" w:color="auto"/>
            <w:left w:val="none" w:sz="0" w:space="0" w:color="auto"/>
            <w:bottom w:val="none" w:sz="0" w:space="0" w:color="auto"/>
            <w:right w:val="none" w:sz="0" w:space="0" w:color="auto"/>
          </w:divBdr>
          <w:divsChild>
            <w:div w:id="2009676256">
              <w:marLeft w:val="0"/>
              <w:marRight w:val="0"/>
              <w:marTop w:val="0"/>
              <w:marBottom w:val="0"/>
              <w:divBdr>
                <w:top w:val="none" w:sz="0" w:space="0" w:color="auto"/>
                <w:left w:val="none" w:sz="0" w:space="0" w:color="auto"/>
                <w:bottom w:val="none" w:sz="0" w:space="0" w:color="auto"/>
                <w:right w:val="none" w:sz="0" w:space="0" w:color="auto"/>
              </w:divBdr>
              <w:divsChild>
                <w:div w:id="11069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5542">
      <w:bodyDiv w:val="1"/>
      <w:marLeft w:val="0"/>
      <w:marRight w:val="0"/>
      <w:marTop w:val="0"/>
      <w:marBottom w:val="0"/>
      <w:divBdr>
        <w:top w:val="none" w:sz="0" w:space="0" w:color="auto"/>
        <w:left w:val="none" w:sz="0" w:space="0" w:color="auto"/>
        <w:bottom w:val="none" w:sz="0" w:space="0" w:color="auto"/>
        <w:right w:val="none" w:sz="0" w:space="0" w:color="auto"/>
      </w:divBdr>
    </w:div>
    <w:div w:id="753673718">
      <w:bodyDiv w:val="1"/>
      <w:marLeft w:val="0"/>
      <w:marRight w:val="0"/>
      <w:marTop w:val="0"/>
      <w:marBottom w:val="0"/>
      <w:divBdr>
        <w:top w:val="none" w:sz="0" w:space="0" w:color="auto"/>
        <w:left w:val="none" w:sz="0" w:space="0" w:color="auto"/>
        <w:bottom w:val="none" w:sz="0" w:space="0" w:color="auto"/>
        <w:right w:val="none" w:sz="0" w:space="0" w:color="auto"/>
      </w:divBdr>
    </w:div>
    <w:div w:id="768233487">
      <w:bodyDiv w:val="1"/>
      <w:marLeft w:val="0"/>
      <w:marRight w:val="0"/>
      <w:marTop w:val="0"/>
      <w:marBottom w:val="0"/>
      <w:divBdr>
        <w:top w:val="none" w:sz="0" w:space="0" w:color="auto"/>
        <w:left w:val="none" w:sz="0" w:space="0" w:color="auto"/>
        <w:bottom w:val="none" w:sz="0" w:space="0" w:color="auto"/>
        <w:right w:val="none" w:sz="0" w:space="0" w:color="auto"/>
      </w:divBdr>
    </w:div>
    <w:div w:id="826898485">
      <w:bodyDiv w:val="1"/>
      <w:marLeft w:val="0"/>
      <w:marRight w:val="0"/>
      <w:marTop w:val="0"/>
      <w:marBottom w:val="0"/>
      <w:divBdr>
        <w:top w:val="none" w:sz="0" w:space="0" w:color="auto"/>
        <w:left w:val="none" w:sz="0" w:space="0" w:color="auto"/>
        <w:bottom w:val="none" w:sz="0" w:space="0" w:color="auto"/>
        <w:right w:val="none" w:sz="0" w:space="0" w:color="auto"/>
      </w:divBdr>
    </w:div>
    <w:div w:id="866722907">
      <w:bodyDiv w:val="1"/>
      <w:marLeft w:val="0"/>
      <w:marRight w:val="0"/>
      <w:marTop w:val="0"/>
      <w:marBottom w:val="0"/>
      <w:divBdr>
        <w:top w:val="none" w:sz="0" w:space="0" w:color="auto"/>
        <w:left w:val="none" w:sz="0" w:space="0" w:color="auto"/>
        <w:bottom w:val="none" w:sz="0" w:space="0" w:color="auto"/>
        <w:right w:val="none" w:sz="0" w:space="0" w:color="auto"/>
      </w:divBdr>
    </w:div>
    <w:div w:id="891307941">
      <w:bodyDiv w:val="1"/>
      <w:marLeft w:val="0"/>
      <w:marRight w:val="0"/>
      <w:marTop w:val="0"/>
      <w:marBottom w:val="0"/>
      <w:divBdr>
        <w:top w:val="none" w:sz="0" w:space="0" w:color="auto"/>
        <w:left w:val="none" w:sz="0" w:space="0" w:color="auto"/>
        <w:bottom w:val="none" w:sz="0" w:space="0" w:color="auto"/>
        <w:right w:val="none" w:sz="0" w:space="0" w:color="auto"/>
      </w:divBdr>
    </w:div>
    <w:div w:id="903560707">
      <w:bodyDiv w:val="1"/>
      <w:marLeft w:val="0"/>
      <w:marRight w:val="0"/>
      <w:marTop w:val="0"/>
      <w:marBottom w:val="0"/>
      <w:divBdr>
        <w:top w:val="none" w:sz="0" w:space="0" w:color="auto"/>
        <w:left w:val="none" w:sz="0" w:space="0" w:color="auto"/>
        <w:bottom w:val="none" w:sz="0" w:space="0" w:color="auto"/>
        <w:right w:val="none" w:sz="0" w:space="0" w:color="auto"/>
      </w:divBdr>
    </w:div>
    <w:div w:id="931745745">
      <w:bodyDiv w:val="1"/>
      <w:marLeft w:val="0"/>
      <w:marRight w:val="0"/>
      <w:marTop w:val="0"/>
      <w:marBottom w:val="0"/>
      <w:divBdr>
        <w:top w:val="none" w:sz="0" w:space="0" w:color="auto"/>
        <w:left w:val="none" w:sz="0" w:space="0" w:color="auto"/>
        <w:bottom w:val="none" w:sz="0" w:space="0" w:color="auto"/>
        <w:right w:val="none" w:sz="0" w:space="0" w:color="auto"/>
      </w:divBdr>
      <w:divsChild>
        <w:div w:id="1756127814">
          <w:marLeft w:val="0"/>
          <w:marRight w:val="0"/>
          <w:marTop w:val="34"/>
          <w:marBottom w:val="34"/>
          <w:divBdr>
            <w:top w:val="none" w:sz="0" w:space="0" w:color="auto"/>
            <w:left w:val="none" w:sz="0" w:space="0" w:color="auto"/>
            <w:bottom w:val="none" w:sz="0" w:space="0" w:color="auto"/>
            <w:right w:val="none" w:sz="0" w:space="0" w:color="auto"/>
          </w:divBdr>
        </w:div>
      </w:divsChild>
    </w:div>
    <w:div w:id="957755461">
      <w:bodyDiv w:val="1"/>
      <w:marLeft w:val="0"/>
      <w:marRight w:val="0"/>
      <w:marTop w:val="0"/>
      <w:marBottom w:val="0"/>
      <w:divBdr>
        <w:top w:val="none" w:sz="0" w:space="0" w:color="auto"/>
        <w:left w:val="none" w:sz="0" w:space="0" w:color="auto"/>
        <w:bottom w:val="none" w:sz="0" w:space="0" w:color="auto"/>
        <w:right w:val="none" w:sz="0" w:space="0" w:color="auto"/>
      </w:divBdr>
      <w:divsChild>
        <w:div w:id="376274168">
          <w:marLeft w:val="317"/>
          <w:marRight w:val="0"/>
          <w:marTop w:val="45"/>
          <w:marBottom w:val="90"/>
          <w:divBdr>
            <w:top w:val="none" w:sz="0" w:space="0" w:color="auto"/>
            <w:left w:val="none" w:sz="0" w:space="0" w:color="auto"/>
            <w:bottom w:val="none" w:sz="0" w:space="0" w:color="auto"/>
            <w:right w:val="none" w:sz="0" w:space="0" w:color="auto"/>
          </w:divBdr>
        </w:div>
        <w:div w:id="988243920">
          <w:marLeft w:val="317"/>
          <w:marRight w:val="0"/>
          <w:marTop w:val="45"/>
          <w:marBottom w:val="90"/>
          <w:divBdr>
            <w:top w:val="none" w:sz="0" w:space="0" w:color="auto"/>
            <w:left w:val="none" w:sz="0" w:space="0" w:color="auto"/>
            <w:bottom w:val="none" w:sz="0" w:space="0" w:color="auto"/>
            <w:right w:val="none" w:sz="0" w:space="0" w:color="auto"/>
          </w:divBdr>
        </w:div>
      </w:divsChild>
    </w:div>
    <w:div w:id="996373314">
      <w:bodyDiv w:val="1"/>
      <w:marLeft w:val="0"/>
      <w:marRight w:val="0"/>
      <w:marTop w:val="0"/>
      <w:marBottom w:val="0"/>
      <w:divBdr>
        <w:top w:val="none" w:sz="0" w:space="0" w:color="auto"/>
        <w:left w:val="none" w:sz="0" w:space="0" w:color="auto"/>
        <w:bottom w:val="none" w:sz="0" w:space="0" w:color="auto"/>
        <w:right w:val="none" w:sz="0" w:space="0" w:color="auto"/>
      </w:divBdr>
    </w:div>
    <w:div w:id="1012806894">
      <w:bodyDiv w:val="1"/>
      <w:marLeft w:val="0"/>
      <w:marRight w:val="0"/>
      <w:marTop w:val="0"/>
      <w:marBottom w:val="0"/>
      <w:divBdr>
        <w:top w:val="none" w:sz="0" w:space="0" w:color="auto"/>
        <w:left w:val="none" w:sz="0" w:space="0" w:color="auto"/>
        <w:bottom w:val="none" w:sz="0" w:space="0" w:color="auto"/>
        <w:right w:val="none" w:sz="0" w:space="0" w:color="auto"/>
      </w:divBdr>
    </w:div>
    <w:div w:id="1020396726">
      <w:bodyDiv w:val="1"/>
      <w:marLeft w:val="0"/>
      <w:marRight w:val="0"/>
      <w:marTop w:val="0"/>
      <w:marBottom w:val="0"/>
      <w:divBdr>
        <w:top w:val="none" w:sz="0" w:space="0" w:color="auto"/>
        <w:left w:val="none" w:sz="0" w:space="0" w:color="auto"/>
        <w:bottom w:val="none" w:sz="0" w:space="0" w:color="auto"/>
        <w:right w:val="none" w:sz="0" w:space="0" w:color="auto"/>
      </w:divBdr>
    </w:div>
    <w:div w:id="1033574135">
      <w:bodyDiv w:val="1"/>
      <w:marLeft w:val="0"/>
      <w:marRight w:val="0"/>
      <w:marTop w:val="0"/>
      <w:marBottom w:val="0"/>
      <w:divBdr>
        <w:top w:val="none" w:sz="0" w:space="0" w:color="auto"/>
        <w:left w:val="none" w:sz="0" w:space="0" w:color="auto"/>
        <w:bottom w:val="none" w:sz="0" w:space="0" w:color="auto"/>
        <w:right w:val="none" w:sz="0" w:space="0" w:color="auto"/>
      </w:divBdr>
    </w:div>
    <w:div w:id="1038777754">
      <w:bodyDiv w:val="1"/>
      <w:marLeft w:val="0"/>
      <w:marRight w:val="0"/>
      <w:marTop w:val="0"/>
      <w:marBottom w:val="0"/>
      <w:divBdr>
        <w:top w:val="none" w:sz="0" w:space="0" w:color="auto"/>
        <w:left w:val="none" w:sz="0" w:space="0" w:color="auto"/>
        <w:bottom w:val="none" w:sz="0" w:space="0" w:color="auto"/>
        <w:right w:val="none" w:sz="0" w:space="0" w:color="auto"/>
      </w:divBdr>
      <w:divsChild>
        <w:div w:id="40449119">
          <w:marLeft w:val="850"/>
          <w:marRight w:val="0"/>
          <w:marTop w:val="58"/>
          <w:marBottom w:val="0"/>
          <w:divBdr>
            <w:top w:val="none" w:sz="0" w:space="0" w:color="auto"/>
            <w:left w:val="none" w:sz="0" w:space="0" w:color="auto"/>
            <w:bottom w:val="none" w:sz="0" w:space="0" w:color="auto"/>
            <w:right w:val="none" w:sz="0" w:space="0" w:color="auto"/>
          </w:divBdr>
        </w:div>
        <w:div w:id="128941773">
          <w:marLeft w:val="446"/>
          <w:marRight w:val="0"/>
          <w:marTop w:val="62"/>
          <w:marBottom w:val="0"/>
          <w:divBdr>
            <w:top w:val="none" w:sz="0" w:space="0" w:color="auto"/>
            <w:left w:val="none" w:sz="0" w:space="0" w:color="auto"/>
            <w:bottom w:val="none" w:sz="0" w:space="0" w:color="auto"/>
            <w:right w:val="none" w:sz="0" w:space="0" w:color="auto"/>
          </w:divBdr>
        </w:div>
        <w:div w:id="213154894">
          <w:marLeft w:val="864"/>
          <w:marRight w:val="0"/>
          <w:marTop w:val="58"/>
          <w:marBottom w:val="0"/>
          <w:divBdr>
            <w:top w:val="none" w:sz="0" w:space="0" w:color="auto"/>
            <w:left w:val="none" w:sz="0" w:space="0" w:color="auto"/>
            <w:bottom w:val="none" w:sz="0" w:space="0" w:color="auto"/>
            <w:right w:val="none" w:sz="0" w:space="0" w:color="auto"/>
          </w:divBdr>
        </w:div>
        <w:div w:id="217405094">
          <w:marLeft w:val="418"/>
          <w:marRight w:val="0"/>
          <w:marTop w:val="58"/>
          <w:marBottom w:val="0"/>
          <w:divBdr>
            <w:top w:val="none" w:sz="0" w:space="0" w:color="auto"/>
            <w:left w:val="none" w:sz="0" w:space="0" w:color="auto"/>
            <w:bottom w:val="none" w:sz="0" w:space="0" w:color="auto"/>
            <w:right w:val="none" w:sz="0" w:space="0" w:color="auto"/>
          </w:divBdr>
        </w:div>
        <w:div w:id="512456746">
          <w:marLeft w:val="850"/>
          <w:marRight w:val="0"/>
          <w:marTop w:val="53"/>
          <w:marBottom w:val="0"/>
          <w:divBdr>
            <w:top w:val="none" w:sz="0" w:space="0" w:color="auto"/>
            <w:left w:val="none" w:sz="0" w:space="0" w:color="auto"/>
            <w:bottom w:val="none" w:sz="0" w:space="0" w:color="auto"/>
            <w:right w:val="none" w:sz="0" w:space="0" w:color="auto"/>
          </w:divBdr>
        </w:div>
        <w:div w:id="653947629">
          <w:marLeft w:val="418"/>
          <w:marRight w:val="0"/>
          <w:marTop w:val="62"/>
          <w:marBottom w:val="0"/>
          <w:divBdr>
            <w:top w:val="none" w:sz="0" w:space="0" w:color="auto"/>
            <w:left w:val="none" w:sz="0" w:space="0" w:color="auto"/>
            <w:bottom w:val="none" w:sz="0" w:space="0" w:color="auto"/>
            <w:right w:val="none" w:sz="0" w:space="0" w:color="auto"/>
          </w:divBdr>
        </w:div>
        <w:div w:id="669452483">
          <w:marLeft w:val="850"/>
          <w:marRight w:val="0"/>
          <w:marTop w:val="58"/>
          <w:marBottom w:val="0"/>
          <w:divBdr>
            <w:top w:val="none" w:sz="0" w:space="0" w:color="auto"/>
            <w:left w:val="none" w:sz="0" w:space="0" w:color="auto"/>
            <w:bottom w:val="none" w:sz="0" w:space="0" w:color="auto"/>
            <w:right w:val="none" w:sz="0" w:space="0" w:color="auto"/>
          </w:divBdr>
        </w:div>
        <w:div w:id="759377585">
          <w:marLeft w:val="418"/>
          <w:marRight w:val="0"/>
          <w:marTop w:val="62"/>
          <w:marBottom w:val="0"/>
          <w:divBdr>
            <w:top w:val="none" w:sz="0" w:space="0" w:color="auto"/>
            <w:left w:val="none" w:sz="0" w:space="0" w:color="auto"/>
            <w:bottom w:val="none" w:sz="0" w:space="0" w:color="auto"/>
            <w:right w:val="none" w:sz="0" w:space="0" w:color="auto"/>
          </w:divBdr>
        </w:div>
        <w:div w:id="929123796">
          <w:marLeft w:val="864"/>
          <w:marRight w:val="0"/>
          <w:marTop w:val="58"/>
          <w:marBottom w:val="0"/>
          <w:divBdr>
            <w:top w:val="none" w:sz="0" w:space="0" w:color="auto"/>
            <w:left w:val="none" w:sz="0" w:space="0" w:color="auto"/>
            <w:bottom w:val="none" w:sz="0" w:space="0" w:color="auto"/>
            <w:right w:val="none" w:sz="0" w:space="0" w:color="auto"/>
          </w:divBdr>
        </w:div>
        <w:div w:id="980110474">
          <w:marLeft w:val="446"/>
          <w:marRight w:val="0"/>
          <w:marTop w:val="62"/>
          <w:marBottom w:val="0"/>
          <w:divBdr>
            <w:top w:val="none" w:sz="0" w:space="0" w:color="auto"/>
            <w:left w:val="none" w:sz="0" w:space="0" w:color="auto"/>
            <w:bottom w:val="none" w:sz="0" w:space="0" w:color="auto"/>
            <w:right w:val="none" w:sz="0" w:space="0" w:color="auto"/>
          </w:divBdr>
        </w:div>
        <w:div w:id="1105006445">
          <w:marLeft w:val="850"/>
          <w:marRight w:val="0"/>
          <w:marTop w:val="58"/>
          <w:marBottom w:val="0"/>
          <w:divBdr>
            <w:top w:val="none" w:sz="0" w:space="0" w:color="auto"/>
            <w:left w:val="none" w:sz="0" w:space="0" w:color="auto"/>
            <w:bottom w:val="none" w:sz="0" w:space="0" w:color="auto"/>
            <w:right w:val="none" w:sz="0" w:space="0" w:color="auto"/>
          </w:divBdr>
        </w:div>
        <w:div w:id="1126309809">
          <w:marLeft w:val="418"/>
          <w:marRight w:val="0"/>
          <w:marTop w:val="62"/>
          <w:marBottom w:val="0"/>
          <w:divBdr>
            <w:top w:val="none" w:sz="0" w:space="0" w:color="auto"/>
            <w:left w:val="none" w:sz="0" w:space="0" w:color="auto"/>
            <w:bottom w:val="none" w:sz="0" w:space="0" w:color="auto"/>
            <w:right w:val="none" w:sz="0" w:space="0" w:color="auto"/>
          </w:divBdr>
        </w:div>
        <w:div w:id="1485853187">
          <w:marLeft w:val="850"/>
          <w:marRight w:val="0"/>
          <w:marTop w:val="53"/>
          <w:marBottom w:val="0"/>
          <w:divBdr>
            <w:top w:val="none" w:sz="0" w:space="0" w:color="auto"/>
            <w:left w:val="none" w:sz="0" w:space="0" w:color="auto"/>
            <w:bottom w:val="none" w:sz="0" w:space="0" w:color="auto"/>
            <w:right w:val="none" w:sz="0" w:space="0" w:color="auto"/>
          </w:divBdr>
        </w:div>
        <w:div w:id="1863400915">
          <w:marLeft w:val="850"/>
          <w:marRight w:val="0"/>
          <w:marTop w:val="58"/>
          <w:marBottom w:val="0"/>
          <w:divBdr>
            <w:top w:val="none" w:sz="0" w:space="0" w:color="auto"/>
            <w:left w:val="none" w:sz="0" w:space="0" w:color="auto"/>
            <w:bottom w:val="none" w:sz="0" w:space="0" w:color="auto"/>
            <w:right w:val="none" w:sz="0" w:space="0" w:color="auto"/>
          </w:divBdr>
        </w:div>
      </w:divsChild>
    </w:div>
    <w:div w:id="1062409968">
      <w:bodyDiv w:val="1"/>
      <w:marLeft w:val="0"/>
      <w:marRight w:val="0"/>
      <w:marTop w:val="0"/>
      <w:marBottom w:val="0"/>
      <w:divBdr>
        <w:top w:val="none" w:sz="0" w:space="0" w:color="auto"/>
        <w:left w:val="none" w:sz="0" w:space="0" w:color="auto"/>
        <w:bottom w:val="none" w:sz="0" w:space="0" w:color="auto"/>
        <w:right w:val="none" w:sz="0" w:space="0" w:color="auto"/>
      </w:divBdr>
    </w:div>
    <w:div w:id="1067267130">
      <w:bodyDiv w:val="1"/>
      <w:marLeft w:val="0"/>
      <w:marRight w:val="0"/>
      <w:marTop w:val="0"/>
      <w:marBottom w:val="0"/>
      <w:divBdr>
        <w:top w:val="none" w:sz="0" w:space="0" w:color="auto"/>
        <w:left w:val="none" w:sz="0" w:space="0" w:color="auto"/>
        <w:bottom w:val="none" w:sz="0" w:space="0" w:color="auto"/>
        <w:right w:val="none" w:sz="0" w:space="0" w:color="auto"/>
      </w:divBdr>
      <w:divsChild>
        <w:div w:id="1395620331">
          <w:marLeft w:val="0"/>
          <w:marRight w:val="0"/>
          <w:marTop w:val="0"/>
          <w:marBottom w:val="0"/>
          <w:divBdr>
            <w:top w:val="none" w:sz="0" w:space="0" w:color="auto"/>
            <w:left w:val="none" w:sz="0" w:space="0" w:color="auto"/>
            <w:bottom w:val="none" w:sz="0" w:space="0" w:color="auto"/>
            <w:right w:val="none" w:sz="0" w:space="0" w:color="auto"/>
          </w:divBdr>
          <w:divsChild>
            <w:div w:id="864054101">
              <w:marLeft w:val="0"/>
              <w:marRight w:val="0"/>
              <w:marTop w:val="0"/>
              <w:marBottom w:val="0"/>
              <w:divBdr>
                <w:top w:val="none" w:sz="0" w:space="0" w:color="auto"/>
                <w:left w:val="none" w:sz="0" w:space="0" w:color="auto"/>
                <w:bottom w:val="none" w:sz="0" w:space="0" w:color="auto"/>
                <w:right w:val="none" w:sz="0" w:space="0" w:color="auto"/>
              </w:divBdr>
              <w:divsChild>
                <w:div w:id="1785728879">
                  <w:marLeft w:val="0"/>
                  <w:marRight w:val="0"/>
                  <w:marTop w:val="0"/>
                  <w:marBottom w:val="0"/>
                  <w:divBdr>
                    <w:top w:val="none" w:sz="0" w:space="0" w:color="auto"/>
                    <w:left w:val="none" w:sz="0" w:space="0" w:color="auto"/>
                    <w:bottom w:val="none" w:sz="0" w:space="0" w:color="auto"/>
                    <w:right w:val="none" w:sz="0" w:space="0" w:color="auto"/>
                  </w:divBdr>
                  <w:divsChild>
                    <w:div w:id="812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8886">
          <w:marLeft w:val="0"/>
          <w:marRight w:val="0"/>
          <w:marTop w:val="0"/>
          <w:marBottom w:val="0"/>
          <w:divBdr>
            <w:top w:val="none" w:sz="0" w:space="0" w:color="auto"/>
            <w:left w:val="none" w:sz="0" w:space="0" w:color="auto"/>
            <w:bottom w:val="none" w:sz="0" w:space="0" w:color="auto"/>
            <w:right w:val="none" w:sz="0" w:space="0" w:color="auto"/>
          </w:divBdr>
          <w:divsChild>
            <w:div w:id="908613758">
              <w:marLeft w:val="0"/>
              <w:marRight w:val="0"/>
              <w:marTop w:val="0"/>
              <w:marBottom w:val="0"/>
              <w:divBdr>
                <w:top w:val="none" w:sz="0" w:space="0" w:color="auto"/>
                <w:left w:val="none" w:sz="0" w:space="0" w:color="auto"/>
                <w:bottom w:val="none" w:sz="0" w:space="0" w:color="auto"/>
                <w:right w:val="none" w:sz="0" w:space="0" w:color="auto"/>
              </w:divBdr>
              <w:divsChild>
                <w:div w:id="14224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1301">
      <w:bodyDiv w:val="1"/>
      <w:marLeft w:val="0"/>
      <w:marRight w:val="0"/>
      <w:marTop w:val="0"/>
      <w:marBottom w:val="0"/>
      <w:divBdr>
        <w:top w:val="none" w:sz="0" w:space="0" w:color="auto"/>
        <w:left w:val="none" w:sz="0" w:space="0" w:color="auto"/>
        <w:bottom w:val="none" w:sz="0" w:space="0" w:color="auto"/>
        <w:right w:val="none" w:sz="0" w:space="0" w:color="auto"/>
      </w:divBdr>
    </w:div>
    <w:div w:id="1104224355">
      <w:bodyDiv w:val="1"/>
      <w:marLeft w:val="0"/>
      <w:marRight w:val="0"/>
      <w:marTop w:val="0"/>
      <w:marBottom w:val="0"/>
      <w:divBdr>
        <w:top w:val="none" w:sz="0" w:space="0" w:color="auto"/>
        <w:left w:val="none" w:sz="0" w:space="0" w:color="auto"/>
        <w:bottom w:val="none" w:sz="0" w:space="0" w:color="auto"/>
        <w:right w:val="none" w:sz="0" w:space="0" w:color="auto"/>
      </w:divBdr>
      <w:divsChild>
        <w:div w:id="881597630">
          <w:marLeft w:val="0"/>
          <w:marRight w:val="0"/>
          <w:marTop w:val="0"/>
          <w:marBottom w:val="0"/>
          <w:divBdr>
            <w:top w:val="none" w:sz="0" w:space="0" w:color="auto"/>
            <w:left w:val="none" w:sz="0" w:space="0" w:color="auto"/>
            <w:bottom w:val="none" w:sz="0" w:space="0" w:color="auto"/>
            <w:right w:val="none" w:sz="0" w:space="0" w:color="auto"/>
          </w:divBdr>
        </w:div>
      </w:divsChild>
    </w:div>
    <w:div w:id="1133862731">
      <w:bodyDiv w:val="1"/>
      <w:marLeft w:val="0"/>
      <w:marRight w:val="0"/>
      <w:marTop w:val="0"/>
      <w:marBottom w:val="0"/>
      <w:divBdr>
        <w:top w:val="none" w:sz="0" w:space="0" w:color="auto"/>
        <w:left w:val="none" w:sz="0" w:space="0" w:color="auto"/>
        <w:bottom w:val="none" w:sz="0" w:space="0" w:color="auto"/>
        <w:right w:val="none" w:sz="0" w:space="0" w:color="auto"/>
      </w:divBdr>
    </w:div>
    <w:div w:id="1150249755">
      <w:bodyDiv w:val="1"/>
      <w:marLeft w:val="0"/>
      <w:marRight w:val="0"/>
      <w:marTop w:val="0"/>
      <w:marBottom w:val="0"/>
      <w:divBdr>
        <w:top w:val="none" w:sz="0" w:space="0" w:color="auto"/>
        <w:left w:val="none" w:sz="0" w:space="0" w:color="auto"/>
        <w:bottom w:val="none" w:sz="0" w:space="0" w:color="auto"/>
        <w:right w:val="none" w:sz="0" w:space="0" w:color="auto"/>
      </w:divBdr>
    </w:div>
    <w:div w:id="1152679283">
      <w:bodyDiv w:val="1"/>
      <w:marLeft w:val="0"/>
      <w:marRight w:val="0"/>
      <w:marTop w:val="0"/>
      <w:marBottom w:val="0"/>
      <w:divBdr>
        <w:top w:val="none" w:sz="0" w:space="0" w:color="auto"/>
        <w:left w:val="none" w:sz="0" w:space="0" w:color="auto"/>
        <w:bottom w:val="none" w:sz="0" w:space="0" w:color="auto"/>
        <w:right w:val="none" w:sz="0" w:space="0" w:color="auto"/>
      </w:divBdr>
    </w:div>
    <w:div w:id="1172064024">
      <w:bodyDiv w:val="1"/>
      <w:marLeft w:val="0"/>
      <w:marRight w:val="0"/>
      <w:marTop w:val="0"/>
      <w:marBottom w:val="0"/>
      <w:divBdr>
        <w:top w:val="none" w:sz="0" w:space="0" w:color="auto"/>
        <w:left w:val="none" w:sz="0" w:space="0" w:color="auto"/>
        <w:bottom w:val="none" w:sz="0" w:space="0" w:color="auto"/>
        <w:right w:val="none" w:sz="0" w:space="0" w:color="auto"/>
      </w:divBdr>
    </w:div>
    <w:div w:id="1183545580">
      <w:bodyDiv w:val="1"/>
      <w:marLeft w:val="0"/>
      <w:marRight w:val="0"/>
      <w:marTop w:val="0"/>
      <w:marBottom w:val="0"/>
      <w:divBdr>
        <w:top w:val="none" w:sz="0" w:space="0" w:color="auto"/>
        <w:left w:val="none" w:sz="0" w:space="0" w:color="auto"/>
        <w:bottom w:val="none" w:sz="0" w:space="0" w:color="auto"/>
        <w:right w:val="none" w:sz="0" w:space="0" w:color="auto"/>
      </w:divBdr>
    </w:div>
    <w:div w:id="1222060688">
      <w:bodyDiv w:val="1"/>
      <w:marLeft w:val="0"/>
      <w:marRight w:val="0"/>
      <w:marTop w:val="0"/>
      <w:marBottom w:val="0"/>
      <w:divBdr>
        <w:top w:val="none" w:sz="0" w:space="0" w:color="auto"/>
        <w:left w:val="none" w:sz="0" w:space="0" w:color="auto"/>
        <w:bottom w:val="none" w:sz="0" w:space="0" w:color="auto"/>
        <w:right w:val="none" w:sz="0" w:space="0" w:color="auto"/>
      </w:divBdr>
      <w:divsChild>
        <w:div w:id="76900655">
          <w:marLeft w:val="0"/>
          <w:marRight w:val="1"/>
          <w:marTop w:val="0"/>
          <w:marBottom w:val="0"/>
          <w:divBdr>
            <w:top w:val="none" w:sz="0" w:space="0" w:color="auto"/>
            <w:left w:val="none" w:sz="0" w:space="0" w:color="auto"/>
            <w:bottom w:val="none" w:sz="0" w:space="0" w:color="auto"/>
            <w:right w:val="none" w:sz="0" w:space="0" w:color="auto"/>
          </w:divBdr>
          <w:divsChild>
            <w:div w:id="1287538656">
              <w:marLeft w:val="0"/>
              <w:marRight w:val="0"/>
              <w:marTop w:val="0"/>
              <w:marBottom w:val="0"/>
              <w:divBdr>
                <w:top w:val="none" w:sz="0" w:space="0" w:color="auto"/>
                <w:left w:val="none" w:sz="0" w:space="0" w:color="auto"/>
                <w:bottom w:val="none" w:sz="0" w:space="0" w:color="auto"/>
                <w:right w:val="none" w:sz="0" w:space="0" w:color="auto"/>
              </w:divBdr>
              <w:divsChild>
                <w:div w:id="918173381">
                  <w:marLeft w:val="0"/>
                  <w:marRight w:val="1"/>
                  <w:marTop w:val="0"/>
                  <w:marBottom w:val="0"/>
                  <w:divBdr>
                    <w:top w:val="none" w:sz="0" w:space="0" w:color="auto"/>
                    <w:left w:val="none" w:sz="0" w:space="0" w:color="auto"/>
                    <w:bottom w:val="none" w:sz="0" w:space="0" w:color="auto"/>
                    <w:right w:val="none" w:sz="0" w:space="0" w:color="auto"/>
                  </w:divBdr>
                  <w:divsChild>
                    <w:div w:id="1302614967">
                      <w:marLeft w:val="0"/>
                      <w:marRight w:val="0"/>
                      <w:marTop w:val="0"/>
                      <w:marBottom w:val="0"/>
                      <w:divBdr>
                        <w:top w:val="none" w:sz="0" w:space="0" w:color="auto"/>
                        <w:left w:val="none" w:sz="0" w:space="0" w:color="auto"/>
                        <w:bottom w:val="none" w:sz="0" w:space="0" w:color="auto"/>
                        <w:right w:val="none" w:sz="0" w:space="0" w:color="auto"/>
                      </w:divBdr>
                      <w:divsChild>
                        <w:div w:id="2079202571">
                          <w:marLeft w:val="0"/>
                          <w:marRight w:val="0"/>
                          <w:marTop w:val="0"/>
                          <w:marBottom w:val="0"/>
                          <w:divBdr>
                            <w:top w:val="none" w:sz="0" w:space="0" w:color="auto"/>
                            <w:left w:val="none" w:sz="0" w:space="0" w:color="auto"/>
                            <w:bottom w:val="none" w:sz="0" w:space="0" w:color="auto"/>
                            <w:right w:val="none" w:sz="0" w:space="0" w:color="auto"/>
                          </w:divBdr>
                          <w:divsChild>
                            <w:div w:id="924264387">
                              <w:marLeft w:val="0"/>
                              <w:marRight w:val="0"/>
                              <w:marTop w:val="120"/>
                              <w:marBottom w:val="360"/>
                              <w:divBdr>
                                <w:top w:val="none" w:sz="0" w:space="0" w:color="auto"/>
                                <w:left w:val="none" w:sz="0" w:space="0" w:color="auto"/>
                                <w:bottom w:val="none" w:sz="0" w:space="0" w:color="auto"/>
                                <w:right w:val="none" w:sz="0" w:space="0" w:color="auto"/>
                              </w:divBdr>
                              <w:divsChild>
                                <w:div w:id="1758398491">
                                  <w:marLeft w:val="0"/>
                                  <w:marRight w:val="0"/>
                                  <w:marTop w:val="0"/>
                                  <w:marBottom w:val="0"/>
                                  <w:divBdr>
                                    <w:top w:val="none" w:sz="0" w:space="0" w:color="auto"/>
                                    <w:left w:val="none" w:sz="0" w:space="0" w:color="auto"/>
                                    <w:bottom w:val="none" w:sz="0" w:space="0" w:color="auto"/>
                                    <w:right w:val="none" w:sz="0" w:space="0" w:color="auto"/>
                                  </w:divBdr>
                                </w:div>
                                <w:div w:id="2012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148706">
      <w:bodyDiv w:val="1"/>
      <w:marLeft w:val="0"/>
      <w:marRight w:val="0"/>
      <w:marTop w:val="0"/>
      <w:marBottom w:val="0"/>
      <w:divBdr>
        <w:top w:val="none" w:sz="0" w:space="0" w:color="auto"/>
        <w:left w:val="none" w:sz="0" w:space="0" w:color="auto"/>
        <w:bottom w:val="none" w:sz="0" w:space="0" w:color="auto"/>
        <w:right w:val="none" w:sz="0" w:space="0" w:color="auto"/>
      </w:divBdr>
    </w:div>
    <w:div w:id="1241673070">
      <w:bodyDiv w:val="1"/>
      <w:marLeft w:val="0"/>
      <w:marRight w:val="0"/>
      <w:marTop w:val="0"/>
      <w:marBottom w:val="0"/>
      <w:divBdr>
        <w:top w:val="none" w:sz="0" w:space="0" w:color="auto"/>
        <w:left w:val="none" w:sz="0" w:space="0" w:color="auto"/>
        <w:bottom w:val="none" w:sz="0" w:space="0" w:color="auto"/>
        <w:right w:val="none" w:sz="0" w:space="0" w:color="auto"/>
      </w:divBdr>
    </w:div>
    <w:div w:id="1248078115">
      <w:bodyDiv w:val="1"/>
      <w:marLeft w:val="0"/>
      <w:marRight w:val="0"/>
      <w:marTop w:val="0"/>
      <w:marBottom w:val="0"/>
      <w:divBdr>
        <w:top w:val="none" w:sz="0" w:space="0" w:color="auto"/>
        <w:left w:val="none" w:sz="0" w:space="0" w:color="auto"/>
        <w:bottom w:val="none" w:sz="0" w:space="0" w:color="auto"/>
        <w:right w:val="none" w:sz="0" w:space="0" w:color="auto"/>
      </w:divBdr>
      <w:divsChild>
        <w:div w:id="258031916">
          <w:marLeft w:val="418"/>
          <w:marRight w:val="0"/>
          <w:marTop w:val="120"/>
          <w:marBottom w:val="120"/>
          <w:divBdr>
            <w:top w:val="none" w:sz="0" w:space="0" w:color="auto"/>
            <w:left w:val="none" w:sz="0" w:space="0" w:color="auto"/>
            <w:bottom w:val="none" w:sz="0" w:space="0" w:color="auto"/>
            <w:right w:val="none" w:sz="0" w:space="0" w:color="auto"/>
          </w:divBdr>
        </w:div>
        <w:div w:id="1104153118">
          <w:marLeft w:val="418"/>
          <w:marRight w:val="0"/>
          <w:marTop w:val="120"/>
          <w:marBottom w:val="120"/>
          <w:divBdr>
            <w:top w:val="none" w:sz="0" w:space="0" w:color="auto"/>
            <w:left w:val="none" w:sz="0" w:space="0" w:color="auto"/>
            <w:bottom w:val="none" w:sz="0" w:space="0" w:color="auto"/>
            <w:right w:val="none" w:sz="0" w:space="0" w:color="auto"/>
          </w:divBdr>
        </w:div>
        <w:div w:id="1649633491">
          <w:marLeft w:val="418"/>
          <w:marRight w:val="0"/>
          <w:marTop w:val="120"/>
          <w:marBottom w:val="120"/>
          <w:divBdr>
            <w:top w:val="none" w:sz="0" w:space="0" w:color="auto"/>
            <w:left w:val="none" w:sz="0" w:space="0" w:color="auto"/>
            <w:bottom w:val="none" w:sz="0" w:space="0" w:color="auto"/>
            <w:right w:val="none" w:sz="0" w:space="0" w:color="auto"/>
          </w:divBdr>
        </w:div>
      </w:divsChild>
    </w:div>
    <w:div w:id="1263412260">
      <w:bodyDiv w:val="1"/>
      <w:marLeft w:val="0"/>
      <w:marRight w:val="0"/>
      <w:marTop w:val="0"/>
      <w:marBottom w:val="0"/>
      <w:divBdr>
        <w:top w:val="none" w:sz="0" w:space="0" w:color="auto"/>
        <w:left w:val="none" w:sz="0" w:space="0" w:color="auto"/>
        <w:bottom w:val="none" w:sz="0" w:space="0" w:color="auto"/>
        <w:right w:val="none" w:sz="0" w:space="0" w:color="auto"/>
      </w:divBdr>
      <w:divsChild>
        <w:div w:id="781724423">
          <w:marLeft w:val="0"/>
          <w:marRight w:val="0"/>
          <w:marTop w:val="0"/>
          <w:marBottom w:val="0"/>
          <w:divBdr>
            <w:top w:val="none" w:sz="0" w:space="0" w:color="auto"/>
            <w:left w:val="none" w:sz="0" w:space="0" w:color="auto"/>
            <w:bottom w:val="none" w:sz="0" w:space="0" w:color="auto"/>
            <w:right w:val="none" w:sz="0" w:space="0" w:color="auto"/>
          </w:divBdr>
          <w:divsChild>
            <w:div w:id="441919559">
              <w:marLeft w:val="0"/>
              <w:marRight w:val="0"/>
              <w:marTop w:val="0"/>
              <w:marBottom w:val="0"/>
              <w:divBdr>
                <w:top w:val="none" w:sz="0" w:space="0" w:color="auto"/>
                <w:left w:val="none" w:sz="0" w:space="0" w:color="auto"/>
                <w:bottom w:val="none" w:sz="0" w:space="0" w:color="auto"/>
                <w:right w:val="none" w:sz="0" w:space="0" w:color="auto"/>
              </w:divBdr>
              <w:divsChild>
                <w:div w:id="15847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388">
          <w:marLeft w:val="0"/>
          <w:marRight w:val="0"/>
          <w:marTop w:val="0"/>
          <w:marBottom w:val="0"/>
          <w:divBdr>
            <w:top w:val="none" w:sz="0" w:space="0" w:color="auto"/>
            <w:left w:val="none" w:sz="0" w:space="0" w:color="auto"/>
            <w:bottom w:val="none" w:sz="0" w:space="0" w:color="auto"/>
            <w:right w:val="none" w:sz="0" w:space="0" w:color="auto"/>
          </w:divBdr>
          <w:divsChild>
            <w:div w:id="516578569">
              <w:marLeft w:val="0"/>
              <w:marRight w:val="0"/>
              <w:marTop w:val="0"/>
              <w:marBottom w:val="0"/>
              <w:divBdr>
                <w:top w:val="none" w:sz="0" w:space="0" w:color="auto"/>
                <w:left w:val="none" w:sz="0" w:space="0" w:color="auto"/>
                <w:bottom w:val="none" w:sz="0" w:space="0" w:color="auto"/>
                <w:right w:val="none" w:sz="0" w:space="0" w:color="auto"/>
              </w:divBdr>
              <w:divsChild>
                <w:div w:id="1564220819">
                  <w:marLeft w:val="0"/>
                  <w:marRight w:val="0"/>
                  <w:marTop w:val="0"/>
                  <w:marBottom w:val="0"/>
                  <w:divBdr>
                    <w:top w:val="none" w:sz="0" w:space="0" w:color="auto"/>
                    <w:left w:val="none" w:sz="0" w:space="0" w:color="auto"/>
                    <w:bottom w:val="none" w:sz="0" w:space="0" w:color="auto"/>
                    <w:right w:val="none" w:sz="0" w:space="0" w:color="auto"/>
                  </w:divBdr>
                  <w:divsChild>
                    <w:div w:id="15148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3305">
      <w:bodyDiv w:val="1"/>
      <w:marLeft w:val="0"/>
      <w:marRight w:val="0"/>
      <w:marTop w:val="0"/>
      <w:marBottom w:val="0"/>
      <w:divBdr>
        <w:top w:val="none" w:sz="0" w:space="0" w:color="auto"/>
        <w:left w:val="none" w:sz="0" w:space="0" w:color="auto"/>
        <w:bottom w:val="none" w:sz="0" w:space="0" w:color="auto"/>
        <w:right w:val="none" w:sz="0" w:space="0" w:color="auto"/>
      </w:divBdr>
    </w:div>
    <w:div w:id="1278096836">
      <w:bodyDiv w:val="1"/>
      <w:marLeft w:val="0"/>
      <w:marRight w:val="0"/>
      <w:marTop w:val="0"/>
      <w:marBottom w:val="0"/>
      <w:divBdr>
        <w:top w:val="none" w:sz="0" w:space="0" w:color="auto"/>
        <w:left w:val="none" w:sz="0" w:space="0" w:color="auto"/>
        <w:bottom w:val="none" w:sz="0" w:space="0" w:color="auto"/>
        <w:right w:val="none" w:sz="0" w:space="0" w:color="auto"/>
      </w:divBdr>
    </w:div>
    <w:div w:id="1314676596">
      <w:bodyDiv w:val="1"/>
      <w:marLeft w:val="0"/>
      <w:marRight w:val="0"/>
      <w:marTop w:val="0"/>
      <w:marBottom w:val="0"/>
      <w:divBdr>
        <w:top w:val="none" w:sz="0" w:space="0" w:color="auto"/>
        <w:left w:val="none" w:sz="0" w:space="0" w:color="auto"/>
        <w:bottom w:val="none" w:sz="0" w:space="0" w:color="auto"/>
        <w:right w:val="none" w:sz="0" w:space="0" w:color="auto"/>
      </w:divBdr>
      <w:divsChild>
        <w:div w:id="901331434">
          <w:marLeft w:val="0"/>
          <w:marRight w:val="0"/>
          <w:marTop w:val="34"/>
          <w:marBottom w:val="34"/>
          <w:divBdr>
            <w:top w:val="none" w:sz="0" w:space="0" w:color="auto"/>
            <w:left w:val="none" w:sz="0" w:space="0" w:color="auto"/>
            <w:bottom w:val="none" w:sz="0" w:space="0" w:color="auto"/>
            <w:right w:val="none" w:sz="0" w:space="0" w:color="auto"/>
          </w:divBdr>
        </w:div>
      </w:divsChild>
    </w:div>
    <w:div w:id="1326931919">
      <w:bodyDiv w:val="1"/>
      <w:marLeft w:val="0"/>
      <w:marRight w:val="0"/>
      <w:marTop w:val="0"/>
      <w:marBottom w:val="0"/>
      <w:divBdr>
        <w:top w:val="none" w:sz="0" w:space="0" w:color="auto"/>
        <w:left w:val="none" w:sz="0" w:space="0" w:color="auto"/>
        <w:bottom w:val="none" w:sz="0" w:space="0" w:color="auto"/>
        <w:right w:val="none" w:sz="0" w:space="0" w:color="auto"/>
      </w:divBdr>
    </w:div>
    <w:div w:id="1328052622">
      <w:bodyDiv w:val="1"/>
      <w:marLeft w:val="0"/>
      <w:marRight w:val="0"/>
      <w:marTop w:val="0"/>
      <w:marBottom w:val="0"/>
      <w:divBdr>
        <w:top w:val="none" w:sz="0" w:space="0" w:color="auto"/>
        <w:left w:val="none" w:sz="0" w:space="0" w:color="auto"/>
        <w:bottom w:val="none" w:sz="0" w:space="0" w:color="auto"/>
        <w:right w:val="none" w:sz="0" w:space="0" w:color="auto"/>
      </w:divBdr>
    </w:div>
    <w:div w:id="1334257898">
      <w:bodyDiv w:val="1"/>
      <w:marLeft w:val="0"/>
      <w:marRight w:val="0"/>
      <w:marTop w:val="0"/>
      <w:marBottom w:val="0"/>
      <w:divBdr>
        <w:top w:val="none" w:sz="0" w:space="0" w:color="auto"/>
        <w:left w:val="none" w:sz="0" w:space="0" w:color="auto"/>
        <w:bottom w:val="none" w:sz="0" w:space="0" w:color="auto"/>
        <w:right w:val="none" w:sz="0" w:space="0" w:color="auto"/>
      </w:divBdr>
    </w:div>
    <w:div w:id="1346784692">
      <w:bodyDiv w:val="1"/>
      <w:marLeft w:val="0"/>
      <w:marRight w:val="0"/>
      <w:marTop w:val="0"/>
      <w:marBottom w:val="0"/>
      <w:divBdr>
        <w:top w:val="none" w:sz="0" w:space="0" w:color="auto"/>
        <w:left w:val="none" w:sz="0" w:space="0" w:color="auto"/>
        <w:bottom w:val="none" w:sz="0" w:space="0" w:color="auto"/>
        <w:right w:val="none" w:sz="0" w:space="0" w:color="auto"/>
      </w:divBdr>
      <w:divsChild>
        <w:div w:id="711156267">
          <w:marLeft w:val="432"/>
          <w:marRight w:val="0"/>
          <w:marTop w:val="60"/>
          <w:marBottom w:val="120"/>
          <w:divBdr>
            <w:top w:val="none" w:sz="0" w:space="0" w:color="auto"/>
            <w:left w:val="none" w:sz="0" w:space="0" w:color="auto"/>
            <w:bottom w:val="none" w:sz="0" w:space="0" w:color="auto"/>
            <w:right w:val="none" w:sz="0" w:space="0" w:color="auto"/>
          </w:divBdr>
        </w:div>
        <w:div w:id="889804511">
          <w:marLeft w:val="432"/>
          <w:marRight w:val="0"/>
          <w:marTop w:val="60"/>
          <w:marBottom w:val="120"/>
          <w:divBdr>
            <w:top w:val="none" w:sz="0" w:space="0" w:color="auto"/>
            <w:left w:val="none" w:sz="0" w:space="0" w:color="auto"/>
            <w:bottom w:val="none" w:sz="0" w:space="0" w:color="auto"/>
            <w:right w:val="none" w:sz="0" w:space="0" w:color="auto"/>
          </w:divBdr>
        </w:div>
        <w:div w:id="1864198644">
          <w:marLeft w:val="432"/>
          <w:marRight w:val="0"/>
          <w:marTop w:val="60"/>
          <w:marBottom w:val="120"/>
          <w:divBdr>
            <w:top w:val="none" w:sz="0" w:space="0" w:color="auto"/>
            <w:left w:val="none" w:sz="0" w:space="0" w:color="auto"/>
            <w:bottom w:val="none" w:sz="0" w:space="0" w:color="auto"/>
            <w:right w:val="none" w:sz="0" w:space="0" w:color="auto"/>
          </w:divBdr>
        </w:div>
        <w:div w:id="1947423196">
          <w:marLeft w:val="432"/>
          <w:marRight w:val="0"/>
          <w:marTop w:val="60"/>
          <w:marBottom w:val="120"/>
          <w:divBdr>
            <w:top w:val="none" w:sz="0" w:space="0" w:color="auto"/>
            <w:left w:val="none" w:sz="0" w:space="0" w:color="auto"/>
            <w:bottom w:val="none" w:sz="0" w:space="0" w:color="auto"/>
            <w:right w:val="none" w:sz="0" w:space="0" w:color="auto"/>
          </w:divBdr>
        </w:div>
      </w:divsChild>
    </w:div>
    <w:div w:id="1357584525">
      <w:bodyDiv w:val="1"/>
      <w:marLeft w:val="0"/>
      <w:marRight w:val="0"/>
      <w:marTop w:val="0"/>
      <w:marBottom w:val="0"/>
      <w:divBdr>
        <w:top w:val="none" w:sz="0" w:space="0" w:color="auto"/>
        <w:left w:val="none" w:sz="0" w:space="0" w:color="auto"/>
        <w:bottom w:val="none" w:sz="0" w:space="0" w:color="auto"/>
        <w:right w:val="none" w:sz="0" w:space="0" w:color="auto"/>
      </w:divBdr>
      <w:divsChild>
        <w:div w:id="1176965964">
          <w:marLeft w:val="0"/>
          <w:marRight w:val="0"/>
          <w:marTop w:val="0"/>
          <w:marBottom w:val="0"/>
          <w:divBdr>
            <w:top w:val="none" w:sz="0" w:space="0" w:color="auto"/>
            <w:left w:val="none" w:sz="0" w:space="0" w:color="auto"/>
            <w:bottom w:val="none" w:sz="0" w:space="0" w:color="auto"/>
            <w:right w:val="none" w:sz="0" w:space="0" w:color="auto"/>
          </w:divBdr>
          <w:divsChild>
            <w:div w:id="21281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70722">
      <w:bodyDiv w:val="1"/>
      <w:marLeft w:val="0"/>
      <w:marRight w:val="0"/>
      <w:marTop w:val="0"/>
      <w:marBottom w:val="0"/>
      <w:divBdr>
        <w:top w:val="none" w:sz="0" w:space="0" w:color="auto"/>
        <w:left w:val="none" w:sz="0" w:space="0" w:color="auto"/>
        <w:bottom w:val="none" w:sz="0" w:space="0" w:color="auto"/>
        <w:right w:val="none" w:sz="0" w:space="0" w:color="auto"/>
      </w:divBdr>
    </w:div>
    <w:div w:id="1406415829">
      <w:bodyDiv w:val="1"/>
      <w:marLeft w:val="0"/>
      <w:marRight w:val="0"/>
      <w:marTop w:val="0"/>
      <w:marBottom w:val="0"/>
      <w:divBdr>
        <w:top w:val="none" w:sz="0" w:space="0" w:color="auto"/>
        <w:left w:val="none" w:sz="0" w:space="0" w:color="auto"/>
        <w:bottom w:val="none" w:sz="0" w:space="0" w:color="auto"/>
        <w:right w:val="none" w:sz="0" w:space="0" w:color="auto"/>
      </w:divBdr>
    </w:div>
    <w:div w:id="1409502763">
      <w:bodyDiv w:val="1"/>
      <w:marLeft w:val="0"/>
      <w:marRight w:val="0"/>
      <w:marTop w:val="0"/>
      <w:marBottom w:val="0"/>
      <w:divBdr>
        <w:top w:val="none" w:sz="0" w:space="0" w:color="auto"/>
        <w:left w:val="none" w:sz="0" w:space="0" w:color="auto"/>
        <w:bottom w:val="none" w:sz="0" w:space="0" w:color="auto"/>
        <w:right w:val="none" w:sz="0" w:space="0" w:color="auto"/>
      </w:divBdr>
      <w:divsChild>
        <w:div w:id="617834449">
          <w:marLeft w:val="850"/>
          <w:marRight w:val="0"/>
          <w:marTop w:val="0"/>
          <w:marBottom w:val="0"/>
          <w:divBdr>
            <w:top w:val="none" w:sz="0" w:space="0" w:color="auto"/>
            <w:left w:val="none" w:sz="0" w:space="0" w:color="auto"/>
            <w:bottom w:val="none" w:sz="0" w:space="0" w:color="auto"/>
            <w:right w:val="none" w:sz="0" w:space="0" w:color="auto"/>
          </w:divBdr>
        </w:div>
        <w:div w:id="675183658">
          <w:marLeft w:val="850"/>
          <w:marRight w:val="0"/>
          <w:marTop w:val="120"/>
          <w:marBottom w:val="0"/>
          <w:divBdr>
            <w:top w:val="none" w:sz="0" w:space="0" w:color="auto"/>
            <w:left w:val="none" w:sz="0" w:space="0" w:color="auto"/>
            <w:bottom w:val="none" w:sz="0" w:space="0" w:color="auto"/>
            <w:right w:val="none" w:sz="0" w:space="0" w:color="auto"/>
          </w:divBdr>
        </w:div>
        <w:div w:id="814883009">
          <w:marLeft w:val="850"/>
          <w:marRight w:val="0"/>
          <w:marTop w:val="0"/>
          <w:marBottom w:val="0"/>
          <w:divBdr>
            <w:top w:val="none" w:sz="0" w:space="0" w:color="auto"/>
            <w:left w:val="none" w:sz="0" w:space="0" w:color="auto"/>
            <w:bottom w:val="none" w:sz="0" w:space="0" w:color="auto"/>
            <w:right w:val="none" w:sz="0" w:space="0" w:color="auto"/>
          </w:divBdr>
        </w:div>
        <w:div w:id="1328053730">
          <w:marLeft w:val="850"/>
          <w:marRight w:val="0"/>
          <w:marTop w:val="0"/>
          <w:marBottom w:val="0"/>
          <w:divBdr>
            <w:top w:val="none" w:sz="0" w:space="0" w:color="auto"/>
            <w:left w:val="none" w:sz="0" w:space="0" w:color="auto"/>
            <w:bottom w:val="none" w:sz="0" w:space="0" w:color="auto"/>
            <w:right w:val="none" w:sz="0" w:space="0" w:color="auto"/>
          </w:divBdr>
        </w:div>
        <w:div w:id="1556546402">
          <w:marLeft w:val="850"/>
          <w:marRight w:val="0"/>
          <w:marTop w:val="0"/>
          <w:marBottom w:val="0"/>
          <w:divBdr>
            <w:top w:val="none" w:sz="0" w:space="0" w:color="auto"/>
            <w:left w:val="none" w:sz="0" w:space="0" w:color="auto"/>
            <w:bottom w:val="none" w:sz="0" w:space="0" w:color="auto"/>
            <w:right w:val="none" w:sz="0" w:space="0" w:color="auto"/>
          </w:divBdr>
        </w:div>
        <w:div w:id="1958951699">
          <w:marLeft w:val="850"/>
          <w:marRight w:val="0"/>
          <w:marTop w:val="0"/>
          <w:marBottom w:val="0"/>
          <w:divBdr>
            <w:top w:val="none" w:sz="0" w:space="0" w:color="auto"/>
            <w:left w:val="none" w:sz="0" w:space="0" w:color="auto"/>
            <w:bottom w:val="none" w:sz="0" w:space="0" w:color="auto"/>
            <w:right w:val="none" w:sz="0" w:space="0" w:color="auto"/>
          </w:divBdr>
        </w:div>
      </w:divsChild>
    </w:div>
    <w:div w:id="1469664723">
      <w:bodyDiv w:val="1"/>
      <w:marLeft w:val="0"/>
      <w:marRight w:val="0"/>
      <w:marTop w:val="0"/>
      <w:marBottom w:val="0"/>
      <w:divBdr>
        <w:top w:val="none" w:sz="0" w:space="0" w:color="auto"/>
        <w:left w:val="none" w:sz="0" w:space="0" w:color="auto"/>
        <w:bottom w:val="none" w:sz="0" w:space="0" w:color="auto"/>
        <w:right w:val="none" w:sz="0" w:space="0" w:color="auto"/>
      </w:divBdr>
    </w:div>
    <w:div w:id="1479884360">
      <w:bodyDiv w:val="1"/>
      <w:marLeft w:val="0"/>
      <w:marRight w:val="0"/>
      <w:marTop w:val="0"/>
      <w:marBottom w:val="0"/>
      <w:divBdr>
        <w:top w:val="none" w:sz="0" w:space="0" w:color="auto"/>
        <w:left w:val="none" w:sz="0" w:space="0" w:color="auto"/>
        <w:bottom w:val="none" w:sz="0" w:space="0" w:color="auto"/>
        <w:right w:val="none" w:sz="0" w:space="0" w:color="auto"/>
      </w:divBdr>
      <w:divsChild>
        <w:div w:id="1197038214">
          <w:marLeft w:val="0"/>
          <w:marRight w:val="0"/>
          <w:marTop w:val="34"/>
          <w:marBottom w:val="34"/>
          <w:divBdr>
            <w:top w:val="none" w:sz="0" w:space="0" w:color="auto"/>
            <w:left w:val="none" w:sz="0" w:space="0" w:color="auto"/>
            <w:bottom w:val="none" w:sz="0" w:space="0" w:color="auto"/>
            <w:right w:val="none" w:sz="0" w:space="0" w:color="auto"/>
          </w:divBdr>
        </w:div>
      </w:divsChild>
    </w:div>
    <w:div w:id="1498811210">
      <w:bodyDiv w:val="1"/>
      <w:marLeft w:val="0"/>
      <w:marRight w:val="0"/>
      <w:marTop w:val="0"/>
      <w:marBottom w:val="0"/>
      <w:divBdr>
        <w:top w:val="none" w:sz="0" w:space="0" w:color="auto"/>
        <w:left w:val="none" w:sz="0" w:space="0" w:color="auto"/>
        <w:bottom w:val="none" w:sz="0" w:space="0" w:color="auto"/>
        <w:right w:val="none" w:sz="0" w:space="0" w:color="auto"/>
      </w:divBdr>
    </w:div>
    <w:div w:id="1527450022">
      <w:bodyDiv w:val="1"/>
      <w:marLeft w:val="0"/>
      <w:marRight w:val="0"/>
      <w:marTop w:val="0"/>
      <w:marBottom w:val="0"/>
      <w:divBdr>
        <w:top w:val="none" w:sz="0" w:space="0" w:color="auto"/>
        <w:left w:val="none" w:sz="0" w:space="0" w:color="auto"/>
        <w:bottom w:val="none" w:sz="0" w:space="0" w:color="auto"/>
        <w:right w:val="none" w:sz="0" w:space="0" w:color="auto"/>
      </w:divBdr>
    </w:div>
    <w:div w:id="1531720170">
      <w:bodyDiv w:val="1"/>
      <w:marLeft w:val="0"/>
      <w:marRight w:val="0"/>
      <w:marTop w:val="0"/>
      <w:marBottom w:val="0"/>
      <w:divBdr>
        <w:top w:val="none" w:sz="0" w:space="0" w:color="auto"/>
        <w:left w:val="none" w:sz="0" w:space="0" w:color="auto"/>
        <w:bottom w:val="none" w:sz="0" w:space="0" w:color="auto"/>
        <w:right w:val="none" w:sz="0" w:space="0" w:color="auto"/>
      </w:divBdr>
    </w:div>
    <w:div w:id="1565068110">
      <w:bodyDiv w:val="1"/>
      <w:marLeft w:val="0"/>
      <w:marRight w:val="0"/>
      <w:marTop w:val="0"/>
      <w:marBottom w:val="0"/>
      <w:divBdr>
        <w:top w:val="none" w:sz="0" w:space="0" w:color="auto"/>
        <w:left w:val="none" w:sz="0" w:space="0" w:color="auto"/>
        <w:bottom w:val="none" w:sz="0" w:space="0" w:color="auto"/>
        <w:right w:val="none" w:sz="0" w:space="0" w:color="auto"/>
      </w:divBdr>
    </w:div>
    <w:div w:id="1600679221">
      <w:bodyDiv w:val="1"/>
      <w:marLeft w:val="0"/>
      <w:marRight w:val="0"/>
      <w:marTop w:val="0"/>
      <w:marBottom w:val="0"/>
      <w:divBdr>
        <w:top w:val="none" w:sz="0" w:space="0" w:color="auto"/>
        <w:left w:val="none" w:sz="0" w:space="0" w:color="auto"/>
        <w:bottom w:val="none" w:sz="0" w:space="0" w:color="auto"/>
        <w:right w:val="none" w:sz="0" w:space="0" w:color="auto"/>
      </w:divBdr>
    </w:div>
    <w:div w:id="1604995318">
      <w:bodyDiv w:val="1"/>
      <w:marLeft w:val="0"/>
      <w:marRight w:val="0"/>
      <w:marTop w:val="0"/>
      <w:marBottom w:val="0"/>
      <w:divBdr>
        <w:top w:val="none" w:sz="0" w:space="0" w:color="auto"/>
        <w:left w:val="none" w:sz="0" w:space="0" w:color="auto"/>
        <w:bottom w:val="none" w:sz="0" w:space="0" w:color="auto"/>
        <w:right w:val="none" w:sz="0" w:space="0" w:color="auto"/>
      </w:divBdr>
    </w:div>
    <w:div w:id="1605530301">
      <w:bodyDiv w:val="1"/>
      <w:marLeft w:val="0"/>
      <w:marRight w:val="0"/>
      <w:marTop w:val="0"/>
      <w:marBottom w:val="0"/>
      <w:divBdr>
        <w:top w:val="none" w:sz="0" w:space="0" w:color="auto"/>
        <w:left w:val="none" w:sz="0" w:space="0" w:color="auto"/>
        <w:bottom w:val="none" w:sz="0" w:space="0" w:color="auto"/>
        <w:right w:val="none" w:sz="0" w:space="0" w:color="auto"/>
      </w:divBdr>
      <w:divsChild>
        <w:div w:id="621765751">
          <w:marLeft w:val="0"/>
          <w:marRight w:val="0"/>
          <w:marTop w:val="34"/>
          <w:marBottom w:val="34"/>
          <w:divBdr>
            <w:top w:val="none" w:sz="0" w:space="0" w:color="auto"/>
            <w:left w:val="none" w:sz="0" w:space="0" w:color="auto"/>
            <w:bottom w:val="none" w:sz="0" w:space="0" w:color="auto"/>
            <w:right w:val="none" w:sz="0" w:space="0" w:color="auto"/>
          </w:divBdr>
        </w:div>
      </w:divsChild>
    </w:div>
    <w:div w:id="1647860172">
      <w:bodyDiv w:val="1"/>
      <w:marLeft w:val="0"/>
      <w:marRight w:val="0"/>
      <w:marTop w:val="0"/>
      <w:marBottom w:val="0"/>
      <w:divBdr>
        <w:top w:val="none" w:sz="0" w:space="0" w:color="auto"/>
        <w:left w:val="none" w:sz="0" w:space="0" w:color="auto"/>
        <w:bottom w:val="none" w:sz="0" w:space="0" w:color="auto"/>
        <w:right w:val="none" w:sz="0" w:space="0" w:color="auto"/>
      </w:divBdr>
    </w:div>
    <w:div w:id="1677460370">
      <w:bodyDiv w:val="1"/>
      <w:marLeft w:val="0"/>
      <w:marRight w:val="0"/>
      <w:marTop w:val="0"/>
      <w:marBottom w:val="0"/>
      <w:divBdr>
        <w:top w:val="none" w:sz="0" w:space="0" w:color="auto"/>
        <w:left w:val="none" w:sz="0" w:space="0" w:color="auto"/>
        <w:bottom w:val="none" w:sz="0" w:space="0" w:color="auto"/>
        <w:right w:val="none" w:sz="0" w:space="0" w:color="auto"/>
      </w:divBdr>
      <w:divsChild>
        <w:div w:id="349599891">
          <w:marLeft w:val="0"/>
          <w:marRight w:val="0"/>
          <w:marTop w:val="75"/>
          <w:marBottom w:val="0"/>
          <w:divBdr>
            <w:top w:val="none" w:sz="0" w:space="0" w:color="auto"/>
            <w:left w:val="none" w:sz="0" w:space="0" w:color="auto"/>
            <w:bottom w:val="none" w:sz="0" w:space="0" w:color="auto"/>
            <w:right w:val="none" w:sz="0" w:space="0" w:color="auto"/>
          </w:divBdr>
        </w:div>
        <w:div w:id="465245446">
          <w:marLeft w:val="0"/>
          <w:marRight w:val="0"/>
          <w:marTop w:val="0"/>
          <w:marBottom w:val="0"/>
          <w:divBdr>
            <w:top w:val="none" w:sz="0" w:space="0" w:color="auto"/>
            <w:left w:val="none" w:sz="0" w:space="0" w:color="auto"/>
            <w:bottom w:val="none" w:sz="0" w:space="0" w:color="auto"/>
            <w:right w:val="none" w:sz="0" w:space="0" w:color="auto"/>
          </w:divBdr>
        </w:div>
        <w:div w:id="1431581445">
          <w:marLeft w:val="0"/>
          <w:marRight w:val="0"/>
          <w:marTop w:val="75"/>
          <w:marBottom w:val="300"/>
          <w:divBdr>
            <w:top w:val="none" w:sz="0" w:space="0" w:color="auto"/>
            <w:left w:val="none" w:sz="0" w:space="0" w:color="auto"/>
            <w:bottom w:val="none" w:sz="0" w:space="0" w:color="auto"/>
            <w:right w:val="none" w:sz="0" w:space="0" w:color="auto"/>
          </w:divBdr>
        </w:div>
      </w:divsChild>
    </w:div>
    <w:div w:id="1685935893">
      <w:bodyDiv w:val="1"/>
      <w:marLeft w:val="0"/>
      <w:marRight w:val="0"/>
      <w:marTop w:val="0"/>
      <w:marBottom w:val="0"/>
      <w:divBdr>
        <w:top w:val="none" w:sz="0" w:space="0" w:color="auto"/>
        <w:left w:val="none" w:sz="0" w:space="0" w:color="auto"/>
        <w:bottom w:val="none" w:sz="0" w:space="0" w:color="auto"/>
        <w:right w:val="none" w:sz="0" w:space="0" w:color="auto"/>
      </w:divBdr>
    </w:div>
    <w:div w:id="1701053196">
      <w:bodyDiv w:val="1"/>
      <w:marLeft w:val="0"/>
      <w:marRight w:val="0"/>
      <w:marTop w:val="0"/>
      <w:marBottom w:val="0"/>
      <w:divBdr>
        <w:top w:val="none" w:sz="0" w:space="0" w:color="auto"/>
        <w:left w:val="none" w:sz="0" w:space="0" w:color="auto"/>
        <w:bottom w:val="none" w:sz="0" w:space="0" w:color="auto"/>
        <w:right w:val="none" w:sz="0" w:space="0" w:color="auto"/>
      </w:divBdr>
    </w:div>
    <w:div w:id="1703481132">
      <w:bodyDiv w:val="1"/>
      <w:marLeft w:val="0"/>
      <w:marRight w:val="0"/>
      <w:marTop w:val="0"/>
      <w:marBottom w:val="0"/>
      <w:divBdr>
        <w:top w:val="none" w:sz="0" w:space="0" w:color="auto"/>
        <w:left w:val="none" w:sz="0" w:space="0" w:color="auto"/>
        <w:bottom w:val="none" w:sz="0" w:space="0" w:color="auto"/>
        <w:right w:val="none" w:sz="0" w:space="0" w:color="auto"/>
      </w:divBdr>
    </w:div>
    <w:div w:id="1705255700">
      <w:bodyDiv w:val="1"/>
      <w:marLeft w:val="0"/>
      <w:marRight w:val="0"/>
      <w:marTop w:val="0"/>
      <w:marBottom w:val="0"/>
      <w:divBdr>
        <w:top w:val="none" w:sz="0" w:space="0" w:color="auto"/>
        <w:left w:val="none" w:sz="0" w:space="0" w:color="auto"/>
        <w:bottom w:val="none" w:sz="0" w:space="0" w:color="auto"/>
        <w:right w:val="none" w:sz="0" w:space="0" w:color="auto"/>
      </w:divBdr>
    </w:div>
    <w:div w:id="1727408536">
      <w:bodyDiv w:val="1"/>
      <w:marLeft w:val="0"/>
      <w:marRight w:val="0"/>
      <w:marTop w:val="0"/>
      <w:marBottom w:val="0"/>
      <w:divBdr>
        <w:top w:val="none" w:sz="0" w:space="0" w:color="auto"/>
        <w:left w:val="none" w:sz="0" w:space="0" w:color="auto"/>
        <w:bottom w:val="none" w:sz="0" w:space="0" w:color="auto"/>
        <w:right w:val="none" w:sz="0" w:space="0" w:color="auto"/>
      </w:divBdr>
    </w:div>
    <w:div w:id="1763139992">
      <w:bodyDiv w:val="1"/>
      <w:marLeft w:val="0"/>
      <w:marRight w:val="0"/>
      <w:marTop w:val="0"/>
      <w:marBottom w:val="0"/>
      <w:divBdr>
        <w:top w:val="none" w:sz="0" w:space="0" w:color="auto"/>
        <w:left w:val="none" w:sz="0" w:space="0" w:color="auto"/>
        <w:bottom w:val="none" w:sz="0" w:space="0" w:color="auto"/>
        <w:right w:val="none" w:sz="0" w:space="0" w:color="auto"/>
      </w:divBdr>
    </w:div>
    <w:div w:id="1768496719">
      <w:bodyDiv w:val="1"/>
      <w:marLeft w:val="0"/>
      <w:marRight w:val="0"/>
      <w:marTop w:val="0"/>
      <w:marBottom w:val="0"/>
      <w:divBdr>
        <w:top w:val="none" w:sz="0" w:space="0" w:color="auto"/>
        <w:left w:val="none" w:sz="0" w:space="0" w:color="auto"/>
        <w:bottom w:val="none" w:sz="0" w:space="0" w:color="auto"/>
        <w:right w:val="none" w:sz="0" w:space="0" w:color="auto"/>
      </w:divBdr>
    </w:div>
    <w:div w:id="1788965809">
      <w:bodyDiv w:val="1"/>
      <w:marLeft w:val="0"/>
      <w:marRight w:val="0"/>
      <w:marTop w:val="0"/>
      <w:marBottom w:val="0"/>
      <w:divBdr>
        <w:top w:val="none" w:sz="0" w:space="0" w:color="auto"/>
        <w:left w:val="none" w:sz="0" w:space="0" w:color="auto"/>
        <w:bottom w:val="none" w:sz="0" w:space="0" w:color="auto"/>
        <w:right w:val="none" w:sz="0" w:space="0" w:color="auto"/>
      </w:divBdr>
    </w:div>
    <w:div w:id="1800763141">
      <w:bodyDiv w:val="1"/>
      <w:marLeft w:val="0"/>
      <w:marRight w:val="0"/>
      <w:marTop w:val="0"/>
      <w:marBottom w:val="0"/>
      <w:divBdr>
        <w:top w:val="none" w:sz="0" w:space="0" w:color="auto"/>
        <w:left w:val="none" w:sz="0" w:space="0" w:color="auto"/>
        <w:bottom w:val="none" w:sz="0" w:space="0" w:color="auto"/>
        <w:right w:val="none" w:sz="0" w:space="0" w:color="auto"/>
      </w:divBdr>
    </w:div>
    <w:div w:id="1819806236">
      <w:bodyDiv w:val="1"/>
      <w:marLeft w:val="0"/>
      <w:marRight w:val="0"/>
      <w:marTop w:val="0"/>
      <w:marBottom w:val="0"/>
      <w:divBdr>
        <w:top w:val="none" w:sz="0" w:space="0" w:color="auto"/>
        <w:left w:val="none" w:sz="0" w:space="0" w:color="auto"/>
        <w:bottom w:val="none" w:sz="0" w:space="0" w:color="auto"/>
        <w:right w:val="none" w:sz="0" w:space="0" w:color="auto"/>
      </w:divBdr>
    </w:div>
    <w:div w:id="1844395497">
      <w:bodyDiv w:val="1"/>
      <w:marLeft w:val="0"/>
      <w:marRight w:val="0"/>
      <w:marTop w:val="0"/>
      <w:marBottom w:val="0"/>
      <w:divBdr>
        <w:top w:val="none" w:sz="0" w:space="0" w:color="auto"/>
        <w:left w:val="none" w:sz="0" w:space="0" w:color="auto"/>
        <w:bottom w:val="none" w:sz="0" w:space="0" w:color="auto"/>
        <w:right w:val="none" w:sz="0" w:space="0" w:color="auto"/>
      </w:divBdr>
    </w:div>
    <w:div w:id="1881744849">
      <w:bodyDiv w:val="1"/>
      <w:marLeft w:val="0"/>
      <w:marRight w:val="0"/>
      <w:marTop w:val="0"/>
      <w:marBottom w:val="0"/>
      <w:divBdr>
        <w:top w:val="none" w:sz="0" w:space="0" w:color="auto"/>
        <w:left w:val="none" w:sz="0" w:space="0" w:color="auto"/>
        <w:bottom w:val="none" w:sz="0" w:space="0" w:color="auto"/>
        <w:right w:val="none" w:sz="0" w:space="0" w:color="auto"/>
      </w:divBdr>
    </w:div>
    <w:div w:id="1901093426">
      <w:bodyDiv w:val="1"/>
      <w:marLeft w:val="0"/>
      <w:marRight w:val="0"/>
      <w:marTop w:val="0"/>
      <w:marBottom w:val="0"/>
      <w:divBdr>
        <w:top w:val="none" w:sz="0" w:space="0" w:color="auto"/>
        <w:left w:val="none" w:sz="0" w:space="0" w:color="auto"/>
        <w:bottom w:val="none" w:sz="0" w:space="0" w:color="auto"/>
        <w:right w:val="none" w:sz="0" w:space="0" w:color="auto"/>
      </w:divBdr>
      <w:divsChild>
        <w:div w:id="1865365637">
          <w:marLeft w:val="850"/>
          <w:marRight w:val="0"/>
          <w:marTop w:val="67"/>
          <w:marBottom w:val="0"/>
          <w:divBdr>
            <w:top w:val="none" w:sz="0" w:space="0" w:color="auto"/>
            <w:left w:val="none" w:sz="0" w:space="0" w:color="auto"/>
            <w:bottom w:val="none" w:sz="0" w:space="0" w:color="auto"/>
            <w:right w:val="none" w:sz="0" w:space="0" w:color="auto"/>
          </w:divBdr>
        </w:div>
      </w:divsChild>
    </w:div>
    <w:div w:id="1930238425">
      <w:bodyDiv w:val="1"/>
      <w:marLeft w:val="0"/>
      <w:marRight w:val="0"/>
      <w:marTop w:val="0"/>
      <w:marBottom w:val="0"/>
      <w:divBdr>
        <w:top w:val="none" w:sz="0" w:space="0" w:color="auto"/>
        <w:left w:val="none" w:sz="0" w:space="0" w:color="auto"/>
        <w:bottom w:val="none" w:sz="0" w:space="0" w:color="auto"/>
        <w:right w:val="none" w:sz="0" w:space="0" w:color="auto"/>
      </w:divBdr>
    </w:div>
    <w:div w:id="1938097908">
      <w:bodyDiv w:val="1"/>
      <w:marLeft w:val="0"/>
      <w:marRight w:val="0"/>
      <w:marTop w:val="0"/>
      <w:marBottom w:val="0"/>
      <w:divBdr>
        <w:top w:val="none" w:sz="0" w:space="0" w:color="auto"/>
        <w:left w:val="none" w:sz="0" w:space="0" w:color="auto"/>
        <w:bottom w:val="none" w:sz="0" w:space="0" w:color="auto"/>
        <w:right w:val="none" w:sz="0" w:space="0" w:color="auto"/>
      </w:divBdr>
    </w:div>
    <w:div w:id="1943413797">
      <w:bodyDiv w:val="1"/>
      <w:marLeft w:val="0"/>
      <w:marRight w:val="0"/>
      <w:marTop w:val="0"/>
      <w:marBottom w:val="0"/>
      <w:divBdr>
        <w:top w:val="none" w:sz="0" w:space="0" w:color="auto"/>
        <w:left w:val="none" w:sz="0" w:space="0" w:color="auto"/>
        <w:bottom w:val="none" w:sz="0" w:space="0" w:color="auto"/>
        <w:right w:val="none" w:sz="0" w:space="0" w:color="auto"/>
      </w:divBdr>
    </w:div>
    <w:div w:id="1949777709">
      <w:bodyDiv w:val="1"/>
      <w:marLeft w:val="0"/>
      <w:marRight w:val="0"/>
      <w:marTop w:val="0"/>
      <w:marBottom w:val="0"/>
      <w:divBdr>
        <w:top w:val="none" w:sz="0" w:space="0" w:color="auto"/>
        <w:left w:val="none" w:sz="0" w:space="0" w:color="auto"/>
        <w:bottom w:val="none" w:sz="0" w:space="0" w:color="auto"/>
        <w:right w:val="none" w:sz="0" w:space="0" w:color="auto"/>
      </w:divBdr>
    </w:div>
    <w:div w:id="1950237191">
      <w:bodyDiv w:val="1"/>
      <w:marLeft w:val="0"/>
      <w:marRight w:val="0"/>
      <w:marTop w:val="0"/>
      <w:marBottom w:val="0"/>
      <w:divBdr>
        <w:top w:val="none" w:sz="0" w:space="0" w:color="auto"/>
        <w:left w:val="none" w:sz="0" w:space="0" w:color="auto"/>
        <w:bottom w:val="none" w:sz="0" w:space="0" w:color="auto"/>
        <w:right w:val="none" w:sz="0" w:space="0" w:color="auto"/>
      </w:divBdr>
    </w:div>
    <w:div w:id="1959138811">
      <w:bodyDiv w:val="1"/>
      <w:marLeft w:val="0"/>
      <w:marRight w:val="0"/>
      <w:marTop w:val="0"/>
      <w:marBottom w:val="0"/>
      <w:divBdr>
        <w:top w:val="none" w:sz="0" w:space="0" w:color="auto"/>
        <w:left w:val="none" w:sz="0" w:space="0" w:color="auto"/>
        <w:bottom w:val="none" w:sz="0" w:space="0" w:color="auto"/>
        <w:right w:val="none" w:sz="0" w:space="0" w:color="auto"/>
      </w:divBdr>
    </w:div>
    <w:div w:id="2029674051">
      <w:bodyDiv w:val="1"/>
      <w:marLeft w:val="0"/>
      <w:marRight w:val="0"/>
      <w:marTop w:val="0"/>
      <w:marBottom w:val="0"/>
      <w:divBdr>
        <w:top w:val="none" w:sz="0" w:space="0" w:color="auto"/>
        <w:left w:val="none" w:sz="0" w:space="0" w:color="auto"/>
        <w:bottom w:val="none" w:sz="0" w:space="0" w:color="auto"/>
        <w:right w:val="none" w:sz="0" w:space="0" w:color="auto"/>
      </w:divBdr>
    </w:div>
    <w:div w:id="2042703654">
      <w:bodyDiv w:val="1"/>
      <w:marLeft w:val="0"/>
      <w:marRight w:val="0"/>
      <w:marTop w:val="0"/>
      <w:marBottom w:val="0"/>
      <w:divBdr>
        <w:top w:val="none" w:sz="0" w:space="0" w:color="auto"/>
        <w:left w:val="none" w:sz="0" w:space="0" w:color="auto"/>
        <w:bottom w:val="none" w:sz="0" w:space="0" w:color="auto"/>
        <w:right w:val="none" w:sz="0" w:space="0" w:color="auto"/>
      </w:divBdr>
      <w:divsChild>
        <w:div w:id="1020815654">
          <w:marLeft w:val="432"/>
          <w:marRight w:val="0"/>
          <w:marTop w:val="60"/>
          <w:marBottom w:val="120"/>
          <w:divBdr>
            <w:top w:val="none" w:sz="0" w:space="0" w:color="auto"/>
            <w:left w:val="none" w:sz="0" w:space="0" w:color="auto"/>
            <w:bottom w:val="none" w:sz="0" w:space="0" w:color="auto"/>
            <w:right w:val="none" w:sz="0" w:space="0" w:color="auto"/>
          </w:divBdr>
        </w:div>
      </w:divsChild>
    </w:div>
    <w:div w:id="2064676298">
      <w:bodyDiv w:val="1"/>
      <w:marLeft w:val="0"/>
      <w:marRight w:val="0"/>
      <w:marTop w:val="0"/>
      <w:marBottom w:val="0"/>
      <w:divBdr>
        <w:top w:val="none" w:sz="0" w:space="0" w:color="auto"/>
        <w:left w:val="none" w:sz="0" w:space="0" w:color="auto"/>
        <w:bottom w:val="none" w:sz="0" w:space="0" w:color="auto"/>
        <w:right w:val="none" w:sz="0" w:space="0" w:color="auto"/>
      </w:divBdr>
    </w:div>
    <w:div w:id="20991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694714E2C7E4AB83B352F0F419BF5" ma:contentTypeVersion="14" ma:contentTypeDescription="Create a new document." ma:contentTypeScope="" ma:versionID="e9820a4f9010de0312f1359af0564c87">
  <xsd:schema xmlns:xsd="http://www.w3.org/2001/XMLSchema" xmlns:xs="http://www.w3.org/2001/XMLSchema" xmlns:p="http://schemas.microsoft.com/office/2006/metadata/properties" xmlns:ns1="http://schemas.microsoft.com/sharepoint/v3" xmlns:ns2="50029093-5aef-4e2b-89fe-191ca38589b0" xmlns:ns3="9f7e5aa1-6821-4ec5-a026-d5c68a996e63" targetNamespace="http://schemas.microsoft.com/office/2006/metadata/properties" ma:root="true" ma:fieldsID="551bb451bad5e89d2a3711db77268636" ns1:_="" ns2:_="" ns3:_="">
    <xsd:import namespace="http://schemas.microsoft.com/sharepoint/v3"/>
    <xsd:import namespace="50029093-5aef-4e2b-89fe-191ca38589b0"/>
    <xsd:import namespace="9f7e5aa1-6821-4ec5-a026-d5c68a996e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29093-5aef-4e2b-89fe-191ca3858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e5aa1-6821-4ec5-a026-d5c68a996e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f7e5aa1-6821-4ec5-a026-d5c68a996e63">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FAC0-6E71-4B40-A569-65826891B4FF}">
  <ds:schemaRefs>
    <ds:schemaRef ds:uri="http://schemas.microsoft.com/sharepoint/v3/contenttype/forms"/>
  </ds:schemaRefs>
</ds:datastoreItem>
</file>

<file path=customXml/itemProps2.xml><?xml version="1.0" encoding="utf-8"?>
<ds:datastoreItem xmlns:ds="http://schemas.openxmlformats.org/officeDocument/2006/customXml" ds:itemID="{EF0C0BA9-041F-4B10-A863-D7BA59221F43}">
  <ds:schemaRefs>
    <ds:schemaRef ds:uri="http://schemas.microsoft.com/sharepoint/v3/contenttype/forms"/>
  </ds:schemaRefs>
</ds:datastoreItem>
</file>

<file path=customXml/itemProps3.xml><?xml version="1.0" encoding="utf-8"?>
<ds:datastoreItem xmlns:ds="http://schemas.openxmlformats.org/officeDocument/2006/customXml" ds:itemID="{1BC7D54E-2BDD-4CDB-8E54-BFA4A8259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029093-5aef-4e2b-89fe-191ca38589b0"/>
    <ds:schemaRef ds:uri="9f7e5aa1-6821-4ec5-a026-d5c68a996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7AB4A-141F-4F4D-B4ED-6AA8721644CA}">
  <ds:schemaRefs>
    <ds:schemaRef ds:uri="http://schemas.microsoft.com/sharepoint/v3"/>
    <ds:schemaRef ds:uri="http://purl.org/dc/elements/1.1/"/>
    <ds:schemaRef ds:uri="http://schemas.microsoft.com/office/2006/documentManagement/types"/>
    <ds:schemaRef ds:uri="http://purl.org/dc/terms/"/>
    <ds:schemaRef ds:uri="http://schemas.microsoft.com/office/infopath/2007/PartnerControls"/>
    <ds:schemaRef ds:uri="50029093-5aef-4e2b-89fe-191ca38589b0"/>
    <ds:schemaRef ds:uri="9f7e5aa1-6821-4ec5-a026-d5c68a996e63"/>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11BB429-F759-428F-AEE1-E2C47C9B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7415</Words>
  <Characters>41451</Characters>
  <Application>Microsoft Office Word</Application>
  <DocSecurity>0</DocSecurity>
  <Lines>628</Lines>
  <Paragraphs>182</Paragraphs>
  <ScaleCrop>false</ScaleCrop>
  <HeadingPairs>
    <vt:vector size="2" baseType="variant">
      <vt:variant>
        <vt:lpstr>Title</vt:lpstr>
      </vt:variant>
      <vt:variant>
        <vt:i4>1</vt:i4>
      </vt:variant>
    </vt:vector>
  </HeadingPairs>
  <TitlesOfParts>
    <vt:vector size="1" baseType="lpstr">
      <vt:lpstr/>
    </vt:vector>
  </TitlesOfParts>
  <Company>Blue Heeler</Company>
  <LinksUpToDate>false</LinksUpToDate>
  <CharactersWithSpaces>48684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Barlass</dc:creator>
  <cp:keywords/>
  <cp:lastModifiedBy>Wilding, John</cp:lastModifiedBy>
  <cp:revision>2</cp:revision>
  <cp:lastPrinted>2021-06-03T02:32:00Z</cp:lastPrinted>
  <dcterms:created xsi:type="dcterms:W3CDTF">2022-08-05T12:35:00Z</dcterms:created>
  <dcterms:modified xsi:type="dcterms:W3CDTF">2022-08-05T12:35:00Z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0x010100F5A694714E2C7E4AB83B352F0F419BF5</vt:lpwstr>
  </property>
</Properties>
</file>