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C136" w14:textId="77777777" w:rsidR="00645343" w:rsidRDefault="00645343" w:rsidP="00645343">
      <w:pPr>
        <w:spacing w:line="360" w:lineRule="auto"/>
        <w:rPr>
          <w:b/>
          <w:bCs/>
          <w:sz w:val="28"/>
          <w:szCs w:val="28"/>
        </w:rPr>
      </w:pPr>
      <w:r>
        <w:rPr>
          <w:b/>
          <w:bCs/>
          <w:sz w:val="28"/>
          <w:szCs w:val="28"/>
        </w:rPr>
        <w:t xml:space="preserve">Exploring </w:t>
      </w:r>
      <w:r>
        <w:rPr>
          <w:b/>
          <w:bCs/>
          <w:color w:val="FF0000"/>
          <w:sz w:val="28"/>
          <w:szCs w:val="28"/>
        </w:rPr>
        <w:t xml:space="preserve">ageism as a structure of consciousness across </w:t>
      </w:r>
      <w:r>
        <w:rPr>
          <w:b/>
          <w:bCs/>
          <w:sz w:val="28"/>
          <w:szCs w:val="28"/>
        </w:rPr>
        <w:t xml:space="preserve">the female </w:t>
      </w:r>
      <w:proofErr w:type="spellStart"/>
      <w:r>
        <w:rPr>
          <w:b/>
          <w:bCs/>
          <w:sz w:val="28"/>
          <w:szCs w:val="28"/>
        </w:rPr>
        <w:t>lifecourse</w:t>
      </w:r>
      <w:proofErr w:type="spellEnd"/>
      <w:r>
        <w:rPr>
          <w:b/>
          <w:bCs/>
          <w:sz w:val="28"/>
          <w:szCs w:val="28"/>
        </w:rPr>
        <w:t xml:space="preserve"> through the work of Simone de Beauvoir</w:t>
      </w:r>
    </w:p>
    <w:p w14:paraId="2A5129E2" w14:textId="77777777" w:rsidR="00645343" w:rsidRDefault="00645343" w:rsidP="00645343">
      <w:pPr>
        <w:rPr>
          <w:b/>
          <w:bCs/>
          <w:sz w:val="28"/>
          <w:szCs w:val="28"/>
        </w:rPr>
      </w:pPr>
    </w:p>
    <w:p w14:paraId="06C080EC" w14:textId="77777777" w:rsidR="00645343" w:rsidRDefault="00645343" w:rsidP="00645343">
      <w:pPr>
        <w:rPr>
          <w:b/>
          <w:bCs/>
          <w:sz w:val="28"/>
          <w:szCs w:val="28"/>
        </w:rPr>
      </w:pPr>
    </w:p>
    <w:p w14:paraId="221E8B98" w14:textId="77777777" w:rsidR="00645343" w:rsidRDefault="00645343" w:rsidP="00645343">
      <w:pPr>
        <w:spacing w:line="360" w:lineRule="auto"/>
        <w:rPr>
          <w:b/>
          <w:bCs/>
          <w:sz w:val="28"/>
          <w:szCs w:val="28"/>
        </w:rPr>
      </w:pPr>
    </w:p>
    <w:p w14:paraId="08DDFFFE" w14:textId="77777777" w:rsidR="00645343" w:rsidRDefault="00645343" w:rsidP="00645343">
      <w:pPr>
        <w:spacing w:line="360" w:lineRule="auto"/>
        <w:rPr>
          <w:sz w:val="28"/>
          <w:szCs w:val="28"/>
        </w:rPr>
      </w:pPr>
      <w:r>
        <w:rPr>
          <w:sz w:val="28"/>
          <w:szCs w:val="28"/>
        </w:rPr>
        <w:t>Susan Pickard, PhD,</w:t>
      </w:r>
    </w:p>
    <w:p w14:paraId="47B26879" w14:textId="77777777" w:rsidR="00645343" w:rsidRDefault="00645343" w:rsidP="00645343">
      <w:pPr>
        <w:spacing w:line="360" w:lineRule="auto"/>
        <w:rPr>
          <w:sz w:val="28"/>
          <w:szCs w:val="28"/>
        </w:rPr>
      </w:pPr>
      <w:r>
        <w:rPr>
          <w:sz w:val="28"/>
          <w:szCs w:val="28"/>
        </w:rPr>
        <w:t xml:space="preserve">Department of Sociology, Social </w:t>
      </w:r>
      <w:proofErr w:type="gramStart"/>
      <w:r>
        <w:rPr>
          <w:sz w:val="28"/>
          <w:szCs w:val="28"/>
        </w:rPr>
        <w:t>Policy</w:t>
      </w:r>
      <w:proofErr w:type="gramEnd"/>
      <w:r>
        <w:rPr>
          <w:sz w:val="28"/>
          <w:szCs w:val="28"/>
        </w:rPr>
        <w:t xml:space="preserve"> and Criminology,</w:t>
      </w:r>
    </w:p>
    <w:p w14:paraId="225EC273" w14:textId="77777777" w:rsidR="00645343" w:rsidRDefault="00645343" w:rsidP="00645343">
      <w:pPr>
        <w:spacing w:line="360" w:lineRule="auto"/>
        <w:rPr>
          <w:sz w:val="28"/>
          <w:szCs w:val="28"/>
        </w:rPr>
      </w:pPr>
      <w:r>
        <w:rPr>
          <w:sz w:val="28"/>
          <w:szCs w:val="28"/>
        </w:rPr>
        <w:t>University of Liverpool, L69 7ZA</w:t>
      </w:r>
    </w:p>
    <w:p w14:paraId="28567D1C" w14:textId="77777777" w:rsidR="00645343" w:rsidRDefault="00645343" w:rsidP="00645343">
      <w:pPr>
        <w:spacing w:line="360" w:lineRule="auto"/>
        <w:rPr>
          <w:sz w:val="28"/>
          <w:szCs w:val="28"/>
        </w:rPr>
      </w:pPr>
      <w:r>
        <w:rPr>
          <w:sz w:val="28"/>
          <w:szCs w:val="28"/>
        </w:rPr>
        <w:t>UK</w:t>
      </w:r>
    </w:p>
    <w:p w14:paraId="190A7204" w14:textId="77777777" w:rsidR="00645343" w:rsidRDefault="00645343" w:rsidP="00645343">
      <w:pPr>
        <w:spacing w:line="360" w:lineRule="auto"/>
        <w:rPr>
          <w:rStyle w:val="Hyperlink"/>
          <w:sz w:val="28"/>
          <w:szCs w:val="28"/>
        </w:rPr>
      </w:pPr>
      <w:r>
        <w:rPr>
          <w:sz w:val="28"/>
          <w:szCs w:val="28"/>
        </w:rPr>
        <w:t xml:space="preserve">Email: </w:t>
      </w:r>
      <w:hyperlink r:id="rId6" w:history="1">
        <w:r>
          <w:rPr>
            <w:rStyle w:val="Hyperlink"/>
            <w:sz w:val="28"/>
            <w:szCs w:val="28"/>
          </w:rPr>
          <w:t>susan.pickard@liverpool.ac.uk</w:t>
        </w:r>
      </w:hyperlink>
    </w:p>
    <w:p w14:paraId="40C4CAEF" w14:textId="77777777" w:rsidR="00645343" w:rsidRDefault="00645343" w:rsidP="00645343">
      <w:pPr>
        <w:spacing w:line="360" w:lineRule="auto"/>
        <w:rPr>
          <w:sz w:val="28"/>
          <w:szCs w:val="28"/>
        </w:rPr>
      </w:pPr>
    </w:p>
    <w:p w14:paraId="23EC97DE" w14:textId="58AA179A" w:rsidR="00645343" w:rsidRDefault="00645343" w:rsidP="00645343">
      <w:pPr>
        <w:rPr>
          <w:b/>
          <w:bCs/>
          <w:sz w:val="28"/>
          <w:szCs w:val="28"/>
        </w:rPr>
      </w:pPr>
      <w:r>
        <w:rPr>
          <w:b/>
          <w:bCs/>
          <w:sz w:val="28"/>
          <w:szCs w:val="28"/>
        </w:rPr>
        <w:t>The paper was in receipt of no funding</w:t>
      </w:r>
      <w:r>
        <w:rPr>
          <w:b/>
          <w:bCs/>
          <w:sz w:val="28"/>
          <w:szCs w:val="28"/>
        </w:rPr>
        <w:br w:type="page"/>
      </w:r>
    </w:p>
    <w:p w14:paraId="5A4A7C55" w14:textId="77777777" w:rsidR="00645343" w:rsidRDefault="00645343" w:rsidP="002200D3">
      <w:pPr>
        <w:spacing w:line="360" w:lineRule="auto"/>
        <w:rPr>
          <w:b/>
          <w:bCs/>
          <w:sz w:val="28"/>
          <w:szCs w:val="28"/>
        </w:rPr>
      </w:pPr>
    </w:p>
    <w:p w14:paraId="16CCADD9" w14:textId="04ED6FF4" w:rsidR="002200D3" w:rsidRDefault="002200D3" w:rsidP="002200D3">
      <w:pPr>
        <w:spacing w:line="360" w:lineRule="auto"/>
        <w:rPr>
          <w:b/>
          <w:bCs/>
          <w:sz w:val="28"/>
          <w:szCs w:val="28"/>
        </w:rPr>
      </w:pPr>
      <w:r>
        <w:rPr>
          <w:b/>
          <w:bCs/>
          <w:sz w:val="28"/>
          <w:szCs w:val="28"/>
        </w:rPr>
        <w:t xml:space="preserve">Exploring </w:t>
      </w:r>
      <w:r w:rsidR="005E16C3">
        <w:rPr>
          <w:b/>
          <w:bCs/>
          <w:color w:val="FF0000"/>
          <w:sz w:val="28"/>
          <w:szCs w:val="28"/>
        </w:rPr>
        <w:t xml:space="preserve">ageism as a structure of consciousness across </w:t>
      </w:r>
      <w:r>
        <w:rPr>
          <w:b/>
          <w:bCs/>
          <w:sz w:val="28"/>
          <w:szCs w:val="28"/>
        </w:rPr>
        <w:t xml:space="preserve">the female </w:t>
      </w:r>
      <w:proofErr w:type="spellStart"/>
      <w:r>
        <w:rPr>
          <w:b/>
          <w:bCs/>
          <w:sz w:val="28"/>
          <w:szCs w:val="28"/>
        </w:rPr>
        <w:t>lifecourse</w:t>
      </w:r>
      <w:proofErr w:type="spellEnd"/>
      <w:r>
        <w:rPr>
          <w:b/>
          <w:bCs/>
          <w:sz w:val="28"/>
          <w:szCs w:val="28"/>
        </w:rPr>
        <w:t xml:space="preserve"> through the work of Simone de Beauvoir</w:t>
      </w:r>
    </w:p>
    <w:p w14:paraId="7E5AEEA5" w14:textId="5A096BDF" w:rsidR="00D14F94" w:rsidRDefault="00D14F94">
      <w:pPr>
        <w:rPr>
          <w:b/>
          <w:bCs/>
          <w:sz w:val="28"/>
          <w:szCs w:val="28"/>
        </w:rPr>
      </w:pPr>
    </w:p>
    <w:p w14:paraId="40CBD6CF" w14:textId="4A9CD9C3" w:rsidR="00DC12D2" w:rsidRDefault="00DC12D2" w:rsidP="0034072F">
      <w:pPr>
        <w:spacing w:line="360" w:lineRule="auto"/>
        <w:rPr>
          <w:b/>
          <w:bCs/>
          <w:sz w:val="28"/>
          <w:szCs w:val="28"/>
        </w:rPr>
      </w:pPr>
      <w:r>
        <w:rPr>
          <w:b/>
          <w:bCs/>
          <w:sz w:val="28"/>
          <w:szCs w:val="28"/>
        </w:rPr>
        <w:t>Abstract</w:t>
      </w:r>
    </w:p>
    <w:p w14:paraId="5C2ED111" w14:textId="6A049E93" w:rsidR="0015568D" w:rsidRDefault="003C201B" w:rsidP="0034072F">
      <w:pPr>
        <w:spacing w:line="360" w:lineRule="auto"/>
      </w:pPr>
      <w:r>
        <w:t xml:space="preserve">Drawing on the work of Simone de Beauvoir, </w:t>
      </w:r>
      <w:r w:rsidR="003501F4">
        <w:t>t</w:t>
      </w:r>
      <w:r w:rsidR="0015568D" w:rsidRPr="0015568D">
        <w:t>h</w:t>
      </w:r>
      <w:r w:rsidR="0015568D">
        <w:t>is paper considers ageism as a structure of consciousness</w:t>
      </w:r>
      <w:r w:rsidR="00DA0154">
        <w:t xml:space="preserve">, </w:t>
      </w:r>
      <w:r w:rsidR="000B0951">
        <w:t xml:space="preserve">with important </w:t>
      </w:r>
      <w:r w:rsidR="005E16C3">
        <w:rPr>
          <w:color w:val="FF0000"/>
        </w:rPr>
        <w:t>convergences</w:t>
      </w:r>
      <w:r w:rsidR="000B0951">
        <w:t xml:space="preserve"> </w:t>
      </w:r>
      <w:r w:rsidR="00B31079">
        <w:t xml:space="preserve">with, </w:t>
      </w:r>
      <w:r w:rsidR="000B0951">
        <w:t xml:space="preserve">as well as </w:t>
      </w:r>
      <w:r w:rsidR="005E16C3">
        <w:rPr>
          <w:color w:val="FF0000"/>
        </w:rPr>
        <w:t>departures</w:t>
      </w:r>
      <w:r w:rsidR="000B0951">
        <w:t xml:space="preserve"> from</w:t>
      </w:r>
      <w:r w:rsidR="00B31079">
        <w:t>,</w:t>
      </w:r>
      <w:r w:rsidR="000B0951">
        <w:t xml:space="preserve"> those associated with</w:t>
      </w:r>
      <w:r w:rsidR="00DA0154">
        <w:t xml:space="preserve"> gender</w:t>
      </w:r>
      <w:r w:rsidR="0015568D">
        <w:t xml:space="preserve">. </w:t>
      </w:r>
      <w:r w:rsidR="00DA0154">
        <w:t>Specifically, i</w:t>
      </w:r>
      <w:r w:rsidR="0015568D">
        <w:t xml:space="preserve">t </w:t>
      </w:r>
      <w:r w:rsidR="00DA0154">
        <w:t>explores</w:t>
      </w:r>
      <w:r w:rsidR="0015568D">
        <w:t xml:space="preserve"> the double consciousness through which the self is experienced negatively as old, at two points in </w:t>
      </w:r>
      <w:r w:rsidR="004B1614">
        <w:t xml:space="preserve">a woman’s </w:t>
      </w:r>
      <w:proofErr w:type="spellStart"/>
      <w:r w:rsidR="00BE7414">
        <w:t>lifecourse</w:t>
      </w:r>
      <w:proofErr w:type="spellEnd"/>
      <w:r w:rsidR="0015568D">
        <w:t xml:space="preserve">, </w:t>
      </w:r>
      <w:r w:rsidR="004B1614">
        <w:t xml:space="preserve">namely </w:t>
      </w:r>
      <w:r w:rsidR="0015568D">
        <w:t>mid-life and ‘old age’. The first kind of ageism works through the double standard of ageing</w:t>
      </w:r>
      <w:r w:rsidR="006A0021">
        <w:t xml:space="preserve"> </w:t>
      </w:r>
      <w:r w:rsidR="00767BD5">
        <w:rPr>
          <w:color w:val="FF0000"/>
        </w:rPr>
        <w:t xml:space="preserve">and the gender </w:t>
      </w:r>
      <w:proofErr w:type="spellStart"/>
      <w:r w:rsidR="00767BD5">
        <w:rPr>
          <w:color w:val="FF0000"/>
        </w:rPr>
        <w:t>hierearchy</w:t>
      </w:r>
      <w:proofErr w:type="spellEnd"/>
      <w:r w:rsidR="00767BD5">
        <w:rPr>
          <w:color w:val="FF0000"/>
        </w:rPr>
        <w:t xml:space="preserve">, </w:t>
      </w:r>
      <w:r w:rsidR="006A0021">
        <w:t xml:space="preserve">whereby women can no longer </w:t>
      </w:r>
      <w:r w:rsidR="004B1614">
        <w:t>successfully</w:t>
      </w:r>
      <w:r w:rsidR="006A0021">
        <w:t xml:space="preserve"> comply with the objectification of the male gaze. </w:t>
      </w:r>
      <w:r w:rsidR="00041AE1">
        <w:t>This is a moment of intense age consciousness</w:t>
      </w:r>
      <w:r w:rsidR="00D810F1">
        <w:t xml:space="preserve">, </w:t>
      </w:r>
      <w:r w:rsidR="003501F4">
        <w:t xml:space="preserve">tainted by a gendered narrative of decline, </w:t>
      </w:r>
      <w:r w:rsidR="00D810F1">
        <w:t xml:space="preserve">working jointly from the outside in and from the inside out. </w:t>
      </w:r>
      <w:r w:rsidR="003E2E33">
        <w:t xml:space="preserve">The second form of ageism </w:t>
      </w:r>
      <w:r w:rsidR="003501F4">
        <w:t xml:space="preserve">has its source </w:t>
      </w:r>
      <w:r w:rsidR="00FF7B63">
        <w:t xml:space="preserve">in the </w:t>
      </w:r>
      <w:r w:rsidR="004B1614">
        <w:t>social world</w:t>
      </w:r>
      <w:r w:rsidR="00FF7B63">
        <w:t xml:space="preserve">, in the reactions of </w:t>
      </w:r>
      <w:r w:rsidR="003501F4">
        <w:t xml:space="preserve">other </w:t>
      </w:r>
      <w:r w:rsidR="00FF7B63">
        <w:t>people</w:t>
      </w:r>
      <w:r w:rsidR="00767BD5">
        <w:t xml:space="preserve"> </w:t>
      </w:r>
      <w:r w:rsidR="00767BD5">
        <w:rPr>
          <w:color w:val="FF0000"/>
        </w:rPr>
        <w:t>to old age</w:t>
      </w:r>
      <w:r w:rsidR="00FF7B63">
        <w:t>,</w:t>
      </w:r>
      <w:r w:rsidR="003E2E33">
        <w:t xml:space="preserve"> </w:t>
      </w:r>
      <w:r w:rsidR="005F713D">
        <w:t>resulting</w:t>
      </w:r>
      <w:r w:rsidR="00DF702B">
        <w:t xml:space="preserve"> </w:t>
      </w:r>
      <w:r w:rsidR="003501F4">
        <w:t>in a</w:t>
      </w:r>
      <w:r w:rsidR="00DF702B">
        <w:t xml:space="preserve">n uneasy dialectic between one’s own sense of an </w:t>
      </w:r>
      <w:r w:rsidR="003E2E33">
        <w:t>ageless o</w:t>
      </w:r>
      <w:r w:rsidR="00F934EF">
        <w:t>r</w:t>
      </w:r>
      <w:r w:rsidR="003E2E33">
        <w:t xml:space="preserve"> youthful self </w:t>
      </w:r>
      <w:r w:rsidR="004B1614">
        <w:t>and th</w:t>
      </w:r>
      <w:r w:rsidR="00DF702B">
        <w:t>e alien view of self as old</w:t>
      </w:r>
      <w:r w:rsidR="00FF7B63">
        <w:t>.</w:t>
      </w:r>
      <w:r w:rsidR="0081713E">
        <w:t xml:space="preserve"> The paper proceeds as follows.</w:t>
      </w:r>
      <w:r w:rsidR="00FF7B63">
        <w:t xml:space="preserve"> </w:t>
      </w:r>
      <w:r w:rsidR="0081713E">
        <w:t xml:space="preserve">After a brief account of Beauvoir’s general philosophical approach, I </w:t>
      </w:r>
      <w:proofErr w:type="gramStart"/>
      <w:r w:rsidR="00767BD5">
        <w:rPr>
          <w:color w:val="FF0000"/>
        </w:rPr>
        <w:t>compare and contrast</w:t>
      </w:r>
      <w:proofErr w:type="gramEnd"/>
      <w:r w:rsidR="0081713E">
        <w:t xml:space="preserve"> the doubled consciousness associated with ageing as a woman and </w:t>
      </w:r>
      <w:r w:rsidR="005F60CB">
        <w:t xml:space="preserve">with </w:t>
      </w:r>
      <w:r w:rsidR="0081713E">
        <w:t>ageing in a more general sense</w:t>
      </w:r>
      <w:r w:rsidR="005F60CB">
        <w:t xml:space="preserve"> </w:t>
      </w:r>
      <w:r w:rsidR="00DF702B">
        <w:t>as described in</w:t>
      </w:r>
      <w:r w:rsidR="005F60CB">
        <w:t xml:space="preserve"> The Second Sex and The Coming of Age</w:t>
      </w:r>
      <w:r w:rsidR="00E13AAD">
        <w:t xml:space="preserve"> respectively</w:t>
      </w:r>
      <w:r w:rsidR="0081713E">
        <w:t xml:space="preserve">. </w:t>
      </w:r>
      <w:r w:rsidR="005F60CB">
        <w:t>I then</w:t>
      </w:r>
      <w:r w:rsidR="00F934EF">
        <w:t xml:space="preserve"> </w:t>
      </w:r>
      <w:r w:rsidR="004B1614">
        <w:t>flesh out</w:t>
      </w:r>
      <w:r w:rsidR="00F934EF">
        <w:t xml:space="preserve"> </w:t>
      </w:r>
      <w:r w:rsidR="004B1614">
        <w:t>th</w:t>
      </w:r>
      <w:r w:rsidR="00F934EF">
        <w:t xml:space="preserve">is </w:t>
      </w:r>
      <w:r w:rsidR="00236DA5">
        <w:t xml:space="preserve">conceptual framework </w:t>
      </w:r>
      <w:r w:rsidR="004B1614">
        <w:t>by drawing on fiction and auto-fiction written</w:t>
      </w:r>
      <w:r w:rsidR="00F934EF">
        <w:t xml:space="preserve"> by Beauvoir</w:t>
      </w:r>
      <w:r w:rsidR="00767BD5">
        <w:t xml:space="preserve"> herself</w:t>
      </w:r>
      <w:r w:rsidR="00B31079">
        <w:t>. T</w:t>
      </w:r>
      <w:r w:rsidR="002B01EE">
        <w:t xml:space="preserve">ogether, this </w:t>
      </w:r>
      <w:r w:rsidR="00B31079">
        <w:t>approach vividly</w:t>
      </w:r>
      <w:r w:rsidR="00E13AAD">
        <w:t xml:space="preserve"> </w:t>
      </w:r>
      <w:r w:rsidR="0077465F">
        <w:t>illuminat</w:t>
      </w:r>
      <w:r w:rsidR="00DA0154">
        <w:t>e</w:t>
      </w:r>
      <w:r w:rsidR="00B31079">
        <w:t>s</w:t>
      </w:r>
      <w:r w:rsidR="00DA0154">
        <w:t xml:space="preserve"> the </w:t>
      </w:r>
      <w:r w:rsidR="00767BD5">
        <w:rPr>
          <w:color w:val="FF0000"/>
        </w:rPr>
        <w:t>important interconnections and intersections</w:t>
      </w:r>
      <w:r w:rsidR="00DF702B">
        <w:t xml:space="preserve"> between ageism and sexism, </w:t>
      </w:r>
      <w:r w:rsidR="0077465F">
        <w:t xml:space="preserve">the </w:t>
      </w:r>
      <w:r w:rsidR="00DF702B">
        <w:t xml:space="preserve">way they work together, as well as separately, across the female </w:t>
      </w:r>
      <w:proofErr w:type="spellStart"/>
      <w:r w:rsidR="00BE7414">
        <w:t>lifecourse</w:t>
      </w:r>
      <w:proofErr w:type="spellEnd"/>
      <w:r w:rsidR="00DF702B">
        <w:t xml:space="preserve">. </w:t>
      </w:r>
    </w:p>
    <w:p w14:paraId="09D0CED5" w14:textId="2AF2D1B2" w:rsidR="001E5230" w:rsidRPr="0015568D" w:rsidRDefault="001E5230" w:rsidP="0034072F">
      <w:pPr>
        <w:spacing w:line="360" w:lineRule="auto"/>
      </w:pPr>
      <w:r>
        <w:t>Key words: Simone de Beauvoir, ageism, sexism, double standard of ageing, Othering of old age</w:t>
      </w:r>
    </w:p>
    <w:p w14:paraId="2C7E1C6F" w14:textId="63653DC1" w:rsidR="00503830" w:rsidRPr="00A15131" w:rsidRDefault="0029532E" w:rsidP="0034072F">
      <w:pPr>
        <w:spacing w:line="360" w:lineRule="auto"/>
        <w:rPr>
          <w:b/>
          <w:bCs/>
        </w:rPr>
      </w:pPr>
      <w:r>
        <w:rPr>
          <w:b/>
          <w:bCs/>
        </w:rPr>
        <w:t>I</w:t>
      </w:r>
      <w:r w:rsidR="00503830" w:rsidRPr="00A15131">
        <w:rPr>
          <w:b/>
          <w:bCs/>
        </w:rPr>
        <w:t>ntroduction</w:t>
      </w:r>
      <w:r w:rsidR="003012FC">
        <w:rPr>
          <w:b/>
          <w:bCs/>
        </w:rPr>
        <w:t>: ageism and its discontents</w:t>
      </w:r>
    </w:p>
    <w:p w14:paraId="76C94826" w14:textId="43D27C40" w:rsidR="005F713D" w:rsidRDefault="005F713D" w:rsidP="00F55DD1">
      <w:pPr>
        <w:spacing w:line="360" w:lineRule="auto"/>
        <w:ind w:right="284"/>
      </w:pPr>
      <w:r>
        <w:t>In this paper</w:t>
      </w:r>
      <w:r w:rsidR="00CB7BB7">
        <w:t xml:space="preserve"> I revisit the concept of ageism through the work of Simone de Beauvoir. Focusing on the interplay between social structure and lived experience as they give rise to structures of consciousness, I look at two forms of ‘double consciousness’ associated with ageism. The first, connected with the double standard of ageing, arises out of the gender system that configures the feminine as </w:t>
      </w:r>
      <w:r w:rsidR="0077465F">
        <w:t>simultaneously</w:t>
      </w:r>
      <w:r w:rsidR="00CB7BB7">
        <w:t xml:space="preserve"> subject and object. The second is another</w:t>
      </w:r>
      <w:r w:rsidR="00E13AAD">
        <w:t>, contrasting,</w:t>
      </w:r>
      <w:r w:rsidR="00CB7BB7">
        <w:t xml:space="preserve"> form of double consciousness that is generated by the Othering of old age. Both forms of double consciousness are </w:t>
      </w:r>
      <w:r w:rsidR="00E13AAD">
        <w:t>features of</w:t>
      </w:r>
      <w:r w:rsidR="00CB7BB7">
        <w:t xml:space="preserve"> </w:t>
      </w:r>
      <w:r w:rsidR="0077465F">
        <w:t xml:space="preserve">oppression </w:t>
      </w:r>
      <w:r w:rsidR="00E13AAD">
        <w:t>and i</w:t>
      </w:r>
      <w:r w:rsidR="00CB7BB7">
        <w:t xml:space="preserve">n this </w:t>
      </w:r>
      <w:proofErr w:type="gramStart"/>
      <w:r w:rsidR="00CB7BB7">
        <w:t>paper</w:t>
      </w:r>
      <w:proofErr w:type="gramEnd"/>
      <w:r w:rsidR="00CB7BB7">
        <w:t xml:space="preserve"> I will draw out the similarities</w:t>
      </w:r>
      <w:r w:rsidR="0077465F">
        <w:t xml:space="preserve">, </w:t>
      </w:r>
      <w:r w:rsidR="00CB7BB7">
        <w:t xml:space="preserve">contrasts </w:t>
      </w:r>
      <w:r w:rsidR="0077465F">
        <w:t xml:space="preserve">and points of intersection </w:t>
      </w:r>
      <w:r w:rsidR="00CB7BB7">
        <w:t xml:space="preserve">between ageism and sexism as forms of oppression, as they </w:t>
      </w:r>
      <w:r w:rsidR="00767BD5">
        <w:lastRenderedPageBreak/>
        <w:t xml:space="preserve">feature respectively </w:t>
      </w:r>
      <w:r w:rsidR="00CB7BB7">
        <w:t>in two of Beauvoir’s major works</w:t>
      </w:r>
      <w:r w:rsidR="002B01EE">
        <w:t xml:space="preserve">, namely </w:t>
      </w:r>
      <w:r w:rsidR="00520AC8">
        <w:t xml:space="preserve">The Second </w:t>
      </w:r>
      <w:r w:rsidR="004E4F25">
        <w:t xml:space="preserve">Sex and </w:t>
      </w:r>
      <w:r w:rsidR="002B01EE">
        <w:t>T</w:t>
      </w:r>
      <w:r w:rsidR="004E4F25">
        <w:t xml:space="preserve">he Coming of Age. Both </w:t>
      </w:r>
      <w:r w:rsidR="00F51423">
        <w:t>texts</w:t>
      </w:r>
      <w:r w:rsidR="004E4F25">
        <w:t xml:space="preserve"> share a similar structure describing the oppression of women and older people respectively </w:t>
      </w:r>
      <w:proofErr w:type="gramStart"/>
      <w:r w:rsidR="004E4F25">
        <w:t>as a result o</w:t>
      </w:r>
      <w:r w:rsidR="002B01EE">
        <w:t>f</w:t>
      </w:r>
      <w:proofErr w:type="gramEnd"/>
      <w:r w:rsidR="002B01EE">
        <w:t xml:space="preserve"> </w:t>
      </w:r>
      <w:r w:rsidR="004E4F25">
        <w:t xml:space="preserve">interaction between two axes: that of social structure and that of individual experience. </w:t>
      </w:r>
      <w:r w:rsidR="002E5B26">
        <w:t xml:space="preserve"> Bringing age and gender together in this way </w:t>
      </w:r>
      <w:r w:rsidR="00F51423" w:rsidRPr="00F51423">
        <w:rPr>
          <w:color w:val="FF0000"/>
        </w:rPr>
        <w:t xml:space="preserve">in a consideration of ageism </w:t>
      </w:r>
      <w:r w:rsidR="002E5B26">
        <w:t xml:space="preserve">addresses a lacuna noted by Clary </w:t>
      </w:r>
      <w:proofErr w:type="spellStart"/>
      <w:r w:rsidR="002E5B26">
        <w:t>Krekula</w:t>
      </w:r>
      <w:proofErr w:type="spellEnd"/>
      <w:r w:rsidR="002E5B26">
        <w:t xml:space="preserve"> when she writes: ‘Within the gender theoretical sphere, older women have tended to be left out, and age and ageing are seldom addressed’, whereas at the same time ‘social gerontology lacks a widespread connection to theoretical advances in gender research</w:t>
      </w:r>
      <w:r w:rsidR="00366BD9">
        <w:t xml:space="preserve">’ </w:t>
      </w:r>
      <w:r w:rsidR="002E5B26">
        <w:t>(2007</w:t>
      </w:r>
      <w:r w:rsidR="00366BD9">
        <w:t>, p.</w:t>
      </w:r>
      <w:r w:rsidR="002E5B26">
        <w:t xml:space="preserve"> 155-6).</w:t>
      </w:r>
    </w:p>
    <w:p w14:paraId="294ACBEE" w14:textId="1A691AF1" w:rsidR="003761F7" w:rsidRDefault="003761F7" w:rsidP="00F55DD1">
      <w:pPr>
        <w:spacing w:line="360" w:lineRule="auto"/>
        <w:ind w:right="284"/>
      </w:pPr>
      <w:r>
        <w:t xml:space="preserve">Using the lens of Beauvoir’s </w:t>
      </w:r>
      <w:proofErr w:type="spellStart"/>
      <w:r w:rsidR="00BE7414">
        <w:t>lifecourse</w:t>
      </w:r>
      <w:proofErr w:type="spellEnd"/>
      <w:r>
        <w:t xml:space="preserve"> theory of ‘becoming woman’ also enables us to explore the ‘age’ part of ‘ageism’ and to view it as consisting of</w:t>
      </w:r>
      <w:r w:rsidR="002E5B26">
        <w:t xml:space="preserve"> </w:t>
      </w:r>
      <w:r>
        <w:t>strands</w:t>
      </w:r>
      <w:r w:rsidR="004E4F25">
        <w:t xml:space="preserve"> </w:t>
      </w:r>
      <w:r w:rsidR="002E5B26">
        <w:t xml:space="preserve">that work in different ways at different points in the </w:t>
      </w:r>
      <w:proofErr w:type="spellStart"/>
      <w:r w:rsidR="00BE7414">
        <w:t>lifecourse</w:t>
      </w:r>
      <w:proofErr w:type="spellEnd"/>
      <w:r w:rsidR="002E5B26">
        <w:t xml:space="preserve">. </w:t>
      </w:r>
      <w:r>
        <w:t>Thus, for instance, the double standard of ageing is a form of ageism that impacts women far earlier than men</w:t>
      </w:r>
      <w:r w:rsidR="00FA21CA">
        <w:t>,</w:t>
      </w:r>
      <w:r>
        <w:t xml:space="preserve"> ‘ageing’ women earlier</w:t>
      </w:r>
      <w:r w:rsidR="00FA21CA">
        <w:t xml:space="preserve"> and more powerfully</w:t>
      </w:r>
      <w:r w:rsidR="00F51423">
        <w:t xml:space="preserve">, </w:t>
      </w:r>
      <w:r w:rsidR="00F51423">
        <w:rPr>
          <w:color w:val="FF0000"/>
        </w:rPr>
        <w:t>and deeply shaping their experience of mid-life</w:t>
      </w:r>
      <w:r>
        <w:t xml:space="preserve">. Ageism in deep old age works rather differently and although it shares elements of this gendered ageism, </w:t>
      </w:r>
      <w:r w:rsidR="002E5B26">
        <w:t xml:space="preserve">and in lived experience they can and do overlap, </w:t>
      </w:r>
      <w:r w:rsidR="00FA21CA">
        <w:t xml:space="preserve">the two </w:t>
      </w:r>
      <w:r>
        <w:t xml:space="preserve">can </w:t>
      </w:r>
      <w:r w:rsidR="002E5B26">
        <w:t xml:space="preserve">also </w:t>
      </w:r>
      <w:r>
        <w:t xml:space="preserve">be </w:t>
      </w:r>
      <w:r w:rsidR="00FA21CA">
        <w:t>d</w:t>
      </w:r>
      <w:r>
        <w:t>istinguished</w:t>
      </w:r>
      <w:r w:rsidR="00FA21CA">
        <w:t xml:space="preserve">, </w:t>
      </w:r>
      <w:r w:rsidR="00F51423">
        <w:t>certainly</w:t>
      </w:r>
      <w:r w:rsidR="00FA21CA">
        <w:t xml:space="preserve"> conceptually and </w:t>
      </w:r>
      <w:r w:rsidR="00F51423">
        <w:t xml:space="preserve">to some extent </w:t>
      </w:r>
      <w:r w:rsidR="00FA21CA">
        <w:t xml:space="preserve">experientially. </w:t>
      </w:r>
    </w:p>
    <w:p w14:paraId="2D6BD851" w14:textId="62167FA8" w:rsidR="00CF5B49" w:rsidRDefault="00AC525B" w:rsidP="00AC525B">
      <w:pPr>
        <w:spacing w:line="360" w:lineRule="auto"/>
        <w:ind w:right="284"/>
      </w:pPr>
      <w:r>
        <w:t xml:space="preserve">In </w:t>
      </w:r>
      <w:r w:rsidR="00AA07F4">
        <w:t>what follows,</w:t>
      </w:r>
      <w:r>
        <w:t xml:space="preserve"> I will </w:t>
      </w:r>
      <w:r w:rsidR="00EB0A0C">
        <w:t xml:space="preserve">first set the scene by </w:t>
      </w:r>
      <w:r>
        <w:t>examin</w:t>
      </w:r>
      <w:r w:rsidR="00EB0A0C">
        <w:t xml:space="preserve">ing </w:t>
      </w:r>
      <w:r>
        <w:t xml:space="preserve">Beauvoir’s general theoretical position and then I will </w:t>
      </w:r>
      <w:r w:rsidR="00EB0A0C">
        <w:t>delineat</w:t>
      </w:r>
      <w:r>
        <w:t>e these two forms of double consciousness in more detail.</w:t>
      </w:r>
      <w:r w:rsidR="00AA07F4">
        <w:t xml:space="preserve"> </w:t>
      </w:r>
      <w:r w:rsidR="00EB0A0C">
        <w:t xml:space="preserve">Turning then to </w:t>
      </w:r>
      <w:r w:rsidR="00FF5220">
        <w:t xml:space="preserve">lived </w:t>
      </w:r>
      <w:r w:rsidR="00EB0A0C">
        <w:t xml:space="preserve">experience, I will </w:t>
      </w:r>
      <w:r w:rsidR="00AA07F4">
        <w:t>draw on Beauvoir’s literary work</w:t>
      </w:r>
      <w:r w:rsidR="00812536">
        <w:t>s, specifically her fiction</w:t>
      </w:r>
      <w:r w:rsidR="00AA07F4">
        <w:t xml:space="preserve">. To do so is in keeping with Beauvoir’s own aims </w:t>
      </w:r>
      <w:r w:rsidR="007F7AE2">
        <w:t xml:space="preserve">and practices </w:t>
      </w:r>
      <w:r w:rsidR="00AA07F4">
        <w:t xml:space="preserve">as a philosopher. Her commitment to literature as a means of </w:t>
      </w:r>
      <w:r w:rsidR="00AA07F4" w:rsidRPr="00D86843">
        <w:rPr>
          <w:color w:val="FF0000"/>
        </w:rPr>
        <w:t xml:space="preserve">expressing </w:t>
      </w:r>
      <w:r w:rsidR="00D86843" w:rsidRPr="00D86843">
        <w:rPr>
          <w:color w:val="FF0000"/>
        </w:rPr>
        <w:t>and expanding</w:t>
      </w:r>
      <w:r w:rsidR="00D86843">
        <w:t xml:space="preserve"> on her </w:t>
      </w:r>
      <w:r w:rsidR="00AA07F4">
        <w:t>philosophical ideas was f</w:t>
      </w:r>
      <w:r w:rsidR="00A34488">
        <w:t>ormulated</w:t>
      </w:r>
      <w:r w:rsidR="00AA07F4">
        <w:t xml:space="preserve"> when she was a student</w:t>
      </w:r>
      <w:r w:rsidR="005976DF">
        <w:t xml:space="preserve"> and indeed </w:t>
      </w:r>
      <w:r w:rsidR="00812536">
        <w:t xml:space="preserve">all her </w:t>
      </w:r>
      <w:proofErr w:type="gramStart"/>
      <w:r w:rsidR="00812536">
        <w:t>life</w:t>
      </w:r>
      <w:proofErr w:type="gramEnd"/>
      <w:r w:rsidR="00812536">
        <w:t xml:space="preserve"> she remained f</w:t>
      </w:r>
      <w:r w:rsidR="005976DF">
        <w:t>rustrated by the dry and dusty abstractness of much philosophy</w:t>
      </w:r>
      <w:r w:rsidR="00812536">
        <w:t xml:space="preserve"> of the day</w:t>
      </w:r>
      <w:r w:rsidR="005976DF">
        <w:t xml:space="preserve">. </w:t>
      </w:r>
      <w:r w:rsidR="007F7AE2">
        <w:t xml:space="preserve">Writing </w:t>
      </w:r>
      <w:r w:rsidR="005976DF">
        <w:t xml:space="preserve">fiction </w:t>
      </w:r>
      <w:r w:rsidR="00A34488">
        <w:t xml:space="preserve">and auto-fiction </w:t>
      </w:r>
      <w:r w:rsidR="005976DF">
        <w:t xml:space="preserve">allowed her to </w:t>
      </w:r>
      <w:r w:rsidR="007F7AE2">
        <w:t xml:space="preserve">approach </w:t>
      </w:r>
      <w:r w:rsidR="005976DF">
        <w:t>the stuff of everyday, particularly women’s lives, which w</w:t>
      </w:r>
      <w:r w:rsidR="00812536">
        <w:t>ere not normally within the purview of</w:t>
      </w:r>
      <w:r w:rsidR="005976DF">
        <w:t xml:space="preserve"> philosophers, </w:t>
      </w:r>
      <w:r w:rsidR="009A760A">
        <w:t>a</w:t>
      </w:r>
      <w:r w:rsidR="007F7AE2">
        <w:t>nd to do so via</w:t>
      </w:r>
      <w:r w:rsidR="009A760A">
        <w:t xml:space="preserve"> a phenomenological narrative method</w:t>
      </w:r>
      <w:r w:rsidR="005976DF">
        <w:t xml:space="preserve"> (Kirkpatrick, 20</w:t>
      </w:r>
      <w:r w:rsidR="002C18FD">
        <w:t>19</w:t>
      </w:r>
      <w:r w:rsidR="005976DF">
        <w:t xml:space="preserve">). </w:t>
      </w:r>
    </w:p>
    <w:p w14:paraId="77FEE7F9" w14:textId="34B3DC0F" w:rsidR="001F0298" w:rsidRPr="00806497" w:rsidRDefault="001F0298" w:rsidP="0034072F">
      <w:pPr>
        <w:spacing w:line="360" w:lineRule="auto"/>
        <w:rPr>
          <w:b/>
          <w:bCs/>
        </w:rPr>
      </w:pPr>
      <w:r w:rsidRPr="00806497">
        <w:rPr>
          <w:b/>
          <w:bCs/>
        </w:rPr>
        <w:t>Theoretical prologue</w:t>
      </w:r>
      <w:r w:rsidR="006741CD">
        <w:rPr>
          <w:b/>
          <w:bCs/>
        </w:rPr>
        <w:t>: Simone de Beauvoir’s body-as-situation</w:t>
      </w:r>
    </w:p>
    <w:p w14:paraId="4DBB911B" w14:textId="453D8F13" w:rsidR="00952500" w:rsidRPr="00AD322C" w:rsidRDefault="006741CD" w:rsidP="0034072F">
      <w:pPr>
        <w:spacing w:line="360" w:lineRule="auto"/>
        <w:rPr>
          <w:color w:val="FF0000"/>
        </w:rPr>
      </w:pPr>
      <w:r>
        <w:t xml:space="preserve">For </w:t>
      </w:r>
      <w:r w:rsidR="00806497">
        <w:t>Beauvoir</w:t>
      </w:r>
      <w:r>
        <w:t xml:space="preserve">, </w:t>
      </w:r>
      <w:r w:rsidR="00806497">
        <w:t xml:space="preserve">the experience of </w:t>
      </w:r>
      <w:r>
        <w:t xml:space="preserve">embodied </w:t>
      </w:r>
      <w:proofErr w:type="gramStart"/>
      <w:r>
        <w:t>events  -</w:t>
      </w:r>
      <w:proofErr w:type="gramEnd"/>
      <w:r w:rsidR="00806497">
        <w:t xml:space="preserve"> such as menstruation, menopause or ageing – derives from cultural norms and attitudes, </w:t>
      </w:r>
      <w:r>
        <w:t xml:space="preserve">pre-given meanings </w:t>
      </w:r>
      <w:r w:rsidR="00806497">
        <w:t xml:space="preserve">which </w:t>
      </w:r>
      <w:r>
        <w:t xml:space="preserve">are handed down and which we absorb both tacitly and explicitly. </w:t>
      </w:r>
      <w:r w:rsidR="00806497">
        <w:t xml:space="preserve">A woman’s body will be experienced differently in societies where she is not valued for her youth and fertility, for example, but rather for her experience and leadership (for example), or ones in which the male body has not classically been taken as a standard in medicine and biology. Beauvoir writes: ‘viewed in the perspective that I am adopting – that of Heidegger, Sartre, Merleau-Ponty – the body is not a thing, it is a situation: it is our grasp on the </w:t>
      </w:r>
      <w:r w:rsidR="00806497">
        <w:lastRenderedPageBreak/>
        <w:t>world and a sketch of our project’ (</w:t>
      </w:r>
      <w:r w:rsidR="00366BD9">
        <w:t>1997, p. 46</w:t>
      </w:r>
      <w:r w:rsidR="00806497">
        <w:t xml:space="preserve">). </w:t>
      </w:r>
      <w:r w:rsidR="006F1C40">
        <w:t xml:space="preserve">Thus, whilst women are also free, there are limits to this freedom which </w:t>
      </w:r>
      <w:r w:rsidR="00F61F16">
        <w:t>itself is</w:t>
      </w:r>
      <w:r w:rsidR="006F1C40">
        <w:t xml:space="preserve"> part of their ‘situation’. </w:t>
      </w:r>
      <w:r w:rsidR="004D44BA">
        <w:t xml:space="preserve">Similarly in old age a mixture of social attitudes and biological changes (which in turn shape how these changes are interpreted) limit freedom to pursue one’s projects. </w:t>
      </w:r>
      <w:r w:rsidR="00F61F16">
        <w:t xml:space="preserve">Sartre argued that a temporary loss of freedom occurs ordinarily in life when I am rendered ‘object’ in relation to another, turned into a ‘being-for-others.’ Beauvoir’s analysis </w:t>
      </w:r>
      <w:r w:rsidR="004D44BA">
        <w:t xml:space="preserve">first of </w:t>
      </w:r>
      <w:r w:rsidR="00F61F16">
        <w:t xml:space="preserve">women’s situation, </w:t>
      </w:r>
      <w:r w:rsidR="004D44BA">
        <w:t xml:space="preserve">and later of older people’s, </w:t>
      </w:r>
      <w:r w:rsidR="00F61F16">
        <w:t>departing from Sartre’s, suggest</w:t>
      </w:r>
      <w:r w:rsidR="004D44BA">
        <w:t xml:space="preserve">s rather that for both groups </w:t>
      </w:r>
      <w:r w:rsidR="00F61F16">
        <w:t>this is not temporary</w:t>
      </w:r>
      <w:r w:rsidR="00F51423">
        <w:t xml:space="preserve">, </w:t>
      </w:r>
      <w:r w:rsidR="00F61F16">
        <w:t>but more enduring</w:t>
      </w:r>
      <w:r w:rsidR="00A37B19">
        <w:rPr>
          <w:color w:val="FF0000"/>
        </w:rPr>
        <w:t xml:space="preserve">, </w:t>
      </w:r>
      <w:r w:rsidR="00A37B19" w:rsidRPr="00F51423">
        <w:rPr>
          <w:color w:val="FF0000"/>
        </w:rPr>
        <w:t xml:space="preserve">an inherent feature of social </w:t>
      </w:r>
      <w:proofErr w:type="gramStart"/>
      <w:r w:rsidR="00A37B19" w:rsidRPr="00F51423">
        <w:rPr>
          <w:color w:val="FF0000"/>
        </w:rPr>
        <w:t>life</w:t>
      </w:r>
      <w:r w:rsidR="00A37B19">
        <w:t xml:space="preserve">, </w:t>
      </w:r>
      <w:r w:rsidR="00F61F16">
        <w:t xml:space="preserve"> owing</w:t>
      </w:r>
      <w:proofErr w:type="gramEnd"/>
      <w:r w:rsidR="00F61F16">
        <w:t xml:space="preserve"> to the patriarchal </w:t>
      </w:r>
      <w:r w:rsidR="004D44BA">
        <w:t xml:space="preserve">and ageist </w:t>
      </w:r>
      <w:r w:rsidR="00F61F16">
        <w:t>structures of society  (</w:t>
      </w:r>
      <w:proofErr w:type="spellStart"/>
      <w:r w:rsidR="00F61F16">
        <w:t>Deutscher</w:t>
      </w:r>
      <w:proofErr w:type="spellEnd"/>
      <w:r w:rsidR="00F61F16">
        <w:t>, 1997</w:t>
      </w:r>
      <w:r w:rsidR="004D44BA">
        <w:t xml:space="preserve">; </w:t>
      </w:r>
      <w:proofErr w:type="spellStart"/>
      <w:r w:rsidR="004D44BA">
        <w:t>Kruks</w:t>
      </w:r>
      <w:proofErr w:type="spellEnd"/>
      <w:r w:rsidR="00713DF1">
        <w:t>, 2013</w:t>
      </w:r>
      <w:r w:rsidR="00F61F16">
        <w:t xml:space="preserve">). </w:t>
      </w:r>
      <w:r w:rsidR="00E32369">
        <w:t>The body-as-situation is a keystone of Beauvoir’s method (alongside other phenomenologists such as Merleau-Ponty)</w:t>
      </w:r>
      <w:r w:rsidR="009314AD">
        <w:t>,</w:t>
      </w:r>
      <w:r w:rsidR="00E32369">
        <w:t xml:space="preserve"> serves </w:t>
      </w:r>
      <w:r w:rsidR="00806497">
        <w:t>‘to avoid dividing lived experience up in the traditional subject/object opposition’ (Moi, 2005</w:t>
      </w:r>
      <w:r w:rsidR="00366BD9">
        <w:t>, p.</w:t>
      </w:r>
      <w:r w:rsidR="00806497">
        <w:t xml:space="preserve"> </w:t>
      </w:r>
      <w:r w:rsidR="00713DF1">
        <w:t>65</w:t>
      </w:r>
      <w:r w:rsidR="00806497">
        <w:t>)</w:t>
      </w:r>
      <w:r w:rsidR="009314AD">
        <w:t xml:space="preserve"> and is used by Beauvoir to ‘maintain, rather than resolve, the tension between freedom and determinism in human existence’ (Mann, 201, p. 41/2).</w:t>
      </w:r>
      <w:r w:rsidR="00AD322C">
        <w:t xml:space="preserve"> </w:t>
      </w:r>
      <w:r w:rsidR="00AD322C">
        <w:rPr>
          <w:color w:val="FF0000"/>
        </w:rPr>
        <w:t>Moreover, within this framework, as one’s body provides our grip on the world, consciousness is body-specific and gendered. That is, in men, as masculinity is compatible with action and assertion, there is no friction between body and subjectivity. For women, this is not the case, as I explain in the next section.</w:t>
      </w:r>
    </w:p>
    <w:p w14:paraId="24041D37" w14:textId="73C705AE" w:rsidR="004F69FE" w:rsidRDefault="004F69FE" w:rsidP="0034072F">
      <w:pPr>
        <w:spacing w:line="360" w:lineRule="auto"/>
      </w:pPr>
      <w:r>
        <w:t>I</w:t>
      </w:r>
      <w:r w:rsidR="00F61F16">
        <w:t xml:space="preserve"> turn next to</w:t>
      </w:r>
      <w:r>
        <w:t xml:space="preserve"> </w:t>
      </w:r>
      <w:r w:rsidR="00AA79D2">
        <w:t>Beauvoir’s theor</w:t>
      </w:r>
      <w:r w:rsidR="00AD6D72">
        <w:t>ies</w:t>
      </w:r>
      <w:r w:rsidR="00AA79D2">
        <w:t xml:space="preserve"> of </w:t>
      </w:r>
      <w:r>
        <w:t>the double consciousness that underpin</w:t>
      </w:r>
      <w:r w:rsidR="007A65E8">
        <w:t xml:space="preserve"> </w:t>
      </w:r>
      <w:r>
        <w:t xml:space="preserve">ageism. </w:t>
      </w:r>
      <w:proofErr w:type="gramStart"/>
      <w:r w:rsidR="007A65E8">
        <w:t xml:space="preserve">In order </w:t>
      </w:r>
      <w:r w:rsidR="005E6559">
        <w:t>to</w:t>
      </w:r>
      <w:proofErr w:type="gramEnd"/>
      <w:r w:rsidR="005E6559">
        <w:t xml:space="preserve"> set out women’s situation as they age, I will need to take a </w:t>
      </w:r>
      <w:proofErr w:type="spellStart"/>
      <w:r w:rsidR="00BE7414">
        <w:t>lifecourse</w:t>
      </w:r>
      <w:proofErr w:type="spellEnd"/>
      <w:r w:rsidR="005E6559">
        <w:t xml:space="preserve"> perspective and I thus begin with the kind of consciousness that is crucial to the </w:t>
      </w:r>
      <w:r w:rsidR="007F7AE2">
        <w:t xml:space="preserve">youthful </w:t>
      </w:r>
      <w:r w:rsidR="005E6559">
        <w:t xml:space="preserve">experience of becoming woman. I will show that this </w:t>
      </w:r>
      <w:proofErr w:type="gramStart"/>
      <w:r w:rsidR="005E6559">
        <w:t>particular form</w:t>
      </w:r>
      <w:proofErr w:type="gramEnd"/>
      <w:r w:rsidR="005E6559">
        <w:t xml:space="preserve"> of doubled consciousness is also germane to the experience of ageing for women.</w:t>
      </w:r>
    </w:p>
    <w:p w14:paraId="39DA4821" w14:textId="5D641BC1" w:rsidR="007946EC" w:rsidRPr="007946EC" w:rsidRDefault="00B64477" w:rsidP="0034072F">
      <w:pPr>
        <w:spacing w:line="360" w:lineRule="auto"/>
        <w:rPr>
          <w:b/>
          <w:bCs/>
          <w:i/>
          <w:iCs/>
        </w:rPr>
      </w:pPr>
      <w:r>
        <w:rPr>
          <w:b/>
          <w:bCs/>
        </w:rPr>
        <w:t xml:space="preserve">The special double consciousness associated with </w:t>
      </w:r>
      <w:r w:rsidR="0035777C" w:rsidRPr="00C51E1B">
        <w:rPr>
          <w:b/>
          <w:bCs/>
        </w:rPr>
        <w:t xml:space="preserve">becoming </w:t>
      </w:r>
      <w:r w:rsidR="00C51E1B" w:rsidRPr="00C51E1B">
        <w:rPr>
          <w:b/>
          <w:bCs/>
        </w:rPr>
        <w:t>a woman</w:t>
      </w:r>
    </w:p>
    <w:p w14:paraId="2D24235D" w14:textId="2B9BA51E" w:rsidR="00D633FD" w:rsidRDefault="00AA79D2" w:rsidP="00A073B7">
      <w:pPr>
        <w:spacing w:line="360" w:lineRule="auto"/>
      </w:pPr>
      <w:r>
        <w:t>The line for which Beauvoir is most famous is that ‘One is not born but becomes a woman’</w:t>
      </w:r>
      <w:r w:rsidR="00481871">
        <w:t xml:space="preserve"> (1997: 295)</w:t>
      </w:r>
      <w:r>
        <w:t xml:space="preserve">. The Second Sex, her most well-known work, sets out to explicate what she means by this, over the course of two volumes, and some 700 pages. </w:t>
      </w:r>
      <w:r w:rsidR="00FD1450">
        <w:t>F</w:t>
      </w:r>
      <w:r w:rsidR="00896782">
        <w:t xml:space="preserve">or the purposes of this </w:t>
      </w:r>
      <w:proofErr w:type="gramStart"/>
      <w:r w:rsidR="00896782">
        <w:t>paper</w:t>
      </w:r>
      <w:proofErr w:type="gramEnd"/>
      <w:r w:rsidR="00896782">
        <w:t xml:space="preserve"> I will focus on </w:t>
      </w:r>
      <w:r w:rsidR="005E6559">
        <w:t xml:space="preserve">the emergence of the </w:t>
      </w:r>
      <w:r w:rsidR="00896782">
        <w:t>special double consciousness that is intrinsic to becoming a woman. Indeed, o</w:t>
      </w:r>
      <w:r w:rsidR="00011DBE">
        <w:t>ne b</w:t>
      </w:r>
      <w:r w:rsidR="00EE3EE9">
        <w:t xml:space="preserve">oth becomes a woman, and leaves womanhood behind, within the framework of the male gaze. </w:t>
      </w:r>
      <w:r w:rsidR="00EF29DD">
        <w:t xml:space="preserve">Beauvoir holds that one becomes a woman </w:t>
      </w:r>
      <w:r w:rsidR="00EF29DD" w:rsidRPr="00A3780C">
        <w:t xml:space="preserve">among other </w:t>
      </w:r>
      <w:r w:rsidR="00A3780C">
        <w:t>things</w:t>
      </w:r>
      <w:r w:rsidR="00896782">
        <w:t xml:space="preserve"> </w:t>
      </w:r>
      <w:r w:rsidR="00EF29DD">
        <w:t xml:space="preserve">by </w:t>
      </w:r>
      <w:r w:rsidR="00D26B35">
        <w:t>m</w:t>
      </w:r>
      <w:r w:rsidR="00EF29DD">
        <w:t xml:space="preserve">aking </w:t>
      </w:r>
      <w:r w:rsidR="00080D22">
        <w:t>oneself</w:t>
      </w:r>
      <w:r w:rsidR="00D26B35">
        <w:t xml:space="preserve"> </w:t>
      </w:r>
      <w:r w:rsidR="00366B71">
        <w:t>‘prey’ to the male gaze and male sexual attention.</w:t>
      </w:r>
      <w:r w:rsidR="00CD3679">
        <w:t xml:space="preserve"> </w:t>
      </w:r>
      <w:r w:rsidR="006F1C40">
        <w:t>Upo</w:t>
      </w:r>
      <w:r w:rsidR="00D26B35">
        <w:t xml:space="preserve">n </w:t>
      </w:r>
      <w:r w:rsidR="006F1C40">
        <w:t xml:space="preserve">the time of </w:t>
      </w:r>
      <w:r w:rsidR="00D26B35">
        <w:t xml:space="preserve">puberty, </w:t>
      </w:r>
      <w:r w:rsidR="00CD3679">
        <w:t xml:space="preserve">she explains, </w:t>
      </w:r>
      <w:r w:rsidR="006F1C40">
        <w:t>when a girl fi</w:t>
      </w:r>
      <w:r w:rsidR="00713DF1">
        <w:t>r</w:t>
      </w:r>
      <w:r w:rsidR="006F1C40">
        <w:t xml:space="preserve">st becomes ‘visible’ to the male gaze, </w:t>
      </w:r>
      <w:r w:rsidR="00D26B35">
        <w:t xml:space="preserve">the </w:t>
      </w:r>
      <w:r w:rsidR="00080D22">
        <w:t xml:space="preserve">female </w:t>
      </w:r>
      <w:r w:rsidR="00EF29DD">
        <w:t xml:space="preserve">child’s </w:t>
      </w:r>
      <w:r w:rsidR="00D26B35">
        <w:t>subjectivity</w:t>
      </w:r>
      <w:r w:rsidR="00EF29DD">
        <w:t xml:space="preserve">, which up to that point had </w:t>
      </w:r>
      <w:r w:rsidR="00D26B35">
        <w:t xml:space="preserve">scarcely </w:t>
      </w:r>
      <w:r w:rsidR="00EF29DD">
        <w:t xml:space="preserve">been </w:t>
      </w:r>
      <w:r w:rsidR="00D26B35">
        <w:t>conscious of itself</w:t>
      </w:r>
      <w:r w:rsidR="00EF29DD">
        <w:t>,</w:t>
      </w:r>
      <w:r w:rsidR="00D26B35">
        <w:t xml:space="preserve"> becomes</w:t>
      </w:r>
      <w:r w:rsidR="00EF29DD">
        <w:t xml:space="preserve"> doubled</w:t>
      </w:r>
      <w:r w:rsidR="00D26B35">
        <w:t xml:space="preserve">, </w:t>
      </w:r>
      <w:r w:rsidR="00713DF1">
        <w:t xml:space="preserve">meaning that </w:t>
      </w:r>
      <w:r w:rsidR="00D26B35">
        <w:t>she sees her own body</w:t>
      </w:r>
      <w:r w:rsidR="00EF29DD">
        <w:t xml:space="preserve">/self as at once the </w:t>
      </w:r>
      <w:r w:rsidR="00D26B35">
        <w:t xml:space="preserve">locus of her subjectivity (as it was before puberty) and simultaneously </w:t>
      </w:r>
      <w:r w:rsidR="00713DF1">
        <w:t xml:space="preserve">as an object </w:t>
      </w:r>
      <w:r w:rsidR="00D26B35">
        <w:t xml:space="preserve">reflected in the male gaze. </w:t>
      </w:r>
      <w:r w:rsidR="009013B9">
        <w:t>While this lies at the heart of her erotic experience it</w:t>
      </w:r>
      <w:r w:rsidR="00D26B35">
        <w:t xml:space="preserve"> </w:t>
      </w:r>
      <w:r w:rsidR="00B000E4">
        <w:t>sparks</w:t>
      </w:r>
      <w:r w:rsidR="00D26B35">
        <w:t xml:space="preserve"> a friction that cannot </w:t>
      </w:r>
      <w:r w:rsidR="009013B9">
        <w:t xml:space="preserve">easily </w:t>
      </w:r>
      <w:r w:rsidR="00D26B35">
        <w:t>be resolved whilst she is sexually active. Unlike other kinds of doubled consciousness</w:t>
      </w:r>
      <w:r w:rsidR="00F51423">
        <w:t>, as noted</w:t>
      </w:r>
      <w:r w:rsidR="00D26B35">
        <w:t xml:space="preserve"> it is </w:t>
      </w:r>
      <w:r w:rsidR="00D26B35">
        <w:lastRenderedPageBreak/>
        <w:t xml:space="preserve">about </w:t>
      </w:r>
      <w:r w:rsidR="00D26B35" w:rsidRPr="00D26B35">
        <w:rPr>
          <w:i/>
          <w:iCs/>
        </w:rPr>
        <w:t>making oneself</w:t>
      </w:r>
      <w:r w:rsidR="00D26B35">
        <w:t xml:space="preserve"> an object within the male gaze</w:t>
      </w:r>
      <w:r w:rsidR="00F51423">
        <w:t xml:space="preserve"> (</w:t>
      </w:r>
      <w:r w:rsidR="00F51423" w:rsidRPr="00DD1BFB">
        <w:rPr>
          <w:i/>
          <w:iCs/>
        </w:rPr>
        <w:t xml:space="preserve">se faire </w:t>
      </w:r>
      <w:proofErr w:type="spellStart"/>
      <w:r w:rsidR="00F51423" w:rsidRPr="00DD1BFB">
        <w:rPr>
          <w:i/>
          <w:iCs/>
        </w:rPr>
        <w:t>objet</w:t>
      </w:r>
      <w:proofErr w:type="spellEnd"/>
      <w:r w:rsidR="00F51423">
        <w:t xml:space="preserve"> in the original French)</w:t>
      </w:r>
      <w:r w:rsidR="005E6559">
        <w:t xml:space="preserve">, meaning that complicity is a key aspect of women’s </w:t>
      </w:r>
      <w:r w:rsidR="00EE4958">
        <w:t xml:space="preserve">subjugation. </w:t>
      </w:r>
      <w:r w:rsidR="00B000E4">
        <w:t xml:space="preserve">Philosopher </w:t>
      </w:r>
      <w:r w:rsidR="003F4260">
        <w:t xml:space="preserve">Jennifer </w:t>
      </w:r>
      <w:proofErr w:type="spellStart"/>
      <w:r w:rsidR="003F4260">
        <w:t>McWeeny</w:t>
      </w:r>
      <w:proofErr w:type="spellEnd"/>
      <w:r w:rsidR="003F4260">
        <w:t xml:space="preserve"> clarifies: ‘</w:t>
      </w:r>
      <w:r w:rsidR="007D37B3">
        <w:t>Her body is both the locus of her subjectivity and the instrument for another’s desires; it is jointly that which she lives as her own and that which she lives as if it were someone else’s</w:t>
      </w:r>
      <w:r w:rsidR="00EE4958">
        <w:t>’</w:t>
      </w:r>
      <w:r w:rsidR="007D37B3">
        <w:t xml:space="preserve"> (</w:t>
      </w:r>
      <w:r w:rsidR="00B30399">
        <w:t>201</w:t>
      </w:r>
      <w:r w:rsidR="00366BD9">
        <w:t>7, p.</w:t>
      </w:r>
      <w:r w:rsidR="007D37B3">
        <w:t xml:space="preserve"> 159).</w:t>
      </w:r>
      <w:r w:rsidR="00A073B7">
        <w:t xml:space="preserve"> </w:t>
      </w:r>
    </w:p>
    <w:p w14:paraId="2B1C8016" w14:textId="3C7AA276" w:rsidR="00122B4B" w:rsidRDefault="00A073B7" w:rsidP="0034072F">
      <w:pPr>
        <w:spacing w:line="360" w:lineRule="auto"/>
      </w:pPr>
      <w:r>
        <w:t xml:space="preserve">Women’s specific form of double </w:t>
      </w:r>
      <w:proofErr w:type="gramStart"/>
      <w:r>
        <w:t>consciousness  -</w:t>
      </w:r>
      <w:proofErr w:type="gramEnd"/>
      <w:r>
        <w:t xml:space="preserve"> the making oneself an object </w:t>
      </w:r>
      <w:r w:rsidR="00713DF1">
        <w:t>–</w:t>
      </w:r>
      <w:r w:rsidR="00B55D27">
        <w:t xml:space="preserve"> </w:t>
      </w:r>
      <w:r w:rsidR="00713DF1">
        <w:t xml:space="preserve">shares both similarities and differences </w:t>
      </w:r>
      <w:r w:rsidR="00B55D27">
        <w:t xml:space="preserve">with other forms of doubled consciousness in ways whose importance will become apparent </w:t>
      </w:r>
      <w:r>
        <w:t xml:space="preserve">when we discuss </w:t>
      </w:r>
      <w:r w:rsidR="00DD1BFB">
        <w:t xml:space="preserve">ageing and </w:t>
      </w:r>
      <w:r w:rsidR="00B55D27">
        <w:t xml:space="preserve">old age. For example, both WEB de </w:t>
      </w:r>
      <w:proofErr w:type="spellStart"/>
      <w:r w:rsidR="00B55D27">
        <w:t>Bois</w:t>
      </w:r>
      <w:proofErr w:type="spellEnd"/>
      <w:r w:rsidR="00B55D27">
        <w:t xml:space="preserve"> and Frantz Fanon wrote about the double consciousness arising from racism in white dominant society. </w:t>
      </w:r>
      <w:r w:rsidR="001A306E">
        <w:t xml:space="preserve">WEB de </w:t>
      </w:r>
      <w:proofErr w:type="spellStart"/>
      <w:r w:rsidR="001A306E">
        <w:t>Bois</w:t>
      </w:r>
      <w:proofErr w:type="spellEnd"/>
      <w:r w:rsidR="001A306E">
        <w:t xml:space="preserve"> wrote: ‘One ever feels his two</w:t>
      </w:r>
      <w:r w:rsidR="00B067BD">
        <w:t>-</w:t>
      </w:r>
      <w:r w:rsidR="001A306E">
        <w:t>ness, – an American, a Negro; two souls, two thoughts, two unrecognized strivings; two warring ideals in one dark body whose dogged strength alone keeps it from being torn asunder’ (</w:t>
      </w:r>
      <w:r w:rsidR="00B067BD">
        <w:t>1897, p. 194</w:t>
      </w:r>
      <w:r w:rsidR="001A306E">
        <w:t xml:space="preserve">). </w:t>
      </w:r>
      <w:r w:rsidR="00D633FD">
        <w:t xml:space="preserve">Fanon </w:t>
      </w:r>
      <w:r w:rsidR="00EE4958">
        <w:t xml:space="preserve">also </w:t>
      </w:r>
      <w:r w:rsidR="00D633FD">
        <w:t xml:space="preserve">describes this </w:t>
      </w:r>
      <w:r w:rsidR="00EE4958">
        <w:t xml:space="preserve">experience </w:t>
      </w:r>
      <w:r w:rsidR="00D633FD">
        <w:t xml:space="preserve">vividly noting how the black man is </w:t>
      </w:r>
      <w:r w:rsidR="003573D0">
        <w:t>‘</w:t>
      </w:r>
      <w:r w:rsidR="00D633FD">
        <w:t>battered down</w:t>
      </w:r>
      <w:r w:rsidR="003573D0">
        <w:t>’</w:t>
      </w:r>
      <w:r w:rsidR="00D633FD">
        <w:t xml:space="preserve"> by white narratives of blackness </w:t>
      </w:r>
      <w:r w:rsidR="003573D0">
        <w:t>including stereotypical associations with</w:t>
      </w:r>
      <w:r w:rsidR="00D633FD">
        <w:t xml:space="preserve"> </w:t>
      </w:r>
      <w:r w:rsidR="003573D0">
        <w:t>‘</w:t>
      </w:r>
      <w:r w:rsidR="00D633FD">
        <w:t>tom-toms, cannibalism, intellectual deficiency, fetishism, racial defects, slave ships…’</w:t>
      </w:r>
      <w:r w:rsidR="00DD1BFB">
        <w:t xml:space="preserve"> </w:t>
      </w:r>
      <w:r w:rsidR="00D633FD">
        <w:t>(pp</w:t>
      </w:r>
      <w:r w:rsidR="00BE7414">
        <w:t xml:space="preserve">. </w:t>
      </w:r>
      <w:r w:rsidR="00D633FD">
        <w:t>84-5).</w:t>
      </w:r>
      <w:r w:rsidR="00FD1450">
        <w:t xml:space="preserve"> </w:t>
      </w:r>
      <w:r w:rsidR="001A306E">
        <w:t xml:space="preserve">Other black American writers, such as James Weldon Johnson and Richard Wright also used </w:t>
      </w:r>
      <w:r w:rsidR="00B00655">
        <w:t xml:space="preserve">and adapted </w:t>
      </w:r>
      <w:r w:rsidR="001A306E">
        <w:t>the concept</w:t>
      </w:r>
      <w:r w:rsidR="003573D0">
        <w:t xml:space="preserve"> of double</w:t>
      </w:r>
      <w:r w:rsidR="00EE4958">
        <w:t xml:space="preserve"> </w:t>
      </w:r>
      <w:r w:rsidR="003573D0">
        <w:t>consciousness</w:t>
      </w:r>
      <w:r w:rsidR="001A306E">
        <w:t xml:space="preserve">. </w:t>
      </w:r>
      <w:r w:rsidR="00B00655">
        <w:t xml:space="preserve">For example, James Weldon Johnson </w:t>
      </w:r>
      <w:r w:rsidR="00D633FD">
        <w:t xml:space="preserve">(1927) </w:t>
      </w:r>
      <w:r w:rsidR="00B00655">
        <w:t xml:space="preserve">rechristened it ‘dual personality’ and applied it to a light-skinned man who can ‘pass’ and who is somehow both black and white. Richard </w:t>
      </w:r>
      <w:r w:rsidR="004C260B">
        <w:t>W</w:t>
      </w:r>
      <w:r w:rsidR="00B00655">
        <w:t xml:space="preserve">right </w:t>
      </w:r>
      <w:r w:rsidR="00D633FD">
        <w:t xml:space="preserve">(1964) </w:t>
      </w:r>
      <w:r w:rsidR="00B00655">
        <w:t>referred to it as ‘double vision’ rather than double-consciousness; he suggested the concept of a ‘frog perspective’ which always involved some feeling of ‘looking from below upward’ (Gilroy, 1993</w:t>
      </w:r>
      <w:r w:rsidR="00366BD9">
        <w:t>, p.</w:t>
      </w:r>
      <w:r w:rsidR="00B00655">
        <w:t>161).</w:t>
      </w:r>
    </w:p>
    <w:p w14:paraId="039FE687" w14:textId="1BA0CE47" w:rsidR="00FD1450" w:rsidRDefault="00FD5A86" w:rsidP="0034072F">
      <w:pPr>
        <w:spacing w:line="360" w:lineRule="auto"/>
      </w:pPr>
      <w:proofErr w:type="spellStart"/>
      <w:r>
        <w:t>McWeeny</w:t>
      </w:r>
      <w:proofErr w:type="spellEnd"/>
      <w:r>
        <w:t xml:space="preserve"> (2017) suggests </w:t>
      </w:r>
      <w:r w:rsidR="003573D0">
        <w:t xml:space="preserve">that </w:t>
      </w:r>
      <w:r>
        <w:t xml:space="preserve">the difference between double consciousness </w:t>
      </w:r>
      <w:r w:rsidR="00FD1450">
        <w:t xml:space="preserve">in the forms described above </w:t>
      </w:r>
      <w:r>
        <w:t>and the variant</w:t>
      </w:r>
      <w:r w:rsidR="0014793F">
        <w:t xml:space="preserve"> specific to femininity</w:t>
      </w:r>
      <w:r w:rsidR="00FD1450">
        <w:t xml:space="preserve"> which</w:t>
      </w:r>
      <w:r w:rsidR="00DD1BFB">
        <w:t xml:space="preserve"> in</w:t>
      </w:r>
      <w:r w:rsidR="00EE4958">
        <w:t>volves an aspect of willingness</w:t>
      </w:r>
      <w:r w:rsidR="00DD1BFB">
        <w:t xml:space="preserve"> (</w:t>
      </w:r>
      <w:r>
        <w:t>is</w:t>
      </w:r>
      <w:r w:rsidR="002D608D">
        <w:t xml:space="preserve"> that </w:t>
      </w:r>
      <w:r w:rsidR="00FD1450">
        <w:t xml:space="preserve">the former </w:t>
      </w:r>
      <w:r w:rsidR="002D608D">
        <w:t xml:space="preserve">double consciousness ‘comes from the outside, </w:t>
      </w:r>
      <w:proofErr w:type="gramStart"/>
      <w:r w:rsidR="002D608D">
        <w:t>as a result of</w:t>
      </w:r>
      <w:proofErr w:type="gramEnd"/>
      <w:r w:rsidR="002D608D">
        <w:t xml:space="preserve"> inscriptions whereas </w:t>
      </w:r>
      <w:r w:rsidR="002D608D">
        <w:rPr>
          <w:i/>
          <w:iCs/>
        </w:rPr>
        <w:t xml:space="preserve">se faire </w:t>
      </w:r>
      <w:proofErr w:type="spellStart"/>
      <w:r w:rsidR="002D608D">
        <w:rPr>
          <w:i/>
          <w:iCs/>
        </w:rPr>
        <w:t>objet</w:t>
      </w:r>
      <w:proofErr w:type="spellEnd"/>
      <w:r w:rsidR="002D608D">
        <w:t xml:space="preserve"> is a consciousness that itself doubles itself’ (2017</w:t>
      </w:r>
      <w:r w:rsidR="00366BD9">
        <w:t>, p.</w:t>
      </w:r>
      <w:r w:rsidR="002D608D">
        <w:t xml:space="preserve"> 160). This </w:t>
      </w:r>
      <w:r w:rsidR="00EE4958">
        <w:t>co-</w:t>
      </w:r>
      <w:r w:rsidR="002D608D">
        <w:t xml:space="preserve">constitution </w:t>
      </w:r>
      <w:r w:rsidR="00EE4958">
        <w:t>by women themselves of their doubled</w:t>
      </w:r>
      <w:r w:rsidR="002D608D">
        <w:t xml:space="preserve"> self means that it is very difficult </w:t>
      </w:r>
      <w:r w:rsidR="00EE4958">
        <w:t xml:space="preserve">for women </w:t>
      </w:r>
      <w:r w:rsidR="002D608D">
        <w:t xml:space="preserve">to evade or end: ‘The hallmark of a woman’s consciousness is the inescapability of this ambiguity; try as she might, a woman will never succeed in embracing one of the perspectives present in her consciousness to the exclusion of the other’ (p. 160). </w:t>
      </w:r>
      <w:r w:rsidR="00DD1BFB">
        <w:t xml:space="preserve">Racism, </w:t>
      </w:r>
      <w:r w:rsidR="003573D0">
        <w:t>she notes</w:t>
      </w:r>
      <w:r w:rsidR="00DD1BFB">
        <w:t xml:space="preserve">, usually takes place without this kind of complicity and is thus more likely to give rise to resistance. </w:t>
      </w:r>
    </w:p>
    <w:p w14:paraId="3A72D623" w14:textId="2601FE50" w:rsidR="00B55D27" w:rsidRDefault="000B1311" w:rsidP="0034072F">
      <w:pPr>
        <w:spacing w:line="360" w:lineRule="auto"/>
      </w:pPr>
      <w:r>
        <w:t xml:space="preserve">The difference can also be </w:t>
      </w:r>
      <w:r w:rsidR="00DD1BFB">
        <w:t>capture</w:t>
      </w:r>
      <w:r w:rsidR="00AD322C">
        <w:t>d</w:t>
      </w:r>
      <w:r w:rsidR="00DD1BFB">
        <w:t xml:space="preserve"> through the concept</w:t>
      </w:r>
      <w:r>
        <w:t xml:space="preserve"> of the Master-Slave dynamic of Hegel, which both Fanon and Beauvoir employed to describe the situation of black men in white society and women in patriarchal society respectively. </w:t>
      </w:r>
      <w:r w:rsidR="003045BE">
        <w:t>F</w:t>
      </w:r>
      <w:r w:rsidR="00F52110">
        <w:t xml:space="preserve">anon describes how the white man </w:t>
      </w:r>
      <w:r w:rsidR="00DC272D">
        <w:t xml:space="preserve">willingly </w:t>
      </w:r>
      <w:r w:rsidR="00F52110">
        <w:t>‘recognizes’ the black man</w:t>
      </w:r>
      <w:r w:rsidR="00DC272D">
        <w:t xml:space="preserve"> </w:t>
      </w:r>
      <w:r w:rsidR="00DC272D" w:rsidRPr="00DC272D">
        <w:rPr>
          <w:color w:val="FF0000"/>
        </w:rPr>
        <w:t xml:space="preserve">(thereby, however, denying the black man’s need to demand such </w:t>
      </w:r>
      <w:r w:rsidR="009314AD">
        <w:rPr>
          <w:color w:val="FF0000"/>
        </w:rPr>
        <w:t>recognition from the white man, as he complained</w:t>
      </w:r>
      <w:r w:rsidR="00DC272D" w:rsidRPr="00DC272D">
        <w:rPr>
          <w:color w:val="FF0000"/>
        </w:rPr>
        <w:t>)</w:t>
      </w:r>
      <w:r w:rsidR="003045BE">
        <w:t xml:space="preserve">. </w:t>
      </w:r>
      <w:r w:rsidR="00DC272D">
        <w:t>In contrast</w:t>
      </w:r>
      <w:r w:rsidR="003045BE">
        <w:t xml:space="preserve">, </w:t>
      </w:r>
      <w:r w:rsidR="00966FE8">
        <w:t>Beauvoir suggests that</w:t>
      </w:r>
      <w:r w:rsidR="003045BE">
        <w:t xml:space="preserve"> woman is </w:t>
      </w:r>
      <w:r w:rsidR="003045BE">
        <w:lastRenderedPageBreak/>
        <w:t>not able to enter the Hegelian dialectic and achieve recognition</w:t>
      </w:r>
      <w:r w:rsidR="009314AD">
        <w:t xml:space="preserve"> at all</w:t>
      </w:r>
      <w:r w:rsidR="003045BE">
        <w:t xml:space="preserve">. As </w:t>
      </w:r>
      <w:proofErr w:type="spellStart"/>
      <w:r w:rsidR="003045BE">
        <w:t>Direk</w:t>
      </w:r>
      <w:proofErr w:type="spellEnd"/>
      <w:r w:rsidR="003045BE">
        <w:t xml:space="preserve"> explains: ‘A relation between the same and the Other who is irreducible to the same can never be a relation of equality and is likely to continue being a relationship of domination, which is different than the slavery of the similar other to the same’ (</w:t>
      </w:r>
      <w:proofErr w:type="spellStart"/>
      <w:r w:rsidR="003045BE">
        <w:t>Direk</w:t>
      </w:r>
      <w:proofErr w:type="spellEnd"/>
      <w:r w:rsidR="003045BE">
        <w:t>, 2011</w:t>
      </w:r>
      <w:r w:rsidR="00366BD9">
        <w:t>, p.</w:t>
      </w:r>
      <w:r w:rsidR="003045BE">
        <w:t xml:space="preserve"> 60). </w:t>
      </w:r>
      <w:r>
        <w:t xml:space="preserve"> </w:t>
      </w:r>
      <w:r w:rsidR="00B00655">
        <w:t xml:space="preserve"> </w:t>
      </w:r>
    </w:p>
    <w:p w14:paraId="3677F5BD" w14:textId="446AB771" w:rsidR="00122B4B" w:rsidRPr="00122B4B" w:rsidRDefault="0014793F" w:rsidP="0034072F">
      <w:pPr>
        <w:spacing w:line="360" w:lineRule="auto"/>
        <w:rPr>
          <w:b/>
          <w:bCs/>
        </w:rPr>
      </w:pPr>
      <w:r>
        <w:rPr>
          <w:b/>
          <w:bCs/>
        </w:rPr>
        <w:t xml:space="preserve">The double standard of ageing </w:t>
      </w:r>
    </w:p>
    <w:p w14:paraId="3171CA3D" w14:textId="2ACF42F9" w:rsidR="00DC7563" w:rsidRPr="00955B19" w:rsidRDefault="00FA74FF" w:rsidP="0034072F">
      <w:pPr>
        <w:spacing w:line="360" w:lineRule="auto"/>
      </w:pPr>
      <w:r>
        <w:t>Th</w:t>
      </w:r>
      <w:r w:rsidR="009013B9">
        <w:t>e</w:t>
      </w:r>
      <w:r>
        <w:t xml:space="preserve"> paradox and ambiguity </w:t>
      </w:r>
      <w:r w:rsidR="00F52110">
        <w:t xml:space="preserve">that lie at the heart of </w:t>
      </w:r>
      <w:proofErr w:type="gramStart"/>
      <w:r w:rsidR="00323407">
        <w:t>femininity  -</w:t>
      </w:r>
      <w:proofErr w:type="gramEnd"/>
      <w:r w:rsidR="00323407">
        <w:t xml:space="preserve"> as simultaneously subject and object </w:t>
      </w:r>
      <w:r w:rsidR="002E2329">
        <w:t>–</w:t>
      </w:r>
      <w:r w:rsidR="00323407">
        <w:t xml:space="preserve"> </w:t>
      </w:r>
      <w:r w:rsidR="00966FE8">
        <w:t>generate</w:t>
      </w:r>
      <w:r w:rsidR="00FD1450">
        <w:t>s</w:t>
      </w:r>
      <w:r w:rsidR="002E2329">
        <w:t xml:space="preserve"> a long-standing tension that </w:t>
      </w:r>
      <w:r w:rsidR="00966FE8">
        <w:t>endures</w:t>
      </w:r>
      <w:r w:rsidR="002E2329">
        <w:t xml:space="preserve"> through</w:t>
      </w:r>
      <w:r w:rsidR="00DD1BFB">
        <w:t>out</w:t>
      </w:r>
      <w:r w:rsidR="002E2329">
        <w:t xml:space="preserve"> a woman’s life</w:t>
      </w:r>
      <w:r w:rsidR="00966FE8">
        <w:t>, in that</w:t>
      </w:r>
      <w:r w:rsidR="002E2329">
        <w:t xml:space="preserve"> </w:t>
      </w:r>
      <w:r w:rsidR="00DD1BFB">
        <w:t xml:space="preserve">both </w:t>
      </w:r>
      <w:r w:rsidR="002E2329">
        <w:t xml:space="preserve">freeing oneself from this particular kind of double consciousness and acquiescing to it </w:t>
      </w:r>
      <w:r w:rsidR="003573D0">
        <w:t>give rise to problems</w:t>
      </w:r>
      <w:r w:rsidR="002E2329">
        <w:t xml:space="preserve">. </w:t>
      </w:r>
      <w:r w:rsidR="00080D22">
        <w:t xml:space="preserve">Beauvoir </w:t>
      </w:r>
      <w:r w:rsidR="00883BB3">
        <w:t>notes</w:t>
      </w:r>
      <w:r>
        <w:t>: ‘This is the conflict that singularly c</w:t>
      </w:r>
      <w:r w:rsidR="008417F0">
        <w:t xml:space="preserve">haracterizes the situation of the liberated </w:t>
      </w:r>
      <w:r w:rsidR="00955B19">
        <w:t xml:space="preserve">[modern] </w:t>
      </w:r>
      <w:r w:rsidR="008417F0">
        <w:t xml:space="preserve">woman. She refuses to limit herself to her role as female because she does not want to mutilate herself; but it would also be a mutilation to repudiate her sex </w:t>
      </w:r>
      <w:proofErr w:type="gramStart"/>
      <w:r w:rsidR="008417F0">
        <w:t>‘ (</w:t>
      </w:r>
      <w:proofErr w:type="gramEnd"/>
      <w:r w:rsidR="003573D0">
        <w:t>1997</w:t>
      </w:r>
      <w:r w:rsidR="00366BD9">
        <w:t>, p.</w:t>
      </w:r>
      <w:r w:rsidR="003573D0">
        <w:t>69</w:t>
      </w:r>
      <w:r w:rsidR="008417F0">
        <w:t xml:space="preserve">). </w:t>
      </w:r>
      <w:r w:rsidR="00DD1BFB">
        <w:t xml:space="preserve">It is also the conflict that characterizes the ageing woman. </w:t>
      </w:r>
      <w:r w:rsidR="002E2329">
        <w:t>This is not a conflict experienced by men, for one simple reason: ‘man’s ‘sexual life is not in opposition to his existence as a person’ (</w:t>
      </w:r>
      <w:r w:rsidR="00366BD9">
        <w:t>1997, p.</w:t>
      </w:r>
      <w:r w:rsidR="002E2329">
        <w:t xml:space="preserve"> 64), in other words, he remains an agent and a subject </w:t>
      </w:r>
      <w:r w:rsidR="00966FE8">
        <w:t xml:space="preserve">seamlessly </w:t>
      </w:r>
      <w:r w:rsidR="002E2329">
        <w:t>throughout</w:t>
      </w:r>
      <w:r w:rsidR="001B687C">
        <w:t xml:space="preserve"> love and work</w:t>
      </w:r>
      <w:r w:rsidR="002E2329">
        <w:t xml:space="preserve">. But the essence of being </w:t>
      </w:r>
      <w:r w:rsidR="003A6509">
        <w:t xml:space="preserve">sexually </w:t>
      </w:r>
      <w:r w:rsidR="002E2329">
        <w:t>attractive</w:t>
      </w:r>
      <w:r w:rsidR="003A6509">
        <w:t xml:space="preserve"> and desirable</w:t>
      </w:r>
      <w:r w:rsidR="002E2329">
        <w:t xml:space="preserve">, as Susan Sontag </w:t>
      </w:r>
      <w:r w:rsidR="00CC591C">
        <w:t xml:space="preserve">(1972) </w:t>
      </w:r>
      <w:r w:rsidR="002E2329">
        <w:t xml:space="preserve">has </w:t>
      </w:r>
      <w:r w:rsidR="00CC591C">
        <w:t xml:space="preserve">described </w:t>
      </w:r>
      <w:r w:rsidR="002E2329">
        <w:t xml:space="preserve">in her </w:t>
      </w:r>
      <w:r w:rsidR="00240A6E">
        <w:t>discussion</w:t>
      </w:r>
      <w:r w:rsidR="002E2329">
        <w:t xml:space="preserve"> of the double standard of ageing, </w:t>
      </w:r>
      <w:r w:rsidR="000A078F">
        <w:t>adheres to</w:t>
      </w:r>
      <w:r w:rsidR="003573D0">
        <w:t xml:space="preserve"> the template of </w:t>
      </w:r>
      <w:r w:rsidR="00955B19">
        <w:t>the youthful, fertile woman, or the appearance thereof. As she suggest</w:t>
      </w:r>
      <w:r w:rsidR="00E072BA">
        <w:t>s</w:t>
      </w:r>
      <w:r w:rsidR="00955B19">
        <w:t xml:space="preserve">, feminine attractiveness has one standard only, that of the extremely youthful woman, unlike for men, where more mature forms of attractiveness </w:t>
      </w:r>
      <w:r w:rsidR="000958C3">
        <w:t>-</w:t>
      </w:r>
      <w:r w:rsidR="00955B19">
        <w:t xml:space="preserve"> both that of the ‘man’ and that of the ‘boy’</w:t>
      </w:r>
      <w:r w:rsidR="000958C3">
        <w:t xml:space="preserve"> -</w:t>
      </w:r>
      <w:r w:rsidR="00955B19">
        <w:t xml:space="preserve"> are possible.</w:t>
      </w:r>
      <w:r w:rsidR="002A6E75">
        <w:t xml:space="preserve"> However</w:t>
      </w:r>
      <w:r w:rsidR="000958C3">
        <w:t>,</w:t>
      </w:r>
      <w:r w:rsidR="002A6E75">
        <w:t xml:space="preserve"> Beauvoir suggests that the aesthetics that govern the double standard and mark an older woman as undesirable are in fact constructed </w:t>
      </w:r>
      <w:r w:rsidR="000958C3">
        <w:t>up</w:t>
      </w:r>
      <w:r w:rsidR="002A6E75">
        <w:t>on male fear of her powers. She notes: ‘If she ceases to be an erotic object, it is not only because her flesh no longer has fresh bounties for men; it is also because her past, her experience, made her, willy-illy, a person’, an independence which men find ‘intimidating’</w:t>
      </w:r>
      <w:r w:rsidR="003573D0">
        <w:t xml:space="preserve"> (1997</w:t>
      </w:r>
      <w:r w:rsidR="00366BD9">
        <w:t xml:space="preserve">, p. </w:t>
      </w:r>
      <w:r w:rsidR="003573D0">
        <w:t>590).</w:t>
      </w:r>
    </w:p>
    <w:p w14:paraId="5B70C88B" w14:textId="6E3E0CFC" w:rsidR="00E8515D" w:rsidRDefault="004866DC" w:rsidP="003252C5">
      <w:pPr>
        <w:spacing w:line="360" w:lineRule="auto"/>
      </w:pPr>
      <w:r>
        <w:t>In later life</w:t>
      </w:r>
      <w:r w:rsidR="00540D5E">
        <w:t xml:space="preserve">, </w:t>
      </w:r>
      <w:r w:rsidR="00CE13BA">
        <w:t xml:space="preserve">Beauvoir notes, </w:t>
      </w:r>
      <w:r w:rsidR="00540D5E">
        <w:t>women</w:t>
      </w:r>
      <w:r w:rsidR="000958C3">
        <w:t xml:space="preserve"> slowly </w:t>
      </w:r>
      <w:r w:rsidR="00540D5E">
        <w:t>los</w:t>
      </w:r>
      <w:r w:rsidR="008D75EB">
        <w:t>e</w:t>
      </w:r>
      <w:r w:rsidR="00540D5E">
        <w:t xml:space="preserve"> the ability to make themselves </w:t>
      </w:r>
      <w:r w:rsidR="008D75EB">
        <w:t xml:space="preserve">sexual </w:t>
      </w:r>
      <w:r w:rsidR="00540D5E">
        <w:t xml:space="preserve">objects </w:t>
      </w:r>
      <w:r w:rsidR="00D92040">
        <w:t>while resultantly and</w:t>
      </w:r>
      <w:r w:rsidR="005A6568">
        <w:t xml:space="preserve"> more positively, this </w:t>
      </w:r>
      <w:proofErr w:type="gramStart"/>
      <w:r w:rsidR="00955B19">
        <w:t xml:space="preserve">particular </w:t>
      </w:r>
      <w:r w:rsidR="005A6568">
        <w:t>doubled</w:t>
      </w:r>
      <w:proofErr w:type="gramEnd"/>
      <w:r w:rsidR="005A6568">
        <w:t xml:space="preserve"> consciousness</w:t>
      </w:r>
      <w:r w:rsidR="00955B19">
        <w:t xml:space="preserve"> can be </w:t>
      </w:r>
      <w:r>
        <w:t>discarded</w:t>
      </w:r>
      <w:r w:rsidR="003573D0">
        <w:t xml:space="preserve"> and a seamless, unified consciousness regained.</w:t>
      </w:r>
      <w:r w:rsidR="00955B19">
        <w:t xml:space="preserve"> </w:t>
      </w:r>
      <w:r w:rsidR="00FD1450">
        <w:t xml:space="preserve">Many women resist this and </w:t>
      </w:r>
      <w:r>
        <w:t xml:space="preserve">rather </w:t>
      </w:r>
      <w:r w:rsidR="00955B19">
        <w:t xml:space="preserve">strive, through cosmetic, </w:t>
      </w:r>
      <w:proofErr w:type="gramStart"/>
      <w:r w:rsidR="00955B19">
        <w:t>hormonal</w:t>
      </w:r>
      <w:proofErr w:type="gramEnd"/>
      <w:r w:rsidR="00955B19">
        <w:t xml:space="preserve"> and other practices and treatments, to maintain their place in the youthful regime for as long as possible</w:t>
      </w:r>
      <w:r w:rsidR="007E19E8">
        <w:t xml:space="preserve">. The feeling of oneself as ageing is acutely foregrounded </w:t>
      </w:r>
      <w:r>
        <w:t>in whatever choice is made</w:t>
      </w:r>
      <w:r w:rsidR="007E19E8">
        <w:t xml:space="preserve">, </w:t>
      </w:r>
      <w:r w:rsidR="000958C3">
        <w:t xml:space="preserve">however, </w:t>
      </w:r>
      <w:r w:rsidR="007E19E8">
        <w:t xml:space="preserve">and ageism here is embedded in the appraising male gaze, </w:t>
      </w:r>
      <w:r>
        <w:t>through which perspective</w:t>
      </w:r>
      <w:r w:rsidR="007E19E8">
        <w:t xml:space="preserve"> women </w:t>
      </w:r>
      <w:r w:rsidR="00D622AF">
        <w:t xml:space="preserve">also </w:t>
      </w:r>
      <w:r w:rsidR="007E19E8">
        <w:t xml:space="preserve">view themselves. </w:t>
      </w:r>
      <w:r w:rsidR="000958C3">
        <w:t>W</w:t>
      </w:r>
      <w:r w:rsidR="009153A4">
        <w:t xml:space="preserve">ith ageing, the loss of </w:t>
      </w:r>
      <w:r w:rsidR="007E19E8">
        <w:t>this self-objectif</w:t>
      </w:r>
      <w:r w:rsidR="009153A4">
        <w:t>ying</w:t>
      </w:r>
      <w:r w:rsidR="007E19E8">
        <w:t xml:space="preserve"> form of double consciousness</w:t>
      </w:r>
      <w:r w:rsidR="00D622AF">
        <w:t xml:space="preserve"> is thus</w:t>
      </w:r>
      <w:r w:rsidR="007E19E8">
        <w:t xml:space="preserve"> replaced not </w:t>
      </w:r>
      <w:r w:rsidR="00EA688F">
        <w:t xml:space="preserve">with a new freedom in the form of a sexual agency </w:t>
      </w:r>
      <w:r w:rsidR="007E19E8">
        <w:t>but rather</w:t>
      </w:r>
      <w:r w:rsidR="000958C3">
        <w:t>, for many,</w:t>
      </w:r>
      <w:r w:rsidR="007E19E8">
        <w:t xml:space="preserve"> w</w:t>
      </w:r>
      <w:r w:rsidR="008C4D11">
        <w:t>ith</w:t>
      </w:r>
      <w:r w:rsidR="006C4C7B">
        <w:t xml:space="preserve"> a feeling that one is ‘too old’ for love and sex</w:t>
      </w:r>
      <w:r w:rsidR="00D622AF">
        <w:t xml:space="preserve"> (this may be different for older women with female lovers, however</w:t>
      </w:r>
      <w:r w:rsidR="006B6093">
        <w:t xml:space="preserve"> </w:t>
      </w:r>
      <w:proofErr w:type="gramStart"/>
      <w:r w:rsidR="006B6093">
        <w:t>e.g.</w:t>
      </w:r>
      <w:proofErr w:type="gramEnd"/>
      <w:r w:rsidR="006B6093">
        <w:t xml:space="preserve"> Segal, 2007</w:t>
      </w:r>
      <w:r w:rsidR="00D622AF">
        <w:t>)</w:t>
      </w:r>
      <w:r w:rsidR="006C4C7B">
        <w:t>.</w:t>
      </w:r>
      <w:r w:rsidR="00E1492B">
        <w:t xml:space="preserve"> </w:t>
      </w:r>
    </w:p>
    <w:p w14:paraId="4611F593" w14:textId="65FA73F0" w:rsidR="003252C5" w:rsidRDefault="00D622AF" w:rsidP="003252C5">
      <w:pPr>
        <w:spacing w:line="360" w:lineRule="auto"/>
      </w:pPr>
      <w:r>
        <w:lastRenderedPageBreak/>
        <w:t>In other words, f</w:t>
      </w:r>
      <w:r w:rsidR="00E1492B">
        <w:t>or women, the double-edged sword lies in the fact that the freedom from the oppression of the doubled consciousness</w:t>
      </w:r>
      <w:r w:rsidR="000A078F">
        <w:t xml:space="preserve">, </w:t>
      </w:r>
      <w:r w:rsidR="000A078F">
        <w:rPr>
          <w:color w:val="FF0000"/>
        </w:rPr>
        <w:t>embedded within the gender hierarchy</w:t>
      </w:r>
      <w:r w:rsidR="009314AD">
        <w:rPr>
          <w:color w:val="FF0000"/>
        </w:rPr>
        <w:t xml:space="preserve"> and into which they enter on ‘becoming a woman’</w:t>
      </w:r>
      <w:r w:rsidR="000A078F">
        <w:rPr>
          <w:color w:val="FF0000"/>
        </w:rPr>
        <w:t>,</w:t>
      </w:r>
      <w:r w:rsidR="00E1492B">
        <w:t xml:space="preserve"> is </w:t>
      </w:r>
      <w:r w:rsidR="000A078F">
        <w:t>at the other end</w:t>
      </w:r>
      <w:r w:rsidR="008C4D11">
        <w:t xml:space="preserve"> </w:t>
      </w:r>
      <w:r w:rsidR="00E1492B">
        <w:t xml:space="preserve">replaced by the oppression of age. </w:t>
      </w:r>
      <w:r>
        <w:t>That is</w:t>
      </w:r>
      <w:r w:rsidR="00E1492B">
        <w:t xml:space="preserve">, </w:t>
      </w:r>
      <w:r w:rsidR="000958C3">
        <w:t>women</w:t>
      </w:r>
      <w:r w:rsidR="00E1492B">
        <w:t xml:space="preserve"> go </w:t>
      </w:r>
      <w:r w:rsidR="00540D5E">
        <w:t>from being objects of th</w:t>
      </w:r>
      <w:r w:rsidR="008C4D11">
        <w:t xml:space="preserve">e male </w:t>
      </w:r>
      <w:r w:rsidR="00540D5E">
        <w:t>gaze to being invisible</w:t>
      </w:r>
      <w:r w:rsidR="003076E9">
        <w:t xml:space="preserve"> and /or powerfully devalued</w:t>
      </w:r>
      <w:r w:rsidR="00540D5E">
        <w:t xml:space="preserve"> within it.</w:t>
      </w:r>
      <w:r w:rsidR="0071475D">
        <w:t xml:space="preserve"> </w:t>
      </w:r>
      <w:r w:rsidR="000A078F" w:rsidRPr="000A078F">
        <w:rPr>
          <w:color w:val="FF0000"/>
        </w:rPr>
        <w:t>Here, ageism is built into</w:t>
      </w:r>
      <w:r w:rsidR="009314AD">
        <w:rPr>
          <w:color w:val="FF0000"/>
        </w:rPr>
        <w:t xml:space="preserve">, and works through, </w:t>
      </w:r>
      <w:r w:rsidR="000A078F" w:rsidRPr="000A078F">
        <w:rPr>
          <w:color w:val="FF0000"/>
        </w:rPr>
        <w:t>the gender system, a way of oppressing women by limiting their value and capital as women</w:t>
      </w:r>
      <w:r w:rsidR="000A078F">
        <w:t xml:space="preserve">. </w:t>
      </w:r>
      <w:r w:rsidR="006B6093">
        <w:t>Yet, to be clear,</w:t>
      </w:r>
      <w:r w:rsidR="0071475D">
        <w:t xml:space="preserve"> </w:t>
      </w:r>
      <w:r w:rsidR="0017766E">
        <w:t>Beauvoir herself sees this double standard of ageing as both an oppression</w:t>
      </w:r>
      <w:r w:rsidR="00D65D52">
        <w:t xml:space="preserve"> – a loss of sexuality -</w:t>
      </w:r>
      <w:r w:rsidR="0017766E">
        <w:t xml:space="preserve"> and an opportunity for women</w:t>
      </w:r>
      <w:r w:rsidR="005D7A47">
        <w:t xml:space="preserve"> to reclaim their original unified subjectivity</w:t>
      </w:r>
      <w:r w:rsidR="0017766E">
        <w:t>.</w:t>
      </w:r>
      <w:r w:rsidR="005D7A47">
        <w:t xml:space="preserve"> </w:t>
      </w:r>
    </w:p>
    <w:p w14:paraId="7421AC13" w14:textId="2FDD9B07" w:rsidR="00AA07F4" w:rsidRDefault="00AA07F4" w:rsidP="00732B61">
      <w:pPr>
        <w:spacing w:line="360" w:lineRule="auto"/>
      </w:pPr>
      <w:r>
        <w:t>In the next section, I will look at how this kind of struggle</w:t>
      </w:r>
      <w:r w:rsidR="003076E9">
        <w:t>, and the direct experience of gendered ageism, is</w:t>
      </w:r>
      <w:r>
        <w:t xml:space="preserve"> pres</w:t>
      </w:r>
      <w:r w:rsidR="000958C3">
        <w:t>ented</w:t>
      </w:r>
      <w:r>
        <w:t xml:space="preserve"> in her </w:t>
      </w:r>
      <w:r w:rsidR="003076E9">
        <w:t>novel</w:t>
      </w:r>
      <w:r>
        <w:t>, The Mandarins.</w:t>
      </w:r>
    </w:p>
    <w:p w14:paraId="31357CB4" w14:textId="385D3ABD" w:rsidR="00AA07F4" w:rsidRPr="002C18FD" w:rsidRDefault="00AA07F4" w:rsidP="00AA07F4">
      <w:pPr>
        <w:spacing w:line="360" w:lineRule="auto"/>
        <w:rPr>
          <w:b/>
          <w:bCs/>
          <w:i/>
          <w:iCs/>
        </w:rPr>
      </w:pPr>
      <w:r w:rsidRPr="002C18FD">
        <w:rPr>
          <w:b/>
          <w:bCs/>
          <w:i/>
          <w:iCs/>
        </w:rPr>
        <w:t>The Mandarins</w:t>
      </w:r>
      <w:r w:rsidR="005D7A47">
        <w:rPr>
          <w:b/>
          <w:bCs/>
          <w:i/>
          <w:iCs/>
        </w:rPr>
        <w:t xml:space="preserve"> and the double standard of ageing</w:t>
      </w:r>
      <w:r w:rsidR="000A078F">
        <w:rPr>
          <w:b/>
          <w:bCs/>
          <w:i/>
          <w:iCs/>
        </w:rPr>
        <w:t xml:space="preserve"> </w:t>
      </w:r>
      <w:r w:rsidR="000A078F" w:rsidRPr="000A078F">
        <w:rPr>
          <w:b/>
          <w:bCs/>
          <w:i/>
          <w:iCs/>
          <w:color w:val="FF0000"/>
        </w:rPr>
        <w:t>in mid-life</w:t>
      </w:r>
    </w:p>
    <w:p w14:paraId="6BFDD509" w14:textId="068584DB" w:rsidR="00AA07F4" w:rsidRDefault="00AA07F4" w:rsidP="00AA07F4">
      <w:pPr>
        <w:spacing w:line="360" w:lineRule="auto"/>
      </w:pPr>
      <w:r>
        <w:t>The Mandarins</w:t>
      </w:r>
      <w:r w:rsidR="00A82622">
        <w:t xml:space="preserve"> (1993)</w:t>
      </w:r>
      <w:r>
        <w:t xml:space="preserve"> follows the character of</w:t>
      </w:r>
      <w:r w:rsidR="00E10A08">
        <w:t xml:space="preserve"> Parisian,</w:t>
      </w:r>
      <w:r>
        <w:t xml:space="preserve"> Anne </w:t>
      </w:r>
      <w:proofErr w:type="spellStart"/>
      <w:r>
        <w:t>Dubreuilh</w:t>
      </w:r>
      <w:proofErr w:type="spellEnd"/>
      <w:r>
        <w:t xml:space="preserve">, a </w:t>
      </w:r>
      <w:r w:rsidR="002C18FD">
        <w:t xml:space="preserve">practising psychiatrist, </w:t>
      </w:r>
      <w:r w:rsidR="00D622AF">
        <w:t xml:space="preserve">a </w:t>
      </w:r>
      <w:proofErr w:type="gramStart"/>
      <w:r w:rsidR="002C18FD">
        <w:t>wife</w:t>
      </w:r>
      <w:proofErr w:type="gramEnd"/>
      <w:r>
        <w:t xml:space="preserve"> and </w:t>
      </w:r>
      <w:r w:rsidR="00D622AF">
        <w:t xml:space="preserve">a </w:t>
      </w:r>
      <w:r>
        <w:t xml:space="preserve">mother aged 39, </w:t>
      </w:r>
      <w:r w:rsidR="00E10A08">
        <w:t xml:space="preserve">on her journey </w:t>
      </w:r>
      <w:r>
        <w:t>from confident, self-</w:t>
      </w:r>
      <w:r w:rsidR="002C18FD">
        <w:t>pos</w:t>
      </w:r>
      <w:r>
        <w:t xml:space="preserve">sessed professional woman to a woman in emotional turmoil, </w:t>
      </w:r>
      <w:r w:rsidR="00E10A08">
        <w:t xml:space="preserve">and indeed </w:t>
      </w:r>
      <w:r>
        <w:t xml:space="preserve">on the brink of suicide. At the start of the </w:t>
      </w:r>
      <w:proofErr w:type="gramStart"/>
      <w:r>
        <w:t>novel</w:t>
      </w:r>
      <w:proofErr w:type="gramEnd"/>
      <w:r>
        <w:t xml:space="preserve"> she is secure in a sexless but emotionally supportive and intellectually companionable relationship with her husband, </w:t>
      </w:r>
      <w:proofErr w:type="spellStart"/>
      <w:r w:rsidR="009B0C46">
        <w:t>Dubreuilh</w:t>
      </w:r>
      <w:proofErr w:type="spellEnd"/>
      <w:r w:rsidR="009B0C46">
        <w:t xml:space="preserve">, </w:t>
      </w:r>
      <w:r>
        <w:t>and has put aside questions of sexuality and femininity</w:t>
      </w:r>
      <w:r w:rsidR="00E10A08">
        <w:t>. W</w:t>
      </w:r>
      <w:r>
        <w:t xml:space="preserve">hen she meets and begins an affair with a </w:t>
      </w:r>
      <w:r w:rsidR="00D622AF">
        <w:t xml:space="preserve">charismatic </w:t>
      </w:r>
      <w:r w:rsidR="00E10A08">
        <w:t>American</w:t>
      </w:r>
      <w:r w:rsidR="009B0C46">
        <w:t xml:space="preserve"> </w:t>
      </w:r>
      <w:r w:rsidR="00D622AF">
        <w:t xml:space="preserve">novelist </w:t>
      </w:r>
      <w:r w:rsidR="009B0C46">
        <w:t>(Lewis Brogan)</w:t>
      </w:r>
      <w:r>
        <w:t xml:space="preserve">, she at once begins to see herself </w:t>
      </w:r>
      <w:r w:rsidR="00E10A08">
        <w:t>aga</w:t>
      </w:r>
      <w:r w:rsidR="00A82622">
        <w:t xml:space="preserve">in </w:t>
      </w:r>
      <w:r w:rsidR="00F95680">
        <w:rPr>
          <w:color w:val="FF0000"/>
        </w:rPr>
        <w:t xml:space="preserve">according to the terms of </w:t>
      </w:r>
      <w:r>
        <w:t xml:space="preserve">the male gaze. This sexual reawakening is a source of pleasure but also of exquisite suffering </w:t>
      </w:r>
      <w:r w:rsidR="00E10A08">
        <w:t xml:space="preserve">on account of her </w:t>
      </w:r>
      <w:r w:rsidR="003076E9">
        <w:t>perception of herself as</w:t>
      </w:r>
      <w:r w:rsidR="00E10A08">
        <w:t xml:space="preserve"> ageing</w:t>
      </w:r>
      <w:r>
        <w:t xml:space="preserve"> and</w:t>
      </w:r>
      <w:r w:rsidR="00F95680">
        <w:t xml:space="preserve"> </w:t>
      </w:r>
      <w:r w:rsidR="00F95680">
        <w:rPr>
          <w:color w:val="FF0000"/>
        </w:rPr>
        <w:t>thus at the constitutive limits of desirable femininity.</w:t>
      </w:r>
      <w:r>
        <w:t xml:space="preserve"> </w:t>
      </w:r>
      <w:r w:rsidR="00F95680">
        <w:t>Gazing</w:t>
      </w:r>
      <w:r>
        <w:t xml:space="preserve"> around her, she begins to </w:t>
      </w:r>
      <w:r w:rsidR="00F95680">
        <w:t>perceive</w:t>
      </w:r>
      <w:r>
        <w:t xml:space="preserve"> all women of her own age as decaying and on the point of ruin</w:t>
      </w:r>
      <w:r w:rsidR="009B0C46">
        <w:t xml:space="preserve"> (though she does not see any of her male contemporaries in such a light</w:t>
      </w:r>
      <w:r w:rsidR="00E10A08">
        <w:t xml:space="preserve">, including her husband who is 20 years older than </w:t>
      </w:r>
      <w:r w:rsidR="00D622AF">
        <w:t>she</w:t>
      </w:r>
      <w:r w:rsidR="009B0C46">
        <w:t>)</w:t>
      </w:r>
      <w:r>
        <w:t xml:space="preserve">. The affair with Lewis Brogan is, to Anne, her </w:t>
      </w:r>
      <w:r w:rsidR="009B0C46">
        <w:t>‘</w:t>
      </w:r>
      <w:r>
        <w:t>last</w:t>
      </w:r>
      <w:r w:rsidR="009B0C46">
        <w:t>’</w:t>
      </w:r>
      <w:r>
        <w:t xml:space="preserve"> chance and when it </w:t>
      </w:r>
      <w:proofErr w:type="gramStart"/>
      <w:r>
        <w:t>ends</w:t>
      </w:r>
      <w:proofErr w:type="gramEnd"/>
      <w:r>
        <w:t xml:space="preserve"> she faces ‘the end of love’. </w:t>
      </w:r>
      <w:r w:rsidR="00E10A08">
        <w:t>By this stage she has forgotten how</w:t>
      </w:r>
      <w:r w:rsidR="00D622AF">
        <w:t>, at the start of the novel,</w:t>
      </w:r>
      <w:r w:rsidR="00E10A08">
        <w:t xml:space="preserve"> she placed little importance on her sexuality and had felt even so that </w:t>
      </w:r>
      <w:r w:rsidR="002C18FD">
        <w:t>her l</w:t>
      </w:r>
      <w:r>
        <w:t xml:space="preserve">ife </w:t>
      </w:r>
      <w:r w:rsidR="00E10A08">
        <w:t>w</w:t>
      </w:r>
      <w:r w:rsidR="009B0C46">
        <w:t xml:space="preserve">as </w:t>
      </w:r>
      <w:r w:rsidR="002C18FD">
        <w:t>pleasingly</w:t>
      </w:r>
      <w:r>
        <w:t xml:space="preserve"> full.</w:t>
      </w:r>
      <w:r w:rsidR="00E10A08">
        <w:t xml:space="preserve"> The reawakening of</w:t>
      </w:r>
      <w:r>
        <w:t xml:space="preserve"> her erotic </w:t>
      </w:r>
      <w:proofErr w:type="spellStart"/>
      <w:r>
        <w:t>self reminds</w:t>
      </w:r>
      <w:proofErr w:type="spellEnd"/>
      <w:r>
        <w:t xml:space="preserve"> her of </w:t>
      </w:r>
      <w:r w:rsidR="001E3BF5">
        <w:t xml:space="preserve">the </w:t>
      </w:r>
      <w:proofErr w:type="gramStart"/>
      <w:r w:rsidR="001E3BF5">
        <w:t>particular embodied</w:t>
      </w:r>
      <w:proofErr w:type="gramEnd"/>
      <w:r w:rsidR="003076E9">
        <w:t>, sexualised</w:t>
      </w:r>
      <w:r w:rsidR="001E3BF5">
        <w:t xml:space="preserve"> style </w:t>
      </w:r>
      <w:r>
        <w:t>she ha</w:t>
      </w:r>
      <w:r w:rsidR="001E3BF5">
        <w:t>d</w:t>
      </w:r>
      <w:r>
        <w:t xml:space="preserve"> lost</w:t>
      </w:r>
      <w:r w:rsidR="009B0C46">
        <w:t xml:space="preserve"> and </w:t>
      </w:r>
      <w:r w:rsidR="001E3BF5">
        <w:t>anticipates</w:t>
      </w:r>
      <w:r w:rsidR="009B0C46">
        <w:t xml:space="preserve"> los</w:t>
      </w:r>
      <w:r w:rsidR="001E3BF5">
        <w:t>ing</w:t>
      </w:r>
      <w:r w:rsidR="009B0C46">
        <w:t xml:space="preserve"> again with the end of the affair</w:t>
      </w:r>
      <w:r>
        <w:t xml:space="preserve">. </w:t>
      </w:r>
      <w:r w:rsidR="001E3BF5">
        <w:t>As she sees it, this presents</w:t>
      </w:r>
      <w:r>
        <w:t xml:space="preserve"> a final </w:t>
      </w:r>
      <w:r w:rsidR="002C18FD">
        <w:t xml:space="preserve">opportunity to enjoy her </w:t>
      </w:r>
      <w:r w:rsidR="001E3BF5">
        <w:t>life</w:t>
      </w:r>
      <w:r w:rsidR="002C18FD">
        <w:t xml:space="preserve"> as a woman</w:t>
      </w:r>
      <w:r w:rsidR="001E3BF5">
        <w:t xml:space="preserve">. Viewing the women of </w:t>
      </w:r>
      <w:r w:rsidR="003076E9">
        <w:t xml:space="preserve">her own </w:t>
      </w:r>
      <w:r w:rsidR="001E3BF5">
        <w:t>age</w:t>
      </w:r>
      <w:r w:rsidR="003076E9">
        <w:t xml:space="preserve"> with a youthful gaze </w:t>
      </w:r>
      <w:r w:rsidR="001E3BF5">
        <w:t xml:space="preserve">she is sure that: </w:t>
      </w:r>
      <w:r>
        <w:t>‘Old age is awaiting me; there’s no escaping it. Even now I can see its beginnings in the depths of the mirror.’</w:t>
      </w:r>
      <w:r w:rsidR="00F10C5C">
        <w:t xml:space="preserve"> Indeed, this is one of the most potent ways through which the double standard is imposed: through mirrors but especially perhaps through the mirrors of women the same age as oneself. </w:t>
      </w:r>
      <w:r w:rsidR="001E3BF5">
        <w:t>It is how ‘the Look’ works to constrain a woman’s</w:t>
      </w:r>
      <w:r w:rsidR="00FE6F76">
        <w:t xml:space="preserve"> freedom.</w:t>
      </w:r>
      <w:r w:rsidR="001E3BF5">
        <w:t xml:space="preserve"> </w:t>
      </w:r>
      <w:r w:rsidR="00F10C5C">
        <w:t>So, o</w:t>
      </w:r>
      <w:r>
        <w:t>nly 39</w:t>
      </w:r>
      <w:r w:rsidR="00C645EA">
        <w:t xml:space="preserve">, </w:t>
      </w:r>
      <w:r w:rsidR="00FE6F76">
        <w:t xml:space="preserve">Anne </w:t>
      </w:r>
      <w:r w:rsidR="009B0C46">
        <w:t xml:space="preserve">still possesses a </w:t>
      </w:r>
      <w:r w:rsidR="00C645EA">
        <w:t>youthful</w:t>
      </w:r>
      <w:r w:rsidR="009B0C46">
        <w:t xml:space="preserve"> appearance</w:t>
      </w:r>
      <w:r w:rsidR="00F10C5C">
        <w:t xml:space="preserve">, </w:t>
      </w:r>
      <w:r w:rsidR="00C645EA">
        <w:t xml:space="preserve">yet </w:t>
      </w:r>
      <w:r w:rsidR="003076E9">
        <w:t>for her,</w:t>
      </w:r>
      <w:r w:rsidR="00E77399">
        <w:t xml:space="preserve"> </w:t>
      </w:r>
      <w:r w:rsidR="00E77399" w:rsidRPr="00F16232">
        <w:rPr>
          <w:color w:val="FF0000"/>
        </w:rPr>
        <w:t>viewed through the narrative of the double standard of ageing</w:t>
      </w:r>
      <w:r w:rsidR="00E77399">
        <w:t>,</w:t>
      </w:r>
      <w:r w:rsidR="003076E9">
        <w:t xml:space="preserve"> ruin</w:t>
      </w:r>
      <w:r w:rsidR="00C645EA">
        <w:t xml:space="preserve"> is </w:t>
      </w:r>
      <w:r w:rsidR="009B0C46">
        <w:t>omni</w:t>
      </w:r>
      <w:r w:rsidR="00C645EA">
        <w:t>present</w:t>
      </w:r>
      <w:r>
        <w:t xml:space="preserve">: ‘My face still </w:t>
      </w:r>
      <w:r>
        <w:lastRenderedPageBreak/>
        <w:t xml:space="preserve">seems smooth and firm, but overnight the mask will melt, laying bare the rheumy eyes of an old woman’ (p. 103).  Certainly, her female friends and acquaintances have it worse than her in many cases, especially those who have no careers to rely on </w:t>
      </w:r>
      <w:r w:rsidR="00A82622">
        <w:t xml:space="preserve">or otherwise independent sources of self-esteem. </w:t>
      </w:r>
      <w:r>
        <w:t>Her friend Paula is in that category</w:t>
      </w:r>
      <w:r w:rsidR="00F10C5C">
        <w:t>; a</w:t>
      </w:r>
      <w:r w:rsidR="00AD3C20">
        <w:t xml:space="preserve">s Paula is replaced by a woman </w:t>
      </w:r>
      <w:r w:rsidR="002F3E1D">
        <w:t xml:space="preserve">twenty years younger than her </w:t>
      </w:r>
      <w:r w:rsidR="00AD3C20">
        <w:t xml:space="preserve">in her lover, Henri’s, affections, Anne watches </w:t>
      </w:r>
      <w:r w:rsidR="003076E9">
        <w:t>Paula</w:t>
      </w:r>
      <w:r w:rsidR="00AD3C20">
        <w:t xml:space="preserve"> age</w:t>
      </w:r>
      <w:r w:rsidR="003076E9">
        <w:t xml:space="preserve"> visibly</w:t>
      </w:r>
      <w:r w:rsidR="00AD3C20">
        <w:t xml:space="preserve">, </w:t>
      </w:r>
      <w:r w:rsidR="00FE6F76">
        <w:t xml:space="preserve">a victim of the double standard of ageing. </w:t>
      </w:r>
      <w:r w:rsidR="002F3E1D">
        <w:t xml:space="preserve">Beauvoir </w:t>
      </w:r>
      <w:r w:rsidR="00FE6F76">
        <w:t xml:space="preserve">emphasises this by choosing to describe </w:t>
      </w:r>
      <w:r w:rsidR="002F3E1D">
        <w:t>Paula’s appearance through the eyes of Henri</w:t>
      </w:r>
      <w:r w:rsidR="00A82622">
        <w:t>. W</w:t>
      </w:r>
      <w:r w:rsidR="002F3E1D">
        <w:t xml:space="preserve">hen </w:t>
      </w:r>
      <w:r w:rsidR="00A82622">
        <w:t>Paula</w:t>
      </w:r>
      <w:r w:rsidR="002F3E1D">
        <w:t xml:space="preserve"> answers the door: ‘dumbfounded, he asks himself: “What’s happened to her?” Her hair was put up, revealing the thick nape of her neck; her eyebrows were plucked; she was wearing a suit which was too tight for her’ (p. 474). </w:t>
      </w:r>
      <w:r w:rsidR="00AD3C20">
        <w:t xml:space="preserve"> </w:t>
      </w:r>
      <w:proofErr w:type="gramStart"/>
      <w:r w:rsidR="00AD3C20">
        <w:t>In an attempt to</w:t>
      </w:r>
      <w:proofErr w:type="gramEnd"/>
      <w:r w:rsidR="00AD3C20">
        <w:t xml:space="preserve"> make herself once again an object of her ex-lover’s attention, </w:t>
      </w:r>
      <w:r w:rsidR="003076E9">
        <w:t>in the manner of</w:t>
      </w:r>
      <w:r w:rsidR="00AD3C20">
        <w:t xml:space="preserve"> ‘</w:t>
      </w:r>
      <w:r w:rsidR="00AD3C20" w:rsidRPr="00FE6F76">
        <w:rPr>
          <w:i/>
          <w:iCs/>
        </w:rPr>
        <w:t xml:space="preserve">se faire </w:t>
      </w:r>
      <w:proofErr w:type="spellStart"/>
      <w:r w:rsidR="00AD3C20" w:rsidRPr="00FE6F76">
        <w:rPr>
          <w:i/>
          <w:iCs/>
        </w:rPr>
        <w:t>objet</w:t>
      </w:r>
      <w:proofErr w:type="spellEnd"/>
      <w:r w:rsidR="00AD3C20">
        <w:t xml:space="preserve">’, </w:t>
      </w:r>
      <w:r w:rsidR="003076E9">
        <w:t xml:space="preserve">instead </w:t>
      </w:r>
      <w:r w:rsidR="00AD3C20">
        <w:t>she makes herself ridiculous</w:t>
      </w:r>
      <w:r w:rsidR="002F3E1D">
        <w:t>, ‘mutton dressed as lamb’</w:t>
      </w:r>
      <w:r w:rsidR="00AD3C20">
        <w:t xml:space="preserve">. But her sexuality has been at the centre of her life and </w:t>
      </w:r>
      <w:r w:rsidR="00D27120">
        <w:t>losing this</w:t>
      </w:r>
      <w:r w:rsidR="00AD3C20">
        <w:t xml:space="preserve"> </w:t>
      </w:r>
      <w:r w:rsidR="003076E9">
        <w:t xml:space="preserve">annihilates her sense of </w:t>
      </w:r>
      <w:r w:rsidR="00F95680">
        <w:t xml:space="preserve">value and indeed </w:t>
      </w:r>
      <w:r w:rsidR="003076E9">
        <w:t>identity</w:t>
      </w:r>
      <w:r w:rsidR="00AD3C20">
        <w:t xml:space="preserve">. Anne </w:t>
      </w:r>
      <w:r w:rsidR="00D27120">
        <w:t>supports</w:t>
      </w:r>
      <w:r w:rsidR="00AD3C20">
        <w:t xml:space="preserve"> her as she suffers a nervous collapse</w:t>
      </w:r>
      <w:r w:rsidR="002F3E1D">
        <w:t xml:space="preserve"> and considers suicide</w:t>
      </w:r>
      <w:r w:rsidR="00AD3C20">
        <w:t>.</w:t>
      </w:r>
      <w:r>
        <w:t xml:space="preserve"> </w:t>
      </w:r>
    </w:p>
    <w:p w14:paraId="29241698" w14:textId="14D38CA7" w:rsidR="00AA07F4" w:rsidRDefault="002F3E1D" w:rsidP="00732B61">
      <w:pPr>
        <w:spacing w:line="360" w:lineRule="auto"/>
      </w:pPr>
      <w:r>
        <w:t>Meanwhile, t</w:t>
      </w:r>
      <w:r w:rsidR="00AA07F4">
        <w:t>he r</w:t>
      </w:r>
      <w:r w:rsidR="00C645EA">
        <w:t>esurrection</w:t>
      </w:r>
      <w:r w:rsidR="00AA07F4">
        <w:t xml:space="preserve"> of </w:t>
      </w:r>
      <w:r w:rsidR="00C645EA">
        <w:t>Anne’s</w:t>
      </w:r>
      <w:r w:rsidR="00AA07F4">
        <w:t xml:space="preserve"> ‘life as a woman’ is </w:t>
      </w:r>
      <w:r w:rsidR="001D06ED">
        <w:t>equally overwhelming</w:t>
      </w:r>
      <w:r w:rsidR="00AA07F4">
        <w:t>: ‘my body was rising from the dead’ (p. 421)</w:t>
      </w:r>
      <w:r>
        <w:t>, she reflects</w:t>
      </w:r>
      <w:r w:rsidR="00AA07F4">
        <w:t xml:space="preserve">. </w:t>
      </w:r>
      <w:r>
        <w:t>In step with such a</w:t>
      </w:r>
      <w:r w:rsidR="00AA07F4">
        <w:t xml:space="preserve"> reawakening</w:t>
      </w:r>
      <w:r>
        <w:t xml:space="preserve"> comes intense</w:t>
      </w:r>
      <w:r w:rsidR="00AA07F4">
        <w:t xml:space="preserve"> vulnerab</w:t>
      </w:r>
      <w:r>
        <w:t>ility</w:t>
      </w:r>
      <w:r w:rsidR="00AA07F4">
        <w:t>, a hyper-vigilan</w:t>
      </w:r>
      <w:r>
        <w:t>ce towards</w:t>
      </w:r>
      <w:r w:rsidR="00AA07F4">
        <w:t xml:space="preserve"> Lewis’s moods, his acts of commission and omission, the way he looks at her, with appreciation or disapprovingly, whether he kisses her with enough feeling, whether there is a trace of indifference. </w:t>
      </w:r>
      <w:r w:rsidR="00C645EA">
        <w:t>Is she old, or not? She flickers between feeling old and young, old and young, according to his behaviour and his gaze</w:t>
      </w:r>
      <w:r w:rsidR="00D27120">
        <w:t xml:space="preserve">, </w:t>
      </w:r>
      <w:r w:rsidR="00BE5351">
        <w:t>as well as how she feels about her appearance:</w:t>
      </w:r>
      <w:r w:rsidR="00AA07F4">
        <w:t xml:space="preserve"> </w:t>
      </w:r>
      <w:proofErr w:type="gramStart"/>
      <w:r w:rsidR="00FF4562">
        <w:t>‘</w:t>
      </w:r>
      <w:r w:rsidR="0017094F">
        <w:t>”</w:t>
      </w:r>
      <w:r w:rsidR="00AA07F4">
        <w:t>No</w:t>
      </w:r>
      <w:proofErr w:type="gramEnd"/>
      <w:r w:rsidR="00AA07F4">
        <w:t>, six months from now, I shan’t have aged much, I’ll see Lewis and he’ll still love me</w:t>
      </w:r>
      <w:r w:rsidR="0017094F">
        <w:t>”</w:t>
      </w:r>
      <w:r w:rsidR="00AA07F4">
        <w:t xml:space="preserve">’ (p. 665). The next minute, a glimpse of the women who are her contemporaries suffice to remind her of exactly what she is: </w:t>
      </w:r>
      <w:r w:rsidR="00FF4562">
        <w:t>‘“</w:t>
      </w:r>
      <w:r w:rsidR="00AA07F4">
        <w:t>They’re old, worn-out hags,” I thought, “and I’</w:t>
      </w:r>
      <w:r w:rsidR="0085697C">
        <w:t>m</w:t>
      </w:r>
      <w:r w:rsidR="00AA07F4">
        <w:t xml:space="preserve"> the same age as </w:t>
      </w:r>
      <w:proofErr w:type="gramStart"/>
      <w:r w:rsidR="00AA07F4">
        <w:t>they”</w:t>
      </w:r>
      <w:r w:rsidR="00FF4562">
        <w:t>‘</w:t>
      </w:r>
      <w:proofErr w:type="gramEnd"/>
      <w:r w:rsidR="00AA07F4">
        <w:t xml:space="preserve">(p. 667). </w:t>
      </w:r>
      <w:r w:rsidR="00AD3C20">
        <w:t xml:space="preserve">Eventually Anne’s affair </w:t>
      </w:r>
      <w:r w:rsidR="00F16232">
        <w:t>with Lewis also</w:t>
      </w:r>
      <w:r w:rsidR="00AD3C20">
        <w:t xml:space="preserve"> comes to an end. W</w:t>
      </w:r>
      <w:r w:rsidR="00AA07F4">
        <w:t xml:space="preserve">hilst </w:t>
      </w:r>
      <w:r w:rsidR="00AD3C20">
        <w:t>Henri</w:t>
      </w:r>
      <w:r w:rsidR="00BE5351">
        <w:t xml:space="preserve">, </w:t>
      </w:r>
      <w:proofErr w:type="spellStart"/>
      <w:r w:rsidR="00BE5351">
        <w:t>Dubreuilh</w:t>
      </w:r>
      <w:proofErr w:type="spellEnd"/>
      <w:r w:rsidR="00AD3C20">
        <w:t xml:space="preserve"> and </w:t>
      </w:r>
      <w:r w:rsidR="00BE5351">
        <w:t>their</w:t>
      </w:r>
      <w:r w:rsidR="00AD3C20">
        <w:t xml:space="preserve"> </w:t>
      </w:r>
      <w:r w:rsidR="001D06ED">
        <w:t>male a</w:t>
      </w:r>
      <w:r w:rsidR="00AD3C20">
        <w:t>ssociate</w:t>
      </w:r>
      <w:r w:rsidR="00BE5351">
        <w:t>s</w:t>
      </w:r>
      <w:r w:rsidR="00AA07F4">
        <w:t xml:space="preserve"> are ready to start again</w:t>
      </w:r>
      <w:r w:rsidR="00AD3C20">
        <w:t xml:space="preserve">, with </w:t>
      </w:r>
      <w:r w:rsidR="00BE5351">
        <w:t xml:space="preserve">exciting new </w:t>
      </w:r>
      <w:r w:rsidR="00AD3C20">
        <w:t xml:space="preserve">plans and </w:t>
      </w:r>
      <w:r w:rsidR="00BE5351">
        <w:t xml:space="preserve">bold </w:t>
      </w:r>
      <w:r w:rsidR="00AD3C20">
        <w:t>ventures,</w:t>
      </w:r>
      <w:r w:rsidR="00AA07F4">
        <w:t xml:space="preserve"> for Anne it feels like the end</w:t>
      </w:r>
      <w:r w:rsidR="00AD3C20">
        <w:t xml:space="preserve"> of everything </w:t>
      </w:r>
      <w:r w:rsidR="00A82622">
        <w:t xml:space="preserve">of value </w:t>
      </w:r>
      <w:r w:rsidR="00AD3C20">
        <w:t xml:space="preserve">is done; </w:t>
      </w:r>
      <w:r w:rsidR="00AA07F4">
        <w:t xml:space="preserve">she has ‘outlived…love’ (p. 760). </w:t>
      </w:r>
      <w:r w:rsidR="002B0AAA">
        <w:t xml:space="preserve">The striking thing here is that, although Anne has the career and financial independence that Paula lacks </w:t>
      </w:r>
      <w:r w:rsidR="00BE5351">
        <w:t xml:space="preserve">and has never put </w:t>
      </w:r>
      <w:r w:rsidR="00F16232">
        <w:t xml:space="preserve">romantic </w:t>
      </w:r>
      <w:r w:rsidR="00BE5351">
        <w:t xml:space="preserve">love at the centre of her life, nevertheless </w:t>
      </w:r>
      <w:r w:rsidR="002B0AAA">
        <w:t>the two</w:t>
      </w:r>
      <w:r w:rsidR="00BE7414">
        <w:t xml:space="preserve"> women</w:t>
      </w:r>
      <w:r w:rsidR="002B0AAA">
        <w:t xml:space="preserve"> </w:t>
      </w:r>
      <w:r w:rsidR="00BE5351">
        <w:t>share</w:t>
      </w:r>
      <w:r w:rsidR="002B0AAA">
        <w:t xml:space="preserve"> much in common</w:t>
      </w:r>
      <w:r w:rsidR="001D06ED">
        <w:t xml:space="preserve"> as women</w:t>
      </w:r>
      <w:r w:rsidR="002B0AAA">
        <w:t>: to no longer be part of the sexual regime is to no longer know why one is alive, Anne thinks. T</w:t>
      </w:r>
      <w:r w:rsidR="00AD3C20">
        <w:t>h</w:t>
      </w:r>
      <w:r w:rsidR="00B23A64">
        <w:t xml:space="preserve">is is what Beauvoir means when she describes the freedom brought by later life from this doubled consciousness as </w:t>
      </w:r>
      <w:r w:rsidR="00F16232">
        <w:t xml:space="preserve">important but </w:t>
      </w:r>
      <w:r w:rsidR="00B23A64">
        <w:t xml:space="preserve">at the same time an amputation, a mutilation. </w:t>
      </w:r>
    </w:p>
    <w:p w14:paraId="05F47CDA" w14:textId="5E0A915E" w:rsidR="00E5436D" w:rsidRPr="00E5436D" w:rsidRDefault="00E5436D" w:rsidP="00732B61">
      <w:pPr>
        <w:spacing w:line="360" w:lineRule="auto"/>
        <w:rPr>
          <w:color w:val="FF0000"/>
        </w:rPr>
      </w:pPr>
      <w:r w:rsidRPr="00E5436D">
        <w:rPr>
          <w:color w:val="FF0000"/>
        </w:rPr>
        <w:t xml:space="preserve">These passages show powerfully how the double standard </w:t>
      </w:r>
      <w:r>
        <w:rPr>
          <w:color w:val="FF0000"/>
        </w:rPr>
        <w:t xml:space="preserve">of ageing works through the forms of double consciousness peculiar to women, and central to the gender hierarchy, to oppress women at exactly the point in their lives when they might be coming into the height of their powers. What could be maturity and self-assurance </w:t>
      </w:r>
      <w:proofErr w:type="gramStart"/>
      <w:r>
        <w:rPr>
          <w:color w:val="FF0000"/>
        </w:rPr>
        <w:t>collapses</w:t>
      </w:r>
      <w:proofErr w:type="gramEnd"/>
      <w:r>
        <w:rPr>
          <w:color w:val="FF0000"/>
        </w:rPr>
        <w:t xml:space="preserve"> instead into a sense of deficit, loss and constraint. As </w:t>
      </w:r>
      <w:r>
        <w:rPr>
          <w:color w:val="FF0000"/>
        </w:rPr>
        <w:lastRenderedPageBreak/>
        <w:t xml:space="preserve">such </w:t>
      </w:r>
      <w:r w:rsidR="00F16232">
        <w:rPr>
          <w:color w:val="FF0000"/>
        </w:rPr>
        <w:t xml:space="preserve">Beauvoir’s theories suggest that they </w:t>
      </w:r>
      <w:r>
        <w:rPr>
          <w:color w:val="FF0000"/>
        </w:rPr>
        <w:t>emerge first and foremost from women’s position as the ‘second sex’, not from the oppression of the age system.</w:t>
      </w:r>
    </w:p>
    <w:p w14:paraId="3F5BD838" w14:textId="6FF9DFD5" w:rsidR="00891B24" w:rsidRDefault="00891B24" w:rsidP="00732B61">
      <w:pPr>
        <w:spacing w:line="360" w:lineRule="auto"/>
      </w:pPr>
      <w:r>
        <w:t>In the next section of the paper</w:t>
      </w:r>
      <w:r w:rsidR="00366BD9">
        <w:t>,</w:t>
      </w:r>
      <w:r>
        <w:t xml:space="preserve"> I will look at a </w:t>
      </w:r>
      <w:r w:rsidR="00BE5351">
        <w:t>somewhat</w:t>
      </w:r>
      <w:r>
        <w:t xml:space="preserve"> different </w:t>
      </w:r>
      <w:r w:rsidR="001B153D">
        <w:t>kind of double consciousness, about which Beauvoir writes in The Coming of Age</w:t>
      </w:r>
      <w:r w:rsidR="00516146">
        <w:t xml:space="preserve"> (1996)</w:t>
      </w:r>
      <w:r w:rsidR="00251F47">
        <w:t xml:space="preserve"> </w:t>
      </w:r>
      <w:r w:rsidR="00251F47" w:rsidRPr="00251F47">
        <w:rPr>
          <w:color w:val="FF0000"/>
        </w:rPr>
        <w:t xml:space="preserve">and which I read Beauvoir to suggest </w:t>
      </w:r>
      <w:r w:rsidR="00251F47">
        <w:rPr>
          <w:color w:val="FF0000"/>
        </w:rPr>
        <w:t>is associated with a contrasting social</w:t>
      </w:r>
      <w:r w:rsidR="00251F47" w:rsidRPr="00251F47">
        <w:rPr>
          <w:color w:val="FF0000"/>
        </w:rPr>
        <w:t xml:space="preserve"> </w:t>
      </w:r>
      <w:proofErr w:type="spellStart"/>
      <w:r w:rsidR="00251F47" w:rsidRPr="00251F47">
        <w:rPr>
          <w:color w:val="FF0000"/>
        </w:rPr>
        <w:t>etiology</w:t>
      </w:r>
      <w:proofErr w:type="spellEnd"/>
      <w:r w:rsidR="00251F47">
        <w:rPr>
          <w:color w:val="FF0000"/>
        </w:rPr>
        <w:t xml:space="preserve">, </w:t>
      </w:r>
      <w:r w:rsidR="001B153D" w:rsidRPr="00251F47">
        <w:rPr>
          <w:color w:val="FF0000"/>
        </w:rPr>
        <w:t>work</w:t>
      </w:r>
      <w:r w:rsidR="00251F47" w:rsidRPr="00251F47">
        <w:rPr>
          <w:color w:val="FF0000"/>
        </w:rPr>
        <w:t>ing not through the male gaze</w:t>
      </w:r>
      <w:r w:rsidR="00251F47">
        <w:t xml:space="preserve"> but</w:t>
      </w:r>
      <w:r w:rsidR="001B153D">
        <w:t xml:space="preserve"> </w:t>
      </w:r>
      <w:r w:rsidR="00F16232">
        <w:t xml:space="preserve">rather through </w:t>
      </w:r>
      <w:r w:rsidR="001B153D">
        <w:t xml:space="preserve">the ‘youthful structure of the look’ </w:t>
      </w:r>
      <w:r w:rsidR="00A82622">
        <w:t>(Woodward, 199</w:t>
      </w:r>
      <w:r w:rsidR="00B067BD">
        <w:t>1</w:t>
      </w:r>
      <w:r w:rsidR="00A82622">
        <w:t xml:space="preserve">) </w:t>
      </w:r>
      <w:r w:rsidR="001B153D">
        <w:t xml:space="preserve">and impacts on both men and women. </w:t>
      </w:r>
    </w:p>
    <w:p w14:paraId="4831934B" w14:textId="600CE43D" w:rsidR="00C51E1B" w:rsidRPr="003F63EC" w:rsidRDefault="001B153D" w:rsidP="0034072F">
      <w:pPr>
        <w:spacing w:line="360" w:lineRule="auto"/>
        <w:rPr>
          <w:b/>
          <w:bCs/>
        </w:rPr>
      </w:pPr>
      <w:r>
        <w:rPr>
          <w:b/>
          <w:bCs/>
        </w:rPr>
        <w:t>The double consciousness of o</w:t>
      </w:r>
      <w:r w:rsidR="003F63EC" w:rsidRPr="003F63EC">
        <w:rPr>
          <w:b/>
          <w:bCs/>
        </w:rPr>
        <w:t>ld age</w:t>
      </w:r>
    </w:p>
    <w:p w14:paraId="298025A9" w14:textId="77AB35AE" w:rsidR="00472C03" w:rsidRDefault="0017766E" w:rsidP="0034072F">
      <w:pPr>
        <w:spacing w:line="360" w:lineRule="auto"/>
      </w:pPr>
      <w:r>
        <w:t xml:space="preserve">Beauvoir wrote The Coming of Age almost twenty years after she </w:t>
      </w:r>
      <w:r w:rsidR="005F5854">
        <w:t>finished</w:t>
      </w:r>
      <w:r>
        <w:t xml:space="preserve"> The Second Sex; so perhaps it is not altogether surprising that there is a </w:t>
      </w:r>
      <w:r w:rsidR="00BE5351">
        <w:t>disjuncture</w:t>
      </w:r>
      <w:r>
        <w:t xml:space="preserve"> between her </w:t>
      </w:r>
      <w:r w:rsidR="00C14633">
        <w:t>depiction</w:t>
      </w:r>
      <w:r>
        <w:t xml:space="preserve"> of ageing in both texts</w:t>
      </w:r>
      <w:r w:rsidR="00A62FD8">
        <w:t xml:space="preserve">, </w:t>
      </w:r>
      <w:r w:rsidR="00A62FD8" w:rsidRPr="00A62FD8">
        <w:rPr>
          <w:color w:val="FF0000"/>
        </w:rPr>
        <w:t xml:space="preserve">specifically her omission of women’s </w:t>
      </w:r>
      <w:r w:rsidR="00A62FD8">
        <w:rPr>
          <w:color w:val="FF0000"/>
        </w:rPr>
        <w:t xml:space="preserve">lived </w:t>
      </w:r>
      <w:r w:rsidR="00A62FD8" w:rsidRPr="00A62FD8">
        <w:rPr>
          <w:color w:val="FF0000"/>
        </w:rPr>
        <w:t>experience</w:t>
      </w:r>
      <w:r>
        <w:t xml:space="preserve">. While </w:t>
      </w:r>
      <w:proofErr w:type="gramStart"/>
      <w:r>
        <w:t>describing carefully</w:t>
      </w:r>
      <w:proofErr w:type="gramEnd"/>
      <w:r>
        <w:t xml:space="preserve"> the </w:t>
      </w:r>
      <w:r w:rsidR="002317D4">
        <w:t xml:space="preserve">inner life of the ageing woman in </w:t>
      </w:r>
      <w:r w:rsidR="00A82622">
        <w:t>T</w:t>
      </w:r>
      <w:r w:rsidR="002317D4">
        <w:t xml:space="preserve">he Second Sex, she </w:t>
      </w:r>
      <w:r w:rsidR="001D0AF6">
        <w:rPr>
          <w:color w:val="FF0000"/>
        </w:rPr>
        <w:t>does not discuss women’s lived experience in her text on ageing</w:t>
      </w:r>
      <w:r w:rsidR="004F61E8">
        <w:rPr>
          <w:color w:val="FF0000"/>
        </w:rPr>
        <w:t xml:space="preserve"> </w:t>
      </w:r>
      <w:r w:rsidR="002317D4">
        <w:t xml:space="preserve">presents old age as something </w:t>
      </w:r>
      <w:r w:rsidR="00493092">
        <w:t xml:space="preserve">set </w:t>
      </w:r>
      <w:r w:rsidR="002317D4">
        <w:t>apart from one’s own subjectivity, not as</w:t>
      </w:r>
      <w:r w:rsidR="003F63EC">
        <w:t xml:space="preserve"> something we feel inwardly but</w:t>
      </w:r>
      <w:r w:rsidR="00A82622">
        <w:t xml:space="preserve"> </w:t>
      </w:r>
      <w:r w:rsidR="00493092">
        <w:t xml:space="preserve">to </w:t>
      </w:r>
      <w:r w:rsidR="00A82622">
        <w:t>which</w:t>
      </w:r>
      <w:r w:rsidR="003F63EC">
        <w:t xml:space="preserve"> </w:t>
      </w:r>
      <w:r w:rsidR="00092808">
        <w:t xml:space="preserve">one </w:t>
      </w:r>
      <w:r w:rsidR="00516146">
        <w:t xml:space="preserve">yields </w:t>
      </w:r>
      <w:r w:rsidR="003F63EC">
        <w:t>through a dialectic understanding that emerges from others’ responses and reactions</w:t>
      </w:r>
      <w:r w:rsidR="002317D4">
        <w:t>.</w:t>
      </w:r>
      <w:r w:rsidR="003F63EC">
        <w:t xml:space="preserve"> </w:t>
      </w:r>
      <w:r w:rsidR="005F5854">
        <w:t>As she put it</w:t>
      </w:r>
      <w:r w:rsidR="00493092">
        <w:t>, it is</w:t>
      </w:r>
      <w:r w:rsidR="005F5854">
        <w:t>: ‘A dialectic relationship between my being as he defines it objectively and the awareness of myself that I acquire by means of him’</w:t>
      </w:r>
      <w:r w:rsidR="00516146">
        <w:t xml:space="preserve"> (p. 284)</w:t>
      </w:r>
      <w:r w:rsidR="005F5854">
        <w:t xml:space="preserve">. </w:t>
      </w:r>
      <w:r w:rsidR="002317D4">
        <w:t>W</w:t>
      </w:r>
      <w:r w:rsidR="003F63EC">
        <w:t xml:space="preserve">e may </w:t>
      </w:r>
      <w:r w:rsidR="00516146">
        <w:t xml:space="preserve">initially </w:t>
      </w:r>
      <w:r w:rsidR="003F63EC">
        <w:t xml:space="preserve">resist this judgement but </w:t>
      </w:r>
      <w:proofErr w:type="gramStart"/>
      <w:r w:rsidR="003F63EC">
        <w:t>ultimately</w:t>
      </w:r>
      <w:proofErr w:type="gramEnd"/>
      <w:r w:rsidR="003F63EC">
        <w:t xml:space="preserve"> we submit</w:t>
      </w:r>
      <w:r w:rsidR="00F16232">
        <w:t xml:space="preserve">, </w:t>
      </w:r>
      <w:r w:rsidR="00F16232" w:rsidRPr="00F16232">
        <w:rPr>
          <w:color w:val="FF0000"/>
        </w:rPr>
        <w:t>although it is never characterised by the willingness and collusion that characterises femininity</w:t>
      </w:r>
      <w:r w:rsidR="003F63EC">
        <w:t xml:space="preserve">. </w:t>
      </w:r>
      <w:proofErr w:type="gramStart"/>
      <w:r w:rsidR="00F16232">
        <w:t>Also</w:t>
      </w:r>
      <w:proofErr w:type="gramEnd"/>
      <w:r w:rsidR="00F16232">
        <w:t xml:space="preserve"> u</w:t>
      </w:r>
      <w:r w:rsidR="003F63EC">
        <w:t>nlike the doubled consciousness associated with feminine subjectivity</w:t>
      </w:r>
      <w:r w:rsidR="00C14633">
        <w:t>, old</w:t>
      </w:r>
      <w:r w:rsidR="003F63EC">
        <w:t xml:space="preserve"> age, Beauvoir notes, in </w:t>
      </w:r>
      <w:r w:rsidR="009D2C92">
        <w:t>The Coming of Age</w:t>
      </w:r>
      <w:r w:rsidR="003F63EC">
        <w:t xml:space="preserve">, is not experienced in the ‘for-itself’ mode, does not exist for the </w:t>
      </w:r>
      <w:r w:rsidR="003F63EC">
        <w:rPr>
          <w:i/>
          <w:iCs/>
        </w:rPr>
        <w:t>older</w:t>
      </w:r>
      <w:r w:rsidR="003F63EC">
        <w:t xml:space="preserve"> person herself, which is why an ‘inner feeling of youth’ can remain, for some, for so long (and the converse is also true).</w:t>
      </w:r>
      <w:r w:rsidR="009D2C92">
        <w:t xml:space="preserve"> </w:t>
      </w:r>
      <w:r w:rsidR="000F2123" w:rsidRPr="000F2123">
        <w:rPr>
          <w:color w:val="FF0000"/>
        </w:rPr>
        <w:t>This is a</w:t>
      </w:r>
      <w:r w:rsidR="000F2123">
        <w:rPr>
          <w:color w:val="FF0000"/>
        </w:rPr>
        <w:t xml:space="preserve"> peculiarly</w:t>
      </w:r>
      <w:r w:rsidR="000F2123" w:rsidRPr="000F2123">
        <w:rPr>
          <w:color w:val="FF0000"/>
        </w:rPr>
        <w:t xml:space="preserve"> temporal dimension </w:t>
      </w:r>
      <w:r w:rsidR="000F2123">
        <w:t>as Beauvoir</w:t>
      </w:r>
      <w:r w:rsidR="009D2C92">
        <w:t xml:space="preserve"> notes: ‘Old age is particularly difficult to assume because we have always regarded it as something alien, a foreign species: </w:t>
      </w:r>
      <w:r w:rsidR="00714389">
        <w:t>“</w:t>
      </w:r>
      <w:r w:rsidR="009D2C92">
        <w:t>Can I have become a different being while I still remain myself?</w:t>
      </w:r>
      <w:r w:rsidR="00714389">
        <w:t>”’</w:t>
      </w:r>
      <w:r w:rsidR="009D2C92">
        <w:t xml:space="preserve"> (</w:t>
      </w:r>
      <w:r w:rsidR="00516146">
        <w:t>p. 283</w:t>
      </w:r>
      <w:r w:rsidR="009D2C92">
        <w:t xml:space="preserve">). </w:t>
      </w:r>
      <w:r w:rsidR="00C10F4E">
        <w:t xml:space="preserve">This form of double consciousness </w:t>
      </w:r>
      <w:r w:rsidR="000F2123" w:rsidRPr="000F2123">
        <w:rPr>
          <w:color w:val="FF0000"/>
        </w:rPr>
        <w:t>likewise</w:t>
      </w:r>
      <w:r w:rsidR="000F2123">
        <w:t xml:space="preserve"> </w:t>
      </w:r>
      <w:r w:rsidR="000F2123">
        <w:rPr>
          <w:color w:val="FF0000"/>
        </w:rPr>
        <w:t>has similarities and differences to that associated with racism. For example, it lacks the temporal dimension. Similarities include the absolute alienation of this outside view, lacking all complicity which means that</w:t>
      </w:r>
      <w:r w:rsidR="00437384">
        <w:t xml:space="preserve"> the body is viewed from the outside, as an alien object: ‘Consciousness of the body is solely a negating activity. It is a third-person consciousness’ (</w:t>
      </w:r>
      <w:r w:rsidR="000F2123">
        <w:t xml:space="preserve">Fanon, </w:t>
      </w:r>
      <w:r w:rsidR="00516146">
        <w:t>198</w:t>
      </w:r>
      <w:r w:rsidR="005E2F79">
        <w:t>6, p.</w:t>
      </w:r>
      <w:r w:rsidR="00437384">
        <w:t xml:space="preserve"> 83). </w:t>
      </w:r>
      <w:r w:rsidR="005F5854">
        <w:t xml:space="preserve">Frailty is </w:t>
      </w:r>
      <w:r w:rsidR="00C43D17">
        <w:t xml:space="preserve">one example of a negating label imposed </w:t>
      </w:r>
      <w:r w:rsidR="00493092">
        <w:t xml:space="preserve">on the aged body </w:t>
      </w:r>
      <w:r w:rsidR="00C43D17">
        <w:t>from the outside</w:t>
      </w:r>
      <w:r w:rsidR="005F5854">
        <w:t xml:space="preserve">. Empirical research shows that older people find this label or diagnosis </w:t>
      </w:r>
      <w:r w:rsidR="00493092">
        <w:t xml:space="preserve">catastrophically </w:t>
      </w:r>
      <w:r w:rsidR="005F5854">
        <w:t>threatening to their identity and sense of well-being and strongly resist it</w:t>
      </w:r>
      <w:r w:rsidR="00C43D17">
        <w:t>, exhibiting</w:t>
      </w:r>
      <w:r w:rsidR="002043E1">
        <w:t xml:space="preserve"> that warring of two consciousnesses of which Fanon write</w:t>
      </w:r>
      <w:r w:rsidR="00C43D17">
        <w:t>s</w:t>
      </w:r>
      <w:r w:rsidR="005F5854">
        <w:t xml:space="preserve">. </w:t>
      </w:r>
      <w:r w:rsidR="00516146">
        <w:t xml:space="preserve">It is well-known </w:t>
      </w:r>
      <w:r w:rsidR="00493092">
        <w:t xml:space="preserve">within clinical and lay circles </w:t>
      </w:r>
      <w:r w:rsidR="00516146">
        <w:t>that y</w:t>
      </w:r>
      <w:r w:rsidR="005F5854">
        <w:t xml:space="preserve">ielding to </w:t>
      </w:r>
      <w:r w:rsidR="00472C03">
        <w:t>such a judgement</w:t>
      </w:r>
      <w:r w:rsidR="002043E1">
        <w:t xml:space="preserve"> can </w:t>
      </w:r>
      <w:proofErr w:type="gramStart"/>
      <w:r w:rsidR="002043E1">
        <w:t>lead</w:t>
      </w:r>
      <w:proofErr w:type="gramEnd"/>
      <w:r w:rsidR="002043E1">
        <w:t xml:space="preserve"> to a </w:t>
      </w:r>
      <w:r w:rsidR="00516146">
        <w:t xml:space="preserve">downward spiral </w:t>
      </w:r>
      <w:r w:rsidR="002043E1">
        <w:t xml:space="preserve">in health and </w:t>
      </w:r>
      <w:r w:rsidR="00C43D17">
        <w:t xml:space="preserve">wellbeing, </w:t>
      </w:r>
      <w:r w:rsidR="002043E1">
        <w:t>even death</w:t>
      </w:r>
      <w:r w:rsidR="00472C03">
        <w:t xml:space="preserve"> (</w:t>
      </w:r>
      <w:proofErr w:type="spellStart"/>
      <w:r w:rsidR="00516146">
        <w:t>Fillit</w:t>
      </w:r>
      <w:proofErr w:type="spellEnd"/>
      <w:r w:rsidR="00516146">
        <w:t xml:space="preserve"> and Butler, 2009</w:t>
      </w:r>
      <w:r w:rsidR="00472C03">
        <w:t>)</w:t>
      </w:r>
      <w:r w:rsidR="002043E1">
        <w:t>.</w:t>
      </w:r>
    </w:p>
    <w:p w14:paraId="5813E647" w14:textId="5787E171" w:rsidR="00732FF2" w:rsidRDefault="00493092" w:rsidP="00732FF2">
      <w:pPr>
        <w:spacing w:line="360" w:lineRule="auto"/>
      </w:pPr>
      <w:r>
        <w:lastRenderedPageBreak/>
        <w:t>However, t</w:t>
      </w:r>
      <w:r w:rsidR="00472C03">
        <w:t xml:space="preserve">here is certainly a ‘real’ element of bodily experience of ageing and some of it is undoubtedly negative involving slowing down, </w:t>
      </w:r>
      <w:r w:rsidR="00732FF2">
        <w:t xml:space="preserve">weakening, </w:t>
      </w:r>
      <w:r w:rsidR="00472C03">
        <w:t>stiffness, and possibly pain and suffering; this makes it more than simply a meaning for others. Beauvoir notes: ‘Biological decay brings with it the impossibility of transcendence, of becoming passionately involved; it kills projects…’ (</w:t>
      </w:r>
      <w:r w:rsidR="00516146">
        <w:t>1996</w:t>
      </w:r>
      <w:r w:rsidR="005E2F79">
        <w:t>, p.</w:t>
      </w:r>
      <w:r w:rsidR="00472C03">
        <w:t xml:space="preserve"> 443). But at the same </w:t>
      </w:r>
      <w:proofErr w:type="gramStart"/>
      <w:r w:rsidR="00472C03">
        <w:t>time</w:t>
      </w:r>
      <w:proofErr w:type="gramEnd"/>
      <w:r w:rsidR="00472C03">
        <w:t xml:space="preserve"> we cannot</w:t>
      </w:r>
      <w:r>
        <w:t>,</w:t>
      </w:r>
      <w:r w:rsidR="00472C03">
        <w:t xml:space="preserve"> even then</w:t>
      </w:r>
      <w:r>
        <w:t>,</w:t>
      </w:r>
      <w:r w:rsidR="00472C03">
        <w:t xml:space="preserve"> extract the </w:t>
      </w:r>
      <w:r>
        <w:t>aged</w:t>
      </w:r>
      <w:r w:rsidR="00472C03">
        <w:t xml:space="preserve"> body from the environment in which ageism, flourishing</w:t>
      </w:r>
      <w:r>
        <w:t xml:space="preserve"> as a form of oppression</w:t>
      </w:r>
      <w:r w:rsidR="00472C03">
        <w:t>, declares that youth is valued and older people are merely ‘useless mouths’ in Beauvoir’s words</w:t>
      </w:r>
      <w:r w:rsidR="00732FF2">
        <w:t xml:space="preserve">. </w:t>
      </w:r>
      <w:proofErr w:type="spellStart"/>
      <w:r w:rsidR="00732FF2">
        <w:t>Deutscher</w:t>
      </w:r>
      <w:proofErr w:type="spellEnd"/>
      <w:r w:rsidR="00732FF2">
        <w:t xml:space="preserve"> (2003) describes it thus:  </w:t>
      </w:r>
    </w:p>
    <w:p w14:paraId="0E7629AE" w14:textId="3072EF46" w:rsidR="00732FF2" w:rsidRDefault="00732FF2" w:rsidP="00732FF2">
      <w:pPr>
        <w:spacing w:line="360" w:lineRule="auto"/>
        <w:ind w:left="284" w:right="284"/>
      </w:pPr>
      <w:r>
        <w:t>‘In the experience of being too old to climb or of suffering from menstrual pain, for example, one cannot separate the physiological condition from its mediation by the othering of women and the aged… social inequality produces a body experienced as limiting and in this sense impinges on the ontological freedom’ (</w:t>
      </w:r>
      <w:r w:rsidR="00E00438">
        <w:t>p.</w:t>
      </w:r>
      <w:r w:rsidR="00BE7414">
        <w:t xml:space="preserve"> </w:t>
      </w:r>
      <w:proofErr w:type="gramStart"/>
      <w:r w:rsidR="00E00438">
        <w:t>290</w:t>
      </w:r>
      <w:r>
        <w:t xml:space="preserve"> )</w:t>
      </w:r>
      <w:proofErr w:type="gramEnd"/>
      <w:r>
        <w:t xml:space="preserve">. </w:t>
      </w:r>
    </w:p>
    <w:p w14:paraId="1575C627" w14:textId="6AC62281" w:rsidR="00714389" w:rsidRDefault="00E00438" w:rsidP="00732FF2">
      <w:pPr>
        <w:spacing w:line="360" w:lineRule="auto"/>
      </w:pPr>
      <w:r>
        <w:t xml:space="preserve">In writing about old age, </w:t>
      </w:r>
      <w:r w:rsidR="009D2C92">
        <w:t xml:space="preserve">Beauvoir </w:t>
      </w:r>
      <w:r>
        <w:t xml:space="preserve">posits a generic subject </w:t>
      </w:r>
      <w:r w:rsidR="00092808">
        <w:t>using the term ‘man’ and focusing on ‘gender neutral existents’ as inherited from Sartre (</w:t>
      </w:r>
      <w:proofErr w:type="spellStart"/>
      <w:r w:rsidR="00092808">
        <w:t>Deutscher</w:t>
      </w:r>
      <w:proofErr w:type="spellEnd"/>
      <w:r w:rsidR="00092808">
        <w:t xml:space="preserve">, 1997). </w:t>
      </w:r>
      <w:r w:rsidR="00830410">
        <w:t xml:space="preserve">Where she does acknowledge specific differences </w:t>
      </w:r>
      <w:r w:rsidR="00493092">
        <w:t xml:space="preserve">between the sexes </w:t>
      </w:r>
      <w:r w:rsidR="00830410">
        <w:t>her focus is on class differences in the ageing experience, not on any unique situation of women</w:t>
      </w:r>
      <w:r w:rsidR="00732FF2">
        <w:t xml:space="preserve">. </w:t>
      </w:r>
      <w:r w:rsidR="00493092">
        <w:t>However, i</w:t>
      </w:r>
      <w:r w:rsidR="003061BB">
        <w:t xml:space="preserve">t is certainly </w:t>
      </w:r>
      <w:r w:rsidR="00192DFD">
        <w:t xml:space="preserve">possible to distinguish </w:t>
      </w:r>
      <w:r w:rsidR="00732FF2">
        <w:t xml:space="preserve">Othering </w:t>
      </w:r>
      <w:r w:rsidR="00551773">
        <w:t>as it relates to</w:t>
      </w:r>
      <w:r w:rsidR="00732FF2">
        <w:t xml:space="preserve"> </w:t>
      </w:r>
      <w:r w:rsidR="00551773">
        <w:t>(</w:t>
      </w:r>
      <w:r w:rsidR="00732FF2">
        <w:t>older</w:t>
      </w:r>
      <w:r w:rsidR="00551773">
        <w:t>)</w:t>
      </w:r>
      <w:r w:rsidR="00732FF2">
        <w:t xml:space="preserve"> women and </w:t>
      </w:r>
      <w:r w:rsidR="00551773">
        <w:t>to</w:t>
      </w:r>
      <w:r w:rsidR="00732FF2">
        <w:t xml:space="preserve"> old age more generally</w:t>
      </w:r>
      <w:r w:rsidR="00192DFD">
        <w:t xml:space="preserve">. Sonia </w:t>
      </w:r>
      <w:proofErr w:type="spellStart"/>
      <w:r w:rsidR="00192DFD">
        <w:t>Kruks</w:t>
      </w:r>
      <w:proofErr w:type="spellEnd"/>
      <w:r w:rsidR="00192DFD">
        <w:t xml:space="preserve"> has described how</w:t>
      </w:r>
      <w:r w:rsidR="003061BB">
        <w:t xml:space="preserve">, in comparison to the ‘asymmetrical recognition’ that characterises the position of the feminine, the othering of old age is characterized by ‘aversion’. She notes: ‘Old age inspires a biological repugnance; in a kind of </w:t>
      </w:r>
      <w:proofErr w:type="gramStart"/>
      <w:r w:rsidR="003061BB">
        <w:t>self-defen</w:t>
      </w:r>
      <w:r w:rsidR="005E2F79">
        <w:t>c</w:t>
      </w:r>
      <w:r w:rsidR="003061BB">
        <w:t>e</w:t>
      </w:r>
      <w:proofErr w:type="gramEnd"/>
      <w:r w:rsidR="003061BB">
        <w:t xml:space="preserve"> one pushes it far from oneself’ (</w:t>
      </w:r>
      <w:r>
        <w:t>2013</w:t>
      </w:r>
      <w:r w:rsidR="00BE7414">
        <w:t>, p.</w:t>
      </w:r>
      <w:r>
        <w:t xml:space="preserve"> </w:t>
      </w:r>
      <w:r w:rsidR="003061BB">
        <w:t xml:space="preserve">217). </w:t>
      </w:r>
      <w:r w:rsidR="00A62FD8" w:rsidRPr="00A62FD8">
        <w:rPr>
          <w:color w:val="FF0000"/>
        </w:rPr>
        <w:t>Moreover, as true to her method of employing literature to expand her philosophical project, b</w:t>
      </w:r>
      <w:r w:rsidRPr="00A62FD8">
        <w:rPr>
          <w:color w:val="FF0000"/>
        </w:rPr>
        <w:t>oth forms</w:t>
      </w:r>
      <w:r w:rsidR="00493092" w:rsidRPr="00A62FD8">
        <w:rPr>
          <w:color w:val="FF0000"/>
        </w:rPr>
        <w:t xml:space="preserve"> </w:t>
      </w:r>
      <w:r w:rsidR="00913F94" w:rsidRPr="00A62FD8">
        <w:rPr>
          <w:color w:val="FF0000"/>
        </w:rPr>
        <w:t>of ageism</w:t>
      </w:r>
      <w:r w:rsidR="00A62FD8" w:rsidRPr="00A62FD8">
        <w:rPr>
          <w:color w:val="FF0000"/>
        </w:rPr>
        <w:t xml:space="preserve"> as they apply to women</w:t>
      </w:r>
      <w:r w:rsidR="00913F94" w:rsidRPr="00A62FD8">
        <w:rPr>
          <w:color w:val="FF0000"/>
        </w:rPr>
        <w:t xml:space="preserve"> </w:t>
      </w:r>
      <w:r w:rsidR="00493092" w:rsidRPr="00A62FD8">
        <w:rPr>
          <w:color w:val="FF0000"/>
        </w:rPr>
        <w:t>appear</w:t>
      </w:r>
      <w:r w:rsidR="003061BB" w:rsidRPr="00A62FD8">
        <w:rPr>
          <w:color w:val="FF0000"/>
        </w:rPr>
        <w:t xml:space="preserve"> in Beauvoir’s fiction,</w:t>
      </w:r>
      <w:r w:rsidR="003061BB">
        <w:t xml:space="preserve"> including the novella The Age of Discretion </w:t>
      </w:r>
      <w:r>
        <w:t>(2006)</w:t>
      </w:r>
      <w:r w:rsidR="00493092">
        <w:t>,</w:t>
      </w:r>
      <w:r>
        <w:t xml:space="preserve"> to </w:t>
      </w:r>
      <w:r w:rsidR="003061BB">
        <w:t xml:space="preserve">which I turn next. </w:t>
      </w:r>
    </w:p>
    <w:p w14:paraId="56DE9D78" w14:textId="354BDB23" w:rsidR="00492FA7" w:rsidRDefault="00492FA7" w:rsidP="006C49A5">
      <w:pPr>
        <w:spacing w:line="360" w:lineRule="auto"/>
      </w:pPr>
    </w:p>
    <w:p w14:paraId="3A229FB0" w14:textId="14A9A911" w:rsidR="00492FA7" w:rsidRPr="00913F94" w:rsidRDefault="00402411" w:rsidP="006C49A5">
      <w:pPr>
        <w:spacing w:line="360" w:lineRule="auto"/>
        <w:rPr>
          <w:b/>
          <w:bCs/>
          <w:i/>
          <w:iCs/>
          <w:color w:val="FF0000"/>
        </w:rPr>
      </w:pPr>
      <w:r>
        <w:rPr>
          <w:b/>
          <w:bCs/>
          <w:i/>
          <w:iCs/>
        </w:rPr>
        <w:t xml:space="preserve">The </w:t>
      </w:r>
      <w:r w:rsidR="00492FA7" w:rsidRPr="002317D4">
        <w:rPr>
          <w:b/>
          <w:bCs/>
          <w:i/>
          <w:iCs/>
        </w:rPr>
        <w:t>Age of Discretion</w:t>
      </w:r>
      <w:r w:rsidR="00913F94">
        <w:rPr>
          <w:b/>
          <w:bCs/>
          <w:i/>
          <w:iCs/>
        </w:rPr>
        <w:t xml:space="preserve">: </w:t>
      </w:r>
      <w:r w:rsidR="00913F94" w:rsidRPr="00913F94">
        <w:rPr>
          <w:b/>
          <w:bCs/>
          <w:i/>
          <w:iCs/>
          <w:color w:val="FF0000"/>
        </w:rPr>
        <w:t xml:space="preserve">the </w:t>
      </w:r>
      <w:proofErr w:type="spellStart"/>
      <w:r w:rsidR="00913F94" w:rsidRPr="00913F94">
        <w:rPr>
          <w:b/>
          <w:bCs/>
          <w:i/>
          <w:iCs/>
          <w:color w:val="FF0000"/>
        </w:rPr>
        <w:t>ageisms</w:t>
      </w:r>
      <w:proofErr w:type="spellEnd"/>
      <w:r w:rsidR="00913F94" w:rsidRPr="00913F94">
        <w:rPr>
          <w:b/>
          <w:bCs/>
          <w:i/>
          <w:iCs/>
          <w:color w:val="FF0000"/>
        </w:rPr>
        <w:t xml:space="preserve"> of looking back and looking ahead</w:t>
      </w:r>
    </w:p>
    <w:p w14:paraId="1A360F15" w14:textId="322C9992" w:rsidR="00A54122" w:rsidRDefault="002317D4" w:rsidP="0034072F">
      <w:pPr>
        <w:spacing w:line="360" w:lineRule="auto"/>
      </w:pPr>
      <w:r>
        <w:t xml:space="preserve">In this </w:t>
      </w:r>
      <w:r w:rsidR="00886D8E">
        <w:t>long short story</w:t>
      </w:r>
      <w:r>
        <w:t xml:space="preserve">, </w:t>
      </w:r>
      <w:r w:rsidR="002043E1">
        <w:t xml:space="preserve">published three years before The Coming of Age, </w:t>
      </w:r>
      <w:r w:rsidR="00113AB4">
        <w:t xml:space="preserve">Beauvoir sets out </w:t>
      </w:r>
      <w:r w:rsidR="002043E1">
        <w:t>to discuss the experience of being old as a</w:t>
      </w:r>
      <w:r w:rsidR="00113AB4">
        <w:t xml:space="preserve"> dialectic</w:t>
      </w:r>
      <w:r w:rsidR="003061BB">
        <w:t xml:space="preserve">, one that </w:t>
      </w:r>
      <w:r w:rsidR="002043E1">
        <w:t>fluctuat</w:t>
      </w:r>
      <w:r w:rsidR="003061BB">
        <w:t>es</w:t>
      </w:r>
      <w:r w:rsidR="002043E1">
        <w:t xml:space="preserve"> between two attitudes towards ageing. Thus</w:t>
      </w:r>
      <w:r w:rsidR="00551773">
        <w:t>, for the protagonist,</w:t>
      </w:r>
      <w:r w:rsidR="002043E1">
        <w:t xml:space="preserve"> </w:t>
      </w:r>
      <w:r w:rsidR="00113AB4">
        <w:t xml:space="preserve">positive feelings are juxtaposed with deeply negative views, sometimes in dialogue with </w:t>
      </w:r>
      <w:r w:rsidR="00551773">
        <w:t>her</w:t>
      </w:r>
      <w:r w:rsidR="00113AB4">
        <w:t xml:space="preserve"> husband and sometimes </w:t>
      </w:r>
      <w:r w:rsidR="002043E1">
        <w:t>within herself</w:t>
      </w:r>
      <w:r w:rsidR="00113AB4">
        <w:t>. The protagonist is an unnamed woman in her sixties, a philosophy teacher and mother to Philippe</w:t>
      </w:r>
      <w:r w:rsidR="00A54122">
        <w:t>, wife to Andr</w:t>
      </w:r>
      <w:r w:rsidR="00A54122">
        <w:rPr>
          <w:rFonts w:cstheme="minorHAnsi"/>
        </w:rPr>
        <w:t>é</w:t>
      </w:r>
      <w:r w:rsidR="00A54122">
        <w:t xml:space="preserve">, a scientist. She is retired but </w:t>
      </w:r>
      <w:r w:rsidR="002043E1">
        <w:t>remains</w:t>
      </w:r>
      <w:r w:rsidR="00A54122">
        <w:t xml:space="preserve"> active in the field and as such ‘works out’ a subjectivity associated with age through such a dialectic, a </w:t>
      </w:r>
      <w:r w:rsidR="003061BB">
        <w:t>device</w:t>
      </w:r>
      <w:r w:rsidR="00A54122">
        <w:t xml:space="preserve">, moreover, ideally placed to demonstrate the way </w:t>
      </w:r>
      <w:r w:rsidR="00551773">
        <w:t xml:space="preserve">the </w:t>
      </w:r>
      <w:r w:rsidR="00A54122">
        <w:t xml:space="preserve">double consciousness </w:t>
      </w:r>
      <w:r w:rsidR="00551773">
        <w:t xml:space="preserve">of old age </w:t>
      </w:r>
      <w:r w:rsidR="00A54122">
        <w:t xml:space="preserve">works as a vehicle for ageism. </w:t>
      </w:r>
    </w:p>
    <w:p w14:paraId="5E901A2F" w14:textId="7FDD03DE" w:rsidR="00D94F88" w:rsidRDefault="00BD6AFE" w:rsidP="0034072F">
      <w:pPr>
        <w:spacing w:line="360" w:lineRule="auto"/>
      </w:pPr>
      <w:r>
        <w:lastRenderedPageBreak/>
        <w:t>The protagonist</w:t>
      </w:r>
      <w:r w:rsidR="00EB482B">
        <w:t xml:space="preserve"> begins </w:t>
      </w:r>
      <w:r>
        <w:t>by highlighting</w:t>
      </w:r>
      <w:r w:rsidR="00EB482B">
        <w:t xml:space="preserve"> </w:t>
      </w:r>
      <w:r w:rsidR="00A54122">
        <w:t xml:space="preserve">some of the positive </w:t>
      </w:r>
      <w:r w:rsidR="00EB482B">
        <w:t>elements</w:t>
      </w:r>
      <w:r w:rsidR="00A54122">
        <w:t>. First, there is the satisfying feeling of having a long past, accompanying a wealth of achievements and experiences that provide a textured background to the present</w:t>
      </w:r>
      <w:r w:rsidR="00FA15FE">
        <w:t>:</w:t>
      </w:r>
      <w:r w:rsidR="00A54122">
        <w:t xml:space="preserve"> </w:t>
      </w:r>
      <w:r w:rsidR="00FA15FE">
        <w:t>‘</w:t>
      </w:r>
      <w:r w:rsidR="00402411">
        <w:t xml:space="preserve">… </w:t>
      </w:r>
      <w:r w:rsidR="007A5CFB">
        <w:t>o</w:t>
      </w:r>
      <w:r w:rsidR="00FA15FE">
        <w:t>ften, quite unexpectedly, I catch sight of it, a background to the diaphanous present</w:t>
      </w:r>
      <w:r w:rsidR="00402411">
        <w:t>…</w:t>
      </w:r>
      <w:r w:rsidR="00FA15FE">
        <w:t xml:space="preserve"> that gives its colour and its light</w:t>
      </w:r>
      <w:r w:rsidR="00402411">
        <w:t>…</w:t>
      </w:r>
      <w:r w:rsidR="00FA15FE">
        <w:t xml:space="preserve"> Once I used to cherish schemes and promises for the future; now my feelings and my joys are smoothed and softened with the shadowy velvet of time past.’ (p. 14)</w:t>
      </w:r>
      <w:r w:rsidR="002317D4">
        <w:t xml:space="preserve"> </w:t>
      </w:r>
      <w:r w:rsidR="00EB482B">
        <w:t>But quickly</w:t>
      </w:r>
      <w:r w:rsidR="002043E1">
        <w:t>, as various shocks and disappointments occur,</w:t>
      </w:r>
      <w:r w:rsidR="00EB482B">
        <w:t xml:space="preserve"> the positive subjectivity begins to</w:t>
      </w:r>
      <w:r w:rsidR="002043E1">
        <w:t xml:space="preserve"> be joined by</w:t>
      </w:r>
      <w:r w:rsidR="00EB482B">
        <w:t xml:space="preserve"> more negative aspects. </w:t>
      </w:r>
      <w:r w:rsidR="003061BB">
        <w:t xml:space="preserve">For example, she </w:t>
      </w:r>
      <w:r w:rsidR="00E7083A">
        <w:t>detects</w:t>
      </w:r>
      <w:r w:rsidR="00145E9E">
        <w:t xml:space="preserve"> a</w:t>
      </w:r>
      <w:r w:rsidR="00E7083A">
        <w:t xml:space="preserve"> ‘sluggishness’ and indifference, a lack of vitality in Andr</w:t>
      </w:r>
      <w:r w:rsidR="00D16F81">
        <w:rPr>
          <w:rFonts w:cstheme="minorHAnsi"/>
        </w:rPr>
        <w:t>é</w:t>
      </w:r>
      <w:r w:rsidR="00D16F81">
        <w:t xml:space="preserve"> who tells her that that is a property of youth he will never possess again. Not true, she counters: ‘I shall never believe that you can no longer create’ (p. 42).</w:t>
      </w:r>
      <w:r w:rsidR="007A5CFB">
        <w:t xml:space="preserve"> </w:t>
      </w:r>
      <w:r w:rsidR="00145E9E">
        <w:t>Indeed, s</w:t>
      </w:r>
      <w:r w:rsidR="007A5CFB">
        <w:t xml:space="preserve">he continues: ‘Maybe you will make your greatest discovery at seventy’ (p. 12). </w:t>
      </w:r>
      <w:r w:rsidR="00D16F81">
        <w:t xml:space="preserve"> However, although </w:t>
      </w:r>
      <w:r w:rsidR="003061BB">
        <w:t>she utters this statement at the time when she is</w:t>
      </w:r>
      <w:r w:rsidR="00D94F88">
        <w:t xml:space="preserve"> </w:t>
      </w:r>
      <w:r w:rsidR="00D16F81">
        <w:t xml:space="preserve">confident that </w:t>
      </w:r>
      <w:r w:rsidR="007A5CFB">
        <w:t>she has</w:t>
      </w:r>
      <w:r w:rsidR="00551773">
        <w:t xml:space="preserve">, herself, </w:t>
      </w:r>
      <w:r w:rsidR="00145E9E">
        <w:t xml:space="preserve">just published </w:t>
      </w:r>
      <w:r w:rsidR="007A5CFB">
        <w:t xml:space="preserve">her best work yet, </w:t>
      </w:r>
      <w:r w:rsidR="00D0460B">
        <w:t xml:space="preserve">when </w:t>
      </w:r>
      <w:r w:rsidR="00145E9E">
        <w:t>critical</w:t>
      </w:r>
      <w:r w:rsidR="007A5CFB">
        <w:t xml:space="preserve"> reviews begin to </w:t>
      </w:r>
      <w:r>
        <w:t>appear, her</w:t>
      </w:r>
      <w:r w:rsidR="00D0460B">
        <w:t xml:space="preserve"> optimism falters and with it </w:t>
      </w:r>
      <w:r w:rsidR="00E00438">
        <w:t xml:space="preserve">comes a reappraisal of ageing. </w:t>
      </w:r>
      <w:r w:rsidR="00145E9E">
        <w:t xml:space="preserve">Combined with a couple of disagreements with her husband and son, she </w:t>
      </w:r>
      <w:r w:rsidR="00E00438">
        <w:t xml:space="preserve">is </w:t>
      </w:r>
      <w:r w:rsidR="00145E9E">
        <w:t>soon overcome with gloom.</w:t>
      </w:r>
      <w:r w:rsidR="007A5CFB">
        <w:t xml:space="preserve"> She </w:t>
      </w:r>
      <w:r w:rsidR="00E00438">
        <w:t>reflects, mournfully</w:t>
      </w:r>
      <w:r w:rsidR="007A5CFB">
        <w:t xml:space="preserve">: </w:t>
      </w:r>
    </w:p>
    <w:p w14:paraId="703022CE" w14:textId="7A8FCE64" w:rsidR="00D94F88" w:rsidRDefault="007A5CFB" w:rsidP="00D94F88">
      <w:pPr>
        <w:spacing w:line="360" w:lineRule="auto"/>
        <w:ind w:left="284" w:right="284"/>
      </w:pPr>
      <w:r>
        <w:t xml:space="preserve">‘I should write no more. Then what should I do? What an emptiness within me – all around me. Useless. The Greeks call their old people hornets. </w:t>
      </w:r>
      <w:r w:rsidR="00656FA6">
        <w:t>“</w:t>
      </w:r>
      <w:r>
        <w:t>Useless hornet</w:t>
      </w:r>
      <w:r w:rsidR="00656FA6">
        <w:t>”</w:t>
      </w:r>
      <w:r>
        <w:t xml:space="preserve"> Hecuba called herself in The Trojan Women. That was my case. I was shattered. I wondered how people managed to go on living when there was nothing to be hoped for from within.’  (p. 53).</w:t>
      </w:r>
      <w:r w:rsidR="00077F57">
        <w:t xml:space="preserve"> </w:t>
      </w:r>
    </w:p>
    <w:p w14:paraId="618B2DF0" w14:textId="64140B5B" w:rsidR="007A5CFB" w:rsidRPr="00551773" w:rsidRDefault="00077F57" w:rsidP="0034072F">
      <w:pPr>
        <w:spacing w:line="360" w:lineRule="auto"/>
        <w:rPr>
          <w:color w:val="FF0000"/>
        </w:rPr>
      </w:pPr>
      <w:r>
        <w:t xml:space="preserve">As </w:t>
      </w:r>
      <w:r w:rsidR="00656FA6">
        <w:t xml:space="preserve">Chris </w:t>
      </w:r>
      <w:proofErr w:type="spellStart"/>
      <w:r>
        <w:t>Gilleard</w:t>
      </w:r>
      <w:proofErr w:type="spellEnd"/>
      <w:r>
        <w:t xml:space="preserve"> explains, </w:t>
      </w:r>
      <w:r w:rsidR="00E00438">
        <w:t xml:space="preserve">in the dialectic of ageism, </w:t>
      </w:r>
      <w:r>
        <w:t>the positive and negative threads cannot be conjoined but fluctuate in an unsteady binary, meaning that old</w:t>
      </w:r>
      <w:r w:rsidR="00551773">
        <w:t>er</w:t>
      </w:r>
      <w:r>
        <w:t xml:space="preserve"> people ‘waver in their identities as aged persons, vacillating between an assertive, intentional ageless “I” and an observed and objectified aged “me”</w:t>
      </w:r>
      <w:r w:rsidR="007E2C28">
        <w:t xml:space="preserve"> (2021</w:t>
      </w:r>
      <w:r w:rsidR="00913F94">
        <w:t>a</w:t>
      </w:r>
      <w:r w:rsidR="007E2C28">
        <w:t>, p. 101</w:t>
      </w:r>
      <w:r w:rsidR="00913F94">
        <w:t xml:space="preserve">; see also </w:t>
      </w:r>
      <w:proofErr w:type="spellStart"/>
      <w:r w:rsidR="00913F94">
        <w:t>Gilleard</w:t>
      </w:r>
      <w:proofErr w:type="spellEnd"/>
      <w:r w:rsidR="00913F94">
        <w:t>, 2021b</w:t>
      </w:r>
      <w:r>
        <w:t>).</w:t>
      </w:r>
      <w:r w:rsidR="00551773">
        <w:t xml:space="preserve"> </w:t>
      </w:r>
      <w:r w:rsidR="00913F94">
        <w:rPr>
          <w:color w:val="FF0000"/>
        </w:rPr>
        <w:t>However,</w:t>
      </w:r>
      <w:r w:rsidR="00913F94" w:rsidRPr="00913F94">
        <w:rPr>
          <w:color w:val="FF0000"/>
        </w:rPr>
        <w:t xml:space="preserve"> as well as this dialectic</w:t>
      </w:r>
      <w:r w:rsidR="00913F94" w:rsidRPr="004F7DAA">
        <w:rPr>
          <w:color w:val="FF0000"/>
        </w:rPr>
        <w:t>, f</w:t>
      </w:r>
      <w:r w:rsidR="00551773">
        <w:rPr>
          <w:color w:val="FF0000"/>
        </w:rPr>
        <w:t>or women, this oscillation will also include a movement between both forms of ageism</w:t>
      </w:r>
      <w:r w:rsidR="006A7F17">
        <w:rPr>
          <w:color w:val="FF0000"/>
        </w:rPr>
        <w:t>, that is, the gendered form associated with the double standard of ageing and the form associated with the alterity of old age proper</w:t>
      </w:r>
      <w:r w:rsidR="00551773">
        <w:rPr>
          <w:color w:val="FF0000"/>
        </w:rPr>
        <w:t xml:space="preserve">. Indeed, the first seeds of doubt about the reception of her book are planted during a meeting with a younger woman friend, Martine. </w:t>
      </w:r>
      <w:r w:rsidR="004A2DAA">
        <w:rPr>
          <w:color w:val="FF0000"/>
        </w:rPr>
        <w:t xml:space="preserve">As the protagonist </w:t>
      </w:r>
      <w:r w:rsidR="006A7F17">
        <w:rPr>
          <w:color w:val="FF0000"/>
        </w:rPr>
        <w:t>arrives at</w:t>
      </w:r>
      <w:r w:rsidR="004A2DAA">
        <w:rPr>
          <w:color w:val="FF0000"/>
        </w:rPr>
        <w:t xml:space="preserve"> the café </w:t>
      </w:r>
      <w:r w:rsidR="006A7F17">
        <w:rPr>
          <w:color w:val="FF0000"/>
        </w:rPr>
        <w:t>and sees her friend waiting there f</w:t>
      </w:r>
      <w:r w:rsidR="004A2DAA">
        <w:rPr>
          <w:color w:val="FF0000"/>
        </w:rPr>
        <w:t xml:space="preserve">or her, wearing a short, colourful dress, she describes her as a ‘lovely young woman. Forty’ (p. 14). We might of course guess from other work by Beauvoir that this woman of forty does not, so confidently, see herself as young. But in the eyes of a woman of sixty, Martine appears to reveal all that the protagonist has lost. </w:t>
      </w:r>
    </w:p>
    <w:p w14:paraId="5CA82E3B" w14:textId="60F74335" w:rsidR="00145E9E" w:rsidRDefault="004A2DAA" w:rsidP="0034072F">
      <w:pPr>
        <w:spacing w:line="360" w:lineRule="auto"/>
      </w:pPr>
      <w:r>
        <w:t>Inde</w:t>
      </w:r>
      <w:r w:rsidR="0092131A">
        <w:t>e</w:t>
      </w:r>
      <w:r>
        <w:t>d, this novella richly suggests that the</w:t>
      </w:r>
      <w:r w:rsidR="007A5CFB">
        <w:t xml:space="preserve"> line between th</w:t>
      </w:r>
      <w:r>
        <w:t>e</w:t>
      </w:r>
      <w:r w:rsidR="007A5CFB">
        <w:t xml:space="preserve"> double consciousness </w:t>
      </w:r>
      <w:r>
        <w:t xml:space="preserve">of old age and that associated with </w:t>
      </w:r>
      <w:r w:rsidR="007A5CFB">
        <w:t xml:space="preserve">the </w:t>
      </w:r>
      <w:r>
        <w:t xml:space="preserve">gendered </w:t>
      </w:r>
      <w:r w:rsidR="007A5CFB">
        <w:t>double standard of ageing is blurred, and hard to draw</w:t>
      </w:r>
      <w:r>
        <w:rPr>
          <w:color w:val="FF0000"/>
        </w:rPr>
        <w:t xml:space="preserve">, at least for a woman </w:t>
      </w:r>
      <w:r w:rsidR="006A7F17">
        <w:rPr>
          <w:color w:val="FF0000"/>
        </w:rPr>
        <w:t>in what today we might call the ‘third age’</w:t>
      </w:r>
      <w:r w:rsidR="007A5CFB">
        <w:t xml:space="preserve">. </w:t>
      </w:r>
      <w:r w:rsidRPr="0092131A">
        <w:rPr>
          <w:color w:val="FF0000"/>
        </w:rPr>
        <w:t xml:space="preserve">After the meeting with </w:t>
      </w:r>
      <w:proofErr w:type="gramStart"/>
      <w:r w:rsidRPr="0092131A">
        <w:rPr>
          <w:color w:val="FF0000"/>
        </w:rPr>
        <w:t>Martine</w:t>
      </w:r>
      <w:proofErr w:type="gramEnd"/>
      <w:r w:rsidRPr="0092131A">
        <w:rPr>
          <w:color w:val="FF0000"/>
        </w:rPr>
        <w:t xml:space="preserve"> she goes </w:t>
      </w:r>
      <w:r w:rsidRPr="0092131A">
        <w:rPr>
          <w:color w:val="FF0000"/>
        </w:rPr>
        <w:lastRenderedPageBreak/>
        <w:t xml:space="preserve">home and </w:t>
      </w:r>
      <w:r w:rsidR="0092131A" w:rsidRPr="0092131A">
        <w:rPr>
          <w:color w:val="FF0000"/>
        </w:rPr>
        <w:t xml:space="preserve">changes into her </w:t>
      </w:r>
      <w:r w:rsidR="004F7DAA">
        <w:rPr>
          <w:color w:val="FF0000"/>
        </w:rPr>
        <w:t>‘</w:t>
      </w:r>
      <w:r w:rsidR="0092131A" w:rsidRPr="0092131A">
        <w:rPr>
          <w:color w:val="FF0000"/>
        </w:rPr>
        <w:t>prettiest dress</w:t>
      </w:r>
      <w:r w:rsidR="004F7DAA">
        <w:rPr>
          <w:color w:val="FF0000"/>
        </w:rPr>
        <w:t>’</w:t>
      </w:r>
      <w:r w:rsidR="0092131A" w:rsidRPr="0092131A">
        <w:rPr>
          <w:color w:val="FF0000"/>
        </w:rPr>
        <w:t xml:space="preserve">, in honour of her son’s visit but </w:t>
      </w:r>
      <w:r w:rsidR="004F7DAA">
        <w:rPr>
          <w:color w:val="FF0000"/>
        </w:rPr>
        <w:t>cannot muster up</w:t>
      </w:r>
      <w:r w:rsidR="0092131A" w:rsidRPr="0092131A">
        <w:rPr>
          <w:color w:val="FF0000"/>
        </w:rPr>
        <w:t xml:space="preserve"> much enthusiasm</w:t>
      </w:r>
      <w:r w:rsidR="00145E9E">
        <w:t>:</w:t>
      </w:r>
      <w:r w:rsidR="007A5CFB">
        <w:t xml:space="preserve"> </w:t>
      </w:r>
    </w:p>
    <w:p w14:paraId="6782AB9D" w14:textId="25A2F42A" w:rsidR="00145E9E" w:rsidRDefault="00145E9E" w:rsidP="00145E9E">
      <w:pPr>
        <w:spacing w:line="360" w:lineRule="auto"/>
        <w:ind w:left="284" w:right="284"/>
      </w:pPr>
      <w:r>
        <w:t>‘</w:t>
      </w:r>
      <w:r w:rsidR="009225D4">
        <w:t xml:space="preserve">When I was fifty my clothes always seemed to me either too cheerful or too dreary: now I know what I am allowed and what I am not, and I dress without worrying. Without pleasure either. That very close, almost affectionate relationship I once had with my clothes has vanished’ (p 17). </w:t>
      </w:r>
    </w:p>
    <w:p w14:paraId="2FC38008" w14:textId="1078BE50" w:rsidR="00255EFD" w:rsidRDefault="00255EFD" w:rsidP="0034072F">
      <w:pPr>
        <w:spacing w:line="360" w:lineRule="auto"/>
      </w:pPr>
      <w:r>
        <w:t>A</w:t>
      </w:r>
      <w:r w:rsidR="00D94F88">
        <w:t xml:space="preserve">s this </w:t>
      </w:r>
      <w:r w:rsidR="0092131A">
        <w:t xml:space="preserve">particular flavour of ageism </w:t>
      </w:r>
      <w:r w:rsidR="00D94F88">
        <w:t>comes to the foreground, a</w:t>
      </w:r>
      <w:r>
        <w:t>lthough she has spoken earlier about tending her body</w:t>
      </w:r>
      <w:r w:rsidR="00D94F88">
        <w:t xml:space="preserve"> like a ‘somewhat wanting, old friend who needed my help’ (p. 17)</w:t>
      </w:r>
      <w:r>
        <w:t xml:space="preserve">, </w:t>
      </w:r>
      <w:r w:rsidR="00D94F88">
        <w:t xml:space="preserve">she </w:t>
      </w:r>
      <w:r w:rsidR="0092131A">
        <w:t xml:space="preserve">notes how she </w:t>
      </w:r>
      <w:r w:rsidR="00D94F88">
        <w:t xml:space="preserve">feels </w:t>
      </w:r>
      <w:r>
        <w:t>reluctan</w:t>
      </w:r>
      <w:r w:rsidR="00D94F88">
        <w:t>t</w:t>
      </w:r>
      <w:r>
        <w:t xml:space="preserve"> to bathe with her husband </w:t>
      </w:r>
      <w:r w:rsidR="00145E9E">
        <w:t>during</w:t>
      </w:r>
      <w:r>
        <w:t xml:space="preserve"> a trip to </w:t>
      </w:r>
      <w:r w:rsidR="00145E9E">
        <w:t xml:space="preserve">the home of </w:t>
      </w:r>
      <w:proofErr w:type="spellStart"/>
      <w:r>
        <w:t>Manette</w:t>
      </w:r>
      <w:proofErr w:type="spellEnd"/>
      <w:r>
        <w:t xml:space="preserve">, her </w:t>
      </w:r>
      <w:proofErr w:type="gramStart"/>
      <w:r>
        <w:t>mother in law</w:t>
      </w:r>
      <w:proofErr w:type="gramEnd"/>
      <w:r w:rsidR="00145E9E">
        <w:t>, in the</w:t>
      </w:r>
      <w:r>
        <w:t xml:space="preserve"> country</w:t>
      </w:r>
      <w:r w:rsidR="00145E9E">
        <w:t>side</w:t>
      </w:r>
      <w:r>
        <w:t>. She reflects, ‘I am very unwilling to display myself in a bathing-suit, even in front of Andre. An old man’s body, I said to myself, watching him splash about in the water, is after all less ghastly than an old woman’s’</w:t>
      </w:r>
      <w:r w:rsidR="00145E9E">
        <w:t xml:space="preserve"> (p. 59)</w:t>
      </w:r>
      <w:r>
        <w:t xml:space="preserve">. </w:t>
      </w:r>
    </w:p>
    <w:p w14:paraId="38C78911" w14:textId="6400A724" w:rsidR="003359A8" w:rsidRDefault="006A7F17" w:rsidP="00675758">
      <w:pPr>
        <w:spacing w:line="360" w:lineRule="auto"/>
      </w:pPr>
      <w:r>
        <w:rPr>
          <w:color w:val="FF0000"/>
        </w:rPr>
        <w:t>Indeed, her</w:t>
      </w:r>
      <w:r w:rsidR="00BB23FD" w:rsidRPr="00022ED7">
        <w:rPr>
          <w:color w:val="FF0000"/>
        </w:rPr>
        <w:t xml:space="preserve"> </w:t>
      </w:r>
      <w:r w:rsidR="00022ED7" w:rsidRPr="00022ED7">
        <w:rPr>
          <w:color w:val="FF0000"/>
        </w:rPr>
        <w:t>negative perception</w:t>
      </w:r>
      <w:r w:rsidR="00BB23FD" w:rsidRPr="00022ED7">
        <w:rPr>
          <w:color w:val="FF0000"/>
        </w:rPr>
        <w:t xml:space="preserve"> of herself as aged is </w:t>
      </w:r>
      <w:r w:rsidR="003359A8" w:rsidRPr="00022ED7">
        <w:rPr>
          <w:color w:val="FF0000"/>
        </w:rPr>
        <w:t>formed</w:t>
      </w:r>
      <w:r w:rsidR="00022ED7" w:rsidRPr="00022ED7">
        <w:rPr>
          <w:color w:val="FF0000"/>
        </w:rPr>
        <w:t xml:space="preserve">, on the one hand in relation to younger women and memories of her younger self, and on the other </w:t>
      </w:r>
      <w:r w:rsidR="003359A8" w:rsidRPr="00022ED7">
        <w:rPr>
          <w:color w:val="FF0000"/>
        </w:rPr>
        <w:t xml:space="preserve">in relation to her dread of </w:t>
      </w:r>
      <w:r w:rsidR="00BB23FD" w:rsidRPr="00022ED7">
        <w:rPr>
          <w:color w:val="FF0000"/>
        </w:rPr>
        <w:t>deep old age</w:t>
      </w:r>
      <w:r w:rsidR="00022ED7" w:rsidRPr="00022ED7">
        <w:rPr>
          <w:color w:val="FF0000"/>
        </w:rPr>
        <w:t xml:space="preserve"> as represented by her</w:t>
      </w:r>
      <w:r w:rsidR="00E26F66" w:rsidRPr="00022ED7">
        <w:rPr>
          <w:color w:val="FF0000"/>
        </w:rPr>
        <w:t xml:space="preserve"> </w:t>
      </w:r>
      <w:proofErr w:type="gramStart"/>
      <w:r w:rsidR="008B6C1B" w:rsidRPr="00022ED7">
        <w:rPr>
          <w:color w:val="FF0000"/>
        </w:rPr>
        <w:t>85-year old</w:t>
      </w:r>
      <w:proofErr w:type="gramEnd"/>
      <w:r w:rsidR="008B6C1B" w:rsidRPr="00022ED7">
        <w:rPr>
          <w:color w:val="FF0000"/>
        </w:rPr>
        <w:t xml:space="preserve"> mother-in-law, </w:t>
      </w:r>
      <w:proofErr w:type="spellStart"/>
      <w:r w:rsidR="008B6C1B" w:rsidRPr="00022ED7">
        <w:rPr>
          <w:color w:val="FF0000"/>
        </w:rPr>
        <w:t>Manette</w:t>
      </w:r>
      <w:proofErr w:type="spellEnd"/>
      <w:r w:rsidR="00022ED7" w:rsidRPr="00022ED7">
        <w:rPr>
          <w:color w:val="FF0000"/>
        </w:rPr>
        <w:t xml:space="preserve">. </w:t>
      </w:r>
      <w:proofErr w:type="spellStart"/>
      <w:r w:rsidR="00022ED7">
        <w:t>Manette</w:t>
      </w:r>
      <w:proofErr w:type="spellEnd"/>
      <w:r w:rsidR="008B6C1B">
        <w:t xml:space="preserve"> </w:t>
      </w:r>
      <w:r w:rsidR="00BB23FD">
        <w:t>appears to be</w:t>
      </w:r>
      <w:r w:rsidR="008B6C1B">
        <w:t xml:space="preserve"> serene and happy and indeed </w:t>
      </w:r>
      <w:r w:rsidR="00BB23FD">
        <w:t>the protagonist</w:t>
      </w:r>
      <w:r w:rsidR="008B6C1B">
        <w:t xml:space="preserve"> herself acknowledges that </w:t>
      </w:r>
      <w:r w:rsidR="00BB23FD">
        <w:t xml:space="preserve">for </w:t>
      </w:r>
      <w:proofErr w:type="spellStart"/>
      <w:r w:rsidR="008B6C1B">
        <w:t>Manette</w:t>
      </w:r>
      <w:proofErr w:type="spellEnd"/>
      <w:r w:rsidR="008B6C1B">
        <w:t xml:space="preserve"> </w:t>
      </w:r>
      <w:r w:rsidR="00BB23FD">
        <w:t>old age is the ‘best time of her life’ (p. 59)</w:t>
      </w:r>
      <w:r w:rsidR="008B6C1B">
        <w:t>, free</w:t>
      </w:r>
      <w:r w:rsidR="00BB23FD">
        <w:t>d as she now is</w:t>
      </w:r>
      <w:r w:rsidR="008B6C1B">
        <w:t xml:space="preserve"> from the duties and </w:t>
      </w:r>
      <w:proofErr w:type="gramStart"/>
      <w:r w:rsidR="008B6C1B">
        <w:t>responsibilities</w:t>
      </w:r>
      <w:proofErr w:type="gramEnd"/>
      <w:r w:rsidR="008B6C1B">
        <w:t xml:space="preserve"> she had shouldered for most of her adult life</w:t>
      </w:r>
      <w:r w:rsidR="00E00438">
        <w:t xml:space="preserve">. Yet still, </w:t>
      </w:r>
      <w:r w:rsidRPr="006A7F17">
        <w:rPr>
          <w:color w:val="FF0000"/>
        </w:rPr>
        <w:t>so deep is the alterity of old age for her</w:t>
      </w:r>
      <w:r>
        <w:t xml:space="preserve">, that she projects </w:t>
      </w:r>
      <w:r w:rsidR="00E26F66">
        <w:t>towards her own future wi</w:t>
      </w:r>
      <w:r w:rsidR="00BB23FD">
        <w:t xml:space="preserve">th dread: </w:t>
      </w:r>
    </w:p>
    <w:p w14:paraId="2B1CDC91" w14:textId="396BA7D0" w:rsidR="003359A8" w:rsidRDefault="00BB23FD" w:rsidP="00675758">
      <w:pPr>
        <w:spacing w:line="360" w:lineRule="auto"/>
      </w:pPr>
      <w:r>
        <w:t>‘</w:t>
      </w:r>
      <w:r w:rsidR="00675758">
        <w:t xml:space="preserve">Age had not taken her powers away, but deep inside her, what went on? Did she think of death? With resignation?  With dread? I dared not ask... I sat down opposite her. Whatever happened, if I were to reach </w:t>
      </w:r>
      <w:proofErr w:type="gramStart"/>
      <w:r w:rsidR="00675758">
        <w:t>eighty</w:t>
      </w:r>
      <w:proofErr w:type="gramEnd"/>
      <w:r w:rsidR="00675758">
        <w:t xml:space="preserve"> I should not be like her. I could not see myself calling my solitude freedom and peacefully drawing all the good from each succeeding moment. As far as I was concerned life was gradually going to take back everything it had given me: it had already begun doing so’ (p. 61). </w:t>
      </w:r>
    </w:p>
    <w:p w14:paraId="068011CE" w14:textId="4C3FF890" w:rsidR="00675758" w:rsidRDefault="00675758" w:rsidP="00675758">
      <w:pPr>
        <w:spacing w:line="360" w:lineRule="auto"/>
      </w:pPr>
      <w:r>
        <w:t xml:space="preserve">She is, thus, projecting all her fears and terrors onto the figure of this serene </w:t>
      </w:r>
      <w:r w:rsidR="006A7F17">
        <w:t xml:space="preserve">and fulfilled </w:t>
      </w:r>
      <w:r>
        <w:t>old woman</w:t>
      </w:r>
      <w:r w:rsidR="00BB23FD">
        <w:t xml:space="preserve"> and is utterly unable to imagine herself in that </w:t>
      </w:r>
      <w:r w:rsidR="003359A8">
        <w:t>‘situation’,</w:t>
      </w:r>
      <w:r w:rsidR="00BB23FD">
        <w:t xml:space="preserve"> although it is only twenty years in the future</w:t>
      </w:r>
      <w:r>
        <w:t>. In turn, that ageism directly and powerfully impacts on how she interprets her own life as a woman in her sixties: ‘Ahead there were the horrors of death and farewells: it was false teeth, sciatica, infirmity, intellectual barrenness, loneliness in a strange world that we would no longer understand and that would carry on without us’ (p</w:t>
      </w:r>
      <w:r w:rsidR="008F5493">
        <w:t>p</w:t>
      </w:r>
      <w:r>
        <w:t xml:space="preserve">. 70-71). </w:t>
      </w:r>
      <w:r w:rsidR="00022ED7">
        <w:t>T</w:t>
      </w:r>
      <w:r>
        <w:t xml:space="preserve">his </w:t>
      </w:r>
      <w:r w:rsidR="00BB23FD">
        <w:t>kind of stereotypical imagery, through which she reads the experiences of her own life</w:t>
      </w:r>
      <w:r w:rsidR="003359A8">
        <w:t xml:space="preserve"> and anticipates its future passage</w:t>
      </w:r>
      <w:r w:rsidR="00BB23FD">
        <w:t xml:space="preserve">, as if </w:t>
      </w:r>
      <w:r w:rsidR="00BB23FD">
        <w:lastRenderedPageBreak/>
        <w:t>through a stencil</w:t>
      </w:r>
      <w:r w:rsidR="00E26F66">
        <w:t xml:space="preserve"> </w:t>
      </w:r>
      <w:r w:rsidR="0066754E">
        <w:t>cut with the patterns and features</w:t>
      </w:r>
      <w:r w:rsidR="00E26F66">
        <w:t xml:space="preserve"> of decline</w:t>
      </w:r>
      <w:r w:rsidR="00BB23FD">
        <w:t>, is</w:t>
      </w:r>
      <w:r>
        <w:t xml:space="preserve"> </w:t>
      </w:r>
      <w:r w:rsidR="00022ED7">
        <w:t xml:space="preserve">vividly </w:t>
      </w:r>
      <w:r>
        <w:t xml:space="preserve">reminiscent of the double consciousness stirred up by racism as depicted in Fanon </w:t>
      </w:r>
      <w:r w:rsidR="003359A8">
        <w:t xml:space="preserve">beaten down by </w:t>
      </w:r>
      <w:r w:rsidR="00D633FD">
        <w:t>his</w:t>
      </w:r>
      <w:r w:rsidR="003359A8">
        <w:t xml:space="preserve"> </w:t>
      </w:r>
      <w:r w:rsidR="00D633FD">
        <w:t>tom</w:t>
      </w:r>
      <w:r w:rsidR="003359A8">
        <w:t>-</w:t>
      </w:r>
      <w:r w:rsidR="00D633FD">
        <w:t>toms.</w:t>
      </w:r>
      <w:r>
        <w:t xml:space="preserve">  </w:t>
      </w:r>
    </w:p>
    <w:p w14:paraId="3A096369" w14:textId="5FFE1FB7" w:rsidR="008B6C1B" w:rsidRPr="002317D4" w:rsidRDefault="00437384" w:rsidP="0034072F">
      <w:pPr>
        <w:spacing w:line="360" w:lineRule="auto"/>
      </w:pPr>
      <w:r>
        <w:t>However, in the end</w:t>
      </w:r>
      <w:r w:rsidR="003359A8">
        <w:t>, for this protagonist</w:t>
      </w:r>
      <w:r w:rsidR="004F7DAA">
        <w:t xml:space="preserve"> looking ahead</w:t>
      </w:r>
      <w:r w:rsidR="003359A8">
        <w:t>,</w:t>
      </w:r>
      <w:r>
        <w:t xml:space="preserve"> the positive feeling</w:t>
      </w:r>
      <w:r w:rsidR="003359A8">
        <w:t>s</w:t>
      </w:r>
      <w:r>
        <w:t xml:space="preserve"> win out</w:t>
      </w:r>
      <w:r w:rsidR="003359A8">
        <w:t xml:space="preserve"> which is </w:t>
      </w:r>
      <w:r w:rsidR="00E26F66">
        <w:t xml:space="preserve">surely </w:t>
      </w:r>
      <w:r w:rsidR="003359A8">
        <w:t xml:space="preserve">a hopeful sign that an </w:t>
      </w:r>
      <w:r w:rsidR="006F49C4">
        <w:t xml:space="preserve">authentically </w:t>
      </w:r>
      <w:r w:rsidR="003359A8">
        <w:t>age</w:t>
      </w:r>
      <w:r w:rsidR="006F49C4">
        <w:t>-</w:t>
      </w:r>
      <w:r w:rsidR="003359A8">
        <w:t>ful</w:t>
      </w:r>
      <w:r w:rsidR="006F49C4">
        <w:t>l</w:t>
      </w:r>
      <w:r w:rsidR="003359A8">
        <w:t xml:space="preserve"> subjectivity can be achieved</w:t>
      </w:r>
      <w:r>
        <w:t xml:space="preserve">. What is at fault, she works out </w:t>
      </w:r>
      <w:r w:rsidR="00022ED7">
        <w:t xml:space="preserve">in dialogue </w:t>
      </w:r>
      <w:r>
        <w:t>with Andr</w:t>
      </w:r>
      <w:r>
        <w:rPr>
          <w:rFonts w:cstheme="minorHAnsi"/>
        </w:rPr>
        <w:t>é</w:t>
      </w:r>
      <w:r>
        <w:t>, is her</w:t>
      </w:r>
      <w:r w:rsidR="00022ED7">
        <w:t xml:space="preserve"> habitual </w:t>
      </w:r>
      <w:r>
        <w:t xml:space="preserve">view of the </w:t>
      </w:r>
      <w:proofErr w:type="spellStart"/>
      <w:r w:rsidR="00BE7414">
        <w:t>lifecourse</w:t>
      </w:r>
      <w:proofErr w:type="spellEnd"/>
      <w:r>
        <w:t xml:space="preserve"> as one of endless progress</w:t>
      </w:r>
      <w:r w:rsidR="00565AB0">
        <w:t xml:space="preserve"> and upward movement</w:t>
      </w:r>
      <w:r>
        <w:t xml:space="preserve">: that is not authentic, though it is the shape given to the </w:t>
      </w:r>
      <w:proofErr w:type="spellStart"/>
      <w:r w:rsidR="00BE7414">
        <w:t>lifecourse</w:t>
      </w:r>
      <w:proofErr w:type="spellEnd"/>
      <w:r>
        <w:t xml:space="preserve"> by modernity, and thus a current that easily sweeps one along. </w:t>
      </w:r>
      <w:proofErr w:type="gramStart"/>
      <w:r w:rsidR="006A7F17">
        <w:rPr>
          <w:color w:val="FF0000"/>
        </w:rPr>
        <w:t>Also</w:t>
      </w:r>
      <w:proofErr w:type="gramEnd"/>
      <w:r w:rsidR="006A7F17">
        <w:rPr>
          <w:color w:val="FF0000"/>
        </w:rPr>
        <w:t xml:space="preserve"> part of this system</w:t>
      </w:r>
      <w:r w:rsidR="006A7F17" w:rsidRPr="006A7F17">
        <w:rPr>
          <w:color w:val="FF0000"/>
        </w:rPr>
        <w:t xml:space="preserve"> is th</w:t>
      </w:r>
      <w:r w:rsidR="006A7F17">
        <w:rPr>
          <w:color w:val="FF0000"/>
        </w:rPr>
        <w:t>e opposite narrative</w:t>
      </w:r>
      <w:r w:rsidR="006A7F17" w:rsidRPr="006A7F17">
        <w:rPr>
          <w:color w:val="FF0000"/>
        </w:rPr>
        <w:t xml:space="preserve"> of decline</w:t>
      </w:r>
      <w:r w:rsidR="006A7F17">
        <w:rPr>
          <w:color w:val="FF0000"/>
        </w:rPr>
        <w:t xml:space="preserve"> which has two parts for her: that associated with feminine sexuality and that of the transcendent self</w:t>
      </w:r>
      <w:r w:rsidR="006A7F17" w:rsidRPr="006A7F17">
        <w:rPr>
          <w:color w:val="FF0000"/>
        </w:rPr>
        <w:t>.</w:t>
      </w:r>
      <w:r w:rsidR="006A7F17">
        <w:t xml:space="preserve"> However,</w:t>
      </w:r>
      <w:r w:rsidR="00565AB0">
        <w:t xml:space="preserve"> more modest, but genuine, ambitions, daily </w:t>
      </w:r>
      <w:proofErr w:type="gramStart"/>
      <w:r w:rsidR="00565AB0">
        <w:t>joys</w:t>
      </w:r>
      <w:proofErr w:type="gramEnd"/>
      <w:r w:rsidR="003359A8">
        <w:t xml:space="preserve"> and relationships</w:t>
      </w:r>
      <w:r w:rsidR="00565AB0">
        <w:t>, are the way to proceed</w:t>
      </w:r>
      <w:r w:rsidR="00022ED7">
        <w:t>, the</w:t>
      </w:r>
      <w:r w:rsidR="006A7F17">
        <w:t xml:space="preserve"> couple</w:t>
      </w:r>
      <w:r w:rsidR="00022ED7">
        <w:t xml:space="preserve"> agree</w:t>
      </w:r>
      <w:r w:rsidR="003316F6">
        <w:t xml:space="preserve">, </w:t>
      </w:r>
      <w:r w:rsidR="003316F6" w:rsidRPr="003316F6">
        <w:rPr>
          <w:color w:val="FF0000"/>
        </w:rPr>
        <w:t>keeping the tension between freedom and determination alive</w:t>
      </w:r>
      <w:r w:rsidR="00E26F66">
        <w:t xml:space="preserve">. </w:t>
      </w:r>
      <w:r w:rsidR="003316F6">
        <w:t>In this sense, c</w:t>
      </w:r>
      <w:r w:rsidR="001A14A5">
        <w:t>ontinuity, not Otherness, emerges as an alternative perspective on ageing into deep old age.</w:t>
      </w:r>
    </w:p>
    <w:p w14:paraId="029B0A77" w14:textId="66475194" w:rsidR="006C49A5" w:rsidRPr="0085201C" w:rsidRDefault="00437384" w:rsidP="0034072F">
      <w:pPr>
        <w:spacing w:line="360" w:lineRule="auto"/>
        <w:rPr>
          <w:b/>
          <w:bCs/>
        </w:rPr>
      </w:pPr>
      <w:r>
        <w:rPr>
          <w:b/>
          <w:bCs/>
        </w:rPr>
        <w:t xml:space="preserve">Discussion and </w:t>
      </w:r>
      <w:r w:rsidR="003359A8">
        <w:rPr>
          <w:b/>
          <w:bCs/>
        </w:rPr>
        <w:t>concluding thoughts</w:t>
      </w:r>
    </w:p>
    <w:p w14:paraId="5A8C5673" w14:textId="2B106C7D" w:rsidR="003B4A8F" w:rsidRDefault="00AD322C" w:rsidP="0034072F">
      <w:pPr>
        <w:spacing w:line="360" w:lineRule="auto"/>
      </w:pPr>
      <w:r>
        <w:t>A focus</w:t>
      </w:r>
      <w:r w:rsidR="0085201C">
        <w:t xml:space="preserve"> on </w:t>
      </w:r>
      <w:r w:rsidR="00EA21A5">
        <w:t xml:space="preserve">ageism viewed through the lens of </w:t>
      </w:r>
      <w:r w:rsidR="0085201C">
        <w:t xml:space="preserve">Simone de Beauvoir’s theories </w:t>
      </w:r>
      <w:r w:rsidR="006F49C4">
        <w:t xml:space="preserve">of </w:t>
      </w:r>
      <w:r w:rsidR="001A14A5">
        <w:t>gender and age</w:t>
      </w:r>
      <w:r w:rsidR="00EA21A5">
        <w:t xml:space="preserve"> respectively</w:t>
      </w:r>
      <w:r w:rsidR="001A14A5">
        <w:t xml:space="preserve"> </w:t>
      </w:r>
      <w:r w:rsidR="0085201C">
        <w:t>has provided a</w:t>
      </w:r>
      <w:r w:rsidR="00EA21A5">
        <w:t>n alternative</w:t>
      </w:r>
      <w:r w:rsidR="0085201C">
        <w:t xml:space="preserve"> perspective to ageism</w:t>
      </w:r>
      <w:r>
        <w:t xml:space="preserve"> as it is currently understood within gerontology</w:t>
      </w:r>
      <w:r w:rsidR="00EA21A5">
        <w:t xml:space="preserve">. This perspective depicts ageism </w:t>
      </w:r>
      <w:r w:rsidR="00E747FE">
        <w:t>as a structure of consciousness</w:t>
      </w:r>
      <w:r w:rsidR="006F49C4">
        <w:t xml:space="preserve">, with at least two different </w:t>
      </w:r>
      <w:r w:rsidR="004F7DAA" w:rsidRPr="004F7DAA">
        <w:rPr>
          <w:color w:val="FF0000"/>
        </w:rPr>
        <w:t>sources and</w:t>
      </w:r>
      <w:r w:rsidR="004F7DAA">
        <w:t xml:space="preserve"> </w:t>
      </w:r>
      <w:r w:rsidR="0066754E">
        <w:t xml:space="preserve">forms, associated with </w:t>
      </w:r>
      <w:r w:rsidR="00EA21A5">
        <w:t xml:space="preserve">mid-life and old age respectively. Both forms </w:t>
      </w:r>
      <w:r w:rsidR="0066754E">
        <w:t xml:space="preserve">overlap in the lived experience of </w:t>
      </w:r>
      <w:r w:rsidR="00EA21A5">
        <w:t xml:space="preserve">ageing </w:t>
      </w:r>
      <w:r w:rsidR="0066754E">
        <w:t>women</w:t>
      </w:r>
      <w:r w:rsidR="00991F0A">
        <w:t xml:space="preserve"> </w:t>
      </w:r>
      <w:r w:rsidR="0066754E">
        <w:t>yet can also be seen as analytically distinct. T</w:t>
      </w:r>
      <w:r w:rsidR="00C3478F">
        <w:t xml:space="preserve">here is the need to develop this </w:t>
      </w:r>
      <w:r w:rsidR="004F7DAA">
        <w:t>analysis</w:t>
      </w:r>
      <w:r w:rsidR="00542BD6">
        <w:t xml:space="preserve"> further, </w:t>
      </w:r>
      <w:r w:rsidR="001A14A5">
        <w:t xml:space="preserve">mapping the heterogeneous </w:t>
      </w:r>
      <w:r w:rsidR="00C3478F">
        <w:t>pl</w:t>
      </w:r>
      <w:r w:rsidR="002C14BC">
        <w:t>ay of the</w:t>
      </w:r>
      <w:r w:rsidR="00924F9C">
        <w:t xml:space="preserve"> double consciousness </w:t>
      </w:r>
      <w:r w:rsidR="00EA21A5">
        <w:t>across</w:t>
      </w:r>
      <w:r w:rsidR="002C14BC">
        <w:t xml:space="preserve"> the lived experience of</w:t>
      </w:r>
      <w:r w:rsidR="00E747FE">
        <w:t xml:space="preserve"> </w:t>
      </w:r>
      <w:r w:rsidR="00924F9C">
        <w:t>diverse women (and men</w:t>
      </w:r>
      <w:r w:rsidR="00E747FE">
        <w:t>)</w:t>
      </w:r>
      <w:r w:rsidR="0066754E">
        <w:t xml:space="preserve">. </w:t>
      </w:r>
      <w:r w:rsidR="004F7DAA">
        <w:rPr>
          <w:color w:val="FF0000"/>
        </w:rPr>
        <w:t>At this point it is important to note</w:t>
      </w:r>
      <w:r w:rsidR="004F7DAA">
        <w:t xml:space="preserve"> </w:t>
      </w:r>
      <w:r w:rsidR="004F7DAA" w:rsidRPr="004F7DAA">
        <w:rPr>
          <w:color w:val="FF0000"/>
        </w:rPr>
        <w:t>that</w:t>
      </w:r>
      <w:r w:rsidR="004F7DAA">
        <w:t xml:space="preserve"> </w:t>
      </w:r>
      <w:r w:rsidR="003B4A8F">
        <w:rPr>
          <w:color w:val="FF0000"/>
        </w:rPr>
        <w:t xml:space="preserve">Beauvoir has been on the receiving end of much criticism </w:t>
      </w:r>
      <w:r w:rsidR="00EA21A5">
        <w:rPr>
          <w:color w:val="FF0000"/>
        </w:rPr>
        <w:t xml:space="preserve">among contemporary feminists </w:t>
      </w:r>
      <w:r w:rsidR="003B4A8F">
        <w:rPr>
          <w:color w:val="FF0000"/>
        </w:rPr>
        <w:t>for</w:t>
      </w:r>
      <w:r w:rsidR="004F7DAA">
        <w:rPr>
          <w:color w:val="FF0000"/>
        </w:rPr>
        <w:t>, among other things,</w:t>
      </w:r>
      <w:r w:rsidR="003B4A8F">
        <w:rPr>
          <w:color w:val="FF0000"/>
        </w:rPr>
        <w:t xml:space="preserve"> being a privileged white woman who has little to say about the lives of less privileged women</w:t>
      </w:r>
      <w:r w:rsidR="004F7DAA">
        <w:rPr>
          <w:color w:val="FF0000"/>
        </w:rPr>
        <w:t>. However,</w:t>
      </w:r>
      <w:r w:rsidR="003B4A8F">
        <w:rPr>
          <w:color w:val="FF0000"/>
        </w:rPr>
        <w:t xml:space="preserve"> her aims as a philosopher were to address the general rather than the </w:t>
      </w:r>
      <w:proofErr w:type="gramStart"/>
      <w:r w:rsidR="003B4A8F">
        <w:rPr>
          <w:color w:val="FF0000"/>
        </w:rPr>
        <w:t>particular whilst</w:t>
      </w:r>
      <w:proofErr w:type="gramEnd"/>
      <w:r w:rsidR="003B4A8F">
        <w:rPr>
          <w:color w:val="FF0000"/>
        </w:rPr>
        <w:t xml:space="preserve"> her phenomenological method could subsequently be applied to others in particular situations (Burke, 2017).</w:t>
      </w:r>
    </w:p>
    <w:p w14:paraId="38F6CB18" w14:textId="04F26B0C" w:rsidR="007F7172" w:rsidRPr="007F7172" w:rsidRDefault="00E747FE" w:rsidP="0034072F">
      <w:pPr>
        <w:spacing w:line="360" w:lineRule="auto"/>
        <w:rPr>
          <w:color w:val="FF0000"/>
        </w:rPr>
      </w:pPr>
      <w:r>
        <w:t>This paper, again</w:t>
      </w:r>
      <w:r w:rsidR="0066754E">
        <w:t xml:space="preserve"> only</w:t>
      </w:r>
      <w:r>
        <w:t xml:space="preserve"> by way of a starting point, </w:t>
      </w:r>
      <w:r w:rsidR="0066754E">
        <w:t xml:space="preserve">permits </w:t>
      </w:r>
      <w:r w:rsidR="008246E0">
        <w:t xml:space="preserve">a different </w:t>
      </w:r>
      <w:r w:rsidR="0066754E">
        <w:t>theoretical approach to</w:t>
      </w:r>
      <w:r w:rsidR="008246E0">
        <w:t xml:space="preserve"> </w:t>
      </w:r>
      <w:r w:rsidR="00D12A6C">
        <w:t xml:space="preserve">questions such as: how do the age and gender regimes work separately and together? </w:t>
      </w:r>
      <w:r w:rsidR="00925F9F">
        <w:t xml:space="preserve">How do ageism, sexism and racism </w:t>
      </w:r>
      <w:proofErr w:type="gramStart"/>
      <w:r w:rsidR="00925F9F">
        <w:t>compare and contrast</w:t>
      </w:r>
      <w:proofErr w:type="gramEnd"/>
      <w:r w:rsidR="00925F9F">
        <w:t xml:space="preserve"> as mode</w:t>
      </w:r>
      <w:r w:rsidR="007F7172">
        <w:t>s</w:t>
      </w:r>
      <w:r w:rsidR="00925F9F">
        <w:t xml:space="preserve"> of oppression? </w:t>
      </w:r>
      <w:r w:rsidR="00D12A6C">
        <w:t>How best can we weave together</w:t>
      </w:r>
      <w:r w:rsidR="002C14BC">
        <w:t xml:space="preserve"> insights from</w:t>
      </w:r>
      <w:r w:rsidR="00D12A6C">
        <w:t xml:space="preserve"> gender and age theory to understand the situation of ageing women (and men)</w:t>
      </w:r>
      <w:r w:rsidR="007F7172">
        <w:t xml:space="preserve">? </w:t>
      </w:r>
      <w:r w:rsidR="003B4A8F" w:rsidRPr="003B4A8F">
        <w:rPr>
          <w:color w:val="FF0000"/>
        </w:rPr>
        <w:t>In terms of</w:t>
      </w:r>
      <w:r w:rsidR="003B4A8F">
        <w:t xml:space="preserve"> </w:t>
      </w:r>
      <w:r w:rsidR="007F7172">
        <w:rPr>
          <w:color w:val="FF0000"/>
        </w:rPr>
        <w:t xml:space="preserve">social gerontology, useful avenues for research that build on, and extend beyond, Beauvoir’s insights, could include </w:t>
      </w:r>
      <w:r w:rsidR="00EA21A5">
        <w:rPr>
          <w:color w:val="FF0000"/>
        </w:rPr>
        <w:t xml:space="preserve">exploring </w:t>
      </w:r>
      <w:r w:rsidR="007F7172">
        <w:rPr>
          <w:color w:val="FF0000"/>
        </w:rPr>
        <w:t xml:space="preserve">the impact of the double-standard of ageing to </w:t>
      </w:r>
      <w:r w:rsidR="003316F6">
        <w:rPr>
          <w:color w:val="FF0000"/>
        </w:rPr>
        <w:t xml:space="preserve">shape or undermine </w:t>
      </w:r>
      <w:r w:rsidR="007F7172">
        <w:rPr>
          <w:color w:val="FF0000"/>
        </w:rPr>
        <w:t xml:space="preserve">women’s experience of employment, relationship, </w:t>
      </w:r>
      <w:proofErr w:type="gramStart"/>
      <w:r w:rsidR="007F7172">
        <w:rPr>
          <w:color w:val="FF0000"/>
        </w:rPr>
        <w:t>health</w:t>
      </w:r>
      <w:proofErr w:type="gramEnd"/>
      <w:r w:rsidR="007F7172">
        <w:rPr>
          <w:color w:val="FF0000"/>
        </w:rPr>
        <w:t xml:space="preserve"> and embodiment at mid-life</w:t>
      </w:r>
      <w:r w:rsidR="003316F6">
        <w:rPr>
          <w:color w:val="FF0000"/>
        </w:rPr>
        <w:t>; and</w:t>
      </w:r>
      <w:r w:rsidR="007F7172">
        <w:rPr>
          <w:color w:val="FF0000"/>
        </w:rPr>
        <w:t xml:space="preserve"> conversely to </w:t>
      </w:r>
      <w:r w:rsidR="003316F6">
        <w:rPr>
          <w:color w:val="FF0000"/>
        </w:rPr>
        <w:t xml:space="preserve">examine </w:t>
      </w:r>
      <w:r w:rsidR="007F7172">
        <w:rPr>
          <w:color w:val="FF0000"/>
        </w:rPr>
        <w:t xml:space="preserve">the counter-narratives relating to the liberating aspect </w:t>
      </w:r>
      <w:r w:rsidR="00B47E89">
        <w:rPr>
          <w:color w:val="FF0000"/>
        </w:rPr>
        <w:t>associated with</w:t>
      </w:r>
      <w:r w:rsidR="007F7172">
        <w:rPr>
          <w:color w:val="FF0000"/>
        </w:rPr>
        <w:t xml:space="preserve"> </w:t>
      </w:r>
      <w:r w:rsidR="007F7172">
        <w:rPr>
          <w:color w:val="FF0000"/>
        </w:rPr>
        <w:lastRenderedPageBreak/>
        <w:t xml:space="preserve">the end of this form of double consciousness. Later in the life course, research could look at how </w:t>
      </w:r>
      <w:r w:rsidR="003B4A8F">
        <w:rPr>
          <w:color w:val="FF0000"/>
        </w:rPr>
        <w:t xml:space="preserve">conditions such as </w:t>
      </w:r>
      <w:r w:rsidR="007F7172">
        <w:rPr>
          <w:color w:val="FF0000"/>
        </w:rPr>
        <w:t>‘frailty’, which particularly impac</w:t>
      </w:r>
      <w:r w:rsidR="003B4A8F">
        <w:rPr>
          <w:color w:val="FF0000"/>
        </w:rPr>
        <w:t>ts</w:t>
      </w:r>
      <w:r w:rsidR="007F7172">
        <w:rPr>
          <w:color w:val="FF0000"/>
        </w:rPr>
        <w:t xml:space="preserve"> on women, may contain strands of both gendered </w:t>
      </w:r>
      <w:r w:rsidR="003B4A8F">
        <w:rPr>
          <w:color w:val="FF0000"/>
        </w:rPr>
        <w:t>ageism</w:t>
      </w:r>
      <w:r w:rsidR="00F44C88">
        <w:rPr>
          <w:color w:val="FF0000"/>
        </w:rPr>
        <w:t xml:space="preserve"> focused on the female body</w:t>
      </w:r>
      <w:r w:rsidR="003B4A8F">
        <w:rPr>
          <w:color w:val="FF0000"/>
        </w:rPr>
        <w:t xml:space="preserve"> and the </w:t>
      </w:r>
      <w:r w:rsidR="00EA21A5">
        <w:rPr>
          <w:color w:val="FF0000"/>
        </w:rPr>
        <w:t xml:space="preserve">double consciousness </w:t>
      </w:r>
      <w:r w:rsidR="003B4A8F">
        <w:rPr>
          <w:color w:val="FF0000"/>
        </w:rPr>
        <w:t xml:space="preserve">that arises from old age more generically. </w:t>
      </w:r>
    </w:p>
    <w:p w14:paraId="096BAD82" w14:textId="510C6B08" w:rsidR="00BD2491" w:rsidRDefault="00AE4A32" w:rsidP="0034072F">
      <w:pPr>
        <w:spacing w:line="360" w:lineRule="auto"/>
      </w:pPr>
      <w:r w:rsidRPr="00AE4A32">
        <w:rPr>
          <w:color w:val="FF0000"/>
        </w:rPr>
        <w:t xml:space="preserve">For Beauvoir, both the existence of the gender hierarchy, and the way we approach old age, represents a way to flee the ambiguity of existence, rather than hold in </w:t>
      </w:r>
      <w:r w:rsidR="003316F6">
        <w:rPr>
          <w:color w:val="FF0000"/>
        </w:rPr>
        <w:t xml:space="preserve">difficult </w:t>
      </w:r>
      <w:r w:rsidRPr="00AE4A32">
        <w:rPr>
          <w:color w:val="FF0000"/>
        </w:rPr>
        <w:t xml:space="preserve">juxtaposition the truth of human freedom </w:t>
      </w:r>
      <w:r w:rsidR="00EA21A5">
        <w:rPr>
          <w:color w:val="FF0000"/>
        </w:rPr>
        <w:t>lived in a situation of</w:t>
      </w:r>
      <w:r w:rsidRPr="00AE4A32">
        <w:rPr>
          <w:color w:val="FF0000"/>
        </w:rPr>
        <w:t xml:space="preserve"> </w:t>
      </w:r>
      <w:r w:rsidR="00F44C88">
        <w:rPr>
          <w:color w:val="FF0000"/>
        </w:rPr>
        <w:t xml:space="preserve">ineluctable </w:t>
      </w:r>
      <w:r w:rsidRPr="00AE4A32">
        <w:rPr>
          <w:color w:val="FF0000"/>
        </w:rPr>
        <w:t xml:space="preserve">constraint. </w:t>
      </w:r>
      <w:r w:rsidR="00925F9F">
        <w:t xml:space="preserve">As </w:t>
      </w:r>
      <w:proofErr w:type="spellStart"/>
      <w:r w:rsidR="00925F9F">
        <w:t>Kruks</w:t>
      </w:r>
      <w:proofErr w:type="spellEnd"/>
      <w:r w:rsidR="00925F9F">
        <w:t xml:space="preserve"> notes, in Beauvoir ‘oppression functions </w:t>
      </w:r>
      <w:proofErr w:type="gramStart"/>
      <w:r w:rsidR="00925F9F">
        <w:t>so as to</w:t>
      </w:r>
      <w:proofErr w:type="gramEnd"/>
      <w:r w:rsidR="00925F9F">
        <w:t xml:space="preserve"> close down the ambiguities of embodied subjectivity and to deny freedom’ (2013</w:t>
      </w:r>
      <w:r w:rsidR="008F5493">
        <w:t>, p.</w:t>
      </w:r>
      <w:r w:rsidR="00925F9F">
        <w:t xml:space="preserve"> 56). Yet, those who ‘benefit’ from this</w:t>
      </w:r>
      <w:r>
        <w:t xml:space="preserve"> </w:t>
      </w:r>
      <w:proofErr w:type="gramStart"/>
      <w:r w:rsidR="00925F9F">
        <w:t>pay</w:t>
      </w:r>
      <w:proofErr w:type="gramEnd"/>
      <w:r w:rsidR="00925F9F">
        <w:t xml:space="preserve"> a</w:t>
      </w:r>
      <w:r w:rsidR="00EA21A5">
        <w:t>n equal and opposite</w:t>
      </w:r>
      <w:r w:rsidR="00925F9F">
        <w:t xml:space="preserve"> price. For men, advantage is ‘bought at the cost of men’s flight from the ambiguities of their own embodied existence’ (</w:t>
      </w:r>
      <w:proofErr w:type="spellStart"/>
      <w:r w:rsidR="00925F9F">
        <w:t>Kruks</w:t>
      </w:r>
      <w:proofErr w:type="spellEnd"/>
      <w:r w:rsidR="00925F9F">
        <w:t>, 2013</w:t>
      </w:r>
      <w:r w:rsidR="008F5493">
        <w:t>, p.</w:t>
      </w:r>
      <w:r w:rsidR="00925F9F">
        <w:t xml:space="preserve"> </w:t>
      </w:r>
      <w:r w:rsidR="00320BBA">
        <w:t>69</w:t>
      </w:r>
      <w:r w:rsidR="00925F9F">
        <w:t xml:space="preserve">). For younger people, </w:t>
      </w:r>
      <w:r w:rsidR="00EA21A5">
        <w:t xml:space="preserve">likewise, </w:t>
      </w:r>
      <w:r w:rsidR="00925F9F">
        <w:t xml:space="preserve">it is bought at the price of denying the </w:t>
      </w:r>
      <w:r w:rsidR="002D66F0">
        <w:t>vulnerability</w:t>
      </w:r>
      <w:r w:rsidR="00BD2491">
        <w:t xml:space="preserve">, </w:t>
      </w:r>
      <w:proofErr w:type="spellStart"/>
      <w:r w:rsidR="002D66F0">
        <w:t>fra</w:t>
      </w:r>
      <w:proofErr w:type="spellEnd"/>
      <w:r w:rsidR="00F44C88">
        <w:t>(</w:t>
      </w:r>
      <w:proofErr w:type="spellStart"/>
      <w:r w:rsidR="00F44C88">
        <w:t>gil</w:t>
      </w:r>
      <w:proofErr w:type="spellEnd"/>
      <w:r w:rsidR="00F44C88">
        <w:t>)</w:t>
      </w:r>
      <w:proofErr w:type="spellStart"/>
      <w:r w:rsidR="002D66F0">
        <w:t>ilty</w:t>
      </w:r>
      <w:proofErr w:type="spellEnd"/>
      <w:r w:rsidR="002D66F0">
        <w:t xml:space="preserve"> </w:t>
      </w:r>
      <w:r w:rsidR="00BD2491">
        <w:t xml:space="preserve">and need for care </w:t>
      </w:r>
      <w:r w:rsidR="002D66F0">
        <w:t xml:space="preserve">that </w:t>
      </w:r>
      <w:r w:rsidR="00925F9F">
        <w:t xml:space="preserve">is a feature of all ages, </w:t>
      </w:r>
      <w:r w:rsidR="00F44C88">
        <w:t xml:space="preserve">of embodied life itself, </w:t>
      </w:r>
      <w:r w:rsidR="00925F9F">
        <w:t xml:space="preserve">as well as the flux, </w:t>
      </w:r>
      <w:proofErr w:type="gramStart"/>
      <w:r w:rsidR="00925F9F">
        <w:t>flow</w:t>
      </w:r>
      <w:proofErr w:type="gramEnd"/>
      <w:r w:rsidR="00925F9F">
        <w:t xml:space="preserve"> and impermanence that</w:t>
      </w:r>
      <w:r w:rsidR="003316F6">
        <w:t xml:space="preserve">, </w:t>
      </w:r>
      <w:r w:rsidR="003316F6" w:rsidRPr="003316F6">
        <w:rPr>
          <w:color w:val="FF0000"/>
        </w:rPr>
        <w:t>in an exquisite paradox,</w:t>
      </w:r>
      <w:r w:rsidR="00925F9F">
        <w:t xml:space="preserve"> </w:t>
      </w:r>
      <w:r w:rsidR="00F44C88">
        <w:t>both makes possible, and ultimately limits</w:t>
      </w:r>
      <w:r w:rsidR="006F7714">
        <w:t xml:space="preserve"> or even destroys</w:t>
      </w:r>
      <w:r w:rsidR="00F44C88">
        <w:t>, existential freedom</w:t>
      </w:r>
      <w:r w:rsidR="00925F9F">
        <w:t xml:space="preserve">. </w:t>
      </w:r>
    </w:p>
    <w:p w14:paraId="321BCB25" w14:textId="77777777" w:rsidR="00BD2491" w:rsidRDefault="00BD2491" w:rsidP="0034072F">
      <w:pPr>
        <w:spacing w:line="360" w:lineRule="auto"/>
      </w:pPr>
    </w:p>
    <w:p w14:paraId="69C4F13D" w14:textId="77777777" w:rsidR="00991F0A" w:rsidRDefault="00281C9F" w:rsidP="00991F0A">
      <w:pPr>
        <w:spacing w:line="360" w:lineRule="auto"/>
        <w:rPr>
          <w:b/>
          <w:bCs/>
        </w:rPr>
      </w:pPr>
      <w:r w:rsidRPr="00281C9F">
        <w:rPr>
          <w:b/>
          <w:bCs/>
        </w:rPr>
        <w:t>References</w:t>
      </w:r>
    </w:p>
    <w:p w14:paraId="692CC5F8" w14:textId="77777777" w:rsidR="00F255AD" w:rsidRPr="00F255AD" w:rsidRDefault="00F255AD" w:rsidP="001A2526">
      <w:pPr>
        <w:spacing w:after="100" w:afterAutospacing="1" w:line="360" w:lineRule="auto"/>
        <w:rPr>
          <w:rFonts w:cstheme="minorHAnsi"/>
          <w:lang w:val="fr-FR"/>
        </w:rPr>
      </w:pPr>
      <w:r w:rsidRPr="00F255AD">
        <w:rPr>
          <w:rFonts w:cstheme="minorHAnsi"/>
          <w:lang w:val="fr-FR"/>
        </w:rPr>
        <w:t xml:space="preserve">Beauvoir, S de (1993) [1954] </w:t>
      </w:r>
      <w:r w:rsidRPr="00F255AD">
        <w:rPr>
          <w:rFonts w:cstheme="minorHAnsi"/>
          <w:i/>
          <w:iCs/>
          <w:lang w:val="fr-FR"/>
        </w:rPr>
        <w:t>The Mandarins</w:t>
      </w:r>
      <w:r w:rsidRPr="00F255AD">
        <w:rPr>
          <w:rFonts w:cstheme="minorHAnsi"/>
          <w:lang w:val="fr-FR"/>
        </w:rPr>
        <w:t xml:space="preserve">, </w:t>
      </w:r>
      <w:proofErr w:type="spellStart"/>
      <w:r w:rsidRPr="00F255AD">
        <w:rPr>
          <w:rFonts w:cstheme="minorHAnsi"/>
          <w:lang w:val="fr-FR"/>
        </w:rPr>
        <w:t>Flamingo</w:t>
      </w:r>
      <w:proofErr w:type="spellEnd"/>
    </w:p>
    <w:p w14:paraId="75B398D3" w14:textId="77777777" w:rsidR="00F255AD" w:rsidRPr="00F255AD" w:rsidRDefault="00F255AD" w:rsidP="001A2526">
      <w:pPr>
        <w:spacing w:after="100" w:afterAutospacing="1" w:line="360" w:lineRule="auto"/>
        <w:rPr>
          <w:rFonts w:cstheme="minorHAnsi"/>
        </w:rPr>
      </w:pPr>
      <w:r w:rsidRPr="00F255AD">
        <w:rPr>
          <w:rFonts w:cstheme="minorHAnsi"/>
        </w:rPr>
        <w:t xml:space="preserve">Beauvoir, S de (2006) [1967] </w:t>
      </w:r>
      <w:r w:rsidRPr="00F255AD">
        <w:rPr>
          <w:rFonts w:cstheme="minorHAnsi"/>
          <w:i/>
          <w:iCs/>
        </w:rPr>
        <w:t>The Age of Discretion</w:t>
      </w:r>
      <w:r w:rsidRPr="00F255AD">
        <w:rPr>
          <w:rFonts w:cstheme="minorHAnsi"/>
        </w:rPr>
        <w:t>, Harper Perennial</w:t>
      </w:r>
    </w:p>
    <w:p w14:paraId="05FADFC6" w14:textId="77777777" w:rsidR="00F255AD" w:rsidRPr="00F255AD" w:rsidRDefault="00F255AD" w:rsidP="001A2526">
      <w:pPr>
        <w:spacing w:after="100" w:afterAutospacing="1" w:line="360" w:lineRule="auto"/>
        <w:rPr>
          <w:rFonts w:cstheme="minorHAnsi"/>
        </w:rPr>
      </w:pPr>
      <w:r w:rsidRPr="00F255AD">
        <w:rPr>
          <w:rFonts w:cstheme="minorHAnsi"/>
        </w:rPr>
        <w:t xml:space="preserve">Beauvoir, S. </w:t>
      </w:r>
      <w:proofErr w:type="gramStart"/>
      <w:r w:rsidRPr="00F255AD">
        <w:rPr>
          <w:rFonts w:cstheme="minorHAnsi"/>
        </w:rPr>
        <w:t>de  (</w:t>
      </w:r>
      <w:proofErr w:type="gramEnd"/>
      <w:r w:rsidRPr="00F255AD">
        <w:rPr>
          <w:rFonts w:cstheme="minorHAnsi"/>
        </w:rPr>
        <w:t>1997). [1949]</w:t>
      </w:r>
      <w:r w:rsidRPr="00F255AD">
        <w:rPr>
          <w:rFonts w:cstheme="minorHAnsi"/>
          <w:i/>
          <w:iCs/>
        </w:rPr>
        <w:t xml:space="preserve"> The Second Sex. </w:t>
      </w:r>
      <w:r w:rsidRPr="00F255AD">
        <w:rPr>
          <w:rFonts w:cstheme="minorHAnsi"/>
        </w:rPr>
        <w:t>Vintage.</w:t>
      </w:r>
    </w:p>
    <w:p w14:paraId="046771FF" w14:textId="77777777" w:rsidR="00F255AD" w:rsidRPr="00F255AD" w:rsidRDefault="00F255AD" w:rsidP="001A2526">
      <w:pPr>
        <w:autoSpaceDE w:val="0"/>
        <w:autoSpaceDN w:val="0"/>
        <w:adjustRightInd w:val="0"/>
        <w:spacing w:after="100" w:afterAutospacing="1" w:line="360" w:lineRule="auto"/>
        <w:rPr>
          <w:rFonts w:cstheme="minorHAnsi"/>
        </w:rPr>
      </w:pPr>
      <w:r w:rsidRPr="00F255AD">
        <w:rPr>
          <w:rFonts w:cstheme="minorHAnsi"/>
        </w:rPr>
        <w:t>Beauvoir, S.de (1996). [1970]</w:t>
      </w:r>
      <w:r w:rsidRPr="00F255AD">
        <w:rPr>
          <w:rFonts w:cstheme="minorHAnsi"/>
          <w:i/>
          <w:iCs/>
        </w:rPr>
        <w:t xml:space="preserve"> The Coming of Age. </w:t>
      </w:r>
      <w:r w:rsidRPr="00F255AD">
        <w:rPr>
          <w:rFonts w:cstheme="minorHAnsi"/>
        </w:rPr>
        <w:t>Norton.</w:t>
      </w:r>
    </w:p>
    <w:p w14:paraId="0F8CE68E" w14:textId="625428B3" w:rsidR="00F255AD" w:rsidRPr="00F255AD" w:rsidRDefault="00F255AD" w:rsidP="001A2526">
      <w:pPr>
        <w:spacing w:after="100" w:afterAutospacing="1" w:line="360" w:lineRule="auto"/>
        <w:rPr>
          <w:rFonts w:cstheme="minorHAnsi"/>
        </w:rPr>
      </w:pPr>
      <w:proofErr w:type="spellStart"/>
      <w:r w:rsidRPr="00F255AD">
        <w:rPr>
          <w:rFonts w:cstheme="minorHAnsi"/>
        </w:rPr>
        <w:t>Bois</w:t>
      </w:r>
      <w:proofErr w:type="spellEnd"/>
      <w:r w:rsidRPr="00F255AD">
        <w:rPr>
          <w:rFonts w:cstheme="minorHAnsi"/>
        </w:rPr>
        <w:t xml:space="preserve">, WEB du (1897) Strivings of the Negro People, </w:t>
      </w:r>
      <w:r w:rsidRPr="00F255AD">
        <w:rPr>
          <w:rFonts w:cstheme="minorHAnsi"/>
          <w:i/>
          <w:iCs/>
        </w:rPr>
        <w:t>The Atlantic Magazine</w:t>
      </w:r>
      <w:r w:rsidRPr="00F255AD">
        <w:rPr>
          <w:rFonts w:cstheme="minorHAnsi"/>
        </w:rPr>
        <w:t>, August, 194-198</w:t>
      </w:r>
    </w:p>
    <w:p w14:paraId="2B75A1CA" w14:textId="77777777" w:rsidR="00F255AD" w:rsidRPr="00F255AD" w:rsidRDefault="00F255AD" w:rsidP="001A2526">
      <w:pPr>
        <w:spacing w:after="100" w:afterAutospacing="1" w:line="360" w:lineRule="auto"/>
        <w:ind w:right="284"/>
        <w:rPr>
          <w:rFonts w:cstheme="minorHAnsi"/>
        </w:rPr>
      </w:pPr>
      <w:proofErr w:type="spellStart"/>
      <w:r w:rsidRPr="00F255AD">
        <w:rPr>
          <w:rFonts w:cstheme="minorHAnsi"/>
        </w:rPr>
        <w:t>Deutscher</w:t>
      </w:r>
      <w:proofErr w:type="spellEnd"/>
      <w:r w:rsidRPr="00F255AD">
        <w:rPr>
          <w:rFonts w:cstheme="minorHAnsi"/>
        </w:rPr>
        <w:t xml:space="preserve">, P (1997) </w:t>
      </w:r>
      <w:r w:rsidRPr="00F255AD">
        <w:rPr>
          <w:rFonts w:cstheme="minorHAnsi"/>
          <w:i/>
          <w:iCs/>
        </w:rPr>
        <w:t>Yielding Gender</w:t>
      </w:r>
      <w:r w:rsidRPr="00F255AD">
        <w:rPr>
          <w:rFonts w:cstheme="minorHAnsi"/>
        </w:rPr>
        <w:t>, Routledge</w:t>
      </w:r>
    </w:p>
    <w:p w14:paraId="5ACC91CE" w14:textId="5BC6D710" w:rsidR="00F255AD" w:rsidRPr="00F255AD" w:rsidRDefault="00F255AD" w:rsidP="001A2526">
      <w:pPr>
        <w:spacing w:after="100" w:afterAutospacing="1" w:line="360" w:lineRule="auto"/>
        <w:rPr>
          <w:rFonts w:cstheme="minorHAnsi"/>
        </w:rPr>
      </w:pPr>
      <w:proofErr w:type="spellStart"/>
      <w:r w:rsidRPr="00F255AD">
        <w:rPr>
          <w:rFonts w:cstheme="minorHAnsi"/>
        </w:rPr>
        <w:t>Deutscher</w:t>
      </w:r>
      <w:proofErr w:type="spellEnd"/>
      <w:r w:rsidRPr="00F255AD">
        <w:rPr>
          <w:rFonts w:cstheme="minorHAnsi"/>
        </w:rPr>
        <w:t xml:space="preserve">, P (2003) Old Age, In Card, C(ed) </w:t>
      </w:r>
      <w:r w:rsidRPr="00F255AD">
        <w:rPr>
          <w:rFonts w:cstheme="minorHAnsi"/>
          <w:i/>
          <w:iCs/>
        </w:rPr>
        <w:t>The Cambridge Companion to Simone de Beauvoir</w:t>
      </w:r>
      <w:r w:rsidRPr="00F255AD">
        <w:rPr>
          <w:rFonts w:cstheme="minorHAnsi"/>
        </w:rPr>
        <w:t>, (pp. 286-304) Cambridge University Press</w:t>
      </w:r>
      <w:r w:rsidR="006F7714">
        <w:rPr>
          <w:rFonts w:cstheme="minorHAnsi"/>
        </w:rPr>
        <w:t>.</w:t>
      </w:r>
    </w:p>
    <w:p w14:paraId="7B1CCBD3" w14:textId="5158F72F" w:rsidR="00F255AD" w:rsidRDefault="00F255AD" w:rsidP="001A2526">
      <w:pPr>
        <w:spacing w:after="100" w:afterAutospacing="1" w:line="360" w:lineRule="auto"/>
        <w:rPr>
          <w:rFonts w:cstheme="minorHAnsi"/>
        </w:rPr>
      </w:pPr>
      <w:r w:rsidRPr="00F255AD">
        <w:rPr>
          <w:rFonts w:cstheme="minorHAnsi"/>
        </w:rPr>
        <w:t>Fanon, F (</w:t>
      </w:r>
      <w:proofErr w:type="gramStart"/>
      <w:r w:rsidRPr="00F255AD">
        <w:rPr>
          <w:rFonts w:cstheme="minorHAnsi"/>
        </w:rPr>
        <w:t>1986)[</w:t>
      </w:r>
      <w:proofErr w:type="gramEnd"/>
      <w:r w:rsidRPr="00F255AD">
        <w:rPr>
          <w:rFonts w:cstheme="minorHAnsi"/>
        </w:rPr>
        <w:t xml:space="preserve">1952] </w:t>
      </w:r>
      <w:r w:rsidRPr="00F255AD">
        <w:rPr>
          <w:rFonts w:cstheme="minorHAnsi"/>
          <w:i/>
          <w:iCs/>
        </w:rPr>
        <w:t>Black Skin, White Masks,</w:t>
      </w:r>
      <w:r w:rsidRPr="00F255AD">
        <w:rPr>
          <w:rFonts w:cstheme="minorHAnsi"/>
        </w:rPr>
        <w:t xml:space="preserve"> Pluto</w:t>
      </w:r>
    </w:p>
    <w:p w14:paraId="457AD69F" w14:textId="3BCFB80A" w:rsidR="00CD4F9B" w:rsidRDefault="00CD4F9B" w:rsidP="001A2526">
      <w:pPr>
        <w:spacing w:after="100" w:afterAutospacing="1" w:line="360" w:lineRule="auto"/>
      </w:pPr>
      <w:proofErr w:type="spellStart"/>
      <w:r w:rsidRPr="00F255AD">
        <w:rPr>
          <w:rStyle w:val="normaltextrun"/>
          <w:rFonts w:cstheme="minorHAnsi"/>
          <w:color w:val="000000"/>
          <w:shd w:val="clear" w:color="auto" w:fill="FFFFFF"/>
        </w:rPr>
        <w:t>Direk</w:t>
      </w:r>
      <w:proofErr w:type="spellEnd"/>
      <w:r w:rsidRPr="00F255AD">
        <w:rPr>
          <w:rStyle w:val="normaltextrun"/>
          <w:rFonts w:cstheme="minorHAnsi"/>
          <w:color w:val="000000"/>
          <w:shd w:val="clear" w:color="auto" w:fill="FFFFFF"/>
        </w:rPr>
        <w:t>, Z (2011) Immanence and abjection in Simone de Beauvoir, </w:t>
      </w:r>
      <w:r w:rsidRPr="00F255AD">
        <w:rPr>
          <w:rStyle w:val="normaltextrun"/>
          <w:rFonts w:cstheme="minorHAnsi"/>
          <w:i/>
          <w:iCs/>
          <w:color w:val="000000"/>
          <w:shd w:val="clear" w:color="auto" w:fill="FFFFFF"/>
        </w:rPr>
        <w:t>The Southern Journal of Philosophy,</w:t>
      </w:r>
      <w:r w:rsidRPr="00F255AD">
        <w:rPr>
          <w:rStyle w:val="normaltextrun"/>
          <w:rFonts w:cstheme="minorHAnsi"/>
          <w:color w:val="000000"/>
          <w:shd w:val="clear" w:color="auto" w:fill="FFFFFF"/>
        </w:rPr>
        <w:t> 49(1), 49-72</w:t>
      </w:r>
      <w:r w:rsidRPr="00F255AD">
        <w:rPr>
          <w:rStyle w:val="eop"/>
          <w:rFonts w:cstheme="minorHAnsi"/>
          <w:color w:val="000000"/>
          <w:shd w:val="clear" w:color="auto" w:fill="FFFFFF"/>
        </w:rPr>
        <w:t> </w:t>
      </w:r>
      <w:hyperlink r:id="rId7" w:history="1">
        <w:r>
          <w:rPr>
            <w:rStyle w:val="Hyperlink"/>
          </w:rPr>
          <w:t>https://doi.org/10.1111/j.2041-6962.2010.00044.x</w:t>
        </w:r>
      </w:hyperlink>
    </w:p>
    <w:p w14:paraId="1AC444AE" w14:textId="5ACF11D2" w:rsidR="00F255AD" w:rsidRPr="00F255AD" w:rsidRDefault="00F255AD" w:rsidP="001A2526">
      <w:pPr>
        <w:spacing w:after="100" w:afterAutospacing="1" w:line="360" w:lineRule="auto"/>
        <w:rPr>
          <w:rFonts w:cstheme="minorHAnsi"/>
        </w:rPr>
      </w:pPr>
      <w:proofErr w:type="spellStart"/>
      <w:r w:rsidRPr="00F255AD">
        <w:rPr>
          <w:rFonts w:cstheme="minorHAnsi"/>
        </w:rPr>
        <w:lastRenderedPageBreak/>
        <w:t>Fillit</w:t>
      </w:r>
      <w:proofErr w:type="spellEnd"/>
      <w:r w:rsidRPr="00F255AD">
        <w:rPr>
          <w:rFonts w:cstheme="minorHAnsi"/>
        </w:rPr>
        <w:t>, H and Butler, RN (2009) The frailty identity crisis, Journal of American Geriatrics Society, 57(2), 348-52</w:t>
      </w:r>
      <w:r w:rsidR="00CD4F9B" w:rsidRPr="00CD4F9B">
        <w:rPr>
          <w:rStyle w:val="HeaderChar"/>
        </w:rPr>
        <w:t xml:space="preserve"> </w:t>
      </w:r>
      <w:r w:rsidR="00CD4F9B">
        <w:rPr>
          <w:rStyle w:val="id-label"/>
        </w:rPr>
        <w:t xml:space="preserve">DOI: </w:t>
      </w:r>
      <w:hyperlink r:id="rId8" w:tgtFrame="_blank" w:history="1">
        <w:r w:rsidR="00CD4F9B">
          <w:rPr>
            <w:rStyle w:val="Hyperlink"/>
          </w:rPr>
          <w:t>10.1111/j.1532-5415.</w:t>
        </w:r>
        <w:proofErr w:type="gramStart"/>
        <w:r w:rsidR="00CD4F9B">
          <w:rPr>
            <w:rStyle w:val="Hyperlink"/>
          </w:rPr>
          <w:t>2008.02104.x</w:t>
        </w:r>
        <w:proofErr w:type="gramEnd"/>
        <w:r w:rsidR="00CD4F9B">
          <w:rPr>
            <w:rStyle w:val="Hyperlink"/>
          </w:rPr>
          <w:t xml:space="preserve"> </w:t>
        </w:r>
      </w:hyperlink>
    </w:p>
    <w:p w14:paraId="0FDA671E" w14:textId="6CC9E1DB" w:rsidR="001A2526" w:rsidRDefault="00F255AD" w:rsidP="001A2526">
      <w:pPr>
        <w:spacing w:after="100" w:afterAutospacing="1" w:line="360" w:lineRule="auto"/>
      </w:pPr>
      <w:proofErr w:type="spellStart"/>
      <w:r w:rsidRPr="00F255AD">
        <w:rPr>
          <w:rFonts w:cstheme="minorHAnsi"/>
        </w:rPr>
        <w:t>Gilleard</w:t>
      </w:r>
      <w:proofErr w:type="spellEnd"/>
      <w:r w:rsidRPr="00F255AD">
        <w:rPr>
          <w:rFonts w:cstheme="minorHAnsi"/>
        </w:rPr>
        <w:t>, C (2021</w:t>
      </w:r>
      <w:r w:rsidR="00913F94">
        <w:rPr>
          <w:rFonts w:cstheme="minorHAnsi"/>
        </w:rPr>
        <w:t>a</w:t>
      </w:r>
      <w:r w:rsidRPr="00F255AD">
        <w:rPr>
          <w:rFonts w:cstheme="minorHAnsi"/>
        </w:rPr>
        <w:t xml:space="preserve">) Ageism and the unrealizability of old age, </w:t>
      </w:r>
      <w:r w:rsidRPr="00F255AD">
        <w:rPr>
          <w:rFonts w:cstheme="minorHAnsi"/>
          <w:i/>
          <w:iCs/>
        </w:rPr>
        <w:t>University of Toronto Quarterly,</w:t>
      </w:r>
      <w:r w:rsidRPr="00F255AD">
        <w:rPr>
          <w:rFonts w:cstheme="minorHAnsi"/>
        </w:rPr>
        <w:t xml:space="preserve"> 90(2), 99-</w:t>
      </w:r>
      <w:proofErr w:type="gramStart"/>
      <w:r w:rsidRPr="00F255AD">
        <w:rPr>
          <w:rFonts w:cstheme="minorHAnsi"/>
        </w:rPr>
        <w:t>112</w:t>
      </w:r>
      <w:r w:rsidR="001A2526">
        <w:rPr>
          <w:rFonts w:cstheme="minorHAnsi"/>
        </w:rPr>
        <w:t xml:space="preserve"> </w:t>
      </w:r>
      <w:r w:rsidR="001A2526">
        <w:rPr>
          <w:rStyle w:val="sr-only"/>
        </w:rPr>
        <w:t>.</w:t>
      </w:r>
      <w:proofErr w:type="gramEnd"/>
      <w:r w:rsidR="006F5B85">
        <w:fldChar w:fldCharType="begin"/>
      </w:r>
      <w:r w:rsidR="006F5B85">
        <w:instrText>HYPERLINK "https://doi.org/10.3138/utq.90.2.03"</w:instrText>
      </w:r>
      <w:r w:rsidR="006F5B85">
        <w:fldChar w:fldCharType="separate"/>
      </w:r>
      <w:r w:rsidR="001A2526">
        <w:rPr>
          <w:rStyle w:val="Hyperlink"/>
        </w:rPr>
        <w:t>https://doi.org/10.3138/utq.90.2.03</w:t>
      </w:r>
      <w:r w:rsidR="006F5B85">
        <w:rPr>
          <w:rStyle w:val="Hyperlink"/>
        </w:rPr>
        <w:fldChar w:fldCharType="end"/>
      </w:r>
    </w:p>
    <w:p w14:paraId="37F50213" w14:textId="69044915" w:rsidR="00913F94" w:rsidRPr="00F255AD" w:rsidRDefault="00913F94" w:rsidP="001A2526">
      <w:pPr>
        <w:spacing w:after="100" w:afterAutospacing="1" w:line="360" w:lineRule="auto"/>
        <w:rPr>
          <w:rFonts w:cstheme="minorHAnsi"/>
        </w:rPr>
      </w:pPr>
      <w:proofErr w:type="spellStart"/>
      <w:r w:rsidRPr="00F255AD">
        <w:rPr>
          <w:rFonts w:cstheme="minorHAnsi"/>
        </w:rPr>
        <w:t>Gilleard</w:t>
      </w:r>
      <w:proofErr w:type="spellEnd"/>
      <w:r w:rsidRPr="00F255AD">
        <w:rPr>
          <w:rFonts w:cstheme="minorHAnsi"/>
        </w:rPr>
        <w:t xml:space="preserve">, C (2021b) Ageing as otherness: revisiting Simone de Beauvoir’s Old Age, </w:t>
      </w:r>
      <w:r w:rsidRPr="00F255AD">
        <w:rPr>
          <w:rFonts w:cstheme="minorHAnsi"/>
          <w:i/>
          <w:iCs/>
        </w:rPr>
        <w:t>The Gerontologist</w:t>
      </w:r>
      <w:r w:rsidRPr="00F255AD">
        <w:rPr>
          <w:rFonts w:cstheme="minorHAnsi"/>
        </w:rPr>
        <w:t xml:space="preserve"> 62(2), 286-292</w:t>
      </w:r>
      <w:r w:rsidR="001A2526">
        <w:rPr>
          <w:rFonts w:cstheme="minorHAnsi"/>
        </w:rPr>
        <w:t xml:space="preserve">, </w:t>
      </w:r>
      <w:r w:rsidR="001A2526">
        <w:rPr>
          <w:rStyle w:val="id-label"/>
        </w:rPr>
        <w:t xml:space="preserve">DOI: </w:t>
      </w:r>
      <w:hyperlink r:id="rId9" w:tgtFrame="_blank" w:history="1">
        <w:r w:rsidR="001A2526">
          <w:rPr>
            <w:rStyle w:val="Hyperlink"/>
          </w:rPr>
          <w:t>10.1093/</w:t>
        </w:r>
        <w:proofErr w:type="spellStart"/>
        <w:r w:rsidR="001A2526">
          <w:rPr>
            <w:rStyle w:val="Hyperlink"/>
          </w:rPr>
          <w:t>geront</w:t>
        </w:r>
        <w:proofErr w:type="spellEnd"/>
        <w:r w:rsidR="001A2526">
          <w:rPr>
            <w:rStyle w:val="Hyperlink"/>
          </w:rPr>
          <w:t>/gnab034</w:t>
        </w:r>
      </w:hyperlink>
    </w:p>
    <w:p w14:paraId="7EF44EC9" w14:textId="77777777" w:rsidR="00F255AD" w:rsidRPr="00F255AD" w:rsidRDefault="00F255AD" w:rsidP="001A2526">
      <w:pPr>
        <w:spacing w:after="100" w:afterAutospacing="1" w:line="360" w:lineRule="auto"/>
        <w:rPr>
          <w:rFonts w:cstheme="minorHAnsi"/>
        </w:rPr>
      </w:pPr>
      <w:r w:rsidRPr="00F255AD">
        <w:rPr>
          <w:rFonts w:cstheme="minorHAnsi"/>
        </w:rPr>
        <w:t xml:space="preserve">Gilroy, P (1993) </w:t>
      </w:r>
      <w:r w:rsidRPr="00F255AD">
        <w:rPr>
          <w:rFonts w:cstheme="minorHAnsi"/>
          <w:i/>
          <w:iCs/>
        </w:rPr>
        <w:t>The Black Atlantic</w:t>
      </w:r>
      <w:r w:rsidRPr="00F255AD">
        <w:rPr>
          <w:rFonts w:cstheme="minorHAnsi"/>
        </w:rPr>
        <w:t>, Verso</w:t>
      </w:r>
    </w:p>
    <w:p w14:paraId="7D7F6F73" w14:textId="77777777" w:rsidR="00F255AD" w:rsidRPr="00F255AD" w:rsidRDefault="00F255AD" w:rsidP="001A2526">
      <w:pPr>
        <w:spacing w:after="100" w:afterAutospacing="1" w:line="360" w:lineRule="auto"/>
        <w:rPr>
          <w:rFonts w:cstheme="minorHAnsi"/>
        </w:rPr>
      </w:pPr>
      <w:r w:rsidRPr="00F255AD">
        <w:rPr>
          <w:rFonts w:cstheme="minorHAnsi"/>
        </w:rPr>
        <w:t xml:space="preserve">Johnson, J W (1927) </w:t>
      </w:r>
      <w:r w:rsidRPr="00F255AD">
        <w:rPr>
          <w:rFonts w:cstheme="minorHAnsi"/>
          <w:i/>
          <w:iCs/>
        </w:rPr>
        <w:t>The Autobiography of an ex-coloured man</w:t>
      </w:r>
      <w:r w:rsidRPr="00F255AD">
        <w:rPr>
          <w:rFonts w:cstheme="minorHAnsi"/>
        </w:rPr>
        <w:t>, Knopf</w:t>
      </w:r>
    </w:p>
    <w:p w14:paraId="1CE3877D" w14:textId="77777777" w:rsidR="00F255AD" w:rsidRPr="00F255AD" w:rsidRDefault="00F255AD" w:rsidP="001A2526">
      <w:pPr>
        <w:spacing w:after="100" w:afterAutospacing="1" w:line="360" w:lineRule="auto"/>
        <w:rPr>
          <w:rFonts w:cstheme="minorHAnsi"/>
        </w:rPr>
      </w:pPr>
      <w:r w:rsidRPr="00F255AD">
        <w:rPr>
          <w:rFonts w:cstheme="minorHAnsi"/>
        </w:rPr>
        <w:t xml:space="preserve">Kirkpatrick, K (2019) </w:t>
      </w:r>
      <w:r w:rsidRPr="00F255AD">
        <w:rPr>
          <w:rFonts w:cstheme="minorHAnsi"/>
          <w:i/>
          <w:iCs/>
        </w:rPr>
        <w:t>Becoming Beauvoir: A life</w:t>
      </w:r>
      <w:r w:rsidRPr="00F255AD">
        <w:rPr>
          <w:rFonts w:cstheme="minorHAnsi"/>
        </w:rPr>
        <w:t>, Bloomsbury Academic</w:t>
      </w:r>
    </w:p>
    <w:p w14:paraId="5FD191DD" w14:textId="789758DA" w:rsidR="00F255AD" w:rsidRDefault="009B3769" w:rsidP="001A2526">
      <w:pPr>
        <w:spacing w:after="100" w:afterAutospacing="1" w:line="360" w:lineRule="auto"/>
        <w:rPr>
          <w:rFonts w:cstheme="minorHAnsi"/>
        </w:rPr>
      </w:pPr>
      <w:proofErr w:type="spellStart"/>
      <w:r w:rsidRPr="00F255AD">
        <w:rPr>
          <w:rFonts w:cstheme="minorHAnsi"/>
        </w:rPr>
        <w:t>Krekula</w:t>
      </w:r>
      <w:proofErr w:type="spellEnd"/>
      <w:r w:rsidRPr="00F255AD">
        <w:rPr>
          <w:rFonts w:cstheme="minorHAnsi"/>
        </w:rPr>
        <w:t xml:space="preserve">, C (2007) The intersection of age and gender: reworking gender theory and social gerontology, </w:t>
      </w:r>
      <w:r w:rsidRPr="00F255AD">
        <w:rPr>
          <w:rFonts w:cstheme="minorHAnsi"/>
          <w:i/>
          <w:iCs/>
        </w:rPr>
        <w:t>Current Sociology</w:t>
      </w:r>
      <w:r w:rsidRPr="00F255AD">
        <w:rPr>
          <w:rFonts w:cstheme="minorHAnsi"/>
        </w:rPr>
        <w:t xml:space="preserve"> 55(3), 155-171</w:t>
      </w:r>
      <w:r>
        <w:rPr>
          <w:rFonts w:cstheme="minorHAnsi"/>
        </w:rPr>
        <w:t xml:space="preserve"> </w:t>
      </w:r>
      <w:hyperlink r:id="rId10" w:history="1">
        <w:r w:rsidRPr="00CA4769">
          <w:rPr>
            <w:rStyle w:val="Hyperlink"/>
            <w:rFonts w:cstheme="minorHAnsi"/>
          </w:rPr>
          <w:t>http://dx.doi.org/10.1177/0011392107073299</w:t>
        </w:r>
      </w:hyperlink>
    </w:p>
    <w:p w14:paraId="05D5A1C2" w14:textId="77777777" w:rsidR="00F255AD" w:rsidRPr="00F255AD" w:rsidRDefault="00F255AD" w:rsidP="001A2526">
      <w:pPr>
        <w:spacing w:after="100" w:afterAutospacing="1" w:line="360" w:lineRule="auto"/>
        <w:rPr>
          <w:rFonts w:cstheme="minorHAnsi"/>
        </w:rPr>
      </w:pPr>
      <w:proofErr w:type="spellStart"/>
      <w:r w:rsidRPr="00F255AD">
        <w:rPr>
          <w:rFonts w:cstheme="minorHAnsi"/>
        </w:rPr>
        <w:t>Kruks</w:t>
      </w:r>
      <w:proofErr w:type="spellEnd"/>
      <w:r w:rsidRPr="00F255AD">
        <w:rPr>
          <w:rFonts w:cstheme="minorHAnsi"/>
        </w:rPr>
        <w:t>, S (2013</w:t>
      </w:r>
      <w:r w:rsidRPr="00F255AD">
        <w:rPr>
          <w:rFonts w:cstheme="minorHAnsi"/>
          <w:i/>
          <w:iCs/>
        </w:rPr>
        <w:t>) Simone de Beauvoir and the politics of ambiguity</w:t>
      </w:r>
      <w:r w:rsidRPr="00F255AD">
        <w:rPr>
          <w:rFonts w:cstheme="minorHAnsi"/>
        </w:rPr>
        <w:t>, Oxford University Press</w:t>
      </w:r>
    </w:p>
    <w:p w14:paraId="4B3A1FE1" w14:textId="1FE2F385" w:rsidR="001A2526" w:rsidRDefault="001A2526" w:rsidP="001A2526">
      <w:pPr>
        <w:spacing w:after="100" w:afterAutospacing="1" w:line="360" w:lineRule="auto"/>
      </w:pPr>
      <w:r>
        <w:rPr>
          <w:rFonts w:cstheme="minorHAnsi"/>
        </w:rPr>
        <w:t xml:space="preserve">Mann, B (2017) Beauvoir against objectivism: the operation of the norm in Beauvoir and </w:t>
      </w:r>
      <w:proofErr w:type="gramStart"/>
      <w:r>
        <w:rPr>
          <w:rFonts w:cstheme="minorHAnsi"/>
        </w:rPr>
        <w:t>Butler,.</w:t>
      </w:r>
      <w:proofErr w:type="gramEnd"/>
      <w:r>
        <w:rPr>
          <w:rFonts w:cstheme="minorHAnsi"/>
        </w:rPr>
        <w:t xml:space="preserve"> In </w:t>
      </w:r>
      <w:proofErr w:type="spellStart"/>
      <w:proofErr w:type="gramStart"/>
      <w:r>
        <w:rPr>
          <w:rFonts w:cstheme="minorHAnsi"/>
        </w:rPr>
        <w:t>B.Mann</w:t>
      </w:r>
      <w:proofErr w:type="spellEnd"/>
      <w:proofErr w:type="gramEnd"/>
      <w:r>
        <w:rPr>
          <w:rFonts w:cstheme="minorHAnsi"/>
        </w:rPr>
        <w:t xml:space="preserve"> </w:t>
      </w:r>
      <w:r w:rsidRPr="00F255AD">
        <w:rPr>
          <w:rFonts w:cstheme="minorHAnsi"/>
        </w:rPr>
        <w:t xml:space="preserve">&amp; M. Ferrari (Eds.) </w:t>
      </w:r>
      <w:r w:rsidRPr="00F255AD">
        <w:rPr>
          <w:rFonts w:cstheme="minorHAnsi"/>
          <w:i/>
          <w:iCs/>
        </w:rPr>
        <w:t xml:space="preserve">On ne </w:t>
      </w:r>
      <w:proofErr w:type="spellStart"/>
      <w:r w:rsidRPr="00F255AD">
        <w:rPr>
          <w:rFonts w:cstheme="minorHAnsi"/>
          <w:i/>
          <w:iCs/>
        </w:rPr>
        <w:t>nait</w:t>
      </w:r>
      <w:proofErr w:type="spellEnd"/>
      <w:r w:rsidRPr="00F255AD">
        <w:rPr>
          <w:rFonts w:cstheme="minorHAnsi"/>
          <w:i/>
          <w:iCs/>
        </w:rPr>
        <w:t xml:space="preserve"> pas femme: On le deviant…’ the life of a sentence</w:t>
      </w:r>
      <w:r w:rsidRPr="00F255AD">
        <w:rPr>
          <w:rFonts w:cstheme="minorHAnsi"/>
        </w:rPr>
        <w:t xml:space="preserve"> (</w:t>
      </w:r>
      <w:r w:rsidRPr="00F255AD">
        <w:rPr>
          <w:rStyle w:val="a"/>
          <w:rFonts w:cstheme="minorHAnsi"/>
        </w:rPr>
        <w:t xml:space="preserve">pp. </w:t>
      </w:r>
      <w:r w:rsidR="00102950">
        <w:rPr>
          <w:rStyle w:val="a"/>
          <w:rFonts w:cstheme="minorHAnsi"/>
        </w:rPr>
        <w:t>37</w:t>
      </w:r>
      <w:r w:rsidRPr="00F255AD">
        <w:rPr>
          <w:rStyle w:val="a"/>
          <w:rFonts w:cstheme="minorHAnsi"/>
        </w:rPr>
        <w:t>-</w:t>
      </w:r>
      <w:r w:rsidR="00102950">
        <w:rPr>
          <w:rStyle w:val="a"/>
          <w:rFonts w:cstheme="minorHAnsi"/>
        </w:rPr>
        <w:t>54</w:t>
      </w:r>
      <w:r w:rsidRPr="00F255AD">
        <w:rPr>
          <w:rStyle w:val="a"/>
          <w:rFonts w:cstheme="minorHAnsi"/>
        </w:rPr>
        <w:t>)</w:t>
      </w:r>
      <w:r w:rsidRPr="00F255AD">
        <w:rPr>
          <w:rFonts w:cstheme="minorHAnsi"/>
        </w:rPr>
        <w:t xml:space="preserve"> Oxford University Press</w:t>
      </w:r>
      <w:r>
        <w:rPr>
          <w:rFonts w:cstheme="minorHAnsi"/>
        </w:rPr>
        <w:t xml:space="preserve">  </w:t>
      </w:r>
      <w:r>
        <w:t>DOI:10.1093/</w:t>
      </w:r>
      <w:proofErr w:type="spellStart"/>
      <w:r>
        <w:t>oso</w:t>
      </w:r>
      <w:proofErr w:type="spellEnd"/>
      <w:r>
        <w:t>/9780190608811.003.0003</w:t>
      </w:r>
    </w:p>
    <w:p w14:paraId="6FAB341D" w14:textId="66C67A99" w:rsidR="00F255AD" w:rsidRDefault="00F255AD" w:rsidP="001A2526">
      <w:pPr>
        <w:spacing w:after="100" w:afterAutospacing="1" w:line="360" w:lineRule="auto"/>
      </w:pPr>
      <w:proofErr w:type="spellStart"/>
      <w:r w:rsidRPr="00F255AD">
        <w:rPr>
          <w:rFonts w:cstheme="minorHAnsi"/>
        </w:rPr>
        <w:t>McWeeny</w:t>
      </w:r>
      <w:proofErr w:type="spellEnd"/>
      <w:r w:rsidRPr="00F255AD">
        <w:rPr>
          <w:rFonts w:cstheme="minorHAnsi"/>
        </w:rPr>
        <w:t xml:space="preserve">, J. (2017). The second sex of consciousness: A new temporality and ontology for Beauvoir's ‘becoming a woman’. In B. Mann, &amp; M. Ferrari (Eds.). </w:t>
      </w:r>
      <w:r w:rsidRPr="00F255AD">
        <w:rPr>
          <w:rFonts w:cstheme="minorHAnsi"/>
          <w:i/>
          <w:iCs/>
        </w:rPr>
        <w:t xml:space="preserve">On ne </w:t>
      </w:r>
      <w:proofErr w:type="spellStart"/>
      <w:r w:rsidRPr="00F255AD">
        <w:rPr>
          <w:rFonts w:cstheme="minorHAnsi"/>
          <w:i/>
          <w:iCs/>
        </w:rPr>
        <w:t>nait</w:t>
      </w:r>
      <w:proofErr w:type="spellEnd"/>
      <w:r w:rsidRPr="00F255AD">
        <w:rPr>
          <w:rFonts w:cstheme="minorHAnsi"/>
          <w:i/>
          <w:iCs/>
        </w:rPr>
        <w:t xml:space="preserve"> pas femme: On le deviant…’ the life of a sentence</w:t>
      </w:r>
      <w:r w:rsidRPr="00F255AD">
        <w:rPr>
          <w:rFonts w:cstheme="minorHAnsi"/>
        </w:rPr>
        <w:t xml:space="preserve"> (</w:t>
      </w:r>
      <w:r w:rsidRPr="00F255AD">
        <w:rPr>
          <w:rStyle w:val="a"/>
          <w:rFonts w:cstheme="minorHAnsi"/>
        </w:rPr>
        <w:t>pp. 231-273)</w:t>
      </w:r>
      <w:r w:rsidRPr="00F255AD">
        <w:rPr>
          <w:rFonts w:cstheme="minorHAnsi"/>
        </w:rPr>
        <w:t xml:space="preserve"> Oxford University Press</w:t>
      </w:r>
      <w:r w:rsidR="00CD03C2">
        <w:rPr>
          <w:rFonts w:cstheme="minorHAnsi"/>
        </w:rPr>
        <w:t xml:space="preserve"> </w:t>
      </w:r>
      <w:r w:rsidR="00CD03C2">
        <w:t>DOI:10.1093/</w:t>
      </w:r>
      <w:proofErr w:type="spellStart"/>
      <w:r w:rsidR="00CD03C2">
        <w:t>oso</w:t>
      </w:r>
      <w:proofErr w:type="spellEnd"/>
      <w:r w:rsidR="00CD03C2">
        <w:t>/9780190608811.003.0013</w:t>
      </w:r>
    </w:p>
    <w:p w14:paraId="15FB35EC" w14:textId="77777777" w:rsidR="00F255AD" w:rsidRPr="00F255AD" w:rsidRDefault="00F255AD" w:rsidP="001A2526">
      <w:pPr>
        <w:spacing w:after="100" w:afterAutospacing="1" w:line="360" w:lineRule="auto"/>
        <w:rPr>
          <w:rFonts w:cstheme="minorHAnsi"/>
        </w:rPr>
      </w:pPr>
      <w:r w:rsidRPr="00F255AD">
        <w:rPr>
          <w:rFonts w:cstheme="minorHAnsi"/>
        </w:rPr>
        <w:t xml:space="preserve">Moi, T (2005) </w:t>
      </w:r>
      <w:r w:rsidRPr="00F255AD">
        <w:rPr>
          <w:rFonts w:cstheme="minorHAnsi"/>
          <w:i/>
          <w:iCs/>
        </w:rPr>
        <w:t>Sex, Gender and the Body</w:t>
      </w:r>
      <w:r w:rsidRPr="00F255AD">
        <w:rPr>
          <w:rFonts w:cstheme="minorHAnsi"/>
        </w:rPr>
        <w:t>, Oxford University Press</w:t>
      </w:r>
    </w:p>
    <w:p w14:paraId="4B2F90D7" w14:textId="77777777" w:rsidR="00F255AD" w:rsidRPr="00F255AD" w:rsidRDefault="00F255AD" w:rsidP="001A2526">
      <w:pPr>
        <w:spacing w:after="100" w:afterAutospacing="1" w:line="360" w:lineRule="auto"/>
        <w:rPr>
          <w:rFonts w:cstheme="minorHAnsi"/>
        </w:rPr>
      </w:pPr>
      <w:r w:rsidRPr="00F255AD">
        <w:rPr>
          <w:rFonts w:cstheme="minorHAnsi"/>
        </w:rPr>
        <w:t xml:space="preserve">Segal, L. (2007). </w:t>
      </w:r>
      <w:r w:rsidRPr="00F255AD">
        <w:rPr>
          <w:rFonts w:cstheme="minorHAnsi"/>
          <w:i/>
          <w:iCs/>
        </w:rPr>
        <w:t xml:space="preserve">Making trouble: Life and politics. </w:t>
      </w:r>
      <w:r w:rsidRPr="00F255AD">
        <w:rPr>
          <w:rFonts w:cstheme="minorHAnsi"/>
        </w:rPr>
        <w:t>Verso Books.</w:t>
      </w:r>
    </w:p>
    <w:p w14:paraId="7AD4616B" w14:textId="77777777" w:rsidR="00F255AD" w:rsidRPr="00F255AD" w:rsidRDefault="00F255AD" w:rsidP="001A2526">
      <w:pPr>
        <w:spacing w:after="100" w:afterAutospacing="1" w:line="360" w:lineRule="auto"/>
        <w:rPr>
          <w:rFonts w:cstheme="minorHAnsi"/>
        </w:rPr>
      </w:pPr>
      <w:r w:rsidRPr="00F255AD">
        <w:rPr>
          <w:rFonts w:cstheme="minorHAnsi"/>
        </w:rPr>
        <w:t xml:space="preserve">Sontag, S. (1972). The double standard of ageing. </w:t>
      </w:r>
      <w:r w:rsidRPr="00F255AD">
        <w:rPr>
          <w:rFonts w:cstheme="minorHAnsi"/>
          <w:i/>
          <w:iCs/>
        </w:rPr>
        <w:t>Saturday Review, 23</w:t>
      </w:r>
      <w:r w:rsidRPr="00F255AD">
        <w:rPr>
          <w:rFonts w:cstheme="minorHAnsi"/>
        </w:rPr>
        <w:t xml:space="preserve">, 29–38. September. </w:t>
      </w:r>
    </w:p>
    <w:p w14:paraId="40AA337E" w14:textId="77777777" w:rsidR="00F255AD" w:rsidRPr="00F255AD" w:rsidRDefault="00F255AD" w:rsidP="001A2526">
      <w:pPr>
        <w:spacing w:after="100" w:afterAutospacing="1" w:line="360" w:lineRule="auto"/>
        <w:rPr>
          <w:rFonts w:cstheme="minorHAnsi"/>
        </w:rPr>
      </w:pPr>
      <w:r w:rsidRPr="00F255AD">
        <w:rPr>
          <w:rFonts w:cstheme="minorHAnsi"/>
        </w:rPr>
        <w:t xml:space="preserve">Woodward, K.M (1991) </w:t>
      </w:r>
      <w:r w:rsidRPr="00F255AD">
        <w:rPr>
          <w:rFonts w:cstheme="minorHAnsi"/>
          <w:i/>
          <w:iCs/>
        </w:rPr>
        <w:t>Ageing and its discontents</w:t>
      </w:r>
      <w:r w:rsidRPr="00F255AD">
        <w:rPr>
          <w:rFonts w:cstheme="minorHAnsi"/>
        </w:rPr>
        <w:t xml:space="preserve">, John </w:t>
      </w:r>
      <w:proofErr w:type="gramStart"/>
      <w:r w:rsidRPr="00F255AD">
        <w:rPr>
          <w:rFonts w:cstheme="minorHAnsi"/>
        </w:rPr>
        <w:t>Wiley</w:t>
      </w:r>
      <w:proofErr w:type="gramEnd"/>
      <w:r w:rsidRPr="00F255AD">
        <w:rPr>
          <w:rFonts w:cstheme="minorHAnsi"/>
        </w:rPr>
        <w:t xml:space="preserve"> and Sons.</w:t>
      </w:r>
    </w:p>
    <w:p w14:paraId="5C8638B8" w14:textId="77777777" w:rsidR="00F255AD" w:rsidRPr="00F255AD" w:rsidRDefault="00F255AD" w:rsidP="001A2526">
      <w:pPr>
        <w:spacing w:after="100" w:afterAutospacing="1" w:line="360" w:lineRule="auto"/>
        <w:rPr>
          <w:rFonts w:cstheme="minorHAnsi"/>
        </w:rPr>
      </w:pPr>
      <w:r w:rsidRPr="00F255AD">
        <w:rPr>
          <w:rFonts w:cstheme="minorHAnsi"/>
        </w:rPr>
        <w:t xml:space="preserve">Wright, R (1964) </w:t>
      </w:r>
      <w:r w:rsidRPr="00F255AD">
        <w:rPr>
          <w:rFonts w:cstheme="minorHAnsi"/>
          <w:i/>
          <w:iCs/>
        </w:rPr>
        <w:t xml:space="preserve">White Man Listen! </w:t>
      </w:r>
      <w:r w:rsidRPr="00F255AD">
        <w:rPr>
          <w:rFonts w:cstheme="minorHAnsi"/>
        </w:rPr>
        <w:t>Anchor Books</w:t>
      </w:r>
    </w:p>
    <w:sectPr w:rsidR="00F255AD" w:rsidRPr="00F255A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2315" w14:textId="77777777" w:rsidR="00BB0DC1" w:rsidRDefault="00BB0DC1" w:rsidP="005C307C">
      <w:pPr>
        <w:spacing w:after="0" w:line="240" w:lineRule="auto"/>
      </w:pPr>
      <w:r>
        <w:separator/>
      </w:r>
    </w:p>
  </w:endnote>
  <w:endnote w:type="continuationSeparator" w:id="0">
    <w:p w14:paraId="7B541F2A" w14:textId="77777777" w:rsidR="00BB0DC1" w:rsidRDefault="00BB0DC1" w:rsidP="005C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012111"/>
      <w:docPartObj>
        <w:docPartGallery w:val="Page Numbers (Bottom of Page)"/>
        <w:docPartUnique/>
      </w:docPartObj>
    </w:sdtPr>
    <w:sdtEndPr>
      <w:rPr>
        <w:noProof/>
      </w:rPr>
    </w:sdtEndPr>
    <w:sdtContent>
      <w:p w14:paraId="3ADC61E2" w14:textId="3579C1E5" w:rsidR="005C307C" w:rsidRDefault="005C30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FCE5B3" w14:textId="77777777" w:rsidR="005C307C" w:rsidRDefault="005C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112B" w14:textId="77777777" w:rsidR="00BB0DC1" w:rsidRDefault="00BB0DC1" w:rsidP="005C307C">
      <w:pPr>
        <w:spacing w:after="0" w:line="240" w:lineRule="auto"/>
      </w:pPr>
      <w:r>
        <w:separator/>
      </w:r>
    </w:p>
  </w:footnote>
  <w:footnote w:type="continuationSeparator" w:id="0">
    <w:p w14:paraId="3D0BF022" w14:textId="77777777" w:rsidR="00BB0DC1" w:rsidRDefault="00BB0DC1" w:rsidP="005C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E2C"/>
    <w:rsid w:val="00003DB5"/>
    <w:rsid w:val="00011DBE"/>
    <w:rsid w:val="00017F2E"/>
    <w:rsid w:val="00022ED7"/>
    <w:rsid w:val="00023042"/>
    <w:rsid w:val="00032D7B"/>
    <w:rsid w:val="00034714"/>
    <w:rsid w:val="0003567D"/>
    <w:rsid w:val="00041AE1"/>
    <w:rsid w:val="0004494F"/>
    <w:rsid w:val="00044ECE"/>
    <w:rsid w:val="00051F96"/>
    <w:rsid w:val="00055F8E"/>
    <w:rsid w:val="00056C1E"/>
    <w:rsid w:val="000625A9"/>
    <w:rsid w:val="00072057"/>
    <w:rsid w:val="00077F57"/>
    <w:rsid w:val="00080D22"/>
    <w:rsid w:val="00086371"/>
    <w:rsid w:val="00092808"/>
    <w:rsid w:val="000958C3"/>
    <w:rsid w:val="000A078F"/>
    <w:rsid w:val="000B0951"/>
    <w:rsid w:val="000B1311"/>
    <w:rsid w:val="000B281B"/>
    <w:rsid w:val="000C30D0"/>
    <w:rsid w:val="000C3AF3"/>
    <w:rsid w:val="000C6D27"/>
    <w:rsid w:val="000C70F2"/>
    <w:rsid w:val="000D306C"/>
    <w:rsid w:val="000E3232"/>
    <w:rsid w:val="000E39D0"/>
    <w:rsid w:val="000E557C"/>
    <w:rsid w:val="000E7867"/>
    <w:rsid w:val="000F2123"/>
    <w:rsid w:val="00101B5E"/>
    <w:rsid w:val="00102950"/>
    <w:rsid w:val="00107E03"/>
    <w:rsid w:val="00113AB4"/>
    <w:rsid w:val="00122B4B"/>
    <w:rsid w:val="0013249F"/>
    <w:rsid w:val="00135FB0"/>
    <w:rsid w:val="00145E9E"/>
    <w:rsid w:val="0014793F"/>
    <w:rsid w:val="0015568D"/>
    <w:rsid w:val="00163957"/>
    <w:rsid w:val="00163B40"/>
    <w:rsid w:val="00165E5C"/>
    <w:rsid w:val="0017094F"/>
    <w:rsid w:val="00175579"/>
    <w:rsid w:val="0017766E"/>
    <w:rsid w:val="0019083F"/>
    <w:rsid w:val="00191D13"/>
    <w:rsid w:val="00192DFD"/>
    <w:rsid w:val="001A14A5"/>
    <w:rsid w:val="001A2526"/>
    <w:rsid w:val="001A306E"/>
    <w:rsid w:val="001A54A8"/>
    <w:rsid w:val="001B0D75"/>
    <w:rsid w:val="001B153D"/>
    <w:rsid w:val="001B3975"/>
    <w:rsid w:val="001B687C"/>
    <w:rsid w:val="001B6C7E"/>
    <w:rsid w:val="001D06ED"/>
    <w:rsid w:val="001D0AF6"/>
    <w:rsid w:val="001D1EAC"/>
    <w:rsid w:val="001E3BF5"/>
    <w:rsid w:val="001E5230"/>
    <w:rsid w:val="001F0298"/>
    <w:rsid w:val="001F3C65"/>
    <w:rsid w:val="00201035"/>
    <w:rsid w:val="002043E1"/>
    <w:rsid w:val="002200D3"/>
    <w:rsid w:val="0022361F"/>
    <w:rsid w:val="00223E2C"/>
    <w:rsid w:val="00224E97"/>
    <w:rsid w:val="00225992"/>
    <w:rsid w:val="002317D4"/>
    <w:rsid w:val="00236DA5"/>
    <w:rsid w:val="00240A6E"/>
    <w:rsid w:val="00243117"/>
    <w:rsid w:val="00247AE4"/>
    <w:rsid w:val="00250697"/>
    <w:rsid w:val="00251F47"/>
    <w:rsid w:val="00255EFD"/>
    <w:rsid w:val="00255EFF"/>
    <w:rsid w:val="00266AC8"/>
    <w:rsid w:val="00271D94"/>
    <w:rsid w:val="00281C9F"/>
    <w:rsid w:val="0028737C"/>
    <w:rsid w:val="00291651"/>
    <w:rsid w:val="00294AF2"/>
    <w:rsid w:val="0029532E"/>
    <w:rsid w:val="002957D0"/>
    <w:rsid w:val="002A56E4"/>
    <w:rsid w:val="002A6E75"/>
    <w:rsid w:val="002A7775"/>
    <w:rsid w:val="002B01EE"/>
    <w:rsid w:val="002B0AAA"/>
    <w:rsid w:val="002C14BC"/>
    <w:rsid w:val="002C18FD"/>
    <w:rsid w:val="002C53A7"/>
    <w:rsid w:val="002D3518"/>
    <w:rsid w:val="002D3B53"/>
    <w:rsid w:val="002D605E"/>
    <w:rsid w:val="002D608D"/>
    <w:rsid w:val="002D66F0"/>
    <w:rsid w:val="002E2329"/>
    <w:rsid w:val="002E46D8"/>
    <w:rsid w:val="002E5B26"/>
    <w:rsid w:val="002E6201"/>
    <w:rsid w:val="002E6AA9"/>
    <w:rsid w:val="002F3951"/>
    <w:rsid w:val="002F3E1D"/>
    <w:rsid w:val="003012FC"/>
    <w:rsid w:val="003045BE"/>
    <w:rsid w:val="003061BB"/>
    <w:rsid w:val="003076E9"/>
    <w:rsid w:val="003109D6"/>
    <w:rsid w:val="00310E4D"/>
    <w:rsid w:val="00320BBA"/>
    <w:rsid w:val="00323407"/>
    <w:rsid w:val="003252C5"/>
    <w:rsid w:val="003316F6"/>
    <w:rsid w:val="00332F89"/>
    <w:rsid w:val="003359A8"/>
    <w:rsid w:val="0034072F"/>
    <w:rsid w:val="003416C4"/>
    <w:rsid w:val="003501F4"/>
    <w:rsid w:val="0035401F"/>
    <w:rsid w:val="003561CA"/>
    <w:rsid w:val="003570E5"/>
    <w:rsid w:val="003573D0"/>
    <w:rsid w:val="0035777C"/>
    <w:rsid w:val="00366B71"/>
    <w:rsid w:val="00366BD9"/>
    <w:rsid w:val="00367E57"/>
    <w:rsid w:val="003761F7"/>
    <w:rsid w:val="0038263A"/>
    <w:rsid w:val="003A6509"/>
    <w:rsid w:val="003B147A"/>
    <w:rsid w:val="003B4A8F"/>
    <w:rsid w:val="003B6CB6"/>
    <w:rsid w:val="003C201B"/>
    <w:rsid w:val="003C680D"/>
    <w:rsid w:val="003D7116"/>
    <w:rsid w:val="003E0CB9"/>
    <w:rsid w:val="003E2E33"/>
    <w:rsid w:val="003E49AA"/>
    <w:rsid w:val="003E79A4"/>
    <w:rsid w:val="003F4260"/>
    <w:rsid w:val="003F63EC"/>
    <w:rsid w:val="00402411"/>
    <w:rsid w:val="00406078"/>
    <w:rsid w:val="00421A3C"/>
    <w:rsid w:val="00424566"/>
    <w:rsid w:val="004372CF"/>
    <w:rsid w:val="00437384"/>
    <w:rsid w:val="00442F47"/>
    <w:rsid w:val="0045504F"/>
    <w:rsid w:val="004575B8"/>
    <w:rsid w:val="00457910"/>
    <w:rsid w:val="0046024E"/>
    <w:rsid w:val="00464613"/>
    <w:rsid w:val="00472C03"/>
    <w:rsid w:val="0047353A"/>
    <w:rsid w:val="004777E8"/>
    <w:rsid w:val="00481871"/>
    <w:rsid w:val="00481AB3"/>
    <w:rsid w:val="00483B73"/>
    <w:rsid w:val="004866DC"/>
    <w:rsid w:val="00492FA7"/>
    <w:rsid w:val="00493092"/>
    <w:rsid w:val="004A0AA2"/>
    <w:rsid w:val="004A12BD"/>
    <w:rsid w:val="004A2DAA"/>
    <w:rsid w:val="004A40EF"/>
    <w:rsid w:val="004B1614"/>
    <w:rsid w:val="004B639B"/>
    <w:rsid w:val="004B66A8"/>
    <w:rsid w:val="004C260B"/>
    <w:rsid w:val="004C68D4"/>
    <w:rsid w:val="004D1BBE"/>
    <w:rsid w:val="004D44BA"/>
    <w:rsid w:val="004E15A8"/>
    <w:rsid w:val="004E4F25"/>
    <w:rsid w:val="004F2445"/>
    <w:rsid w:val="004F61E8"/>
    <w:rsid w:val="004F69FE"/>
    <w:rsid w:val="004F7DAA"/>
    <w:rsid w:val="00503830"/>
    <w:rsid w:val="00505F6A"/>
    <w:rsid w:val="00516146"/>
    <w:rsid w:val="00516460"/>
    <w:rsid w:val="00517836"/>
    <w:rsid w:val="00520AC8"/>
    <w:rsid w:val="005230B1"/>
    <w:rsid w:val="00533C53"/>
    <w:rsid w:val="00540D5E"/>
    <w:rsid w:val="0054150E"/>
    <w:rsid w:val="00542BD6"/>
    <w:rsid w:val="00551773"/>
    <w:rsid w:val="00565AB0"/>
    <w:rsid w:val="00572F35"/>
    <w:rsid w:val="005731E7"/>
    <w:rsid w:val="005769B5"/>
    <w:rsid w:val="00576F8C"/>
    <w:rsid w:val="00581B26"/>
    <w:rsid w:val="00596858"/>
    <w:rsid w:val="005976DF"/>
    <w:rsid w:val="005A48C5"/>
    <w:rsid w:val="005A6568"/>
    <w:rsid w:val="005B02AD"/>
    <w:rsid w:val="005C307C"/>
    <w:rsid w:val="005D368E"/>
    <w:rsid w:val="005D4D51"/>
    <w:rsid w:val="005D4F7E"/>
    <w:rsid w:val="005D510C"/>
    <w:rsid w:val="005D728A"/>
    <w:rsid w:val="005D7A47"/>
    <w:rsid w:val="005D7CC7"/>
    <w:rsid w:val="005E16C3"/>
    <w:rsid w:val="005E2F79"/>
    <w:rsid w:val="005E6559"/>
    <w:rsid w:val="005F5854"/>
    <w:rsid w:val="005F60CB"/>
    <w:rsid w:val="005F713D"/>
    <w:rsid w:val="00604493"/>
    <w:rsid w:val="00610934"/>
    <w:rsid w:val="006238F9"/>
    <w:rsid w:val="00631E0C"/>
    <w:rsid w:val="0063334E"/>
    <w:rsid w:val="00645343"/>
    <w:rsid w:val="00653AAC"/>
    <w:rsid w:val="00656FA6"/>
    <w:rsid w:val="00660961"/>
    <w:rsid w:val="0066411A"/>
    <w:rsid w:val="00664227"/>
    <w:rsid w:val="0066754E"/>
    <w:rsid w:val="00670D58"/>
    <w:rsid w:val="00671F87"/>
    <w:rsid w:val="006741CD"/>
    <w:rsid w:val="00675758"/>
    <w:rsid w:val="00680A2C"/>
    <w:rsid w:val="00681B8B"/>
    <w:rsid w:val="0068318A"/>
    <w:rsid w:val="006867EA"/>
    <w:rsid w:val="00695256"/>
    <w:rsid w:val="006A0021"/>
    <w:rsid w:val="006A0517"/>
    <w:rsid w:val="006A44D4"/>
    <w:rsid w:val="006A4DC4"/>
    <w:rsid w:val="006A7F17"/>
    <w:rsid w:val="006B6093"/>
    <w:rsid w:val="006C49A5"/>
    <w:rsid w:val="006C4C7B"/>
    <w:rsid w:val="006C6AF7"/>
    <w:rsid w:val="006D159E"/>
    <w:rsid w:val="006D5035"/>
    <w:rsid w:val="006D57B3"/>
    <w:rsid w:val="006D5B28"/>
    <w:rsid w:val="006D7AFB"/>
    <w:rsid w:val="006E2FC0"/>
    <w:rsid w:val="006F1C40"/>
    <w:rsid w:val="006F3D24"/>
    <w:rsid w:val="006F49C4"/>
    <w:rsid w:val="006F4F57"/>
    <w:rsid w:val="006F5B85"/>
    <w:rsid w:val="006F7714"/>
    <w:rsid w:val="007062A2"/>
    <w:rsid w:val="0071115B"/>
    <w:rsid w:val="00713DF1"/>
    <w:rsid w:val="00714049"/>
    <w:rsid w:val="00714389"/>
    <w:rsid w:val="0071475D"/>
    <w:rsid w:val="00714F01"/>
    <w:rsid w:val="0071560F"/>
    <w:rsid w:val="00732361"/>
    <w:rsid w:val="00732435"/>
    <w:rsid w:val="00732B61"/>
    <w:rsid w:val="00732FF2"/>
    <w:rsid w:val="0076320A"/>
    <w:rsid w:val="00767BD5"/>
    <w:rsid w:val="007744D1"/>
    <w:rsid w:val="0077465F"/>
    <w:rsid w:val="00790492"/>
    <w:rsid w:val="00790A2E"/>
    <w:rsid w:val="007946EC"/>
    <w:rsid w:val="00795B03"/>
    <w:rsid w:val="007960CA"/>
    <w:rsid w:val="007A5CFB"/>
    <w:rsid w:val="007A65E8"/>
    <w:rsid w:val="007C545E"/>
    <w:rsid w:val="007D2DBE"/>
    <w:rsid w:val="007D37B3"/>
    <w:rsid w:val="007D68AF"/>
    <w:rsid w:val="007E19E8"/>
    <w:rsid w:val="007E2C28"/>
    <w:rsid w:val="007F2F03"/>
    <w:rsid w:val="007F7172"/>
    <w:rsid w:val="007F755E"/>
    <w:rsid w:val="007F7AE2"/>
    <w:rsid w:val="00804EBB"/>
    <w:rsid w:val="00806497"/>
    <w:rsid w:val="00812536"/>
    <w:rsid w:val="0081713E"/>
    <w:rsid w:val="008246E0"/>
    <w:rsid w:val="00830410"/>
    <w:rsid w:val="00831D44"/>
    <w:rsid w:val="008415A5"/>
    <w:rsid w:val="008417F0"/>
    <w:rsid w:val="00847955"/>
    <w:rsid w:val="0085201C"/>
    <w:rsid w:val="008558AE"/>
    <w:rsid w:val="00856059"/>
    <w:rsid w:val="0085697C"/>
    <w:rsid w:val="008705CA"/>
    <w:rsid w:val="00873A5C"/>
    <w:rsid w:val="00883BB3"/>
    <w:rsid w:val="0088548C"/>
    <w:rsid w:val="00886D8E"/>
    <w:rsid w:val="008874BB"/>
    <w:rsid w:val="00891B24"/>
    <w:rsid w:val="00896782"/>
    <w:rsid w:val="008B5321"/>
    <w:rsid w:val="008B6C1B"/>
    <w:rsid w:val="008C49F9"/>
    <w:rsid w:val="008C4D11"/>
    <w:rsid w:val="008C51BE"/>
    <w:rsid w:val="008C647F"/>
    <w:rsid w:val="008D4B11"/>
    <w:rsid w:val="008D75EB"/>
    <w:rsid w:val="008F4C2D"/>
    <w:rsid w:val="008F5493"/>
    <w:rsid w:val="008F740D"/>
    <w:rsid w:val="009013B9"/>
    <w:rsid w:val="00904236"/>
    <w:rsid w:val="0091290C"/>
    <w:rsid w:val="009136B8"/>
    <w:rsid w:val="00913F94"/>
    <w:rsid w:val="009153A4"/>
    <w:rsid w:val="00921062"/>
    <w:rsid w:val="0092131A"/>
    <w:rsid w:val="009225D4"/>
    <w:rsid w:val="00924F9C"/>
    <w:rsid w:val="00925F9F"/>
    <w:rsid w:val="009314AD"/>
    <w:rsid w:val="009346BF"/>
    <w:rsid w:val="00952500"/>
    <w:rsid w:val="009529D8"/>
    <w:rsid w:val="00955A51"/>
    <w:rsid w:val="00955B19"/>
    <w:rsid w:val="00957A8E"/>
    <w:rsid w:val="00966FE8"/>
    <w:rsid w:val="009707EA"/>
    <w:rsid w:val="00974BBE"/>
    <w:rsid w:val="0098235D"/>
    <w:rsid w:val="00986B38"/>
    <w:rsid w:val="00991F0A"/>
    <w:rsid w:val="0099329A"/>
    <w:rsid w:val="009A32AC"/>
    <w:rsid w:val="009A760A"/>
    <w:rsid w:val="009B0C46"/>
    <w:rsid w:val="009B3769"/>
    <w:rsid w:val="009D2C92"/>
    <w:rsid w:val="009E108E"/>
    <w:rsid w:val="009E6910"/>
    <w:rsid w:val="009F791A"/>
    <w:rsid w:val="00A00C0F"/>
    <w:rsid w:val="00A054FA"/>
    <w:rsid w:val="00A056AC"/>
    <w:rsid w:val="00A073B7"/>
    <w:rsid w:val="00A14403"/>
    <w:rsid w:val="00A14523"/>
    <w:rsid w:val="00A15131"/>
    <w:rsid w:val="00A22039"/>
    <w:rsid w:val="00A34488"/>
    <w:rsid w:val="00A34668"/>
    <w:rsid w:val="00A36290"/>
    <w:rsid w:val="00A3780C"/>
    <w:rsid w:val="00A37B19"/>
    <w:rsid w:val="00A42E07"/>
    <w:rsid w:val="00A4303B"/>
    <w:rsid w:val="00A53362"/>
    <w:rsid w:val="00A54122"/>
    <w:rsid w:val="00A5529C"/>
    <w:rsid w:val="00A55F88"/>
    <w:rsid w:val="00A57D83"/>
    <w:rsid w:val="00A62FD8"/>
    <w:rsid w:val="00A63EF8"/>
    <w:rsid w:val="00A7269B"/>
    <w:rsid w:val="00A76BF9"/>
    <w:rsid w:val="00A8174B"/>
    <w:rsid w:val="00A82622"/>
    <w:rsid w:val="00A83209"/>
    <w:rsid w:val="00A920CB"/>
    <w:rsid w:val="00AA07F4"/>
    <w:rsid w:val="00AA79D2"/>
    <w:rsid w:val="00AB215C"/>
    <w:rsid w:val="00AC525B"/>
    <w:rsid w:val="00AD322C"/>
    <w:rsid w:val="00AD3C20"/>
    <w:rsid w:val="00AD5D37"/>
    <w:rsid w:val="00AD6D72"/>
    <w:rsid w:val="00AD7240"/>
    <w:rsid w:val="00AE4A32"/>
    <w:rsid w:val="00AE5028"/>
    <w:rsid w:val="00AE7E64"/>
    <w:rsid w:val="00B000E4"/>
    <w:rsid w:val="00B0021E"/>
    <w:rsid w:val="00B00655"/>
    <w:rsid w:val="00B05CF2"/>
    <w:rsid w:val="00B05DE1"/>
    <w:rsid w:val="00B067BD"/>
    <w:rsid w:val="00B10986"/>
    <w:rsid w:val="00B20390"/>
    <w:rsid w:val="00B23A64"/>
    <w:rsid w:val="00B30399"/>
    <w:rsid w:val="00B31079"/>
    <w:rsid w:val="00B35D54"/>
    <w:rsid w:val="00B43F12"/>
    <w:rsid w:val="00B44EF6"/>
    <w:rsid w:val="00B47E89"/>
    <w:rsid w:val="00B50AE5"/>
    <w:rsid w:val="00B55D27"/>
    <w:rsid w:val="00B56EBC"/>
    <w:rsid w:val="00B61D9A"/>
    <w:rsid w:val="00B64477"/>
    <w:rsid w:val="00B97FF6"/>
    <w:rsid w:val="00BA5B39"/>
    <w:rsid w:val="00BB0DC1"/>
    <w:rsid w:val="00BB23FD"/>
    <w:rsid w:val="00BB5420"/>
    <w:rsid w:val="00BB65E5"/>
    <w:rsid w:val="00BB7507"/>
    <w:rsid w:val="00BD0C53"/>
    <w:rsid w:val="00BD2491"/>
    <w:rsid w:val="00BD3335"/>
    <w:rsid w:val="00BD6A85"/>
    <w:rsid w:val="00BD6AFE"/>
    <w:rsid w:val="00BE014D"/>
    <w:rsid w:val="00BE1FD8"/>
    <w:rsid w:val="00BE242F"/>
    <w:rsid w:val="00BE5351"/>
    <w:rsid w:val="00BE66ED"/>
    <w:rsid w:val="00BE7414"/>
    <w:rsid w:val="00BF1ABB"/>
    <w:rsid w:val="00C04E56"/>
    <w:rsid w:val="00C10F4E"/>
    <w:rsid w:val="00C14633"/>
    <w:rsid w:val="00C3478F"/>
    <w:rsid w:val="00C35CEA"/>
    <w:rsid w:val="00C42A5D"/>
    <w:rsid w:val="00C43D17"/>
    <w:rsid w:val="00C51E1B"/>
    <w:rsid w:val="00C645EA"/>
    <w:rsid w:val="00C80732"/>
    <w:rsid w:val="00C85558"/>
    <w:rsid w:val="00C946B5"/>
    <w:rsid w:val="00CA492C"/>
    <w:rsid w:val="00CB0193"/>
    <w:rsid w:val="00CB3F43"/>
    <w:rsid w:val="00CB57D8"/>
    <w:rsid w:val="00CB618E"/>
    <w:rsid w:val="00CB7BB7"/>
    <w:rsid w:val="00CC591C"/>
    <w:rsid w:val="00CC5F28"/>
    <w:rsid w:val="00CC7867"/>
    <w:rsid w:val="00CD022E"/>
    <w:rsid w:val="00CD03C2"/>
    <w:rsid w:val="00CD1F25"/>
    <w:rsid w:val="00CD3679"/>
    <w:rsid w:val="00CD4F9B"/>
    <w:rsid w:val="00CD5812"/>
    <w:rsid w:val="00CE13BA"/>
    <w:rsid w:val="00CE3C88"/>
    <w:rsid w:val="00CE6CD4"/>
    <w:rsid w:val="00CF5B49"/>
    <w:rsid w:val="00CF7F3D"/>
    <w:rsid w:val="00D0460B"/>
    <w:rsid w:val="00D12A6C"/>
    <w:rsid w:val="00D14F94"/>
    <w:rsid w:val="00D16F81"/>
    <w:rsid w:val="00D247F0"/>
    <w:rsid w:val="00D26B35"/>
    <w:rsid w:val="00D27120"/>
    <w:rsid w:val="00D309D0"/>
    <w:rsid w:val="00D426BC"/>
    <w:rsid w:val="00D60281"/>
    <w:rsid w:val="00D60335"/>
    <w:rsid w:val="00D622AF"/>
    <w:rsid w:val="00D633FD"/>
    <w:rsid w:val="00D63413"/>
    <w:rsid w:val="00D65D52"/>
    <w:rsid w:val="00D6769B"/>
    <w:rsid w:val="00D77B77"/>
    <w:rsid w:val="00D810F1"/>
    <w:rsid w:val="00D8136F"/>
    <w:rsid w:val="00D8149E"/>
    <w:rsid w:val="00D86843"/>
    <w:rsid w:val="00D87F3C"/>
    <w:rsid w:val="00D92040"/>
    <w:rsid w:val="00D94302"/>
    <w:rsid w:val="00D94F88"/>
    <w:rsid w:val="00DA0154"/>
    <w:rsid w:val="00DA1800"/>
    <w:rsid w:val="00DA2403"/>
    <w:rsid w:val="00DA5522"/>
    <w:rsid w:val="00DB4536"/>
    <w:rsid w:val="00DB6653"/>
    <w:rsid w:val="00DC12D2"/>
    <w:rsid w:val="00DC272D"/>
    <w:rsid w:val="00DC7563"/>
    <w:rsid w:val="00DC7E77"/>
    <w:rsid w:val="00DD1BDD"/>
    <w:rsid w:val="00DD1BFB"/>
    <w:rsid w:val="00DD6675"/>
    <w:rsid w:val="00DD6AE1"/>
    <w:rsid w:val="00DE6553"/>
    <w:rsid w:val="00DF702B"/>
    <w:rsid w:val="00E00438"/>
    <w:rsid w:val="00E026C5"/>
    <w:rsid w:val="00E072BA"/>
    <w:rsid w:val="00E10A08"/>
    <w:rsid w:val="00E11AE0"/>
    <w:rsid w:val="00E13AAD"/>
    <w:rsid w:val="00E1492B"/>
    <w:rsid w:val="00E1694D"/>
    <w:rsid w:val="00E26F66"/>
    <w:rsid w:val="00E27606"/>
    <w:rsid w:val="00E32369"/>
    <w:rsid w:val="00E4172A"/>
    <w:rsid w:val="00E42B01"/>
    <w:rsid w:val="00E45C38"/>
    <w:rsid w:val="00E51893"/>
    <w:rsid w:val="00E5291A"/>
    <w:rsid w:val="00E5436D"/>
    <w:rsid w:val="00E5483C"/>
    <w:rsid w:val="00E548FF"/>
    <w:rsid w:val="00E57D2E"/>
    <w:rsid w:val="00E60B3C"/>
    <w:rsid w:val="00E64790"/>
    <w:rsid w:val="00E650BD"/>
    <w:rsid w:val="00E7083A"/>
    <w:rsid w:val="00E747FE"/>
    <w:rsid w:val="00E77399"/>
    <w:rsid w:val="00E833F7"/>
    <w:rsid w:val="00E8515D"/>
    <w:rsid w:val="00EA21A5"/>
    <w:rsid w:val="00EA688F"/>
    <w:rsid w:val="00EB0A0C"/>
    <w:rsid w:val="00EB482B"/>
    <w:rsid w:val="00EB5E82"/>
    <w:rsid w:val="00EC0AEC"/>
    <w:rsid w:val="00ED2DAF"/>
    <w:rsid w:val="00EE3EE9"/>
    <w:rsid w:val="00EE4958"/>
    <w:rsid w:val="00EF29DD"/>
    <w:rsid w:val="00EF559D"/>
    <w:rsid w:val="00F10C5C"/>
    <w:rsid w:val="00F10D30"/>
    <w:rsid w:val="00F16068"/>
    <w:rsid w:val="00F16232"/>
    <w:rsid w:val="00F255AD"/>
    <w:rsid w:val="00F42AFC"/>
    <w:rsid w:val="00F437BB"/>
    <w:rsid w:val="00F44C88"/>
    <w:rsid w:val="00F46F5C"/>
    <w:rsid w:val="00F51423"/>
    <w:rsid w:val="00F52110"/>
    <w:rsid w:val="00F52231"/>
    <w:rsid w:val="00F52BC5"/>
    <w:rsid w:val="00F53A7B"/>
    <w:rsid w:val="00F55DD1"/>
    <w:rsid w:val="00F607B9"/>
    <w:rsid w:val="00F61F16"/>
    <w:rsid w:val="00F63C72"/>
    <w:rsid w:val="00F722B8"/>
    <w:rsid w:val="00F860E8"/>
    <w:rsid w:val="00F934EF"/>
    <w:rsid w:val="00F938E9"/>
    <w:rsid w:val="00F95680"/>
    <w:rsid w:val="00FA15FE"/>
    <w:rsid w:val="00FA21CA"/>
    <w:rsid w:val="00FA74FF"/>
    <w:rsid w:val="00FC0E50"/>
    <w:rsid w:val="00FC19DB"/>
    <w:rsid w:val="00FC5C5B"/>
    <w:rsid w:val="00FD1450"/>
    <w:rsid w:val="00FD3D8A"/>
    <w:rsid w:val="00FD495A"/>
    <w:rsid w:val="00FD5A86"/>
    <w:rsid w:val="00FE0292"/>
    <w:rsid w:val="00FE5190"/>
    <w:rsid w:val="00FE5F2C"/>
    <w:rsid w:val="00FE6F76"/>
    <w:rsid w:val="00FF4562"/>
    <w:rsid w:val="00FF5220"/>
    <w:rsid w:val="00FF5967"/>
    <w:rsid w:val="00FF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1AD9"/>
  <w15:chartTrackingRefBased/>
  <w15:docId w15:val="{8C7C0128-57A4-4FA2-BFD7-90A40029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A25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A25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07C"/>
  </w:style>
  <w:style w:type="paragraph" w:styleId="Footer">
    <w:name w:val="footer"/>
    <w:basedOn w:val="Normal"/>
    <w:link w:val="FooterChar"/>
    <w:uiPriority w:val="99"/>
    <w:unhideWhenUsed/>
    <w:rsid w:val="005C3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07C"/>
  </w:style>
  <w:style w:type="character" w:customStyle="1" w:styleId="cf01">
    <w:name w:val="cf01"/>
    <w:basedOn w:val="DefaultParagraphFont"/>
    <w:rsid w:val="00F53A7B"/>
    <w:rPr>
      <w:rFonts w:ascii="Segoe UI" w:hAnsi="Segoe UI" w:cs="Segoe UI" w:hint="default"/>
      <w:sz w:val="18"/>
      <w:szCs w:val="18"/>
    </w:rPr>
  </w:style>
  <w:style w:type="character" w:customStyle="1" w:styleId="normaltextrun">
    <w:name w:val="normaltextrun"/>
    <w:basedOn w:val="DefaultParagraphFont"/>
    <w:rsid w:val="00B43F12"/>
  </w:style>
  <w:style w:type="character" w:customStyle="1" w:styleId="eop">
    <w:name w:val="eop"/>
    <w:basedOn w:val="DefaultParagraphFont"/>
    <w:rsid w:val="00B43F12"/>
  </w:style>
  <w:style w:type="character" w:customStyle="1" w:styleId="a">
    <w:name w:val="a"/>
    <w:basedOn w:val="DefaultParagraphFont"/>
    <w:rsid w:val="00D8136F"/>
  </w:style>
  <w:style w:type="character" w:styleId="Hyperlink">
    <w:name w:val="Hyperlink"/>
    <w:basedOn w:val="DefaultParagraphFont"/>
    <w:uiPriority w:val="99"/>
    <w:unhideWhenUsed/>
    <w:rsid w:val="00D14F94"/>
    <w:rPr>
      <w:color w:val="0563C1" w:themeColor="hyperlink"/>
      <w:u w:val="single"/>
    </w:rPr>
  </w:style>
  <w:style w:type="character" w:styleId="UnresolvedMention">
    <w:name w:val="Unresolved Mention"/>
    <w:basedOn w:val="DefaultParagraphFont"/>
    <w:uiPriority w:val="99"/>
    <w:semiHidden/>
    <w:unhideWhenUsed/>
    <w:rsid w:val="00D14F94"/>
    <w:rPr>
      <w:color w:val="605E5C"/>
      <w:shd w:val="clear" w:color="auto" w:fill="E1DFDD"/>
    </w:rPr>
  </w:style>
  <w:style w:type="character" w:customStyle="1" w:styleId="epub-state">
    <w:name w:val="epub-state"/>
    <w:basedOn w:val="DefaultParagraphFont"/>
    <w:rsid w:val="00CD4F9B"/>
  </w:style>
  <w:style w:type="character" w:customStyle="1" w:styleId="epub-date">
    <w:name w:val="epub-date"/>
    <w:basedOn w:val="DefaultParagraphFont"/>
    <w:rsid w:val="00CD4F9B"/>
  </w:style>
  <w:style w:type="character" w:customStyle="1" w:styleId="identifier">
    <w:name w:val="identifier"/>
    <w:basedOn w:val="DefaultParagraphFont"/>
    <w:rsid w:val="00CD4F9B"/>
  </w:style>
  <w:style w:type="character" w:customStyle="1" w:styleId="id-label">
    <w:name w:val="id-label"/>
    <w:basedOn w:val="DefaultParagraphFont"/>
    <w:rsid w:val="00CD4F9B"/>
  </w:style>
  <w:style w:type="character" w:customStyle="1" w:styleId="Heading2Char">
    <w:name w:val="Heading 2 Char"/>
    <w:basedOn w:val="DefaultParagraphFont"/>
    <w:link w:val="Heading2"/>
    <w:uiPriority w:val="9"/>
    <w:rsid w:val="001A25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A2526"/>
    <w:rPr>
      <w:rFonts w:ascii="Times New Roman" w:eastAsia="Times New Roman" w:hAnsi="Times New Roman" w:cs="Times New Roman"/>
      <w:b/>
      <w:bCs/>
      <w:sz w:val="27"/>
      <w:szCs w:val="27"/>
      <w:lang w:eastAsia="en-GB"/>
    </w:rPr>
  </w:style>
  <w:style w:type="character" w:customStyle="1" w:styleId="permalink-link">
    <w:name w:val="permalink-link"/>
    <w:basedOn w:val="DefaultParagraphFont"/>
    <w:rsid w:val="001A2526"/>
  </w:style>
  <w:style w:type="character" w:customStyle="1" w:styleId="sr-only">
    <w:name w:val="sr-only"/>
    <w:basedOn w:val="DefaultParagraphFont"/>
    <w:rsid w:val="001A2526"/>
  </w:style>
  <w:style w:type="character" w:customStyle="1" w:styleId="doi-link">
    <w:name w:val="doi-link"/>
    <w:basedOn w:val="DefaultParagraphFont"/>
    <w:rsid w:val="001A2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8986">
      <w:bodyDiv w:val="1"/>
      <w:marLeft w:val="0"/>
      <w:marRight w:val="0"/>
      <w:marTop w:val="0"/>
      <w:marBottom w:val="0"/>
      <w:divBdr>
        <w:top w:val="none" w:sz="0" w:space="0" w:color="auto"/>
        <w:left w:val="none" w:sz="0" w:space="0" w:color="auto"/>
        <w:bottom w:val="none" w:sz="0" w:space="0" w:color="auto"/>
        <w:right w:val="none" w:sz="0" w:space="0" w:color="auto"/>
      </w:divBdr>
    </w:div>
    <w:div w:id="1426268121">
      <w:bodyDiv w:val="1"/>
      <w:marLeft w:val="0"/>
      <w:marRight w:val="0"/>
      <w:marTop w:val="0"/>
      <w:marBottom w:val="0"/>
      <w:divBdr>
        <w:top w:val="none" w:sz="0" w:space="0" w:color="auto"/>
        <w:left w:val="none" w:sz="0" w:space="0" w:color="auto"/>
        <w:bottom w:val="none" w:sz="0" w:space="0" w:color="auto"/>
        <w:right w:val="none" w:sz="0" w:space="0" w:color="auto"/>
      </w:divBdr>
      <w:divsChild>
        <w:div w:id="1961178385">
          <w:marLeft w:val="0"/>
          <w:marRight w:val="0"/>
          <w:marTop w:val="0"/>
          <w:marBottom w:val="0"/>
          <w:divBdr>
            <w:top w:val="none" w:sz="0" w:space="0" w:color="auto"/>
            <w:left w:val="none" w:sz="0" w:space="0" w:color="auto"/>
            <w:bottom w:val="none" w:sz="0" w:space="0" w:color="auto"/>
            <w:right w:val="none" w:sz="0" w:space="0" w:color="auto"/>
          </w:divBdr>
          <w:divsChild>
            <w:div w:id="1302272535">
              <w:marLeft w:val="0"/>
              <w:marRight w:val="0"/>
              <w:marTop w:val="0"/>
              <w:marBottom w:val="0"/>
              <w:divBdr>
                <w:top w:val="none" w:sz="0" w:space="0" w:color="auto"/>
                <w:left w:val="none" w:sz="0" w:space="0" w:color="auto"/>
                <w:bottom w:val="none" w:sz="0" w:space="0" w:color="auto"/>
                <w:right w:val="none" w:sz="0" w:space="0" w:color="auto"/>
              </w:divBdr>
            </w:div>
            <w:div w:id="639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1532-5415.2008.02104.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11/j.2041-6962.2010.00044.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pickard@liverpool.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dx.doi.org/10.1177/0011392107073299" TargetMode="External"/><Relationship Id="rId4" Type="http://schemas.openxmlformats.org/officeDocument/2006/relationships/footnotes" Target="footnotes.xml"/><Relationship Id="rId9" Type="http://schemas.openxmlformats.org/officeDocument/2006/relationships/hyperlink" Target="https://doi.org/10.1093/geront/gnab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Susan</dc:creator>
  <cp:keywords/>
  <dc:description/>
  <cp:lastModifiedBy>Pickard, Susan</cp:lastModifiedBy>
  <cp:revision>2</cp:revision>
  <cp:lastPrinted>2022-04-15T17:45:00Z</cp:lastPrinted>
  <dcterms:created xsi:type="dcterms:W3CDTF">2022-07-30T09:44:00Z</dcterms:created>
  <dcterms:modified xsi:type="dcterms:W3CDTF">2022-07-30T09:44:00Z</dcterms:modified>
</cp:coreProperties>
</file>