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48EA" w14:textId="6F8FFA93" w:rsidR="007A74C2" w:rsidRPr="00317DFA" w:rsidRDefault="007A74C2" w:rsidP="00785273">
      <w:pPr>
        <w:rPr>
          <w:rFonts w:ascii="Times New Roman" w:eastAsia="Times New Roman" w:hAnsi="Times New Roman" w:cs="Times New Roman"/>
          <w:lang w:eastAsia="en-GB"/>
        </w:rPr>
      </w:pPr>
      <w:r w:rsidRPr="00317DFA">
        <w:rPr>
          <w:rFonts w:ascii="Times New Roman" w:hAnsi="Times New Roman" w:cs="Times New Roman"/>
        </w:rPr>
        <w:t xml:space="preserve">BENAISSA (A.) </w:t>
      </w:r>
      <w:r w:rsidRPr="00317DFA">
        <w:rPr>
          <w:rFonts w:ascii="Times New Roman" w:hAnsi="Times New Roman" w:cs="Times New Roman"/>
          <w:b/>
          <w:bCs/>
        </w:rPr>
        <w:t>Dionysius. The Epic Fragments</w:t>
      </w:r>
      <w:r w:rsidRPr="00317DFA">
        <w:rPr>
          <w:rFonts w:ascii="Times New Roman" w:hAnsi="Times New Roman" w:cs="Times New Roman"/>
        </w:rPr>
        <w:t>. Cambridge: Cambridge University Press, 2018. Pp. xiii + 352. £9</w:t>
      </w:r>
      <w:r w:rsidR="006C4BBE" w:rsidRPr="00317DFA">
        <w:rPr>
          <w:rFonts w:ascii="Times New Roman" w:hAnsi="Times New Roman" w:cs="Times New Roman"/>
        </w:rPr>
        <w:t>0</w:t>
      </w:r>
      <w:r w:rsidRPr="00317DFA">
        <w:rPr>
          <w:rFonts w:ascii="Times New Roman" w:hAnsi="Times New Roman" w:cs="Times New Roman"/>
        </w:rPr>
        <w:t>. 9781107178977</w:t>
      </w:r>
      <w:r w:rsidR="006C4BBE" w:rsidRPr="00317DFA">
        <w:rPr>
          <w:rFonts w:ascii="Times New Roman" w:hAnsi="Times New Roman" w:cs="Times New Roman"/>
        </w:rPr>
        <w:t>.</w:t>
      </w:r>
    </w:p>
    <w:p w14:paraId="3AF82E5D" w14:textId="77777777" w:rsidR="007A74C2" w:rsidRPr="00317DFA" w:rsidRDefault="007A74C2" w:rsidP="00785273">
      <w:pPr>
        <w:jc w:val="both"/>
        <w:rPr>
          <w:rFonts w:ascii="Times New Roman" w:hAnsi="Times New Roman" w:cs="Times New Roman"/>
        </w:rPr>
      </w:pPr>
    </w:p>
    <w:p w14:paraId="17958606" w14:textId="70B1EF83" w:rsidR="006C4BBE" w:rsidRPr="00317DFA" w:rsidRDefault="00E06DD3" w:rsidP="00785273">
      <w:pPr>
        <w:jc w:val="both"/>
        <w:rPr>
          <w:rFonts w:ascii="Times New Roman" w:hAnsi="Times New Roman" w:cs="Times New Roman"/>
        </w:rPr>
      </w:pPr>
      <w:r w:rsidRPr="00317DFA">
        <w:rPr>
          <w:rFonts w:ascii="Times New Roman" w:hAnsi="Times New Roman" w:cs="Times New Roman"/>
        </w:rPr>
        <w:t xml:space="preserve">Amin Benaissa has </w:t>
      </w:r>
      <w:r w:rsidR="006C4BBE" w:rsidRPr="00317DFA">
        <w:rPr>
          <w:rFonts w:ascii="Times New Roman" w:hAnsi="Times New Roman" w:cs="Times New Roman"/>
        </w:rPr>
        <w:t>produced</w:t>
      </w:r>
      <w:r w:rsidRPr="00317DFA">
        <w:rPr>
          <w:rFonts w:ascii="Times New Roman" w:hAnsi="Times New Roman" w:cs="Times New Roman"/>
        </w:rPr>
        <w:t xml:space="preserve"> a superb critical edition with translation and commentary of the fragments of Dionysius, an epic poet of uncertain date (post </w:t>
      </w:r>
      <w:r w:rsidR="006656C8" w:rsidRPr="00317DFA">
        <w:rPr>
          <w:rFonts w:ascii="Times New Roman" w:hAnsi="Times New Roman" w:cs="Times New Roman"/>
        </w:rPr>
        <w:t xml:space="preserve">AD </w:t>
      </w:r>
      <w:r w:rsidRPr="00317DFA">
        <w:rPr>
          <w:rFonts w:ascii="Times New Roman" w:hAnsi="Times New Roman" w:cs="Times New Roman"/>
        </w:rPr>
        <w:t>79 is tentatively suggested)</w:t>
      </w:r>
      <w:r w:rsidR="005F2AAB" w:rsidRPr="00317DFA">
        <w:rPr>
          <w:rFonts w:ascii="Times New Roman" w:hAnsi="Times New Roman" w:cs="Times New Roman"/>
        </w:rPr>
        <w:t>,</w:t>
      </w:r>
      <w:r w:rsidRPr="00317DFA">
        <w:rPr>
          <w:rFonts w:ascii="Times New Roman" w:hAnsi="Times New Roman" w:cs="Times New Roman"/>
        </w:rPr>
        <w:t xml:space="preserve"> author of</w:t>
      </w:r>
      <w:r w:rsidR="006C4BBE" w:rsidRPr="00317DFA">
        <w:rPr>
          <w:rFonts w:ascii="Times New Roman" w:hAnsi="Times New Roman" w:cs="Times New Roman"/>
        </w:rPr>
        <w:t xml:space="preserve"> the</w:t>
      </w:r>
      <w:r w:rsidRPr="00317DFA">
        <w:rPr>
          <w:rFonts w:ascii="Times New Roman" w:hAnsi="Times New Roman" w:cs="Times New Roman"/>
        </w:rPr>
        <w:t xml:space="preserve"> </w:t>
      </w:r>
      <w:r w:rsidRPr="00317DFA">
        <w:rPr>
          <w:rFonts w:ascii="Times New Roman" w:hAnsi="Times New Roman" w:cs="Times New Roman"/>
          <w:i/>
          <w:iCs/>
        </w:rPr>
        <w:t>Bassarica</w:t>
      </w:r>
      <w:r w:rsidRPr="00317DFA">
        <w:rPr>
          <w:rFonts w:ascii="Times New Roman" w:hAnsi="Times New Roman" w:cs="Times New Roman"/>
        </w:rPr>
        <w:t xml:space="preserve"> (</w:t>
      </w:r>
      <w:r w:rsidR="004774BD" w:rsidRPr="00317DFA">
        <w:rPr>
          <w:rFonts w:ascii="Times New Roman" w:hAnsi="Times New Roman" w:cs="Times New Roman"/>
        </w:rPr>
        <w:t xml:space="preserve">the </w:t>
      </w:r>
      <w:r w:rsidRPr="00317DFA">
        <w:rPr>
          <w:rFonts w:ascii="Times New Roman" w:hAnsi="Times New Roman" w:cs="Times New Roman"/>
        </w:rPr>
        <w:t xml:space="preserve">Bassarids were a group of Bacchae who sided with Dionysus in the war against Deriades), and a </w:t>
      </w:r>
      <w:r w:rsidRPr="00317DFA">
        <w:rPr>
          <w:rFonts w:ascii="Times New Roman" w:hAnsi="Times New Roman" w:cs="Times New Roman"/>
          <w:i/>
          <w:iCs/>
        </w:rPr>
        <w:t>Gigantias</w:t>
      </w:r>
      <w:r w:rsidRPr="00317DFA">
        <w:rPr>
          <w:rFonts w:ascii="Times New Roman" w:hAnsi="Times New Roman" w:cs="Times New Roman"/>
        </w:rPr>
        <w:t xml:space="preserve">, </w:t>
      </w:r>
      <w:r w:rsidR="006C4BBE" w:rsidRPr="00317DFA">
        <w:rPr>
          <w:rFonts w:ascii="Times New Roman" w:hAnsi="Times New Roman" w:cs="Times New Roman"/>
        </w:rPr>
        <w:t>concerning</w:t>
      </w:r>
      <w:r w:rsidR="00CB49EB" w:rsidRPr="00317DFA">
        <w:rPr>
          <w:rFonts w:ascii="Times New Roman" w:hAnsi="Times New Roman" w:cs="Times New Roman"/>
        </w:rPr>
        <w:t xml:space="preserve"> </w:t>
      </w:r>
      <w:r w:rsidRPr="00317DFA">
        <w:rPr>
          <w:rFonts w:ascii="Times New Roman" w:hAnsi="Times New Roman" w:cs="Times New Roman"/>
        </w:rPr>
        <w:t xml:space="preserve">a gigantomachy </w:t>
      </w:r>
      <w:r w:rsidR="00394417" w:rsidRPr="00317DFA">
        <w:rPr>
          <w:rFonts w:ascii="Times New Roman" w:hAnsi="Times New Roman" w:cs="Times New Roman"/>
        </w:rPr>
        <w:t xml:space="preserve">and its prehistory, </w:t>
      </w:r>
      <w:r w:rsidR="004774BD" w:rsidRPr="00317DFA">
        <w:rPr>
          <w:rFonts w:ascii="Times New Roman" w:hAnsi="Times New Roman" w:cs="Times New Roman"/>
        </w:rPr>
        <w:t>apparently centring</w:t>
      </w:r>
      <w:r w:rsidRPr="00317DFA">
        <w:rPr>
          <w:rFonts w:ascii="Times New Roman" w:hAnsi="Times New Roman" w:cs="Times New Roman"/>
        </w:rPr>
        <w:t xml:space="preserve"> </w:t>
      </w:r>
      <w:r w:rsidR="004774BD" w:rsidRPr="00317DFA">
        <w:rPr>
          <w:rFonts w:ascii="Times New Roman" w:hAnsi="Times New Roman" w:cs="Times New Roman"/>
        </w:rPr>
        <w:t xml:space="preserve">on </w:t>
      </w:r>
      <w:r w:rsidRPr="00317DFA">
        <w:rPr>
          <w:rFonts w:ascii="Times New Roman" w:hAnsi="Times New Roman" w:cs="Times New Roman"/>
        </w:rPr>
        <w:t>Heracle</w:t>
      </w:r>
      <w:r w:rsidR="004774BD" w:rsidRPr="00317DFA">
        <w:rPr>
          <w:rFonts w:ascii="Times New Roman" w:hAnsi="Times New Roman" w:cs="Times New Roman"/>
        </w:rPr>
        <w:t>s’ role in the war between the Dorian king Aigimios and the Lapiths.</w:t>
      </w:r>
    </w:p>
    <w:p w14:paraId="4B1D9AE5" w14:textId="45713536" w:rsidR="006C4BBE" w:rsidRPr="00317DFA" w:rsidRDefault="002C0D37" w:rsidP="00785273">
      <w:pPr>
        <w:ind w:firstLine="720"/>
        <w:jc w:val="both"/>
        <w:rPr>
          <w:rFonts w:ascii="Times New Roman" w:hAnsi="Times New Roman" w:cs="Times New Roman"/>
        </w:rPr>
      </w:pPr>
      <w:r w:rsidRPr="00317DFA">
        <w:rPr>
          <w:rFonts w:ascii="Times New Roman" w:hAnsi="Times New Roman" w:cs="Times New Roman"/>
        </w:rPr>
        <w:t>The book contains a rich and informative introduction</w:t>
      </w:r>
      <w:r w:rsidR="00211364" w:rsidRPr="00317DFA">
        <w:rPr>
          <w:rFonts w:ascii="Times New Roman" w:hAnsi="Times New Roman" w:cs="Times New Roman"/>
        </w:rPr>
        <w:t>, where B</w:t>
      </w:r>
      <w:r w:rsidR="006C4BBE" w:rsidRPr="00317DFA">
        <w:rPr>
          <w:rFonts w:ascii="Times New Roman" w:hAnsi="Times New Roman" w:cs="Times New Roman"/>
        </w:rPr>
        <w:t>enaissa</w:t>
      </w:r>
      <w:r w:rsidR="00211364" w:rsidRPr="00317DFA">
        <w:rPr>
          <w:rFonts w:ascii="Times New Roman" w:hAnsi="Times New Roman" w:cs="Times New Roman"/>
        </w:rPr>
        <w:t xml:space="preserve"> examines</w:t>
      </w:r>
      <w:r w:rsidR="00D60B01" w:rsidRPr="00317DFA">
        <w:rPr>
          <w:rFonts w:ascii="Times New Roman" w:hAnsi="Times New Roman" w:cs="Times New Roman"/>
        </w:rPr>
        <w:t xml:space="preserve"> with painstaking detail</w:t>
      </w:r>
      <w:r w:rsidRPr="00317DFA">
        <w:rPr>
          <w:rFonts w:ascii="Times New Roman" w:hAnsi="Times New Roman" w:cs="Times New Roman"/>
        </w:rPr>
        <w:t xml:space="preserve"> the ancient reception of Dionys</w:t>
      </w:r>
      <w:r w:rsidR="00B10F1B">
        <w:rPr>
          <w:rFonts w:ascii="Times New Roman" w:hAnsi="Times New Roman" w:cs="Times New Roman"/>
        </w:rPr>
        <w:t>i</w:t>
      </w:r>
      <w:r w:rsidRPr="00317DFA">
        <w:rPr>
          <w:rFonts w:ascii="Times New Roman" w:hAnsi="Times New Roman" w:cs="Times New Roman"/>
        </w:rPr>
        <w:t>us (1-1</w:t>
      </w:r>
      <w:r w:rsidR="00D60B01" w:rsidRPr="00317DFA">
        <w:rPr>
          <w:rFonts w:ascii="Times New Roman" w:hAnsi="Times New Roman" w:cs="Times New Roman"/>
        </w:rPr>
        <w:t>3</w:t>
      </w:r>
      <w:r w:rsidRPr="00317DFA">
        <w:rPr>
          <w:rFonts w:ascii="Times New Roman" w:hAnsi="Times New Roman" w:cs="Times New Roman"/>
        </w:rPr>
        <w:t xml:space="preserve">), the relationship of the </w:t>
      </w:r>
      <w:r w:rsidRPr="00317DFA">
        <w:rPr>
          <w:rFonts w:ascii="Times New Roman" w:hAnsi="Times New Roman" w:cs="Times New Roman"/>
          <w:i/>
          <w:iCs/>
        </w:rPr>
        <w:t xml:space="preserve">Bassarica </w:t>
      </w:r>
      <w:r w:rsidRPr="00317DFA">
        <w:rPr>
          <w:rFonts w:ascii="Times New Roman" w:hAnsi="Times New Roman" w:cs="Times New Roman"/>
        </w:rPr>
        <w:t xml:space="preserve">with Nonnus’ </w:t>
      </w:r>
      <w:r w:rsidRPr="00317DFA">
        <w:rPr>
          <w:rFonts w:ascii="Times New Roman" w:hAnsi="Times New Roman" w:cs="Times New Roman"/>
          <w:i/>
          <w:iCs/>
        </w:rPr>
        <w:t xml:space="preserve">Dionysiaca </w:t>
      </w:r>
      <w:r w:rsidRPr="00317DFA">
        <w:rPr>
          <w:rFonts w:ascii="Times New Roman" w:hAnsi="Times New Roman" w:cs="Times New Roman"/>
        </w:rPr>
        <w:t xml:space="preserve">(13-31), the literary background of the legend of Dionysus in India (31-50), </w:t>
      </w:r>
      <w:r w:rsidR="00D60B01" w:rsidRPr="00317DFA">
        <w:rPr>
          <w:rFonts w:ascii="Times New Roman" w:hAnsi="Times New Roman" w:cs="Times New Roman"/>
        </w:rPr>
        <w:t>Dionys</w:t>
      </w:r>
      <w:r w:rsidR="00B10F1B">
        <w:rPr>
          <w:rFonts w:ascii="Times New Roman" w:hAnsi="Times New Roman" w:cs="Times New Roman"/>
        </w:rPr>
        <w:t>i</w:t>
      </w:r>
      <w:r w:rsidR="00D60B01" w:rsidRPr="00317DFA">
        <w:rPr>
          <w:rFonts w:ascii="Times New Roman" w:hAnsi="Times New Roman" w:cs="Times New Roman"/>
        </w:rPr>
        <w:t xml:space="preserve">us’ </w:t>
      </w:r>
      <w:r w:rsidRPr="00317DFA">
        <w:rPr>
          <w:rFonts w:ascii="Times New Roman" w:hAnsi="Times New Roman" w:cs="Times New Roman"/>
        </w:rPr>
        <w:t>language an</w:t>
      </w:r>
      <w:r w:rsidR="00D60B01" w:rsidRPr="00317DFA">
        <w:rPr>
          <w:rFonts w:ascii="Times New Roman" w:hAnsi="Times New Roman" w:cs="Times New Roman"/>
        </w:rPr>
        <w:t xml:space="preserve">d characteristics of its epic </w:t>
      </w:r>
      <w:r w:rsidRPr="00317DFA">
        <w:rPr>
          <w:rFonts w:ascii="Times New Roman" w:hAnsi="Times New Roman" w:cs="Times New Roman"/>
        </w:rPr>
        <w:t xml:space="preserve">style (50-58), </w:t>
      </w:r>
      <w:r w:rsidR="000A3B64" w:rsidRPr="00317DFA">
        <w:rPr>
          <w:rFonts w:ascii="Times New Roman" w:hAnsi="Times New Roman" w:cs="Times New Roman"/>
        </w:rPr>
        <w:t>metrics (58-7</w:t>
      </w:r>
      <w:r w:rsidR="00995769" w:rsidRPr="00317DFA">
        <w:rPr>
          <w:rFonts w:ascii="Times New Roman" w:hAnsi="Times New Roman" w:cs="Times New Roman"/>
        </w:rPr>
        <w:t>5</w:t>
      </w:r>
      <w:r w:rsidR="000A3B64" w:rsidRPr="00317DFA">
        <w:rPr>
          <w:rFonts w:ascii="Times New Roman" w:hAnsi="Times New Roman" w:cs="Times New Roman"/>
        </w:rPr>
        <w:t xml:space="preserve">), </w:t>
      </w:r>
      <w:r w:rsidRPr="00317DFA">
        <w:rPr>
          <w:rFonts w:ascii="Times New Roman" w:hAnsi="Times New Roman" w:cs="Times New Roman"/>
        </w:rPr>
        <w:t>and manuscripts (7</w:t>
      </w:r>
      <w:r w:rsidR="00995769" w:rsidRPr="00317DFA">
        <w:rPr>
          <w:rFonts w:ascii="Times New Roman" w:hAnsi="Times New Roman" w:cs="Times New Roman"/>
        </w:rPr>
        <w:t>5</w:t>
      </w:r>
      <w:r w:rsidRPr="00317DFA">
        <w:rPr>
          <w:rFonts w:ascii="Times New Roman" w:hAnsi="Times New Roman" w:cs="Times New Roman"/>
        </w:rPr>
        <w:t xml:space="preserve">-80). The fragments of the </w:t>
      </w:r>
      <w:r w:rsidRPr="00317DFA">
        <w:rPr>
          <w:rFonts w:ascii="Times New Roman" w:hAnsi="Times New Roman" w:cs="Times New Roman"/>
          <w:i/>
          <w:iCs/>
        </w:rPr>
        <w:t xml:space="preserve">Bassarica </w:t>
      </w:r>
      <w:r w:rsidRPr="00317DFA">
        <w:rPr>
          <w:rFonts w:ascii="Times New Roman" w:hAnsi="Times New Roman" w:cs="Times New Roman"/>
        </w:rPr>
        <w:t>come with a full-scale commentary (14</w:t>
      </w:r>
      <w:r w:rsidR="00995769" w:rsidRPr="00317DFA">
        <w:rPr>
          <w:rFonts w:ascii="Times New Roman" w:hAnsi="Times New Roman" w:cs="Times New Roman"/>
        </w:rPr>
        <w:t>7</w:t>
      </w:r>
      <w:r w:rsidRPr="00317DFA">
        <w:rPr>
          <w:rFonts w:ascii="Times New Roman" w:hAnsi="Times New Roman" w:cs="Times New Roman"/>
        </w:rPr>
        <w:t>-22</w:t>
      </w:r>
      <w:r w:rsidR="00995769" w:rsidRPr="00317DFA">
        <w:rPr>
          <w:rFonts w:ascii="Times New Roman" w:hAnsi="Times New Roman" w:cs="Times New Roman"/>
        </w:rPr>
        <w:t>4</w:t>
      </w:r>
      <w:r w:rsidRPr="00317DFA">
        <w:rPr>
          <w:rFonts w:ascii="Times New Roman" w:hAnsi="Times New Roman" w:cs="Times New Roman"/>
        </w:rPr>
        <w:t xml:space="preserve">), whereas those of the </w:t>
      </w:r>
      <w:r w:rsidRPr="00317DFA">
        <w:rPr>
          <w:rFonts w:ascii="Times New Roman" w:hAnsi="Times New Roman" w:cs="Times New Roman"/>
          <w:i/>
          <w:iCs/>
        </w:rPr>
        <w:t xml:space="preserve">Gigantias </w:t>
      </w:r>
      <w:r w:rsidRPr="00317DFA">
        <w:rPr>
          <w:rFonts w:ascii="Times New Roman" w:hAnsi="Times New Roman" w:cs="Times New Roman"/>
        </w:rPr>
        <w:t xml:space="preserve">– which are preserved in a much more mutilated state </w:t>
      </w:r>
      <w:r w:rsidR="000A3B64" w:rsidRPr="00317DFA">
        <w:rPr>
          <w:rFonts w:ascii="Times New Roman" w:hAnsi="Times New Roman" w:cs="Times New Roman"/>
        </w:rPr>
        <w:t>–</w:t>
      </w:r>
      <w:r w:rsidRPr="00317DFA">
        <w:rPr>
          <w:rFonts w:ascii="Times New Roman" w:hAnsi="Times New Roman" w:cs="Times New Roman"/>
        </w:rPr>
        <w:t xml:space="preserve"> </w:t>
      </w:r>
      <w:r w:rsidR="000A3B64" w:rsidRPr="00317DFA">
        <w:rPr>
          <w:rFonts w:ascii="Times New Roman" w:hAnsi="Times New Roman" w:cs="Times New Roman"/>
        </w:rPr>
        <w:t xml:space="preserve">appear </w:t>
      </w:r>
      <w:r w:rsidR="006D083E" w:rsidRPr="00317DFA">
        <w:rPr>
          <w:rFonts w:ascii="Times New Roman" w:hAnsi="Times New Roman" w:cs="Times New Roman"/>
        </w:rPr>
        <w:t xml:space="preserve">with </w:t>
      </w:r>
      <w:r w:rsidR="008762FC" w:rsidRPr="00317DFA">
        <w:rPr>
          <w:rFonts w:ascii="Times New Roman" w:hAnsi="Times New Roman" w:cs="Times New Roman"/>
        </w:rPr>
        <w:t xml:space="preserve">shorter </w:t>
      </w:r>
      <w:r w:rsidR="001F0706" w:rsidRPr="00317DFA">
        <w:rPr>
          <w:rFonts w:ascii="Times New Roman" w:hAnsi="Times New Roman" w:cs="Times New Roman"/>
        </w:rPr>
        <w:t xml:space="preserve">explanatory </w:t>
      </w:r>
      <w:r w:rsidR="006D083E" w:rsidRPr="00317DFA">
        <w:rPr>
          <w:rFonts w:ascii="Times New Roman" w:hAnsi="Times New Roman" w:cs="Times New Roman"/>
        </w:rPr>
        <w:t xml:space="preserve">notes </w:t>
      </w:r>
      <w:r w:rsidR="000A3B64" w:rsidRPr="00317DFA">
        <w:rPr>
          <w:rFonts w:ascii="Times New Roman" w:hAnsi="Times New Roman" w:cs="Times New Roman"/>
        </w:rPr>
        <w:t>in</w:t>
      </w:r>
      <w:r w:rsidR="00CB49EB" w:rsidRPr="00317DFA">
        <w:rPr>
          <w:rFonts w:ascii="Times New Roman" w:hAnsi="Times New Roman" w:cs="Times New Roman"/>
        </w:rPr>
        <w:t xml:space="preserve"> a</w:t>
      </w:r>
      <w:r w:rsidR="00995769" w:rsidRPr="00317DFA">
        <w:rPr>
          <w:rFonts w:ascii="Times New Roman" w:hAnsi="Times New Roman" w:cs="Times New Roman"/>
        </w:rPr>
        <w:t xml:space="preserve"> long</w:t>
      </w:r>
      <w:r w:rsidR="00CB49EB" w:rsidRPr="00317DFA">
        <w:rPr>
          <w:rFonts w:ascii="Times New Roman" w:hAnsi="Times New Roman" w:cs="Times New Roman"/>
        </w:rPr>
        <w:t xml:space="preserve"> appendix (</w:t>
      </w:r>
      <w:r w:rsidR="00995769" w:rsidRPr="00317DFA">
        <w:rPr>
          <w:rFonts w:ascii="Times New Roman" w:hAnsi="Times New Roman" w:cs="Times New Roman"/>
        </w:rPr>
        <w:t>225-89</w:t>
      </w:r>
      <w:r w:rsidR="00CB49EB" w:rsidRPr="00317DFA">
        <w:rPr>
          <w:rFonts w:ascii="Times New Roman" w:hAnsi="Times New Roman" w:cs="Times New Roman"/>
        </w:rPr>
        <w:t>)</w:t>
      </w:r>
      <w:r w:rsidRPr="00317DFA">
        <w:rPr>
          <w:rFonts w:ascii="Times New Roman" w:hAnsi="Times New Roman" w:cs="Times New Roman"/>
        </w:rPr>
        <w:t>.</w:t>
      </w:r>
    </w:p>
    <w:p w14:paraId="3620AAAF" w14:textId="3197CEC8" w:rsidR="00831C04" w:rsidRPr="00317DFA" w:rsidRDefault="004774BD" w:rsidP="00785273">
      <w:pPr>
        <w:ind w:firstLine="720"/>
        <w:jc w:val="both"/>
        <w:rPr>
          <w:rFonts w:ascii="Times New Roman" w:hAnsi="Times New Roman" w:cs="Times New Roman"/>
        </w:rPr>
      </w:pPr>
      <w:r w:rsidRPr="00317DFA">
        <w:rPr>
          <w:rFonts w:ascii="Times New Roman" w:hAnsi="Times New Roman" w:cs="Times New Roman"/>
        </w:rPr>
        <w:t xml:space="preserve">A new edition </w:t>
      </w:r>
      <w:r w:rsidR="000A3B64" w:rsidRPr="00317DFA">
        <w:rPr>
          <w:rFonts w:ascii="Times New Roman" w:hAnsi="Times New Roman" w:cs="Times New Roman"/>
        </w:rPr>
        <w:t>of the fragments of Dionys</w:t>
      </w:r>
      <w:r w:rsidR="00B10F1B">
        <w:rPr>
          <w:rFonts w:ascii="Times New Roman" w:hAnsi="Times New Roman" w:cs="Times New Roman"/>
        </w:rPr>
        <w:t>i</w:t>
      </w:r>
      <w:r w:rsidR="000A3B64" w:rsidRPr="00317DFA">
        <w:rPr>
          <w:rFonts w:ascii="Times New Roman" w:hAnsi="Times New Roman" w:cs="Times New Roman"/>
        </w:rPr>
        <w:t xml:space="preserve">us </w:t>
      </w:r>
      <w:r w:rsidRPr="00317DFA">
        <w:rPr>
          <w:rFonts w:ascii="Times New Roman" w:hAnsi="Times New Roman" w:cs="Times New Roman"/>
        </w:rPr>
        <w:t xml:space="preserve">was made necessary by the publication in 2011 by </w:t>
      </w:r>
      <w:r w:rsidR="006C4BBE" w:rsidRPr="00317DFA">
        <w:rPr>
          <w:rFonts w:ascii="Times New Roman" w:hAnsi="Times New Roman" w:cs="Times New Roman"/>
        </w:rPr>
        <w:t>Benaissa</w:t>
      </w:r>
      <w:r w:rsidRPr="00317DFA">
        <w:rPr>
          <w:rFonts w:ascii="Times New Roman" w:hAnsi="Times New Roman" w:cs="Times New Roman"/>
        </w:rPr>
        <w:t xml:space="preserve"> himself of</w:t>
      </w:r>
      <w:r w:rsidR="003762FF" w:rsidRPr="00317DFA">
        <w:rPr>
          <w:rFonts w:ascii="Times New Roman" w:hAnsi="Times New Roman" w:cs="Times New Roman"/>
        </w:rPr>
        <w:t xml:space="preserve"> a novel fragment of Dionys</w:t>
      </w:r>
      <w:r w:rsidR="00B10F1B">
        <w:rPr>
          <w:rFonts w:ascii="Times New Roman" w:hAnsi="Times New Roman" w:cs="Times New Roman"/>
        </w:rPr>
        <w:t>i</w:t>
      </w:r>
      <w:r w:rsidR="003762FF" w:rsidRPr="00317DFA">
        <w:rPr>
          <w:rFonts w:ascii="Times New Roman" w:hAnsi="Times New Roman" w:cs="Times New Roman"/>
        </w:rPr>
        <w:t xml:space="preserve">us, </w:t>
      </w:r>
      <w:r w:rsidRPr="00317DFA">
        <w:rPr>
          <w:rFonts w:ascii="Times New Roman" w:hAnsi="Times New Roman" w:cs="Times New Roman"/>
          <w:i/>
          <w:iCs/>
        </w:rPr>
        <w:t>P.Oxy.</w:t>
      </w:r>
      <w:r w:rsidRPr="00317DFA">
        <w:rPr>
          <w:rFonts w:ascii="Times New Roman" w:hAnsi="Times New Roman" w:cs="Times New Roman"/>
        </w:rPr>
        <w:t xml:space="preserve"> 5103, </w:t>
      </w:r>
      <w:r w:rsidR="003762FF" w:rsidRPr="00317DFA">
        <w:rPr>
          <w:rFonts w:ascii="Times New Roman" w:hAnsi="Times New Roman" w:cs="Times New Roman"/>
        </w:rPr>
        <w:t xml:space="preserve">which was reunited with </w:t>
      </w:r>
      <w:r w:rsidRPr="00317DFA">
        <w:rPr>
          <w:rFonts w:ascii="Times New Roman" w:hAnsi="Times New Roman" w:cs="Times New Roman"/>
        </w:rPr>
        <w:t>a</w:t>
      </w:r>
      <w:r w:rsidR="003762FF" w:rsidRPr="00317DFA">
        <w:rPr>
          <w:rFonts w:ascii="Times New Roman" w:hAnsi="Times New Roman" w:cs="Times New Roman"/>
        </w:rPr>
        <w:t xml:space="preserve"> previously unattributed</w:t>
      </w:r>
      <w:r w:rsidRPr="00317DFA">
        <w:rPr>
          <w:rFonts w:ascii="Times New Roman" w:hAnsi="Times New Roman" w:cs="Times New Roman"/>
        </w:rPr>
        <w:t xml:space="preserve"> fragment written in the same hand </w:t>
      </w:r>
      <w:r w:rsidR="003762FF" w:rsidRPr="00317DFA">
        <w:rPr>
          <w:rFonts w:ascii="Times New Roman" w:hAnsi="Times New Roman" w:cs="Times New Roman"/>
        </w:rPr>
        <w:t xml:space="preserve">from the Oxyrhynchus collection, </w:t>
      </w:r>
      <w:r w:rsidR="003762FF" w:rsidRPr="00317DFA">
        <w:rPr>
          <w:rFonts w:ascii="Times New Roman" w:hAnsi="Times New Roman" w:cs="Times New Roman"/>
          <w:i/>
          <w:iCs/>
        </w:rPr>
        <w:t>P.Oxy.</w:t>
      </w:r>
      <w:r w:rsidR="003762FF" w:rsidRPr="00317DFA">
        <w:rPr>
          <w:rFonts w:ascii="Times New Roman" w:hAnsi="Times New Roman" w:cs="Times New Roman"/>
        </w:rPr>
        <w:t xml:space="preserve"> 2818. The discovery gave us thirty more lines of Dionysius, </w:t>
      </w:r>
      <w:r w:rsidR="0082593C" w:rsidRPr="00317DFA">
        <w:rPr>
          <w:rFonts w:ascii="Times New Roman" w:hAnsi="Times New Roman" w:cs="Times New Roman"/>
        </w:rPr>
        <w:t xml:space="preserve">which are </w:t>
      </w:r>
      <w:r w:rsidR="003762FF" w:rsidRPr="00317DFA">
        <w:rPr>
          <w:rFonts w:ascii="Times New Roman" w:hAnsi="Times New Roman" w:cs="Times New Roman"/>
        </w:rPr>
        <w:t>absent from the previous editions by Livrea (</w:t>
      </w:r>
      <w:r w:rsidR="008F6A3B">
        <w:rPr>
          <w:rFonts w:ascii="Times New Roman" w:hAnsi="Times New Roman" w:cs="Times New Roman"/>
        </w:rPr>
        <w:t xml:space="preserve">Rome </w:t>
      </w:r>
      <w:r w:rsidR="003762FF" w:rsidRPr="00317DFA">
        <w:rPr>
          <w:rFonts w:ascii="Times New Roman" w:hAnsi="Times New Roman" w:cs="Times New Roman"/>
        </w:rPr>
        <w:t>1973) and Heitsch (</w:t>
      </w:r>
      <w:r w:rsidR="008F6A3B">
        <w:rPr>
          <w:rFonts w:ascii="Times New Roman" w:hAnsi="Times New Roman" w:cs="Times New Roman"/>
        </w:rPr>
        <w:t xml:space="preserve">Göttingen </w:t>
      </w:r>
      <w:r w:rsidR="003762FF" w:rsidRPr="00317DFA">
        <w:rPr>
          <w:rFonts w:ascii="Times New Roman" w:hAnsi="Times New Roman" w:cs="Times New Roman"/>
        </w:rPr>
        <w:t>1963</w:t>
      </w:r>
      <w:r w:rsidR="003762FF" w:rsidRPr="00317DFA">
        <w:rPr>
          <w:rFonts w:ascii="Times New Roman" w:hAnsi="Times New Roman" w:cs="Times New Roman"/>
          <w:vertAlign w:val="superscript"/>
        </w:rPr>
        <w:t>2</w:t>
      </w:r>
      <w:r w:rsidR="003762FF" w:rsidRPr="00317DFA">
        <w:rPr>
          <w:rFonts w:ascii="Times New Roman" w:hAnsi="Times New Roman" w:cs="Times New Roman"/>
        </w:rPr>
        <w:t xml:space="preserve">). </w:t>
      </w:r>
      <w:r w:rsidR="00211364" w:rsidRPr="00317DFA">
        <w:rPr>
          <w:rFonts w:ascii="Times New Roman" w:hAnsi="Times New Roman" w:cs="Times New Roman"/>
        </w:rPr>
        <w:t>T</w:t>
      </w:r>
      <w:r w:rsidR="003762FF" w:rsidRPr="00317DFA">
        <w:rPr>
          <w:rFonts w:ascii="Times New Roman" w:hAnsi="Times New Roman" w:cs="Times New Roman"/>
        </w:rPr>
        <w:t>h</w:t>
      </w:r>
      <w:r w:rsidR="00211364" w:rsidRPr="00317DFA">
        <w:rPr>
          <w:rFonts w:ascii="Times New Roman" w:hAnsi="Times New Roman" w:cs="Times New Roman"/>
        </w:rPr>
        <w:t>e new Oxyrhynchus fragment</w:t>
      </w:r>
      <w:r w:rsidR="009D6F50" w:rsidRPr="00317DFA">
        <w:rPr>
          <w:rFonts w:ascii="Times New Roman" w:hAnsi="Times New Roman" w:cs="Times New Roman"/>
        </w:rPr>
        <w:t>s</w:t>
      </w:r>
      <w:r w:rsidR="00211364" w:rsidRPr="00317DFA">
        <w:rPr>
          <w:rFonts w:ascii="Times New Roman" w:hAnsi="Times New Roman" w:cs="Times New Roman"/>
        </w:rPr>
        <w:t xml:space="preserve"> </w:t>
      </w:r>
      <w:r w:rsidR="009D6F50" w:rsidRPr="00317DFA">
        <w:rPr>
          <w:rFonts w:ascii="Times New Roman" w:hAnsi="Times New Roman" w:cs="Times New Roman"/>
        </w:rPr>
        <w:t>are</w:t>
      </w:r>
      <w:r w:rsidR="00211364" w:rsidRPr="00317DFA">
        <w:rPr>
          <w:rFonts w:ascii="Times New Roman" w:hAnsi="Times New Roman" w:cs="Times New Roman"/>
        </w:rPr>
        <w:t xml:space="preserve"> now added</w:t>
      </w:r>
      <w:r w:rsidR="003762FF" w:rsidRPr="00317DFA">
        <w:rPr>
          <w:rFonts w:ascii="Times New Roman" w:hAnsi="Times New Roman" w:cs="Times New Roman"/>
        </w:rPr>
        <w:t xml:space="preserve"> </w:t>
      </w:r>
      <w:r w:rsidR="0082593C" w:rsidRPr="00317DFA">
        <w:rPr>
          <w:rFonts w:ascii="Times New Roman" w:hAnsi="Times New Roman" w:cs="Times New Roman"/>
        </w:rPr>
        <w:t>to a corpus already featuring</w:t>
      </w:r>
      <w:r w:rsidR="009D6F50" w:rsidRPr="00317DFA">
        <w:rPr>
          <w:rFonts w:ascii="Times New Roman" w:hAnsi="Times New Roman" w:cs="Times New Roman"/>
        </w:rPr>
        <w:t xml:space="preserve"> two </w:t>
      </w:r>
      <w:r w:rsidR="003762FF" w:rsidRPr="00317DFA">
        <w:rPr>
          <w:rFonts w:ascii="Times New Roman" w:hAnsi="Times New Roman" w:cs="Times New Roman"/>
        </w:rPr>
        <w:t>papyri</w:t>
      </w:r>
      <w:r w:rsidR="009D6F50" w:rsidRPr="00317DFA">
        <w:rPr>
          <w:rFonts w:ascii="Times New Roman" w:hAnsi="Times New Roman" w:cs="Times New Roman"/>
        </w:rPr>
        <w:t xml:space="preserve">, one </w:t>
      </w:r>
      <w:r w:rsidR="003762FF" w:rsidRPr="00317DFA">
        <w:rPr>
          <w:rFonts w:ascii="Times New Roman" w:hAnsi="Times New Roman" w:cs="Times New Roman"/>
        </w:rPr>
        <w:t>from the British Library (</w:t>
      </w:r>
      <w:r w:rsidR="003762FF" w:rsidRPr="00317DFA">
        <w:rPr>
          <w:rFonts w:ascii="Times New Roman" w:hAnsi="Times New Roman" w:cs="Times New Roman"/>
          <w:i/>
          <w:iCs/>
        </w:rPr>
        <w:t>P.Lond. Lit.</w:t>
      </w:r>
      <w:r w:rsidR="003762FF" w:rsidRPr="00317DFA">
        <w:rPr>
          <w:rFonts w:ascii="Times New Roman" w:hAnsi="Times New Roman" w:cs="Times New Roman"/>
        </w:rPr>
        <w:t xml:space="preserve"> 40) and</w:t>
      </w:r>
      <w:r w:rsidR="009D6F50" w:rsidRPr="00317DFA">
        <w:rPr>
          <w:rFonts w:ascii="Times New Roman" w:hAnsi="Times New Roman" w:cs="Times New Roman"/>
        </w:rPr>
        <w:t xml:space="preserve"> one from</w:t>
      </w:r>
      <w:r w:rsidR="003762FF" w:rsidRPr="00317DFA">
        <w:rPr>
          <w:rFonts w:ascii="Times New Roman" w:hAnsi="Times New Roman" w:cs="Times New Roman"/>
        </w:rPr>
        <w:t xml:space="preserve"> the Oxford collection (</w:t>
      </w:r>
      <w:r w:rsidR="003762FF" w:rsidRPr="00317DFA">
        <w:rPr>
          <w:rFonts w:ascii="Times New Roman" w:hAnsi="Times New Roman" w:cs="Times New Roman"/>
          <w:i/>
          <w:iCs/>
        </w:rPr>
        <w:t>P.Oxy.</w:t>
      </w:r>
      <w:r w:rsidR="003762FF" w:rsidRPr="00317DFA">
        <w:rPr>
          <w:rFonts w:ascii="Times New Roman" w:hAnsi="Times New Roman" w:cs="Times New Roman"/>
        </w:rPr>
        <w:t xml:space="preserve"> 2815)</w:t>
      </w:r>
      <w:r w:rsidR="0075565F" w:rsidRPr="00317DFA">
        <w:rPr>
          <w:rFonts w:ascii="Times New Roman" w:hAnsi="Times New Roman" w:cs="Times New Roman"/>
        </w:rPr>
        <w:t>. These</w:t>
      </w:r>
      <w:r w:rsidR="00BC7D07" w:rsidRPr="00317DFA">
        <w:rPr>
          <w:rFonts w:ascii="Times New Roman" w:hAnsi="Times New Roman" w:cs="Times New Roman"/>
        </w:rPr>
        <w:t xml:space="preserve"> are republished</w:t>
      </w:r>
      <w:r w:rsidR="00AE561B" w:rsidRPr="00317DFA">
        <w:rPr>
          <w:rFonts w:ascii="Times New Roman" w:hAnsi="Times New Roman" w:cs="Times New Roman"/>
        </w:rPr>
        <w:t xml:space="preserve"> here</w:t>
      </w:r>
      <w:r w:rsidR="00BC7D07" w:rsidRPr="00317DFA">
        <w:rPr>
          <w:rFonts w:ascii="Times New Roman" w:hAnsi="Times New Roman" w:cs="Times New Roman"/>
        </w:rPr>
        <w:t xml:space="preserve"> in a </w:t>
      </w:r>
      <w:r w:rsidR="00831C04" w:rsidRPr="00317DFA">
        <w:rPr>
          <w:rFonts w:ascii="Times New Roman" w:hAnsi="Times New Roman" w:cs="Times New Roman"/>
        </w:rPr>
        <w:t>much-ameliorated</w:t>
      </w:r>
      <w:r w:rsidR="00BC7D07" w:rsidRPr="00317DFA">
        <w:rPr>
          <w:rFonts w:ascii="Times New Roman" w:hAnsi="Times New Roman" w:cs="Times New Roman"/>
        </w:rPr>
        <w:t xml:space="preserve"> form.</w:t>
      </w:r>
    </w:p>
    <w:p w14:paraId="61A74E30" w14:textId="4A845FD9" w:rsidR="00317DFA" w:rsidRPr="00C05C59" w:rsidRDefault="00831C04" w:rsidP="00C05C59">
      <w:pPr>
        <w:ind w:firstLine="720"/>
        <w:jc w:val="both"/>
      </w:pPr>
      <w:r w:rsidRPr="00785273">
        <w:rPr>
          <w:rFonts w:ascii="Times New Roman" w:hAnsi="Times New Roman" w:cs="Times New Roman"/>
        </w:rPr>
        <w:t>Benaissa</w:t>
      </w:r>
      <w:r w:rsidR="00BC7D07" w:rsidRPr="00785273">
        <w:rPr>
          <w:rFonts w:ascii="Times New Roman" w:hAnsi="Times New Roman" w:cs="Times New Roman"/>
        </w:rPr>
        <w:t xml:space="preserve">’s re-edition </w:t>
      </w:r>
      <w:r w:rsidR="00BC7D07" w:rsidRPr="00C05C59">
        <w:rPr>
          <w:rFonts w:ascii="Times New Roman" w:hAnsi="Times New Roman" w:cs="Times New Roman"/>
        </w:rPr>
        <w:t xml:space="preserve">of the papyrus fragments </w:t>
      </w:r>
      <w:r w:rsidR="004762D8" w:rsidRPr="00C05C59">
        <w:rPr>
          <w:rFonts w:ascii="Times New Roman" w:hAnsi="Times New Roman" w:cs="Times New Roman"/>
        </w:rPr>
        <w:t>(</w:t>
      </w:r>
      <w:r w:rsidR="007A74C2" w:rsidRPr="00C05C59">
        <w:rPr>
          <w:rFonts w:ascii="Times New Roman" w:hAnsi="Times New Roman" w:cs="Times New Roman"/>
        </w:rPr>
        <w:t xml:space="preserve">no. </w:t>
      </w:r>
      <w:r w:rsidR="004762D8" w:rsidRPr="00C05C59">
        <w:rPr>
          <w:rFonts w:ascii="Times New Roman" w:hAnsi="Times New Roman" w:cs="Times New Roman"/>
        </w:rPr>
        <w:t xml:space="preserve">33-41) </w:t>
      </w:r>
      <w:r w:rsidR="00BC7D07" w:rsidRPr="00C05C59">
        <w:rPr>
          <w:rFonts w:ascii="Times New Roman" w:hAnsi="Times New Roman" w:cs="Times New Roman"/>
        </w:rPr>
        <w:t>contains both a papyrological and a critical apparatus</w:t>
      </w:r>
      <w:r w:rsidR="00394417" w:rsidRPr="00C05C59">
        <w:rPr>
          <w:rFonts w:ascii="Times New Roman" w:hAnsi="Times New Roman" w:cs="Times New Roman"/>
        </w:rPr>
        <w:t>, including suggestions by authorities in the fi</w:t>
      </w:r>
      <w:r w:rsidR="00347E9A" w:rsidRPr="00C05C59">
        <w:rPr>
          <w:rFonts w:ascii="Times New Roman" w:hAnsi="Times New Roman" w:cs="Times New Roman"/>
        </w:rPr>
        <w:t>el</w:t>
      </w:r>
      <w:r w:rsidR="00394417" w:rsidRPr="00C05C59">
        <w:rPr>
          <w:rFonts w:ascii="Times New Roman" w:hAnsi="Times New Roman" w:cs="Times New Roman"/>
        </w:rPr>
        <w:t>d such as W.B. Henry</w:t>
      </w:r>
      <w:r w:rsidR="008F6A3B" w:rsidRPr="00C05C59">
        <w:rPr>
          <w:rFonts w:ascii="Times New Roman" w:hAnsi="Times New Roman" w:cs="Times New Roman"/>
        </w:rPr>
        <w:t xml:space="preserve"> and </w:t>
      </w:r>
      <w:r w:rsidR="00394417" w:rsidRPr="00C05C59">
        <w:rPr>
          <w:rFonts w:ascii="Times New Roman" w:hAnsi="Times New Roman" w:cs="Times New Roman"/>
        </w:rPr>
        <w:t xml:space="preserve">G.B. D’Alessio. </w:t>
      </w:r>
      <w:r w:rsidR="00BC7D07" w:rsidRPr="00C05C59">
        <w:rPr>
          <w:rFonts w:ascii="Times New Roman" w:hAnsi="Times New Roman" w:cs="Times New Roman"/>
        </w:rPr>
        <w:t>B</w:t>
      </w:r>
      <w:r w:rsidR="00317DFA" w:rsidRPr="00C05C59">
        <w:rPr>
          <w:rFonts w:ascii="Times New Roman" w:hAnsi="Times New Roman" w:cs="Times New Roman"/>
        </w:rPr>
        <w:t>enaissa</w:t>
      </w:r>
      <w:r w:rsidR="00394417" w:rsidRPr="00C05C59">
        <w:rPr>
          <w:rFonts w:ascii="Times New Roman" w:hAnsi="Times New Roman" w:cs="Times New Roman"/>
        </w:rPr>
        <w:t xml:space="preserve"> gives a greatly improved text, based on </w:t>
      </w:r>
      <w:r w:rsidR="00E565CE" w:rsidRPr="00C05C59">
        <w:rPr>
          <w:rFonts w:ascii="Times New Roman" w:hAnsi="Times New Roman" w:cs="Times New Roman"/>
        </w:rPr>
        <w:t xml:space="preserve">a </w:t>
      </w:r>
      <w:r w:rsidR="00394417" w:rsidRPr="00C05C59">
        <w:rPr>
          <w:rFonts w:ascii="Times New Roman" w:hAnsi="Times New Roman" w:cs="Times New Roman"/>
        </w:rPr>
        <w:t xml:space="preserve">fresh </w:t>
      </w:r>
      <w:r w:rsidR="00CB49EB" w:rsidRPr="00C05C59">
        <w:rPr>
          <w:rFonts w:ascii="Times New Roman" w:hAnsi="Times New Roman" w:cs="Times New Roman"/>
        </w:rPr>
        <w:t>examination</w:t>
      </w:r>
      <w:r w:rsidR="00394417" w:rsidRPr="00C05C59">
        <w:rPr>
          <w:rFonts w:ascii="Times New Roman" w:hAnsi="Times New Roman" w:cs="Times New Roman"/>
        </w:rPr>
        <w:t xml:space="preserve"> of the papyri</w:t>
      </w:r>
      <w:r w:rsidR="00B3190E" w:rsidRPr="00C05C59">
        <w:rPr>
          <w:rFonts w:ascii="Times New Roman" w:hAnsi="Times New Roman" w:cs="Times New Roman"/>
        </w:rPr>
        <w:t xml:space="preserve">, particularly </w:t>
      </w:r>
      <w:r w:rsidR="00B3190E" w:rsidRPr="00B6047E">
        <w:rPr>
          <w:rFonts w:ascii="Times New Roman" w:hAnsi="Times New Roman" w:cs="Times New Roman"/>
          <w:i/>
          <w:iCs/>
        </w:rPr>
        <w:t>P.Lond. Lit.</w:t>
      </w:r>
      <w:r w:rsidR="00B3190E" w:rsidRPr="00C05C59">
        <w:rPr>
          <w:rFonts w:ascii="Times New Roman" w:hAnsi="Times New Roman" w:cs="Times New Roman"/>
        </w:rPr>
        <w:t xml:space="preserve"> 40</w:t>
      </w:r>
      <w:r w:rsidR="00400CC2" w:rsidRPr="00C05C59">
        <w:rPr>
          <w:rFonts w:ascii="Times New Roman" w:hAnsi="Times New Roman" w:cs="Times New Roman"/>
        </w:rPr>
        <w:t xml:space="preserve">. </w:t>
      </w:r>
      <w:r w:rsidR="00B80D25" w:rsidRPr="00C05C59">
        <w:rPr>
          <w:rFonts w:ascii="Times New Roman" w:hAnsi="Times New Roman" w:cs="Times New Roman"/>
        </w:rPr>
        <w:t>He d</w:t>
      </w:r>
      <w:r w:rsidR="00400CC2" w:rsidRPr="00C05C59">
        <w:rPr>
          <w:rFonts w:ascii="Times New Roman" w:hAnsi="Times New Roman" w:cs="Times New Roman"/>
        </w:rPr>
        <w:t xml:space="preserve">eserves praise for deciphering segments of </w:t>
      </w:r>
      <w:r w:rsidR="00E565CE" w:rsidRPr="00C05C59">
        <w:rPr>
          <w:rFonts w:ascii="Times New Roman" w:hAnsi="Times New Roman" w:cs="Times New Roman"/>
        </w:rPr>
        <w:t xml:space="preserve">papyrus </w:t>
      </w:r>
      <w:r w:rsidR="00400CC2" w:rsidRPr="00C05C59">
        <w:rPr>
          <w:rFonts w:ascii="Times New Roman" w:hAnsi="Times New Roman" w:cs="Times New Roman"/>
        </w:rPr>
        <w:t xml:space="preserve">text which </w:t>
      </w:r>
      <w:r w:rsidR="00B80D25" w:rsidRPr="00C05C59">
        <w:rPr>
          <w:rFonts w:ascii="Times New Roman" w:hAnsi="Times New Roman" w:cs="Times New Roman"/>
        </w:rPr>
        <w:t xml:space="preserve">must have seemed </w:t>
      </w:r>
      <w:r w:rsidR="00317DFA" w:rsidRPr="00C05C59">
        <w:rPr>
          <w:rFonts w:ascii="Times New Roman" w:hAnsi="Times New Roman" w:cs="Times New Roman"/>
        </w:rPr>
        <w:t>unintelligible</w:t>
      </w:r>
      <w:r w:rsidR="00B80D25" w:rsidRPr="00C05C59">
        <w:rPr>
          <w:rFonts w:ascii="Times New Roman" w:hAnsi="Times New Roman" w:cs="Times New Roman"/>
        </w:rPr>
        <w:t xml:space="preserve"> to previous editors</w:t>
      </w:r>
      <w:r w:rsidR="003973A0" w:rsidRPr="00C05C59">
        <w:rPr>
          <w:rFonts w:ascii="Times New Roman" w:hAnsi="Times New Roman" w:cs="Times New Roman"/>
        </w:rPr>
        <w:t xml:space="preserve"> </w:t>
      </w:r>
      <w:r w:rsidR="00211364" w:rsidRPr="00C05C59">
        <w:rPr>
          <w:rFonts w:ascii="Times New Roman" w:hAnsi="Times New Roman" w:cs="Times New Roman"/>
        </w:rPr>
        <w:t>(</w:t>
      </w:r>
      <w:r w:rsidR="003973A0" w:rsidRPr="00C05C59">
        <w:rPr>
          <w:rFonts w:ascii="Times New Roman" w:hAnsi="Times New Roman" w:cs="Times New Roman"/>
        </w:rPr>
        <w:t xml:space="preserve">and </w:t>
      </w:r>
      <w:r w:rsidR="00211364" w:rsidRPr="00C05C59">
        <w:rPr>
          <w:rFonts w:ascii="Times New Roman" w:hAnsi="Times New Roman" w:cs="Times New Roman"/>
        </w:rPr>
        <w:t xml:space="preserve">indeed </w:t>
      </w:r>
      <w:r w:rsidR="003973A0" w:rsidRPr="00C05C59">
        <w:rPr>
          <w:rFonts w:ascii="Times New Roman" w:hAnsi="Times New Roman" w:cs="Times New Roman"/>
        </w:rPr>
        <w:t>appear</w:t>
      </w:r>
      <w:r w:rsidR="00424607" w:rsidRPr="00C05C59">
        <w:rPr>
          <w:rFonts w:ascii="Times New Roman" w:hAnsi="Times New Roman" w:cs="Times New Roman"/>
        </w:rPr>
        <w:t>ed</w:t>
      </w:r>
      <w:r w:rsidR="00211364" w:rsidRPr="00C05C59">
        <w:rPr>
          <w:rFonts w:ascii="Times New Roman" w:hAnsi="Times New Roman" w:cs="Times New Roman"/>
        </w:rPr>
        <w:t xml:space="preserve"> as</w:t>
      </w:r>
      <w:r w:rsidR="00424607" w:rsidRPr="00C05C59">
        <w:rPr>
          <w:rFonts w:ascii="Times New Roman" w:hAnsi="Times New Roman" w:cs="Times New Roman"/>
        </w:rPr>
        <w:t xml:space="preserve"> </w:t>
      </w:r>
      <w:r w:rsidR="00823F6C" w:rsidRPr="00C05C59">
        <w:rPr>
          <w:rFonts w:ascii="Times New Roman" w:hAnsi="Times New Roman" w:cs="Times New Roman"/>
        </w:rPr>
        <w:t>such</w:t>
      </w:r>
      <w:r w:rsidR="00424607" w:rsidRPr="00C05C59">
        <w:rPr>
          <w:rFonts w:ascii="Times New Roman" w:hAnsi="Times New Roman" w:cs="Times New Roman"/>
        </w:rPr>
        <w:t xml:space="preserve"> to me</w:t>
      </w:r>
      <w:r w:rsidR="00211364" w:rsidRPr="00C05C59">
        <w:rPr>
          <w:rFonts w:ascii="Times New Roman" w:hAnsi="Times New Roman" w:cs="Times New Roman"/>
        </w:rPr>
        <w:t xml:space="preserve"> on</w:t>
      </w:r>
      <w:r w:rsidR="00424607" w:rsidRPr="00C05C59">
        <w:rPr>
          <w:rFonts w:ascii="Times New Roman" w:hAnsi="Times New Roman" w:cs="Times New Roman"/>
        </w:rPr>
        <w:t xml:space="preserve"> the online image o</w:t>
      </w:r>
      <w:r w:rsidR="00341860">
        <w:rPr>
          <w:rFonts w:ascii="Times New Roman" w:hAnsi="Times New Roman" w:cs="Times New Roman"/>
        </w:rPr>
        <w:t>f</w:t>
      </w:r>
      <w:r w:rsidR="00424607" w:rsidRPr="00C05C59">
        <w:rPr>
          <w:rFonts w:ascii="Times New Roman" w:hAnsi="Times New Roman" w:cs="Times New Roman"/>
        </w:rPr>
        <w:t xml:space="preserve"> the British Library website</w:t>
      </w:r>
      <w:r w:rsidR="00211364" w:rsidRPr="00C05C59">
        <w:rPr>
          <w:rFonts w:ascii="Times New Roman" w:hAnsi="Times New Roman" w:cs="Times New Roman"/>
        </w:rPr>
        <w:t>)</w:t>
      </w:r>
      <w:r w:rsidR="00317DFA" w:rsidRPr="00C05C59">
        <w:rPr>
          <w:rFonts w:ascii="Times New Roman" w:hAnsi="Times New Roman" w:cs="Times New Roman"/>
        </w:rPr>
        <w:t>.</w:t>
      </w:r>
      <w:r w:rsidR="001450FC" w:rsidRPr="00C05C59">
        <w:rPr>
          <w:rFonts w:ascii="Times New Roman" w:hAnsi="Times New Roman" w:cs="Times New Roman"/>
        </w:rPr>
        <w:t xml:space="preserve"> </w:t>
      </w:r>
      <w:r w:rsidR="008679C2" w:rsidRPr="00C05C59">
        <w:rPr>
          <w:rFonts w:ascii="Times New Roman" w:hAnsi="Times New Roman" w:cs="Times New Roman"/>
        </w:rPr>
        <w:t xml:space="preserve">Preparatory work on </w:t>
      </w:r>
      <w:r w:rsidR="006F7776" w:rsidRPr="00B6047E">
        <w:rPr>
          <w:rFonts w:ascii="Times New Roman" w:hAnsi="Times New Roman" w:cs="Times New Roman"/>
          <w:i/>
          <w:iCs/>
        </w:rPr>
        <w:t xml:space="preserve">P.Lond. </w:t>
      </w:r>
      <w:r w:rsidR="00A22723" w:rsidRPr="00B6047E">
        <w:rPr>
          <w:rFonts w:ascii="Times New Roman" w:hAnsi="Times New Roman" w:cs="Times New Roman"/>
          <w:i/>
          <w:iCs/>
        </w:rPr>
        <w:t>Lit.</w:t>
      </w:r>
      <w:r w:rsidR="00A22723">
        <w:rPr>
          <w:rFonts w:ascii="Times New Roman" w:hAnsi="Times New Roman" w:cs="Times New Roman"/>
        </w:rPr>
        <w:t xml:space="preserve"> </w:t>
      </w:r>
      <w:r w:rsidR="006F7776" w:rsidRPr="00C05C59">
        <w:rPr>
          <w:rFonts w:ascii="Times New Roman" w:hAnsi="Times New Roman" w:cs="Times New Roman"/>
        </w:rPr>
        <w:t>40</w:t>
      </w:r>
      <w:r w:rsidR="006E387E" w:rsidRPr="00C05C59">
        <w:rPr>
          <w:rFonts w:ascii="Times New Roman" w:hAnsi="Times New Roman" w:cs="Times New Roman"/>
        </w:rPr>
        <w:t>, including</w:t>
      </w:r>
      <w:r w:rsidR="008679C2" w:rsidRPr="00C05C59">
        <w:rPr>
          <w:rFonts w:ascii="Times New Roman" w:hAnsi="Times New Roman" w:cs="Times New Roman"/>
        </w:rPr>
        <w:t xml:space="preserve"> </w:t>
      </w:r>
      <w:r w:rsidR="004A658C" w:rsidRPr="00C05C59">
        <w:rPr>
          <w:rFonts w:ascii="Times New Roman" w:hAnsi="Times New Roman" w:cs="Times New Roman"/>
        </w:rPr>
        <w:t xml:space="preserve">numerous notable </w:t>
      </w:r>
      <w:r w:rsidR="008679C2" w:rsidRPr="00C05C59">
        <w:rPr>
          <w:rFonts w:ascii="Times New Roman" w:hAnsi="Times New Roman" w:cs="Times New Roman"/>
        </w:rPr>
        <w:t>new readings</w:t>
      </w:r>
      <w:r w:rsidR="007411AF" w:rsidRPr="00C05C59">
        <w:rPr>
          <w:rFonts w:ascii="Times New Roman" w:hAnsi="Times New Roman" w:cs="Times New Roman"/>
        </w:rPr>
        <w:t xml:space="preserve">, </w:t>
      </w:r>
      <w:r w:rsidR="008679C2" w:rsidRPr="00C05C59">
        <w:rPr>
          <w:rFonts w:ascii="Times New Roman" w:hAnsi="Times New Roman" w:cs="Times New Roman"/>
        </w:rPr>
        <w:t>were already published by B</w:t>
      </w:r>
      <w:r w:rsidR="00317DFA" w:rsidRPr="00C05C59">
        <w:rPr>
          <w:rFonts w:ascii="Times New Roman" w:hAnsi="Times New Roman" w:cs="Times New Roman"/>
        </w:rPr>
        <w:t>enaissa</w:t>
      </w:r>
      <w:r w:rsidR="008679C2" w:rsidRPr="00C05C59">
        <w:rPr>
          <w:rFonts w:ascii="Times New Roman" w:hAnsi="Times New Roman" w:cs="Times New Roman"/>
        </w:rPr>
        <w:t xml:space="preserve"> in a 2013 article</w:t>
      </w:r>
      <w:r w:rsidR="00317DFA" w:rsidRPr="00C05C59">
        <w:rPr>
          <w:rFonts w:ascii="Times New Roman" w:hAnsi="Times New Roman" w:cs="Times New Roman"/>
        </w:rPr>
        <w:t xml:space="preserve"> (</w:t>
      </w:r>
      <w:r w:rsidR="001450FC" w:rsidRPr="00C05C59">
        <w:rPr>
          <w:rFonts w:ascii="Times New Roman" w:hAnsi="Times New Roman" w:cs="Times New Roman"/>
        </w:rPr>
        <w:t>‘</w:t>
      </w:r>
      <w:r w:rsidR="008F6A3B" w:rsidRPr="00C05C59">
        <w:rPr>
          <w:rFonts w:ascii="Times New Roman" w:hAnsi="Times New Roman" w:cs="Times New Roman"/>
        </w:rPr>
        <w:t xml:space="preserve">P.Lond. Lit. 40 Revisited: New Readings in Dionysius’ </w:t>
      </w:r>
      <w:r w:rsidR="008F6A3B" w:rsidRPr="00C05C59">
        <w:rPr>
          <w:rFonts w:ascii="Times New Roman" w:hAnsi="Times New Roman" w:cs="Times New Roman"/>
          <w:i/>
          <w:iCs/>
        </w:rPr>
        <w:t>Bassarica</w:t>
      </w:r>
      <w:r w:rsidR="001450FC" w:rsidRPr="00C05C59">
        <w:rPr>
          <w:rFonts w:ascii="Times New Roman" w:hAnsi="Times New Roman" w:cs="Times New Roman"/>
        </w:rPr>
        <w:t xml:space="preserve">’, </w:t>
      </w:r>
      <w:r w:rsidR="001450FC" w:rsidRPr="00C05C59">
        <w:rPr>
          <w:rFonts w:ascii="Times New Roman" w:hAnsi="Times New Roman" w:cs="Times New Roman"/>
          <w:i/>
          <w:iCs/>
        </w:rPr>
        <w:t xml:space="preserve">APF </w:t>
      </w:r>
      <w:r w:rsidR="001450FC" w:rsidRPr="00C05C59">
        <w:rPr>
          <w:rFonts w:ascii="Times New Roman" w:hAnsi="Times New Roman" w:cs="Times New Roman"/>
        </w:rPr>
        <w:t>59.2, 280-97</w:t>
      </w:r>
      <w:r w:rsidR="00317DFA" w:rsidRPr="00C05C59">
        <w:rPr>
          <w:rFonts w:ascii="Times New Roman" w:hAnsi="Times New Roman" w:cs="Times New Roman"/>
        </w:rPr>
        <w:t>)</w:t>
      </w:r>
      <w:r w:rsidR="008679C2" w:rsidRPr="00C05C59">
        <w:rPr>
          <w:rFonts w:ascii="Times New Roman" w:hAnsi="Times New Roman" w:cs="Times New Roman"/>
        </w:rPr>
        <w:t xml:space="preserve">. But there are </w:t>
      </w:r>
      <w:r w:rsidR="007D6631" w:rsidRPr="00C05C59">
        <w:rPr>
          <w:rFonts w:ascii="Times New Roman" w:hAnsi="Times New Roman" w:cs="Times New Roman"/>
        </w:rPr>
        <w:t>further</w:t>
      </w:r>
      <w:r w:rsidR="008679C2" w:rsidRPr="00C05C59">
        <w:rPr>
          <w:rFonts w:ascii="Times New Roman" w:hAnsi="Times New Roman" w:cs="Times New Roman"/>
        </w:rPr>
        <w:t xml:space="preserve"> important improvements here, </w:t>
      </w:r>
      <w:r w:rsidR="006F17A0" w:rsidRPr="00C05C59">
        <w:rPr>
          <w:rFonts w:ascii="Times New Roman" w:hAnsi="Times New Roman" w:cs="Times New Roman"/>
        </w:rPr>
        <w:t xml:space="preserve">most of which </w:t>
      </w:r>
      <w:r w:rsidR="00317DFA" w:rsidRPr="00C05C59">
        <w:rPr>
          <w:rFonts w:ascii="Times New Roman" w:hAnsi="Times New Roman" w:cs="Times New Roman"/>
        </w:rPr>
        <w:t xml:space="preserve">are </w:t>
      </w:r>
      <w:r w:rsidR="006F17A0" w:rsidRPr="00C05C59">
        <w:rPr>
          <w:rFonts w:ascii="Times New Roman" w:hAnsi="Times New Roman" w:cs="Times New Roman"/>
        </w:rPr>
        <w:t xml:space="preserve">decisive and </w:t>
      </w:r>
      <w:r w:rsidR="008679C2" w:rsidRPr="00C05C59">
        <w:rPr>
          <w:rFonts w:ascii="Times New Roman" w:hAnsi="Times New Roman" w:cs="Times New Roman"/>
        </w:rPr>
        <w:t xml:space="preserve">some of which </w:t>
      </w:r>
      <w:r w:rsidR="00B80D25" w:rsidRPr="00C05C59">
        <w:rPr>
          <w:rFonts w:ascii="Times New Roman" w:hAnsi="Times New Roman" w:cs="Times New Roman"/>
        </w:rPr>
        <w:t>remarkable, see</w:t>
      </w:r>
      <w:r w:rsidR="00FA33D9">
        <w:rPr>
          <w:rFonts w:ascii="Times New Roman" w:hAnsi="Times New Roman" w:cs="Times New Roman"/>
        </w:rPr>
        <w:t>, for example,</w:t>
      </w:r>
      <w:r w:rsidR="00B80D25" w:rsidRPr="00C05C59">
        <w:rPr>
          <w:rFonts w:ascii="Times New Roman" w:hAnsi="Times New Roman" w:cs="Times New Roman"/>
        </w:rPr>
        <w:t xml:space="preserve"> </w:t>
      </w:r>
      <w:r w:rsidR="002711CD" w:rsidRPr="00C05C59">
        <w:rPr>
          <w:rFonts w:ascii="Times New Roman" w:hAnsi="Times New Roman" w:cs="Times New Roman"/>
        </w:rPr>
        <w:t>33</w:t>
      </w:r>
      <w:r w:rsidR="002711CD" w:rsidRPr="00C05C59">
        <w:rPr>
          <w:rFonts w:ascii="Times New Roman" w:hAnsi="Times New Roman" w:cs="Times New Roman"/>
          <w:vertAlign w:val="superscript"/>
        </w:rPr>
        <w:t>v</w:t>
      </w:r>
      <w:r w:rsidR="002711CD" w:rsidRPr="00C05C59">
        <w:rPr>
          <w:rFonts w:ascii="Times New Roman" w:hAnsi="Times New Roman" w:cs="Times New Roman"/>
        </w:rPr>
        <w:t>.45-46, where a syntactically difficult passage is normalized thanks to a minor correction by Henry</w:t>
      </w:r>
      <w:r w:rsidR="001450FC" w:rsidRPr="00C05C59">
        <w:rPr>
          <w:rFonts w:ascii="Times New Roman" w:hAnsi="Times New Roman" w:cs="Times New Roman"/>
        </w:rPr>
        <w:t>.</w:t>
      </w:r>
    </w:p>
    <w:p w14:paraId="743A0EF3" w14:textId="27BAA625" w:rsidR="00785273" w:rsidRDefault="00FE254F" w:rsidP="00785273">
      <w:pPr>
        <w:ind w:firstLine="720"/>
        <w:jc w:val="both"/>
        <w:rPr>
          <w:rFonts w:ascii="Times New Roman" w:hAnsi="Times New Roman" w:cs="Times New Roman"/>
        </w:rPr>
      </w:pPr>
      <w:r w:rsidRPr="00317DFA">
        <w:rPr>
          <w:rFonts w:ascii="Times New Roman" w:hAnsi="Times New Roman" w:cs="Times New Roman"/>
        </w:rPr>
        <w:t xml:space="preserve">Of the </w:t>
      </w:r>
      <w:r w:rsidRPr="00317DFA">
        <w:rPr>
          <w:rFonts w:ascii="Times New Roman" w:hAnsi="Times New Roman" w:cs="Times New Roman"/>
          <w:i/>
          <w:iCs/>
        </w:rPr>
        <w:t>Bassarica</w:t>
      </w:r>
      <w:r w:rsidRPr="00317DFA">
        <w:rPr>
          <w:rFonts w:ascii="Times New Roman" w:hAnsi="Times New Roman" w:cs="Times New Roman"/>
        </w:rPr>
        <w:t>, nearly all of the non-papyrus fragments</w:t>
      </w:r>
      <w:r w:rsidR="007302F1" w:rsidRPr="00317DFA">
        <w:rPr>
          <w:rFonts w:ascii="Times New Roman" w:hAnsi="Times New Roman" w:cs="Times New Roman"/>
        </w:rPr>
        <w:t xml:space="preserve"> (1-32)</w:t>
      </w:r>
      <w:r w:rsidRPr="00317DFA">
        <w:rPr>
          <w:rFonts w:ascii="Times New Roman" w:hAnsi="Times New Roman" w:cs="Times New Roman"/>
        </w:rPr>
        <w:t xml:space="preserve"> come</w:t>
      </w:r>
      <w:r w:rsidR="00765E21" w:rsidRPr="00317DFA">
        <w:rPr>
          <w:rFonts w:ascii="Times New Roman" w:hAnsi="Times New Roman" w:cs="Times New Roman"/>
        </w:rPr>
        <w:t xml:space="preserve"> </w:t>
      </w:r>
      <w:r w:rsidRPr="00317DFA">
        <w:rPr>
          <w:rFonts w:ascii="Times New Roman" w:hAnsi="Times New Roman" w:cs="Times New Roman"/>
        </w:rPr>
        <w:t>from Stephanus of Byzantium</w:t>
      </w:r>
      <w:r w:rsidR="002B59DA" w:rsidRPr="00317DFA">
        <w:rPr>
          <w:rFonts w:ascii="Times New Roman" w:hAnsi="Times New Roman" w:cs="Times New Roman"/>
        </w:rPr>
        <w:t xml:space="preserve"> and feature verses or contextual information from books III, IV, and XIV. </w:t>
      </w:r>
      <w:r w:rsidR="007302F1" w:rsidRPr="00317DFA">
        <w:rPr>
          <w:rFonts w:ascii="Times New Roman" w:hAnsi="Times New Roman" w:cs="Times New Roman"/>
        </w:rPr>
        <w:t xml:space="preserve">Most come in fact from </w:t>
      </w:r>
      <w:r w:rsidR="002B59DA" w:rsidRPr="00317DFA">
        <w:rPr>
          <w:rFonts w:ascii="Times New Roman" w:hAnsi="Times New Roman" w:cs="Times New Roman"/>
        </w:rPr>
        <w:t>Book III</w:t>
      </w:r>
      <w:r w:rsidR="007302F1" w:rsidRPr="00317DFA">
        <w:rPr>
          <w:rFonts w:ascii="Times New Roman" w:hAnsi="Times New Roman" w:cs="Times New Roman"/>
        </w:rPr>
        <w:t>, which</w:t>
      </w:r>
      <w:r w:rsidR="002B59DA" w:rsidRPr="00317DFA">
        <w:rPr>
          <w:rFonts w:ascii="Times New Roman" w:hAnsi="Times New Roman" w:cs="Times New Roman"/>
        </w:rPr>
        <w:t xml:space="preserve"> contained catalogue</w:t>
      </w:r>
      <w:r w:rsidR="007302F1" w:rsidRPr="00317DFA">
        <w:rPr>
          <w:rFonts w:ascii="Times New Roman" w:hAnsi="Times New Roman" w:cs="Times New Roman"/>
        </w:rPr>
        <w:t>s</w:t>
      </w:r>
      <w:r w:rsidR="002B59DA" w:rsidRPr="00317DFA">
        <w:rPr>
          <w:rFonts w:ascii="Times New Roman" w:hAnsi="Times New Roman" w:cs="Times New Roman"/>
        </w:rPr>
        <w:t xml:space="preserve"> of the allies of Dionysus </w:t>
      </w:r>
      <w:r w:rsidR="007302F1" w:rsidRPr="00317DFA">
        <w:rPr>
          <w:rFonts w:ascii="Times New Roman" w:hAnsi="Times New Roman" w:cs="Times New Roman"/>
        </w:rPr>
        <w:t>from the Sicilian, Cyprian, Lydian, Phrygian, Macedonian, and Thracian contingents (fr. 1-10), and of Deriades (12-28*). S</w:t>
      </w:r>
      <w:r w:rsidR="002B59DA" w:rsidRPr="00317DFA">
        <w:rPr>
          <w:rFonts w:ascii="Times New Roman" w:hAnsi="Times New Roman" w:cs="Times New Roman"/>
        </w:rPr>
        <w:t xml:space="preserve">everal of </w:t>
      </w:r>
      <w:r w:rsidR="007302F1" w:rsidRPr="00317DFA">
        <w:rPr>
          <w:rFonts w:ascii="Times New Roman" w:hAnsi="Times New Roman" w:cs="Times New Roman"/>
        </w:rPr>
        <w:t xml:space="preserve">these </w:t>
      </w:r>
      <w:r w:rsidR="002B59DA" w:rsidRPr="00317DFA">
        <w:rPr>
          <w:rFonts w:ascii="Times New Roman" w:hAnsi="Times New Roman" w:cs="Times New Roman"/>
        </w:rPr>
        <w:t>are</w:t>
      </w:r>
      <w:r w:rsidR="007302F1" w:rsidRPr="00317DFA">
        <w:rPr>
          <w:rFonts w:ascii="Times New Roman" w:hAnsi="Times New Roman" w:cs="Times New Roman"/>
        </w:rPr>
        <w:t xml:space="preserve"> marked as doubtful and are</w:t>
      </w:r>
      <w:r w:rsidR="002B59DA" w:rsidRPr="00317DFA">
        <w:rPr>
          <w:rFonts w:ascii="Times New Roman" w:hAnsi="Times New Roman" w:cs="Times New Roman"/>
        </w:rPr>
        <w:t xml:space="preserve"> </w:t>
      </w:r>
      <w:r w:rsidR="007302F1" w:rsidRPr="00317DFA">
        <w:rPr>
          <w:rFonts w:ascii="Times New Roman" w:hAnsi="Times New Roman" w:cs="Times New Roman"/>
        </w:rPr>
        <w:t xml:space="preserve">notably </w:t>
      </w:r>
      <w:r w:rsidR="002B59DA" w:rsidRPr="00317DFA">
        <w:rPr>
          <w:rFonts w:ascii="Times New Roman" w:hAnsi="Times New Roman" w:cs="Times New Roman"/>
        </w:rPr>
        <w:t xml:space="preserve">absent from </w:t>
      </w:r>
      <w:r w:rsidR="007302F1" w:rsidRPr="00317DFA">
        <w:rPr>
          <w:rFonts w:ascii="Times New Roman" w:hAnsi="Times New Roman" w:cs="Times New Roman"/>
        </w:rPr>
        <w:t xml:space="preserve">previous </w:t>
      </w:r>
      <w:r w:rsidR="002B59DA" w:rsidRPr="00317DFA">
        <w:rPr>
          <w:rFonts w:ascii="Times New Roman" w:hAnsi="Times New Roman" w:cs="Times New Roman"/>
        </w:rPr>
        <w:t>edition</w:t>
      </w:r>
      <w:r w:rsidR="00D60B01" w:rsidRPr="00317DFA">
        <w:rPr>
          <w:rFonts w:ascii="Times New Roman" w:hAnsi="Times New Roman" w:cs="Times New Roman"/>
        </w:rPr>
        <w:t>s</w:t>
      </w:r>
      <w:r w:rsidR="002B59DA" w:rsidRPr="00317DFA">
        <w:rPr>
          <w:rFonts w:ascii="Times New Roman" w:hAnsi="Times New Roman" w:cs="Times New Roman"/>
        </w:rPr>
        <w:t xml:space="preserve"> </w:t>
      </w:r>
      <w:r w:rsidR="007302F1" w:rsidRPr="00317DFA">
        <w:rPr>
          <w:rFonts w:ascii="Times New Roman" w:hAnsi="Times New Roman" w:cs="Times New Roman"/>
        </w:rPr>
        <w:t>(fr</w:t>
      </w:r>
      <w:r w:rsidR="00785273">
        <w:rPr>
          <w:rFonts w:ascii="Times New Roman" w:hAnsi="Times New Roman" w:cs="Times New Roman"/>
        </w:rPr>
        <w:t>agm</w:t>
      </w:r>
      <w:r w:rsidR="002E63E4">
        <w:rPr>
          <w:rFonts w:ascii="Times New Roman" w:hAnsi="Times New Roman" w:cs="Times New Roman"/>
        </w:rPr>
        <w:t>e</w:t>
      </w:r>
      <w:r w:rsidR="00F354E2">
        <w:rPr>
          <w:rFonts w:ascii="Times New Roman" w:hAnsi="Times New Roman" w:cs="Times New Roman"/>
        </w:rPr>
        <w:t>nt</w:t>
      </w:r>
      <w:r w:rsidR="00785273">
        <w:rPr>
          <w:rFonts w:ascii="Times New Roman" w:hAnsi="Times New Roman" w:cs="Times New Roman"/>
        </w:rPr>
        <w:t xml:space="preserve">s </w:t>
      </w:r>
      <w:r w:rsidR="007302F1" w:rsidRPr="00317DFA">
        <w:rPr>
          <w:rFonts w:ascii="Times New Roman" w:hAnsi="Times New Roman" w:cs="Times New Roman"/>
        </w:rPr>
        <w:t>4, 8, 21, 24, 32)</w:t>
      </w:r>
      <w:r w:rsidR="002B59DA" w:rsidRPr="00317DFA">
        <w:rPr>
          <w:rFonts w:ascii="Times New Roman" w:hAnsi="Times New Roman" w:cs="Times New Roman"/>
        </w:rPr>
        <w:t xml:space="preserve">. Criteria for their inclusion </w:t>
      </w:r>
      <w:r w:rsidR="007302F1" w:rsidRPr="00317DFA">
        <w:rPr>
          <w:rFonts w:ascii="Times New Roman" w:hAnsi="Times New Roman" w:cs="Times New Roman"/>
        </w:rPr>
        <w:t>seem sensible</w:t>
      </w:r>
      <w:r w:rsidR="003064B7" w:rsidRPr="00317DFA">
        <w:rPr>
          <w:rFonts w:ascii="Times New Roman" w:hAnsi="Times New Roman" w:cs="Times New Roman"/>
        </w:rPr>
        <w:t xml:space="preserve">, </w:t>
      </w:r>
      <w:r w:rsidR="00785273">
        <w:rPr>
          <w:rFonts w:ascii="Times New Roman" w:hAnsi="Times New Roman" w:cs="Times New Roman"/>
        </w:rPr>
        <w:t>for example</w:t>
      </w:r>
      <w:r w:rsidR="003064B7" w:rsidRPr="00317DFA">
        <w:rPr>
          <w:rFonts w:ascii="Times New Roman" w:hAnsi="Times New Roman" w:cs="Times New Roman"/>
        </w:rPr>
        <w:t>: ‘toponyms or ethnics associated with Dionysus’ Indian campaign in Stephanus […] or shared exclusively between Stephanus and Nonnus […] should be assumed to derive from Dionysius’</w:t>
      </w:r>
      <w:r w:rsidR="00785273">
        <w:rPr>
          <w:rFonts w:ascii="Times New Roman" w:hAnsi="Times New Roman" w:cs="Times New Roman"/>
        </w:rPr>
        <w:t xml:space="preserve"> (160)</w:t>
      </w:r>
      <w:r w:rsidR="003064B7" w:rsidRPr="00317DFA">
        <w:rPr>
          <w:rFonts w:ascii="Times New Roman" w:hAnsi="Times New Roman" w:cs="Times New Roman"/>
        </w:rPr>
        <w:t>.</w:t>
      </w:r>
      <w:r w:rsidR="002B59DA" w:rsidRPr="00317DFA">
        <w:rPr>
          <w:rFonts w:ascii="Times New Roman" w:hAnsi="Times New Roman" w:cs="Times New Roman"/>
        </w:rPr>
        <w:t xml:space="preserve"> </w:t>
      </w:r>
      <w:r w:rsidR="00D60B01" w:rsidRPr="00317DFA">
        <w:rPr>
          <w:rFonts w:ascii="Times New Roman" w:hAnsi="Times New Roman" w:cs="Times New Roman"/>
        </w:rPr>
        <w:t>B</w:t>
      </w:r>
      <w:r w:rsidR="00785273">
        <w:rPr>
          <w:rFonts w:ascii="Times New Roman" w:hAnsi="Times New Roman" w:cs="Times New Roman"/>
        </w:rPr>
        <w:t>enaissa</w:t>
      </w:r>
      <w:r w:rsidR="00D60B01" w:rsidRPr="00317DFA">
        <w:rPr>
          <w:rFonts w:ascii="Times New Roman" w:hAnsi="Times New Roman" w:cs="Times New Roman"/>
        </w:rPr>
        <w:t xml:space="preserve">’s novel correction of the transmitted text in fr. 18.1 </w:t>
      </w:r>
      <w:r w:rsidR="00D60B01" w:rsidRPr="00317DFA">
        <w:rPr>
          <w:rFonts w:ascii="Times New Roman" w:hAnsi="Times New Roman" w:cs="Times New Roman"/>
          <w:lang w:val="x-none"/>
        </w:rPr>
        <w:t xml:space="preserve">ἠδ’ οἳ </w:t>
      </w:r>
      <w:r w:rsidR="00D60B01" w:rsidRPr="00317DFA">
        <w:rPr>
          <w:rFonts w:ascii="Times New Roman" w:hAnsi="Times New Roman" w:cs="Times New Roman"/>
        </w:rPr>
        <w:t>is</w:t>
      </w:r>
      <w:r w:rsidR="00785273">
        <w:rPr>
          <w:rFonts w:ascii="Times New Roman" w:hAnsi="Times New Roman" w:cs="Times New Roman"/>
        </w:rPr>
        <w:t xml:space="preserve"> </w:t>
      </w:r>
      <w:r w:rsidR="00D60B01" w:rsidRPr="00317DFA">
        <w:rPr>
          <w:rFonts w:ascii="Times New Roman" w:hAnsi="Times New Roman" w:cs="Times New Roman"/>
        </w:rPr>
        <w:t>worth noting.</w:t>
      </w:r>
    </w:p>
    <w:p w14:paraId="5C348607" w14:textId="19156377" w:rsidR="00785273" w:rsidRDefault="0014290C" w:rsidP="00785273">
      <w:pPr>
        <w:ind w:firstLine="720"/>
        <w:jc w:val="both"/>
        <w:rPr>
          <w:rFonts w:ascii="Times New Roman" w:hAnsi="Times New Roman" w:cs="Times New Roman"/>
        </w:rPr>
      </w:pPr>
      <w:r w:rsidRPr="00317DFA">
        <w:rPr>
          <w:rFonts w:ascii="Times New Roman" w:hAnsi="Times New Roman" w:cs="Times New Roman"/>
        </w:rPr>
        <w:t xml:space="preserve">Editorial choices are sound and consistent, and I have very little to offer </w:t>
      </w:r>
      <w:r w:rsidR="00B7271B" w:rsidRPr="00317DFA">
        <w:rPr>
          <w:rFonts w:ascii="Times New Roman" w:hAnsi="Times New Roman" w:cs="Times New Roman"/>
        </w:rPr>
        <w:t>other than</w:t>
      </w:r>
      <w:r w:rsidRPr="00317DFA">
        <w:rPr>
          <w:rFonts w:ascii="Times New Roman" w:hAnsi="Times New Roman" w:cs="Times New Roman"/>
        </w:rPr>
        <w:t xml:space="preserve"> the following points of detail</w:t>
      </w:r>
      <w:r w:rsidR="00752ED7" w:rsidRPr="00317DFA">
        <w:rPr>
          <w:rFonts w:ascii="Times New Roman" w:hAnsi="Times New Roman" w:cs="Times New Roman"/>
        </w:rPr>
        <w:t>.</w:t>
      </w:r>
      <w:r w:rsidR="0099337D" w:rsidRPr="00317DFA">
        <w:rPr>
          <w:rFonts w:ascii="Times New Roman" w:hAnsi="Times New Roman" w:cs="Times New Roman"/>
        </w:rPr>
        <w:t xml:space="preserve"> </w:t>
      </w:r>
      <w:r w:rsidR="00874F69" w:rsidRPr="00317DFA">
        <w:rPr>
          <w:rFonts w:ascii="Times New Roman" w:hAnsi="Times New Roman" w:cs="Times New Roman"/>
        </w:rPr>
        <w:t>In fr. 11, a line on the Thracia</w:t>
      </w:r>
      <w:r w:rsidR="003973A0" w:rsidRPr="00317DFA">
        <w:rPr>
          <w:rFonts w:ascii="Times New Roman" w:hAnsi="Times New Roman" w:cs="Times New Roman"/>
        </w:rPr>
        <w:t>n</w:t>
      </w:r>
      <w:r w:rsidR="00874F69" w:rsidRPr="00317DFA">
        <w:rPr>
          <w:rFonts w:ascii="Times New Roman" w:hAnsi="Times New Roman" w:cs="Times New Roman"/>
        </w:rPr>
        <w:t xml:space="preserve"> Odones, part of the Dionysian contingent, </w:t>
      </w:r>
      <w:r w:rsidR="00785273">
        <w:rPr>
          <w:rFonts w:ascii="Times New Roman" w:hAnsi="Times New Roman" w:cs="Times New Roman"/>
        </w:rPr>
        <w:t>Benaissa</w:t>
      </w:r>
      <w:r w:rsidR="00874F69" w:rsidRPr="00317DFA">
        <w:rPr>
          <w:rFonts w:ascii="Times New Roman" w:hAnsi="Times New Roman" w:cs="Times New Roman"/>
        </w:rPr>
        <w:t xml:space="preserve"> is rightly suspicious</w:t>
      </w:r>
      <w:r w:rsidR="00023E66" w:rsidRPr="00317DFA">
        <w:rPr>
          <w:rFonts w:ascii="Times New Roman" w:hAnsi="Times New Roman" w:cs="Times New Roman"/>
        </w:rPr>
        <w:t xml:space="preserve"> </w:t>
      </w:r>
      <w:r w:rsidR="00874F69" w:rsidRPr="00317DFA">
        <w:rPr>
          <w:rFonts w:ascii="Times New Roman" w:hAnsi="Times New Roman" w:cs="Times New Roman"/>
        </w:rPr>
        <w:t xml:space="preserve">of the transmitted </w:t>
      </w:r>
      <w:r w:rsidR="00874F69" w:rsidRPr="00317DFA">
        <w:rPr>
          <w:rFonts w:ascii="Times New Roman" w:hAnsi="Times New Roman" w:cs="Times New Roman"/>
          <w:lang w:val="x-none"/>
        </w:rPr>
        <w:t xml:space="preserve">ἐγχεϲίπεπλοι </w:t>
      </w:r>
      <w:r w:rsidR="00FA33D9">
        <w:rPr>
          <w:rFonts w:ascii="Times New Roman" w:hAnsi="Times New Roman" w:cs="Times New Roman"/>
        </w:rPr>
        <w:t>(</w:t>
      </w:r>
      <w:r w:rsidR="00874F69" w:rsidRPr="00317DFA">
        <w:rPr>
          <w:rFonts w:ascii="Times New Roman" w:hAnsi="Times New Roman" w:cs="Times New Roman"/>
        </w:rPr>
        <w:t>‘covered in spears’</w:t>
      </w:r>
      <w:r w:rsidR="00FA33D9">
        <w:rPr>
          <w:rFonts w:ascii="Times New Roman" w:hAnsi="Times New Roman" w:cs="Times New Roman"/>
        </w:rPr>
        <w:t>)</w:t>
      </w:r>
      <w:r w:rsidR="00874F69" w:rsidRPr="00317DFA">
        <w:rPr>
          <w:rFonts w:ascii="Times New Roman" w:hAnsi="Times New Roman" w:cs="Times New Roman"/>
        </w:rPr>
        <w:t xml:space="preserve">; </w:t>
      </w:r>
      <w:r w:rsidR="005C6539">
        <w:rPr>
          <w:rFonts w:ascii="Times New Roman" w:hAnsi="Times New Roman" w:cs="Times New Roman"/>
        </w:rPr>
        <w:t>could</w:t>
      </w:r>
      <w:r w:rsidR="00A429AD">
        <w:rPr>
          <w:rFonts w:ascii="Times New Roman" w:hAnsi="Times New Roman" w:cs="Times New Roman"/>
        </w:rPr>
        <w:t xml:space="preserve"> </w:t>
      </w:r>
      <w:r w:rsidR="00874F69" w:rsidRPr="00317DFA">
        <w:rPr>
          <w:rFonts w:ascii="Times New Roman" w:hAnsi="Times New Roman" w:cs="Times New Roman"/>
          <w:lang w:val="x-none"/>
        </w:rPr>
        <w:t>ἐρνεϲίπεπλο</w:t>
      </w:r>
      <w:r w:rsidR="003D47FA">
        <w:rPr>
          <w:rFonts w:ascii="Times New Roman" w:hAnsi="Times New Roman" w:cs="Times New Roman"/>
          <w:lang w:val="x-none"/>
        </w:rPr>
        <w:t>ι</w:t>
      </w:r>
      <w:r w:rsidR="00315152">
        <w:rPr>
          <w:rFonts w:ascii="Times New Roman" w:hAnsi="Times New Roman" w:cs="Times New Roman"/>
        </w:rPr>
        <w:t xml:space="preserve"> </w:t>
      </w:r>
      <w:r w:rsidR="00FA33D9">
        <w:rPr>
          <w:rFonts w:ascii="Times New Roman" w:hAnsi="Times New Roman" w:cs="Times New Roman"/>
        </w:rPr>
        <w:t>(</w:t>
      </w:r>
      <w:r w:rsidR="00315152">
        <w:rPr>
          <w:rFonts w:ascii="Times New Roman" w:hAnsi="Times New Roman" w:cs="Times New Roman"/>
        </w:rPr>
        <w:t>‘</w:t>
      </w:r>
      <w:r w:rsidR="003442E5">
        <w:rPr>
          <w:rFonts w:ascii="Times New Roman" w:hAnsi="Times New Roman" w:cs="Times New Roman"/>
        </w:rPr>
        <w:t>clad</w:t>
      </w:r>
      <w:r w:rsidR="00315152">
        <w:rPr>
          <w:rFonts w:ascii="Times New Roman" w:hAnsi="Times New Roman" w:cs="Times New Roman"/>
        </w:rPr>
        <w:t xml:space="preserve"> in foliage’</w:t>
      </w:r>
      <w:r w:rsidR="00FA33D9">
        <w:rPr>
          <w:rFonts w:ascii="Times New Roman" w:hAnsi="Times New Roman" w:cs="Times New Roman"/>
        </w:rPr>
        <w:t>)</w:t>
      </w:r>
      <w:r w:rsidR="00A429AD">
        <w:rPr>
          <w:rFonts w:ascii="Times New Roman" w:hAnsi="Times New Roman" w:cs="Times New Roman"/>
        </w:rPr>
        <w:t xml:space="preserve">, mentioned </w:t>
      </w:r>
      <w:r w:rsidR="00F354E2">
        <w:rPr>
          <w:rFonts w:ascii="Times New Roman" w:hAnsi="Times New Roman" w:cs="Times New Roman"/>
        </w:rPr>
        <w:t xml:space="preserve">in the discussion </w:t>
      </w:r>
      <w:r w:rsidR="00FA33D9">
        <w:rPr>
          <w:rFonts w:ascii="Times New Roman" w:hAnsi="Times New Roman" w:cs="Times New Roman"/>
        </w:rPr>
        <w:t xml:space="preserve">on page </w:t>
      </w:r>
      <w:r w:rsidR="00A429AD">
        <w:rPr>
          <w:rFonts w:ascii="Times New Roman" w:hAnsi="Times New Roman" w:cs="Times New Roman"/>
        </w:rPr>
        <w:t>155,</w:t>
      </w:r>
      <w:r w:rsidR="00F6579E">
        <w:rPr>
          <w:rFonts w:ascii="Times New Roman" w:hAnsi="Times New Roman" w:cs="Times New Roman"/>
        </w:rPr>
        <w:t xml:space="preserve"> be </w:t>
      </w:r>
      <w:r w:rsidR="003D47FA">
        <w:rPr>
          <w:rFonts w:ascii="Times New Roman" w:hAnsi="Times New Roman" w:cs="Times New Roman"/>
        </w:rPr>
        <w:t>considered here</w:t>
      </w:r>
      <w:r w:rsidR="009A0936">
        <w:rPr>
          <w:rFonts w:ascii="Times New Roman" w:hAnsi="Times New Roman" w:cs="Times New Roman"/>
        </w:rPr>
        <w:t xml:space="preserve">, given it </w:t>
      </w:r>
      <w:r w:rsidR="00A429AD">
        <w:rPr>
          <w:rFonts w:ascii="Times New Roman" w:hAnsi="Times New Roman" w:cs="Times New Roman"/>
        </w:rPr>
        <w:t>is</w:t>
      </w:r>
      <w:r w:rsidR="00874F69" w:rsidRPr="00317DFA">
        <w:rPr>
          <w:rFonts w:ascii="Times New Roman" w:hAnsi="Times New Roman" w:cs="Times New Roman"/>
          <w:lang w:val="x-none"/>
        </w:rPr>
        <w:t xml:space="preserve"> </w:t>
      </w:r>
      <w:r w:rsidR="00874F69" w:rsidRPr="00317DFA">
        <w:rPr>
          <w:rFonts w:ascii="Times New Roman" w:hAnsi="Times New Roman" w:cs="Times New Roman"/>
        </w:rPr>
        <w:t xml:space="preserve">said of Dionysus himself in Orph. </w:t>
      </w:r>
      <w:r w:rsidR="00874F69" w:rsidRPr="00317DFA">
        <w:rPr>
          <w:rFonts w:ascii="Times New Roman" w:hAnsi="Times New Roman" w:cs="Times New Roman"/>
          <w:i/>
          <w:iCs/>
        </w:rPr>
        <w:t xml:space="preserve">H. </w:t>
      </w:r>
      <w:r w:rsidR="00874F69" w:rsidRPr="00317DFA">
        <w:rPr>
          <w:rFonts w:ascii="Times New Roman" w:hAnsi="Times New Roman" w:cs="Times New Roman"/>
        </w:rPr>
        <w:t>30.5</w:t>
      </w:r>
      <w:r w:rsidR="009A0936">
        <w:rPr>
          <w:rFonts w:ascii="Times New Roman" w:hAnsi="Times New Roman" w:cs="Times New Roman"/>
        </w:rPr>
        <w:t>?</w:t>
      </w:r>
      <w:r w:rsidR="00874F69" w:rsidRPr="00317DFA">
        <w:rPr>
          <w:rFonts w:ascii="Times New Roman" w:hAnsi="Times New Roman" w:cs="Times New Roman"/>
        </w:rPr>
        <w:t xml:space="preserve"> </w:t>
      </w:r>
      <w:r w:rsidR="003F20E3" w:rsidRPr="00317DFA">
        <w:rPr>
          <w:rFonts w:ascii="Times New Roman" w:hAnsi="Times New Roman" w:cs="Times New Roman"/>
        </w:rPr>
        <w:t>At 34</w:t>
      </w:r>
      <w:r w:rsidR="003F20E3" w:rsidRPr="00317DFA">
        <w:rPr>
          <w:rFonts w:ascii="Times New Roman" w:hAnsi="Times New Roman" w:cs="Times New Roman"/>
          <w:vertAlign w:val="superscript"/>
        </w:rPr>
        <w:t>v</w:t>
      </w:r>
      <w:r w:rsidR="003F20E3" w:rsidRPr="00317DFA">
        <w:rPr>
          <w:rFonts w:ascii="Times New Roman" w:hAnsi="Times New Roman" w:cs="Times New Roman"/>
        </w:rPr>
        <w:t>.5 ] α̣ὐτὰρ ἔπειτα̣</w:t>
      </w:r>
      <w:r w:rsidR="004F1282" w:rsidRPr="00317DFA">
        <w:rPr>
          <w:rFonts w:ascii="Times New Roman" w:hAnsi="Times New Roman" w:cs="Times New Roman"/>
        </w:rPr>
        <w:t xml:space="preserve"> </w:t>
      </w:r>
      <w:r w:rsidR="003F20E3" w:rsidRPr="00317DFA">
        <w:rPr>
          <w:rFonts w:ascii="Times New Roman" w:hAnsi="Times New Roman" w:cs="Times New Roman"/>
        </w:rPr>
        <w:t xml:space="preserve">  ̣[  ̣ ̣ ̣] ̣αϲ </w:t>
      </w:r>
      <w:r w:rsidR="003F20E3" w:rsidRPr="00317DFA">
        <w:rPr>
          <w:rFonts w:ascii="Times New Roman" w:hAnsi="Times New Roman" w:cs="Times New Roman"/>
        </w:rPr>
        <w:lastRenderedPageBreak/>
        <w:t>ε</w:t>
      </w:r>
      <w:r w:rsidR="003F20E3" w:rsidRPr="00317DFA">
        <w:rPr>
          <w:rFonts w:ascii="Times New Roman" w:hAnsi="Times New Roman" w:cs="Times New Roman"/>
          <w:lang w:val="x-none"/>
        </w:rPr>
        <w:t xml:space="preserve">ἴρ̣υον, </w:t>
      </w:r>
      <w:r w:rsidR="003F20E3" w:rsidRPr="00317DFA">
        <w:rPr>
          <w:rFonts w:ascii="Times New Roman" w:hAnsi="Times New Roman" w:cs="Times New Roman"/>
        </w:rPr>
        <w:t>I believe we can read and supply θ̣[υη]λ̣</w:t>
      </w:r>
      <w:r w:rsidR="003F20E3" w:rsidRPr="00317DFA">
        <w:rPr>
          <w:rFonts w:ascii="Times New Roman" w:hAnsi="Times New Roman" w:cs="Times New Roman"/>
          <w:lang w:val="x-none"/>
        </w:rPr>
        <w:t xml:space="preserve">ὰϲ </w:t>
      </w:r>
      <w:r w:rsidR="00FA33D9">
        <w:rPr>
          <w:rFonts w:ascii="Times New Roman" w:hAnsi="Times New Roman" w:cs="Times New Roman"/>
        </w:rPr>
        <w:t>(</w:t>
      </w:r>
      <w:r w:rsidR="00DD5536">
        <w:rPr>
          <w:rFonts w:ascii="Times New Roman" w:hAnsi="Times New Roman" w:cs="Times New Roman"/>
        </w:rPr>
        <w:t>‘</w:t>
      </w:r>
      <w:r w:rsidR="007D59A2">
        <w:rPr>
          <w:rFonts w:ascii="Times New Roman" w:hAnsi="Times New Roman" w:cs="Times New Roman"/>
        </w:rPr>
        <w:t xml:space="preserve">but then </w:t>
      </w:r>
      <w:r w:rsidR="00DD5536">
        <w:rPr>
          <w:rFonts w:ascii="Times New Roman" w:hAnsi="Times New Roman" w:cs="Times New Roman"/>
        </w:rPr>
        <w:t xml:space="preserve">they were tearing </w:t>
      </w:r>
      <w:r w:rsidR="007D59A2">
        <w:rPr>
          <w:rFonts w:ascii="Times New Roman" w:hAnsi="Times New Roman" w:cs="Times New Roman"/>
        </w:rPr>
        <w:t xml:space="preserve">apart the sacrificial </w:t>
      </w:r>
      <w:r w:rsidR="0048686C">
        <w:rPr>
          <w:rFonts w:ascii="Times New Roman" w:hAnsi="Times New Roman" w:cs="Times New Roman"/>
        </w:rPr>
        <w:t xml:space="preserve">victims’, i.e. their </w:t>
      </w:r>
      <w:r w:rsidR="007D59A2">
        <w:rPr>
          <w:rFonts w:ascii="Times New Roman" w:hAnsi="Times New Roman" w:cs="Times New Roman"/>
        </w:rPr>
        <w:t>meat</w:t>
      </w:r>
      <w:r w:rsidR="00FA33D9">
        <w:rPr>
          <w:rFonts w:ascii="Times New Roman" w:hAnsi="Times New Roman" w:cs="Times New Roman"/>
        </w:rPr>
        <w:t>)</w:t>
      </w:r>
      <w:r w:rsidR="003F20E3" w:rsidRPr="00317DFA">
        <w:rPr>
          <w:rFonts w:ascii="Times New Roman" w:hAnsi="Times New Roman" w:cs="Times New Roman"/>
        </w:rPr>
        <w:t xml:space="preserve">, </w:t>
      </w:r>
      <w:r w:rsidR="003F20E3" w:rsidRPr="00317DFA">
        <w:rPr>
          <w:rFonts w:ascii="Times New Roman" w:hAnsi="Times New Roman" w:cs="Times New Roman"/>
          <w:i/>
          <w:iCs/>
        </w:rPr>
        <w:t xml:space="preserve">cf. </w:t>
      </w:r>
      <w:r w:rsidR="003F20E3" w:rsidRPr="00317DFA">
        <w:rPr>
          <w:rFonts w:ascii="Times New Roman" w:hAnsi="Times New Roman" w:cs="Times New Roman"/>
        </w:rPr>
        <w:t xml:space="preserve">Orph. </w:t>
      </w:r>
      <w:r w:rsidR="003F20E3" w:rsidRPr="00317DFA">
        <w:rPr>
          <w:rFonts w:ascii="Times New Roman" w:hAnsi="Times New Roman" w:cs="Times New Roman"/>
          <w:i/>
          <w:iCs/>
        </w:rPr>
        <w:t xml:space="preserve">L. </w:t>
      </w:r>
      <w:r w:rsidR="003F20E3" w:rsidRPr="00317DFA">
        <w:rPr>
          <w:rFonts w:ascii="Times New Roman" w:hAnsi="Times New Roman" w:cs="Times New Roman"/>
        </w:rPr>
        <w:t xml:space="preserve">743 </w:t>
      </w:r>
      <w:r w:rsidR="003F20E3" w:rsidRPr="00317DFA">
        <w:rPr>
          <w:rFonts w:ascii="Times New Roman" w:hAnsi="Times New Roman" w:cs="Times New Roman"/>
          <w:lang w:val="x-none"/>
        </w:rPr>
        <w:t>ἔνθαδ’ ἔπειτα θυηλὰϲ</w:t>
      </w:r>
      <w:r w:rsidR="003F20E3" w:rsidRPr="00317DFA">
        <w:rPr>
          <w:rFonts w:ascii="Times New Roman" w:hAnsi="Times New Roman" w:cs="Times New Roman"/>
        </w:rPr>
        <w:t xml:space="preserve">, in the same </w:t>
      </w:r>
      <w:r w:rsidR="003F20E3" w:rsidRPr="00317DFA">
        <w:rPr>
          <w:rFonts w:ascii="Times New Roman" w:hAnsi="Times New Roman" w:cs="Times New Roman"/>
          <w:i/>
          <w:iCs/>
        </w:rPr>
        <w:t xml:space="preserve">sedes. </w:t>
      </w:r>
      <w:r w:rsidR="00E47A90">
        <w:rPr>
          <w:rFonts w:ascii="Times New Roman" w:hAnsi="Times New Roman" w:cs="Times New Roman"/>
        </w:rPr>
        <w:t xml:space="preserve">Finally, </w:t>
      </w:r>
      <w:r w:rsidR="00E36CDA" w:rsidRPr="00317DFA">
        <w:rPr>
          <w:rFonts w:ascii="Times New Roman" w:hAnsi="Times New Roman" w:cs="Times New Roman"/>
        </w:rPr>
        <w:t>I wonder whether fr. 41</w:t>
      </w:r>
      <w:r w:rsidR="00E36CDA" w:rsidRPr="00317DFA">
        <w:rPr>
          <w:rFonts w:ascii="Times New Roman" w:hAnsi="Times New Roman" w:cs="Times New Roman"/>
          <w:vertAlign w:val="superscript"/>
        </w:rPr>
        <w:t>v</w:t>
      </w:r>
      <w:r w:rsidR="00E36CDA" w:rsidRPr="00317DFA">
        <w:rPr>
          <w:rFonts w:ascii="Times New Roman" w:hAnsi="Times New Roman" w:cs="Times New Roman"/>
        </w:rPr>
        <w:t>, where a humble host seem</w:t>
      </w:r>
      <w:r w:rsidR="00C05C59">
        <w:rPr>
          <w:rFonts w:ascii="Times New Roman" w:hAnsi="Times New Roman" w:cs="Times New Roman"/>
        </w:rPr>
        <w:t>s</w:t>
      </w:r>
      <w:r w:rsidR="00E36CDA" w:rsidRPr="00317DFA">
        <w:rPr>
          <w:rFonts w:ascii="Times New Roman" w:hAnsi="Times New Roman" w:cs="Times New Roman"/>
        </w:rPr>
        <w:t xml:space="preserve"> to have entertained Dionysus, bears any relation </w:t>
      </w:r>
      <w:r w:rsidR="002A445C" w:rsidRPr="00317DFA">
        <w:rPr>
          <w:rFonts w:ascii="Times New Roman" w:hAnsi="Times New Roman" w:cs="Times New Roman"/>
        </w:rPr>
        <w:t>to</w:t>
      </w:r>
      <w:r w:rsidR="00C34AAE" w:rsidRPr="00317DFA">
        <w:rPr>
          <w:rFonts w:ascii="Times New Roman" w:hAnsi="Times New Roman" w:cs="Times New Roman"/>
        </w:rPr>
        <w:t xml:space="preserve"> the theoxeny scene i</w:t>
      </w:r>
      <w:r w:rsidR="00BF5F56" w:rsidRPr="00317DFA">
        <w:rPr>
          <w:rFonts w:ascii="Times New Roman" w:hAnsi="Times New Roman" w:cs="Times New Roman"/>
        </w:rPr>
        <w:t>n</w:t>
      </w:r>
      <w:r w:rsidR="00C34AAE" w:rsidRPr="00317DFA">
        <w:rPr>
          <w:rFonts w:ascii="Times New Roman" w:hAnsi="Times New Roman" w:cs="Times New Roman"/>
        </w:rPr>
        <w:t xml:space="preserve"> the </w:t>
      </w:r>
      <w:r w:rsidR="00C34AAE" w:rsidRPr="00317DFA">
        <w:rPr>
          <w:rFonts w:ascii="Times New Roman" w:hAnsi="Times New Roman" w:cs="Times New Roman"/>
          <w:i/>
          <w:iCs/>
        </w:rPr>
        <w:t>adespoton</w:t>
      </w:r>
      <w:r w:rsidR="00E36CDA" w:rsidRPr="00317DFA">
        <w:rPr>
          <w:rFonts w:ascii="Times New Roman" w:hAnsi="Times New Roman" w:cs="Times New Roman"/>
        </w:rPr>
        <w:t xml:space="preserve"> </w:t>
      </w:r>
      <w:r w:rsidR="00C34AAE" w:rsidRPr="00317DFA">
        <w:rPr>
          <w:rFonts w:ascii="Times New Roman" w:hAnsi="Times New Roman" w:cs="Times New Roman"/>
          <w:i/>
          <w:iCs/>
        </w:rPr>
        <w:t>P.Oxy.</w:t>
      </w:r>
      <w:r w:rsidR="00C34AAE" w:rsidRPr="00317DFA">
        <w:rPr>
          <w:rFonts w:ascii="Times New Roman" w:hAnsi="Times New Roman" w:cs="Times New Roman"/>
        </w:rPr>
        <w:t xml:space="preserve"> 1794</w:t>
      </w:r>
      <w:r w:rsidR="00164556" w:rsidRPr="00317DFA">
        <w:rPr>
          <w:rFonts w:ascii="Times New Roman" w:hAnsi="Times New Roman" w:cs="Times New Roman"/>
        </w:rPr>
        <w:t xml:space="preserve"> (both are strongly indebted to the </w:t>
      </w:r>
      <w:r w:rsidR="00164556" w:rsidRPr="00317DFA">
        <w:rPr>
          <w:rFonts w:ascii="Times New Roman" w:hAnsi="Times New Roman" w:cs="Times New Roman"/>
          <w:i/>
          <w:iCs/>
        </w:rPr>
        <w:t>Hecale</w:t>
      </w:r>
      <w:r w:rsidR="00164556" w:rsidRPr="00317DFA">
        <w:rPr>
          <w:rFonts w:ascii="Times New Roman" w:hAnsi="Times New Roman" w:cs="Times New Roman"/>
        </w:rPr>
        <w:t xml:space="preserve"> and both contain speeches delivered </w:t>
      </w:r>
      <w:r w:rsidR="00F32BFB" w:rsidRPr="00317DFA">
        <w:rPr>
          <w:rFonts w:ascii="Times New Roman" w:hAnsi="Times New Roman" w:cs="Times New Roman"/>
        </w:rPr>
        <w:t>in</w:t>
      </w:r>
      <w:r w:rsidR="00164556" w:rsidRPr="00317DFA">
        <w:rPr>
          <w:rFonts w:ascii="Times New Roman" w:hAnsi="Times New Roman" w:cs="Times New Roman"/>
        </w:rPr>
        <w:t xml:space="preserve"> the first person)</w:t>
      </w:r>
      <w:r w:rsidR="00C34AAE" w:rsidRPr="00317DFA">
        <w:rPr>
          <w:rFonts w:ascii="Times New Roman" w:hAnsi="Times New Roman" w:cs="Times New Roman"/>
        </w:rPr>
        <w:t>.</w:t>
      </w:r>
    </w:p>
    <w:p w14:paraId="3B7A98F6" w14:textId="4D0739E4" w:rsidR="00785273" w:rsidRDefault="008F6A3B" w:rsidP="0078527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A22BB" w:rsidRPr="00317DFA">
        <w:rPr>
          <w:rFonts w:ascii="Times New Roman" w:hAnsi="Times New Roman" w:cs="Times New Roman"/>
        </w:rPr>
        <w:t>n general, I</w:t>
      </w:r>
      <w:r w:rsidR="00752ED7" w:rsidRPr="00317DFA">
        <w:rPr>
          <w:rFonts w:ascii="Times New Roman" w:hAnsi="Times New Roman" w:cs="Times New Roman"/>
        </w:rPr>
        <w:t xml:space="preserve"> would have personally opted for a more conservative approach to supplement</w:t>
      </w:r>
      <w:r w:rsidR="006142DE" w:rsidRPr="00317DFA">
        <w:rPr>
          <w:rFonts w:ascii="Times New Roman" w:hAnsi="Times New Roman" w:cs="Times New Roman"/>
        </w:rPr>
        <w:t>s</w:t>
      </w:r>
      <w:r w:rsidR="000D53F8" w:rsidRPr="00317DFA">
        <w:rPr>
          <w:rFonts w:ascii="Times New Roman" w:hAnsi="Times New Roman" w:cs="Times New Roman"/>
        </w:rPr>
        <w:t xml:space="preserve"> </w:t>
      </w:r>
      <w:r w:rsidR="00D131A3" w:rsidRPr="00317DFA">
        <w:rPr>
          <w:rFonts w:ascii="Times New Roman" w:hAnsi="Times New Roman" w:cs="Times New Roman"/>
        </w:rPr>
        <w:t>of</w:t>
      </w:r>
      <w:r w:rsidR="00752ED7" w:rsidRPr="00317DFA">
        <w:rPr>
          <w:rFonts w:ascii="Times New Roman" w:hAnsi="Times New Roman" w:cs="Times New Roman"/>
        </w:rPr>
        <w:t xml:space="preserve"> uncertain or missing words</w:t>
      </w:r>
      <w:r w:rsidR="002D14A2" w:rsidRPr="00317DFA">
        <w:rPr>
          <w:rFonts w:ascii="Times New Roman" w:hAnsi="Times New Roman" w:cs="Times New Roman"/>
        </w:rPr>
        <w:t>,</w:t>
      </w:r>
      <w:r w:rsidR="00AA22BB" w:rsidRPr="00317DFA">
        <w:rPr>
          <w:rFonts w:ascii="Times New Roman" w:hAnsi="Times New Roman" w:cs="Times New Roman"/>
        </w:rPr>
        <w:t xml:space="preserve"> </w:t>
      </w:r>
      <w:r w:rsidR="000445C3" w:rsidRPr="00317DFA">
        <w:rPr>
          <w:rFonts w:ascii="Times New Roman" w:hAnsi="Times New Roman" w:cs="Times New Roman"/>
        </w:rPr>
        <w:t>as</w:t>
      </w:r>
      <w:r w:rsidR="00785273">
        <w:rPr>
          <w:rFonts w:ascii="Times New Roman" w:hAnsi="Times New Roman" w:cs="Times New Roman"/>
        </w:rPr>
        <w:t xml:space="preserve">, for instance, </w:t>
      </w:r>
      <w:r w:rsidR="000445C3" w:rsidRPr="00317DFA">
        <w:rPr>
          <w:rFonts w:ascii="Times New Roman" w:hAnsi="Times New Roman" w:cs="Times New Roman"/>
        </w:rPr>
        <w:t xml:space="preserve">at </w:t>
      </w:r>
      <w:r w:rsidR="002524DE" w:rsidRPr="00317DFA">
        <w:rPr>
          <w:rFonts w:ascii="Times New Roman" w:hAnsi="Times New Roman" w:cs="Times New Roman"/>
        </w:rPr>
        <w:t>fr. 41</w:t>
      </w:r>
      <w:r w:rsidR="002524DE" w:rsidRPr="00317DFA">
        <w:rPr>
          <w:rFonts w:ascii="Times New Roman" w:hAnsi="Times New Roman" w:cs="Times New Roman"/>
          <w:vertAlign w:val="superscript"/>
        </w:rPr>
        <w:t>v</w:t>
      </w:r>
      <w:r w:rsidR="002524DE" w:rsidRPr="00317DFA">
        <w:rPr>
          <w:rFonts w:ascii="Times New Roman" w:hAnsi="Times New Roman" w:cs="Times New Roman"/>
        </w:rPr>
        <w:t>.1</w:t>
      </w:r>
      <w:r w:rsidR="00AA22BB" w:rsidRPr="00317DFA">
        <w:rPr>
          <w:rFonts w:ascii="Times New Roman" w:hAnsi="Times New Roman" w:cs="Times New Roman"/>
        </w:rPr>
        <w:t>, where</w:t>
      </w:r>
      <w:r w:rsidR="002524DE" w:rsidRPr="00317DFA">
        <w:rPr>
          <w:rFonts w:ascii="Times New Roman" w:hAnsi="Times New Roman" w:cs="Times New Roman"/>
        </w:rPr>
        <w:t xml:space="preserve"> West’s κ</w:t>
      </w:r>
      <w:r w:rsidR="002524DE" w:rsidRPr="00317DFA">
        <w:rPr>
          <w:rFonts w:ascii="Times New Roman" w:hAnsi="Times New Roman" w:cs="Times New Roman"/>
          <w:lang w:val="x-none"/>
        </w:rPr>
        <w:t>ύαμοι ζ[οφοειδέεϲ</w:t>
      </w:r>
      <w:r w:rsidR="00682A8D">
        <w:rPr>
          <w:rFonts w:ascii="Times New Roman" w:hAnsi="Times New Roman" w:cs="Times New Roman"/>
        </w:rPr>
        <w:t xml:space="preserve"> (in A.S. Hollis, </w:t>
      </w:r>
      <w:r w:rsidR="00682A8D">
        <w:rPr>
          <w:rFonts w:ascii="Times New Roman" w:hAnsi="Times New Roman" w:cs="Times New Roman"/>
          <w:i/>
          <w:iCs/>
        </w:rPr>
        <w:t>Ovid. Metamorphoses. Book VIII</w:t>
      </w:r>
      <w:r w:rsidR="003A17BD">
        <w:rPr>
          <w:rFonts w:ascii="Times New Roman" w:hAnsi="Times New Roman" w:cs="Times New Roman"/>
        </w:rPr>
        <w:t>, Oxford 1970</w:t>
      </w:r>
      <w:r w:rsidR="00B42752">
        <w:rPr>
          <w:rFonts w:ascii="Times New Roman" w:hAnsi="Times New Roman" w:cs="Times New Roman"/>
        </w:rPr>
        <w:t>, 151</w:t>
      </w:r>
      <w:r w:rsidR="00682A8D">
        <w:rPr>
          <w:rFonts w:ascii="Times New Roman" w:hAnsi="Times New Roman" w:cs="Times New Roman"/>
        </w:rPr>
        <w:t>)</w:t>
      </w:r>
      <w:r w:rsidR="002524DE" w:rsidRPr="00317DFA">
        <w:rPr>
          <w:rFonts w:ascii="Times New Roman" w:hAnsi="Times New Roman" w:cs="Times New Roman"/>
        </w:rPr>
        <w:t xml:space="preserve">, however brilliant, </w:t>
      </w:r>
      <w:r w:rsidR="00E879CA">
        <w:rPr>
          <w:rFonts w:ascii="Times New Roman" w:hAnsi="Times New Roman" w:cs="Times New Roman"/>
        </w:rPr>
        <w:t xml:space="preserve">does not </w:t>
      </w:r>
      <w:r w:rsidR="002524DE" w:rsidRPr="00317DFA">
        <w:rPr>
          <w:rFonts w:ascii="Times New Roman" w:hAnsi="Times New Roman" w:cs="Times New Roman"/>
        </w:rPr>
        <w:t>seem inevitable.</w:t>
      </w:r>
      <w:r w:rsidR="000445C3" w:rsidRPr="00317DFA">
        <w:rPr>
          <w:rFonts w:ascii="Times New Roman" w:hAnsi="Times New Roman" w:cs="Times New Roman"/>
        </w:rPr>
        <w:t xml:space="preserve"> At 33</w:t>
      </w:r>
      <w:r w:rsidR="000445C3" w:rsidRPr="00317DFA">
        <w:rPr>
          <w:rFonts w:ascii="Times New Roman" w:hAnsi="Times New Roman" w:cs="Times New Roman"/>
          <w:vertAlign w:val="superscript"/>
        </w:rPr>
        <w:t>v</w:t>
      </w:r>
      <w:r w:rsidR="000445C3" w:rsidRPr="00317DFA">
        <w:rPr>
          <w:rFonts w:ascii="Times New Roman" w:hAnsi="Times New Roman" w:cs="Times New Roman"/>
        </w:rPr>
        <w:t xml:space="preserve">.45 </w:t>
      </w:r>
      <w:r w:rsidR="000445C3" w:rsidRPr="00317DFA">
        <w:rPr>
          <w:rFonts w:ascii="Times New Roman" w:hAnsi="Times New Roman" w:cs="Times New Roman"/>
          <w:lang w:val="x-none"/>
        </w:rPr>
        <w:t xml:space="preserve">αἰ γὰρ </w:t>
      </w:r>
      <w:r w:rsidR="000445C3" w:rsidRPr="00317DFA">
        <w:rPr>
          <w:rFonts w:ascii="Times New Roman" w:hAnsi="Times New Roman" w:cs="Times New Roman"/>
        </w:rPr>
        <w:t>δ</w:t>
      </w:r>
      <w:r w:rsidR="000445C3" w:rsidRPr="00317DFA">
        <w:rPr>
          <w:rFonts w:ascii="Times New Roman" w:hAnsi="Times New Roman" w:cs="Times New Roman"/>
          <w:lang w:val="x-none"/>
        </w:rPr>
        <w:t xml:space="preserve">ὴ, </w:t>
      </w:r>
      <w:r w:rsidR="000445C3" w:rsidRPr="00317DFA">
        <w:rPr>
          <w:rFonts w:ascii="Times New Roman" w:hAnsi="Times New Roman" w:cs="Times New Roman"/>
        </w:rPr>
        <w:t>a grave accent on α</w:t>
      </w:r>
      <w:r w:rsidR="000445C3" w:rsidRPr="00317DFA">
        <w:rPr>
          <w:rFonts w:ascii="Times New Roman" w:hAnsi="Times New Roman" w:cs="Times New Roman"/>
          <w:lang w:val="x-none"/>
        </w:rPr>
        <w:t xml:space="preserve">ἰ </w:t>
      </w:r>
      <w:r w:rsidR="000445C3" w:rsidRPr="00317DFA">
        <w:rPr>
          <w:rFonts w:ascii="Times New Roman" w:hAnsi="Times New Roman" w:cs="Times New Roman"/>
        </w:rPr>
        <w:t>is required. For the problematic accent</w:t>
      </w:r>
      <w:r w:rsidR="00E34F03" w:rsidRPr="00317DFA">
        <w:rPr>
          <w:rFonts w:ascii="Times New Roman" w:hAnsi="Times New Roman" w:cs="Times New Roman"/>
        </w:rPr>
        <w:t>uation</w:t>
      </w:r>
      <w:r w:rsidR="000445C3" w:rsidRPr="00317DFA">
        <w:rPr>
          <w:rFonts w:ascii="Times New Roman" w:hAnsi="Times New Roman" w:cs="Times New Roman"/>
        </w:rPr>
        <w:t xml:space="preserve"> of 33</w:t>
      </w:r>
      <w:r w:rsidR="000445C3" w:rsidRPr="00317DFA">
        <w:rPr>
          <w:rFonts w:ascii="Times New Roman" w:hAnsi="Times New Roman" w:cs="Times New Roman"/>
          <w:vertAlign w:val="superscript"/>
        </w:rPr>
        <w:t>v</w:t>
      </w:r>
      <w:r w:rsidR="000445C3" w:rsidRPr="00317DFA">
        <w:rPr>
          <w:rFonts w:ascii="Times New Roman" w:hAnsi="Times New Roman" w:cs="Times New Roman"/>
        </w:rPr>
        <w:t>.41 κακοδ</w:t>
      </w:r>
      <w:r w:rsidR="000445C3" w:rsidRPr="00317DFA">
        <w:rPr>
          <w:rFonts w:ascii="Times New Roman" w:hAnsi="Times New Roman" w:cs="Times New Roman"/>
          <w:lang w:val="x-none"/>
        </w:rPr>
        <w:t>ήνει</w:t>
      </w:r>
      <w:r w:rsidR="000445C3" w:rsidRPr="00317DFA">
        <w:rPr>
          <w:rFonts w:ascii="Times New Roman" w:hAnsi="Times New Roman" w:cs="Times New Roman"/>
        </w:rPr>
        <w:t xml:space="preserve"> and κακομ</w:t>
      </w:r>
      <w:r w:rsidR="000445C3" w:rsidRPr="00317DFA">
        <w:rPr>
          <w:rFonts w:ascii="Times New Roman" w:hAnsi="Times New Roman" w:cs="Times New Roman"/>
          <w:lang w:val="x-none"/>
        </w:rPr>
        <w:t>ηδή</w:t>
      </w:r>
      <w:r w:rsidR="009C3EAF">
        <w:rPr>
          <w:rFonts w:ascii="Times New Roman" w:hAnsi="Times New Roman" w:cs="Times New Roman"/>
          <w:lang w:val="x-none"/>
        </w:rPr>
        <w:t>ϲ</w:t>
      </w:r>
      <w:r w:rsidR="000445C3" w:rsidRPr="00317DFA">
        <w:rPr>
          <w:rFonts w:ascii="Times New Roman" w:hAnsi="Times New Roman" w:cs="Times New Roman"/>
        </w:rPr>
        <w:t xml:space="preserve">, the latter variously accented in the commentary, see </w:t>
      </w:r>
      <w:r w:rsidR="007A74C2" w:rsidRPr="00317DFA">
        <w:rPr>
          <w:rFonts w:ascii="Times New Roman" w:hAnsi="Times New Roman" w:cs="Times New Roman"/>
        </w:rPr>
        <w:t xml:space="preserve">H.W. </w:t>
      </w:r>
      <w:r w:rsidR="000445C3" w:rsidRPr="00317DFA">
        <w:rPr>
          <w:rFonts w:ascii="Times New Roman" w:hAnsi="Times New Roman" w:cs="Times New Roman"/>
        </w:rPr>
        <w:t xml:space="preserve">Chandler, </w:t>
      </w:r>
      <w:r w:rsidR="000445C3" w:rsidRPr="00317DFA">
        <w:rPr>
          <w:rFonts w:ascii="Times New Roman" w:hAnsi="Times New Roman" w:cs="Times New Roman"/>
          <w:i/>
          <w:iCs/>
        </w:rPr>
        <w:t>Practical Introduction to Greek Accentuation</w:t>
      </w:r>
      <w:r w:rsidR="007A74C2" w:rsidRPr="00317DFA">
        <w:rPr>
          <w:rFonts w:ascii="Times New Roman" w:hAnsi="Times New Roman" w:cs="Times New Roman"/>
        </w:rPr>
        <w:t xml:space="preserve"> (Oxford 1881</w:t>
      </w:r>
      <w:r w:rsidR="007A74C2" w:rsidRPr="00317DFA">
        <w:rPr>
          <w:rFonts w:ascii="Times New Roman" w:hAnsi="Times New Roman" w:cs="Times New Roman"/>
          <w:vertAlign w:val="superscript"/>
        </w:rPr>
        <w:t>2</w:t>
      </w:r>
      <w:r w:rsidR="007A74C2" w:rsidRPr="00317DFA">
        <w:rPr>
          <w:rFonts w:ascii="Times New Roman" w:hAnsi="Times New Roman" w:cs="Times New Roman"/>
        </w:rPr>
        <w:t>)</w:t>
      </w:r>
      <w:r w:rsidR="00785273">
        <w:rPr>
          <w:rFonts w:ascii="Times New Roman" w:hAnsi="Times New Roman" w:cs="Times New Roman"/>
        </w:rPr>
        <w:t xml:space="preserve"> </w:t>
      </w:r>
      <w:r w:rsidR="00E16DE2" w:rsidRPr="00317DFA">
        <w:rPr>
          <w:rFonts w:ascii="Times New Roman" w:hAnsi="Times New Roman" w:cs="Times New Roman"/>
        </w:rPr>
        <w:t>199-200.</w:t>
      </w:r>
    </w:p>
    <w:p w14:paraId="014ED423" w14:textId="4E6425AF" w:rsidR="001B03A1" w:rsidRPr="00785273" w:rsidRDefault="000445C3" w:rsidP="00785273">
      <w:pPr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317DFA">
        <w:rPr>
          <w:rFonts w:ascii="Times New Roman" w:hAnsi="Times New Roman" w:cs="Times New Roman"/>
        </w:rPr>
        <w:t xml:space="preserve">These quibbles aside, </w:t>
      </w:r>
      <w:r w:rsidR="00140D61" w:rsidRPr="00317DFA">
        <w:rPr>
          <w:rFonts w:ascii="Times New Roman" w:hAnsi="Times New Roman" w:cs="Times New Roman"/>
        </w:rPr>
        <w:t>this</w:t>
      </w:r>
      <w:r w:rsidR="00E2654B" w:rsidRPr="00317DFA">
        <w:rPr>
          <w:rFonts w:ascii="Times New Roman" w:hAnsi="Times New Roman" w:cs="Times New Roman"/>
        </w:rPr>
        <w:t xml:space="preserve"> edition</w:t>
      </w:r>
      <w:r w:rsidR="00140D61" w:rsidRPr="00317DFA">
        <w:rPr>
          <w:rFonts w:ascii="Times New Roman" w:hAnsi="Times New Roman" w:cs="Times New Roman"/>
        </w:rPr>
        <w:t xml:space="preserve"> is </w:t>
      </w:r>
      <w:r w:rsidR="00A86875" w:rsidRPr="00317DFA">
        <w:rPr>
          <w:rFonts w:ascii="Times New Roman" w:hAnsi="Times New Roman" w:cs="Times New Roman"/>
        </w:rPr>
        <w:t>an excellent</w:t>
      </w:r>
      <w:r w:rsidR="00140D61" w:rsidRPr="00317DFA">
        <w:rPr>
          <w:rFonts w:ascii="Times New Roman" w:hAnsi="Times New Roman" w:cs="Times New Roman"/>
        </w:rPr>
        <w:t xml:space="preserve"> piece of scholarship</w:t>
      </w:r>
      <w:r w:rsidR="00682010" w:rsidRPr="00317DFA">
        <w:rPr>
          <w:rFonts w:ascii="Times New Roman" w:hAnsi="Times New Roman" w:cs="Times New Roman"/>
        </w:rPr>
        <w:t xml:space="preserve">, which </w:t>
      </w:r>
      <w:r w:rsidR="000A3B64" w:rsidRPr="00317DFA">
        <w:rPr>
          <w:rFonts w:ascii="Times New Roman" w:hAnsi="Times New Roman" w:cs="Times New Roman"/>
        </w:rPr>
        <w:t>will instantly become</w:t>
      </w:r>
      <w:r w:rsidR="00CB49EB" w:rsidRPr="00317DFA">
        <w:rPr>
          <w:rFonts w:ascii="Times New Roman" w:hAnsi="Times New Roman" w:cs="Times New Roman"/>
        </w:rPr>
        <w:t xml:space="preserve"> a point of reference for scholars investigating the still much understudied </w:t>
      </w:r>
      <w:r w:rsidR="00222F91" w:rsidRPr="00317DFA">
        <w:rPr>
          <w:rFonts w:ascii="Times New Roman" w:hAnsi="Times New Roman" w:cs="Times New Roman"/>
        </w:rPr>
        <w:t xml:space="preserve">(and undervalued) </w:t>
      </w:r>
      <w:r w:rsidR="00CB49EB" w:rsidRPr="00317DFA">
        <w:rPr>
          <w:rFonts w:ascii="Times New Roman" w:hAnsi="Times New Roman" w:cs="Times New Roman"/>
        </w:rPr>
        <w:t>world of Imperial Greek poetry. I would like to commend, in particular, the incredibly detailed metrical profile of Dionys</w:t>
      </w:r>
      <w:r w:rsidR="00595C2A">
        <w:rPr>
          <w:rFonts w:ascii="Times New Roman" w:hAnsi="Times New Roman" w:cs="Times New Roman"/>
        </w:rPr>
        <w:t>i</w:t>
      </w:r>
      <w:r w:rsidR="00CB49EB" w:rsidRPr="00317DFA">
        <w:rPr>
          <w:rFonts w:ascii="Times New Roman" w:hAnsi="Times New Roman" w:cs="Times New Roman"/>
        </w:rPr>
        <w:t xml:space="preserve">us offered in the introduction, which </w:t>
      </w:r>
      <w:r w:rsidR="00CB49EB" w:rsidRPr="00317DFA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will no doubt serve both students and scholars of hexameter poetry for many years to come.</w:t>
      </w:r>
    </w:p>
    <w:p w14:paraId="44B17BB4" w14:textId="6C5483BD" w:rsidR="000445C3" w:rsidRPr="00317DFA" w:rsidRDefault="00B86E98" w:rsidP="00785273">
      <w:pPr>
        <w:pStyle w:val="NormalWeb"/>
        <w:spacing w:before="0" w:beforeAutospacing="0" w:after="0" w:afterAutospacing="0"/>
        <w:jc w:val="right"/>
        <w:rPr>
          <w:smallCaps/>
        </w:rPr>
      </w:pPr>
      <w:r w:rsidRPr="00317DFA">
        <w:rPr>
          <w:smallCaps/>
        </w:rPr>
        <w:t>Marco Perale</w:t>
      </w:r>
    </w:p>
    <w:p w14:paraId="4702BF43" w14:textId="2A8A7DD4" w:rsidR="00B86E98" w:rsidRPr="00317DFA" w:rsidRDefault="00B86E98" w:rsidP="00785273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317DFA">
        <w:rPr>
          <w:i/>
          <w:iCs/>
        </w:rPr>
        <w:t>University of Liverpool</w:t>
      </w:r>
    </w:p>
    <w:p w14:paraId="4670E94E" w14:textId="30CBB1E3" w:rsidR="00785273" w:rsidRPr="00317DFA" w:rsidRDefault="00B86E98" w:rsidP="00785273">
      <w:pPr>
        <w:pStyle w:val="NormalWeb"/>
        <w:spacing w:before="0" w:beforeAutospacing="0" w:after="0" w:afterAutospacing="0"/>
        <w:jc w:val="right"/>
      </w:pPr>
      <w:r w:rsidRPr="00317DFA">
        <w:t>perale@liverpool.ac.uk</w:t>
      </w:r>
    </w:p>
    <w:sectPr w:rsidR="00785273" w:rsidRPr="0031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D3"/>
    <w:rsid w:val="00023E66"/>
    <w:rsid w:val="000445C3"/>
    <w:rsid w:val="000A3B64"/>
    <w:rsid w:val="000D53F8"/>
    <w:rsid w:val="001159FC"/>
    <w:rsid w:val="00140D61"/>
    <w:rsid w:val="0014290C"/>
    <w:rsid w:val="001450FC"/>
    <w:rsid w:val="00164556"/>
    <w:rsid w:val="00166FFD"/>
    <w:rsid w:val="001B03A1"/>
    <w:rsid w:val="001B13C0"/>
    <w:rsid w:val="001F0706"/>
    <w:rsid w:val="002008A0"/>
    <w:rsid w:val="002058FD"/>
    <w:rsid w:val="00211364"/>
    <w:rsid w:val="00222F91"/>
    <w:rsid w:val="002524DE"/>
    <w:rsid w:val="002711CD"/>
    <w:rsid w:val="00297DF3"/>
    <w:rsid w:val="002A445C"/>
    <w:rsid w:val="002B59DA"/>
    <w:rsid w:val="002C0D37"/>
    <w:rsid w:val="002D14A2"/>
    <w:rsid w:val="002E63E4"/>
    <w:rsid w:val="00303B61"/>
    <w:rsid w:val="003064B7"/>
    <w:rsid w:val="00315152"/>
    <w:rsid w:val="00317DFA"/>
    <w:rsid w:val="00341860"/>
    <w:rsid w:val="003442E5"/>
    <w:rsid w:val="00347E9A"/>
    <w:rsid w:val="003762FF"/>
    <w:rsid w:val="00394417"/>
    <w:rsid w:val="003973A0"/>
    <w:rsid w:val="003A17BD"/>
    <w:rsid w:val="003C5CEE"/>
    <w:rsid w:val="003D47FA"/>
    <w:rsid w:val="003F20E3"/>
    <w:rsid w:val="00400CC2"/>
    <w:rsid w:val="0041426C"/>
    <w:rsid w:val="00424607"/>
    <w:rsid w:val="00425837"/>
    <w:rsid w:val="0043119D"/>
    <w:rsid w:val="00440AF7"/>
    <w:rsid w:val="00473DD6"/>
    <w:rsid w:val="004762D8"/>
    <w:rsid w:val="004774BD"/>
    <w:rsid w:val="0048686C"/>
    <w:rsid w:val="00486B21"/>
    <w:rsid w:val="004A658C"/>
    <w:rsid w:val="004F1282"/>
    <w:rsid w:val="00567746"/>
    <w:rsid w:val="00595C2A"/>
    <w:rsid w:val="005A5CBE"/>
    <w:rsid w:val="005A7E9B"/>
    <w:rsid w:val="005C6539"/>
    <w:rsid w:val="005E62BA"/>
    <w:rsid w:val="005F2AAB"/>
    <w:rsid w:val="006142DE"/>
    <w:rsid w:val="006375ED"/>
    <w:rsid w:val="006478C6"/>
    <w:rsid w:val="006656C8"/>
    <w:rsid w:val="00682010"/>
    <w:rsid w:val="00682A8D"/>
    <w:rsid w:val="0068475A"/>
    <w:rsid w:val="006C4BBE"/>
    <w:rsid w:val="006D083E"/>
    <w:rsid w:val="006E33D6"/>
    <w:rsid w:val="006E387E"/>
    <w:rsid w:val="006F17A0"/>
    <w:rsid w:val="006F7776"/>
    <w:rsid w:val="00720D94"/>
    <w:rsid w:val="00721EF7"/>
    <w:rsid w:val="007302F1"/>
    <w:rsid w:val="007411AF"/>
    <w:rsid w:val="00751A68"/>
    <w:rsid w:val="00752ED7"/>
    <w:rsid w:val="0075565F"/>
    <w:rsid w:val="00765E21"/>
    <w:rsid w:val="00785273"/>
    <w:rsid w:val="007A74C2"/>
    <w:rsid w:val="007C304E"/>
    <w:rsid w:val="007D59A2"/>
    <w:rsid w:val="007D6631"/>
    <w:rsid w:val="007F71F5"/>
    <w:rsid w:val="00802AE3"/>
    <w:rsid w:val="00823F6C"/>
    <w:rsid w:val="0082593C"/>
    <w:rsid w:val="00831C04"/>
    <w:rsid w:val="008575B1"/>
    <w:rsid w:val="008679C2"/>
    <w:rsid w:val="00874F69"/>
    <w:rsid w:val="008762FC"/>
    <w:rsid w:val="008F6A3B"/>
    <w:rsid w:val="00930DD3"/>
    <w:rsid w:val="0099337D"/>
    <w:rsid w:val="00995769"/>
    <w:rsid w:val="009A0936"/>
    <w:rsid w:val="009B602D"/>
    <w:rsid w:val="009C3EAF"/>
    <w:rsid w:val="009D6F50"/>
    <w:rsid w:val="00A01B95"/>
    <w:rsid w:val="00A22723"/>
    <w:rsid w:val="00A429AD"/>
    <w:rsid w:val="00A62232"/>
    <w:rsid w:val="00A8051A"/>
    <w:rsid w:val="00A86875"/>
    <w:rsid w:val="00AA22BB"/>
    <w:rsid w:val="00AE561B"/>
    <w:rsid w:val="00B001CE"/>
    <w:rsid w:val="00B10F1B"/>
    <w:rsid w:val="00B3190E"/>
    <w:rsid w:val="00B42752"/>
    <w:rsid w:val="00B45633"/>
    <w:rsid w:val="00B6047E"/>
    <w:rsid w:val="00B7271B"/>
    <w:rsid w:val="00B80D25"/>
    <w:rsid w:val="00B86E98"/>
    <w:rsid w:val="00B95B66"/>
    <w:rsid w:val="00BC7D07"/>
    <w:rsid w:val="00BD1D67"/>
    <w:rsid w:val="00BD3E25"/>
    <w:rsid w:val="00BF3578"/>
    <w:rsid w:val="00BF5F56"/>
    <w:rsid w:val="00C05C59"/>
    <w:rsid w:val="00C34AAE"/>
    <w:rsid w:val="00C513EF"/>
    <w:rsid w:val="00CB2DCC"/>
    <w:rsid w:val="00CB49EB"/>
    <w:rsid w:val="00CD22D9"/>
    <w:rsid w:val="00CD3934"/>
    <w:rsid w:val="00CF5347"/>
    <w:rsid w:val="00CF7EAF"/>
    <w:rsid w:val="00D02826"/>
    <w:rsid w:val="00D131A3"/>
    <w:rsid w:val="00D60B01"/>
    <w:rsid w:val="00DA465F"/>
    <w:rsid w:val="00DD5536"/>
    <w:rsid w:val="00DD795E"/>
    <w:rsid w:val="00E06DD3"/>
    <w:rsid w:val="00E16DE2"/>
    <w:rsid w:val="00E2654B"/>
    <w:rsid w:val="00E34F03"/>
    <w:rsid w:val="00E36CDA"/>
    <w:rsid w:val="00E47A90"/>
    <w:rsid w:val="00E565CE"/>
    <w:rsid w:val="00E8357C"/>
    <w:rsid w:val="00E879CA"/>
    <w:rsid w:val="00F01780"/>
    <w:rsid w:val="00F16F8F"/>
    <w:rsid w:val="00F32BFB"/>
    <w:rsid w:val="00F354E2"/>
    <w:rsid w:val="00F6579E"/>
    <w:rsid w:val="00F72705"/>
    <w:rsid w:val="00F8513A"/>
    <w:rsid w:val="00FA33D9"/>
    <w:rsid w:val="00FC40E6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BF911"/>
  <w15:chartTrackingRefBased/>
  <w15:docId w15:val="{B3C73021-78D9-1240-9F6B-4F9B2B5D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Perale, Marco</dc:creator>
  <cp:keywords/>
  <dc:description/>
  <cp:lastModifiedBy>Perale, Marco</cp:lastModifiedBy>
  <cp:revision>7</cp:revision>
  <dcterms:created xsi:type="dcterms:W3CDTF">2021-08-23T14:26:00Z</dcterms:created>
  <dcterms:modified xsi:type="dcterms:W3CDTF">2021-08-25T07:09:00Z</dcterms:modified>
</cp:coreProperties>
</file>