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391FC" w14:textId="77777777" w:rsidR="00833418" w:rsidRDefault="00833418" w:rsidP="00626739">
      <w:pPr>
        <w:pStyle w:val="Authorname"/>
        <w:rPr>
          <w:rFonts w:ascii="Arial Black" w:hAnsi="Arial Black"/>
          <w:b/>
          <w:noProof/>
          <w:sz w:val="34"/>
          <w:lang w:val="cs-CZ"/>
        </w:rPr>
      </w:pPr>
      <w:r w:rsidRPr="00833418">
        <w:rPr>
          <w:rFonts w:ascii="Arial Black" w:hAnsi="Arial Black"/>
          <w:b/>
          <w:noProof/>
          <w:sz w:val="34"/>
          <w:lang w:val="cs-CZ"/>
        </w:rPr>
        <w:t>Renovating the Existing Residential Building Stock in Turkey with Prefabricated Components for Passivhaus-EnerPHit.</w:t>
      </w:r>
    </w:p>
    <w:p w14:paraId="1BB7377E" w14:textId="53AFFDD6" w:rsidR="00A52D92" w:rsidRPr="00E51B9D" w:rsidRDefault="009F5AD2" w:rsidP="00626739">
      <w:pPr>
        <w:pStyle w:val="Authorname"/>
        <w:rPr>
          <w:lang w:val="en-US"/>
        </w:rPr>
        <w:sectPr w:rsidR="00A52D92" w:rsidRPr="00E51B9D" w:rsidSect="002972D1">
          <w:headerReference w:type="even" r:id="rId11"/>
          <w:headerReference w:type="default" r:id="rId12"/>
          <w:footerReference w:type="default" r:id="rId13"/>
          <w:endnotePr>
            <w:numFmt w:val="lowerLetter"/>
          </w:endnotePr>
          <w:pgSz w:w="11907" w:h="16840" w:code="9"/>
          <w:pgMar w:top="1985" w:right="1418" w:bottom="1418" w:left="1418" w:header="851" w:footer="851" w:gutter="0"/>
          <w:pgNumType w:start="1"/>
          <w:cols w:space="720"/>
          <w:docGrid w:linePitch="360"/>
        </w:sectPr>
      </w:pPr>
      <w:r w:rsidRPr="00E51B9D">
        <w:rPr>
          <w:lang w:val="en-US"/>
        </w:rPr>
        <w:t>Dilek</w:t>
      </w:r>
      <w:r w:rsidR="00F94ADB" w:rsidRPr="00E51B9D">
        <w:rPr>
          <w:lang w:val="en-US"/>
        </w:rPr>
        <w:t xml:space="preserve"> </w:t>
      </w:r>
      <w:bookmarkStart w:id="0" w:name="_Ref431370701"/>
      <w:r w:rsidRPr="00E51B9D">
        <w:rPr>
          <w:lang w:val="en-US"/>
        </w:rPr>
        <w:t>ARSLAN</w:t>
      </w:r>
      <w:r w:rsidR="00A52D92" w:rsidRPr="00E51B9D">
        <w:rPr>
          <w:rStyle w:val="EndnoteReference"/>
          <w:lang w:val="en-US"/>
        </w:rPr>
        <w:endnoteReference w:id="1"/>
      </w:r>
      <w:bookmarkEnd w:id="0"/>
      <w:r w:rsidR="00F94ADB" w:rsidRPr="00E51B9D">
        <w:rPr>
          <w:lang w:val="en-US"/>
        </w:rPr>
        <w:t xml:space="preserve">, </w:t>
      </w:r>
      <w:r w:rsidRPr="00E51B9D">
        <w:rPr>
          <w:lang w:val="en-US"/>
        </w:rPr>
        <w:t>Steve SHARPLES</w:t>
      </w:r>
      <w:r w:rsidR="00E51B9D" w:rsidRPr="00E51B9D">
        <w:rPr>
          <w:vertAlign w:val="superscript"/>
          <w:lang w:val="en-US"/>
        </w:rPr>
        <w:t>b</w:t>
      </w:r>
      <w:r w:rsidRPr="00E51B9D">
        <w:rPr>
          <w:lang w:val="en-US"/>
        </w:rPr>
        <w:t>, Haniyeh MOHAMMADPOURKARBASI</w:t>
      </w:r>
      <w:r w:rsidR="00E51B9D" w:rsidRPr="00E51B9D">
        <w:rPr>
          <w:vertAlign w:val="superscript"/>
          <w:lang w:val="en-US"/>
        </w:rPr>
        <w:t>c</w:t>
      </w:r>
    </w:p>
    <w:p w14:paraId="5ED89B43" w14:textId="032567E1" w:rsidR="00D27991" w:rsidRPr="00722B3D" w:rsidRDefault="00F94ADB" w:rsidP="0042438E">
      <w:pPr>
        <w:pStyle w:val="Heading4"/>
        <w:rPr>
          <w:lang w:val="en-US"/>
        </w:rPr>
      </w:pPr>
      <w:r w:rsidRPr="00AF23BA">
        <w:rPr>
          <w:lang w:val="en-US"/>
        </w:rPr>
        <w:t>Abstract</w:t>
      </w:r>
      <w:r w:rsidR="00CF0098" w:rsidRPr="00AF23BA">
        <w:rPr>
          <w:lang w:val="en-US"/>
        </w:rPr>
        <w:t xml:space="preserve"> </w:t>
      </w:r>
    </w:p>
    <w:p w14:paraId="6445193C" w14:textId="53490810" w:rsidR="00EA318F" w:rsidRPr="007E2F99" w:rsidRDefault="003B19F5" w:rsidP="00CD42E5">
      <w:pPr>
        <w:pStyle w:val="Text1stparagraph"/>
        <w:rPr>
          <w:lang w:val="tr-TR"/>
        </w:rPr>
      </w:pPr>
      <w:r>
        <w:t xml:space="preserve">In order to keep </w:t>
      </w:r>
      <w:r w:rsidR="00190C93">
        <w:t xml:space="preserve">the </w:t>
      </w:r>
      <w:r w:rsidR="002B1CB1">
        <w:t>future</w:t>
      </w:r>
      <w:r>
        <w:t xml:space="preserve"> </w:t>
      </w:r>
      <w:r w:rsidR="002B1CB1">
        <w:t xml:space="preserve">global </w:t>
      </w:r>
      <w:r w:rsidR="00E762CF">
        <w:t>temperature</w:t>
      </w:r>
      <w:r w:rsidR="002B1CB1">
        <w:t xml:space="preserve"> </w:t>
      </w:r>
      <w:r>
        <w:t>below 2</w:t>
      </w:r>
      <w:r w:rsidR="004F01B6">
        <w:t xml:space="preserve">˚C, significant </w:t>
      </w:r>
      <w:r w:rsidR="002B1CB1">
        <w:t xml:space="preserve">energy </w:t>
      </w:r>
      <w:r w:rsidR="004F01B6">
        <w:t xml:space="preserve">reductions </w:t>
      </w:r>
      <w:r w:rsidR="002B1CB1">
        <w:t xml:space="preserve">must </w:t>
      </w:r>
      <w:r w:rsidR="004F01B6">
        <w:t xml:space="preserve">be achieved in </w:t>
      </w:r>
      <w:r w:rsidR="002B1CB1">
        <w:t xml:space="preserve">the </w:t>
      </w:r>
      <w:r w:rsidR="004F01B6">
        <w:t>building sector.</w:t>
      </w:r>
      <w:r w:rsidR="006835DC">
        <w:t xml:space="preserve"> </w:t>
      </w:r>
      <w:r w:rsidR="00DB380B">
        <w:t xml:space="preserve">Since existing buildings </w:t>
      </w:r>
      <w:r w:rsidR="002B1CB1">
        <w:t xml:space="preserve">consume </w:t>
      </w:r>
      <w:r w:rsidR="00D2036E">
        <w:t xml:space="preserve">the biggest share </w:t>
      </w:r>
      <w:r w:rsidR="002B1CB1">
        <w:t>of the sector’s energy budget, then complete</w:t>
      </w:r>
      <w:r w:rsidR="00D2036E">
        <w:t xml:space="preserve">, </w:t>
      </w:r>
      <w:r w:rsidR="00E762CF">
        <w:t>fast</w:t>
      </w:r>
      <w:r w:rsidR="008336DE">
        <w:t>,</w:t>
      </w:r>
      <w:r w:rsidR="00E762CF">
        <w:t xml:space="preserve"> </w:t>
      </w:r>
      <w:r w:rsidR="009448D9">
        <w:t>and easy</w:t>
      </w:r>
      <w:r w:rsidR="002B1CB1">
        <w:t>-to-</w:t>
      </w:r>
      <w:r w:rsidR="00E762CF">
        <w:t>apply</w:t>
      </w:r>
      <w:r w:rsidR="009448D9">
        <w:t xml:space="preserve"> </w:t>
      </w:r>
      <w:r w:rsidR="002B1CB1">
        <w:t xml:space="preserve">energy </w:t>
      </w:r>
      <w:r w:rsidR="009E1D93">
        <w:t>update</w:t>
      </w:r>
      <w:r w:rsidR="002B1CB1">
        <w:t xml:space="preserve"> </w:t>
      </w:r>
      <w:r w:rsidR="009448D9">
        <w:t xml:space="preserve">methods </w:t>
      </w:r>
      <w:r w:rsidR="00F61A16">
        <w:t xml:space="preserve">using prefabrication during </w:t>
      </w:r>
      <w:r w:rsidR="002B1CB1">
        <w:t xml:space="preserve">the </w:t>
      </w:r>
      <w:r w:rsidR="00F61A16">
        <w:t>retrofit process</w:t>
      </w:r>
      <w:r w:rsidR="002B1CB1">
        <w:t xml:space="preserve"> are desirable</w:t>
      </w:r>
      <w:r w:rsidR="00F61A16">
        <w:t xml:space="preserve">. </w:t>
      </w:r>
      <w:r w:rsidR="008A1A38">
        <w:t>Although</w:t>
      </w:r>
      <w:r w:rsidR="00702010">
        <w:t xml:space="preserve"> vari</w:t>
      </w:r>
      <w:r w:rsidR="009E1D93">
        <w:t>ous</w:t>
      </w:r>
      <w:r w:rsidR="008A1A38">
        <w:t xml:space="preserve"> prefabricated retrofit components hav</w:t>
      </w:r>
      <w:r w:rsidR="00702010">
        <w:t xml:space="preserve">e been introduced in different climate </w:t>
      </w:r>
      <w:r w:rsidR="00AD1858">
        <w:t>context</w:t>
      </w:r>
      <w:r w:rsidR="009258D5">
        <w:t>s</w:t>
      </w:r>
      <w:r w:rsidR="00AD1858">
        <w:t>, there</w:t>
      </w:r>
      <w:r w:rsidR="009826AD">
        <w:t xml:space="preserve"> </w:t>
      </w:r>
      <w:r w:rsidR="00520C6B">
        <w:t>are very</w:t>
      </w:r>
      <w:r w:rsidR="009826AD">
        <w:t xml:space="preserve"> </w:t>
      </w:r>
      <w:r w:rsidR="00AD1858">
        <w:t>few</w:t>
      </w:r>
      <w:r w:rsidR="009826AD">
        <w:t xml:space="preserve"> </w:t>
      </w:r>
      <w:r w:rsidR="00520C6B">
        <w:t>studies</w:t>
      </w:r>
      <w:r w:rsidR="00AD1858">
        <w:t xml:space="preserve"> </w:t>
      </w:r>
      <w:r w:rsidR="009E1D93">
        <w:t xml:space="preserve">exist </w:t>
      </w:r>
      <w:r w:rsidR="00AD1858">
        <w:t xml:space="preserve">on retrofit for buildings in hot climates. </w:t>
      </w:r>
      <w:r w:rsidR="009E1D93">
        <w:t>In addition</w:t>
      </w:r>
      <w:r w:rsidR="00520C6B">
        <w:t>, no standard guarantees the operational energy performance of these components.</w:t>
      </w:r>
      <w:r w:rsidR="00781476">
        <w:t xml:space="preserve"> Therefore, this paper aims to </w:t>
      </w:r>
      <w:r w:rsidR="00A30D51">
        <w:t>adapt</w:t>
      </w:r>
      <w:r w:rsidR="00933E12">
        <w:t xml:space="preserve"> one of these</w:t>
      </w:r>
      <w:r w:rsidR="00A30D51">
        <w:t xml:space="preserve"> prefabricated retrofit solution</w:t>
      </w:r>
      <w:r w:rsidR="00933E12">
        <w:t xml:space="preserve">s, </w:t>
      </w:r>
      <w:r w:rsidR="00E762CF">
        <w:t>Timber-based</w:t>
      </w:r>
      <w:r w:rsidR="00FA01A7" w:rsidRPr="00FA01A7">
        <w:t xml:space="preserve"> Element System</w:t>
      </w:r>
      <w:r w:rsidR="00FA01A7">
        <w:t xml:space="preserve"> (</w:t>
      </w:r>
      <w:r w:rsidR="00933E12">
        <w:t>TES</w:t>
      </w:r>
      <w:r w:rsidR="00FA01A7">
        <w:t>)</w:t>
      </w:r>
      <w:r w:rsidR="00933E12">
        <w:t>,</w:t>
      </w:r>
      <w:r w:rsidR="00A30D51">
        <w:t xml:space="preserve"> to </w:t>
      </w:r>
      <w:r w:rsidR="00FA01A7">
        <w:t xml:space="preserve">housing in the </w:t>
      </w:r>
      <w:r w:rsidR="005F02A6">
        <w:t>hot climate region of Turkey</w:t>
      </w:r>
      <w:r w:rsidR="008336DE">
        <w:t xml:space="preserve"> to achieve</w:t>
      </w:r>
      <w:r w:rsidR="005F02A6">
        <w:t xml:space="preserve"> </w:t>
      </w:r>
      <w:r w:rsidR="00FA01A7">
        <w:t>the</w:t>
      </w:r>
      <w:r w:rsidR="005F02A6">
        <w:t xml:space="preserve"> Passivhaus-EnerPHit </w:t>
      </w:r>
      <w:r w:rsidR="00FA01A7">
        <w:t xml:space="preserve">standard </w:t>
      </w:r>
      <w:r w:rsidR="005F02A6">
        <w:t>in operation</w:t>
      </w:r>
      <w:r w:rsidR="009E1D93">
        <w:t>al energy</w:t>
      </w:r>
      <w:r w:rsidR="005F02A6">
        <w:t>.</w:t>
      </w:r>
      <w:r w:rsidR="00750321">
        <w:t xml:space="preserve"> Step-by-step interventions </w:t>
      </w:r>
      <w:r w:rsidR="00FA01A7">
        <w:t xml:space="preserve">were </w:t>
      </w:r>
      <w:r w:rsidR="00750321">
        <w:t xml:space="preserve">applied </w:t>
      </w:r>
      <w:r w:rsidR="00FA01A7">
        <w:t xml:space="preserve">to </w:t>
      </w:r>
      <w:r w:rsidR="00750321">
        <w:t>a</w:t>
      </w:r>
      <w:r w:rsidR="00B2751B">
        <w:t xml:space="preserve"> multi-family building in Istanbul</w:t>
      </w:r>
      <w:r w:rsidR="00BC3E4D">
        <w:t xml:space="preserve"> </w:t>
      </w:r>
      <w:r w:rsidR="00FA01A7">
        <w:t xml:space="preserve">using </w:t>
      </w:r>
      <w:r w:rsidR="00BC3E4D">
        <w:t xml:space="preserve">PHPP software </w:t>
      </w:r>
      <w:r w:rsidR="00E762CF">
        <w:t>to</w:t>
      </w:r>
      <w:r w:rsidR="00BC3E4D">
        <w:t xml:space="preserve"> </w:t>
      </w:r>
      <w:r w:rsidR="00750321">
        <w:t>achieve Ener</w:t>
      </w:r>
      <w:r w:rsidR="00B2751B">
        <w:t>P</w:t>
      </w:r>
      <w:r w:rsidR="00750321">
        <w:t>Hit</w:t>
      </w:r>
      <w:r w:rsidR="00FA01A7">
        <w:t xml:space="preserve"> requirements</w:t>
      </w:r>
      <w:r w:rsidR="00C24D0A">
        <w:t xml:space="preserve">. </w:t>
      </w:r>
      <w:r w:rsidR="008D2C06">
        <w:t xml:space="preserve">While </w:t>
      </w:r>
      <w:r w:rsidR="009E1D93">
        <w:t>TES</w:t>
      </w:r>
      <w:r w:rsidR="008D2C06">
        <w:t xml:space="preserve"> successful</w:t>
      </w:r>
      <w:r w:rsidR="009E1D93">
        <w:t xml:space="preserve">ly </w:t>
      </w:r>
      <w:r w:rsidR="008D2C06">
        <w:t>decreas</w:t>
      </w:r>
      <w:r w:rsidR="009E1D93">
        <w:t>ed</w:t>
      </w:r>
      <w:r w:rsidR="008D2C06">
        <w:t xml:space="preserve"> the heating demand by 50%</w:t>
      </w:r>
      <w:r w:rsidR="000C32AC">
        <w:t xml:space="preserve">, decreasing cooling demand was </w:t>
      </w:r>
      <w:r w:rsidR="00FA01A7">
        <w:t>more difficult</w:t>
      </w:r>
      <w:r w:rsidR="009E1D93">
        <w:t xml:space="preserve"> </w:t>
      </w:r>
      <w:r w:rsidR="00AB3757">
        <w:t>and the</w:t>
      </w:r>
      <w:r w:rsidR="009E1D93">
        <w:t xml:space="preserve"> passive measures were insufficient to lower the cooling energy load. Mechanical ventilation with heat recovery </w:t>
      </w:r>
      <w:r w:rsidR="00FA01A7">
        <w:t>(</w:t>
      </w:r>
      <w:r w:rsidR="009D011A">
        <w:t>MVHR</w:t>
      </w:r>
      <w:r w:rsidR="00FA01A7">
        <w:t xml:space="preserve">) </w:t>
      </w:r>
      <w:r w:rsidR="009E1D93">
        <w:t>and</w:t>
      </w:r>
      <w:r w:rsidR="009D011A">
        <w:t xml:space="preserve"> additional ventilation units </w:t>
      </w:r>
      <w:r w:rsidR="00E762CF">
        <w:t>w</w:t>
      </w:r>
      <w:r w:rsidR="009E1D93">
        <w:t>ere</w:t>
      </w:r>
      <w:r w:rsidR="00FA01A7">
        <w:t xml:space="preserve"> </w:t>
      </w:r>
      <w:r w:rsidR="00950352">
        <w:t xml:space="preserve">helpful </w:t>
      </w:r>
      <w:r w:rsidR="00FA01A7">
        <w:t xml:space="preserve">in decreasing </w:t>
      </w:r>
      <w:r w:rsidR="00950352">
        <w:t xml:space="preserve">the cooling demand to EnerPHit </w:t>
      </w:r>
      <w:r w:rsidR="009264BA">
        <w:t>requirement levels</w:t>
      </w:r>
      <w:r w:rsidR="002C0CA7">
        <w:t xml:space="preserve"> and to zero </w:t>
      </w:r>
      <w:r w:rsidR="007B059A">
        <w:t>for heating demand</w:t>
      </w:r>
      <w:r w:rsidR="009264BA">
        <w:t>.</w:t>
      </w:r>
      <w:r w:rsidR="004D02AA">
        <w:t xml:space="preserve"> It </w:t>
      </w:r>
      <w:r w:rsidR="00FA01A7">
        <w:t xml:space="preserve">was concluded </w:t>
      </w:r>
      <w:r w:rsidR="008C13A2">
        <w:t>that</w:t>
      </w:r>
      <w:r w:rsidR="00FA01A7">
        <w:t>,</w:t>
      </w:r>
      <w:r w:rsidR="008C13A2">
        <w:t xml:space="preserve"> due to the </w:t>
      </w:r>
      <w:r w:rsidR="00FA01A7">
        <w:t xml:space="preserve">limiting </w:t>
      </w:r>
      <w:r w:rsidR="008C13A2">
        <w:t xml:space="preserve">boundaries in the existing buildings, there </w:t>
      </w:r>
      <w:r w:rsidR="00FA01A7">
        <w:t xml:space="preserve">may </w:t>
      </w:r>
      <w:r w:rsidR="008C13A2">
        <w:t>always</w:t>
      </w:r>
      <w:r w:rsidR="00FA01A7">
        <w:t xml:space="preserve"> be</w:t>
      </w:r>
      <w:r w:rsidR="008C13A2">
        <w:t xml:space="preserve"> a need for a mechanical system</w:t>
      </w:r>
      <w:r w:rsidR="009E1D93">
        <w:t xml:space="preserve"> for cooling</w:t>
      </w:r>
      <w:r w:rsidR="008C13A2">
        <w:t xml:space="preserve"> to con</w:t>
      </w:r>
      <w:r w:rsidR="00F206BC">
        <w:t>dition indoor environment</w:t>
      </w:r>
      <w:r w:rsidR="00FA01A7">
        <w:t>s</w:t>
      </w:r>
      <w:r w:rsidR="009264BA">
        <w:t xml:space="preserve"> </w:t>
      </w:r>
      <w:r w:rsidR="00636DF0">
        <w:t>in hot climates</w:t>
      </w:r>
      <w:r w:rsidR="00FA01A7">
        <w:t xml:space="preserve"> to comfort levels</w:t>
      </w:r>
      <w:r w:rsidR="00636DF0">
        <w:t xml:space="preserve">. </w:t>
      </w:r>
    </w:p>
    <w:p w14:paraId="49E608CF" w14:textId="43BC4001" w:rsidR="00D27991" w:rsidRPr="00CF0098" w:rsidRDefault="00D27991" w:rsidP="00C13831">
      <w:pPr>
        <w:pStyle w:val="Keywords"/>
        <w:rPr>
          <w:szCs w:val="24"/>
        </w:rPr>
      </w:pPr>
      <w:r w:rsidRPr="003C1F6A">
        <w:rPr>
          <w:b/>
        </w:rPr>
        <w:t>Keywords</w:t>
      </w:r>
      <w:r w:rsidR="0042438E" w:rsidRPr="003C1F6A">
        <w:rPr>
          <w:b/>
        </w:rPr>
        <w:t>:</w:t>
      </w:r>
      <w:r w:rsidR="0042438E" w:rsidRPr="000D0553">
        <w:tab/>
      </w:r>
      <w:r w:rsidR="008E6156">
        <w:t>Retrofit, Prefabrication, EnerPHit, Hot Climates</w:t>
      </w:r>
      <w:r w:rsidR="00CF0098">
        <w:t xml:space="preserve"> </w:t>
      </w:r>
    </w:p>
    <w:p w14:paraId="18ECCA43" w14:textId="2B0A9211" w:rsidR="00B61B00" w:rsidRDefault="00833418" w:rsidP="007F6C21">
      <w:pPr>
        <w:pStyle w:val="Heading1"/>
        <w:rPr>
          <w:lang w:val="en-US"/>
        </w:rPr>
      </w:pPr>
      <w:r>
        <w:rPr>
          <w:lang w:val="en-US"/>
        </w:rPr>
        <w:t>Introduction</w:t>
      </w:r>
    </w:p>
    <w:p w14:paraId="5D317992" w14:textId="3959BC0B" w:rsidR="00833418" w:rsidRPr="000D46C8" w:rsidRDefault="00833418" w:rsidP="00833418">
      <w:pPr>
        <w:pStyle w:val="Text1stparagraph"/>
      </w:pPr>
      <w:r w:rsidRPr="000D46C8">
        <w:t xml:space="preserve">In 2016, countries </w:t>
      </w:r>
      <w:r w:rsidR="00D31441">
        <w:t xml:space="preserve">began to </w:t>
      </w:r>
      <w:r w:rsidRPr="000D46C8">
        <w:t xml:space="preserve">pledge to tackle climate change by signing Paris </w:t>
      </w:r>
      <w:r w:rsidR="00E762CF" w:rsidRPr="000D46C8">
        <w:t>Agreement</w:t>
      </w:r>
      <w:r w:rsidR="00E762CF">
        <w:t>, and</w:t>
      </w:r>
      <w:r w:rsidR="00D31441" w:rsidRPr="000D46C8">
        <w:t xml:space="preserve"> </w:t>
      </w:r>
      <w:r w:rsidRPr="000D46C8">
        <w:t xml:space="preserve">targets were established to decrease carbon emissions </w:t>
      </w:r>
      <w:r w:rsidR="001E6332" w:rsidRPr="000D46C8">
        <w:t xml:space="preserve">to </w:t>
      </w:r>
      <w:r w:rsidR="001E6332">
        <w:t>the</w:t>
      </w:r>
      <w:r w:rsidRPr="000D46C8">
        <w:t xml:space="preserve">1990s levels by 2030. However, the latest IPCC report </w:t>
      </w:r>
      <w:r w:rsidR="00E82A2F">
        <w:t>[</w:t>
      </w:r>
      <w:r w:rsidR="00E82A2F" w:rsidRPr="00E82A2F">
        <w:rPr>
          <w:noProof/>
          <w:lang w:val="tr-TR"/>
        </w:rPr>
        <w:t>1</w:t>
      </w:r>
      <w:r w:rsidR="00E82A2F">
        <w:rPr>
          <w:noProof/>
          <w:lang w:val="tr-TR"/>
        </w:rPr>
        <w:t xml:space="preserve">] </w:t>
      </w:r>
      <w:r w:rsidRPr="000D46C8">
        <w:t>showed that the world is crossing the 2˚C threshold</w:t>
      </w:r>
      <w:r w:rsidR="00D31441">
        <w:t>,</w:t>
      </w:r>
      <w:r w:rsidRPr="000D46C8">
        <w:t xml:space="preserve"> meaning that </w:t>
      </w:r>
      <w:r w:rsidR="003862EA">
        <w:t xml:space="preserve">current </w:t>
      </w:r>
      <w:r w:rsidRPr="000D46C8">
        <w:t xml:space="preserve">measurements are </w:t>
      </w:r>
      <w:r w:rsidR="009E1D93">
        <w:t>insufficient</w:t>
      </w:r>
      <w:r w:rsidRPr="000D46C8">
        <w:t xml:space="preserve">. As </w:t>
      </w:r>
      <w:r w:rsidR="00D31441">
        <w:t>it is</w:t>
      </w:r>
      <w:r w:rsidR="00D31441" w:rsidRPr="000D46C8">
        <w:t xml:space="preserve"> </w:t>
      </w:r>
      <w:r w:rsidRPr="000D46C8">
        <w:t xml:space="preserve">responsible </w:t>
      </w:r>
      <w:r w:rsidR="00D31441">
        <w:t>for around</w:t>
      </w:r>
      <w:r w:rsidR="00D31441" w:rsidRPr="000D46C8">
        <w:t xml:space="preserve"> </w:t>
      </w:r>
      <w:r w:rsidR="00E762CF">
        <w:t>one-third</w:t>
      </w:r>
      <w:r w:rsidRPr="000D46C8">
        <w:t xml:space="preserve"> of </w:t>
      </w:r>
      <w:r w:rsidR="00D31441">
        <w:t xml:space="preserve">global </w:t>
      </w:r>
      <w:r w:rsidRPr="000D46C8">
        <w:t xml:space="preserve">carbon </w:t>
      </w:r>
      <w:r w:rsidR="00E762CF" w:rsidRPr="000D46C8">
        <w:t>emissions</w:t>
      </w:r>
      <w:r w:rsidR="00E762CF">
        <w:t>,</w:t>
      </w:r>
      <w:r w:rsidR="00E762CF" w:rsidRPr="000D46C8">
        <w:t xml:space="preserve"> this</w:t>
      </w:r>
      <w:r w:rsidRPr="000D46C8">
        <w:t xml:space="preserve"> </w:t>
      </w:r>
      <w:r w:rsidR="00D31441">
        <w:t xml:space="preserve">climate </w:t>
      </w:r>
      <w:r w:rsidRPr="000D46C8">
        <w:t xml:space="preserve">emergency pushes the building sector to take </w:t>
      </w:r>
      <w:r w:rsidR="00D31441">
        <w:t xml:space="preserve">rapid </w:t>
      </w:r>
      <w:r w:rsidRPr="000D46C8">
        <w:t>actions to decrease carbon emissions</w:t>
      </w:r>
      <w:r w:rsidR="009E1D93">
        <w:t xml:space="preserve">. Meeting the emission reduction target is particularly essential </w:t>
      </w:r>
      <w:r w:rsidR="00D31441">
        <w:t xml:space="preserve">in </w:t>
      </w:r>
      <w:r w:rsidRPr="000D46C8">
        <w:t xml:space="preserve">countries </w:t>
      </w:r>
      <w:r w:rsidR="00D31441">
        <w:t xml:space="preserve">that </w:t>
      </w:r>
      <w:r w:rsidRPr="000D46C8">
        <w:t>fall behind in the climate mitigation race</w:t>
      </w:r>
      <w:r w:rsidR="00D31441">
        <w:t>,</w:t>
      </w:r>
      <w:r w:rsidRPr="000D46C8">
        <w:t xml:space="preserve"> like Turkey [2]. It is expected that in 2024 the countries </w:t>
      </w:r>
      <w:r w:rsidR="00D31441">
        <w:t xml:space="preserve">that </w:t>
      </w:r>
      <w:r w:rsidRPr="000D46C8">
        <w:t xml:space="preserve">signed </w:t>
      </w:r>
      <w:r w:rsidR="00D31441">
        <w:t xml:space="preserve">the </w:t>
      </w:r>
      <w:r w:rsidRPr="000D46C8">
        <w:t xml:space="preserve">Paris Agreement will start to establish </w:t>
      </w:r>
      <w:r w:rsidR="00D31441">
        <w:t xml:space="preserve">the </w:t>
      </w:r>
      <w:r w:rsidRPr="000D46C8">
        <w:t xml:space="preserve">total amount of </w:t>
      </w:r>
      <w:r w:rsidR="00D31441">
        <w:t xml:space="preserve">emission </w:t>
      </w:r>
      <w:r w:rsidRPr="000D46C8">
        <w:t>reduction</w:t>
      </w:r>
      <w:r w:rsidR="00D31441">
        <w:t>s that</w:t>
      </w:r>
      <w:r w:rsidRPr="000D46C8">
        <w:t xml:space="preserve"> they have achieved. Therefore, Turkey needs to speed up its reduction due to the time constrain</w:t>
      </w:r>
      <w:r w:rsidR="00D31441">
        <w:t>t</w:t>
      </w:r>
      <w:r w:rsidRPr="000D46C8">
        <w:t>s and obligation</w:t>
      </w:r>
      <w:r w:rsidR="00D31441">
        <w:t>s</w:t>
      </w:r>
      <w:r w:rsidRPr="000D46C8">
        <w:t xml:space="preserve"> to </w:t>
      </w:r>
      <w:r w:rsidR="00D31441">
        <w:t xml:space="preserve">the </w:t>
      </w:r>
      <w:r w:rsidRPr="000D46C8">
        <w:t>Paris Agreement. Although</w:t>
      </w:r>
      <w:r w:rsidR="009E1D93">
        <w:t>,</w:t>
      </w:r>
      <w:r w:rsidRPr="000D46C8">
        <w:t xml:space="preserve"> Turkey has introduced a benchmark for new buildings to achieve at least </w:t>
      </w:r>
      <w:r w:rsidR="00D31441">
        <w:t xml:space="preserve">a </w:t>
      </w:r>
      <w:r w:rsidRPr="000D46C8">
        <w:t xml:space="preserve">C Level in energy performance in </w:t>
      </w:r>
      <w:r w:rsidR="00D31441">
        <w:t xml:space="preserve">its </w:t>
      </w:r>
      <w:r>
        <w:lastRenderedPageBreak/>
        <w:t>Energy Performance Certificate (EPC)</w:t>
      </w:r>
      <w:r w:rsidRPr="000D46C8">
        <w:t xml:space="preserve"> system, there </w:t>
      </w:r>
      <w:r w:rsidR="00F617BA">
        <w:t>are</w:t>
      </w:r>
      <w:r w:rsidRPr="000D46C8">
        <w:t xml:space="preserve"> no specific strategies</w:t>
      </w:r>
      <w:r>
        <w:t xml:space="preserve"> or targets</w:t>
      </w:r>
      <w:r w:rsidRPr="000D46C8">
        <w:t xml:space="preserve"> for the existing buildings. </w:t>
      </w:r>
      <w:r>
        <w:t>Therefore,</w:t>
      </w:r>
      <w:r w:rsidR="00B2492F">
        <w:t xml:space="preserve"> </w:t>
      </w:r>
      <w:r>
        <w:t>country</w:t>
      </w:r>
      <w:r w:rsidR="00D31441">
        <w:t>-</w:t>
      </w:r>
      <w:r>
        <w:t>specific</w:t>
      </w:r>
      <w:r w:rsidR="001218B9">
        <w:t xml:space="preserve"> solutions</w:t>
      </w:r>
      <w:r>
        <w:t xml:space="preserve"> </w:t>
      </w:r>
      <w:r w:rsidR="00B2492F">
        <w:t xml:space="preserve">should be considered </w:t>
      </w:r>
      <w:r>
        <w:t>for retrofitting existing buildings in Turkey.</w:t>
      </w:r>
    </w:p>
    <w:p w14:paraId="4E11CD53" w14:textId="57C56F8B" w:rsidR="00833418" w:rsidRPr="000D46C8" w:rsidRDefault="00833418" w:rsidP="004C6F90">
      <w:pPr>
        <w:pStyle w:val="Text2ndparagraph"/>
      </w:pPr>
      <w:r w:rsidRPr="000D46C8">
        <w:t xml:space="preserve">Retrofitting the existing building stock </w:t>
      </w:r>
      <w:r w:rsidR="00B228B9">
        <w:t>substantially decreases the operational impact from buildings</w:t>
      </w:r>
      <w:r w:rsidR="00D31441">
        <w:t>;</w:t>
      </w:r>
      <w:r w:rsidRPr="000D46C8">
        <w:t xml:space="preserve"> however, business as usual</w:t>
      </w:r>
      <w:r w:rsidR="008336DE">
        <w:t>,</w:t>
      </w:r>
      <w:r w:rsidRPr="000D46C8">
        <w:t xml:space="preserve"> models take too much money, time, and source and disturb occupants in the building during </w:t>
      </w:r>
      <w:r w:rsidR="00D31441">
        <w:t>the retrofit</w:t>
      </w:r>
      <w:r w:rsidR="00D31441" w:rsidRPr="000D46C8">
        <w:t xml:space="preserve"> </w:t>
      </w:r>
      <w:r w:rsidRPr="000D46C8">
        <w:t>process</w:t>
      </w:r>
      <w:r w:rsidR="00DF59F9">
        <w:t xml:space="preserve"> [3</w:t>
      </w:r>
      <w:r w:rsidR="002D4477">
        <w:t>, 4</w:t>
      </w:r>
      <w:r w:rsidR="00DF59F9">
        <w:t>]</w:t>
      </w:r>
      <w:r w:rsidRPr="000D46C8">
        <w:t xml:space="preserve">. </w:t>
      </w:r>
      <w:r w:rsidR="00CF2435">
        <w:t>S</w:t>
      </w:r>
      <w:r w:rsidRPr="000D46C8">
        <w:t>tandardisation in both operational performance and production</w:t>
      </w:r>
      <w:r w:rsidR="00CF2435">
        <w:t xml:space="preserve"> ca</w:t>
      </w:r>
      <w:r w:rsidR="00262ABC">
        <w:t>n avoid the</w:t>
      </w:r>
      <w:r w:rsidR="00B81543">
        <w:t>se shortcomings</w:t>
      </w:r>
      <w:r w:rsidRPr="000D46C8">
        <w:t xml:space="preserve">. </w:t>
      </w:r>
      <w:r w:rsidR="00C23C68">
        <w:t xml:space="preserve">Therefore, </w:t>
      </w:r>
      <w:r w:rsidR="002839EF">
        <w:t xml:space="preserve">prefabrication and an energy standard should be a part of </w:t>
      </w:r>
      <w:r w:rsidR="00D31441">
        <w:t xml:space="preserve">the </w:t>
      </w:r>
      <w:r w:rsidR="002839EF">
        <w:t xml:space="preserve">retrofit </w:t>
      </w:r>
      <w:r w:rsidR="00DF59F9">
        <w:t xml:space="preserve">process. </w:t>
      </w:r>
      <w:r w:rsidR="000D5B0B">
        <w:t>While prefabrication ensures the quality in component production and reduces the duration</w:t>
      </w:r>
      <w:r w:rsidR="005103BD">
        <w:t xml:space="preserve"> [5]</w:t>
      </w:r>
      <w:r w:rsidR="000D5B0B">
        <w:t xml:space="preserve">, </w:t>
      </w:r>
      <w:r w:rsidR="00684156">
        <w:t xml:space="preserve">energy standards like Passivhaus </w:t>
      </w:r>
      <w:r w:rsidR="00D31441">
        <w:t xml:space="preserve">control </w:t>
      </w:r>
      <w:r w:rsidR="00684156">
        <w:t xml:space="preserve">the </w:t>
      </w:r>
      <w:r w:rsidR="005D6038">
        <w:t>energy demand</w:t>
      </w:r>
      <w:r w:rsidR="005103BD">
        <w:t xml:space="preserve"> [6]</w:t>
      </w:r>
      <w:r w:rsidR="005D6038">
        <w:t xml:space="preserve">. </w:t>
      </w:r>
      <w:r>
        <w:t>Although these retrofit mode</w:t>
      </w:r>
      <w:r w:rsidR="00B8364C">
        <w:t>ls</w:t>
      </w:r>
      <w:r>
        <w:t xml:space="preserve"> </w:t>
      </w:r>
      <w:r w:rsidR="00D31441">
        <w:t>exist</w:t>
      </w:r>
      <w:r>
        <w:t xml:space="preserve">, they </w:t>
      </w:r>
      <w:r w:rsidRPr="000D46C8">
        <w:t xml:space="preserve">are not </w:t>
      </w:r>
      <w:r w:rsidR="009813D0">
        <w:t xml:space="preserve">necessarily </w:t>
      </w:r>
      <w:r w:rsidR="009813D0" w:rsidRPr="000D46C8">
        <w:t>considering</w:t>
      </w:r>
      <w:r w:rsidRPr="000D46C8">
        <w:t xml:space="preserve"> hot climate conditions </w:t>
      </w:r>
      <w:r>
        <w:t>nor</w:t>
      </w:r>
      <w:r w:rsidRPr="000D46C8">
        <w:t xml:space="preserve"> highlighting the overheating</w:t>
      </w:r>
      <w:r>
        <w:t xml:space="preserve"> risk</w:t>
      </w:r>
      <w:r w:rsidRPr="000D46C8">
        <w:t xml:space="preserve"> in summers. </w:t>
      </w:r>
      <w:r w:rsidR="0044583E">
        <w:t>This brings buildings in hot climates to the atten</w:t>
      </w:r>
      <w:r w:rsidR="004C6F90">
        <w:t>tion</w:t>
      </w:r>
      <w:r w:rsidR="009813D0">
        <w:t xml:space="preserve"> of researchers</w:t>
      </w:r>
      <w:r w:rsidR="004C6F90">
        <w:t xml:space="preserve">, </w:t>
      </w:r>
      <w:r>
        <w:t>to evaluate the boundary conditions to be overcome.</w:t>
      </w:r>
    </w:p>
    <w:p w14:paraId="1BFEC996" w14:textId="0A00C87C" w:rsidR="00833418" w:rsidRPr="000D46C8" w:rsidRDefault="00833418" w:rsidP="00833418">
      <w:pPr>
        <w:pStyle w:val="Text2ndparagraph"/>
      </w:pPr>
      <w:r w:rsidRPr="000D46C8">
        <w:t xml:space="preserve">In this study, a case study of a low-rise apartment block in Istanbul, Turkey was evaluated to </w:t>
      </w:r>
      <w:r w:rsidRPr="00ED4E11">
        <w:t>show</w:t>
      </w:r>
      <w:r w:rsidR="00ED4E11">
        <w:t xml:space="preserve"> w</w:t>
      </w:r>
      <w:r w:rsidR="00ED4E11">
        <w:rPr>
          <w:lang w:val="tr-TR"/>
        </w:rPr>
        <w:t>hether</w:t>
      </w:r>
      <w:r w:rsidRPr="00ED4E11">
        <w:t xml:space="preserve"> prefabricated retrofit panels </w:t>
      </w:r>
      <w:r w:rsidR="00ED4E11">
        <w:t>are good at</w:t>
      </w:r>
      <w:r w:rsidRPr="00ED4E11">
        <w:t xml:space="preserve"> achieving </w:t>
      </w:r>
      <w:r w:rsidR="009813D0" w:rsidRPr="00ED4E11">
        <w:t xml:space="preserve">the </w:t>
      </w:r>
      <w:r w:rsidRPr="00ED4E11">
        <w:t xml:space="preserve">Passivhaus EnerPHit performance </w:t>
      </w:r>
      <w:r w:rsidR="00ED4E11">
        <w:t>with Timber</w:t>
      </w:r>
      <w:r w:rsidR="00F617BA">
        <w:t>-based</w:t>
      </w:r>
      <w:r w:rsidR="009813D0" w:rsidRPr="009813D0">
        <w:t xml:space="preserve"> Element System </w:t>
      </w:r>
      <w:r w:rsidR="009813D0">
        <w:t>(</w:t>
      </w:r>
      <w:r>
        <w:t>TES</w:t>
      </w:r>
      <w:r w:rsidR="009813D0">
        <w:t>)</w:t>
      </w:r>
      <w:r>
        <w:t xml:space="preserve"> energy façade systems</w:t>
      </w:r>
      <w:r w:rsidR="00ED4E11">
        <w:t xml:space="preserve"> or not</w:t>
      </w:r>
      <w:r>
        <w:t>.</w:t>
      </w:r>
      <w:r w:rsidR="00ED4E11">
        <w:t xml:space="preserve"> Also, to explore the challenges during the retrofits in hot climates.</w:t>
      </w:r>
      <w:r>
        <w:t xml:space="preserve"> This </w:t>
      </w:r>
      <w:r w:rsidRPr="000D46C8">
        <w:t>can be a</w:t>
      </w:r>
      <w:r>
        <w:t xml:space="preserve"> step for</w:t>
      </w:r>
      <w:r w:rsidRPr="000D46C8">
        <w:t xml:space="preserve"> </w:t>
      </w:r>
      <w:r w:rsidR="009813D0">
        <w:t xml:space="preserve">a </w:t>
      </w:r>
      <w:r w:rsidRPr="000D46C8">
        <w:t xml:space="preserve">retrofit model </w:t>
      </w:r>
      <w:r w:rsidR="009813D0">
        <w:t>to help</w:t>
      </w:r>
      <w:r w:rsidR="009813D0" w:rsidRPr="000D46C8">
        <w:t xml:space="preserve"> </w:t>
      </w:r>
      <w:r w:rsidRPr="000D46C8">
        <w:t xml:space="preserve">Turkey to </w:t>
      </w:r>
      <w:r>
        <w:t>comply</w:t>
      </w:r>
      <w:r w:rsidRPr="000D46C8">
        <w:t xml:space="preserve"> </w:t>
      </w:r>
      <w:r w:rsidR="009813D0">
        <w:t xml:space="preserve">with </w:t>
      </w:r>
      <w:r w:rsidRPr="000D46C8">
        <w:t xml:space="preserve">the Paris Agreement requirements. </w:t>
      </w:r>
      <w:r w:rsidR="009813D0">
        <w:t xml:space="preserve">The </w:t>
      </w:r>
      <w:r>
        <w:t>Passivhaus Planning Package (</w:t>
      </w:r>
      <w:r w:rsidRPr="000D46C8">
        <w:t>PHPP</w:t>
      </w:r>
      <w:r>
        <w:t>)</w:t>
      </w:r>
      <w:r w:rsidRPr="000D46C8">
        <w:t xml:space="preserve"> model was used to evaluate </w:t>
      </w:r>
      <w:r w:rsidR="00F617BA">
        <w:t>step-by-step</w:t>
      </w:r>
      <w:r w:rsidRPr="000D46C8">
        <w:t xml:space="preserve"> retrofit strategies. The results showed that the main challenge in achieving EnerPHit performance was </w:t>
      </w:r>
      <w:r w:rsidR="00D065DC">
        <w:t>decreasing</w:t>
      </w:r>
      <w:r w:rsidRPr="000D46C8">
        <w:t xml:space="preserve"> the energy demand for cooling and dehumidification due to </w:t>
      </w:r>
      <w:r w:rsidR="009813D0">
        <w:t xml:space="preserve">a </w:t>
      </w:r>
      <w:r w:rsidRPr="000D46C8">
        <w:t xml:space="preserve">lack of </w:t>
      </w:r>
      <w:r w:rsidR="009813D0">
        <w:t xml:space="preserve">the </w:t>
      </w:r>
      <w:r w:rsidRPr="000D46C8">
        <w:t xml:space="preserve">possibility of changing </w:t>
      </w:r>
      <w:r w:rsidR="009813D0">
        <w:t>some</w:t>
      </w:r>
      <w:r w:rsidR="009813D0" w:rsidRPr="000D46C8">
        <w:t xml:space="preserve"> </w:t>
      </w:r>
      <w:r w:rsidRPr="000D46C8">
        <w:t xml:space="preserve">building </w:t>
      </w:r>
      <w:r w:rsidR="009813D0">
        <w:t>components</w:t>
      </w:r>
      <w:r w:rsidR="009813D0" w:rsidRPr="000D46C8">
        <w:t xml:space="preserve"> </w:t>
      </w:r>
      <w:r w:rsidRPr="000D46C8">
        <w:t>like window sizes</w:t>
      </w:r>
      <w:r>
        <w:t>.</w:t>
      </w:r>
    </w:p>
    <w:p w14:paraId="779F48C0" w14:textId="3950B7B4" w:rsidR="00B61B00" w:rsidRDefault="00833418" w:rsidP="00B61B00">
      <w:pPr>
        <w:pStyle w:val="Heading1"/>
        <w:rPr>
          <w:lang w:val="en-US"/>
        </w:rPr>
      </w:pPr>
      <w:r>
        <w:rPr>
          <w:lang w:val="en-US"/>
        </w:rPr>
        <w:t>Literature</w:t>
      </w:r>
    </w:p>
    <w:p w14:paraId="34B6F320" w14:textId="797466AC" w:rsidR="00BE57F9" w:rsidRPr="00BE57F9" w:rsidRDefault="00833418" w:rsidP="00BE57F9">
      <w:pPr>
        <w:pStyle w:val="Heading2"/>
        <w:rPr>
          <w:lang w:val="en-US"/>
        </w:rPr>
      </w:pPr>
      <w:r>
        <w:rPr>
          <w:lang w:val="en-US"/>
        </w:rPr>
        <w:t>Retrofit</w:t>
      </w:r>
      <w:r w:rsidR="00B47549">
        <w:rPr>
          <w:lang w:val="en-US"/>
        </w:rPr>
        <w:t xml:space="preserve"> considerations</w:t>
      </w:r>
    </w:p>
    <w:p w14:paraId="649C4FE6" w14:textId="015F8A83" w:rsidR="00833418" w:rsidRDefault="00D55A78" w:rsidP="00833418">
      <w:pPr>
        <w:pStyle w:val="Text1stparagraph"/>
      </w:pPr>
      <w:r>
        <w:t xml:space="preserve">The majority </w:t>
      </w:r>
      <w:r w:rsidR="00833418">
        <w:t xml:space="preserve">of </w:t>
      </w:r>
      <w:r>
        <w:t xml:space="preserve">a building’s </w:t>
      </w:r>
      <w:r w:rsidR="00833418">
        <w:t xml:space="preserve">energy demand comes from the activities in </w:t>
      </w:r>
      <w:r>
        <w:t xml:space="preserve">its </w:t>
      </w:r>
      <w:r w:rsidR="00833418">
        <w:t xml:space="preserve">operational stage, such as heating, cooling, cooking, and </w:t>
      </w:r>
      <w:r>
        <w:t>washing</w:t>
      </w:r>
      <w:r w:rsidR="00833418">
        <w:t>. These activities constitute about 50-70% of primary energy demand</w:t>
      </w:r>
      <w:r w:rsidR="0019227B">
        <w:t xml:space="preserve"> [</w:t>
      </w:r>
      <w:r w:rsidR="005103BD">
        <w:t>6</w:t>
      </w:r>
      <w:r w:rsidR="0019227B">
        <w:t>]</w:t>
      </w:r>
      <w:r w:rsidR="00833418">
        <w:t xml:space="preserve">. While new buildings are more successful in reducing operational energy consumption, existing buildings are still struggling. Although retrofitting buildings is a solution, it </w:t>
      </w:r>
      <w:r>
        <w:t xml:space="preserve">often </w:t>
      </w:r>
      <w:r w:rsidR="00833418">
        <w:t xml:space="preserve">takes </w:t>
      </w:r>
      <w:r>
        <w:t>more</w:t>
      </w:r>
      <w:r w:rsidR="00833418">
        <w:t xml:space="preserve"> time and money than </w:t>
      </w:r>
      <w:r>
        <w:t xml:space="preserve">was </w:t>
      </w:r>
      <w:r w:rsidR="00E762CF">
        <w:t>expected and</w:t>
      </w:r>
      <w:r w:rsidR="00833418">
        <w:t xml:space="preserve"> disturbs the occupants during the whole process. Also, </w:t>
      </w:r>
      <w:r>
        <w:t xml:space="preserve">the </w:t>
      </w:r>
      <w:r w:rsidR="00833418">
        <w:t>boundary conditions of an existing building</w:t>
      </w:r>
      <w:r>
        <w:t>,</w:t>
      </w:r>
      <w:r w:rsidR="00833418">
        <w:t xml:space="preserve"> </w:t>
      </w:r>
      <w:r>
        <w:t xml:space="preserve">such as building orientation and shape or window sizes, </w:t>
      </w:r>
      <w:r w:rsidR="00833418">
        <w:t xml:space="preserve">affect </w:t>
      </w:r>
      <w:r>
        <w:t>possible</w:t>
      </w:r>
      <w:r w:rsidR="00833418">
        <w:t xml:space="preserve"> energy reduction</w:t>
      </w:r>
      <w:r>
        <w:t>s</w:t>
      </w:r>
      <w:r w:rsidR="00833418">
        <w:t xml:space="preserve">. Therefore, </w:t>
      </w:r>
      <w:r w:rsidR="008336DE">
        <w:t>people prefer to demolish and reconstruct their house in most cases,</w:t>
      </w:r>
      <w:r w:rsidR="00833418">
        <w:t xml:space="preserve"> which costs less money and effort than a retrofit</w:t>
      </w:r>
      <w:r w:rsidR="001D77E1">
        <w:t xml:space="preserve"> [3, 4]</w:t>
      </w:r>
      <w:r w:rsidR="005103BD">
        <w:t>.</w:t>
      </w:r>
      <w:r w:rsidR="00833418">
        <w:t xml:space="preserve"> </w:t>
      </w:r>
    </w:p>
    <w:p w14:paraId="5BB20717" w14:textId="23DACDE0" w:rsidR="00833418" w:rsidRDefault="00833418" w:rsidP="00833418">
      <w:pPr>
        <w:pStyle w:val="Text2ndparagraph"/>
      </w:pPr>
      <w:r>
        <w:t>Lately,</w:t>
      </w:r>
      <w:r w:rsidR="00DA2E65">
        <w:t xml:space="preserve"> </w:t>
      </w:r>
      <w:r w:rsidR="00BB7FB4">
        <w:t>u</w:t>
      </w:r>
      <w:r w:rsidR="00E83A9E">
        <w:t xml:space="preserve">nder the European Union Research and Innovation Program, </w:t>
      </w:r>
      <w:r w:rsidR="00DA2E65">
        <w:t xml:space="preserve">Horizon 2020 </w:t>
      </w:r>
      <w:r>
        <w:t>projects have integrated prefabrication to retrofit process</w:t>
      </w:r>
      <w:r w:rsidR="0042243F">
        <w:t>es</w:t>
      </w:r>
      <w:r>
        <w:t xml:space="preserve"> to overcome negative aspects of</w:t>
      </w:r>
      <w:r w:rsidR="001D6A51">
        <w:t xml:space="preserve"> disturbing occupants</w:t>
      </w:r>
      <w:r w:rsidR="00C937B2">
        <w:t xml:space="preserve"> </w:t>
      </w:r>
      <w:r>
        <w:t>by decreasing construction time</w:t>
      </w:r>
      <w:r w:rsidR="00B47549">
        <w:t>s</w:t>
      </w:r>
      <w:r>
        <w:t xml:space="preserve"> to </w:t>
      </w:r>
      <w:r w:rsidR="005F507F">
        <w:t>10</w:t>
      </w:r>
      <w:r w:rsidR="001D6A51">
        <w:t xml:space="preserve">-15 days </w:t>
      </w:r>
      <w:r>
        <w:t xml:space="preserve">and lowering construction waste. These modular systems can achieve up to </w:t>
      </w:r>
      <w:r w:rsidR="00F617BA">
        <w:t xml:space="preserve">an </w:t>
      </w:r>
      <w:r>
        <w:t xml:space="preserve">80% reduction in operational demand for </w:t>
      </w:r>
      <w:r w:rsidR="00B47549">
        <w:t>n</w:t>
      </w:r>
      <w:r w:rsidR="00B47549" w:rsidRPr="00B47549">
        <w:t xml:space="preserve">early zero-energy buildings </w:t>
      </w:r>
      <w:r w:rsidR="00B47549">
        <w:t>(</w:t>
      </w:r>
      <w:r>
        <w:t>NZEB</w:t>
      </w:r>
      <w:r w:rsidR="00B47549">
        <w:t>)</w:t>
      </w:r>
      <w:r w:rsidR="00D2249E">
        <w:t xml:space="preserve"> [</w:t>
      </w:r>
      <w:r w:rsidR="001D77E1">
        <w:t>7</w:t>
      </w:r>
      <w:r w:rsidR="00D2249E">
        <w:t>]</w:t>
      </w:r>
      <w:r>
        <w:t xml:space="preserve">. Although this is a promising step up in modular retrofit, designing modules for NZEB is not providing a clear path in achieving the energy target. On the other hand, energy standards like Passivhaus are not only specifying </w:t>
      </w:r>
      <w:r w:rsidR="006B1BEF" w:rsidRPr="006B1BEF">
        <w:t xml:space="preserve">the minimum energy demand for heating and cooling and identify thermal properties for each building component </w:t>
      </w:r>
      <w:r>
        <w:t xml:space="preserve">or air change rate to achieve those targets, which aligns more </w:t>
      </w:r>
      <w:r w:rsidR="00B47549">
        <w:t xml:space="preserve">with </w:t>
      </w:r>
      <w:r w:rsidR="00E762CF">
        <w:t xml:space="preserve">a </w:t>
      </w:r>
      <w:r w:rsidR="00E762CF" w:rsidRPr="006B1BEF">
        <w:rPr>
          <w:i/>
          <w:iCs/>
        </w:rPr>
        <w:t>‘</w:t>
      </w:r>
      <w:r w:rsidRPr="006B1BEF">
        <w:rPr>
          <w:i/>
          <w:iCs/>
        </w:rPr>
        <w:t>fabric first’</w:t>
      </w:r>
      <w:r>
        <w:t xml:space="preserve"> approach in retrofit. Passivhaus also ensures that implications in every step </w:t>
      </w:r>
      <w:r w:rsidR="00B47549">
        <w:t xml:space="preserve">are </w:t>
      </w:r>
      <w:r>
        <w:t>understood and planned accordingly</w:t>
      </w:r>
      <w:r w:rsidR="00B47549">
        <w:t>,</w:t>
      </w:r>
      <w:r>
        <w:t xml:space="preserve"> with pre-certification option</w:t>
      </w:r>
      <w:r w:rsidR="00B47549">
        <w:t>s</w:t>
      </w:r>
      <w:r>
        <w:t xml:space="preserve"> to avoid the performance gap between design and application processes. EnerPHit is a subsection of Passivhaus for retrofit projects. It requires </w:t>
      </w:r>
      <w:r w:rsidR="00E83A9E">
        <w:t>≤</w:t>
      </w:r>
      <w:r>
        <w:t>25kWh/m²/pa for space heating</w:t>
      </w:r>
      <w:r w:rsidR="00E83A9E">
        <w:t>, ≤15 kWh/m²/pa for cooling demand, and ≤</w:t>
      </w:r>
      <w:r>
        <w:t>120kWh/m² for primary energy demand</w:t>
      </w:r>
      <w:r w:rsidR="00670591">
        <w:t xml:space="preserve"> [</w:t>
      </w:r>
      <w:r w:rsidR="001D77E1">
        <w:t>8</w:t>
      </w:r>
      <w:r w:rsidR="00670591">
        <w:t>]</w:t>
      </w:r>
      <w:r>
        <w:t xml:space="preserve">. </w:t>
      </w:r>
    </w:p>
    <w:p w14:paraId="3B541F5B" w14:textId="02C3922C" w:rsidR="001B5C74" w:rsidRDefault="00833418" w:rsidP="00C83559">
      <w:pPr>
        <w:pStyle w:val="Heading2"/>
        <w:rPr>
          <w:lang w:val="en-US"/>
        </w:rPr>
      </w:pPr>
      <w:r>
        <w:rPr>
          <w:lang w:val="en-US"/>
        </w:rPr>
        <w:lastRenderedPageBreak/>
        <w:t>Situation in Turkey</w:t>
      </w:r>
    </w:p>
    <w:p w14:paraId="31AAD41D" w14:textId="3241ED98" w:rsidR="00833418" w:rsidRDefault="00833418" w:rsidP="00833418">
      <w:pPr>
        <w:pStyle w:val="Text1stparagraph"/>
      </w:pPr>
      <w:r>
        <w:t xml:space="preserve">Turkey is one of the </w:t>
      </w:r>
      <w:r w:rsidR="00B47549">
        <w:t xml:space="preserve">signatories to the </w:t>
      </w:r>
      <w:r>
        <w:t xml:space="preserve">Paris Agreement. Therefore, </w:t>
      </w:r>
      <w:r w:rsidR="00B47549">
        <w:t xml:space="preserve">it </w:t>
      </w:r>
      <w:r>
        <w:t xml:space="preserve">pledged to play </w:t>
      </w:r>
      <w:r w:rsidR="00B47549">
        <w:t xml:space="preserve">its </w:t>
      </w:r>
      <w:r>
        <w:t xml:space="preserve">part in </w:t>
      </w:r>
      <w:r w:rsidR="00E762CF">
        <w:t>combatting climate</w:t>
      </w:r>
      <w:r>
        <w:t xml:space="preserve"> change. In Turkey’s climate change strategy, there are five objectives to be achieved by 2023, which are</w:t>
      </w:r>
    </w:p>
    <w:p w14:paraId="503C23F9" w14:textId="77777777" w:rsidR="00833418" w:rsidRPr="00833418" w:rsidRDefault="00833418" w:rsidP="00833418">
      <w:pPr>
        <w:pStyle w:val="Text2ndparagraph"/>
      </w:pPr>
    </w:p>
    <w:p w14:paraId="01982359" w14:textId="77777777" w:rsidR="00833418" w:rsidRDefault="00833418" w:rsidP="007D3CEB">
      <w:pPr>
        <w:pStyle w:val="Item1"/>
      </w:pPr>
      <w:r>
        <w:t>Increasing the energy efficiency in buildings by improving the building skin.</w:t>
      </w:r>
    </w:p>
    <w:p w14:paraId="4490B365" w14:textId="28A098D3" w:rsidR="00833418" w:rsidRDefault="00833418" w:rsidP="007D3CEB">
      <w:pPr>
        <w:pStyle w:val="Item1"/>
      </w:pPr>
      <w:r>
        <w:t xml:space="preserve">All new buildings should have </w:t>
      </w:r>
      <w:r w:rsidR="00B33474">
        <w:t xml:space="preserve">an </w:t>
      </w:r>
      <w:r>
        <w:t xml:space="preserve">EPC with </w:t>
      </w:r>
      <w:r w:rsidR="00B33474">
        <w:t xml:space="preserve">at least a </w:t>
      </w:r>
      <w:r>
        <w:t>level C.</w:t>
      </w:r>
    </w:p>
    <w:p w14:paraId="7E3F0E05" w14:textId="3413AA93" w:rsidR="00833418" w:rsidRDefault="00833418" w:rsidP="007D3CEB">
      <w:pPr>
        <w:pStyle w:val="Item1"/>
      </w:pPr>
      <w:r>
        <w:t xml:space="preserve">Energy consumptions </w:t>
      </w:r>
      <w:r w:rsidR="00B33474">
        <w:t xml:space="preserve">to </w:t>
      </w:r>
      <w:r>
        <w:t xml:space="preserve">decrease by </w:t>
      </w:r>
      <w:r w:rsidR="00B33474">
        <w:t xml:space="preserve">at least </w:t>
      </w:r>
      <w:r>
        <w:t>20%.</w:t>
      </w:r>
    </w:p>
    <w:p w14:paraId="5409C370" w14:textId="71838DA9" w:rsidR="00833418" w:rsidRDefault="00B33474" w:rsidP="007D3CEB">
      <w:pPr>
        <w:pStyle w:val="Item1"/>
      </w:pPr>
      <w:r>
        <w:t xml:space="preserve">Meeting of </w:t>
      </w:r>
      <w:r w:rsidR="00833418">
        <w:t>at least 20% of energy demand with renewable sources.</w:t>
      </w:r>
    </w:p>
    <w:p w14:paraId="159B6FA4" w14:textId="17A94A61" w:rsidR="00833418" w:rsidRDefault="00833418" w:rsidP="007D3CEB">
      <w:pPr>
        <w:pStyle w:val="Item1"/>
      </w:pPr>
      <w:r>
        <w:t xml:space="preserve">Decreasing </w:t>
      </w:r>
      <w:r w:rsidR="00B33474">
        <w:t xml:space="preserve">the </w:t>
      </w:r>
      <w:r>
        <w:t xml:space="preserve">2011 </w:t>
      </w:r>
      <w:r w:rsidR="00B33474">
        <w:t>greenhouse gas (</w:t>
      </w:r>
      <w:r>
        <w:t>GHG</w:t>
      </w:r>
      <w:r w:rsidR="00B33474">
        <w:t>)</w:t>
      </w:r>
      <w:r>
        <w:t xml:space="preserve"> figures by 10%</w:t>
      </w:r>
      <w:r w:rsidR="009F641F">
        <w:t xml:space="preserve"> </w:t>
      </w:r>
      <w:r w:rsidR="00DB604E">
        <w:t>[</w:t>
      </w:r>
      <w:r w:rsidR="001D77E1">
        <w:t>9</w:t>
      </w:r>
      <w:r w:rsidR="00DB604E">
        <w:t>].</w:t>
      </w:r>
    </w:p>
    <w:p w14:paraId="23204C69" w14:textId="77777777" w:rsidR="00833418" w:rsidRDefault="00833418" w:rsidP="00833418">
      <w:pPr>
        <w:pStyle w:val="Item1numbered"/>
        <w:numPr>
          <w:ilvl w:val="0"/>
          <w:numId w:val="0"/>
        </w:numPr>
        <w:ind w:left="568"/>
      </w:pPr>
    </w:p>
    <w:p w14:paraId="071692CA" w14:textId="5497333E" w:rsidR="00833418" w:rsidRPr="00833418" w:rsidRDefault="00833418" w:rsidP="00833418">
      <w:pPr>
        <w:pStyle w:val="Text2ndparagraph"/>
      </w:pPr>
      <w:r w:rsidRPr="00833418">
        <w:t>To achieve these objectives, Turkey introduced Building Energy Code and Energy Performance Regulations in 2007 and 2008, respectively</w:t>
      </w:r>
      <w:r w:rsidR="001D77E1">
        <w:t xml:space="preserve"> [10]</w:t>
      </w:r>
      <w:r w:rsidRPr="00833418">
        <w:t xml:space="preserve">. The regulations basically set </w:t>
      </w:r>
      <w:r w:rsidR="009E1099">
        <w:t xml:space="preserve">a </w:t>
      </w:r>
      <w:r w:rsidRPr="00833418">
        <w:t>baseline for the thermal performance of the building components according to climate zones</w:t>
      </w:r>
      <w:r w:rsidR="009E1099">
        <w:t xml:space="preserve"> – for </w:t>
      </w:r>
      <w:r w:rsidR="006B1BEF">
        <w:t>instance</w:t>
      </w:r>
      <w:r w:rsidR="00E762CF">
        <w:t>, the</w:t>
      </w:r>
      <w:r w:rsidRPr="00833418">
        <w:t xml:space="preserve"> U-</w:t>
      </w:r>
      <w:r w:rsidR="009E1099">
        <w:t>v</w:t>
      </w:r>
      <w:r w:rsidR="009E1099" w:rsidRPr="00833418">
        <w:t xml:space="preserve">alue </w:t>
      </w:r>
      <w:r w:rsidRPr="00833418">
        <w:t>of a wall should not be more than 0.70 W/m²K in hot climate regions. Despite the</w:t>
      </w:r>
      <w:r w:rsidR="009E1099">
        <w:t>se</w:t>
      </w:r>
      <w:r w:rsidRPr="00833418">
        <w:t xml:space="preserve"> steps </w:t>
      </w:r>
      <w:r w:rsidR="009E1099">
        <w:t xml:space="preserve">being </w:t>
      </w:r>
      <w:r w:rsidRPr="00833418">
        <w:t xml:space="preserve">taken, Turkey still falls behind </w:t>
      </w:r>
      <w:r w:rsidR="009E1099">
        <w:t xml:space="preserve">other countries </w:t>
      </w:r>
      <w:r w:rsidRPr="00833418">
        <w:t xml:space="preserve">in </w:t>
      </w:r>
      <w:r w:rsidR="009E1099">
        <w:t xml:space="preserve">its </w:t>
      </w:r>
      <w:r w:rsidRPr="00833418">
        <w:t>climate change contributions [</w:t>
      </w:r>
      <w:r w:rsidR="001D77E1">
        <w:t>11</w:t>
      </w:r>
      <w:r w:rsidRPr="00833418">
        <w:t xml:space="preserve">]. </w:t>
      </w:r>
    </w:p>
    <w:p w14:paraId="080A094E" w14:textId="4795C0B8" w:rsidR="00833418" w:rsidRDefault="009E1099" w:rsidP="00833418">
      <w:pPr>
        <w:pStyle w:val="Text2ndparagraph"/>
      </w:pPr>
      <w:r>
        <w:t xml:space="preserve">The majority </w:t>
      </w:r>
      <w:r w:rsidR="00833418">
        <w:t>of the buildings in Turkey were built in between 1969 and 1996, constituting about 72% of the total stock. An average apartment block’s space heating demand can be up to 200 kWh/m² [</w:t>
      </w:r>
      <w:r w:rsidR="001D77E1">
        <w:t>12</w:t>
      </w:r>
      <w:r w:rsidR="00833418">
        <w:t xml:space="preserve">] which covers almost 58% of the total energy demand. These figures are highlighting the poor </w:t>
      </w:r>
      <w:r w:rsidR="009B237E">
        <w:t xml:space="preserve">energy performance </w:t>
      </w:r>
      <w:r w:rsidR="00833418">
        <w:t xml:space="preserve">conditions in Turkey’s </w:t>
      </w:r>
      <w:r w:rsidR="009B237E">
        <w:t xml:space="preserve">existing </w:t>
      </w:r>
      <w:r w:rsidR="00833418">
        <w:t xml:space="preserve">housing stock as well as </w:t>
      </w:r>
      <w:r w:rsidR="009B237E">
        <w:t xml:space="preserve">the need for </w:t>
      </w:r>
      <w:r w:rsidR="00833418">
        <w:t xml:space="preserve">an urgent upgrade. </w:t>
      </w:r>
      <w:r w:rsidR="00E762CF">
        <w:t>Therefore, a</w:t>
      </w:r>
      <w:r w:rsidR="009B237E">
        <w:t xml:space="preserve"> </w:t>
      </w:r>
      <w:r w:rsidR="00833418">
        <w:t>modular retrofit model</w:t>
      </w:r>
      <w:r w:rsidR="009B237E">
        <w:t>,</w:t>
      </w:r>
      <w:r w:rsidR="00833418">
        <w:t xml:space="preserve"> </w:t>
      </w:r>
      <w:r w:rsidR="009B237E">
        <w:t xml:space="preserve">aiming for EnerPHit performance, was </w:t>
      </w:r>
      <w:r w:rsidR="00833418">
        <w:t xml:space="preserve">evaluated </w:t>
      </w:r>
      <w:r w:rsidR="009B237E">
        <w:t xml:space="preserve">using a </w:t>
      </w:r>
      <w:r w:rsidR="00833418">
        <w:t xml:space="preserve">step by step to establish how a step </w:t>
      </w:r>
      <w:r w:rsidR="009B237E">
        <w:t>was making</w:t>
      </w:r>
      <w:r w:rsidR="00833418">
        <w:t xml:space="preserve"> a difference in energy demand.</w:t>
      </w:r>
    </w:p>
    <w:p w14:paraId="69999A1D" w14:textId="0EA7E559" w:rsidR="00E311D6" w:rsidRDefault="00833418" w:rsidP="00CA3EEE">
      <w:pPr>
        <w:pStyle w:val="Heading1"/>
        <w:rPr>
          <w:lang w:val="en-US"/>
        </w:rPr>
      </w:pPr>
      <w:r>
        <w:rPr>
          <w:lang w:val="en-US"/>
        </w:rPr>
        <w:t>Methodology</w:t>
      </w:r>
    </w:p>
    <w:p w14:paraId="537C3B9E" w14:textId="7717B093" w:rsidR="00833418" w:rsidRPr="00833418" w:rsidRDefault="00833418" w:rsidP="00833418">
      <w:pPr>
        <w:pStyle w:val="Heading2"/>
        <w:rPr>
          <w:lang w:val="en-US"/>
        </w:rPr>
      </w:pPr>
      <w:r>
        <w:rPr>
          <w:lang w:val="en-US"/>
        </w:rPr>
        <w:t>Case Study</w:t>
      </w:r>
    </w:p>
    <w:p w14:paraId="5C829720" w14:textId="4C551172" w:rsidR="00E748CF" w:rsidRPr="00E748CF" w:rsidRDefault="00833418" w:rsidP="00D44625">
      <w:pPr>
        <w:pStyle w:val="Text1stparagraph"/>
      </w:pPr>
      <w:r>
        <w:t>Since the majority of the building stock in Turkey is in Istanbul</w:t>
      </w:r>
      <w:r w:rsidR="004B38F2">
        <w:t>,</w:t>
      </w:r>
      <w:r>
        <w:t xml:space="preserve"> and </w:t>
      </w:r>
      <w:r w:rsidR="004B38F2">
        <w:t xml:space="preserve">the city </w:t>
      </w:r>
      <w:r>
        <w:t xml:space="preserve">also </w:t>
      </w:r>
      <w:r w:rsidR="004B38F2">
        <w:t>experiences a Mediterranean climate (</w:t>
      </w:r>
      <w:r w:rsidR="008336DE" w:rsidRPr="004B38F2">
        <w:t>characteri</w:t>
      </w:r>
      <w:r w:rsidR="008336DE">
        <w:t>s</w:t>
      </w:r>
      <w:r w:rsidR="008336DE" w:rsidRPr="004B38F2">
        <w:t xml:space="preserve">ed </w:t>
      </w:r>
      <w:r w:rsidR="004B38F2" w:rsidRPr="004B38F2">
        <w:t>by hot, dry summers and cool, wet winters</w:t>
      </w:r>
      <w:r w:rsidR="004B38F2">
        <w:t>)</w:t>
      </w:r>
      <w:r>
        <w:t xml:space="preserve">, </w:t>
      </w:r>
      <w:r w:rsidR="004B38F2">
        <w:t xml:space="preserve">a </w:t>
      </w:r>
      <w:r>
        <w:t xml:space="preserve">case study apartment </w:t>
      </w:r>
      <w:r w:rsidR="004B38F2">
        <w:t xml:space="preserve">in Istanbul </w:t>
      </w:r>
      <w:r w:rsidR="004D1E92">
        <w:t xml:space="preserve">was </w:t>
      </w:r>
      <w:r w:rsidR="004B38F2">
        <w:t>chosen</w:t>
      </w:r>
      <w:r>
        <w:t xml:space="preserve">. </w:t>
      </w:r>
      <w:r w:rsidR="004B38F2">
        <w:t xml:space="preserve">The selected </w:t>
      </w:r>
      <w:r>
        <w:t>apartment building was built in 1993 and located in Avcılar</w:t>
      </w:r>
      <w:r w:rsidR="004F35EF">
        <w:t>/Istanbul</w:t>
      </w:r>
      <w:r w:rsidR="005A33DA">
        <w:t xml:space="preserve">, </w:t>
      </w:r>
      <w:r>
        <w:t xml:space="preserve">which </w:t>
      </w:r>
      <w:r w:rsidR="005A33DA">
        <w:t xml:space="preserve">typically experiences </w:t>
      </w:r>
      <w:r w:rsidR="00F617BA">
        <w:t>the</w:t>
      </w:r>
      <w:r w:rsidR="005A33DA">
        <w:t xml:space="preserve"> lowest temperature in winter of </w:t>
      </w:r>
      <w:r>
        <w:t xml:space="preserve">3˚C and 32 ˚C </w:t>
      </w:r>
      <w:r w:rsidR="005A33DA">
        <w:t xml:space="preserve">as </w:t>
      </w:r>
      <w:r>
        <w:t>the highest in summer [</w:t>
      </w:r>
      <w:r w:rsidR="001D77E1">
        <w:t>13</w:t>
      </w:r>
      <w:r>
        <w:t xml:space="preserve">]. </w:t>
      </w:r>
    </w:p>
    <w:p w14:paraId="120A8777" w14:textId="41388F82" w:rsidR="00035156" w:rsidRDefault="00833418" w:rsidP="00596612">
      <w:pPr>
        <w:pStyle w:val="Text2ndparagraph"/>
      </w:pPr>
      <w:r>
        <w:t xml:space="preserve">The </w:t>
      </w:r>
      <w:r w:rsidR="005A33DA">
        <w:t xml:space="preserve">apartment </w:t>
      </w:r>
      <w:r>
        <w:t xml:space="preserve">represents an example of </w:t>
      </w:r>
      <w:r w:rsidR="006B1BEF">
        <w:t>standard</w:t>
      </w:r>
      <w:r>
        <w:t xml:space="preserve"> practice in residential projects in Turkey</w:t>
      </w:r>
      <w:r w:rsidR="00395E8C">
        <w:t xml:space="preserve"> (Fig.1)</w:t>
      </w:r>
      <w:r>
        <w:t xml:space="preserve">. The building has one basement with </w:t>
      </w:r>
      <w:r w:rsidR="005A33DA">
        <w:t xml:space="preserve">a </w:t>
      </w:r>
      <w:r>
        <w:t>communal area, four stories with eight flats</w:t>
      </w:r>
      <w:r w:rsidR="00F617BA">
        <w:t>,</w:t>
      </w:r>
      <w:r>
        <w:t xml:space="preserve"> and two penthouses. All the flats have almost the same layout and </w:t>
      </w:r>
      <w:r w:rsidR="005A33DA">
        <w:t xml:space="preserve">are </w:t>
      </w:r>
      <w:r>
        <w:t>used for residential purposes (Fig</w:t>
      </w:r>
      <w:r w:rsidR="00C45A09">
        <w:t>.</w:t>
      </w:r>
      <w:r>
        <w:t xml:space="preserve"> </w:t>
      </w:r>
      <w:r w:rsidR="00395E8C">
        <w:t>2</w:t>
      </w:r>
      <w:r>
        <w:t>). The total treated floor area (TFA) of the building is 1008m² and each floor is 2.8m height. The building has a reinforced concrete structure and has brick walls with no insulation. Heating, cooking</w:t>
      </w:r>
      <w:r w:rsidR="00F617BA">
        <w:t>,</w:t>
      </w:r>
      <w:r>
        <w:t xml:space="preserve"> and domestic hot water energy demands are </w:t>
      </w:r>
      <w:r w:rsidR="005A33DA">
        <w:t>met by a</w:t>
      </w:r>
      <w:r>
        <w:t xml:space="preserve"> gas boiler</w:t>
      </w:r>
      <w:r w:rsidR="00F617BA">
        <w:t>,</w:t>
      </w:r>
      <w:r>
        <w:t xml:space="preserve"> and other needs like lighting and cooling </w:t>
      </w:r>
      <w:r w:rsidR="00F617BA">
        <w:t>are</w:t>
      </w:r>
      <w:r>
        <w:t xml:space="preserve"> supported </w:t>
      </w:r>
      <w:r w:rsidR="005A33DA">
        <w:t xml:space="preserve">by </w:t>
      </w:r>
      <w:r>
        <w:t xml:space="preserve">electricity and </w:t>
      </w:r>
      <w:r w:rsidR="006B1BEF">
        <w:t xml:space="preserve">mixed </w:t>
      </w:r>
      <w:r>
        <w:t xml:space="preserve">ventilation. </w:t>
      </w:r>
    </w:p>
    <w:p w14:paraId="24BD8B2E" w14:textId="471205AD" w:rsidR="00035156" w:rsidRDefault="002D14D1" w:rsidP="00596612">
      <w:pPr>
        <w:pStyle w:val="Figures"/>
      </w:pPr>
      <w:r>
        <w:rPr>
          <w:noProof/>
        </w:rPr>
        <w:lastRenderedPageBreak/>
        <w:drawing>
          <wp:inline distT="0" distB="0" distL="0" distR="0" wp14:anchorId="37CBA7B7" wp14:editId="3910C908">
            <wp:extent cx="3907887" cy="2308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51" cy="230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AE14" w14:textId="1E8C69D2" w:rsidR="00072577" w:rsidRPr="00072577" w:rsidRDefault="00596612" w:rsidP="00970CC4">
      <w:pPr>
        <w:pStyle w:val="Figurecaption"/>
      </w:pPr>
      <w:r>
        <w:t>Ca</w:t>
      </w:r>
      <w:r w:rsidR="00793940">
        <w:t>se Study Apartment</w:t>
      </w:r>
      <w:r w:rsidR="00395E8C">
        <w:t xml:space="preserve"> View from Google</w:t>
      </w:r>
      <w:r w:rsidR="00EE6BFA">
        <w:t xml:space="preserve"> Maps</w:t>
      </w:r>
    </w:p>
    <w:p w14:paraId="392D7805" w14:textId="77777777" w:rsidR="00282456" w:rsidRPr="00282456" w:rsidRDefault="00282456" w:rsidP="00282456">
      <w:pPr>
        <w:pStyle w:val="Tabletextleft"/>
      </w:pPr>
    </w:p>
    <w:p w14:paraId="6ED3A91F" w14:textId="78BCAB5F" w:rsidR="00460571" w:rsidRDefault="00F96B2C" w:rsidP="002B4353">
      <w:pPr>
        <w:pStyle w:val="Figures"/>
      </w:pPr>
      <w:r>
        <w:rPr>
          <w:noProof/>
        </w:rPr>
        <w:drawing>
          <wp:inline distT="0" distB="0" distL="0" distR="0" wp14:anchorId="7B725FAF" wp14:editId="118E7AF1">
            <wp:extent cx="4762500" cy="21194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72" cy="21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EC27" w14:textId="676C6593" w:rsidR="00722B4B" w:rsidRPr="000D46C8" w:rsidRDefault="00EC0133" w:rsidP="00722B4B">
      <w:pPr>
        <w:pStyle w:val="Figurecaption"/>
      </w:pPr>
      <w:r>
        <w:t>F</w:t>
      </w:r>
      <w:r w:rsidR="00C02295">
        <w:t>l</w:t>
      </w:r>
      <w:r>
        <w:t>oor</w:t>
      </w:r>
      <w:r w:rsidR="00C02295">
        <w:t xml:space="preserve"> Plan of the Apartment</w:t>
      </w:r>
    </w:p>
    <w:p w14:paraId="3773819F" w14:textId="6E58EF8E" w:rsidR="00D27991" w:rsidRDefault="00833418" w:rsidP="00CA3EEE">
      <w:pPr>
        <w:pStyle w:val="Heading1"/>
      </w:pPr>
      <w:r>
        <w:t>Results and Discussion</w:t>
      </w:r>
    </w:p>
    <w:p w14:paraId="65407D56" w14:textId="36E1D750" w:rsidR="00C2430D" w:rsidRDefault="00833418" w:rsidP="00C2430D">
      <w:pPr>
        <w:pStyle w:val="Heading2"/>
        <w:rPr>
          <w:lang w:val="en-US"/>
        </w:rPr>
      </w:pPr>
      <w:r>
        <w:rPr>
          <w:lang w:val="en-US"/>
        </w:rPr>
        <w:t>Step-by-Step Retrofit</w:t>
      </w:r>
    </w:p>
    <w:p w14:paraId="4E4E44A0" w14:textId="279515B6" w:rsidR="00083D4F" w:rsidRDefault="00833418" w:rsidP="00362DC3">
      <w:pPr>
        <w:pStyle w:val="Text1stparagraph"/>
      </w:pPr>
      <w:r>
        <w:t xml:space="preserve">The results </w:t>
      </w:r>
      <w:r w:rsidR="005A33DA">
        <w:t xml:space="preserve">from PHPP simulations </w:t>
      </w:r>
      <w:r>
        <w:t xml:space="preserve">showed that the heating and cooling demand of the existing building </w:t>
      </w:r>
      <w:r w:rsidR="005A33DA">
        <w:t xml:space="preserve">were </w:t>
      </w:r>
      <w:r>
        <w:t>161 kWh/m²/pa and 108 kWh/m²/pa, respectively</w:t>
      </w:r>
      <w:r w:rsidR="005A33DA">
        <w:t>,</w:t>
      </w:r>
      <w:r>
        <w:t xml:space="preserve"> while the primary energy demand </w:t>
      </w:r>
      <w:r w:rsidR="005A33DA">
        <w:t xml:space="preserve">was </w:t>
      </w:r>
      <w:r>
        <w:t xml:space="preserve">310 kWh/m²/pa. When the first step of retrofit, </w:t>
      </w:r>
      <w:r w:rsidR="005A33DA">
        <w:t xml:space="preserve">a </w:t>
      </w:r>
      <w:r>
        <w:t>TES façade</w:t>
      </w:r>
      <w:r w:rsidR="00844D8E">
        <w:t xml:space="preserve"> (Fig.3)</w:t>
      </w:r>
      <w:r w:rsidR="005A33DA">
        <w:t>,</w:t>
      </w:r>
      <w:r>
        <w:t xml:space="preserve"> </w:t>
      </w:r>
      <w:r w:rsidR="005A33DA">
        <w:t xml:space="preserve">was </w:t>
      </w:r>
      <w:r>
        <w:t xml:space="preserve">applied to the building, the heating </w:t>
      </w:r>
      <w:r w:rsidR="009C650D">
        <w:t xml:space="preserve">and cooling </w:t>
      </w:r>
      <w:r>
        <w:t>demand</w:t>
      </w:r>
      <w:r w:rsidR="009C650D">
        <w:t>s</w:t>
      </w:r>
      <w:r>
        <w:t xml:space="preserve"> showed </w:t>
      </w:r>
      <w:r w:rsidR="005A33DA">
        <w:t xml:space="preserve">a </w:t>
      </w:r>
      <w:r>
        <w:t xml:space="preserve">substantial decrease </w:t>
      </w:r>
      <w:r w:rsidR="004033B9">
        <w:t>by</w:t>
      </w:r>
      <w:r w:rsidR="005A33DA">
        <w:t xml:space="preserve"> </w:t>
      </w:r>
      <w:r>
        <w:t xml:space="preserve">50%, due to thermal bridge free components and low thermal transmittance from the building skin. </w:t>
      </w:r>
    </w:p>
    <w:p w14:paraId="6FF3303C" w14:textId="79C45CD4" w:rsidR="00083D4F" w:rsidRDefault="00844D8E" w:rsidP="00844D8E">
      <w:pPr>
        <w:pStyle w:val="Figures"/>
      </w:pPr>
      <w:r>
        <w:rPr>
          <w:noProof/>
        </w:rPr>
        <w:lastRenderedPageBreak/>
        <w:drawing>
          <wp:inline distT="0" distB="0" distL="0" distR="0" wp14:anchorId="7E2ED203" wp14:editId="695AED6B">
            <wp:extent cx="3992190" cy="2910840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3831" r="5437" b="2823"/>
                    <a:stretch/>
                  </pic:blipFill>
                  <pic:spPr bwMode="auto">
                    <a:xfrm>
                      <a:off x="0" y="0"/>
                      <a:ext cx="4074661" cy="29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E9F9D" w14:textId="7A086B4A" w:rsidR="00083D4F" w:rsidRPr="00083D4F" w:rsidRDefault="00362DC3" w:rsidP="00362DC3">
      <w:pPr>
        <w:pStyle w:val="Figurecaption"/>
      </w:pPr>
      <w:r>
        <w:t>Retrofitted Wall Detail</w:t>
      </w:r>
    </w:p>
    <w:p w14:paraId="65098217" w14:textId="05B2F0FA" w:rsidR="00833418" w:rsidRDefault="00833418" w:rsidP="00833418">
      <w:pPr>
        <w:pStyle w:val="Text2ndparagraph"/>
      </w:pPr>
      <w:r>
        <w:t xml:space="preserve">Although existing windows were double glazed and in good condition, they were not complying </w:t>
      </w:r>
      <w:r w:rsidR="005A33DA">
        <w:t xml:space="preserve">with </w:t>
      </w:r>
      <w:r>
        <w:t xml:space="preserve">the Passivhaus-EnerPHit requirements. So, in the second step, windows were replaced with Passivhaus certified </w:t>
      </w:r>
      <w:r w:rsidR="004033B9">
        <w:t>timber</w:t>
      </w:r>
      <w:r w:rsidR="001F23CB">
        <w:t xml:space="preserve"> framed triple </w:t>
      </w:r>
      <w:r w:rsidR="005A33DA">
        <w:t xml:space="preserve">glazed </w:t>
      </w:r>
      <w:r>
        <w:t xml:space="preserve">windows, and the heating demand decreased by 62% and primary energy demand decreased to 142 kWh/m²/pa, by almost </w:t>
      </w:r>
      <w:r w:rsidRPr="009C650D">
        <w:t>55%.</w:t>
      </w:r>
      <w:r>
        <w:t xml:space="preserve"> </w:t>
      </w:r>
      <w:r w:rsidR="009C650D">
        <w:t>However, cooling demand increased from 52 to 63 kWh/m²/pa.</w:t>
      </w:r>
    </w:p>
    <w:p w14:paraId="59A8353C" w14:textId="2BE2DDF1" w:rsidR="00D47B5A" w:rsidRDefault="00833418" w:rsidP="00C130D7">
      <w:pPr>
        <w:pStyle w:val="Text2ndparagraph"/>
      </w:pPr>
      <w:r>
        <w:t xml:space="preserve">In the next step, </w:t>
      </w:r>
      <w:r w:rsidR="00E762CF">
        <w:t>an</w:t>
      </w:r>
      <w:r w:rsidR="005A33DA">
        <w:t xml:space="preserve"> </w:t>
      </w:r>
      <w:r>
        <w:t xml:space="preserve">MVHR unit </w:t>
      </w:r>
      <w:r w:rsidR="005A33DA">
        <w:t xml:space="preserve">was </w:t>
      </w:r>
      <w:r>
        <w:t xml:space="preserve">added </w:t>
      </w:r>
      <w:r w:rsidR="005A33DA">
        <w:t xml:space="preserve">to the </w:t>
      </w:r>
      <w:r>
        <w:t xml:space="preserve">building. It </w:t>
      </w:r>
      <w:r w:rsidR="005A33DA">
        <w:t xml:space="preserve">produced </w:t>
      </w:r>
      <w:r>
        <w:t xml:space="preserve">a significant reduction in heating energy </w:t>
      </w:r>
      <w:r w:rsidR="005A33DA">
        <w:t xml:space="preserve">demand </w:t>
      </w:r>
      <w:r>
        <w:t xml:space="preserve">to 9 kWh/m²/pa, </w:t>
      </w:r>
      <w:r w:rsidR="005A33DA">
        <w:t xml:space="preserve">a </w:t>
      </w:r>
      <w:r>
        <w:t xml:space="preserve">94% </w:t>
      </w:r>
      <w:r w:rsidR="005A33DA">
        <w:t xml:space="preserve">fall, </w:t>
      </w:r>
      <w:r>
        <w:t xml:space="preserve">which is </w:t>
      </w:r>
      <w:r w:rsidR="005A33DA">
        <w:t xml:space="preserve">a </w:t>
      </w:r>
      <w:r w:rsidR="008336DE">
        <w:t>more significant</w:t>
      </w:r>
      <w:r>
        <w:t xml:space="preserve"> reduction than the other prefabricated retrofit façades [</w:t>
      </w:r>
      <w:r w:rsidR="00380B46">
        <w:t>1</w:t>
      </w:r>
      <w:r w:rsidR="001D77E1">
        <w:t>4</w:t>
      </w:r>
      <w:r w:rsidR="00380B46">
        <w:t>, 1</w:t>
      </w:r>
      <w:r w:rsidR="001D77E1">
        <w:t>5</w:t>
      </w:r>
      <w:r w:rsidR="00380B46">
        <w:t>, 1</w:t>
      </w:r>
      <w:r w:rsidR="001D77E1">
        <w:t>6</w:t>
      </w:r>
      <w:r>
        <w:t>]. Whilst the heating demand met the EnerPHit criteria, cooling and dehumidification needed more improvement</w:t>
      </w:r>
      <w:r w:rsidR="005A33DA">
        <w:t>s</w:t>
      </w:r>
      <w:r>
        <w:t>. Although</w:t>
      </w:r>
      <w:r w:rsidR="005A33DA">
        <w:t xml:space="preserve"> the</w:t>
      </w:r>
      <w:r>
        <w:t xml:space="preserve"> cooling demand drop</w:t>
      </w:r>
      <w:r w:rsidR="005A33DA">
        <w:t>ped</w:t>
      </w:r>
      <w:r>
        <w:t xml:space="preserve"> by 66% of the existing performance, it was not enough to comply </w:t>
      </w:r>
      <w:r w:rsidR="00E762CF">
        <w:t>with</w:t>
      </w:r>
      <w:r w:rsidR="001C7672">
        <w:t xml:space="preserve"> </w:t>
      </w:r>
      <w:r>
        <w:t xml:space="preserve">the EnerPHit requirement, meaning that </w:t>
      </w:r>
      <w:r w:rsidR="00E762CF">
        <w:t xml:space="preserve">the </w:t>
      </w:r>
      <w:r>
        <w:t xml:space="preserve">system </w:t>
      </w:r>
      <w:r w:rsidR="001C7672">
        <w:t xml:space="preserve">needed </w:t>
      </w:r>
      <w:r>
        <w:t xml:space="preserve">further steps to </w:t>
      </w:r>
      <w:r w:rsidR="001C7672">
        <w:t xml:space="preserve">reduce </w:t>
      </w:r>
      <w:r>
        <w:t xml:space="preserve">the cooling load in the building. Therefore, the </w:t>
      </w:r>
      <w:r w:rsidR="008336DE">
        <w:t>dehumidification efficiency in the MVHR unit</w:t>
      </w:r>
      <w:r w:rsidR="001C7672">
        <w:t xml:space="preserve"> </w:t>
      </w:r>
      <w:r>
        <w:t>increased from 75% to 95%</w:t>
      </w:r>
      <w:r w:rsidR="001C7672">
        <w:t>,</w:t>
      </w:r>
      <w:r>
        <w:t xml:space="preserve"> which </w:t>
      </w:r>
      <w:r w:rsidR="001C7672">
        <w:t xml:space="preserve">decreased </w:t>
      </w:r>
      <w:r>
        <w:t>cooling demand from 36 to 30 kWh/m²/pa</w:t>
      </w:r>
      <w:r w:rsidR="00C462E4">
        <w:t xml:space="preserve"> and heating demand decreased to 6 kWh/m²/pa</w:t>
      </w:r>
      <w:r>
        <w:t>. Yet, efficiency cannot be guaranteed in these units</w:t>
      </w:r>
      <w:r w:rsidR="008336DE">
        <w:t>. Consequently,</w:t>
      </w:r>
      <w:r>
        <w:t xml:space="preserve"> care should be taken when changing the efficiency</w:t>
      </w:r>
      <w:r w:rsidR="001C7672">
        <w:t>,</w:t>
      </w:r>
      <w:r>
        <w:t xml:space="preserve"> and maintenance should be </w:t>
      </w:r>
      <w:r w:rsidR="001C7672">
        <w:t xml:space="preserve">regularly undertaken </w:t>
      </w:r>
      <w:r>
        <w:t xml:space="preserve">in actual designs.  </w:t>
      </w:r>
    </w:p>
    <w:p w14:paraId="34C1466E" w14:textId="5F4DC89E" w:rsidR="00833418" w:rsidRDefault="00833418" w:rsidP="00833418">
      <w:pPr>
        <w:pStyle w:val="Text2ndparagraph"/>
      </w:pPr>
      <w:r>
        <w:t>Further, shading elements were added as an overhang to South, East</w:t>
      </w:r>
      <w:r w:rsidR="00E762CF">
        <w:t>,</w:t>
      </w:r>
      <w:r>
        <w:t xml:space="preserve"> and West windows since the solar loads were the highest </w:t>
      </w:r>
      <w:r w:rsidR="001C7672">
        <w:t xml:space="preserve">on </w:t>
      </w:r>
      <w:r>
        <w:t>those façades</w:t>
      </w:r>
      <w:r w:rsidR="001C7672">
        <w:t xml:space="preserve"> at </w:t>
      </w:r>
      <w:r>
        <w:t>560, 456, 453 kWh/m²</w:t>
      </w:r>
      <w:r>
        <w:rPr>
          <w:vertAlign w:val="subscript"/>
        </w:rPr>
        <w:t xml:space="preserve">glazing </w:t>
      </w:r>
      <w:r w:rsidRPr="00661C2C">
        <w:rPr>
          <w:vertAlign w:val="subscript"/>
        </w:rPr>
        <w:t>area</w:t>
      </w:r>
      <w:r w:rsidR="001C7672">
        <w:rPr>
          <w:vertAlign w:val="subscript"/>
        </w:rPr>
        <w:t xml:space="preserve"> </w:t>
      </w:r>
      <w:r w:rsidR="001C7672">
        <w:t>respectively</w:t>
      </w:r>
      <w:r w:rsidR="001C7672">
        <w:rPr>
          <w:vertAlign w:val="subscript"/>
        </w:rPr>
        <w:t>.</w:t>
      </w:r>
      <w:r>
        <w:rPr>
          <w:vertAlign w:val="subscript"/>
        </w:rPr>
        <w:t xml:space="preserve"> </w:t>
      </w:r>
      <w:r>
        <w:t xml:space="preserve">However, adding shading did not have a tangible impact on cooling energy demand. Therefore, </w:t>
      </w:r>
      <w:r w:rsidR="001C7672">
        <w:t xml:space="preserve">the </w:t>
      </w:r>
      <w:r w:rsidRPr="0006241A">
        <w:rPr>
          <w:i/>
          <w:iCs/>
        </w:rPr>
        <w:t>Additional</w:t>
      </w:r>
      <w:r w:rsidRPr="00324997">
        <w:rPr>
          <w:i/>
          <w:iCs/>
        </w:rPr>
        <w:t xml:space="preserve"> Ventilation</w:t>
      </w:r>
      <w:r>
        <w:t xml:space="preserve"> tab was activated in </w:t>
      </w:r>
      <w:r w:rsidR="001C7672">
        <w:t xml:space="preserve">the </w:t>
      </w:r>
      <w:r>
        <w:t xml:space="preserve">software to lower the energy load from cooling. Smaller size additional ventilation units were added </w:t>
      </w:r>
      <w:r w:rsidR="00E762CF">
        <w:t>to</w:t>
      </w:r>
      <w:r>
        <w:t xml:space="preserve"> floor levels in the buildings</w:t>
      </w:r>
      <w:r w:rsidR="008336DE">
        <w:t>,</w:t>
      </w:r>
      <w:r>
        <w:t xml:space="preserve"> which helped achiev</w:t>
      </w:r>
      <w:r w:rsidR="008336DE">
        <w:t>ing</w:t>
      </w:r>
      <w:r>
        <w:t xml:space="preserve"> </w:t>
      </w:r>
      <w:r w:rsidR="001C7672">
        <w:t xml:space="preserve">the </w:t>
      </w:r>
      <w:r>
        <w:t xml:space="preserve">EnerPHit target. Despite the achievements in each domain of </w:t>
      </w:r>
      <w:r w:rsidR="001C7672">
        <w:t xml:space="preserve">the </w:t>
      </w:r>
      <w:r>
        <w:t xml:space="preserve">EnerPHit standard, </w:t>
      </w:r>
      <w:r w:rsidR="001C7672">
        <w:t xml:space="preserve">the </w:t>
      </w:r>
      <w:r>
        <w:t xml:space="preserve">primary energy demand was still high, </w:t>
      </w:r>
      <w:r w:rsidR="001C7672">
        <w:t xml:space="preserve">being </w:t>
      </w:r>
      <w:r>
        <w:t xml:space="preserve">136 kWh/m²/pa. Therefore, the final step was to add </w:t>
      </w:r>
      <w:r w:rsidR="001C7672">
        <w:t xml:space="preserve">29 mono-silicon 1.65x0.99m </w:t>
      </w:r>
      <w:r>
        <w:t xml:space="preserve">photovoltaic (PV) panels to the </w:t>
      </w:r>
      <w:r w:rsidR="00E762CF">
        <w:t>south-facing</w:t>
      </w:r>
      <w:r>
        <w:t xml:space="preserve"> side of the roof. , </w:t>
      </w:r>
      <w:r w:rsidR="001C7672">
        <w:t xml:space="preserve">The </w:t>
      </w:r>
      <w:r>
        <w:t xml:space="preserve">PV panels helped to achieve primary energy from renewables criteria which </w:t>
      </w:r>
      <w:r w:rsidR="00E762CF">
        <w:t>were</w:t>
      </w:r>
      <w:r>
        <w:t xml:space="preserve"> 64 kWh/m²/pa. With all the interventions applied, the final figures for heating and cooling demands were 0.1 and 14 kWh/m²/pa, respectively</w:t>
      </w:r>
      <w:r w:rsidR="0011655E">
        <w:t xml:space="preserve"> (Fig. 4)</w:t>
      </w:r>
      <w:r>
        <w:t xml:space="preserve">. </w:t>
      </w:r>
      <w:r w:rsidR="001C7672">
        <w:t xml:space="preserve"> </w:t>
      </w:r>
    </w:p>
    <w:p w14:paraId="51F5EFDA" w14:textId="67A398E5" w:rsidR="00C130D7" w:rsidRDefault="001C7672" w:rsidP="00C130D7">
      <w:pPr>
        <w:pStyle w:val="Figures"/>
        <w:jc w:val="both"/>
      </w:pPr>
      <w:r>
        <w:lastRenderedPageBreak/>
        <w:t xml:space="preserve">    </w:t>
      </w:r>
      <w:r w:rsidR="00DF59F9">
        <w:rPr>
          <w:noProof/>
        </w:rPr>
        <w:drawing>
          <wp:inline distT="0" distB="0" distL="0" distR="0" wp14:anchorId="31A26D9E" wp14:editId="56EFF70E">
            <wp:extent cx="5753100" cy="3009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C7B6" w14:textId="55EBCBB1" w:rsidR="00C130D7" w:rsidRDefault="00C130D7" w:rsidP="00CC3315">
      <w:pPr>
        <w:pStyle w:val="Figurecaption"/>
      </w:pPr>
      <w:r>
        <w:t>Step-by-Step Retrofit Results</w:t>
      </w:r>
    </w:p>
    <w:p w14:paraId="64C9EAE1" w14:textId="26A14E9B" w:rsidR="009D538F" w:rsidRDefault="00CC629E" w:rsidP="00833418">
      <w:pPr>
        <w:pStyle w:val="Text2ndparagraph"/>
      </w:pPr>
      <w:r>
        <w:t xml:space="preserve">As the heating demand </w:t>
      </w:r>
      <w:r w:rsidR="00F6252F">
        <w:t xml:space="preserve">became </w:t>
      </w:r>
      <w:r>
        <w:t xml:space="preserve">almost zero, this </w:t>
      </w:r>
      <w:r w:rsidR="00F6252F">
        <w:t xml:space="preserve">allowed a </w:t>
      </w:r>
      <w:r>
        <w:t xml:space="preserve">decrease </w:t>
      </w:r>
      <w:r w:rsidR="00E762CF">
        <w:t>in</w:t>
      </w:r>
      <w:r w:rsidR="00F6252F">
        <w:t xml:space="preserve"> </w:t>
      </w:r>
      <w:r>
        <w:t xml:space="preserve">the insulation thickness in </w:t>
      </w:r>
      <w:r w:rsidR="00F6252F">
        <w:t xml:space="preserve">the </w:t>
      </w:r>
      <w:r>
        <w:t>prefab</w:t>
      </w:r>
      <w:r w:rsidR="00F6252F">
        <w:t>ricated</w:t>
      </w:r>
      <w:r>
        <w:t xml:space="preserve"> components</w:t>
      </w:r>
      <w:r w:rsidR="00E8768E">
        <w:t>,</w:t>
      </w:r>
      <w:r w:rsidR="00AB3757">
        <w:t xml:space="preserve"> </w:t>
      </w:r>
      <w:proofErr w:type="spellStart"/>
      <w:r w:rsidR="00E8768E">
        <w:t>w</w:t>
      </w:r>
      <w:r w:rsidR="00791F66">
        <w:t>h</w:t>
      </w:r>
      <w:proofErr w:type="spellEnd"/>
      <w:r w:rsidR="00791F66">
        <w:rPr>
          <w:lang w:val="tr-TR"/>
        </w:rPr>
        <w:t xml:space="preserve">ile </w:t>
      </w:r>
      <w:r w:rsidR="00AB3757">
        <w:rPr>
          <w:lang w:val="tr-TR"/>
        </w:rPr>
        <w:t xml:space="preserve">the </w:t>
      </w:r>
      <w:r>
        <w:t xml:space="preserve">Passivhaus standard recommends keeping </w:t>
      </w:r>
      <w:r w:rsidR="00F617BA">
        <w:t xml:space="preserve">the </w:t>
      </w:r>
      <w:r>
        <w:t>U-value of the external walls between 0.10 and 0.15 W/m²K</w:t>
      </w:r>
      <w:r w:rsidR="00E8768E">
        <w:t>. T</w:t>
      </w:r>
      <w:r w:rsidR="00791F66">
        <w:t>his is much flexible in EnerPHit</w:t>
      </w:r>
      <w:r w:rsidR="008336DE">
        <w:t>,</w:t>
      </w:r>
      <w:r w:rsidR="00791F66">
        <w:t xml:space="preserve"> which allows external walls U-value</w:t>
      </w:r>
      <w:r w:rsidR="00E8768E">
        <w:t>s</w:t>
      </w:r>
      <w:r w:rsidR="00791F66">
        <w:t xml:space="preserve"> to be between 0.30 and 0.50 W/m²K</w:t>
      </w:r>
      <w:r w:rsidR="0098071E">
        <w:t xml:space="preserve"> for warm-temperate climates [</w:t>
      </w:r>
      <w:r w:rsidR="001D77E1">
        <w:t>17</w:t>
      </w:r>
      <w:r w:rsidR="0098071E">
        <w:t>]</w:t>
      </w:r>
      <w:r w:rsidR="00791F66">
        <w:t>.</w:t>
      </w:r>
      <w:r>
        <w:t xml:space="preserve"> </w:t>
      </w:r>
      <w:r w:rsidR="00791F66">
        <w:t>I</w:t>
      </w:r>
      <w:r>
        <w:t xml:space="preserve">n the proposed TES </w:t>
      </w:r>
      <w:r w:rsidR="00E8768E">
        <w:t xml:space="preserve">the </w:t>
      </w:r>
      <w:r>
        <w:t xml:space="preserve">improved </w:t>
      </w:r>
      <w:r w:rsidR="007B7F2E">
        <w:t>exterior walls</w:t>
      </w:r>
      <w:r>
        <w:t xml:space="preserve"> </w:t>
      </w:r>
      <w:r w:rsidR="00F6252F">
        <w:t xml:space="preserve">achieved </w:t>
      </w:r>
      <w:r>
        <w:t>0.104 W/m²K with 250 mm mineral fibre wool insulation</w:t>
      </w:r>
      <w:r w:rsidR="003C1451">
        <w:t xml:space="preserve"> (Tab.1)</w:t>
      </w:r>
      <w:r>
        <w:t>.</w:t>
      </w:r>
      <w:r w:rsidR="007B7F2E">
        <w:t xml:space="preserve"> </w:t>
      </w:r>
      <w:r>
        <w:t xml:space="preserve">If the insulation thickness </w:t>
      </w:r>
      <w:r w:rsidR="007B7F2E">
        <w:t>wa</w:t>
      </w:r>
      <w:r>
        <w:t xml:space="preserve">s decreased to 150 mm, the heating demand </w:t>
      </w:r>
      <w:r w:rsidR="00F6252F">
        <w:t>increase</w:t>
      </w:r>
      <w:r w:rsidR="007B7F2E">
        <w:t>d</w:t>
      </w:r>
      <w:r w:rsidR="00F6252F">
        <w:t xml:space="preserve"> slightly</w:t>
      </w:r>
      <w:r>
        <w:t xml:space="preserve"> to 0.6 kWh/m²/pa and the U-value of the walls to 0.143 W/m²K</w:t>
      </w:r>
      <w:r w:rsidR="007B7F2E">
        <w:t>.</w:t>
      </w:r>
      <w:r w:rsidR="00791F66">
        <w:t xml:space="preserve"> </w:t>
      </w:r>
      <w:r w:rsidR="007B7F2E">
        <w:t>If</w:t>
      </w:r>
      <w:r w:rsidR="00791F66">
        <w:t xml:space="preserve"> </w:t>
      </w:r>
      <w:r w:rsidR="007B7F2E">
        <w:t xml:space="preserve">the </w:t>
      </w:r>
      <w:r w:rsidR="00791F66">
        <w:t>insulation</w:t>
      </w:r>
      <w:r>
        <w:t xml:space="preserve"> thickness decreased to 100 mm</w:t>
      </w:r>
      <w:r w:rsidR="008336DE">
        <w:t>,</w:t>
      </w:r>
      <w:r>
        <w:t xml:space="preserve"> </w:t>
      </w:r>
      <w:r w:rsidR="007B7F2E">
        <w:t>then the</w:t>
      </w:r>
      <w:r>
        <w:t xml:space="preserve"> heating demand still stayed low </w:t>
      </w:r>
      <w:r w:rsidR="00F6252F">
        <w:t xml:space="preserve">at </w:t>
      </w:r>
      <w:r>
        <w:t xml:space="preserve">1.3 kWh/m²/pa; but the cooling demand </w:t>
      </w:r>
      <w:r w:rsidR="007B7F2E">
        <w:t>approached</w:t>
      </w:r>
      <w:r>
        <w:t xml:space="preserve"> 15kWh/m²/pa threshold</w:t>
      </w:r>
      <w:r w:rsidR="000C07D5">
        <w:t xml:space="preserve">, </w:t>
      </w:r>
      <w:r w:rsidR="00F617BA">
        <w:t>being</w:t>
      </w:r>
      <w:r>
        <w:t xml:space="preserve"> 14.4kWh/m² annual energy demand. </w:t>
      </w:r>
      <w:r w:rsidR="00791F66">
        <w:t xml:space="preserve">Further, </w:t>
      </w:r>
      <w:r w:rsidR="007B7F2E">
        <w:t xml:space="preserve">for an insulation </w:t>
      </w:r>
      <w:r w:rsidR="00791F66">
        <w:t>thickness decrease to 50 mm</w:t>
      </w:r>
      <w:r w:rsidR="008336DE">
        <w:t>,</w:t>
      </w:r>
      <w:r w:rsidR="00791F66">
        <w:t xml:space="preserve"> the heating demand went up to 3.4 kWh/m²/pa</w:t>
      </w:r>
      <w:r w:rsidR="008336DE">
        <w:t>,</w:t>
      </w:r>
      <w:r w:rsidR="00791F66">
        <w:t xml:space="preserve"> but this was the limit for the cooling demand since it went up to 15</w:t>
      </w:r>
      <w:r w:rsidR="0098071E">
        <w:t xml:space="preserve"> </w:t>
      </w:r>
      <w:r w:rsidR="00791F66">
        <w:t>kWh/m²</w:t>
      </w:r>
      <w:r w:rsidR="0098071E">
        <w:t xml:space="preserve">/pa. </w:t>
      </w:r>
      <w:r w:rsidR="007B7F2E">
        <w:t xml:space="preserve">The </w:t>
      </w:r>
      <w:r w:rsidR="0098071E">
        <w:t>U-</w:t>
      </w:r>
      <w:r w:rsidR="007B7F2E">
        <w:t>v</w:t>
      </w:r>
      <w:r w:rsidR="0098071E">
        <w:t>alue of the external walls stayed 0.230 W/m²K</w:t>
      </w:r>
      <w:r w:rsidR="008336DE">
        <w:t>,</w:t>
      </w:r>
      <w:r w:rsidR="0098071E">
        <w:t xml:space="preserve"> which is still low compared to EnerPHit allows. This shows that substantial </w:t>
      </w:r>
      <w:r w:rsidR="007B7F2E">
        <w:t xml:space="preserve">energy </w:t>
      </w:r>
      <w:r w:rsidR="0098071E">
        <w:t>reductions are possible with little insulation in warm climates and</w:t>
      </w:r>
      <w:r w:rsidR="007B7F2E">
        <w:t>,</w:t>
      </w:r>
      <w:r w:rsidR="0098071E">
        <w:t xml:space="preserve"> as </w:t>
      </w:r>
      <w:r w:rsidR="008336DE">
        <w:t xml:space="preserve">with </w:t>
      </w:r>
      <w:r w:rsidR="0098071E">
        <w:t xml:space="preserve">other prefabricated retrofit modules, </w:t>
      </w:r>
      <w:r w:rsidR="007B7F2E">
        <w:t xml:space="preserve">the </w:t>
      </w:r>
      <w:r w:rsidR="0098071E">
        <w:t xml:space="preserve">TES system for </w:t>
      </w:r>
      <w:r w:rsidR="008336DE">
        <w:t xml:space="preserve">the </w:t>
      </w:r>
      <w:r w:rsidR="0098071E">
        <w:t>cold climate requir</w:t>
      </w:r>
      <w:r w:rsidR="007B7F2E">
        <w:t>es</w:t>
      </w:r>
      <w:r w:rsidR="0098071E">
        <w:t xml:space="preserve"> much </w:t>
      </w:r>
      <w:r w:rsidR="007B7F2E">
        <w:t xml:space="preserve">more </w:t>
      </w:r>
      <w:r w:rsidR="0098071E">
        <w:t>insulation</w:t>
      </w:r>
      <w:r w:rsidR="008336DE">
        <w:t>,</w:t>
      </w:r>
      <w:r w:rsidR="0098071E">
        <w:t xml:space="preserve"> which is not necessary for the buildings in warmer climates.</w:t>
      </w:r>
    </w:p>
    <w:p w14:paraId="15514FB3" w14:textId="14C966C5" w:rsidR="000B1DD4" w:rsidRDefault="000B1DD4" w:rsidP="00833418">
      <w:pPr>
        <w:pStyle w:val="Text2ndparagraph"/>
      </w:pPr>
    </w:p>
    <w:p w14:paraId="0D784878" w14:textId="5A80E036" w:rsidR="000B1DD4" w:rsidRDefault="000B1DD4" w:rsidP="00833418">
      <w:pPr>
        <w:pStyle w:val="Text2ndparagraph"/>
      </w:pPr>
    </w:p>
    <w:p w14:paraId="1D264F70" w14:textId="61C22AAA" w:rsidR="000B1DD4" w:rsidRDefault="000B1DD4" w:rsidP="00833418">
      <w:pPr>
        <w:pStyle w:val="Text2ndparagraph"/>
      </w:pPr>
    </w:p>
    <w:p w14:paraId="70EBB7B0" w14:textId="1DF2C56A" w:rsidR="000B1DD4" w:rsidRDefault="000B1DD4" w:rsidP="00833418">
      <w:pPr>
        <w:pStyle w:val="Text2ndparagraph"/>
      </w:pPr>
    </w:p>
    <w:p w14:paraId="058C2B55" w14:textId="6D671BB7" w:rsidR="000B1DD4" w:rsidRDefault="000B1DD4" w:rsidP="00833418">
      <w:pPr>
        <w:pStyle w:val="Text2ndparagraph"/>
      </w:pPr>
    </w:p>
    <w:p w14:paraId="279F3265" w14:textId="215D0A5C" w:rsidR="000B1DD4" w:rsidRDefault="000B1DD4" w:rsidP="00833418">
      <w:pPr>
        <w:pStyle w:val="Text2ndparagraph"/>
      </w:pPr>
    </w:p>
    <w:p w14:paraId="096331B5" w14:textId="3D76AEC4" w:rsidR="000B1DD4" w:rsidRDefault="000B1DD4" w:rsidP="00833418">
      <w:pPr>
        <w:pStyle w:val="Text2ndparagraph"/>
      </w:pPr>
    </w:p>
    <w:p w14:paraId="0D1B7005" w14:textId="70A528FC" w:rsidR="000B1DD4" w:rsidRDefault="000B1DD4" w:rsidP="00833418">
      <w:pPr>
        <w:pStyle w:val="Text2ndparagraph"/>
      </w:pPr>
    </w:p>
    <w:p w14:paraId="0B223C18" w14:textId="3B68119A" w:rsidR="000B1DD4" w:rsidRDefault="000B1DD4" w:rsidP="00833418">
      <w:pPr>
        <w:pStyle w:val="Text2ndparagraph"/>
      </w:pPr>
    </w:p>
    <w:p w14:paraId="22781338" w14:textId="73860FC0" w:rsidR="000B1DD4" w:rsidRDefault="000B1DD4" w:rsidP="00833418">
      <w:pPr>
        <w:pStyle w:val="Text2ndparagraph"/>
      </w:pPr>
    </w:p>
    <w:p w14:paraId="791732BB" w14:textId="0A02250D" w:rsidR="000B1DD4" w:rsidRDefault="000B1DD4" w:rsidP="00833418">
      <w:pPr>
        <w:pStyle w:val="Text2ndparagraph"/>
      </w:pPr>
    </w:p>
    <w:p w14:paraId="0F54139B" w14:textId="2780D769" w:rsidR="000B1DD4" w:rsidRDefault="000B1DD4" w:rsidP="00833418">
      <w:pPr>
        <w:pStyle w:val="Text2ndparagraph"/>
      </w:pPr>
    </w:p>
    <w:p w14:paraId="14D4902B" w14:textId="77777777" w:rsidR="000B1DD4" w:rsidRDefault="000B1DD4" w:rsidP="00833418">
      <w:pPr>
        <w:pStyle w:val="Text2ndparagraph"/>
      </w:pPr>
    </w:p>
    <w:p w14:paraId="315E7DEF" w14:textId="77777777" w:rsidR="00C130D7" w:rsidRDefault="00C130D7" w:rsidP="00C130D7">
      <w:pPr>
        <w:pStyle w:val="Tablecaption"/>
        <w:jc w:val="center"/>
      </w:pPr>
      <w:r>
        <w:lastRenderedPageBreak/>
        <w:t>Building Components and Thermal Properties</w:t>
      </w:r>
    </w:p>
    <w:p w14:paraId="11120D39" w14:textId="77777777" w:rsidR="00C130D7" w:rsidRDefault="00C130D7" w:rsidP="00C130D7">
      <w:pPr>
        <w:pStyle w:val="Text2ndparagraph"/>
      </w:pPr>
    </w:p>
    <w:tbl>
      <w:tblPr>
        <w:tblW w:w="9061" w:type="dxa"/>
        <w:tblLayout w:type="fixed"/>
        <w:tblLook w:val="04A0" w:firstRow="1" w:lastRow="0" w:firstColumn="1" w:lastColumn="0" w:noHBand="0" w:noVBand="1"/>
      </w:tblPr>
      <w:tblGrid>
        <w:gridCol w:w="2230"/>
        <w:gridCol w:w="3294"/>
        <w:gridCol w:w="992"/>
        <w:gridCol w:w="1276"/>
        <w:gridCol w:w="1269"/>
      </w:tblGrid>
      <w:tr w:rsidR="00C130D7" w:rsidRPr="005666AC" w14:paraId="107DCFB0" w14:textId="77777777" w:rsidTr="00296EF4">
        <w:trPr>
          <w:trHeight w:val="504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92090D" w14:textId="77777777" w:rsidR="00C130D7" w:rsidRPr="00E36833" w:rsidRDefault="00C130D7" w:rsidP="00296EF4">
            <w:pPr>
              <w:pStyle w:val="Tabletextleft"/>
              <w:rPr>
                <w:b/>
                <w:bCs/>
                <w:lang w:eastAsia="en-GB"/>
              </w:rPr>
            </w:pPr>
            <w:r w:rsidRPr="00E36833">
              <w:rPr>
                <w:b/>
                <w:bCs/>
                <w:lang w:eastAsia="en-GB"/>
              </w:rPr>
              <w:t>Building Component</w:t>
            </w:r>
          </w:p>
        </w:tc>
        <w:tc>
          <w:tcPr>
            <w:tcW w:w="32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7228E8" w14:textId="77777777" w:rsidR="00C130D7" w:rsidRPr="00E36833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 w:rsidRPr="00E36833">
              <w:rPr>
                <w:b/>
                <w:bCs/>
                <w:lang w:eastAsia="en-GB"/>
              </w:rPr>
              <w:t xml:space="preserve">Layers </w:t>
            </w:r>
            <w:r>
              <w:rPr>
                <w:b/>
                <w:bCs/>
                <w:lang w:eastAsia="en-GB"/>
              </w:rPr>
              <w:t>with Improvements</w:t>
            </w:r>
          </w:p>
        </w:tc>
        <w:tc>
          <w:tcPr>
            <w:tcW w:w="3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7FACF" w14:textId="77777777" w:rsidR="00C130D7" w:rsidRPr="00E36833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U-Value (W/m²K)</w:t>
            </w:r>
          </w:p>
        </w:tc>
      </w:tr>
      <w:tr w:rsidR="00C130D7" w:rsidRPr="005666AC" w14:paraId="7E4A8865" w14:textId="77777777" w:rsidTr="00296EF4">
        <w:trPr>
          <w:trHeight w:val="504"/>
        </w:trPr>
        <w:tc>
          <w:tcPr>
            <w:tcW w:w="2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954969" w14:textId="77777777" w:rsidR="00C130D7" w:rsidRPr="00E36833" w:rsidRDefault="00C130D7" w:rsidP="00296EF4">
            <w:pPr>
              <w:pStyle w:val="Tabletextleft"/>
              <w:rPr>
                <w:b/>
                <w:bCs/>
                <w:lang w:eastAsia="en-GB"/>
              </w:rPr>
            </w:pPr>
          </w:p>
        </w:tc>
        <w:tc>
          <w:tcPr>
            <w:tcW w:w="32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E1D03" w14:textId="77777777" w:rsidR="00C130D7" w:rsidRPr="00E36833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BA3BB" w14:textId="77777777" w:rsidR="00C130D7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Existing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64F3C8" w14:textId="77777777" w:rsidR="00C130D7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Retrofitted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E917FF" w14:textId="2255D25F" w:rsidR="00C130D7" w:rsidRDefault="0098071E" w:rsidP="00296EF4">
            <w:pPr>
              <w:pStyle w:val="Tabletextcentre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EnerPHit</w:t>
            </w:r>
          </w:p>
        </w:tc>
      </w:tr>
      <w:tr w:rsidR="00C130D7" w:rsidRPr="005666AC" w14:paraId="6B1D7D0E" w14:textId="77777777" w:rsidTr="00296EF4">
        <w:trPr>
          <w:trHeight w:val="464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8727" w14:textId="77777777" w:rsidR="00C130D7" w:rsidRPr="005666AC" w:rsidRDefault="00C130D7" w:rsidP="00296EF4">
            <w:pPr>
              <w:pStyle w:val="Tabletextleft"/>
              <w:rPr>
                <w:lang w:eastAsia="en-GB"/>
              </w:rPr>
            </w:pPr>
            <w:r w:rsidRPr="005666AC">
              <w:rPr>
                <w:lang w:eastAsia="en-GB"/>
              </w:rPr>
              <w:t>Exterior Walls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8B68" w14:textId="77777777" w:rsidR="00C130D7" w:rsidRPr="005666AC" w:rsidRDefault="00C130D7" w:rsidP="00296EF4">
            <w:pPr>
              <w:pStyle w:val="Tabletextleft"/>
              <w:rPr>
                <w:lang w:eastAsia="en-GB"/>
              </w:rPr>
            </w:pPr>
            <w:r w:rsidRPr="005666AC">
              <w:rPr>
                <w:lang w:eastAsia="en-GB"/>
              </w:rPr>
              <w:t xml:space="preserve">20mm Plaster and Paint + 200mm Brick + 30mm Cement Plaster and Mosaic Rendering </w:t>
            </w:r>
            <w:r w:rsidRPr="005666AC">
              <w:rPr>
                <w:b/>
                <w:bCs/>
                <w:lang w:eastAsia="en-GB"/>
              </w:rPr>
              <w:t>+ 80mm Equalising Layer with Insulation + 13mm OSB + 250mm Mineral Wool + 13mm OSB + Finishing Layer</w:t>
            </w:r>
            <w:r w:rsidRPr="005666AC">
              <w:rPr>
                <w:lang w:eastAsia="en-GB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0DD04" w14:textId="77777777" w:rsidR="00C130D7" w:rsidRPr="005666AC" w:rsidRDefault="00C130D7" w:rsidP="00296EF4">
            <w:pPr>
              <w:pStyle w:val="Tabletextcentre"/>
              <w:rPr>
                <w:lang w:eastAsia="en-GB"/>
              </w:rPr>
            </w:pPr>
            <w:r>
              <w:rPr>
                <w:lang w:eastAsia="en-GB"/>
              </w:rPr>
              <w:t>1.84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99D3" w14:textId="77777777" w:rsidR="00C130D7" w:rsidRPr="00570F8F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 w:rsidRPr="00570F8F">
              <w:rPr>
                <w:b/>
                <w:bCs/>
                <w:lang w:eastAsia="en-GB"/>
              </w:rPr>
              <w:t>0.10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91669" w14:textId="517454D0" w:rsidR="00C130D7" w:rsidRPr="007D370D" w:rsidRDefault="00C130D7" w:rsidP="00296EF4">
            <w:pPr>
              <w:pStyle w:val="Tabletextcentre"/>
            </w:pPr>
            <w:r w:rsidRPr="005666AC">
              <w:rPr>
                <w:lang w:eastAsia="en-GB"/>
              </w:rPr>
              <w:t>0.</w:t>
            </w:r>
            <w:r w:rsidR="0098071E">
              <w:rPr>
                <w:lang w:eastAsia="en-GB"/>
              </w:rPr>
              <w:t>30-0.50</w:t>
            </w:r>
          </w:p>
        </w:tc>
      </w:tr>
      <w:tr w:rsidR="00C130D7" w:rsidRPr="005666AC" w14:paraId="3D118C97" w14:textId="77777777" w:rsidTr="00296EF4">
        <w:trPr>
          <w:trHeight w:val="370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63CA" w14:textId="77777777" w:rsidR="00C130D7" w:rsidRPr="005666AC" w:rsidRDefault="00C130D7" w:rsidP="00296EF4">
            <w:pPr>
              <w:pStyle w:val="Tabletextleft"/>
              <w:rPr>
                <w:lang w:eastAsia="en-GB"/>
              </w:rPr>
            </w:pPr>
            <w:r w:rsidRPr="005666AC">
              <w:rPr>
                <w:lang w:eastAsia="en-GB"/>
              </w:rPr>
              <w:t>Roof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3731" w14:textId="77777777" w:rsidR="00C130D7" w:rsidRPr="005666AC" w:rsidRDefault="00C130D7" w:rsidP="00296EF4">
            <w:pPr>
              <w:pStyle w:val="Tabletextleft"/>
              <w:rPr>
                <w:lang w:eastAsia="en-GB"/>
              </w:rPr>
            </w:pPr>
            <w:r w:rsidRPr="005666AC">
              <w:rPr>
                <w:lang w:eastAsia="en-GB"/>
              </w:rPr>
              <w:t>Ceramic Roof Tiles +</w:t>
            </w:r>
            <w:r w:rsidRPr="005666AC">
              <w:rPr>
                <w:b/>
                <w:bCs/>
                <w:lang w:eastAsia="en-GB"/>
              </w:rPr>
              <w:t xml:space="preserve"> </w:t>
            </w:r>
            <w:r w:rsidRPr="005666AC">
              <w:rPr>
                <w:lang w:eastAsia="en-GB"/>
              </w:rPr>
              <w:t xml:space="preserve">13mm Particle Board + 100mm Wood Battens + 13mm Particle Board + 20mm Plaster and Paint </w:t>
            </w:r>
            <w:r w:rsidRPr="005666AC">
              <w:rPr>
                <w:b/>
                <w:bCs/>
                <w:lang w:eastAsia="en-GB"/>
              </w:rPr>
              <w:t>+ 13mm OSB + 150 mm Mineral Wool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A2179" w14:textId="77777777" w:rsidR="00C130D7" w:rsidRPr="005666AC" w:rsidRDefault="00C130D7" w:rsidP="00296EF4">
            <w:pPr>
              <w:pStyle w:val="Tabletextcentre"/>
              <w:rPr>
                <w:lang w:eastAsia="en-GB"/>
              </w:rPr>
            </w:pPr>
            <w:r>
              <w:rPr>
                <w:lang w:eastAsia="en-GB"/>
              </w:rPr>
              <w:t>0.80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1485" w14:textId="77777777" w:rsidR="00C130D7" w:rsidRPr="00570F8F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 w:rsidRPr="00570F8F">
              <w:rPr>
                <w:b/>
                <w:bCs/>
                <w:lang w:eastAsia="en-GB"/>
              </w:rPr>
              <w:t>0.13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70BEE" w14:textId="0420F261" w:rsidR="00C130D7" w:rsidRPr="007D370D" w:rsidRDefault="0098071E" w:rsidP="00296EF4">
            <w:pPr>
              <w:pStyle w:val="Tabletextcentre"/>
            </w:pPr>
            <w:r>
              <w:rPr>
                <w:lang w:eastAsia="en-GB"/>
              </w:rPr>
              <w:t>0.30-0.50</w:t>
            </w:r>
          </w:p>
        </w:tc>
      </w:tr>
      <w:tr w:rsidR="00C130D7" w:rsidRPr="005666AC" w14:paraId="0E457DEC" w14:textId="77777777" w:rsidTr="00296EF4">
        <w:trPr>
          <w:trHeight w:val="184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629B" w14:textId="77777777" w:rsidR="00C130D7" w:rsidRPr="005666AC" w:rsidRDefault="00C130D7" w:rsidP="00296EF4">
            <w:pPr>
              <w:pStyle w:val="Tabletextleft"/>
              <w:rPr>
                <w:lang w:eastAsia="en-GB"/>
              </w:rPr>
            </w:pPr>
            <w:r w:rsidRPr="005666AC">
              <w:rPr>
                <w:lang w:eastAsia="en-GB"/>
              </w:rPr>
              <w:t>Windows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C7C7" w14:textId="77777777" w:rsidR="00C130D7" w:rsidRPr="005666AC" w:rsidRDefault="00C130D7" w:rsidP="00296EF4">
            <w:pPr>
              <w:pStyle w:val="Tabletextleft"/>
              <w:rPr>
                <w:b/>
                <w:bCs/>
                <w:lang w:eastAsia="en-GB"/>
              </w:rPr>
            </w:pPr>
            <w:r w:rsidRPr="005666AC">
              <w:rPr>
                <w:b/>
                <w:bCs/>
                <w:lang w:eastAsia="en-GB"/>
              </w:rPr>
              <w:t>Replaced with a PH certified insulated triple glazing with timber frame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6CD40" w14:textId="77777777" w:rsidR="00C130D7" w:rsidRPr="005666AC" w:rsidRDefault="00C130D7" w:rsidP="00296EF4">
            <w:pPr>
              <w:pStyle w:val="Tabletextcentre"/>
              <w:rPr>
                <w:lang w:eastAsia="en-GB"/>
              </w:rPr>
            </w:pPr>
            <w:r>
              <w:rPr>
                <w:lang w:eastAsia="en-GB"/>
              </w:rPr>
              <w:t>3.70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CD52" w14:textId="77777777" w:rsidR="00C130D7" w:rsidRPr="00570F8F" w:rsidRDefault="00C130D7" w:rsidP="00296EF4">
            <w:pPr>
              <w:pStyle w:val="Tabletextcentre"/>
              <w:rPr>
                <w:b/>
                <w:bCs/>
                <w:lang w:eastAsia="en-GB"/>
              </w:rPr>
            </w:pPr>
            <w:r w:rsidRPr="00570F8F">
              <w:rPr>
                <w:b/>
                <w:bCs/>
                <w:lang w:eastAsia="en-GB"/>
              </w:rPr>
              <w:t>1.00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D77B1" w14:textId="77777777" w:rsidR="00C130D7" w:rsidRPr="007D370D" w:rsidRDefault="00C130D7" w:rsidP="00296EF4">
            <w:pPr>
              <w:pStyle w:val="Tabletextcentre"/>
            </w:pPr>
            <w:r w:rsidRPr="005666AC">
              <w:rPr>
                <w:lang w:eastAsia="en-GB"/>
              </w:rPr>
              <w:t>1.0</w:t>
            </w:r>
            <w:r>
              <w:rPr>
                <w:lang w:eastAsia="en-GB"/>
              </w:rPr>
              <w:t>5</w:t>
            </w:r>
          </w:p>
        </w:tc>
      </w:tr>
    </w:tbl>
    <w:p w14:paraId="00A76872" w14:textId="77777777" w:rsidR="00C130D7" w:rsidRDefault="00C130D7" w:rsidP="00833418">
      <w:pPr>
        <w:pStyle w:val="Text2ndparagraph"/>
      </w:pPr>
    </w:p>
    <w:p w14:paraId="76153E81" w14:textId="0AA873A6" w:rsidR="008C6E87" w:rsidRPr="00722B3D" w:rsidRDefault="00833418" w:rsidP="00833418">
      <w:pPr>
        <w:pStyle w:val="Heading2"/>
        <w:rPr>
          <w:lang w:val="en-US"/>
        </w:rPr>
      </w:pPr>
      <w:r>
        <w:rPr>
          <w:lang w:val="en-US"/>
        </w:rPr>
        <w:t>Retrofit in Hot Climates</w:t>
      </w:r>
    </w:p>
    <w:p w14:paraId="145F15BC" w14:textId="3A52E68C" w:rsidR="00833418" w:rsidRDefault="00833418" w:rsidP="00833418">
      <w:pPr>
        <w:pStyle w:val="Text1stparagraph"/>
      </w:pPr>
      <w:r>
        <w:t xml:space="preserve">Considering the </w:t>
      </w:r>
      <w:r w:rsidR="004545AB">
        <w:t xml:space="preserve">global </w:t>
      </w:r>
      <w:r>
        <w:t xml:space="preserve">climate is getting warmer, in the </w:t>
      </w:r>
      <w:r w:rsidR="00F617BA">
        <w:t>future</w:t>
      </w:r>
      <w:r w:rsidR="008336DE">
        <w:t>,</w:t>
      </w:r>
      <w:r w:rsidR="00F617BA">
        <w:t xml:space="preserve"> the</w:t>
      </w:r>
      <w:r w:rsidR="004545AB">
        <w:t xml:space="preserve"> risk of</w:t>
      </w:r>
      <w:r>
        <w:t xml:space="preserve"> overheating and cooling issues will be a </w:t>
      </w:r>
      <w:r w:rsidR="007B7F2E">
        <w:t>factor</w:t>
      </w:r>
      <w:r>
        <w:t xml:space="preserve"> of the cold climate regions. Also, some current studies </w:t>
      </w:r>
      <w:r w:rsidR="004545AB">
        <w:t xml:space="preserve">have </w:t>
      </w:r>
      <w:r>
        <w:t xml:space="preserve">reported that even the buildings retrofitted to Passivhaus performance in cold climates can have issues about overheating in the summer, </w:t>
      </w:r>
      <w:r w:rsidR="004545AB">
        <w:t xml:space="preserve">thereby </w:t>
      </w:r>
      <w:r w:rsidR="00B53C8A">
        <w:t xml:space="preserve">increasing </w:t>
      </w:r>
      <w:r>
        <w:t>the cooling demand [</w:t>
      </w:r>
      <w:r w:rsidR="00B144E0">
        <w:t>1</w:t>
      </w:r>
      <w:r w:rsidR="001D77E1">
        <w:t>8</w:t>
      </w:r>
      <w:r w:rsidR="00B144E0">
        <w:t>, 1</w:t>
      </w:r>
      <w:r w:rsidR="001D77E1">
        <w:t>9</w:t>
      </w:r>
      <w:r>
        <w:t xml:space="preserve">]. </w:t>
      </w:r>
      <w:r w:rsidR="00F617BA">
        <w:t>Step-by-step</w:t>
      </w:r>
      <w:r>
        <w:t xml:space="preserve"> retrofit process</w:t>
      </w:r>
      <w:r w:rsidR="00B53C8A">
        <w:t>es</w:t>
      </w:r>
      <w:r>
        <w:t xml:space="preserve"> showed that</w:t>
      </w:r>
      <w:r w:rsidR="00B53C8A">
        <w:t>,</w:t>
      </w:r>
      <w:r>
        <w:t xml:space="preserve"> although the current solutions like TES façade systems are </w:t>
      </w:r>
      <w:r w:rsidR="00B53C8A">
        <w:t xml:space="preserve">advantageous </w:t>
      </w:r>
      <w:r>
        <w:t>in decreasing the heating energy demand in residential buildings with passive measurements, cooling and dehumidification still require active solutions</w:t>
      </w:r>
      <w:r w:rsidR="00B53C8A">
        <w:t>,</w:t>
      </w:r>
      <w:r>
        <w:t xml:space="preserve"> especially when the building boundaries are limited. Even installing an MVHR unit to a single-family </w:t>
      </w:r>
      <w:r w:rsidR="00B53C8A">
        <w:t xml:space="preserve">unit </w:t>
      </w:r>
      <w:r>
        <w:t xml:space="preserve">is quite expensive, </w:t>
      </w:r>
      <w:r w:rsidR="00B53C8A">
        <w:t xml:space="preserve">and </w:t>
      </w:r>
      <w:r>
        <w:t xml:space="preserve">the total cost of installing MVHR units to each floor level and building level will be double. Therefore, the homeowners will probably not be willing to invest too much money </w:t>
      </w:r>
      <w:r w:rsidR="00B53C8A">
        <w:t xml:space="preserve">in </w:t>
      </w:r>
      <w:r>
        <w:t xml:space="preserve">an old building. Both </w:t>
      </w:r>
      <w:r w:rsidR="00B53C8A">
        <w:t xml:space="preserve">a </w:t>
      </w:r>
      <w:r>
        <w:t xml:space="preserve">changing climate and cost issues highlight </w:t>
      </w:r>
      <w:r w:rsidR="004033B9">
        <w:t xml:space="preserve">that retrofit solutions need more passive solutions to achieve Passivhaus-EnerPHit performance in hot climate countries. </w:t>
      </w:r>
    </w:p>
    <w:p w14:paraId="3CD4841D" w14:textId="6F739870" w:rsidR="009478B6" w:rsidRDefault="00833418" w:rsidP="00833418">
      <w:pPr>
        <w:pStyle w:val="Heading2"/>
      </w:pPr>
      <w:r>
        <w:t>Limitations</w:t>
      </w:r>
    </w:p>
    <w:p w14:paraId="0E6A229F" w14:textId="542461FE" w:rsidR="0064685F" w:rsidRPr="000D46C8" w:rsidRDefault="00DE19F0" w:rsidP="00AB3757">
      <w:pPr>
        <w:pStyle w:val="Text1stparagraph"/>
      </w:pPr>
      <w:r>
        <w:t>One of the</w:t>
      </w:r>
      <w:r w:rsidR="00833418">
        <w:t xml:space="preserve"> limitation</w:t>
      </w:r>
      <w:r>
        <w:t>s</w:t>
      </w:r>
      <w:r w:rsidR="00833418">
        <w:t xml:space="preserve"> related to the retrofit pro</w:t>
      </w:r>
      <w:r>
        <w:t>cess</w:t>
      </w:r>
      <w:r w:rsidR="00833418">
        <w:t xml:space="preserve"> was fixed opening</w:t>
      </w:r>
      <w:r w:rsidR="00E35999">
        <w:t>s</w:t>
      </w:r>
      <w:r w:rsidR="00833418">
        <w:t>. Because the aim of this retrofit model is to avoid occupant disturbance during the prefabricated retrofit installations, the existing openings</w:t>
      </w:r>
      <w:r w:rsidR="006D25FA">
        <w:t xml:space="preserve"> were</w:t>
      </w:r>
      <w:r w:rsidR="00833418">
        <w:t xml:space="preserve"> </w:t>
      </w:r>
      <w:r w:rsidR="00E35999">
        <w:t>kep</w:t>
      </w:r>
      <w:r w:rsidR="006D25FA">
        <w:t>t</w:t>
      </w:r>
      <w:r w:rsidR="00833418">
        <w:t xml:space="preserve"> </w:t>
      </w:r>
      <w:r w:rsidR="006D25FA">
        <w:t xml:space="preserve">the </w:t>
      </w:r>
      <w:r w:rsidR="00833418">
        <w:t xml:space="preserve">same. </w:t>
      </w:r>
      <w:r w:rsidR="007A632B">
        <w:t xml:space="preserve">This </w:t>
      </w:r>
      <w:r w:rsidR="00902E17">
        <w:t>affected the flexibility in taking measures to avoid</w:t>
      </w:r>
      <w:r w:rsidR="00833418">
        <w:t xml:space="preserve"> overheating and cooling </w:t>
      </w:r>
      <w:r w:rsidR="00F617BA">
        <w:t>at</w:t>
      </w:r>
      <w:r w:rsidR="00833418">
        <w:t xml:space="preserve"> certain level</w:t>
      </w:r>
      <w:r w:rsidR="001553BD">
        <w:t>s</w:t>
      </w:r>
      <w:r w:rsidR="00833418">
        <w:t>.</w:t>
      </w:r>
      <w:r w:rsidR="00B53C8A">
        <w:t xml:space="preserve"> </w:t>
      </w:r>
      <w:r w:rsidR="00DF59F9">
        <w:t xml:space="preserve"> Similarly, since the building boundaries and direction cannot be changed in </w:t>
      </w:r>
      <w:r w:rsidR="008336DE">
        <w:t xml:space="preserve">the </w:t>
      </w:r>
      <w:r w:rsidR="00DF59F9">
        <w:t xml:space="preserve">existing building, </w:t>
      </w:r>
      <w:r w:rsidR="008336DE">
        <w:t xml:space="preserve">the </w:t>
      </w:r>
      <w:r w:rsidR="00DF59F9">
        <w:t>building orientation or shape factor could not be changed.</w:t>
      </w:r>
      <w:r w:rsidR="008336DE">
        <w:t xml:space="preserve"> </w:t>
      </w:r>
      <w:r w:rsidR="00833418">
        <w:t xml:space="preserve">Finally, </w:t>
      </w:r>
      <w:r w:rsidR="00B53C8A">
        <w:t xml:space="preserve">the </w:t>
      </w:r>
      <w:r w:rsidR="00833418">
        <w:t xml:space="preserve">PHPP software needs validation in </w:t>
      </w:r>
      <w:r w:rsidR="00B53C8A">
        <w:t xml:space="preserve">the </w:t>
      </w:r>
      <w:r w:rsidR="00833418">
        <w:t xml:space="preserve">design process. Normally, the only way </w:t>
      </w:r>
      <w:r w:rsidR="008336DE">
        <w:t>to validate the Passivhaus performance is to build the building and test its performance on-site, which is not an easy or cheap way of validating energy performance</w:t>
      </w:r>
      <w:r w:rsidR="00833418">
        <w:t xml:space="preserve">. </w:t>
      </w:r>
      <w:r w:rsidR="00591562">
        <w:t>Although PHPP is claimed to be reliable on calculation results</w:t>
      </w:r>
      <w:r w:rsidR="00D73DB5">
        <w:t xml:space="preserve"> [</w:t>
      </w:r>
      <w:r w:rsidR="001D77E1">
        <w:t>20</w:t>
      </w:r>
      <w:r w:rsidR="00D73DB5">
        <w:t>]</w:t>
      </w:r>
      <w:r w:rsidR="00591562">
        <w:t xml:space="preserve">, </w:t>
      </w:r>
      <w:r w:rsidR="00945AF4">
        <w:t>this is not always the case</w:t>
      </w:r>
      <w:r w:rsidR="0075164B">
        <w:t xml:space="preserve">. The performance gap issue in PHPP has been </w:t>
      </w:r>
      <w:r w:rsidR="00B53C8A">
        <w:t xml:space="preserve">mentioned </w:t>
      </w:r>
      <w:r w:rsidR="0075164B">
        <w:t>in literature</w:t>
      </w:r>
      <w:r w:rsidR="00D73DB5">
        <w:t xml:space="preserve"> [1</w:t>
      </w:r>
      <w:r w:rsidR="001D77E1">
        <w:t>9</w:t>
      </w:r>
      <w:r w:rsidR="00D73DB5">
        <w:t>]</w:t>
      </w:r>
      <w:r w:rsidR="0075164B">
        <w:t xml:space="preserve"> </w:t>
      </w:r>
      <w:r w:rsidR="007B7F2E">
        <w:t>and</w:t>
      </w:r>
      <w:r w:rsidR="0075164B">
        <w:t xml:space="preserve"> may affect its credibility. </w:t>
      </w:r>
      <w:r w:rsidR="00833418">
        <w:t xml:space="preserve">Also, PHPP allows users to take building level measurements to tackle the issues in the </w:t>
      </w:r>
      <w:r w:rsidR="007B7F2E">
        <w:t xml:space="preserve">whole </w:t>
      </w:r>
      <w:r w:rsidR="00833418">
        <w:t>building</w:t>
      </w:r>
      <w:r w:rsidR="00B53C8A">
        <w:t>,</w:t>
      </w:r>
      <w:r w:rsidR="00833418">
        <w:t xml:space="preserve"> like overheating or air leakage, not </w:t>
      </w:r>
      <w:r w:rsidR="007B7F2E">
        <w:t>at the</w:t>
      </w:r>
      <w:r w:rsidR="00833418">
        <w:t xml:space="preserve"> individual room/space level. </w:t>
      </w:r>
    </w:p>
    <w:p w14:paraId="2066D5F3" w14:textId="50CD9D92" w:rsidR="0023260B" w:rsidRPr="00722B3D" w:rsidRDefault="00833418" w:rsidP="00833418">
      <w:pPr>
        <w:pStyle w:val="Heading1"/>
        <w:rPr>
          <w:lang w:val="en-US"/>
        </w:rPr>
      </w:pPr>
      <w:r>
        <w:rPr>
          <w:lang w:val="en-US"/>
        </w:rPr>
        <w:lastRenderedPageBreak/>
        <w:t>Conclusion</w:t>
      </w:r>
    </w:p>
    <w:p w14:paraId="242A82A7" w14:textId="281687C0" w:rsidR="0023260B" w:rsidRPr="00722B3D" w:rsidRDefault="00833418" w:rsidP="00833418">
      <w:pPr>
        <w:pStyle w:val="Heading2"/>
        <w:rPr>
          <w:lang w:val="en-US"/>
        </w:rPr>
      </w:pPr>
      <w:r>
        <w:rPr>
          <w:lang w:val="en-US"/>
        </w:rPr>
        <w:t>Summary</w:t>
      </w:r>
    </w:p>
    <w:p w14:paraId="77DBBB31" w14:textId="40AABC7A" w:rsidR="00833418" w:rsidRPr="00ED3032" w:rsidRDefault="00833418" w:rsidP="00833418">
      <w:pPr>
        <w:pStyle w:val="Text1stparagraph"/>
      </w:pPr>
      <w:r>
        <w:t xml:space="preserve">This paper </w:t>
      </w:r>
      <w:r w:rsidR="007B7F2E">
        <w:t>indicated</w:t>
      </w:r>
      <w:r w:rsidR="00B53C8A">
        <w:t xml:space="preserve"> </w:t>
      </w:r>
      <w:r>
        <w:t xml:space="preserve">that </w:t>
      </w:r>
      <w:r w:rsidR="008336DE">
        <w:t>considerabl</w:t>
      </w:r>
      <w:r w:rsidR="00B53C8A">
        <w:t xml:space="preserve">e </w:t>
      </w:r>
      <w:r>
        <w:t xml:space="preserve">energy savings are possible with the façades improved </w:t>
      </w:r>
      <w:r w:rsidR="007B7F2E">
        <w:t>by</w:t>
      </w:r>
      <w:r>
        <w:t xml:space="preserve"> prefabricated components, even </w:t>
      </w:r>
      <w:r w:rsidR="007B7F2E">
        <w:t>for</w:t>
      </w:r>
      <w:r>
        <w:t xml:space="preserve"> </w:t>
      </w:r>
      <w:r w:rsidR="008336DE">
        <w:t>challenging summer conditions</w:t>
      </w:r>
      <w:r>
        <w:t xml:space="preserve">. </w:t>
      </w:r>
      <w:r w:rsidR="00436756">
        <w:t>The study</w:t>
      </w:r>
      <w:r>
        <w:t xml:space="preserve"> revealed that </w:t>
      </w:r>
      <w:r w:rsidR="008336DE">
        <w:t>decreasing</w:t>
      </w:r>
      <w:r>
        <w:t xml:space="preserve"> </w:t>
      </w:r>
      <w:r w:rsidR="00436756">
        <w:t xml:space="preserve">the </w:t>
      </w:r>
      <w:r>
        <w:t xml:space="preserve">cooling demand to 15kWh/m²/pa with passive measurements like shading was not possible. Therefore, MVHR units are needed </w:t>
      </w:r>
      <w:r w:rsidR="007B7F2E">
        <w:t>at</w:t>
      </w:r>
      <w:r>
        <w:t xml:space="preserve"> both building and floor levels in low-rise apartments in the hot climate regions of Turkey to achieve EnerPHit performance. Also, it has been understood that even though a building component does not comply </w:t>
      </w:r>
      <w:r w:rsidR="008336DE">
        <w:t xml:space="preserve">with </w:t>
      </w:r>
      <w:r>
        <w:t xml:space="preserve">the Passivhaus requirements, </w:t>
      </w:r>
      <w:r w:rsidR="00F617BA">
        <w:t xml:space="preserve">a </w:t>
      </w:r>
      <w:r>
        <w:t>building can meet heating and cooling demands as well as primary energy demands. Therefore, even though Passivhaus provides step-by-step retrofit guideline</w:t>
      </w:r>
      <w:r w:rsidR="00436756">
        <w:t>s</w:t>
      </w:r>
      <w:r>
        <w:t xml:space="preserve"> for climate</w:t>
      </w:r>
      <w:r w:rsidR="00436756">
        <w:t>-</w:t>
      </w:r>
      <w:r>
        <w:t xml:space="preserve">specific conditions, it still needs some improvements regarding building components </w:t>
      </w:r>
      <w:r w:rsidR="00436756">
        <w:t>being</w:t>
      </w:r>
      <w:r>
        <w:t xml:space="preserve"> considered in specific country contexts, especially for hot climates. </w:t>
      </w:r>
    </w:p>
    <w:p w14:paraId="1B424F5B" w14:textId="33167DAF" w:rsidR="00C56D43" w:rsidRDefault="007D3CEB" w:rsidP="007D3CEB">
      <w:pPr>
        <w:pStyle w:val="Heading2"/>
        <w:rPr>
          <w:lang w:val="en-US"/>
        </w:rPr>
      </w:pPr>
      <w:r>
        <w:rPr>
          <w:lang w:val="en-US"/>
        </w:rPr>
        <w:t>Future Work</w:t>
      </w:r>
    </w:p>
    <w:p w14:paraId="47891472" w14:textId="62742F01" w:rsidR="007D3CEB" w:rsidRPr="00E5644C" w:rsidRDefault="008336DE" w:rsidP="00E8768E">
      <w:pPr>
        <w:pStyle w:val="Text1stparagraph"/>
      </w:pPr>
      <w:r>
        <w:t>T</w:t>
      </w:r>
      <w:r w:rsidR="007D3CEB">
        <w:t xml:space="preserve">he </w:t>
      </w:r>
      <w:r>
        <w:t>main focus of this paper was to assess the challenges faced during the building assessment and achieving EnerPHit performance</w:t>
      </w:r>
      <w:r w:rsidR="007D3CEB">
        <w:t>. Therefore, as a future work</w:t>
      </w:r>
      <w:r w:rsidR="00436756">
        <w:t>,</w:t>
      </w:r>
      <w:r w:rsidR="007D3CEB">
        <w:t xml:space="preserve"> exploring the options and creating a scheme for Turkey’s retrofit path will </w:t>
      </w:r>
      <w:r w:rsidR="00436756">
        <w:t>also include</w:t>
      </w:r>
      <w:r w:rsidR="007D3CEB">
        <w:t xml:space="preserve"> the social and economic aspects of retrofit and </w:t>
      </w:r>
      <w:r>
        <w:t>government funding</w:t>
      </w:r>
      <w:r w:rsidR="007D3CEB">
        <w:t xml:space="preserve">.  Also, Life Cycle Assessment (LCA) of the building components will be included </w:t>
      </w:r>
      <w:r w:rsidR="00F617BA">
        <w:t>in</w:t>
      </w:r>
      <w:r w:rsidR="007D3CEB">
        <w:t xml:space="preserve"> </w:t>
      </w:r>
      <w:r w:rsidR="00F617BA">
        <w:t xml:space="preserve">the </w:t>
      </w:r>
      <w:r w:rsidR="007D3CEB">
        <w:t>prefabricated retrofit process to evaluate the hidden carbon emissions</w:t>
      </w:r>
      <w:r>
        <w:t>,</w:t>
      </w:r>
      <w:r w:rsidR="007D3CEB">
        <w:t xml:space="preserve"> and energy consumed during the component production called embodied impact. </w:t>
      </w:r>
      <w:r>
        <w:t>Operational energy and embodied energy play</w:t>
      </w:r>
      <w:r w:rsidR="007D3CEB">
        <w:t xml:space="preserve"> </w:t>
      </w:r>
      <w:r w:rsidR="00436756">
        <w:t xml:space="preserve">an </w:t>
      </w:r>
      <w:r w:rsidR="007D3CEB">
        <w:t xml:space="preserve">important role in reducing the impact related </w:t>
      </w:r>
      <w:r w:rsidR="00436756">
        <w:t xml:space="preserve">to </w:t>
      </w:r>
      <w:r w:rsidR="007D3CEB">
        <w:t xml:space="preserve">building construction, especially in retrofit. In retrofit projects, since the building has already spent a period of its time, it is important to understand whether embodying extra carbon for the rest of its time is feasible or not. Finally, given </w:t>
      </w:r>
      <w:r w:rsidR="00F617BA">
        <w:t xml:space="preserve">the </w:t>
      </w:r>
      <w:r w:rsidR="007D3CEB">
        <w:t xml:space="preserve">limited insight of </w:t>
      </w:r>
      <w:r w:rsidR="00436756">
        <w:t xml:space="preserve">a </w:t>
      </w:r>
      <w:r w:rsidR="007D3CEB">
        <w:t xml:space="preserve">building’s thermal behaviour from PHPP, the building energy simulation will be carried out with </w:t>
      </w:r>
      <w:r w:rsidR="00614847">
        <w:t>the</w:t>
      </w:r>
      <w:r w:rsidR="007D3CEB">
        <w:t xml:space="preserve"> dynamic simulation </w:t>
      </w:r>
      <w:r w:rsidR="00614847">
        <w:t>software</w:t>
      </w:r>
      <w:r w:rsidR="007D3CEB">
        <w:t xml:space="preserve"> DesignBuilder </w:t>
      </w:r>
      <w:r w:rsidR="007B7F2E">
        <w:t>to</w:t>
      </w:r>
      <w:r w:rsidR="007D3CEB">
        <w:t xml:space="preserve"> validate the existing performance and indicate the problems </w:t>
      </w:r>
      <w:r w:rsidR="00F617BA">
        <w:t xml:space="preserve">that </w:t>
      </w:r>
      <w:r w:rsidR="007D3CEB">
        <w:t xml:space="preserve">may occur </w:t>
      </w:r>
      <w:r w:rsidR="00F617BA">
        <w:t>at</w:t>
      </w:r>
      <w:r w:rsidR="007D3CEB">
        <w:t xml:space="preserve"> room/space level and explore solutions to them.</w:t>
      </w:r>
    </w:p>
    <w:p w14:paraId="219B8A9F" w14:textId="4859212F" w:rsidR="00A56B8B" w:rsidRPr="00722B3D" w:rsidRDefault="00F617BA" w:rsidP="007D3CEB">
      <w:pPr>
        <w:pStyle w:val="Heading6"/>
        <w:rPr>
          <w:lang w:val="en-US"/>
        </w:rPr>
      </w:pPr>
      <w:r>
        <w:rPr>
          <w:lang w:val="en-US"/>
        </w:rPr>
        <w:t>Acknowledg</w:t>
      </w:r>
      <w:r w:rsidR="008336DE">
        <w:rPr>
          <w:lang w:val="en-US"/>
        </w:rPr>
        <w:t>e</w:t>
      </w:r>
      <w:r>
        <w:rPr>
          <w:lang w:val="en-US"/>
        </w:rPr>
        <w:t>ment</w:t>
      </w:r>
    </w:p>
    <w:p w14:paraId="58D87E4F" w14:textId="46274344" w:rsidR="00224D36" w:rsidRPr="00FB5E0D" w:rsidRDefault="007D3CEB" w:rsidP="00C912C8">
      <w:pPr>
        <w:pStyle w:val="Acknowledgement"/>
      </w:pPr>
      <w:bookmarkStart w:id="1" w:name="_Ref81467403"/>
      <w:r>
        <w:t xml:space="preserve">This </w:t>
      </w:r>
      <w:r w:rsidR="00F617BA">
        <w:t>PhD</w:t>
      </w:r>
      <w:r>
        <w:t xml:space="preserve"> study is funded by </w:t>
      </w:r>
      <w:r w:rsidR="00F617BA">
        <w:t xml:space="preserve">the </w:t>
      </w:r>
      <w:r>
        <w:t>Turkish Ministry of Education</w:t>
      </w:r>
      <w:r w:rsidR="00436756">
        <w:t>,</w:t>
      </w:r>
      <w:r>
        <w:t xml:space="preserve"> including tuition </w:t>
      </w:r>
      <w:r w:rsidR="00F617BA">
        <w:t>fees</w:t>
      </w:r>
      <w:r>
        <w:t xml:space="preserve"> and student expenses. </w:t>
      </w:r>
      <w:bookmarkEnd w:id="1"/>
      <w:r w:rsidR="00FB5E0D">
        <w:t xml:space="preserve"> </w:t>
      </w:r>
    </w:p>
    <w:p w14:paraId="04727F29" w14:textId="4C841BA5" w:rsidR="00457064" w:rsidRPr="00722B3D" w:rsidRDefault="0025513F" w:rsidP="00842232">
      <w:pPr>
        <w:pStyle w:val="Heading6"/>
        <w:rPr>
          <w:lang w:val="en-US"/>
        </w:rPr>
      </w:pPr>
      <w:r w:rsidRPr="00722B3D">
        <w:rPr>
          <w:lang w:val="en-US"/>
        </w:rPr>
        <w:t>References</w:t>
      </w:r>
      <w:r w:rsidR="00FB5E0D">
        <w:rPr>
          <w:lang w:val="en-US"/>
        </w:rPr>
        <w:t xml:space="preserve"> </w:t>
      </w:r>
    </w:p>
    <w:p w14:paraId="01CF12A8" w14:textId="01CFD884" w:rsidR="004435B0" w:rsidRDefault="005D4BAC" w:rsidP="005D4BAC">
      <w:pPr>
        <w:pStyle w:val="Referenceslist"/>
      </w:pPr>
      <w:r w:rsidRPr="005D4BAC">
        <w:t>IPCC, 2021: Climate Change 2021: The Physical Science Basis. Contribution of Working Group I to the Sixth Assessment Report of the Intergovernmental Panel on Climate Change [Masson-</w:t>
      </w:r>
      <w:proofErr w:type="spellStart"/>
      <w:r w:rsidRPr="005D4BAC">
        <w:t>Delmotte</w:t>
      </w:r>
      <w:proofErr w:type="spellEnd"/>
      <w:r w:rsidRPr="005D4BAC">
        <w:t xml:space="preserve">, V., P. </w:t>
      </w:r>
      <w:proofErr w:type="spellStart"/>
      <w:r w:rsidRPr="005D4BAC">
        <w:t>Zhai</w:t>
      </w:r>
      <w:proofErr w:type="spellEnd"/>
      <w:r w:rsidRPr="005D4BAC">
        <w:t xml:space="preserve">, A. Pirani, S. L. Connors, C. </w:t>
      </w:r>
      <w:proofErr w:type="spellStart"/>
      <w:r w:rsidRPr="005D4BAC">
        <w:t>Péan</w:t>
      </w:r>
      <w:proofErr w:type="spellEnd"/>
      <w:r w:rsidRPr="005D4BAC">
        <w:t xml:space="preserve">, S. Berger, N. </w:t>
      </w:r>
      <w:proofErr w:type="spellStart"/>
      <w:r w:rsidRPr="005D4BAC">
        <w:t>Caud</w:t>
      </w:r>
      <w:proofErr w:type="spellEnd"/>
      <w:r w:rsidRPr="005D4BAC">
        <w:t xml:space="preserve">, Y. Chen, L. Goldfarb, M. I. </w:t>
      </w:r>
      <w:proofErr w:type="spellStart"/>
      <w:r w:rsidRPr="005D4BAC">
        <w:t>Gomis</w:t>
      </w:r>
      <w:proofErr w:type="spellEnd"/>
      <w:r w:rsidRPr="005D4BAC">
        <w:t xml:space="preserve">, M. Huang, K. </w:t>
      </w:r>
      <w:proofErr w:type="spellStart"/>
      <w:r w:rsidRPr="005D4BAC">
        <w:t>Leitzell</w:t>
      </w:r>
      <w:proofErr w:type="spellEnd"/>
      <w:r w:rsidRPr="005D4BAC">
        <w:t xml:space="preserve">, E. </w:t>
      </w:r>
      <w:proofErr w:type="spellStart"/>
      <w:r w:rsidRPr="005D4BAC">
        <w:t>Lonnoy</w:t>
      </w:r>
      <w:proofErr w:type="spellEnd"/>
      <w:r w:rsidRPr="005D4BAC">
        <w:t xml:space="preserve">, J. B. R. Matthews, T. K. </w:t>
      </w:r>
      <w:proofErr w:type="spellStart"/>
      <w:r w:rsidRPr="005D4BAC">
        <w:t>Maycock</w:t>
      </w:r>
      <w:proofErr w:type="spellEnd"/>
      <w:r w:rsidRPr="005D4BAC">
        <w:t xml:space="preserve">, T. Waterfield, O. </w:t>
      </w:r>
      <w:proofErr w:type="spellStart"/>
      <w:r w:rsidRPr="005D4BAC">
        <w:t>Yelekçi</w:t>
      </w:r>
      <w:proofErr w:type="spellEnd"/>
      <w:r w:rsidRPr="005D4BAC">
        <w:t>, R. Yu and B. Zhou (eds.)]. Cambridge University Press. In Press.</w:t>
      </w:r>
    </w:p>
    <w:p w14:paraId="1D4256E6" w14:textId="7058A416" w:rsidR="00934E2B" w:rsidRDefault="00934E2B" w:rsidP="00934E2B">
      <w:pPr>
        <w:pStyle w:val="Referenceslist"/>
      </w:pPr>
      <w:r w:rsidRPr="007221C8">
        <w:t>Climateactiontracker.org. n.d. </w:t>
      </w:r>
      <w:r w:rsidRPr="007221C8">
        <w:rPr>
          <w:i/>
          <w:iCs/>
        </w:rPr>
        <w:t>Turkey | Climate Action Tracker</w:t>
      </w:r>
      <w:r w:rsidRPr="007221C8">
        <w:t xml:space="preserve">. [online] Available at: </w:t>
      </w:r>
      <w:hyperlink r:id="rId18" w:history="1">
        <w:r w:rsidR="00ED41F0" w:rsidRPr="00165292">
          <w:rPr>
            <w:rStyle w:val="Hyperlink"/>
          </w:rPr>
          <w:t>https://climateactiontracker.org/countries/turkey/</w:t>
        </w:r>
      </w:hyperlink>
      <w:r w:rsidR="00ED41F0">
        <w:t xml:space="preserve"> </w:t>
      </w:r>
      <w:r w:rsidRPr="007221C8">
        <w:t xml:space="preserve"> [Accessed 9 April 2021].</w:t>
      </w:r>
    </w:p>
    <w:p w14:paraId="178D36B8" w14:textId="0F7538EE" w:rsidR="002B13B8" w:rsidRDefault="002B13B8" w:rsidP="00934E2B">
      <w:pPr>
        <w:pStyle w:val="Referenceslist"/>
      </w:pPr>
      <w:proofErr w:type="spellStart"/>
      <w:r w:rsidRPr="002B13B8">
        <w:t>Tahsildoost</w:t>
      </w:r>
      <w:proofErr w:type="spellEnd"/>
      <w:r w:rsidRPr="002B13B8">
        <w:t xml:space="preserve">, M. and </w:t>
      </w:r>
      <w:proofErr w:type="spellStart"/>
      <w:r w:rsidRPr="002B13B8">
        <w:t>Zomorodian</w:t>
      </w:r>
      <w:proofErr w:type="spellEnd"/>
      <w:r w:rsidRPr="002B13B8">
        <w:t>, Z., 2020. Energy, carbon, and cost analysis of rural housing retrofit in different climates. </w:t>
      </w:r>
      <w:r w:rsidRPr="002B13B8">
        <w:rPr>
          <w:i/>
          <w:iCs/>
        </w:rPr>
        <w:t>Journal of Building Engineering</w:t>
      </w:r>
      <w:r w:rsidRPr="002B13B8">
        <w:t>, 30, p.101277.</w:t>
      </w:r>
    </w:p>
    <w:p w14:paraId="1F15BEA1" w14:textId="6A99CCDC" w:rsidR="002D4477" w:rsidRDefault="002D4477" w:rsidP="002D4477">
      <w:pPr>
        <w:pStyle w:val="Referenceslist"/>
      </w:pPr>
      <w:proofErr w:type="spellStart"/>
      <w:r w:rsidRPr="00DC5D85">
        <w:t>D’Oca</w:t>
      </w:r>
      <w:proofErr w:type="spellEnd"/>
      <w:r w:rsidRPr="00DC5D85">
        <w:t xml:space="preserve">, S., Ferrante, A., Ferrer, C., Pernetti, R., </w:t>
      </w:r>
      <w:proofErr w:type="spellStart"/>
      <w:r w:rsidRPr="00DC5D85">
        <w:t>Gralka</w:t>
      </w:r>
      <w:proofErr w:type="spellEnd"/>
      <w:r w:rsidRPr="00DC5D85">
        <w:t>, A., Sebastian, R. and op ‘t Veld, P., 2018. Technical, Financial, and Social Barriers and Challenges in Deep Building Renovation: Integration of Lessons Learned from the H2020 Cluster Projects. </w:t>
      </w:r>
      <w:r w:rsidRPr="00DC5D85">
        <w:rPr>
          <w:i/>
          <w:iCs/>
        </w:rPr>
        <w:t>Buildings</w:t>
      </w:r>
      <w:r w:rsidRPr="00DC5D85">
        <w:t>, 8(12), p.174.</w:t>
      </w:r>
    </w:p>
    <w:p w14:paraId="2955019E" w14:textId="50DC05E4" w:rsidR="005103BD" w:rsidRDefault="005103BD" w:rsidP="005103BD">
      <w:pPr>
        <w:pStyle w:val="Referenceslist"/>
      </w:pPr>
      <w:bookmarkStart w:id="2" w:name="Richard2017"/>
      <w:r w:rsidRPr="00DC5D85">
        <w:lastRenderedPageBreak/>
        <w:t xml:space="preserve">Richard, R., 2017. </w:t>
      </w:r>
      <w:r w:rsidR="008336DE" w:rsidRPr="00DC5D85">
        <w:t>Industriali</w:t>
      </w:r>
      <w:r w:rsidR="008336DE">
        <w:t>s</w:t>
      </w:r>
      <w:r w:rsidR="008336DE" w:rsidRPr="00DC5D85">
        <w:t xml:space="preserve">ed </w:t>
      </w:r>
      <w:r w:rsidRPr="00DC5D85">
        <w:t xml:space="preserve">building system </w:t>
      </w:r>
      <w:r w:rsidR="008336DE" w:rsidRPr="00DC5D85">
        <w:t>categori</w:t>
      </w:r>
      <w:r w:rsidR="008336DE">
        <w:t>s</w:t>
      </w:r>
      <w:r w:rsidR="008336DE" w:rsidRPr="00DC5D85">
        <w:t>ation</w:t>
      </w:r>
      <w:r w:rsidRPr="00DC5D85">
        <w:t>. In: </w:t>
      </w:r>
      <w:r w:rsidRPr="00DC5D85">
        <w:rPr>
          <w:i/>
          <w:iCs/>
        </w:rPr>
        <w:t>Offsite Architecture: Constructing the Future</w:t>
      </w:r>
      <w:r w:rsidRPr="00DC5D85">
        <w:t>, 1st ed. Oxon: Routledge, pp.3-20.</w:t>
      </w:r>
      <w:bookmarkEnd w:id="2"/>
    </w:p>
    <w:p w14:paraId="20191F63" w14:textId="13D939A2" w:rsidR="005103BD" w:rsidRDefault="005103BD" w:rsidP="005103BD">
      <w:pPr>
        <w:pStyle w:val="Referenceslist"/>
      </w:pPr>
      <w:r w:rsidRPr="005103BD">
        <w:t>Institute, P., n.d. </w:t>
      </w:r>
      <w:r w:rsidRPr="005103BD">
        <w:rPr>
          <w:i/>
          <w:iCs/>
        </w:rPr>
        <w:t>Passivhaus Institut</w:t>
      </w:r>
      <w:r w:rsidRPr="005103BD">
        <w:t xml:space="preserve">. [online] Passivehouse.com. Available at: </w:t>
      </w:r>
      <w:hyperlink r:id="rId19" w:history="1">
        <w:r w:rsidR="00ED41F0" w:rsidRPr="00165292">
          <w:rPr>
            <w:rStyle w:val="Hyperlink"/>
          </w:rPr>
          <w:t>https://passivehouse.com/02_informations/01_whatisapassivehouse/01_whatisapassivehouse.htm</w:t>
        </w:r>
      </w:hyperlink>
      <w:r w:rsidR="00ED41F0">
        <w:t xml:space="preserve"> </w:t>
      </w:r>
      <w:r w:rsidRPr="005103BD">
        <w:t xml:space="preserve"> [Accessed 20 September 2021].</w:t>
      </w:r>
    </w:p>
    <w:p w14:paraId="1DB1E69E" w14:textId="5F59129C" w:rsidR="005D4BAC" w:rsidRDefault="00D2249E" w:rsidP="005D4BAC">
      <w:pPr>
        <w:pStyle w:val="Referenceslist"/>
      </w:pPr>
      <w:bookmarkStart w:id="3" w:name="Ibn_Mohammed_T"/>
      <w:r w:rsidRPr="00D2249E">
        <w:t>Ibn-Mohammed, T., Greenough, R., Taylor, S., Ozawa-</w:t>
      </w:r>
      <w:proofErr w:type="spellStart"/>
      <w:r w:rsidRPr="00D2249E">
        <w:t>Meida</w:t>
      </w:r>
      <w:proofErr w:type="spellEnd"/>
      <w:r w:rsidRPr="00D2249E">
        <w:t xml:space="preserve">, L. and </w:t>
      </w:r>
      <w:proofErr w:type="spellStart"/>
      <w:r w:rsidRPr="00D2249E">
        <w:t>Acquaye</w:t>
      </w:r>
      <w:proofErr w:type="spellEnd"/>
      <w:r w:rsidRPr="00D2249E">
        <w:t xml:space="preserve">, A. (2013). Operational vs. embodied emissions in buildings—A review of current trends. </w:t>
      </w:r>
      <w:r w:rsidRPr="00D2249E">
        <w:rPr>
          <w:i/>
          <w:iCs/>
        </w:rPr>
        <w:t>Energy and Buildings</w:t>
      </w:r>
      <w:r w:rsidRPr="00D2249E">
        <w:t>, 66, pp.232-245</w:t>
      </w:r>
      <w:bookmarkEnd w:id="3"/>
      <w:r w:rsidRPr="00D2249E">
        <w:t>.</w:t>
      </w:r>
    </w:p>
    <w:p w14:paraId="772BDCB6" w14:textId="460234D3" w:rsidR="00D2249E" w:rsidRDefault="00725332" w:rsidP="005D4BAC">
      <w:pPr>
        <w:pStyle w:val="Referenceslist"/>
      </w:pPr>
      <w:r w:rsidRPr="00725332">
        <w:t>MORE-CONNECT. 2019. </w:t>
      </w:r>
      <w:r w:rsidRPr="00725332">
        <w:rPr>
          <w:i/>
          <w:iCs/>
        </w:rPr>
        <w:t>Results — MORE-CONNECT</w:t>
      </w:r>
      <w:r w:rsidRPr="00725332">
        <w:t>. [online] Available at: &lt;https://www.more-connect.eu/deliverables/&gt; [Accessed 13 September 2021].</w:t>
      </w:r>
    </w:p>
    <w:p w14:paraId="5DB155F9" w14:textId="676A93E1" w:rsidR="00725332" w:rsidRDefault="00D27E62" w:rsidP="005D4BAC">
      <w:pPr>
        <w:pStyle w:val="Referenceslist"/>
      </w:pPr>
      <w:r w:rsidRPr="00D27E62">
        <w:t>Passive House Institute, 2016. </w:t>
      </w:r>
      <w:r w:rsidRPr="00D27E62">
        <w:rPr>
          <w:i/>
          <w:iCs/>
        </w:rPr>
        <w:t>Criteria for the Passive House, EnerPHit and PHI Low Energy Building Standard</w:t>
      </w:r>
      <w:r w:rsidRPr="00D27E62">
        <w:t xml:space="preserve">. [online] Passive House Institute. Available at: </w:t>
      </w:r>
      <w:hyperlink r:id="rId20" w:history="1">
        <w:r w:rsidR="00ED41F0" w:rsidRPr="00165292">
          <w:rPr>
            <w:rStyle w:val="Hyperlink"/>
          </w:rPr>
          <w:t>https://passipedia.org/_media/picopen/9f_160815_phi_building_criteria_en.pdf</w:t>
        </w:r>
      </w:hyperlink>
      <w:r w:rsidR="00ED41F0">
        <w:t xml:space="preserve"> </w:t>
      </w:r>
      <w:r w:rsidRPr="00D27E62">
        <w:t xml:space="preserve"> [Accessed 13 September 2021].</w:t>
      </w:r>
    </w:p>
    <w:p w14:paraId="1998151A" w14:textId="42288FC3" w:rsidR="001D77E1" w:rsidRDefault="001D77E1" w:rsidP="001D77E1">
      <w:pPr>
        <w:pStyle w:val="Referenceslist"/>
      </w:pPr>
      <w:r>
        <w:t xml:space="preserve">TS 825:2008, 2008. </w:t>
      </w:r>
      <w:proofErr w:type="spellStart"/>
      <w:r w:rsidRPr="00EA1543">
        <w:rPr>
          <w:i/>
        </w:rPr>
        <w:t>Binalarda</w:t>
      </w:r>
      <w:proofErr w:type="spellEnd"/>
      <w:r w:rsidRPr="00EA1543">
        <w:rPr>
          <w:i/>
        </w:rPr>
        <w:t xml:space="preserve"> Isi </w:t>
      </w:r>
      <w:proofErr w:type="spellStart"/>
      <w:r w:rsidRPr="00EA1543">
        <w:rPr>
          <w:i/>
        </w:rPr>
        <w:t>Yalitim</w:t>
      </w:r>
      <w:proofErr w:type="spellEnd"/>
      <w:r w:rsidRPr="00EA1543">
        <w:rPr>
          <w:i/>
        </w:rPr>
        <w:t xml:space="preserve"> </w:t>
      </w:r>
      <w:proofErr w:type="spellStart"/>
      <w:r w:rsidRPr="00EA1543">
        <w:rPr>
          <w:i/>
        </w:rPr>
        <w:t>Kurallari</w:t>
      </w:r>
      <w:proofErr w:type="spellEnd"/>
      <w:r>
        <w:t xml:space="preserve">. Ankara, Turkey: TSI. [online] Available at: </w:t>
      </w:r>
      <w:hyperlink r:id="rId21" w:history="1">
        <w:r w:rsidR="00ED41F0" w:rsidRPr="00165292">
          <w:rPr>
            <w:rStyle w:val="Hyperlink"/>
          </w:rPr>
          <w:t>http://www1.mmo.org.tr/resimler/dosya_ekler/cf3e258fbdf3eb7_ek.pdf</w:t>
        </w:r>
      </w:hyperlink>
      <w:r w:rsidR="00ED41F0">
        <w:t xml:space="preserve">  </w:t>
      </w:r>
      <w:r>
        <w:t xml:space="preserve"> [Accessed 11 April 2021].</w:t>
      </w:r>
    </w:p>
    <w:p w14:paraId="0077A964" w14:textId="3B10664B" w:rsidR="00506F3D" w:rsidRDefault="00DB604E" w:rsidP="005D4BAC">
      <w:pPr>
        <w:pStyle w:val="Referenceslist"/>
      </w:pPr>
      <w:r w:rsidRPr="00DB604E">
        <w:t>Turkish Ministry of Environment and Urbanization, 2012. </w:t>
      </w:r>
      <w:r w:rsidRPr="00DB604E">
        <w:rPr>
          <w:i/>
          <w:iCs/>
        </w:rPr>
        <w:t>Turkey’s National Climate Change Adaptation Strategy and Action Plan</w:t>
      </w:r>
      <w:r w:rsidRPr="00DB604E">
        <w:t>. Ankara: Turkish Ministry of Environment and Urbanization.</w:t>
      </w:r>
    </w:p>
    <w:p w14:paraId="74BF0185" w14:textId="464077A5" w:rsidR="000279A6" w:rsidRDefault="000279A6" w:rsidP="000279A6">
      <w:pPr>
        <w:pStyle w:val="Referenceslist"/>
      </w:pPr>
      <w:r>
        <w:t xml:space="preserve">TS 825:2008, 2008. </w:t>
      </w:r>
      <w:proofErr w:type="spellStart"/>
      <w:r w:rsidRPr="00EA1543">
        <w:rPr>
          <w:i/>
        </w:rPr>
        <w:t>Binalarda</w:t>
      </w:r>
      <w:proofErr w:type="spellEnd"/>
      <w:r w:rsidRPr="00EA1543">
        <w:rPr>
          <w:i/>
        </w:rPr>
        <w:t xml:space="preserve"> Isi </w:t>
      </w:r>
      <w:proofErr w:type="spellStart"/>
      <w:r w:rsidRPr="00EA1543">
        <w:rPr>
          <w:i/>
        </w:rPr>
        <w:t>Yalitim</w:t>
      </w:r>
      <w:proofErr w:type="spellEnd"/>
      <w:r w:rsidRPr="00EA1543">
        <w:rPr>
          <w:i/>
        </w:rPr>
        <w:t xml:space="preserve"> </w:t>
      </w:r>
      <w:proofErr w:type="spellStart"/>
      <w:r w:rsidRPr="00EA1543">
        <w:rPr>
          <w:i/>
        </w:rPr>
        <w:t>Kurallari</w:t>
      </w:r>
      <w:proofErr w:type="spellEnd"/>
      <w:r>
        <w:t xml:space="preserve">. Ankara, Turkey: TSI. [online] Available at: </w:t>
      </w:r>
      <w:hyperlink r:id="rId22" w:history="1">
        <w:r w:rsidR="00ED41F0" w:rsidRPr="00165292">
          <w:rPr>
            <w:rStyle w:val="Hyperlink"/>
          </w:rPr>
          <w:t xml:space="preserve">http://www1.mmo.org.tr/resimler/dosya_ekler/cf3e258fbdf3eb7_ek.pdf </w:t>
        </w:r>
      </w:hyperlink>
      <w:r w:rsidR="00ED41F0">
        <w:t xml:space="preserve">  </w:t>
      </w:r>
      <w:r>
        <w:t>[Accessed 11 April 2021].</w:t>
      </w:r>
    </w:p>
    <w:p w14:paraId="529EB3D8" w14:textId="77777777" w:rsidR="00B250B7" w:rsidRDefault="00B250B7" w:rsidP="00B250B7">
      <w:pPr>
        <w:pStyle w:val="Referenceslist"/>
      </w:pPr>
      <w:bookmarkStart w:id="4" w:name="Kazanasmaz2014"/>
      <w:proofErr w:type="spellStart"/>
      <w:r w:rsidRPr="001A07F0">
        <w:t>Kazanasmaz</w:t>
      </w:r>
      <w:proofErr w:type="spellEnd"/>
      <w:r w:rsidRPr="001A07F0">
        <w:t xml:space="preserve">, T., Uygun, İ., </w:t>
      </w:r>
      <w:proofErr w:type="spellStart"/>
      <w:r w:rsidRPr="001A07F0">
        <w:t>Akkurt</w:t>
      </w:r>
      <w:proofErr w:type="spellEnd"/>
      <w:r w:rsidRPr="001A07F0">
        <w:t xml:space="preserve">, G., </w:t>
      </w:r>
      <w:proofErr w:type="spellStart"/>
      <w:r w:rsidRPr="001A07F0">
        <w:t>Turhan</w:t>
      </w:r>
      <w:proofErr w:type="spellEnd"/>
      <w:r w:rsidRPr="001A07F0">
        <w:t xml:space="preserve">, C. and </w:t>
      </w:r>
      <w:proofErr w:type="spellStart"/>
      <w:r w:rsidRPr="001A07F0">
        <w:t>Ekmen</w:t>
      </w:r>
      <w:proofErr w:type="spellEnd"/>
      <w:r w:rsidRPr="001A07F0">
        <w:t>, K., 2014. On the relation between architectural considerations and heating energy performance of Turkish residential buildings in Izmir. </w:t>
      </w:r>
      <w:r w:rsidRPr="001A07F0">
        <w:rPr>
          <w:i/>
          <w:iCs/>
        </w:rPr>
        <w:t>Energy and Buildings</w:t>
      </w:r>
      <w:r w:rsidRPr="001A07F0">
        <w:t>, 72, pp.38-50.</w:t>
      </w:r>
    </w:p>
    <w:bookmarkEnd w:id="4"/>
    <w:p w14:paraId="7F3124B5" w14:textId="5CF5C164" w:rsidR="00DB604E" w:rsidRDefault="00B71B88" w:rsidP="005D4BAC">
      <w:pPr>
        <w:pStyle w:val="Referenceslist"/>
      </w:pPr>
      <w:r w:rsidRPr="00B71B88">
        <w:t>Mgm.gov.tr. 2021. </w:t>
      </w:r>
      <w:proofErr w:type="spellStart"/>
      <w:r w:rsidRPr="00B71B88">
        <w:rPr>
          <w:i/>
          <w:iCs/>
        </w:rPr>
        <w:t>Meteoroloji</w:t>
      </w:r>
      <w:proofErr w:type="spellEnd"/>
      <w:r w:rsidRPr="00B71B88">
        <w:rPr>
          <w:i/>
          <w:iCs/>
        </w:rPr>
        <w:t xml:space="preserve"> </w:t>
      </w:r>
      <w:proofErr w:type="spellStart"/>
      <w:r w:rsidRPr="00B71B88">
        <w:rPr>
          <w:i/>
          <w:iCs/>
        </w:rPr>
        <w:t>Genel</w:t>
      </w:r>
      <w:proofErr w:type="spellEnd"/>
      <w:r w:rsidRPr="00B71B88">
        <w:rPr>
          <w:i/>
          <w:iCs/>
        </w:rPr>
        <w:t xml:space="preserve"> </w:t>
      </w:r>
      <w:proofErr w:type="spellStart"/>
      <w:r w:rsidRPr="00B71B88">
        <w:rPr>
          <w:i/>
          <w:iCs/>
        </w:rPr>
        <w:t>Müdürlüğü</w:t>
      </w:r>
      <w:proofErr w:type="spellEnd"/>
      <w:r w:rsidRPr="00B71B88">
        <w:t xml:space="preserve">. [online] Available at: </w:t>
      </w:r>
      <w:hyperlink r:id="rId23" w:history="1">
        <w:r w:rsidR="00ED41F0" w:rsidRPr="00165292">
          <w:rPr>
            <w:rStyle w:val="Hyperlink"/>
          </w:rPr>
          <w:t>https://www.mgm.gov.tr/veridegerlendirme/il-ve-ilceler-istatistik.aspx?m=ISTANBUL</w:t>
        </w:r>
      </w:hyperlink>
      <w:r w:rsidR="00ED41F0">
        <w:t xml:space="preserve"> </w:t>
      </w:r>
      <w:r w:rsidRPr="00B71B88">
        <w:t xml:space="preserve"> [Accessed 13 September 2021].</w:t>
      </w:r>
    </w:p>
    <w:p w14:paraId="59A70C07" w14:textId="204BD2E7" w:rsidR="00B144E0" w:rsidRPr="00785692" w:rsidRDefault="00C60DC4" w:rsidP="005D4BAC">
      <w:pPr>
        <w:pStyle w:val="Referenceslist"/>
      </w:pPr>
      <w:r w:rsidRPr="00C60DC4">
        <w:t>ADAPTIWALL, 2018. </w:t>
      </w:r>
      <w:r w:rsidRPr="00C60DC4">
        <w:rPr>
          <w:i/>
          <w:iCs/>
        </w:rPr>
        <w:t xml:space="preserve">Multi-functional light-weight WALL panel based on </w:t>
      </w:r>
      <w:proofErr w:type="spellStart"/>
      <w:r w:rsidRPr="00C60DC4">
        <w:rPr>
          <w:i/>
          <w:iCs/>
        </w:rPr>
        <w:t>ADAPTive</w:t>
      </w:r>
      <w:proofErr w:type="spellEnd"/>
      <w:r w:rsidRPr="00C60DC4">
        <w:rPr>
          <w:i/>
          <w:iCs/>
        </w:rPr>
        <w:t xml:space="preserve"> Insulation and nanomaterials for energy efficient buildings</w:t>
      </w:r>
      <w:r w:rsidRPr="00C60DC4">
        <w:t xml:space="preserve">. [online] Available at: </w:t>
      </w:r>
      <w:hyperlink r:id="rId24" w:history="1">
        <w:r w:rsidR="00ED41F0" w:rsidRPr="00165292">
          <w:rPr>
            <w:rStyle w:val="Hyperlink"/>
          </w:rPr>
          <w:t>https://cordis.europa.eu/project/id/608808/reporting</w:t>
        </w:r>
      </w:hyperlink>
      <w:r w:rsidR="00ED41F0">
        <w:t xml:space="preserve"> </w:t>
      </w:r>
      <w:r w:rsidRPr="00C60DC4">
        <w:t xml:space="preserve"> [Accessed 14 September 2021].</w:t>
      </w:r>
    </w:p>
    <w:p w14:paraId="4F2132D9" w14:textId="1620DE94" w:rsidR="00BC597F" w:rsidRDefault="00321209" w:rsidP="005D4BAC">
      <w:pPr>
        <w:pStyle w:val="Referenceslist"/>
      </w:pPr>
      <w:r w:rsidRPr="00321209">
        <w:t>BREASER, 2015. </w:t>
      </w:r>
      <w:r w:rsidRPr="00321209">
        <w:rPr>
          <w:i/>
          <w:iCs/>
        </w:rPr>
        <w:t>BREASER system concept design and methodology for a systemic building</w:t>
      </w:r>
      <w:r w:rsidRPr="00321209">
        <w:t xml:space="preserve">. [online] Available at: </w:t>
      </w:r>
      <w:hyperlink r:id="rId25" w:history="1">
        <w:r w:rsidR="00ED41F0" w:rsidRPr="00165292">
          <w:rPr>
            <w:rStyle w:val="Hyperlink"/>
          </w:rPr>
          <w:t>http://www.bresaer.eu/wp-content/uploads/2017/03/BRESAER-System-concept-design-and-methodology-for-a-systemic-building-refurbishment_D2.2.pdf</w:t>
        </w:r>
      </w:hyperlink>
      <w:r w:rsidR="00ED41F0">
        <w:t xml:space="preserve"> </w:t>
      </w:r>
      <w:r w:rsidRPr="00321209">
        <w:t xml:space="preserve"> [Accessed 14 September 2021].</w:t>
      </w:r>
    </w:p>
    <w:p w14:paraId="7ED2B5F6" w14:textId="199F4265" w:rsidR="001D77E1" w:rsidRPr="00785692" w:rsidRDefault="001D77E1" w:rsidP="005D4BAC">
      <w:pPr>
        <w:pStyle w:val="Referenceslist"/>
      </w:pPr>
      <w:r w:rsidRPr="001D77E1">
        <w:t>Passive House Institute, 2016. </w:t>
      </w:r>
      <w:r w:rsidRPr="001D77E1">
        <w:rPr>
          <w:i/>
          <w:iCs/>
        </w:rPr>
        <w:t>Criteria for the Passive House, EnerPHit and PHI Low Energy Building Standard</w:t>
      </w:r>
      <w:r w:rsidRPr="001D77E1">
        <w:t xml:space="preserve">. [online] Passive House Institute. Available at: </w:t>
      </w:r>
      <w:hyperlink r:id="rId26" w:history="1">
        <w:r w:rsidR="00ED41F0" w:rsidRPr="00165292">
          <w:rPr>
            <w:rStyle w:val="Hyperlink"/>
          </w:rPr>
          <w:t>https://passipedia.org/_media/picopen/9f_160815_phi_building_criteria_en.pdf</w:t>
        </w:r>
      </w:hyperlink>
      <w:r w:rsidR="00ED41F0">
        <w:t xml:space="preserve"> </w:t>
      </w:r>
      <w:r w:rsidRPr="001D77E1">
        <w:t xml:space="preserve"> [Accessed 20 September 2021].</w:t>
      </w:r>
    </w:p>
    <w:p w14:paraId="1385F1E2" w14:textId="1B451082" w:rsidR="00BC597F" w:rsidRPr="00785692" w:rsidRDefault="00113716" w:rsidP="005D4BAC">
      <w:pPr>
        <w:pStyle w:val="Referenceslist"/>
      </w:pPr>
      <w:proofErr w:type="spellStart"/>
      <w:r w:rsidRPr="00113716">
        <w:t>Lattke</w:t>
      </w:r>
      <w:proofErr w:type="spellEnd"/>
      <w:r w:rsidRPr="00113716">
        <w:t xml:space="preserve">, F., Larsen, K., Ott, S. and </w:t>
      </w:r>
      <w:proofErr w:type="spellStart"/>
      <w:r w:rsidRPr="00113716">
        <w:t>Cronhjort</w:t>
      </w:r>
      <w:proofErr w:type="spellEnd"/>
      <w:r w:rsidRPr="00113716">
        <w:t>, Y., 2009. </w:t>
      </w:r>
      <w:r w:rsidRPr="00113716">
        <w:rPr>
          <w:i/>
          <w:iCs/>
        </w:rPr>
        <w:t>TES Energy Facade – prefabricated timber based building system for improving the energy efficiency of the building envelope</w:t>
      </w:r>
      <w:r w:rsidRPr="00113716">
        <w:t xml:space="preserve">. [online] Available at: </w:t>
      </w:r>
      <w:hyperlink r:id="rId27" w:history="1">
        <w:r w:rsidR="00ED41F0" w:rsidRPr="00165292">
          <w:rPr>
            <w:rStyle w:val="Hyperlink"/>
          </w:rPr>
          <w:t>https://www.researchgate.net/publication/294085946_TES_Energy_Facade_-_prefabricated_timber_based_building_system_for_improving_the_energy_efficiency_of_the_building_envelope_funded_by_Woodwisdom_Net_Research_project_from_2008-2009</w:t>
        </w:r>
      </w:hyperlink>
      <w:r w:rsidR="00ED41F0">
        <w:t xml:space="preserve"> </w:t>
      </w:r>
      <w:r w:rsidRPr="00113716">
        <w:t>[Accessed 14 September 2021].</w:t>
      </w:r>
    </w:p>
    <w:p w14:paraId="62445436" w14:textId="145CE8C0" w:rsidR="00BC597F" w:rsidRPr="00785692" w:rsidRDefault="0010105D" w:rsidP="005D4BAC">
      <w:pPr>
        <w:pStyle w:val="Referenceslist"/>
      </w:pPr>
      <w:r w:rsidRPr="0010105D">
        <w:t xml:space="preserve">Fletcher, M., Johnston, D., </w:t>
      </w:r>
      <w:proofErr w:type="spellStart"/>
      <w:r w:rsidRPr="0010105D">
        <w:t>Glew</w:t>
      </w:r>
      <w:proofErr w:type="spellEnd"/>
      <w:r w:rsidRPr="0010105D">
        <w:t>, D. and Parker, J., 2017. An empirical evaluation of temporal overheating in an assisted living Passivhaus dwelling in the UK. </w:t>
      </w:r>
      <w:r w:rsidRPr="0010105D">
        <w:rPr>
          <w:i/>
          <w:iCs/>
        </w:rPr>
        <w:t>Building and Environment</w:t>
      </w:r>
      <w:r w:rsidRPr="0010105D">
        <w:t>, 121, pp.106-118.</w:t>
      </w:r>
    </w:p>
    <w:p w14:paraId="0F0A64F2" w14:textId="74100D81" w:rsidR="00BC597F" w:rsidRDefault="006930F2" w:rsidP="005D4BAC">
      <w:pPr>
        <w:pStyle w:val="Referenceslist"/>
      </w:pPr>
      <w:r w:rsidRPr="006930F2">
        <w:t>Kang, Y., Chang, V., Chen, D., Graham, V. and Zhou, J., 2021. Performance gap in a multi-storey student accommodation complex built to Passivhaus standard. </w:t>
      </w:r>
      <w:r w:rsidRPr="006930F2">
        <w:rPr>
          <w:i/>
          <w:iCs/>
        </w:rPr>
        <w:t>Building and Environment</w:t>
      </w:r>
      <w:r w:rsidRPr="006930F2">
        <w:t>, 194, p.107704.</w:t>
      </w:r>
    </w:p>
    <w:p w14:paraId="26E3017B" w14:textId="14F43FA5" w:rsidR="001A334B" w:rsidRPr="00785692" w:rsidRDefault="003C4666" w:rsidP="005D4BAC">
      <w:pPr>
        <w:pStyle w:val="Referenceslist"/>
      </w:pPr>
      <w:r w:rsidRPr="003C4666">
        <w:t>Passivehouse.com. 2021. </w:t>
      </w:r>
      <w:r w:rsidRPr="003C4666">
        <w:rPr>
          <w:i/>
          <w:iCs/>
        </w:rPr>
        <w:t>Passivhaus Institut</w:t>
      </w:r>
      <w:r w:rsidRPr="003C4666">
        <w:t xml:space="preserve">. [online] Available at: </w:t>
      </w:r>
      <w:hyperlink r:id="rId28" w:history="1">
        <w:r w:rsidR="00ED41F0" w:rsidRPr="00165292">
          <w:rPr>
            <w:rStyle w:val="Hyperlink"/>
          </w:rPr>
          <w:t>https://passivehouse.com/04_phpp/04_phpp.htm</w:t>
        </w:r>
      </w:hyperlink>
      <w:r w:rsidR="00ED41F0">
        <w:t xml:space="preserve"> </w:t>
      </w:r>
      <w:r w:rsidRPr="003C4666">
        <w:t xml:space="preserve"> [Accessed 14 September 2021].</w:t>
      </w:r>
    </w:p>
    <w:p w14:paraId="104829CF" w14:textId="77777777" w:rsidR="00BC597F" w:rsidRPr="005D4BAC" w:rsidRDefault="00BC597F" w:rsidP="00BC597F">
      <w:pPr>
        <w:pStyle w:val="Referenceslist"/>
        <w:numPr>
          <w:ilvl w:val="0"/>
          <w:numId w:val="0"/>
        </w:numPr>
        <w:ind w:left="567"/>
      </w:pPr>
    </w:p>
    <w:sectPr w:rsidR="00BC597F" w:rsidRPr="005D4BAC" w:rsidSect="002972D1">
      <w:endnotePr>
        <w:numFmt w:val="lowerLetter"/>
      </w:endnotePr>
      <w:type w:val="continuous"/>
      <w:pgSz w:w="11907" w:h="16840" w:code="9"/>
      <w:pgMar w:top="1985" w:right="1418" w:bottom="1418" w:left="1418" w:header="851" w:footer="85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7951E" w14:textId="77777777" w:rsidR="00E14603" w:rsidRPr="00706436" w:rsidRDefault="00E14603" w:rsidP="00517EBE">
      <w:pPr>
        <w:pStyle w:val="Tabletextleft"/>
      </w:pPr>
    </w:p>
  </w:endnote>
  <w:endnote w:type="continuationSeparator" w:id="0">
    <w:p w14:paraId="4D38A730" w14:textId="77777777" w:rsidR="00E14603" w:rsidRDefault="00E14603">
      <w:r>
        <w:continuationSeparator/>
      </w:r>
    </w:p>
  </w:endnote>
  <w:endnote w:id="1">
    <w:p w14:paraId="295C8AD8" w14:textId="2E4C462D" w:rsidR="00E51B9D" w:rsidRPr="001D683C" w:rsidRDefault="00E51B9D" w:rsidP="00E51B9D">
      <w:pPr>
        <w:pStyle w:val="Authorcontact"/>
        <w:rPr>
          <w:lang w:val="en-US"/>
        </w:rPr>
      </w:pPr>
      <w:r w:rsidRPr="001D683C">
        <w:rPr>
          <w:rStyle w:val="EndnoteReference"/>
        </w:rPr>
        <w:endnoteRef/>
      </w:r>
      <w:r w:rsidRPr="001D683C">
        <w:tab/>
        <w:t xml:space="preserve">The University of Liverpool, Liverpool, UK, </w:t>
      </w:r>
      <w:hyperlink r:id="rId1" w:history="1">
        <w:r w:rsidR="004C5406" w:rsidRPr="000845FD">
          <w:rPr>
            <w:rStyle w:val="Hyperlink"/>
          </w:rPr>
          <w:t>d.arslan@liverpool.ac.uk</w:t>
        </w:r>
      </w:hyperlink>
      <w:r>
        <w:t xml:space="preserve"> </w:t>
      </w:r>
    </w:p>
    <w:p w14:paraId="504C2ACE" w14:textId="77777777" w:rsidR="00E51B9D" w:rsidRDefault="00E51B9D" w:rsidP="00E51B9D">
      <w:pPr>
        <w:pStyle w:val="Authorcontact"/>
        <w:rPr>
          <w:rStyle w:val="Hyperlink"/>
        </w:rPr>
      </w:pPr>
      <w:r>
        <w:rPr>
          <w:rStyle w:val="EndnoteReference"/>
        </w:rPr>
        <w:t>b</w:t>
      </w:r>
      <w:r w:rsidRPr="001D683C">
        <w:tab/>
        <w:t xml:space="preserve">The University of Liverpool, Liverpool, UK, </w:t>
      </w:r>
      <w:hyperlink r:id="rId2" w:history="1">
        <w:r w:rsidRPr="00056B8A">
          <w:rPr>
            <w:rStyle w:val="Hyperlink"/>
          </w:rPr>
          <w:t>steve.sharples@liverpool.ac.uk</w:t>
        </w:r>
      </w:hyperlink>
    </w:p>
    <w:p w14:paraId="5E474C85" w14:textId="44D2034C" w:rsidR="00E51B9D" w:rsidRPr="001D683C" w:rsidRDefault="00E51B9D" w:rsidP="00E51B9D">
      <w:pPr>
        <w:pStyle w:val="Authorcontact"/>
      </w:pPr>
      <w:r>
        <w:rPr>
          <w:rStyle w:val="EndnoteReference"/>
        </w:rPr>
        <w:t>c</w:t>
      </w:r>
      <w:r w:rsidRPr="001D683C">
        <w:t xml:space="preserve"> The University of Liverpool, Liverpool, UK, </w:t>
      </w:r>
      <w:hyperlink r:id="rId3" w:history="1">
        <w:r w:rsidRPr="00056B8A">
          <w:rPr>
            <w:rStyle w:val="Hyperlink"/>
          </w:rPr>
          <w:t>Haniyeh.MPK@liverpool.ac.uk</w:t>
        </w:r>
      </w:hyperlink>
      <w:r>
        <w:t xml:space="preserve">  </w:t>
      </w:r>
    </w:p>
    <w:p w14:paraId="415FEE05" w14:textId="03F56F8F" w:rsidR="00A52D92" w:rsidRPr="00317144" w:rsidRDefault="00E51B9D" w:rsidP="00E51B9D">
      <w:pPr>
        <w:pStyle w:val="Authorcontact"/>
        <w:rPr>
          <w:color w:val="FF0000"/>
          <w:lang w:val="en-US"/>
        </w:rPr>
      </w:pPr>
      <w:r w:rsidRPr="001D683C">
        <w:tab/>
      </w:r>
      <w:r>
        <w:t xml:space="preserve"> </w:t>
      </w:r>
      <w:r w:rsidRPr="001D683C"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CCEF7" w14:textId="77777777" w:rsidR="00A641EE" w:rsidRDefault="00A641EE" w:rsidP="000324FE"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621DB" w14:textId="77777777" w:rsidR="00E14603" w:rsidRDefault="00E14603">
      <w:r>
        <w:separator/>
      </w:r>
    </w:p>
  </w:footnote>
  <w:footnote w:type="continuationSeparator" w:id="0">
    <w:p w14:paraId="2EB00BDB" w14:textId="77777777" w:rsidR="00E14603" w:rsidRDefault="00E14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0BAC" w14:textId="77777777" w:rsidR="00A641EE" w:rsidRDefault="00A641EE" w:rsidP="00611BBC">
    <w:pPr>
      <w:rPr>
        <w:rFonts w:cs="Tahoma"/>
      </w:rPr>
    </w:pPr>
    <w:r>
      <w:t xml:space="preserve">CESB 10 </w:t>
    </w:r>
    <w:smartTag w:uri="urn:schemas-microsoft-com:office:smarttags" w:element="place">
      <w:smartTag w:uri="urn:schemas-microsoft-com:office:smarttags" w:element="City">
        <w:r>
          <w:t>Prague</w:t>
        </w:r>
      </w:smartTag>
    </w:smartTag>
    <w:r>
      <w:t xml:space="preserve"> Conference</w:t>
    </w:r>
  </w:p>
  <w:p w14:paraId="0BA6930A" w14:textId="77777777" w:rsidR="00A641EE" w:rsidRPr="00D27991" w:rsidRDefault="00A641EE" w:rsidP="00611BBC">
    <w:r w:rsidRPr="00D27991">
      <w:t xml:space="preserve">Session </w:t>
    </w:r>
    <w:r>
      <w:t>XXX</w:t>
    </w:r>
    <w:r w:rsidRPr="00D27991">
      <w:t xml:space="preserve">: </w:t>
    </w:r>
    <w:proofErr w:type="spellStart"/>
    <w:r w:rsidRPr="00EE20A9">
      <w:t>xxxxxxxxxxxxxxxxxxxx</w:t>
    </w:r>
    <w:proofErr w:type="spellEnd"/>
  </w:p>
  <w:p w14:paraId="10639A09" w14:textId="77777777" w:rsidR="00A641EE" w:rsidRDefault="00A641EE" w:rsidP="00DE5897">
    <w:pPr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F0145" w14:textId="0101ACAC" w:rsidR="000B1DD4" w:rsidRDefault="00BB1B7D">
    <w:pPr>
      <w:pStyle w:val="Header"/>
    </w:pPr>
    <w:r w:rsidRPr="00BB1B7D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3849E747" wp14:editId="2E5B336F">
          <wp:extent cx="5836920" cy="606425"/>
          <wp:effectExtent l="0" t="0" r="0" b="3175"/>
          <wp:docPr id="6" name="Picture 6" descr="Graphical user interface, text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email&#10;&#10;Description automatically generated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rcRect l="8774" t="21809" r="29404" b="66047"/>
                  <a:stretch/>
                </pic:blipFill>
                <pic:spPr bwMode="auto">
                  <a:xfrm>
                    <a:off x="0" y="0"/>
                    <a:ext cx="5842359" cy="606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278683" w14:textId="77777777" w:rsidR="000B1DD4" w:rsidRDefault="000B1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0381"/>
    <w:multiLevelType w:val="hybridMultilevel"/>
    <w:tmpl w:val="1DD010C2"/>
    <w:lvl w:ilvl="0" w:tplc="F75AD39E">
      <w:start w:val="1"/>
      <w:numFmt w:val="decimal"/>
      <w:pStyle w:val="Item1numbered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C0897"/>
    <w:multiLevelType w:val="multilevel"/>
    <w:tmpl w:val="6268C234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BB1263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33A592C"/>
    <w:multiLevelType w:val="hybridMultilevel"/>
    <w:tmpl w:val="129AFDD6"/>
    <w:lvl w:ilvl="0" w:tplc="B2260374">
      <w:start w:val="1"/>
      <w:numFmt w:val="decimal"/>
      <w:pStyle w:val="Referenceslist"/>
      <w:lvlText w:val="[%1]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F82BDA"/>
    <w:multiLevelType w:val="hybridMultilevel"/>
    <w:tmpl w:val="B26AFD88"/>
    <w:lvl w:ilvl="0" w:tplc="FF54F05C">
      <w:start w:val="1"/>
      <w:numFmt w:val="decimal"/>
      <w:pStyle w:val="Tablecaption"/>
      <w:lvlText w:val="Tab. %1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1A3DEF"/>
    <w:multiLevelType w:val="hybridMultilevel"/>
    <w:tmpl w:val="8BA6DDB4"/>
    <w:lvl w:ilvl="0" w:tplc="A26208FE">
      <w:start w:val="1"/>
      <w:numFmt w:val="lowerLetter"/>
      <w:pStyle w:val="Item1letters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B47583"/>
    <w:multiLevelType w:val="multilevel"/>
    <w:tmpl w:val="6268C23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3FD602B"/>
    <w:multiLevelType w:val="hybridMultilevel"/>
    <w:tmpl w:val="77F20816"/>
    <w:lvl w:ilvl="0" w:tplc="5588DD40">
      <w:start w:val="4"/>
      <w:numFmt w:val="bullet"/>
      <w:pStyle w:val="Item3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A52A0"/>
    <w:multiLevelType w:val="hybridMultilevel"/>
    <w:tmpl w:val="8BF492DE"/>
    <w:lvl w:ilvl="0" w:tplc="6FFEDBD2">
      <w:start w:val="4"/>
      <w:numFmt w:val="bullet"/>
      <w:pStyle w:val="Item2"/>
      <w:lvlText w:val="▪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6780"/>
    <w:multiLevelType w:val="hybridMultilevel"/>
    <w:tmpl w:val="90104492"/>
    <w:lvl w:ilvl="0" w:tplc="97CA8700">
      <w:start w:val="4"/>
      <w:numFmt w:val="bullet"/>
      <w:pStyle w:val="Item1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15DC1"/>
    <w:multiLevelType w:val="hybridMultilevel"/>
    <w:tmpl w:val="D8DE4F72"/>
    <w:lvl w:ilvl="0" w:tplc="3A60C9DA">
      <w:start w:val="4"/>
      <w:numFmt w:val="bullet"/>
      <w:pStyle w:val="TabletextleftItems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B2E37"/>
    <w:multiLevelType w:val="hybridMultilevel"/>
    <w:tmpl w:val="7664673C"/>
    <w:lvl w:ilvl="0" w:tplc="D7F461E2">
      <w:start w:val="1"/>
      <w:numFmt w:val="bullet"/>
      <w:pStyle w:val="bulltab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0581C"/>
    <w:multiLevelType w:val="hybridMultilevel"/>
    <w:tmpl w:val="FBEA01B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A454E"/>
    <w:multiLevelType w:val="hybridMultilevel"/>
    <w:tmpl w:val="B448CCFE"/>
    <w:lvl w:ilvl="0" w:tplc="C1763DDA">
      <w:start w:val="1"/>
      <w:numFmt w:val="decimal"/>
      <w:pStyle w:val="Figurecaption"/>
      <w:lvlText w:val="Fig. %1"/>
      <w:lvlJc w:val="left"/>
      <w:pPr>
        <w:tabs>
          <w:tab w:val="num" w:pos="794"/>
        </w:tabs>
        <w:ind w:left="0" w:firstLine="0"/>
      </w:pPr>
      <w:rPr>
        <w:rFonts w:ascii="Times New Roman" w:hAnsi="Times New Roman" w:hint="default"/>
        <w:b/>
        <w:i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78738968">
    <w:abstractNumId w:val="1"/>
  </w:num>
  <w:num w:numId="2" w16cid:durableId="972246220">
    <w:abstractNumId w:val="3"/>
  </w:num>
  <w:num w:numId="3" w16cid:durableId="441001716">
    <w:abstractNumId w:val="13"/>
  </w:num>
  <w:num w:numId="4" w16cid:durableId="1039934501">
    <w:abstractNumId w:val="4"/>
  </w:num>
  <w:num w:numId="5" w16cid:durableId="1568148754">
    <w:abstractNumId w:val="7"/>
  </w:num>
  <w:num w:numId="6" w16cid:durableId="1906912642">
    <w:abstractNumId w:val="8"/>
  </w:num>
  <w:num w:numId="7" w16cid:durableId="1487548914">
    <w:abstractNumId w:val="9"/>
  </w:num>
  <w:num w:numId="8" w16cid:durableId="1112162355">
    <w:abstractNumId w:val="0"/>
  </w:num>
  <w:num w:numId="9" w16cid:durableId="1164592829">
    <w:abstractNumId w:val="5"/>
  </w:num>
  <w:num w:numId="10" w16cid:durableId="190414531">
    <w:abstractNumId w:val="10"/>
  </w:num>
  <w:num w:numId="11" w16cid:durableId="1605261969">
    <w:abstractNumId w:val="2"/>
  </w:num>
  <w:num w:numId="12" w16cid:durableId="573203854">
    <w:abstractNumId w:val="6"/>
  </w:num>
  <w:num w:numId="13" w16cid:durableId="878514344">
    <w:abstractNumId w:val="11"/>
  </w:num>
  <w:num w:numId="14" w16cid:durableId="57766688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linkStyles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567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YyNDEzMTU2sDQxNbRU0lEKTi0uzszPAykwNKwFAGAcKoktAAAA"/>
  </w:docVars>
  <w:rsids>
    <w:rsidRoot w:val="00833418"/>
    <w:rsid w:val="00004628"/>
    <w:rsid w:val="00007C2F"/>
    <w:rsid w:val="000115F7"/>
    <w:rsid w:val="000124CF"/>
    <w:rsid w:val="00015987"/>
    <w:rsid w:val="00017D9B"/>
    <w:rsid w:val="00022229"/>
    <w:rsid w:val="000246DF"/>
    <w:rsid w:val="0002530C"/>
    <w:rsid w:val="00025571"/>
    <w:rsid w:val="00027110"/>
    <w:rsid w:val="000279A6"/>
    <w:rsid w:val="000306CF"/>
    <w:rsid w:val="000324FE"/>
    <w:rsid w:val="00035156"/>
    <w:rsid w:val="00046133"/>
    <w:rsid w:val="0004791D"/>
    <w:rsid w:val="00051F0E"/>
    <w:rsid w:val="00061D3B"/>
    <w:rsid w:val="000709BC"/>
    <w:rsid w:val="00071C1D"/>
    <w:rsid w:val="00072577"/>
    <w:rsid w:val="00075FF1"/>
    <w:rsid w:val="00083D4F"/>
    <w:rsid w:val="00083E48"/>
    <w:rsid w:val="00084F9F"/>
    <w:rsid w:val="000874C4"/>
    <w:rsid w:val="00092061"/>
    <w:rsid w:val="00094EA4"/>
    <w:rsid w:val="000A0CDB"/>
    <w:rsid w:val="000A17E7"/>
    <w:rsid w:val="000A1EC0"/>
    <w:rsid w:val="000A292E"/>
    <w:rsid w:val="000A4837"/>
    <w:rsid w:val="000A6418"/>
    <w:rsid w:val="000A6794"/>
    <w:rsid w:val="000B1DD4"/>
    <w:rsid w:val="000B4C17"/>
    <w:rsid w:val="000B6551"/>
    <w:rsid w:val="000B6792"/>
    <w:rsid w:val="000C07D5"/>
    <w:rsid w:val="000C32AC"/>
    <w:rsid w:val="000C424F"/>
    <w:rsid w:val="000C6D1B"/>
    <w:rsid w:val="000D0553"/>
    <w:rsid w:val="000D5192"/>
    <w:rsid w:val="000D5B0B"/>
    <w:rsid w:val="000D7C7A"/>
    <w:rsid w:val="000E0014"/>
    <w:rsid w:val="000E42CC"/>
    <w:rsid w:val="000E5DEE"/>
    <w:rsid w:val="000F5732"/>
    <w:rsid w:val="00100F43"/>
    <w:rsid w:val="0010105D"/>
    <w:rsid w:val="00101791"/>
    <w:rsid w:val="001030F6"/>
    <w:rsid w:val="00103E99"/>
    <w:rsid w:val="00105DD8"/>
    <w:rsid w:val="00106616"/>
    <w:rsid w:val="00110FBB"/>
    <w:rsid w:val="00113716"/>
    <w:rsid w:val="0011655E"/>
    <w:rsid w:val="001218B9"/>
    <w:rsid w:val="00126E57"/>
    <w:rsid w:val="00131B3D"/>
    <w:rsid w:val="001335DD"/>
    <w:rsid w:val="001344AD"/>
    <w:rsid w:val="00137086"/>
    <w:rsid w:val="00142090"/>
    <w:rsid w:val="00153D85"/>
    <w:rsid w:val="001553BD"/>
    <w:rsid w:val="00156DAF"/>
    <w:rsid w:val="001665F0"/>
    <w:rsid w:val="00172CAB"/>
    <w:rsid w:val="0017553F"/>
    <w:rsid w:val="0018124D"/>
    <w:rsid w:val="00186A2B"/>
    <w:rsid w:val="00190C93"/>
    <w:rsid w:val="00190D79"/>
    <w:rsid w:val="00191CFC"/>
    <w:rsid w:val="0019227B"/>
    <w:rsid w:val="00193695"/>
    <w:rsid w:val="00196676"/>
    <w:rsid w:val="001966C0"/>
    <w:rsid w:val="00197A3A"/>
    <w:rsid w:val="001A056A"/>
    <w:rsid w:val="001A334B"/>
    <w:rsid w:val="001A6431"/>
    <w:rsid w:val="001B053A"/>
    <w:rsid w:val="001B16B0"/>
    <w:rsid w:val="001B3FB6"/>
    <w:rsid w:val="001B5C74"/>
    <w:rsid w:val="001C5946"/>
    <w:rsid w:val="001C7672"/>
    <w:rsid w:val="001D4D62"/>
    <w:rsid w:val="001D6A51"/>
    <w:rsid w:val="001D77E1"/>
    <w:rsid w:val="001E1953"/>
    <w:rsid w:val="001E3508"/>
    <w:rsid w:val="001E399E"/>
    <w:rsid w:val="001E6332"/>
    <w:rsid w:val="001F12FE"/>
    <w:rsid w:val="001F16AB"/>
    <w:rsid w:val="001F23CB"/>
    <w:rsid w:val="002056D2"/>
    <w:rsid w:val="00210E26"/>
    <w:rsid w:val="00213B30"/>
    <w:rsid w:val="00214FA6"/>
    <w:rsid w:val="00224D36"/>
    <w:rsid w:val="002303AD"/>
    <w:rsid w:val="0023260B"/>
    <w:rsid w:val="002348AD"/>
    <w:rsid w:val="0024019E"/>
    <w:rsid w:val="00241923"/>
    <w:rsid w:val="00241F98"/>
    <w:rsid w:val="002506C9"/>
    <w:rsid w:val="00252533"/>
    <w:rsid w:val="0025513F"/>
    <w:rsid w:val="0025713C"/>
    <w:rsid w:val="0026082D"/>
    <w:rsid w:val="00260C47"/>
    <w:rsid w:val="0026102B"/>
    <w:rsid w:val="00262ABC"/>
    <w:rsid w:val="0026312D"/>
    <w:rsid w:val="002646E2"/>
    <w:rsid w:val="00264B93"/>
    <w:rsid w:val="00270819"/>
    <w:rsid w:val="002715C1"/>
    <w:rsid w:val="00272F48"/>
    <w:rsid w:val="002738D3"/>
    <w:rsid w:val="00276519"/>
    <w:rsid w:val="00282456"/>
    <w:rsid w:val="00282ADC"/>
    <w:rsid w:val="002839EF"/>
    <w:rsid w:val="00296EAD"/>
    <w:rsid w:val="002972D1"/>
    <w:rsid w:val="002A4380"/>
    <w:rsid w:val="002A488D"/>
    <w:rsid w:val="002B13B8"/>
    <w:rsid w:val="002B1CB1"/>
    <w:rsid w:val="002B1ED8"/>
    <w:rsid w:val="002B4353"/>
    <w:rsid w:val="002C0CA7"/>
    <w:rsid w:val="002C0FD3"/>
    <w:rsid w:val="002C1D65"/>
    <w:rsid w:val="002C48C2"/>
    <w:rsid w:val="002C609C"/>
    <w:rsid w:val="002C7163"/>
    <w:rsid w:val="002C7BBC"/>
    <w:rsid w:val="002D12B8"/>
    <w:rsid w:val="002D14D1"/>
    <w:rsid w:val="002D2451"/>
    <w:rsid w:val="002D3EE1"/>
    <w:rsid w:val="002D4477"/>
    <w:rsid w:val="002D6E39"/>
    <w:rsid w:val="002E111A"/>
    <w:rsid w:val="002E49BE"/>
    <w:rsid w:val="002E56F7"/>
    <w:rsid w:val="002F1DE6"/>
    <w:rsid w:val="002F55EB"/>
    <w:rsid w:val="002F67D0"/>
    <w:rsid w:val="002F7B85"/>
    <w:rsid w:val="00300645"/>
    <w:rsid w:val="00302FC4"/>
    <w:rsid w:val="0031153C"/>
    <w:rsid w:val="00313689"/>
    <w:rsid w:val="00316262"/>
    <w:rsid w:val="00317144"/>
    <w:rsid w:val="00321209"/>
    <w:rsid w:val="003269C2"/>
    <w:rsid w:val="00327765"/>
    <w:rsid w:val="00334856"/>
    <w:rsid w:val="00343290"/>
    <w:rsid w:val="00347B4B"/>
    <w:rsid w:val="00351C59"/>
    <w:rsid w:val="003623E6"/>
    <w:rsid w:val="00362DC3"/>
    <w:rsid w:val="003662D1"/>
    <w:rsid w:val="003671E9"/>
    <w:rsid w:val="00370395"/>
    <w:rsid w:val="00370F94"/>
    <w:rsid w:val="003739B1"/>
    <w:rsid w:val="00380B46"/>
    <w:rsid w:val="00382046"/>
    <w:rsid w:val="003862EA"/>
    <w:rsid w:val="00387FA3"/>
    <w:rsid w:val="00391E62"/>
    <w:rsid w:val="003926B2"/>
    <w:rsid w:val="00395A10"/>
    <w:rsid w:val="00395E8C"/>
    <w:rsid w:val="003978B1"/>
    <w:rsid w:val="00397F9F"/>
    <w:rsid w:val="003A433D"/>
    <w:rsid w:val="003A7729"/>
    <w:rsid w:val="003B19F5"/>
    <w:rsid w:val="003B1DB6"/>
    <w:rsid w:val="003B5CB3"/>
    <w:rsid w:val="003C0014"/>
    <w:rsid w:val="003C010A"/>
    <w:rsid w:val="003C0DA6"/>
    <w:rsid w:val="003C1404"/>
    <w:rsid w:val="003C1451"/>
    <w:rsid w:val="003C1BFF"/>
    <w:rsid w:val="003C1F6A"/>
    <w:rsid w:val="003C4666"/>
    <w:rsid w:val="003D7139"/>
    <w:rsid w:val="003E4313"/>
    <w:rsid w:val="003E76EF"/>
    <w:rsid w:val="003F18CD"/>
    <w:rsid w:val="003F609E"/>
    <w:rsid w:val="004033B9"/>
    <w:rsid w:val="004060A8"/>
    <w:rsid w:val="00413F18"/>
    <w:rsid w:val="00415808"/>
    <w:rsid w:val="0041787E"/>
    <w:rsid w:val="00420B7C"/>
    <w:rsid w:val="0042243F"/>
    <w:rsid w:val="0042438E"/>
    <w:rsid w:val="004245C1"/>
    <w:rsid w:val="00426D57"/>
    <w:rsid w:val="004304CF"/>
    <w:rsid w:val="004314D4"/>
    <w:rsid w:val="00431CB2"/>
    <w:rsid w:val="004336CE"/>
    <w:rsid w:val="004339B4"/>
    <w:rsid w:val="00433B93"/>
    <w:rsid w:val="00434743"/>
    <w:rsid w:val="00435DA1"/>
    <w:rsid w:val="0043670D"/>
    <w:rsid w:val="00436756"/>
    <w:rsid w:val="004435B0"/>
    <w:rsid w:val="0044583E"/>
    <w:rsid w:val="004545AB"/>
    <w:rsid w:val="004569B6"/>
    <w:rsid w:val="00456EA5"/>
    <w:rsid w:val="00457064"/>
    <w:rsid w:val="00460571"/>
    <w:rsid w:val="00462553"/>
    <w:rsid w:val="00463282"/>
    <w:rsid w:val="00463B13"/>
    <w:rsid w:val="0046662F"/>
    <w:rsid w:val="004715C7"/>
    <w:rsid w:val="00475E10"/>
    <w:rsid w:val="00483469"/>
    <w:rsid w:val="004835E3"/>
    <w:rsid w:val="00484447"/>
    <w:rsid w:val="00484C18"/>
    <w:rsid w:val="00491C2D"/>
    <w:rsid w:val="004960EF"/>
    <w:rsid w:val="004975D4"/>
    <w:rsid w:val="004A1BFC"/>
    <w:rsid w:val="004A24B7"/>
    <w:rsid w:val="004A42CF"/>
    <w:rsid w:val="004A6606"/>
    <w:rsid w:val="004A7CCA"/>
    <w:rsid w:val="004B1945"/>
    <w:rsid w:val="004B38F2"/>
    <w:rsid w:val="004B41C0"/>
    <w:rsid w:val="004C003E"/>
    <w:rsid w:val="004C0A53"/>
    <w:rsid w:val="004C22BD"/>
    <w:rsid w:val="004C42DA"/>
    <w:rsid w:val="004C5406"/>
    <w:rsid w:val="004C565D"/>
    <w:rsid w:val="004C6F90"/>
    <w:rsid w:val="004C760A"/>
    <w:rsid w:val="004D02AA"/>
    <w:rsid w:val="004D1E92"/>
    <w:rsid w:val="004D227B"/>
    <w:rsid w:val="004D236B"/>
    <w:rsid w:val="004D4B76"/>
    <w:rsid w:val="004E56A6"/>
    <w:rsid w:val="004F01B6"/>
    <w:rsid w:val="004F1098"/>
    <w:rsid w:val="004F3340"/>
    <w:rsid w:val="004F35EF"/>
    <w:rsid w:val="004F3A19"/>
    <w:rsid w:val="004F7375"/>
    <w:rsid w:val="005005F0"/>
    <w:rsid w:val="00500FD5"/>
    <w:rsid w:val="0050224D"/>
    <w:rsid w:val="00506F3D"/>
    <w:rsid w:val="00507DA9"/>
    <w:rsid w:val="005103BD"/>
    <w:rsid w:val="00511FF5"/>
    <w:rsid w:val="00514248"/>
    <w:rsid w:val="00517EBE"/>
    <w:rsid w:val="00520C6B"/>
    <w:rsid w:val="00525D0D"/>
    <w:rsid w:val="00527525"/>
    <w:rsid w:val="005318A4"/>
    <w:rsid w:val="00537621"/>
    <w:rsid w:val="00542619"/>
    <w:rsid w:val="00545882"/>
    <w:rsid w:val="0055161D"/>
    <w:rsid w:val="005555A8"/>
    <w:rsid w:val="00557226"/>
    <w:rsid w:val="00561D4E"/>
    <w:rsid w:val="00562411"/>
    <w:rsid w:val="0056352F"/>
    <w:rsid w:val="005666AC"/>
    <w:rsid w:val="00570F8F"/>
    <w:rsid w:val="00574843"/>
    <w:rsid w:val="00582340"/>
    <w:rsid w:val="0058601C"/>
    <w:rsid w:val="005903F8"/>
    <w:rsid w:val="00591562"/>
    <w:rsid w:val="00596612"/>
    <w:rsid w:val="00596FD0"/>
    <w:rsid w:val="0059742C"/>
    <w:rsid w:val="00597B49"/>
    <w:rsid w:val="005A012E"/>
    <w:rsid w:val="005A33DA"/>
    <w:rsid w:val="005A35B3"/>
    <w:rsid w:val="005A7911"/>
    <w:rsid w:val="005B1A9E"/>
    <w:rsid w:val="005B1C59"/>
    <w:rsid w:val="005B68EA"/>
    <w:rsid w:val="005C6C31"/>
    <w:rsid w:val="005C7E62"/>
    <w:rsid w:val="005D2758"/>
    <w:rsid w:val="005D4BAC"/>
    <w:rsid w:val="005D6038"/>
    <w:rsid w:val="005E15EE"/>
    <w:rsid w:val="005E1C77"/>
    <w:rsid w:val="005E1D3B"/>
    <w:rsid w:val="005E1F33"/>
    <w:rsid w:val="005E3DA2"/>
    <w:rsid w:val="005E4C95"/>
    <w:rsid w:val="005F02A6"/>
    <w:rsid w:val="005F02BF"/>
    <w:rsid w:val="005F3214"/>
    <w:rsid w:val="005F507F"/>
    <w:rsid w:val="0061052B"/>
    <w:rsid w:val="00611BBC"/>
    <w:rsid w:val="00614847"/>
    <w:rsid w:val="00623F94"/>
    <w:rsid w:val="006248ED"/>
    <w:rsid w:val="00624F9F"/>
    <w:rsid w:val="00626739"/>
    <w:rsid w:val="00627E27"/>
    <w:rsid w:val="006343CE"/>
    <w:rsid w:val="00636DF0"/>
    <w:rsid w:val="00643B13"/>
    <w:rsid w:val="0064685F"/>
    <w:rsid w:val="0064784B"/>
    <w:rsid w:val="00650D58"/>
    <w:rsid w:val="0065175A"/>
    <w:rsid w:val="00654953"/>
    <w:rsid w:val="00660530"/>
    <w:rsid w:val="00666D49"/>
    <w:rsid w:val="00670591"/>
    <w:rsid w:val="00670EEB"/>
    <w:rsid w:val="00675496"/>
    <w:rsid w:val="0068048E"/>
    <w:rsid w:val="00682534"/>
    <w:rsid w:val="006835DC"/>
    <w:rsid w:val="00684156"/>
    <w:rsid w:val="00687EDB"/>
    <w:rsid w:val="00691970"/>
    <w:rsid w:val="006930F2"/>
    <w:rsid w:val="006A0A69"/>
    <w:rsid w:val="006A68F3"/>
    <w:rsid w:val="006B1BEF"/>
    <w:rsid w:val="006B38FA"/>
    <w:rsid w:val="006B483B"/>
    <w:rsid w:val="006C2756"/>
    <w:rsid w:val="006C6481"/>
    <w:rsid w:val="006C6EE9"/>
    <w:rsid w:val="006C7249"/>
    <w:rsid w:val="006D236A"/>
    <w:rsid w:val="006D25FA"/>
    <w:rsid w:val="006E20A5"/>
    <w:rsid w:val="006E567F"/>
    <w:rsid w:val="006E5928"/>
    <w:rsid w:val="006E627C"/>
    <w:rsid w:val="006E7662"/>
    <w:rsid w:val="006F1119"/>
    <w:rsid w:val="006F1D96"/>
    <w:rsid w:val="006F2C2D"/>
    <w:rsid w:val="00700FCF"/>
    <w:rsid w:val="00702010"/>
    <w:rsid w:val="00706436"/>
    <w:rsid w:val="0070690A"/>
    <w:rsid w:val="00707A23"/>
    <w:rsid w:val="00707A26"/>
    <w:rsid w:val="00711F46"/>
    <w:rsid w:val="007128E6"/>
    <w:rsid w:val="0071431F"/>
    <w:rsid w:val="0071657D"/>
    <w:rsid w:val="00722618"/>
    <w:rsid w:val="00722B3D"/>
    <w:rsid w:val="00722B4B"/>
    <w:rsid w:val="00725332"/>
    <w:rsid w:val="00725A5F"/>
    <w:rsid w:val="00730037"/>
    <w:rsid w:val="0073609A"/>
    <w:rsid w:val="00737969"/>
    <w:rsid w:val="0074013B"/>
    <w:rsid w:val="00744C27"/>
    <w:rsid w:val="00750120"/>
    <w:rsid w:val="00750321"/>
    <w:rsid w:val="0075164B"/>
    <w:rsid w:val="00751A6F"/>
    <w:rsid w:val="007529F0"/>
    <w:rsid w:val="0075595A"/>
    <w:rsid w:val="00755C1C"/>
    <w:rsid w:val="00763373"/>
    <w:rsid w:val="00766F32"/>
    <w:rsid w:val="007721AA"/>
    <w:rsid w:val="00780037"/>
    <w:rsid w:val="0078124A"/>
    <w:rsid w:val="00781476"/>
    <w:rsid w:val="0078210A"/>
    <w:rsid w:val="00783FE5"/>
    <w:rsid w:val="00785692"/>
    <w:rsid w:val="00786B60"/>
    <w:rsid w:val="00791F66"/>
    <w:rsid w:val="00792768"/>
    <w:rsid w:val="00793940"/>
    <w:rsid w:val="007A2282"/>
    <w:rsid w:val="007A453F"/>
    <w:rsid w:val="007A632B"/>
    <w:rsid w:val="007B059A"/>
    <w:rsid w:val="007B1454"/>
    <w:rsid w:val="007B1CF7"/>
    <w:rsid w:val="007B286C"/>
    <w:rsid w:val="007B2DC9"/>
    <w:rsid w:val="007B2E05"/>
    <w:rsid w:val="007B5C18"/>
    <w:rsid w:val="007B7F2E"/>
    <w:rsid w:val="007C3937"/>
    <w:rsid w:val="007D34DE"/>
    <w:rsid w:val="007D370D"/>
    <w:rsid w:val="007D3CEB"/>
    <w:rsid w:val="007E2F99"/>
    <w:rsid w:val="007F6C21"/>
    <w:rsid w:val="007F7CF0"/>
    <w:rsid w:val="00800A96"/>
    <w:rsid w:val="0080327E"/>
    <w:rsid w:val="00803390"/>
    <w:rsid w:val="00806767"/>
    <w:rsid w:val="00806BE3"/>
    <w:rsid w:val="00807EA7"/>
    <w:rsid w:val="00814338"/>
    <w:rsid w:val="0081703A"/>
    <w:rsid w:val="00822507"/>
    <w:rsid w:val="00823CF0"/>
    <w:rsid w:val="0082557F"/>
    <w:rsid w:val="0082590E"/>
    <w:rsid w:val="00832805"/>
    <w:rsid w:val="00833418"/>
    <w:rsid w:val="008336DE"/>
    <w:rsid w:val="008369C6"/>
    <w:rsid w:val="008369CD"/>
    <w:rsid w:val="00837141"/>
    <w:rsid w:val="00840909"/>
    <w:rsid w:val="0084206A"/>
    <w:rsid w:val="00842232"/>
    <w:rsid w:val="0084321C"/>
    <w:rsid w:val="00844D8E"/>
    <w:rsid w:val="00851009"/>
    <w:rsid w:val="00852D2E"/>
    <w:rsid w:val="00853441"/>
    <w:rsid w:val="008541CA"/>
    <w:rsid w:val="00857AA9"/>
    <w:rsid w:val="008607C8"/>
    <w:rsid w:val="008610C6"/>
    <w:rsid w:val="00861C55"/>
    <w:rsid w:val="00864717"/>
    <w:rsid w:val="00872506"/>
    <w:rsid w:val="00872DEF"/>
    <w:rsid w:val="00877A7C"/>
    <w:rsid w:val="008857FD"/>
    <w:rsid w:val="0088681F"/>
    <w:rsid w:val="00887BD8"/>
    <w:rsid w:val="00890EC6"/>
    <w:rsid w:val="00894FB7"/>
    <w:rsid w:val="00896350"/>
    <w:rsid w:val="008A038A"/>
    <w:rsid w:val="008A1A38"/>
    <w:rsid w:val="008A2387"/>
    <w:rsid w:val="008A6E55"/>
    <w:rsid w:val="008B13BD"/>
    <w:rsid w:val="008B4CFC"/>
    <w:rsid w:val="008B5F8A"/>
    <w:rsid w:val="008B61FF"/>
    <w:rsid w:val="008B692E"/>
    <w:rsid w:val="008B7D7C"/>
    <w:rsid w:val="008C13A2"/>
    <w:rsid w:val="008C4195"/>
    <w:rsid w:val="008C52A4"/>
    <w:rsid w:val="008C6E87"/>
    <w:rsid w:val="008C7BB5"/>
    <w:rsid w:val="008D04FA"/>
    <w:rsid w:val="008D0910"/>
    <w:rsid w:val="008D1152"/>
    <w:rsid w:val="008D191E"/>
    <w:rsid w:val="008D2C06"/>
    <w:rsid w:val="008E4D2F"/>
    <w:rsid w:val="008E6156"/>
    <w:rsid w:val="008E6612"/>
    <w:rsid w:val="008F1E24"/>
    <w:rsid w:val="008F41C5"/>
    <w:rsid w:val="008F4B23"/>
    <w:rsid w:val="00902E17"/>
    <w:rsid w:val="00911BD0"/>
    <w:rsid w:val="00913205"/>
    <w:rsid w:val="009247E0"/>
    <w:rsid w:val="009258D5"/>
    <w:rsid w:val="009264BA"/>
    <w:rsid w:val="00930781"/>
    <w:rsid w:val="00930A96"/>
    <w:rsid w:val="00932A0F"/>
    <w:rsid w:val="00933E12"/>
    <w:rsid w:val="00934E2B"/>
    <w:rsid w:val="00935075"/>
    <w:rsid w:val="009448D9"/>
    <w:rsid w:val="00945AF4"/>
    <w:rsid w:val="009478B6"/>
    <w:rsid w:val="00950352"/>
    <w:rsid w:val="009519BD"/>
    <w:rsid w:val="00960801"/>
    <w:rsid w:val="0096471F"/>
    <w:rsid w:val="00966937"/>
    <w:rsid w:val="0096742E"/>
    <w:rsid w:val="00970CC4"/>
    <w:rsid w:val="009753D2"/>
    <w:rsid w:val="00980180"/>
    <w:rsid w:val="0098071E"/>
    <w:rsid w:val="009813D0"/>
    <w:rsid w:val="009826AD"/>
    <w:rsid w:val="00983237"/>
    <w:rsid w:val="00985ADC"/>
    <w:rsid w:val="0099078D"/>
    <w:rsid w:val="00992892"/>
    <w:rsid w:val="009958F2"/>
    <w:rsid w:val="00996CA4"/>
    <w:rsid w:val="009A01EC"/>
    <w:rsid w:val="009A6761"/>
    <w:rsid w:val="009B1B21"/>
    <w:rsid w:val="009B1D9B"/>
    <w:rsid w:val="009B237E"/>
    <w:rsid w:val="009B47A6"/>
    <w:rsid w:val="009B6418"/>
    <w:rsid w:val="009C650D"/>
    <w:rsid w:val="009D011A"/>
    <w:rsid w:val="009D10C1"/>
    <w:rsid w:val="009D4A74"/>
    <w:rsid w:val="009D538F"/>
    <w:rsid w:val="009D7D8C"/>
    <w:rsid w:val="009E1099"/>
    <w:rsid w:val="009E1A95"/>
    <w:rsid w:val="009E1D93"/>
    <w:rsid w:val="009E49D3"/>
    <w:rsid w:val="009F5AD2"/>
    <w:rsid w:val="009F641F"/>
    <w:rsid w:val="009F764E"/>
    <w:rsid w:val="00A0112D"/>
    <w:rsid w:val="00A012BC"/>
    <w:rsid w:val="00A03CE4"/>
    <w:rsid w:val="00A12BD8"/>
    <w:rsid w:val="00A14718"/>
    <w:rsid w:val="00A155B0"/>
    <w:rsid w:val="00A23C8A"/>
    <w:rsid w:val="00A30D51"/>
    <w:rsid w:val="00A33E10"/>
    <w:rsid w:val="00A34D10"/>
    <w:rsid w:val="00A40003"/>
    <w:rsid w:val="00A405DC"/>
    <w:rsid w:val="00A4086E"/>
    <w:rsid w:val="00A43C98"/>
    <w:rsid w:val="00A459AB"/>
    <w:rsid w:val="00A475BA"/>
    <w:rsid w:val="00A50866"/>
    <w:rsid w:val="00A50A3B"/>
    <w:rsid w:val="00A52D92"/>
    <w:rsid w:val="00A55028"/>
    <w:rsid w:val="00A551AB"/>
    <w:rsid w:val="00A568A2"/>
    <w:rsid w:val="00A568B7"/>
    <w:rsid w:val="00A56B8B"/>
    <w:rsid w:val="00A641EE"/>
    <w:rsid w:val="00A66420"/>
    <w:rsid w:val="00A67CDF"/>
    <w:rsid w:val="00A72416"/>
    <w:rsid w:val="00A73376"/>
    <w:rsid w:val="00A73839"/>
    <w:rsid w:val="00A76A77"/>
    <w:rsid w:val="00A77200"/>
    <w:rsid w:val="00A77BBE"/>
    <w:rsid w:val="00A97571"/>
    <w:rsid w:val="00AA1136"/>
    <w:rsid w:val="00AA51C7"/>
    <w:rsid w:val="00AA5AC1"/>
    <w:rsid w:val="00AB28C5"/>
    <w:rsid w:val="00AB3757"/>
    <w:rsid w:val="00AB67FA"/>
    <w:rsid w:val="00AC1717"/>
    <w:rsid w:val="00AC24C8"/>
    <w:rsid w:val="00AC48BF"/>
    <w:rsid w:val="00AC6120"/>
    <w:rsid w:val="00AC62DF"/>
    <w:rsid w:val="00AD1858"/>
    <w:rsid w:val="00AD2EEC"/>
    <w:rsid w:val="00AD594C"/>
    <w:rsid w:val="00AD5D33"/>
    <w:rsid w:val="00AD65FD"/>
    <w:rsid w:val="00AE42FB"/>
    <w:rsid w:val="00AE59D2"/>
    <w:rsid w:val="00AF23BA"/>
    <w:rsid w:val="00AF3B9E"/>
    <w:rsid w:val="00B006B9"/>
    <w:rsid w:val="00B07205"/>
    <w:rsid w:val="00B07E28"/>
    <w:rsid w:val="00B1143E"/>
    <w:rsid w:val="00B144E0"/>
    <w:rsid w:val="00B15588"/>
    <w:rsid w:val="00B16D91"/>
    <w:rsid w:val="00B17A9E"/>
    <w:rsid w:val="00B21239"/>
    <w:rsid w:val="00B227AC"/>
    <w:rsid w:val="00B228B9"/>
    <w:rsid w:val="00B244D8"/>
    <w:rsid w:val="00B2492F"/>
    <w:rsid w:val="00B250B7"/>
    <w:rsid w:val="00B259E7"/>
    <w:rsid w:val="00B25CD2"/>
    <w:rsid w:val="00B2751B"/>
    <w:rsid w:val="00B30B5A"/>
    <w:rsid w:val="00B31DE9"/>
    <w:rsid w:val="00B33474"/>
    <w:rsid w:val="00B40CA7"/>
    <w:rsid w:val="00B46364"/>
    <w:rsid w:val="00B47549"/>
    <w:rsid w:val="00B53C8A"/>
    <w:rsid w:val="00B5703B"/>
    <w:rsid w:val="00B61B00"/>
    <w:rsid w:val="00B61E26"/>
    <w:rsid w:val="00B65CFE"/>
    <w:rsid w:val="00B65D43"/>
    <w:rsid w:val="00B71552"/>
    <w:rsid w:val="00B71B88"/>
    <w:rsid w:val="00B761F7"/>
    <w:rsid w:val="00B81543"/>
    <w:rsid w:val="00B8364C"/>
    <w:rsid w:val="00B846D4"/>
    <w:rsid w:val="00B90522"/>
    <w:rsid w:val="00B96C77"/>
    <w:rsid w:val="00BA7EED"/>
    <w:rsid w:val="00BB1B7D"/>
    <w:rsid w:val="00BB3E14"/>
    <w:rsid w:val="00BB4897"/>
    <w:rsid w:val="00BB53CE"/>
    <w:rsid w:val="00BB7FB4"/>
    <w:rsid w:val="00BC3049"/>
    <w:rsid w:val="00BC3E4D"/>
    <w:rsid w:val="00BC597F"/>
    <w:rsid w:val="00BC6261"/>
    <w:rsid w:val="00BD0387"/>
    <w:rsid w:val="00BD1765"/>
    <w:rsid w:val="00BD3A84"/>
    <w:rsid w:val="00BD54D3"/>
    <w:rsid w:val="00BD597B"/>
    <w:rsid w:val="00BD66DB"/>
    <w:rsid w:val="00BE254D"/>
    <w:rsid w:val="00BE48EF"/>
    <w:rsid w:val="00BE57F9"/>
    <w:rsid w:val="00BE7D0A"/>
    <w:rsid w:val="00BF43F7"/>
    <w:rsid w:val="00BF508E"/>
    <w:rsid w:val="00C02295"/>
    <w:rsid w:val="00C02AC2"/>
    <w:rsid w:val="00C059AB"/>
    <w:rsid w:val="00C130D7"/>
    <w:rsid w:val="00C13831"/>
    <w:rsid w:val="00C161AC"/>
    <w:rsid w:val="00C1704E"/>
    <w:rsid w:val="00C21501"/>
    <w:rsid w:val="00C23C68"/>
    <w:rsid w:val="00C2430D"/>
    <w:rsid w:val="00C24D0A"/>
    <w:rsid w:val="00C24F36"/>
    <w:rsid w:val="00C2551D"/>
    <w:rsid w:val="00C26571"/>
    <w:rsid w:val="00C337FC"/>
    <w:rsid w:val="00C363EE"/>
    <w:rsid w:val="00C36461"/>
    <w:rsid w:val="00C376C5"/>
    <w:rsid w:val="00C41463"/>
    <w:rsid w:val="00C43ACB"/>
    <w:rsid w:val="00C440D0"/>
    <w:rsid w:val="00C4430B"/>
    <w:rsid w:val="00C45A09"/>
    <w:rsid w:val="00C462E4"/>
    <w:rsid w:val="00C463C3"/>
    <w:rsid w:val="00C52BC8"/>
    <w:rsid w:val="00C54323"/>
    <w:rsid w:val="00C546B2"/>
    <w:rsid w:val="00C56CF1"/>
    <w:rsid w:val="00C56D43"/>
    <w:rsid w:val="00C57207"/>
    <w:rsid w:val="00C60DC4"/>
    <w:rsid w:val="00C63EB8"/>
    <w:rsid w:val="00C65EAD"/>
    <w:rsid w:val="00C67612"/>
    <w:rsid w:val="00C749C8"/>
    <w:rsid w:val="00C76D27"/>
    <w:rsid w:val="00C814F8"/>
    <w:rsid w:val="00C82F5F"/>
    <w:rsid w:val="00C8339C"/>
    <w:rsid w:val="00C83559"/>
    <w:rsid w:val="00C83F6D"/>
    <w:rsid w:val="00C84237"/>
    <w:rsid w:val="00C84EB4"/>
    <w:rsid w:val="00C8547D"/>
    <w:rsid w:val="00C87883"/>
    <w:rsid w:val="00C905A4"/>
    <w:rsid w:val="00C912C8"/>
    <w:rsid w:val="00C937B2"/>
    <w:rsid w:val="00CA1C1E"/>
    <w:rsid w:val="00CA3854"/>
    <w:rsid w:val="00CA3EEE"/>
    <w:rsid w:val="00CB13E7"/>
    <w:rsid w:val="00CB2809"/>
    <w:rsid w:val="00CB4388"/>
    <w:rsid w:val="00CB77E2"/>
    <w:rsid w:val="00CC2451"/>
    <w:rsid w:val="00CC43C3"/>
    <w:rsid w:val="00CC629E"/>
    <w:rsid w:val="00CD3E15"/>
    <w:rsid w:val="00CD42E5"/>
    <w:rsid w:val="00CD43B1"/>
    <w:rsid w:val="00CD52BB"/>
    <w:rsid w:val="00CD59E8"/>
    <w:rsid w:val="00CE133C"/>
    <w:rsid w:val="00CE16C1"/>
    <w:rsid w:val="00CE1D2C"/>
    <w:rsid w:val="00CE56B0"/>
    <w:rsid w:val="00CE7334"/>
    <w:rsid w:val="00CF0098"/>
    <w:rsid w:val="00CF2435"/>
    <w:rsid w:val="00CF383F"/>
    <w:rsid w:val="00CF6C28"/>
    <w:rsid w:val="00D035CB"/>
    <w:rsid w:val="00D060AD"/>
    <w:rsid w:val="00D065DC"/>
    <w:rsid w:val="00D07F7A"/>
    <w:rsid w:val="00D164E0"/>
    <w:rsid w:val="00D2036E"/>
    <w:rsid w:val="00D2249E"/>
    <w:rsid w:val="00D26CDD"/>
    <w:rsid w:val="00D27991"/>
    <w:rsid w:val="00D27E62"/>
    <w:rsid w:val="00D31441"/>
    <w:rsid w:val="00D360E3"/>
    <w:rsid w:val="00D378EC"/>
    <w:rsid w:val="00D402C1"/>
    <w:rsid w:val="00D40896"/>
    <w:rsid w:val="00D42AB9"/>
    <w:rsid w:val="00D44625"/>
    <w:rsid w:val="00D4705F"/>
    <w:rsid w:val="00D47B5A"/>
    <w:rsid w:val="00D52179"/>
    <w:rsid w:val="00D54884"/>
    <w:rsid w:val="00D559F0"/>
    <w:rsid w:val="00D55A78"/>
    <w:rsid w:val="00D63825"/>
    <w:rsid w:val="00D64048"/>
    <w:rsid w:val="00D6637B"/>
    <w:rsid w:val="00D66EDE"/>
    <w:rsid w:val="00D71788"/>
    <w:rsid w:val="00D73DB5"/>
    <w:rsid w:val="00D74D58"/>
    <w:rsid w:val="00D7561A"/>
    <w:rsid w:val="00D75973"/>
    <w:rsid w:val="00D77FFD"/>
    <w:rsid w:val="00D8099E"/>
    <w:rsid w:val="00D809F8"/>
    <w:rsid w:val="00D842EC"/>
    <w:rsid w:val="00D87C4E"/>
    <w:rsid w:val="00D87DB6"/>
    <w:rsid w:val="00D934CA"/>
    <w:rsid w:val="00D93B5E"/>
    <w:rsid w:val="00D93CC6"/>
    <w:rsid w:val="00D949D8"/>
    <w:rsid w:val="00D965C5"/>
    <w:rsid w:val="00DA2E65"/>
    <w:rsid w:val="00DA537E"/>
    <w:rsid w:val="00DA5DD3"/>
    <w:rsid w:val="00DB2030"/>
    <w:rsid w:val="00DB2208"/>
    <w:rsid w:val="00DB2917"/>
    <w:rsid w:val="00DB380B"/>
    <w:rsid w:val="00DB604E"/>
    <w:rsid w:val="00DB73D6"/>
    <w:rsid w:val="00DB7CFC"/>
    <w:rsid w:val="00DB7F2C"/>
    <w:rsid w:val="00DC1C6B"/>
    <w:rsid w:val="00DC234D"/>
    <w:rsid w:val="00DC31C7"/>
    <w:rsid w:val="00DD0527"/>
    <w:rsid w:val="00DD18B2"/>
    <w:rsid w:val="00DD4CDC"/>
    <w:rsid w:val="00DE148E"/>
    <w:rsid w:val="00DE19F0"/>
    <w:rsid w:val="00DE5897"/>
    <w:rsid w:val="00DE7F44"/>
    <w:rsid w:val="00DF4C1E"/>
    <w:rsid w:val="00DF59F9"/>
    <w:rsid w:val="00DF6090"/>
    <w:rsid w:val="00DF64D9"/>
    <w:rsid w:val="00DF663F"/>
    <w:rsid w:val="00DF743F"/>
    <w:rsid w:val="00E03A40"/>
    <w:rsid w:val="00E04998"/>
    <w:rsid w:val="00E11454"/>
    <w:rsid w:val="00E13C00"/>
    <w:rsid w:val="00E14603"/>
    <w:rsid w:val="00E17861"/>
    <w:rsid w:val="00E238AD"/>
    <w:rsid w:val="00E27994"/>
    <w:rsid w:val="00E305E6"/>
    <w:rsid w:val="00E30DD2"/>
    <w:rsid w:val="00E311D6"/>
    <w:rsid w:val="00E34658"/>
    <w:rsid w:val="00E35999"/>
    <w:rsid w:val="00E36833"/>
    <w:rsid w:val="00E40727"/>
    <w:rsid w:val="00E41492"/>
    <w:rsid w:val="00E41D7B"/>
    <w:rsid w:val="00E41EC9"/>
    <w:rsid w:val="00E425BD"/>
    <w:rsid w:val="00E42C1C"/>
    <w:rsid w:val="00E4468A"/>
    <w:rsid w:val="00E466D8"/>
    <w:rsid w:val="00E47FEC"/>
    <w:rsid w:val="00E5000B"/>
    <w:rsid w:val="00E511AE"/>
    <w:rsid w:val="00E51B9D"/>
    <w:rsid w:val="00E52F74"/>
    <w:rsid w:val="00E55032"/>
    <w:rsid w:val="00E5592A"/>
    <w:rsid w:val="00E5644C"/>
    <w:rsid w:val="00E60BDE"/>
    <w:rsid w:val="00E63F2F"/>
    <w:rsid w:val="00E67E69"/>
    <w:rsid w:val="00E719AB"/>
    <w:rsid w:val="00E72778"/>
    <w:rsid w:val="00E74198"/>
    <w:rsid w:val="00E748CF"/>
    <w:rsid w:val="00E762CF"/>
    <w:rsid w:val="00E7755E"/>
    <w:rsid w:val="00E82A2F"/>
    <w:rsid w:val="00E83A9E"/>
    <w:rsid w:val="00E84525"/>
    <w:rsid w:val="00E84F6B"/>
    <w:rsid w:val="00E8768E"/>
    <w:rsid w:val="00E915BB"/>
    <w:rsid w:val="00E91813"/>
    <w:rsid w:val="00E95C0E"/>
    <w:rsid w:val="00E97559"/>
    <w:rsid w:val="00EA285A"/>
    <w:rsid w:val="00EA318F"/>
    <w:rsid w:val="00EA68F9"/>
    <w:rsid w:val="00EB37C9"/>
    <w:rsid w:val="00EB4B9A"/>
    <w:rsid w:val="00EB6E15"/>
    <w:rsid w:val="00EB7625"/>
    <w:rsid w:val="00EC0133"/>
    <w:rsid w:val="00ED41F0"/>
    <w:rsid w:val="00ED4E11"/>
    <w:rsid w:val="00ED5319"/>
    <w:rsid w:val="00ED68A1"/>
    <w:rsid w:val="00EE1ADD"/>
    <w:rsid w:val="00EE1DFA"/>
    <w:rsid w:val="00EE20A9"/>
    <w:rsid w:val="00EE3D40"/>
    <w:rsid w:val="00EE4C6D"/>
    <w:rsid w:val="00EE509D"/>
    <w:rsid w:val="00EE5892"/>
    <w:rsid w:val="00EE67D6"/>
    <w:rsid w:val="00EE6BFA"/>
    <w:rsid w:val="00EF2D9E"/>
    <w:rsid w:val="00EF2E2D"/>
    <w:rsid w:val="00EF5387"/>
    <w:rsid w:val="00F05F6E"/>
    <w:rsid w:val="00F07B5D"/>
    <w:rsid w:val="00F10F66"/>
    <w:rsid w:val="00F141B1"/>
    <w:rsid w:val="00F1549A"/>
    <w:rsid w:val="00F1651F"/>
    <w:rsid w:val="00F166AA"/>
    <w:rsid w:val="00F17850"/>
    <w:rsid w:val="00F206BC"/>
    <w:rsid w:val="00F227EE"/>
    <w:rsid w:val="00F23EA5"/>
    <w:rsid w:val="00F3018D"/>
    <w:rsid w:val="00F33F39"/>
    <w:rsid w:val="00F347DF"/>
    <w:rsid w:val="00F41D95"/>
    <w:rsid w:val="00F45F3A"/>
    <w:rsid w:val="00F5266A"/>
    <w:rsid w:val="00F53454"/>
    <w:rsid w:val="00F617BA"/>
    <w:rsid w:val="00F61A16"/>
    <w:rsid w:val="00F6252F"/>
    <w:rsid w:val="00F65194"/>
    <w:rsid w:val="00F678AE"/>
    <w:rsid w:val="00F70CB9"/>
    <w:rsid w:val="00F726A3"/>
    <w:rsid w:val="00F73C8C"/>
    <w:rsid w:val="00F74F7D"/>
    <w:rsid w:val="00F77BE6"/>
    <w:rsid w:val="00F800AE"/>
    <w:rsid w:val="00F819B3"/>
    <w:rsid w:val="00F8205B"/>
    <w:rsid w:val="00F83822"/>
    <w:rsid w:val="00F9209D"/>
    <w:rsid w:val="00F92C06"/>
    <w:rsid w:val="00F92DB0"/>
    <w:rsid w:val="00F94810"/>
    <w:rsid w:val="00F94ADB"/>
    <w:rsid w:val="00F962DF"/>
    <w:rsid w:val="00F96B2C"/>
    <w:rsid w:val="00FA01A7"/>
    <w:rsid w:val="00FA754F"/>
    <w:rsid w:val="00FB1D4B"/>
    <w:rsid w:val="00FB2028"/>
    <w:rsid w:val="00FB2AB6"/>
    <w:rsid w:val="00FB300E"/>
    <w:rsid w:val="00FB5E0D"/>
    <w:rsid w:val="00FC0A12"/>
    <w:rsid w:val="00FC1D9E"/>
    <w:rsid w:val="00FC5D6D"/>
    <w:rsid w:val="00FC6869"/>
    <w:rsid w:val="00FD0F9C"/>
    <w:rsid w:val="00FD7CE6"/>
    <w:rsid w:val="00FE693E"/>
    <w:rsid w:val="00FF0FD2"/>
    <w:rsid w:val="00FF1936"/>
    <w:rsid w:val="00FF217B"/>
    <w:rsid w:val="00FF3A2D"/>
    <w:rsid w:val="00F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733432ED"/>
  <w15:docId w15:val="{F319D6DF-4B74-4C7E-9B70-BE007FBD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BD0387"/>
    <w:pPr>
      <w:tabs>
        <w:tab w:val="left" w:pos="567"/>
        <w:tab w:val="left" w:pos="1134"/>
        <w:tab w:val="left" w:pos="1701"/>
      </w:tabs>
      <w:suppressAutoHyphens/>
      <w:jc w:val="both"/>
    </w:pPr>
    <w:rPr>
      <w:sz w:val="24"/>
      <w:lang w:val="en-GB"/>
    </w:rPr>
  </w:style>
  <w:style w:type="paragraph" w:styleId="Heading1">
    <w:name w:val="heading 1"/>
    <w:aliases w:val="Heading_level1"/>
    <w:next w:val="Text1stparagraph"/>
    <w:qFormat/>
    <w:rsid w:val="00BD0387"/>
    <w:pPr>
      <w:keepNext/>
      <w:keepLines/>
      <w:numPr>
        <w:numId w:val="1"/>
      </w:numPr>
      <w:tabs>
        <w:tab w:val="clear" w:pos="567"/>
      </w:tabs>
      <w:spacing w:before="480" w:after="240"/>
      <w:contextualSpacing/>
      <w:outlineLvl w:val="0"/>
    </w:pPr>
    <w:rPr>
      <w:rFonts w:ascii="Arial Black" w:hAnsi="Arial Black"/>
      <w:b/>
      <w:sz w:val="26"/>
      <w:szCs w:val="28"/>
      <w:lang w:val="en-GB"/>
    </w:rPr>
  </w:style>
  <w:style w:type="paragraph" w:styleId="Heading2">
    <w:name w:val="heading 2"/>
    <w:aliases w:val="Heading_level2"/>
    <w:next w:val="Text1stparagraph"/>
    <w:qFormat/>
    <w:rsid w:val="00BD0387"/>
    <w:pPr>
      <w:keepNext/>
      <w:numPr>
        <w:ilvl w:val="1"/>
        <w:numId w:val="1"/>
      </w:numPr>
      <w:tabs>
        <w:tab w:val="clear" w:pos="567"/>
      </w:tabs>
      <w:spacing w:before="300" w:after="180"/>
      <w:contextualSpacing/>
      <w:outlineLvl w:val="1"/>
    </w:pPr>
    <w:rPr>
      <w:rFonts w:ascii="Arial" w:hAnsi="Arial"/>
      <w:b/>
      <w:sz w:val="24"/>
      <w:lang w:val="en-GB"/>
    </w:rPr>
  </w:style>
  <w:style w:type="paragraph" w:styleId="Heading3">
    <w:name w:val="heading 3"/>
    <w:aliases w:val="Heading_level3"/>
    <w:next w:val="Text1stparagraph"/>
    <w:qFormat/>
    <w:rsid w:val="00BD0387"/>
    <w:pPr>
      <w:keepNext/>
      <w:numPr>
        <w:ilvl w:val="2"/>
        <w:numId w:val="1"/>
      </w:numPr>
      <w:spacing w:before="240" w:after="60"/>
      <w:contextualSpacing/>
      <w:outlineLvl w:val="2"/>
    </w:pPr>
    <w:rPr>
      <w:rFonts w:ascii="Arial" w:hAnsi="Arial"/>
      <w:b/>
      <w:sz w:val="22"/>
      <w:lang w:val="en-GB"/>
    </w:rPr>
  </w:style>
  <w:style w:type="paragraph" w:styleId="Heading4">
    <w:name w:val="heading 4"/>
    <w:aliases w:val="Heading_Abstract"/>
    <w:next w:val="Normal"/>
    <w:qFormat/>
    <w:rsid w:val="00BD0387"/>
    <w:pPr>
      <w:keepNext/>
      <w:pBdr>
        <w:top w:val="single" w:sz="4" w:space="8" w:color="auto"/>
      </w:pBdr>
      <w:spacing w:before="480" w:after="240"/>
      <w:contextualSpacing/>
      <w:outlineLvl w:val="3"/>
    </w:pPr>
    <w:rPr>
      <w:b/>
      <w:bCs/>
      <w:sz w:val="24"/>
      <w:lang w:val="en-GB"/>
    </w:rPr>
  </w:style>
  <w:style w:type="paragraph" w:styleId="Heading5">
    <w:name w:val="heading 5"/>
    <w:next w:val="Normal"/>
    <w:semiHidden/>
    <w:rsid w:val="00BD0387"/>
    <w:pPr>
      <w:outlineLvl w:val="4"/>
    </w:pPr>
    <w:rPr>
      <w:i/>
      <w:sz w:val="24"/>
      <w:lang w:val="en-US"/>
    </w:rPr>
  </w:style>
  <w:style w:type="paragraph" w:styleId="Heading6">
    <w:name w:val="heading 6"/>
    <w:aliases w:val="Heading_no_numbers"/>
    <w:qFormat/>
    <w:rsid w:val="00BD0387"/>
    <w:pPr>
      <w:keepNext/>
      <w:spacing w:before="480" w:after="240"/>
      <w:contextualSpacing/>
      <w:outlineLvl w:val="5"/>
    </w:pPr>
    <w:rPr>
      <w:rFonts w:ascii="Arial Black" w:hAnsi="Arial Black" w:cs="Tahoma"/>
      <w:b/>
      <w:sz w:val="26"/>
      <w:lang w:val="en-GB"/>
    </w:rPr>
  </w:style>
  <w:style w:type="paragraph" w:styleId="Heading7">
    <w:name w:val="heading 7"/>
    <w:basedOn w:val="Normal"/>
    <w:next w:val="Normal"/>
    <w:semiHidden/>
    <w:qFormat/>
    <w:rsid w:val="00BD038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rsid w:val="00BD038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rsid w:val="00BD038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stparagraph">
    <w:name w:val="Text_1st_paragraph"/>
    <w:next w:val="Text2ndparagraph"/>
    <w:link w:val="Text1stparagraphCharChar"/>
    <w:qFormat/>
    <w:rsid w:val="00BD0387"/>
    <w:pPr>
      <w:jc w:val="both"/>
    </w:pPr>
    <w:rPr>
      <w:sz w:val="22"/>
      <w:lang w:val="en-GB"/>
    </w:rPr>
  </w:style>
  <w:style w:type="paragraph" w:customStyle="1" w:styleId="Text2ndparagraph">
    <w:name w:val="Text_2nd_paragraph"/>
    <w:basedOn w:val="Text1stparagraph"/>
    <w:link w:val="Text2ndparagraphCharChar"/>
    <w:qFormat/>
    <w:rsid w:val="00BD0387"/>
    <w:pPr>
      <w:ind w:firstLine="567"/>
    </w:pPr>
  </w:style>
  <w:style w:type="character" w:customStyle="1" w:styleId="Text2ndparagraphCharChar">
    <w:name w:val="Text_2nd_paragraph Char Char"/>
    <w:basedOn w:val="Text1stparagraphCharChar"/>
    <w:link w:val="Text2ndparagraph"/>
    <w:rsid w:val="00BD0387"/>
    <w:rPr>
      <w:sz w:val="22"/>
      <w:lang w:val="en-GB"/>
    </w:rPr>
  </w:style>
  <w:style w:type="character" w:customStyle="1" w:styleId="Text1stparagraphCharChar">
    <w:name w:val="Text_1st_paragraph Char Char"/>
    <w:link w:val="Text1stparagraph"/>
    <w:rsid w:val="00BD0387"/>
    <w:rPr>
      <w:sz w:val="22"/>
      <w:lang w:val="en-GB"/>
    </w:rPr>
  </w:style>
  <w:style w:type="paragraph" w:customStyle="1" w:styleId="Equations">
    <w:name w:val="Equations"/>
    <w:qFormat/>
    <w:rsid w:val="00BD0387"/>
    <w:pPr>
      <w:tabs>
        <w:tab w:val="right" w:pos="9072"/>
      </w:tabs>
      <w:spacing w:before="120" w:after="120"/>
      <w:ind w:firstLine="567"/>
    </w:pPr>
    <w:rPr>
      <w:rFonts w:cs="Arial"/>
      <w:sz w:val="22"/>
      <w:lang w:val="en-GB"/>
    </w:rPr>
  </w:style>
  <w:style w:type="paragraph" w:customStyle="1" w:styleId="Item2">
    <w:name w:val="Item_2"/>
    <w:basedOn w:val="Item1"/>
    <w:qFormat/>
    <w:rsid w:val="00BD0387"/>
    <w:pPr>
      <w:numPr>
        <w:numId w:val="6"/>
      </w:numPr>
      <w:ind w:left="851"/>
    </w:pPr>
  </w:style>
  <w:style w:type="paragraph" w:customStyle="1" w:styleId="Item1">
    <w:name w:val="Item_1"/>
    <w:qFormat/>
    <w:rsid w:val="00BD0387"/>
    <w:pPr>
      <w:numPr>
        <w:numId w:val="7"/>
      </w:numPr>
      <w:jc w:val="both"/>
    </w:pPr>
    <w:rPr>
      <w:sz w:val="22"/>
      <w:lang w:val="en-GB"/>
    </w:rPr>
  </w:style>
  <w:style w:type="paragraph" w:styleId="DocumentMap">
    <w:name w:val="Document Map"/>
    <w:basedOn w:val="Normal"/>
    <w:semiHidden/>
    <w:rsid w:val="00BD0387"/>
    <w:pPr>
      <w:shd w:val="clear" w:color="auto" w:fill="000080"/>
    </w:pPr>
    <w:rPr>
      <w:rFonts w:ascii="Tahoma" w:hAnsi="Tahoma"/>
    </w:rPr>
  </w:style>
  <w:style w:type="paragraph" w:customStyle="1" w:styleId="Titlepaper">
    <w:name w:val="Title_paper"/>
    <w:next w:val="Authorname"/>
    <w:qFormat/>
    <w:rsid w:val="00BD0387"/>
    <w:pPr>
      <w:spacing w:after="480"/>
      <w:contextualSpacing/>
      <w:outlineLvl w:val="0"/>
    </w:pPr>
    <w:rPr>
      <w:rFonts w:ascii="Arial Black" w:hAnsi="Arial Black"/>
      <w:b/>
      <w:sz w:val="34"/>
      <w:lang w:val="en-GB"/>
    </w:rPr>
  </w:style>
  <w:style w:type="paragraph" w:customStyle="1" w:styleId="Tabletextleft">
    <w:name w:val="Table_text_left"/>
    <w:qFormat/>
    <w:rsid w:val="00BD0387"/>
    <w:rPr>
      <w:sz w:val="22"/>
      <w:lang w:val="en-GB"/>
    </w:rPr>
  </w:style>
  <w:style w:type="paragraph" w:customStyle="1" w:styleId="Tablecaption">
    <w:name w:val="Table_caption"/>
    <w:next w:val="Tabletextleft"/>
    <w:qFormat/>
    <w:rsid w:val="00BD0387"/>
    <w:pPr>
      <w:keepNext/>
      <w:numPr>
        <w:numId w:val="4"/>
      </w:numPr>
      <w:tabs>
        <w:tab w:val="left" w:pos="794"/>
      </w:tabs>
      <w:spacing w:before="240" w:after="60"/>
      <w:contextualSpacing/>
    </w:pPr>
    <w:rPr>
      <w:i/>
      <w:sz w:val="22"/>
      <w:lang w:val="en-GB"/>
    </w:rPr>
  </w:style>
  <w:style w:type="paragraph" w:customStyle="1" w:styleId="Referenceslist">
    <w:name w:val="References_list"/>
    <w:link w:val="ReferenceslistCharChar"/>
    <w:qFormat/>
    <w:rsid w:val="00BD0387"/>
    <w:pPr>
      <w:keepLines/>
      <w:numPr>
        <w:numId w:val="2"/>
      </w:numPr>
      <w:spacing w:before="80" w:line="216" w:lineRule="auto"/>
      <w:jc w:val="both"/>
    </w:pPr>
    <w:rPr>
      <w:sz w:val="21"/>
      <w:lang w:val="en-GB"/>
    </w:rPr>
  </w:style>
  <w:style w:type="character" w:customStyle="1" w:styleId="ReferenceslistCharChar">
    <w:name w:val="References_list Char Char"/>
    <w:link w:val="Referenceslist"/>
    <w:rsid w:val="00BD0387"/>
    <w:rPr>
      <w:sz w:val="21"/>
      <w:lang w:val="en-GB"/>
    </w:rPr>
  </w:style>
  <w:style w:type="paragraph" w:customStyle="1" w:styleId="Acknowledgement">
    <w:name w:val="Acknowledgement"/>
    <w:qFormat/>
    <w:rsid w:val="00BD0387"/>
    <w:pPr>
      <w:jc w:val="both"/>
    </w:pPr>
    <w:rPr>
      <w:i/>
      <w:iCs/>
      <w:sz w:val="22"/>
      <w:lang w:val="en-GB"/>
    </w:rPr>
  </w:style>
  <w:style w:type="paragraph" w:styleId="BalloonText">
    <w:name w:val="Balloon Text"/>
    <w:basedOn w:val="Normal"/>
    <w:semiHidden/>
    <w:rsid w:val="00BD0387"/>
    <w:rPr>
      <w:rFonts w:ascii="Tahoma" w:hAnsi="Tahoma"/>
      <w:sz w:val="16"/>
      <w:szCs w:val="16"/>
    </w:rPr>
  </w:style>
  <w:style w:type="paragraph" w:customStyle="1" w:styleId="Item3">
    <w:name w:val="Item_3"/>
    <w:basedOn w:val="Item1"/>
    <w:qFormat/>
    <w:rsid w:val="00BD0387"/>
    <w:pPr>
      <w:numPr>
        <w:numId w:val="5"/>
      </w:numPr>
    </w:pPr>
  </w:style>
  <w:style w:type="character" w:customStyle="1" w:styleId="italicschar">
    <w:name w:val="italics_char"/>
    <w:qFormat/>
    <w:rsid w:val="00BD0387"/>
    <w:rPr>
      <w:i/>
      <w:lang w:val="en-GB"/>
    </w:rPr>
  </w:style>
  <w:style w:type="paragraph" w:customStyle="1" w:styleId="Figurecaption">
    <w:name w:val="Figure_caption"/>
    <w:next w:val="Text1stparagraph"/>
    <w:link w:val="FigurecaptionCharChar"/>
    <w:qFormat/>
    <w:rsid w:val="00BD0387"/>
    <w:pPr>
      <w:numPr>
        <w:numId w:val="3"/>
      </w:numPr>
      <w:spacing w:before="60" w:after="240"/>
      <w:jc w:val="center"/>
    </w:pPr>
    <w:rPr>
      <w:bCs/>
      <w:i/>
      <w:sz w:val="22"/>
      <w:lang w:val="en-GB"/>
    </w:rPr>
  </w:style>
  <w:style w:type="character" w:customStyle="1" w:styleId="FigurecaptionCharChar">
    <w:name w:val="Figure_caption Char Char"/>
    <w:link w:val="Figurecaption"/>
    <w:rsid w:val="00BD0387"/>
    <w:rPr>
      <w:bCs/>
      <w:i/>
      <w:sz w:val="22"/>
      <w:lang w:val="en-GB"/>
    </w:rPr>
  </w:style>
  <w:style w:type="character" w:styleId="CommentReference">
    <w:name w:val="annotation reference"/>
    <w:semiHidden/>
    <w:rsid w:val="00BD0387"/>
    <w:rPr>
      <w:sz w:val="16"/>
      <w:szCs w:val="16"/>
    </w:rPr>
  </w:style>
  <w:style w:type="paragraph" w:customStyle="1" w:styleId="Authorname">
    <w:name w:val="Author_name"/>
    <w:qFormat/>
    <w:rsid w:val="00BD0387"/>
    <w:pPr>
      <w:spacing w:before="200"/>
    </w:pPr>
    <w:rPr>
      <w:sz w:val="22"/>
      <w:lang w:val="en-GB"/>
    </w:rPr>
  </w:style>
  <w:style w:type="paragraph" w:customStyle="1" w:styleId="Authorcontact">
    <w:name w:val="Author_contact"/>
    <w:qFormat/>
    <w:rsid w:val="00BD0387"/>
    <w:pPr>
      <w:spacing w:before="240"/>
      <w:ind w:left="113" w:hanging="113"/>
      <w:contextualSpacing/>
    </w:pPr>
    <w:rPr>
      <w:i/>
      <w:lang w:val="en-GB"/>
    </w:rPr>
  </w:style>
  <w:style w:type="character" w:customStyle="1" w:styleId="boldchar">
    <w:name w:val="bold_char"/>
    <w:qFormat/>
    <w:rsid w:val="00BD0387"/>
    <w:rPr>
      <w:b/>
      <w:lang w:val="en-GB"/>
    </w:rPr>
  </w:style>
  <w:style w:type="paragraph" w:customStyle="1" w:styleId="Figures">
    <w:name w:val="Figures"/>
    <w:next w:val="Figurecaption"/>
    <w:qFormat/>
    <w:rsid w:val="00BD0387"/>
    <w:pPr>
      <w:keepNext/>
      <w:spacing w:before="300" w:after="60"/>
      <w:jc w:val="center"/>
    </w:pPr>
    <w:rPr>
      <w:sz w:val="22"/>
      <w:lang w:val="en-GB"/>
    </w:rPr>
  </w:style>
  <w:style w:type="paragraph" w:styleId="CommentText">
    <w:name w:val="annotation text"/>
    <w:basedOn w:val="Normal"/>
    <w:link w:val="CommentTextChar"/>
    <w:semiHidden/>
    <w:rsid w:val="00BD0387"/>
    <w:rPr>
      <w:sz w:val="20"/>
    </w:rPr>
  </w:style>
  <w:style w:type="paragraph" w:styleId="CommentSubject">
    <w:name w:val="annotation subject"/>
    <w:basedOn w:val="CommentText"/>
    <w:next w:val="CommentText"/>
    <w:semiHidden/>
    <w:rsid w:val="00BD0387"/>
    <w:rPr>
      <w:b/>
      <w:bCs/>
    </w:rPr>
  </w:style>
  <w:style w:type="paragraph" w:customStyle="1" w:styleId="Tabletextcentre">
    <w:name w:val="Table_text_centre"/>
    <w:basedOn w:val="Tabletextleft"/>
    <w:qFormat/>
    <w:rsid w:val="00BD0387"/>
    <w:pPr>
      <w:jc w:val="center"/>
    </w:pPr>
  </w:style>
  <w:style w:type="paragraph" w:customStyle="1" w:styleId="Tabletextright">
    <w:name w:val="Table_text_right"/>
    <w:basedOn w:val="Tabletextleft"/>
    <w:qFormat/>
    <w:rsid w:val="00BD0387"/>
    <w:pPr>
      <w:jc w:val="right"/>
    </w:pPr>
  </w:style>
  <w:style w:type="character" w:styleId="Hyperlink">
    <w:name w:val="Hyperlink"/>
    <w:semiHidden/>
    <w:rsid w:val="00BD0387"/>
    <w:rPr>
      <w:color w:val="0000FF"/>
      <w:u w:val="single"/>
    </w:rPr>
  </w:style>
  <w:style w:type="character" w:styleId="FollowedHyperlink">
    <w:name w:val="FollowedHyperlink"/>
    <w:semiHidden/>
    <w:rsid w:val="00BD0387"/>
    <w:rPr>
      <w:color w:val="800080"/>
      <w:u w:val="single"/>
    </w:rPr>
  </w:style>
  <w:style w:type="table" w:styleId="TableGrid">
    <w:name w:val="Table Grid"/>
    <w:basedOn w:val="TableNormal"/>
    <w:rsid w:val="00BD0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name">
    <w:name w:val="style_name"/>
    <w:semiHidden/>
    <w:rsid w:val="00BD0387"/>
    <w:rPr>
      <w:color w:val="99CC00"/>
      <w:lang w:val="en-GB"/>
    </w:rPr>
  </w:style>
  <w:style w:type="paragraph" w:customStyle="1" w:styleId="Equationsexplan">
    <w:name w:val="Equations_explan"/>
    <w:basedOn w:val="Equations"/>
    <w:qFormat/>
    <w:rsid w:val="00BD0387"/>
    <w:pPr>
      <w:tabs>
        <w:tab w:val="left" w:pos="1304"/>
        <w:tab w:val="left" w:pos="1758"/>
      </w:tabs>
      <w:spacing w:before="0" w:after="0"/>
      <w:ind w:left="1758" w:hanging="1191"/>
    </w:pPr>
    <w:rPr>
      <w:lang w:val="en-US"/>
    </w:rPr>
  </w:style>
  <w:style w:type="paragraph" w:customStyle="1" w:styleId="Equationsexplan2">
    <w:name w:val="Equations_explan2"/>
    <w:basedOn w:val="Equationsexplan"/>
    <w:qFormat/>
    <w:rsid w:val="00BD0387"/>
    <w:pPr>
      <w:tabs>
        <w:tab w:val="clear" w:pos="1758"/>
      </w:tabs>
      <w:ind w:left="1928" w:hanging="1361"/>
    </w:pPr>
  </w:style>
  <w:style w:type="character" w:customStyle="1" w:styleId="CommentTextChar">
    <w:name w:val="Comment Text Char"/>
    <w:link w:val="CommentText"/>
    <w:semiHidden/>
    <w:rsid w:val="00BD0387"/>
    <w:rPr>
      <w:lang w:val="en-GB"/>
    </w:rPr>
  </w:style>
  <w:style w:type="paragraph" w:customStyle="1" w:styleId="Indented">
    <w:name w:val="Indented"/>
    <w:basedOn w:val="Text1stparagraph"/>
    <w:qFormat/>
    <w:rsid w:val="00BD0387"/>
    <w:pPr>
      <w:ind w:left="567"/>
    </w:pPr>
    <w:rPr>
      <w:lang w:val="en-US"/>
    </w:rPr>
  </w:style>
  <w:style w:type="paragraph" w:customStyle="1" w:styleId="Text1stparagraphafterItem">
    <w:name w:val="Text_1st_paragraph_after_Item"/>
    <w:basedOn w:val="Text1stparagraph"/>
    <w:semiHidden/>
    <w:rsid w:val="00BD0387"/>
    <w:pPr>
      <w:spacing w:before="120"/>
    </w:pPr>
  </w:style>
  <w:style w:type="paragraph" w:customStyle="1" w:styleId="Figuresbeginpage">
    <w:name w:val="Figures_begin_page"/>
    <w:basedOn w:val="Figures"/>
    <w:semiHidden/>
    <w:rsid w:val="00BD0387"/>
    <w:pPr>
      <w:spacing w:before="0"/>
    </w:pPr>
    <w:rPr>
      <w:lang w:val="en-US"/>
    </w:rPr>
  </w:style>
  <w:style w:type="table" w:customStyle="1" w:styleId="YRSBfigurescontainer">
    <w:name w:val="YRSB_figures_container"/>
    <w:basedOn w:val="TableNormal"/>
    <w:rsid w:val="00BD0387"/>
    <w:tblPr>
      <w:jc w:val="center"/>
      <w:tblCellMar>
        <w:left w:w="0" w:type="dxa"/>
        <w:right w:w="0" w:type="dxa"/>
      </w:tblCellMar>
    </w:tblPr>
    <w:trPr>
      <w:jc w:val="center"/>
    </w:trPr>
    <w:tcPr>
      <w:vAlign w:val="bottom"/>
    </w:tcPr>
  </w:style>
  <w:style w:type="paragraph" w:customStyle="1" w:styleId="Item1numbered">
    <w:name w:val="Item_1_numbered"/>
    <w:basedOn w:val="Text1stparagraph"/>
    <w:qFormat/>
    <w:rsid w:val="00BD0387"/>
    <w:pPr>
      <w:numPr>
        <w:numId w:val="8"/>
      </w:numPr>
      <w:ind w:left="568" w:hanging="284"/>
    </w:pPr>
  </w:style>
  <w:style w:type="table" w:customStyle="1" w:styleId="YRSBtab">
    <w:name w:val="YRSB_tab"/>
    <w:basedOn w:val="TableNormal"/>
    <w:rsid w:val="00BD0387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cantSplit/>
      <w:jc w:val="center"/>
    </w:trPr>
    <w:tcPr>
      <w:vAlign w:val="center"/>
    </w:tcPr>
    <w:tblStylePr w:type="firstRow">
      <w:tblPr/>
      <w:tcPr>
        <w:shd w:val="clear" w:color="auto" w:fill="E0E0E0"/>
      </w:tcPr>
    </w:tblStylePr>
  </w:style>
  <w:style w:type="paragraph" w:customStyle="1" w:styleId="Item1letters">
    <w:name w:val="Item_1_letters"/>
    <w:basedOn w:val="Text1stparagraph"/>
    <w:qFormat/>
    <w:rsid w:val="00BD0387"/>
    <w:pPr>
      <w:numPr>
        <w:numId w:val="9"/>
      </w:numPr>
    </w:pPr>
  </w:style>
  <w:style w:type="paragraph" w:customStyle="1" w:styleId="Item1manualy">
    <w:name w:val="Item_1_manualy"/>
    <w:basedOn w:val="Text1stparagraph"/>
    <w:semiHidden/>
    <w:rsid w:val="00BD0387"/>
    <w:pPr>
      <w:tabs>
        <w:tab w:val="left" w:pos="567"/>
      </w:tabs>
      <w:ind w:left="568" w:hanging="284"/>
    </w:pPr>
    <w:rPr>
      <w:lang w:val="en-US"/>
    </w:rPr>
  </w:style>
  <w:style w:type="paragraph" w:customStyle="1" w:styleId="TabletextleftItems">
    <w:name w:val="Table_text_left_Items"/>
    <w:basedOn w:val="Tabletextleft"/>
    <w:semiHidden/>
    <w:rsid w:val="00BD0387"/>
    <w:pPr>
      <w:numPr>
        <w:numId w:val="10"/>
      </w:numPr>
      <w:tabs>
        <w:tab w:val="clear" w:pos="567"/>
        <w:tab w:val="left" w:pos="227"/>
      </w:tabs>
      <w:ind w:left="227" w:hanging="227"/>
    </w:pPr>
  </w:style>
  <w:style w:type="paragraph" w:customStyle="1" w:styleId="zahlavi1radekR">
    <w:name w:val="zahlavi_1radek_R"/>
    <w:semiHidden/>
    <w:rsid w:val="00BD0387"/>
    <w:pPr>
      <w:jc w:val="right"/>
    </w:pPr>
    <w:rPr>
      <w:sz w:val="24"/>
      <w:lang w:val="en-GB"/>
    </w:rPr>
  </w:style>
  <w:style w:type="paragraph" w:styleId="Header">
    <w:name w:val="header"/>
    <w:basedOn w:val="Normal"/>
    <w:link w:val="HeaderChar"/>
    <w:uiPriority w:val="99"/>
    <w:rsid w:val="00BD0387"/>
    <w:pPr>
      <w:tabs>
        <w:tab w:val="clear" w:pos="567"/>
        <w:tab w:val="clear" w:pos="1134"/>
        <w:tab w:val="clear" w:pos="1701"/>
        <w:tab w:val="center" w:pos="4536"/>
        <w:tab w:val="right" w:pos="9072"/>
      </w:tabs>
    </w:pPr>
  </w:style>
  <w:style w:type="paragraph" w:customStyle="1" w:styleId="zahlavi1radekL">
    <w:name w:val="zahlavi_1radek_L"/>
    <w:basedOn w:val="zahlavi1radekR"/>
    <w:semiHidden/>
    <w:rsid w:val="00BD0387"/>
    <w:pPr>
      <w:jc w:val="left"/>
    </w:pPr>
  </w:style>
  <w:style w:type="paragraph" w:customStyle="1" w:styleId="zahlavi2radekR">
    <w:name w:val="zahlavi_2radek_R"/>
    <w:basedOn w:val="zahlavi1radekR"/>
    <w:semiHidden/>
    <w:rsid w:val="00BD0387"/>
    <w:pPr>
      <w:pBdr>
        <w:bottom w:val="single" w:sz="4" w:space="1" w:color="auto"/>
      </w:pBdr>
    </w:pPr>
    <w:rPr>
      <w:b/>
      <w:bCs/>
    </w:rPr>
  </w:style>
  <w:style w:type="paragraph" w:customStyle="1" w:styleId="zahlavi2radekL">
    <w:name w:val="zahlavi_2radek_L"/>
    <w:basedOn w:val="zahlavi2radekR"/>
    <w:semiHidden/>
    <w:rsid w:val="00BD0387"/>
    <w:pPr>
      <w:jc w:val="left"/>
    </w:pPr>
  </w:style>
  <w:style w:type="paragraph" w:customStyle="1" w:styleId="zapati">
    <w:name w:val="zapati"/>
    <w:basedOn w:val="Footer"/>
    <w:semiHidden/>
    <w:rsid w:val="00BD0387"/>
    <w:pPr>
      <w:tabs>
        <w:tab w:val="clear" w:pos="9072"/>
        <w:tab w:val="center" w:pos="8789"/>
      </w:tabs>
    </w:pPr>
  </w:style>
  <w:style w:type="paragraph" w:styleId="Footer">
    <w:name w:val="footer"/>
    <w:basedOn w:val="Normal"/>
    <w:semiHidden/>
    <w:rsid w:val="00BD0387"/>
    <w:pPr>
      <w:tabs>
        <w:tab w:val="clear" w:pos="567"/>
        <w:tab w:val="clear" w:pos="1134"/>
        <w:tab w:val="clear" w:pos="1701"/>
        <w:tab w:val="center" w:pos="4536"/>
        <w:tab w:val="right" w:pos="9072"/>
      </w:tabs>
    </w:pPr>
  </w:style>
  <w:style w:type="paragraph" w:styleId="EndnoteText">
    <w:name w:val="endnote text"/>
    <w:basedOn w:val="Authorcontact"/>
    <w:link w:val="EndnoteTextChar"/>
    <w:semiHidden/>
    <w:rsid w:val="00BD0387"/>
  </w:style>
  <w:style w:type="character" w:customStyle="1" w:styleId="EndnoteTextChar">
    <w:name w:val="Endnote Text Char"/>
    <w:link w:val="EndnoteText"/>
    <w:semiHidden/>
    <w:rsid w:val="00BD0387"/>
    <w:rPr>
      <w:i/>
      <w:lang w:val="en-GB"/>
    </w:rPr>
  </w:style>
  <w:style w:type="character" w:styleId="EndnoteReference">
    <w:name w:val="endnote reference"/>
    <w:semiHidden/>
    <w:rsid w:val="00BD0387"/>
    <w:rPr>
      <w:vertAlign w:val="superscript"/>
    </w:rPr>
  </w:style>
  <w:style w:type="paragraph" w:customStyle="1" w:styleId="Keywords">
    <w:name w:val="Keywords"/>
    <w:basedOn w:val="Normal"/>
    <w:qFormat/>
    <w:rsid w:val="00BD0387"/>
    <w:pPr>
      <w:keepLines/>
      <w:pBdr>
        <w:bottom w:val="single" w:sz="4" w:space="8" w:color="auto"/>
      </w:pBdr>
      <w:tabs>
        <w:tab w:val="clear" w:pos="567"/>
        <w:tab w:val="clear" w:pos="1134"/>
        <w:tab w:val="clear" w:pos="1701"/>
      </w:tabs>
      <w:suppressAutoHyphens w:val="0"/>
      <w:spacing w:before="360" w:after="120"/>
      <w:ind w:left="1247" w:hanging="1247"/>
      <w:jc w:val="left"/>
    </w:pPr>
    <w:rPr>
      <w:i/>
      <w:sz w:val="22"/>
      <w:lang w:val="en-US"/>
    </w:rPr>
  </w:style>
  <w:style w:type="table" w:customStyle="1" w:styleId="CESBfigurescontainer">
    <w:name w:val="CESB.figures_container"/>
    <w:basedOn w:val="TableNormal"/>
    <w:uiPriority w:val="99"/>
    <w:rsid w:val="00BD0387"/>
    <w:rPr>
      <w:lang w:val="en-GB" w:eastAsia="en-GB"/>
    </w:rPr>
    <w:tblPr>
      <w:jc w:val="center"/>
      <w:tblCellMar>
        <w:left w:w="0" w:type="dxa"/>
        <w:right w:w="0" w:type="dxa"/>
      </w:tblCellMar>
    </w:tblPr>
    <w:trPr>
      <w:cantSplit/>
      <w:jc w:val="center"/>
    </w:trPr>
    <w:tcPr>
      <w:vAlign w:val="bottom"/>
    </w:tcPr>
  </w:style>
  <w:style w:type="table" w:customStyle="1" w:styleId="CESB">
    <w:name w:val="CESB"/>
    <w:basedOn w:val="TableNormal"/>
    <w:uiPriority w:val="99"/>
    <w:rsid w:val="00BD0387"/>
    <w:rPr>
      <w:lang w:val="en-GB" w:eastAsia="en-GB"/>
    </w:rPr>
    <w:tblPr>
      <w:jc w:val="center"/>
      <w:tblBorders>
        <w:top w:val="single" w:sz="4" w:space="0" w:color="auto"/>
        <w:bottom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  <w:jc w:val="center"/>
    </w:trPr>
    <w:tblStylePr w:type="firstRow">
      <w:pPr>
        <w:jc w:val="left"/>
      </w:pPr>
      <w:tblPr/>
      <w:tcPr>
        <w:tcBorders>
          <w:top w:val="single" w:sz="4" w:space="0" w:color="auto"/>
          <w:bottom w:val="single" w:sz="4" w:space="0" w:color="auto"/>
        </w:tcBorders>
        <w:vAlign w:val="center"/>
      </w:tcPr>
    </w:tblStylePr>
  </w:style>
  <w:style w:type="paragraph" w:customStyle="1" w:styleId="Figurecaption-left">
    <w:name w:val="Figure_caption-left"/>
    <w:basedOn w:val="Figurecaption"/>
    <w:rsid w:val="00BD0387"/>
    <w:pPr>
      <w:jc w:val="left"/>
    </w:pPr>
    <w:rPr>
      <w:lang w:val="en-US"/>
    </w:rPr>
  </w:style>
  <w:style w:type="paragraph" w:customStyle="1" w:styleId="Figures-left">
    <w:name w:val="Figures-left"/>
    <w:basedOn w:val="Figures"/>
    <w:rsid w:val="00BD0387"/>
    <w:pPr>
      <w:keepNext w:val="0"/>
      <w:spacing w:after="240"/>
    </w:pPr>
    <w:rPr>
      <w:lang w:val="en-US"/>
    </w:rPr>
  </w:style>
  <w:style w:type="paragraph" w:customStyle="1" w:styleId="Text1stparagraphafterTable">
    <w:name w:val="Text_1st_paragraph_afterTable"/>
    <w:basedOn w:val="Text1stparagraph"/>
    <w:qFormat/>
    <w:rsid w:val="00BD0387"/>
    <w:pPr>
      <w:spacing w:before="300"/>
    </w:pPr>
    <w:rPr>
      <w:lang w:val="en-US"/>
    </w:rPr>
  </w:style>
  <w:style w:type="paragraph" w:customStyle="1" w:styleId="FigurecaptionnoNum">
    <w:name w:val="Figure_caption_noNum"/>
    <w:basedOn w:val="Figurecaption"/>
    <w:rsid w:val="00BD0387"/>
    <w:pPr>
      <w:numPr>
        <w:numId w:val="0"/>
      </w:numPr>
      <w:tabs>
        <w:tab w:val="left" w:pos="794"/>
      </w:tabs>
    </w:pPr>
  </w:style>
  <w:style w:type="paragraph" w:customStyle="1" w:styleId="TablecaptionnoNum">
    <w:name w:val="Table_caption_noNum"/>
    <w:basedOn w:val="Tablecaption"/>
    <w:rsid w:val="00BD0387"/>
    <w:pPr>
      <w:numPr>
        <w:numId w:val="0"/>
      </w:numPr>
    </w:pPr>
  </w:style>
  <w:style w:type="paragraph" w:customStyle="1" w:styleId="Figurecaption-leftnoNum">
    <w:name w:val="Figure_caption-left_noNum"/>
    <w:basedOn w:val="Figurecaption-left"/>
    <w:rsid w:val="00BD0387"/>
    <w:pPr>
      <w:numPr>
        <w:numId w:val="0"/>
      </w:numPr>
      <w:tabs>
        <w:tab w:val="left" w:pos="794"/>
      </w:tabs>
    </w:pPr>
  </w:style>
  <w:style w:type="paragraph" w:customStyle="1" w:styleId="Referenceslist2">
    <w:name w:val="References_list2"/>
    <w:basedOn w:val="Referenceslist"/>
    <w:qFormat/>
    <w:rsid w:val="00BD0387"/>
    <w:pPr>
      <w:numPr>
        <w:numId w:val="0"/>
      </w:numPr>
      <w:ind w:left="567" w:hanging="567"/>
    </w:pPr>
    <w:rPr>
      <w:lang w:val="en-US"/>
    </w:rPr>
  </w:style>
  <w:style w:type="paragraph" w:customStyle="1" w:styleId="Tablenotes">
    <w:name w:val="Table.notes"/>
    <w:basedOn w:val="Normal"/>
    <w:qFormat/>
    <w:rsid w:val="00BD0387"/>
    <w:pPr>
      <w:tabs>
        <w:tab w:val="clear" w:pos="567"/>
        <w:tab w:val="clear" w:pos="1134"/>
        <w:tab w:val="clear" w:pos="1701"/>
      </w:tabs>
      <w:suppressAutoHyphens w:val="0"/>
      <w:spacing w:before="20" w:after="240"/>
      <w:ind w:left="28"/>
      <w:contextualSpacing/>
      <w:jc w:val="left"/>
    </w:pPr>
    <w:rPr>
      <w:color w:val="000000"/>
      <w:sz w:val="20"/>
      <w:lang w:eastAsia="en-US"/>
    </w:rPr>
  </w:style>
  <w:style w:type="paragraph" w:customStyle="1" w:styleId="bulltab">
    <w:name w:val="bull_tab"/>
    <w:basedOn w:val="Normal"/>
    <w:qFormat/>
    <w:rsid w:val="00BD0387"/>
    <w:pPr>
      <w:numPr>
        <w:numId w:val="13"/>
      </w:numPr>
      <w:tabs>
        <w:tab w:val="clear" w:pos="567"/>
        <w:tab w:val="clear" w:pos="1134"/>
        <w:tab w:val="clear" w:pos="1701"/>
      </w:tabs>
      <w:suppressAutoHyphens w:val="0"/>
      <w:ind w:left="511" w:hanging="227"/>
      <w:jc w:val="left"/>
    </w:pPr>
    <w:rPr>
      <w:sz w:val="22"/>
      <w:lang w:eastAsia="en-US"/>
    </w:rPr>
  </w:style>
  <w:style w:type="paragraph" w:customStyle="1" w:styleId="Figure-end">
    <w:name w:val="Figure-end"/>
    <w:basedOn w:val="Normal"/>
    <w:rsid w:val="00BD0387"/>
    <w:pPr>
      <w:tabs>
        <w:tab w:val="clear" w:pos="567"/>
        <w:tab w:val="clear" w:pos="1134"/>
        <w:tab w:val="clear" w:pos="1701"/>
      </w:tabs>
      <w:suppressAutoHyphens w:val="0"/>
      <w:spacing w:before="300"/>
      <w:jc w:val="center"/>
    </w:pPr>
    <w:rPr>
      <w:sz w:val="22"/>
      <w:lang w:eastAsia="en-US"/>
    </w:rPr>
  </w:style>
  <w:style w:type="paragraph" w:customStyle="1" w:styleId="bulltab2">
    <w:name w:val="bull_tab2"/>
    <w:basedOn w:val="bulltab"/>
    <w:qFormat/>
    <w:rsid w:val="00BD0387"/>
    <w:pPr>
      <w:ind w:left="227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833418"/>
    <w:pPr>
      <w:tabs>
        <w:tab w:val="clear" w:pos="567"/>
        <w:tab w:val="clear" w:pos="1134"/>
        <w:tab w:val="clear" w:pos="1701"/>
      </w:tabs>
      <w:suppressAutoHyphen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unhideWhenUsed/>
    <w:rsid w:val="00E03A40"/>
  </w:style>
  <w:style w:type="character" w:styleId="UnresolvedMention">
    <w:name w:val="Unresolved Mention"/>
    <w:basedOn w:val="DefaultParagraphFont"/>
    <w:uiPriority w:val="99"/>
    <w:semiHidden/>
    <w:unhideWhenUsed/>
    <w:rsid w:val="00ED41F0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0B1DD4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7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climateactiontracker.org/countries/turkey/" TargetMode="External"/><Relationship Id="rId26" Type="http://schemas.openxmlformats.org/officeDocument/2006/relationships/hyperlink" Target="https://passipedia.org/_media/picopen/9f_160815_phi_building_criteria_en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1.mmo.org.tr/resimler/dosya_ekler/cf3e258fbdf3eb7_ek.pdf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hyperlink" Target="http://www.bresaer.eu/wp-content/uploads/2017/03/BRESAER-System-concept-design-and-methodology-for-a-systemic-building-refurbishment_D2.2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passipedia.org/_media/picopen/9f_160815_phi_building_criteria_en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cordis.europa.eu/project/id/608808/report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mgm.gov.tr/veridegerlendirme/il-ve-ilceler-istatistik.aspx?m=ISTANBUL" TargetMode="External"/><Relationship Id="rId28" Type="http://schemas.openxmlformats.org/officeDocument/2006/relationships/hyperlink" Target="https://passivehouse.com/04_phpp/04_phpp.ht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assivehouse.com/02_informations/01_whatisapassivehouse/01_whatisapassivehouse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www1.mmo.org.tr/resimler/dosya_ekler/cf3e258fbdf3eb7_ek.pdf%20" TargetMode="External"/><Relationship Id="rId27" Type="http://schemas.openxmlformats.org/officeDocument/2006/relationships/hyperlink" Target="https://www.researchgate.net/publication/294085946_TES_Energy_Facade_-_prefabricated_timber_based_building_system_for_improving_the_energy_efficiency_of_the_building_envelope_funded_by_Woodwisdom_Net_Research_project_from_2008-2009" TargetMode="External"/><Relationship Id="rId30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Haniyeh.MPK@liverpool.ac.uk" TargetMode="External"/><Relationship Id="rId2" Type="http://schemas.openxmlformats.org/officeDocument/2006/relationships/hyperlink" Target="mailto:steve.sharples@liverpool.ac.uk" TargetMode="External"/><Relationship Id="rId1" Type="http://schemas.openxmlformats.org/officeDocument/2006/relationships/hyperlink" Target="mailto:d.arslan@liverpool.ac.uk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YRSB22_Prague_Template.dotx" TargetMode="External"/></Relationships>
</file>

<file path=word/theme/theme1.xml><?xml version="1.0" encoding="utf-8"?>
<a:theme xmlns:a="http://schemas.openxmlformats.org/drawingml/2006/main" name="Motiv systém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15D5EC17B0048ACE9416061CE79B0" ma:contentTypeVersion="12" ma:contentTypeDescription="Create a new document." ma:contentTypeScope="" ma:versionID="5c6c76cef268964034a1d1e7e2cc509f">
  <xsd:schema xmlns:xsd="http://www.w3.org/2001/XMLSchema" xmlns:xs="http://www.w3.org/2001/XMLSchema" xmlns:p="http://schemas.microsoft.com/office/2006/metadata/properties" xmlns:ns3="41096bcc-30f9-4131-b148-a1e2337bbcdd" xmlns:ns4="df5cd57b-9bc2-411a-aaf6-0e28d5c17261" targetNamespace="http://schemas.microsoft.com/office/2006/metadata/properties" ma:root="true" ma:fieldsID="4837454191754422dd2641341470590a" ns3:_="" ns4:_="">
    <xsd:import namespace="41096bcc-30f9-4131-b148-a1e2337bbcdd"/>
    <xsd:import namespace="df5cd57b-9bc2-411a-aaf6-0e28d5c172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96bcc-30f9-4131-b148-a1e2337bb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cd57b-9bc2-411a-aaf6-0e28d5c17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>
  <b:Source>
    <b:Tag>IPC21</b:Tag>
    <b:SourceType>InternetSite</b:SourceType>
    <b:Guid>{7C6EF2B3-EFB9-451F-9B01-F77542FA73DB}</b:Guid>
    <b:Author>
      <b:Author>
        <b:Corporate>IPCC</b:Corporate>
      </b:Author>
    </b:Author>
    <b:Title>AR6 Climate Change 2021:</b:Title>
    <b:InternetSiteTitle>IPCC</b:InternetSiteTitle>
    <b:Year>2021</b:Year>
    <b:YearAccessed>2021</b:YearAccessed>
    <b:MonthAccessed>September</b:MonthAccessed>
    <b:RefOrder>1</b:RefOrder>
  </b:Source>
  <b:Source>
    <b:Tag>IPC211</b:Tag>
    <b:SourceType>InternetSite</b:SourceType>
    <b:Guid>{8F03C6A9-8EC5-4637-A59F-FDD8B6762C3A}</b:Guid>
    <b:LCID>en-GB</b:LCID>
    <b:Author>
      <b:Author>
        <b:Corporate>IPCC</b:Corporate>
      </b:Author>
    </b:Author>
    <b:InternetSiteTitle>AR6 Climate Change 2021:</b:InternetSiteTitle>
    <b:Year>2021</b:Year>
    <b:YearAccessed>2021</b:YearAccessed>
    <b:MonthAccessed>September</b:MonthAccessed>
    <b:DayAccessed>13</b:DayAccessed>
    <b:URL>https://www.ipcc.ch/report/ar6/wg1/</b:URL>
    <b:RefOrder>2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2B45C4-9497-4D70-9AC8-1606A25881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8BC3FE-8656-445A-98D1-145BD1282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096bcc-30f9-4131-b148-a1e2337bbcdd"/>
    <ds:schemaRef ds:uri="df5cd57b-9bc2-411a-aaf6-0e28d5c17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2308BA-48A5-4C4C-B42B-7BE519F21B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19DBAD-8174-4448-9D0B-AA70F8EEC2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YRSB22_Prague_Template</Template>
  <TotalTime>1</TotalTime>
  <Pages>9</Pages>
  <Words>3468</Words>
  <Characters>21579</Characters>
  <Application>Microsoft Office Word</Application>
  <DocSecurity>0</DocSecurity>
  <Lines>179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YRSB19 Prague Template</vt:lpstr>
      <vt:lpstr>YRSB19 Prague Template</vt:lpstr>
    </vt:vector>
  </TitlesOfParts>
  <Company>YRSB</Company>
  <LinksUpToDate>false</LinksUpToDate>
  <CharactersWithSpaces>24998</CharactersWithSpaces>
  <SharedDoc>false</SharedDoc>
  <HLinks>
    <vt:vector size="18" baseType="variant">
      <vt:variant>
        <vt:i4>3407875</vt:i4>
      </vt:variant>
      <vt:variant>
        <vt:i4>9</vt:i4>
      </vt:variant>
      <vt:variant>
        <vt:i4>0</vt:i4>
      </vt:variant>
      <vt:variant>
        <vt:i4>5</vt:i4>
      </vt:variant>
      <vt:variant>
        <vt:lpwstr>mailto:papers@cesb.cz</vt:lpwstr>
      </vt:variant>
      <vt:variant>
        <vt:lpwstr/>
      </vt:variant>
      <vt:variant>
        <vt:i4>4325385</vt:i4>
      </vt:variant>
      <vt:variant>
        <vt:i4>6</vt:i4>
      </vt:variant>
      <vt:variant>
        <vt:i4>0</vt:i4>
      </vt:variant>
      <vt:variant>
        <vt:i4>5</vt:i4>
      </vt:variant>
      <vt:variant>
        <vt:lpwstr>https://www.conftool.com/cesb16/</vt:lpwstr>
      </vt:variant>
      <vt:variant>
        <vt:lpwstr/>
      </vt:variant>
      <vt:variant>
        <vt:i4>5505028</vt:i4>
      </vt:variant>
      <vt:variant>
        <vt:i4>3</vt:i4>
      </vt:variant>
      <vt:variant>
        <vt:i4>0</vt:i4>
      </vt:variant>
      <vt:variant>
        <vt:i4>5</vt:i4>
      </vt:variant>
      <vt:variant>
        <vt:lpwstr>http://www.cesb.cz/yrsb/registration/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YRSB19 Prague Template</dc:title>
  <dc:creator>ASUS</dc:creator>
  <cp:lastModifiedBy>Steve Sharples</cp:lastModifiedBy>
  <cp:revision>2</cp:revision>
  <cp:lastPrinted>2021-09-14T10:58:00Z</cp:lastPrinted>
  <dcterms:created xsi:type="dcterms:W3CDTF">2022-08-10T16:30:00Z</dcterms:created>
  <dcterms:modified xsi:type="dcterms:W3CDTF">2022-08-10T16:30:00Z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0x010100CE915D5EC17B0048ACE9416061CE79B0</vt:lpwstr>
  </property>
</Properties>
</file>