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4A04" w14:textId="77777777" w:rsidR="004C4EE6" w:rsidRPr="003E4A20" w:rsidRDefault="004C4EE6" w:rsidP="003E4A20">
      <w:pPr>
        <w:spacing w:line="480" w:lineRule="auto"/>
        <w:jc w:val="both"/>
      </w:pPr>
      <w:r w:rsidRPr="003E4A20">
        <w:rPr>
          <w:lang w:val="en-US"/>
        </w:rPr>
        <w:t>Title:</w:t>
      </w:r>
      <w:r w:rsidRPr="003E4A20">
        <w:t xml:space="preserve"> </w:t>
      </w:r>
      <w:r w:rsidRPr="003E4A20">
        <w:rPr>
          <w:b/>
          <w:caps/>
        </w:rPr>
        <w:t>Palaeomagnetic Field Intensity</w:t>
      </w:r>
    </w:p>
    <w:p w14:paraId="63A648A1" w14:textId="77777777" w:rsidR="004C4EE6" w:rsidRPr="003E4A20" w:rsidRDefault="004C4EE6" w:rsidP="003E4A20">
      <w:pPr>
        <w:spacing w:line="480" w:lineRule="auto"/>
        <w:jc w:val="both"/>
        <w:rPr>
          <w:lang w:val="en-US"/>
        </w:rPr>
      </w:pPr>
      <w:r w:rsidRPr="003E4A20">
        <w:rPr>
          <w:lang w:val="en-US"/>
        </w:rPr>
        <w:t xml:space="preserve">Synonyms: </w:t>
      </w:r>
      <w:proofErr w:type="spellStart"/>
      <w:r w:rsidRPr="003E4A20">
        <w:rPr>
          <w:lang w:val="en-US"/>
        </w:rPr>
        <w:t>Palaeointensity</w:t>
      </w:r>
      <w:proofErr w:type="spellEnd"/>
      <w:r w:rsidRPr="003E4A20">
        <w:rPr>
          <w:lang w:val="en-US"/>
        </w:rPr>
        <w:t xml:space="preserve">, </w:t>
      </w:r>
      <w:proofErr w:type="spellStart"/>
      <w:r w:rsidRPr="003E4A20">
        <w:rPr>
          <w:lang w:val="en-US"/>
        </w:rPr>
        <w:t>archaeointensity</w:t>
      </w:r>
      <w:proofErr w:type="spellEnd"/>
    </w:p>
    <w:p w14:paraId="7D3D25C5" w14:textId="77777777" w:rsidR="00F56E0B" w:rsidRPr="003E4A20" w:rsidRDefault="004C4EE6" w:rsidP="003E4A20">
      <w:pPr>
        <w:spacing w:line="480" w:lineRule="auto"/>
        <w:jc w:val="both"/>
        <w:rPr>
          <w:lang w:val="en-US"/>
        </w:rPr>
      </w:pPr>
      <w:r w:rsidRPr="003E4A20">
        <w:rPr>
          <w:lang w:val="en-US"/>
        </w:rPr>
        <w:t>Definition:</w:t>
      </w:r>
    </w:p>
    <w:p w14:paraId="5FA27277" w14:textId="6D79F705" w:rsidR="004C4EE6" w:rsidRPr="003E4A20" w:rsidRDefault="00F56E0B" w:rsidP="003E4A20">
      <w:pPr>
        <w:spacing w:line="480" w:lineRule="auto"/>
        <w:jc w:val="both"/>
      </w:pPr>
      <w:r w:rsidRPr="003E4A20">
        <w:rPr>
          <w:lang w:val="en-US"/>
        </w:rPr>
        <w:t>The strength of the ancient geomagnetic field and</w:t>
      </w:r>
      <w:r w:rsidR="00645B6B" w:rsidRPr="003E4A20">
        <w:rPr>
          <w:lang w:val="en-US"/>
        </w:rPr>
        <w:t xml:space="preserve"> </w:t>
      </w:r>
      <w:proofErr w:type="gramStart"/>
      <w:r w:rsidR="00645B6B" w:rsidRPr="003E4A20">
        <w:rPr>
          <w:lang w:val="en-US"/>
        </w:rPr>
        <w:t>it’s</w:t>
      </w:r>
      <w:proofErr w:type="gramEnd"/>
      <w:r w:rsidR="00645B6B" w:rsidRPr="003E4A20">
        <w:rPr>
          <w:lang w:val="en-US"/>
        </w:rPr>
        <w:t xml:space="preserve"> </w:t>
      </w:r>
      <w:r w:rsidRPr="003E4A20">
        <w:rPr>
          <w:lang w:val="en-US"/>
        </w:rPr>
        <w:t xml:space="preserve">variability through time can be deduced from various different types of measurements. </w:t>
      </w:r>
      <w:r w:rsidR="004C4EE6" w:rsidRPr="003E4A20">
        <w:rPr>
          <w:i/>
        </w:rPr>
        <w:t xml:space="preserve">Absolute </w:t>
      </w:r>
      <w:proofErr w:type="spellStart"/>
      <w:r w:rsidR="004C4EE6" w:rsidRPr="003E4A20">
        <w:rPr>
          <w:i/>
        </w:rPr>
        <w:t>palaeointensit</w:t>
      </w:r>
      <w:r w:rsidRPr="003E4A20">
        <w:rPr>
          <w:i/>
        </w:rPr>
        <w:t>ies</w:t>
      </w:r>
      <w:proofErr w:type="spellEnd"/>
      <w:r w:rsidRPr="003E4A20">
        <w:rPr>
          <w:i/>
        </w:rPr>
        <w:t xml:space="preserve"> </w:t>
      </w:r>
      <w:r w:rsidRPr="003E4A20">
        <w:t xml:space="preserve">are calibrated using a </w:t>
      </w:r>
      <w:r w:rsidR="00645B6B" w:rsidRPr="003E4A20">
        <w:t xml:space="preserve">known </w:t>
      </w:r>
      <w:r w:rsidRPr="003E4A20">
        <w:t xml:space="preserve">laboratory magnetic field and can be recovered from any rocks retaining a thermoremanent magnetisation yielding </w:t>
      </w:r>
      <w:r w:rsidR="004C4EE6" w:rsidRPr="003E4A20">
        <w:t xml:space="preserve">a palaeomagnetic measurement of the geomagnetic field intensity recorded at the time and place that the rock </w:t>
      </w:r>
      <w:r w:rsidRPr="003E4A20">
        <w:t xml:space="preserve">cooled down from above the Curie </w:t>
      </w:r>
      <w:r w:rsidR="00645B6B" w:rsidRPr="003E4A20">
        <w:t>t</w:t>
      </w:r>
      <w:r w:rsidRPr="003E4A20">
        <w:t xml:space="preserve">emperature of the magnetic grains. Similarly, </w:t>
      </w:r>
      <w:proofErr w:type="spellStart"/>
      <w:r w:rsidRPr="003E4A20">
        <w:rPr>
          <w:i/>
        </w:rPr>
        <w:t>a</w:t>
      </w:r>
      <w:r w:rsidR="004C4EE6" w:rsidRPr="003E4A20">
        <w:rPr>
          <w:i/>
        </w:rPr>
        <w:t>rchaeointensity</w:t>
      </w:r>
      <w:proofErr w:type="spellEnd"/>
      <w:r w:rsidR="004C4EE6" w:rsidRPr="003E4A20">
        <w:t xml:space="preserve"> measurement</w:t>
      </w:r>
      <w:r w:rsidRPr="003E4A20">
        <w:t>s are</w:t>
      </w:r>
      <w:r w:rsidR="004C4EE6" w:rsidRPr="003E4A20">
        <w:t xml:space="preserve"> made from heated archaeological artefact</w:t>
      </w:r>
      <w:r w:rsidRPr="003E4A20">
        <w:t>s</w:t>
      </w:r>
      <w:r w:rsidR="004C4EE6" w:rsidRPr="003E4A20">
        <w:t xml:space="preserve"> (e.g., fired pottery)</w:t>
      </w:r>
      <w:r w:rsidRPr="003E4A20">
        <w:t>.</w:t>
      </w:r>
      <w:r w:rsidR="00455435" w:rsidRPr="003E4A20">
        <w:t xml:space="preserve"> By contrast, </w:t>
      </w:r>
      <w:r w:rsidR="00455435" w:rsidRPr="003E4A20">
        <w:rPr>
          <w:i/>
        </w:rPr>
        <w:t>r</w:t>
      </w:r>
      <w:r w:rsidR="004C4EE6" w:rsidRPr="003E4A20">
        <w:rPr>
          <w:i/>
        </w:rPr>
        <w:t xml:space="preserve">elative </w:t>
      </w:r>
      <w:proofErr w:type="spellStart"/>
      <w:r w:rsidR="00455435" w:rsidRPr="003E4A20">
        <w:rPr>
          <w:i/>
        </w:rPr>
        <w:t>p</w:t>
      </w:r>
      <w:r w:rsidR="004C4EE6" w:rsidRPr="003E4A20">
        <w:rPr>
          <w:i/>
        </w:rPr>
        <w:t>alaeointensit</w:t>
      </w:r>
      <w:r w:rsidRPr="003E4A20">
        <w:rPr>
          <w:i/>
        </w:rPr>
        <w:t>ies</w:t>
      </w:r>
      <w:proofErr w:type="spellEnd"/>
      <w:r w:rsidR="00455435" w:rsidRPr="003E4A20">
        <w:t xml:space="preserve"> provide</w:t>
      </w:r>
      <w:r w:rsidR="004C4EE6" w:rsidRPr="003E4A20">
        <w:t xml:space="preserve"> </w:t>
      </w:r>
      <w:r w:rsidR="00455435" w:rsidRPr="003E4A20">
        <w:t xml:space="preserve">uncalibrated </w:t>
      </w:r>
      <w:r w:rsidR="004C4EE6" w:rsidRPr="003E4A20">
        <w:t>record</w:t>
      </w:r>
      <w:r w:rsidR="00455435" w:rsidRPr="003E4A20">
        <w:t>s</w:t>
      </w:r>
      <w:r w:rsidR="004C4EE6" w:rsidRPr="003E4A20">
        <w:t xml:space="preserve"> of geomagnetic intensity variations measured from the natural remanent magnetisation of sediment</w:t>
      </w:r>
      <w:r w:rsidR="00645B6B" w:rsidRPr="003E4A20">
        <w:t>s</w:t>
      </w:r>
      <w:r w:rsidR="00455435" w:rsidRPr="003E4A20">
        <w:t xml:space="preserve"> and </w:t>
      </w:r>
      <w:r w:rsidR="00455435" w:rsidRPr="003E4A20">
        <w:rPr>
          <w:i/>
        </w:rPr>
        <w:t>c</w:t>
      </w:r>
      <w:r w:rsidR="004C4EE6" w:rsidRPr="003E4A20">
        <w:rPr>
          <w:i/>
        </w:rPr>
        <w:t xml:space="preserve">osmogenic </w:t>
      </w:r>
      <w:r w:rsidR="00455435" w:rsidRPr="003E4A20">
        <w:rPr>
          <w:i/>
        </w:rPr>
        <w:t>i</w:t>
      </w:r>
      <w:r w:rsidR="004C4EE6" w:rsidRPr="003E4A20">
        <w:rPr>
          <w:i/>
        </w:rPr>
        <w:t xml:space="preserve">sotope </w:t>
      </w:r>
      <w:proofErr w:type="spellStart"/>
      <w:r w:rsidR="00455435" w:rsidRPr="003E4A20">
        <w:rPr>
          <w:i/>
        </w:rPr>
        <w:t>p</w:t>
      </w:r>
      <w:r w:rsidR="004C4EE6" w:rsidRPr="003E4A20">
        <w:rPr>
          <w:i/>
        </w:rPr>
        <w:t>alaeointensit</w:t>
      </w:r>
      <w:r w:rsidR="00455435" w:rsidRPr="003E4A20">
        <w:rPr>
          <w:i/>
        </w:rPr>
        <w:t>ies</w:t>
      </w:r>
      <w:proofErr w:type="spellEnd"/>
      <w:r w:rsidR="004C4EE6" w:rsidRPr="003E4A20">
        <w:t xml:space="preserve"> </w:t>
      </w:r>
      <w:r w:rsidR="00455435" w:rsidRPr="003E4A20">
        <w:t xml:space="preserve">achieve the same </w:t>
      </w:r>
      <w:r w:rsidR="004C4EE6" w:rsidRPr="003E4A20">
        <w:t>using concentration</w:t>
      </w:r>
      <w:r w:rsidR="00455435" w:rsidRPr="003E4A20">
        <w:t>s</w:t>
      </w:r>
      <w:r w:rsidR="004C4EE6" w:rsidRPr="003E4A20">
        <w:t xml:space="preserve"> of cosmogenic isotopes as a proxy.</w:t>
      </w:r>
    </w:p>
    <w:p w14:paraId="760E298D" w14:textId="77777777" w:rsidR="004C4EE6" w:rsidRPr="003E4A20" w:rsidRDefault="004C4EE6" w:rsidP="003E4A20">
      <w:pPr>
        <w:spacing w:line="480" w:lineRule="auto"/>
        <w:jc w:val="both"/>
      </w:pPr>
    </w:p>
    <w:p w14:paraId="185CFCC3" w14:textId="77777777" w:rsidR="004C4EE6" w:rsidRPr="003E4A20" w:rsidRDefault="004C4EE6" w:rsidP="003E4A20">
      <w:pPr>
        <w:spacing w:line="480" w:lineRule="auto"/>
        <w:jc w:val="both"/>
        <w:rPr>
          <w:b/>
        </w:rPr>
      </w:pPr>
      <w:r w:rsidRPr="003E4A20">
        <w:rPr>
          <w:b/>
        </w:rPr>
        <w:t>Introduction</w:t>
      </w:r>
    </w:p>
    <w:p w14:paraId="4259861A" w14:textId="421D66FA" w:rsidR="004C4EE6" w:rsidRPr="003E4A20" w:rsidRDefault="004C4EE6" w:rsidP="003E4A20">
      <w:pPr>
        <w:spacing w:line="480" w:lineRule="auto"/>
        <w:jc w:val="both"/>
      </w:pPr>
      <w:r w:rsidRPr="003E4A20">
        <w:t xml:space="preserve">Direct measurements of the intensity of the geomagnetic field only became possible in 1832 when a method of obtaining them was developed by Carl </w:t>
      </w:r>
      <w:proofErr w:type="spellStart"/>
      <w:r w:rsidRPr="003E4A20">
        <w:t>Frederich</w:t>
      </w:r>
      <w:proofErr w:type="spellEnd"/>
      <w:r w:rsidRPr="003E4A20">
        <w:t xml:space="preserve"> Gauss </w:t>
      </w:r>
      <w:r w:rsidRPr="003E4A20">
        <w:rPr>
          <w:noProof/>
        </w:rPr>
        <w:t>(Stern, 2002)</w:t>
      </w:r>
      <w:r w:rsidRPr="003E4A20">
        <w:t>. If we wish to know how the field intensity has varied before this time then we are required to use the geological and archaeological records to make indirect measurements. Palaeomagnetic approaches are based on the principle that, for weak fields such as Earth’s, the intensity (</w:t>
      </w:r>
      <w:r w:rsidRPr="003E4A20">
        <w:rPr>
          <w:i/>
        </w:rPr>
        <w:t>M</w:t>
      </w:r>
      <w:r w:rsidRPr="003E4A20">
        <w:rPr>
          <w:i/>
          <w:vertAlign w:val="subscript"/>
        </w:rPr>
        <w:t>anc</w:t>
      </w:r>
      <w:r w:rsidRPr="003E4A20">
        <w:t>) of the natural remanent magnetisation (NRM) recorded by a material is linearly proportional to the strength (</w:t>
      </w:r>
      <w:r w:rsidRPr="003E4A20">
        <w:rPr>
          <w:i/>
        </w:rPr>
        <w:t>H</w:t>
      </w:r>
      <w:r w:rsidRPr="003E4A20">
        <w:rPr>
          <w:i/>
          <w:vertAlign w:val="subscript"/>
        </w:rPr>
        <w:t>anc</w:t>
      </w:r>
      <w:r w:rsidRPr="003E4A20">
        <w:rPr>
          <w:i/>
          <w:vertAlign w:val="subscript"/>
        </w:rPr>
        <w:softHyphen/>
      </w:r>
      <w:r w:rsidRPr="003E4A20">
        <w:t xml:space="preserve">) of the </w:t>
      </w:r>
      <w:proofErr w:type="spellStart"/>
      <w:r w:rsidRPr="003E4A20">
        <w:t>palaeofield</w:t>
      </w:r>
      <w:proofErr w:type="spellEnd"/>
      <w:r w:rsidRPr="003E4A20">
        <w:t xml:space="preserve">. For absolute </w:t>
      </w:r>
      <w:proofErr w:type="spellStart"/>
      <w:r w:rsidRPr="003E4A20">
        <w:t>palaeointensity</w:t>
      </w:r>
      <w:proofErr w:type="spellEnd"/>
      <w:r w:rsidRPr="003E4A20">
        <w:t xml:space="preserve"> measurements, the material in question must </w:t>
      </w:r>
      <w:r w:rsidRPr="003E4A20">
        <w:rPr>
          <w:noProof/>
        </w:rPr>
        <w:t>(except in very rare cases; e.g. Games, 1980)</w:t>
      </w:r>
      <w:r w:rsidRPr="003E4A20">
        <w:t xml:space="preserve"> have acquired a thermoremanent magnetisation (TRM) whereas, for relative </w:t>
      </w:r>
      <w:proofErr w:type="spellStart"/>
      <w:r w:rsidRPr="003E4A20">
        <w:t>palaeointensity</w:t>
      </w:r>
      <w:proofErr w:type="spellEnd"/>
      <w:r w:rsidRPr="003E4A20">
        <w:t xml:space="preserve">, it is required to be a depositional (DRM). Unfortunately, in both cases, the constant of proportionality linking the </w:t>
      </w:r>
      <w:r w:rsidRPr="003E4A20">
        <w:lastRenderedPageBreak/>
        <w:t xml:space="preserve">NRM to the </w:t>
      </w:r>
      <w:proofErr w:type="spellStart"/>
      <w:r w:rsidRPr="003E4A20">
        <w:t>palaeofield</w:t>
      </w:r>
      <w:proofErr w:type="spellEnd"/>
      <w:r w:rsidRPr="003E4A20">
        <w:t xml:space="preserve"> intensity is a sensitive and complicated function of the magnetic properties of the recording material and extremely difficult to measure directly. Absolute </w:t>
      </w:r>
      <w:proofErr w:type="spellStart"/>
      <w:r w:rsidRPr="003E4A20">
        <w:t>palaeointensity</w:t>
      </w:r>
      <w:proofErr w:type="spellEnd"/>
      <w:r w:rsidRPr="003E4A20">
        <w:t xml:space="preserve"> experiments obviate this difficulty by imparting the </w:t>
      </w:r>
      <w:r w:rsidR="002A653C" w:rsidRPr="003E4A20">
        <w:t xml:space="preserve">specimen </w:t>
      </w:r>
      <w:r w:rsidRPr="003E4A20">
        <w:t>with a new TRM (</w:t>
      </w:r>
      <w:proofErr w:type="spellStart"/>
      <w:r w:rsidRPr="003E4A20">
        <w:rPr>
          <w:i/>
        </w:rPr>
        <w:t>M</w:t>
      </w:r>
      <w:r w:rsidRPr="003E4A20">
        <w:rPr>
          <w:i/>
          <w:vertAlign w:val="subscript"/>
        </w:rPr>
        <w:t>lab</w:t>
      </w:r>
      <w:proofErr w:type="spellEnd"/>
      <w:r w:rsidRPr="003E4A20">
        <w:t xml:space="preserve">) in the lab by heating the </w:t>
      </w:r>
      <w:r w:rsidR="002A653C" w:rsidRPr="003E4A20">
        <w:t xml:space="preserve">specimen </w:t>
      </w:r>
      <w:r w:rsidRPr="003E4A20">
        <w:t>up and cooling it in a controlled field of known intensity (</w:t>
      </w:r>
      <w:proofErr w:type="spellStart"/>
      <w:r w:rsidRPr="003E4A20">
        <w:rPr>
          <w:i/>
        </w:rPr>
        <w:t>H</w:t>
      </w:r>
      <w:r w:rsidRPr="003E4A20">
        <w:rPr>
          <w:i/>
          <w:vertAlign w:val="subscript"/>
        </w:rPr>
        <w:t>lab</w:t>
      </w:r>
      <w:proofErr w:type="spellEnd"/>
      <w:r w:rsidRPr="003E4A20">
        <w:t xml:space="preserve">). The linearity relationships of the two types of </w:t>
      </w:r>
      <w:r w:rsidRPr="003E4A20">
        <w:rPr>
          <w:i/>
        </w:rPr>
        <w:t>M</w:t>
      </w:r>
      <w:r w:rsidRPr="003E4A20">
        <w:t xml:space="preserve"> and </w:t>
      </w:r>
      <w:r w:rsidRPr="003E4A20">
        <w:rPr>
          <w:i/>
        </w:rPr>
        <w:t>H</w:t>
      </w:r>
      <w:r w:rsidRPr="003E4A20">
        <w:t xml:space="preserve"> can then be combined to eliminate the constant and solve for the ancient field intensity:</w:t>
      </w:r>
    </w:p>
    <w:p w14:paraId="7F7A754C" w14:textId="77777777" w:rsidR="004C4EE6" w:rsidRPr="003E4A20" w:rsidRDefault="00264080" w:rsidP="003E4A20">
      <w:pPr>
        <w:tabs>
          <w:tab w:val="left" w:pos="6660"/>
        </w:tabs>
        <w:spacing w:line="480" w:lineRule="auto"/>
        <w:jc w:val="both"/>
      </w:pPr>
      <w:r w:rsidRPr="003E4A20">
        <w:rPr>
          <w:noProof/>
          <w:position w:val="-30"/>
        </w:rPr>
        <w:object w:dxaOrig="1719" w:dyaOrig="700" w14:anchorId="1C4E8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5.25pt;mso-width-percent:0;mso-height-percent:0;mso-width-percent:0;mso-height-percent:0" o:ole="">
            <v:imagedata r:id="rId5" o:title=""/>
          </v:shape>
          <o:OLEObject Type="Embed" ProgID="Equation.3" ShapeID="_x0000_i1025" DrawAspect="Content" ObjectID="_1722668886" r:id="rId6"/>
        </w:object>
      </w:r>
      <w:r w:rsidR="004C4EE6" w:rsidRPr="003E4A20">
        <w:tab/>
        <w:t>1.</w:t>
      </w:r>
    </w:p>
    <w:p w14:paraId="17F2ED5B" w14:textId="77777777" w:rsidR="004C4EE6" w:rsidRPr="003E4A20" w:rsidRDefault="004C4EE6" w:rsidP="003E4A20">
      <w:pPr>
        <w:spacing w:line="480" w:lineRule="auto"/>
        <w:jc w:val="both"/>
      </w:pPr>
      <w:r w:rsidRPr="003E4A20">
        <w:t xml:space="preserve">Depositional-type remanences cannot be reproduced reliably in the laboratory and therefore palaeointensity experiments performed on sediments produce records only of relative </w:t>
      </w:r>
      <w:r w:rsidRPr="003E4A20">
        <w:rPr>
          <w:i/>
        </w:rPr>
        <w:t>variations</w:t>
      </w:r>
      <w:r w:rsidRPr="003E4A20">
        <w:t xml:space="preserve"> in </w:t>
      </w:r>
      <w:r w:rsidRPr="003E4A20">
        <w:rPr>
          <w:i/>
        </w:rPr>
        <w:t>H</w:t>
      </w:r>
      <w:r w:rsidRPr="003E4A20">
        <w:rPr>
          <w:i/>
          <w:vertAlign w:val="subscript"/>
        </w:rPr>
        <w:t>anc</w:t>
      </w:r>
      <w:r w:rsidRPr="003E4A20">
        <w:t xml:space="preserve">. </w:t>
      </w:r>
    </w:p>
    <w:p w14:paraId="5D888291" w14:textId="77777777" w:rsidR="004C4EE6" w:rsidRPr="003E4A20" w:rsidRDefault="004C4EE6" w:rsidP="003E4A20">
      <w:pPr>
        <w:spacing w:line="480" w:lineRule="auto"/>
        <w:ind w:firstLine="720"/>
        <w:jc w:val="both"/>
      </w:pPr>
      <w:r w:rsidRPr="003E4A20">
        <w:t>In order for any type of palaeointensity measurement to be useful, an independent estimate for the age of the magnetisation (often assumed or demonstrated to be the same age as the material) is usually required.</w:t>
      </w:r>
    </w:p>
    <w:p w14:paraId="5905CB97" w14:textId="7A0D0F7D" w:rsidR="00C51CE4" w:rsidRPr="003E4A20" w:rsidRDefault="00C51CE4" w:rsidP="003E4A20">
      <w:pPr>
        <w:spacing w:line="480" w:lineRule="auto"/>
        <w:ind w:firstLine="720"/>
        <w:jc w:val="both"/>
      </w:pPr>
      <w:r w:rsidRPr="003E4A20">
        <w:t>The first attempts to measure the ancient field intensity were made by</w:t>
      </w:r>
      <w:r w:rsidR="002A653C" w:rsidRPr="003E4A20">
        <w:t xml:space="preserve"> </w:t>
      </w:r>
      <w:commentRangeStart w:id="0"/>
      <w:proofErr w:type="spellStart"/>
      <w:r w:rsidR="002A653C" w:rsidRPr="003E4A20">
        <w:t>Folgheraiter</w:t>
      </w:r>
      <w:commentRangeEnd w:id="0"/>
      <w:proofErr w:type="spellEnd"/>
      <w:r w:rsidR="00536562" w:rsidRPr="003E4A20">
        <w:rPr>
          <w:rStyle w:val="CommentReference"/>
        </w:rPr>
        <w:commentReference w:id="0"/>
      </w:r>
      <w:r w:rsidR="002A653C" w:rsidRPr="003E4A20">
        <w:t xml:space="preserve"> (1899)</w:t>
      </w:r>
      <w:r w:rsidR="00BB17F3" w:rsidRPr="003E4A20">
        <w:t xml:space="preserve"> using archaeological vases</w:t>
      </w:r>
      <w:r w:rsidR="002A653C" w:rsidRPr="003E4A20">
        <w:t>, but with no reported success</w:t>
      </w:r>
      <w:r w:rsidR="00BB17F3" w:rsidRPr="003E4A20">
        <w:t xml:space="preserve">. Later, </w:t>
      </w:r>
      <w:proofErr w:type="spellStart"/>
      <w:r w:rsidR="00BB17F3" w:rsidRPr="003E4A20">
        <w:t>Koenigsberger</w:t>
      </w:r>
      <w:proofErr w:type="spellEnd"/>
      <w:r w:rsidR="00BB17F3" w:rsidRPr="003E4A20">
        <w:t xml:space="preserve"> (1936</w:t>
      </w:r>
      <w:r w:rsidR="00CE467E" w:rsidRPr="003E4A20">
        <w:t>, 1938</w:t>
      </w:r>
      <w:r w:rsidR="00BB17F3" w:rsidRPr="003E4A20">
        <w:t>) then Thellier (1941)</w:t>
      </w:r>
      <w:r w:rsidR="00CE467E" w:rsidRPr="003E4A20">
        <w:t>,</w:t>
      </w:r>
      <w:r w:rsidR="00BB17F3" w:rsidRPr="003E4A20">
        <w:t xml:space="preserve"> made more serious attempts to recover past geomagnetic field strengths</w:t>
      </w:r>
      <w:r w:rsidR="009B78A5" w:rsidRPr="003E4A20">
        <w:t xml:space="preserve">, from </w:t>
      </w:r>
      <w:r w:rsidR="00786D30" w:rsidRPr="003E4A20">
        <w:t xml:space="preserve">using old igneous rocks, and baked archaeological materials and a sedimentary contact rock, respectively. </w:t>
      </w:r>
      <w:r w:rsidRPr="003E4A20">
        <w:t xml:space="preserve">It was somewhat later that the idea of </w:t>
      </w:r>
      <w:proofErr w:type="spellStart"/>
      <w:r w:rsidRPr="003E4A20">
        <w:t>Koenigsberger</w:t>
      </w:r>
      <w:proofErr w:type="spellEnd"/>
      <w:r w:rsidRPr="003E4A20">
        <w:t xml:space="preserve"> (1936) to obtain </w:t>
      </w:r>
      <w:proofErr w:type="spellStart"/>
      <w:r w:rsidRPr="003E4A20">
        <w:t>palaeointensity</w:t>
      </w:r>
      <w:proofErr w:type="spellEnd"/>
      <w:r w:rsidRPr="003E4A20">
        <w:t xml:space="preserve"> measurements from much older igneous rocks by comparing their natural thermoremanence to a laboratory-imparted field was properly tested (Wilson, 1961). Absolute </w:t>
      </w:r>
      <w:proofErr w:type="spellStart"/>
      <w:r w:rsidRPr="003E4A20">
        <w:t>palaeointensity</w:t>
      </w:r>
      <w:proofErr w:type="spellEnd"/>
      <w:r w:rsidRPr="003E4A20">
        <w:t xml:space="preserve"> measurements from igneous rocks of all ages began in earnest in the mid</w:t>
      </w:r>
      <w:r w:rsidR="00786D30" w:rsidRPr="003E4A20">
        <w:t xml:space="preserve"> to </w:t>
      </w:r>
      <w:r w:rsidRPr="003E4A20">
        <w:t>late 1960s (e.g.</w:t>
      </w:r>
      <w:r w:rsidR="00536562" w:rsidRPr="003E4A20">
        <w:t>,</w:t>
      </w:r>
      <w:r w:rsidRPr="003E4A20">
        <w:t xml:space="preserve"> </w:t>
      </w:r>
      <w:proofErr w:type="spellStart"/>
      <w:r w:rsidRPr="003E4A20">
        <w:t>Briden</w:t>
      </w:r>
      <w:proofErr w:type="spellEnd"/>
      <w:r w:rsidRPr="003E4A20">
        <w:t xml:space="preserve">, 1966; Coe, 1967) and the discipline has been subject to </w:t>
      </w:r>
      <w:r w:rsidR="00786D30" w:rsidRPr="003E4A20">
        <w:t>numerous</w:t>
      </w:r>
      <w:r w:rsidRPr="003E4A20">
        <w:t xml:space="preserve"> attempts to improve the methodology since (Table 1). </w:t>
      </w:r>
      <w:proofErr w:type="spellStart"/>
      <w:r w:rsidRPr="003E4A20">
        <w:t>Palaeointensity</w:t>
      </w:r>
      <w:proofErr w:type="spellEnd"/>
      <w:r w:rsidRPr="003E4A20">
        <w:t xml:space="preserve"> measurements of all types </w:t>
      </w:r>
      <w:r w:rsidR="004A1EA6" w:rsidRPr="003E4A20">
        <w:t>are typically</w:t>
      </w:r>
      <w:r w:rsidRPr="003E4A20">
        <w:t xml:space="preserve"> curiosity-driven</w:t>
      </w:r>
      <w:r w:rsidR="00786D30" w:rsidRPr="003E4A20">
        <w:t>,</w:t>
      </w:r>
      <w:r w:rsidRPr="003E4A20">
        <w:t xml:space="preserve"> although the desire to understand geomagnetic </w:t>
      </w:r>
      <w:r w:rsidRPr="003E4A20">
        <w:lastRenderedPageBreak/>
        <w:t xml:space="preserve">polarity reversal transitions </w:t>
      </w:r>
      <w:r w:rsidR="004A1EA6" w:rsidRPr="003E4A20">
        <w:t xml:space="preserve">and geodynamo behaviour more generally </w:t>
      </w:r>
      <w:r w:rsidRPr="003E4A20">
        <w:t>has provided a clear focus for some studies (Valet, 1993)</w:t>
      </w:r>
      <w:r w:rsidR="00786D30" w:rsidRPr="003E4A20">
        <w:t xml:space="preserve">. </w:t>
      </w:r>
    </w:p>
    <w:p w14:paraId="4E6054AB" w14:textId="77777777" w:rsidR="004C4EE6" w:rsidRPr="003E4A20" w:rsidRDefault="004C4EE6" w:rsidP="003E4A20">
      <w:pPr>
        <w:spacing w:line="480" w:lineRule="auto"/>
        <w:jc w:val="both"/>
      </w:pPr>
    </w:p>
    <w:p w14:paraId="609D04C7" w14:textId="77777777" w:rsidR="004C4EE6" w:rsidRPr="003E4A20" w:rsidRDefault="004C4EE6" w:rsidP="003E4A20">
      <w:pPr>
        <w:spacing w:line="480" w:lineRule="auto"/>
        <w:jc w:val="both"/>
        <w:rPr>
          <w:b/>
        </w:rPr>
      </w:pPr>
      <w:r w:rsidRPr="003E4A20">
        <w:rPr>
          <w:b/>
        </w:rPr>
        <w:t>Absolute palaeointensity measurements</w:t>
      </w:r>
    </w:p>
    <w:p w14:paraId="02CD2C46" w14:textId="77777777" w:rsidR="004C4EE6" w:rsidRPr="003E4A20" w:rsidRDefault="004C4EE6" w:rsidP="003E4A20">
      <w:pPr>
        <w:spacing w:line="480" w:lineRule="auto"/>
        <w:jc w:val="both"/>
      </w:pPr>
      <w:r w:rsidRPr="003E4A20">
        <w:t xml:space="preserve">Absolute palaeointensity experiments may only be performed using materials that have cooled from elevated temperatures in nature and which therefore possess a TRM imparted by the ambient (geomagnetic) field. Materials that may be used include any fired archaeological materials (ceramics, kiln lining, hearths, burnt bricks, etc.) and most types of igneous rocks. </w:t>
      </w:r>
    </w:p>
    <w:p w14:paraId="14283513" w14:textId="77777777" w:rsidR="004C4EE6" w:rsidRPr="003E4A20" w:rsidRDefault="004C4EE6" w:rsidP="003E4A20">
      <w:pPr>
        <w:spacing w:line="480" w:lineRule="auto"/>
        <w:jc w:val="both"/>
      </w:pPr>
    </w:p>
    <w:p w14:paraId="6588E3DB" w14:textId="77777777" w:rsidR="004C4EE6" w:rsidRPr="003E4A20" w:rsidRDefault="004C4EE6" w:rsidP="003E4A20">
      <w:pPr>
        <w:spacing w:line="480" w:lineRule="auto"/>
        <w:jc w:val="both"/>
      </w:pPr>
      <w:r w:rsidRPr="003E4A20">
        <w:t>Producing unequivocally accurate measurements of the absolute palaeointensity is extremely demanding and requires at least the following:</w:t>
      </w:r>
    </w:p>
    <w:p w14:paraId="4F9A441D" w14:textId="77777777" w:rsidR="004C4EE6" w:rsidRPr="003E4A20" w:rsidRDefault="004C4EE6" w:rsidP="003E4A20">
      <w:pPr>
        <w:numPr>
          <w:ilvl w:val="0"/>
          <w:numId w:val="1"/>
        </w:numPr>
        <w:spacing w:line="480" w:lineRule="auto"/>
        <w:jc w:val="both"/>
      </w:pPr>
      <w:r w:rsidRPr="003E4A20">
        <w:t xml:space="preserve">The remanence carriers must retain a pure TRM and have undergone no chemical or physical changes since cooling beneath their Curie Temperature </w:t>
      </w:r>
      <w:r w:rsidRPr="003E4A20">
        <w:rPr>
          <w:noProof/>
        </w:rPr>
        <w:t>(see e.g.</w:t>
      </w:r>
      <w:r w:rsidR="00536562" w:rsidRPr="003E4A20">
        <w:rPr>
          <w:noProof/>
        </w:rPr>
        <w:t>,</w:t>
      </w:r>
      <w:r w:rsidRPr="003E4A20">
        <w:rPr>
          <w:noProof/>
        </w:rPr>
        <w:t xml:space="preserve"> Fabian, 2009)</w:t>
      </w:r>
      <w:r w:rsidRPr="003E4A20">
        <w:t xml:space="preserve">. </w:t>
      </w:r>
    </w:p>
    <w:p w14:paraId="6C33FA87" w14:textId="77777777" w:rsidR="004C4EE6" w:rsidRPr="003E4A20" w:rsidRDefault="004C4EE6" w:rsidP="003E4A20">
      <w:pPr>
        <w:numPr>
          <w:ilvl w:val="0"/>
          <w:numId w:val="1"/>
        </w:numPr>
        <w:spacing w:line="480" w:lineRule="auto"/>
        <w:jc w:val="both"/>
      </w:pPr>
      <w:r w:rsidRPr="003E4A20">
        <w:t>Any secondary components of magnetisation (e.g., viscous or isothermal overprints, see “</w:t>
      </w:r>
      <w:r w:rsidRPr="003E4A20">
        <w:rPr>
          <w:i/>
        </w:rPr>
        <w:t>Remanent Magnetization</w:t>
      </w:r>
      <w:r w:rsidRPr="003E4A20">
        <w:t xml:space="preserve">”) must be removed so that the primary TRM is isolated. </w:t>
      </w:r>
    </w:p>
    <w:p w14:paraId="211EFFC3" w14:textId="77777777" w:rsidR="004C4EE6" w:rsidRPr="003E4A20" w:rsidRDefault="004C4EE6" w:rsidP="003E4A20">
      <w:pPr>
        <w:numPr>
          <w:ilvl w:val="0"/>
          <w:numId w:val="1"/>
        </w:numPr>
        <w:spacing w:line="480" w:lineRule="auto"/>
        <w:jc w:val="both"/>
      </w:pPr>
      <w:r w:rsidRPr="003E4A20">
        <w:t xml:space="preserve">The remanence carriers must undergo no chemical or physical alteration as a consequence of the laboratory heating that it is required to obtain the palaeointensity </w:t>
      </w:r>
      <w:r w:rsidRPr="003E4A20">
        <w:rPr>
          <w:noProof/>
        </w:rPr>
        <w:t>(or this must be corrected for; see e.g.</w:t>
      </w:r>
      <w:r w:rsidR="00536562" w:rsidRPr="003E4A20">
        <w:rPr>
          <w:noProof/>
        </w:rPr>
        <w:t>,</w:t>
      </w:r>
      <w:r w:rsidRPr="003E4A20">
        <w:rPr>
          <w:noProof/>
        </w:rPr>
        <w:t xml:space="preserve"> Valet et al., 1996)</w:t>
      </w:r>
      <w:r w:rsidRPr="003E4A20">
        <w:t>.</w:t>
      </w:r>
    </w:p>
    <w:p w14:paraId="3D4692EA" w14:textId="77777777" w:rsidR="004C4EE6" w:rsidRPr="003E4A20" w:rsidRDefault="004C4EE6" w:rsidP="003E4A20">
      <w:pPr>
        <w:numPr>
          <w:ilvl w:val="0"/>
          <w:numId w:val="1"/>
        </w:numPr>
        <w:spacing w:line="480" w:lineRule="auto"/>
        <w:jc w:val="both"/>
      </w:pPr>
      <w:r w:rsidRPr="003E4A20">
        <w:t>It must be shown that multidomain, vortex state, or magnetically interacting grains are not biasing the measurement by violation of Thellier’s laws of thermoremanence (see “</w:t>
      </w:r>
      <w:r w:rsidRPr="003E4A20">
        <w:rPr>
          <w:i/>
        </w:rPr>
        <w:t>Rock magnetism</w:t>
      </w:r>
      <w:r w:rsidRPr="003E4A20">
        <w:t>”).</w:t>
      </w:r>
    </w:p>
    <w:p w14:paraId="577EE1E4" w14:textId="2DBEEFF1" w:rsidR="004C4EE6" w:rsidRPr="003E4A20" w:rsidRDefault="004C4EE6" w:rsidP="003E4A20">
      <w:pPr>
        <w:numPr>
          <w:ilvl w:val="0"/>
          <w:numId w:val="1"/>
        </w:numPr>
        <w:spacing w:line="480" w:lineRule="auto"/>
        <w:jc w:val="both"/>
      </w:pPr>
      <w:r w:rsidRPr="003E4A20">
        <w:t xml:space="preserve">Any anisotropy of TRM must be avoided or corrected for </w:t>
      </w:r>
      <w:r w:rsidRPr="003E4A20">
        <w:rPr>
          <w:noProof/>
        </w:rPr>
        <w:t>(see e.g.</w:t>
      </w:r>
      <w:r w:rsidR="005520CA" w:rsidRPr="003E4A20">
        <w:rPr>
          <w:noProof/>
        </w:rPr>
        <w:t>,</w:t>
      </w:r>
      <w:r w:rsidRPr="003E4A20">
        <w:rPr>
          <w:noProof/>
        </w:rPr>
        <w:t xml:space="preserve"> Veitch et al., 1984)</w:t>
      </w:r>
      <w:r w:rsidRPr="003E4A20">
        <w:t>.</w:t>
      </w:r>
    </w:p>
    <w:p w14:paraId="39ACBB39" w14:textId="108F5CCD" w:rsidR="004C4EE6" w:rsidRPr="003E4A20" w:rsidRDefault="004C4EE6" w:rsidP="003E4A20">
      <w:pPr>
        <w:numPr>
          <w:ilvl w:val="0"/>
          <w:numId w:val="1"/>
        </w:numPr>
        <w:spacing w:line="480" w:lineRule="auto"/>
        <w:jc w:val="both"/>
      </w:pPr>
      <w:r w:rsidRPr="003E4A20">
        <w:lastRenderedPageBreak/>
        <w:t xml:space="preserve">Any effect that the difference in the cooling rate between the natural and laboratory cooling cycles has on the magnitude on the calculated palaeointensity must be corrected for </w:t>
      </w:r>
      <w:r w:rsidRPr="003E4A20">
        <w:rPr>
          <w:noProof/>
        </w:rPr>
        <w:t>(see e.g.</w:t>
      </w:r>
      <w:r w:rsidR="005520CA" w:rsidRPr="003E4A20">
        <w:rPr>
          <w:noProof/>
        </w:rPr>
        <w:t>,</w:t>
      </w:r>
      <w:r w:rsidRPr="003E4A20">
        <w:rPr>
          <w:noProof/>
        </w:rPr>
        <w:t xml:space="preserve"> Perrin, 1998)</w:t>
      </w:r>
      <w:r w:rsidRPr="003E4A20">
        <w:t>.</w:t>
      </w:r>
    </w:p>
    <w:p w14:paraId="329759EB" w14:textId="77777777" w:rsidR="004C4EE6" w:rsidRPr="003E4A20" w:rsidRDefault="004C4EE6" w:rsidP="003E4A20">
      <w:pPr>
        <w:numPr>
          <w:ilvl w:val="0"/>
          <w:numId w:val="1"/>
        </w:numPr>
        <w:spacing w:line="480" w:lineRule="auto"/>
        <w:jc w:val="both"/>
      </w:pPr>
      <w:r w:rsidRPr="003E4A20">
        <w:t xml:space="preserve">Any deviation from Thellier’s law of linearity  must be detected and corrected for </w:t>
      </w:r>
      <w:r w:rsidRPr="003E4A20">
        <w:rPr>
          <w:noProof/>
        </w:rPr>
        <w:t>(Selkin et al., 2007)</w:t>
      </w:r>
      <w:r w:rsidRPr="003E4A20">
        <w:t xml:space="preserve">. </w:t>
      </w:r>
    </w:p>
    <w:p w14:paraId="73614889" w14:textId="77777777" w:rsidR="004C4EE6" w:rsidRPr="003E4A20" w:rsidRDefault="004C4EE6" w:rsidP="003E4A20">
      <w:pPr>
        <w:numPr>
          <w:ilvl w:val="0"/>
          <w:numId w:val="1"/>
        </w:numPr>
        <w:spacing w:line="480" w:lineRule="auto"/>
        <w:jc w:val="both"/>
      </w:pPr>
      <w:r w:rsidRPr="003E4A20">
        <w:t>The number (</w:t>
      </w:r>
      <w:r w:rsidRPr="003E4A20">
        <w:rPr>
          <w:i/>
        </w:rPr>
        <w:t>N</w:t>
      </w:r>
      <w:r w:rsidRPr="003E4A20">
        <w:t xml:space="preserve">) of individual sample estimates from a single rock unit or archaeological horizon must be </w:t>
      </w:r>
      <w:r w:rsidRPr="003E4A20">
        <w:rPr>
          <w:i/>
        </w:rPr>
        <w:t>sufficient</w:t>
      </w:r>
      <w:r w:rsidRPr="003E4A20">
        <w:t xml:space="preserve"> to obtain a reasonable mean (</w:t>
      </w:r>
      <w:r w:rsidRPr="003E4A20">
        <w:rPr>
          <w:rFonts w:ascii="Symbol" w:hAnsi="Symbol"/>
        </w:rPr>
        <w:t></w:t>
      </w:r>
      <w:r w:rsidRPr="003E4A20">
        <w:t xml:space="preserve">) and to demonstrate </w:t>
      </w:r>
      <w:r w:rsidRPr="003E4A20">
        <w:rPr>
          <w:i/>
        </w:rPr>
        <w:t>adequate</w:t>
      </w:r>
      <w:r w:rsidRPr="003E4A20">
        <w:t xml:space="preserve"> internal consistency </w:t>
      </w:r>
      <w:r w:rsidRPr="003E4A20">
        <w:rPr>
          <w:noProof/>
        </w:rPr>
        <w:t>(see e.g., Paterson et al., 2010)</w:t>
      </w:r>
      <w:r w:rsidRPr="003E4A20">
        <w:t xml:space="preserve">. </w:t>
      </w:r>
    </w:p>
    <w:p w14:paraId="7628AA80" w14:textId="77777777" w:rsidR="004C4EE6" w:rsidRPr="003E4A20" w:rsidRDefault="004C4EE6" w:rsidP="003E4A20">
      <w:pPr>
        <w:spacing w:line="480" w:lineRule="auto"/>
        <w:jc w:val="both"/>
      </w:pPr>
      <w:r w:rsidRPr="003E4A20">
        <w:t xml:space="preserve">The high failure rates and time-consuming nature of many absolute palaeointensity studies has stimulated a wealth of innovation in terms of both the types of materials that are used and the manner in which the experiments are performed. In the former respect, two noteworthy materials are submarine basaltic glass (SBG) generally taken from ocean drilling cores and ophiolites </w:t>
      </w:r>
      <w:r w:rsidRPr="003E4A20">
        <w:rPr>
          <w:noProof/>
        </w:rPr>
        <w:t>(Tauxe, 2006)</w:t>
      </w:r>
      <w:r w:rsidRPr="003E4A20">
        <w:t xml:space="preserve">, and single silicate crystals isolated from both extrusive and intrusive rocks </w:t>
      </w:r>
      <w:r w:rsidRPr="003E4A20">
        <w:rPr>
          <w:noProof/>
        </w:rPr>
        <w:t>(Tarduno et al., 2006)</w:t>
      </w:r>
      <w:r w:rsidRPr="003E4A20">
        <w:t>. Both of these have been argued to be higher fidelity recorders (less prone to problems numbered 1, 4, and/or 6 in the list above) than more conventional palaeointensity recorders (e.g., whole-rock subaerial lava samples). As an alternative approach to favouring any one specific recorder, the Q</w:t>
      </w:r>
      <w:r w:rsidRPr="003E4A20">
        <w:rPr>
          <w:vertAlign w:val="subscript"/>
        </w:rPr>
        <w:t>PI</w:t>
      </w:r>
      <w:r w:rsidRPr="003E4A20">
        <w:t xml:space="preserve"> criteria </w:t>
      </w:r>
      <w:r w:rsidRPr="003E4A20">
        <w:rPr>
          <w:noProof/>
        </w:rPr>
        <w:t>(Biggin and Paterson, 2014)</w:t>
      </w:r>
      <w:r w:rsidRPr="003E4A20">
        <w:t xml:space="preserve"> were developed as a universal qualitative measure of palaeointensity reliability. These attempt to emulate the success of a similar tool </w:t>
      </w:r>
      <w:r w:rsidRPr="003E4A20">
        <w:rPr>
          <w:noProof/>
        </w:rPr>
        <w:t>(Van der Voo, 1990)</w:t>
      </w:r>
      <w:r w:rsidRPr="003E4A20">
        <w:t xml:space="preserve"> long-applied to palaeomagnetic poles in deriving a set of qualitative “check boxes” for minimising the risk of bias associated with any of the problems listed above. </w:t>
      </w:r>
    </w:p>
    <w:p w14:paraId="1121DEB9" w14:textId="62181D4D" w:rsidR="004C4EE6" w:rsidRPr="003E4A20" w:rsidRDefault="004C4EE6" w:rsidP="003E4A20">
      <w:pPr>
        <w:spacing w:line="480" w:lineRule="auto"/>
        <w:jc w:val="both"/>
      </w:pPr>
      <w:r w:rsidRPr="003E4A20">
        <w:tab/>
        <w:t xml:space="preserve">In terms of the techniques developed to measure the absolute palaeointensity, Table 1 summarises some of those which are more widely used and provides the relevant references. The Thellier method and its derivatives remains the most widely used and trusted technique; for more information on this and other techniques listed in </w:t>
      </w:r>
      <w:r w:rsidR="00E90088" w:rsidRPr="003E4A20">
        <w:t xml:space="preserve">Table </w:t>
      </w:r>
      <w:r w:rsidRPr="003E4A20">
        <w:t xml:space="preserve">1, the reader is directed to </w:t>
      </w:r>
      <w:r w:rsidRPr="003E4A20">
        <w:lastRenderedPageBreak/>
        <w:t xml:space="preserve">comprehensive reviews by Tauxe and Yamazaki </w:t>
      </w:r>
      <w:r w:rsidRPr="003E4A20">
        <w:rPr>
          <w:noProof/>
        </w:rPr>
        <w:t>(2015)</w:t>
      </w:r>
      <w:r w:rsidRPr="003E4A20">
        <w:t xml:space="preserve"> and Valet </w:t>
      </w:r>
      <w:r w:rsidRPr="003E4A20">
        <w:rPr>
          <w:noProof/>
        </w:rPr>
        <w:t>(2003)</w:t>
      </w:r>
      <w:r w:rsidRPr="003E4A20">
        <w:t xml:space="preserve">. Accompanying these techniques is a broad range of statistics that are used as selection criteria to screen less reliable results. For a comprehensive description of these statistics and comparisons of the effectiveness of various sets of selection criteria see Paterson et al., </w:t>
      </w:r>
      <w:r w:rsidRPr="003E4A20">
        <w:rPr>
          <w:noProof/>
        </w:rPr>
        <w:t>(2015; 2014)</w:t>
      </w:r>
      <w:r w:rsidRPr="003E4A2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C4EE6" w:rsidRPr="003E4A20" w14:paraId="1BA61979" w14:textId="77777777" w:rsidTr="00BF6015">
        <w:tc>
          <w:tcPr>
            <w:tcW w:w="2214" w:type="dxa"/>
            <w:shd w:val="clear" w:color="auto" w:fill="auto"/>
          </w:tcPr>
          <w:p w14:paraId="5B6A1A2D" w14:textId="77777777" w:rsidR="004C4EE6" w:rsidRPr="003E4A20" w:rsidRDefault="004C4EE6" w:rsidP="003E4A20">
            <w:pPr>
              <w:spacing w:line="360" w:lineRule="auto"/>
              <w:jc w:val="both"/>
              <w:rPr>
                <w:b/>
              </w:rPr>
            </w:pPr>
            <w:r w:rsidRPr="003E4A20">
              <w:rPr>
                <w:b/>
              </w:rPr>
              <w:t>Family</w:t>
            </w:r>
          </w:p>
        </w:tc>
        <w:tc>
          <w:tcPr>
            <w:tcW w:w="2214" w:type="dxa"/>
            <w:shd w:val="clear" w:color="auto" w:fill="auto"/>
          </w:tcPr>
          <w:p w14:paraId="107B0851" w14:textId="77777777" w:rsidR="004C4EE6" w:rsidRPr="003E4A20" w:rsidRDefault="004C4EE6" w:rsidP="003E4A20">
            <w:pPr>
              <w:spacing w:line="360" w:lineRule="auto"/>
              <w:jc w:val="both"/>
              <w:rPr>
                <w:b/>
              </w:rPr>
            </w:pPr>
            <w:r w:rsidRPr="003E4A20">
              <w:rPr>
                <w:b/>
              </w:rPr>
              <w:t>Variants</w:t>
            </w:r>
          </w:p>
        </w:tc>
        <w:tc>
          <w:tcPr>
            <w:tcW w:w="2214" w:type="dxa"/>
            <w:shd w:val="clear" w:color="auto" w:fill="auto"/>
          </w:tcPr>
          <w:p w14:paraId="5AFAC857" w14:textId="77777777" w:rsidR="004C4EE6" w:rsidRPr="003E4A20" w:rsidRDefault="004C4EE6" w:rsidP="003E4A20">
            <w:pPr>
              <w:spacing w:line="360" w:lineRule="auto"/>
              <w:jc w:val="both"/>
              <w:rPr>
                <w:b/>
              </w:rPr>
            </w:pPr>
            <w:r w:rsidRPr="003E4A20">
              <w:rPr>
                <w:b/>
              </w:rPr>
              <w:t>Benefits</w:t>
            </w:r>
          </w:p>
        </w:tc>
        <w:tc>
          <w:tcPr>
            <w:tcW w:w="2214" w:type="dxa"/>
            <w:shd w:val="clear" w:color="auto" w:fill="auto"/>
          </w:tcPr>
          <w:p w14:paraId="61E4A54B" w14:textId="77777777" w:rsidR="004C4EE6" w:rsidRPr="003E4A20" w:rsidRDefault="004C4EE6" w:rsidP="003E4A20">
            <w:pPr>
              <w:spacing w:line="360" w:lineRule="auto"/>
              <w:jc w:val="both"/>
              <w:rPr>
                <w:b/>
              </w:rPr>
            </w:pPr>
            <w:r w:rsidRPr="003E4A20">
              <w:rPr>
                <w:b/>
              </w:rPr>
              <w:t>Criticisms</w:t>
            </w:r>
          </w:p>
        </w:tc>
      </w:tr>
      <w:tr w:rsidR="004C4EE6" w:rsidRPr="003E4A20" w14:paraId="15A23BAB" w14:textId="77777777" w:rsidTr="00BF6015">
        <w:tc>
          <w:tcPr>
            <w:tcW w:w="2214" w:type="dxa"/>
            <w:shd w:val="clear" w:color="auto" w:fill="auto"/>
          </w:tcPr>
          <w:p w14:paraId="4E2BE7A9" w14:textId="77777777" w:rsidR="004C4EE6" w:rsidRPr="003E4A20" w:rsidRDefault="004C4EE6" w:rsidP="003E4A20">
            <w:pPr>
              <w:spacing w:line="360" w:lineRule="auto"/>
            </w:pPr>
            <w:r w:rsidRPr="003E4A20">
              <w:t xml:space="preserve">Thellier </w:t>
            </w:r>
            <w:r w:rsidRPr="003E4A20">
              <w:rPr>
                <w:noProof/>
              </w:rPr>
              <w:t>(Thellier and Thellier, 1959)</w:t>
            </w:r>
          </w:p>
        </w:tc>
        <w:tc>
          <w:tcPr>
            <w:tcW w:w="2214" w:type="dxa"/>
            <w:shd w:val="clear" w:color="auto" w:fill="auto"/>
          </w:tcPr>
          <w:p w14:paraId="05631AC9" w14:textId="77777777" w:rsidR="004C4EE6" w:rsidRPr="003E4A20" w:rsidRDefault="004C4EE6" w:rsidP="003E4A20">
            <w:pPr>
              <w:spacing w:line="360" w:lineRule="auto"/>
            </w:pPr>
            <w:r w:rsidRPr="003E4A20">
              <w:t xml:space="preserve">Coe </w:t>
            </w:r>
            <w:r w:rsidRPr="003E4A20">
              <w:rPr>
                <w:noProof/>
              </w:rPr>
              <w:t>(1967)</w:t>
            </w:r>
            <w:r w:rsidRPr="003E4A20">
              <w:t xml:space="preserve">; Aitken </w:t>
            </w:r>
            <w:r w:rsidRPr="003E4A20">
              <w:rPr>
                <w:i/>
              </w:rPr>
              <w:t>et al.</w:t>
            </w:r>
            <w:r w:rsidRPr="003E4A20">
              <w:t xml:space="preserve"> </w:t>
            </w:r>
            <w:r w:rsidRPr="003E4A20">
              <w:rPr>
                <w:noProof/>
              </w:rPr>
              <w:t>(1988)</w:t>
            </w:r>
            <w:r w:rsidRPr="003E4A20">
              <w:t xml:space="preserve">; Perpendicular </w:t>
            </w:r>
            <w:r w:rsidRPr="003E4A20">
              <w:rPr>
                <w:noProof/>
              </w:rPr>
              <w:t>(Kono and Ueno, 1977)</w:t>
            </w:r>
            <w:r w:rsidRPr="003E4A20">
              <w:t xml:space="preserve">; IZZI </w:t>
            </w:r>
            <w:r w:rsidRPr="003E4A20">
              <w:rPr>
                <w:noProof/>
              </w:rPr>
              <w:t>(Tauxe and Staudigel, 2004)</w:t>
            </w:r>
          </w:p>
        </w:tc>
        <w:tc>
          <w:tcPr>
            <w:tcW w:w="2214" w:type="dxa"/>
            <w:shd w:val="clear" w:color="auto" w:fill="auto"/>
          </w:tcPr>
          <w:p w14:paraId="46074312" w14:textId="77777777" w:rsidR="004C4EE6" w:rsidRPr="003E4A20" w:rsidRDefault="004C4EE6" w:rsidP="003E4A20">
            <w:pPr>
              <w:spacing w:line="360" w:lineRule="auto"/>
            </w:pPr>
            <w:r w:rsidRPr="003E4A20">
              <w:t xml:space="preserve">Sound theoretical basis for single domain grains; potential to recover estimate from a sample that contains both secondary magnetisations at low temperatures and that alters at high temperatures; additional checks for alteration </w:t>
            </w:r>
            <w:r w:rsidRPr="003E4A20">
              <w:rPr>
                <w:noProof/>
              </w:rPr>
              <w:t>(Prévot et al., 1981)</w:t>
            </w:r>
            <w:r w:rsidRPr="003E4A20">
              <w:t xml:space="preserve"> and multidomain behaviour </w:t>
            </w:r>
            <w:r w:rsidRPr="003E4A20">
              <w:rPr>
                <w:noProof/>
              </w:rPr>
              <w:t>(Krasa et al., 2003; Riisager et al., 2001)</w:t>
            </w:r>
            <w:r w:rsidRPr="003E4A20">
              <w:t xml:space="preserve"> can easily be added.</w:t>
            </w:r>
          </w:p>
        </w:tc>
        <w:tc>
          <w:tcPr>
            <w:tcW w:w="2214" w:type="dxa"/>
            <w:shd w:val="clear" w:color="auto" w:fill="auto"/>
          </w:tcPr>
          <w:p w14:paraId="1FA4F045" w14:textId="77777777" w:rsidR="004C4EE6" w:rsidRPr="003E4A20" w:rsidRDefault="004C4EE6" w:rsidP="003E4A20">
            <w:pPr>
              <w:spacing w:line="360" w:lineRule="auto"/>
            </w:pPr>
            <w:r w:rsidRPr="003E4A20">
              <w:t xml:space="preserve">Multiple heatings are time consuming and increase likelihood of sample alteration; bias due to multidomain effects may be prevalent in lava samples </w:t>
            </w:r>
            <w:r w:rsidRPr="003E4A20">
              <w:rPr>
                <w:noProof/>
              </w:rPr>
              <w:t>(Biggin, 2010)</w:t>
            </w:r>
            <w:r w:rsidRPr="003E4A20">
              <w:t>.</w:t>
            </w:r>
          </w:p>
        </w:tc>
      </w:tr>
      <w:tr w:rsidR="004C4EE6" w:rsidRPr="003E4A20" w14:paraId="5B05073B" w14:textId="77777777" w:rsidTr="00BF6015">
        <w:tc>
          <w:tcPr>
            <w:tcW w:w="2214" w:type="dxa"/>
            <w:shd w:val="clear" w:color="auto" w:fill="auto"/>
          </w:tcPr>
          <w:p w14:paraId="0BD7D63B" w14:textId="77777777" w:rsidR="004C4EE6" w:rsidRPr="003E4A20" w:rsidRDefault="004C4EE6" w:rsidP="003E4A20">
            <w:pPr>
              <w:spacing w:line="360" w:lineRule="auto"/>
            </w:pPr>
            <w:r w:rsidRPr="003E4A20">
              <w:t xml:space="preserve">Microwave </w:t>
            </w:r>
            <w:r w:rsidRPr="003E4A20">
              <w:rPr>
                <w:noProof/>
              </w:rPr>
              <w:t>(Hill and Shaw, 2000; Shaw et al., 1996)</w:t>
            </w:r>
          </w:p>
        </w:tc>
        <w:tc>
          <w:tcPr>
            <w:tcW w:w="2214" w:type="dxa"/>
            <w:shd w:val="clear" w:color="auto" w:fill="auto"/>
          </w:tcPr>
          <w:p w14:paraId="7242575E" w14:textId="77777777" w:rsidR="004C4EE6" w:rsidRPr="003E4A20" w:rsidRDefault="004C4EE6" w:rsidP="003E4A20">
            <w:pPr>
              <w:spacing w:line="360" w:lineRule="auto"/>
            </w:pPr>
            <w:r w:rsidRPr="003E4A20">
              <w:t>All Thellier-type variants may be used.</w:t>
            </w:r>
          </w:p>
        </w:tc>
        <w:tc>
          <w:tcPr>
            <w:tcW w:w="2214" w:type="dxa"/>
            <w:shd w:val="clear" w:color="auto" w:fill="auto"/>
          </w:tcPr>
          <w:p w14:paraId="761EAB5A" w14:textId="77777777" w:rsidR="004C4EE6" w:rsidRPr="003E4A20" w:rsidRDefault="004C4EE6" w:rsidP="003E4A20">
            <w:pPr>
              <w:spacing w:line="360" w:lineRule="auto"/>
            </w:pPr>
            <w:r w:rsidRPr="003E4A20">
              <w:t xml:space="preserve">In principle, all benefits of Thellier, but with reduced sample heating in terms of both temperature and time; faster experiments that can </w:t>
            </w:r>
            <w:r w:rsidRPr="003E4A20">
              <w:lastRenderedPageBreak/>
              <w:t>be individually tailored to samples.</w:t>
            </w:r>
          </w:p>
        </w:tc>
        <w:tc>
          <w:tcPr>
            <w:tcW w:w="2214" w:type="dxa"/>
            <w:shd w:val="clear" w:color="auto" w:fill="auto"/>
          </w:tcPr>
          <w:p w14:paraId="11A0A5CB" w14:textId="4FD131A3" w:rsidR="004C4EE6" w:rsidRPr="003E4A20" w:rsidRDefault="004C4EE6" w:rsidP="003E4A20">
            <w:pPr>
              <w:spacing w:line="360" w:lineRule="auto"/>
            </w:pPr>
            <w:r w:rsidRPr="003E4A20">
              <w:lastRenderedPageBreak/>
              <w:t xml:space="preserve">Requires highly specialist equipment (microwave </w:t>
            </w:r>
            <w:proofErr w:type="spellStart"/>
            <w:r w:rsidRPr="003E4A20">
              <w:t>palaeointensity</w:t>
            </w:r>
            <w:proofErr w:type="spellEnd"/>
            <w:r w:rsidRPr="003E4A20">
              <w:t xml:space="preserve"> system); theoretical basis not yet firmly established; </w:t>
            </w:r>
            <w:proofErr w:type="gramStart"/>
            <w:r w:rsidR="00183027" w:rsidRPr="003E4A20">
              <w:t>TRMs  may</w:t>
            </w:r>
            <w:proofErr w:type="gramEnd"/>
            <w:r w:rsidR="00183027" w:rsidRPr="003E4A20">
              <w:t xml:space="preserve"> not thermally </w:t>
            </w:r>
            <w:r w:rsidR="00183027" w:rsidRPr="003E4A20">
              <w:lastRenderedPageBreak/>
              <w:t xml:space="preserve">unblock as sharply and as completely </w:t>
            </w:r>
            <w:r w:rsidR="00F44EB9" w:rsidRPr="003E4A20">
              <w:t xml:space="preserve">in microwave </w:t>
            </w:r>
            <w:r w:rsidR="004A1EA6" w:rsidRPr="003E4A20">
              <w:t>as in thermal experiments.</w:t>
            </w:r>
          </w:p>
        </w:tc>
      </w:tr>
      <w:tr w:rsidR="004C4EE6" w:rsidRPr="003E4A20" w14:paraId="570AE2E4" w14:textId="77777777" w:rsidTr="00BF6015">
        <w:tc>
          <w:tcPr>
            <w:tcW w:w="2214" w:type="dxa"/>
            <w:shd w:val="clear" w:color="auto" w:fill="auto"/>
          </w:tcPr>
          <w:p w14:paraId="6AF33BE5" w14:textId="77777777" w:rsidR="004C4EE6" w:rsidRPr="003E4A20" w:rsidRDefault="004C4EE6" w:rsidP="003E4A20">
            <w:pPr>
              <w:spacing w:line="360" w:lineRule="auto"/>
            </w:pPr>
            <w:r w:rsidRPr="003E4A20">
              <w:lastRenderedPageBreak/>
              <w:t xml:space="preserve">Shaw </w:t>
            </w:r>
            <w:r w:rsidRPr="003E4A20">
              <w:rPr>
                <w:noProof/>
              </w:rPr>
              <w:t>(1974)</w:t>
            </w:r>
          </w:p>
        </w:tc>
        <w:tc>
          <w:tcPr>
            <w:tcW w:w="2214" w:type="dxa"/>
            <w:shd w:val="clear" w:color="auto" w:fill="auto"/>
          </w:tcPr>
          <w:p w14:paraId="104DBBC0" w14:textId="77777777" w:rsidR="004C4EE6" w:rsidRPr="003E4A20" w:rsidRDefault="004C4EE6" w:rsidP="003E4A20">
            <w:pPr>
              <w:spacing w:line="360" w:lineRule="auto"/>
            </w:pPr>
            <w:r w:rsidRPr="003E4A20">
              <w:t xml:space="preserve">ARM-alteration corrections </w:t>
            </w:r>
            <w:r w:rsidRPr="003E4A20">
              <w:rPr>
                <w:noProof/>
              </w:rPr>
              <w:t>(Kono, 1978; Rolph and Shaw, 1985)</w:t>
            </w:r>
            <w:r w:rsidRPr="003E4A20">
              <w:t xml:space="preserve">; Double heating </w:t>
            </w:r>
            <w:r w:rsidRPr="003E4A20">
              <w:rPr>
                <w:noProof/>
              </w:rPr>
              <w:t>(Tsunakawa and Shaw, 1994)</w:t>
            </w:r>
            <w:r w:rsidRPr="003E4A20">
              <w:t xml:space="preserve">; low temperature demagnetisation </w:t>
            </w:r>
            <w:r w:rsidRPr="003E4A20">
              <w:rPr>
                <w:noProof/>
              </w:rPr>
              <w:t>(Yamamoto et al., 2003)</w:t>
            </w:r>
          </w:p>
        </w:tc>
        <w:tc>
          <w:tcPr>
            <w:tcW w:w="2214" w:type="dxa"/>
            <w:shd w:val="clear" w:color="auto" w:fill="auto"/>
          </w:tcPr>
          <w:p w14:paraId="11287C76" w14:textId="77777777" w:rsidR="004C4EE6" w:rsidRPr="003E4A20" w:rsidRDefault="004C4EE6" w:rsidP="003E4A20">
            <w:pPr>
              <w:spacing w:line="360" w:lineRule="auto"/>
            </w:pPr>
            <w:r w:rsidRPr="003E4A20">
              <w:t>Original method is fast; arguably domain-state independent as uses full TRMs.</w:t>
            </w:r>
          </w:p>
        </w:tc>
        <w:tc>
          <w:tcPr>
            <w:tcW w:w="2214" w:type="dxa"/>
            <w:shd w:val="clear" w:color="auto" w:fill="auto"/>
          </w:tcPr>
          <w:p w14:paraId="593B67D3" w14:textId="77777777" w:rsidR="004C4EE6" w:rsidRPr="003E4A20" w:rsidRDefault="004C4EE6" w:rsidP="003E4A20">
            <w:pPr>
              <w:spacing w:line="360" w:lineRule="auto"/>
            </w:pPr>
            <w:r w:rsidRPr="003E4A20">
              <w:t xml:space="preserve">The use of ARMs to check and correct for alteration in terms of the TRM properties is not always valid </w:t>
            </w:r>
            <w:r w:rsidRPr="003E4A20">
              <w:rPr>
                <w:noProof/>
              </w:rPr>
              <w:t>(Tanaka and Komuro, 2009)</w:t>
            </w:r>
            <w:r w:rsidRPr="003E4A20">
              <w:t>.</w:t>
            </w:r>
          </w:p>
        </w:tc>
      </w:tr>
      <w:tr w:rsidR="004C4EE6" w:rsidRPr="003E4A20" w14:paraId="44899E51" w14:textId="77777777" w:rsidTr="00BF6015">
        <w:tc>
          <w:tcPr>
            <w:tcW w:w="2214" w:type="dxa"/>
            <w:shd w:val="clear" w:color="auto" w:fill="auto"/>
          </w:tcPr>
          <w:p w14:paraId="57AF2B7B" w14:textId="77777777" w:rsidR="004C4EE6" w:rsidRPr="003E4A20" w:rsidRDefault="004C4EE6" w:rsidP="003E4A20">
            <w:pPr>
              <w:spacing w:line="360" w:lineRule="auto"/>
            </w:pPr>
            <w:r w:rsidRPr="003E4A20">
              <w:t>Continuous high temperature measurement</w:t>
            </w:r>
          </w:p>
        </w:tc>
        <w:tc>
          <w:tcPr>
            <w:tcW w:w="2214" w:type="dxa"/>
            <w:shd w:val="clear" w:color="auto" w:fill="auto"/>
          </w:tcPr>
          <w:p w14:paraId="7623E1AD" w14:textId="77777777" w:rsidR="004C4EE6" w:rsidRPr="003E4A20" w:rsidRDefault="004C4EE6" w:rsidP="003E4A20">
            <w:pPr>
              <w:spacing w:line="360" w:lineRule="auto"/>
            </w:pPr>
            <w:r w:rsidRPr="003E4A20">
              <w:t xml:space="preserve">Wilson </w:t>
            </w:r>
            <w:r w:rsidRPr="003E4A20">
              <w:rPr>
                <w:noProof/>
              </w:rPr>
              <w:t>(1961)</w:t>
            </w:r>
            <w:r w:rsidRPr="003E4A20">
              <w:t>;</w:t>
            </w:r>
          </w:p>
          <w:p w14:paraId="59959B70" w14:textId="77777777" w:rsidR="004C4EE6" w:rsidRPr="003E4A20" w:rsidRDefault="004C4EE6" w:rsidP="003E4A20">
            <w:pPr>
              <w:spacing w:line="360" w:lineRule="auto"/>
            </w:pPr>
            <w:r w:rsidRPr="003E4A20">
              <w:t xml:space="preserve">Le Goff and Gallet </w:t>
            </w:r>
            <w:r w:rsidRPr="003E4A20">
              <w:rPr>
                <w:noProof/>
              </w:rPr>
              <w:t>(2004)</w:t>
            </w:r>
          </w:p>
        </w:tc>
        <w:tc>
          <w:tcPr>
            <w:tcW w:w="2214" w:type="dxa"/>
            <w:shd w:val="clear" w:color="auto" w:fill="auto"/>
          </w:tcPr>
          <w:p w14:paraId="5B78FF9D" w14:textId="77777777" w:rsidR="004C4EE6" w:rsidRPr="003E4A20" w:rsidRDefault="004C4EE6" w:rsidP="003E4A20">
            <w:pPr>
              <w:spacing w:line="360" w:lineRule="auto"/>
            </w:pPr>
            <w:r w:rsidRPr="003E4A20">
              <w:t>Very fast methods; Wilson method is arguably domain-state independent as it uses full TRMs; Le Goff – Gallet method incorporates cooling rate and anisotropy corrections.</w:t>
            </w:r>
          </w:p>
        </w:tc>
        <w:tc>
          <w:tcPr>
            <w:tcW w:w="2214" w:type="dxa"/>
            <w:shd w:val="clear" w:color="auto" w:fill="auto"/>
          </w:tcPr>
          <w:p w14:paraId="4BF30167" w14:textId="77777777" w:rsidR="004C4EE6" w:rsidRPr="003E4A20" w:rsidRDefault="004C4EE6" w:rsidP="003E4A20">
            <w:pPr>
              <w:spacing w:line="360" w:lineRule="auto"/>
            </w:pPr>
            <w:r w:rsidRPr="003E4A20">
              <w:t>Requires specialist equipment (high temperature magnetometer); samples must survive heating to Curie temperature without altering in Wilson method; unknown effect of multidomain grains in Le Goff – Gallet method.</w:t>
            </w:r>
          </w:p>
        </w:tc>
      </w:tr>
      <w:tr w:rsidR="004C4EE6" w:rsidRPr="003E4A20" w14:paraId="27A1EE49" w14:textId="77777777" w:rsidTr="00BF6015">
        <w:tc>
          <w:tcPr>
            <w:tcW w:w="2214" w:type="dxa"/>
            <w:shd w:val="clear" w:color="auto" w:fill="auto"/>
          </w:tcPr>
          <w:p w14:paraId="6E8B515B" w14:textId="77777777" w:rsidR="004C4EE6" w:rsidRPr="003E4A20" w:rsidRDefault="004C4EE6" w:rsidP="003E4A20">
            <w:pPr>
              <w:spacing w:line="360" w:lineRule="auto"/>
            </w:pPr>
            <w:r w:rsidRPr="003E4A20">
              <w:t>Multispecimen</w:t>
            </w:r>
          </w:p>
          <w:p w14:paraId="71BCF848" w14:textId="77777777" w:rsidR="004C4EE6" w:rsidRPr="003E4A20" w:rsidRDefault="004C4EE6" w:rsidP="003E4A20">
            <w:pPr>
              <w:spacing w:line="360" w:lineRule="auto"/>
            </w:pPr>
            <w:r w:rsidRPr="003E4A20">
              <w:rPr>
                <w:noProof/>
              </w:rPr>
              <w:t>(Hoffman et al., 1989)</w:t>
            </w:r>
          </w:p>
        </w:tc>
        <w:tc>
          <w:tcPr>
            <w:tcW w:w="2214" w:type="dxa"/>
            <w:shd w:val="clear" w:color="auto" w:fill="auto"/>
          </w:tcPr>
          <w:p w14:paraId="798DD578" w14:textId="77777777" w:rsidR="004C4EE6" w:rsidRPr="003E4A20" w:rsidRDefault="004C4EE6" w:rsidP="003E4A20">
            <w:pPr>
              <w:spacing w:line="360" w:lineRule="auto"/>
            </w:pPr>
            <w:r w:rsidRPr="003E4A20">
              <w:t xml:space="preserve">Hoffman and Biggin </w:t>
            </w:r>
            <w:r w:rsidRPr="003E4A20">
              <w:rPr>
                <w:noProof/>
              </w:rPr>
              <w:t>(2005)</w:t>
            </w:r>
            <w:r w:rsidRPr="003E4A20">
              <w:t xml:space="preserve">; Dekkers and Böhnel </w:t>
            </w:r>
            <w:r w:rsidRPr="003E4A20">
              <w:rPr>
                <w:noProof/>
              </w:rPr>
              <w:t>(2006)</w:t>
            </w:r>
            <w:r w:rsidRPr="003E4A20">
              <w:t xml:space="preserve">; </w:t>
            </w:r>
            <w:r w:rsidRPr="003E4A20">
              <w:rPr>
                <w:noProof/>
              </w:rPr>
              <w:lastRenderedPageBreak/>
              <w:t>Fabian and Leonhardt</w:t>
            </w:r>
            <w:r w:rsidRPr="003E4A20">
              <w:t xml:space="preserve"> </w:t>
            </w:r>
            <w:r w:rsidRPr="003E4A20">
              <w:rPr>
                <w:noProof/>
              </w:rPr>
              <w:t>(2010)</w:t>
            </w:r>
          </w:p>
        </w:tc>
        <w:tc>
          <w:tcPr>
            <w:tcW w:w="2214" w:type="dxa"/>
            <w:shd w:val="clear" w:color="auto" w:fill="auto"/>
          </w:tcPr>
          <w:p w14:paraId="51434B69" w14:textId="77777777" w:rsidR="004C4EE6" w:rsidRPr="003E4A20" w:rsidRDefault="004C4EE6" w:rsidP="003E4A20">
            <w:pPr>
              <w:spacing w:line="360" w:lineRule="auto"/>
            </w:pPr>
            <w:r w:rsidRPr="003E4A20">
              <w:lastRenderedPageBreak/>
              <w:t xml:space="preserve">Fast; </w:t>
            </w:r>
            <w:r w:rsidRPr="003E4A20">
              <w:rPr>
                <w:i/>
                <w:iCs/>
              </w:rPr>
              <w:t>inter</w:t>
            </w:r>
            <w:r w:rsidRPr="003E4A20">
              <w:t xml:space="preserve">-specimen consistency is implicitly considered; domain </w:t>
            </w:r>
            <w:r w:rsidRPr="003E4A20">
              <w:lastRenderedPageBreak/>
              <w:t>state effects can be minimised in Dekkers-Böhnel experiments; fewer heating steps implies less alteration.</w:t>
            </w:r>
          </w:p>
        </w:tc>
        <w:tc>
          <w:tcPr>
            <w:tcW w:w="2214" w:type="dxa"/>
            <w:shd w:val="clear" w:color="auto" w:fill="auto"/>
          </w:tcPr>
          <w:p w14:paraId="1DB0EDDD" w14:textId="77777777" w:rsidR="004C4EE6" w:rsidRPr="003E4A20" w:rsidRDefault="004C4EE6" w:rsidP="003E4A20">
            <w:pPr>
              <w:spacing w:line="360" w:lineRule="auto"/>
            </w:pPr>
            <w:r w:rsidRPr="003E4A20">
              <w:lastRenderedPageBreak/>
              <w:t xml:space="preserve">Fewer checks for </w:t>
            </w:r>
            <w:r w:rsidRPr="003E4A20">
              <w:rPr>
                <w:i/>
                <w:iCs/>
              </w:rPr>
              <w:t>intra</w:t>
            </w:r>
            <w:r w:rsidRPr="003E4A20">
              <w:t xml:space="preserve">-specimen consistency; no internal checks for </w:t>
            </w:r>
            <w:r w:rsidRPr="003E4A20">
              <w:lastRenderedPageBreak/>
              <w:t xml:space="preserve">alteration; domain-state benefits of Dekkers-Böhnel method may be lost if secondary magnetisations require removing </w:t>
            </w:r>
            <w:r w:rsidRPr="003E4A20">
              <w:rPr>
                <w:noProof/>
              </w:rPr>
              <w:t>(Michalk et al., 2010)</w:t>
            </w:r>
            <w:r w:rsidRPr="003E4A20">
              <w:t xml:space="preserve">; original Dekkers-Böhnel method may not be domain  state independent, but can be corrected </w:t>
            </w:r>
            <w:r w:rsidRPr="003E4A20">
              <w:rPr>
                <w:noProof/>
              </w:rPr>
              <w:t>(Fabian and Leonhardt, 2010)</w:t>
            </w:r>
            <w:r w:rsidRPr="003E4A20">
              <w:t>.</w:t>
            </w:r>
          </w:p>
        </w:tc>
      </w:tr>
      <w:tr w:rsidR="004C4EE6" w:rsidRPr="003E4A20" w14:paraId="54F9C822" w14:textId="77777777" w:rsidTr="00BF6015">
        <w:tc>
          <w:tcPr>
            <w:tcW w:w="2214" w:type="dxa"/>
            <w:shd w:val="clear" w:color="auto" w:fill="auto"/>
          </w:tcPr>
          <w:p w14:paraId="0A3F2670" w14:textId="77777777" w:rsidR="004C4EE6" w:rsidRPr="003E4A20" w:rsidRDefault="004C4EE6" w:rsidP="003E4A20">
            <w:pPr>
              <w:spacing w:line="360" w:lineRule="auto"/>
            </w:pPr>
            <w:r w:rsidRPr="003E4A20">
              <w:lastRenderedPageBreak/>
              <w:t>Calibrated pseudo-Thellier</w:t>
            </w:r>
          </w:p>
        </w:tc>
        <w:tc>
          <w:tcPr>
            <w:tcW w:w="2214" w:type="dxa"/>
            <w:shd w:val="clear" w:color="auto" w:fill="auto"/>
          </w:tcPr>
          <w:p w14:paraId="33B247D7" w14:textId="77777777" w:rsidR="004C4EE6" w:rsidRPr="003E4A20" w:rsidRDefault="004C4EE6" w:rsidP="003E4A20">
            <w:pPr>
              <w:spacing w:line="360" w:lineRule="auto"/>
            </w:pPr>
            <w:r w:rsidRPr="003E4A20">
              <w:t xml:space="preserve">Stephenson and Collinson </w:t>
            </w:r>
            <w:r w:rsidRPr="003E4A20">
              <w:rPr>
                <w:noProof/>
              </w:rPr>
              <w:t>(1974)</w:t>
            </w:r>
            <w:r w:rsidRPr="003E4A20">
              <w:t xml:space="preserve">; de Groot et al. </w:t>
            </w:r>
            <w:r w:rsidRPr="003E4A20">
              <w:rPr>
                <w:noProof/>
              </w:rPr>
              <w:t>(2013)</w:t>
            </w:r>
            <w:r w:rsidRPr="003E4A20">
              <w:t xml:space="preserve">; Paterson et al., </w:t>
            </w:r>
            <w:r w:rsidRPr="003E4A20">
              <w:rPr>
                <w:noProof/>
              </w:rPr>
              <w:t>(2016)</w:t>
            </w:r>
          </w:p>
        </w:tc>
        <w:tc>
          <w:tcPr>
            <w:tcW w:w="2214" w:type="dxa"/>
            <w:shd w:val="clear" w:color="auto" w:fill="auto"/>
          </w:tcPr>
          <w:p w14:paraId="597AE2F0" w14:textId="77777777" w:rsidR="004C4EE6" w:rsidRPr="003E4A20" w:rsidRDefault="004C4EE6" w:rsidP="003E4A20">
            <w:pPr>
              <w:spacing w:line="360" w:lineRule="auto"/>
            </w:pPr>
            <w:r w:rsidRPr="003E4A20">
              <w:t>No heating required; fast, especially on automated systems</w:t>
            </w:r>
          </w:p>
        </w:tc>
        <w:tc>
          <w:tcPr>
            <w:tcW w:w="2214" w:type="dxa"/>
            <w:shd w:val="clear" w:color="auto" w:fill="auto"/>
          </w:tcPr>
          <w:p w14:paraId="5A60F73D" w14:textId="77777777" w:rsidR="004C4EE6" w:rsidRPr="003E4A20" w:rsidRDefault="004C4EE6" w:rsidP="003E4A20">
            <w:pPr>
              <w:spacing w:line="360" w:lineRule="auto"/>
            </w:pPr>
            <w:r w:rsidRPr="003E4A20">
              <w:t xml:space="preserve">ARM/TRM ratio is grain size dependent, which manifests as a ~25% uncertainty on the calibration factor </w:t>
            </w:r>
            <w:r w:rsidRPr="003E4A20">
              <w:rPr>
                <w:noProof/>
              </w:rPr>
              <w:t>(Paterson et al., 2016)</w:t>
            </w:r>
          </w:p>
        </w:tc>
      </w:tr>
      <w:tr w:rsidR="004C4EE6" w:rsidRPr="003E4A20" w14:paraId="4B1EC4D9" w14:textId="77777777" w:rsidTr="00BF6015">
        <w:tc>
          <w:tcPr>
            <w:tcW w:w="2214" w:type="dxa"/>
            <w:shd w:val="clear" w:color="auto" w:fill="auto"/>
          </w:tcPr>
          <w:p w14:paraId="0D7FAC8D" w14:textId="77777777" w:rsidR="004C4EE6" w:rsidRPr="003E4A20" w:rsidRDefault="004C4EE6" w:rsidP="003E4A20">
            <w:pPr>
              <w:spacing w:line="360" w:lineRule="auto"/>
            </w:pPr>
            <w:r w:rsidRPr="003E4A20">
              <w:t xml:space="preserve">IRM Normalisation </w:t>
            </w:r>
            <w:r w:rsidRPr="003E4A20">
              <w:rPr>
                <w:noProof/>
              </w:rPr>
              <w:t>(Cisowski and Fuller, 1986)</w:t>
            </w:r>
          </w:p>
        </w:tc>
        <w:tc>
          <w:tcPr>
            <w:tcW w:w="2214" w:type="dxa"/>
            <w:shd w:val="clear" w:color="auto" w:fill="auto"/>
          </w:tcPr>
          <w:p w14:paraId="760B5BC9" w14:textId="77777777" w:rsidR="004C4EE6" w:rsidRPr="003E4A20" w:rsidRDefault="004C4EE6" w:rsidP="003E4A20">
            <w:pPr>
              <w:spacing w:line="360" w:lineRule="auto"/>
            </w:pPr>
            <w:r w:rsidRPr="003E4A20">
              <w:t xml:space="preserve">REM </w:t>
            </w:r>
            <w:r w:rsidRPr="003E4A20">
              <w:rPr>
                <w:noProof/>
              </w:rPr>
              <w:t>(Kletetschka et al., 2000)</w:t>
            </w:r>
            <w:r w:rsidRPr="003E4A20">
              <w:rPr>
                <w:lang w:val="en-US"/>
              </w:rPr>
              <w:t>; REM</w:t>
            </w:r>
            <w:r w:rsidRPr="003E4A20">
              <w:rPr>
                <w:rFonts w:ascii="Arial" w:hAnsi="Arial" w:cs="Arial"/>
                <w:color w:val="222222"/>
                <w:sz w:val="21"/>
                <w:szCs w:val="21"/>
                <w:shd w:val="clear" w:color="auto" w:fill="FFFFFF"/>
              </w:rPr>
              <w:t>′ </w:t>
            </w:r>
            <w:r w:rsidRPr="003E4A20">
              <w:rPr>
                <w:lang w:val="en-US"/>
              </w:rPr>
              <w:t xml:space="preserve"> </w:t>
            </w:r>
            <w:r w:rsidRPr="003E4A20">
              <w:rPr>
                <w:noProof/>
                <w:lang w:val="en-US"/>
              </w:rPr>
              <w:t>(Gattacceca and Rochette, 2004)</w:t>
            </w:r>
          </w:p>
        </w:tc>
        <w:tc>
          <w:tcPr>
            <w:tcW w:w="2214" w:type="dxa"/>
            <w:shd w:val="clear" w:color="auto" w:fill="auto"/>
          </w:tcPr>
          <w:p w14:paraId="2CCD218F" w14:textId="77777777" w:rsidR="004C4EE6" w:rsidRPr="003E4A20" w:rsidRDefault="004C4EE6" w:rsidP="003E4A20">
            <w:pPr>
              <w:spacing w:line="360" w:lineRule="auto"/>
            </w:pPr>
            <w:r w:rsidRPr="003E4A20">
              <w:t>No heating required</w:t>
            </w:r>
          </w:p>
        </w:tc>
        <w:tc>
          <w:tcPr>
            <w:tcW w:w="2214" w:type="dxa"/>
            <w:shd w:val="clear" w:color="auto" w:fill="auto"/>
          </w:tcPr>
          <w:p w14:paraId="548D4862" w14:textId="77777777" w:rsidR="004C4EE6" w:rsidRPr="003E4A20" w:rsidRDefault="004C4EE6" w:rsidP="003E4A20">
            <w:pPr>
              <w:spacing w:line="360" w:lineRule="auto"/>
            </w:pPr>
            <w:r w:rsidRPr="003E4A20">
              <w:t xml:space="preserve">Precision limited to orders of magnitude </w:t>
            </w:r>
          </w:p>
        </w:tc>
      </w:tr>
      <w:tr w:rsidR="004C4EE6" w:rsidRPr="003E4A20" w14:paraId="7E58E762" w14:textId="77777777" w:rsidTr="00BF6015">
        <w:tc>
          <w:tcPr>
            <w:tcW w:w="2214" w:type="dxa"/>
            <w:shd w:val="clear" w:color="auto" w:fill="auto"/>
          </w:tcPr>
          <w:p w14:paraId="76728C39" w14:textId="77777777" w:rsidR="004C4EE6" w:rsidRPr="003E4A20" w:rsidRDefault="004C4EE6" w:rsidP="003E4A20">
            <w:pPr>
              <w:spacing w:line="360" w:lineRule="auto"/>
            </w:pPr>
            <w:r w:rsidRPr="003E4A20">
              <w:t>First order reversal curve (FORC)</w:t>
            </w:r>
          </w:p>
        </w:tc>
        <w:tc>
          <w:tcPr>
            <w:tcW w:w="2214" w:type="dxa"/>
            <w:shd w:val="clear" w:color="auto" w:fill="auto"/>
          </w:tcPr>
          <w:p w14:paraId="237A6D48" w14:textId="77777777" w:rsidR="004C4EE6" w:rsidRPr="003E4A20" w:rsidRDefault="004C4EE6" w:rsidP="003E4A20">
            <w:pPr>
              <w:spacing w:line="360" w:lineRule="auto"/>
            </w:pPr>
            <w:r w:rsidRPr="003E4A20">
              <w:t xml:space="preserve">Muxworthy &amp; Heslop </w:t>
            </w:r>
            <w:r w:rsidRPr="003E4A20">
              <w:rPr>
                <w:noProof/>
              </w:rPr>
              <w:t>(2011)</w:t>
            </w:r>
            <w:r w:rsidRPr="003E4A20">
              <w:t xml:space="preserve">; Muxworthy et al. </w:t>
            </w:r>
            <w:r w:rsidRPr="003E4A20">
              <w:rPr>
                <w:noProof/>
              </w:rPr>
              <w:t>(2011)</w:t>
            </w:r>
            <w:r w:rsidRPr="003E4A20">
              <w:t xml:space="preserve">; Di Chiara et al. </w:t>
            </w:r>
            <w:r w:rsidRPr="003E4A20">
              <w:rPr>
                <w:noProof/>
              </w:rPr>
              <w:t>(2017)</w:t>
            </w:r>
          </w:p>
        </w:tc>
        <w:tc>
          <w:tcPr>
            <w:tcW w:w="2214" w:type="dxa"/>
            <w:shd w:val="clear" w:color="auto" w:fill="auto"/>
          </w:tcPr>
          <w:p w14:paraId="2ABF1F53" w14:textId="77777777" w:rsidR="004C4EE6" w:rsidRPr="003E4A20" w:rsidRDefault="004C4EE6" w:rsidP="003E4A20">
            <w:pPr>
              <w:spacing w:line="360" w:lineRule="auto"/>
            </w:pPr>
            <w:r w:rsidRPr="003E4A20">
              <w:t>No heating required; moderately fast</w:t>
            </w:r>
          </w:p>
        </w:tc>
        <w:tc>
          <w:tcPr>
            <w:tcW w:w="2214" w:type="dxa"/>
            <w:shd w:val="clear" w:color="auto" w:fill="auto"/>
          </w:tcPr>
          <w:p w14:paraId="01218787" w14:textId="77777777" w:rsidR="004C4EE6" w:rsidRPr="003E4A20" w:rsidRDefault="004C4EE6" w:rsidP="003E4A20">
            <w:pPr>
              <w:spacing w:line="360" w:lineRule="auto"/>
            </w:pPr>
            <w:r w:rsidRPr="003E4A20">
              <w:t>Limited testing; considered accurate to a factor of 2-3</w:t>
            </w:r>
          </w:p>
        </w:tc>
      </w:tr>
    </w:tbl>
    <w:p w14:paraId="33B1944A" w14:textId="77777777" w:rsidR="004C4EE6" w:rsidRPr="003E4A20" w:rsidRDefault="004C4EE6" w:rsidP="003E4A20">
      <w:pPr>
        <w:spacing w:line="480" w:lineRule="auto"/>
        <w:jc w:val="both"/>
      </w:pPr>
      <w:r w:rsidRPr="003E4A20">
        <w:lastRenderedPageBreak/>
        <w:t>Table 1: Selection of absolute palaeointensity methods currently in use.</w:t>
      </w:r>
    </w:p>
    <w:p w14:paraId="3E92994C" w14:textId="77777777" w:rsidR="004C4EE6" w:rsidRPr="003E4A20" w:rsidRDefault="004C4EE6" w:rsidP="003E4A20">
      <w:pPr>
        <w:spacing w:line="480" w:lineRule="auto"/>
        <w:jc w:val="both"/>
      </w:pPr>
    </w:p>
    <w:p w14:paraId="190FDE37" w14:textId="77777777" w:rsidR="004C4EE6" w:rsidRPr="003E4A20" w:rsidRDefault="004C4EE6" w:rsidP="003E4A20">
      <w:pPr>
        <w:spacing w:line="480" w:lineRule="auto"/>
        <w:jc w:val="both"/>
        <w:rPr>
          <w:b/>
        </w:rPr>
      </w:pPr>
      <w:r w:rsidRPr="003E4A20">
        <w:rPr>
          <w:b/>
        </w:rPr>
        <w:t>Relative Palaeointensity measurements</w:t>
      </w:r>
    </w:p>
    <w:p w14:paraId="10CCA326" w14:textId="77777777" w:rsidR="004C4EE6" w:rsidRPr="003E4A20" w:rsidRDefault="004C4EE6" w:rsidP="003E4A20">
      <w:pPr>
        <w:spacing w:line="480" w:lineRule="auto"/>
        <w:jc w:val="both"/>
      </w:pPr>
      <w:r w:rsidRPr="003E4A20">
        <w:t xml:space="preserve">Palaeomagnetic analyses of sedimentary rock and soft sediment samples can produce continuous time series of geomagnetic intensity variations which may be calibrated using absolute palaeointensity estimates or used alone as records of geomagnetic behaviour. Relative palaeointensity studies are generally undertaken on the assumption that the samples retain a depositional remanent magnetisation (DRM) acquired as the magnetic grains in the sediment physically align themselves during or shortly after deposition from the water column. The DRM acquisition process is sensitively related to the size, shape and composition of the remanence carriers and is further complicated by flocculation effects in saline environments. Much later, the intensity of the magnetisation can be significantly affected by consolidation and compaction processes </w:t>
      </w:r>
      <w:r w:rsidRPr="003E4A20">
        <w:rPr>
          <w:noProof/>
        </w:rPr>
        <w:t>(see review of Tauxe and Yamazaki, 2015)</w:t>
      </w:r>
      <w:r w:rsidRPr="003E4A20">
        <w:t xml:space="preserve">. </w:t>
      </w:r>
    </w:p>
    <w:p w14:paraId="159BA101" w14:textId="132961B3" w:rsidR="004C4EE6" w:rsidRPr="003E4A20" w:rsidRDefault="004C4EE6" w:rsidP="003E4A20">
      <w:pPr>
        <w:spacing w:line="480" w:lineRule="auto"/>
        <w:jc w:val="both"/>
      </w:pPr>
      <w:r w:rsidRPr="003E4A20">
        <w:tab/>
        <w:t>Some normalisation of the measured magnetisation intensity is required to account for changes in the concentration and nature of the magnetic recorders (which should ideally be small) and produce a record of geomagnetic intensity variations. Candidates for normalisation include ARM, IRM, and low-field susceptibility. These should ideally display a strong coherence with the NRM signal (after removal of any secondary components of magnetisation)</w:t>
      </w:r>
      <w:r w:rsidR="00F6055E" w:rsidRPr="003E4A20">
        <w:t>,</w:t>
      </w:r>
      <w:r w:rsidRPr="003E4A20">
        <w:t xml:space="preserve"> but no coherence with the normalised record </w:t>
      </w:r>
      <w:r w:rsidRPr="003E4A20">
        <w:rPr>
          <w:noProof/>
        </w:rPr>
        <w:t>(Valet, 2003)</w:t>
      </w:r>
      <w:r w:rsidRPr="003E4A20">
        <w:t>. The reliability of a relative palaeointensity record can be further supported by the presence of antipodal directions (indicating no inclination flattening) and by the coherence of multiple curves from the same region covering over the same time interval (as calibrated using independently-obtained timescales).</w:t>
      </w:r>
    </w:p>
    <w:p w14:paraId="0E7C5FAF" w14:textId="31E29085" w:rsidR="004C4EE6" w:rsidRPr="003E4A20" w:rsidRDefault="004C4EE6" w:rsidP="003E4A20">
      <w:pPr>
        <w:spacing w:line="480" w:lineRule="auto"/>
        <w:jc w:val="both"/>
      </w:pPr>
      <w:r w:rsidRPr="003E4A20">
        <w:tab/>
        <w:t>The sedimentation rate and the interval over which the magnetisation is “locked-in” obviously sets a limit on the time resolution of any relative palaeointensity record. In deep-</w:t>
      </w:r>
      <w:r w:rsidRPr="003E4A20">
        <w:lastRenderedPageBreak/>
        <w:t xml:space="preserve">marine sediments, a standard 2.5cm palaeomagnetic sample can represent a time period of 10 </w:t>
      </w:r>
      <w:proofErr w:type="spellStart"/>
      <w:r w:rsidRPr="003E4A20">
        <w:t>kyr</w:t>
      </w:r>
      <w:proofErr w:type="spellEnd"/>
      <w:r w:rsidRPr="003E4A20">
        <w:t xml:space="preserve"> or more</w:t>
      </w:r>
      <w:r w:rsidR="00F6055E" w:rsidRPr="003E4A20">
        <w:t>,</w:t>
      </w:r>
      <w:r w:rsidRPr="003E4A20">
        <w:t xml:space="preserve"> which will produce significant smoothing of secular variation (see: </w:t>
      </w:r>
      <w:r w:rsidRPr="003E4A20">
        <w:rPr>
          <w:i/>
        </w:rPr>
        <w:t>Geomagnetic field, secular variation</w:t>
      </w:r>
      <w:r w:rsidRPr="003E4A20">
        <w:t xml:space="preserve">). Roberts et al. </w:t>
      </w:r>
      <w:r w:rsidRPr="003E4A20">
        <w:rPr>
          <w:noProof/>
        </w:rPr>
        <w:t>(2013)</w:t>
      </w:r>
      <w:r w:rsidRPr="003E4A20">
        <w:t xml:space="preserve"> provide a detailed discussion of DRM processes, relative paleointensity determinations, and normalization techniques.</w:t>
      </w:r>
    </w:p>
    <w:p w14:paraId="546F7884" w14:textId="77777777" w:rsidR="004C4EE6" w:rsidRPr="003E4A20" w:rsidRDefault="004C4EE6" w:rsidP="003E4A20">
      <w:pPr>
        <w:spacing w:line="480" w:lineRule="auto"/>
        <w:jc w:val="both"/>
      </w:pPr>
    </w:p>
    <w:p w14:paraId="536F45C8" w14:textId="77777777" w:rsidR="004C4EE6" w:rsidRPr="003E4A20" w:rsidRDefault="004C4EE6" w:rsidP="003E4A20">
      <w:pPr>
        <w:spacing w:line="480" w:lineRule="auto"/>
        <w:jc w:val="both"/>
      </w:pPr>
    </w:p>
    <w:p w14:paraId="6ED4DDB9" w14:textId="77777777" w:rsidR="004C4EE6" w:rsidRPr="003E4A20" w:rsidRDefault="004C4EE6" w:rsidP="003E4A20">
      <w:pPr>
        <w:spacing w:line="480" w:lineRule="auto"/>
        <w:jc w:val="both"/>
        <w:rPr>
          <w:b/>
        </w:rPr>
      </w:pPr>
      <w:r w:rsidRPr="003E4A20">
        <w:rPr>
          <w:b/>
        </w:rPr>
        <w:t>Cosmogenic isotope palaeointensity measurements</w:t>
      </w:r>
    </w:p>
    <w:p w14:paraId="774AFAC3" w14:textId="77777777" w:rsidR="004C4EE6" w:rsidRPr="003E4A20" w:rsidRDefault="004C4EE6" w:rsidP="003E4A20">
      <w:pPr>
        <w:spacing w:line="480" w:lineRule="auto"/>
        <w:jc w:val="both"/>
      </w:pPr>
      <w:r w:rsidRPr="003E4A20">
        <w:t>This method of palaeointensity measurement, applicable to the last few hundreds of kyr, is based on the fact that production rate of certain radioisotopes (</w:t>
      </w:r>
      <w:r w:rsidRPr="003E4A20">
        <w:rPr>
          <w:vertAlign w:val="superscript"/>
        </w:rPr>
        <w:t>14</w:t>
      </w:r>
      <w:r w:rsidRPr="003E4A20">
        <w:t xml:space="preserve">C, </w:t>
      </w:r>
      <w:r w:rsidRPr="003E4A20">
        <w:rPr>
          <w:vertAlign w:val="superscript"/>
        </w:rPr>
        <w:t>36</w:t>
      </w:r>
      <w:r w:rsidRPr="003E4A20">
        <w:t xml:space="preserve">Cl, and </w:t>
      </w:r>
      <w:r w:rsidRPr="003E4A20">
        <w:rPr>
          <w:vertAlign w:val="superscript"/>
        </w:rPr>
        <w:t>10</w:t>
      </w:r>
      <w:r w:rsidRPr="003E4A20">
        <w:t xml:space="preserve">Be) is strongly influenced by the degree of shielding the geomagnetic field provides the Earth from incoming cosmic rays. Records of the concentration of these isotopes in sediment and ice cores (and tree rings and corals in the case of </w:t>
      </w:r>
      <w:r w:rsidRPr="003E4A20">
        <w:rPr>
          <w:vertAlign w:val="superscript"/>
        </w:rPr>
        <w:t>14</w:t>
      </w:r>
      <w:r w:rsidRPr="003E4A20">
        <w:t xml:space="preserve">C) can therefore provide a proxy for geomagnetic dipole moment once the necessary corrections for latitude and relevant physical, chemical, and biological processes have been made. See review by Valet </w:t>
      </w:r>
      <w:r w:rsidRPr="003E4A20">
        <w:rPr>
          <w:noProof/>
        </w:rPr>
        <w:t>(2003)</w:t>
      </w:r>
      <w:r w:rsidRPr="003E4A20">
        <w:t xml:space="preserve"> for more information.</w:t>
      </w:r>
    </w:p>
    <w:p w14:paraId="12831516" w14:textId="77777777" w:rsidR="004C4EE6" w:rsidRPr="003E4A20" w:rsidRDefault="004C4EE6" w:rsidP="003E4A20">
      <w:pPr>
        <w:spacing w:line="480" w:lineRule="auto"/>
        <w:jc w:val="both"/>
      </w:pPr>
    </w:p>
    <w:p w14:paraId="49CCA56A" w14:textId="77777777" w:rsidR="004C4EE6" w:rsidRPr="003E4A20" w:rsidRDefault="004C4EE6" w:rsidP="003E4A20">
      <w:pPr>
        <w:spacing w:line="480" w:lineRule="auto"/>
        <w:jc w:val="both"/>
        <w:rPr>
          <w:b/>
        </w:rPr>
      </w:pPr>
      <w:r w:rsidRPr="003E4A20">
        <w:rPr>
          <w:b/>
        </w:rPr>
        <w:t>Geophysical applications</w:t>
      </w:r>
    </w:p>
    <w:p w14:paraId="4AF2A4BB" w14:textId="2EADD4F3" w:rsidR="004C4EE6" w:rsidRPr="003E4A20" w:rsidRDefault="004C4EE6" w:rsidP="003E4A20">
      <w:pPr>
        <w:spacing w:line="480" w:lineRule="auto"/>
        <w:jc w:val="both"/>
      </w:pPr>
      <w:r w:rsidRPr="003E4A20">
        <w:t xml:space="preserve">Palaeointensity measurements provide information about the geodynamo across a variety of time scales. Since direct observations of field strength field were first made in the 1830s, the main axial dipole field has fallen by around 10%. The rate and duration of this dipole decay is a focus of </w:t>
      </w:r>
      <w:r w:rsidR="00531682" w:rsidRPr="003E4A20">
        <w:t xml:space="preserve">many </w:t>
      </w:r>
      <w:proofErr w:type="spellStart"/>
      <w:r w:rsidRPr="003E4A20">
        <w:t>archaeointensity</w:t>
      </w:r>
      <w:proofErr w:type="spellEnd"/>
      <w:r w:rsidRPr="003E4A20">
        <w:t xml:space="preserve"> studies, but is still debated. Using VADM values derived directly from archeointensity estimates, Poletti et al. </w:t>
      </w:r>
      <w:r w:rsidRPr="003E4A20">
        <w:rPr>
          <w:noProof/>
        </w:rPr>
        <w:t>(2018)</w:t>
      </w:r>
      <w:r w:rsidRPr="003E4A20">
        <w:t xml:space="preserve"> suggest that the dipole intensity has been decreasing since ~750 CE – over a millennium of weakening. Recent studies based on global field models </w:t>
      </w:r>
      <w:r w:rsidRPr="003E4A20">
        <w:rPr>
          <w:noProof/>
        </w:rPr>
        <w:t>(e.g., Arneitz et al., 2019; Hellio and Gillet, 2018)</w:t>
      </w:r>
      <w:r w:rsidRPr="003E4A20">
        <w:t>, however, argue that the axial dipole has been weakening only for the last few centuries with variable trends prior to this.</w:t>
      </w:r>
    </w:p>
    <w:p w14:paraId="59A66FE0" w14:textId="77777777" w:rsidR="004C4EE6" w:rsidRPr="003E4A20" w:rsidRDefault="004C4EE6" w:rsidP="003E4A20">
      <w:pPr>
        <w:spacing w:line="480" w:lineRule="auto"/>
        <w:jc w:val="both"/>
      </w:pPr>
      <w:proofErr w:type="spellStart"/>
      <w:r w:rsidRPr="003E4A20">
        <w:lastRenderedPageBreak/>
        <w:t>Archaeointensity</w:t>
      </w:r>
      <w:proofErr w:type="spellEnd"/>
      <w:r w:rsidRPr="003E4A20">
        <w:t xml:space="preserve"> and </w:t>
      </w:r>
      <w:r w:rsidR="00425BC2" w:rsidRPr="003E4A20">
        <w:t xml:space="preserve">absolute </w:t>
      </w:r>
      <w:proofErr w:type="spellStart"/>
      <w:r w:rsidRPr="003E4A20">
        <w:t>palaeointensity</w:t>
      </w:r>
      <w:proofErr w:type="spellEnd"/>
      <w:r w:rsidRPr="003E4A20">
        <w:t xml:space="preserve"> data are particularly important for constructing global field models, which now extend to 100 ka </w:t>
      </w:r>
      <w:r w:rsidRPr="003E4A20">
        <w:rPr>
          <w:noProof/>
        </w:rPr>
        <w:t>(Panovska et al., 2018)</w:t>
      </w:r>
      <w:r w:rsidRPr="003E4A20">
        <w:t xml:space="preserve">. Each of the observable palaeomagnetic field components (declination, inclination and intensity) can be mapped, via their respective Green’s functions, to the radial field at the core mantle boundary </w:t>
      </w:r>
      <w:r w:rsidRPr="003E4A20">
        <w:rPr>
          <w:noProof/>
        </w:rPr>
        <w:t>(Johnson and Constable, 1997)</w:t>
      </w:r>
      <w:r w:rsidRPr="003E4A20">
        <w:t xml:space="preserve">. Measurements of field intensity yield different information than directional data about the core mantle boundary </w:t>
      </w:r>
      <w:r w:rsidRPr="003E4A20">
        <w:rPr>
          <w:noProof/>
        </w:rPr>
        <w:t>(particularly at higher latitudes; Johnson and Mcfadden, 2015)</w:t>
      </w:r>
      <w:r w:rsidR="00425BC2" w:rsidRPr="003E4A20">
        <w:rPr>
          <w:noProof/>
        </w:rPr>
        <w:t>.</w:t>
      </w:r>
    </w:p>
    <w:p w14:paraId="611ECB53" w14:textId="77777777" w:rsidR="004C4EE6" w:rsidRPr="003E4A20" w:rsidRDefault="004C4EE6" w:rsidP="003E4A20">
      <w:pPr>
        <w:spacing w:line="480" w:lineRule="auto"/>
        <w:ind w:firstLine="720"/>
        <w:jc w:val="both"/>
      </w:pPr>
      <w:r w:rsidRPr="003E4A20">
        <w:t xml:space="preserve">Relative palaeointensity records from varved sediments are capable of providing good temporal resolution over the Holocene and agree well with absolute intensity records as well as records of cosmogenic nuclide production </w:t>
      </w:r>
      <w:r w:rsidRPr="003E4A20">
        <w:rPr>
          <w:noProof/>
        </w:rPr>
        <w:t>(Snowball and Sandgren, 2002)</w:t>
      </w:r>
      <w:r w:rsidRPr="003E4A20">
        <w:t xml:space="preserve">.  Correspondingly, absolute archaeointensities have been combined with the </w:t>
      </w:r>
      <w:r w:rsidRPr="003E4A20">
        <w:rPr>
          <w:vertAlign w:val="superscript"/>
        </w:rPr>
        <w:t>14</w:t>
      </w:r>
      <w:r w:rsidRPr="003E4A20">
        <w:t xml:space="preserve">C record from tree rings and the </w:t>
      </w:r>
      <w:r w:rsidRPr="003E4A20">
        <w:rPr>
          <w:vertAlign w:val="superscript"/>
        </w:rPr>
        <w:t>10</w:t>
      </w:r>
      <w:r w:rsidRPr="003E4A20">
        <w:t xml:space="preserve">Be record from  ice-cores to infer variation in solar activity, with implications for understanding solar forcing of climate </w:t>
      </w:r>
      <w:r w:rsidRPr="003E4A20">
        <w:rPr>
          <w:noProof/>
        </w:rPr>
        <w:t>(Solanki et al., 2004)</w:t>
      </w:r>
      <w:r w:rsidRPr="003E4A20">
        <w:t xml:space="preserve">. Marine sediments can provided relative palaeointensity records over longer timescales. Here it is usually assumed that a typical sample will represent a sufficiently long period for non-dipole features to be averaged out </w:t>
      </w:r>
      <w:r w:rsidRPr="003E4A20">
        <w:rPr>
          <w:noProof/>
        </w:rPr>
        <w:t>(Valet, 2003)</w:t>
      </w:r>
      <w:r w:rsidRPr="003E4A20">
        <w:t xml:space="preserve"> allowing composite stacks of relative palaeointensity from different areas of the world to be constructed. A global stack for the past 2 Myr, Sint 2000 </w:t>
      </w:r>
      <w:r w:rsidRPr="003E4A20">
        <w:rPr>
          <w:noProof/>
        </w:rPr>
        <w:t>(Valet et al., 2005)</w:t>
      </w:r>
      <w:r w:rsidRPr="003E4A20">
        <w:t xml:space="preserve">, agrees well with absolute palaeointensity from lava flows and confirms a low field strength during excursions. This has been incorporated into a continuous model of axial dipole moment variation for the past 2 Ma </w:t>
      </w:r>
      <w:r w:rsidRPr="003E4A20">
        <w:rPr>
          <w:noProof/>
        </w:rPr>
        <w:t>(Ziegler et al., 2011)</w:t>
      </w:r>
      <w:r w:rsidRPr="003E4A20">
        <w:t xml:space="preserve">. Importantly, this record is long enough to include reversals and finds a correlation between polarity interval length and field strength., This same correlation is seen, albeit weakly, in the  11 Myr Oligocene record from site Deep Sea Drilling Project, site 522 </w:t>
      </w:r>
      <w:r w:rsidRPr="003E4A20">
        <w:rPr>
          <w:noProof/>
        </w:rPr>
        <w:t>(Constable et al., 1998)</w:t>
      </w:r>
      <w:r w:rsidRPr="003E4A20">
        <w:t xml:space="preserve"> and in SBG absolute intensity records </w:t>
      </w:r>
      <w:r w:rsidRPr="003E4A20">
        <w:rPr>
          <w:noProof/>
        </w:rPr>
        <w:t>(Tauxe, 2006)</w:t>
      </w:r>
      <w:r w:rsidRPr="003E4A20">
        <w:t>.</w:t>
      </w:r>
    </w:p>
    <w:p w14:paraId="756B1F04" w14:textId="77777777" w:rsidR="004C4EE6" w:rsidRPr="003E4A20" w:rsidRDefault="004C4EE6" w:rsidP="003E4A20">
      <w:pPr>
        <w:spacing w:line="480" w:lineRule="auto"/>
        <w:ind w:firstLine="720"/>
        <w:jc w:val="both"/>
      </w:pPr>
      <w:r w:rsidRPr="003E4A20">
        <w:lastRenderedPageBreak/>
        <w:t xml:space="preserve"> It becomes increasingly difficult to obtain relative palaeointensities from sediments more than a few million years old so longer term variations in field strength are studied using absolute palaeointensity derived from igneous rocks.  The emerging picture characterises the time-averaged dipole moment over the last few hundreds of millions of years as substantially lower than its current instantaneous value, but subject to dramatic variations on timescales ranging from centennial or shorter to at least hundreds of millions of years </w:t>
      </w:r>
      <w:r w:rsidRPr="003E4A20">
        <w:rPr>
          <w:noProof/>
        </w:rPr>
        <w:t>(Biggin et al., 2012; Tauxe and Yamazaki, 2015)</w:t>
      </w:r>
      <w:r w:rsidRPr="003E4A20">
        <w:t xml:space="preserve">. </w:t>
      </w:r>
    </w:p>
    <w:p w14:paraId="2991E3ED" w14:textId="77777777" w:rsidR="004C4EE6" w:rsidRPr="003E4A20" w:rsidRDefault="004C4EE6" w:rsidP="003E4A20">
      <w:pPr>
        <w:spacing w:line="480" w:lineRule="auto"/>
        <w:ind w:firstLine="720"/>
        <w:jc w:val="both"/>
      </w:pPr>
      <w:r w:rsidRPr="003E4A20">
        <w:t xml:space="preserve">Prévot et al. </w:t>
      </w:r>
      <w:r w:rsidRPr="003E4A20">
        <w:rPr>
          <w:noProof/>
        </w:rPr>
        <w:t>(1990)</w:t>
      </w:r>
      <w:r w:rsidRPr="003E4A20">
        <w:t xml:space="preserve"> found evidence of a long period of low field intensity which they called the </w:t>
      </w:r>
      <w:r w:rsidRPr="003E4A20">
        <w:rPr>
          <w:i/>
        </w:rPr>
        <w:t xml:space="preserve">Mesozoic dipole low. </w:t>
      </w:r>
      <w:r w:rsidRPr="003E4A20">
        <w:t xml:space="preserve">However, subsequent work </w:t>
      </w:r>
      <w:r w:rsidRPr="003E4A20">
        <w:rPr>
          <w:noProof/>
        </w:rPr>
        <w:t>(Kulakov et al., 2019; Tarduno et al., 2006; Tauxe and Staudigel, 2004)</w:t>
      </w:r>
      <w:r w:rsidRPr="003E4A20">
        <w:t xml:space="preserve"> has indicated that this did not extend into the Cretaceous normal superchron (CNS; 84-121 Ma) and its age of onset remains unclear </w:t>
      </w:r>
      <w:r w:rsidRPr="003E4A20">
        <w:rPr>
          <w:noProof/>
        </w:rPr>
        <w:t>(Anwar et al., 2016)</w:t>
      </w:r>
      <w:r w:rsidRPr="003E4A20">
        <w:t xml:space="preserve">.  Other notable lows have recently been identified in the mid-Palaeozoic </w:t>
      </w:r>
      <w:r w:rsidRPr="003E4A20">
        <w:rPr>
          <w:noProof/>
        </w:rPr>
        <w:t>(Hawkins et al., 2019)</w:t>
      </w:r>
      <w:r w:rsidRPr="003E4A20">
        <w:t xml:space="preserve"> and Ediacaran </w:t>
      </w:r>
      <w:r w:rsidRPr="003E4A20">
        <w:rPr>
          <w:noProof/>
        </w:rPr>
        <w:t>(Bono et al., 2019)</w:t>
      </w:r>
      <w:r w:rsidRPr="003E4A20">
        <w:t xml:space="preserve">. The timing of these lows, on the order of 200 million years apart, together with a similar temporal variability seen in Phanerozoic polarity reversal frequency (the dipole lows being coincident with inferred intervals of reversal hyperactivity) gives rise to the hypothesis that dipole moment is quasi-periodic on these long timescales. The likely candidate for the source of such variations is changes in the total heat flowing across the core-mantle boundary and/or its spatial pattern, which might themselves be linked to substantial fluctuations on similar timescales in the global flux of slab material subducted into the mantle </w:t>
      </w:r>
      <w:r w:rsidRPr="003E4A20">
        <w:rPr>
          <w:noProof/>
        </w:rPr>
        <w:t>(Hounslow et al., 2018)</w:t>
      </w:r>
      <w:r w:rsidRPr="003E4A20">
        <w:t xml:space="preserve">. </w:t>
      </w:r>
    </w:p>
    <w:p w14:paraId="5CE1BE28" w14:textId="77777777" w:rsidR="004C4EE6" w:rsidRPr="003E4A20" w:rsidRDefault="004C4EE6" w:rsidP="003E4A20">
      <w:pPr>
        <w:spacing w:line="480" w:lineRule="auto"/>
        <w:ind w:firstLine="720"/>
        <w:jc w:val="both"/>
      </w:pPr>
      <w:r w:rsidRPr="003E4A20">
        <w:t xml:space="preserve">Claims of even longer, billion-year variations in dipole moment linked to the secular evolution of the core (including inner core nucleation) and mantle remain controversial </w:t>
      </w:r>
      <w:r w:rsidRPr="003E4A20">
        <w:rPr>
          <w:noProof/>
        </w:rPr>
        <w:t>(Biggin et al., 2015; Bono et al., 2019; Smirnov et al., 2016; Tarduno et al., 2015)</w:t>
      </w:r>
      <w:r w:rsidRPr="003E4A20">
        <w:t xml:space="preserve">. Similarly, the magnitude and timing of the expected variations under different core thermal evolution </w:t>
      </w:r>
      <w:r w:rsidRPr="003E4A20">
        <w:lastRenderedPageBreak/>
        <w:t xml:space="preserve">scenarios is not yet clear </w:t>
      </w:r>
      <w:r w:rsidRPr="003E4A20">
        <w:rPr>
          <w:noProof/>
        </w:rPr>
        <w:t>(Driscoll, 2016; Landeau et al., 2017)</w:t>
      </w:r>
      <w:r w:rsidRPr="003E4A20">
        <w:t>. Vigorous activity in this potentially fruitful research area is anticipated for years to come.</w:t>
      </w:r>
    </w:p>
    <w:p w14:paraId="5B48F42C" w14:textId="77777777" w:rsidR="004C4EE6" w:rsidRPr="003E4A20" w:rsidRDefault="004C4EE6" w:rsidP="003E4A20">
      <w:pPr>
        <w:spacing w:line="480" w:lineRule="auto"/>
        <w:ind w:firstLine="720"/>
        <w:jc w:val="both"/>
        <w:rPr>
          <w:noProof/>
        </w:rPr>
      </w:pPr>
      <w:r w:rsidRPr="003E4A20">
        <w:t xml:space="preserve">Palaeointensity experiments are not confined to terrestrial rocks, with numerous studies on lunar, Martian, and meteorite materials. Lunar regolith from the Apollo missions is thought to hold a thermoremanence and a variety of palaeointensity techniques suggest a strong dynamo (20-100 µT) operating between ~4.2 and ~3.6 Gyr </w:t>
      </w:r>
      <w:r w:rsidRPr="003E4A20">
        <w:rPr>
          <w:noProof/>
        </w:rPr>
        <w:t>(Cournède et al., 2012; Suavet et al., 2013)</w:t>
      </w:r>
      <w:r w:rsidRPr="003E4A20">
        <w:t xml:space="preserve">, prior to a possible prolonged period of weak field (~5 µT) that extended to at least ~2.5 Ga </w:t>
      </w:r>
      <w:r w:rsidRPr="003E4A20">
        <w:rPr>
          <w:noProof/>
        </w:rPr>
        <w:t>(Tikoo et al., 2017)</w:t>
      </w:r>
      <w:r w:rsidRPr="003E4A20">
        <w:t xml:space="preserve">. Martian meteorites have been used to estimate the ancient Martian field </w:t>
      </w:r>
      <w:r w:rsidRPr="003E4A20">
        <w:rPr>
          <w:noProof/>
        </w:rPr>
        <w:t>(Shaw et al., 2001; Weiss et al., 2008b)</w:t>
      </w:r>
      <w:r w:rsidRPr="003E4A20">
        <w:t xml:space="preserve"> and paleointensity studies on pallasite meteorites indicate that small (~200 km) planetesimals are also capable of sustaining dynamo generated magnetic fields with field strengths of ~30-130 µT </w:t>
      </w:r>
      <w:r w:rsidRPr="003E4A20">
        <w:rPr>
          <w:noProof/>
        </w:rPr>
        <w:t>(Bryson et al., 2015; Tarduno et al., 2012)</w:t>
      </w:r>
      <w:r w:rsidRPr="003E4A20">
        <w:t xml:space="preserve">. Some of the most ancient meteorites, formed at the onset of our solar system, are also capable of remembering magnetic fields in the solar nebula, yielding insight into solar system evolution </w:t>
      </w:r>
      <w:r w:rsidRPr="003E4A20">
        <w:rPr>
          <w:noProof/>
        </w:rPr>
        <w:t>(Wang et al., 2017; Weiss et al., 2008a)</w:t>
      </w:r>
      <w:r w:rsidR="00425BC2" w:rsidRPr="003E4A20">
        <w:rPr>
          <w:noProof/>
        </w:rPr>
        <w:t>.</w:t>
      </w:r>
    </w:p>
    <w:p w14:paraId="18CC2E8D" w14:textId="276A08F7" w:rsidR="00D10DB7" w:rsidRPr="003E4A20" w:rsidRDefault="00D10DB7" w:rsidP="003E4A20">
      <w:pPr>
        <w:spacing w:line="480" w:lineRule="auto"/>
        <w:ind w:firstLine="720"/>
        <w:jc w:val="both"/>
        <w:rPr>
          <w:noProof/>
        </w:rPr>
      </w:pPr>
      <w:r w:rsidRPr="003E4A20">
        <w:rPr>
          <w:noProof/>
        </w:rPr>
        <w:t>From 450 year old pots to 4.5 billion year old meteorites, s</w:t>
      </w:r>
      <w:r w:rsidR="00DF478C" w:rsidRPr="003E4A20">
        <w:rPr>
          <w:noProof/>
        </w:rPr>
        <w:t xml:space="preserve">tudies on the strength of Earth’s ancient magentic field contiune to florish, </w:t>
      </w:r>
      <w:r w:rsidRPr="003E4A20">
        <w:rPr>
          <w:noProof/>
        </w:rPr>
        <w:t xml:space="preserve">bringing with them </w:t>
      </w:r>
      <w:r w:rsidR="00DF478C" w:rsidRPr="003E4A20">
        <w:rPr>
          <w:noProof/>
        </w:rPr>
        <w:t xml:space="preserve">new innovations </w:t>
      </w:r>
      <w:r w:rsidR="00D50C66" w:rsidRPr="003E4A20">
        <w:rPr>
          <w:noProof/>
        </w:rPr>
        <w:t>in methods, materials and analyses</w:t>
      </w:r>
      <w:r w:rsidRPr="003E4A20">
        <w:rPr>
          <w:noProof/>
        </w:rPr>
        <w:t xml:space="preserve">. </w:t>
      </w:r>
      <w:r w:rsidR="00607521" w:rsidRPr="003E4A20">
        <w:rPr>
          <w:noProof/>
        </w:rPr>
        <w:t>And as paleointensity studies grow</w:t>
      </w:r>
      <w:r w:rsidRPr="003E4A20">
        <w:rPr>
          <w:noProof/>
        </w:rPr>
        <w:t xml:space="preserve"> we are gaining new </w:t>
      </w:r>
      <w:r w:rsidR="00607521" w:rsidRPr="003E4A20">
        <w:rPr>
          <w:noProof/>
        </w:rPr>
        <w:t xml:space="preserve">understanding on </w:t>
      </w:r>
      <w:r w:rsidRPr="003E4A20">
        <w:rPr>
          <w:noProof/>
        </w:rPr>
        <w:t xml:space="preserve">the evolution of </w:t>
      </w:r>
      <w:r w:rsidR="00DD5163" w:rsidRPr="003E4A20">
        <w:rPr>
          <w:noProof/>
        </w:rPr>
        <w:t>the magnetosphere in near-Earth space</w:t>
      </w:r>
      <w:r w:rsidRPr="003E4A20">
        <w:rPr>
          <w:noProof/>
        </w:rPr>
        <w:t>, the planet beneath our feet and the solar system beyond.</w:t>
      </w:r>
    </w:p>
    <w:p w14:paraId="6C22A6A5" w14:textId="77777777" w:rsidR="004C4EE6" w:rsidRPr="003E4A20" w:rsidRDefault="004C4EE6" w:rsidP="003E4A20">
      <w:pPr>
        <w:keepNext/>
        <w:keepLines/>
        <w:ind w:left="720" w:hanging="720"/>
        <w:jc w:val="right"/>
      </w:pPr>
      <w:r w:rsidRPr="003E4A20">
        <w:t>Andrew Biggin</w:t>
      </w:r>
    </w:p>
    <w:p w14:paraId="085FF677" w14:textId="77777777" w:rsidR="004C4EE6" w:rsidRPr="003E4A20" w:rsidRDefault="004C4EE6" w:rsidP="003E4A20">
      <w:pPr>
        <w:keepNext/>
        <w:keepLines/>
        <w:ind w:left="720" w:hanging="720"/>
        <w:jc w:val="right"/>
      </w:pPr>
      <w:r w:rsidRPr="003E4A20">
        <w:t xml:space="preserve">Greig </w:t>
      </w:r>
      <w:r w:rsidR="00425BC2" w:rsidRPr="003E4A20">
        <w:t xml:space="preserve">A. </w:t>
      </w:r>
      <w:r w:rsidRPr="003E4A20">
        <w:t>Paterson</w:t>
      </w:r>
    </w:p>
    <w:p w14:paraId="647EE3B5" w14:textId="77777777" w:rsidR="004C4EE6" w:rsidRPr="003E4A20" w:rsidRDefault="004C4EE6" w:rsidP="003E4A20">
      <w:pPr>
        <w:keepNext/>
        <w:keepLines/>
        <w:ind w:left="720" w:hanging="720"/>
        <w:jc w:val="right"/>
      </w:pPr>
      <w:r w:rsidRPr="003E4A20">
        <w:t>Neil Suttie</w:t>
      </w:r>
    </w:p>
    <w:p w14:paraId="72F28499" w14:textId="77777777" w:rsidR="004C4EE6" w:rsidRPr="003E4A20" w:rsidRDefault="004C4EE6" w:rsidP="003E4A20">
      <w:pPr>
        <w:keepNext/>
        <w:keepLines/>
        <w:ind w:left="720" w:hanging="720"/>
        <w:jc w:val="right"/>
      </w:pPr>
      <w:r w:rsidRPr="003E4A20">
        <w:t>John Shaw</w:t>
      </w:r>
    </w:p>
    <w:p w14:paraId="5CD5C65C" w14:textId="77777777" w:rsidR="004C4EE6" w:rsidRPr="003E4A20" w:rsidRDefault="004C4EE6" w:rsidP="003E4A20">
      <w:pPr>
        <w:keepNext/>
        <w:keepLines/>
        <w:jc w:val="both"/>
      </w:pPr>
    </w:p>
    <w:p w14:paraId="10279D1A" w14:textId="77777777" w:rsidR="004C4EE6" w:rsidRPr="003E4A20" w:rsidRDefault="004C4EE6" w:rsidP="003E4A20">
      <w:pPr>
        <w:spacing w:line="480" w:lineRule="auto"/>
        <w:jc w:val="both"/>
        <w:rPr>
          <w:b/>
        </w:rPr>
      </w:pPr>
      <w:r w:rsidRPr="003E4A20">
        <w:rPr>
          <w:b/>
        </w:rPr>
        <w:t>Bibliography</w:t>
      </w:r>
    </w:p>
    <w:p w14:paraId="5AC2B494" w14:textId="77777777" w:rsidR="004C4EE6" w:rsidRPr="003E4A20" w:rsidRDefault="004C4EE6" w:rsidP="003E4A20">
      <w:pPr>
        <w:pStyle w:val="EndNoteBibliography"/>
      </w:pPr>
      <w:r w:rsidRPr="003E4A20">
        <w:t>Aitken, M.J., Allsop, A.L., Bussell, G.D., Winter, M.B., 1988. Determination of the intensity of the Earth's magnetic field during archeological times: Reliability of the Thellier technique. Rev Geophys 26, 3-12.</w:t>
      </w:r>
    </w:p>
    <w:p w14:paraId="7A966C33" w14:textId="77777777" w:rsidR="004C4EE6" w:rsidRPr="003E4A20" w:rsidRDefault="004C4EE6" w:rsidP="003E4A20">
      <w:pPr>
        <w:pStyle w:val="EndNoteBibliography"/>
      </w:pPr>
      <w:r w:rsidRPr="003E4A20">
        <w:lastRenderedPageBreak/>
        <w:t>Anwar, T., Hawkins, L., Kravchinsky, V.A., Biggin, A.J., Pavlov, V.E., 2016. Microwave paleointensities indicate a low paleomagnetic dipole moment at the Permo-Triassic boundary. Phys Earth Planet In 260, 62-73.</w:t>
      </w:r>
    </w:p>
    <w:p w14:paraId="77C1E9F1" w14:textId="77777777" w:rsidR="004C4EE6" w:rsidRPr="003E4A20" w:rsidRDefault="004C4EE6" w:rsidP="003E4A20">
      <w:pPr>
        <w:pStyle w:val="EndNoteBibliography"/>
      </w:pPr>
      <w:r w:rsidRPr="003E4A20">
        <w:t>Arneitz, P., Egli, R., Leonhardt, R., Fabian, K., 2019. A Bayesian iterative geomagnetic model with universal data input: Self-consistent spherical harmonic evolution for the geomagnetic field over the last 4000 years. Phys Earth Planet In 290, 57-75.</w:t>
      </w:r>
    </w:p>
    <w:p w14:paraId="6538C7D9" w14:textId="77777777" w:rsidR="004C4EE6" w:rsidRPr="003E4A20" w:rsidRDefault="004C4EE6" w:rsidP="003E4A20">
      <w:pPr>
        <w:pStyle w:val="EndNoteBibliography"/>
      </w:pPr>
      <w:r w:rsidRPr="003E4A20">
        <w:t>Biggin, A.J., 2010. Are systematic differences between thermal and microwave Thellier-type palaeointensity estimates a consequence of multidomain bias in the thermal results? Phys Earth Planet In 180, 16-40.</w:t>
      </w:r>
    </w:p>
    <w:p w14:paraId="4E57AF11" w14:textId="77777777" w:rsidR="004C4EE6" w:rsidRPr="003E4A20" w:rsidRDefault="004C4EE6" w:rsidP="003E4A20">
      <w:pPr>
        <w:pStyle w:val="EndNoteBibliography"/>
      </w:pPr>
      <w:r w:rsidRPr="003E4A20">
        <w:t>Biggin, A.J., Paterson, G.A., 2014. A new set of qualitative reliability criteria to aid inferences on palaeomagnetic dipole moment variations through geological time. Frontiers in Earth Science 2, 24, 21-29.</w:t>
      </w:r>
    </w:p>
    <w:p w14:paraId="14E3F3D9" w14:textId="77777777" w:rsidR="004C4EE6" w:rsidRPr="003E4A20" w:rsidRDefault="004C4EE6" w:rsidP="003E4A20">
      <w:pPr>
        <w:pStyle w:val="EndNoteBibliography"/>
      </w:pPr>
      <w:r w:rsidRPr="003E4A20">
        <w:t>Biggin, A.J., Piispa, E.J., Pesonen, L.J., Holme, R., Paterson, G.A., Veikkolainen, T., Tauxe, L., 2015. Palaeomagnetic field intensity variations suggest Mesoproterozoic inner-core nucleation. Nature 526, 245-248.</w:t>
      </w:r>
    </w:p>
    <w:p w14:paraId="080E890D" w14:textId="77777777" w:rsidR="004C4EE6" w:rsidRPr="003E4A20" w:rsidRDefault="004C4EE6" w:rsidP="003E4A20">
      <w:pPr>
        <w:pStyle w:val="EndNoteBibliography"/>
      </w:pPr>
      <w:r w:rsidRPr="003E4A20">
        <w:t>Biggin, A.J., Steinberger, B., Aubert, J., Suttie, N., Holme, R., Torsvik, T.H., van der Meer, D.G., van Hinsbergen, D.J.J., 2012. Possible links between long-term geomagnetic variations and whole-mantle convection processes. Nat Geosci 5, 526-533.</w:t>
      </w:r>
    </w:p>
    <w:p w14:paraId="30AC7A8F" w14:textId="77777777" w:rsidR="004C4EE6" w:rsidRPr="003E4A20" w:rsidRDefault="004C4EE6" w:rsidP="003E4A20">
      <w:pPr>
        <w:pStyle w:val="EndNoteBibliography"/>
      </w:pPr>
      <w:r w:rsidRPr="003E4A20">
        <w:t>Bono, R.K., Tarduno, J.A., Nimmo, F., Cottrell, R.D., 2019. Young inner core inferred from Ediacaran ultra-low geomagnetic field intensity. Nat Geosci 12, 143–147.</w:t>
      </w:r>
    </w:p>
    <w:p w14:paraId="4F11FD91" w14:textId="632F0FDA" w:rsidR="00D865D7" w:rsidRPr="003E4A20" w:rsidRDefault="00D865D7" w:rsidP="003E4A20">
      <w:pPr>
        <w:pStyle w:val="EndNoteBibliography"/>
      </w:pPr>
      <w:r w:rsidRPr="003E4A20">
        <w:t>Briden, J.C., 1966. Variation of intensity of the palaeomagnetic field through geological time. Nature 212, 246-247.</w:t>
      </w:r>
    </w:p>
    <w:p w14:paraId="63E69AAF" w14:textId="2958CF35" w:rsidR="004C4EE6" w:rsidRPr="003E4A20" w:rsidRDefault="004C4EE6" w:rsidP="003E4A20">
      <w:pPr>
        <w:pStyle w:val="EndNoteBibliography"/>
      </w:pPr>
      <w:r w:rsidRPr="003E4A20">
        <w:t>Bryson, J.F.J., Nichols, C.I.O., Herrero-Albillos, J., Kronast, F., Kasama, T., Alimadadi, H., van der Laan, G., Nimmo, F., Harrison, R.J., 2015. Long-lived magnetism from solidification-driven convection on the pallasite parent body. Nature 517, 472-475.</w:t>
      </w:r>
    </w:p>
    <w:p w14:paraId="20C92A81" w14:textId="77777777" w:rsidR="004C4EE6" w:rsidRPr="003E4A20" w:rsidRDefault="004C4EE6" w:rsidP="003E4A20">
      <w:pPr>
        <w:pStyle w:val="EndNoteBibliography"/>
      </w:pPr>
      <w:r w:rsidRPr="003E4A20">
        <w:t>Cisowski, S., Fuller, M., 1986. Lunar paleointensities via theIRM(s) normalization method and the early magnetic history of the moon, in: Hartmann, W., Phillips, R., Taylor, G. (Eds.), The Origin of the Moon. Lunar and Planetary Science Institute, Houston, pp. 411-421.</w:t>
      </w:r>
    </w:p>
    <w:p w14:paraId="60706529" w14:textId="77777777" w:rsidR="004C4EE6" w:rsidRPr="003E4A20" w:rsidRDefault="004C4EE6" w:rsidP="003E4A20">
      <w:pPr>
        <w:pStyle w:val="EndNoteBibliography"/>
      </w:pPr>
      <w:r w:rsidRPr="003E4A20">
        <w:t>Coe, R.S., 1967. Palaeointensities of the Earth's magnetic field determined from Tertiary and Quaternary rocks. J Geophys Res-Sol Ea 72, 3247-3262.</w:t>
      </w:r>
    </w:p>
    <w:p w14:paraId="52E5CEFA" w14:textId="77777777" w:rsidR="004C4EE6" w:rsidRPr="003E4A20" w:rsidRDefault="004C4EE6" w:rsidP="003E4A20">
      <w:pPr>
        <w:pStyle w:val="EndNoteBibliography"/>
      </w:pPr>
      <w:r w:rsidRPr="003E4A20">
        <w:t>Constable, C.G., Tauxe, L., Parker, R.L., 1998. Analysis of 11 Myr of geomagnetic intensity variation. Journal of Geophysical Research B: Solid Earth 103, 17735-17748.</w:t>
      </w:r>
    </w:p>
    <w:p w14:paraId="55423B0A" w14:textId="77777777" w:rsidR="004C4EE6" w:rsidRPr="003E4A20" w:rsidRDefault="004C4EE6" w:rsidP="003E4A20">
      <w:pPr>
        <w:pStyle w:val="EndNoteBibliography"/>
      </w:pPr>
      <w:r w:rsidRPr="003E4A20">
        <w:t>Cournède, C., Gattacceca, J., Rochette, P., 2012. Magnetic study of large Apollo samples: Possible evidence for an ancient centered dipolar field on the Moon. Earth Planet Sc Lett 331-332, 31-42.</w:t>
      </w:r>
    </w:p>
    <w:p w14:paraId="68DFCFE3" w14:textId="77777777" w:rsidR="004C4EE6" w:rsidRPr="003E4A20" w:rsidRDefault="004C4EE6" w:rsidP="003E4A20">
      <w:pPr>
        <w:pStyle w:val="EndNoteBibliography"/>
      </w:pPr>
      <w:r w:rsidRPr="003E4A20">
        <w:t>de Groot, L.V., Biggin, A.J., Dekkers, M.J., Langereis, C.G., Herrero-Bervera, E., 2013. Rapid regional perturbations to the recent global geomagnetic decay revealed by a new Hawaiian record. Nat Commun 4, Artn 2727.</w:t>
      </w:r>
    </w:p>
    <w:p w14:paraId="6D372ED3" w14:textId="77777777" w:rsidR="004C4EE6" w:rsidRPr="003E4A20" w:rsidRDefault="004C4EE6" w:rsidP="003E4A20">
      <w:pPr>
        <w:pStyle w:val="EndNoteBibliography"/>
      </w:pPr>
      <w:r w:rsidRPr="003E4A20">
        <w:t>Dekkers, M.J., Böhnel, H.N., 2006. Reliable absolute palaeointensities independent of magnetic domain state. Earth Planet Sc Lett 248, 508-517.</w:t>
      </w:r>
    </w:p>
    <w:p w14:paraId="790C3C0D" w14:textId="77777777" w:rsidR="004C4EE6" w:rsidRPr="003E4A20" w:rsidRDefault="004C4EE6" w:rsidP="003E4A20">
      <w:pPr>
        <w:pStyle w:val="EndNoteBibliography"/>
      </w:pPr>
      <w:r w:rsidRPr="003E4A20">
        <w:t>Di Chiara, A., Muxworthy, A., Trindade, R.I.F., Bispo-Santos, F., 2017. Paleoproterozoic geomagnetic field strength from the Avanavero mafic sills, Amazonian Craton, Brazil. Geochem Geophy Geosy 18, 3891-3903.</w:t>
      </w:r>
    </w:p>
    <w:p w14:paraId="6568B209" w14:textId="77777777" w:rsidR="004C4EE6" w:rsidRPr="003E4A20" w:rsidRDefault="004C4EE6" w:rsidP="003E4A20">
      <w:pPr>
        <w:pStyle w:val="EndNoteBibliography"/>
      </w:pPr>
      <w:r w:rsidRPr="003E4A20">
        <w:t>Driscoll, P., 2016. Simulating 2 Ga of geodynamo history. Geophys Res Lett 43, 5680-5687.</w:t>
      </w:r>
    </w:p>
    <w:p w14:paraId="7C82F216" w14:textId="77777777" w:rsidR="004C4EE6" w:rsidRPr="003E4A20" w:rsidRDefault="004C4EE6" w:rsidP="003E4A20">
      <w:pPr>
        <w:pStyle w:val="EndNoteBibliography"/>
      </w:pPr>
      <w:r w:rsidRPr="003E4A20">
        <w:t>Fabian, K., 2009. Thermochemical remanence acquisition in single-domain particle ensembles: A case for possible overestimation of the geomagnetic paleointensity. Geochem Geophy Geosy 10, doi: 10.1029/2009GC002420.</w:t>
      </w:r>
    </w:p>
    <w:p w14:paraId="468E28A2" w14:textId="77777777" w:rsidR="004C4EE6" w:rsidRPr="003E4A20" w:rsidRDefault="004C4EE6" w:rsidP="003E4A20">
      <w:pPr>
        <w:pStyle w:val="EndNoteBibliography"/>
      </w:pPr>
      <w:r w:rsidRPr="003E4A20">
        <w:t>Fabian, K., Leonhardt, R., 2010. Multiple-specimen absolute paleointensity determination: An optimal protocol including pTRM normalization, domain-state correction, and alteration test. Earth Planet Sc Lett 297, 84-94.</w:t>
      </w:r>
    </w:p>
    <w:p w14:paraId="65C04F72" w14:textId="30C1F6D3" w:rsidR="00B74BE2" w:rsidRPr="003E4A20" w:rsidRDefault="00B74BE2" w:rsidP="003E4A20">
      <w:pPr>
        <w:pStyle w:val="EndNoteBibliography"/>
      </w:pPr>
      <w:r w:rsidRPr="003E4A20">
        <w:lastRenderedPageBreak/>
        <w:t>Folgheraiter, 1899. Sur les variations séculaires de l’inclinaison magnétique dans l’antiquité. J. Phys. Theor. Appl, 8, 660-667, doi: 10.1051/jphystap:018990080066001</w:t>
      </w:r>
    </w:p>
    <w:p w14:paraId="56B9A565" w14:textId="718A67E2" w:rsidR="004C4EE6" w:rsidRPr="003E4A20" w:rsidRDefault="004C4EE6" w:rsidP="003E4A20">
      <w:pPr>
        <w:pStyle w:val="EndNoteBibliography"/>
      </w:pPr>
      <w:r w:rsidRPr="003E4A20">
        <w:t>Games, K.P., 1980. The magnitude of the archaeomagnetic field in Egypt between 3000 and 0 BC. Geophys J Roy Astr S 63, 45-56.</w:t>
      </w:r>
    </w:p>
    <w:p w14:paraId="2B0AE5AA" w14:textId="77777777" w:rsidR="004C4EE6" w:rsidRPr="003E4A20" w:rsidRDefault="004C4EE6" w:rsidP="003E4A20">
      <w:pPr>
        <w:pStyle w:val="EndNoteBibliography"/>
      </w:pPr>
      <w:r w:rsidRPr="003E4A20">
        <w:t>Gattacceca, J., Rochette, P., 2004. Toward a robust normalized magnetic paleointensity method applied to meteories. Earth Planet Sc Lett 227, 377-393.</w:t>
      </w:r>
    </w:p>
    <w:p w14:paraId="5C1979A8" w14:textId="77777777" w:rsidR="004C4EE6" w:rsidRPr="003E4A20" w:rsidRDefault="004C4EE6" w:rsidP="003E4A20">
      <w:pPr>
        <w:pStyle w:val="EndNoteBibliography"/>
      </w:pPr>
      <w:r w:rsidRPr="003E4A20">
        <w:t>Hawkins, L., Anwar, T., Shcherbakova, V.V., Biggin, A.J., Kravchinsky, V.A., Shatsillo, A., Pavlov, V., 2019. An exceptionally weak Devonian geomagnetic field recorded by the Viluy Traps, Siberia. Earth Planet Sc Lett 506, 134-145.</w:t>
      </w:r>
    </w:p>
    <w:p w14:paraId="585D0622" w14:textId="77777777" w:rsidR="004C4EE6" w:rsidRPr="003E4A20" w:rsidRDefault="004C4EE6" w:rsidP="003E4A20">
      <w:pPr>
        <w:pStyle w:val="EndNoteBibliography"/>
      </w:pPr>
      <w:r w:rsidRPr="003E4A20">
        <w:t>Hellio, G., Gillet, N., 2018. Time-correlation-based regression of the geomagnetic field from archeological and sediment records</w:t>
      </w:r>
    </w:p>
    <w:p w14:paraId="03C139F8" w14:textId="77777777" w:rsidR="004C4EE6" w:rsidRPr="003E4A20" w:rsidRDefault="004C4EE6" w:rsidP="003E4A20">
      <w:pPr>
        <w:pStyle w:val="EndNoteBibliography"/>
      </w:pPr>
      <w:r w:rsidRPr="003E4A20">
        <w:t>Geophys J Int 214, 1585-1607.</w:t>
      </w:r>
    </w:p>
    <w:p w14:paraId="26D99CFD" w14:textId="77777777" w:rsidR="004C4EE6" w:rsidRPr="003E4A20" w:rsidRDefault="004C4EE6" w:rsidP="003E4A20">
      <w:pPr>
        <w:pStyle w:val="EndNoteBibliography"/>
      </w:pPr>
      <w:r w:rsidRPr="003E4A20">
        <w:t>Hill, M.J., Shaw, J., 2000. Magnetic field intensity study of the 1960 Kilauea lava flow, Hawaii, using the microwave palaeointensity technique. Geophys J Int 142, 487-504.</w:t>
      </w:r>
    </w:p>
    <w:p w14:paraId="05684ABD" w14:textId="77777777" w:rsidR="004C4EE6" w:rsidRPr="003E4A20" w:rsidRDefault="004C4EE6" w:rsidP="003E4A20">
      <w:pPr>
        <w:pStyle w:val="EndNoteBibliography"/>
      </w:pPr>
      <w:r w:rsidRPr="003E4A20">
        <w:t>Hoffman, K.A., Biggin, A.J., 2005. A rapid multiple-sample approach to the determination of absolute paleointensity. J Geophys Res-Sol Ea 110, 10.1029/2005JB003646.</w:t>
      </w:r>
    </w:p>
    <w:p w14:paraId="0D07EA50" w14:textId="77777777" w:rsidR="004C4EE6" w:rsidRPr="003E4A20" w:rsidRDefault="004C4EE6" w:rsidP="003E4A20">
      <w:pPr>
        <w:pStyle w:val="EndNoteBibliography"/>
      </w:pPr>
      <w:r w:rsidRPr="003E4A20">
        <w:t>Hoffman, K.A., Constantine, V.L., Morse, D.L., 1989. Determination of Absolute Palaeointensity Using a Multi-Specimen Procedure. Nature 339, 295-297.</w:t>
      </w:r>
    </w:p>
    <w:p w14:paraId="03B4B4A4" w14:textId="77777777" w:rsidR="004C4EE6" w:rsidRPr="003E4A20" w:rsidRDefault="004C4EE6" w:rsidP="003E4A20">
      <w:pPr>
        <w:pStyle w:val="EndNoteBibliography"/>
      </w:pPr>
      <w:r w:rsidRPr="003E4A20">
        <w:t>Hounslow, M., Domeier, M., Biggin, A.J., 2018. Subduction flux modulates the geomagnetic polarity reversal rate. Tectonophysics 742-743, 34-49.</w:t>
      </w:r>
    </w:p>
    <w:p w14:paraId="4682A62F" w14:textId="77777777" w:rsidR="004C4EE6" w:rsidRPr="003E4A20" w:rsidRDefault="004C4EE6" w:rsidP="003E4A20">
      <w:pPr>
        <w:pStyle w:val="EndNoteBibliography"/>
      </w:pPr>
      <w:r w:rsidRPr="003E4A20">
        <w:t>Johnson, C., Constable, C.G., 1997. The time-averaged geomagnetic field: Global and regional biases for 0–5 Ma. Geophys J Int 131, 643-666.</w:t>
      </w:r>
    </w:p>
    <w:p w14:paraId="1D2E322B" w14:textId="77777777" w:rsidR="004C4EE6" w:rsidRPr="003E4A20" w:rsidRDefault="004C4EE6" w:rsidP="003E4A20">
      <w:pPr>
        <w:pStyle w:val="EndNoteBibliography"/>
      </w:pPr>
      <w:r w:rsidRPr="003E4A20">
        <w:t>Johnson, C., Mcfadden, P.L., 2015. Time-averaged field and paleosecular variation, in: Kono, M. (Ed.), Treatise on Geophysics. Elsevier, New York, p. chapter 11.</w:t>
      </w:r>
    </w:p>
    <w:p w14:paraId="10474DFA" w14:textId="77777777" w:rsidR="004C4EE6" w:rsidRPr="003E4A20" w:rsidRDefault="004C4EE6" w:rsidP="003E4A20">
      <w:pPr>
        <w:pStyle w:val="EndNoteBibliography"/>
      </w:pPr>
      <w:r w:rsidRPr="003E4A20">
        <w:t>Kletetschka, G., Wasilewski, P.J., Taylor, P.T., 2000. Mineralogy of the sources for magnetic anomalies on Mars. Meteorit Planet Sci 35, 895-899.</w:t>
      </w:r>
    </w:p>
    <w:p w14:paraId="1F94B5A6" w14:textId="2ADADF6C" w:rsidR="00BF6015" w:rsidRPr="003E4A20" w:rsidRDefault="00BF6015" w:rsidP="003E4A20">
      <w:pPr>
        <w:pStyle w:val="EndNoteBibliography"/>
      </w:pPr>
      <w:r w:rsidRPr="003E4A20">
        <w:t>Koenigsberger, J., 1936. Die abhaengigkeit der natuerlichen remanenten magnetisierung bei eruptivgesteinen von deren alter und zusammensetzung. Beitrage Angewandte Geophysik 5, 193-246.</w:t>
      </w:r>
    </w:p>
    <w:p w14:paraId="769B6DDD" w14:textId="6FEF97AE" w:rsidR="00BF6015" w:rsidRPr="003E4A20" w:rsidRDefault="00BF6015" w:rsidP="003E4A20">
      <w:pPr>
        <w:pStyle w:val="EndNoteBibliography"/>
      </w:pPr>
      <w:r w:rsidRPr="003E4A20">
        <w:t>Koenigsberger, J.G., 1938. Natural resisidual magnetism of eruptive rocks (part 2). Terrestrial magnetism and atmospheric electricity 43, 119-130.</w:t>
      </w:r>
    </w:p>
    <w:p w14:paraId="1A8725B2" w14:textId="383F6B6E" w:rsidR="004C4EE6" w:rsidRPr="003E4A20" w:rsidRDefault="004C4EE6" w:rsidP="003E4A20">
      <w:pPr>
        <w:pStyle w:val="EndNoteBibliography"/>
      </w:pPr>
      <w:r w:rsidRPr="003E4A20">
        <w:t>Kono, M., 1978. Reliability of Paleointensity Methods Using Alternating-Field Demagnetization and Anhysteretic Remanence. Geophys J Roy Astr S 54, 241-261.</w:t>
      </w:r>
    </w:p>
    <w:p w14:paraId="4DBDE824" w14:textId="77777777" w:rsidR="004C4EE6" w:rsidRPr="003E4A20" w:rsidRDefault="004C4EE6" w:rsidP="003E4A20">
      <w:pPr>
        <w:pStyle w:val="EndNoteBibliography"/>
      </w:pPr>
      <w:r w:rsidRPr="003E4A20">
        <w:t>Kono, M., Ueno, N., 1977. Palaeointensity determination by a modified Thellier method. Phys Earth Planet In 13, 305-314.</w:t>
      </w:r>
    </w:p>
    <w:p w14:paraId="097F9C0D" w14:textId="77777777" w:rsidR="004C4EE6" w:rsidRPr="003E4A20" w:rsidRDefault="004C4EE6" w:rsidP="003E4A20">
      <w:pPr>
        <w:pStyle w:val="EndNoteBibliography"/>
      </w:pPr>
      <w:r w:rsidRPr="003E4A20">
        <w:t>Krasa, D., Heunemann, C., Leonhardt, R., Petersen, N., 2003. Experimental procedure to detect multidomain remanence during Thellier-Thellier experiments. Physics and Chemistry of the Earth 28, 681-687.</w:t>
      </w:r>
    </w:p>
    <w:p w14:paraId="7F925292" w14:textId="77777777" w:rsidR="004C4EE6" w:rsidRPr="003E4A20" w:rsidRDefault="004C4EE6" w:rsidP="003E4A20">
      <w:pPr>
        <w:pStyle w:val="EndNoteBibliography"/>
      </w:pPr>
      <w:r w:rsidRPr="003E4A20">
        <w:t>Kulakov, E.V., Sprain, C.J., Doubrovine, P.V., Smirnov, A.V., Paterson, G.A., Hawkins, L., Fairchild, L., Biggin, A.J., 2019. Analysis of an updated paleointensity database (QPI-PINT) for 65-200 Ma: Implications for the long-term history of dipole moment through the Mesozoic. J Geophys Res doi: 10.1029/2018JB017287.</w:t>
      </w:r>
    </w:p>
    <w:p w14:paraId="2B769F8E" w14:textId="77777777" w:rsidR="004C4EE6" w:rsidRPr="003E4A20" w:rsidRDefault="004C4EE6" w:rsidP="003E4A20">
      <w:pPr>
        <w:pStyle w:val="EndNoteBibliography"/>
      </w:pPr>
      <w:r w:rsidRPr="003E4A20">
        <w:t>Landeau, M., Aubert, J., Olson, P., 2017. The signature of inner-core nucleation on the geodynamo. Earth Planet Sc Lett 465, 193-204.</w:t>
      </w:r>
    </w:p>
    <w:p w14:paraId="00D3CF73" w14:textId="77777777" w:rsidR="004C4EE6" w:rsidRPr="003E4A20" w:rsidRDefault="004C4EE6" w:rsidP="003E4A20">
      <w:pPr>
        <w:pStyle w:val="EndNoteBibliography"/>
      </w:pPr>
      <w:r w:rsidRPr="003E4A20">
        <w:t>Le Goff, M., Gallet, Y., 2004. A new three-axis vibrating sample magnetometer for continuous high-temperature magnetization measurements: applications to paleo- and archeo-intensity determinations. Earth Planet Sc Lett 229, 31-43.</w:t>
      </w:r>
    </w:p>
    <w:p w14:paraId="58CA1F7B" w14:textId="77777777" w:rsidR="004C4EE6" w:rsidRPr="003E4A20" w:rsidRDefault="004C4EE6" w:rsidP="003E4A20">
      <w:pPr>
        <w:pStyle w:val="EndNoteBibliography"/>
      </w:pPr>
      <w:r w:rsidRPr="003E4A20">
        <w:t>Michalk, D.M., Biggin, A., Knudsen, M.F., Böhnel, H.N., Nowaczyk, N., Ownby, S., Lopez-Martinez, M., 2010. Application of the multispecimen palaeointensity method to Pleistocene lava flows from the Trans-Mexican Volcanic Belt. Phys Earth Planet In 179, 139-156.</w:t>
      </w:r>
    </w:p>
    <w:p w14:paraId="5D268E12" w14:textId="77777777" w:rsidR="004C4EE6" w:rsidRPr="003E4A20" w:rsidRDefault="004C4EE6" w:rsidP="003E4A20">
      <w:pPr>
        <w:pStyle w:val="EndNoteBibliography"/>
      </w:pPr>
      <w:r w:rsidRPr="003E4A20">
        <w:lastRenderedPageBreak/>
        <w:t>Muxworthy, A.R., Heslop, D., 2011. A Preisach method for estimating absolute paleofield intensity under the constraint of using only isothermal measurements: 1. Theoretical framework. J Geophys Res-Sol Ea 116, B04102.</w:t>
      </w:r>
    </w:p>
    <w:p w14:paraId="2B252C6C" w14:textId="77777777" w:rsidR="004C4EE6" w:rsidRPr="003E4A20" w:rsidRDefault="004C4EE6" w:rsidP="003E4A20">
      <w:pPr>
        <w:pStyle w:val="EndNoteBibliography"/>
      </w:pPr>
      <w:r w:rsidRPr="003E4A20">
        <w:t>Muxworthy, A.R., Heslop, D., Paterson, G.A., Michalk, D., 2011. A Preisach method for estimating absolute paleofield intensity under the constraint of using only isothermal measurements: 2. Experimental testing. J Geophys Res-Sol Ea 116, B04103.</w:t>
      </w:r>
    </w:p>
    <w:p w14:paraId="4C25E394" w14:textId="77777777" w:rsidR="004C4EE6" w:rsidRPr="003E4A20" w:rsidRDefault="004C4EE6" w:rsidP="003E4A20">
      <w:pPr>
        <w:pStyle w:val="EndNoteBibliography"/>
      </w:pPr>
      <w:r w:rsidRPr="003E4A20">
        <w:t>Panovska, S., Constable, C., Korte, M., 2018. Extending Global Continuous Geomagnetic Field Reconstructions on Timescales Beyond Human Civilization. Geochem Geophy Geosy 19, 4757-4772.</w:t>
      </w:r>
    </w:p>
    <w:p w14:paraId="64989562" w14:textId="77777777" w:rsidR="004C4EE6" w:rsidRPr="003E4A20" w:rsidRDefault="004C4EE6" w:rsidP="003E4A20">
      <w:pPr>
        <w:pStyle w:val="EndNoteBibliography"/>
      </w:pPr>
      <w:r w:rsidRPr="003E4A20">
        <w:t>Paterson, G.A., Biggin, A.J., Hodgson, E., Hill, M.J., 2015. Thellier-type paleointensity data from multidomain specimens. Phys Earth Planet In 245, 117-133.</w:t>
      </w:r>
    </w:p>
    <w:p w14:paraId="4CA7AAAA" w14:textId="77777777" w:rsidR="004C4EE6" w:rsidRPr="003E4A20" w:rsidRDefault="004C4EE6" w:rsidP="003E4A20">
      <w:pPr>
        <w:pStyle w:val="EndNoteBibliography"/>
      </w:pPr>
      <w:r w:rsidRPr="003E4A20">
        <w:t>Paterson, G.A., Heslop, D., Muxworthy, A.R., 2010. Deriving confidence in paleointensity estimates. Geochem Geophy Geosy 11.</w:t>
      </w:r>
    </w:p>
    <w:p w14:paraId="574B2255" w14:textId="77777777" w:rsidR="004C4EE6" w:rsidRPr="003E4A20" w:rsidRDefault="004C4EE6" w:rsidP="003E4A20">
      <w:pPr>
        <w:pStyle w:val="EndNoteBibliography"/>
      </w:pPr>
      <w:r w:rsidRPr="003E4A20">
        <w:t>Paterson, G.A., Heslop, D., Pan, Y., 2016. The pseudo-Thellier palaeointensity method: New calibration and uncertainty estimates. Geophys J Int 207, 1596-1608.</w:t>
      </w:r>
    </w:p>
    <w:p w14:paraId="78710A44" w14:textId="77777777" w:rsidR="004C4EE6" w:rsidRPr="003E4A20" w:rsidRDefault="004C4EE6" w:rsidP="003E4A20">
      <w:pPr>
        <w:pStyle w:val="EndNoteBibliography"/>
      </w:pPr>
      <w:r w:rsidRPr="003E4A20">
        <w:t>Paterson, G.A., Tauxe, L., Biggin, A.J., 2014. On improving the selection of paleointensity data. Geochem Geophy Geosy 15, 1180-1192.</w:t>
      </w:r>
    </w:p>
    <w:p w14:paraId="23A3C86B" w14:textId="77777777" w:rsidR="004C4EE6" w:rsidRPr="003E4A20" w:rsidRDefault="004C4EE6" w:rsidP="003E4A20">
      <w:pPr>
        <w:pStyle w:val="EndNoteBibliography"/>
      </w:pPr>
      <w:r w:rsidRPr="003E4A20">
        <w:t>Perrin, M., 1998. Paleointensity determination, magnetic domain structure, and selection criteria. J Geophys Res-Sol Ea 103, 30591-30600.</w:t>
      </w:r>
    </w:p>
    <w:p w14:paraId="5D4C7222" w14:textId="77777777" w:rsidR="004C4EE6" w:rsidRPr="003E4A20" w:rsidRDefault="004C4EE6" w:rsidP="003E4A20">
      <w:pPr>
        <w:pStyle w:val="EndNoteBibliography"/>
      </w:pPr>
      <w:r w:rsidRPr="003E4A20">
        <w:t>Poletti, W., Biggin, A.J., Trindade, R.I.F., Hartmann, G.A., Terra-Nova, F., 2018. Continuous millennial decrease of the Earth’s magnetic axial dipole. Phys Earth Planet In 274, 72-86.</w:t>
      </w:r>
    </w:p>
    <w:p w14:paraId="58C36435" w14:textId="77777777" w:rsidR="004C4EE6" w:rsidRPr="003E4A20" w:rsidRDefault="004C4EE6" w:rsidP="003E4A20">
      <w:pPr>
        <w:pStyle w:val="EndNoteBibliography"/>
      </w:pPr>
      <w:r w:rsidRPr="003E4A20">
        <w:t>Prévot, M., Derder, M.E., Mcwilliams, M., Thompson, J., 1990. Intensity of the Earths Magnetic-Field - Evidence for a Mesozoic Dipole Low. Earth Planet Sc Lett 97, 129-139.</w:t>
      </w:r>
    </w:p>
    <w:p w14:paraId="5AE827A2" w14:textId="77777777" w:rsidR="004C4EE6" w:rsidRPr="003E4A20" w:rsidRDefault="004C4EE6" w:rsidP="003E4A20">
      <w:pPr>
        <w:pStyle w:val="EndNoteBibliography"/>
      </w:pPr>
      <w:r w:rsidRPr="003E4A20">
        <w:t>Prévot, M., Lecaille, A., Mankinen, E.A., 1981. Magnetic effects of maghematization of oceanic crust. J Geophys Res 86, 4009-4020.</w:t>
      </w:r>
    </w:p>
    <w:p w14:paraId="17455EA6" w14:textId="77777777" w:rsidR="004C4EE6" w:rsidRPr="003E4A20" w:rsidRDefault="004C4EE6" w:rsidP="003E4A20">
      <w:pPr>
        <w:pStyle w:val="EndNoteBibliography"/>
      </w:pPr>
      <w:r w:rsidRPr="003E4A20">
        <w:t>Riisager, J., Perrin, M., Riisager, P., Vandamme, D., 2001. Palaeomagnetic results and palaeointensity of Late Cretaceous Madagascan basalt. J Afr Earth Sci 32, 503-518.</w:t>
      </w:r>
    </w:p>
    <w:p w14:paraId="5B4CD640" w14:textId="77777777" w:rsidR="004C4EE6" w:rsidRPr="003E4A20" w:rsidRDefault="004C4EE6" w:rsidP="003E4A20">
      <w:pPr>
        <w:pStyle w:val="EndNoteBibliography"/>
      </w:pPr>
      <w:r w:rsidRPr="003E4A20">
        <w:t>Roberts, A.P., Tauxe, L., Heslop, D., 2013. Magnetic paleointensity stratigraphy and high-resolution Quaternary geochronology: successes and future challenges. Quaternary Sci Rev 61, 1-16.</w:t>
      </w:r>
    </w:p>
    <w:p w14:paraId="2DC44E30" w14:textId="77777777" w:rsidR="004C4EE6" w:rsidRPr="003E4A20" w:rsidRDefault="004C4EE6" w:rsidP="003E4A20">
      <w:pPr>
        <w:pStyle w:val="EndNoteBibliography"/>
      </w:pPr>
      <w:r w:rsidRPr="003E4A20">
        <w:t>Rolph, T.C., Shaw, J., 1985. A new method of paleofield magnitude correction for thermally altered samples and its application to Lower Carboniferous lavas. Geophys J Roy Astr S 80, 773-781.</w:t>
      </w:r>
    </w:p>
    <w:p w14:paraId="5EF8415B" w14:textId="77777777" w:rsidR="004C4EE6" w:rsidRPr="003E4A20" w:rsidRDefault="004C4EE6" w:rsidP="003E4A20">
      <w:pPr>
        <w:pStyle w:val="EndNoteBibliography"/>
      </w:pPr>
      <w:r w:rsidRPr="003E4A20">
        <w:t>Selkin, P.A., Gee, J.S., Tauxe, L., 2007. Nonlinear thermoremanence acquisition and implications for paleointensity data. Earth Planet Sc Lett 256, 81-89.</w:t>
      </w:r>
    </w:p>
    <w:p w14:paraId="74F0298E" w14:textId="77777777" w:rsidR="004C4EE6" w:rsidRPr="003E4A20" w:rsidRDefault="004C4EE6" w:rsidP="003E4A20">
      <w:pPr>
        <w:pStyle w:val="EndNoteBibliography"/>
      </w:pPr>
      <w:r w:rsidRPr="003E4A20">
        <w:t>Shaw, J., 1974. A new method of determining the magnitude of the palaeomagnetic field, application to five historic lavas and five archaeological samples. Geophys J Roy Astr S 39, 133-141.</w:t>
      </w:r>
    </w:p>
    <w:p w14:paraId="3C772333" w14:textId="77777777" w:rsidR="004C4EE6" w:rsidRPr="003E4A20" w:rsidRDefault="004C4EE6" w:rsidP="003E4A20">
      <w:pPr>
        <w:pStyle w:val="EndNoteBibliography"/>
      </w:pPr>
      <w:r w:rsidRPr="003E4A20">
        <w:t>Shaw, J., Hill, M.J., Openshaw, S.J., 2001. Investigating the ancient Martian magnetic field using microwaves. Earth Planet Sc Lett 190, 103-109.</w:t>
      </w:r>
    </w:p>
    <w:p w14:paraId="418E23AF" w14:textId="77777777" w:rsidR="004C4EE6" w:rsidRPr="003E4A20" w:rsidRDefault="004C4EE6" w:rsidP="003E4A20">
      <w:pPr>
        <w:pStyle w:val="EndNoteBibliography"/>
      </w:pPr>
      <w:r w:rsidRPr="003E4A20">
        <w:t>Shaw, J., Walton, D., Yang, S., Rolph, T.C., Share, J.A., 1996. Microwave archaeointensities from Peruvian ceramics. Geophys J Int 124, 241-244.</w:t>
      </w:r>
    </w:p>
    <w:p w14:paraId="04FBC758" w14:textId="77777777" w:rsidR="004C4EE6" w:rsidRPr="003E4A20" w:rsidRDefault="004C4EE6" w:rsidP="003E4A20">
      <w:pPr>
        <w:pStyle w:val="EndNoteBibliography"/>
      </w:pPr>
      <w:r w:rsidRPr="003E4A20">
        <w:t>Smirnov, A.V., Tarduno, J.A., Kulakov, E.V., McEnroe, S.A., Bono, R.K., 2016. Palaeointensity, core thermal conductivity and the unknown age of the inner core. Geophys J Int 205, 1190-1195.</w:t>
      </w:r>
    </w:p>
    <w:p w14:paraId="4A1B3B7B" w14:textId="77777777" w:rsidR="004C4EE6" w:rsidRPr="003E4A20" w:rsidRDefault="004C4EE6" w:rsidP="003E4A20">
      <w:pPr>
        <w:pStyle w:val="EndNoteBibliography"/>
      </w:pPr>
      <w:r w:rsidRPr="003E4A20">
        <w:t>Snowball, I., Sandgren, P., 2002. Geomagnetic field variations in northern Sweden during the Holocene quantified from varved lake sediments and their implications for cosmogenic nuclide production rates. Holocene 12, 517-530.</w:t>
      </w:r>
    </w:p>
    <w:p w14:paraId="11C5C696" w14:textId="77777777" w:rsidR="004C4EE6" w:rsidRPr="003E4A20" w:rsidRDefault="004C4EE6" w:rsidP="003E4A20">
      <w:pPr>
        <w:pStyle w:val="EndNoteBibliography"/>
      </w:pPr>
      <w:r w:rsidRPr="003E4A20">
        <w:lastRenderedPageBreak/>
        <w:t>Solanki, S.K., Usoskin, I.G., Kromer, B., SchÃƒÂ¼ssler, M., Beer, J., 2004. Unusual activity of the Sun during recent decades compared to the previous 11,000 years. Nature 431, 1084-1087.</w:t>
      </w:r>
    </w:p>
    <w:p w14:paraId="6B60275B" w14:textId="77777777" w:rsidR="004C4EE6" w:rsidRPr="003E4A20" w:rsidRDefault="004C4EE6" w:rsidP="003E4A20">
      <w:pPr>
        <w:pStyle w:val="EndNoteBibliography"/>
      </w:pPr>
      <w:r w:rsidRPr="003E4A20">
        <w:t>Stephenson, A., Collinson, D.W., 1974. Lunar magnetic field palaeointensities determined by an anhysteretic remanent magnetization method. Earth Planet Sc Lett 23, 220-228.</w:t>
      </w:r>
    </w:p>
    <w:p w14:paraId="62D2B71B" w14:textId="77777777" w:rsidR="004C4EE6" w:rsidRPr="003E4A20" w:rsidRDefault="004C4EE6" w:rsidP="003E4A20">
      <w:pPr>
        <w:pStyle w:val="EndNoteBibliography"/>
      </w:pPr>
      <w:r w:rsidRPr="003E4A20">
        <w:t>Stern, D.P., 2002. A millennium of geomagnetism. Rev Geophys 40, -.</w:t>
      </w:r>
    </w:p>
    <w:p w14:paraId="48C77A1F" w14:textId="77777777" w:rsidR="004C4EE6" w:rsidRPr="003E4A20" w:rsidRDefault="004C4EE6" w:rsidP="003E4A20">
      <w:pPr>
        <w:pStyle w:val="EndNoteBibliography"/>
      </w:pPr>
      <w:r w:rsidRPr="003E4A20">
        <w:t>Suavet, B.P., Weiss, W.S., Cassata, D.L., Shuster, J., Gattacceca, J., Chan, L., Garrick-Bethell, I., Head, J.W., Grove, T.L., Fuller, M., 2013. Persistence and origin of the lunar core dynamo. P Natl Acad Sci USA 110, 8453–8458.</w:t>
      </w:r>
    </w:p>
    <w:p w14:paraId="27A4E602" w14:textId="77777777" w:rsidR="004C4EE6" w:rsidRPr="003E4A20" w:rsidRDefault="004C4EE6" w:rsidP="003E4A20">
      <w:pPr>
        <w:pStyle w:val="EndNoteBibliography"/>
      </w:pPr>
      <w:r w:rsidRPr="003E4A20">
        <w:t>Tanaka, H., Komuro, N., 2009. The Shaw paleointensity method: Can the ARM simulate the TRM alteration? Phys Earth Planet In 173, 269-278.</w:t>
      </w:r>
    </w:p>
    <w:p w14:paraId="7C18A008" w14:textId="77777777" w:rsidR="004C4EE6" w:rsidRPr="003E4A20" w:rsidRDefault="004C4EE6" w:rsidP="003E4A20">
      <w:pPr>
        <w:pStyle w:val="EndNoteBibliography"/>
      </w:pPr>
      <w:r w:rsidRPr="003E4A20">
        <w:t>Tarduno, J.A., Cottrell, R.D., Davis, W.J., Nimmo, F., Bono, R.K., 2015. A Hadean to Paleoarchean geodynamo recorded by single zircon crystals. Science 349, 521-524.</w:t>
      </w:r>
    </w:p>
    <w:p w14:paraId="57C053C8" w14:textId="77777777" w:rsidR="004C4EE6" w:rsidRPr="003E4A20" w:rsidRDefault="004C4EE6" w:rsidP="003E4A20">
      <w:pPr>
        <w:pStyle w:val="EndNoteBibliography"/>
      </w:pPr>
      <w:r w:rsidRPr="003E4A20">
        <w:t>Tarduno, J.A., Cottrell, R.D., Nimmo, F., Hopkins, J., Voronov, J., Erickson, A., Blackman, E., Scott, E.R.D., McKinley, R., 2012. Evidence for a Dynamo in the Main Group Pallasite Parent Body. Science 338, 939-942.</w:t>
      </w:r>
    </w:p>
    <w:p w14:paraId="085B09AF" w14:textId="77777777" w:rsidR="004C4EE6" w:rsidRPr="003E4A20" w:rsidRDefault="004C4EE6" w:rsidP="003E4A20">
      <w:pPr>
        <w:pStyle w:val="EndNoteBibliography"/>
      </w:pPr>
      <w:r w:rsidRPr="003E4A20">
        <w:t>Tarduno, J.A., Cottrell, R.D., Smirnov, A.V., 2006. The paleomagnetism of single silicate crystals: Recording geomagnetic field strength during mixed polarity intervals, superchrons, and inner core growth. Rev Geophys 44, RG1002, doi:1010.1029/2005RG000189.</w:t>
      </w:r>
    </w:p>
    <w:p w14:paraId="278F32E0" w14:textId="77777777" w:rsidR="004C4EE6" w:rsidRPr="003E4A20" w:rsidRDefault="004C4EE6" w:rsidP="003E4A20">
      <w:pPr>
        <w:pStyle w:val="EndNoteBibliography"/>
      </w:pPr>
      <w:r w:rsidRPr="003E4A20">
        <w:t>Tauxe, L., 2006. Long-term trends in paleointensity: The contribution of DSDP/ODP submarine basaltic glass collections. Phys Earth Planet In 156, 223-241.</w:t>
      </w:r>
    </w:p>
    <w:p w14:paraId="3B9F8CF9" w14:textId="77777777" w:rsidR="004C4EE6" w:rsidRPr="003E4A20" w:rsidRDefault="004C4EE6" w:rsidP="003E4A20">
      <w:pPr>
        <w:pStyle w:val="EndNoteBibliography"/>
      </w:pPr>
      <w:r w:rsidRPr="003E4A20">
        <w:t>Tauxe, L., Staudigel, H., 2004. Strength of the geomagnetic field in the Cretaceous Normal Superchron: New data from submarine basaltic glass of the Troodos Ophiolite. Geochem Geophy Geosy 5, Art. No. Q02H06.</w:t>
      </w:r>
    </w:p>
    <w:p w14:paraId="72EFFEE0" w14:textId="77777777" w:rsidR="004C4EE6" w:rsidRPr="003E4A20" w:rsidRDefault="004C4EE6" w:rsidP="003E4A20">
      <w:pPr>
        <w:pStyle w:val="EndNoteBibliography"/>
      </w:pPr>
      <w:r w:rsidRPr="003E4A20">
        <w:t>Tauxe, L., Yamazaki, T., 2015. Paleointensities, in: Kono, M. (Ed.), Geomagnetism. Elsevier, Amsterdam, pp. 461-509.</w:t>
      </w:r>
    </w:p>
    <w:p w14:paraId="60BEAE76" w14:textId="2EA01F32" w:rsidR="00BF6015" w:rsidRPr="003E4A20" w:rsidRDefault="00BF6015" w:rsidP="003E4A20">
      <w:pPr>
        <w:pStyle w:val="EndNoteBibliography"/>
      </w:pPr>
      <w:r w:rsidRPr="003E4A20">
        <w:t>Thellier, E., 1941. Sur la ve´rification d’une me´thode permettant de de´terminer l’intensite´ du champ terrestre dans le Passe´. C. R. Hebd. Seances Acad. Sci. 212-283.</w:t>
      </w:r>
    </w:p>
    <w:p w14:paraId="7C11D015" w14:textId="29BA0781" w:rsidR="004C4EE6" w:rsidRPr="003E4A20" w:rsidRDefault="004C4EE6" w:rsidP="003E4A20">
      <w:pPr>
        <w:pStyle w:val="EndNoteBibliography"/>
      </w:pPr>
      <w:r w:rsidRPr="003E4A20">
        <w:t>Thellier, E., Thellier, O., 1959. Sur l'intensité du champ magnétique terrestre dans la passé historique et géologique. Ann. Géophys. 15, 285-376.</w:t>
      </w:r>
    </w:p>
    <w:p w14:paraId="5268A772" w14:textId="77777777" w:rsidR="004C4EE6" w:rsidRPr="003E4A20" w:rsidRDefault="004C4EE6" w:rsidP="003E4A20">
      <w:pPr>
        <w:pStyle w:val="EndNoteBibliography"/>
      </w:pPr>
      <w:r w:rsidRPr="003E4A20">
        <w:t>Tikoo, S.M., Weiss, B.P., Shuster, D.L., Suavet, C., Wang, H.F., Grove, T.L., 2017. A two-billion-year history for the lunar dynamo. Science Advances 3, e1700207.</w:t>
      </w:r>
    </w:p>
    <w:p w14:paraId="13EC96F6" w14:textId="77777777" w:rsidR="004C4EE6" w:rsidRPr="003E4A20" w:rsidRDefault="004C4EE6" w:rsidP="003E4A20">
      <w:pPr>
        <w:pStyle w:val="EndNoteBibliography"/>
      </w:pPr>
      <w:r w:rsidRPr="003E4A20">
        <w:t>Tsunakawa, H., Shaw, J., 1994. The Shaw Method of Paleointensity Determinations and Its Application to Recent Volcanic-Rocks. Geophys J Int 118, 781-787.</w:t>
      </w:r>
    </w:p>
    <w:p w14:paraId="766806F9" w14:textId="77777777" w:rsidR="004C4EE6" w:rsidRPr="003E4A20" w:rsidRDefault="004C4EE6" w:rsidP="003E4A20">
      <w:pPr>
        <w:pStyle w:val="EndNoteBibliography"/>
      </w:pPr>
      <w:r w:rsidRPr="003E4A20">
        <w:t>Valet, J.P., 2003. Time variations in geomagnetic intensity. Rev Geophys 41, 1004, doi:1010.1029/2001RG000104.</w:t>
      </w:r>
    </w:p>
    <w:p w14:paraId="0FE073B9" w14:textId="77777777" w:rsidR="004C4EE6" w:rsidRPr="003E4A20" w:rsidRDefault="004C4EE6" w:rsidP="003E4A20">
      <w:pPr>
        <w:pStyle w:val="EndNoteBibliography"/>
      </w:pPr>
      <w:r w:rsidRPr="003E4A20">
        <w:t>Valet, J.P., Brassart, J., LeMeur, I., Soler, V., Quidelleur, X., Tric, E., Gillot, P.Y., 1996. Absolute paleointensity and magnetomineralogical changes. J Geophys Res-Sol Ea 101, 25029-25044.</w:t>
      </w:r>
    </w:p>
    <w:p w14:paraId="30C43E06" w14:textId="77777777" w:rsidR="004C4EE6" w:rsidRPr="003E4A20" w:rsidRDefault="004C4EE6" w:rsidP="003E4A20">
      <w:pPr>
        <w:pStyle w:val="EndNoteBibliography"/>
      </w:pPr>
      <w:r w:rsidRPr="003E4A20">
        <w:t>Valet, J.P., Meynadier, L., Guyodo, Y., 2005. Geomagnetic dipole strength and reversal rate over the past two million years. Nature 435, 802-805.</w:t>
      </w:r>
    </w:p>
    <w:p w14:paraId="738C4065" w14:textId="77777777" w:rsidR="004C4EE6" w:rsidRPr="003E4A20" w:rsidRDefault="004C4EE6" w:rsidP="003E4A20">
      <w:pPr>
        <w:pStyle w:val="EndNoteBibliography"/>
      </w:pPr>
      <w:r w:rsidRPr="003E4A20">
        <w:t>Van der Voo, R., 1990. The Reliability of Paleomagnetic Data. Tectonophysics 184, 1-9.</w:t>
      </w:r>
    </w:p>
    <w:p w14:paraId="668F6930" w14:textId="77777777" w:rsidR="004C4EE6" w:rsidRPr="003E4A20" w:rsidRDefault="004C4EE6" w:rsidP="003E4A20">
      <w:pPr>
        <w:pStyle w:val="EndNoteBibliography"/>
      </w:pPr>
      <w:r w:rsidRPr="003E4A20">
        <w:t>Veitch, R.J., Hedley, I.G., Wagner, J.J., 1984. An Investigation of the Intensity of the Geomagnetic-Field during Roman Times Using Magnetically Anisotropic Bricks and Tiles. Arch Sci 37, 359-373.</w:t>
      </w:r>
    </w:p>
    <w:p w14:paraId="26C33214" w14:textId="77777777" w:rsidR="004C4EE6" w:rsidRPr="003E4A20" w:rsidRDefault="004C4EE6" w:rsidP="003E4A20">
      <w:pPr>
        <w:pStyle w:val="EndNoteBibliography"/>
      </w:pPr>
      <w:r w:rsidRPr="003E4A20">
        <w:t>Wang, H., Weiss, B.P., Bai, X.-N., Downey, B.G., Wang, J., Wang, J., Suavet, C., Fu, R.R., Zucolotto, M.E., 2017. Lifetime of the solar nebula constrained by meteorite paleomagnetism. Science 355, 623-627.</w:t>
      </w:r>
    </w:p>
    <w:p w14:paraId="2964E25D" w14:textId="77777777" w:rsidR="004C4EE6" w:rsidRPr="003E4A20" w:rsidRDefault="004C4EE6" w:rsidP="003E4A20">
      <w:pPr>
        <w:pStyle w:val="EndNoteBibliography"/>
      </w:pPr>
      <w:r w:rsidRPr="003E4A20">
        <w:lastRenderedPageBreak/>
        <w:t>Weiss, B.P., Berdahl, J.S., Elkins-Tanton, L., Stanley, S., Lima, E.A., Carporzen, L., 2008a. Magnetism on the angrite parent body and the early differentiation of planetesimals. Science 322, 713-716.</w:t>
      </w:r>
    </w:p>
    <w:p w14:paraId="1E4CCD00" w14:textId="77777777" w:rsidR="004C4EE6" w:rsidRPr="003E4A20" w:rsidRDefault="004C4EE6" w:rsidP="003E4A20">
      <w:pPr>
        <w:pStyle w:val="EndNoteBibliography"/>
      </w:pPr>
      <w:r w:rsidRPr="003E4A20">
        <w:t>Weiss, B.P., Fong, L.E., Vali, H., Lima, E.A., Baudenbacher, F.J., 2008b. Paleointensity of the ancient Martian magnetic field. Geophys Res Lett 35, L23207, doi:23210.21029/22008GL035585.</w:t>
      </w:r>
    </w:p>
    <w:p w14:paraId="036129DB" w14:textId="77777777" w:rsidR="004C4EE6" w:rsidRPr="003E4A20" w:rsidRDefault="004C4EE6" w:rsidP="003E4A20">
      <w:pPr>
        <w:pStyle w:val="EndNoteBibliography"/>
      </w:pPr>
      <w:r w:rsidRPr="003E4A20">
        <w:t>Wilson, R.L., 1961. Palaeomagnetism in Northern Ireland .1. The Thermal Demagnetization of Natural Magnetic Moments in Rocks. Geophys J Roy Astr S 5, 45-58.</w:t>
      </w:r>
    </w:p>
    <w:p w14:paraId="418F7A85" w14:textId="77777777" w:rsidR="004C4EE6" w:rsidRPr="003E4A20" w:rsidRDefault="004C4EE6" w:rsidP="003E4A20">
      <w:pPr>
        <w:pStyle w:val="EndNoteBibliography"/>
      </w:pPr>
      <w:r w:rsidRPr="003E4A20">
        <w:t>Yamamoto, Y., Tsunakawa, H., Shibuya, H., 2003. Palaeointensity study of the Hawaiian 1960 lava: implications for possible causes of erroneously high intensities. Geophys J Int 153, 263-276.</w:t>
      </w:r>
    </w:p>
    <w:p w14:paraId="385C107E" w14:textId="77777777" w:rsidR="004C4EE6" w:rsidRPr="003E4A20" w:rsidRDefault="004C4EE6" w:rsidP="003E4A20">
      <w:pPr>
        <w:pStyle w:val="EndNoteBibliography"/>
      </w:pPr>
      <w:r w:rsidRPr="003E4A20">
        <w:t>Ziegler, L.B., Constable, C.G., Johnson, C.L., Tauxe, L., 2011. PADM2M: a penalized maximum likelihood model of the 0-2 Ma palaeomagnetic axial dipole moment. Geophys J Int 184, 1069-1089.</w:t>
      </w:r>
    </w:p>
    <w:p w14:paraId="3EF172E3" w14:textId="77777777" w:rsidR="004C4EE6" w:rsidRPr="003E4A20" w:rsidRDefault="004C4EE6" w:rsidP="003E4A20">
      <w:pPr>
        <w:ind w:left="720" w:hanging="720"/>
        <w:jc w:val="both"/>
      </w:pPr>
    </w:p>
    <w:p w14:paraId="4FD14262" w14:textId="77777777" w:rsidR="004C4EE6" w:rsidRPr="003E4A20" w:rsidRDefault="004C4EE6" w:rsidP="003E4A20">
      <w:pPr>
        <w:ind w:left="720" w:hanging="720"/>
        <w:jc w:val="both"/>
        <w:rPr>
          <w:b/>
        </w:rPr>
      </w:pPr>
      <w:r w:rsidRPr="003E4A20">
        <w:rPr>
          <w:b/>
        </w:rPr>
        <w:t>Cross-references</w:t>
      </w:r>
    </w:p>
    <w:p w14:paraId="29EC943A" w14:textId="77777777" w:rsidR="004C4EE6" w:rsidRPr="003E4A20" w:rsidRDefault="004C4EE6" w:rsidP="003E4A20">
      <w:pPr>
        <w:spacing w:line="480" w:lineRule="auto"/>
        <w:ind w:left="720" w:hanging="720"/>
        <w:jc w:val="both"/>
      </w:pPr>
    </w:p>
    <w:p w14:paraId="73FF3AC0" w14:textId="77777777" w:rsidR="004C4EE6" w:rsidRPr="003E4A20" w:rsidRDefault="004C4EE6" w:rsidP="003E4A20">
      <w:pPr>
        <w:spacing w:line="480" w:lineRule="auto"/>
      </w:pPr>
      <w:r w:rsidRPr="003E4A20">
        <w:t>Archeomagnetism</w:t>
      </w:r>
    </w:p>
    <w:p w14:paraId="217DD51B" w14:textId="77777777" w:rsidR="004C4EE6" w:rsidRPr="003E4A20" w:rsidRDefault="004C4EE6" w:rsidP="003E4A20">
      <w:pPr>
        <w:spacing w:line="480" w:lineRule="auto"/>
      </w:pPr>
      <w:r w:rsidRPr="003E4A20">
        <w:t>Curie temperature</w:t>
      </w:r>
    </w:p>
    <w:p w14:paraId="7365424D" w14:textId="77777777" w:rsidR="004C4EE6" w:rsidRPr="003E4A20" w:rsidRDefault="004C4EE6" w:rsidP="003E4A20">
      <w:pPr>
        <w:spacing w:line="480" w:lineRule="auto"/>
      </w:pPr>
      <w:r w:rsidRPr="003E4A20">
        <w:t>Geomagnetic Field, Excursion</w:t>
      </w:r>
    </w:p>
    <w:p w14:paraId="0EAD677B" w14:textId="77777777" w:rsidR="004C4EE6" w:rsidRPr="003E4A20" w:rsidRDefault="004C4EE6" w:rsidP="003E4A20">
      <w:pPr>
        <w:spacing w:line="480" w:lineRule="auto"/>
      </w:pPr>
      <w:r w:rsidRPr="003E4A20">
        <w:t>Geomagnetic Field, Polarity Reversals</w:t>
      </w:r>
    </w:p>
    <w:p w14:paraId="2D67958E" w14:textId="77777777" w:rsidR="004C4EE6" w:rsidRPr="003E4A20" w:rsidRDefault="004C4EE6" w:rsidP="003E4A20">
      <w:pPr>
        <w:spacing w:line="480" w:lineRule="auto"/>
        <w:ind w:left="720" w:hanging="720"/>
        <w:jc w:val="both"/>
      </w:pPr>
      <w:r w:rsidRPr="003E4A20">
        <w:t>Geomagnetic field, secular variation</w:t>
      </w:r>
    </w:p>
    <w:p w14:paraId="79E12114" w14:textId="77777777" w:rsidR="004C4EE6" w:rsidRPr="003E4A20" w:rsidRDefault="004C4EE6" w:rsidP="003E4A20">
      <w:pPr>
        <w:spacing w:line="480" w:lineRule="auto"/>
        <w:ind w:left="720" w:hanging="720"/>
        <w:jc w:val="both"/>
      </w:pPr>
      <w:r w:rsidRPr="003E4A20">
        <w:t>Palaeomagnetism, Instrumentation</w:t>
      </w:r>
    </w:p>
    <w:p w14:paraId="4CBEFAD2" w14:textId="77777777" w:rsidR="004C4EE6" w:rsidRPr="003E4A20" w:rsidRDefault="004C4EE6" w:rsidP="003E4A20">
      <w:pPr>
        <w:spacing w:line="480" w:lineRule="auto"/>
        <w:ind w:left="720" w:hanging="720"/>
        <w:jc w:val="both"/>
      </w:pPr>
      <w:r w:rsidRPr="003E4A20">
        <w:t>Remanent Magnetization</w:t>
      </w:r>
    </w:p>
    <w:p w14:paraId="55A91C2F" w14:textId="77777777" w:rsidR="004C4EE6" w:rsidRPr="00580235" w:rsidRDefault="004C4EE6" w:rsidP="003E4A20">
      <w:pPr>
        <w:spacing w:line="480" w:lineRule="auto"/>
      </w:pPr>
      <w:r w:rsidRPr="003E4A20">
        <w:t>Rock magnetism</w:t>
      </w:r>
    </w:p>
    <w:p w14:paraId="53AB255E" w14:textId="77777777" w:rsidR="004C4EE6" w:rsidRPr="00580235" w:rsidRDefault="004C4EE6" w:rsidP="003E4A20">
      <w:pPr>
        <w:spacing w:line="480" w:lineRule="auto"/>
        <w:ind w:left="720" w:hanging="720"/>
        <w:jc w:val="both"/>
      </w:pPr>
    </w:p>
    <w:p w14:paraId="67C56F5F" w14:textId="77777777" w:rsidR="000F27CB" w:rsidRDefault="000F27CB" w:rsidP="003E4A20"/>
    <w:sectPr w:rsidR="000F27CB" w:rsidSect="00BF60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erson, Greig" w:date="2020-03-24T21:27:00Z" w:initials="PG">
    <w:p w14:paraId="19313975" w14:textId="77777777" w:rsidR="00BF6015" w:rsidRPr="00CE467E" w:rsidRDefault="00BF6015" w:rsidP="00CE467E">
      <w:pPr>
        <w:autoSpaceDE w:val="0"/>
        <w:autoSpaceDN w:val="0"/>
        <w:adjustRightInd w:val="0"/>
        <w:rPr>
          <w:rFonts w:ascii="`^¶'E5˛" w:eastAsiaTheme="minorHAnsi" w:hAnsi="`^¶'E5˛" w:cs="`^¶'E5˛"/>
          <w:sz w:val="22"/>
          <w:szCs w:val="22"/>
          <w:lang w:val="en-US"/>
        </w:rPr>
      </w:pPr>
      <w:r>
        <w:rPr>
          <w:rStyle w:val="CommentReference"/>
        </w:rPr>
        <w:annotationRef/>
      </w:r>
      <w:r>
        <w:rPr>
          <w:rFonts w:ascii="`^¶'E5˛" w:eastAsiaTheme="minorHAnsi" w:hAnsi="`^¶'E5˛" w:cs="`^¶'E5˛"/>
          <w:sz w:val="22"/>
          <w:szCs w:val="22"/>
          <w:lang w:val="en-US"/>
        </w:rPr>
        <w:t>Folgheraiter, 1899. Sur les variations séculaires de l’inclinaison magnétique dans l’antiquité. J. Phys. Theor. Appl, 8, 660-667, doi: 10.1051/jphystap:018990080066001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139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13975" w16cid:durableId="2224F9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5˛">
    <w:altName w:val="Calibri"/>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17AE6"/>
    <w:multiLevelType w:val="hybridMultilevel"/>
    <w:tmpl w:val="CC08E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1137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erson, Greig">
    <w15:presenceInfo w15:providerId="AD" w15:userId="S::paterson@liverpool.ac.uk::5404e255-f340-4b60-915d-be10850844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4EE6"/>
    <w:rsid w:val="000F27CB"/>
    <w:rsid w:val="00183027"/>
    <w:rsid w:val="00264080"/>
    <w:rsid w:val="002A653C"/>
    <w:rsid w:val="002E2D8D"/>
    <w:rsid w:val="003E016D"/>
    <w:rsid w:val="003E4A20"/>
    <w:rsid w:val="00425BC2"/>
    <w:rsid w:val="00455435"/>
    <w:rsid w:val="004A1EA6"/>
    <w:rsid w:val="004C4EE6"/>
    <w:rsid w:val="00531682"/>
    <w:rsid w:val="00536562"/>
    <w:rsid w:val="005520CA"/>
    <w:rsid w:val="00607521"/>
    <w:rsid w:val="00645B6B"/>
    <w:rsid w:val="00696E90"/>
    <w:rsid w:val="00767DBD"/>
    <w:rsid w:val="00786D30"/>
    <w:rsid w:val="0096391B"/>
    <w:rsid w:val="009B78A5"/>
    <w:rsid w:val="00A52025"/>
    <w:rsid w:val="00B74BE2"/>
    <w:rsid w:val="00B75610"/>
    <w:rsid w:val="00BB17F3"/>
    <w:rsid w:val="00BF6015"/>
    <w:rsid w:val="00C36605"/>
    <w:rsid w:val="00C51CE4"/>
    <w:rsid w:val="00CE467E"/>
    <w:rsid w:val="00D10DB7"/>
    <w:rsid w:val="00D50C66"/>
    <w:rsid w:val="00D865D7"/>
    <w:rsid w:val="00DB2049"/>
    <w:rsid w:val="00DD3AD5"/>
    <w:rsid w:val="00DD5163"/>
    <w:rsid w:val="00DF478C"/>
    <w:rsid w:val="00E90088"/>
    <w:rsid w:val="00F44EB9"/>
    <w:rsid w:val="00F56E0B"/>
    <w:rsid w:val="00F6055E"/>
    <w:rsid w:val="00FB72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3633"/>
  <w15:chartTrackingRefBased/>
  <w15:docId w15:val="{6403B008-EC34-433F-99F2-FDC6CF75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EE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C4EE6"/>
    <w:rPr>
      <w:rFonts w:ascii="Tahoma" w:hAnsi="Tahoma" w:cs="Tahoma"/>
      <w:sz w:val="16"/>
      <w:szCs w:val="16"/>
    </w:rPr>
  </w:style>
  <w:style w:type="character" w:customStyle="1" w:styleId="BalloonTextChar">
    <w:name w:val="Balloon Text Char"/>
    <w:basedOn w:val="DefaultParagraphFont"/>
    <w:link w:val="BalloonText"/>
    <w:semiHidden/>
    <w:rsid w:val="004C4EE6"/>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4C4EE6"/>
    <w:pPr>
      <w:jc w:val="center"/>
    </w:pPr>
    <w:rPr>
      <w:noProof/>
      <w:lang w:val="en-US"/>
    </w:rPr>
  </w:style>
  <w:style w:type="character" w:customStyle="1" w:styleId="EndNoteBibliographyTitleChar">
    <w:name w:val="EndNote Bibliography Title Char"/>
    <w:link w:val="EndNoteBibliographyTitle"/>
    <w:rsid w:val="004C4EE6"/>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C4EE6"/>
    <w:pPr>
      <w:jc w:val="both"/>
    </w:pPr>
    <w:rPr>
      <w:noProof/>
      <w:lang w:val="en-US"/>
    </w:rPr>
  </w:style>
  <w:style w:type="character" w:customStyle="1" w:styleId="EndNoteBibliographyChar">
    <w:name w:val="EndNote Bibliography Char"/>
    <w:link w:val="EndNoteBibliography"/>
    <w:rsid w:val="004C4EE6"/>
    <w:rPr>
      <w:rFonts w:ascii="Times New Roman" w:eastAsia="Times New Roman" w:hAnsi="Times New Roman" w:cs="Times New Roman"/>
      <w:noProof/>
      <w:sz w:val="24"/>
      <w:szCs w:val="24"/>
      <w:lang w:val="en-US"/>
    </w:rPr>
  </w:style>
  <w:style w:type="character" w:styleId="CommentReference">
    <w:name w:val="annotation reference"/>
    <w:rsid w:val="004C4EE6"/>
    <w:rPr>
      <w:sz w:val="16"/>
      <w:szCs w:val="16"/>
    </w:rPr>
  </w:style>
  <w:style w:type="paragraph" w:styleId="CommentText">
    <w:name w:val="annotation text"/>
    <w:basedOn w:val="Normal"/>
    <w:link w:val="CommentTextChar"/>
    <w:rsid w:val="004C4EE6"/>
    <w:rPr>
      <w:sz w:val="20"/>
      <w:szCs w:val="20"/>
    </w:rPr>
  </w:style>
  <w:style w:type="character" w:customStyle="1" w:styleId="CommentTextChar">
    <w:name w:val="Comment Text Char"/>
    <w:link w:val="CommentText"/>
    <w:rsid w:val="004C4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C4EE6"/>
    <w:rPr>
      <w:b/>
      <w:bCs/>
    </w:rPr>
  </w:style>
  <w:style w:type="character" w:customStyle="1" w:styleId="CommentSubjectChar">
    <w:name w:val="Comment Subject Char"/>
    <w:link w:val="CommentSubject"/>
    <w:rsid w:val="004C4EE6"/>
    <w:rPr>
      <w:rFonts w:ascii="Times New Roman" w:eastAsia="Times New Roman" w:hAnsi="Times New Roman" w:cs="Times New Roman"/>
      <w:b/>
      <w:bCs/>
      <w:sz w:val="20"/>
      <w:szCs w:val="20"/>
    </w:rPr>
  </w:style>
  <w:style w:type="paragraph" w:styleId="Header">
    <w:name w:val="header"/>
    <w:basedOn w:val="Normal"/>
    <w:link w:val="HeaderChar"/>
    <w:rsid w:val="004C4EE6"/>
    <w:pPr>
      <w:tabs>
        <w:tab w:val="center" w:pos="4680"/>
        <w:tab w:val="right" w:pos="9360"/>
      </w:tabs>
    </w:pPr>
  </w:style>
  <w:style w:type="character" w:customStyle="1" w:styleId="HeaderChar">
    <w:name w:val="Header Char"/>
    <w:link w:val="Header"/>
    <w:rsid w:val="004C4EE6"/>
    <w:rPr>
      <w:rFonts w:ascii="Times New Roman" w:eastAsia="Times New Roman" w:hAnsi="Times New Roman" w:cs="Times New Roman"/>
      <w:sz w:val="24"/>
      <w:szCs w:val="24"/>
    </w:rPr>
  </w:style>
  <w:style w:type="paragraph" w:styleId="Footer">
    <w:name w:val="footer"/>
    <w:basedOn w:val="Normal"/>
    <w:link w:val="FooterChar"/>
    <w:rsid w:val="004C4EE6"/>
    <w:pPr>
      <w:tabs>
        <w:tab w:val="center" w:pos="4680"/>
        <w:tab w:val="right" w:pos="9360"/>
      </w:tabs>
    </w:pPr>
  </w:style>
  <w:style w:type="character" w:customStyle="1" w:styleId="FooterChar">
    <w:name w:val="Footer Char"/>
    <w:link w:val="Footer"/>
    <w:rsid w:val="004C4EE6"/>
    <w:rPr>
      <w:rFonts w:ascii="Times New Roman" w:eastAsia="Times New Roman" w:hAnsi="Times New Roman" w:cs="Times New Roman"/>
      <w:sz w:val="24"/>
      <w:szCs w:val="24"/>
    </w:rPr>
  </w:style>
  <w:style w:type="paragraph" w:styleId="Revision">
    <w:name w:val="Revision"/>
    <w:hidden/>
    <w:uiPriority w:val="99"/>
    <w:semiHidden/>
    <w:rsid w:val="004C4E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11/relationships/people" Target="people.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Biggin, Andy</dc:creator>
  <cp:keywords/>
  <dc:description/>
  <cp:lastModifiedBy>Biggin, Andy</cp:lastModifiedBy>
  <cp:revision>2</cp:revision>
  <dcterms:created xsi:type="dcterms:W3CDTF">2022-08-22T09:22:00Z</dcterms:created>
  <dcterms:modified xsi:type="dcterms:W3CDTF">2022-08-22T09:22:00Z</dcterms:modified>
</cp:coreProperties>
</file>