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1523" w14:textId="7200E345" w:rsidR="000C3201" w:rsidRPr="00BC6CB3" w:rsidRDefault="006D65A6" w:rsidP="008E255A">
      <w:pPr>
        <w:spacing w:after="0" w:line="480" w:lineRule="auto"/>
        <w:rPr>
          <w:rFonts w:ascii="Times New Roman" w:hAnsi="Times New Roman" w:cs="Times New Roman"/>
          <w:b/>
          <w:sz w:val="28"/>
          <w:szCs w:val="24"/>
        </w:rPr>
      </w:pPr>
      <w:r w:rsidRPr="00BC6CB3">
        <w:rPr>
          <w:rFonts w:ascii="Times New Roman" w:hAnsi="Times New Roman" w:cs="Times New Roman"/>
          <w:b/>
          <w:sz w:val="28"/>
          <w:szCs w:val="24"/>
        </w:rPr>
        <w:t>How much food can we grow in urban areas? Food producti</w:t>
      </w:r>
      <w:r w:rsidR="00900243">
        <w:rPr>
          <w:rFonts w:ascii="Times New Roman" w:hAnsi="Times New Roman" w:cs="Times New Roman"/>
          <w:b/>
          <w:sz w:val="28"/>
          <w:szCs w:val="24"/>
        </w:rPr>
        <w:t>on</w:t>
      </w:r>
      <w:r w:rsidRPr="00BC6CB3">
        <w:rPr>
          <w:rFonts w:ascii="Times New Roman" w:hAnsi="Times New Roman" w:cs="Times New Roman"/>
          <w:b/>
          <w:sz w:val="28"/>
          <w:szCs w:val="24"/>
        </w:rPr>
        <w:t xml:space="preserve"> and crop yields of urban agriculture</w:t>
      </w:r>
      <w:r w:rsidR="001926D0" w:rsidRPr="00BC6CB3">
        <w:rPr>
          <w:rFonts w:ascii="Times New Roman" w:hAnsi="Times New Roman" w:cs="Times New Roman"/>
          <w:b/>
          <w:sz w:val="28"/>
          <w:szCs w:val="24"/>
        </w:rPr>
        <w:t>: A meta-analysis</w:t>
      </w:r>
    </w:p>
    <w:p w14:paraId="13CB341D" w14:textId="72CED7EE" w:rsidR="000C3201" w:rsidRPr="00BC6CB3" w:rsidRDefault="000C3201" w:rsidP="008E255A">
      <w:pPr>
        <w:spacing w:after="0" w:line="480" w:lineRule="auto"/>
        <w:rPr>
          <w:rFonts w:ascii="Times New Roman" w:hAnsi="Times New Roman" w:cs="Times New Roman"/>
          <w:sz w:val="24"/>
          <w:szCs w:val="24"/>
        </w:rPr>
      </w:pPr>
    </w:p>
    <w:p w14:paraId="043EB03D" w14:textId="11C01843" w:rsidR="00DF3012" w:rsidRPr="00BC6CB3" w:rsidRDefault="00D51D6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Florian Thomas </w:t>
      </w:r>
      <w:proofErr w:type="spellStart"/>
      <w:proofErr w:type="gramStart"/>
      <w:r w:rsidRPr="00BC6CB3">
        <w:rPr>
          <w:rFonts w:ascii="Times New Roman" w:hAnsi="Times New Roman" w:cs="Times New Roman"/>
          <w:sz w:val="24"/>
          <w:szCs w:val="24"/>
        </w:rPr>
        <w:t>Payen</w:t>
      </w:r>
      <w:r w:rsidRPr="00BC6CB3">
        <w:rPr>
          <w:rFonts w:ascii="Times New Roman" w:hAnsi="Times New Roman" w:cs="Times New Roman"/>
          <w:sz w:val="24"/>
          <w:szCs w:val="24"/>
          <w:vertAlign w:val="superscript"/>
        </w:rPr>
        <w:t>a</w:t>
      </w:r>
      <w:proofErr w:type="spellEnd"/>
      <w:r w:rsidRPr="00BC6CB3">
        <w:rPr>
          <w:rFonts w:ascii="Times New Roman" w:hAnsi="Times New Roman" w:cs="Times New Roman"/>
          <w:sz w:val="24"/>
          <w:szCs w:val="24"/>
          <w:vertAlign w:val="superscript"/>
        </w:rPr>
        <w:t>,*</w:t>
      </w:r>
      <w:proofErr w:type="gramEnd"/>
      <w:r w:rsidRPr="00BC6CB3">
        <w:rPr>
          <w:rFonts w:ascii="Times New Roman" w:hAnsi="Times New Roman" w:cs="Times New Roman"/>
          <w:sz w:val="24"/>
          <w:szCs w:val="24"/>
        </w:rPr>
        <w:t xml:space="preserve">, Daniel </w:t>
      </w:r>
      <w:r w:rsidR="00E90636">
        <w:rPr>
          <w:rFonts w:ascii="Times New Roman" w:hAnsi="Times New Roman" w:cs="Times New Roman"/>
          <w:sz w:val="24"/>
          <w:szCs w:val="24"/>
        </w:rPr>
        <w:t xml:space="preserve">L. </w:t>
      </w:r>
      <w:proofErr w:type="spellStart"/>
      <w:r w:rsidRPr="00BC6CB3">
        <w:rPr>
          <w:rFonts w:ascii="Times New Roman" w:hAnsi="Times New Roman" w:cs="Times New Roman"/>
          <w:sz w:val="24"/>
          <w:szCs w:val="24"/>
        </w:rPr>
        <w:t>Evans</w:t>
      </w:r>
      <w:r w:rsidRPr="00BC6CB3">
        <w:rPr>
          <w:rFonts w:ascii="Times New Roman" w:hAnsi="Times New Roman" w:cs="Times New Roman"/>
          <w:sz w:val="24"/>
          <w:szCs w:val="24"/>
          <w:vertAlign w:val="superscript"/>
        </w:rPr>
        <w:t>b</w:t>
      </w:r>
      <w:proofErr w:type="spellEnd"/>
      <w:r w:rsidRPr="00BC6CB3">
        <w:rPr>
          <w:rFonts w:ascii="Times New Roman" w:hAnsi="Times New Roman" w:cs="Times New Roman"/>
          <w:sz w:val="24"/>
          <w:szCs w:val="24"/>
        </w:rPr>
        <w:t xml:space="preserve">, Natalia </w:t>
      </w:r>
      <w:proofErr w:type="spellStart"/>
      <w:r w:rsidRPr="00BC6CB3">
        <w:rPr>
          <w:rFonts w:ascii="Times New Roman" w:hAnsi="Times New Roman" w:cs="Times New Roman"/>
          <w:sz w:val="24"/>
          <w:szCs w:val="24"/>
        </w:rPr>
        <w:t>Falagán</w:t>
      </w:r>
      <w:r w:rsidR="00861312" w:rsidRPr="00BC6CB3">
        <w:rPr>
          <w:rFonts w:ascii="Times New Roman" w:hAnsi="Times New Roman" w:cs="Times New Roman"/>
          <w:sz w:val="24"/>
          <w:szCs w:val="24"/>
          <w:vertAlign w:val="superscript"/>
        </w:rPr>
        <w:t>b</w:t>
      </w:r>
      <w:proofErr w:type="spellEnd"/>
      <w:r w:rsidRPr="00BC6CB3">
        <w:rPr>
          <w:rFonts w:ascii="Times New Roman" w:hAnsi="Times New Roman" w:cs="Times New Roman"/>
          <w:sz w:val="24"/>
          <w:szCs w:val="24"/>
        </w:rPr>
        <w:t xml:space="preserve">, Charlotte A. </w:t>
      </w:r>
      <w:proofErr w:type="spellStart"/>
      <w:r w:rsidRPr="00BC6CB3">
        <w:rPr>
          <w:rFonts w:ascii="Times New Roman" w:hAnsi="Times New Roman" w:cs="Times New Roman"/>
          <w:sz w:val="24"/>
          <w:szCs w:val="24"/>
        </w:rPr>
        <w:t>Hardman</w:t>
      </w:r>
      <w:r w:rsidR="00B66F48" w:rsidRPr="00BC6CB3">
        <w:rPr>
          <w:rFonts w:ascii="Times New Roman" w:hAnsi="Times New Roman" w:cs="Times New Roman"/>
          <w:sz w:val="24"/>
          <w:szCs w:val="24"/>
          <w:vertAlign w:val="superscript"/>
        </w:rPr>
        <w:t>c</w:t>
      </w:r>
      <w:proofErr w:type="spellEnd"/>
      <w:r w:rsidRPr="00BC6CB3">
        <w:rPr>
          <w:rFonts w:ascii="Times New Roman" w:hAnsi="Times New Roman" w:cs="Times New Roman"/>
          <w:sz w:val="24"/>
          <w:szCs w:val="24"/>
        </w:rPr>
        <w:t xml:space="preserve">, Sofia </w:t>
      </w:r>
      <w:proofErr w:type="spellStart"/>
      <w:r w:rsidRPr="00BC6CB3">
        <w:rPr>
          <w:rFonts w:ascii="Times New Roman" w:hAnsi="Times New Roman" w:cs="Times New Roman"/>
          <w:sz w:val="24"/>
          <w:szCs w:val="24"/>
        </w:rPr>
        <w:t>Kourmpetli</w:t>
      </w:r>
      <w:r w:rsidR="00861312" w:rsidRPr="00BC6CB3">
        <w:rPr>
          <w:rFonts w:ascii="Times New Roman" w:hAnsi="Times New Roman" w:cs="Times New Roman"/>
          <w:sz w:val="24"/>
          <w:szCs w:val="24"/>
          <w:vertAlign w:val="superscript"/>
        </w:rPr>
        <w:t>b</w:t>
      </w:r>
      <w:proofErr w:type="spellEnd"/>
      <w:r w:rsidRPr="00BC6CB3">
        <w:rPr>
          <w:rFonts w:ascii="Times New Roman" w:hAnsi="Times New Roman" w:cs="Times New Roman"/>
          <w:sz w:val="24"/>
          <w:szCs w:val="24"/>
        </w:rPr>
        <w:t xml:space="preserve">, Lingxuan </w:t>
      </w:r>
      <w:proofErr w:type="spellStart"/>
      <w:r w:rsidRPr="00BC6CB3">
        <w:rPr>
          <w:rFonts w:ascii="Times New Roman" w:hAnsi="Times New Roman" w:cs="Times New Roman"/>
          <w:sz w:val="24"/>
          <w:szCs w:val="24"/>
        </w:rPr>
        <w:t>Liu</w:t>
      </w:r>
      <w:r w:rsidR="00B66F48" w:rsidRPr="00BC6CB3">
        <w:rPr>
          <w:rFonts w:ascii="Times New Roman" w:hAnsi="Times New Roman" w:cs="Times New Roman"/>
          <w:sz w:val="24"/>
          <w:szCs w:val="24"/>
          <w:vertAlign w:val="superscript"/>
        </w:rPr>
        <w:t>a</w:t>
      </w:r>
      <w:proofErr w:type="spellEnd"/>
      <w:r w:rsidRPr="00BC6CB3">
        <w:rPr>
          <w:rFonts w:ascii="Times New Roman" w:hAnsi="Times New Roman" w:cs="Times New Roman"/>
          <w:sz w:val="24"/>
          <w:szCs w:val="24"/>
        </w:rPr>
        <w:t xml:space="preserve">, </w:t>
      </w:r>
      <w:r w:rsidR="00861312" w:rsidRPr="00BC6CB3">
        <w:rPr>
          <w:rFonts w:ascii="Times New Roman" w:hAnsi="Times New Roman" w:cs="Times New Roman"/>
          <w:sz w:val="24"/>
          <w:szCs w:val="24"/>
        </w:rPr>
        <w:t xml:space="preserve">Rachel </w:t>
      </w:r>
      <w:proofErr w:type="spellStart"/>
      <w:r w:rsidR="00861312" w:rsidRPr="00BC6CB3">
        <w:rPr>
          <w:rFonts w:ascii="Times New Roman" w:hAnsi="Times New Roman" w:cs="Times New Roman"/>
          <w:sz w:val="24"/>
          <w:szCs w:val="24"/>
        </w:rPr>
        <w:t>Marshall</w:t>
      </w:r>
      <w:r w:rsidR="00B66F48" w:rsidRPr="00BC6CB3">
        <w:rPr>
          <w:rFonts w:ascii="Times New Roman" w:hAnsi="Times New Roman" w:cs="Times New Roman"/>
          <w:sz w:val="24"/>
          <w:szCs w:val="24"/>
          <w:vertAlign w:val="superscript"/>
        </w:rPr>
        <w:t>a</w:t>
      </w:r>
      <w:proofErr w:type="spellEnd"/>
      <w:r w:rsidR="00861312" w:rsidRPr="00BC6CB3">
        <w:rPr>
          <w:rFonts w:ascii="Times New Roman" w:hAnsi="Times New Roman" w:cs="Times New Roman"/>
          <w:sz w:val="24"/>
          <w:szCs w:val="24"/>
        </w:rPr>
        <w:t xml:space="preserve">, </w:t>
      </w:r>
      <w:r w:rsidRPr="00BC6CB3">
        <w:rPr>
          <w:rFonts w:ascii="Times New Roman" w:hAnsi="Times New Roman" w:cs="Times New Roman"/>
          <w:sz w:val="24"/>
          <w:szCs w:val="24"/>
        </w:rPr>
        <w:t xml:space="preserve">Bethan R. </w:t>
      </w:r>
      <w:proofErr w:type="spellStart"/>
      <w:r w:rsidRPr="00BC6CB3">
        <w:rPr>
          <w:rFonts w:ascii="Times New Roman" w:hAnsi="Times New Roman" w:cs="Times New Roman"/>
          <w:sz w:val="24"/>
          <w:szCs w:val="24"/>
        </w:rPr>
        <w:t>Mead</w:t>
      </w:r>
      <w:r w:rsidR="00B66F48" w:rsidRPr="00BC6CB3">
        <w:rPr>
          <w:rFonts w:ascii="Times New Roman" w:hAnsi="Times New Roman" w:cs="Times New Roman"/>
          <w:sz w:val="24"/>
          <w:szCs w:val="24"/>
          <w:vertAlign w:val="superscript"/>
        </w:rPr>
        <w:t>c</w:t>
      </w:r>
      <w:proofErr w:type="spellEnd"/>
      <w:r w:rsidRPr="00BC6CB3">
        <w:rPr>
          <w:rFonts w:ascii="Times New Roman" w:hAnsi="Times New Roman" w:cs="Times New Roman"/>
          <w:sz w:val="24"/>
          <w:szCs w:val="24"/>
        </w:rPr>
        <w:t xml:space="preserve">, Jessica A. C. </w:t>
      </w:r>
      <w:proofErr w:type="spellStart"/>
      <w:r w:rsidRPr="00BC6CB3">
        <w:rPr>
          <w:rFonts w:ascii="Times New Roman" w:hAnsi="Times New Roman" w:cs="Times New Roman"/>
          <w:sz w:val="24"/>
          <w:szCs w:val="24"/>
        </w:rPr>
        <w:t>Davies</w:t>
      </w:r>
      <w:r w:rsidRPr="00BC6CB3">
        <w:rPr>
          <w:rFonts w:ascii="Times New Roman" w:hAnsi="Times New Roman" w:cs="Times New Roman"/>
          <w:sz w:val="24"/>
          <w:szCs w:val="24"/>
          <w:vertAlign w:val="superscript"/>
        </w:rPr>
        <w:t>a</w:t>
      </w:r>
      <w:proofErr w:type="spellEnd"/>
    </w:p>
    <w:p w14:paraId="17F161B7" w14:textId="77777777" w:rsidR="00D51D63" w:rsidRPr="00BC6CB3" w:rsidRDefault="00D51D63" w:rsidP="008E255A">
      <w:pPr>
        <w:spacing w:after="0" w:line="480" w:lineRule="auto"/>
        <w:rPr>
          <w:rFonts w:ascii="Times New Roman" w:hAnsi="Times New Roman" w:cs="Times New Roman"/>
          <w:sz w:val="24"/>
          <w:szCs w:val="24"/>
        </w:rPr>
      </w:pPr>
    </w:p>
    <w:p w14:paraId="1C3AD47E" w14:textId="3DBDCC7B" w:rsidR="00DF3012" w:rsidRPr="00BC6CB3" w:rsidRDefault="00D51D6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vertAlign w:val="superscript"/>
        </w:rPr>
        <w:t>a</w:t>
      </w:r>
      <w:r w:rsidRPr="00BC6CB3">
        <w:rPr>
          <w:rFonts w:ascii="Times New Roman" w:hAnsi="Times New Roman" w:cs="Times New Roman"/>
          <w:sz w:val="24"/>
          <w:szCs w:val="24"/>
        </w:rPr>
        <w:t xml:space="preserve"> Lancaster Environment Centre, Lancaster University, </w:t>
      </w:r>
      <w:proofErr w:type="spellStart"/>
      <w:r w:rsidRPr="00BC6CB3">
        <w:rPr>
          <w:rFonts w:ascii="Times New Roman" w:hAnsi="Times New Roman" w:cs="Times New Roman"/>
          <w:sz w:val="24"/>
          <w:szCs w:val="24"/>
        </w:rPr>
        <w:t>Bailrigg</w:t>
      </w:r>
      <w:proofErr w:type="spellEnd"/>
      <w:r w:rsidRPr="00BC6CB3">
        <w:rPr>
          <w:rFonts w:ascii="Times New Roman" w:hAnsi="Times New Roman" w:cs="Times New Roman"/>
          <w:sz w:val="24"/>
          <w:szCs w:val="24"/>
        </w:rPr>
        <w:t>, Lancaster, LA1 4YQ, UK</w:t>
      </w:r>
    </w:p>
    <w:p w14:paraId="355A6B91" w14:textId="552CB978" w:rsidR="00861312" w:rsidRPr="00BC6CB3" w:rsidRDefault="00861312"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vertAlign w:val="superscript"/>
        </w:rPr>
        <w:t>b</w:t>
      </w:r>
      <w:r w:rsidRPr="00BC6CB3">
        <w:rPr>
          <w:rFonts w:ascii="Times New Roman" w:hAnsi="Times New Roman" w:cs="Times New Roman"/>
          <w:sz w:val="24"/>
          <w:szCs w:val="24"/>
        </w:rPr>
        <w:t xml:space="preserve"> Soil and </w:t>
      </w:r>
      <w:proofErr w:type="spellStart"/>
      <w:r w:rsidRPr="00BC6CB3">
        <w:rPr>
          <w:rFonts w:ascii="Times New Roman" w:hAnsi="Times New Roman" w:cs="Times New Roman"/>
          <w:sz w:val="24"/>
          <w:szCs w:val="24"/>
        </w:rPr>
        <w:t>Agrifood</w:t>
      </w:r>
      <w:proofErr w:type="spellEnd"/>
      <w:r w:rsidRPr="00BC6CB3">
        <w:rPr>
          <w:rFonts w:ascii="Times New Roman" w:hAnsi="Times New Roman" w:cs="Times New Roman"/>
          <w:sz w:val="24"/>
          <w:szCs w:val="24"/>
        </w:rPr>
        <w:t xml:space="preserve"> Institute, Cranfield University, College Road, Cranfield, MK43 0AL, UK</w:t>
      </w:r>
    </w:p>
    <w:p w14:paraId="2FD41F0A" w14:textId="7FCD50F2" w:rsidR="00B66F48" w:rsidRPr="00BC6CB3" w:rsidRDefault="00B66F48"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vertAlign w:val="superscript"/>
        </w:rPr>
        <w:t>c</w:t>
      </w:r>
      <w:r w:rsidRPr="00BC6CB3">
        <w:rPr>
          <w:rFonts w:ascii="Times New Roman" w:hAnsi="Times New Roman" w:cs="Times New Roman"/>
          <w:sz w:val="24"/>
          <w:szCs w:val="24"/>
        </w:rPr>
        <w:t xml:space="preserve"> </w:t>
      </w:r>
      <w:r w:rsidR="00096201" w:rsidRPr="00BC6CB3">
        <w:rPr>
          <w:rFonts w:ascii="Times New Roman" w:hAnsi="Times New Roman" w:cs="Times New Roman"/>
          <w:sz w:val="24"/>
          <w:szCs w:val="24"/>
        </w:rPr>
        <w:t>Department</w:t>
      </w:r>
      <w:r w:rsidRPr="00BC6CB3">
        <w:rPr>
          <w:rFonts w:ascii="Times New Roman" w:hAnsi="Times New Roman" w:cs="Times New Roman"/>
          <w:sz w:val="24"/>
          <w:szCs w:val="24"/>
        </w:rPr>
        <w:t xml:space="preserve"> of Psychology, University of Liverpool, Bedford Street South, Liverpool, L69 7ZA, UK</w:t>
      </w:r>
    </w:p>
    <w:p w14:paraId="643511D7" w14:textId="51CB71FB" w:rsidR="00C222E6" w:rsidRDefault="00D51D6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vertAlign w:val="superscript"/>
        </w:rPr>
        <w:t>*</w:t>
      </w:r>
      <w:r w:rsidRPr="00BC6CB3">
        <w:rPr>
          <w:rFonts w:ascii="Times New Roman" w:hAnsi="Times New Roman" w:cs="Times New Roman"/>
          <w:sz w:val="24"/>
        </w:rPr>
        <w:t xml:space="preserve"> Corresponding author. </w:t>
      </w:r>
      <w:r w:rsidRPr="00BC6CB3">
        <w:rPr>
          <w:rFonts w:ascii="Times New Roman" w:hAnsi="Times New Roman" w:cs="Times New Roman"/>
          <w:sz w:val="24"/>
          <w:szCs w:val="24"/>
        </w:rPr>
        <w:t xml:space="preserve">E-mail address: </w:t>
      </w:r>
      <w:hyperlink r:id="rId11" w:history="1">
        <w:r w:rsidRPr="00BC6CB3">
          <w:rPr>
            <w:rStyle w:val="Hyperlink"/>
            <w:rFonts w:ascii="Times New Roman" w:hAnsi="Times New Roman" w:cs="Times New Roman"/>
            <w:sz w:val="24"/>
            <w:szCs w:val="24"/>
          </w:rPr>
          <w:t>f.payen@lancaster.ac.uk</w:t>
        </w:r>
      </w:hyperlink>
      <w:r w:rsidRPr="00BC6CB3">
        <w:rPr>
          <w:rFonts w:ascii="Times New Roman" w:hAnsi="Times New Roman" w:cs="Times New Roman"/>
          <w:sz w:val="24"/>
          <w:szCs w:val="24"/>
        </w:rPr>
        <w:t xml:space="preserve">. </w:t>
      </w:r>
      <w:r w:rsidR="00C222E6">
        <w:rPr>
          <w:rFonts w:ascii="Times New Roman" w:hAnsi="Times New Roman" w:cs="Times New Roman"/>
          <w:sz w:val="24"/>
          <w:szCs w:val="24"/>
        </w:rPr>
        <w:br w:type="page"/>
      </w:r>
    </w:p>
    <w:p w14:paraId="70B2601A" w14:textId="786A02E0" w:rsidR="00C222E6" w:rsidRDefault="00C222E6" w:rsidP="008E255A">
      <w:pPr>
        <w:spacing w:after="0" w:line="480" w:lineRule="auto"/>
        <w:rPr>
          <w:rFonts w:ascii="Times New Roman" w:hAnsi="Times New Roman" w:cs="Times New Roman"/>
          <w:b/>
          <w:sz w:val="24"/>
          <w:szCs w:val="24"/>
        </w:rPr>
      </w:pPr>
      <w:r w:rsidRPr="00C222E6">
        <w:rPr>
          <w:rFonts w:ascii="Times New Roman" w:hAnsi="Times New Roman" w:cs="Times New Roman"/>
          <w:b/>
          <w:sz w:val="24"/>
          <w:szCs w:val="24"/>
        </w:rPr>
        <w:lastRenderedPageBreak/>
        <w:t>Key points</w:t>
      </w:r>
    </w:p>
    <w:p w14:paraId="15FD3CAB" w14:textId="77777777" w:rsidR="008E0D84" w:rsidRPr="008E0D84" w:rsidRDefault="008E0D84" w:rsidP="008E255A">
      <w:pPr>
        <w:spacing w:after="0" w:line="480" w:lineRule="auto"/>
        <w:rPr>
          <w:rFonts w:ascii="Times New Roman" w:hAnsi="Times New Roman" w:cs="Times New Roman"/>
          <w:b/>
          <w:sz w:val="24"/>
          <w:szCs w:val="24"/>
        </w:rPr>
      </w:pPr>
    </w:p>
    <w:p w14:paraId="119EBA3F" w14:textId="57141108" w:rsidR="00C222E6" w:rsidRDefault="00C222E6" w:rsidP="008E255A">
      <w:pPr>
        <w:pStyle w:val="ListParagraph"/>
        <w:numPr>
          <w:ilvl w:val="0"/>
          <w:numId w:val="24"/>
        </w:numPr>
        <w:spacing w:after="0" w:line="480" w:lineRule="auto"/>
        <w:rPr>
          <w:rFonts w:ascii="Times New Roman" w:hAnsi="Times New Roman" w:cs="Times New Roman"/>
          <w:sz w:val="24"/>
          <w:szCs w:val="24"/>
        </w:rPr>
      </w:pPr>
      <w:r w:rsidRPr="00C222E6">
        <w:rPr>
          <w:rFonts w:ascii="Times New Roman" w:hAnsi="Times New Roman" w:cs="Times New Roman"/>
          <w:sz w:val="24"/>
          <w:szCs w:val="24"/>
        </w:rPr>
        <w:t>A meta-analysis was conducted to quantify crop yields of urban agriculture and investigate how they compare to conventional agriculture.</w:t>
      </w:r>
    </w:p>
    <w:p w14:paraId="2BA553D3" w14:textId="37DE35ED" w:rsidR="00C222E6" w:rsidRDefault="00C222E6" w:rsidP="008E255A">
      <w:pPr>
        <w:pStyle w:val="ListParagraph"/>
        <w:numPr>
          <w:ilvl w:val="0"/>
          <w:numId w:val="24"/>
        </w:numPr>
        <w:spacing w:after="0" w:line="480" w:lineRule="auto"/>
        <w:rPr>
          <w:rFonts w:ascii="Times New Roman" w:hAnsi="Times New Roman" w:cs="Times New Roman"/>
          <w:sz w:val="24"/>
          <w:szCs w:val="24"/>
        </w:rPr>
      </w:pPr>
      <w:r w:rsidRPr="00C222E6">
        <w:rPr>
          <w:rFonts w:ascii="Times New Roman" w:hAnsi="Times New Roman" w:cs="Times New Roman"/>
          <w:sz w:val="24"/>
          <w:szCs w:val="24"/>
        </w:rPr>
        <w:t>Urban areas have high agronomic suitability, with urban agricultural yields on par with or greater than conventional agricultural yields.</w:t>
      </w:r>
    </w:p>
    <w:p w14:paraId="208E3ABC" w14:textId="732DEADB" w:rsidR="00C222E6" w:rsidRPr="003A14C3" w:rsidRDefault="00C222E6" w:rsidP="00C64498">
      <w:pPr>
        <w:pStyle w:val="ListParagraph"/>
        <w:numPr>
          <w:ilvl w:val="0"/>
          <w:numId w:val="24"/>
        </w:numPr>
        <w:spacing w:after="0" w:line="480" w:lineRule="auto"/>
        <w:rPr>
          <w:rFonts w:ascii="Times New Roman" w:hAnsi="Times New Roman" w:cs="Times New Roman"/>
          <w:sz w:val="24"/>
          <w:szCs w:val="24"/>
        </w:rPr>
      </w:pPr>
      <w:r w:rsidRPr="003A14C3">
        <w:rPr>
          <w:rFonts w:ascii="Times New Roman" w:hAnsi="Times New Roman" w:cs="Times New Roman"/>
          <w:sz w:val="24"/>
          <w:szCs w:val="24"/>
        </w:rPr>
        <w:t>Yields differed significantly between certain urban spaces and growing systems where crops were grown, which shows varying crop suitability.</w:t>
      </w:r>
      <w:r w:rsidRPr="003A14C3">
        <w:rPr>
          <w:rFonts w:ascii="Times New Roman" w:hAnsi="Times New Roman" w:cs="Times New Roman"/>
          <w:sz w:val="24"/>
          <w:szCs w:val="24"/>
        </w:rPr>
        <w:br w:type="page"/>
      </w:r>
    </w:p>
    <w:p w14:paraId="6D1A561E" w14:textId="6462E378" w:rsidR="000C3201" w:rsidRDefault="00C222E6" w:rsidP="008E255A">
      <w:pPr>
        <w:spacing w:after="0" w:line="480" w:lineRule="auto"/>
        <w:rPr>
          <w:rFonts w:ascii="Times New Roman" w:hAnsi="Times New Roman" w:cs="Times New Roman"/>
          <w:b/>
          <w:sz w:val="24"/>
          <w:szCs w:val="24"/>
        </w:rPr>
      </w:pPr>
      <w:r w:rsidRPr="00C222E6">
        <w:rPr>
          <w:rFonts w:ascii="Times New Roman" w:hAnsi="Times New Roman" w:cs="Times New Roman"/>
          <w:b/>
          <w:sz w:val="24"/>
          <w:szCs w:val="24"/>
        </w:rPr>
        <w:lastRenderedPageBreak/>
        <w:t>Abstract</w:t>
      </w:r>
    </w:p>
    <w:p w14:paraId="40BD51C1" w14:textId="77777777" w:rsidR="008E0D84" w:rsidRPr="008E0D84" w:rsidRDefault="008E0D84" w:rsidP="008E255A">
      <w:pPr>
        <w:spacing w:after="0" w:line="480" w:lineRule="auto"/>
        <w:rPr>
          <w:rFonts w:ascii="Times New Roman" w:hAnsi="Times New Roman" w:cs="Times New Roman"/>
          <w:b/>
          <w:sz w:val="24"/>
          <w:szCs w:val="24"/>
        </w:rPr>
      </w:pPr>
    </w:p>
    <w:p w14:paraId="11FD9D79" w14:textId="6E23FB92" w:rsidR="00C222E6" w:rsidRPr="00F35C17" w:rsidRDefault="00DF3012" w:rsidP="003A14C3">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Urban agriculture </w:t>
      </w:r>
      <w:r w:rsidR="00094F68">
        <w:rPr>
          <w:rFonts w:ascii="Times New Roman" w:hAnsi="Times New Roman" w:cs="Times New Roman"/>
          <w:sz w:val="24"/>
          <w:szCs w:val="24"/>
        </w:rPr>
        <w:t>can</w:t>
      </w:r>
      <w:r w:rsidRPr="00BC6CB3">
        <w:rPr>
          <w:rFonts w:ascii="Times New Roman" w:hAnsi="Times New Roman" w:cs="Times New Roman"/>
          <w:sz w:val="24"/>
          <w:szCs w:val="24"/>
        </w:rPr>
        <w:t xml:space="preserve"> </w:t>
      </w:r>
      <w:r w:rsidR="000F15F0" w:rsidRPr="00BC6CB3">
        <w:rPr>
          <w:rFonts w:ascii="Times New Roman" w:hAnsi="Times New Roman" w:cs="Times New Roman"/>
          <w:sz w:val="24"/>
          <w:szCs w:val="24"/>
        </w:rPr>
        <w:t xml:space="preserve">contribute </w:t>
      </w:r>
      <w:r w:rsidRPr="00BC6CB3">
        <w:rPr>
          <w:rFonts w:ascii="Times New Roman" w:hAnsi="Times New Roman" w:cs="Times New Roman"/>
          <w:sz w:val="24"/>
          <w:szCs w:val="24"/>
        </w:rPr>
        <w:t>to</w:t>
      </w:r>
      <w:r w:rsidR="00E15285">
        <w:rPr>
          <w:rFonts w:ascii="Times New Roman" w:hAnsi="Times New Roman" w:cs="Times New Roman"/>
          <w:sz w:val="24"/>
          <w:szCs w:val="24"/>
        </w:rPr>
        <w:t xml:space="preserve"> food </w:t>
      </w:r>
      <w:r w:rsidR="00B42A8A">
        <w:rPr>
          <w:rFonts w:ascii="Times New Roman" w:hAnsi="Times New Roman" w:cs="Times New Roman"/>
          <w:sz w:val="24"/>
          <w:szCs w:val="24"/>
        </w:rPr>
        <w:t>security,</w:t>
      </w:r>
      <w:r w:rsidRPr="00BC6CB3">
        <w:rPr>
          <w:rFonts w:ascii="Times New Roman" w:hAnsi="Times New Roman" w:cs="Times New Roman"/>
          <w:sz w:val="24"/>
          <w:szCs w:val="24"/>
        </w:rPr>
        <w:t xml:space="preserve"> food system resilien</w:t>
      </w:r>
      <w:r w:rsidR="006F5CA0">
        <w:rPr>
          <w:rFonts w:ascii="Times New Roman" w:hAnsi="Times New Roman" w:cs="Times New Roman"/>
          <w:sz w:val="24"/>
          <w:szCs w:val="24"/>
        </w:rPr>
        <w:t>ce</w:t>
      </w:r>
      <w:r w:rsidR="00E15285">
        <w:rPr>
          <w:rFonts w:ascii="Times New Roman" w:hAnsi="Times New Roman" w:cs="Times New Roman"/>
          <w:sz w:val="24"/>
          <w:szCs w:val="24"/>
        </w:rPr>
        <w:t xml:space="preserve"> </w:t>
      </w:r>
      <w:r w:rsidR="00772E8F">
        <w:rPr>
          <w:rFonts w:ascii="Times New Roman" w:hAnsi="Times New Roman" w:cs="Times New Roman"/>
          <w:sz w:val="24"/>
          <w:szCs w:val="24"/>
        </w:rPr>
        <w:t xml:space="preserve">and </w:t>
      </w:r>
      <w:r w:rsidR="006F5CA0" w:rsidRPr="00BC6CB3">
        <w:rPr>
          <w:rFonts w:ascii="Times New Roman" w:hAnsi="Times New Roman" w:cs="Times New Roman"/>
          <w:sz w:val="24"/>
          <w:szCs w:val="24"/>
        </w:rPr>
        <w:t>sustainabi</w:t>
      </w:r>
      <w:r w:rsidR="006F5CA0">
        <w:rPr>
          <w:rFonts w:ascii="Times New Roman" w:hAnsi="Times New Roman" w:cs="Times New Roman"/>
          <w:sz w:val="24"/>
          <w:szCs w:val="24"/>
        </w:rPr>
        <w:t xml:space="preserve">lity </w:t>
      </w:r>
      <w:r w:rsidRPr="00BC6CB3">
        <w:rPr>
          <w:rFonts w:ascii="Times New Roman" w:hAnsi="Times New Roman" w:cs="Times New Roman"/>
          <w:sz w:val="24"/>
          <w:szCs w:val="24"/>
        </w:rPr>
        <w:t xml:space="preserve">at the city level. </w:t>
      </w:r>
      <w:r w:rsidR="000F15F0" w:rsidRPr="00BC6CB3">
        <w:rPr>
          <w:rFonts w:ascii="Times New Roman" w:hAnsi="Times New Roman" w:cs="Times New Roman"/>
          <w:sz w:val="24"/>
          <w:szCs w:val="24"/>
        </w:rPr>
        <w:t>Whilst studies have examined urban agricultur</w:t>
      </w:r>
      <w:r w:rsidR="009F3FB5">
        <w:rPr>
          <w:rFonts w:ascii="Times New Roman" w:hAnsi="Times New Roman" w:cs="Times New Roman"/>
          <w:sz w:val="24"/>
          <w:szCs w:val="24"/>
        </w:rPr>
        <w:t>al</w:t>
      </w:r>
      <w:r w:rsidR="000F15F0" w:rsidRPr="00BC6CB3">
        <w:rPr>
          <w:rFonts w:ascii="Times New Roman" w:hAnsi="Times New Roman" w:cs="Times New Roman"/>
          <w:sz w:val="24"/>
          <w:szCs w:val="24"/>
        </w:rPr>
        <w:t xml:space="preserve"> productivity, we lack systemic knowledge</w:t>
      </w:r>
      <w:r w:rsidR="00C9030F" w:rsidRPr="00BC6CB3">
        <w:rPr>
          <w:rFonts w:ascii="Times New Roman" w:hAnsi="Times New Roman" w:cs="Times New Roman"/>
          <w:sz w:val="24"/>
          <w:szCs w:val="24"/>
        </w:rPr>
        <w:t xml:space="preserve"> </w:t>
      </w:r>
      <w:r w:rsidR="006F5CA0">
        <w:rPr>
          <w:rFonts w:ascii="Times New Roman" w:hAnsi="Times New Roman" w:cs="Times New Roman"/>
          <w:sz w:val="24"/>
          <w:szCs w:val="24"/>
        </w:rPr>
        <w:t>of how</w:t>
      </w:r>
      <w:r w:rsidR="009B3666" w:rsidRPr="00BC6CB3">
        <w:rPr>
          <w:rFonts w:ascii="Times New Roman" w:hAnsi="Times New Roman" w:cs="Times New Roman"/>
          <w:sz w:val="24"/>
          <w:szCs w:val="24"/>
        </w:rPr>
        <w:t xml:space="preserve"> </w:t>
      </w:r>
      <w:r w:rsidR="00005137">
        <w:rPr>
          <w:rFonts w:ascii="Times New Roman" w:hAnsi="Times New Roman" w:cs="Times New Roman"/>
          <w:sz w:val="24"/>
          <w:szCs w:val="24"/>
        </w:rPr>
        <w:t>agricultural</w:t>
      </w:r>
      <w:r w:rsidR="000F15F0" w:rsidRPr="00BC6CB3">
        <w:rPr>
          <w:rFonts w:ascii="Times New Roman" w:hAnsi="Times New Roman" w:cs="Times New Roman"/>
          <w:sz w:val="24"/>
          <w:szCs w:val="24"/>
        </w:rPr>
        <w:t xml:space="preserve"> productivity</w:t>
      </w:r>
      <w:r w:rsidR="00C9030F" w:rsidRPr="00BC6CB3">
        <w:rPr>
          <w:rFonts w:ascii="Times New Roman" w:hAnsi="Times New Roman" w:cs="Times New Roman"/>
          <w:sz w:val="24"/>
          <w:szCs w:val="24"/>
        </w:rPr>
        <w:t xml:space="preserve"> of urban systems </w:t>
      </w:r>
      <w:r w:rsidR="000F15F0" w:rsidRPr="00BC6CB3">
        <w:rPr>
          <w:rFonts w:ascii="Times New Roman" w:hAnsi="Times New Roman" w:cs="Times New Roman"/>
          <w:sz w:val="24"/>
          <w:szCs w:val="24"/>
        </w:rPr>
        <w:t>compare</w:t>
      </w:r>
      <w:r w:rsidR="009B3666" w:rsidRPr="00BC6CB3">
        <w:rPr>
          <w:rFonts w:ascii="Times New Roman" w:hAnsi="Times New Roman" w:cs="Times New Roman"/>
          <w:sz w:val="24"/>
          <w:szCs w:val="24"/>
        </w:rPr>
        <w:t>s</w:t>
      </w:r>
      <w:r w:rsidR="00C9030F" w:rsidRPr="00BC6CB3">
        <w:rPr>
          <w:rFonts w:ascii="Times New Roman" w:hAnsi="Times New Roman" w:cs="Times New Roman"/>
          <w:sz w:val="24"/>
          <w:szCs w:val="24"/>
        </w:rPr>
        <w:t xml:space="preserve"> to conventional agriculture</w:t>
      </w:r>
      <w:r w:rsidR="00E32DEA">
        <w:rPr>
          <w:rFonts w:ascii="Times New Roman" w:hAnsi="Times New Roman" w:cs="Times New Roman"/>
          <w:sz w:val="24"/>
          <w:szCs w:val="24"/>
        </w:rPr>
        <w:t xml:space="preserve"> and how</w:t>
      </w:r>
      <w:r w:rsidR="00C9030F" w:rsidRPr="00BC6CB3">
        <w:rPr>
          <w:rFonts w:ascii="Times New Roman" w:hAnsi="Times New Roman" w:cs="Times New Roman"/>
          <w:sz w:val="24"/>
          <w:szCs w:val="24"/>
        </w:rPr>
        <w:t xml:space="preserve"> productivity </w:t>
      </w:r>
      <w:r w:rsidR="00E15285">
        <w:rPr>
          <w:rFonts w:ascii="Times New Roman" w:hAnsi="Times New Roman" w:cs="Times New Roman"/>
          <w:sz w:val="24"/>
          <w:szCs w:val="24"/>
        </w:rPr>
        <w:t xml:space="preserve">varies </w:t>
      </w:r>
      <w:r w:rsidR="009B3666" w:rsidRPr="00BC6CB3">
        <w:rPr>
          <w:rFonts w:ascii="Times New Roman" w:hAnsi="Times New Roman" w:cs="Times New Roman"/>
          <w:sz w:val="24"/>
          <w:szCs w:val="24"/>
        </w:rPr>
        <w:t xml:space="preserve">for different </w:t>
      </w:r>
      <w:r w:rsidR="00C9030F" w:rsidRPr="00BC6CB3">
        <w:rPr>
          <w:rFonts w:ascii="Times New Roman" w:hAnsi="Times New Roman" w:cs="Times New Roman"/>
          <w:sz w:val="24"/>
          <w:szCs w:val="24"/>
        </w:rPr>
        <w:t>urban spaces</w:t>
      </w:r>
      <w:r w:rsidR="00920805">
        <w:rPr>
          <w:rFonts w:ascii="Times New Roman" w:hAnsi="Times New Roman" w:cs="Times New Roman"/>
          <w:sz w:val="24"/>
          <w:szCs w:val="24"/>
        </w:rPr>
        <w:t xml:space="preserve"> (</w:t>
      </w:r>
      <w:r w:rsidR="00920805" w:rsidRPr="00920805">
        <w:rPr>
          <w:rFonts w:ascii="Times New Roman" w:hAnsi="Times New Roman" w:cs="Times New Roman"/>
          <w:i/>
          <w:sz w:val="24"/>
          <w:szCs w:val="24"/>
        </w:rPr>
        <w:t>e.g.</w:t>
      </w:r>
      <w:r w:rsidR="00920805">
        <w:rPr>
          <w:rFonts w:ascii="Times New Roman" w:hAnsi="Times New Roman" w:cs="Times New Roman"/>
          <w:sz w:val="24"/>
          <w:szCs w:val="24"/>
        </w:rPr>
        <w:t>, allotments vs. rooftops vs. indoor farming)</w:t>
      </w:r>
      <w:r w:rsidR="00C9030F" w:rsidRPr="00BC6CB3">
        <w:rPr>
          <w:rFonts w:ascii="Times New Roman" w:hAnsi="Times New Roman" w:cs="Times New Roman"/>
          <w:sz w:val="24"/>
          <w:szCs w:val="24"/>
        </w:rPr>
        <w:t xml:space="preserve"> and growing systems</w:t>
      </w:r>
      <w:r w:rsidR="00920805">
        <w:rPr>
          <w:rFonts w:ascii="Times New Roman" w:hAnsi="Times New Roman" w:cs="Times New Roman"/>
          <w:sz w:val="24"/>
          <w:szCs w:val="24"/>
        </w:rPr>
        <w:t xml:space="preserve"> (</w:t>
      </w:r>
      <w:r w:rsidR="00920805" w:rsidRPr="00920805">
        <w:rPr>
          <w:rFonts w:ascii="Times New Roman" w:hAnsi="Times New Roman" w:cs="Times New Roman"/>
          <w:i/>
          <w:sz w:val="24"/>
          <w:szCs w:val="24"/>
        </w:rPr>
        <w:t>e.g.</w:t>
      </w:r>
      <w:r w:rsidR="00920805">
        <w:rPr>
          <w:rFonts w:ascii="Times New Roman" w:hAnsi="Times New Roman" w:cs="Times New Roman"/>
          <w:sz w:val="24"/>
          <w:szCs w:val="24"/>
        </w:rPr>
        <w:t>, hydroponics vs. soil-based agriculture)</w:t>
      </w:r>
      <w:r w:rsidR="00C9030F" w:rsidRPr="00BC6CB3">
        <w:rPr>
          <w:rFonts w:ascii="Times New Roman" w:hAnsi="Times New Roman" w:cs="Times New Roman"/>
          <w:sz w:val="24"/>
          <w:szCs w:val="24"/>
        </w:rPr>
        <w:t xml:space="preserve">. </w:t>
      </w:r>
      <w:r w:rsidR="006F5CA0">
        <w:rPr>
          <w:rFonts w:ascii="Times New Roman" w:hAnsi="Times New Roman" w:cs="Times New Roman"/>
          <w:sz w:val="24"/>
          <w:szCs w:val="24"/>
        </w:rPr>
        <w:t>Here</w:t>
      </w:r>
      <w:r w:rsidR="001926D0" w:rsidRPr="00BC6CB3">
        <w:rPr>
          <w:rFonts w:ascii="Times New Roman" w:hAnsi="Times New Roman" w:cs="Times New Roman"/>
          <w:sz w:val="24"/>
          <w:szCs w:val="24"/>
        </w:rPr>
        <w:t xml:space="preserve">, we </w:t>
      </w:r>
      <w:r w:rsidR="000F15F0" w:rsidRPr="00BC6CB3">
        <w:rPr>
          <w:rFonts w:ascii="Times New Roman" w:hAnsi="Times New Roman" w:cs="Times New Roman"/>
          <w:sz w:val="24"/>
          <w:szCs w:val="24"/>
        </w:rPr>
        <w:t xml:space="preserve">present </w:t>
      </w:r>
      <w:r w:rsidR="001926D0" w:rsidRPr="00BC6CB3">
        <w:rPr>
          <w:rFonts w:ascii="Times New Roman" w:hAnsi="Times New Roman" w:cs="Times New Roman"/>
          <w:sz w:val="24"/>
          <w:szCs w:val="24"/>
        </w:rPr>
        <w:t>a</w:t>
      </w:r>
      <w:r w:rsidR="006F5CA0">
        <w:rPr>
          <w:rFonts w:ascii="Times New Roman" w:hAnsi="Times New Roman" w:cs="Times New Roman"/>
          <w:sz w:val="24"/>
          <w:szCs w:val="24"/>
        </w:rPr>
        <w:t xml:space="preserve"> global</w:t>
      </w:r>
      <w:r w:rsidR="001926D0" w:rsidRPr="00BC6CB3">
        <w:rPr>
          <w:rFonts w:ascii="Times New Roman" w:hAnsi="Times New Roman" w:cs="Times New Roman"/>
          <w:sz w:val="24"/>
          <w:szCs w:val="24"/>
        </w:rPr>
        <w:t xml:space="preserve"> meta-analysis t</w:t>
      </w:r>
      <w:r w:rsidR="000F15F0" w:rsidRPr="00BC6CB3">
        <w:rPr>
          <w:rFonts w:ascii="Times New Roman" w:hAnsi="Times New Roman" w:cs="Times New Roman"/>
          <w:sz w:val="24"/>
          <w:szCs w:val="24"/>
        </w:rPr>
        <w:t>hat seeks to</w:t>
      </w:r>
      <w:r w:rsidR="001926D0" w:rsidRPr="00BC6CB3">
        <w:rPr>
          <w:rFonts w:ascii="Times New Roman" w:hAnsi="Times New Roman" w:cs="Times New Roman"/>
          <w:sz w:val="24"/>
          <w:szCs w:val="24"/>
        </w:rPr>
        <w:t xml:space="preserve"> quantify crop yields of urban agriculture for a </w:t>
      </w:r>
      <w:r w:rsidR="00502227" w:rsidRPr="00BC6CB3">
        <w:rPr>
          <w:rFonts w:ascii="Times New Roman" w:hAnsi="Times New Roman" w:cs="Times New Roman"/>
          <w:sz w:val="24"/>
          <w:szCs w:val="24"/>
        </w:rPr>
        <w:t>broad</w:t>
      </w:r>
      <w:r w:rsidR="001926D0" w:rsidRPr="00BC6CB3">
        <w:rPr>
          <w:rFonts w:ascii="Times New Roman" w:hAnsi="Times New Roman" w:cs="Times New Roman"/>
          <w:sz w:val="24"/>
          <w:szCs w:val="24"/>
        </w:rPr>
        <w:t xml:space="preserve"> range of crops</w:t>
      </w:r>
      <w:r w:rsidR="00E32DEA">
        <w:rPr>
          <w:rFonts w:ascii="Times New Roman" w:hAnsi="Times New Roman" w:cs="Times New Roman"/>
          <w:sz w:val="24"/>
          <w:szCs w:val="24"/>
        </w:rPr>
        <w:t xml:space="preserve"> and explore d</w:t>
      </w:r>
      <w:r w:rsidR="001926D0" w:rsidRPr="00BC6CB3">
        <w:rPr>
          <w:rFonts w:ascii="Times New Roman" w:hAnsi="Times New Roman" w:cs="Times New Roman"/>
          <w:sz w:val="24"/>
          <w:szCs w:val="24"/>
        </w:rPr>
        <w:t>ifferences in yields for distinct urban spaces and growing systems.</w:t>
      </w:r>
      <w:r w:rsidR="00F94E02" w:rsidRPr="00BC6CB3">
        <w:rPr>
          <w:rFonts w:ascii="Times New Roman" w:hAnsi="Times New Roman" w:cs="Times New Roman"/>
          <w:sz w:val="24"/>
          <w:szCs w:val="24"/>
        </w:rPr>
        <w:t xml:space="preserve"> </w:t>
      </w:r>
      <w:r w:rsidR="003F7BAD" w:rsidRPr="00BC6CB3">
        <w:rPr>
          <w:rFonts w:ascii="Times New Roman" w:hAnsi="Times New Roman" w:cs="Times New Roman"/>
          <w:sz w:val="24"/>
          <w:szCs w:val="24"/>
        </w:rPr>
        <w:t xml:space="preserve">We found </w:t>
      </w:r>
      <w:r w:rsidR="000E28AA">
        <w:rPr>
          <w:rFonts w:ascii="Times New Roman" w:hAnsi="Times New Roman" w:cs="Times New Roman"/>
          <w:sz w:val="24"/>
          <w:szCs w:val="24"/>
        </w:rPr>
        <w:t>200</w:t>
      </w:r>
      <w:r w:rsidR="003F7BAD" w:rsidRPr="00BC6CB3">
        <w:rPr>
          <w:rFonts w:ascii="Times New Roman" w:hAnsi="Times New Roman" w:cs="Times New Roman"/>
          <w:sz w:val="24"/>
          <w:szCs w:val="24"/>
        </w:rPr>
        <w:t xml:space="preserve"> </w:t>
      </w:r>
      <w:r w:rsidR="000F15F0" w:rsidRPr="00BC6CB3">
        <w:rPr>
          <w:rFonts w:ascii="Times New Roman" w:hAnsi="Times New Roman" w:cs="Times New Roman"/>
          <w:sz w:val="24"/>
          <w:szCs w:val="24"/>
        </w:rPr>
        <w:t xml:space="preserve">studies </w:t>
      </w:r>
      <w:r w:rsidR="00165A1A">
        <w:rPr>
          <w:rFonts w:ascii="Times New Roman" w:hAnsi="Times New Roman" w:cs="Times New Roman"/>
          <w:sz w:val="24"/>
          <w:szCs w:val="24"/>
        </w:rPr>
        <w:t>reporting</w:t>
      </w:r>
      <w:r w:rsidR="000F15F0" w:rsidRPr="00BC6CB3">
        <w:rPr>
          <w:rFonts w:ascii="Times New Roman" w:hAnsi="Times New Roman" w:cs="Times New Roman"/>
          <w:sz w:val="24"/>
          <w:szCs w:val="24"/>
        </w:rPr>
        <w:t xml:space="preserve"> </w:t>
      </w:r>
      <w:r w:rsidR="006F5CA0">
        <w:rPr>
          <w:rFonts w:ascii="Times New Roman" w:hAnsi="Times New Roman" w:cs="Times New Roman"/>
          <w:sz w:val="24"/>
          <w:szCs w:val="24"/>
        </w:rPr>
        <w:t xml:space="preserve">urban </w:t>
      </w:r>
      <w:r w:rsidR="003F7BAD" w:rsidRPr="00BC6CB3">
        <w:rPr>
          <w:rFonts w:ascii="Times New Roman" w:hAnsi="Times New Roman" w:cs="Times New Roman"/>
          <w:sz w:val="24"/>
          <w:szCs w:val="24"/>
        </w:rPr>
        <w:t>crop</w:t>
      </w:r>
      <w:r w:rsidR="00165A1A">
        <w:rPr>
          <w:rFonts w:ascii="Times New Roman" w:hAnsi="Times New Roman" w:cs="Times New Roman"/>
          <w:sz w:val="24"/>
          <w:szCs w:val="24"/>
        </w:rPr>
        <w:t xml:space="preserve"> yields</w:t>
      </w:r>
      <w:r w:rsidR="00D055D3">
        <w:rPr>
          <w:rFonts w:ascii="Times New Roman" w:hAnsi="Times New Roman" w:cs="Times New Roman"/>
          <w:sz w:val="24"/>
          <w:szCs w:val="24"/>
        </w:rPr>
        <w:t>,</w:t>
      </w:r>
      <w:r w:rsidR="006F5CA0">
        <w:rPr>
          <w:rFonts w:ascii="Times New Roman" w:hAnsi="Times New Roman" w:cs="Times New Roman"/>
          <w:sz w:val="24"/>
          <w:szCs w:val="24"/>
        </w:rPr>
        <w:t xml:space="preserve"> f</w:t>
      </w:r>
      <w:r w:rsidR="006F5CA0" w:rsidRPr="00BC6CB3">
        <w:rPr>
          <w:rFonts w:ascii="Times New Roman" w:hAnsi="Times New Roman" w:cs="Times New Roman"/>
          <w:sz w:val="24"/>
          <w:szCs w:val="24"/>
        </w:rPr>
        <w:t xml:space="preserve">rom which 2,062 observations </w:t>
      </w:r>
      <w:r w:rsidR="006F5CA0">
        <w:rPr>
          <w:rFonts w:ascii="Times New Roman" w:hAnsi="Times New Roman" w:cs="Times New Roman"/>
          <w:sz w:val="24"/>
          <w:szCs w:val="24"/>
        </w:rPr>
        <w:t>were extracted</w:t>
      </w:r>
      <w:r w:rsidR="00165A1A">
        <w:rPr>
          <w:rFonts w:ascii="Times New Roman" w:hAnsi="Times New Roman" w:cs="Times New Roman"/>
          <w:sz w:val="24"/>
          <w:szCs w:val="24"/>
        </w:rPr>
        <w:t xml:space="preserve">. </w:t>
      </w:r>
      <w:r w:rsidR="006F5CA0">
        <w:rPr>
          <w:rFonts w:ascii="Times New Roman" w:hAnsi="Times New Roman" w:cs="Times New Roman"/>
          <w:sz w:val="24"/>
          <w:szCs w:val="24"/>
        </w:rPr>
        <w:t>‘</w:t>
      </w:r>
      <w:r w:rsidR="00165A1A">
        <w:rPr>
          <w:rFonts w:ascii="Times New Roman" w:hAnsi="Times New Roman" w:cs="Times New Roman"/>
          <w:sz w:val="24"/>
          <w:szCs w:val="24"/>
        </w:rPr>
        <w:t>L</w:t>
      </w:r>
      <w:r w:rsidR="003F7BAD" w:rsidRPr="00BC6CB3">
        <w:rPr>
          <w:rFonts w:ascii="Times New Roman" w:hAnsi="Times New Roman" w:cs="Times New Roman"/>
          <w:sz w:val="24"/>
          <w:szCs w:val="24"/>
        </w:rPr>
        <w:t>ettuces and chicories</w:t>
      </w:r>
      <w:r w:rsidR="006F5CA0">
        <w:rPr>
          <w:rFonts w:ascii="Times New Roman" w:hAnsi="Times New Roman" w:cs="Times New Roman"/>
          <w:sz w:val="24"/>
          <w:szCs w:val="24"/>
        </w:rPr>
        <w:t>’</w:t>
      </w:r>
      <w:r w:rsidR="003F7BAD" w:rsidRPr="00BC6CB3">
        <w:rPr>
          <w:rFonts w:ascii="Times New Roman" w:hAnsi="Times New Roman" w:cs="Times New Roman"/>
          <w:sz w:val="24"/>
          <w:szCs w:val="24"/>
        </w:rPr>
        <w:t xml:space="preserve"> </w:t>
      </w:r>
      <w:r w:rsidR="00165A1A">
        <w:rPr>
          <w:rFonts w:ascii="Times New Roman" w:hAnsi="Times New Roman" w:cs="Times New Roman"/>
          <w:sz w:val="24"/>
          <w:szCs w:val="24"/>
        </w:rPr>
        <w:t>were</w:t>
      </w:r>
      <w:r w:rsidR="000F15F0" w:rsidRPr="00BC6CB3">
        <w:rPr>
          <w:rFonts w:ascii="Times New Roman" w:hAnsi="Times New Roman" w:cs="Times New Roman"/>
          <w:sz w:val="24"/>
          <w:szCs w:val="24"/>
        </w:rPr>
        <w:t xml:space="preserve"> </w:t>
      </w:r>
      <w:r w:rsidR="003F7BAD" w:rsidRPr="00BC6CB3">
        <w:rPr>
          <w:rFonts w:ascii="Times New Roman" w:hAnsi="Times New Roman" w:cs="Times New Roman"/>
          <w:sz w:val="24"/>
          <w:szCs w:val="24"/>
        </w:rPr>
        <w:t xml:space="preserve">the most studied </w:t>
      </w:r>
      <w:r w:rsidR="00165A1A">
        <w:rPr>
          <w:rFonts w:ascii="Times New Roman" w:hAnsi="Times New Roman" w:cs="Times New Roman"/>
          <w:sz w:val="24"/>
          <w:szCs w:val="24"/>
        </w:rPr>
        <w:t xml:space="preserve">urban grown </w:t>
      </w:r>
      <w:r w:rsidR="003F7BAD" w:rsidRPr="00BC6CB3">
        <w:rPr>
          <w:rFonts w:ascii="Times New Roman" w:hAnsi="Times New Roman" w:cs="Times New Roman"/>
          <w:sz w:val="24"/>
          <w:szCs w:val="24"/>
        </w:rPr>
        <w:t xml:space="preserve">crops. </w:t>
      </w:r>
      <w:r w:rsidR="00F94E02" w:rsidRPr="00BC6CB3">
        <w:rPr>
          <w:rFonts w:ascii="Times New Roman" w:hAnsi="Times New Roman" w:cs="Times New Roman"/>
          <w:sz w:val="24"/>
          <w:szCs w:val="24"/>
        </w:rPr>
        <w:t xml:space="preserve">We </w:t>
      </w:r>
      <w:r w:rsidR="003F7BAD" w:rsidRPr="00BC6CB3">
        <w:rPr>
          <w:rFonts w:ascii="Times New Roman" w:hAnsi="Times New Roman" w:cs="Times New Roman"/>
          <w:sz w:val="24"/>
          <w:szCs w:val="24"/>
        </w:rPr>
        <w:t>observed</w:t>
      </w:r>
      <w:r w:rsidR="00F94E02" w:rsidRPr="00BC6CB3">
        <w:rPr>
          <w:rFonts w:ascii="Times New Roman" w:hAnsi="Times New Roman" w:cs="Times New Roman"/>
          <w:sz w:val="24"/>
          <w:szCs w:val="24"/>
        </w:rPr>
        <w:t xml:space="preserve"> high agronomic suitability of urban areas, with urban agricultural yields on par with or </w:t>
      </w:r>
      <w:r w:rsidR="009B3666" w:rsidRPr="00BC6CB3">
        <w:rPr>
          <w:rFonts w:ascii="Times New Roman" w:hAnsi="Times New Roman" w:cs="Times New Roman"/>
          <w:sz w:val="24"/>
          <w:szCs w:val="24"/>
        </w:rPr>
        <w:t xml:space="preserve">greater </w:t>
      </w:r>
      <w:r w:rsidR="00F94E02" w:rsidRPr="00BC6CB3">
        <w:rPr>
          <w:rFonts w:ascii="Times New Roman" w:hAnsi="Times New Roman" w:cs="Times New Roman"/>
          <w:sz w:val="24"/>
          <w:szCs w:val="24"/>
        </w:rPr>
        <w:t xml:space="preserve">than </w:t>
      </w:r>
      <w:r w:rsidR="006F5CA0">
        <w:rPr>
          <w:rFonts w:ascii="Times New Roman" w:hAnsi="Times New Roman" w:cs="Times New Roman"/>
          <w:sz w:val="24"/>
          <w:szCs w:val="24"/>
        </w:rPr>
        <w:t xml:space="preserve">global average </w:t>
      </w:r>
      <w:r w:rsidR="00F94E02" w:rsidRPr="00BC6CB3">
        <w:rPr>
          <w:rFonts w:ascii="Times New Roman" w:hAnsi="Times New Roman" w:cs="Times New Roman"/>
          <w:sz w:val="24"/>
          <w:szCs w:val="24"/>
        </w:rPr>
        <w:t xml:space="preserve">conventional </w:t>
      </w:r>
      <w:r w:rsidR="009B3666" w:rsidRPr="00BC6CB3">
        <w:rPr>
          <w:rFonts w:ascii="Times New Roman" w:hAnsi="Times New Roman" w:cs="Times New Roman"/>
          <w:sz w:val="24"/>
          <w:szCs w:val="24"/>
        </w:rPr>
        <w:t>agricultur</w:t>
      </w:r>
      <w:r w:rsidR="00CD12ED">
        <w:rPr>
          <w:rFonts w:ascii="Times New Roman" w:hAnsi="Times New Roman" w:cs="Times New Roman"/>
          <w:sz w:val="24"/>
          <w:szCs w:val="24"/>
        </w:rPr>
        <w:t>al yields</w:t>
      </w:r>
      <w:r w:rsidR="00F94E02" w:rsidRPr="00BC6CB3">
        <w:rPr>
          <w:rFonts w:ascii="Times New Roman" w:hAnsi="Times New Roman" w:cs="Times New Roman"/>
          <w:sz w:val="24"/>
          <w:szCs w:val="24"/>
        </w:rPr>
        <w:t xml:space="preserve">. </w:t>
      </w:r>
      <w:r w:rsidR="00AF4B6F">
        <w:rPr>
          <w:rFonts w:ascii="Times New Roman" w:hAnsi="Times New Roman" w:cs="Times New Roman"/>
          <w:sz w:val="24"/>
          <w:szCs w:val="24"/>
        </w:rPr>
        <w:t>‘</w:t>
      </w:r>
      <w:r w:rsidR="00F94E02" w:rsidRPr="00BC6CB3">
        <w:rPr>
          <w:rFonts w:ascii="Times New Roman" w:hAnsi="Times New Roman" w:cs="Times New Roman"/>
          <w:sz w:val="24"/>
          <w:szCs w:val="24"/>
        </w:rPr>
        <w:t>Cucumbers and gherkins</w:t>
      </w:r>
      <w:r w:rsidR="00AF4B6F">
        <w:rPr>
          <w:rFonts w:ascii="Times New Roman" w:hAnsi="Times New Roman" w:cs="Times New Roman"/>
          <w:sz w:val="24"/>
          <w:szCs w:val="24"/>
        </w:rPr>
        <w:t>’</w:t>
      </w:r>
      <w:r w:rsidR="00F94E02" w:rsidRPr="00BC6CB3">
        <w:rPr>
          <w:rFonts w:ascii="Times New Roman" w:hAnsi="Times New Roman" w:cs="Times New Roman"/>
          <w:sz w:val="24"/>
          <w:szCs w:val="24"/>
        </w:rPr>
        <w:t xml:space="preserve"> were the </w:t>
      </w:r>
      <w:r w:rsidR="00235A50" w:rsidRPr="00BC6CB3">
        <w:rPr>
          <w:rFonts w:ascii="Times New Roman" w:hAnsi="Times New Roman" w:cs="Times New Roman"/>
          <w:sz w:val="24"/>
          <w:szCs w:val="24"/>
        </w:rPr>
        <w:t xml:space="preserve">category of </w:t>
      </w:r>
      <w:r w:rsidR="00F94E02" w:rsidRPr="00BC6CB3">
        <w:rPr>
          <w:rFonts w:ascii="Times New Roman" w:hAnsi="Times New Roman" w:cs="Times New Roman"/>
          <w:sz w:val="24"/>
          <w:szCs w:val="24"/>
        </w:rPr>
        <w:t xml:space="preserve">crops for which differences in yields between urban and conventional agriculture were the </w:t>
      </w:r>
      <w:r w:rsidR="009B3666" w:rsidRPr="00BC6CB3">
        <w:rPr>
          <w:rFonts w:ascii="Times New Roman" w:hAnsi="Times New Roman" w:cs="Times New Roman"/>
          <w:sz w:val="24"/>
          <w:szCs w:val="24"/>
        </w:rPr>
        <w:t xml:space="preserve">greatest </w:t>
      </w:r>
      <w:r w:rsidR="00F94E02" w:rsidRPr="00BC6CB3">
        <w:rPr>
          <w:rFonts w:ascii="Times New Roman" w:hAnsi="Times New Roman" w:cs="Times New Roman"/>
          <w:sz w:val="24"/>
          <w:szCs w:val="24"/>
        </w:rPr>
        <w:t>(1</w:t>
      </w:r>
      <w:r w:rsidR="00DC37A5">
        <w:rPr>
          <w:rFonts w:ascii="Times New Roman" w:hAnsi="Times New Roman" w:cs="Times New Roman"/>
          <w:sz w:val="24"/>
          <w:szCs w:val="24"/>
        </w:rPr>
        <w:t>7</w:t>
      </w:r>
      <w:r w:rsidR="00F94E02" w:rsidRPr="00BC6CB3">
        <w:rPr>
          <w:rFonts w:ascii="Times New Roman" w:hAnsi="Times New Roman" w:cs="Times New Roman"/>
          <w:sz w:val="24"/>
          <w:szCs w:val="24"/>
        </w:rPr>
        <w:t xml:space="preserve"> kg m</w:t>
      </w:r>
      <w:r w:rsidR="00F94E02" w:rsidRPr="00BC6CB3">
        <w:rPr>
          <w:rFonts w:ascii="Times New Roman" w:hAnsi="Times New Roman" w:cs="Times New Roman"/>
          <w:sz w:val="24"/>
          <w:szCs w:val="24"/>
          <w:vertAlign w:val="superscript"/>
        </w:rPr>
        <w:t>-2</w:t>
      </w:r>
      <w:r w:rsidR="00F94E02" w:rsidRPr="00BC6CB3">
        <w:rPr>
          <w:rFonts w:ascii="Times New Roman" w:hAnsi="Times New Roman" w:cs="Times New Roman"/>
          <w:sz w:val="24"/>
          <w:szCs w:val="24"/>
        </w:rPr>
        <w:t xml:space="preserve"> cycle</w:t>
      </w:r>
      <w:r w:rsidR="00F94E02" w:rsidRPr="00BC6CB3">
        <w:rPr>
          <w:rFonts w:ascii="Times New Roman" w:hAnsi="Times New Roman" w:cs="Times New Roman"/>
          <w:sz w:val="24"/>
          <w:szCs w:val="24"/>
          <w:vertAlign w:val="superscript"/>
        </w:rPr>
        <w:t>-1</w:t>
      </w:r>
      <w:r w:rsidR="00F94E02" w:rsidRPr="00BC6CB3">
        <w:rPr>
          <w:rFonts w:ascii="Times New Roman" w:hAnsi="Times New Roman" w:cs="Times New Roman"/>
          <w:sz w:val="24"/>
          <w:szCs w:val="24"/>
        </w:rPr>
        <w:t xml:space="preserve"> vs. 3.</w:t>
      </w:r>
      <w:r w:rsidR="00F24496">
        <w:rPr>
          <w:rFonts w:ascii="Times New Roman" w:hAnsi="Times New Roman" w:cs="Times New Roman"/>
          <w:sz w:val="24"/>
          <w:szCs w:val="24"/>
        </w:rPr>
        <w:t>8</w:t>
      </w:r>
      <w:r w:rsidR="00F94E02" w:rsidRPr="00BC6CB3">
        <w:rPr>
          <w:rFonts w:ascii="Times New Roman" w:hAnsi="Times New Roman" w:cs="Times New Roman"/>
          <w:sz w:val="24"/>
          <w:szCs w:val="24"/>
        </w:rPr>
        <w:t xml:space="preserve"> kg m</w:t>
      </w:r>
      <w:r w:rsidR="00F94E02" w:rsidRPr="00BC6CB3">
        <w:rPr>
          <w:rFonts w:ascii="Times New Roman" w:hAnsi="Times New Roman" w:cs="Times New Roman"/>
          <w:sz w:val="24"/>
          <w:szCs w:val="24"/>
          <w:vertAlign w:val="superscript"/>
        </w:rPr>
        <w:t>-2</w:t>
      </w:r>
      <w:r w:rsidR="00F94E02" w:rsidRPr="00BC6CB3">
        <w:rPr>
          <w:rFonts w:ascii="Times New Roman" w:hAnsi="Times New Roman" w:cs="Times New Roman"/>
          <w:sz w:val="24"/>
          <w:szCs w:val="24"/>
        </w:rPr>
        <w:t xml:space="preserve"> cycle</w:t>
      </w:r>
      <w:r w:rsidR="00F94E02" w:rsidRPr="00BC6CB3">
        <w:rPr>
          <w:rFonts w:ascii="Times New Roman" w:hAnsi="Times New Roman" w:cs="Times New Roman"/>
          <w:sz w:val="24"/>
          <w:szCs w:val="24"/>
          <w:vertAlign w:val="superscript"/>
        </w:rPr>
        <w:t>-1</w:t>
      </w:r>
      <w:r w:rsidR="00F94E02" w:rsidRPr="00BC6CB3">
        <w:rPr>
          <w:rFonts w:ascii="Times New Roman" w:hAnsi="Times New Roman" w:cs="Times New Roman"/>
          <w:sz w:val="24"/>
          <w:szCs w:val="24"/>
        </w:rPr>
        <w:t xml:space="preserve">). </w:t>
      </w:r>
      <w:r w:rsidR="00235A50" w:rsidRPr="00BC6CB3">
        <w:rPr>
          <w:rFonts w:ascii="Times New Roman" w:hAnsi="Times New Roman" w:cs="Times New Roman"/>
          <w:sz w:val="24"/>
          <w:szCs w:val="24"/>
        </w:rPr>
        <w:t xml:space="preserve">Some urban spaces and growing systems also had a </w:t>
      </w:r>
      <w:r w:rsidR="006F5CA0">
        <w:rPr>
          <w:rFonts w:ascii="Times New Roman" w:hAnsi="Times New Roman" w:cs="Times New Roman"/>
          <w:sz w:val="24"/>
          <w:szCs w:val="24"/>
        </w:rPr>
        <w:t>significant</w:t>
      </w:r>
      <w:r w:rsidR="00235A50" w:rsidRPr="00BC6CB3">
        <w:rPr>
          <w:rFonts w:ascii="Times New Roman" w:hAnsi="Times New Roman" w:cs="Times New Roman"/>
          <w:sz w:val="24"/>
          <w:szCs w:val="24"/>
        </w:rPr>
        <w:t xml:space="preserve"> effect on </w:t>
      </w:r>
      <w:r w:rsidR="006F5CA0">
        <w:rPr>
          <w:rFonts w:ascii="Times New Roman" w:hAnsi="Times New Roman" w:cs="Times New Roman"/>
          <w:sz w:val="24"/>
          <w:szCs w:val="24"/>
        </w:rPr>
        <w:t xml:space="preserve">specific </w:t>
      </w:r>
      <w:r w:rsidR="00235A50" w:rsidRPr="00BC6CB3">
        <w:rPr>
          <w:rFonts w:ascii="Times New Roman" w:hAnsi="Times New Roman" w:cs="Times New Roman"/>
          <w:sz w:val="24"/>
          <w:szCs w:val="24"/>
        </w:rPr>
        <w:t xml:space="preserve">crop yields </w:t>
      </w:r>
      <w:r w:rsidR="00AF4B6F">
        <w:rPr>
          <w:rFonts w:ascii="Times New Roman" w:hAnsi="Times New Roman" w:cs="Times New Roman"/>
          <w:sz w:val="24"/>
          <w:szCs w:val="24"/>
        </w:rPr>
        <w:t>(</w:t>
      </w:r>
      <w:r w:rsidR="00AF4B6F" w:rsidRPr="00AF4B6F">
        <w:rPr>
          <w:rFonts w:ascii="Times New Roman" w:hAnsi="Times New Roman" w:cs="Times New Roman"/>
          <w:i/>
          <w:sz w:val="24"/>
          <w:szCs w:val="24"/>
        </w:rPr>
        <w:t>e.g.</w:t>
      </w:r>
      <w:r w:rsidR="00AF4B6F">
        <w:rPr>
          <w:rFonts w:ascii="Times New Roman" w:hAnsi="Times New Roman" w:cs="Times New Roman"/>
          <w:sz w:val="24"/>
          <w:szCs w:val="24"/>
        </w:rPr>
        <w:t>, tomato yields in hydroponic systems were significantly greater than tomato yields in soil-based systems)</w:t>
      </w:r>
      <w:r w:rsidR="00235A50" w:rsidRPr="00BC6CB3">
        <w:rPr>
          <w:rFonts w:ascii="Times New Roman" w:hAnsi="Times New Roman" w:cs="Times New Roman"/>
          <w:sz w:val="24"/>
          <w:szCs w:val="24"/>
        </w:rPr>
        <w:t xml:space="preserve">. </w:t>
      </w:r>
      <w:r w:rsidR="006F5CA0">
        <w:rPr>
          <w:rFonts w:ascii="Times New Roman" w:hAnsi="Times New Roman" w:cs="Times New Roman"/>
          <w:sz w:val="24"/>
          <w:szCs w:val="24"/>
        </w:rPr>
        <w:t>This analysis</w:t>
      </w:r>
      <w:r w:rsidR="00F94E02" w:rsidRPr="00BC6CB3">
        <w:rPr>
          <w:rFonts w:ascii="Times New Roman" w:hAnsi="Times New Roman" w:cs="Times New Roman"/>
          <w:sz w:val="24"/>
          <w:szCs w:val="24"/>
        </w:rPr>
        <w:t xml:space="preserve"> </w:t>
      </w:r>
      <w:r w:rsidR="000F15F0" w:rsidRPr="00BC6CB3">
        <w:rPr>
          <w:rFonts w:ascii="Times New Roman" w:hAnsi="Times New Roman" w:cs="Times New Roman"/>
          <w:sz w:val="24"/>
          <w:szCs w:val="24"/>
        </w:rPr>
        <w:t>provide</w:t>
      </w:r>
      <w:r w:rsidR="006F5CA0">
        <w:rPr>
          <w:rFonts w:ascii="Times New Roman" w:hAnsi="Times New Roman" w:cs="Times New Roman"/>
          <w:sz w:val="24"/>
          <w:szCs w:val="24"/>
        </w:rPr>
        <w:t>s</w:t>
      </w:r>
      <w:r w:rsidR="00F94E02" w:rsidRPr="00BC6CB3">
        <w:rPr>
          <w:rFonts w:ascii="Times New Roman" w:hAnsi="Times New Roman" w:cs="Times New Roman"/>
          <w:sz w:val="24"/>
          <w:szCs w:val="24"/>
        </w:rPr>
        <w:t xml:space="preserve"> a more robust</w:t>
      </w:r>
      <w:r w:rsidR="00D65774">
        <w:rPr>
          <w:rFonts w:ascii="Times New Roman" w:hAnsi="Times New Roman" w:cs="Times New Roman"/>
          <w:sz w:val="24"/>
          <w:szCs w:val="24"/>
        </w:rPr>
        <w:t>,</w:t>
      </w:r>
      <w:r w:rsidR="00F94E02" w:rsidRPr="00BC6CB3">
        <w:rPr>
          <w:rFonts w:ascii="Times New Roman" w:hAnsi="Times New Roman" w:cs="Times New Roman"/>
          <w:sz w:val="24"/>
          <w:szCs w:val="24"/>
        </w:rPr>
        <w:t xml:space="preserve"> </w:t>
      </w:r>
      <w:r w:rsidR="000F15F0" w:rsidRPr="00BC6CB3">
        <w:rPr>
          <w:rFonts w:ascii="Times New Roman" w:hAnsi="Times New Roman" w:cs="Times New Roman"/>
          <w:sz w:val="24"/>
          <w:szCs w:val="24"/>
        </w:rPr>
        <w:t>globally</w:t>
      </w:r>
      <w:r w:rsidR="006F5CA0">
        <w:rPr>
          <w:rFonts w:ascii="Times New Roman" w:hAnsi="Times New Roman" w:cs="Times New Roman"/>
          <w:sz w:val="24"/>
          <w:szCs w:val="24"/>
        </w:rPr>
        <w:t>-</w:t>
      </w:r>
      <w:r w:rsidR="000F15F0" w:rsidRPr="00BC6CB3">
        <w:rPr>
          <w:rFonts w:ascii="Times New Roman" w:hAnsi="Times New Roman" w:cs="Times New Roman"/>
          <w:sz w:val="24"/>
          <w:szCs w:val="24"/>
        </w:rPr>
        <w:t xml:space="preserve">relevant </w:t>
      </w:r>
      <w:r w:rsidR="00F94E02" w:rsidRPr="00BC6CB3">
        <w:rPr>
          <w:rFonts w:ascii="Times New Roman" w:hAnsi="Times New Roman" w:cs="Times New Roman"/>
          <w:sz w:val="24"/>
          <w:szCs w:val="24"/>
        </w:rPr>
        <w:t>evidence</w:t>
      </w:r>
      <w:r w:rsidR="00306C3E">
        <w:rPr>
          <w:rFonts w:ascii="Times New Roman" w:hAnsi="Times New Roman" w:cs="Times New Roman"/>
          <w:sz w:val="24"/>
          <w:szCs w:val="24"/>
        </w:rPr>
        <w:t xml:space="preserve"> </w:t>
      </w:r>
      <w:r w:rsidR="00F94E02" w:rsidRPr="00BC6CB3">
        <w:rPr>
          <w:rFonts w:ascii="Times New Roman" w:hAnsi="Times New Roman" w:cs="Times New Roman"/>
          <w:sz w:val="24"/>
          <w:szCs w:val="24"/>
        </w:rPr>
        <w:t xml:space="preserve">base </w:t>
      </w:r>
      <w:r w:rsidR="006F5CA0">
        <w:rPr>
          <w:rFonts w:ascii="Times New Roman" w:hAnsi="Times New Roman" w:cs="Times New Roman"/>
          <w:sz w:val="24"/>
          <w:szCs w:val="24"/>
        </w:rPr>
        <w:t>on</w:t>
      </w:r>
      <w:r w:rsidR="003F7BAD" w:rsidRPr="00BC6CB3">
        <w:rPr>
          <w:rFonts w:ascii="Times New Roman" w:hAnsi="Times New Roman" w:cs="Times New Roman"/>
          <w:sz w:val="24"/>
          <w:szCs w:val="24"/>
        </w:rPr>
        <w:t xml:space="preserve"> </w:t>
      </w:r>
      <w:r w:rsidR="003A2818">
        <w:rPr>
          <w:rFonts w:ascii="Times New Roman" w:hAnsi="Times New Roman" w:cs="Times New Roman"/>
          <w:sz w:val="24"/>
          <w:szCs w:val="24"/>
        </w:rPr>
        <w:t xml:space="preserve">the productivity of </w:t>
      </w:r>
      <w:r w:rsidR="00F94E02" w:rsidRPr="00BC6CB3">
        <w:rPr>
          <w:rFonts w:ascii="Times New Roman" w:hAnsi="Times New Roman" w:cs="Times New Roman"/>
          <w:sz w:val="24"/>
          <w:szCs w:val="24"/>
        </w:rPr>
        <w:t xml:space="preserve">urban agriculture </w:t>
      </w:r>
      <w:r w:rsidR="006F5CA0">
        <w:rPr>
          <w:rFonts w:ascii="Times New Roman" w:hAnsi="Times New Roman" w:cs="Times New Roman"/>
          <w:sz w:val="24"/>
          <w:szCs w:val="24"/>
        </w:rPr>
        <w:t>that</w:t>
      </w:r>
      <w:r w:rsidR="006F5CA0" w:rsidRPr="00BC6CB3">
        <w:rPr>
          <w:rFonts w:ascii="Times New Roman" w:hAnsi="Times New Roman" w:cs="Times New Roman"/>
          <w:sz w:val="24"/>
          <w:szCs w:val="24"/>
        </w:rPr>
        <w:t xml:space="preserve"> </w:t>
      </w:r>
      <w:r w:rsidR="003F7BAD" w:rsidRPr="00BC6CB3">
        <w:rPr>
          <w:rFonts w:ascii="Times New Roman" w:hAnsi="Times New Roman" w:cs="Times New Roman"/>
          <w:sz w:val="24"/>
          <w:szCs w:val="24"/>
        </w:rPr>
        <w:t>can be used</w:t>
      </w:r>
      <w:r w:rsidR="00F94E02" w:rsidRPr="00BC6CB3">
        <w:rPr>
          <w:rFonts w:ascii="Times New Roman" w:hAnsi="Times New Roman" w:cs="Times New Roman"/>
          <w:sz w:val="24"/>
          <w:szCs w:val="24"/>
        </w:rPr>
        <w:t xml:space="preserve"> </w:t>
      </w:r>
      <w:r w:rsidR="00C66C79" w:rsidRPr="00BC6CB3">
        <w:rPr>
          <w:rFonts w:ascii="Times New Roman" w:hAnsi="Times New Roman" w:cs="Times New Roman"/>
          <w:sz w:val="24"/>
          <w:szCs w:val="24"/>
        </w:rPr>
        <w:t>in future research and practice relating to urban agriculture</w:t>
      </w:r>
      <w:r w:rsidR="002439B7">
        <w:rPr>
          <w:rFonts w:ascii="Times New Roman" w:hAnsi="Times New Roman" w:cs="Times New Roman"/>
          <w:sz w:val="24"/>
          <w:szCs w:val="24"/>
        </w:rPr>
        <w:t xml:space="preserve">, </w:t>
      </w:r>
      <w:r w:rsidR="00B75551">
        <w:rPr>
          <w:rFonts w:ascii="Times New Roman" w:hAnsi="Times New Roman" w:cs="Times New Roman"/>
          <w:sz w:val="24"/>
          <w:szCs w:val="24"/>
        </w:rPr>
        <w:t xml:space="preserve">especially in </w:t>
      </w:r>
      <w:r w:rsidR="002439B7">
        <w:rPr>
          <w:rFonts w:ascii="Times New Roman" w:hAnsi="Times New Roman" w:cs="Times New Roman"/>
          <w:sz w:val="24"/>
          <w:szCs w:val="24"/>
        </w:rPr>
        <w:t xml:space="preserve">scaling-up studies </w:t>
      </w:r>
      <w:r w:rsidR="00B75551">
        <w:rPr>
          <w:rFonts w:ascii="Times New Roman" w:hAnsi="Times New Roman" w:cs="Times New Roman"/>
          <w:sz w:val="24"/>
          <w:szCs w:val="24"/>
        </w:rPr>
        <w:t>aiming to estimate the self-sufficiency of cities and towns and their potential to meet local food demand</w:t>
      </w:r>
      <w:r w:rsidR="00C66C79" w:rsidRPr="00BC6CB3">
        <w:rPr>
          <w:rFonts w:ascii="Times New Roman" w:hAnsi="Times New Roman" w:cs="Times New Roman"/>
          <w:sz w:val="24"/>
          <w:szCs w:val="24"/>
        </w:rPr>
        <w:t>.</w:t>
      </w:r>
      <w:r w:rsidR="00F94E02" w:rsidRPr="00BC6CB3">
        <w:rPr>
          <w:rFonts w:ascii="Times New Roman" w:hAnsi="Times New Roman" w:cs="Times New Roman"/>
          <w:sz w:val="24"/>
          <w:szCs w:val="24"/>
        </w:rPr>
        <w:t xml:space="preserve"> </w:t>
      </w:r>
      <w:r w:rsidR="00C222E6">
        <w:rPr>
          <w:rFonts w:ascii="Times New Roman" w:hAnsi="Times New Roman" w:cs="Times New Roman"/>
          <w:b/>
          <w:sz w:val="24"/>
          <w:szCs w:val="24"/>
        </w:rPr>
        <w:br w:type="page"/>
      </w:r>
    </w:p>
    <w:p w14:paraId="576FBB3F" w14:textId="313BEB98" w:rsidR="00C222E6" w:rsidRPr="00C222E6" w:rsidRDefault="00C222E6" w:rsidP="008E255A">
      <w:pPr>
        <w:spacing w:after="0" w:line="480" w:lineRule="auto"/>
        <w:rPr>
          <w:rFonts w:ascii="Times New Roman" w:hAnsi="Times New Roman" w:cs="Times New Roman"/>
          <w:b/>
          <w:sz w:val="24"/>
          <w:szCs w:val="24"/>
        </w:rPr>
      </w:pPr>
      <w:r w:rsidRPr="00C222E6">
        <w:rPr>
          <w:rFonts w:ascii="Times New Roman" w:hAnsi="Times New Roman" w:cs="Times New Roman"/>
          <w:b/>
          <w:sz w:val="24"/>
          <w:szCs w:val="24"/>
        </w:rPr>
        <w:lastRenderedPageBreak/>
        <w:t>Pla</w:t>
      </w:r>
      <w:r w:rsidR="009B2D43">
        <w:rPr>
          <w:rFonts w:ascii="Times New Roman" w:hAnsi="Times New Roman" w:cs="Times New Roman"/>
          <w:b/>
          <w:sz w:val="24"/>
          <w:szCs w:val="24"/>
        </w:rPr>
        <w:t>i</w:t>
      </w:r>
      <w:r w:rsidRPr="00C222E6">
        <w:rPr>
          <w:rFonts w:ascii="Times New Roman" w:hAnsi="Times New Roman" w:cs="Times New Roman"/>
          <w:b/>
          <w:sz w:val="24"/>
          <w:szCs w:val="24"/>
        </w:rPr>
        <w:t>n language summary</w:t>
      </w:r>
    </w:p>
    <w:p w14:paraId="52A26429" w14:textId="3AE96611" w:rsidR="00C222E6" w:rsidRDefault="00C222E6" w:rsidP="008E255A">
      <w:pPr>
        <w:spacing w:after="0" w:line="480" w:lineRule="auto"/>
        <w:rPr>
          <w:rFonts w:ascii="Times New Roman" w:hAnsi="Times New Roman" w:cs="Times New Roman"/>
          <w:sz w:val="24"/>
          <w:szCs w:val="24"/>
        </w:rPr>
      </w:pPr>
    </w:p>
    <w:p w14:paraId="0A42AB21" w14:textId="1D80F3A0" w:rsidR="00C222E6" w:rsidRDefault="00C64498" w:rsidP="00C64498">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By growing crops in cities and towns directly for urban consumers, we can make the food system more sustainable and resilient, and we can help to improve human health by increasing the accessibility to freshly grown foodstuffs. However, we lack information and evidence about </w:t>
      </w:r>
      <w:r w:rsidR="009B2D43">
        <w:rPr>
          <w:rFonts w:ascii="Times New Roman" w:hAnsi="Times New Roman" w:cs="Times New Roman"/>
          <w:sz w:val="24"/>
          <w:szCs w:val="24"/>
        </w:rPr>
        <w:t>what we can</w:t>
      </w:r>
      <w:r>
        <w:rPr>
          <w:rFonts w:ascii="Times New Roman" w:hAnsi="Times New Roman" w:cs="Times New Roman"/>
          <w:sz w:val="24"/>
          <w:szCs w:val="24"/>
        </w:rPr>
        <w:t xml:space="preserve"> grow in urban areas</w:t>
      </w:r>
      <w:r w:rsidR="009B2D43">
        <w:rPr>
          <w:rFonts w:ascii="Times New Roman" w:hAnsi="Times New Roman" w:cs="Times New Roman"/>
          <w:sz w:val="24"/>
          <w:szCs w:val="24"/>
        </w:rPr>
        <w:t xml:space="preserve">, </w:t>
      </w:r>
      <w:r>
        <w:rPr>
          <w:rFonts w:ascii="Times New Roman" w:hAnsi="Times New Roman" w:cs="Times New Roman"/>
          <w:sz w:val="24"/>
          <w:szCs w:val="24"/>
        </w:rPr>
        <w:t>what quantity</w:t>
      </w:r>
      <w:r w:rsidR="009B2D43">
        <w:rPr>
          <w:rFonts w:ascii="Times New Roman" w:hAnsi="Times New Roman" w:cs="Times New Roman"/>
          <w:sz w:val="24"/>
          <w:szCs w:val="24"/>
        </w:rPr>
        <w:t xml:space="preserve"> we can hope to produce, and </w:t>
      </w:r>
      <w:r>
        <w:rPr>
          <w:rFonts w:ascii="Times New Roman" w:hAnsi="Times New Roman" w:cs="Times New Roman"/>
          <w:sz w:val="24"/>
          <w:szCs w:val="24"/>
        </w:rPr>
        <w:t xml:space="preserve">which </w:t>
      </w:r>
      <w:r w:rsidR="009B2D43">
        <w:rPr>
          <w:rFonts w:ascii="Times New Roman" w:hAnsi="Times New Roman" w:cs="Times New Roman"/>
          <w:sz w:val="24"/>
          <w:szCs w:val="24"/>
        </w:rPr>
        <w:t xml:space="preserve">urban </w:t>
      </w:r>
      <w:r>
        <w:rPr>
          <w:rFonts w:ascii="Times New Roman" w:hAnsi="Times New Roman" w:cs="Times New Roman"/>
          <w:sz w:val="24"/>
          <w:szCs w:val="24"/>
        </w:rPr>
        <w:t>spaces could and should be used for urban food production</w:t>
      </w:r>
      <w:r w:rsidR="009B2D43">
        <w:rPr>
          <w:rFonts w:ascii="Times New Roman" w:hAnsi="Times New Roman" w:cs="Times New Roman"/>
          <w:sz w:val="24"/>
          <w:szCs w:val="24"/>
        </w:rPr>
        <w:t>.</w:t>
      </w:r>
      <w:r>
        <w:rPr>
          <w:rFonts w:ascii="Times New Roman" w:hAnsi="Times New Roman" w:cs="Times New Roman"/>
          <w:sz w:val="24"/>
          <w:szCs w:val="24"/>
        </w:rPr>
        <w:t xml:space="preserve"> In this study, we </w:t>
      </w:r>
      <w:r w:rsidR="009B2D43">
        <w:rPr>
          <w:rFonts w:ascii="Times New Roman" w:hAnsi="Times New Roman" w:cs="Times New Roman"/>
          <w:sz w:val="24"/>
          <w:szCs w:val="24"/>
        </w:rPr>
        <w:t xml:space="preserve">aimed </w:t>
      </w:r>
      <w:r>
        <w:rPr>
          <w:rFonts w:ascii="Times New Roman" w:hAnsi="Times New Roman" w:cs="Times New Roman"/>
          <w:sz w:val="24"/>
          <w:szCs w:val="24"/>
        </w:rPr>
        <w:t xml:space="preserve">to quantify the global crop yields of urban agriculture and </w:t>
      </w:r>
      <w:r w:rsidR="009B2D43">
        <w:rPr>
          <w:rFonts w:ascii="Times New Roman" w:hAnsi="Times New Roman" w:cs="Times New Roman"/>
          <w:sz w:val="24"/>
          <w:szCs w:val="24"/>
        </w:rPr>
        <w:t>see how they compared</w:t>
      </w:r>
      <w:r>
        <w:rPr>
          <w:rFonts w:ascii="Times New Roman" w:hAnsi="Times New Roman" w:cs="Times New Roman"/>
          <w:sz w:val="24"/>
          <w:szCs w:val="24"/>
        </w:rPr>
        <w:t xml:space="preserve"> with those of conventional agriculture. We also investigated whether yields varied based on the urban spaces and growing systems where the crops were grown. We found that urban settings are productive places and can welcome a wide variety of crops (such as vegetables, legumes, cereals, soft fruit, orchard fruit, oil crops and fibre crops). Some spaces </w:t>
      </w:r>
      <w:r w:rsidR="009B2D43">
        <w:rPr>
          <w:rFonts w:ascii="Times New Roman" w:hAnsi="Times New Roman" w:cs="Times New Roman"/>
          <w:sz w:val="24"/>
          <w:szCs w:val="24"/>
        </w:rPr>
        <w:t>are</w:t>
      </w:r>
      <w:r>
        <w:rPr>
          <w:rFonts w:ascii="Times New Roman" w:hAnsi="Times New Roman" w:cs="Times New Roman"/>
          <w:sz w:val="24"/>
          <w:szCs w:val="24"/>
        </w:rPr>
        <w:t xml:space="preserve"> more suited to specific crops than others, such as hydroponics for tomatoes, for instance. </w:t>
      </w:r>
      <w:r w:rsidR="009B2D43">
        <w:rPr>
          <w:rFonts w:ascii="Times New Roman" w:hAnsi="Times New Roman" w:cs="Times New Roman"/>
          <w:sz w:val="24"/>
          <w:szCs w:val="24"/>
        </w:rPr>
        <w:t>Findings from this paper allow us to draw a more accurate picture of the role urban agriculture could play in meeting global food demand alongside rural agriculture and contribute to increasing food security.</w:t>
      </w:r>
      <w:r w:rsidR="00C222E6">
        <w:rPr>
          <w:rFonts w:ascii="Times New Roman" w:hAnsi="Times New Roman" w:cs="Times New Roman"/>
          <w:b/>
          <w:sz w:val="24"/>
          <w:szCs w:val="24"/>
        </w:rPr>
        <w:br w:type="page"/>
      </w:r>
    </w:p>
    <w:p w14:paraId="465B7402" w14:textId="77777777" w:rsidR="00C222E6" w:rsidRDefault="00DF3012" w:rsidP="008E255A">
      <w:pPr>
        <w:spacing w:after="0" w:line="480" w:lineRule="auto"/>
        <w:rPr>
          <w:rFonts w:ascii="Times New Roman" w:hAnsi="Times New Roman" w:cs="Times New Roman"/>
          <w:sz w:val="24"/>
          <w:szCs w:val="24"/>
        </w:rPr>
      </w:pPr>
      <w:r w:rsidRPr="00BC6CB3">
        <w:rPr>
          <w:rFonts w:ascii="Times New Roman" w:hAnsi="Times New Roman" w:cs="Times New Roman"/>
          <w:b/>
          <w:sz w:val="24"/>
          <w:szCs w:val="24"/>
        </w:rPr>
        <w:lastRenderedPageBreak/>
        <w:t>Keywords</w:t>
      </w:r>
    </w:p>
    <w:p w14:paraId="2FD75BAB" w14:textId="77777777" w:rsidR="00C222E6" w:rsidRDefault="00C222E6" w:rsidP="008E255A">
      <w:pPr>
        <w:spacing w:after="0" w:line="480" w:lineRule="auto"/>
        <w:rPr>
          <w:rFonts w:ascii="Times New Roman" w:hAnsi="Times New Roman" w:cs="Times New Roman"/>
          <w:sz w:val="24"/>
          <w:szCs w:val="24"/>
        </w:rPr>
      </w:pPr>
    </w:p>
    <w:p w14:paraId="28F763FE" w14:textId="77777777" w:rsidR="00C222E6" w:rsidRDefault="00C222E6" w:rsidP="008E255A">
      <w:pPr>
        <w:pStyle w:val="ListParagraph"/>
        <w:numPr>
          <w:ilvl w:val="0"/>
          <w:numId w:val="25"/>
        </w:numPr>
        <w:spacing w:after="0" w:line="480" w:lineRule="auto"/>
        <w:rPr>
          <w:rFonts w:ascii="Times New Roman" w:hAnsi="Times New Roman" w:cs="Times New Roman"/>
          <w:sz w:val="24"/>
          <w:szCs w:val="24"/>
        </w:rPr>
      </w:pPr>
      <w:r>
        <w:rPr>
          <w:rFonts w:ascii="Times New Roman" w:hAnsi="Times New Roman" w:cs="Times New Roman"/>
          <w:sz w:val="24"/>
          <w:szCs w:val="24"/>
        </w:rPr>
        <w:t>U</w:t>
      </w:r>
      <w:r w:rsidR="00900243" w:rsidRPr="00C222E6">
        <w:rPr>
          <w:rFonts w:ascii="Times New Roman" w:hAnsi="Times New Roman" w:cs="Times New Roman"/>
          <w:sz w:val="24"/>
          <w:szCs w:val="24"/>
        </w:rPr>
        <w:t>rban food growing</w:t>
      </w:r>
    </w:p>
    <w:p w14:paraId="6162F4D8" w14:textId="77777777" w:rsidR="00C222E6" w:rsidRDefault="00C222E6" w:rsidP="008E255A">
      <w:pPr>
        <w:pStyle w:val="ListParagraph"/>
        <w:numPr>
          <w:ilvl w:val="0"/>
          <w:numId w:val="25"/>
        </w:numPr>
        <w:spacing w:after="0" w:line="480" w:lineRule="auto"/>
        <w:rPr>
          <w:rFonts w:ascii="Times New Roman" w:hAnsi="Times New Roman" w:cs="Times New Roman"/>
          <w:sz w:val="24"/>
          <w:szCs w:val="24"/>
        </w:rPr>
      </w:pPr>
      <w:r>
        <w:rPr>
          <w:rFonts w:ascii="Times New Roman" w:hAnsi="Times New Roman" w:cs="Times New Roman"/>
          <w:sz w:val="24"/>
          <w:szCs w:val="24"/>
        </w:rPr>
        <w:t>U</w:t>
      </w:r>
      <w:r w:rsidR="00A118E6" w:rsidRPr="00C222E6">
        <w:rPr>
          <w:rFonts w:ascii="Times New Roman" w:hAnsi="Times New Roman" w:cs="Times New Roman"/>
          <w:sz w:val="24"/>
          <w:szCs w:val="24"/>
        </w:rPr>
        <w:t>rban spaces</w:t>
      </w:r>
    </w:p>
    <w:p w14:paraId="15D90FD2" w14:textId="77777777" w:rsidR="00C222E6" w:rsidRDefault="00C222E6" w:rsidP="008E255A">
      <w:pPr>
        <w:pStyle w:val="ListParagraph"/>
        <w:numPr>
          <w:ilvl w:val="0"/>
          <w:numId w:val="25"/>
        </w:numPr>
        <w:spacing w:after="0" w:line="480" w:lineRule="auto"/>
        <w:rPr>
          <w:rFonts w:ascii="Times New Roman" w:hAnsi="Times New Roman" w:cs="Times New Roman"/>
          <w:sz w:val="24"/>
          <w:szCs w:val="24"/>
        </w:rPr>
      </w:pPr>
      <w:r>
        <w:rPr>
          <w:rFonts w:ascii="Times New Roman" w:hAnsi="Times New Roman" w:cs="Times New Roman"/>
          <w:sz w:val="24"/>
          <w:szCs w:val="24"/>
        </w:rPr>
        <w:t>G</w:t>
      </w:r>
      <w:r w:rsidR="00A118E6" w:rsidRPr="00C222E6">
        <w:rPr>
          <w:rFonts w:ascii="Times New Roman" w:hAnsi="Times New Roman" w:cs="Times New Roman"/>
          <w:sz w:val="24"/>
          <w:szCs w:val="24"/>
        </w:rPr>
        <w:t>rowing systems</w:t>
      </w:r>
    </w:p>
    <w:p w14:paraId="256DA28D" w14:textId="77777777" w:rsidR="00C222E6" w:rsidRDefault="00C222E6" w:rsidP="008E255A">
      <w:pPr>
        <w:pStyle w:val="ListParagraph"/>
        <w:numPr>
          <w:ilvl w:val="0"/>
          <w:numId w:val="25"/>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900243" w:rsidRPr="00C222E6">
        <w:rPr>
          <w:rFonts w:ascii="Times New Roman" w:hAnsi="Times New Roman" w:cs="Times New Roman"/>
          <w:sz w:val="24"/>
          <w:szCs w:val="24"/>
        </w:rPr>
        <w:t>gricultural</w:t>
      </w:r>
      <w:r w:rsidR="00CC6464" w:rsidRPr="00C222E6">
        <w:rPr>
          <w:rFonts w:ascii="Times New Roman" w:hAnsi="Times New Roman" w:cs="Times New Roman"/>
          <w:sz w:val="24"/>
          <w:szCs w:val="24"/>
        </w:rPr>
        <w:t xml:space="preserve"> </w:t>
      </w:r>
      <w:r w:rsidR="00A118E6" w:rsidRPr="00C222E6">
        <w:rPr>
          <w:rFonts w:ascii="Times New Roman" w:hAnsi="Times New Roman" w:cs="Times New Roman"/>
          <w:sz w:val="24"/>
          <w:szCs w:val="24"/>
        </w:rPr>
        <w:t>productivity</w:t>
      </w:r>
    </w:p>
    <w:p w14:paraId="6F65E64E" w14:textId="6535FEF8" w:rsidR="00C222E6" w:rsidRDefault="00C222E6" w:rsidP="008E255A">
      <w:pPr>
        <w:pStyle w:val="ListParagraph"/>
        <w:numPr>
          <w:ilvl w:val="0"/>
          <w:numId w:val="25"/>
        </w:numPr>
        <w:spacing w:after="0" w:line="480" w:lineRule="auto"/>
        <w:rPr>
          <w:rFonts w:ascii="Times New Roman" w:hAnsi="Times New Roman" w:cs="Times New Roman"/>
          <w:sz w:val="24"/>
          <w:szCs w:val="24"/>
        </w:rPr>
      </w:pPr>
      <w:r>
        <w:rPr>
          <w:rFonts w:ascii="Times New Roman" w:hAnsi="Times New Roman" w:cs="Times New Roman"/>
          <w:sz w:val="24"/>
          <w:szCs w:val="24"/>
        </w:rPr>
        <w:t>F</w:t>
      </w:r>
      <w:r w:rsidR="00900243" w:rsidRPr="00C222E6">
        <w:rPr>
          <w:rFonts w:ascii="Times New Roman" w:hAnsi="Times New Roman" w:cs="Times New Roman"/>
          <w:sz w:val="24"/>
          <w:szCs w:val="24"/>
        </w:rPr>
        <w:t>ood securit</w:t>
      </w:r>
      <w:r>
        <w:rPr>
          <w:rFonts w:ascii="Times New Roman" w:hAnsi="Times New Roman" w:cs="Times New Roman"/>
          <w:sz w:val="24"/>
          <w:szCs w:val="24"/>
        </w:rPr>
        <w:t>y</w:t>
      </w:r>
    </w:p>
    <w:p w14:paraId="0BE896C3" w14:textId="122C4D1E" w:rsidR="000C3201" w:rsidRPr="003A14C3" w:rsidRDefault="00C222E6" w:rsidP="00C64498">
      <w:pPr>
        <w:pStyle w:val="ListParagraph"/>
        <w:numPr>
          <w:ilvl w:val="0"/>
          <w:numId w:val="25"/>
        </w:numPr>
        <w:spacing w:after="0" w:line="480" w:lineRule="auto"/>
        <w:rPr>
          <w:rFonts w:ascii="Times New Roman" w:hAnsi="Times New Roman" w:cs="Times New Roman"/>
          <w:b/>
          <w:sz w:val="24"/>
          <w:szCs w:val="24"/>
        </w:rPr>
      </w:pPr>
      <w:r w:rsidRPr="003A14C3">
        <w:rPr>
          <w:rFonts w:ascii="Times New Roman" w:hAnsi="Times New Roman" w:cs="Times New Roman"/>
          <w:sz w:val="24"/>
          <w:szCs w:val="24"/>
        </w:rPr>
        <w:t>U</w:t>
      </w:r>
      <w:r w:rsidR="00900243" w:rsidRPr="003A14C3">
        <w:rPr>
          <w:rFonts w:ascii="Times New Roman" w:hAnsi="Times New Roman" w:cs="Times New Roman"/>
          <w:sz w:val="24"/>
          <w:szCs w:val="24"/>
        </w:rPr>
        <w:t>rban resilience</w:t>
      </w:r>
      <w:r w:rsidR="000C3201" w:rsidRPr="003A14C3">
        <w:rPr>
          <w:rFonts w:ascii="Times New Roman" w:hAnsi="Times New Roman" w:cs="Times New Roman"/>
          <w:b/>
          <w:sz w:val="24"/>
          <w:szCs w:val="24"/>
        </w:rPr>
        <w:br w:type="page"/>
      </w:r>
    </w:p>
    <w:p w14:paraId="3C290551" w14:textId="0A5221D5" w:rsidR="00082AB8" w:rsidRPr="00BC6CB3" w:rsidRDefault="00082AB8" w:rsidP="008E255A">
      <w:pPr>
        <w:pStyle w:val="ListParagraph"/>
        <w:keepNext/>
        <w:numPr>
          <w:ilvl w:val="0"/>
          <w:numId w:val="12"/>
        </w:numPr>
        <w:spacing w:after="0" w:line="480" w:lineRule="auto"/>
        <w:ind w:firstLine="0"/>
        <w:rPr>
          <w:rFonts w:ascii="Times New Roman" w:hAnsi="Times New Roman" w:cs="Times New Roman"/>
          <w:b/>
          <w:sz w:val="24"/>
          <w:szCs w:val="24"/>
        </w:rPr>
      </w:pPr>
      <w:r w:rsidRPr="00BC6CB3">
        <w:rPr>
          <w:rFonts w:ascii="Times New Roman" w:hAnsi="Times New Roman" w:cs="Times New Roman"/>
          <w:b/>
          <w:sz w:val="24"/>
          <w:szCs w:val="24"/>
        </w:rPr>
        <w:lastRenderedPageBreak/>
        <w:t>Introduction</w:t>
      </w:r>
    </w:p>
    <w:p w14:paraId="6C1A73EB" w14:textId="77777777" w:rsidR="007874D7" w:rsidRPr="00BC6CB3" w:rsidRDefault="007874D7" w:rsidP="008E255A">
      <w:pPr>
        <w:keepNext/>
        <w:spacing w:after="0" w:line="480" w:lineRule="auto"/>
        <w:rPr>
          <w:rFonts w:ascii="Times New Roman" w:hAnsi="Times New Roman" w:cs="Times New Roman"/>
          <w:sz w:val="24"/>
          <w:szCs w:val="24"/>
        </w:rPr>
      </w:pPr>
    </w:p>
    <w:p w14:paraId="2EA91F2B" w14:textId="62C4E962" w:rsidR="007946D5" w:rsidRPr="00BC6CB3" w:rsidRDefault="007946D5"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Population growth, dietary changes and </w:t>
      </w:r>
      <w:r w:rsidR="00C66C79" w:rsidRPr="00BC6CB3">
        <w:rPr>
          <w:rFonts w:ascii="Times New Roman" w:hAnsi="Times New Roman" w:cs="Times New Roman"/>
          <w:sz w:val="24"/>
          <w:szCs w:val="24"/>
        </w:rPr>
        <w:t xml:space="preserve">growing </w:t>
      </w:r>
      <w:proofErr w:type="spellStart"/>
      <w:r w:rsidR="00C66C79" w:rsidRPr="00BC6CB3">
        <w:rPr>
          <w:rFonts w:ascii="Times New Roman" w:hAnsi="Times New Roman" w:cs="Times New Roman"/>
          <w:sz w:val="24"/>
          <w:szCs w:val="24"/>
        </w:rPr>
        <w:t>bioeconomies</w:t>
      </w:r>
      <w:proofErr w:type="spellEnd"/>
      <w:r w:rsidRPr="00BC6CB3">
        <w:rPr>
          <w:rFonts w:ascii="Times New Roman" w:hAnsi="Times New Roman" w:cs="Times New Roman"/>
          <w:sz w:val="24"/>
          <w:szCs w:val="24"/>
        </w:rPr>
        <w:t xml:space="preserve"> are placing unprecedented pressure on global food </w:t>
      </w:r>
      <w:r w:rsidR="00C66C79" w:rsidRPr="00BC6CB3">
        <w:rPr>
          <w:rFonts w:ascii="Times New Roman" w:hAnsi="Times New Roman" w:cs="Times New Roman"/>
          <w:sz w:val="24"/>
          <w:szCs w:val="24"/>
        </w:rPr>
        <w:t xml:space="preserve">and land </w:t>
      </w:r>
      <w:r w:rsidRPr="00BC6CB3">
        <w:rPr>
          <w:rFonts w:ascii="Times New Roman" w:hAnsi="Times New Roman" w:cs="Times New Roman"/>
          <w:sz w:val="24"/>
          <w:szCs w:val="24"/>
        </w:rPr>
        <w:t>system</w:t>
      </w:r>
      <w:r w:rsidR="00BC6CB3" w:rsidRPr="00BC6CB3">
        <w:rPr>
          <w:rFonts w:ascii="Times New Roman" w:hAnsi="Times New Roman" w:cs="Times New Roman"/>
          <w:sz w:val="24"/>
          <w:szCs w:val="24"/>
        </w:rPr>
        <w:t>s</w:t>
      </w:r>
      <w:r w:rsidRPr="00BC6CB3">
        <w:rPr>
          <w:rFonts w:ascii="Times New Roman" w:hAnsi="Times New Roman" w:cs="Times New Roman"/>
          <w:sz w:val="24"/>
          <w:szCs w:val="24"/>
        </w:rPr>
        <w:t xml:space="preserve"> </w:t>
      </w:r>
      <w:r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ADDIN CSL_CITATION {"citationItems":[{"id":"ITEM-1","itemData":{"DOI":"10.1002/2014EF000254","ISSN":"23284277","abstract":"Population growth, dietary changes, and increasing biofuel use are placing unprecedented pressure on the global food system. While this demand likely cannot be met by expanding agricultural lands, much of the world's cropland can attain higher crop yields. Therefore, it is important to examine whether increasing crop productivity to the maximum attainable yield (i.e., yield gap closure) alone can substantially improve food security at global and national scales. Here we show that closing yield gaps through conventional technological development (i.e., fertilizers and irrigation) can potentially meet future global demand if diets are moderated and crop-based biofuel production is limited. In particular, we find that increases in dietary demand will be largely to blame should crop production fall short of demand. In converting projected diets to a globally adequate diet (3000 kcal/cap/d; 20% animal kcal) under current agrofuel use, we find that 1.8-2.6 billion additional people can be fed in 2030 and 2.1-3.1 billion additional people in 2050, depending on the extent to which yields can improve in those periods. Therefore, the simple combination of yield gap closure and moderating diets offers promise for feeding the world's population but only if long-term sustainability is the focus.","author":[{"dropping-particle":"","family":"Davis","given":"Kyle F","non-dropping-particle":"","parse-names":false,"suffix":""},{"dropping-particle":"","family":"D'Odorico","given":"Paolo","non-dropping-particle":"","parse-names":false,"suffix":""},{"dropping-particle":"","family":"Rulli","given":"Maria Cristina","non-dropping-particle":"","parse-names":false,"suffix":""}],"container-title":"Earth's Future","id":"ITEM-1","issue":"10","issued":{"date-parts":[["2014"]]},"page":"559-565","title":"Moderating diets to feed the future","type":"article-journal","volume":"2"},"uris":["http://www.mendeley.com/documents/?uuid=e1b73359-a6cd-4d6e-ae2d-8567352bd74b"]}],"mendeley":{"formattedCitation":"(Davis et al., 2014)","plainTextFormattedCitation":"(Davis et al., 2014)","previouslyFormattedCitation":"(Davis et al., 2014)"},"properties":{"noteIndex":0},"schema":"https://github.com/citation-style-language/schema/raw/master/csl-citation.json"}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(Davis et al., 2014)</w:t>
      </w:r>
      <w:r w:rsidRPr="00BC6CB3">
        <w:rPr>
          <w:rFonts w:ascii="Times New Roman" w:hAnsi="Times New Roman" w:cs="Times New Roman"/>
          <w:sz w:val="24"/>
          <w:szCs w:val="24"/>
        </w:rPr>
        <w:fldChar w:fldCharType="end"/>
      </w:r>
      <w:r w:rsidRPr="00BC6CB3">
        <w:rPr>
          <w:rFonts w:ascii="Times New Roman" w:hAnsi="Times New Roman" w:cs="Times New Roman"/>
          <w:sz w:val="24"/>
          <w:szCs w:val="24"/>
        </w:rPr>
        <w:t xml:space="preserve">. </w:t>
      </w:r>
      <w:r w:rsidR="00C66C79" w:rsidRPr="00BC6CB3">
        <w:rPr>
          <w:rFonts w:ascii="Times New Roman" w:hAnsi="Times New Roman" w:cs="Times New Roman"/>
          <w:sz w:val="24"/>
          <w:szCs w:val="24"/>
        </w:rPr>
        <w:t>The rising food demands associated with growing populations and transitioning diets are likely to</w:t>
      </w:r>
      <w:r w:rsidRPr="00BC6CB3">
        <w:rPr>
          <w:rFonts w:ascii="Times New Roman" w:hAnsi="Times New Roman" w:cs="Times New Roman"/>
          <w:sz w:val="24"/>
          <w:szCs w:val="24"/>
        </w:rPr>
        <w:t xml:space="preserve"> become harder to meet</w:t>
      </w:r>
      <w:r w:rsidR="00C66C79" w:rsidRPr="00BC6CB3">
        <w:rPr>
          <w:rFonts w:ascii="Times New Roman" w:hAnsi="Times New Roman" w:cs="Times New Roman"/>
          <w:sz w:val="24"/>
          <w:szCs w:val="24"/>
        </w:rPr>
        <w:t xml:space="preserve"> as</w:t>
      </w:r>
      <w:r w:rsidRPr="00BC6CB3">
        <w:rPr>
          <w:rFonts w:ascii="Times New Roman" w:hAnsi="Times New Roman" w:cs="Times New Roman"/>
          <w:sz w:val="24"/>
          <w:szCs w:val="24"/>
        </w:rPr>
        <w:t xml:space="preserve"> agricultural production rates are expected to reach a plateau during the 21</w:t>
      </w:r>
      <w:r w:rsidRPr="00BC6CB3">
        <w:rPr>
          <w:rFonts w:ascii="Times New Roman" w:hAnsi="Times New Roman" w:cs="Times New Roman"/>
          <w:sz w:val="24"/>
          <w:szCs w:val="24"/>
          <w:vertAlign w:val="superscript"/>
        </w:rPr>
        <w:t>st</w:t>
      </w:r>
      <w:r w:rsidRPr="00BC6CB3">
        <w:rPr>
          <w:rFonts w:ascii="Times New Roman" w:hAnsi="Times New Roman" w:cs="Times New Roman"/>
          <w:sz w:val="24"/>
          <w:szCs w:val="24"/>
        </w:rPr>
        <w:t xml:space="preserve"> century </w:t>
      </w:r>
      <w:r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 xml:space="preserve">ADDIN CSL_CITATION {"citationItems":[{"id":"ITEM-1","itemData":{"DOI":"10.1038/ncomms2296","ISSN":"20411723","PMID":"23250423","abstract":"In the coming decades, continued population growth, rising meat and dairy consumption and expanding biofuel use will dramatically increase the pressure on global agriculture. Even as we face these future burdens, there have been scattered reports of yield stagnation in the world's major cereal crops, including maize, rice and wheat. Here we study data from </w:instrText>
      </w:r>
      <w:r w:rsidR="00F43861" w:rsidRPr="00BC6CB3">
        <w:rPr>
          <w:rFonts w:ascii="Cambria Math" w:hAnsi="Cambria Math" w:cs="Cambria Math"/>
          <w:sz w:val="24"/>
          <w:szCs w:val="24"/>
        </w:rPr>
        <w:instrText>∼</w:instrText>
      </w:r>
      <w:r w:rsidR="00F43861" w:rsidRPr="00BC6CB3">
        <w:rPr>
          <w:rFonts w:ascii="Times New Roman" w:hAnsi="Times New Roman" w:cs="Times New Roman"/>
          <w:sz w:val="24"/>
          <w:szCs w:val="24"/>
        </w:rPr>
        <w:instrText>2.5 million census observations across the globe extending over the period 1961-2008. We examined the trends in crop yields for four key global crops: maize, rice, wheat and soybeans. Although yields continue to increase in many areas, we find that across 24-39% of maize-, rice-, wheat- and soybean-growing areas, yields either never improve, stagnate or collapse. This result underscores the challenge of meeting increasing global agricultural demands. New investments in underperforming regions, as well as strategies to continue increasing yields in the high-performing areas, are required. © 2012 Macmillan Publishers Limited. All rights reserved.","author":[{"dropping-particle":"","family":"Ray","given":"Deepak K","non-dropping-particle":"","parse-names":false,"suffix":""},{"dropping-particle":"","family":"Ramankutty","given":"Navin","non-dropping-particle":"","parse-names":false,"suffix":""},{"dropping-particle":"","family":"Mueller","given":"Nathaniel D","non-dropping-particle":"","parse-names":false,"suffix":""},{"dropping-particle":"","family":"West","given":"Paul C","non-dropping-particle":"","parse-names":false,"suffix":""},{"dropping-particle":"","family":"Foley","given":"Jonathan A","non-dropping-particle":"","parse-names":false,"suffix":""}],"container-title":"Nature Communications","id":"ITEM-1","issued":{"date-parts":[["2012"]]},"page":"1-7","publisher":"Nature Publishing Group","title":"Recent patterns of crop yield growth and stagnation","type":"article-journal","volume":"3"},"uris":["http://www.mendeley.com/documents/?uuid=00a1b8b7-292a-48fb-bc7e-1ed945cc9a0b"]}],"mendeley":{"formattedCitation":"(Ray et al., 2012)","plainTextFormattedCitation":"(Ray et al., 2012)","previouslyFormattedCitation":"(Ray et al., 2012)"},"properties":{"noteIndex":0},"schema":"https://github.com/citation-style-language/schema/raw/master/csl-citation.json"}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(Ray et al., 2012)</w:t>
      </w:r>
      <w:r w:rsidRPr="00BC6CB3">
        <w:rPr>
          <w:rFonts w:ascii="Times New Roman" w:hAnsi="Times New Roman" w:cs="Times New Roman"/>
          <w:sz w:val="24"/>
          <w:szCs w:val="24"/>
        </w:rPr>
        <w:fldChar w:fldCharType="end"/>
      </w:r>
      <w:r w:rsidR="006435B6" w:rsidRPr="00BC6CB3">
        <w:rPr>
          <w:rFonts w:ascii="Times New Roman" w:hAnsi="Times New Roman" w:cs="Times New Roman"/>
          <w:sz w:val="24"/>
          <w:szCs w:val="24"/>
        </w:rPr>
        <w:t>. T</w:t>
      </w:r>
      <w:r w:rsidRPr="00BC6CB3">
        <w:rPr>
          <w:rFonts w:ascii="Times New Roman" w:hAnsi="Times New Roman" w:cs="Times New Roman"/>
          <w:sz w:val="24"/>
          <w:szCs w:val="24"/>
        </w:rPr>
        <w:t xml:space="preserve">he increasing use of biofuels </w:t>
      </w:r>
      <w:r w:rsidR="00C66C79" w:rsidRPr="00BC6CB3">
        <w:rPr>
          <w:rFonts w:ascii="Times New Roman" w:hAnsi="Times New Roman" w:cs="Times New Roman"/>
          <w:sz w:val="24"/>
          <w:szCs w:val="24"/>
        </w:rPr>
        <w:t xml:space="preserve">and other bio-based materials </w:t>
      </w:r>
      <w:r w:rsidRPr="00BC6CB3">
        <w:rPr>
          <w:rFonts w:ascii="Times New Roman" w:hAnsi="Times New Roman" w:cs="Times New Roman"/>
          <w:sz w:val="24"/>
          <w:szCs w:val="24"/>
        </w:rPr>
        <w:t xml:space="preserve">is competing for agricultural land use and resources </w:t>
      </w:r>
      <w:r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ADDIN CSL_CITATION {"citationItems":[{"id":"ITEM-1","itemData":{"DOI":"10.1016/j.renene.2009.02.025","ISSN":"09601481","abstract":"This article analyses the current state of the debate over competition for land use, by means of an index of the main arguments in favor and against the production of liquid biofuels and the impacts on food production. Based on this index, an analytic framework is constructed to establish the causal relations indicated by the existing studies on this competition. We find that the emergence of agro-energy has altered the land use dynamic, albeit not yet significantly, with a shift of areas traditionally used to grow foods over to crops to produce biofuels. This has been contributing to raise food prices in the short run. However, it is probable that this is not the only factor determining this trend, nor will it last over the long run. The challenge is to conciliate the production of biofuels with the production of foods in sustainable form. © 2009 Elsevier Ltd. All rights reserved.","author":[{"dropping-particle":"","family":"Rathmann","given":"Régis","non-dropping-particle":"","parse-names":false,"suffix":""},{"dropping-particle":"","family":"Szklo","given":"Alexandre","non-dropping-particle":"","parse-names":false,"suffix":""},{"dropping-particle":"","family":"Schaeffer","given":"Roberto","non-dropping-particle":"","parse-names":false,"suffix":""}],"container-title":"Renewable Energy","id":"ITEM-1","issue":"1","issued":{"date-parts":[["2010"]]},"page":"14-22","title":"Land use competition for production of food and liquid biofuels: An analysis of the arguments in the current debate","type":"article-journal","volume":"35"},"uris":["http://www.mendeley.com/documents/?uuid=bb2fc047-6a37-4e5b-afdb-758e90d6a277"]}],"mendeley":{"formattedCitation":"(Rathmann et al., 2010)","manualFormatting":"(Rathmann et al., 2010;","plainTextFormattedCitation":"(Rathmann et al., 2010)","previouslyFormattedCitation":"(Rathmann et al., 2010)"},"properties":{"noteIndex":0},"schema":"https://github.com/citation-style-language/schema/raw/master/csl-citation.json"}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(Rathmann et al., 2010;</w:t>
      </w:r>
      <w:r w:rsidRPr="00BC6CB3">
        <w:rPr>
          <w:rFonts w:ascii="Times New Roman" w:hAnsi="Times New Roman" w:cs="Times New Roman"/>
          <w:sz w:val="24"/>
          <w:szCs w:val="24"/>
        </w:rPr>
        <w:fldChar w:fldCharType="end"/>
      </w:r>
      <w:r w:rsidRPr="00BC6CB3">
        <w:rPr>
          <w:rFonts w:ascii="Times New Roman" w:hAnsi="Times New Roman" w:cs="Times New Roman"/>
          <w:sz w:val="24"/>
          <w:szCs w:val="24"/>
        </w:rPr>
        <w:t xml:space="preserve"> </w:t>
      </w:r>
      <w:r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ADDIN CSL_CITATION {"citationItems":[{"id":"ITEM-1","itemData":{"DOI":"10.1016/j.gfs.2019.100330","ISSN":"22119124","abstract":"We review 75 studies on the competition for biomass and production resources such as land, water, labour and capital across food, feed and fuel production. We identified seven factors that are key to the availability and effective use of biomass and production resources. These ranged from ones related to production, such as crop yields to ones related to policy. Many of these factors resulted in trade-offs across different uses of biomass. Studies had different perspectives (e.g. economic, biophysical) on setting priorities for biomass and suggested different solutions to address competition (e.g. marginal lands). To connect these perspectives we suggest a framework that prioritises biomass and production resources for the use of human food before its use as feed or bioenergy.","author":[{"dropping-particle":"","family":"Muscat","given":"A","non-dropping-particle":"","parse-names":false,"suffix":""},{"dropping-particle":"","family":"Olde","given":"E M","non-dropping-particle":"de","parse-names":false,"suffix":""},{"dropping-particle":"","family":"Boer","given":"I J M","non-dropping-particle":"de","parse-names":false,"suffix":""},{"dropping-particle":"","family":"Ripoll-Bosch","given":"R","non-dropping-particle":"","parse-names":false,"suffix":""}],"container-title":"Global Food Security","id":"ITEM-1","issue":"100330","issued":{"date-parts":[["2020"]]},"page":"1-11","publisher":"Elsevier B.V.","title":"The battle for biomass: A systematic review of food-feed-fuel competition","type":"article-journal","volume":"25"},"uris":["http://www.mendeley.com/documents/?uuid=e5d7a2bc-3f23-49ad-a2a2-6292c75df8dc"]}],"mendeley":{"formattedCitation":"(Muscat et al., 2020)","manualFormatting":"Muscat et al., 2020)","plainTextFormattedCitation":"(Muscat et al., 2020)","previouslyFormattedCitation":"(Muscat et al., 2020)"},"properties":{"noteIndex":0},"schema":"https://github.com/citation-style-language/schema/raw/master/csl-citation.json"}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Muscat et al., 2020)</w:t>
      </w:r>
      <w:r w:rsidRPr="00BC6CB3">
        <w:rPr>
          <w:rFonts w:ascii="Times New Roman" w:hAnsi="Times New Roman" w:cs="Times New Roman"/>
          <w:sz w:val="24"/>
          <w:szCs w:val="24"/>
        </w:rPr>
        <w:fldChar w:fldCharType="end"/>
      </w:r>
      <w:r w:rsidR="00C66C79" w:rsidRPr="00BC6CB3">
        <w:rPr>
          <w:rFonts w:ascii="Times New Roman" w:hAnsi="Times New Roman" w:cs="Times New Roman"/>
          <w:sz w:val="24"/>
          <w:szCs w:val="24"/>
        </w:rPr>
        <w:t>,</w:t>
      </w:r>
      <w:r w:rsidRPr="00BC6CB3">
        <w:rPr>
          <w:rFonts w:ascii="Times New Roman" w:hAnsi="Times New Roman" w:cs="Times New Roman"/>
          <w:sz w:val="24"/>
          <w:szCs w:val="24"/>
        </w:rPr>
        <w:t xml:space="preserve"> </w:t>
      </w:r>
      <w:r w:rsidR="006435B6" w:rsidRPr="00BC6CB3">
        <w:rPr>
          <w:rFonts w:ascii="Times New Roman" w:hAnsi="Times New Roman" w:cs="Times New Roman"/>
          <w:sz w:val="24"/>
          <w:szCs w:val="24"/>
        </w:rPr>
        <w:t>while</w:t>
      </w:r>
      <w:r w:rsidRPr="00BC6CB3">
        <w:rPr>
          <w:rFonts w:ascii="Times New Roman" w:hAnsi="Times New Roman" w:cs="Times New Roman"/>
          <w:sz w:val="24"/>
          <w:szCs w:val="24"/>
        </w:rPr>
        <w:t xml:space="preserve"> climate change impacts are predicted to increase the variability of food production and uncertainty in crop yields </w:t>
      </w:r>
      <w:r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ADDIN CSL_CITATION {"citationItems":[{"id":"ITEM-1","itemData":{"author":[{"dropping-particle":"","family":"Mbow","given":"C","non-dropping-particle":"","parse-names":false,"suffix":""},{"dropping-particle":"","family":"Rosenzweig","given":"C","non-dropping-particle":"","parse-names":false,"suffix":""},{"dropping-particle":"","family":"Barioni","given":"L G","non-dropping-particle":"","parse-names":false,"suffix":""},{"dropping-particle":"","family":"Benton","given":"T G","non-dropping-particle":"","parse-names":false,"suffix":""},{"dropping-particle":"","family":"Herrero","given":"M","non-dropping-particle":"","parse-names":false,"suffix":""},{"dropping-particle":"","family":"Krishnapillai","given":"M","non-dropping-particle":"","parse-names":false,"suffix":""},{"dropping-particle":"","family":"Liwenga","given":"E","non-dropping-particle":"","parse-names":false,"suffix":""},{"dropping-particle":"","family":"Pradhan","given":"P","non-dropping-particle":"","parse-names":false,"suffix":""},{"dropping-particle":"","family":"Rivera-Ferre","given":"M G","non-dropping-particle":"","parse-names":false,"suffix":""},{"dropping-particle":"","family":"Sapkota","given":"T","non-dropping-particle":"","parse-names":false,"suffix":""},{"dropping-particle":"","family":"Tubiello","given":"F N","non-dropping-particle":"","parse-names":false,"suffix":""},{"dropping-particle":"","family":"Xu","given":"Y","non-dropping-particle":"","parse-names":false,"suffix":""}],"container-title":"Climate Change and Land: an IPCC special report on climate change, desertification, land degradation, sustainable land management, food security, and greenhouse gas fluxes in terrestrial ecosystems","editor":[{"dropping-particle":"","family":"Shukla","given":"P R","non-dropping-particle":"","parse-names":false,"suffix":""},{"dropping-particle":"","family":"Skea","given":"J","non-dropping-particle":"","parse-names":false,"suffix":""},{"dropping-particle":"","family":"Calvo Buendia","given":"E","non-dropping-particle":"","parse-names":false,"suffix":""},{"dropping-particle":"","family":"Masson-Delmotte","given":"V","non-dropping-particle":"","parse-names":false,"suffix":""},{"dropping-particle":"","family":"Pörtner","given":"Hans-Otto","non-dropping-particle":"","parse-names":false,"suffix":""},{"dropping-particle":"","family":"Roberts","given":"D C","non-dropping-particle":"","parse-names":false,"suffix":""},{"dropping-particle":"","family":"Zhai","given":"P","non-dropping-particle":"","parse-names":false,"suffix":""},{"dropping-particle":"","family":"Slade","given":"R","non-dropping-particle":"","parse-names":false,"suffix":""},{"dropping-particle":"","family":"Connors","given":"S","non-dropping-particle":"","parse-names":false,"suffix":""},{"dropping-particle":"","family":"Diemen","given":"R","non-dropping-particle":"van","parse-names":false,"suffix":""},{"dropping-particle":"","family":"Ferrat","given":"M","non-dropping-particle":"","parse-names":false,"suffix":""},{"dropping-particle":"","family":"Haughey","given":"E","non-dropping-particle":"","parse-names":false,"suffix":""},{"dropping-particle":"","family":"Luz","given":"S","non-dropping-particle":"","parse-names":false,"suffix":""},{"dropping-particle":"","family":"Neogi","given":"S","non-dropping-particle":"","parse-names":false,"suffix":""},{"dropping-particle":"","family":"Pathak","given":"M","non-dropping-particle":"","parse-names":false,"suffix":""},{"dropping-particle":"","family":"Petzold","given":"J","non-dropping-particle":"","parse-names":false,"suffix":""},{"dropping-particle":"","family":"Portugal Pereira","given":"J","non-dropping-particle":"","parse-names":false,"suffix":""},{"dropping-particle":"","family":"Vyas","given":"P","non-dropping-particle":"","parse-names":false,"suffix":""},{"dropping-particle":"","family":"Huntley","given":"E","non-dropping-particle":"","parse-names":false,"suffix":""},{"dropping-particle":"","family":"Kissick","given":"K","non-dropping-particle":"","parse-names":false,"suffix":""},{"dropping-particle":"","family":"Belkacemi","given":"M","non-dropping-particle":"","parse-names":false,"suffix":""},{"dropping-particle":"","family":"Malley","given":"J","non-dropping-particle":"","parse-names":false,"suffix":""}],"id":"ITEM-1","issued":{"date-parts":[["2019"]]},"page":"437-550","publisher":"Cambridge University Press","publisher-place":"Cambridge, UK and New York, USA","title":"Food security","type":"chapter"},"uris":["http://www.mendeley.com/documents/?uuid=b1331b2a-d291-4d98-b0ec-932d446b2c52"]}],"mendeley":{"formattedCitation":"(Mbow et al., 2019)","plainTextFormattedCitation":"(Mbow et al., 2019)","previouslyFormattedCitation":"(Mbow et al., 2019)"},"properties":{"noteIndex":0},"schema":"https://github.com/citation-style-language/schema/raw/master/csl-citation.json"}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(Mbow et al., 2019)</w:t>
      </w:r>
      <w:r w:rsidRPr="00BC6CB3">
        <w:rPr>
          <w:rFonts w:ascii="Times New Roman" w:hAnsi="Times New Roman" w:cs="Times New Roman"/>
          <w:sz w:val="24"/>
          <w:szCs w:val="24"/>
        </w:rPr>
        <w:fldChar w:fldCharType="end"/>
      </w:r>
      <w:r w:rsidRPr="00BC6CB3">
        <w:rPr>
          <w:rFonts w:ascii="Times New Roman" w:hAnsi="Times New Roman" w:cs="Times New Roman"/>
          <w:sz w:val="24"/>
          <w:szCs w:val="24"/>
        </w:rPr>
        <w:t xml:space="preserve">. The intensification of international trade has also led to the globalisation of food commodities and to an increased disconnection between human populations and the land and water resources that support food production </w:t>
      </w:r>
      <w:r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ADDIN CSL_CITATION {"citationItems":[{"id":"ITEM-1","itemData":{"DOI":"10.1002/2014ef000250","ISSN":"2328-4277","abstract":"The recent intensification of international trade has led to a globalization of food commodi- ties and to an increased disconnection between human populations and the land and water resources that support them through crop and livestock production. Several countries are not self-sufficient and depend on imports from other regions. Despite the recognized importance of the role of trade in global and regional food security, the societal reliance on domestic production and international trade remains poorly quantified. Here we investigate the global patterns of food trade and evaluate the dependency of food security on imports.We investigate the relationship existing between the trade of food calories and the virtual transfer of water used for their production.We showhowthe amount of food calories traded in the internationalmarket has more than doubled between 1986 and 2009, while the number of links in the trade network has increased by more than 50%. Likewise, global food production has increased by more than 50% in the same period, providing an amount of food that is overall sufficient to support the global population at a rate of 2700–3000 kcal per person per day. About 23% of the food produced for human consumption is traded internationally. The water use efficiency of food trade (i.e., food calories produced per unit volume of water used) has declined in the last few decades. The water use efficiency of food pro- duction overall increases with the countries’ affluence; this trend is likely due to the use of more advanced technology","author":[{"dropping-particle":"","family":"D'Odorico","given":"Paolo","non-dropping-particle":"","parse-names":false,"suffix":""},{"dropping-particle":"","family":"Carr","given":"Joel A","non-dropping-particle":"","parse-names":false,"suffix":""},{"dropping-particle":"","family":"Laio","given":"Francesco","non-dropping-particle":"","parse-names":false,"suffix":""},{"dropping-particle":"","family":"Ridolfi","given":"Luca","non-dropping-particle":"","parse-names":false,"suffix":""},{"dropping-particle":"","family":"Vandoni","given":"Stefano","non-dropping-particle":"","parse-names":false,"suffix":""}],"container-title":"Earth's Future","id":"ITEM-1","issue":"9","issued":{"date-parts":[["2014"]]},"page":"458-469","title":"Feeding humanity through global food trade","type":"article-journal","volume":"2"},"uris":["http://www.mendeley.com/documents/?uuid=dade71af-3a3e-4207-a94c-424ec0a228f1"]}],"mendeley":{"formattedCitation":"(D’Odorico et al., 2014)","plainTextFormattedCitation":"(D’Odorico et al., 2014)","previouslyFormattedCitation":"(D’Odorico et al., 2014)"},"properties":{"noteIndex":0},"schema":"https://github.com/citation-style-language/schema/raw/master/csl-citation.json"}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(D’Odorico et al., 2014)</w:t>
      </w:r>
      <w:r w:rsidRPr="00BC6CB3">
        <w:rPr>
          <w:rFonts w:ascii="Times New Roman" w:hAnsi="Times New Roman" w:cs="Times New Roman"/>
          <w:sz w:val="24"/>
          <w:szCs w:val="24"/>
        </w:rPr>
        <w:fldChar w:fldCharType="end"/>
      </w:r>
      <w:r w:rsidRPr="00BC6CB3">
        <w:rPr>
          <w:rFonts w:ascii="Times New Roman" w:hAnsi="Times New Roman" w:cs="Times New Roman"/>
          <w:sz w:val="24"/>
          <w:szCs w:val="24"/>
        </w:rPr>
        <w:t xml:space="preserve">. The </w:t>
      </w:r>
      <w:r w:rsidR="00D07671">
        <w:rPr>
          <w:rFonts w:ascii="Times New Roman" w:hAnsi="Times New Roman" w:cs="Times New Roman"/>
          <w:sz w:val="24"/>
          <w:szCs w:val="24"/>
        </w:rPr>
        <w:t xml:space="preserve">impact of </w:t>
      </w:r>
      <w:r w:rsidRPr="00BC6CB3">
        <w:rPr>
          <w:rFonts w:ascii="Times New Roman" w:hAnsi="Times New Roman" w:cs="Times New Roman"/>
          <w:sz w:val="24"/>
          <w:szCs w:val="24"/>
        </w:rPr>
        <w:t xml:space="preserve">future </w:t>
      </w:r>
      <w:r w:rsidR="00D07671">
        <w:rPr>
          <w:rFonts w:ascii="Times New Roman" w:hAnsi="Times New Roman" w:cs="Times New Roman"/>
          <w:sz w:val="24"/>
          <w:szCs w:val="24"/>
        </w:rPr>
        <w:t>disruptions</w:t>
      </w:r>
      <w:r w:rsidRPr="00BC6CB3">
        <w:rPr>
          <w:rFonts w:ascii="Times New Roman" w:hAnsi="Times New Roman" w:cs="Times New Roman"/>
          <w:sz w:val="24"/>
          <w:szCs w:val="24"/>
        </w:rPr>
        <w:t xml:space="preserve"> (</w:t>
      </w:r>
      <w:r w:rsidRPr="00BC6CB3">
        <w:rPr>
          <w:rFonts w:ascii="Times New Roman" w:hAnsi="Times New Roman" w:cs="Times New Roman"/>
          <w:i/>
          <w:sz w:val="24"/>
          <w:szCs w:val="24"/>
        </w:rPr>
        <w:t>e.g.</w:t>
      </w:r>
      <w:r w:rsidRPr="00BC6CB3">
        <w:rPr>
          <w:rFonts w:ascii="Times New Roman" w:hAnsi="Times New Roman" w:cs="Times New Roman"/>
          <w:sz w:val="24"/>
          <w:szCs w:val="24"/>
        </w:rPr>
        <w:t>,</w:t>
      </w:r>
      <w:r w:rsidR="006653AF">
        <w:rPr>
          <w:rFonts w:ascii="Times New Roman" w:hAnsi="Times New Roman" w:cs="Times New Roman"/>
          <w:sz w:val="24"/>
          <w:szCs w:val="24"/>
        </w:rPr>
        <w:t xml:space="preserve"> </w:t>
      </w:r>
      <w:r w:rsidRPr="00BC6CB3">
        <w:rPr>
          <w:rFonts w:ascii="Times New Roman" w:hAnsi="Times New Roman" w:cs="Times New Roman"/>
          <w:sz w:val="24"/>
          <w:szCs w:val="24"/>
        </w:rPr>
        <w:t>climate change</w:t>
      </w:r>
      <w:r w:rsidR="006653AF">
        <w:rPr>
          <w:rFonts w:ascii="Times New Roman" w:hAnsi="Times New Roman" w:cs="Times New Roman"/>
          <w:sz w:val="24"/>
          <w:szCs w:val="24"/>
        </w:rPr>
        <w:t xml:space="preserve">, </w:t>
      </w:r>
      <w:r w:rsidR="00D07671">
        <w:rPr>
          <w:rFonts w:ascii="Times New Roman" w:hAnsi="Times New Roman" w:cs="Times New Roman"/>
          <w:sz w:val="24"/>
          <w:szCs w:val="24"/>
        </w:rPr>
        <w:t>global pandemics</w:t>
      </w:r>
      <w:r w:rsidRPr="00BC6CB3">
        <w:rPr>
          <w:rFonts w:ascii="Times New Roman" w:hAnsi="Times New Roman" w:cs="Times New Roman"/>
          <w:sz w:val="24"/>
          <w:szCs w:val="24"/>
        </w:rPr>
        <w:t xml:space="preserve">) on food </w:t>
      </w:r>
      <w:r w:rsidR="00106C41">
        <w:rPr>
          <w:rFonts w:ascii="Times New Roman" w:hAnsi="Times New Roman" w:cs="Times New Roman"/>
          <w:sz w:val="24"/>
          <w:szCs w:val="24"/>
        </w:rPr>
        <w:t xml:space="preserve">supply chains will especially affect </w:t>
      </w:r>
      <w:r w:rsidRPr="00BC6CB3">
        <w:rPr>
          <w:rFonts w:ascii="Times New Roman" w:hAnsi="Times New Roman" w:cs="Times New Roman"/>
          <w:sz w:val="24"/>
          <w:szCs w:val="24"/>
        </w:rPr>
        <w:t>c</w:t>
      </w:r>
      <w:bookmarkStart w:id="0" w:name="_GoBack"/>
      <w:bookmarkEnd w:id="0"/>
      <w:r w:rsidRPr="00BC6CB3">
        <w:rPr>
          <w:rFonts w:ascii="Times New Roman" w:hAnsi="Times New Roman" w:cs="Times New Roman"/>
          <w:sz w:val="24"/>
          <w:szCs w:val="24"/>
        </w:rPr>
        <w:t xml:space="preserve">ountries heavily </w:t>
      </w:r>
      <w:r w:rsidR="00106C41">
        <w:rPr>
          <w:rFonts w:ascii="Times New Roman" w:hAnsi="Times New Roman" w:cs="Times New Roman"/>
          <w:sz w:val="24"/>
          <w:szCs w:val="24"/>
        </w:rPr>
        <w:t xml:space="preserve">reliant </w:t>
      </w:r>
      <w:r w:rsidRPr="00BC6CB3">
        <w:rPr>
          <w:rFonts w:ascii="Times New Roman" w:hAnsi="Times New Roman" w:cs="Times New Roman"/>
          <w:sz w:val="24"/>
          <w:szCs w:val="24"/>
        </w:rPr>
        <w:t>on imports</w:t>
      </w:r>
      <w:r w:rsidR="00106C41">
        <w:rPr>
          <w:rFonts w:ascii="Times New Roman" w:hAnsi="Times New Roman" w:cs="Times New Roman"/>
          <w:sz w:val="24"/>
          <w:szCs w:val="24"/>
        </w:rPr>
        <w:t xml:space="preserve"> such as the United Kingdom</w:t>
      </w:r>
      <w:r w:rsidRPr="00BC6CB3">
        <w:rPr>
          <w:rFonts w:ascii="Times New Roman" w:hAnsi="Times New Roman" w:cs="Times New Roman"/>
          <w:sz w:val="24"/>
          <w:szCs w:val="24"/>
        </w:rPr>
        <w:t xml:space="preserve"> </w:t>
      </w:r>
      <w:r w:rsidRPr="00BC6CB3">
        <w:rPr>
          <w:rFonts w:ascii="Times New Roman" w:hAnsi="Times New Roman" w:cs="Times New Roman"/>
          <w:sz w:val="24"/>
          <w:szCs w:val="24"/>
        </w:rPr>
        <w:fldChar w:fldCharType="begin" w:fldLock="1"/>
      </w:r>
      <w:r w:rsidR="008E3FC2">
        <w:rPr>
          <w:rFonts w:ascii="Times New Roman" w:hAnsi="Times New Roman" w:cs="Times New Roman"/>
          <w:sz w:val="24"/>
          <w:szCs w:val="24"/>
        </w:rPr>
        <w:instrText>ADDIN CSL_CITATION {"citationItems":[{"id":"ITEM-1","itemData":{"DOI":"10.1088/1748-9326/11/3/035007","ISSN":"17489326","abstract":"The 2008-2010 food crisis might have been a harbinger of fundamental climate-induced food crises with geopolitical implications. Heat-wave-induced yield losses in Russia and resulting export restrictions led to increases in market prices for wheat across the Middle East, likely contributing to the Arab Spring. With ongoing climate change, temperatures and temperature variability will rise, leading to higher uncertainty in yields for major nutritional crops. Here we investigate which countries are most vulnerable to teleconnected supply-shocks, i.e. where diets strongly rely on the import of wheat, maize, or rice, and where a large share of the population is living in poverty. We find that the Middle East is most sensitive to teleconnected supply shocks in wheat, Central America to supply shocks in maize, and Western Africa to supply shocks in rice. Weighing with poverty levels, Sub-Saharan Africa is most affected. Altogether, a simultaneous 10% reduction in exports of wheat, rice, and maize would reduce caloric intake of 55 million people living in poverty by about 5%. Export bans in major producing regions would put up to 200 million people below the poverty line at risk, 90% of which live in Sub-Saharan Africa. Our results suggest that a region-specific combination of national increases in agricultural productivity and diversification of trade partners and diets can effectively decrease future food security risks.","author":[{"dropping-particle":"","family":"Bren d'Amour","given":"Christopher","non-dropping-particle":"","parse-names":false,"suffix":""},{"dropping-particle":"","family":"Wenz","given":"Leonie","non-dropping-particle":"","parse-names":false,"suffix":""},{"dropping-particle":"","family":"Kalkuhl","given":"Matthias","non-dropping-particle":"","parse-names":false,"suffix":""},{"dropping-particle":"","family":"Christoph Steckel","given":"Jan","non-dropping-particle":"","parse-names":false,"suffix":""},{"dropping-particle":"","family":"Creutzig","given":"Felix","non-dropping-particle":"","parse-names":false,"suffix":""}],"container-title":"Environmental Research Letters","id":"ITEM-1","issue":"3","issued":{"date-parts":[["2016"]]},"page":"1-10","publisher":"IOP Publishing","title":"Teleconnected food supply shocks","type":"article-journal","volume":"11"},"uris":["http://www.mendeley.com/documents/?uuid=937cc3a9-b57f-4e25-b42f-121893a23b18"]},{"id":"ITEM-2","itemData":{"DOI":"10.3390/su13084316","ISSN":"20711050","abstract":"The coronavirus disease 2019 (Covid-19) pandemic has forced global food systems to face unprecedented uncertain shocks even in terms of human health. Urban agriculture is expected to be more resilient because of its short supply chain for urban people and diversified farming activities. However, the short-and long-term effects of the Covid-19 pandemic on urban farms remain unclear. This study aims to reveal the conditions for farm resilience to the Covid-19 pandemic in 2020 and the relationship between short-term farm resilience and long-term farm development using data from a survey of 74 farms located in Tokyo. The results are as follows. First, more than half of the sample farms increased their farm sales during this period. This resilience can be called the “persistence” approach. Second, short-term farm resilience and other sustainable farm activities contributed to improving farmers’ intentions for long-term farm development and farmland preservation. Third, the most important resilience attributes were the direct marketing, entrepreneurship, and social networks of farmers. We discussed the necessity of building farmers’ transformative capabilities for a more resilient urban farming system. These results imply that support to enhance the short-term resilience of urban farms is worth more than the short-term profit of the farms.","author":[{"dropping-particle":"","family":"Yoshida","given":"Shingo","non-dropping-particle":"","parse-names":false,"suffix":""},{"dropping-particle":"","family":"Yagi","given":"Hironori","non-dropping-particle":"","parse-names":false,"suffix":""}],"container-title":"Sustainability","id":"ITEM-2","issue":"8","issued":{"date-parts":[["2021"]]},"page":"1-23","title":"Long-term development of urban agriculture: Resilience and sustainability of farmers facing the COVID-19 pandemic in Japan","type":"article-journal","volume":"13"},"uris":["http://www.mendeley.com/documents/?uuid=7fe7f8eb-228e-4066-8f11-200e3ded41b3"]},{"id":"ITEM-3","itemData":{"DOI":"10.1038/s43016-020-0097-7","ISSN":"26621355","author":[{"dropping-particle":"","family":"Garnett","given":"Philip","non-dropping-particle":"","parse-names":false,"suffix":""},{"dropping-particle":"","family":"Doherty","given":"Bob","non-dropping-particle":"","parse-names":false,"suffix":""},{"dropping-particle":"","family":"Heron","given":"Tony","non-dropping-particle":"","parse-names":false,"suffix":""}],"container-title":"Nature Food","id":"ITEM-3","issue":"6","issued":{"date-parts":[["2020"]]},"page":"315-318","publisher":"Springer US","title":"Vulnerability of the United Kingdom’s food supply chains exposed by COVID-19","type":"article-journal","volume":"1"},"uris":["http://www.mendeley.com/documents/?uuid=ee1a12a2-dbcd-4e52-9da4-804dd325d80e"]}],"mendeley":{"formattedCitation":"(Bren d’Amour et al., 2016; Garnett et al., 2020; Yoshida &amp; Yagi, 2021)","plainTextFormattedCitation":"(Bren d’Amour et al., 2016; Garnett et al., 2020; Yoshida &amp; Yagi, 2021)","previouslyFormattedCitation":"(Bren d’Amour et al., 2016; Garnett et al., 2020; Yoshida &amp; Yagi, 2021)"},"properties":{"noteIndex":0},"schema":"https://github.com/citation-style-language/schema/raw/master/csl-citation.json"}</w:instrText>
      </w:r>
      <w:r w:rsidRPr="00BC6CB3">
        <w:rPr>
          <w:rFonts w:ascii="Times New Roman" w:hAnsi="Times New Roman" w:cs="Times New Roman"/>
          <w:sz w:val="24"/>
          <w:szCs w:val="24"/>
        </w:rPr>
        <w:fldChar w:fldCharType="separate"/>
      </w:r>
      <w:r w:rsidR="00D07671" w:rsidRPr="00D07671">
        <w:rPr>
          <w:rFonts w:ascii="Times New Roman" w:hAnsi="Times New Roman" w:cs="Times New Roman"/>
          <w:noProof/>
          <w:sz w:val="24"/>
          <w:szCs w:val="24"/>
        </w:rPr>
        <w:t>(Bren d’Amour et al., 2016; Garnett et al., 2020; Yoshida &amp; Yagi, 2021)</w:t>
      </w:r>
      <w:r w:rsidRPr="00BC6CB3">
        <w:rPr>
          <w:rFonts w:ascii="Times New Roman" w:hAnsi="Times New Roman" w:cs="Times New Roman"/>
          <w:sz w:val="24"/>
          <w:szCs w:val="24"/>
        </w:rPr>
        <w:fldChar w:fldCharType="end"/>
      </w:r>
      <w:r w:rsidRPr="00BC6CB3">
        <w:rPr>
          <w:rFonts w:ascii="Times New Roman" w:hAnsi="Times New Roman" w:cs="Times New Roman"/>
          <w:sz w:val="24"/>
          <w:szCs w:val="24"/>
        </w:rPr>
        <w:t>.</w:t>
      </w:r>
    </w:p>
    <w:p w14:paraId="67B8128E" w14:textId="77777777" w:rsidR="00460E4B" w:rsidRPr="00BC6CB3" w:rsidRDefault="00460E4B" w:rsidP="008E255A">
      <w:pPr>
        <w:spacing w:after="0" w:line="480" w:lineRule="auto"/>
        <w:rPr>
          <w:rFonts w:ascii="Times New Roman" w:hAnsi="Times New Roman" w:cs="Times New Roman"/>
          <w:sz w:val="24"/>
          <w:szCs w:val="24"/>
        </w:rPr>
      </w:pPr>
    </w:p>
    <w:p w14:paraId="16BAE864" w14:textId="4D14C4B8" w:rsidR="00E30520" w:rsidRPr="009F3FB5" w:rsidRDefault="007946D5" w:rsidP="008E255A">
      <w:pPr>
        <w:spacing w:after="0" w:line="480" w:lineRule="auto"/>
        <w:rPr>
          <w:rFonts w:ascii="Times New Roman" w:hAnsi="Times New Roman" w:cs="Times New Roman"/>
          <w:sz w:val="24"/>
          <w:szCs w:val="24"/>
          <w:lang w:val="fr-FR"/>
        </w:rPr>
      </w:pPr>
      <w:r w:rsidRPr="00BC6CB3">
        <w:rPr>
          <w:rFonts w:ascii="Times New Roman" w:hAnsi="Times New Roman" w:cs="Times New Roman"/>
          <w:sz w:val="24"/>
          <w:szCs w:val="24"/>
        </w:rPr>
        <w:t xml:space="preserve">Our current food system is </w:t>
      </w:r>
      <w:r w:rsidR="006435B6" w:rsidRPr="00BC6CB3">
        <w:rPr>
          <w:rFonts w:ascii="Times New Roman" w:hAnsi="Times New Roman" w:cs="Times New Roman"/>
          <w:sz w:val="24"/>
          <w:szCs w:val="24"/>
        </w:rPr>
        <w:t xml:space="preserve">also </w:t>
      </w:r>
      <w:r w:rsidRPr="00BC6CB3">
        <w:rPr>
          <w:rFonts w:ascii="Times New Roman" w:hAnsi="Times New Roman" w:cs="Times New Roman"/>
          <w:sz w:val="24"/>
          <w:szCs w:val="24"/>
        </w:rPr>
        <w:t xml:space="preserve">facing pressing challenges </w:t>
      </w:r>
      <w:r w:rsidR="006435B6" w:rsidRPr="00BC6CB3">
        <w:rPr>
          <w:rFonts w:ascii="Times New Roman" w:hAnsi="Times New Roman" w:cs="Times New Roman"/>
          <w:sz w:val="24"/>
          <w:szCs w:val="24"/>
        </w:rPr>
        <w:t>to reduce its ecological footprint</w:t>
      </w:r>
      <w:r w:rsidRPr="00BC6CB3">
        <w:rPr>
          <w:rFonts w:ascii="Times New Roman" w:hAnsi="Times New Roman" w:cs="Times New Roman"/>
          <w:sz w:val="24"/>
          <w:szCs w:val="24"/>
        </w:rPr>
        <w:t>. T</w:t>
      </w:r>
      <w:r w:rsidR="00A715C4" w:rsidRPr="00BC6CB3">
        <w:rPr>
          <w:rFonts w:ascii="Times New Roman" w:hAnsi="Times New Roman" w:cs="Times New Roman"/>
          <w:sz w:val="24"/>
          <w:szCs w:val="24"/>
        </w:rPr>
        <w:t xml:space="preserve">he agricultural sector is </w:t>
      </w:r>
      <w:r w:rsidR="009D5361" w:rsidRPr="00BC6CB3">
        <w:rPr>
          <w:rFonts w:ascii="Times New Roman" w:hAnsi="Times New Roman" w:cs="Times New Roman"/>
          <w:sz w:val="24"/>
          <w:szCs w:val="24"/>
        </w:rPr>
        <w:t>currently</w:t>
      </w:r>
      <w:r w:rsidRPr="00BC6CB3">
        <w:rPr>
          <w:rFonts w:ascii="Times New Roman" w:hAnsi="Times New Roman" w:cs="Times New Roman"/>
          <w:sz w:val="24"/>
          <w:szCs w:val="24"/>
        </w:rPr>
        <w:t xml:space="preserve"> </w:t>
      </w:r>
      <w:r w:rsidR="00A715C4" w:rsidRPr="00BC6CB3">
        <w:rPr>
          <w:rFonts w:ascii="Times New Roman" w:hAnsi="Times New Roman" w:cs="Times New Roman"/>
          <w:sz w:val="24"/>
          <w:szCs w:val="24"/>
        </w:rPr>
        <w:t xml:space="preserve">a major contributor to </w:t>
      </w:r>
      <w:r w:rsidR="00A167F8" w:rsidRPr="00BC6CB3">
        <w:rPr>
          <w:rFonts w:ascii="Times New Roman" w:hAnsi="Times New Roman" w:cs="Times New Roman"/>
          <w:sz w:val="24"/>
          <w:szCs w:val="24"/>
        </w:rPr>
        <w:t>climate change</w:t>
      </w:r>
      <w:r w:rsidR="002B79E8" w:rsidRPr="00BC6CB3">
        <w:rPr>
          <w:rFonts w:ascii="Times New Roman" w:hAnsi="Times New Roman" w:cs="Times New Roman"/>
          <w:sz w:val="24"/>
          <w:szCs w:val="24"/>
        </w:rPr>
        <w:t xml:space="preserve"> and environmental degradation</w:t>
      </w:r>
      <w:r w:rsidR="00A715C4" w:rsidRPr="00BC6CB3">
        <w:rPr>
          <w:rFonts w:ascii="Times New Roman" w:hAnsi="Times New Roman" w:cs="Times New Roman"/>
          <w:sz w:val="24"/>
          <w:szCs w:val="24"/>
        </w:rPr>
        <w:t>.</w:t>
      </w:r>
      <w:r w:rsidR="00712062">
        <w:rPr>
          <w:rFonts w:ascii="Times New Roman" w:hAnsi="Times New Roman" w:cs="Times New Roman"/>
          <w:sz w:val="24"/>
          <w:szCs w:val="24"/>
        </w:rPr>
        <w:t xml:space="preserve"> I</w:t>
      </w:r>
      <w:r w:rsidR="00B73F70" w:rsidRPr="00BC6CB3">
        <w:rPr>
          <w:rFonts w:ascii="Times New Roman" w:hAnsi="Times New Roman" w:cs="Times New Roman"/>
          <w:sz w:val="24"/>
          <w:szCs w:val="24"/>
        </w:rPr>
        <w:t xml:space="preserve">t is </w:t>
      </w:r>
      <w:r w:rsidR="00AC6FD5" w:rsidRPr="00BC6CB3">
        <w:rPr>
          <w:rFonts w:ascii="Times New Roman" w:hAnsi="Times New Roman" w:cs="Times New Roman"/>
          <w:sz w:val="24"/>
          <w:szCs w:val="24"/>
        </w:rPr>
        <w:t>estimated that</w:t>
      </w:r>
      <w:r w:rsidR="00290893">
        <w:rPr>
          <w:rFonts w:ascii="Times New Roman" w:hAnsi="Times New Roman" w:cs="Times New Roman"/>
          <w:sz w:val="24"/>
          <w:szCs w:val="24"/>
        </w:rPr>
        <w:t xml:space="preserve"> between 21 and 37% of t</w:t>
      </w:r>
      <w:r w:rsidR="00AC6FD5" w:rsidRPr="00BC6CB3">
        <w:rPr>
          <w:rFonts w:ascii="Times New Roman" w:hAnsi="Times New Roman" w:cs="Times New Roman"/>
          <w:sz w:val="24"/>
          <w:szCs w:val="24"/>
        </w:rPr>
        <w:t>o</w:t>
      </w:r>
      <w:r w:rsidR="00290893">
        <w:rPr>
          <w:rFonts w:ascii="Times New Roman" w:hAnsi="Times New Roman" w:cs="Times New Roman"/>
          <w:sz w:val="24"/>
          <w:szCs w:val="24"/>
        </w:rPr>
        <w:t>t</w:t>
      </w:r>
      <w:r w:rsidR="00AC6FD5" w:rsidRPr="00BC6CB3">
        <w:rPr>
          <w:rFonts w:ascii="Times New Roman" w:hAnsi="Times New Roman" w:cs="Times New Roman"/>
          <w:sz w:val="24"/>
          <w:szCs w:val="24"/>
        </w:rPr>
        <w:t xml:space="preserve">al </w:t>
      </w:r>
      <w:r w:rsidR="00564781">
        <w:rPr>
          <w:rFonts w:ascii="Times New Roman" w:hAnsi="Times New Roman" w:cs="Times New Roman"/>
          <w:sz w:val="24"/>
          <w:szCs w:val="24"/>
        </w:rPr>
        <w:t xml:space="preserve">anthropogenic </w:t>
      </w:r>
      <w:r w:rsidR="00AC6FD5" w:rsidRPr="00BC6CB3">
        <w:rPr>
          <w:rFonts w:ascii="Times New Roman" w:hAnsi="Times New Roman" w:cs="Times New Roman"/>
          <w:sz w:val="24"/>
          <w:szCs w:val="24"/>
        </w:rPr>
        <w:t xml:space="preserve">greenhouse gas emissions are </w:t>
      </w:r>
      <w:r w:rsidR="006107A2" w:rsidRPr="00BC6CB3">
        <w:rPr>
          <w:rFonts w:ascii="Times New Roman" w:hAnsi="Times New Roman" w:cs="Times New Roman"/>
          <w:sz w:val="24"/>
          <w:szCs w:val="24"/>
        </w:rPr>
        <w:t xml:space="preserve">linked </w:t>
      </w:r>
      <w:r w:rsidR="00AC6FD5" w:rsidRPr="00BC6CB3">
        <w:rPr>
          <w:rFonts w:ascii="Times New Roman" w:hAnsi="Times New Roman" w:cs="Times New Roman"/>
          <w:sz w:val="24"/>
          <w:szCs w:val="24"/>
        </w:rPr>
        <w:t xml:space="preserve">to </w:t>
      </w:r>
      <w:r w:rsidR="00290893">
        <w:rPr>
          <w:rFonts w:ascii="Times New Roman" w:hAnsi="Times New Roman" w:cs="Times New Roman"/>
          <w:sz w:val="24"/>
          <w:szCs w:val="24"/>
        </w:rPr>
        <w:t>the global food system</w:t>
      </w:r>
      <w:r w:rsidR="007D3D3C">
        <w:rPr>
          <w:rFonts w:ascii="Times New Roman" w:hAnsi="Times New Roman" w:cs="Times New Roman"/>
          <w:sz w:val="24"/>
          <w:szCs w:val="24"/>
        </w:rPr>
        <w:t xml:space="preserve"> </w:t>
      </w:r>
      <w:r w:rsidR="007D3D3C">
        <w:rPr>
          <w:rFonts w:ascii="Times New Roman" w:hAnsi="Times New Roman" w:cs="Times New Roman"/>
          <w:sz w:val="24"/>
          <w:szCs w:val="24"/>
        </w:rPr>
        <w:fldChar w:fldCharType="begin" w:fldLock="1"/>
      </w:r>
      <w:r w:rsidR="00152FF1">
        <w:rPr>
          <w:rFonts w:ascii="Times New Roman" w:hAnsi="Times New Roman" w:cs="Times New Roman"/>
          <w:sz w:val="24"/>
          <w:szCs w:val="24"/>
        </w:rPr>
        <w:instrText>ADDIN CSL_CITATION {"citationItems":[{"id":"ITEM-1","itemData":{"author":[{"dropping-particle":"","family":"Intergovernmental Panel on Climate Change (IPCC)","given":"","non-dropping-particle":"","parse-names":false,"suffix":""}],"container-title":"Climate Change and Land: an IPCC special report on climate change, desertification, land degradation, sustainable land management, food security, and greenhouse gas fluxes in terrestrial ecosystems","editor":[{"dropping-particle":"","family":"Shukla","given":"P R","non-dropping-particle":"","parse-names":false,"suffix":""},{"dropping-particle":"","family":"Skea","given":"J","non-dropping-particle":"","parse-names":false,"suffix":""},{"dropping-particle":"","family":"Calvo Buendia","given":"E","non-dropping-particle":"","parse-names":false,"suffix":""},{"dropping-particle":"","family":"Masson-Delmotte","given":"V","non-dropping-particle":"","parse-names":false,"suffix":""},{"dropping-particle":"","family":"Pörtner","given":"Hans-Otto","non-dropping-particle":"","parse-names":false,"suffix":""},{"dropping-particle":"","family":"Roberts","given":"D C","non-dropping-particle":"","parse-names":false,"suffix":""},{"dropping-particle":"","family":"Zhai","given":"P","non-dropping-particle":"","parse-names":false,"suffix":""},{"dropping-particle":"","family":"Slade","given":"R","non-dropping-particle":"","parse-names":false,"suffix":""},{"dropping-particle":"","family":"Connors","given":"S","non-dropping-particle":"","parse-names":false,"suffix":""},{"dropping-particle":"","family":"Diemen","given":"R","non-dropping-particle":"van","parse-names":false,"suffix":""},{"dropping-particle":"","family":"Ferrat","given":"M","non-dropping-particle":"","parse-names":false,"suffix":""},{"dropping-particle":"","family":"Haughey","given":"E","non-dropping-particle":"","parse-names":false,"suffix":""},{"dropping-particle":"","family":"Luz","given":"S","non-dropping-particle":"","parse-names":false,"suffix":""},{"dropping-particle":"","family":"Neogi","given":"S","non-dropping-particle":"","parse-names":false,"suffix":""},{"dropping-particle":"","family":"Pathak","given":"M","non-dropping-particle":"","parse-names":false,"suffix":""},{"dropping-particle":"","family":"Petzold","given":"J","non-dropping-particle":"","parse-names":false,"suffix":""},{"dropping-particle":"","family":"Portugal Pereira","given":"J","non-dropping-particle":"","parse-names":false,"suffix":""},{"dropping-particle":"","family":"Vyas","given":"P","non-dropping-particle":"","parse-names":false,"suffix":""},{"dropping-particle":"","family":"Huntley","given":"E","non-dropping-particle":"","parse-names":false,"suffix":""},{"dropping-particle":"","family":"Kissick","given":"K","non-dropping-particle":"","parse-names":false,"suffix":""},{"dropping-particle":"","family":"Belkacemi","given":"M","non-dropping-particle":"","parse-names":false,"suffix":""},{"dropping-particle":"","family":"Malley","given":"J","non-dropping-particle":"","parse-names":false,"suffix":""}],"id":"ITEM-1","issued":{"date-parts":[["2019"]]},"page":"1-36","publisher":"Cambridge University Press","publisher-place":"Cambridge, UK and New York, USA","title":"Summary for policymakers","type":"chapter"},"uris":["http://www.mendeley.com/documents/?uuid=d9e452d7-8a45-48d6-ad13-303e3a436897"]},{"id":"ITEM-2","itemData":{"DOI":"10.3389/fsufs.2020.518039","ISSN":"2571581X","abstract":"Agriculture is a significant contributor to anthropogenic global warming, and reducing agricultural emissions—largely methane and nitrous oxide—could play a significant role in climate change mitigation. However, there are important differences between carbon dioxide (CO2), which is a stock pollutant, and methane (CH4), which is predominantly a flow pollutant. These dynamics mean that conventional reporting of aggregated CO2-equivalent emission rates is highly ambiguous and does not straightforwardly reflect historical or anticipated contributions to global temperature change. As a result, the roles and responsibilities of different sectors emitting different gases are similarly obscured by the common means of communicating emission reduction scenarios using CO2-equivalence. We argue for a shift in how we report agricultural greenhouse gas emissions and think about their mitigation to better reflect the distinct roles of different greenhouse gases. Policy-makers, stakeholders, and society at large should also be reminded that the role of agriculture in climate mitigation is a much broader topic than climate science alone can inform, including considerations of economic and technical feasibility, preferences for food supply and land-use, and notions of fairness and justice. A more nuanced perspective on the impacts of different emissions could aid these conversations.","author":[{"dropping-particle":"","family":"Lynch","given":"John","non-dropping-particle":"","parse-names":false,"suffix":""},{"dropping-particle":"","family":"Cain","given":"Michelle","non-dropping-particle":"","parse-names":false,"suffix":""},{"dropping-particle":"","family":"Frame","given":"David","non-dropping-particle":"","parse-names":false,"suffix":""},{"dropping-particle":"","family":"Pierrehumbert","given":"Raymond","non-dropping-particle":"","parse-names":false,"suffix":""}],"container-title":"Frontiers in Sustainable Food Systems","id":"ITEM-2","issued":{"date-parts":[["2021"]]},"page":"1-9","title":"Agriculture's contribution to climate change and role in mitigation is distinct from predominantly fossil CO2-emitting sectors","type":"article-journal","volume":"4"},"uris":["http://www.mendeley.com/documents/?uuid=a0f01709-fa34-461e-b9d5-756413b72f75"]},{"id":"ITEM-3","itemData":{"author":[{"dropping-particle":"","family":"Mbow","given":"C","non-dropping-particle":"","parse-names":false,"suffix":""},{"dropping-particle":"","family":"Rosenzweig","given":"C","non-dropping-particle":"","parse-names":false,"suffix":""},{"dropping-particle":"","family":"Barioni","given":"L G","non-dropping-particle":"","parse-names":false,"suffix":""},{"dropping-particle":"","family":"Benton","given":"T G","non-dropping-particle":"","parse-names":false,"suffix":""},{"dropping-particle":"","family":"Herrero","given":"M","non-dropping-particle":"","parse-names":false,"suffix":""},{"dropping-particle":"","family":"Krishnapillai","given":"M","non-dropping-particle":"","parse-names":false,"suffix":""},{"dropping-particle":"","family":"Liwenga","given":"E","non-dropping-particle":"","parse-names":false,"suffix":""},{"dropping-particle":"","family":"Pradhan","given":"P","non-dropping-particle":"","parse-names":false,"suffix":""},{"dropping-particle":"","family":"Rivera-Ferre","given":"M G","non-dropping-particle":"","parse-names":false,"suffix":""},{"dropping-particle":"","family":"Sapkota","given":"T","non-dropping-particle":"","parse-names":false,"suffix":""},{"dropping-particle":"","family":"Tubiello","given":"F N","non-dropping-particle":"","parse-names":false,"suffix":""},{"dropping-particle":"","family":"Xu","given":"Y","non-dropping-particle":"","parse-names":false,"suffix":""}],"container-title":"Climate Change and Land: an IPCC special report on climate change, desertification, land degradation, sustainable land management, food security, and greenhouse gas fluxes in terrestrial ecosystems","editor":[{"dropping-particle":"","family":"Shukla","given":"P R","non-dropping-particle":"","parse-names":false,"suffix":""},{"dropping-particle":"","family":"Skea","given":"J","non-dropping-particle":"","parse-names":false,"suffix":""},{"dropping-particle":"","family":"Calvo Buendia","given":"E","non-dropping-particle":"","parse-names":false,"suffix":""},{"dropping-particle":"","family":"Masson-Delmotte","given":"V","non-dropping-particle":"","parse-names":false,"suffix":""},{"dropping-particle":"","family":"Pörtner","given":"Hans-Otto","non-dropping-particle":"","parse-names":false,"suffix":""},{"dropping-particle":"","family":"Roberts","given":"D C","non-dropping-particle":"","parse-names":false,"suffix":""},{"dropping-particle":"","family":"Zhai","given":"P","non-dropping-particle":"","parse-names":false,"suffix":""},{"dropping-particle":"","family":"Slade","given":"R","non-dropping-particle":"","parse-names":false,"suffix":""},{"dropping-particle":"","family":"Connors","given":"S","non-dropping-particle":"","parse-names":false,"suffix":""},{"dropping-particle":"","family":"Diemen","given":"R","non-dropping-particle":"van","parse-names":false,"suffix":""},{"dropping-particle":"","family":"Ferrat","given":"M","non-dropping-particle":"","parse-names":false,"suffix":""},{"dropping-particle":"","family":"Haughey","given":"E","non-dropping-particle":"","parse-names":false,"suffix":""},{"dropping-particle":"","family":"Luz","given":"S","non-dropping-particle":"","parse-names":false,"suffix":""},{"dropping-particle":"","family":"Neogi","given":"S","non-dropping-particle":"","parse-names":false,"suffix":""},{"dropping-particle":"","family":"Pathak","given":"M","non-dropping-particle":"","parse-names":false,"suffix":""},{"dropping-particle":"","family":"Petzold","given":"J","non-dropping-particle":"","parse-names":false,"suffix":""},{"dropping-particle":"","family":"Portugal Pereira","given":"J","non-dropping-particle":"","parse-names":false,"suffix":""},{"dropping-particle":"","family":"Vyas","given":"P","non-dropping-particle":"","parse-names":false,"suffix":""},{"dropping-particle":"","family":"Huntley","given":"E","non-dropping-particle":"","parse-names":false,"suffix":""},{"dropping-particle":"","family":"Kissick","given":"K","non-dropping-particle":"","parse-names":false,"suffix":""},{"dropping-particle":"","family":"Belkacemi","given":"M","non-dropping-particle":"","parse-names":false,"suffix":""},{"dropping-particle":"","family":"Malley","given":"J","non-dropping-particle":"","parse-names":false,"suffix":""}],"id":"ITEM-3","issued":{"date-parts":[["2019"]]},"page":"437-550","publisher":"Cambridge University Press","publisher-place":"Cambridge, UK and New York, USA","title":"Food security","type":"chapter"},"uris":["http://www.mendeley.com/documents/?uuid=b1331b2a-d291-4d98-b0ec-932d446b2c52"]},{"id":"ITEM-4","itemData":{"DOI":"10.1038/s43016-020-0031-z","ISSN":"26621355","author":[{"dropping-particle":"","family":"Rosenzweig","given":"Cynthia","non-dropping-particle":"","parse-names":false,"suffix":""},{"dropping-particle":"","family":"Mbow","given":"Cheikh","non-dropping-particle":"","parse-names":false,"suffix":""},{"dropping-particle":"","family":"Barioni","given":"Luis G","non-dropping-particle":"","parse-names":false,"suffix":""},{"dropping-particle":"","family":"Benton","given":"Tim G","non-dropping-particle":"","parse-names":false,"suffix":""},{"dropping-particle":"","family":"Herrero","given":"Mario","non-dropping-particle":"","parse-names":false,"suffix":""},{"dropping-particle":"","family":"Krishnapillai","given":"Murukesan","non-dropping-particle":"","parse-names":false,"suffix":""},{"dropping-particle":"","family":"Liwenga","given":"Emma T","non-dropping-particle":"","parse-names":false,"suffix":""},{"dropping-particle":"","family":"Pradhan","given":"Prajal","non-dropping-particle":"","parse-names":false,"suffix":""},{"dropping-particle":"","family":"Rivera-Ferre","given":"Marta G","non-dropping-particle":"","parse-names":false,"suffix":""},{"dropping-particle":"","family":"Sapkota","given":"Tek","non-dropping-particle":"","parse-names":false,"suffix":""},{"dropping-particl</w:instrText>
      </w:r>
      <w:r w:rsidR="00152FF1" w:rsidRPr="00404198">
        <w:rPr>
          <w:rFonts w:ascii="Times New Roman" w:hAnsi="Times New Roman" w:cs="Times New Roman"/>
          <w:sz w:val="24"/>
          <w:szCs w:val="24"/>
          <w:lang w:val="fr-FR"/>
        </w:rPr>
        <w:instrText>e":"","family":"Tubiello","given":"Francesco N","non-dropping-particle":"","parse-names":false,"suffix":""},{"dropping-particle":"","family":"Xu","given":"Yinlong","non-dropping-particle":"","parse-names":false,"suffix":""},{"dropping-particle":"","family":"Mencos Contreras","given":"Erik","non-dropping-particle":"","parse-names":false,"suffix":""},{"dropping-particle":"","family":"Portugal-Pereira","given":"Joana","non-dropping-particle":"","parse-names":false,"suffix":""}],"container-title":"Nature Food","id":"ITEM-4","issue":"2","issued":{"date-parts":[["2020"]]},"page":"94-97","publisher":"Springer US","title":"Climate change responses benefit from a global food system approach","type":"article-journal","volume":"1"},"uris":["http://www.mendeley.com/documents/?uuid=5cddc885-08a1-4fe1-b223-0899926b0ca4"]}],"mendeley":{"formattedCitation":"(Intergovernmental Panel on Climate Change (IPCC), 2019; Lynch et al., 2021; Mbow et al., 2019; Rosenzweig et al., 2020)","manualFormatting":"(IPCC, 2019; Lynch et al., 2021; Mbow et al., 2019; Rosenzweig et al., 2020)","plainTextFormattedCitation":"(Intergovernmental Panel on Climate Change (IPCC), 2019; Lynch et al., 2021; Mbow et al., 2019; Rosenzweig et al., 2020)","previouslyFormattedCitation":"(Intergovernmental Panel on Climate Change (IPCC), 2019; Lynch et al., 2021; Mbow et al., 2019; Rosenzweig et al., 2020)"},"properties":{"noteIndex":0},"schema":"https://github.com/citation-style-language/schema/raw/master/csl-citation.json"}</w:instrText>
      </w:r>
      <w:r w:rsidR="007D3D3C">
        <w:rPr>
          <w:rFonts w:ascii="Times New Roman" w:hAnsi="Times New Roman" w:cs="Times New Roman"/>
          <w:sz w:val="24"/>
          <w:szCs w:val="24"/>
        </w:rPr>
        <w:fldChar w:fldCharType="separate"/>
      </w:r>
      <w:r w:rsidR="007D3D3C" w:rsidRPr="001247C5">
        <w:rPr>
          <w:rFonts w:ascii="Times New Roman" w:hAnsi="Times New Roman" w:cs="Times New Roman"/>
          <w:noProof/>
          <w:sz w:val="24"/>
          <w:szCs w:val="24"/>
          <w:lang w:val="fr-FR"/>
        </w:rPr>
        <w:t>(IPCC, 2019; Lynch et al., 2021; Mbow et al., 2019; Rosenzweig et al., 2020)</w:t>
      </w:r>
      <w:r w:rsidR="007D3D3C">
        <w:rPr>
          <w:rFonts w:ascii="Times New Roman" w:hAnsi="Times New Roman" w:cs="Times New Roman"/>
          <w:sz w:val="24"/>
          <w:szCs w:val="24"/>
        </w:rPr>
        <w:fldChar w:fldCharType="end"/>
      </w:r>
      <w:r w:rsidR="00AC6FD5" w:rsidRPr="001247C5">
        <w:rPr>
          <w:rFonts w:ascii="Times New Roman" w:hAnsi="Times New Roman" w:cs="Times New Roman"/>
          <w:sz w:val="24"/>
          <w:szCs w:val="24"/>
          <w:lang w:val="fr-FR"/>
        </w:rPr>
        <w:t xml:space="preserve">. </w:t>
      </w:r>
      <w:r w:rsidR="002B79E8" w:rsidRPr="00BC6CB3">
        <w:rPr>
          <w:rFonts w:ascii="Times New Roman" w:hAnsi="Times New Roman" w:cs="Times New Roman"/>
          <w:sz w:val="24"/>
          <w:szCs w:val="24"/>
        </w:rPr>
        <w:t xml:space="preserve">Modern agricultural practices account for more than 70% of water withdrawals at the global level and contribute to the acidification and </w:t>
      </w:r>
      <w:r w:rsidR="00557630" w:rsidRPr="00BC6CB3">
        <w:rPr>
          <w:rFonts w:ascii="Times New Roman" w:hAnsi="Times New Roman" w:cs="Times New Roman"/>
          <w:sz w:val="24"/>
          <w:szCs w:val="24"/>
        </w:rPr>
        <w:t>eutrophication</w:t>
      </w:r>
      <w:r w:rsidR="002B79E8" w:rsidRPr="00BC6CB3">
        <w:rPr>
          <w:rFonts w:ascii="Times New Roman" w:hAnsi="Times New Roman" w:cs="Times New Roman"/>
          <w:sz w:val="24"/>
          <w:szCs w:val="24"/>
        </w:rPr>
        <w:t xml:space="preserve"> of aquatic and terrestrial ecosystems </w:t>
      </w:r>
      <w:r w:rsidR="00557630" w:rsidRPr="00BC6CB3">
        <w:rPr>
          <w:rFonts w:ascii="Times New Roman" w:hAnsi="Times New Roman" w:cs="Times New Roman"/>
          <w:sz w:val="24"/>
          <w:szCs w:val="24"/>
        </w:rPr>
        <w:t>via</w:t>
      </w:r>
      <w:r w:rsidR="002B79E8" w:rsidRPr="00BC6CB3">
        <w:rPr>
          <w:rFonts w:ascii="Times New Roman" w:hAnsi="Times New Roman" w:cs="Times New Roman"/>
          <w:sz w:val="24"/>
          <w:szCs w:val="24"/>
        </w:rPr>
        <w:t xml:space="preserve"> the intensified use of agrochemicals </w:t>
      </w:r>
      <w:r w:rsidR="0013290E"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 xml:space="preserve">ADDIN CSL_CITATION {"citationItems":[{"id":"ITEM-1","itemData":{"DOI":"10.1088/1748-9326/aa6cd5","ISSN":"17489326","abstract":"Global agricultural feeds over 7 billion people, but is also a leading cause of environmental degradation. Understanding how alternative agricultural production systems, agricultural input efficiency, and food choice drive environmental degradation is necessary for reducing agriculture's environmental impacts. A meta-analysis of life cycle assessments that includes 742 agricultural systems and over 90 unique foods produced primarily in high-input systems shows that, per unit of food, organic systems require more land, cause more eutrophication, use less energy, but emit similar greenhouse gas emissions (GHGs) as conventional systems; that grass-fed beef requires more land and emits similar GHG emissions as grain-feed beef; and that low-input aquaculture and non-trawling fisheries have much lower GHG emissions than trawling fisheries. In addition, our analyses show that increasing agricultural input efficiency (the amount of food produced per input of fertilizer or feed) would have environmental benefits for both crop and livestock systems. Further, for all environmental indicators and nutritional units examined, plant-based foods have the lowest environmental impacts; eggs, dairy, pork, poultry, non-trawling fisheries, and non-recirculating aquaculture have intermediate impacts; and ruminant meat has impacts </w:instrText>
      </w:r>
      <w:r w:rsidR="00F43861" w:rsidRPr="00BC6CB3">
        <w:rPr>
          <w:rFonts w:ascii="Cambria Math" w:hAnsi="Cambria Math" w:cs="Cambria Math"/>
          <w:sz w:val="24"/>
          <w:szCs w:val="24"/>
        </w:rPr>
        <w:instrText>∼</w:instrText>
      </w:r>
      <w:r w:rsidR="00F43861" w:rsidRPr="00BC6CB3">
        <w:rPr>
          <w:rFonts w:ascii="Times New Roman" w:hAnsi="Times New Roman" w:cs="Times New Roman"/>
          <w:sz w:val="24"/>
          <w:szCs w:val="24"/>
        </w:rPr>
        <w:instrText>100 times those of plant-based foods. Our analyses show that dietary shifts towards low-impact foods and increases in agricultural input use efficiency would offer larger environmental benefits than would switches from conventional agricultural systems to alternatives such as organic agriculture or grass-fed beef.","author":[{"dropping-particle":"","family":"Clark","given":"Michael","non-dropping-particle":"","parse-names":false,"suffix":""},{"dropping-particle":"","family":"Tilman","given":"David","non-dropping-particle":"","parse-names":false,"suffix":""}],"container-title":"Environmental Research Letters","id":"ITEM-1","issue":"6","issued":{"date-parts":[["2017"]]},"page":"1-11","title":"Comparative analysis of environmental impacts of agricultural production systems, agricultural input efficiency, and food choice","type":"article-journal","volume":"12"},"uris":["http://www.mendeley.com/documents/?uuid=18e959ab-052a-4022-83db-a805e762102d"]}],"mendeley":{"formattedCitation":"(Clark &amp; Tilman, 2017)","plainTextFormattedCitation":"(Clark &amp; Tilman, 2017)","previouslyFormattedCitation":"(Clark &amp; Tilman, 2017)"},"properties":{"noteIndex":0},"schema":"https://github.com/citation-style-language/schema/raw/master/csl-citation.json"}</w:instrText>
      </w:r>
      <w:r w:rsidR="0013290E" w:rsidRPr="00BC6CB3">
        <w:rPr>
          <w:rFonts w:ascii="Times New Roman" w:hAnsi="Times New Roman" w:cs="Times New Roman"/>
          <w:sz w:val="24"/>
          <w:szCs w:val="24"/>
        </w:rPr>
        <w:fldChar w:fldCharType="separate"/>
      </w:r>
      <w:r w:rsidR="0013290E" w:rsidRPr="00BC6CB3">
        <w:rPr>
          <w:rFonts w:ascii="Times New Roman" w:hAnsi="Times New Roman" w:cs="Times New Roman"/>
          <w:noProof/>
          <w:sz w:val="24"/>
          <w:szCs w:val="24"/>
        </w:rPr>
        <w:t>(Clark &amp; Tilman, 2017)</w:t>
      </w:r>
      <w:r w:rsidR="0013290E" w:rsidRPr="00BC6CB3">
        <w:rPr>
          <w:rFonts w:ascii="Times New Roman" w:hAnsi="Times New Roman" w:cs="Times New Roman"/>
          <w:sz w:val="24"/>
          <w:szCs w:val="24"/>
        </w:rPr>
        <w:fldChar w:fldCharType="end"/>
      </w:r>
      <w:r w:rsidR="002B79E8" w:rsidRPr="00BC6CB3">
        <w:rPr>
          <w:rFonts w:ascii="Times New Roman" w:hAnsi="Times New Roman" w:cs="Times New Roman"/>
          <w:sz w:val="24"/>
          <w:szCs w:val="24"/>
        </w:rPr>
        <w:t>.</w:t>
      </w:r>
      <w:r w:rsidR="00557630" w:rsidRPr="00BC6CB3">
        <w:rPr>
          <w:rFonts w:ascii="Times New Roman" w:hAnsi="Times New Roman" w:cs="Times New Roman"/>
          <w:sz w:val="24"/>
          <w:szCs w:val="24"/>
        </w:rPr>
        <w:t xml:space="preserve"> </w:t>
      </w:r>
      <w:r w:rsidR="002B79E8" w:rsidRPr="00BC6CB3">
        <w:rPr>
          <w:rFonts w:ascii="Times New Roman" w:hAnsi="Times New Roman" w:cs="Times New Roman"/>
          <w:sz w:val="24"/>
          <w:szCs w:val="24"/>
        </w:rPr>
        <w:t xml:space="preserve">Land expansion for food production is </w:t>
      </w:r>
      <w:r w:rsidR="00557630" w:rsidRPr="00BC6CB3">
        <w:rPr>
          <w:rFonts w:ascii="Times New Roman" w:hAnsi="Times New Roman" w:cs="Times New Roman"/>
          <w:sz w:val="24"/>
          <w:szCs w:val="24"/>
        </w:rPr>
        <w:t xml:space="preserve">also </w:t>
      </w:r>
      <w:r w:rsidR="002B79E8" w:rsidRPr="00BC6CB3">
        <w:rPr>
          <w:rFonts w:ascii="Times New Roman" w:hAnsi="Times New Roman" w:cs="Times New Roman"/>
          <w:sz w:val="24"/>
          <w:szCs w:val="24"/>
        </w:rPr>
        <w:t xml:space="preserve">associated with widespread deforestation, </w:t>
      </w:r>
      <w:r w:rsidR="002B79E8" w:rsidRPr="00BC6CB3">
        <w:rPr>
          <w:rFonts w:ascii="Times New Roman" w:hAnsi="Times New Roman" w:cs="Times New Roman"/>
          <w:sz w:val="24"/>
          <w:szCs w:val="24"/>
        </w:rPr>
        <w:lastRenderedPageBreak/>
        <w:t xml:space="preserve">soil degradation, biodiversity loss and </w:t>
      </w:r>
      <w:r w:rsidR="00557630" w:rsidRPr="00BC6CB3">
        <w:rPr>
          <w:rFonts w:ascii="Times New Roman" w:hAnsi="Times New Roman" w:cs="Times New Roman"/>
          <w:sz w:val="24"/>
          <w:szCs w:val="24"/>
        </w:rPr>
        <w:t>habitat fragmentation</w:t>
      </w:r>
      <w:r w:rsidR="002B79E8" w:rsidRPr="00BC6CB3">
        <w:rPr>
          <w:rFonts w:ascii="Times New Roman" w:hAnsi="Times New Roman" w:cs="Times New Roman"/>
          <w:sz w:val="24"/>
          <w:szCs w:val="24"/>
        </w:rPr>
        <w:t xml:space="preserve"> </w:t>
      </w:r>
      <w:r w:rsidR="002B79E8" w:rsidRPr="00BC6CB3">
        <w:rPr>
          <w:rFonts w:ascii="Times New Roman" w:hAnsi="Times New Roman" w:cs="Times New Roman"/>
          <w:sz w:val="24"/>
          <w:szCs w:val="24"/>
        </w:rPr>
        <w:fldChar w:fldCharType="begin" w:fldLock="1"/>
      </w:r>
      <w:r w:rsidR="00F43861" w:rsidRPr="00BC6CB3">
        <w:rPr>
          <w:rFonts w:ascii="Times New Roman" w:hAnsi="Times New Roman" w:cs="Times New Roman"/>
          <w:sz w:val="24"/>
          <w:szCs w:val="24"/>
        </w:rPr>
        <w:instrText>ADDIN CSL_CITATION {"citationItems":[{"id":"ITEM-1","itemData":{"author":[{"dropping-particle":"","family":"Olsson","given":"L","non-dropping-particle":"","parse-names":false,"suffix":""},{"dropping-particle":"","family":"Barbosa","given":"H","non-dropping-particle":"","parse-names":false,"suffix":""},{"dropping-particle":"","family":"Bhadwal","given":"S","non-dropping-particle":"","parse-names":false,"suffix":""},{"dropping-particle":"","family":"Cowie","given":"A","non-dropping-particle":"","parse-names":false,"suffix":""},{"dropping-particle":"","family":"Delusca","given":"K","non-dropping-particle":"","parse-names":false,"suffix":""},{"dropping-particle":"","family":"Flores-Renteria","given":"D","non-dropping-particle":"","parse-names":false,"suffix":""},{"dropping-particle":"","family":"Hermans","given":"K","non-dropping-particle":"","parse-names":false,"suffix":""},{"dropping-particle":"","family":"Jobbagy","given":"E","non-dropping-particle":"","parse-names":false,"suffix":""},{"dropping-particle":"","family":"Kurz","given":"W","non-dropping-particle":"","parse-names":false,"suffix":""},{"dropping-particle":"","family":"Li","given":"D","non-dropping-particle":"","parse-names":false,"suffix":""},{"dropping-particle":"","family":"Sonwa","given":"D J","non-dropping-particle":"","parse-names":false,"suffix":""},{"dropping-particle":"","family":"Stringer","given":"L","non-dropping-particle":"","parse-names":false,"suffix":""}],"container-title":"Climate Change and Land: an IPCC special report on climate change, desertification, land degradation, sustainable land management, food security, and greenhouse gas fluxes in terrestrial ecosystems","editor":[{"dropping-particle":"","family":"Shukla","given":"P R","non-dropping-particle":"","parse-names":false,"suffix":""},{"dropping-particle":"","family":"Skea","given":"J","non-dropping-particle":"","parse-names":false,"suffix":""},{"dropping-particle":"","family":"Calvo Buendia","given":"E","non-dropping-particle":"","parse-names":false,"suffix":""},{"dropping-particle":"","family":"Masson-Delmotte","given":"V","non-dropping-particle":"","parse-names":false,"suffix":""},{"dropping-particle":"","family":"Pörtner","given":"Hans-Otto","non-dropping-particle":"","parse-names":false,"suffix":""},{"dropping-particle":"","family":"Roberts","given":"D C","non-dropping-particle":"","parse-names":false,"suffix":""},{"dropping-particle":"","family":"Zhai","given":"P","non-dropping-particle":"","parse-names":false,"suffix":""},{"dropping-particle":"","family":"Slade","given":"R","non-dropping-particle":"","parse-names":false,"suffix":""},{"dropping-particle":"","family":"Connors","given":"S","non-dropping-particle":"","parse-names":false,"suffix":""},{"dropping-particle":"","family":"Diemen","given":"R","non-dropping-particle":"van","parse-names":false,"suffix":""},{"dropping-particle":"","family":"Ferrat","given":"M","non-dropping-particle":"","parse-names":false,"suffix":""},{"dropping-particle":"","family":"Haughey","given":"E","non-dropping-particle":"","parse-names":false,"suffix":""},{"dropping-particle":"","family":"Luz","given":"S","non-dropping-particle":"","parse-names":false,"suffix":""},{"dropping-particle":"","family":"Neogi","given":"S","non-dropping-particle":"","parse-names":false,"suffix":""},{"dropping-particle":"","family":"Pathak","given</w:instrText>
      </w:r>
      <w:r w:rsidR="00F43861" w:rsidRPr="009F3FB5">
        <w:rPr>
          <w:rFonts w:ascii="Times New Roman" w:hAnsi="Times New Roman" w:cs="Times New Roman"/>
          <w:sz w:val="24"/>
          <w:szCs w:val="24"/>
          <w:lang w:val="fr-FR"/>
        </w:rPr>
        <w:instrText>":"M","non-dropping-particle":"","parse-names":false,"suffix":""},{"dropping-particle":"","family":"Petzold","given":"J","non-dropping-particle":"","parse-names":false,"suffix":""},{"dropping-particle":"","family":"Portugal Pereira","given":"J","non-dropping-particle":"","parse-names":false,"suffix":""},{"dropping-particle":"","family":"Vyas","given":"P","non-dropping-particle":"","parse-names":false,"suffix":""},{"dropping-particle":"","family":"Huntley","given":"E","non-dropping-particle":"","parse-names":false,"suffix":""},{"dropping-particle":"","family":"Kissick","given":"K","non-dropping-particle":"","parse-names":false,"suffix":""},{"dropping-particle":"","family":"Belkacemi","given":"M","non-dropping-particle":"","parse-names":false,"suffix":""},{"dropping-particle":"","family":"Malley","given":"J","non-dropping-particle":"","parse-names":false,"suffix":""}],"id":"ITEM-1","issued":{"date-parts":[["2019"]]},"page":"345-436","publisher":"Cambridge University Press","publisher-place":"Cambridge, UK and New York, USA","title":"Land degradation","type":"chapter"},"uris":["http://www.mendeley.com/documents/?uuid=60ce89d9-95ff-4a8b-a388-f0d68e293cf1"]}],"mendeley":{"formattedCitation":"(Olsson et al., 2019)","manualFormatting":"(Olsson et al., 2019;","plainTextFormattedCitation":"(Olsson et al., 2019)","previouslyFormattedCitation":"(Olsson et al., 2019)"},"properties":{"noteIndex":0},"schema":"https://github.com/citation-style-language/schema/raw/master/csl-citation.json"}</w:instrText>
      </w:r>
      <w:r w:rsidR="002B79E8" w:rsidRPr="00BC6CB3">
        <w:rPr>
          <w:rFonts w:ascii="Times New Roman" w:hAnsi="Times New Roman" w:cs="Times New Roman"/>
          <w:sz w:val="24"/>
          <w:szCs w:val="24"/>
        </w:rPr>
        <w:fldChar w:fldCharType="separate"/>
      </w:r>
      <w:r w:rsidR="002B79E8" w:rsidRPr="009F3FB5">
        <w:rPr>
          <w:rFonts w:ascii="Times New Roman" w:hAnsi="Times New Roman" w:cs="Times New Roman"/>
          <w:noProof/>
          <w:sz w:val="24"/>
          <w:szCs w:val="24"/>
          <w:lang w:val="fr-FR"/>
        </w:rPr>
        <w:t>(Olsson et al., 2019;</w:t>
      </w:r>
      <w:r w:rsidR="002B79E8" w:rsidRPr="00BC6CB3">
        <w:rPr>
          <w:rFonts w:ascii="Times New Roman" w:hAnsi="Times New Roman" w:cs="Times New Roman"/>
          <w:sz w:val="24"/>
          <w:szCs w:val="24"/>
        </w:rPr>
        <w:fldChar w:fldCharType="end"/>
      </w:r>
      <w:r w:rsidR="002B79E8" w:rsidRPr="009F3FB5">
        <w:rPr>
          <w:rFonts w:ascii="Times New Roman" w:hAnsi="Times New Roman" w:cs="Times New Roman"/>
          <w:sz w:val="24"/>
          <w:szCs w:val="24"/>
          <w:lang w:val="fr-FR"/>
        </w:rPr>
        <w:t xml:space="preserve"> </w:t>
      </w:r>
      <w:r w:rsidR="002B79E8" w:rsidRPr="00BC6CB3">
        <w:rPr>
          <w:rFonts w:ascii="Times New Roman" w:hAnsi="Times New Roman" w:cs="Times New Roman"/>
          <w:sz w:val="24"/>
          <w:szCs w:val="24"/>
        </w:rPr>
        <w:fldChar w:fldCharType="begin" w:fldLock="1"/>
      </w:r>
      <w:r w:rsidR="00F43861" w:rsidRPr="009F3FB5">
        <w:rPr>
          <w:rFonts w:ascii="Times New Roman" w:hAnsi="Times New Roman" w:cs="Times New Roman"/>
          <w:sz w:val="24"/>
          <w:szCs w:val="24"/>
          <w:lang w:val="fr-FR"/>
        </w:rPr>
        <w:instrText>ADDIN CSL_CITATION {"citationItems":[{"id":"ITEM-1","itemData":{"DOI":"10.1038/s41467-019-10775-z","ISBN":"4146701910","ISSN":"20411723","PMID":"31253787","abstract":"With rising demand for biomass, cropland expansion and intensification represent the main strategies to boost agricultural production, but are also major drivers of biodiversity decline. We investigate the consequences of attaining equal global production gains by 2030, either by cropland expansion or intensification, and analyse their impacts on agricultural markets and biodiversity. We find that both scenarios lead to lower crop prices across the world, even in regions where production decreases. Cropland expansion mostly affects biodiversity hotspots in Central and South America, while cropland intensification threatens biodiversity especially in Sub-Saharan Africa, India and China. Our results suggest that production gains will occur at the costs of biodiversity predominantly in developing tropical regions, while Europe and North America benefit from lower world market prices without putting their own biodiversity at risk. By identifying hotspots of potential future conflicts, we demonstrate where conservation prioritization is needed to balance agricultural production with conservation goals.","author":[{"dropping-particle":"","family":"Zabel","given":"Florian","non-dropping-particle":"","parse-names":false,"suffix":""},{"dropping-particle":"","family":"Delzeit","given":"Ruth","non-dropping-particle":"","parse-names":false,"suffix":""},{"dropping-particle":"","family":"Schneider","given":"Julia M","non-dropping-particle":"","parse-names":false,"suffix":""},{"dropping-particle":"","family":"Seppelt","given":"Ralf","non-dropping-particle":"","parse-names":false,"suffix":""},{"dropping-particle":"","family":"Mauser","given":"Wolfram","non-dropping-particle":"","parse-names":false,"suffix":""},{"dropping-particle":"","family":"Václavík","given":"Tomáš","non-dropping-particle":"","parse-names":false,"suffix":""}],"container-title":"Nature Communications","id":"ITEM-1","issue":"1","issued":{"date-parts":[["2019"]]},"page":"1-10","title":"Global impacts of future cropland expansion and intensification on agricultural markets and biodiversity","type":"article-journal","volume":"10"},"uris":["http://www.mendeley.com/documents/?uuid=cfb9ad5c-6936-457d-aae6-0b71eed279f1"]}],"mendeley":{"formattedCitation":"(Zabel et al., 2019)","manualFormatting":"Zabel et al., 2019)","plainTextFormattedCitation":"(Zabel et al., 2019)","previouslyFormattedCitation":"(Zabel et al., 2019)"},"properties":{"noteIndex":0},"schema":"https://github.com/citation-style-language/schema/raw/master/csl-citation.json"}</w:instrText>
      </w:r>
      <w:r w:rsidR="002B79E8" w:rsidRPr="00BC6CB3">
        <w:rPr>
          <w:rFonts w:ascii="Times New Roman" w:hAnsi="Times New Roman" w:cs="Times New Roman"/>
          <w:sz w:val="24"/>
          <w:szCs w:val="24"/>
        </w:rPr>
        <w:fldChar w:fldCharType="separate"/>
      </w:r>
      <w:r w:rsidR="002B79E8" w:rsidRPr="009F3FB5">
        <w:rPr>
          <w:rFonts w:ascii="Times New Roman" w:hAnsi="Times New Roman" w:cs="Times New Roman"/>
          <w:noProof/>
          <w:sz w:val="24"/>
          <w:szCs w:val="24"/>
          <w:lang w:val="fr-FR"/>
        </w:rPr>
        <w:t>Zabel et al., 2019)</w:t>
      </w:r>
      <w:r w:rsidR="002B79E8" w:rsidRPr="00BC6CB3">
        <w:rPr>
          <w:rFonts w:ascii="Times New Roman" w:hAnsi="Times New Roman" w:cs="Times New Roman"/>
          <w:sz w:val="24"/>
          <w:szCs w:val="24"/>
        </w:rPr>
        <w:fldChar w:fldCharType="end"/>
      </w:r>
      <w:r w:rsidR="002B79E8" w:rsidRPr="009F3FB5">
        <w:rPr>
          <w:rFonts w:ascii="Times New Roman" w:hAnsi="Times New Roman" w:cs="Times New Roman"/>
          <w:sz w:val="24"/>
          <w:szCs w:val="24"/>
          <w:lang w:val="fr-FR"/>
        </w:rPr>
        <w:t>.</w:t>
      </w:r>
    </w:p>
    <w:p w14:paraId="1437D11A" w14:textId="23641084" w:rsidR="00C2066F" w:rsidRPr="009F3FB5" w:rsidRDefault="00C2066F" w:rsidP="008E255A">
      <w:pPr>
        <w:spacing w:after="0" w:line="480" w:lineRule="auto"/>
        <w:rPr>
          <w:rFonts w:ascii="Times New Roman" w:hAnsi="Times New Roman" w:cs="Times New Roman"/>
          <w:sz w:val="24"/>
          <w:szCs w:val="24"/>
          <w:lang w:val="fr-FR"/>
        </w:rPr>
      </w:pPr>
    </w:p>
    <w:p w14:paraId="1FEC49CE" w14:textId="6C083D05" w:rsidR="00537C4A" w:rsidRPr="002B5487" w:rsidRDefault="00C71EC8" w:rsidP="008E255A">
      <w:pPr>
        <w:spacing w:after="0" w:line="480" w:lineRule="auto"/>
        <w:rPr>
          <w:rFonts w:ascii="Times New Roman" w:hAnsi="Times New Roman" w:cs="Times New Roman"/>
          <w:sz w:val="24"/>
          <w:szCs w:val="24"/>
        </w:rPr>
      </w:pPr>
      <w:r w:rsidRPr="001247C5">
        <w:rPr>
          <w:rFonts w:ascii="Times New Roman" w:hAnsi="Times New Roman" w:cs="Times New Roman"/>
          <w:sz w:val="24"/>
          <w:szCs w:val="24"/>
        </w:rPr>
        <w:t>U</w:t>
      </w:r>
      <w:r w:rsidR="00FB74F4" w:rsidRPr="001247C5">
        <w:rPr>
          <w:rFonts w:ascii="Times New Roman" w:hAnsi="Times New Roman" w:cs="Times New Roman"/>
          <w:sz w:val="24"/>
          <w:szCs w:val="24"/>
        </w:rPr>
        <w:t xml:space="preserve">rban food growing </w:t>
      </w:r>
      <w:r w:rsidRPr="001247C5">
        <w:rPr>
          <w:rFonts w:ascii="Times New Roman" w:hAnsi="Times New Roman" w:cs="Times New Roman"/>
          <w:sz w:val="24"/>
          <w:szCs w:val="24"/>
        </w:rPr>
        <w:t xml:space="preserve">has been identified </w:t>
      </w:r>
      <w:r w:rsidR="00FB74F4" w:rsidRPr="001247C5">
        <w:rPr>
          <w:rFonts w:ascii="Times New Roman" w:hAnsi="Times New Roman" w:cs="Times New Roman"/>
          <w:sz w:val="24"/>
          <w:szCs w:val="24"/>
        </w:rPr>
        <w:t xml:space="preserve">as </w:t>
      </w:r>
      <w:r w:rsidR="00C66C79" w:rsidRPr="001247C5">
        <w:rPr>
          <w:rFonts w:ascii="Times New Roman" w:hAnsi="Times New Roman" w:cs="Times New Roman"/>
          <w:sz w:val="24"/>
          <w:szCs w:val="24"/>
        </w:rPr>
        <w:t>one potential solution for</w:t>
      </w:r>
      <w:r w:rsidR="00FB74F4" w:rsidRPr="001247C5">
        <w:rPr>
          <w:rFonts w:ascii="Times New Roman" w:hAnsi="Times New Roman" w:cs="Times New Roman"/>
          <w:sz w:val="24"/>
          <w:szCs w:val="24"/>
        </w:rPr>
        <w:t xml:space="preserve"> the </w:t>
      </w:r>
      <w:r w:rsidR="006107A2" w:rsidRPr="001247C5">
        <w:rPr>
          <w:rFonts w:ascii="Times New Roman" w:hAnsi="Times New Roman" w:cs="Times New Roman"/>
          <w:sz w:val="24"/>
          <w:szCs w:val="24"/>
        </w:rPr>
        <w:t xml:space="preserve">challenges </w:t>
      </w:r>
      <w:r w:rsidR="00FB74F4" w:rsidRPr="001247C5">
        <w:rPr>
          <w:rFonts w:ascii="Times New Roman" w:hAnsi="Times New Roman" w:cs="Times New Roman"/>
          <w:sz w:val="24"/>
          <w:szCs w:val="24"/>
        </w:rPr>
        <w:t>our global food system</w:t>
      </w:r>
      <w:r w:rsidR="006107A2" w:rsidRPr="001247C5">
        <w:rPr>
          <w:rFonts w:ascii="Times New Roman" w:hAnsi="Times New Roman" w:cs="Times New Roman"/>
          <w:sz w:val="24"/>
          <w:szCs w:val="24"/>
        </w:rPr>
        <w:t xml:space="preserve"> is facing</w:t>
      </w:r>
      <w:r w:rsidR="0084454C" w:rsidRPr="001247C5">
        <w:rPr>
          <w:rFonts w:ascii="Times New Roman" w:hAnsi="Times New Roman" w:cs="Times New Roman"/>
          <w:sz w:val="24"/>
          <w:szCs w:val="24"/>
        </w:rPr>
        <w:t xml:space="preserve"> </w:t>
      </w:r>
      <w:r w:rsidR="0084454C">
        <w:rPr>
          <w:rFonts w:ascii="Times New Roman" w:hAnsi="Times New Roman" w:cs="Times New Roman"/>
          <w:sz w:val="24"/>
          <w:szCs w:val="24"/>
        </w:rPr>
        <w:fldChar w:fldCharType="begin" w:fldLock="1"/>
      </w:r>
      <w:r w:rsidR="00902A2D" w:rsidRPr="001247C5">
        <w:rPr>
          <w:rFonts w:ascii="Times New Roman" w:hAnsi="Times New Roman" w:cs="Times New Roman"/>
          <w:sz w:val="24"/>
          <w:szCs w:val="24"/>
        </w:rPr>
        <w:instrText>ADDIN CSL_CITATION {"citationItems":[{"id":"ITEM-1","itemData":{"DOI":"10.1002/2017EF000536","ISSN":"23284277","abstract":"Though urban agriculture (UA), defined here as growing of crops in cities, is increasing in popularity and importance globally, little is known about the aggregate benefits of such natural capital in built-up areas. Here, we introduce a quantitative framework to assess global aggregate ecosystem services from existing vegetation in cities and an intensive UA adoption scenario based on data-driven estimates of urban morphology and vacant land. We analyzed global population, urban, meteorological, terrain, and Food and Agriculture Organization (FAO) datasets in Google Earth Engine to derive global scale estimates, aggregated by country, of services provided by UA. We estimate the value of four ecosystem services provided by existing vegetation in urban areas to be on the order of $33 billion annually. We project potential annual food production of 100–180 million tonnes, energy savings ranging from 14 to 15 billion kilowatt hours, nitrogen sequestration between 100,000 and 170,000 tonnes, and avoided storm water runoff between 45 and 57 billion cubic meters annually. In addition, we estimate that food production, nitrogen fixation, energy savings, pollination, climate regulation, soil formation and biological control of pests could be worth as much as $80–160 billion annually in a scenario of intense UA implementation. Our results demonstrate significant country-to-country variability in UA-derived ecosystem services and reduction of food insecurity. These estimates represent the first effort to consistently quantify these incentives globally, and highlight the relative spatial importance of built environments to act as change agents that alleviate mounting concerns associated with global environmental change and unsustainable development.","author":[{"dropping-particle":"","family":"Clinton","given":"Nicholas","non-dropping-particle":"","parse-names":false,"suffix":""},{"dropping-particle":"","family":"Stuhlmacher","given":"Michelle","non-dropping-particle":"","parse-names":false,"suffix":""},{"dropping-particle":"","family":"Miles","given":"Albie","non-dropping-particle":"","parse-names":false,"suffix":""},{"dropping-particle":"","family":"Uludere Aragon","given":"Nazli","non-dropping-particle":"","parse-names":false,"suffix":""},{"dropping-particle":"","family":"Wagner","given":"Melissa","non-dropping-particle":"","parse-names":false,"suffix":""},{"dropping-particle":"","family":"Georgescu","given":"Matei","non-dropping-particle":"","parse-names":false,"suffix":""},{"dropping-particle":"","family":"Herwig","given":"Chris","non-dropping-particle":"","parse-names":false,"suffix":""},{"dropping-particle":"","family":"Gong","given":"Peng","non-dropping-particle":"","parse-names":false,"suffix":""}],"container-tit</w:instrText>
      </w:r>
      <w:r w:rsidR="00902A2D">
        <w:rPr>
          <w:rFonts w:ascii="Times New Roman" w:hAnsi="Times New Roman" w:cs="Times New Roman"/>
          <w:sz w:val="24"/>
          <w:szCs w:val="24"/>
          <w:lang w:val="fr-FR"/>
        </w:rPr>
        <w:instrText>le":"Earth's Future","id":"ITEM-1","issue":"1","issued":{"date-parts":[["2018"]]},"page":"40-60","title":"A global geospatial ecosystem services estimate of urban agriculture","type":"article-journal","volume":"6"},"uris":["http://www.mendeley.com/documents/?uuid=d8f578ec-fb9f-44ac-a418-6fd415ecc6d9"]},{"id":"ITEM-2","itemData":{"DOI":"10.1088/1748-9326/ac4730","abstract":"As urban areas and land-use constraints grow, there is increasing interest in utilizing urban spaces for food production. Several studies have uncovered significant potential for urban growing to supplement production of fruit and vegetables, focusing on one or two cities as case studies, whilst others have assessed the global scale potential. Here, we provide a national-scale analysis of the horticultural production potential of urban green spaces, which is a relevant scale for agri-food and urban development policy making using Great Britain (GB) as a case study. Urban green spaces available for horticultural production across GB are identified and potential yields quantified based on three production options. The distribution of urban green spaces within 26 urban towns and cities across GB are then examined to understand the productive potential compared to their total extent and populations. Urban green spaces in GB, at their upper limit, have the capacity to support production that is 8× greater than current domestic production of fruit and vegetables. This amounts to 38% of current domestic production and imports combined, or &gt;400% if exotic fruits and vegetables less suited to GB growing conditions are excluded. Most urban green spaces nationally are found to fall within a small number of categories, with private residential gardens and amenity spaces making up the majority of space. By examining towns and cities across GB in further detail, we find that the area of green space does not vary greatly between urban conurbations of different sizes, and all are found to have substantial potential to meet the dietary needs of the local urban population. This study highlights that national policies can be suitably developed to support urban agriculture and that making use of urban green spaces for food production could help to enhance the resilience of the national-scale food system to shocks in import pathways, or disruptions to domestic production and distribution.","author":[{"dropping-particle":"","family":"Walsh","given":"Lael E","non-dropping-particle":"","parse-names":false,"suffix":""},{"dropping-particle":"","family":"Mead","given":"Beth</w:instrText>
      </w:r>
      <w:r w:rsidR="00902A2D" w:rsidRPr="00B13316">
        <w:rPr>
          <w:rFonts w:ascii="Times New Roman" w:hAnsi="Times New Roman" w:cs="Times New Roman"/>
          <w:sz w:val="24"/>
          <w:szCs w:val="24"/>
        </w:rPr>
        <w:instrText>an R","non-dropping-particle":"","parse-names":false,"suffix":""},{"dropping-particle":"","family":"Hardman","given":"Charlotte A","non-dropping-particle":"","parse-names":false,"suffix":""},{"dropping-particle":"","family":"Evans","given":"Daniel","non-dropping-particle":"","parse-names":false,"suffix":""},{"dropping-particle":"","family":"Liu","given":"Lingxuan","non-dropping-particle":"","parse-names":false,"suffix":""},{"dropping-particle":"","family":"Falagán","given":"Natalia","non-dropping-particle":"","parse-names":false,"suffix":""},{"dropping-particle":"","family":"Kourmpetli","given":"Sofia","non-dropping-particle":"","parse-names":false,"suffix":""},{"dropping-particle":"","family":"Davies","given":"Jess","non-dropping-particle":"","parse-names":false,"suffix":""}],"container-title":"Environmental Research Letters","id":"ITEM-2","issue":"1","issued":{"date-parts":[["2022"]]},"page":"1-15","title":"Potential of urban green spaces for supporting horticultural production: a national scale analysis","type":"article-journal","volume":"17"},"uris":["http://www.mendeley.com/documents/?uuid=932333c2-d3d8-46d1-aa1a-3653a5827551"]}],"mendeley":{"formattedCitation":"(Clinton et al., 2018; Walsh et al., 2022)","plainTextFormattedCitation":"(Clinton et al., 2018; Walsh et al., 2022)","previouslyFormattedCitation":"(Clinton et al., 2018; Walsh et al., 2022)"},"properties":{"noteIndex":0},"schema":"https://github.com/citation-style-language/schema/raw/master/csl-citation.json"}</w:instrText>
      </w:r>
      <w:r w:rsidR="0084454C">
        <w:rPr>
          <w:rFonts w:ascii="Times New Roman" w:hAnsi="Times New Roman" w:cs="Times New Roman"/>
          <w:sz w:val="24"/>
          <w:szCs w:val="24"/>
        </w:rPr>
        <w:fldChar w:fldCharType="separate"/>
      </w:r>
      <w:r w:rsidR="0084454C" w:rsidRPr="0084454C">
        <w:rPr>
          <w:rFonts w:ascii="Times New Roman" w:hAnsi="Times New Roman" w:cs="Times New Roman"/>
          <w:noProof/>
          <w:sz w:val="24"/>
          <w:szCs w:val="24"/>
        </w:rPr>
        <w:t>(Clinton et al., 2018; Walsh et al., 2022)</w:t>
      </w:r>
      <w:r w:rsidR="0084454C">
        <w:rPr>
          <w:rFonts w:ascii="Times New Roman" w:hAnsi="Times New Roman" w:cs="Times New Roman"/>
          <w:sz w:val="24"/>
          <w:szCs w:val="24"/>
        </w:rPr>
        <w:fldChar w:fldCharType="end"/>
      </w:r>
      <w:r w:rsidR="00FB74F4" w:rsidRPr="0084454C">
        <w:rPr>
          <w:rFonts w:ascii="Times New Roman" w:hAnsi="Times New Roman" w:cs="Times New Roman"/>
          <w:sz w:val="24"/>
          <w:szCs w:val="24"/>
        </w:rPr>
        <w:t xml:space="preserve">. </w:t>
      </w:r>
      <w:r w:rsidR="0076630D" w:rsidRPr="00BC6CB3">
        <w:rPr>
          <w:rFonts w:ascii="Times New Roman" w:hAnsi="Times New Roman" w:cs="Times New Roman"/>
          <w:sz w:val="24"/>
          <w:szCs w:val="24"/>
        </w:rPr>
        <w:t xml:space="preserve">In recent years, various definitions have been proposed </w:t>
      </w:r>
      <w:r w:rsidR="006B2E15" w:rsidRPr="00BC6CB3">
        <w:rPr>
          <w:rFonts w:ascii="Times New Roman" w:hAnsi="Times New Roman" w:cs="Times New Roman"/>
          <w:sz w:val="24"/>
          <w:szCs w:val="24"/>
        </w:rPr>
        <w:t>by</w:t>
      </w:r>
      <w:r w:rsidR="0076630D" w:rsidRPr="00BC6CB3">
        <w:rPr>
          <w:rFonts w:ascii="Times New Roman" w:hAnsi="Times New Roman" w:cs="Times New Roman"/>
          <w:sz w:val="24"/>
          <w:szCs w:val="24"/>
        </w:rPr>
        <w:t xml:space="preserve"> the academic literature </w:t>
      </w:r>
      <w:r w:rsidR="006B2E15" w:rsidRPr="00BC6CB3">
        <w:rPr>
          <w:rFonts w:ascii="Times New Roman" w:hAnsi="Times New Roman" w:cs="Times New Roman"/>
          <w:sz w:val="24"/>
          <w:szCs w:val="24"/>
        </w:rPr>
        <w:t>to define what urban agriculture is and encompasses</w:t>
      </w:r>
      <w:r w:rsidR="007B5D3E">
        <w:rPr>
          <w:rFonts w:ascii="Times New Roman" w:hAnsi="Times New Roman" w:cs="Times New Roman"/>
          <w:sz w:val="24"/>
          <w:szCs w:val="24"/>
        </w:rPr>
        <w:t xml:space="preserve"> </w:t>
      </w:r>
      <w:r w:rsidR="007B5D3E">
        <w:rPr>
          <w:rFonts w:ascii="Times New Roman" w:hAnsi="Times New Roman" w:cs="Times New Roman"/>
          <w:sz w:val="24"/>
          <w:szCs w:val="24"/>
        </w:rPr>
        <w:fldChar w:fldCharType="begin" w:fldLock="1"/>
      </w:r>
      <w:r w:rsidR="00331DBF">
        <w:rPr>
          <w:rFonts w:ascii="Times New Roman" w:hAnsi="Times New Roman" w:cs="Times New Roman"/>
          <w:sz w:val="24"/>
          <w:szCs w:val="24"/>
        </w:rPr>
        <w:instrText>ADDIN CSL_CITATION {"citationItems":[{"id":"ITEM-1","itemData":{"ISSN":"00129984","abstract":"Populations around the world are growing and becoming predominately urban, fueling the need to re-examine how urban spaces are developed and urban inhabitants are fed. One remedy that is increasingly being considered as a solution to inadequate food access in cities, is urban agriculture. As a practice, urban agriculture is beneficial in both post-industrial and developing cities because it touches on the three pillars of sustainability: economics, society, and the environment. Historically, as well as currently, economic and food security are two of the most common reasons for participation in urban agriculture. Urban agriculture not only provides a source of healthful sustenance that might otherwise be lacking, it can also contribute to a household's income, offset food expenditures, and create jobs. Social facets are another reason for populations to engage in urban agriculture. A garden or rooftop farm is a place where people come together for mutual benefit, often enhancing the common social and cultural identity for city residents. Larger urban farms also participate in community enrichment through job training and other educational programmes, many of which benefit underserved populations. Finally, urban agriculture can play an important role in the environmental sustainability of a city. As a form of green infrastructure, urban farms and community food gardens help reduce urban heat island effects, mitigate urban stormwater impacts and lower the energy embodied in food transportation. This paper will describe a multi-year study undertaken by the Urban Design Laboratory at the Earth Institute to assess the opportunities and challenges associated with the development of urban agriculture in New York City (NYC). The paper will present metrics on potential growing capacity within the City inclusive of both rooftop and land-based options, results from a survey of New York City based urban farmers that gathered information on the challenges and barriers to food production in NYC, with a focus on rooftop farming, and data from an environmental monitoring study on a commercial rooftop farm in Brooklyn. The paper will use the results of the multi-year study to provide insight into the potential role of urban agriculture to creating a more sustainable food system for New York City and cities elsewhere.","author":[{"dropping-particle":"","family":"Ackerman","given":"Kubi","non-dropping-particle":"","parse-names":false,"suffix":""},{"dropping-particle":"","family":"Conard","given":"Michael","non-dropping-particle":"","parse-names":false,"suffix":""},{"dropping-particle":"","family":"Culligan","given":"Patricia","non-dropping-particle":"","parse-names":false,"suffix":""},{"dropping-particle":"","family":"Plunz","given":"Richard","non-dropping-particle":"","parse-names":false,"suffix":""},{"dropping-particle":"","family":"Sutto","given":"Maria Paola","non-dropping-particle":"","parse-names":false,"suffix":""},{"dropping-particle":"","family":"Whittinghill","given":"Leigh","non-dropping-particle":"","parse-names":false,"suffix":""}],"container-title":"The Economic and Social Review","id":"ITEM-1","issue":"2","issued":{"date-parts":[["2014"]]},"page":"189-206","title":"Sustainable food systems for future cities: The potential of urban agriculture","type":"article-journal","volume":"45"},"uris":["http://www.mendeley.com/documents/?uuid=9b711d98-9feb-498d-9a49-934b6e1c54bf"]},{"id":"ITEM-2","itemData":{"DOI":"10.2747/0272-3638.33.3.348","ISBN":"5173530642","ISSN":"02723638","abstract":"In recent years urban agriculture has received increasing support as a strategy for food security and urban sustainability. Scholars have explored motivations for and experiences of individual community gardens, but there is little understanding of how more extensive urban agriculture activities might be perceived among residents or might integrate with the cityscape. This research explores ways in which urban agriculture might be perceived in relation to the urban eco-system and sociopolitical context through semi-structured interviews and focus groups in Detroit, Michigan. Results reveal widespread support for expanding urban agriculture and highlight the lines along which such expansion may be contested, including the extent to which it should occur, the purpose it would serve, and the people it would involve. Copyright © 2012, Bellwether Publishing, Ltd. All Rights Reserved.","author":[{"dropping-particle":"","family":"Colasanti","given":"Kathryn J A","non-dropping-particle":"","parse-names":false,"suffix":""},{"dropping-particle":"","family":"Hamm","given":"Michael W","non-dropping-particle":"","parse-names":false,"suffix":""},{"dropping-particle":"","family":"Litjens","given":"Charlotte M","non-dropping-particle":"","parse-names":false,"suffix":""}],"container-title":"Urban Geography","id":"ITEM-2","issue":"3","issued":{"date-parts":[["2012"]]},"page":"348-369","title":"The city as an \"agricultural powerhouse\"? Perspectives on expanding urban agriculture from Detroit, Michigan","type":"article-journal","volume":"33"},"uris":["http://www.mendeley.com/documents/?uuid=aafdff1a-bc43-4f89-9b65-5de52ad438a3"]},{"id":"ITEM-3","itemData":{"author":[{"dropping-particle":"","family":"Mougeot","given":"Luc J A","non-dropping-particle":"","parse-names":false,"suffix":""}],"container-title":"Growing cities, growing food: Urban agriculture on the policy agenda","editor":[{"dropping-particle":"","family":"Bakker","given":"N","non-dropping-particle":"","parse-names":false,"suffix":""},{"dropping-particle":"","family":"Dubbeling","given":"M","non-dropping-particle":"","parse-names":false,"suffix":""},{"dropping-particle":"","family":"Gündel","given":"S","non-dropping-particle":"","parse-names":false,"suffix":""},{"dropping-particle":"","family":"Sabel-Koschella","given":"U","non-dropping-particle":"","parse-names":false,"suffix":""},{"dropping-particle":"","family":"Zeeuw","given":"H","non-dropping-particle":"De","parse-names":false,"suffix":""}],"id":"ITEM-3","issued":{"date-parts":[["2001"]]},"page":"1–42","publisher":"Deutsche Stiftung für internationale Entwicklung/Zentralstelle für Ernährung und Landwirtschaft","publisher-place":"Feldafing, Germany","title":"Urban agriculture: Definition, presence, potentials and risks","type":"chapter"},"uris":["http://www.mendeley.com/documents/?uuid=97c8536a-3a92-4ee1-843b-555de5864481"]},{"id":"ITEM-4","itemData":{"DOI":"10.3763/ijas.2009.0468","ISBN":"9781136543142","ISSN":"14735903","abstract":"This paper reviews research on urban agriculture which relates to the three dimensions of sustainability: social, economic and environmental. We propose that urban agriculture has three elements: urban agriculture in isolation; its interface with the people and environment within which it is situated; and its contribution to the design of built form. Additionally, we consider its scale: micro, meso and macro. The analysis draws attention to legal, social and economic constraints and opportunities. It suggests that future priorities for research should be directed towards (i) strategically identifying principles of sustainable urban agriculture that help policy makers to design resilient cities, e.g. using flood-prone areas for food and employment, and (ii) operationally trialling innovative institutional mechanisms, e.g. differential land taxes to support sustainable urban agriculture or payments for environmental services provided by urban agriculture such as carbon sequestration.","author":[{"dropping-particle":"","family":"Pearson","given":"Leonie J","non-dropping-particle":"","parse-names":false,"suffix":""},{"dropping-particle":"","family":"Pearson","given":"Linda","non-dropping-particle":"","parse-names":false,"suffix":""},{"dropping-particle":"","family":"Pearson","given":"Craig J","non-dropping-particle":"","parse-names":false,"suffix":""}],"container-title":"International Journal of Agricultural Sustainability","id":"ITEM-4","issue":"1&amp;2","issued":{"date-parts":[["2010"]]},"page":"7-19","title":"Sustainable urban agriculture: Stocktake and opportunities","type":"article-journal","volume":"8"},"uris":["http://www.mendeley.com/documents/?uuid=3d4cd030-6d74-4446-b40c-0a2c03e42648"]},{"id":"ITEM-5","itemData":{"DOI":"10.5890/JEAM.2016.06.006","ISSN":"23256206","abstract":"Food is the primary energetic need for humankind. It provides energy and nutrients, but its acquisition requires energy expenditure. This fact is particularly important, when considering the urban environment, since human communities organized within cities almost exclusively rely on the import of resources to meet their daily basic needs. Field-to-fork chain and its energetic cost depends on the organization of the food production and transformation processes, which, in turn, can be influenced by the city-countryside relationship idea and the organization of both the urbanization process and the agricultural production. A solution might come from the urban agriculture development and management. A short review of the state-of-the-art about urban agriculture, energy and urban resilience is given, together with an historical overview of the city-countryside relationship idea development, which still influences the evolution of urban agriculture. The results show that urban agriculture in the different forms partially contribute to address food security in urban centres both in developed and developing countries. It also provides many environmental, economic and social benefits. However, in particular the energetic and environmental impacts of the different forms should be widely investigated on-site to understand whether UA is a sustainable option.","author":[{"dropping-particle":"","family":"Ghisellini","given":"Patrizia","non-dropping-particle":"","parse-names":false,"suffix":""},{"dropping-particle":"","family":"Casazza","given":"Marco","non-dropping-particle":"","parse-names":false,"suffix":""}],"container-title":"Journal of Environmental Accounting and Management","id":"ITEM-5","issue":"2","issued":{"date-parts":[["2016"]]},"page":"175-193","title":"Evaluating the energy sustainability of urban agriculture towards more resilient urban systems","type":"article-journal","volume":"4"},"uris":["http://www.mendeley.com/documents/?uuid=ee814c01-1d25-40e5-8275-db1711c47978"]},{"id":"ITEM-6","itemData":{"DOI":"10.1016/j.aaspro.2016.02.017","ISSN":"22107843","abstract":"The growth of global urban population produces an increase in food demand. With the aim of facing this demand, mainly concentrated in large urban areas, urban agriculture should be fostered to integrate traditional agriculture production, no longer considered sustainable. After suggesting the implementation of integrated systems of urban agriculture, in order to measure their social appreciation expressed by the community, the paper proposes the Community Esteem Value, obtained with a deliberative appraisal procedure.","author":[{"dropping-particle":"","family":"Miccoli","given":"Saverio","non-dropping-particle":"","parse-names":false,"suffix":""},{"dropping-particle":"","family":"Finucci","given":"Fabrizio","non-dropping-particle":"","parse-names":false,"suffix":""},{"dropping-particle":"","family":"Murro","given":"Rocco","non-dropping-particle":"","parse-names":false,"suffix":""}],"container-title":"Agriculture and Agricultural Science Procedia","id":"ITEM-6","issued":{"date-parts":[["2016"]]},"page":"128-134","publisher":"Elsevier Srl","title":"Feeding the cities through urban agriculture. The community esteem value","type":"article-journal","volume":"8"},"uris":["http://www.mendeley.com/documents/?uuid=e021b8df-7861-4892-a2d7-3de0dcf8d935"]},{"id":"ITEM-7","itemData":{"author":[{"dropping-particle":"","family":"Smit","given":"Jac","non-dropping-particle":"","parse-names":false,"suffix":""},{"dropping-particle":"","family":"Nasr","given":"Joe","non-dropping-particle":"","parse-names":false,"suffix":""},{"dropping-particle":"","family":"Ratta","given":"Annu","non-dropping-particle":"","parse-names":false,"suffix":""}],"chapter-number":"Chapter 1","container-title":"Urban Agriculture: Food Jobs and Sustainable Cities","edition":"2001","id":"ITEM-7","issued":{"date-parts":[["2001"]]},"publisher":"The Urban Agriculture Network, Inc.","publisher-place":"Washington (D.C.), USA","title":"Cities that Feed Themselves","type":"chapter"},"uris":["http://www.mendeley.com/documents/?uuid=2a417abb-167b-4a54-a20d-ce3b5e81d0cc"]}],"mendeley":{"formattedCitation":"(Ackerman et al., 2014; Colasanti et al., 2012; Ghisellini &amp; Casazza, 2016; Miccoli et al., 2016; Mougeot, 2001; Pearson et al., 2010; Smit et al., 2001)","manualFormatting":"(e.g., Ackerman et al., 2014; Colasanti et al., 2012; Ghisellini &amp; Casazza, 2016; Miccoli et al., 2016; Mougeot, 2001; Pearson et al., 2010; Smit et al., 2001)","plainTextFormattedCitation":"(Ackerman et al., 2014; Colasanti et al., 2012; Ghisellini &amp; Casazza, 2016; Miccoli et al., 2016; Mougeot, 2001; Pearson et al., 2010; Smit et al., 2001)","previouslyFormattedCitation":"(Ackerman et al., 2014; Colasanti et al., 2012; Ghisellini &amp; Casazza, 2016; Miccoli et al., 2016; Mougeot, 2001; Pearson et al., 2010; Smit et al., 2001)"},"properties":{"noteIndex":0},"schema":"https://github.com/citation-style-language/schema/raw/master/csl-citation.json"}</w:instrText>
      </w:r>
      <w:r w:rsidR="007B5D3E">
        <w:rPr>
          <w:rFonts w:ascii="Times New Roman" w:hAnsi="Times New Roman" w:cs="Times New Roman"/>
          <w:sz w:val="24"/>
          <w:szCs w:val="24"/>
        </w:rPr>
        <w:fldChar w:fldCharType="separate"/>
      </w:r>
      <w:r w:rsidR="007B5D3E" w:rsidRPr="007B5D3E">
        <w:rPr>
          <w:rFonts w:ascii="Times New Roman" w:hAnsi="Times New Roman" w:cs="Times New Roman"/>
          <w:noProof/>
          <w:sz w:val="24"/>
          <w:szCs w:val="24"/>
        </w:rPr>
        <w:t>(</w:t>
      </w:r>
      <w:r w:rsidR="007B5D3E" w:rsidRPr="007B5D3E">
        <w:rPr>
          <w:rFonts w:ascii="Times New Roman" w:hAnsi="Times New Roman" w:cs="Times New Roman"/>
          <w:i/>
          <w:noProof/>
          <w:sz w:val="24"/>
          <w:szCs w:val="24"/>
        </w:rPr>
        <w:t>e.g.</w:t>
      </w:r>
      <w:r w:rsidR="007B5D3E">
        <w:rPr>
          <w:rFonts w:ascii="Times New Roman" w:hAnsi="Times New Roman" w:cs="Times New Roman"/>
          <w:noProof/>
          <w:sz w:val="24"/>
          <w:szCs w:val="24"/>
        </w:rPr>
        <w:t xml:space="preserve">, </w:t>
      </w:r>
      <w:r w:rsidR="007B5D3E" w:rsidRPr="007B5D3E">
        <w:rPr>
          <w:rFonts w:ascii="Times New Roman" w:hAnsi="Times New Roman" w:cs="Times New Roman"/>
          <w:noProof/>
          <w:sz w:val="24"/>
          <w:szCs w:val="24"/>
        </w:rPr>
        <w:t>Ackerman et al., 2014; Colasanti et al., 2012; Ghisellini &amp; Casazza, 2016; Miccoli et al., 2016; Mougeot, 2001; Pearson et al., 2010; Smit et al., 2001)</w:t>
      </w:r>
      <w:r w:rsidR="007B5D3E">
        <w:rPr>
          <w:rFonts w:ascii="Times New Roman" w:hAnsi="Times New Roman" w:cs="Times New Roman"/>
          <w:sz w:val="24"/>
          <w:szCs w:val="24"/>
        </w:rPr>
        <w:fldChar w:fldCharType="end"/>
      </w:r>
      <w:r w:rsidR="007B5D3E">
        <w:rPr>
          <w:rFonts w:ascii="Times New Roman" w:hAnsi="Times New Roman" w:cs="Times New Roman"/>
          <w:sz w:val="24"/>
          <w:szCs w:val="24"/>
        </w:rPr>
        <w:t>.</w:t>
      </w:r>
      <w:r w:rsidR="00286150" w:rsidRPr="007B5D3E">
        <w:rPr>
          <w:rFonts w:ascii="Times New Roman" w:hAnsi="Times New Roman" w:cs="Times New Roman"/>
          <w:sz w:val="24"/>
          <w:szCs w:val="24"/>
        </w:rPr>
        <w:t xml:space="preserve"> </w:t>
      </w:r>
      <w:r w:rsidR="00461D6F" w:rsidRPr="00BC6CB3">
        <w:rPr>
          <w:rFonts w:ascii="Times New Roman" w:hAnsi="Times New Roman" w:cs="Times New Roman"/>
          <w:sz w:val="24"/>
          <w:szCs w:val="24"/>
        </w:rPr>
        <w:t>But a</w:t>
      </w:r>
      <w:r w:rsidR="00BD36EE" w:rsidRPr="00BC6CB3">
        <w:rPr>
          <w:rFonts w:ascii="Times New Roman" w:hAnsi="Times New Roman" w:cs="Times New Roman"/>
          <w:sz w:val="24"/>
          <w:szCs w:val="24"/>
        </w:rPr>
        <w:t xml:space="preserve">t the core of all these definitions is the understanding that urban agriculture involves food production in urban areas </w:t>
      </w:r>
      <w:r w:rsidR="00820156" w:rsidRPr="00BC6CB3">
        <w:rPr>
          <w:rFonts w:ascii="Times New Roman" w:hAnsi="Times New Roman" w:cs="Times New Roman"/>
          <w:sz w:val="24"/>
          <w:szCs w:val="24"/>
        </w:rPr>
        <w:fldChar w:fldCharType="begin" w:fldLock="1"/>
      </w:r>
      <w:r w:rsidR="008B0236" w:rsidRPr="00BC6CB3">
        <w:rPr>
          <w:rFonts w:ascii="Times New Roman" w:hAnsi="Times New Roman" w:cs="Times New Roman"/>
          <w:sz w:val="24"/>
          <w:szCs w:val="24"/>
        </w:rPr>
        <w:instrText>ADDIN CSL_CITATION {"citationItems":[{"id":"ITEM-1","itemData":{"DOI":"10.1007/s10460-015-9610-2","ISSN":"15728366","abstract":"Food security is becoming an increasingly relevant topic in the Global North, especially in urban areas. Because such areas do not always have good access to nutritionally adequate food, the question of how to supply them is an urgent priority in order to maintain a healthy population. Urban and peri-urban agriculture, as sources of local fresh food, could play an important role. Whereas some scholars do not differentiate between peri-urban and urban agriculture, seeing them as a single entity, our hypothesis is that they are distinct, and that this has important consequences for food security and other issues. This has knock-on effects for food system planning and has not yet been appropriately analysed. The objectives of this study are to provide a systematic understanding of urban and peri-urban agriculture in the Global North, showing their similarities and differences, and to analyse their impact on urban food security. To this end, an extensive literature review was conducted, resulting in the identification and comparison of their spatial, ecological and socio-economic characteristics. The findings are discussed in terms of their impact on food security in relation to the four levels of the food system: food production, processing, distribution and consumption. The results show that urban and peri-urban agriculture in the Global North indeed differ in most of their characteristics and consequently also in their ability to meet the food needs of urban inhabitants. While urban agriculture still meets food needs mainly at the household level, peri-urban agriculture can provide larger quantities and has broader distribution pathways, giving it a separate status in terms of food security. Nevertheless, both possess (unused) potential, making them valuable for urban food planning, and both face similar threats regarding urbanisation pressures, necessitating adequate planning measures.","author":[{"dropping-particle":"","family":"Opitz","given":"Ina","non-dropping-particle":"","parse-names":false,"suffix":""},{"dropping-particle":"","family":"Berges","given":"Regine","non-dropping-particle":"","parse-names":false,"suffix":""},{"dropping-particle":"","family":"Piorr","given":"Annette","non-dropping-particle":"","parse-names":false,"suffix":""},{"dropping-particle":"","family":"Krikser","given":"Thomas","non-dropping-particle":"","parse-names":false,"suffix":""}],"container-title":"Agriculture and Human Values","id":"ITEM-1","issue":"2","issued":{"date-parts":[["2016"]]},"page":"341-358","publisher":"Springer Netherlands","title":"Contributing to food security in urban areas: differences between urban agriculture and peri-urban agriculture in the Global North","type":"article-journal","volume":"33"},"uris":["http://www.mendeley.com/documents/?uuid=dbba1169-ec2e-4d44-8958-c560d3483156"]}],"mendeley":{"formattedCitation":"(Opitz et al., 2016)","plainTextFormattedCitation":"(Opitz et al., 2016)","previouslyFormattedCitation":"(Opitz et al., 2016)"},"properties":{"noteIndex":0},"schema":"https://github.com/citation-style-language/schema/raw/master/csl-citation.json"}</w:instrText>
      </w:r>
      <w:r w:rsidR="00820156" w:rsidRPr="00BC6CB3">
        <w:rPr>
          <w:rFonts w:ascii="Times New Roman" w:hAnsi="Times New Roman" w:cs="Times New Roman"/>
          <w:sz w:val="24"/>
          <w:szCs w:val="24"/>
        </w:rPr>
        <w:fldChar w:fldCharType="separate"/>
      </w:r>
      <w:r w:rsidR="00820156" w:rsidRPr="00BC6CB3">
        <w:rPr>
          <w:rFonts w:ascii="Times New Roman" w:hAnsi="Times New Roman" w:cs="Times New Roman"/>
          <w:noProof/>
          <w:sz w:val="24"/>
          <w:szCs w:val="24"/>
        </w:rPr>
        <w:t>(Opitz et al., 2016)</w:t>
      </w:r>
      <w:r w:rsidR="00820156" w:rsidRPr="00BC6CB3">
        <w:rPr>
          <w:rFonts w:ascii="Times New Roman" w:hAnsi="Times New Roman" w:cs="Times New Roman"/>
          <w:sz w:val="24"/>
          <w:szCs w:val="24"/>
        </w:rPr>
        <w:fldChar w:fldCharType="end"/>
      </w:r>
      <w:r w:rsidR="00BD36EE" w:rsidRPr="00BC6CB3">
        <w:rPr>
          <w:rFonts w:ascii="Times New Roman" w:hAnsi="Times New Roman" w:cs="Times New Roman"/>
          <w:sz w:val="24"/>
          <w:szCs w:val="24"/>
        </w:rPr>
        <w:t xml:space="preserve">. </w:t>
      </w:r>
      <w:r w:rsidR="00E535B0" w:rsidRPr="00BC6CB3">
        <w:rPr>
          <w:rFonts w:ascii="Times New Roman" w:hAnsi="Times New Roman" w:cs="Times New Roman"/>
          <w:sz w:val="24"/>
          <w:szCs w:val="24"/>
        </w:rPr>
        <w:t xml:space="preserve">In this study, we </w:t>
      </w:r>
      <w:r w:rsidR="00C40108" w:rsidRPr="00BC6CB3">
        <w:rPr>
          <w:rFonts w:ascii="Times New Roman" w:hAnsi="Times New Roman" w:cs="Times New Roman"/>
          <w:sz w:val="24"/>
          <w:szCs w:val="24"/>
        </w:rPr>
        <w:t xml:space="preserve">refer to </w:t>
      </w:r>
      <w:r w:rsidR="00E535B0" w:rsidRPr="00BC6CB3">
        <w:rPr>
          <w:rFonts w:ascii="Times New Roman" w:hAnsi="Times New Roman" w:cs="Times New Roman"/>
          <w:sz w:val="24"/>
          <w:szCs w:val="24"/>
        </w:rPr>
        <w:t xml:space="preserve">urban agriculture as the production, processing and marketing of food on all types of publicly </w:t>
      </w:r>
      <w:r w:rsidR="006107A2" w:rsidRPr="00BC6CB3">
        <w:rPr>
          <w:rFonts w:ascii="Times New Roman" w:hAnsi="Times New Roman" w:cs="Times New Roman"/>
          <w:sz w:val="24"/>
          <w:szCs w:val="24"/>
        </w:rPr>
        <w:t xml:space="preserve">and </w:t>
      </w:r>
      <w:r w:rsidR="00E535B0" w:rsidRPr="00BC6CB3">
        <w:rPr>
          <w:rFonts w:ascii="Times New Roman" w:hAnsi="Times New Roman" w:cs="Times New Roman"/>
          <w:sz w:val="24"/>
          <w:szCs w:val="24"/>
        </w:rPr>
        <w:t>privately held land and water bodies dispersed throughout urban and peri-urban areas</w:t>
      </w:r>
      <w:r w:rsidR="00BB1BC4" w:rsidRPr="00BC6CB3">
        <w:rPr>
          <w:rFonts w:ascii="Times New Roman" w:hAnsi="Times New Roman" w:cs="Times New Roman"/>
          <w:sz w:val="24"/>
          <w:szCs w:val="24"/>
        </w:rPr>
        <w:t>, mostly destined to consumers residing in these areas</w:t>
      </w:r>
      <w:r w:rsidR="008A6C6A" w:rsidRPr="00BC6CB3">
        <w:rPr>
          <w:rFonts w:ascii="Times New Roman" w:hAnsi="Times New Roman" w:cs="Times New Roman"/>
          <w:sz w:val="24"/>
          <w:szCs w:val="24"/>
        </w:rPr>
        <w:t xml:space="preserve"> </w:t>
      </w:r>
      <w:r w:rsidR="00D20E87" w:rsidRPr="00BC6CB3">
        <w:rPr>
          <w:rFonts w:ascii="Times New Roman" w:hAnsi="Times New Roman" w:cs="Times New Roman"/>
          <w:sz w:val="24"/>
          <w:szCs w:val="24"/>
        </w:rPr>
        <w:fldChar w:fldCharType="begin" w:fldLock="1"/>
      </w:r>
      <w:r w:rsidR="0084454C">
        <w:rPr>
          <w:rFonts w:ascii="Times New Roman" w:hAnsi="Times New Roman" w:cs="Times New Roman"/>
          <w:sz w:val="24"/>
          <w:szCs w:val="24"/>
        </w:rPr>
        <w:instrText>ADDIN CSL_CITATION {"citationItems":[{"id":"ITEM-1","itemData":{"author":[{"dropping-particle":"","family":"Smit","given":"Jac","non-dropping-particle":"","parse-names":false,"suffix":""},{"dropping-particle":"","family":"Nasr","given":"Joe","non-dropping-particle":"","parse-names":false,"suffix":""},{"dropping-particle":"","family":"Ratta","given":"Annu","non-dropping-particle":"","parse-names":false,"suffix":""}],"chapter-number":"Chapter 1","container-title":"Urban Agriculture: Food Jobs and Sustainable Cities","edition":"2001","id":"ITEM-1","issued":{"date-parts":[["2001"]]},"publisher":"The Urban Agriculture Network, Inc.","publisher-place":"Washington (D.C.), USA","title":"Cities that Feed Themselves","type":"chapter"},"uris":["http://www.mendeley.com/documents/?uuid=2a417abb-167b-4a54-a20d-ce3b5e81d0cc"]},{"id":"ITEM-2","itemData":{"DOI":"10.3763/ijas.2009.0468","ISBN":"9781136543142","ISSN":"14735903","abstract":"This paper reviews research on urban agriculture which relates to the three dimensions of sustainability: social, economic and environmental. We propose that urban agriculture has three elements: urban agriculture in isolation; its interface with the people and environment within which it is situated; and its contribution to the design of built form. Additionally, we consider its scale: micro, meso and macro. The analysis draws attention to legal, social and economic constraints and opportunities. It suggests that future priorities for research should be di</w:instrText>
      </w:r>
      <w:r w:rsidR="0084454C" w:rsidRPr="002B5487">
        <w:rPr>
          <w:rFonts w:ascii="Times New Roman" w:hAnsi="Times New Roman" w:cs="Times New Roman"/>
          <w:sz w:val="24"/>
          <w:szCs w:val="24"/>
          <w:lang w:val="fr-FR"/>
        </w:rPr>
        <w:instrText>rected towards (i) strategically identifying principles of sustainable urban agriculture that help policy makers to design resilient cities, e.g. using flood-prone areas for food and employment, and (ii) operationally trialling innovative institutional mechanisms, e.g. differential land taxes to support sustainable urban agriculture or payments for environmental services provided by urban agriculture such as carbon sequestration.","author":[{"dropping-particle":"","family":"Pearson","given":"Leonie J","non-dropping-particle":"","parse-names":false,"suffix":""},{"dropping-particle":"","family":"Pearson","given":"Linda","non-dropping-particle":"","parse-names":false,"suffix":""},{"dropping-particle":"","family":"Pearson","given":"Craig J","non-dropping-particle":"","parse-names":false,"suffix":""}],"container-title":"International Journal of Agricultural Sustainability","id":"ITEM-2","issue":"1&amp;2","issued":{"date-parts":[["2010"]]},"page":"7-19","title":"Sustainable urban agriculture: Stocktake and opportunities","type":"article-journal","volume":"8"},"uris":["http://www.mendeley.com/documents/?uuid=3d4cd030-6d74-4446-b40c-0a2c03e42648"]}],"mendeley":{"formattedCitation":"(Pearson et al., 2010; Smit et al., 2001)","plainTextFormattedCitation":"(Pearson et al., 2010; Smit et al., 2001)","previouslyFormattedCitation":"(Pearson et al., 2010; Smit et al., 2001)"},"properties":{"noteIndex":0},"schema":"https://github.com/citation-style-language/schema/raw/master/csl-citation.json"}</w:instrText>
      </w:r>
      <w:r w:rsidR="00D20E87" w:rsidRPr="00BC6CB3">
        <w:rPr>
          <w:rFonts w:ascii="Times New Roman" w:hAnsi="Times New Roman" w:cs="Times New Roman"/>
          <w:sz w:val="24"/>
          <w:szCs w:val="24"/>
        </w:rPr>
        <w:fldChar w:fldCharType="separate"/>
      </w:r>
      <w:r w:rsidR="0084454C" w:rsidRPr="002B5487">
        <w:rPr>
          <w:rFonts w:ascii="Times New Roman" w:hAnsi="Times New Roman" w:cs="Times New Roman"/>
          <w:noProof/>
          <w:sz w:val="24"/>
          <w:szCs w:val="24"/>
        </w:rPr>
        <w:t>(Pearson et al., 2010; Smit et al., 2001)</w:t>
      </w:r>
      <w:r w:rsidR="00D20E87" w:rsidRPr="00BC6CB3">
        <w:rPr>
          <w:rFonts w:ascii="Times New Roman" w:hAnsi="Times New Roman" w:cs="Times New Roman"/>
          <w:sz w:val="24"/>
          <w:szCs w:val="24"/>
        </w:rPr>
        <w:fldChar w:fldCharType="end"/>
      </w:r>
      <w:r w:rsidR="00E535B0" w:rsidRPr="002B5487">
        <w:rPr>
          <w:rFonts w:ascii="Times New Roman" w:hAnsi="Times New Roman" w:cs="Times New Roman"/>
          <w:sz w:val="24"/>
          <w:szCs w:val="24"/>
        </w:rPr>
        <w:t xml:space="preserve">. </w:t>
      </w:r>
    </w:p>
    <w:p w14:paraId="08C94886" w14:textId="2CEFFAA6" w:rsidR="00741F22" w:rsidRPr="002B5487" w:rsidRDefault="00741F22" w:rsidP="008E255A">
      <w:pPr>
        <w:spacing w:after="0" w:line="480" w:lineRule="auto"/>
        <w:rPr>
          <w:rFonts w:ascii="Times New Roman" w:hAnsi="Times New Roman" w:cs="Times New Roman"/>
          <w:sz w:val="24"/>
          <w:szCs w:val="24"/>
        </w:rPr>
      </w:pPr>
    </w:p>
    <w:p w14:paraId="0D736D6A" w14:textId="34FCE94B" w:rsidR="004B43DF" w:rsidRPr="00BC6CB3" w:rsidRDefault="00F67682" w:rsidP="008E255A">
      <w:pPr>
        <w:spacing w:after="0" w:line="480" w:lineRule="auto"/>
        <w:rPr>
          <w:rFonts w:ascii="Times New Roman" w:hAnsi="Times New Roman" w:cs="Times New Roman"/>
          <w:sz w:val="24"/>
          <w:szCs w:val="24"/>
        </w:rPr>
      </w:pPr>
      <w:r w:rsidRPr="002B5487">
        <w:rPr>
          <w:rFonts w:ascii="Times New Roman" w:hAnsi="Times New Roman" w:cs="Times New Roman"/>
          <w:sz w:val="24"/>
          <w:szCs w:val="24"/>
        </w:rPr>
        <w:t xml:space="preserve">Urban agriculture </w:t>
      </w:r>
      <w:r w:rsidR="00233FE4" w:rsidRPr="002B5487">
        <w:rPr>
          <w:rFonts w:ascii="Times New Roman" w:hAnsi="Times New Roman" w:cs="Times New Roman"/>
          <w:sz w:val="24"/>
          <w:szCs w:val="24"/>
        </w:rPr>
        <w:t>currently plays</w:t>
      </w:r>
      <w:r w:rsidR="006721EB" w:rsidRPr="002B5487">
        <w:rPr>
          <w:rFonts w:ascii="Times New Roman" w:hAnsi="Times New Roman" w:cs="Times New Roman"/>
          <w:sz w:val="24"/>
          <w:szCs w:val="24"/>
        </w:rPr>
        <w:t xml:space="preserve"> a</w:t>
      </w:r>
      <w:r w:rsidR="00233FE4" w:rsidRPr="002B5487">
        <w:rPr>
          <w:rFonts w:ascii="Times New Roman" w:hAnsi="Times New Roman" w:cs="Times New Roman"/>
          <w:sz w:val="24"/>
          <w:szCs w:val="24"/>
        </w:rPr>
        <w:t>n important</w:t>
      </w:r>
      <w:r w:rsidR="006721EB" w:rsidRPr="002B5487">
        <w:rPr>
          <w:rFonts w:ascii="Times New Roman" w:hAnsi="Times New Roman" w:cs="Times New Roman"/>
          <w:sz w:val="24"/>
          <w:szCs w:val="24"/>
        </w:rPr>
        <w:t xml:space="preserve"> role in </w:t>
      </w:r>
      <w:r w:rsidR="00233FE4" w:rsidRPr="002B5487">
        <w:rPr>
          <w:rFonts w:ascii="Times New Roman" w:hAnsi="Times New Roman" w:cs="Times New Roman"/>
          <w:sz w:val="24"/>
          <w:szCs w:val="24"/>
        </w:rPr>
        <w:t>the global</w:t>
      </w:r>
      <w:r w:rsidR="006721EB" w:rsidRPr="002B5487">
        <w:rPr>
          <w:rFonts w:ascii="Times New Roman" w:hAnsi="Times New Roman" w:cs="Times New Roman"/>
          <w:sz w:val="24"/>
          <w:szCs w:val="24"/>
        </w:rPr>
        <w:t xml:space="preserve"> food system</w:t>
      </w:r>
      <w:r w:rsidR="00233FE4" w:rsidRPr="002B5487">
        <w:rPr>
          <w:rFonts w:ascii="Times New Roman" w:hAnsi="Times New Roman" w:cs="Times New Roman"/>
          <w:sz w:val="24"/>
          <w:szCs w:val="24"/>
        </w:rPr>
        <w:t xml:space="preserve"> and studies have highlighted the potential for urban agriculture to contribute further to food </w:t>
      </w:r>
      <w:r w:rsidR="00CC69A2" w:rsidRPr="002B5487">
        <w:rPr>
          <w:rFonts w:ascii="Times New Roman" w:hAnsi="Times New Roman" w:cs="Times New Roman"/>
          <w:sz w:val="24"/>
          <w:szCs w:val="24"/>
        </w:rPr>
        <w:t>security</w:t>
      </w:r>
      <w:r w:rsidR="00233FE4" w:rsidRPr="002B5487">
        <w:rPr>
          <w:rFonts w:ascii="Times New Roman" w:hAnsi="Times New Roman" w:cs="Times New Roman"/>
          <w:sz w:val="24"/>
          <w:szCs w:val="24"/>
        </w:rPr>
        <w:t xml:space="preserve">, </w:t>
      </w:r>
      <w:r w:rsidR="00E15285">
        <w:rPr>
          <w:rFonts w:ascii="Times New Roman" w:hAnsi="Times New Roman" w:cs="Times New Roman"/>
          <w:sz w:val="24"/>
          <w:szCs w:val="24"/>
        </w:rPr>
        <w:t xml:space="preserve">food system </w:t>
      </w:r>
      <w:r w:rsidR="00233FE4" w:rsidRPr="002B5487">
        <w:rPr>
          <w:rFonts w:ascii="Times New Roman" w:hAnsi="Times New Roman" w:cs="Times New Roman"/>
          <w:sz w:val="24"/>
          <w:szCs w:val="24"/>
        </w:rPr>
        <w:t xml:space="preserve">resilience and </w:t>
      </w:r>
      <w:r w:rsidR="00CC69A2" w:rsidRPr="002B5487">
        <w:rPr>
          <w:rFonts w:ascii="Times New Roman" w:hAnsi="Times New Roman" w:cs="Times New Roman"/>
          <w:sz w:val="24"/>
          <w:szCs w:val="24"/>
        </w:rPr>
        <w:t>sustainability</w:t>
      </w:r>
      <w:r w:rsidR="00233FE4" w:rsidRPr="002B5487">
        <w:rPr>
          <w:rFonts w:ascii="Times New Roman" w:hAnsi="Times New Roman" w:cs="Times New Roman"/>
          <w:sz w:val="24"/>
          <w:szCs w:val="24"/>
        </w:rPr>
        <w:t xml:space="preserve"> </w:t>
      </w:r>
      <w:r w:rsidR="00BA447C" w:rsidRPr="00BC6CB3">
        <w:rPr>
          <w:rFonts w:ascii="Times New Roman" w:hAnsi="Times New Roman" w:cs="Times New Roman"/>
          <w:sz w:val="24"/>
          <w:szCs w:val="24"/>
        </w:rPr>
        <w:fldChar w:fldCharType="begin" w:fldLock="1"/>
      </w:r>
      <w:r w:rsidR="006D344D" w:rsidRPr="002B5487">
        <w:rPr>
          <w:rFonts w:ascii="Times New Roman" w:hAnsi="Times New Roman" w:cs="Times New Roman"/>
          <w:sz w:val="24"/>
          <w:szCs w:val="24"/>
        </w:rPr>
        <w:instrText>ADDIN CSL_CITATION {"citationItems":[{"id":"ITEM-1","itemData":{"DOI":"10.1007/s10460-015-9610-2","ISSN":"15728366","abstract":"Food security is becoming an increasingly relevant topic in the Global North, especially in urban areas. Because such areas do not always have good access to nutritionally adequate food, the question of how to supply them is an urgent priority in order to maintain a healthy population. Urban and peri-urban agriculture, as sources of local fresh food, could play an important role. Whereas some scholars do not differentiate between peri-urban and urban agriculture, seeing them as a single entity, our hypothesis is that they are distinct, and that this has important consequences for food security and other issues. This has knock-on effects for food system planning and has not yet been appropriately analysed. The objectives of this study are to provide a systematic understanding of urban and peri-urban agriculture in the Global North, showing their similarities and differences, and to analyse their impact on urban food security. To this end, an extensive literature review was conducted, resulting in the identification and comparison of their spatial, ecological and socio-economic characteristics. The findings are discussed in terms of their impact on food security in relation to the four levels of the food system: food production, processing, distribution and consumption. The results show that urban and peri-urban agriculture in the Global North indeed differ in most of their characteristics and consequently also in their ability to meet the food needs of urban inhabitants. While urban agriculture still meets food needs mainly at the household level, peri-urban agriculture can provide larger quantities and has broader distribution pathways, giving it a separate status in terms of food security. Nevertheless, both possess (unused) potential, making them valuable for urban food planning, and both face similar threats regarding urbanisation pressures, necessitating adequate planning measures.","author":[{"dropping-particle":"","family":"Opitz","given":"Ina","non-dropping-particle":"","parse-names":false,"suffix":""},{"dropping-particle":"","family":"Berges","given":"Regine","non-dropping-particle":"","parse-names":false,"suffix":""},{"dropping-particle":"","family":"Piorr","given":"Annette","non-dropping-particle":"","parse-names":false,"suffix":""},{"dropping-particle":"","family":"Krikser","given":"Thomas","non-dropping-particle":"","parse-names":false,"suffix":""}],"container-title":"Agriculture and Human Values","id":"ITEM-1","issue":"2","issued":{"date-parts":[["2016"]]},"page":"341-358","publisher":"Springer Netherlands","title":"Contributing to food security in urban areas: differences between urban agriculture</w:instrText>
      </w:r>
      <w:r w:rsidR="006D344D">
        <w:rPr>
          <w:rFonts w:ascii="Times New Roman" w:hAnsi="Times New Roman" w:cs="Times New Roman"/>
          <w:sz w:val="24"/>
          <w:szCs w:val="24"/>
        </w:rPr>
        <w:instrText xml:space="preserve"> and peri-urban agriculture in the Global North","type":"article-journal","volume":"33"},"uris":["http://www.mendeley.com/documents/?uuid=dbba1169-ec2e-4d44-8958-c560d3483156"]},{"id":"ITEM-2","itemData":{"DOI":"10.1016/j.agsy.2019.05.007","ISSN":"0308521X","abstract":"The Food and Agriculture Organization estimates that more than 800 million people engage in urban agriculture producing more than 15% of the world's food. Recently, there has been a resurgence of interest in urban agriculture in many wealthy, developed cities, with new technology and agro-architecture being employed to grow food in cities at commercial scale. This has been accompanied by an increase in media coverage. Big claims are being made, including that urban agriculture can decrease greenhouse emissions, ‘climate proof’ farms, help solve food security for growing urban populations and provide chemical free food with no risk of pests and diseases. Many of these claims need to be rigorously tested to ensure that sound investments can be made in enterprises that are financially viable and capable of delivering on claims of social and environmental benefits. Around the world, traditional broadacre and horticulture farming have been underpinned by years of biological, chemical, physical, economic and social research. Urban agriculture needs similar support as the industry grows and develops around the world. There are opportunities to improve crop yields and quality by pairing advancements in environmental controls, phenomics and automation with breeding efforts to adapt traits for architecture, development and quality (taste and nutrition) allowing a more diverse set of crops to be grown in controlled-environment farms. Urban farms are uniquely placed to take advantage of urban waste energy, water and nutrients but innovations are needed to use these resources safely and economically. This review discusses the technological research and innovations necessary for urban agriculture to meet the nutritional requirements of growing urban populations.","author":[{"dropping-particle":"","family":"O'Sullivan","given":"C A","non-dropping-particle":"","parse-names":false,"suffix":""},{"dropping-particle":"","family":"Bonnett","given":"G D","non-dropping-particle":"","parse-names":false,"suffix":""},{"dropping-particle":"","family":"McIntyre","given":"C L","non-dropping-particle":"","parse-names":false,"suffix":""},{"dropping-particle":"","family":"Hochman","given":"Z","non-dropping-particle":"","parse-names":false,"suffix":""},{"dropping-particle":"","family":"Wasson","given":"A P","non-dropping-particle":"","parse-names":false,"suffix":""}],"container-title":"Agricultural Systems","id":"ITEM-2","issued":{"date-parts":[["2019"]]},"page":"133-144","publisher":"Elsevier","title":"Strategies to improve the productivity, product diversity and profitability of urban agriculture","type":"article-journal","volume":"174"},"uris":["http://www.mendeley.com/documents/?uuid=00fedeed-a18c-48fd-ae9f-ca0b8be6124e"]},{"id":"ITEM-3","itemData":{"DOI":"10.1088/1748-9326/ac4730","abstract":"As urban areas and land-use constraints grow, there is increasing interest in utilizing urban spaces for food production. Several studies have uncovered significant potential for urban growing to supplement production of fruit and vegetables, focusing on one or two cities as case studies, whilst others have assessed the global scale potential. Here, we provide a national-scale analysis of the horticultural production potential of urban green spaces, which is a relevant scale for agri-food and urban development policy making using Great Britain (GB) as a case study. Urban green spaces available for horticultural production across GB are identified and potential yields quantified based on three production options. The distribution of urban green spaces within 26 urban towns and cities across GB are then examined to understand the productive potential compared to their total extent and populations. Urban green spaces in GB, at their upper limit, have the capacity to support production that is 8× greater than current domestic production of fruit and vegetables. This amounts to 38% of current domestic production and imports combined, or &gt;400% if exotic fruits and vegetables less suited to GB growing conditions are excluded. Most urban green spaces nationally are found to fall within a small number of categories, with private residential gardens and amenity spaces making up the majority of space. By examining towns and cities across GB in further detail, we find that the area of green space does not vary greatly between urban conurbations of different sizes, and all are found to have substantial potential to meet the dietary needs of the local urban population. This study highlights that national policies can be suitably developed to support urban agriculture and that making use of urban green spaces for food production could help to enhance the resilience of the national-scale food system to shocks in import pathways, or disruptions to domestic production and distribution.","author":[{"dropping-particle":"","family":"Walsh","given":"Lael E","non-dropping-particle":"","parse-names":false,"suffix":""},{"dropping-particle":"","family":"Mead","given":"Bethan R","non-dropping-particle":"","parse-names":false,"suffix":""},{"dropping-particle":"","family":"Hardman","given":"Charlotte A","non-dropping-particle":"","parse-names":false,"suffix":""},{"dropping-particle":"","family":"Evans","given":"Daniel","non-dropping-particle":"","parse-names":false,"suffix":""},{"dropping-particle":"","family":"Liu","given":"Lingxuan","non-dropping-particle":"","parse-names":false,"suffix":""},{"dropping-particle":"","family":"Falagán","given":"Natalia","non-dropping-particle":"","parse-names":false,"suffix":""},{"dropping-particle":"","family":"Kourmpetli","given":"Sofia","non-dropping-particle":"","parse-names":false,"suffix":""},{"dropping-particle":"","family":"Davies","given":"Jess","non-dropping-particle":"","parse-names":false,"suffix":""}],"container-title":"Environmental Research Letters","id":"ITEM-3","issue":"1","issued":{"date-parts":[["2022"]]},"page":"1-15","title":"Potential of urban green spaces for supporting horticultural production: a national scale analysis","type":"article-journal","volume":"17"},"uris":["http://www.mendeley.com/documents/?uuid=932333c2-d3d8-46d1-aa1a-3653a5827551"]}],"mendeley":{"formattedCitation":"(O’Sullivan et al., 2019; Opitz et al., 2016; Walsh et al., 2022)","plainTextFormattedCitation":"(O’Sullivan et al., 2019; Opitz et al., 2016; Walsh et al., 2022)","previouslyFormattedCitation":"(O’Sullivan et al., 2019; Opitz et al., 2016; Walsh et al., 2022)"},"properties":{"noteIndex":0},"schema":"https://github.com/citation-style-language/schema/raw/master/csl-citation.json"}</w:instrText>
      </w:r>
      <w:r w:rsidR="00BA447C" w:rsidRPr="00BC6CB3">
        <w:rPr>
          <w:rFonts w:ascii="Times New Roman" w:hAnsi="Times New Roman" w:cs="Times New Roman"/>
          <w:sz w:val="24"/>
          <w:szCs w:val="24"/>
        </w:rPr>
        <w:fldChar w:fldCharType="separate"/>
      </w:r>
      <w:r w:rsidR="00094F68" w:rsidRPr="00094F68">
        <w:rPr>
          <w:rFonts w:ascii="Times New Roman" w:hAnsi="Times New Roman" w:cs="Times New Roman"/>
          <w:noProof/>
          <w:sz w:val="24"/>
          <w:szCs w:val="24"/>
        </w:rPr>
        <w:t>(O’Sullivan et al., 2019; Opitz et al., 2016; Walsh et al., 2022)</w:t>
      </w:r>
      <w:r w:rsidR="00BA447C" w:rsidRPr="00BC6CB3">
        <w:rPr>
          <w:rFonts w:ascii="Times New Roman" w:hAnsi="Times New Roman" w:cs="Times New Roman"/>
          <w:sz w:val="24"/>
          <w:szCs w:val="24"/>
        </w:rPr>
        <w:fldChar w:fldCharType="end"/>
      </w:r>
      <w:r w:rsidR="004D1ACE" w:rsidRPr="00BC6CB3">
        <w:rPr>
          <w:rFonts w:ascii="Times New Roman" w:hAnsi="Times New Roman" w:cs="Times New Roman"/>
          <w:sz w:val="24"/>
          <w:szCs w:val="24"/>
        </w:rPr>
        <w:t xml:space="preserve">. </w:t>
      </w:r>
      <w:r w:rsidR="00CB34D7" w:rsidRPr="00BC6CB3">
        <w:rPr>
          <w:rFonts w:ascii="Times New Roman" w:hAnsi="Times New Roman" w:cs="Times New Roman"/>
          <w:sz w:val="24"/>
          <w:szCs w:val="24"/>
        </w:rPr>
        <w:t xml:space="preserve">It is estimated that between 5 and 10% of the global production of legumes, vegetables and tubers is currently delivered by urban agriculture </w:t>
      </w:r>
      <w:r w:rsidR="00CB34D7" w:rsidRPr="00BC6CB3">
        <w:rPr>
          <w:rFonts w:ascii="Times New Roman" w:hAnsi="Times New Roman" w:cs="Times New Roman"/>
          <w:sz w:val="24"/>
          <w:szCs w:val="24"/>
        </w:rPr>
        <w:fldChar w:fldCharType="begin" w:fldLock="1"/>
      </w:r>
      <w:r w:rsidR="00CB34D7" w:rsidRPr="00BC6CB3">
        <w:rPr>
          <w:rFonts w:ascii="Times New Roman" w:hAnsi="Times New Roman" w:cs="Times New Roman"/>
          <w:sz w:val="24"/>
          <w:szCs w:val="24"/>
        </w:rPr>
        <w:instrText>ADDIN CSL_CITATION {"citationItems":[{"id":"ITEM-1","itemData":{"DOI":"10.1002/2017EF000536","ISSN":"23284277","abstract":"Though urban agriculture (UA), defined here as growing of crops in cities, is increasing in popularity and importance globally, little is known about the aggregate benefits of such natural capital in built-up areas. Here, we introduce a quantitative framework to assess global aggregate ecosystem services from existing vegetation in cities and an intensive UA adoption scenario based on data-driven estimates of urban morphology and vacant land. We analyzed global population, urban, meteorological, terrain, and Food and Agriculture Organization (FAO) datasets in Google Earth Engine to derive global scale estimates, aggregated by country, of services provided by UA. We estimate the value of four ecosystem services provided by existing vegetation in urban areas to be on the order of $33 billion annually. We project potential annual food production of 100–180 million tonnes, energy savings ranging from 14 to 15 billion kilowatt hours, nitrogen sequestration between 100,000 and 170,000 tonnes, and avoided storm water runoff between 45 and 57 billion cubic meters annually. In addition, we estimate that food production, nitrogen fixation, energy savings, pollination, climate regulation, soil formation and biological control of pests could be worth as much as $80–160 billion annually in a scenario of intense UA implementation. Our results demonstrate significant country-to-country variability in UA-derived ecosystem services and reduction of food insecurity. These estimates represent the first effort to consistently quantify these incentives globally, and highlight the relative spatial importance of built environments to act as change agents that alleviate mounting concerns associated with global environmental change and unsustainable development.","author":[{"dropping-particle":"","family":"Clinton","given":"Nicholas","non-dropping-particle":"","parse-names":false,"suffix":""},{"dropping-particle":"","family":"Stuhlmacher","given":"Michelle","non-dropping-particle":"","parse-names":false,"suffix":""},{"dropping-particle":"","family":"Miles","given":"Albie","non-dropping-particle":"","parse-names":false,"suffix":""},{"dropping-particle":"","family":"Uludere Aragon","given":"Nazli","non-dropping-particle":"","parse-names":false,"suffix":""},{"dropping-particle":"","family":"Wagner","given":"Melissa","non-dropping-particle":"","parse-names":false,"suffix":""},{"dropping-particle":"","family":"Georgescu","given":"Matei","non-dropping-particle":"","parse-names":false,"suffix":""},{"dropping-particle":"","family":"Herwig","given":"Chris","non-dropping-particle":"","parse-names":false,"suffix":""},{"dropping-particle":"","family":"Gong","given":"Peng","non-dropping-particle":"","parse-names":false,"suffix":""}],"container-title":"Earth's Future","id":"ITEM-1","issue":"1","issued":{"date-parts":[["2018"]]},"page":"40-60","title":"A global geospatial ecosystem services estimate of urban agriculture","type":"article-journal","volume":"6"},"uris":["http://www.mendeley.com/documents/?uuid=d8f578ec-fb9f-44ac-a418-6fd415ecc6d9"]}],"mendeley":{"formattedCitation":"(Clinton et al., 2018)","plainTextFormattedCitation":"(Clinton et al., 2018)","previouslyFormattedCitation":"(Clinton et al., 2018)"},"properties":{"noteIndex":0},"schema":"https://github.com/citation-style-language/schema/raw/master/csl-citation.json"}</w:instrText>
      </w:r>
      <w:r w:rsidR="00CB34D7" w:rsidRPr="00BC6CB3">
        <w:rPr>
          <w:rFonts w:ascii="Times New Roman" w:hAnsi="Times New Roman" w:cs="Times New Roman"/>
          <w:sz w:val="24"/>
          <w:szCs w:val="24"/>
        </w:rPr>
        <w:fldChar w:fldCharType="separate"/>
      </w:r>
      <w:r w:rsidR="00CB34D7" w:rsidRPr="00BC6CB3">
        <w:rPr>
          <w:rFonts w:ascii="Times New Roman" w:hAnsi="Times New Roman" w:cs="Times New Roman"/>
          <w:noProof/>
          <w:sz w:val="24"/>
          <w:szCs w:val="24"/>
        </w:rPr>
        <w:t>(Clinton et al., 2018)</w:t>
      </w:r>
      <w:r w:rsidR="00CB34D7" w:rsidRPr="00BC6CB3">
        <w:rPr>
          <w:rFonts w:ascii="Times New Roman" w:hAnsi="Times New Roman" w:cs="Times New Roman"/>
          <w:sz w:val="24"/>
          <w:szCs w:val="24"/>
        </w:rPr>
        <w:fldChar w:fldCharType="end"/>
      </w:r>
      <w:r w:rsidR="00233FE4" w:rsidRPr="00BC6CB3">
        <w:rPr>
          <w:rFonts w:ascii="Times New Roman" w:hAnsi="Times New Roman" w:cs="Times New Roman"/>
          <w:sz w:val="24"/>
          <w:szCs w:val="24"/>
        </w:rPr>
        <w:t>,</w:t>
      </w:r>
      <w:r w:rsidR="004D357B" w:rsidRPr="00BC6CB3">
        <w:rPr>
          <w:rFonts w:ascii="Times New Roman" w:hAnsi="Times New Roman" w:cs="Times New Roman"/>
          <w:sz w:val="24"/>
          <w:szCs w:val="24"/>
        </w:rPr>
        <w:t xml:space="preserve"> while between 15 and 20% of global food is produced in urban and peri-urban environments </w:t>
      </w:r>
      <w:r w:rsidR="004D357B" w:rsidRPr="00BC6CB3">
        <w:rPr>
          <w:rFonts w:ascii="Times New Roman" w:hAnsi="Times New Roman" w:cs="Times New Roman"/>
          <w:sz w:val="24"/>
          <w:szCs w:val="24"/>
        </w:rPr>
        <w:fldChar w:fldCharType="begin" w:fldLock="1"/>
      </w:r>
      <w:r w:rsidR="0042036F" w:rsidRPr="00BC6CB3">
        <w:rPr>
          <w:rFonts w:ascii="Times New Roman" w:hAnsi="Times New Roman" w:cs="Times New Roman"/>
          <w:sz w:val="24"/>
          <w:szCs w:val="24"/>
        </w:rPr>
        <w:instrText>ADDIN CSL_CITATION {"citationItems":[{"id":"ITEM-1","itemData":{"DOI":"10.1080/14735903.2012.663559","ISSN":"1747762X","abstract":"Systems of urban and peri-urban agriculture (UPA) take many forms in terms of integration of different activities, production intensities and production orientations. The present study is aimed at a refined characterization of the diversity in terms of production orientation, resource endowments and production strategies of the different types of farm households involved in urban and peri-urban agriculture in three West African cities. A total of 318 UPA households were surveyed using a standardized semi-structured questionnaire in the West African cities Kano (Nigeria), Bobo Dioulasso (Burkina Faso) and Sikasso (Mali). Through categorical principal component analysis and two-step cluster analysis, six distinct household clusters were identified based on resource endowments and the degree of integration of vegetable, field crop and animal production. Three clusters appeared in all three cities; the remaining three were specific for one of the cities each and comprised (i) commercial gardening plus field crop–livestock (cGCL) keeping, (ii) commercial livestock plus subsistence field cropping (cLsC), (iii) commercial gardening plus semi-commercial field cropping (cGscC), (iv) commercial gardening plus semi-commercial livestock (cGscL) keeping, (v) commercial field cropping (cC) and (vi) commercial gardening (cG). Production constraints were similar across the cities, that is, high costs of inputs, water shortages and lack of fertilizers in the garden and field crop production systems, while feeding constraints and animal diseases were the main constraints in livestock production. UPA remains an important economic activity to livelihood strategy for urban and peri-urban farmers. Appropriate policies should be formulated that efficiently target the site-specific constraints for improving the quality and sustainability of UPA production systems. © 2012 Taylor &amp; Francis Group, LLC.","author":[{"dropping-particle":"","family":"Abdulkadir","given":"A","non-dropping-particle":"","parse-names":false,"suffix":""},{"dropping-particle":"","family":"Dossa","given":"L H","non-dropping-particle":"","parse-names":false,"suffix":""},{"dropping-particle":"","family":"Lompo","given":"D J P","non-dropping-particle":"","parse-names":false,"suffix":""},{"dropping-particle":"","family":"Abdu","given":"N","non-dropping-particle":"","parse-names":false,"suffix":""},{"dropping-particle":"","family":"Keulen","given":"H","non-dropping-particle":"van","parse-names":false,"suffix":""}],"container-title":"International Journal of Agricultural Sustainability","id":"ITEM-1","issue":"4","issued":{"date-parts":[["2012"]]},"page":"289-314","title":"Characterization of urban and peri-urban agroecosystems in three West African cities","type":"article-journal","volume":"10"},"uris":["http://www.mendeley.com/documents/?uuid=5440fa78-37ed-4503-a78f-ce20c16f3831"]}],"mendeley":{"formattedCitation":"(Abdulkadir et al., 2012)","plainTextFormattedCitation":"(Abdulkadir et al., 2012)","previouslyFormattedCitation":"(Abdulkadir et al., 2012)"},"properties":{"noteIndex":0},"schema":"https://github.com/citation-style-language/schema/raw/master/csl-citation.json"}</w:instrText>
      </w:r>
      <w:r w:rsidR="004D357B" w:rsidRPr="00BC6CB3">
        <w:rPr>
          <w:rFonts w:ascii="Times New Roman" w:hAnsi="Times New Roman" w:cs="Times New Roman"/>
          <w:sz w:val="24"/>
          <w:szCs w:val="24"/>
        </w:rPr>
        <w:fldChar w:fldCharType="separate"/>
      </w:r>
      <w:r w:rsidR="004D357B" w:rsidRPr="00BC6CB3">
        <w:rPr>
          <w:rFonts w:ascii="Times New Roman" w:hAnsi="Times New Roman" w:cs="Times New Roman"/>
          <w:noProof/>
          <w:sz w:val="24"/>
          <w:szCs w:val="24"/>
        </w:rPr>
        <w:t>(Abdulkadir et al., 2012)</w:t>
      </w:r>
      <w:r w:rsidR="004D357B" w:rsidRPr="00BC6CB3">
        <w:rPr>
          <w:rFonts w:ascii="Times New Roman" w:hAnsi="Times New Roman" w:cs="Times New Roman"/>
          <w:sz w:val="24"/>
          <w:szCs w:val="24"/>
        </w:rPr>
        <w:fldChar w:fldCharType="end"/>
      </w:r>
      <w:r w:rsidR="004D357B" w:rsidRPr="00BC6CB3">
        <w:rPr>
          <w:rFonts w:ascii="Times New Roman" w:hAnsi="Times New Roman" w:cs="Times New Roman"/>
          <w:sz w:val="24"/>
          <w:szCs w:val="24"/>
        </w:rPr>
        <w:t>.</w:t>
      </w:r>
      <w:r w:rsidR="001A053F">
        <w:rPr>
          <w:rFonts w:ascii="Times New Roman" w:hAnsi="Times New Roman" w:cs="Times New Roman"/>
          <w:sz w:val="24"/>
          <w:szCs w:val="24"/>
        </w:rPr>
        <w:t xml:space="preserve"> </w:t>
      </w:r>
      <w:r w:rsidR="00C23F0C">
        <w:rPr>
          <w:rFonts w:ascii="Times New Roman" w:hAnsi="Times New Roman" w:cs="Times New Roman"/>
          <w:sz w:val="24"/>
          <w:szCs w:val="24"/>
        </w:rPr>
        <w:t>Utilising the food production potential of g</w:t>
      </w:r>
      <w:r w:rsidR="001A053F">
        <w:rPr>
          <w:rFonts w:ascii="Times New Roman" w:hAnsi="Times New Roman" w:cs="Times New Roman"/>
          <w:sz w:val="24"/>
          <w:szCs w:val="24"/>
        </w:rPr>
        <w:t xml:space="preserve">lobal peri-urban </w:t>
      </w:r>
      <w:r w:rsidR="00C23F0C">
        <w:rPr>
          <w:rFonts w:ascii="Times New Roman" w:hAnsi="Times New Roman" w:cs="Times New Roman"/>
          <w:sz w:val="24"/>
          <w:szCs w:val="24"/>
        </w:rPr>
        <w:t xml:space="preserve">areas only could locally nourish approximately 30% of the global urban population, though with variations </w:t>
      </w:r>
      <w:r w:rsidR="00152FF1">
        <w:rPr>
          <w:rFonts w:ascii="Times New Roman" w:hAnsi="Times New Roman" w:cs="Times New Roman"/>
          <w:sz w:val="24"/>
          <w:szCs w:val="24"/>
        </w:rPr>
        <w:t xml:space="preserve">between different regions of the world </w:t>
      </w:r>
      <w:r w:rsidR="00152FF1">
        <w:rPr>
          <w:rFonts w:ascii="Times New Roman" w:hAnsi="Times New Roman" w:cs="Times New Roman"/>
          <w:sz w:val="24"/>
          <w:szCs w:val="24"/>
        </w:rPr>
        <w:fldChar w:fldCharType="begin" w:fldLock="1"/>
      </w:r>
      <w:r w:rsidR="00975CC5">
        <w:rPr>
          <w:rFonts w:ascii="Times New Roman" w:hAnsi="Times New Roman" w:cs="Times New Roman"/>
          <w:sz w:val="24"/>
          <w:szCs w:val="24"/>
        </w:rPr>
        <w:instrText>ADDIN CSL_CITATION {"citationItems":[{"id":"ITEM-1","itemData":{"DOI":"10.1088/1748-9326/ab2d56","ISSN":"17489326","abstract":"Using a newly developed model approach and combining it with remote sensing, population, and climate data, first insights are provided into how local diets, urbanisation, and climate change relates to local urban food self-sufficiency. In plain terms, by utilizing the global peri-urban (PU) food production potential approximately 1bn urban residents (30% of global urban population) can be locally nourished, whereby further urbanisation is by far the largest pressure factor on PU agriculture, followed by a change of diets, and climate change. A simple global food transport model which optimizes transport and neglects differences in local emission intensities indicates that CO2 emissions related to food transport can be reduced by a factor of 10.","author":[{"dropping-particle":"","family":"Kriewald","given":"Steffen","non-dropping-particle":"","parse-names":false,"suffix":""},{"dropping-particle":"","family":"Pradhan","given":"Prajal","non-dropping-particle":"","parse-names":false,"suffix":""},{"dropping-particle":"","family":"Costa","given":"Luis","non-dropping-particle":"","parse-names":false,"suffix":""},{"dropping-particle":"","family":"García Cantú Ros","given":"Anselmo","non-dropping-particle":"","parse-names":false,"suffix":""},{"dropping-particle":"","family":"Kropp","given":"Juergen P","non-dropping-particle":"","parse-names":false,"suffix":""}],"container-title":"Environmental Research Letters","id":"ITEM-1","issue":"9","issued":{"date-parts":[["2019"]]},"page":"1-9","publisher":"IOP Publishing","title":"Hungry cities: how local food self-sufficiency relates to climate change, diets, and urbanisation","type":"article-journal","volume":"14"},"uris":["http://www.mendeley.com/documents/?uuid=6ab724bf-4208-40ac-81d2-81f8af55c961"]}],"mendeley":{"formattedCitation":"(Kriewald et al., 2019)","plainTextFormattedCitation":"(Kriewald et al., 2019)","previouslyFormattedCitation":"(Kriewald et al., 2019)"},"properties":{"noteIndex":0},"schema":"https://github.com/citation-style-language/schema/raw/master/csl-citation.json"}</w:instrText>
      </w:r>
      <w:r w:rsidR="00152FF1">
        <w:rPr>
          <w:rFonts w:ascii="Times New Roman" w:hAnsi="Times New Roman" w:cs="Times New Roman"/>
          <w:sz w:val="24"/>
          <w:szCs w:val="24"/>
        </w:rPr>
        <w:fldChar w:fldCharType="separate"/>
      </w:r>
      <w:r w:rsidR="00152FF1" w:rsidRPr="00152FF1">
        <w:rPr>
          <w:rFonts w:ascii="Times New Roman" w:hAnsi="Times New Roman" w:cs="Times New Roman"/>
          <w:noProof/>
          <w:sz w:val="24"/>
          <w:szCs w:val="24"/>
        </w:rPr>
        <w:t>(Kriewald et al., 2019)</w:t>
      </w:r>
      <w:r w:rsidR="00152FF1">
        <w:rPr>
          <w:rFonts w:ascii="Times New Roman" w:hAnsi="Times New Roman" w:cs="Times New Roman"/>
          <w:sz w:val="24"/>
          <w:szCs w:val="24"/>
        </w:rPr>
        <w:fldChar w:fldCharType="end"/>
      </w:r>
      <w:r w:rsidR="00152FF1">
        <w:rPr>
          <w:rFonts w:ascii="Times New Roman" w:hAnsi="Times New Roman" w:cs="Times New Roman"/>
          <w:sz w:val="24"/>
          <w:szCs w:val="24"/>
        </w:rPr>
        <w:t>.</w:t>
      </w:r>
      <w:r w:rsidR="004D357B" w:rsidRPr="00BC6CB3">
        <w:rPr>
          <w:rFonts w:ascii="Times New Roman" w:hAnsi="Times New Roman" w:cs="Times New Roman"/>
          <w:sz w:val="24"/>
          <w:szCs w:val="24"/>
        </w:rPr>
        <w:t xml:space="preserve"> </w:t>
      </w:r>
      <w:r w:rsidR="00B001CB" w:rsidRPr="00BC6CB3">
        <w:rPr>
          <w:rFonts w:ascii="Times New Roman" w:hAnsi="Times New Roman" w:cs="Times New Roman"/>
          <w:sz w:val="24"/>
          <w:szCs w:val="24"/>
        </w:rPr>
        <w:t>Several studies</w:t>
      </w:r>
      <w:r w:rsidR="0042036F" w:rsidRPr="00BC6CB3">
        <w:rPr>
          <w:rFonts w:ascii="Times New Roman" w:hAnsi="Times New Roman" w:cs="Times New Roman"/>
          <w:sz w:val="24"/>
          <w:szCs w:val="24"/>
        </w:rPr>
        <w:t xml:space="preserve"> </w:t>
      </w:r>
      <w:r w:rsidR="00DC6E92" w:rsidRPr="00BC6CB3">
        <w:rPr>
          <w:rFonts w:ascii="Times New Roman" w:hAnsi="Times New Roman" w:cs="Times New Roman"/>
          <w:sz w:val="24"/>
          <w:szCs w:val="24"/>
        </w:rPr>
        <w:fldChar w:fldCharType="begin" w:fldLock="1"/>
      </w:r>
      <w:r w:rsidR="00952F94" w:rsidRPr="00BC6CB3">
        <w:rPr>
          <w:rFonts w:ascii="Times New Roman" w:hAnsi="Times New Roman" w:cs="Times New Roman"/>
          <w:sz w:val="24"/>
          <w:szCs w:val="24"/>
        </w:rPr>
        <w:instrText>ADDIN CSL_CITATION {"citationItems":[{"id":"ITEM-1","itemData":{"DOI":"10.1007/s00003-010-0654-3","ISSN":"16615751","abstract":"Over the next 50 years, rapid climate change issues will play a major role in agriculture. It is estimated for every 1° of increase in atmospheric temperature, 10 % of the land where we now grow food crops will be lost. The ability of governments to provide essential services for its citizens, and in particular to maintain systems that provide a reliable and safe food and water supply becomes more and more problematic. In less developed countries, other problems also exist that will become magnified because of global warming. For example, diseases transmitted by fecal contamination, such as cholera, typhoid fever and a plethora of parasitic infections, are commonplace where human excrement is used as fertilizer (an estimated 50 % of all farming on the planet). These infections are in large part responsible for widespread poverty and illiteracy. Geo-helminths, alone, cripple enormous numbers of children and adults alike. Heavy infections with ascaris, hookworm and whipworm can permanently reduce a child's capacity for learning, and the diarrheal diseases they cause routinely keep them out of school. Illiteracy, malnutrition, and poverty are the result. Today, even in more developed countries where many of these kinds of infectious diseases have been either eradicated or are under control, food safety and security issues dominate the headlines. Over the last 5 years, in the United States alone, food recalls due to bacterial infectious diseases have resulted in billions of dollars of lost income. In traditional farming, a plethora of plant pathogens (e. g., rice blast, wheat rust) and insect pests (e. g., locusts) account for staggering losses of crops worldwide, further pushing the yields of most grain and vegetable crops towards lower and lower limits. Soil erosion due to floods and droughts completes the picture of climate change issues that have already significantly reduced where we can grow our food. The majority of environmental experts agree that farming as we know it will become marginalized over the next 50 years, as climate changes accelerate even more due to deforestation. This is because forests are being sacrificed for farmland. The consequence of this activity is that the carbon cycle is out of balance and will only get worse if nothing is done on a global scale. Controlled environment agriculture is one answer to reversing this situation. Greenhouse technologies are well-established and guarantee a safer, more reliable food supply that can …","author":[{"dropping-particle":"","family":"Despommier","given":"Dickson","non-dropping-particle":"","parse-names":false,"suffix":""}],"container-title":"Journal fur Verbraucherschutz und Lebensmittelsicherheit","id":"ITEM-1","issued":{"date-parts":[["2011"]]},"page":"233-236","title":"The vertical farm: Controlled environment agriculture carried out in tall buildings would create greater food safety and security for large urban populations","type":"article-journal","volume":"6"},"uris":["http://www.mendeley.com/documents/?uuid=30451efe-487a-418a-bd24-bcbf5466b4ea"]},{"id":"ITEM-2","itemData":{"abstract":"Burgeoning population and rapid urbanisation have contributed to two challenges facing cities today: food security and an increasing carbon footprint due to food imports. This paper examines the viability of rooftop farming in urban centres in Asia. A context-specific exploration—sited in Singapore—looks at the challenges of building integrated agriculture. Findings suggest that Singapore’s public housing estates are suitable for rooftop farming. Implemented nationwide, such a scheme could result in a 700% increase in domestic vegetable production, satisfying domestic demand by 35.5%. Reducing food imports would also decrease Singapore’s carbon footprint by 9,052 tonnes of emissions annually.","author":[{"dropping-particle":"","family":"Astee","given":"Lim Yinghui","non-dropping-particle":"","parse-names":false,"suffix":""},{"dropping-particle":"","family":"Kishnani","given":"Nirmal T","non-dropping-particle":"","parse-names":false,"suffix":""}],"container-title":"Journal of Green Building","id":"ITEM-2","issue":"2","issued":{"date-parts":[["2010"]]},"page":"105-113","title":"Building integrated agriculture. Utilising rooftops for sustainable food crop cultivation in Singapore","type":"article-journal","volume":"5"},"uris":["http://www.mendeley.com/documents/?uuid=0bb7431a-ca4c-497a-9755-ea5cb6fed070"]},{"id":"ITEM-3","itemData":{"DOI":"10.1111/j.1468-2427.2008.00814.x","ISSN":"03091317","abstract":"Recent years have seen the appearance on urban agendas of social and environmental issues not conventionally understood as municipal concerns. Often framed as policy areas that promote sustainability, quality of life or social inclusion, these new arrivals are complex not only because they are often cross-sectoral, but equally because there are few regulatory tools and resources to support their implementation. This trend has resulted in a growing body of research that asks what factors result in some social and environmental policies being adopted by municipalities, while others are not? And why in certain places and not others? Such research typically focuses on factors and processes that contribute to getting an issue on the official agenda of a municipality, but offers comparatively little by way of analysis of what happens next. This article addresses this gap by providing an in-depth analysis of the early stages of implementation of an emerging urban issue, food policy, in the City of Vancouver, Canada. The article draws attention to the often overlooked spaces and contours of governmental institutions as sites of organizational learning and capacity building in support of sustainability. In this way, the analysis brings deeper understandings of a specific case of food policy implementation by a municipal government, while also advancing research on how similar cross-cutting social and environmental issues are implemented by local governments elsewhere. © 2009 The Authors. Journal Compilation © 2009 Joint Editors and Blackwell Publishing Ltd.","author":[{"dropping-particle":"","family":"Mendes","given":"Wendy","non-dropping-particle":"","parse-names":false,"suffix":""}],"container-title":"International Journal of Urban and Regional Research","id":"ITEM-3","issue":"4","issued":{"date-parts":[["2008"]]},"page":"942-967","title":"Implementing social and environmental policies in cities: The case of food policy in Vancouver, Canada","type":"article-journal","volume":"32"},"uris":["http://www.mendeley.com/documents/?uuid=5f246a16-b9a4-43d7-9c88-6ff2cfb619c3"]}],"mendeley":{"formattedCitation":"(Astee &amp; Kishnani, 2010; Despommier, 2011; Mendes, 2008)","manualFormatting":"(e.g., Astee &amp; Kishnani, 2010; Despommier, 2011; Mendes, 2008)","plainTextFormattedCitation":"(Astee &amp; Kishnani, 2010; Despommier, 2011; Mendes, 2008)","previouslyFormattedCitation":"(Astee &amp; Kishnani, 2010; Despommier, 2011; Mendes, 2008)"},"properties":{"noteIndex":0},"schema":"https://github.com/citation-style-language/schema/raw/master/csl-citation.json"}</w:instrText>
      </w:r>
      <w:r w:rsidR="00DC6E92" w:rsidRPr="00BC6CB3">
        <w:rPr>
          <w:rFonts w:ascii="Times New Roman" w:hAnsi="Times New Roman" w:cs="Times New Roman"/>
          <w:sz w:val="24"/>
          <w:szCs w:val="24"/>
        </w:rPr>
        <w:fldChar w:fldCharType="separate"/>
      </w:r>
      <w:r w:rsidR="00DC6E92" w:rsidRPr="00BC6CB3">
        <w:rPr>
          <w:rFonts w:ascii="Times New Roman" w:hAnsi="Times New Roman" w:cs="Times New Roman"/>
          <w:noProof/>
          <w:sz w:val="24"/>
          <w:szCs w:val="24"/>
        </w:rPr>
        <w:t>(</w:t>
      </w:r>
      <w:r w:rsidR="00952F94" w:rsidRPr="00BC6CB3">
        <w:rPr>
          <w:rFonts w:ascii="Times New Roman" w:hAnsi="Times New Roman" w:cs="Times New Roman"/>
          <w:i/>
          <w:noProof/>
          <w:sz w:val="24"/>
          <w:szCs w:val="24"/>
        </w:rPr>
        <w:t>e.g.</w:t>
      </w:r>
      <w:r w:rsidR="00952F94" w:rsidRPr="00BC6CB3">
        <w:rPr>
          <w:rFonts w:ascii="Times New Roman" w:hAnsi="Times New Roman" w:cs="Times New Roman"/>
          <w:noProof/>
          <w:sz w:val="24"/>
          <w:szCs w:val="24"/>
        </w:rPr>
        <w:t xml:space="preserve">, </w:t>
      </w:r>
      <w:r w:rsidR="00DC6E92" w:rsidRPr="00BC6CB3">
        <w:rPr>
          <w:rFonts w:ascii="Times New Roman" w:hAnsi="Times New Roman" w:cs="Times New Roman"/>
          <w:noProof/>
          <w:sz w:val="24"/>
          <w:szCs w:val="24"/>
        </w:rPr>
        <w:t>Astee &amp; Kishnani, 2010; Despommier, 2011; Mendes, 2008)</w:t>
      </w:r>
      <w:r w:rsidR="00DC6E92" w:rsidRPr="00BC6CB3">
        <w:rPr>
          <w:rFonts w:ascii="Times New Roman" w:hAnsi="Times New Roman" w:cs="Times New Roman"/>
          <w:sz w:val="24"/>
          <w:szCs w:val="24"/>
        </w:rPr>
        <w:fldChar w:fldCharType="end"/>
      </w:r>
      <w:r w:rsidR="00B001CB" w:rsidRPr="00BC6CB3">
        <w:rPr>
          <w:rFonts w:ascii="Times New Roman" w:hAnsi="Times New Roman" w:cs="Times New Roman"/>
          <w:sz w:val="24"/>
          <w:szCs w:val="24"/>
        </w:rPr>
        <w:t xml:space="preserve"> have </w:t>
      </w:r>
      <w:r w:rsidR="00C23F0C">
        <w:rPr>
          <w:rFonts w:ascii="Times New Roman" w:hAnsi="Times New Roman" w:cs="Times New Roman"/>
          <w:sz w:val="24"/>
          <w:szCs w:val="24"/>
        </w:rPr>
        <w:t xml:space="preserve">also </w:t>
      </w:r>
      <w:r w:rsidR="00B001CB" w:rsidRPr="00BC6CB3">
        <w:rPr>
          <w:rFonts w:ascii="Times New Roman" w:hAnsi="Times New Roman" w:cs="Times New Roman"/>
          <w:sz w:val="24"/>
          <w:szCs w:val="24"/>
        </w:rPr>
        <w:t xml:space="preserve">shown that urban agriculture improves the provision of fresh food in cities and enhances the access of urban </w:t>
      </w:r>
      <w:r w:rsidR="00952F94" w:rsidRPr="00BC6CB3">
        <w:rPr>
          <w:rFonts w:ascii="Times New Roman" w:hAnsi="Times New Roman" w:cs="Times New Roman"/>
          <w:sz w:val="24"/>
          <w:szCs w:val="24"/>
        </w:rPr>
        <w:t>populations</w:t>
      </w:r>
      <w:r w:rsidR="00B001CB" w:rsidRPr="00BC6CB3">
        <w:rPr>
          <w:rFonts w:ascii="Times New Roman" w:hAnsi="Times New Roman" w:cs="Times New Roman"/>
          <w:sz w:val="24"/>
          <w:szCs w:val="24"/>
        </w:rPr>
        <w:t xml:space="preserve"> to locally </w:t>
      </w:r>
      <w:r w:rsidR="00B001CB" w:rsidRPr="00BC6CB3">
        <w:rPr>
          <w:rFonts w:ascii="Times New Roman" w:hAnsi="Times New Roman" w:cs="Times New Roman"/>
          <w:sz w:val="24"/>
          <w:szCs w:val="24"/>
        </w:rPr>
        <w:lastRenderedPageBreak/>
        <w:t xml:space="preserve">grown food. </w:t>
      </w:r>
      <w:r w:rsidR="00DC6E92" w:rsidRPr="00BC6CB3">
        <w:rPr>
          <w:rFonts w:ascii="Times New Roman" w:hAnsi="Times New Roman" w:cs="Times New Roman"/>
          <w:sz w:val="24"/>
          <w:szCs w:val="24"/>
        </w:rPr>
        <w:t xml:space="preserve">This could prove particularly useful in ‘food deserts’, </w:t>
      </w:r>
      <w:r w:rsidR="00DC6E92" w:rsidRPr="00BC6CB3">
        <w:rPr>
          <w:rFonts w:ascii="Times New Roman" w:hAnsi="Times New Roman" w:cs="Times New Roman"/>
          <w:i/>
          <w:sz w:val="24"/>
          <w:szCs w:val="24"/>
        </w:rPr>
        <w:t>i.e.</w:t>
      </w:r>
      <w:r w:rsidR="00DC6E92" w:rsidRPr="00BC6CB3">
        <w:rPr>
          <w:rFonts w:ascii="Times New Roman" w:hAnsi="Times New Roman" w:cs="Times New Roman"/>
          <w:sz w:val="24"/>
          <w:szCs w:val="24"/>
        </w:rPr>
        <w:t xml:space="preserve"> neighbourhoods in high-income countries with limited fresh food retail </w:t>
      </w:r>
      <w:r w:rsidR="006C44D3" w:rsidRPr="00BC6CB3">
        <w:rPr>
          <w:rFonts w:ascii="Times New Roman" w:hAnsi="Times New Roman" w:cs="Times New Roman"/>
          <w:sz w:val="24"/>
          <w:szCs w:val="24"/>
        </w:rPr>
        <w:fldChar w:fldCharType="begin" w:fldLock="1"/>
      </w:r>
      <w:r w:rsidR="008B43C7" w:rsidRPr="00BC6CB3">
        <w:rPr>
          <w:rFonts w:ascii="Times New Roman" w:hAnsi="Times New Roman" w:cs="Times New Roman"/>
          <w:sz w:val="24"/>
          <w:szCs w:val="24"/>
        </w:rPr>
        <w:instrText>ADDIN CSL_CITATION {"citationItems":[{"id":"ITEM-1","itemData":{"DOI":"10.1007/s10460-013-9448-4","ISSN":"15728366","abstract":"Innovative forms of green urban architecture aim to combine food, production, and design to produce food on a larger scale in and on buildings in urban areas. It includes rooftop gardens, rooftop greenhouses, indoor farms, and other building-related forms (defined as “ZFarming”). This study uses the framework of sustainability to understand the role of ZFarming in future urban food production and to review the major benefits and limitations. The results are based on an analysis of 96 documents published in accessible international resources. The analysis shows that ZFarming has multiple functions and produces a range of non-food and non-market goods that may have positive impacts on the urban setting. It promises environmental benefits resulting from the saving and recycling of resources and reduced food miles. Social advantages include improving community food security, the provision of educational facilities, linking consumers to food production, and serving as a design inspiration. In economic terms it provides potential public benefits and commodity outputs. However, managing ZFarming faces several challenges. For some applications, the required technologies are known but have not been used or combined in that way before; others will need entirely new materials or cultivation techniques. Further critical aspects are the problem of high investment costs, exclusionary effects, and a lack of acceptance. In conclusion, ZFarming is seen as an outside-the-box solution which has some potential in generating win–win scenarios in cities. Nevertheless, ZFarming practices are not in and of themselves sustainable and need to be managed properly.","author":[{"dropping-particle":"","family":"Specht","given":"Kathrin","non-dropping-particle":"","parse-names":false,"suffix":""},{"dropping-particle":"","family":"Siebert","given":"Rosemarie","non-dropping-particle":"","parse-names":false,"suffix":""},{"dropping-particle":"","family":"Hartmann","given":"Ina","non-dropping-particle":"","parse-names":false,"suffix":""},{"dropping-particle":"","family":"Freisinger","given":"Ulf B","non-dropping-particle":"","parse-names":false,"suffix":""},{"dropping-particle":"","family":"Sawicka","given":"Magdalena","non-dropping-particle":"","parse-names":false,"suffix":""},{"dropping-particle":"","family":"Werner","given":"Armin","non-dropping-particle":"","parse-names":false,"suffix":""},{"dropping-particle":"","family":"Thomaier","given":"Susanne","non-dropping-particle":"","parse-names":false,"suffix":""},{"dropping-particle":"","family":"Henckel","given":"Dietrich","non-dropping-particle":"","parse-names":false,"suffix":""},{"dropping-particle":"","family":"Walk","given":"Heike","non-dropping-particle":"","parse-names":false,"suffix":""},{"dropping-particle":"","family":"Dierich","given":"Axel","non-dropping-particle":"","parse-names":false,"suffix":""}],"container-title":"Agriculture and Human Values","id":"ITEM-1","issue":"1","issued":{"date-parts":[["2014"]]},"page":"33-51","title":"Urban agriculture of the future: An overview of sustainability aspects of food production in and on buildings","type":"article-journal","volume":"31"},"uris":["http://www.mendeley.com/documents/?uuid=54bd63ba-b234-448c-b5a4-84b620d4c694"]},{"id":"ITEM-2","itemData":{"DOI":"10.1177/0739456X08317461","ISSN":"0739456X","abstract":"Given the emerging focus on improving food environments and food systems through planning, this article investigates racial disparities in neighborhood food environments. An empirical case of Erie County, New York tests the hypothesis that people belonging to different racial groups have access to different neighborhood food destinations. Using multiple methods-Gini coefficients and Poisson regression-we show that contrary to studies elsewhere in the country there are no food deserts in Erie County. However, like other studies, we find an absence of supermarkets in neighborhoods of color when compared to white neighborhoods. Nonetheless, our study reveals an extensive network of small grocery stores in neighborhoods of color. Rather than soliciting supermarkets, supporting small, high-quality grocery stores may be a more efficient strategy for ensuring access to healthful foods in minority neighborhoods. © 2008 Association of Collegiate Schools of Planning.","author":[{"dropping-particle":"","family":"Raja","given":"Samina","non-dropping-particle":"","parse-names":false,"suffix":""},{"dropping-particle":"","family":"Ma","given":"Changxing","non-dropping-particle":"","parse-names":false,"suffix":""},{"dropping-particle":"","family":"Yadav","given":"Pavan","non-dropping-particle":"","parse-names":false,"suffix":""}],"container-title":"Journal of Planning Education and Research","id":"ITEM-2","issue":"4","issued":{"date-parts":[["2008"]]},"page":"469-482","title":"Beyond food deserts: Measuring and mapping racial disparities in neighborhood food environments","type":"article-journal","volume":"27"},"uris":["http://www.mendeley.com/documents/?uuid=e40d4bf7-2a03-4297-b6bb-32e67e055aef"]}],"mendeley":{"formattedCitation":"(Raja et al., 2008; Specht et al., 2014)","plainTextFormattedCitation":"(Raja et al., 2008; Specht et al., 2014)","previouslyFormattedCitation":"(Raja et al., 2008; Specht et al., 2014)"},"properties":{"noteIndex":0},"schema":"https://github.com/citation-style-language/schema/raw/master/csl-citation.json"}</w:instrText>
      </w:r>
      <w:r w:rsidR="006C44D3" w:rsidRPr="00BC6CB3">
        <w:rPr>
          <w:rFonts w:ascii="Times New Roman" w:hAnsi="Times New Roman" w:cs="Times New Roman"/>
          <w:sz w:val="24"/>
          <w:szCs w:val="24"/>
        </w:rPr>
        <w:fldChar w:fldCharType="separate"/>
      </w:r>
      <w:r w:rsidR="006C44D3" w:rsidRPr="00BC6CB3">
        <w:rPr>
          <w:rFonts w:ascii="Times New Roman" w:hAnsi="Times New Roman" w:cs="Times New Roman"/>
          <w:noProof/>
          <w:sz w:val="24"/>
          <w:szCs w:val="24"/>
        </w:rPr>
        <w:t>(Raja et al., 2008; Specht et al., 2014)</w:t>
      </w:r>
      <w:r w:rsidR="006C44D3" w:rsidRPr="00BC6CB3">
        <w:rPr>
          <w:rFonts w:ascii="Times New Roman" w:hAnsi="Times New Roman" w:cs="Times New Roman"/>
          <w:sz w:val="24"/>
          <w:szCs w:val="24"/>
        </w:rPr>
        <w:fldChar w:fldCharType="end"/>
      </w:r>
      <w:r w:rsidR="00DC6E92" w:rsidRPr="00BC6CB3">
        <w:rPr>
          <w:rFonts w:ascii="Times New Roman" w:hAnsi="Times New Roman" w:cs="Times New Roman"/>
          <w:sz w:val="24"/>
          <w:szCs w:val="24"/>
        </w:rPr>
        <w:t>.</w:t>
      </w:r>
      <w:r w:rsidR="00D0522A" w:rsidRPr="00BC6CB3">
        <w:rPr>
          <w:rFonts w:ascii="Times New Roman" w:hAnsi="Times New Roman" w:cs="Times New Roman"/>
          <w:sz w:val="24"/>
          <w:szCs w:val="24"/>
        </w:rPr>
        <w:t xml:space="preserve"> </w:t>
      </w:r>
      <w:r w:rsidR="00C23F0C">
        <w:rPr>
          <w:rFonts w:ascii="Times New Roman" w:hAnsi="Times New Roman" w:cs="Times New Roman"/>
          <w:sz w:val="24"/>
          <w:szCs w:val="24"/>
        </w:rPr>
        <w:t>Moreover, u</w:t>
      </w:r>
      <w:r w:rsidR="00BA447C" w:rsidRPr="00BC6CB3">
        <w:rPr>
          <w:rFonts w:ascii="Times New Roman" w:hAnsi="Times New Roman" w:cs="Times New Roman"/>
          <w:sz w:val="24"/>
          <w:szCs w:val="24"/>
        </w:rPr>
        <w:t xml:space="preserve">rban food production is expected to be more resilient </w:t>
      </w:r>
      <w:r w:rsidR="00C00EAC">
        <w:rPr>
          <w:rFonts w:ascii="Times New Roman" w:hAnsi="Times New Roman" w:cs="Times New Roman"/>
          <w:sz w:val="24"/>
          <w:szCs w:val="24"/>
        </w:rPr>
        <w:t xml:space="preserve">than conventional agriculture because of its short supply chain for urban dwellers and diversified farming activities </w:t>
      </w:r>
      <w:r w:rsidR="00BA447C" w:rsidRPr="00BC6CB3">
        <w:rPr>
          <w:rFonts w:ascii="Times New Roman" w:hAnsi="Times New Roman" w:cs="Times New Roman"/>
          <w:sz w:val="24"/>
          <w:szCs w:val="24"/>
        </w:rPr>
        <w:fldChar w:fldCharType="begin" w:fldLock="1"/>
      </w:r>
      <w:r w:rsidR="008E3FC2">
        <w:rPr>
          <w:rFonts w:ascii="Times New Roman" w:hAnsi="Times New Roman" w:cs="Times New Roman"/>
          <w:sz w:val="24"/>
          <w:szCs w:val="24"/>
        </w:rPr>
        <w:instrText>ADDIN CSL_CITATION {"citationItems":[{"id":"ITEM-1","itemData":{"DOI":"10.3390/su13084316","ISSN":"20711050","abstract":"The coronavirus disease 2019 (Covid-19) pandemic has forced global food systems to face unprecedented uncertain shocks even in terms of human health. Urban agriculture is expected to be more resilient because of its short supply chain for urban people and diversified farming activities. However, the short-and long-term effects of the Covid-19 pandemic on urban farms remain unclear. This study aims to reveal the conditions for farm resilience to the Covid-19 pandemic in 2020 and the relationship between short-term farm resilience and long-term farm development using data from a survey of 74 farms located in Tokyo. The results are as follows. First, more than half of the sample farms increased their farm sales during this period. This resilience can be called the “persistence” approach. Second, short-term farm resilience and other sustainable farm activities contributed to improving farmers’ intentions for long-term farm development and farmland preservation. Third, the most important resilience attributes were the direct marketing, entrepreneurship, and social networks of farmers. We discussed the necessity of building farmers’ transformative capabilities for a more resilient urban farming system. These results imply that support to enhance the short-term resilience of urban farms is worth more than the short-term profit of the farms.","author":[{"dropping-particle":"","family":"Yoshida","given":"Shingo","non-dropping-particle":"","parse-names":false,"suffix":""},{"dropping-particle":"","family":"Yagi","given":"Hironori","non-dropping-particle":"","parse-names":false,"suffix":""}],"container-title":"Sustainability","id":"ITEM-1","issue":"8","issued":{"date-parts":[["2021"]]},"page":"1-23","title":"Long-term development of urban agriculture: Resilience and sustainability of farmers facing the COVID-19 pandemic in Japan","type":"article-journal","volume":"13"},"uris":["http://www.mendeley.com/documents/?uuid=7fe7f8eb-228e-4066-8f11-200e3ded41b3"]}],"mendeley":{"formattedCitation":"(Yoshida &amp; Yagi, 2021)","plainTextFormattedCitation":"(Yoshida &amp; Yagi, 2021)","previouslyFormattedCitation":"(Yoshida &amp; Yagi, 2021)"},"properties":{"noteIndex":0},"schema":"https://github.com/citation-style-language/schema/raw/master/csl-citation.json"}</w:instrText>
      </w:r>
      <w:r w:rsidR="00BA447C" w:rsidRPr="00BC6CB3">
        <w:rPr>
          <w:rFonts w:ascii="Times New Roman" w:hAnsi="Times New Roman" w:cs="Times New Roman"/>
          <w:sz w:val="24"/>
          <w:szCs w:val="24"/>
        </w:rPr>
        <w:fldChar w:fldCharType="separate"/>
      </w:r>
      <w:r w:rsidR="00BA447C" w:rsidRPr="00BC6CB3">
        <w:rPr>
          <w:rFonts w:ascii="Times New Roman" w:hAnsi="Times New Roman" w:cs="Times New Roman"/>
          <w:noProof/>
          <w:sz w:val="24"/>
          <w:szCs w:val="24"/>
        </w:rPr>
        <w:t>(Yoshida &amp; Yagi, 2021)</w:t>
      </w:r>
      <w:r w:rsidR="00BA447C" w:rsidRPr="00BC6CB3">
        <w:rPr>
          <w:rFonts w:ascii="Times New Roman" w:hAnsi="Times New Roman" w:cs="Times New Roman"/>
          <w:sz w:val="24"/>
          <w:szCs w:val="24"/>
        </w:rPr>
        <w:fldChar w:fldCharType="end"/>
      </w:r>
      <w:r w:rsidR="00BA447C" w:rsidRPr="00BC6CB3">
        <w:rPr>
          <w:rFonts w:ascii="Times New Roman" w:hAnsi="Times New Roman" w:cs="Times New Roman"/>
          <w:sz w:val="24"/>
          <w:szCs w:val="24"/>
        </w:rPr>
        <w:t>.</w:t>
      </w:r>
      <w:r w:rsidR="00C00EAC">
        <w:rPr>
          <w:rFonts w:ascii="Times New Roman" w:hAnsi="Times New Roman" w:cs="Times New Roman"/>
          <w:sz w:val="24"/>
          <w:szCs w:val="24"/>
        </w:rPr>
        <w:t xml:space="preserve"> </w:t>
      </w:r>
      <w:r w:rsidR="00C23F0C">
        <w:rPr>
          <w:rFonts w:ascii="Times New Roman" w:hAnsi="Times New Roman" w:cs="Times New Roman"/>
          <w:sz w:val="24"/>
          <w:szCs w:val="24"/>
        </w:rPr>
        <w:t>U</w:t>
      </w:r>
      <w:r w:rsidR="00C00EAC">
        <w:rPr>
          <w:rFonts w:ascii="Times New Roman" w:hAnsi="Times New Roman" w:cs="Times New Roman"/>
          <w:sz w:val="24"/>
          <w:szCs w:val="24"/>
        </w:rPr>
        <w:t xml:space="preserve">rban agriculture can </w:t>
      </w:r>
      <w:r w:rsidR="00C23F0C">
        <w:rPr>
          <w:rFonts w:ascii="Times New Roman" w:hAnsi="Times New Roman" w:cs="Times New Roman"/>
          <w:sz w:val="24"/>
          <w:szCs w:val="24"/>
        </w:rPr>
        <w:t xml:space="preserve">also </w:t>
      </w:r>
      <w:r w:rsidR="00C00EAC">
        <w:rPr>
          <w:rFonts w:ascii="Times New Roman" w:hAnsi="Times New Roman" w:cs="Times New Roman"/>
          <w:sz w:val="24"/>
          <w:szCs w:val="24"/>
        </w:rPr>
        <w:t>contribute to mitigat</w:t>
      </w:r>
      <w:r w:rsidR="00D551C3">
        <w:rPr>
          <w:rFonts w:ascii="Times New Roman" w:hAnsi="Times New Roman" w:cs="Times New Roman"/>
          <w:sz w:val="24"/>
          <w:szCs w:val="24"/>
        </w:rPr>
        <w:t>ing</w:t>
      </w:r>
      <w:r w:rsidR="00C00EAC">
        <w:rPr>
          <w:rFonts w:ascii="Times New Roman" w:hAnsi="Times New Roman" w:cs="Times New Roman"/>
          <w:sz w:val="24"/>
          <w:szCs w:val="24"/>
        </w:rPr>
        <w:t xml:space="preserve"> the negative effects of future food system disruptions. </w:t>
      </w:r>
      <w:r w:rsidR="001B5DB5" w:rsidRPr="00BC6CB3">
        <w:rPr>
          <w:rFonts w:ascii="Times New Roman" w:hAnsi="Times New Roman" w:cs="Times New Roman"/>
          <w:sz w:val="24"/>
          <w:szCs w:val="24"/>
        </w:rPr>
        <w:t xml:space="preserve">In terms of </w:t>
      </w:r>
      <w:r w:rsidR="00784F0E">
        <w:rPr>
          <w:rFonts w:ascii="Times New Roman" w:hAnsi="Times New Roman" w:cs="Times New Roman"/>
          <w:sz w:val="24"/>
          <w:szCs w:val="24"/>
        </w:rPr>
        <w:t xml:space="preserve">environmental </w:t>
      </w:r>
      <w:r w:rsidR="001B5DB5" w:rsidRPr="00BC6CB3">
        <w:rPr>
          <w:rFonts w:ascii="Times New Roman" w:hAnsi="Times New Roman" w:cs="Times New Roman"/>
          <w:sz w:val="24"/>
          <w:szCs w:val="24"/>
        </w:rPr>
        <w:t xml:space="preserve">sustainability, </w:t>
      </w:r>
      <w:r w:rsidR="007922BD" w:rsidRPr="00BC6CB3">
        <w:rPr>
          <w:rFonts w:ascii="Times New Roman" w:hAnsi="Times New Roman" w:cs="Times New Roman"/>
          <w:sz w:val="24"/>
          <w:szCs w:val="24"/>
        </w:rPr>
        <w:t>urban food growing delivers a wide range of</w:t>
      </w:r>
      <w:r w:rsidR="00B12277" w:rsidRPr="00BC6CB3">
        <w:rPr>
          <w:rFonts w:ascii="Times New Roman" w:hAnsi="Times New Roman" w:cs="Times New Roman"/>
          <w:sz w:val="24"/>
          <w:szCs w:val="24"/>
        </w:rPr>
        <w:t xml:space="preserve"> ecosystem services including</w:t>
      </w:r>
      <w:r w:rsidR="007922BD" w:rsidRPr="00BC6CB3">
        <w:rPr>
          <w:rFonts w:ascii="Times New Roman" w:hAnsi="Times New Roman" w:cs="Times New Roman"/>
          <w:sz w:val="24"/>
          <w:szCs w:val="24"/>
        </w:rPr>
        <w:t xml:space="preserve"> </w:t>
      </w:r>
      <w:r w:rsidR="00E56D8D" w:rsidRPr="00BC6CB3">
        <w:rPr>
          <w:rFonts w:ascii="Times New Roman" w:hAnsi="Times New Roman" w:cs="Times New Roman"/>
          <w:sz w:val="24"/>
          <w:szCs w:val="24"/>
        </w:rPr>
        <w:t>regulating</w:t>
      </w:r>
      <w:r w:rsidR="009E0210" w:rsidRPr="00BC6CB3">
        <w:rPr>
          <w:rFonts w:ascii="Times New Roman" w:hAnsi="Times New Roman" w:cs="Times New Roman"/>
          <w:sz w:val="24"/>
          <w:szCs w:val="24"/>
        </w:rPr>
        <w:t xml:space="preserve"> (</w:t>
      </w:r>
      <w:r w:rsidR="009E0210" w:rsidRPr="00BC6CB3">
        <w:rPr>
          <w:rFonts w:ascii="Times New Roman" w:hAnsi="Times New Roman" w:cs="Times New Roman"/>
          <w:i/>
          <w:sz w:val="24"/>
          <w:szCs w:val="24"/>
        </w:rPr>
        <w:t>e.g.</w:t>
      </w:r>
      <w:r w:rsidR="009E0210" w:rsidRPr="00BC6CB3">
        <w:rPr>
          <w:rFonts w:ascii="Times New Roman" w:hAnsi="Times New Roman" w:cs="Times New Roman"/>
          <w:sz w:val="24"/>
          <w:szCs w:val="24"/>
        </w:rPr>
        <w:t xml:space="preserve">, carbon sequestration, </w:t>
      </w:r>
      <w:r w:rsidR="00470E2A" w:rsidRPr="00BC6CB3">
        <w:rPr>
          <w:rFonts w:ascii="Times New Roman" w:hAnsi="Times New Roman" w:cs="Times New Roman"/>
          <w:sz w:val="24"/>
          <w:szCs w:val="24"/>
        </w:rPr>
        <w:t>reducing air pollution</w:t>
      </w:r>
      <w:r w:rsidR="009E0210" w:rsidRPr="00BC6CB3">
        <w:rPr>
          <w:rFonts w:ascii="Times New Roman" w:hAnsi="Times New Roman" w:cs="Times New Roman"/>
          <w:sz w:val="24"/>
          <w:szCs w:val="24"/>
        </w:rPr>
        <w:t>)</w:t>
      </w:r>
      <w:r w:rsidR="00E56D8D" w:rsidRPr="00BC6CB3">
        <w:rPr>
          <w:rFonts w:ascii="Times New Roman" w:hAnsi="Times New Roman" w:cs="Times New Roman"/>
          <w:sz w:val="24"/>
          <w:szCs w:val="24"/>
        </w:rPr>
        <w:t>, provisioning</w:t>
      </w:r>
      <w:r w:rsidR="009E0210" w:rsidRPr="00BC6CB3">
        <w:rPr>
          <w:rFonts w:ascii="Times New Roman" w:hAnsi="Times New Roman" w:cs="Times New Roman"/>
          <w:sz w:val="24"/>
          <w:szCs w:val="24"/>
        </w:rPr>
        <w:t xml:space="preserve"> (</w:t>
      </w:r>
      <w:r w:rsidR="009E0210" w:rsidRPr="00BC6CB3">
        <w:rPr>
          <w:rFonts w:ascii="Times New Roman" w:hAnsi="Times New Roman" w:cs="Times New Roman"/>
          <w:i/>
          <w:sz w:val="24"/>
          <w:szCs w:val="24"/>
        </w:rPr>
        <w:t>e.g.</w:t>
      </w:r>
      <w:r w:rsidR="009E0210" w:rsidRPr="00BC6CB3">
        <w:rPr>
          <w:rFonts w:ascii="Times New Roman" w:hAnsi="Times New Roman" w:cs="Times New Roman"/>
          <w:sz w:val="24"/>
          <w:szCs w:val="24"/>
        </w:rPr>
        <w:t xml:space="preserve">, </w:t>
      </w:r>
      <w:r w:rsidR="00470E2A" w:rsidRPr="00BC6CB3">
        <w:rPr>
          <w:rFonts w:ascii="Times New Roman" w:hAnsi="Times New Roman" w:cs="Times New Roman"/>
          <w:sz w:val="24"/>
          <w:szCs w:val="24"/>
        </w:rPr>
        <w:t>food production, medicinal resources</w:t>
      </w:r>
      <w:r w:rsidR="009E0210" w:rsidRPr="00BC6CB3">
        <w:rPr>
          <w:rFonts w:ascii="Times New Roman" w:hAnsi="Times New Roman" w:cs="Times New Roman"/>
          <w:sz w:val="24"/>
          <w:szCs w:val="24"/>
        </w:rPr>
        <w:t>)</w:t>
      </w:r>
      <w:r w:rsidR="00E56D8D" w:rsidRPr="00BC6CB3">
        <w:rPr>
          <w:rFonts w:ascii="Times New Roman" w:hAnsi="Times New Roman" w:cs="Times New Roman"/>
          <w:sz w:val="24"/>
          <w:szCs w:val="24"/>
        </w:rPr>
        <w:t xml:space="preserve">, supporting </w:t>
      </w:r>
      <w:r w:rsidR="009E0210" w:rsidRPr="00BC6CB3">
        <w:rPr>
          <w:rFonts w:ascii="Times New Roman" w:hAnsi="Times New Roman" w:cs="Times New Roman"/>
          <w:sz w:val="24"/>
          <w:szCs w:val="24"/>
        </w:rPr>
        <w:t>(</w:t>
      </w:r>
      <w:r w:rsidR="009E0210" w:rsidRPr="00BC6CB3">
        <w:rPr>
          <w:rFonts w:ascii="Times New Roman" w:hAnsi="Times New Roman" w:cs="Times New Roman"/>
          <w:i/>
          <w:sz w:val="24"/>
          <w:szCs w:val="24"/>
        </w:rPr>
        <w:t>e.g.</w:t>
      </w:r>
      <w:r w:rsidR="009E0210" w:rsidRPr="00BC6CB3">
        <w:rPr>
          <w:rFonts w:ascii="Times New Roman" w:hAnsi="Times New Roman" w:cs="Times New Roman"/>
          <w:sz w:val="24"/>
          <w:szCs w:val="24"/>
        </w:rPr>
        <w:t xml:space="preserve">, </w:t>
      </w:r>
      <w:r w:rsidR="00470E2A" w:rsidRPr="00BC6CB3">
        <w:rPr>
          <w:rFonts w:ascii="Times New Roman" w:hAnsi="Times New Roman" w:cs="Times New Roman"/>
          <w:sz w:val="24"/>
          <w:szCs w:val="24"/>
        </w:rPr>
        <w:t>biodiversity, soil formation</w:t>
      </w:r>
      <w:r w:rsidR="009E0210" w:rsidRPr="00BC6CB3">
        <w:rPr>
          <w:rFonts w:ascii="Times New Roman" w:hAnsi="Times New Roman" w:cs="Times New Roman"/>
          <w:sz w:val="24"/>
          <w:szCs w:val="24"/>
        </w:rPr>
        <w:t xml:space="preserve">) </w:t>
      </w:r>
      <w:r w:rsidR="00E56D8D" w:rsidRPr="00BC6CB3">
        <w:rPr>
          <w:rFonts w:ascii="Times New Roman" w:hAnsi="Times New Roman" w:cs="Times New Roman"/>
          <w:sz w:val="24"/>
          <w:szCs w:val="24"/>
        </w:rPr>
        <w:t xml:space="preserve">and cultural </w:t>
      </w:r>
      <w:r w:rsidR="009E0210" w:rsidRPr="00BC6CB3">
        <w:rPr>
          <w:rFonts w:ascii="Times New Roman" w:hAnsi="Times New Roman" w:cs="Times New Roman"/>
          <w:sz w:val="24"/>
          <w:szCs w:val="24"/>
        </w:rPr>
        <w:t>(</w:t>
      </w:r>
      <w:r w:rsidR="009E0210" w:rsidRPr="00BC6CB3">
        <w:rPr>
          <w:rFonts w:ascii="Times New Roman" w:hAnsi="Times New Roman" w:cs="Times New Roman"/>
          <w:i/>
          <w:sz w:val="24"/>
          <w:szCs w:val="24"/>
        </w:rPr>
        <w:t>e.g.</w:t>
      </w:r>
      <w:r w:rsidR="009E0210" w:rsidRPr="00BC6CB3">
        <w:rPr>
          <w:rFonts w:ascii="Times New Roman" w:hAnsi="Times New Roman" w:cs="Times New Roman"/>
          <w:sz w:val="24"/>
          <w:szCs w:val="24"/>
        </w:rPr>
        <w:t xml:space="preserve">, </w:t>
      </w:r>
      <w:r w:rsidR="00470E2A" w:rsidRPr="00BC6CB3">
        <w:rPr>
          <w:rFonts w:ascii="Times New Roman" w:hAnsi="Times New Roman" w:cs="Times New Roman"/>
          <w:sz w:val="24"/>
          <w:szCs w:val="24"/>
        </w:rPr>
        <w:t>well-being, better diet quality</w:t>
      </w:r>
      <w:r w:rsidR="009E0210" w:rsidRPr="00BC6CB3">
        <w:rPr>
          <w:rFonts w:ascii="Times New Roman" w:hAnsi="Times New Roman" w:cs="Times New Roman"/>
          <w:sz w:val="24"/>
          <w:szCs w:val="24"/>
        </w:rPr>
        <w:t xml:space="preserve">) </w:t>
      </w:r>
      <w:r w:rsidR="007922BD" w:rsidRPr="00BC6CB3">
        <w:rPr>
          <w:rFonts w:ascii="Times New Roman" w:hAnsi="Times New Roman" w:cs="Times New Roman"/>
          <w:sz w:val="24"/>
          <w:szCs w:val="24"/>
        </w:rPr>
        <w:t xml:space="preserve">services </w:t>
      </w:r>
      <w:r w:rsidR="009E0210" w:rsidRPr="00BC6CB3">
        <w:rPr>
          <w:rFonts w:ascii="Times New Roman" w:hAnsi="Times New Roman" w:cs="Times New Roman"/>
          <w:sz w:val="24"/>
          <w:szCs w:val="24"/>
        </w:rPr>
        <w:fldChar w:fldCharType="begin" w:fldLock="1"/>
      </w:r>
      <w:r w:rsidR="001377C8">
        <w:rPr>
          <w:rFonts w:ascii="Times New Roman" w:hAnsi="Times New Roman" w:cs="Times New Roman"/>
          <w:sz w:val="24"/>
          <w:szCs w:val="24"/>
        </w:rPr>
        <w:instrText>ADDIN CSL_CITATION {"citationItems":[{"id":"ITEM-1","itemData":{"DOI":"10.1002/2017EF000536","ISSN":"23284277","abstract":"Though urban agriculture (UA), defined here as growing of crops in cities, is increasing in popularity and importance globally, little is known about the aggregate benefits of such natural capital in built-up areas. Here, we introduce a quantitative framework to assess global aggregate ecosystem services from existing vegetation in cities and an intensive UA adoption scenario based on data-driven estimates of urban morphology and vacant land. We analyzed global population, urban, meteorological, terrain, and Food and Agriculture Organization (FAO) datasets in Google Earth Engine to derive global scale estimates, aggregated by country, of services provided by UA. We estimate the value of four ecosystem services provided by existing vegetation in urban areas to be on the order of $33 billion annually. We project potential annual food production of 100–180 million tonnes, energy savings ranging from 14 to 15 billion kilowatt hours, nitrogen sequestration between 100,000 and 170,000 tonnes, and avoided storm water runoff between 45 and 57 billion cubic meters annually. In addition, we estimate that food production, nitrogen fixation, energy savings, pollination, climate regulation, soil formation and biological control of pests could be worth as much as $80–160 billion annually in a scenario of intense UA implementation. Our results demonstrate significant country-to-country variability in UA-derived ecosystem services and reduction of food insecurity. These estimates represent the first effort to consistently quantify these incentives globally, and highlight the relative spatial importance of built environments to act as change agents that alleviate mounting concerns associated with global environmental change and unsustainable development.","author":[{"dropping-particle":"","family":"Clinton","given":"Nicholas","non-dropping-particle":"","parse-names":false,"suffix":""},{"dropping-particle":"","family":"Stuhlmacher","given":"Michelle","non-dropping-particle":"","parse-names":false,"suffix":""},{"dropping-particle":"","family":"Miles","given":"Albie","non-dropping-particle":"","parse-names":false,"suffix":""},{"dropping-particle":"","family":"Uludere Aragon","given":"Nazli","non-dropping-particle":"","parse-names":false,"suffix":""},{"dropping-particle":"","family":"Wagner","given":"Melissa","non-dropping-particle":"","parse-names":false,"suffix":""},{"dropping-particle":"","family":"Georgescu","given":"Matei","non-dropping-particle":"","parse-names":false,"suffix":""},{"dropping-particle":"","family":"Herwig","given":"Chris","non-dropping-particle":"","parse-names":false,"suffix":""},{"dropping-particle":"","family":"Gong","given":"Peng","non-dropping-particle":"","parse-names":false,"suffix":""}],"container-title":"Earth's Future","id":"ITEM-1","issue":"1","issued":{"date-parts":[["2018"]]},"page":"40-60","title":"A global geospatial ecosystem services estimate of urban agriculture","type":"article-journal","volume":"6"},"uris":["http://www.mendeley.com/documents/?uuid=d8f578ec-fb9f-44ac-a418-6fd415ecc6d9"]},{"id":"ITEM-2","itemData":{"DOI":"10.2495/DNE-V14-N3-178-194","ISSN":"17557445","abstract":"Urban agriculture has increased in many cities and has the potential to provide an array of benefits including increased local food production, nutrient recycling, urban green space, and biodiversity. While certain environmental benefits of urban agriculture are evident, it is not clear what the optimal extent of urban agriculture would be in designing a sustainable city. Closing the loop by recycling waste products into new resources is fundamental to sustainability, but the extent to which this should occur at local, regional, or global scales is an open question. We analyze how potential benefits and costs associated with urban agriculture scale with the extent of implementation, and compare potential tradeoffs in different metrics of sustainability. We assess how the appropriate metrics to optimize in a given city are context-dependent. For example, maximizing production in a small land footprint could be important in densely developed urban environments, whereas filling vacant land with food-producing gardens may be a more appropriate goal in certain post-industrial cities. We assess the potential role that urban agriculture plays in making urban food systems more resilient to climate change and other disruptions. Finally, we consider a case study comparing the resources required and pollution generated to produce the lettuce supply of on U.S. metropolitan area through outdoor urban agriculture and indoor urban agriculture, compared to conventional production and cross-continental transportation. This analysis illustrates the importance of considering multiple metrics in assessing sustainability of urban agriculture.","author":[{"dropping-particle":"","family":"Small","given":"Gaston E","non-dropping-particle":"","parse-names":false,"suffix":""},{"dropping-particle":"","family":"McDougall","given":"Robert","non-dropping-particle":"","parse-names":false,"suffix":""},{"dropping-particle":"","family":"Metson","given":"Geneviève Suzanne","non-dropping-particle":"","parse-names":false,"suffix":""}],"container-title":"International Journal of Design &amp; Nature and Ecodynamics","id":"ITEM-2","issue":"3","issued":{"date-parts":[["2019"]]},"page":"178-194","title":"Would a sustainable city be self-sufficient in food production?","type":"article-journal","volume":"14"},"uris":["http://www.mendeley.com/documents/?uuid=7d4ea839-4776-415c-bd49-dc6570ec232f"]},{"id":"ITEM-3","itemData":{"DOI":"10.1016/j.agee.2017.03.026","ISSN":"01678809","abstract":"Recently published green infrastructure, nature-based solutions, and ecosystem disservices (ED) literature have focused primarily on the supply of urban regulating and cultural ecosystem services (ES). Other literature on urban and peri-urban agriculture has mostly studied the role of localized, intensive agricultural practices in providing food to inhabitants. The aim of this review is to raise awareness and stress the knowledge gap on the importance of urban provisioning ES, particularly when implementing an edible green infrastructure (EGI) approach as it can offer improved resilience and quality of life in cities. We compiled and systematically analyzed studies on urban ES and ED related to a number of EGI typologies. Our systematic review of the relevant literature via an EGI framework, identified more than 80 peer-reviewed publications that focused on ES and food production in urban areas. An EGI approach can contribute socially, economically, and environmentally to urban sustainability and food security. However, such benefits must be weighed against ED trade-offs, including: potential health risks caused by human exposure to heavy metals and organic chemical contaminants often present in urban surroundings. We conclude with recommendations and guidelines for incorporating EGI into urban planning and design, and discuss novel areas for future research.","author":[{"dropping-particle":"","family":"Russo","given":"Alessio","non-dropping-particle":"","parse-names":false,"suffix":""},{"dropping-particle":"","family":"Escobedo","given":"Francisco J","non-dropping-particle":"","parse-names":false,"suffix":""},{"dropping-particle":"","family":"Cirella","given":"Giuseppe T","non-dropping-particle":"","parse-names":false,"suffix":""},{"dropping-particle":"","family":"Zerbe","given":"Stefan","non-dropping-particle":"","parse-names":false,"suffix":""}],"container-title":"Agriculture, Ecosystems and Environment","id":"ITEM-3","issued":{"date-parts":[["2017"]]},"page":"53-66","publisher":"Elsevier","title":"Edible green infrastructure: An approach and review of provisioning ecosystem services and disservices in urban environments","type":"article-journal","volume":"242"},"uris":["http://www.mendeley.com/documents/?uuid=61e87d2e-80d9-4402-98d7-b7409a5d7959"]},{"id":"ITEM-4","itemData":{"DOI":"10.1016/j.appet.2021.105218","ISSN":"10958304","PMID":"33746058","abstract":"Urban agriculture (UA), the growing of fruits and vegetables in urban and peri-urban areas, may improve food security and access, public health and dietary quality on both a broad and personal scale. However, there is little research on the relationship between UA and diet, and potential mediating factors are also unclear. This study aimed to investigate if proximity to and engagement with UA is associated with better diet quality, and what accounts for this relationship. UK-based adults (N = 583, 69% Female) completed measures of proximity to and engagement with UA, perceived access to fruits and vegetables, health and ethical food choice motivations, connection with nature, psychological distress and dietary quality in an online survey. Participants were recruited from UA-related groups and the general public. Proposed relationships were analysed using a structural equation model. Greater proximity to and engagement with UA was associated with greater perceived access to fruits and vegetables, more health-related food choice motivations, more ethical-related food choice, feeling more connected with nature, and, surprisingly greater psychological distress. Furthermore, proximity to and engagement with UA was indirectly associated with better diet quality via health-, and ethical-related, food choice motivations. While the direct pathway between proximity to and engagement with UA and diet quality was not significant, UA is associated with better diet quality, partly via healthier and ethical food choice motivations. Upscaling UA may have benefits for dietary quality via these factors, and more research is needed to test causal relationships and understand these complex interactions.","author":[{"dropping-particle":"","family":"Mead","given":"Bethan R","non-dropping-particle":"","parse-names":false,"suffix":""},{"dropping-particle":"","family":"Christiansen","given":"Paul","non-dropping-particle":"","parse-names":false,"suffix":""},{"dropping-particle":"","family":"Davies","given":"Jessica A 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A","non-dropping-particle":"","parse-names":false,"suffix":""}],"container-title":"Appetite","id":"ITEM-4","issue":"105218","issued":{"date-parts":[["2021"]]},"page":"1-9","title":"Is urban growing of fruit and vegetables associated with better diet quality and what mediates this relationship? Evidence from a cross-sectional survey","type":"article-journal","volume":"163"},"uris":["http://www.mendeley.com/documents/?uuid=e6d99869-040a-42fb-a4b6-8e9f4d6d83f0"]},{"id":"ITEM-5","itemData":{"DOI":"10.1016/j.ecoser.2022.101405","ISSN":"22120416","abstract":"The ability for urban ecosystems to deliver provisioning, regulating, cultural, and supporting services is vital for the health, sustainability, and resilience of urban environments. The increasing pressures being placed on urban environments by global climate change and the need to create sustainable food systems contributes to rising interest in green infrastructure and urban agriculture solutions. Yet, few studies have systematically assessed the ecosystem service provision of urban agriculture and green infrastructure in parallel. In this systematic review of 157 peer-reviewed journal articles, we synthesize the benefits and disbenefits of implementing various forms of urban agriculture and green infrastructure for the delivery of ecosystem services in urban areas. While both provide a diverse variety of ecosystem services, our review suggests that some services are provided more prevalently when green infrastructure is solely adopted (e.g., Local Climate and Air Quality Regulation), while other services are best delivered when green infrastructure is combined with urban agriculture (e.g., Biological Control and Maintenance of Genetic Diversity). Our data also show that ecosystem service delivery is partly modulated by the spaces in which urban growing takes place. Community Gardens, Green Spaces, Allotments, and Parks are found to be most conducive for diverse service provision, although it is also clear that some growing spaces have not been studied as frequently in urban ecosystem service research. We conclude by highlighting some key research gaps and priorities for urban ecosystem service research, including a stronger focus on under-represented services and growing spaces, the need for more systematic data collection, and the value of incorporating ecosystem service assessments into wider suitability and cost-benefit analyses.","author":[{"dropping-particle":"","family":"Evans","given":"D L","non-dropping-particle":"","parse-names":false,"suffix":""},{"dropping-particle":"","family":"Falagán","given":"N",</w:instrText>
      </w:r>
      <w:r w:rsidR="001377C8" w:rsidRPr="00B13316">
        <w:rPr>
          <w:rFonts w:ascii="Times New Roman" w:hAnsi="Times New Roman" w:cs="Times New Roman"/>
          <w:sz w:val="24"/>
          <w:szCs w:val="24"/>
          <w:lang w:val="fr-FR"/>
        </w:rPr>
        <w:instrText>"non-dropping-particle":"","parse-names":false,"suffix":""},{"dropping-particle":"","family":"Hardman","given":"C A","non-dropping-particle":"","parse-names":false,"suffix":""},{"dropping-particle":"","family":"Kourmpetli","given":"S","non-dropping-particle":"","parse-names":false,"suffix":""},{"dropping-particle":"","family":"Liu","given":"L","non-dropping-particle":"","parse-names":false,"suffix":""},{"dropping-particle":"","family":"Mead","given":"B R","non-dropping-particle":"","parse-names":false,"suffix":""},{"dropping-particle":"","family":"Davies","given":"J A C","non-dropping-particle":"","parse-names":false,"suffix":""}],"container-title":"Ecosystem Services","id":"ITEM-5","issued":{"date-parts":[["2022"]]},"page":"1-12","title":"Ecosystem service delivery by urban agriculture and green infrastructure – a systematic review","type":"article-journal","volume":"54"},"uris":["http://www.mendeley.com/documents/?uuid=feef4ee4-9bd0-4fd5-bca2-d0a9f2382b70"]}],"mendeley":{"formattedCitation":"(Clinton et al., 2018; Evans et al., 2022; Mead et al., 2021; Russo et al., 2017; Small et al., 2019)","plainTextFormattedCitation":"(Clinton et al., 2018; Evans et al., 2022; Mead et al., 2021; Russo et al., 2017; Small et al., 2019)","previouslyFormattedCitation":"(Clinton et al., 2018; Evans et al., 2022; Mead et al., 2021; Russo et al., 2017; Small et al., 2019)"},"properties":{"noteIndex":0},"schema":"https://github.com/citation-style-language/schema/raw/master/csl-citation.json"}</w:instrText>
      </w:r>
      <w:r w:rsidR="009E0210" w:rsidRPr="00BC6CB3">
        <w:rPr>
          <w:rFonts w:ascii="Times New Roman" w:hAnsi="Times New Roman" w:cs="Times New Roman"/>
          <w:sz w:val="24"/>
          <w:szCs w:val="24"/>
        </w:rPr>
        <w:fldChar w:fldCharType="separate"/>
      </w:r>
      <w:r w:rsidR="00AE1817" w:rsidRPr="00AE1817">
        <w:rPr>
          <w:rFonts w:ascii="Times New Roman" w:hAnsi="Times New Roman" w:cs="Times New Roman"/>
          <w:noProof/>
          <w:sz w:val="24"/>
          <w:szCs w:val="24"/>
          <w:lang w:val="fr-FR"/>
        </w:rPr>
        <w:t>(Clinton et al., 2018; Evans et al., 2022; Mead et al., 2021; Russo et al., 2017; Small et al., 2019)</w:t>
      </w:r>
      <w:r w:rsidR="009E0210" w:rsidRPr="00BC6CB3">
        <w:rPr>
          <w:rFonts w:ascii="Times New Roman" w:hAnsi="Times New Roman" w:cs="Times New Roman"/>
          <w:sz w:val="24"/>
          <w:szCs w:val="24"/>
        </w:rPr>
        <w:fldChar w:fldCharType="end"/>
      </w:r>
      <w:r w:rsidR="00E56D8D" w:rsidRPr="009F3FB5">
        <w:rPr>
          <w:rFonts w:ascii="Times New Roman" w:hAnsi="Times New Roman" w:cs="Times New Roman"/>
          <w:sz w:val="24"/>
          <w:szCs w:val="24"/>
          <w:lang w:val="fr-FR"/>
        </w:rPr>
        <w:t xml:space="preserve">. </w:t>
      </w:r>
      <w:r w:rsidR="00E56D8D" w:rsidRPr="00BC6CB3">
        <w:rPr>
          <w:rFonts w:ascii="Times New Roman" w:hAnsi="Times New Roman" w:cs="Times New Roman"/>
          <w:sz w:val="24"/>
          <w:szCs w:val="24"/>
        </w:rPr>
        <w:t xml:space="preserve">Urban agriculture may </w:t>
      </w:r>
      <w:r w:rsidR="00470E2A" w:rsidRPr="00BC6CB3">
        <w:rPr>
          <w:rFonts w:ascii="Times New Roman" w:hAnsi="Times New Roman" w:cs="Times New Roman"/>
          <w:sz w:val="24"/>
          <w:szCs w:val="24"/>
        </w:rPr>
        <w:t xml:space="preserve">also </w:t>
      </w:r>
      <w:r w:rsidR="00233FE4" w:rsidRPr="00BC6CB3">
        <w:rPr>
          <w:rFonts w:ascii="Times New Roman" w:hAnsi="Times New Roman" w:cs="Times New Roman"/>
          <w:sz w:val="24"/>
          <w:szCs w:val="24"/>
        </w:rPr>
        <w:t xml:space="preserve">contribute </w:t>
      </w:r>
      <w:r w:rsidR="00E56D8D" w:rsidRPr="00BC6CB3">
        <w:rPr>
          <w:rFonts w:ascii="Times New Roman" w:hAnsi="Times New Roman" w:cs="Times New Roman"/>
          <w:sz w:val="24"/>
          <w:szCs w:val="24"/>
        </w:rPr>
        <w:t>to global efforts in mitigating climate change</w:t>
      </w:r>
      <w:r w:rsidR="00B863E1">
        <w:rPr>
          <w:rFonts w:ascii="Times New Roman" w:hAnsi="Times New Roman" w:cs="Times New Roman"/>
          <w:sz w:val="24"/>
          <w:szCs w:val="24"/>
        </w:rPr>
        <w:t xml:space="preserve">, though there is still uncertainty as to whether the carbon footprint of urban agriculture is indeed lower than that of conventional agriculture for provisioning urban areas. </w:t>
      </w:r>
      <w:r w:rsidR="00F2106F">
        <w:rPr>
          <w:rFonts w:ascii="Times New Roman" w:hAnsi="Times New Roman" w:cs="Times New Roman"/>
          <w:sz w:val="24"/>
          <w:szCs w:val="24"/>
        </w:rPr>
        <w:t>Although</w:t>
      </w:r>
      <w:r w:rsidR="004771B4">
        <w:rPr>
          <w:rFonts w:ascii="Times New Roman" w:hAnsi="Times New Roman" w:cs="Times New Roman"/>
          <w:sz w:val="24"/>
          <w:szCs w:val="24"/>
        </w:rPr>
        <w:t xml:space="preserve"> u</w:t>
      </w:r>
      <w:r w:rsidR="00B863E1" w:rsidRPr="00B863E1">
        <w:rPr>
          <w:rFonts w:ascii="Times New Roman" w:hAnsi="Times New Roman" w:cs="Times New Roman"/>
          <w:sz w:val="24"/>
          <w:szCs w:val="24"/>
        </w:rPr>
        <w:t xml:space="preserve">rban food production </w:t>
      </w:r>
      <w:r w:rsidR="00F2106F">
        <w:rPr>
          <w:rFonts w:ascii="Times New Roman" w:hAnsi="Times New Roman" w:cs="Times New Roman"/>
          <w:sz w:val="24"/>
          <w:szCs w:val="24"/>
        </w:rPr>
        <w:t xml:space="preserve">is </w:t>
      </w:r>
      <w:r w:rsidR="00B863E1" w:rsidRPr="00B863E1">
        <w:rPr>
          <w:rFonts w:ascii="Times New Roman" w:hAnsi="Times New Roman" w:cs="Times New Roman"/>
          <w:sz w:val="24"/>
          <w:szCs w:val="24"/>
        </w:rPr>
        <w:t xml:space="preserve">being promoted as a means for cities and towns to </w:t>
      </w:r>
      <w:r w:rsidR="00F2106F">
        <w:rPr>
          <w:rFonts w:ascii="Times New Roman" w:hAnsi="Times New Roman" w:cs="Times New Roman"/>
          <w:sz w:val="24"/>
          <w:szCs w:val="24"/>
        </w:rPr>
        <w:t>decrease</w:t>
      </w:r>
      <w:r w:rsidR="00B863E1" w:rsidRPr="00B863E1">
        <w:rPr>
          <w:rFonts w:ascii="Times New Roman" w:hAnsi="Times New Roman" w:cs="Times New Roman"/>
          <w:sz w:val="24"/>
          <w:szCs w:val="24"/>
        </w:rPr>
        <w:t xml:space="preserve"> food miles</w:t>
      </w:r>
      <w:r w:rsidR="004771B4">
        <w:rPr>
          <w:rFonts w:ascii="Times New Roman" w:hAnsi="Times New Roman" w:cs="Times New Roman"/>
          <w:sz w:val="24"/>
          <w:szCs w:val="24"/>
        </w:rPr>
        <w:t xml:space="preserve"> by </w:t>
      </w:r>
      <w:r w:rsidR="00F2106F">
        <w:rPr>
          <w:rFonts w:ascii="Times New Roman" w:hAnsi="Times New Roman" w:cs="Times New Roman"/>
          <w:sz w:val="24"/>
          <w:szCs w:val="24"/>
        </w:rPr>
        <w:t>shortening the</w:t>
      </w:r>
      <w:r w:rsidR="004771B4">
        <w:rPr>
          <w:rFonts w:ascii="Times New Roman" w:hAnsi="Times New Roman" w:cs="Times New Roman"/>
          <w:sz w:val="24"/>
          <w:szCs w:val="24"/>
        </w:rPr>
        <w:t xml:space="preserve"> supply chain</w:t>
      </w:r>
      <w:r w:rsidR="000D2494">
        <w:rPr>
          <w:rFonts w:ascii="Times New Roman" w:hAnsi="Times New Roman" w:cs="Times New Roman"/>
          <w:sz w:val="24"/>
          <w:szCs w:val="24"/>
        </w:rPr>
        <w:t xml:space="preserve"> </w:t>
      </w:r>
      <w:r w:rsidR="000D2494">
        <w:rPr>
          <w:rFonts w:ascii="Times New Roman" w:hAnsi="Times New Roman" w:cs="Times New Roman"/>
          <w:sz w:val="24"/>
          <w:szCs w:val="24"/>
        </w:rPr>
        <w:fldChar w:fldCharType="begin" w:fldLock="1"/>
      </w:r>
      <w:r w:rsidR="000D2494">
        <w:rPr>
          <w:rFonts w:ascii="Times New Roman" w:hAnsi="Times New Roman" w:cs="Times New Roman"/>
          <w:sz w:val="24"/>
          <w:szCs w:val="24"/>
        </w:rPr>
        <w:instrText>ADDIN CSL_CITATION {"citationItems":[{"id":"ITEM-1","itemData":{"DOI":"10.2495/UA200111","ISSN":"17433541","abstract":"As part of their sustainability agendas, cities are promoting urban food production as a means to reduce the demand for agricultural land elsewhere and shorten food miles. However, from an environmental sustainability standpoint, some assessments have shown that increasing self-sufficiency through local production for certain crops is not necessarily more sustainable than the current practice of importing them. Therefore, in addition to quantifying the potential for food self-sufficiency of cities through urban agriculture, there is a need to assess whether such scenarios are indeed more resource efficient than existing supply chains. For that purpose, a fundamental step in the sustainability assessment of alternative local food supply practices is the assessment of existing supply chains, to be used as baseline scenarios of the analysis. In our previous work, we referred to these baseline scenarios as \"Urban Foodprints\" (UF), a concept that expresses resource consumption and environmental impacts associated with the urban food system, from agricultural production to distribution and consumption. The very first step in building the UF of a given city is collecting information on its actual food demand, which is oftentimes a challenging task due to the scarcity of reliable data sources on food consumption. To fill this gap, this paper presents the development of an online food intake survey that collects a detailed snapshot of the self-reported dietary habits of respondents and probes to what extent their consumption choices are guided by sustainability concerns. By providing respondents with an individualized carbon content analysis of their food intake upon survey completion, this study further aims to raise awareness on the environmental impacts of our food choices as well as which food choices are most impactful.","author":[{"dropping-particle":"","family":"Benis","given":"Khadija","non-dropping-particle":"","parse-names":false,"suffix":""},{"dropping-particle":"","family":"Alhayaza","given":"Waleed","non-dropping-particle":"","parse-names":false,"suffix":""},{"dropping-particle":"","family":"Alsaati","given":"Adnan","non-dropping-particle":"","parse-names":false,"suffix":""},{"dropping-particle":"","family":"Reinhart","given":"Christoph","non-dropping-particle":"","parse-names":false,"suffix":""}],"container-title":"WIT Transactions on Ecology and the Environment","id":"ITEM-1","issued":{"date-parts":[["2020"]]},"page":"123-132","title":"\"What's the carbon content of your food?\": Development of an interactive online foodprint simulator","type":"article-journal","volume":"243"},"uris":["http://www.mendeley.com/documents/?uuid=567a5046-7209-4cdb-9e08-231a49b08e00"]},{"id":"ITEM-2","itemData":{"DOI":"10.1007/s10460-013-9448-4","ISSN":"15728366","abstract":"Innovative forms of green urban architecture aim to combine food, production, and design to produce food on a larger scale in and on buildings in urban areas. It includes rooftop gardens, rooftop greenhouses, indoor farms, and other building-related forms (defined as “ZFarming”). This study uses the framework of sustainability to understand the role of ZFarming in future urban food production and to review the major benefits and limitations. The results are based on an analysis of 96 documents published in accessible international resources. The analysis shows that ZFarming has multiple functions and produces a range of non-food and non-market goods that may have positive impacts on the urban setting. It promises environmental benefits resulting from the saving and recycling of resources and reduced food miles. Social advantages include improving community food security, the provision of educational facilities, linking consumers to food production, and serving as a design inspiration. In economic terms it provides potential public benefits and commodity outputs. However, managing ZFarming faces several challenges. For some applications, the required technologies are known but have not been used or combined in that way before; others will need entirely new materials or cultivation techniques. Further critical aspects are the problem of high investment costs, exclusionary effects, and a lack of acceptance. In conclusion, ZFarming is seen as an outside-the-box solution which has some potential in generating win–win scenarios in cities. Nevertheless, ZFarming practices are not in and of themselves sustainable and need to be managed properly.","author":[{"dropping-particle":"","family":"Specht","given":"Kathrin","non-dropping-particle":"","parse-names":false,"suffix":""},{"dropping-particle":"","family":"Siebert","given":"Rosemarie","non-dropping-particle":"","parse-names":false,"suffix":""},{"dropping-particle":"","family":"Hartmann","given":"Ina","non-dropping-particle":"","parse-names":false,"suffix":""},{"dropping-particle":"","family":"Freisinger","given":"Ulf B","non-dropping-particle":"","parse-names":false,"suffix":""},{"dropping-particle":"","family":"Sawicka","given":"Magdalena","non-dropping-particle":"","parse-names":false,"suffix":""},{"dropping-particle":"","family":"Werner","given":"Armin","non-dropping-particle":"","parse-names":false,"suffix":""},{"dropping-particle":"","family":"Thomaier","given":"Susanne","non-dropping-particle":"","parse-names":false,"suffix":""},{"dropping-particle":"","family":"Henckel","given":"Dietrich","non-dropping-particle":"","parse-names":false,"suffix":""},{"dropping-particle":"","family":"Walk","given":"Heike","non-dropping-particle":"","parse-names":false,"suffix":""},{"dropping-particle":"","family":"Dierich","given":"Axel","non-dropping-particle":"","parse-names":false,"suffix":""}],"container-title":"Agriculture and Human Values","id":"ITEM-2","issue":"1","issued":{"date-parts":[["2014"]]},"page":"33-51","title":"Urban agriculture of the future: An overview of sustainability aspects of food production in and on buildings","type":"article-journal","volume":"31"},"uris":["http://www.mendeley.com/documents/?uuid=54bd63ba-b234-448c-b5a4-84b620d4c694"]}],"mendeley":{"formattedCitation":"(Benis et al., 2020; Specht et al., 2014)","plainTextFormattedCitation":"(Benis et al., 2020; Specht et al., 2014)","previouslyFormattedCitation":"(Benis et al., 2020; Specht et al., 2014)"},"properties":{"noteIndex":0},"schema":"https://github.com/citation-style-language/schema/raw/master/csl-citation.json"}</w:instrText>
      </w:r>
      <w:r w:rsidR="000D2494">
        <w:rPr>
          <w:rFonts w:ascii="Times New Roman" w:hAnsi="Times New Roman" w:cs="Times New Roman"/>
          <w:sz w:val="24"/>
          <w:szCs w:val="24"/>
        </w:rPr>
        <w:fldChar w:fldCharType="separate"/>
      </w:r>
      <w:r w:rsidR="000D2494" w:rsidRPr="000D2494">
        <w:rPr>
          <w:rFonts w:ascii="Times New Roman" w:hAnsi="Times New Roman" w:cs="Times New Roman"/>
          <w:noProof/>
          <w:sz w:val="24"/>
          <w:szCs w:val="24"/>
        </w:rPr>
        <w:t>(Benis et al., 2020; Specht et al., 2014)</w:t>
      </w:r>
      <w:r w:rsidR="000D2494">
        <w:rPr>
          <w:rFonts w:ascii="Times New Roman" w:hAnsi="Times New Roman" w:cs="Times New Roman"/>
          <w:sz w:val="24"/>
          <w:szCs w:val="24"/>
        </w:rPr>
        <w:fldChar w:fldCharType="end"/>
      </w:r>
      <w:r w:rsidR="004771B4">
        <w:rPr>
          <w:rFonts w:ascii="Times New Roman" w:hAnsi="Times New Roman" w:cs="Times New Roman"/>
          <w:sz w:val="24"/>
          <w:szCs w:val="24"/>
        </w:rPr>
        <w:t xml:space="preserve">, which would reduce </w:t>
      </w:r>
      <w:r w:rsidR="00F2106F">
        <w:rPr>
          <w:rFonts w:ascii="Times New Roman" w:hAnsi="Times New Roman" w:cs="Times New Roman"/>
          <w:sz w:val="24"/>
          <w:szCs w:val="24"/>
        </w:rPr>
        <w:t xml:space="preserve">food </w:t>
      </w:r>
      <w:r w:rsidR="004771B4">
        <w:rPr>
          <w:rFonts w:ascii="Times New Roman" w:hAnsi="Times New Roman" w:cs="Times New Roman"/>
          <w:sz w:val="24"/>
          <w:szCs w:val="24"/>
        </w:rPr>
        <w:t>transport emissions</w:t>
      </w:r>
      <w:r w:rsidR="000D2494">
        <w:rPr>
          <w:rFonts w:ascii="Times New Roman" w:hAnsi="Times New Roman" w:cs="Times New Roman"/>
          <w:sz w:val="24"/>
          <w:szCs w:val="24"/>
        </w:rPr>
        <w:t xml:space="preserve"> </w:t>
      </w:r>
      <w:r w:rsidR="000D2494">
        <w:rPr>
          <w:rFonts w:ascii="Times New Roman" w:hAnsi="Times New Roman" w:cs="Times New Roman"/>
          <w:sz w:val="24"/>
          <w:szCs w:val="24"/>
        </w:rPr>
        <w:fldChar w:fldCharType="begin" w:fldLock="1"/>
      </w:r>
      <w:r w:rsidR="000D2494">
        <w:rPr>
          <w:rFonts w:ascii="Times New Roman" w:hAnsi="Times New Roman" w:cs="Times New Roman"/>
          <w:sz w:val="24"/>
          <w:szCs w:val="24"/>
        </w:rPr>
        <w:instrText>ADDIN CSL_CITATION {"citationItems":[{"id":"ITEM-1","itemData":{"DOI":"10.1021/acs.est.0c02739","ISSN":"15205851","PMID":"32701271","abstract":"Cities will play a key role in the grand challenge of nourishing a growing global population, because, due to their population density, they set the demand. To ensure that food systems are sustainable, as well as nourishing, one solution often suggested is to shorten their supply chains toward a regional rather than a global basis. While such regional systems may have a range of costs and benefits, we investigate the mitigation potential of regionalized urban food systems by examining the greenhouse gas emissions associated with food transport. Using data on food consumption for 7108 urban administrative units (UAUs), we simulate total transport emissions for both regionalized and globalized supply chains. In regionalized systems, the UAUs' demands are fulfilled by peripheral food production, whereas to simulate global supply chains, food demand is met from an international pool (where the origin can be any location globally). We estimate that regionalized systems could reduce current emissions from food transport. However, because longer supply chains benefit from maximizing comparative advantage, this emission reduction would require closing yield gaps, reducing food waste, shifting toward diversified farming, and consuming seasonal produce. Regionalization of food systems will be an essential component to limit global warming to well below 2 °C in the future.","author":[{"dropping-particle":"","family":"Pradhan","given":"Prajal","non-dropping-particle":"","parse-names":false,"suffix":""},{"dropping-particle":"","family":"Kriewald","given":"Steffen","non-dropping-particle":"","parse-names":false,"suffix":""},{"dropping-particle":"","family":"Costa","given":"Luís","non-dropping-particle":"","parse-names":false,"suffix":""},{"dropping-particle":"","family":"Rybski","given":"Diego","non-dropping-particle":"","parse-names":false,"suffix":""},{"dropping-particle":"","family":"Benton","given":"Tim G","non-dropping-particle":"","parse-names":false,"suffix":""},{"dropping-particle":"","family":"Fischer","given":"Günther","non-dropping-particle":"","parse-names":false,"suffix":""},{"dropping-particle":"","family":"Kropp","given":"Jürgen P","non-dropping-particle":"","parse-names":false,"suffix":""}],"container-title":"Environmental Science &amp; Technology","id":"ITEM-1","issue":"17","issued":{"date-parts":[["2020"]]},"page":"10551-10560","title":"Urban food systems: how regionalization can contribute to climate change mitigation","type":"article-journal","volume":"54"},"uris":["http://www.mendeley.com/documents/?uuid=bfffd46b-a60c-44fe-b130-d6d2fb94dbf8"]}],"mendeley":{"formattedCitation":"(Pradhan et al., 2020)","plainTextFormattedCitation":"(Pradhan et al., 2020)","previouslyFormattedCitation":"(Pradhan et al., 2020)"},"properties":{"noteIndex":0},"schema":"https://github.com/citation-style-language/schema/raw/master/csl-citation.json"}</w:instrText>
      </w:r>
      <w:r w:rsidR="000D2494">
        <w:rPr>
          <w:rFonts w:ascii="Times New Roman" w:hAnsi="Times New Roman" w:cs="Times New Roman"/>
          <w:sz w:val="24"/>
          <w:szCs w:val="24"/>
        </w:rPr>
        <w:fldChar w:fldCharType="separate"/>
      </w:r>
      <w:r w:rsidR="000D2494" w:rsidRPr="000D2494">
        <w:rPr>
          <w:rFonts w:ascii="Times New Roman" w:hAnsi="Times New Roman" w:cs="Times New Roman"/>
          <w:noProof/>
          <w:sz w:val="24"/>
          <w:szCs w:val="24"/>
        </w:rPr>
        <w:t>(Pradhan et al., 2020)</w:t>
      </w:r>
      <w:r w:rsidR="000D2494">
        <w:rPr>
          <w:rFonts w:ascii="Times New Roman" w:hAnsi="Times New Roman" w:cs="Times New Roman"/>
          <w:sz w:val="24"/>
          <w:szCs w:val="24"/>
        </w:rPr>
        <w:fldChar w:fldCharType="end"/>
      </w:r>
      <w:r w:rsidR="004771B4">
        <w:rPr>
          <w:rFonts w:ascii="Times New Roman" w:hAnsi="Times New Roman" w:cs="Times New Roman"/>
          <w:sz w:val="24"/>
          <w:szCs w:val="24"/>
        </w:rPr>
        <w:t xml:space="preserve">, assessments of </w:t>
      </w:r>
      <w:r w:rsidR="00F2106F">
        <w:rPr>
          <w:rFonts w:ascii="Times New Roman" w:hAnsi="Times New Roman" w:cs="Times New Roman"/>
          <w:sz w:val="24"/>
          <w:szCs w:val="24"/>
        </w:rPr>
        <w:t>greenhouse gas</w:t>
      </w:r>
      <w:r w:rsidR="004771B4">
        <w:rPr>
          <w:rFonts w:ascii="Times New Roman" w:hAnsi="Times New Roman" w:cs="Times New Roman"/>
          <w:sz w:val="24"/>
          <w:szCs w:val="24"/>
        </w:rPr>
        <w:t xml:space="preserve"> emissions associated with food production </w:t>
      </w:r>
      <w:r w:rsidR="004771B4">
        <w:rPr>
          <w:rFonts w:ascii="Times New Roman" w:hAnsi="Times New Roman" w:cs="Times New Roman"/>
          <w:sz w:val="24"/>
        </w:rPr>
        <w:t>have shown very mixed results</w:t>
      </w:r>
      <w:r w:rsidR="00F2106F">
        <w:rPr>
          <w:rFonts w:ascii="Times New Roman" w:hAnsi="Times New Roman" w:cs="Times New Roman"/>
          <w:sz w:val="24"/>
        </w:rPr>
        <w:t>,</w:t>
      </w:r>
      <w:r w:rsidR="0058351B">
        <w:rPr>
          <w:rFonts w:ascii="Times New Roman" w:hAnsi="Times New Roman" w:cs="Times New Roman"/>
          <w:sz w:val="24"/>
        </w:rPr>
        <w:t xml:space="preserve"> </w:t>
      </w:r>
      <w:r w:rsidR="00F2106F">
        <w:rPr>
          <w:rFonts w:ascii="Times New Roman" w:hAnsi="Times New Roman" w:cs="Times New Roman"/>
          <w:sz w:val="24"/>
        </w:rPr>
        <w:t>proving that local food production did not necessarily lead to lower emissions</w:t>
      </w:r>
      <w:r w:rsidR="000D2494">
        <w:rPr>
          <w:rFonts w:ascii="Times New Roman" w:hAnsi="Times New Roman" w:cs="Times New Roman"/>
          <w:sz w:val="24"/>
        </w:rPr>
        <w:t xml:space="preserve"> </w:t>
      </w:r>
      <w:r w:rsidR="000D2494">
        <w:rPr>
          <w:rFonts w:ascii="Times New Roman" w:hAnsi="Times New Roman" w:cs="Times New Roman"/>
          <w:sz w:val="24"/>
        </w:rPr>
        <w:fldChar w:fldCharType="begin" w:fldLock="1"/>
      </w:r>
      <w:r w:rsidR="000D2494">
        <w:rPr>
          <w:rFonts w:ascii="Times New Roman" w:hAnsi="Times New Roman" w:cs="Times New Roman"/>
          <w:sz w:val="24"/>
        </w:rPr>
        <w:instrText>ADDIN CSL_CITATION {"citationItems":[{"id":"ITEM-1","itemData":{"DOI":"10.1590/1678-992x-2015-0439","ISSN":"1678992X","abstract":"This paper aims to examine the issue raised by the consumption of locally produced food in all its various aspects, and in particular, addresses how this practice contributes to local and global sustainability. It analyzes the different definitions of local food, the strategies used, the implications of the distance traveled in the transportation of food to the consumer’s table – food miles, the relationships between local food consumption and sustainability, farming practices that reduce carbon emissions, contribution of urban agriculture to local food, local trading of food produced by rural farmers, as well as a number of relationships between the consumption of local food and human nutrition and health, local food protection and the ability to support local food production for humanitarian actions in disaster situations. The promotion of “local food” is a complex problem covering environmental issues, the economy and health. Transportation is not the only factor that determines how efficient it is to consume local food. Often, the technologies used for agricultural production are those most responsible for the degree of sustainability in the production and supply of food to the population. Local production does not always mean lower emissions of greenhouse gases. In general, the consumption of local foods, produced in ways adapted to the local environment using technologies with an ecological basis, is something beneficial and salutary for the environment, economy and society in general.","author":[{"dropping-particle":"","family":"Coelho","given":"Fábio Cunha","non-dropping-particle":"","parse-names":false,"suffix":""},{"dropping-particle":"","family":"Coelho","given":"Enilce Maria","non-dropping-particle":"","parse-names":false,"suffix":""},{"dropping-particle":"","family":"Egerer","given":"Monika","non-dropping-particle":"","parse-names":false,"suffix":""}],"container-title":"Scientia Agricola","id":"ITEM-1","issue":"1","issued":{"date-parts":[["2018"]]},"page":"84-94","title":"Local food: Benefits and failings due to modern agriculture","type":"article-journal","volume":"75"},"uris":["http://www.mendeley.com/documents/?uuid=25afb07d-5f78-453b-9d76-72eaab1c9c38"]}],"mendeley":{"formattedCitation":"(Coelho et al., 2018)","plainTextFormattedCitation":"(Coelho et al., 2018)","previouslyFormattedCitation":"(Coelho et al., 2018)"},"properties":{"noteIndex":0},"schema":"https://github.com/citation-style-language/schema/raw/master/csl-citation.json"}</w:instrText>
      </w:r>
      <w:r w:rsidR="000D2494">
        <w:rPr>
          <w:rFonts w:ascii="Times New Roman" w:hAnsi="Times New Roman" w:cs="Times New Roman"/>
          <w:sz w:val="24"/>
        </w:rPr>
        <w:fldChar w:fldCharType="separate"/>
      </w:r>
      <w:r w:rsidR="000D2494" w:rsidRPr="000D2494">
        <w:rPr>
          <w:rFonts w:ascii="Times New Roman" w:hAnsi="Times New Roman" w:cs="Times New Roman"/>
          <w:noProof/>
          <w:sz w:val="24"/>
        </w:rPr>
        <w:t>(Coelho et al., 2018)</w:t>
      </w:r>
      <w:r w:rsidR="000D2494">
        <w:rPr>
          <w:rFonts w:ascii="Times New Roman" w:hAnsi="Times New Roman" w:cs="Times New Roman"/>
          <w:sz w:val="24"/>
        </w:rPr>
        <w:fldChar w:fldCharType="end"/>
      </w:r>
      <w:r w:rsidR="00F2106F">
        <w:rPr>
          <w:rFonts w:ascii="Times New Roman" w:hAnsi="Times New Roman" w:cs="Times New Roman"/>
          <w:sz w:val="24"/>
          <w:szCs w:val="24"/>
        </w:rPr>
        <w:t>.</w:t>
      </w:r>
      <w:r w:rsidR="00B863E1" w:rsidRPr="00B863E1">
        <w:rPr>
          <w:rFonts w:ascii="Times New Roman" w:hAnsi="Times New Roman" w:cs="Times New Roman"/>
          <w:sz w:val="24"/>
          <w:szCs w:val="24"/>
        </w:rPr>
        <w:t xml:space="preserve"> </w:t>
      </w:r>
      <w:r w:rsidR="0058351B">
        <w:rPr>
          <w:rFonts w:ascii="Times New Roman" w:hAnsi="Times New Roman" w:cs="Times New Roman"/>
          <w:sz w:val="24"/>
          <w:szCs w:val="24"/>
        </w:rPr>
        <w:t>While s</w:t>
      </w:r>
      <w:r w:rsidR="00F2106F">
        <w:rPr>
          <w:rFonts w:ascii="Times New Roman" w:hAnsi="Times New Roman" w:cs="Times New Roman"/>
          <w:sz w:val="24"/>
          <w:szCs w:val="24"/>
        </w:rPr>
        <w:t>ome studies</w:t>
      </w:r>
      <w:r w:rsidR="000D2494">
        <w:rPr>
          <w:rFonts w:ascii="Times New Roman" w:hAnsi="Times New Roman" w:cs="Times New Roman"/>
          <w:sz w:val="24"/>
          <w:szCs w:val="24"/>
        </w:rPr>
        <w:t xml:space="preserve"> </w:t>
      </w:r>
      <w:r w:rsidR="000D2494">
        <w:rPr>
          <w:rFonts w:ascii="Times New Roman" w:hAnsi="Times New Roman" w:cs="Times New Roman"/>
          <w:sz w:val="24"/>
          <w:szCs w:val="24"/>
        </w:rPr>
        <w:fldChar w:fldCharType="begin" w:fldLock="1"/>
      </w:r>
      <w:r w:rsidR="006B1E5D">
        <w:rPr>
          <w:rFonts w:ascii="Times New Roman" w:hAnsi="Times New Roman" w:cs="Times New Roman"/>
          <w:sz w:val="24"/>
          <w:szCs w:val="24"/>
        </w:rPr>
        <w:instrText>ADDIN CSL_CITATION {"citationItems":[{"id":"ITEM-1","itemData":{"DOI":"10.1016/j.esd.2011.08.004","ISSN":"09730826","abstract":"The energy consumption and fossil CO2 emissions from the Canadian vegetable greenhouse industry were assessed using greenhouse statistics from 2002 to 2007. The fossil CO2 emissions were compared to the fossil CO2 emitted during transport of an equal weight of food by truck and by airplane from two horticultural production centers in the southern USA to four locations in Canada. The calculations in this paper for Canadian greenhouse energy use for heating were verified against farm energy use survey data collected from greenhouse operators in 1996. Allowing for extrapolations to 1996 from the 2002 to 2007 period, the survey data were underestimated by 12%. Since the survey data were not corrected for possible household energy use by greenhouse operators, some underestimation in the heat energy calculations was expected. The fossil CO2 emissions from Canadian greenhouses were 0.35Tg. This estimate is about twice as high as the diesel fuel CO2 emissions required to truck the same weight of vegetables from south to north, but only slightly less than half the CO2 emissions to ship the same vegetables by air. Quebec greenhouse crops had the lowest CO2 emission intensity and the least difference with trucking CO2 emissions, while BC greenhouse crops had the highest CO2 emission intensity and the most difference with trucking CO2 emissions. The study revealed some potential CO2 mitigation practices including alternative fuels such as straw pellets or wood chips, non-recycle-able combustible urban waste and biogas from city waste treatment facilities or manure storage systems. Mitigation of heat energy loss could involve insulating heating lines within greenhouses and doorway designs that minimize the time and area open to the outside air. In order to reduce the CO2 emission intensity, research should aim at a higher ratio of yield to fossil energy use, rather than simply trying to maximize greenhouse yields. © 2011 International Energy Initiative.","author":[{"dropping-particle":"","family":"Dyer","given":"J A","non-dropping-particle":"","parse-names":false,"suffix":""},{"dropping-particle":"","family":"Desjardins","given":"R L","non-dropping-particle":"","parse-names":false,"suffix":""},{"dropping-particle":"","family":"Karimi-Zindashty","given":"Y","non-dropping-particle":"","parse-names":false,"suffix":""},{"dropping-particle":"","family":"McConkey","given":"B G","non-dropping-particle":"","parse-names":false,"suffix":""}],"container-title":"Energy for Sustainable Development","id":"ITEM-1","issue":"4","issued":{"date-parts":[["2011"]]},"page":"451-459","publisher":"Elsevier B.V.","title":"Comparing fossil CO2 emissions from vegetable greenhouses in Canada with CO2 emissions from importing vegetables from the southern USA","type":"article-journal","volume":"15"},"uris":["http://www.mendeley.com/documents/?uuid=2a5d12aa-8a49-4400-9d1d-c0ff68dc49dd"]},{"id":"ITEM-2","itemData":{"DOI":"10.1016/j.jclepro.2014.10.007","ISSN":"09596526","abstract":"The environmental impact of imported fresh agricultural products, such as off-season vegetables transported over long distances, is under growing scrutiny. We hypothesised that the environmental Life Cycle Assessment (LCA) ranking between local and imported vegetables might change depending on the impact category considered. We focused on the case study of off-season tomatoes produced in Morocco under unheated greenhouses in a water-scarce area, which covers 68% of the fresh tomatoes imported to France. First, we performed a cradle-to-market gate LCA of the Moroccan production using primary data based on a field survey. Second, we applied the same Life Cycle Impact Assessment (LCIA) method to published cradle-to-farm-gate results of the French tomato cropping system, which also provides offseason tomatoes to the French market and which is characterised by heated greenhouses with a high level of inputs. In addition to typical environmental impact categories, the freshwater use impact was included. The ranking between imported and local tomatoes was different depending on the impact category. Freshwater use had greater impacts under the Moroccan arid climate: 28.0 L H2Oeq kg-1 of Moroccan tomato and 7.5 L H2Oeq kg-1 of French tomato. Conversely, the higher level of artificialisation of the French production resulted in greater impacts on total energy consumption, global warming, and eutrophication, even including transport to France for the Moroccan tomato. This reveals a trade-off between freshwater use impacts and the usual/other impacts, mostly energy-related. At the farm gate, we found that the Moroccan tomato water consumption highly contributed to the total damages to Human Health (14%), and Ecosystems (20%) (contribution to Resources depletion was only 2%). Therefore, ignoring the impacts of freshwater use in LCA also underestimates the damages. Moreover, we showed that the assessment of freshwater use impacts and damages still has shortcomings, leading to an underestimation of the impact for the Moroccan tomato case. These results emphasised the importance of considering all of the impact categories when performing an agricultural LCA and the need for a more comprehensive method for assessing the impacts of freshwater use. In particular, the use of an operational tool for estimating water and solute fluxes at the field level is recommended to feed freshwater impact assessment methods.","author":[{"dropping-particle":"","family":"Payen","given":"Sandra","non-dropping-particle":"","parse-names":false,"suffix":""},{"dropping-particle":"","family":"Basset-Mens","given":"Claudine","non-dropping-particle":"","parse-names":false,"suffix":""},{"dropping-particle":"","family":"Perret","given":"Sylvain","non-dropping-particle":"","parse-names":false,"suffix":""}],"container-title":"Journal of Cleaner Production","id":"ITEM-2","issued":{"date-parts":[["2015"]]},"page":"139-148","publisher":"Elsevier Ltd","title":"LCA of local and imported tomato: an energy and water trade-off","type":"article-journal","volume":"87"},"uris":["http://www.mendeley.com/documents/?uuid=5e040d71-fbd0-4864-8c0f-56b99f49727d"]}],"mendeley":{"formattedCitation":"(Dyer et al., 2011; Payen et al., 2015)","manualFormatting":"(e.g., Dyer et al., 2011; Payen et al., 2015)","plainTextFormattedCitation":"(Dyer et al., 2011; Payen et al., 2015)","previouslyFormattedCitation":"(Dyer et al., 2011; Payen et al., 2015)"},"properties":{"noteIndex":0},"schema":"https://github.com/citation-style-language/schema/raw/master/csl-citation.json"}</w:instrText>
      </w:r>
      <w:r w:rsidR="000D2494">
        <w:rPr>
          <w:rFonts w:ascii="Times New Roman" w:hAnsi="Times New Roman" w:cs="Times New Roman"/>
          <w:sz w:val="24"/>
          <w:szCs w:val="24"/>
        </w:rPr>
        <w:fldChar w:fldCharType="separate"/>
      </w:r>
      <w:r w:rsidR="000D2494" w:rsidRPr="000D2494">
        <w:rPr>
          <w:rFonts w:ascii="Times New Roman" w:hAnsi="Times New Roman" w:cs="Times New Roman"/>
          <w:noProof/>
          <w:sz w:val="24"/>
          <w:szCs w:val="24"/>
        </w:rPr>
        <w:t>(</w:t>
      </w:r>
      <w:r w:rsidR="000D2494" w:rsidRPr="000D2494">
        <w:rPr>
          <w:rFonts w:ascii="Times New Roman" w:hAnsi="Times New Roman" w:cs="Times New Roman"/>
          <w:i/>
          <w:noProof/>
          <w:sz w:val="24"/>
          <w:szCs w:val="24"/>
        </w:rPr>
        <w:t>e.g.</w:t>
      </w:r>
      <w:r w:rsidR="000D2494">
        <w:rPr>
          <w:rFonts w:ascii="Times New Roman" w:hAnsi="Times New Roman" w:cs="Times New Roman"/>
          <w:noProof/>
          <w:sz w:val="24"/>
          <w:szCs w:val="24"/>
        </w:rPr>
        <w:t xml:space="preserve">, </w:t>
      </w:r>
      <w:r w:rsidR="000D2494" w:rsidRPr="000D2494">
        <w:rPr>
          <w:rFonts w:ascii="Times New Roman" w:hAnsi="Times New Roman" w:cs="Times New Roman"/>
          <w:noProof/>
          <w:sz w:val="24"/>
          <w:szCs w:val="24"/>
        </w:rPr>
        <w:t>Dyer et al., 2011; Payen et al., 2015)</w:t>
      </w:r>
      <w:r w:rsidR="000D2494">
        <w:rPr>
          <w:rFonts w:ascii="Times New Roman" w:hAnsi="Times New Roman" w:cs="Times New Roman"/>
          <w:sz w:val="24"/>
          <w:szCs w:val="24"/>
        </w:rPr>
        <w:fldChar w:fldCharType="end"/>
      </w:r>
      <w:r w:rsidR="000D2494">
        <w:rPr>
          <w:rFonts w:ascii="Times New Roman" w:hAnsi="Times New Roman" w:cs="Times New Roman"/>
          <w:sz w:val="24"/>
          <w:szCs w:val="24"/>
        </w:rPr>
        <w:t xml:space="preserve"> </w:t>
      </w:r>
      <w:r w:rsidR="0058351B">
        <w:rPr>
          <w:rFonts w:ascii="Times New Roman" w:hAnsi="Times New Roman" w:cs="Times New Roman"/>
          <w:sz w:val="24"/>
          <w:szCs w:val="24"/>
        </w:rPr>
        <w:t>showed</w:t>
      </w:r>
      <w:r w:rsidR="00B863E1" w:rsidRPr="00B863E1">
        <w:rPr>
          <w:rFonts w:ascii="Times New Roman" w:hAnsi="Times New Roman" w:cs="Times New Roman"/>
          <w:sz w:val="24"/>
          <w:szCs w:val="24"/>
        </w:rPr>
        <w:t xml:space="preserve"> that increasing self-sufficiency </w:t>
      </w:r>
      <w:r w:rsidR="00F2106F">
        <w:rPr>
          <w:rFonts w:ascii="Times New Roman" w:hAnsi="Times New Roman" w:cs="Times New Roman"/>
          <w:sz w:val="24"/>
          <w:szCs w:val="24"/>
        </w:rPr>
        <w:t xml:space="preserve">at the city level </w:t>
      </w:r>
      <w:r w:rsidR="00B863E1" w:rsidRPr="00B863E1">
        <w:rPr>
          <w:rFonts w:ascii="Times New Roman" w:hAnsi="Times New Roman" w:cs="Times New Roman"/>
          <w:sz w:val="24"/>
          <w:szCs w:val="24"/>
        </w:rPr>
        <w:t xml:space="preserve">through local production </w:t>
      </w:r>
      <w:r w:rsidR="00F2106F">
        <w:rPr>
          <w:rFonts w:ascii="Times New Roman" w:hAnsi="Times New Roman" w:cs="Times New Roman"/>
          <w:sz w:val="24"/>
          <w:szCs w:val="24"/>
        </w:rPr>
        <w:t>wa</w:t>
      </w:r>
      <w:r w:rsidR="00B863E1" w:rsidRPr="00B863E1">
        <w:rPr>
          <w:rFonts w:ascii="Times New Roman" w:hAnsi="Times New Roman" w:cs="Times New Roman"/>
          <w:sz w:val="24"/>
          <w:szCs w:val="24"/>
        </w:rPr>
        <w:t xml:space="preserve">s more carbon-intensive than the current practice of importing </w:t>
      </w:r>
      <w:r w:rsidR="00CE5056">
        <w:rPr>
          <w:rFonts w:ascii="Times New Roman" w:hAnsi="Times New Roman" w:cs="Times New Roman"/>
          <w:sz w:val="24"/>
          <w:szCs w:val="24"/>
        </w:rPr>
        <w:t xml:space="preserve">certain </w:t>
      </w:r>
      <w:r w:rsidR="00F2106F">
        <w:rPr>
          <w:rFonts w:ascii="Times New Roman" w:hAnsi="Times New Roman" w:cs="Times New Roman"/>
          <w:sz w:val="24"/>
          <w:szCs w:val="24"/>
        </w:rPr>
        <w:t>crops</w:t>
      </w:r>
      <w:r w:rsidR="00B863E1" w:rsidRPr="00B863E1">
        <w:rPr>
          <w:rFonts w:ascii="Times New Roman" w:hAnsi="Times New Roman" w:cs="Times New Roman"/>
          <w:sz w:val="24"/>
          <w:szCs w:val="24"/>
        </w:rPr>
        <w:t>, others</w:t>
      </w:r>
      <w:r w:rsidR="000D2494">
        <w:rPr>
          <w:rFonts w:ascii="Times New Roman" w:hAnsi="Times New Roman" w:cs="Times New Roman"/>
          <w:sz w:val="24"/>
          <w:szCs w:val="24"/>
        </w:rPr>
        <w:t xml:space="preserve"> </w:t>
      </w:r>
      <w:r w:rsidR="000D2494">
        <w:rPr>
          <w:rFonts w:ascii="Times New Roman" w:hAnsi="Times New Roman" w:cs="Times New Roman"/>
          <w:sz w:val="24"/>
          <w:szCs w:val="24"/>
        </w:rPr>
        <w:fldChar w:fldCharType="begin" w:fldLock="1"/>
      </w:r>
      <w:r w:rsidR="000D2494">
        <w:rPr>
          <w:rFonts w:ascii="Times New Roman" w:hAnsi="Times New Roman" w:cs="Times New Roman"/>
          <w:sz w:val="24"/>
          <w:szCs w:val="24"/>
        </w:rPr>
        <w:instrText>ADDIN CSL_CITATION {"citationItems":[{"id":"ITEM-1","itemData":{"DOI":"10.1016/j.jclepro.2017.01.130","ISSN":"09596526","abstract":"Providing healthy food for the world's growing urban population is a recognized global challenge and it is likely that current modes of conventional, large-scale farming will over time be increasingly complemented by local, urban farming practices. Apart from its acknowledged social benefits, urban farming is also widely viewed as a more resource-efficient alternative to conventional remote farming. Especially indoor, soilless cultivation in urban areas is being portrayed as a particularly sustainable solution. However, as this technique relies on controlled environments, its ongoing operation can be quite energy-intensive and related carbon emissions should be carefully weighed against reduced emissions, such as those from transportation. To further this goal, this article presents a simulation-based environmental analysis workflow for Building-Integrated Agriculture (BIA) in urban contexts, that includes detailed solar radiation, water and energy specific models. The aim of the workflow is to guide the user through decision-making on the potentialities of implementing BIA in a given neighborhood while maximizing crop yields and minimizing water and energy consumption. The workflow was applied to three hi-tech urban farming scenarios in Lisbon, Portugal: a polycarbonate Rooftop Greenhouse (RG), a Vertical Farm (VF) with windows and skylights on the top floor of a reinforced-concrete building as well as a completely opaque VF with no penetration of natural light on the ground floor of a reinforced-concrete building. Global Warming Potential (GWP) related to water, transportation and operational energy of these three case studies were compared to GWP of (i) the currently existing supply chain for tomato, and (ii) a hypothetical low-tech unconditioned rooftop urban farm. Results show that the RG and the top floor VF had the best overall environmental performance, respectively cutting greenhouse gas emissions in half and in three in comparison with the existing supply chain for tomato. By allowing this preliminary assessment of alternative farm locations and properties, the workflow provides the user with actionable information for early-stage holistic assessment of BIA projects.","author":[{"dropping-particle":"","family":"Benis","given":"Khadija","non-dropping-particle":"","parse-names":false,"suffix":""},{"dropping-particle":"","family":"Reinhart","given":"Christoph","non-dropping-particle":"","parse-names":false,"suffix":""},{"dropping-particle":"","family":"Ferrão","given":"Paulo","non-dropping-particle":"","parse-names":false,"suffix":""}],"container-title":"Journal of Cleaner Production","id":"ITEM-1","issued":{"date-parts":[["2017"]]},"page":"589-602","title":"Development of a simulation-based decision support workflow for the implementation of Building-Integrated Agriculture (BIA) in urban contexts","type":"article-journal","volume":"147"},"uris":["http://www.mendeley.com/documents/?uuid=da703efc-6405-428b-b2f6-b353d4bcaec9"]},{"id":"ITEM-2","itemData":{"DOI":"10.2495/DNE-V13-N4-349-360","ISSN":"17557445","abstract":"Allowing for significant water savings and year-round yields, Controlled-Environment Agriculture (CEA) is oftentimes portrayed as a sustainable alternative to conventional farming, and its practice in urban areas as a food, income and employment generator is expanding worldwide. Particularly in today's fast growing cities, where economic strength is buying food security through imports, a largescale implementation of such practices should be further investigated as potential contributors - not only to food security but also to self-sufficiency - for the production of horticultural crops. However, further than quantifying the potential for food self-sufficiency of cities through urban cultivation, there is a crucial need for assessing the extent to which such scenarios are effectively more sustainable than existing supply chains. For that purpose, this paper presents the Urban Foodprints (UF) methodology, a fundamental preliminary step in the sustainability assessment of high-yield urban agriculture, consisting of collecting and integrating data on the existing supply chain, to be used as a baseline scenario in the environmental performance analysis. Through the case of Riyadh, Saudi Arabia, where harsh climatic conditions, a heavy reliance on food imports and a growing population constitute major threats to food security, the UF method is described and applied to the top four consumed horticultural crops - watermelon, tomato, onion and carrot. The environmental sustainability of high-yield urban agriculture in Riyadh is subsequently assessed for tomato, as a comparison of the resulting city's current foodprint for the crop vs. a scenario of local production in CEA urban farms. Results show that urban production in high-yield greenhouses has the potential to reduce Global Warming Potential (GWP) by 9%. However, while water savings contribute greatly to reducing irrigation-related emissions and food miles are considerably reduced, the energy needs of the greenhouses are significantly higher than the baseline. This outcome may be improved by enhancing the envelope of the farms to reduce overheating.","author":[{"dropping-particle":"","family":"Benis","given":"Khadija","non-dropping-particle":"","parse-names":false,"suffix":""},{"dropping-particle":"","family":"Gashgari","given":"R","non-dropping-particle":"","parse-names":false,"suffix":""},{"dropping-particle":"","family":"Alsaati","given":"A","non-dropping-particle":"","parse-names":false,"suffix":""},{"dropping-particle":"","family":"Reinhart","given":"Christoph","non-dropping-particle":"","parse-names":false,"suffix":""}],"container-title":"International Journal of Design &amp; Nature and Ecodynamics","id":"ITEM-2","issue":"4","issued":{"date-parts":[["2018"]]},"page":"349-360","title":"Urban foodprints (UF) - Establishing baseline scenarios for the sustainability assessment of high-yield urban agriculture","type":"article-journal","volume":"13"},"uris":["http://www.mendeley.com/documents/?uuid=38b92a1f-d7f3-4379-a810-f79aae3b9e60"]},{"id":"ITEM-3","itemData":{"DOI":"10.1088/1748-9326/ac1a39","ISSN":"17489326","abstract":"Environmental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Letters","id":"ITEM-3","issue":"9","issued":{"date-parts":[["2021"]]},"page":"1-29","title":"Environmental impacts and resource use of urban agriculture: a systematic review and meta-analysis","type":"article-journal","volume":"16"},"uris":["http://www.mendeley.com/documents/?uuid=d13bd2a0-a00e-4da3-9924-4d1467de786c"]}],"mendeley":{"formattedCitation":"(Benis et al., 2017, 2018; Dorr et al., 2021)","manualFormatting":"(e.g., Benis et al., 2017, 2018; Dorr et al., 2021)","plainTextFormattedCitation":"(Benis et al., 2017, 2018; Dorr et al., 2021)","previouslyFormattedCitation":"(Benis et al., 2017, 2018; Dorr et al., 2021)"},"properties":{"noteIndex":0},"schema":"https://github.com/citation-style-language/schema/raw/master/csl-citation.json"}</w:instrText>
      </w:r>
      <w:r w:rsidR="000D2494">
        <w:rPr>
          <w:rFonts w:ascii="Times New Roman" w:hAnsi="Times New Roman" w:cs="Times New Roman"/>
          <w:sz w:val="24"/>
          <w:szCs w:val="24"/>
        </w:rPr>
        <w:fldChar w:fldCharType="separate"/>
      </w:r>
      <w:r w:rsidR="000D2494" w:rsidRPr="000D2494">
        <w:rPr>
          <w:rFonts w:ascii="Times New Roman" w:hAnsi="Times New Roman" w:cs="Times New Roman"/>
          <w:noProof/>
          <w:sz w:val="24"/>
          <w:szCs w:val="24"/>
        </w:rPr>
        <w:t>(</w:t>
      </w:r>
      <w:r w:rsidR="000D2494" w:rsidRPr="000D2494">
        <w:rPr>
          <w:rFonts w:ascii="Times New Roman" w:hAnsi="Times New Roman" w:cs="Times New Roman"/>
          <w:i/>
          <w:noProof/>
          <w:sz w:val="24"/>
          <w:szCs w:val="24"/>
        </w:rPr>
        <w:t>e.g.</w:t>
      </w:r>
      <w:r w:rsidR="000D2494">
        <w:rPr>
          <w:rFonts w:ascii="Times New Roman" w:hAnsi="Times New Roman" w:cs="Times New Roman"/>
          <w:noProof/>
          <w:sz w:val="24"/>
          <w:szCs w:val="24"/>
        </w:rPr>
        <w:t xml:space="preserve">, </w:t>
      </w:r>
      <w:r w:rsidR="000D2494" w:rsidRPr="000D2494">
        <w:rPr>
          <w:rFonts w:ascii="Times New Roman" w:hAnsi="Times New Roman" w:cs="Times New Roman"/>
          <w:noProof/>
          <w:sz w:val="24"/>
          <w:szCs w:val="24"/>
        </w:rPr>
        <w:t>Benis et al., 2017, 2018; Dorr et al., 2021)</w:t>
      </w:r>
      <w:r w:rsidR="000D2494">
        <w:rPr>
          <w:rFonts w:ascii="Times New Roman" w:hAnsi="Times New Roman" w:cs="Times New Roman"/>
          <w:sz w:val="24"/>
          <w:szCs w:val="24"/>
        </w:rPr>
        <w:fldChar w:fldCharType="end"/>
      </w:r>
      <w:r w:rsidR="00B863E1" w:rsidRPr="00B863E1">
        <w:rPr>
          <w:rFonts w:ascii="Times New Roman" w:hAnsi="Times New Roman" w:cs="Times New Roman"/>
          <w:sz w:val="24"/>
          <w:szCs w:val="24"/>
        </w:rPr>
        <w:t xml:space="preserve"> </w:t>
      </w:r>
      <w:r w:rsidR="0058351B">
        <w:rPr>
          <w:rFonts w:ascii="Times New Roman" w:hAnsi="Times New Roman" w:cs="Times New Roman"/>
          <w:sz w:val="24"/>
          <w:szCs w:val="24"/>
        </w:rPr>
        <w:t>proved that</w:t>
      </w:r>
      <w:r w:rsidR="00B863E1" w:rsidRPr="00B863E1">
        <w:rPr>
          <w:rFonts w:ascii="Times New Roman" w:hAnsi="Times New Roman" w:cs="Times New Roman"/>
          <w:sz w:val="24"/>
          <w:szCs w:val="24"/>
        </w:rPr>
        <w:t xml:space="preserve"> urban growing systems </w:t>
      </w:r>
      <w:r w:rsidR="0058351B">
        <w:rPr>
          <w:rFonts w:ascii="Times New Roman" w:hAnsi="Times New Roman" w:cs="Times New Roman"/>
          <w:sz w:val="24"/>
          <w:szCs w:val="24"/>
        </w:rPr>
        <w:t xml:space="preserve">could be </w:t>
      </w:r>
      <w:r w:rsidR="00B863E1" w:rsidRPr="00B863E1">
        <w:rPr>
          <w:rFonts w:ascii="Times New Roman" w:hAnsi="Times New Roman" w:cs="Times New Roman"/>
          <w:sz w:val="24"/>
          <w:szCs w:val="24"/>
        </w:rPr>
        <w:t>associated with a lower global warming potential than current supply chains</w:t>
      </w:r>
      <w:r w:rsidR="00CE5056">
        <w:rPr>
          <w:rFonts w:ascii="Times New Roman" w:hAnsi="Times New Roman" w:cs="Times New Roman"/>
          <w:sz w:val="24"/>
          <w:szCs w:val="24"/>
        </w:rPr>
        <w:t xml:space="preserve"> depending on the crops and countries considered</w:t>
      </w:r>
      <w:r w:rsidR="00B863E1" w:rsidRPr="00B863E1">
        <w:rPr>
          <w:rFonts w:ascii="Times New Roman" w:hAnsi="Times New Roman" w:cs="Times New Roman"/>
          <w:sz w:val="24"/>
          <w:szCs w:val="24"/>
        </w:rPr>
        <w:t xml:space="preserve">. </w:t>
      </w:r>
    </w:p>
    <w:p w14:paraId="3C02B165" w14:textId="77777777" w:rsidR="00F2106F" w:rsidRDefault="00F2106F" w:rsidP="008E255A">
      <w:pPr>
        <w:spacing w:after="0" w:line="480" w:lineRule="auto"/>
        <w:rPr>
          <w:rFonts w:ascii="Times New Roman" w:hAnsi="Times New Roman" w:cs="Times New Roman"/>
          <w:sz w:val="24"/>
          <w:szCs w:val="24"/>
        </w:rPr>
      </w:pPr>
    </w:p>
    <w:p w14:paraId="4A611D2B" w14:textId="531997AF" w:rsidR="00233FE4" w:rsidRPr="00BC6CB3" w:rsidRDefault="008B43C7"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lastRenderedPageBreak/>
        <w:t>Despite the growing</w:t>
      </w:r>
      <w:r w:rsidR="00335A3E" w:rsidRPr="00BC6CB3">
        <w:rPr>
          <w:rFonts w:ascii="Times New Roman" w:hAnsi="Times New Roman" w:cs="Times New Roman"/>
          <w:sz w:val="24"/>
          <w:szCs w:val="24"/>
        </w:rPr>
        <w:t xml:space="preserve"> literature </w:t>
      </w:r>
      <w:r w:rsidRPr="00BC6CB3">
        <w:rPr>
          <w:rFonts w:ascii="Times New Roman" w:hAnsi="Times New Roman" w:cs="Times New Roman"/>
          <w:sz w:val="24"/>
          <w:szCs w:val="24"/>
        </w:rPr>
        <w:t>on urban food production</w:t>
      </w:r>
      <w:r w:rsidR="0008146D" w:rsidRPr="00BC6CB3">
        <w:rPr>
          <w:rFonts w:ascii="Times New Roman" w:hAnsi="Times New Roman" w:cs="Times New Roman"/>
          <w:sz w:val="24"/>
          <w:szCs w:val="24"/>
        </w:rPr>
        <w:t>,</w:t>
      </w:r>
      <w:r w:rsidRPr="00BC6CB3">
        <w:rPr>
          <w:rFonts w:ascii="Times New Roman" w:hAnsi="Times New Roman" w:cs="Times New Roman"/>
          <w:sz w:val="24"/>
          <w:szCs w:val="24"/>
        </w:rPr>
        <w:t xml:space="preserve"> </w:t>
      </w:r>
      <w:r w:rsidR="00233FE4" w:rsidRPr="00BC6CB3">
        <w:rPr>
          <w:rFonts w:ascii="Times New Roman" w:hAnsi="Times New Roman" w:cs="Times New Roman"/>
          <w:sz w:val="24"/>
          <w:szCs w:val="24"/>
        </w:rPr>
        <w:t>our understanding of urban agriculture is in its relative infancy when compared to conventional rural contexts</w:t>
      </w:r>
      <w:r w:rsidR="00F56BE0">
        <w:rPr>
          <w:rFonts w:ascii="Times New Roman" w:hAnsi="Times New Roman" w:cs="Times New Roman"/>
          <w:sz w:val="24"/>
          <w:szCs w:val="24"/>
        </w:rPr>
        <w:t>,</w:t>
      </w:r>
      <w:r w:rsidR="00233FE4" w:rsidRPr="00BC6CB3">
        <w:rPr>
          <w:rFonts w:ascii="Times New Roman" w:hAnsi="Times New Roman" w:cs="Times New Roman"/>
          <w:sz w:val="24"/>
          <w:szCs w:val="24"/>
        </w:rPr>
        <w:t xml:space="preserve"> and there is a need for synthesising our current knowledge</w:t>
      </w:r>
      <w:r w:rsidRPr="00BC6CB3">
        <w:rPr>
          <w:rFonts w:ascii="Times New Roman" w:hAnsi="Times New Roman" w:cs="Times New Roman"/>
          <w:sz w:val="24"/>
          <w:szCs w:val="24"/>
        </w:rPr>
        <w:t xml:space="preserve"> </w:t>
      </w:r>
      <w:r w:rsidRPr="00BC6CB3">
        <w:rPr>
          <w:rFonts w:ascii="Times New Roman" w:hAnsi="Times New Roman" w:cs="Times New Roman"/>
          <w:sz w:val="24"/>
          <w:szCs w:val="24"/>
        </w:rPr>
        <w:fldChar w:fldCharType="begin" w:fldLock="1"/>
      </w:r>
      <w:r w:rsidR="008E3FC2">
        <w:rPr>
          <w:rFonts w:ascii="Times New Roman" w:hAnsi="Times New Roman" w:cs="Times New Roman"/>
          <w:sz w:val="24"/>
          <w:szCs w:val="24"/>
        </w:rPr>
        <w:instrText>ADDIN CSL_CITATION {"citationItems":[{"id":"ITEM-1","itemData":{"DOI":"10.3390/su13073798","ISSN":"20711050","abstract":"The production of food within cities through urban agriculture can be considered as a nature-based solution and is argued to be an important response to the current COVID-19 pandemic as well as to climate change and other urban challenges. However, current research on urban agriculture is still fragmented, calling for a systematic and integrative assessment of different forms of urban agriculture and the drivers and constraints for their effective realization. In this context, the Special Issue presents conceptual and empirical research articles from around the world on the impact and implementation potential of various types of urban agriculture. The studies of this Special Issue cover a broad range of impact and implementation dimensions, asssessment methods and geographical backgrounds that can support future studies to develop a systemic perspective on urban food production.","author":[{"dropping-particle":"","family":"Artmann","given":"Martina","non-dropping-particle":"","parse-names":false,"suffix":""},{"dropping-particle":"","family":"Specht","given":"Kathrin","non-dropping-particle":"","parse-names":false,"suffix":""},{"dropping-particle":"","family":"Vávra","given":"Jan","non-dropping-particle":"","parse-names":false,"suffix":""},{"dropping-particle":"","family":"Rommel","given":"Marius","non-dropping-particle":"","parse-names":false,"suffix":""}],"container-title":"Sustainability","id":"ITEM-1","issue":"7","issued":{"date-parts":[["2021"]]},"page":"1-11","title":"Introduction to the special issue “A systemic perspective on urban food supply: Assessing different types of urban agriculture”","type":"article-journal","volume":"13"},"uris":["http://www.mendeley.com/documents/?uuid=d61c5264-9bc2-4ddd-bd14-1204bff32b3c"]}],"mendeley":{"formattedCitation":"(Artmann et al., 2021)","plainTextFormattedCitation":"(Artmann et al., 2021)","previouslyFormattedCitation":"(Artmann et al., 2021)"},"properties":{"noteIndex":0},"schema":"https://github.com/citation-style-language/schema/raw/master/csl-citation.json"}</w:instrText>
      </w:r>
      <w:r w:rsidRPr="00BC6CB3">
        <w:rPr>
          <w:rFonts w:ascii="Times New Roman" w:hAnsi="Times New Roman" w:cs="Times New Roman"/>
          <w:sz w:val="24"/>
          <w:szCs w:val="24"/>
        </w:rPr>
        <w:fldChar w:fldCharType="separate"/>
      </w:r>
      <w:r w:rsidRPr="00BC6CB3">
        <w:rPr>
          <w:rFonts w:ascii="Times New Roman" w:hAnsi="Times New Roman" w:cs="Times New Roman"/>
          <w:noProof/>
          <w:sz w:val="24"/>
          <w:szCs w:val="24"/>
        </w:rPr>
        <w:t>(Artmann et al., 2021)</w:t>
      </w:r>
      <w:r w:rsidRPr="00BC6CB3">
        <w:rPr>
          <w:rFonts w:ascii="Times New Roman" w:hAnsi="Times New Roman" w:cs="Times New Roman"/>
          <w:sz w:val="24"/>
          <w:szCs w:val="24"/>
        </w:rPr>
        <w:fldChar w:fldCharType="end"/>
      </w:r>
      <w:r w:rsidRPr="00BC6CB3">
        <w:rPr>
          <w:rFonts w:ascii="Times New Roman" w:hAnsi="Times New Roman" w:cs="Times New Roman"/>
          <w:sz w:val="24"/>
          <w:szCs w:val="24"/>
        </w:rPr>
        <w:t>.</w:t>
      </w:r>
      <w:r w:rsidR="00F56BE0">
        <w:rPr>
          <w:rFonts w:ascii="Times New Roman" w:hAnsi="Times New Roman" w:cs="Times New Roman"/>
          <w:sz w:val="24"/>
          <w:szCs w:val="24"/>
        </w:rPr>
        <w:t xml:space="preserve"> </w:t>
      </w:r>
      <w:r w:rsidR="00180725" w:rsidRPr="00BC6CB3">
        <w:rPr>
          <w:rFonts w:ascii="Times New Roman" w:hAnsi="Times New Roman" w:cs="Times New Roman"/>
          <w:sz w:val="24"/>
          <w:szCs w:val="24"/>
        </w:rPr>
        <w:t>Several</w:t>
      </w:r>
      <w:r w:rsidR="00D34630" w:rsidRPr="00BC6CB3">
        <w:rPr>
          <w:rFonts w:ascii="Times New Roman" w:hAnsi="Times New Roman" w:cs="Times New Roman"/>
          <w:sz w:val="24"/>
          <w:szCs w:val="24"/>
        </w:rPr>
        <w:t xml:space="preserve"> studies</w:t>
      </w:r>
      <w:r w:rsidR="00180725" w:rsidRPr="00BC6CB3">
        <w:rPr>
          <w:rFonts w:ascii="Times New Roman" w:hAnsi="Times New Roman" w:cs="Times New Roman"/>
          <w:sz w:val="24"/>
          <w:szCs w:val="24"/>
        </w:rPr>
        <w:t xml:space="preserve"> </w:t>
      </w:r>
      <w:r w:rsidR="00180725" w:rsidRPr="00BC6CB3">
        <w:rPr>
          <w:rFonts w:ascii="Times New Roman" w:hAnsi="Times New Roman" w:cs="Times New Roman"/>
          <w:sz w:val="24"/>
          <w:szCs w:val="24"/>
        </w:rPr>
        <w:fldChar w:fldCharType="begin" w:fldLock="1"/>
      </w:r>
      <w:r w:rsidR="00180725" w:rsidRPr="00BC6CB3">
        <w:rPr>
          <w:rFonts w:ascii="Times New Roman" w:hAnsi="Times New Roman" w:cs="Times New Roman"/>
          <w:sz w:val="24"/>
          <w:szCs w:val="24"/>
        </w:rPr>
        <w:instrText>ADDIN CSL_CITATION {"citationItems":[{"id":"ITEM-1","itemData":{"DOI":"10.1016/j.agsy.2019.05.007","ISSN":"0308521X","abstract":"The Food and Agriculture Organization estimates that more than 800 million people engage in urban agriculture producing more than 15% of the world's food. Recently, there has been a resurgence of interest in urban agriculture in many wealthy, developed cities, with new technology and agro-architecture being employed to grow food in cities at commercial scale. This has been accompanied by an increase in media coverage. Big claims are being made, including that urban agriculture can decrease greenhouse emissions, ‘climate proof’ farms, help solve food security for growing urban populations and provide chemical free food with no risk of pests and diseases. Many of these claims need to be rigorously tested to ensure that sound investments can be made in enterprises that are financially viable and capable of delivering on claims of social and environmental benefits. Around the world, traditional broadacre and horticulture farming have been underpinned by years of biological, chemical, physical, economic and social research. Urban agriculture needs similar support as the industry grows and develops around the world. There are opportunities to improve crop yields and quality by pairing advancements in environmental controls, phenomics and automation with breeding efforts to adapt traits for architecture, development and quality (taste and nutrition) allowing a more diverse set of crops to be grown in controlled-environment farms. Urban farms are uniquely placed to take advantage of urban waste energy, water and nutrients but innovations are needed to use these resources safely and economically. This review discusses the technological research and innovations necessary for urban agriculture to meet the nutritional requirements of growing urban populations.","author":[{"dropping-particle":"","family":"O'Sullivan","given":"C A","non-dropping-particle":"","parse-names":false,"suffix":""},{"dropping-particle":"","family":"Bonnett","given":"G D","non-dropping-particle":"","parse-names":false,"suffix":""},{"dropping-particle":"","family":"McIntyre","given":"C L","non-dropping-particle":"","parse-names":false,"suffix":""},{"dropping-particle":"","family":"Hochman","given":"Z","non-dropping-particle":"","parse-names":false,"suffix":""},{"dropping-particle":"","family":"Wasson","given":"A P","non-dropping-particle":"","parse-names":false,"suffix":""}],"container-title":"Agricultural Systems","id":"ITEM-1","issued":{"date-parts":[["2019"]]},"page":"133-144","publisher":"Elsevier","title":"Strategies to improve the productivity, product diversity and profitability of urban agriculture","type":"article-journal","volume":"174"},"uris":["http://www.mendeley.com/documents/?uuid=00fedeed-a18c-48fd-ae9f-ca0b8be6124e"]},{"id":"ITEM-2","itemData":{"DOI":"10.1016/j.gfs.2019.08.002","ISSN":"22119124","abstract":"Since 2010, advances in scientific knowledge and innovative agricultural technology have revitalized urban agriculture (UA) into innovative urban agriculture (IUA). The continuous intensification of IUA could lead to a Second Green Revolution, which aims to meet the current and future food demand. Here, we review the emerging IUA practices and estimate the contribution of IUA to food security and environmental sustainability by limitedly comparing scientific literature and actual data of eighteen practitioners worldwide. The currently most productive IUA practice can produce up to 140 kg vegetables per m2/year. Various scales of IUA potentially contribute to global food security by supporting local food supply, strengthening the food value chain, and applying more sustainable practices than conventional agriculture. Further comprehensive life cycle assessments of IUA are needed, especially in developing countries, to prevent an increase of the environmental burden and to balance the interests of people, planet, and profit.","author":[{"dropping-particle":"","family":"Armanda","given":"Dian T","non-dropping-particle":"","parse-names":false,"suffix":""},{"dropping-particle":"","family":"Guinée","given":"Jeroen B","non-dropping-particle":"","parse-names":false,"suffix":""},{"dropping-particle":"","family":"Tukker","given":"Arnold","non-dropping-particle":"","parse-names":false,"suffix":""}],"container-title":"Global Food Security","id":"ITEM-2","issued":{"date-parts":[["2019"]]},"page":"13-24","publisher":"Elsevier B.V.","title":"The second green revolution: Innovative urban agriculture's contribution to food security and sustainability – A review","type":"article-journal","volume":"22"},"uris":["http://www.mendeley.com/documents/?uuid=c9adbd2d-c8fa-4a94-8ccd-4376beb03293"]}],"mendeley":{"formattedCitation":"(Armanda et al., 2019; O’Sullivan et al., 2019)","manualFormatting":"(e.g., Armanda et al., 2019; O’Sullivan et al., 2019)","plainTextFormattedCitation":"(Armanda et al., 2019; O’Sullivan et al., 2019)","previouslyFormattedCitation":"(Armanda et al., 2019; O’Sullivan et al., 2019)"},"properties":{"noteIndex":0},"schema":"https://github.com/citation-style-language/schema/raw/master/csl-citation.json"}</w:instrText>
      </w:r>
      <w:r w:rsidR="00180725" w:rsidRPr="00BC6CB3">
        <w:rPr>
          <w:rFonts w:ascii="Times New Roman" w:hAnsi="Times New Roman" w:cs="Times New Roman"/>
          <w:sz w:val="24"/>
          <w:szCs w:val="24"/>
        </w:rPr>
        <w:fldChar w:fldCharType="separate"/>
      </w:r>
      <w:r w:rsidR="00180725" w:rsidRPr="00BC6CB3">
        <w:rPr>
          <w:rFonts w:ascii="Times New Roman" w:hAnsi="Times New Roman" w:cs="Times New Roman"/>
          <w:noProof/>
          <w:sz w:val="24"/>
          <w:szCs w:val="24"/>
        </w:rPr>
        <w:t>(</w:t>
      </w:r>
      <w:r w:rsidR="00180725" w:rsidRPr="00BC6CB3">
        <w:rPr>
          <w:rFonts w:ascii="Times New Roman" w:hAnsi="Times New Roman" w:cs="Times New Roman"/>
          <w:i/>
          <w:noProof/>
          <w:sz w:val="24"/>
          <w:szCs w:val="24"/>
        </w:rPr>
        <w:t>e.g.</w:t>
      </w:r>
      <w:r w:rsidR="00180725" w:rsidRPr="00BC6CB3">
        <w:rPr>
          <w:rFonts w:ascii="Times New Roman" w:hAnsi="Times New Roman" w:cs="Times New Roman"/>
          <w:noProof/>
          <w:sz w:val="24"/>
          <w:szCs w:val="24"/>
        </w:rPr>
        <w:t>, Armanda et al., 2019; O’Sullivan et al., 2019)</w:t>
      </w:r>
      <w:r w:rsidR="00180725" w:rsidRPr="00BC6CB3">
        <w:rPr>
          <w:rFonts w:ascii="Times New Roman" w:hAnsi="Times New Roman" w:cs="Times New Roman"/>
          <w:sz w:val="24"/>
          <w:szCs w:val="24"/>
        </w:rPr>
        <w:fldChar w:fldCharType="end"/>
      </w:r>
      <w:r w:rsidR="00D34630" w:rsidRPr="00BC6CB3">
        <w:rPr>
          <w:rFonts w:ascii="Times New Roman" w:hAnsi="Times New Roman" w:cs="Times New Roman"/>
          <w:sz w:val="24"/>
          <w:szCs w:val="24"/>
        </w:rPr>
        <w:t xml:space="preserve"> </w:t>
      </w:r>
      <w:r w:rsidR="00180725" w:rsidRPr="00BC6CB3">
        <w:rPr>
          <w:rFonts w:ascii="Times New Roman" w:hAnsi="Times New Roman" w:cs="Times New Roman"/>
          <w:sz w:val="24"/>
          <w:szCs w:val="24"/>
        </w:rPr>
        <w:t xml:space="preserve">have </w:t>
      </w:r>
      <w:r w:rsidR="00D34630" w:rsidRPr="00BC6CB3">
        <w:rPr>
          <w:rFonts w:ascii="Times New Roman" w:hAnsi="Times New Roman" w:cs="Times New Roman"/>
          <w:sz w:val="24"/>
          <w:szCs w:val="24"/>
        </w:rPr>
        <w:t>report</w:t>
      </w:r>
      <w:r w:rsidR="00180725" w:rsidRPr="00BC6CB3">
        <w:rPr>
          <w:rFonts w:ascii="Times New Roman" w:hAnsi="Times New Roman" w:cs="Times New Roman"/>
          <w:sz w:val="24"/>
          <w:szCs w:val="24"/>
        </w:rPr>
        <w:t>ed</w:t>
      </w:r>
      <w:r w:rsidR="00D34630" w:rsidRPr="00BC6CB3">
        <w:rPr>
          <w:rFonts w:ascii="Times New Roman" w:hAnsi="Times New Roman" w:cs="Times New Roman"/>
          <w:sz w:val="24"/>
          <w:szCs w:val="24"/>
        </w:rPr>
        <w:t xml:space="preserve"> the absence of </w:t>
      </w:r>
      <w:r w:rsidR="00FB6A13" w:rsidRPr="00BC6CB3">
        <w:rPr>
          <w:rFonts w:ascii="Times New Roman" w:hAnsi="Times New Roman" w:cs="Times New Roman"/>
          <w:sz w:val="24"/>
          <w:szCs w:val="24"/>
        </w:rPr>
        <w:t xml:space="preserve">literature </w:t>
      </w:r>
      <w:r w:rsidR="00D34630" w:rsidRPr="00BC6CB3">
        <w:rPr>
          <w:rFonts w:ascii="Times New Roman" w:hAnsi="Times New Roman" w:cs="Times New Roman"/>
          <w:sz w:val="24"/>
          <w:szCs w:val="24"/>
        </w:rPr>
        <w:t xml:space="preserve">on </w:t>
      </w:r>
      <w:r w:rsidR="00180725" w:rsidRPr="00BC6CB3">
        <w:rPr>
          <w:rFonts w:ascii="Times New Roman" w:hAnsi="Times New Roman" w:cs="Times New Roman"/>
          <w:sz w:val="24"/>
          <w:szCs w:val="24"/>
        </w:rPr>
        <w:t>empirical and</w:t>
      </w:r>
      <w:r w:rsidR="00D34630" w:rsidRPr="00BC6CB3">
        <w:rPr>
          <w:rFonts w:ascii="Times New Roman" w:hAnsi="Times New Roman" w:cs="Times New Roman"/>
          <w:sz w:val="24"/>
          <w:szCs w:val="24"/>
        </w:rPr>
        <w:t xml:space="preserve"> global </w:t>
      </w:r>
      <w:r w:rsidR="00180725" w:rsidRPr="00BC6CB3">
        <w:rPr>
          <w:rFonts w:ascii="Times New Roman" w:hAnsi="Times New Roman" w:cs="Times New Roman"/>
          <w:sz w:val="24"/>
          <w:szCs w:val="24"/>
        </w:rPr>
        <w:t xml:space="preserve">crop </w:t>
      </w:r>
      <w:r w:rsidR="00D34630" w:rsidRPr="00BC6CB3">
        <w:rPr>
          <w:rFonts w:ascii="Times New Roman" w:hAnsi="Times New Roman" w:cs="Times New Roman"/>
          <w:sz w:val="24"/>
          <w:szCs w:val="24"/>
        </w:rPr>
        <w:t>yield</w:t>
      </w:r>
      <w:r w:rsidR="00180725" w:rsidRPr="00BC6CB3">
        <w:rPr>
          <w:rFonts w:ascii="Times New Roman" w:hAnsi="Times New Roman" w:cs="Times New Roman"/>
          <w:sz w:val="24"/>
          <w:szCs w:val="24"/>
        </w:rPr>
        <w:t xml:space="preserve"> and </w:t>
      </w:r>
      <w:r w:rsidR="00D34630" w:rsidRPr="00BC6CB3">
        <w:rPr>
          <w:rFonts w:ascii="Times New Roman" w:hAnsi="Times New Roman" w:cs="Times New Roman"/>
          <w:sz w:val="24"/>
          <w:szCs w:val="24"/>
        </w:rPr>
        <w:t xml:space="preserve">production </w:t>
      </w:r>
      <w:r w:rsidR="00180725" w:rsidRPr="00BC6CB3">
        <w:rPr>
          <w:rFonts w:ascii="Times New Roman" w:hAnsi="Times New Roman" w:cs="Times New Roman"/>
          <w:sz w:val="24"/>
          <w:szCs w:val="24"/>
        </w:rPr>
        <w:t>data</w:t>
      </w:r>
      <w:r w:rsidR="00D34630" w:rsidRPr="00BC6CB3">
        <w:rPr>
          <w:rFonts w:ascii="Times New Roman" w:hAnsi="Times New Roman" w:cs="Times New Roman"/>
          <w:sz w:val="24"/>
          <w:szCs w:val="24"/>
        </w:rPr>
        <w:t xml:space="preserve"> for urban agriculture</w:t>
      </w:r>
      <w:r w:rsidR="009674D4">
        <w:rPr>
          <w:rFonts w:ascii="Times New Roman" w:hAnsi="Times New Roman" w:cs="Times New Roman"/>
          <w:sz w:val="24"/>
          <w:szCs w:val="24"/>
        </w:rPr>
        <w:t xml:space="preserve">, resulting in </w:t>
      </w:r>
      <w:r w:rsidR="00C168F0">
        <w:rPr>
          <w:rFonts w:ascii="Times New Roman" w:hAnsi="Times New Roman" w:cs="Times New Roman"/>
          <w:sz w:val="24"/>
          <w:szCs w:val="24"/>
        </w:rPr>
        <w:t xml:space="preserve">continued </w:t>
      </w:r>
      <w:r w:rsidR="009674D4">
        <w:rPr>
          <w:rFonts w:ascii="Times New Roman" w:hAnsi="Times New Roman" w:cs="Times New Roman"/>
          <w:sz w:val="24"/>
          <w:szCs w:val="24"/>
        </w:rPr>
        <w:t>doubts about the yield</w:t>
      </w:r>
      <w:r w:rsidR="00331766">
        <w:rPr>
          <w:rFonts w:ascii="Times New Roman" w:hAnsi="Times New Roman" w:cs="Times New Roman"/>
          <w:sz w:val="24"/>
          <w:szCs w:val="24"/>
        </w:rPr>
        <w:t xml:space="preserve"> and food supply capacity of urban agriculture </w:t>
      </w:r>
      <w:r w:rsidR="00331766">
        <w:rPr>
          <w:rFonts w:ascii="Times New Roman" w:hAnsi="Times New Roman" w:cs="Times New Roman"/>
          <w:sz w:val="24"/>
          <w:szCs w:val="24"/>
        </w:rPr>
        <w:fldChar w:fldCharType="begin" w:fldLock="1"/>
      </w:r>
      <w:r w:rsidR="00331766">
        <w:rPr>
          <w:rFonts w:ascii="Times New Roman" w:hAnsi="Times New Roman" w:cs="Times New Roman"/>
          <w:sz w:val="24"/>
          <w:szCs w:val="24"/>
        </w:rPr>
        <w:instrText>ADDIN CSL_CITATION {"citationItems":[{"id":"ITEM-1","itemData":{"DOI":"10.3390/land11010117","ISSN":"2073445X","abstract":"Urban agriculture has been proposed as an important urban element to deal with the challenges of food insecurity and environmental deterioration. In order to track current popular topics and global research trends in urban agriculture, we used bibliometric analysis and visualization mapping to evaluate and analyze the developments in the knowledge of urban agriculture based on 605 papers from the core collection database Web of Science from 2001–2021. The results were as follows. (1) The number of urban agriculture publications increased substantially year by year, indicating that the field is attracting increasing attention. The University of Kassel, Chinese Academy of Sciences, and University of Freiburg are the most productive research institutions in the field of urban agriculture. The top-five most influential countries are the Unites States, Germany, the United Kingdom, Italy, and China, of which the Unites States plays a central role in the cooperative linkage between countries. (2) Research on urban agriculture focuses not only on food production and different styles but also on how to realize the various functions of urban agriculture. In addition, UA-related sustainability and the water-energy-food nexus have become two emerging research topics. (3) Urban agriculture does not necessarily mean a resource-conserving and environmentally friendly food system. To achieve sustainable development, a transition based on technological innovation is needed. How to improve the sustainable development level of the food system while fully considering the resilience, sustainability, and versatility of urban agriculture is the main direction of future research.","author":[{"dropping-particle":"","family":"Yan","given":"Dan","non-dropping-particle":"","parse-names":false,"suffix":""},{"dropping-particle":"","family":"Liu","given":"Litao","non-dropping-particle":"","parse-names":false,"suffix":""},{"dropping-particle":"","family":"Liu","given":"Xiaojie","non-dropping-particle":"","parse-names":false,"suffix":""},{"dropping-particle":"","family":"Zhang","given":"Ming","non-dropping-particle":"","parse-names":false,"suffix":""}],"container-title":"Land","id":"ITEM-1","issue":"1","issued":{"date-parts":[["2022"]]},"page":"1-17","title":"Global trends in urban agriculture research: a pathway toward urban resilience and sustainability","type":"article-journal","volume":"11"},"uris":["http://www.mendeley.com/documents/?uuid=008b543c-2ed5-4e47-8408-dbf97096080c"]}],"mendeley":{"formattedCitation":"(Yan et al., 2022)","plainTextFormattedCitation":"(Yan et al., 2022)","previouslyFormattedCitation":"(Yan et al., 2022)"},"properties":{"noteIndex":0},"schema":"https://github.com/citation-style-language/schema/raw/master/csl-citation.json"}</w:instrText>
      </w:r>
      <w:r w:rsidR="00331766">
        <w:rPr>
          <w:rFonts w:ascii="Times New Roman" w:hAnsi="Times New Roman" w:cs="Times New Roman"/>
          <w:sz w:val="24"/>
          <w:szCs w:val="24"/>
        </w:rPr>
        <w:fldChar w:fldCharType="separate"/>
      </w:r>
      <w:r w:rsidR="00331766" w:rsidRPr="00331766">
        <w:rPr>
          <w:rFonts w:ascii="Times New Roman" w:hAnsi="Times New Roman" w:cs="Times New Roman"/>
          <w:noProof/>
          <w:sz w:val="24"/>
          <w:szCs w:val="24"/>
        </w:rPr>
        <w:t>(Yan et al., 2022)</w:t>
      </w:r>
      <w:r w:rsidR="00331766">
        <w:rPr>
          <w:rFonts w:ascii="Times New Roman" w:hAnsi="Times New Roman" w:cs="Times New Roman"/>
          <w:sz w:val="24"/>
          <w:szCs w:val="24"/>
        </w:rPr>
        <w:fldChar w:fldCharType="end"/>
      </w:r>
      <w:r w:rsidR="00D34630" w:rsidRPr="00BC6CB3">
        <w:rPr>
          <w:rFonts w:ascii="Times New Roman" w:hAnsi="Times New Roman" w:cs="Times New Roman"/>
          <w:sz w:val="24"/>
          <w:szCs w:val="24"/>
        </w:rPr>
        <w:t xml:space="preserve">. </w:t>
      </w:r>
      <w:r w:rsidR="000B1E53" w:rsidRPr="00BC6CB3">
        <w:rPr>
          <w:rFonts w:ascii="Times New Roman" w:hAnsi="Times New Roman" w:cs="Times New Roman"/>
          <w:sz w:val="24"/>
          <w:szCs w:val="24"/>
        </w:rPr>
        <w:t xml:space="preserve">To our knowledge, there is no global assessment evaluating crop productivity and yields of urban agriculture. The meta-analysis by </w:t>
      </w:r>
      <w:r w:rsidR="00180725" w:rsidRPr="00BC6CB3">
        <w:rPr>
          <w:rFonts w:ascii="Times New Roman" w:hAnsi="Times New Roman" w:cs="Times New Roman"/>
          <w:sz w:val="24"/>
          <w:szCs w:val="24"/>
        </w:rPr>
        <w:fldChar w:fldCharType="begin" w:fldLock="1"/>
      </w:r>
      <w:r w:rsidR="00660C5D" w:rsidRPr="00BC6CB3">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180725" w:rsidRPr="00BC6CB3">
        <w:rPr>
          <w:rFonts w:ascii="Times New Roman" w:hAnsi="Times New Roman" w:cs="Times New Roman"/>
          <w:sz w:val="24"/>
          <w:szCs w:val="24"/>
        </w:rPr>
        <w:fldChar w:fldCharType="separate"/>
      </w:r>
      <w:r w:rsidR="00180725" w:rsidRPr="00BC6CB3">
        <w:rPr>
          <w:rFonts w:ascii="Times New Roman" w:hAnsi="Times New Roman" w:cs="Times New Roman"/>
          <w:noProof/>
          <w:sz w:val="24"/>
          <w:szCs w:val="24"/>
        </w:rPr>
        <w:t>Dorr et al. (2021)</w:t>
      </w:r>
      <w:r w:rsidR="00180725" w:rsidRPr="00BC6CB3">
        <w:rPr>
          <w:rFonts w:ascii="Times New Roman" w:hAnsi="Times New Roman" w:cs="Times New Roman"/>
          <w:sz w:val="24"/>
          <w:szCs w:val="24"/>
        </w:rPr>
        <w:fldChar w:fldCharType="end"/>
      </w:r>
      <w:r w:rsidR="000B1E53" w:rsidRPr="00BC6CB3">
        <w:rPr>
          <w:rFonts w:ascii="Times New Roman" w:hAnsi="Times New Roman" w:cs="Times New Roman"/>
          <w:sz w:val="24"/>
          <w:szCs w:val="24"/>
        </w:rPr>
        <w:t xml:space="preserve"> report</w:t>
      </w:r>
      <w:r w:rsidR="00FE214A" w:rsidRPr="00BC6CB3">
        <w:rPr>
          <w:rFonts w:ascii="Times New Roman" w:hAnsi="Times New Roman" w:cs="Times New Roman"/>
          <w:sz w:val="24"/>
          <w:szCs w:val="24"/>
        </w:rPr>
        <w:t>ed</w:t>
      </w:r>
      <w:r w:rsidR="000B1E53" w:rsidRPr="00BC6CB3">
        <w:rPr>
          <w:rFonts w:ascii="Times New Roman" w:hAnsi="Times New Roman" w:cs="Times New Roman"/>
          <w:sz w:val="24"/>
          <w:szCs w:val="24"/>
        </w:rPr>
        <w:t xml:space="preserve"> urban agricultural yields for a variety of crops grown in different urban spaces, but </w:t>
      </w:r>
      <w:r w:rsidR="00254B3A">
        <w:rPr>
          <w:rFonts w:ascii="Times New Roman" w:hAnsi="Times New Roman" w:cs="Times New Roman"/>
          <w:sz w:val="24"/>
          <w:szCs w:val="24"/>
        </w:rPr>
        <w:t>their study aimed</w:t>
      </w:r>
      <w:r w:rsidR="000B1E53" w:rsidRPr="00BC6CB3">
        <w:rPr>
          <w:rFonts w:ascii="Times New Roman" w:hAnsi="Times New Roman" w:cs="Times New Roman"/>
          <w:sz w:val="24"/>
          <w:szCs w:val="24"/>
        </w:rPr>
        <w:t xml:space="preserve"> to conduct a meta-analysis of life cycle assessment of urban agriculture, of which crop yields w</w:t>
      </w:r>
      <w:r w:rsidR="007E7472" w:rsidRPr="00BC6CB3">
        <w:rPr>
          <w:rFonts w:ascii="Times New Roman" w:hAnsi="Times New Roman" w:cs="Times New Roman"/>
          <w:sz w:val="24"/>
          <w:szCs w:val="24"/>
        </w:rPr>
        <w:t>ere a component, and not a meta-analysis of crop yields</w:t>
      </w:r>
      <w:r w:rsidR="00B12277" w:rsidRPr="00BC6CB3">
        <w:rPr>
          <w:rFonts w:ascii="Times New Roman" w:hAnsi="Times New Roman" w:cs="Times New Roman"/>
          <w:sz w:val="24"/>
          <w:szCs w:val="24"/>
        </w:rPr>
        <w:t xml:space="preserve"> </w:t>
      </w:r>
      <w:r w:rsidR="00B12277" w:rsidRPr="00D551C3">
        <w:rPr>
          <w:rFonts w:ascii="Times New Roman" w:hAnsi="Times New Roman" w:cs="Times New Roman"/>
          <w:i/>
          <w:sz w:val="24"/>
          <w:szCs w:val="24"/>
        </w:rPr>
        <w:t>per se</w:t>
      </w:r>
      <w:r w:rsidR="000B1E53" w:rsidRPr="00BC6CB3">
        <w:rPr>
          <w:rFonts w:ascii="Times New Roman" w:hAnsi="Times New Roman" w:cs="Times New Roman"/>
          <w:sz w:val="24"/>
          <w:szCs w:val="24"/>
        </w:rPr>
        <w:t xml:space="preserve">. The </w:t>
      </w:r>
      <w:r w:rsidR="00270EA3" w:rsidRPr="00BC6CB3">
        <w:rPr>
          <w:rFonts w:ascii="Times New Roman" w:hAnsi="Times New Roman" w:cs="Times New Roman"/>
          <w:sz w:val="24"/>
          <w:szCs w:val="24"/>
        </w:rPr>
        <w:t xml:space="preserve">overall </w:t>
      </w:r>
      <w:r w:rsidR="000B1E53" w:rsidRPr="00BC6CB3">
        <w:rPr>
          <w:rFonts w:ascii="Times New Roman" w:hAnsi="Times New Roman" w:cs="Times New Roman"/>
          <w:sz w:val="24"/>
          <w:szCs w:val="24"/>
        </w:rPr>
        <w:t>number of observations for crop yields was</w:t>
      </w:r>
      <w:r w:rsidR="00270EA3" w:rsidRPr="00BC6CB3">
        <w:rPr>
          <w:rFonts w:ascii="Times New Roman" w:hAnsi="Times New Roman" w:cs="Times New Roman"/>
          <w:sz w:val="24"/>
          <w:szCs w:val="24"/>
        </w:rPr>
        <w:t xml:space="preserve">, consequently, </w:t>
      </w:r>
      <w:r w:rsidR="000B1E53" w:rsidRPr="00BC6CB3">
        <w:rPr>
          <w:rFonts w:ascii="Times New Roman" w:hAnsi="Times New Roman" w:cs="Times New Roman"/>
          <w:sz w:val="24"/>
          <w:szCs w:val="24"/>
        </w:rPr>
        <w:t xml:space="preserve">somewhat low in their study (n = </w:t>
      </w:r>
      <w:r w:rsidR="00660C5D" w:rsidRPr="00BC6CB3">
        <w:rPr>
          <w:rFonts w:ascii="Times New Roman" w:hAnsi="Times New Roman" w:cs="Times New Roman"/>
          <w:sz w:val="24"/>
          <w:szCs w:val="24"/>
        </w:rPr>
        <w:t>125</w:t>
      </w:r>
      <w:r w:rsidR="000B1E53" w:rsidRPr="00BC6CB3">
        <w:rPr>
          <w:rFonts w:ascii="Times New Roman" w:hAnsi="Times New Roman" w:cs="Times New Roman"/>
          <w:sz w:val="24"/>
          <w:szCs w:val="24"/>
        </w:rPr>
        <w:t xml:space="preserve">). </w:t>
      </w:r>
      <w:r w:rsidR="002B2AD7" w:rsidRPr="00BC6CB3">
        <w:rPr>
          <w:rFonts w:ascii="Times New Roman" w:hAnsi="Times New Roman" w:cs="Times New Roman"/>
          <w:sz w:val="24"/>
          <w:szCs w:val="24"/>
        </w:rPr>
        <w:t>As a result</w:t>
      </w:r>
      <w:r w:rsidR="000B1E53" w:rsidRPr="00BC6CB3">
        <w:rPr>
          <w:rFonts w:ascii="Times New Roman" w:hAnsi="Times New Roman" w:cs="Times New Roman"/>
          <w:sz w:val="24"/>
          <w:szCs w:val="24"/>
        </w:rPr>
        <w:t xml:space="preserve"> of this lack of </w:t>
      </w:r>
      <w:r w:rsidR="006E22DE" w:rsidRPr="00BC6CB3">
        <w:rPr>
          <w:rFonts w:ascii="Times New Roman" w:hAnsi="Times New Roman" w:cs="Times New Roman"/>
          <w:sz w:val="24"/>
          <w:szCs w:val="24"/>
        </w:rPr>
        <w:t>systematic and integrative assessment of crop yields of urban agriculture</w:t>
      </w:r>
      <w:r w:rsidR="002B2AD7" w:rsidRPr="00BC6CB3">
        <w:rPr>
          <w:rFonts w:ascii="Times New Roman" w:hAnsi="Times New Roman" w:cs="Times New Roman"/>
          <w:sz w:val="24"/>
          <w:szCs w:val="24"/>
        </w:rPr>
        <w:t xml:space="preserve">, </w:t>
      </w:r>
      <w:r w:rsidR="007814BF">
        <w:rPr>
          <w:rFonts w:ascii="Times New Roman" w:hAnsi="Times New Roman" w:cs="Times New Roman"/>
          <w:sz w:val="24"/>
          <w:szCs w:val="24"/>
        </w:rPr>
        <w:t xml:space="preserve">scaling-up </w:t>
      </w:r>
      <w:r w:rsidR="002B2AD7" w:rsidRPr="00BC6CB3">
        <w:rPr>
          <w:rFonts w:ascii="Times New Roman" w:hAnsi="Times New Roman" w:cs="Times New Roman"/>
          <w:sz w:val="24"/>
          <w:szCs w:val="24"/>
        </w:rPr>
        <w:t xml:space="preserve">studies </w:t>
      </w:r>
      <w:r w:rsidR="009378F8" w:rsidRPr="00BC6CB3">
        <w:rPr>
          <w:rFonts w:ascii="Times New Roman" w:hAnsi="Times New Roman" w:cs="Times New Roman"/>
          <w:sz w:val="24"/>
          <w:szCs w:val="24"/>
        </w:rPr>
        <w:t xml:space="preserve">aiming at quantifying the productive potential of cities and towns </w:t>
      </w:r>
      <w:r w:rsidR="002B2AD7" w:rsidRPr="00BC6CB3">
        <w:rPr>
          <w:rFonts w:ascii="Times New Roman" w:hAnsi="Times New Roman" w:cs="Times New Roman"/>
          <w:sz w:val="24"/>
          <w:szCs w:val="24"/>
        </w:rPr>
        <w:t>tend to use yield values from conventional agriculture</w:t>
      </w:r>
      <w:r w:rsidR="00660C5D" w:rsidRPr="00BC6CB3">
        <w:rPr>
          <w:rFonts w:ascii="Times New Roman" w:hAnsi="Times New Roman" w:cs="Times New Roman"/>
          <w:sz w:val="24"/>
          <w:szCs w:val="24"/>
        </w:rPr>
        <w:t>,</w:t>
      </w:r>
      <w:r w:rsidR="00825DCD" w:rsidRPr="00BC6CB3">
        <w:rPr>
          <w:rFonts w:ascii="Times New Roman" w:hAnsi="Times New Roman" w:cs="Times New Roman"/>
          <w:sz w:val="24"/>
          <w:szCs w:val="24"/>
        </w:rPr>
        <w:t xml:space="preserve"> field experiments conducted in specific urban spaces at the local level</w:t>
      </w:r>
      <w:r w:rsidR="00660C5D" w:rsidRPr="00BC6CB3">
        <w:rPr>
          <w:rFonts w:ascii="Times New Roman" w:hAnsi="Times New Roman" w:cs="Times New Roman"/>
          <w:sz w:val="24"/>
          <w:szCs w:val="24"/>
        </w:rPr>
        <w:t xml:space="preserve"> or particular agri-businesses</w:t>
      </w:r>
      <w:r w:rsidR="002B2AD7" w:rsidRPr="00BC6CB3">
        <w:rPr>
          <w:rFonts w:ascii="Times New Roman" w:hAnsi="Times New Roman" w:cs="Times New Roman"/>
          <w:sz w:val="24"/>
          <w:szCs w:val="24"/>
        </w:rPr>
        <w:t xml:space="preserve"> in </w:t>
      </w:r>
      <w:r w:rsidR="009378F8" w:rsidRPr="00BC6CB3">
        <w:rPr>
          <w:rFonts w:ascii="Times New Roman" w:hAnsi="Times New Roman" w:cs="Times New Roman"/>
          <w:sz w:val="24"/>
          <w:szCs w:val="24"/>
        </w:rPr>
        <w:t xml:space="preserve">their </w:t>
      </w:r>
      <w:r w:rsidR="002B2AD7" w:rsidRPr="00BC6CB3">
        <w:rPr>
          <w:rFonts w:ascii="Times New Roman" w:hAnsi="Times New Roman" w:cs="Times New Roman"/>
          <w:sz w:val="24"/>
          <w:szCs w:val="24"/>
        </w:rPr>
        <w:t>analys</w:t>
      </w:r>
      <w:r w:rsidR="009378F8" w:rsidRPr="00BC6CB3">
        <w:rPr>
          <w:rFonts w:ascii="Times New Roman" w:hAnsi="Times New Roman" w:cs="Times New Roman"/>
          <w:sz w:val="24"/>
          <w:szCs w:val="24"/>
        </w:rPr>
        <w:t>i</w:t>
      </w:r>
      <w:r w:rsidR="002B2AD7" w:rsidRPr="00BC6CB3">
        <w:rPr>
          <w:rFonts w:ascii="Times New Roman" w:hAnsi="Times New Roman" w:cs="Times New Roman"/>
          <w:sz w:val="24"/>
          <w:szCs w:val="24"/>
        </w:rPr>
        <w:t>s</w:t>
      </w:r>
      <w:r w:rsidR="00D551C3">
        <w:rPr>
          <w:rFonts w:ascii="Times New Roman" w:hAnsi="Times New Roman" w:cs="Times New Roman"/>
          <w:sz w:val="24"/>
          <w:szCs w:val="24"/>
        </w:rPr>
        <w:t xml:space="preserve"> </w:t>
      </w:r>
      <w:r w:rsidR="00D551C3">
        <w:rPr>
          <w:rFonts w:ascii="Times New Roman" w:hAnsi="Times New Roman" w:cs="Times New Roman"/>
          <w:sz w:val="24"/>
          <w:szCs w:val="24"/>
        </w:rPr>
        <w:fldChar w:fldCharType="begin" w:fldLock="1"/>
      </w:r>
      <w:r w:rsidR="009D3C91">
        <w:rPr>
          <w:rFonts w:ascii="Times New Roman" w:hAnsi="Times New Roman" w:cs="Times New Roman"/>
          <w:sz w:val="24"/>
          <w:szCs w:val="24"/>
        </w:rPr>
        <w:instrText>ADDIN CSL_CITATION {"citationItems":[{"id":"ITEM-1","itemData":{"DOI":"10.1016/j.uclim.2016.11.004","ISSN":"22120955","abstract":"The contemporary capitalist growth-dependent economy infers that natural resources are without limit. This has caused over-consumption of these, which has dangerously altered the climate. Despite this issue, with on-going economic growth, especially cities continue to consume even more such natural resources. Radical new urban planning approaches linked to a paradigm shift are urgently needed. Integrated urban planning can help cities exploit potential synergies of climate change mitigation and adaptation approaches to act on climate change more effectively. In this study, a case study neighbourhood of the City of Munich, Germany, is used as a model. By applying the Water-Energy-Food Nexus approach, the study finds that intensive urban agriculture could provide for 66% of local demand for fruit and 246% of local demand for vegetables; wastewater recycling and reuse coupled with rainwater harvesting can save 26% of current freshwater supply; biogas generation from human sewage can save 20% of current electricity supply; and the cost of decentralized wastewater management may be significantly lower than the planned renovation of the centralized sewage system. The study advocates implementation of pilot projects to study the effectiveness of such an approach, which is also relevant to other cities worldwide.","author":[{"dropping-particle":"","family":"Gondhalekar","given":"Daphne","non-dropping-particle":"","parse-names":false,"suffix":""},{"dropping-particle":"","family":"Ramsauer","given":"Thomas","non-dropping-particle":"","parse-names":false,"suffix":""}],"container-title":"Urban Climate","id":"ITEM-1","issued":{"date-parts":[["2017"]]},"page":"28-40","publisher":"Elsevier B.V.","title":"Nexus City: Operationalizing the urban Water-Energy-Food Nexus for climate change adaptation in Munich, Germany","type":"article-journal","volume":"19"},"uris":["http://www.mendeley.com/documents/?uuid=081a541f-ae84-40a9-94e7-8f5a0505c23a"]},{"id":"ITEM-2","itemData":{"DOI":"10.1016/j.cities.2011.06.003","ISSN":"02642751","abstract":"Modern cities almost exclusively rely on the import of resources to meet their daily basic needs. Food and other essential materials and goods are transported from long-distances, often across continents, which results in the emission of harmful greenhouse gasses. As more people now live in cities than rural areas and all future population growth is expected to occur in cities, the potential for local self-reliance in food for a typical post-industrial North American city was determined. Given current policies and bylaws and available area, crop yields, and human intake, three distinct scenarios were developed to determine the potential level of food self-reliance for the City of Cleveland, which has been plagued with home foreclosures and resulting vacant land, lack of access to healthy food, hunger, and obesity particularly in disadvantaged neighborhoods. Scenario I, which utilizes 80% of every vacant lot, can generate between 22% and 48% of Cleveland's demand for fresh produce (vegetables and fruits) depending on the vegetable production practice used (conventional gardening, intensive gardening, or hydroponics), 25% of both poultry and shell eggs, and 100% of honey. Scenario II, which uses 80% of every vacant lot and 9% of every occupied residential lot, can generate between 31% and 68% of the needed fresh produce, 94% of both poultry and shell eggs, and 100% of honey. Finally, scenario III, which adds 62% of every industrial and commercial rooftop in addition to the land area used in scenario II, can meet between 46% and 100% of Cleveland's fresh produce need, and 94% of poultry and shell eggs and 100% of honey. The three scenarios can attain overall levels of self-reliance between 4.2% and 17.7% by weight and 1.8% and 7.3% by expenditure in total food and beverage consumption, compared to the current level of 0.1% self-reliance in total food and beverage by expenditure. The analysis also reveals that the enhanced food self-reliance would result in $29. M to $115. M being retained in Cleveland annually depending upon the scenario employed. This study provides support to the hypothesis that significant levels of local self-reliance in food, the most basic need, is possible in post-industrial North American cities. It is concluded that while high levels of local self-reliance would require an active role of city governments and planners, public commitment, financial investment, and labor, the benefits to human health, the local and global environment…","author":[{"dropping-particle":"","family":"Grewal","given":"Sharanbir S","non-dropping-particle":"","parse-names":false,"suffix":""},{"dropping-particle":"","family":"Grewal","given":"Parwinder S","non-dropping-particle":"","parse-names":false,"suffix":""}],"container-title":"Cities","id":"ITEM-2","issue":"1","issued":{"date-parts":[["2012"]]},"page":"1-11","publisher":"Elsevier Ltd","title":"Can cities become self-reliant in food?","type":"article-journal","volume":"29"},"uris":["http://www.mendeley.com/documents/?uuid=9cab8c75-6fba-4c7b-82bb-9856cd0df5d9"]},{"id":"ITEM-3","itemData":{"DOI":"10.3390/ijgi3031101","ISSN":"22209964","abstract":"Growing food in urban areas could solve a multitude of social and environmental problems. These potential benefits have resulted in an increased demand for urban agriculture (UA), though quantitative data is lacking on the feasibility of conversion to large-scale practices. This study uses multiple land use scenarios to determine different spaces that could be allocated to vegetable production in Montréal, including residential gardens, industrial rooftops and vacant space. Considering a range of both soil-bound and hydroponic yields, the ability of these scenarios to render Montréal self-sufficient in terms of vegetable production is assessed. The results show that the island could easily satisfy its vegetable demand if hydroponics are implemented on industrial rooftops, though these operations are generally costly. Using only vacant space, however, also has the potential to meet the city's demand and requires lower operating costs. A performance index was developed to evaluate the potential of each borough to meet its own vegetable demand while still maintaining an elevated population density. Most boroughs outside of the downtown core are able to satisfy their vegetable demand efficiently due to their land use composition, though results vary greatly depending on the farming methods used, indicating the importance of farm management.","author":[{"dropping-particle":"","family":"Haberman","given":"Daniel","non-dropping-particle":"","parse-names":false,"suffix":""},{"dropping-particle":"","family":"Gillies","given":"Laura","non-dropping-particle":"","parse-names":false,"suffix":""},{"dropping-particle":"","family":"Canter","given":"Aryeh","non-dropping-particle":"","parse-names":false,"suffix":""},{"dropping-particle":"","family":"Rinner","given":"Valentine","non-dropping-particle":"","parse-names":false,"suffix":""},{"dropping-particle":"","family":"Pancrazi","given":"Laetitia","non-dropping-particle":"","parse-names":false,"suffix":""},{"dropping-particle":"","family":"Martellozzo","given":"Federico","non-dropping-particle":"","parse-names":false,"suffix":""}],"container-title":"ISPRS International Journal of Geo-Information","id":"ITEM-3","issue":"3","issued":{"date-parts":[["2014"]]},"page":"1101-1117","title":"The potential of urban agriculture in Montréal: A quantitative assessment","type":"article-journal","volume":"3"},"uris":["http://www.mendeley.com/documents/?uuid=5650ee99-7cb6-47e6-b1a5-fdf2805af973"]},{"id":"ITEM-4","itemData":{"DOI":"10.2495/DNE-V12-N4-448-457","ISSN":"17557445","abstract":"More than half of the global population has chosen to live in urban areas than in rural areas. This results in issues on sustainable food provision in urban areas. Transporting vegetables and fruits from the countryside to the city while keeping them fresh consumes energy and causes loss. Given the cost, growing food in and around cities has never been a new thing. However, only recently, growing food on rooftops on a business scale to achieve self-reliance has increasingly gained attention. With current technological advances in horticulture and agriculture, it has become more likely to secure food provision by cultivating on urban rooftops. Only a few business scale cases reported in high-income societies with a high-density population or experiencing snowing winter can afford and justify the choice of such a high input as well as a high-yield cultivating system. In Taiwan, with a warm winter, it may be more feasible to apply this system because less energy input is required to achieve the same yield as compared to that required in places in temperate climates. By estimating the potential of a high-density city to achieve self-reliance through rooftop growing systems, decision-makers can have more insight into how the idea can be promoted. As of end 2016, Chiayi city has the second largest population density after the capital city. Thus, this research aims at assessing the potential to achieve self-reliance by grow-ing food on rooftops in Chiayi. It analyzes the yields of four types of rooftop cultivating systems and estimates the production and consumption by using these systems on three types of rooftops in different land uses, namely commercial, educational and residential. The result shows that the best scenario for achieving self-reliance is the rooftop hydroponic greenhouse model operating at the commercial scale although this is not sustainable or practical for general households in Chiayi City.","author":[{"dropping-particle":"","family":"Hsieh","given":"Yi-Hsuan","non-dropping-particle":"","parse-names":false,"suffix":""},{"dropping-particle":"","family":"Hsu","given":"Jung-Te","non-dropping-particle":"","parse-names":false,"suffix":""},{"dropping-particle":"","family":"Lee","given":"Ting-I","non-dropping-particle":"","parse-names":false,"suffix":""}],"container-title":"International Journal of Design &amp; Nature and Ecodynamics","id":"ITEM-4","issue":"4","issued":{"date-parts":[["2017"]]},"page":"448-457","title":"Estimating the potential of achieving self-reliance by rooftop gardening in Chiayi City, Taiwan","type":"article-journal","volume":"12"},"uris":["http://www.mendeley.com/documents/?uuid=358c3488-def4-4070-9242-4f62e3c44db8"]},{"id":"ITEM-5","itemData":{"DOI":"10.1016/j.landurbplan.2017.04.015","ISSN":"01692046","abstract":"Urban parcels can potentially be leveraged for developing a local urban food system by growing high yield food crops. Here, a remote sensing and GIS-based modeling framework was developed to locate and quantify available area for urban farming, including both rooftop and ground level areas in the city of Boston, MA, USA. Geoprocessing and spatial analysis tools were used to process geographic data layers for zoning, ownership, slope, soil quality, and adequate light availability. Surface slope (roof pitch) was determined for all buildings in the city through the creation of a digital surface map from remotely sensed LiDAR data. Potential parcels from ground level public and private vacant lots and underutilized residential and commercial areas were mapped using publicly available datasets. Approximately 922 ha of rooftop and 1,250 ha of ground level parcels have been identified, representing 7.4% and 10% of the total land area in Boston, respectively. Finally, food yield values for common urban agricultural crops were used to estimate the city's food production potential from the identified parcels. Despite Boston's density, the mapped areas have potential to produce enough fresh fruits and vegetables for Boston's population, while providing both environmental and economic co-benefits. The study outcome was compared with mapping and inventory results from other North American cities.","author":[{"dropping-particle":"","family":"Saha","given":"Mithun","non-dropping-particle":"","parse-names":false,"suffix":""},{"dropping-particle":"","family":"Eckelman","given":"Matthew J","non-dropping-particle":"","parse-names":false,"suffix":""}],"container-title":"Landscape and Urban Planning","id":"ITEM-5","issued":{"date-parts":[["2017"]]},"page":"130-141","publisher":"Elsevier","title":"Growing fresh fruits and vegetables in an urban landscape: A geospatial assessment of ground level and rooftop urban agriculture potential in Boston, USA","type":"article-journal","volume":"165"},"uris":["http://www.mendeley.com/documents/?uuid=e5a22c84-ccc2-414e-8a15-1ab18f72d437"]},{"id":"ITEM-6","itemData":{"DOI":"10.1088/1748-9326/ac4730","abstract":"As urban areas and land-use constraints grow, there is increasing interest in utilizing urban spaces for food production. Several studies have uncovered significant potential for urban growing to supplement production of fruit and vegetables, focusing on one or two cities as case studies, whilst others have assessed the global scale potential. Here, we provide a national-scale analysis of the horticultural production potential of urban green spaces, which is a relevant scale for agri-food and urban development policy making using Great Britain (GB) as a case study. Urban green spaces available for horticultural production across GB are identified and potential yields quantified based on three production options. The distribution of urban green spaces within 26 urban towns and cities across GB are then examined to understand the productive potential compared to their total extent and populations. Urban green spaces in GB, at their upper limit, have the capacity to support production that is 8× greater than current domestic production of fruit and vegetables. This amounts to 38% of current domestic production and imports combined, or &gt;400% if exotic fruits and vegetables less suited to GB growing conditions are excluded. Most urban green spaces nationally are found to fall within a small number of categories, with private residential gardens and amenity spaces making up the majority of space. By examining towns and cities across GB in further detail, we find that the area of green space does not vary greatly between urban conurbations of different sizes, and all are found to have substantial potential to meet the dietary needs of the local urban population. This study highlights that national policies can be suitably developed to support urban agriculture and that making use of urban green spaces for food production could help to enhance the resilience of the national-scale food system to shocks in import pathways, or disruptions to domestic production and distribution.","author":[{"dropping-particle":"","family":"Walsh","given":"Lael E","non-dropping-particle":"","parse-names":false,"suffix":""},{"dropping-particle":"","family":"Mead","given":"Bethan R","non-dropping-particle":"","parse-names":false,"suffix":""},{"dropping-particle":"","family":"Hardman","given":"Charlotte A","non-dropping-particle":"","parse-names":false,"suffix":""},{"dropping-particle":"","family":"Evans","given":"Daniel","non-dropping-particle":"","parse-names":false,"suffix":""},{"dropping-particle":"","family":"Liu","given":"Lingxuan","non-dropping-particle":"","parse-names":false,"suffix":""},{"dropping-particle":"","family":"Falagán","given":"Natalia","non-dropping-particle":"","parse-names":false,"suffix":""},{"dropping-particle":"","family":"Kourmpetli","given":"Sofia","non-dropping-particle":"","parse-names":false,"suffix":""},{"dropping-particle":"","family":"Davies","given":"Jess","non-dropping-particle":"","parse-names":false,"suffix":""}],"container-title":"Environmental Research Letters","id":"ITEM-6","issue":"1","issued":{"date-parts":[["2022"]]},"page":"1-15","title":"Potential of urban green spaces for supporting horticultural production: a national scale analysis","type":"article-journal","volume":"17"},"uris":["http://www.mendeley.com/documents/?uuid=932333c2-d3d8-46d1-aa1a-3653a5827551"]}],"mendeley":{"formattedCitation":"(Gondhalekar &amp; Ramsauer, 2017; Grewal &amp; Grewal, 2012; Haberman et al., 2014; Hsieh et al., 2017; Saha &amp; Eckelman, 2017; Walsh et al., 2022)","manualFormatting":"(e.g., Gondhalekar &amp; Ramsauer, 2017; Grewal &amp; Grewal, 2012; Haberman et al., 2014; Hsieh et al., 2017; Saha &amp; Eckelman, 2017; Walsh et al., 2022)","plainTextFormattedCitation":"(Gondhalekar &amp; Ramsauer, 2017; Grewal &amp; Grewal, 2012; Haberman et al., 2014; Hsieh et al., 2017; Saha &amp; Eckelman, 2017; Walsh et al., 2022)","previouslyFormattedCitation":"(Gondhalekar &amp; Ramsauer, 2017; Grewal &amp; Grewal, 2012; Haberman et al., 2014; Hsieh et al., 2017; Saha &amp; Eckelman, 2017; Walsh et al., 2022)"},"properties":{"noteIndex":0},"schema":"https://github.com/citation-style-language/schema/raw/master/csl-citation.json"}</w:instrText>
      </w:r>
      <w:r w:rsidR="00D551C3">
        <w:rPr>
          <w:rFonts w:ascii="Times New Roman" w:hAnsi="Times New Roman" w:cs="Times New Roman"/>
          <w:sz w:val="24"/>
          <w:szCs w:val="24"/>
        </w:rPr>
        <w:fldChar w:fldCharType="separate"/>
      </w:r>
      <w:r w:rsidR="00D551C3" w:rsidRPr="00D551C3">
        <w:rPr>
          <w:rFonts w:ascii="Times New Roman" w:hAnsi="Times New Roman" w:cs="Times New Roman"/>
          <w:noProof/>
          <w:sz w:val="24"/>
          <w:szCs w:val="24"/>
        </w:rPr>
        <w:t>(</w:t>
      </w:r>
      <w:r w:rsidR="00D551C3" w:rsidRPr="00D551C3">
        <w:rPr>
          <w:rFonts w:ascii="Times New Roman" w:hAnsi="Times New Roman" w:cs="Times New Roman"/>
          <w:i/>
          <w:noProof/>
          <w:sz w:val="24"/>
          <w:szCs w:val="24"/>
        </w:rPr>
        <w:t>e.g.</w:t>
      </w:r>
      <w:r w:rsidR="00D551C3">
        <w:rPr>
          <w:rFonts w:ascii="Times New Roman" w:hAnsi="Times New Roman" w:cs="Times New Roman"/>
          <w:noProof/>
          <w:sz w:val="24"/>
          <w:szCs w:val="24"/>
        </w:rPr>
        <w:t xml:space="preserve">, </w:t>
      </w:r>
      <w:r w:rsidR="00D551C3" w:rsidRPr="00D551C3">
        <w:rPr>
          <w:rFonts w:ascii="Times New Roman" w:hAnsi="Times New Roman" w:cs="Times New Roman"/>
          <w:noProof/>
          <w:sz w:val="24"/>
          <w:szCs w:val="24"/>
        </w:rPr>
        <w:t>Gondhalekar &amp; Ramsauer, 2017; Grewal &amp; Grewal, 2012; Haberman et al., 2014; Hsieh et al., 2017; Saha &amp; Eckelman, 2017; Walsh et al., 2022)</w:t>
      </w:r>
      <w:r w:rsidR="00D551C3">
        <w:rPr>
          <w:rFonts w:ascii="Times New Roman" w:hAnsi="Times New Roman" w:cs="Times New Roman"/>
          <w:sz w:val="24"/>
          <w:szCs w:val="24"/>
        </w:rPr>
        <w:fldChar w:fldCharType="end"/>
      </w:r>
      <w:r w:rsidR="002B2AD7" w:rsidRPr="00BC6CB3">
        <w:rPr>
          <w:rFonts w:ascii="Times New Roman" w:hAnsi="Times New Roman" w:cs="Times New Roman"/>
          <w:sz w:val="24"/>
          <w:szCs w:val="24"/>
        </w:rPr>
        <w:t xml:space="preserve">, which may create inaccurate estimates of the extent to which urban agriculture could meet the </w:t>
      </w:r>
      <w:r w:rsidR="00825DCD" w:rsidRPr="00BC6CB3">
        <w:rPr>
          <w:rFonts w:ascii="Times New Roman" w:hAnsi="Times New Roman" w:cs="Times New Roman"/>
          <w:sz w:val="24"/>
          <w:szCs w:val="24"/>
        </w:rPr>
        <w:t xml:space="preserve">food demand </w:t>
      </w:r>
      <w:r w:rsidR="002B2AD7" w:rsidRPr="00BC6CB3">
        <w:rPr>
          <w:rFonts w:ascii="Times New Roman" w:hAnsi="Times New Roman" w:cs="Times New Roman"/>
          <w:sz w:val="24"/>
          <w:szCs w:val="24"/>
        </w:rPr>
        <w:t>of urban populations</w:t>
      </w:r>
      <w:r w:rsidR="00243BDD">
        <w:rPr>
          <w:rFonts w:ascii="Times New Roman" w:hAnsi="Times New Roman" w:cs="Times New Roman"/>
          <w:sz w:val="24"/>
          <w:szCs w:val="24"/>
        </w:rPr>
        <w:t xml:space="preserve"> and contribute to making urban areas self-sufficient</w:t>
      </w:r>
      <w:r w:rsidR="007814BF">
        <w:rPr>
          <w:rFonts w:ascii="Times New Roman" w:hAnsi="Times New Roman" w:cs="Times New Roman"/>
          <w:sz w:val="24"/>
          <w:szCs w:val="24"/>
        </w:rPr>
        <w:t xml:space="preserve"> </w:t>
      </w:r>
      <w:r w:rsidR="007814BF">
        <w:rPr>
          <w:rFonts w:ascii="Times New Roman" w:hAnsi="Times New Roman" w:cs="Times New Roman"/>
          <w:sz w:val="24"/>
          <w:szCs w:val="24"/>
        </w:rPr>
        <w:fldChar w:fldCharType="begin" w:fldLock="1"/>
      </w:r>
      <w:r w:rsidR="00322D2E">
        <w:rPr>
          <w:rFonts w:ascii="Times New Roman" w:hAnsi="Times New Roman" w:cs="Times New Roman"/>
          <w:sz w:val="24"/>
          <w:szCs w:val="24"/>
        </w:rPr>
        <w:instrText>ADDIN CSL_CITATION {"citationItems":[{"id":"ITEM-1","itemData":{"DOI":"10.1016/j.jclepro.2018.11.004","ISSN":"09596526","abstract":"Urban agriculture is of increasing interest for tackling a range of environmental and social issues of the current food systems. However, many questions remain unanswered regarding upscaling, the balancing of its multipurpose nature, and how it should be embedded into the broader urban system. This review looks at a breadth of novel insights that are indicative for sensible future development, including new possibilities for nutrient circularity, opportunities for increased sustainability and open questions regarding logistics and economics and development pathways. A thorough assessment of the existing self-sufficiency studies is provided to advance the debate on expected productivity, which is highly dependent on the intended outcomes and the choice of practices employed. Addressing resource circularity, decentralized anaerobic digestion and vermicomposting are presented as methods of utilizing organic waste in urban agriculture, in particular food and garden waste. Furthermore, critical aspects of sustainability are synthesized and promising developments, such as the co-location of micro-scale anaerobic digestion and greenhouses, are evaluated and research gaps regarding life cycle assessments and technical understanding identified. The review also identifies three aspects of urban agriculture upscaling that have not been well studied, namely logistics, economic performance and business models, and institutional and civil development. Finally, the realization of the transformative potential of urban agriculture based on industrial ecology and inclusive co-design is discussed.","author":[{"dropping-particle":"","family":"Weidner","given":"Till","non-dropping-particle":"","parse-names":false,"suffix":""},{"dropping-particle":"","family":"Yang","given":"Aidong","non-dropping-particle":"","parse-names":false,"suffix":""},{"dropping-particle":"","family":"Hamm","given":"Michael W","non-dropping-particle":"","parse-names":false,"suffix":""}],"container-title":"Journal of Cleaner Production","id":"ITEM-1","issued":{"date-parts":[["2019"]]},"page":"1637-1655","publisher":"Elsevier Ltd","title":"Consolidating the current knowledge on urban agriculture in productive urban food systems: Learnings, gaps and outlook","type":"article-journal","volume":"209"},"uris":["http://www.mendeley.com/documents/?uuid=71a8023b-ccc3-4ec3-b7f4-dad487236a15"]}],"mendeley":{"formattedCitation":"(Weidner et al., 2019)","plainTextFormattedCitation":"(Weidner et al., 2019)","previouslyFormattedCitation":"(Weidner et al., 2019)"},"properties":{"noteIndex":0},"schema":"https://github.com/citation-style-language/schema/raw/master/csl-citation.json"}</w:instrText>
      </w:r>
      <w:r w:rsidR="007814BF">
        <w:rPr>
          <w:rFonts w:ascii="Times New Roman" w:hAnsi="Times New Roman" w:cs="Times New Roman"/>
          <w:sz w:val="24"/>
          <w:szCs w:val="24"/>
        </w:rPr>
        <w:fldChar w:fldCharType="separate"/>
      </w:r>
      <w:r w:rsidR="007814BF" w:rsidRPr="007814BF">
        <w:rPr>
          <w:rFonts w:ascii="Times New Roman" w:hAnsi="Times New Roman" w:cs="Times New Roman"/>
          <w:noProof/>
          <w:sz w:val="24"/>
          <w:szCs w:val="24"/>
        </w:rPr>
        <w:t>(Weidner et al., 2019)</w:t>
      </w:r>
      <w:r w:rsidR="007814BF">
        <w:rPr>
          <w:rFonts w:ascii="Times New Roman" w:hAnsi="Times New Roman" w:cs="Times New Roman"/>
          <w:sz w:val="24"/>
          <w:szCs w:val="24"/>
        </w:rPr>
        <w:fldChar w:fldCharType="end"/>
      </w:r>
      <w:r w:rsidR="002B2AD7" w:rsidRPr="00BC6CB3">
        <w:rPr>
          <w:rFonts w:ascii="Times New Roman" w:hAnsi="Times New Roman" w:cs="Times New Roman"/>
          <w:sz w:val="24"/>
          <w:szCs w:val="24"/>
        </w:rPr>
        <w:t>.</w:t>
      </w:r>
      <w:r w:rsidR="007814BF">
        <w:rPr>
          <w:rFonts w:ascii="Times New Roman" w:hAnsi="Times New Roman" w:cs="Times New Roman"/>
          <w:sz w:val="24"/>
          <w:szCs w:val="24"/>
        </w:rPr>
        <w:t xml:space="preserve"> </w:t>
      </w:r>
    </w:p>
    <w:p w14:paraId="0EFF6F2A" w14:textId="77777777" w:rsidR="00233FE4" w:rsidRPr="00BC6CB3" w:rsidRDefault="00233FE4" w:rsidP="008E255A">
      <w:pPr>
        <w:spacing w:after="0" w:line="480" w:lineRule="auto"/>
        <w:rPr>
          <w:rFonts w:ascii="Times New Roman" w:hAnsi="Times New Roman" w:cs="Times New Roman"/>
          <w:sz w:val="24"/>
          <w:szCs w:val="24"/>
        </w:rPr>
      </w:pPr>
    </w:p>
    <w:p w14:paraId="653B4ABD" w14:textId="0B69FF10" w:rsidR="000F6F7B" w:rsidRPr="00BC6CB3" w:rsidRDefault="0045245C"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In addition, the focus in the literature on urban agriculture has been put on green spaces </w:t>
      </w:r>
      <w:r w:rsidR="005D4874">
        <w:rPr>
          <w:rFonts w:ascii="Times New Roman" w:hAnsi="Times New Roman" w:cs="Times New Roman"/>
          <w:sz w:val="24"/>
          <w:szCs w:val="24"/>
        </w:rPr>
        <w:t>(</w:t>
      </w:r>
      <w:r w:rsidR="005D4874" w:rsidRPr="005D4874">
        <w:rPr>
          <w:rFonts w:ascii="Times New Roman" w:hAnsi="Times New Roman" w:cs="Times New Roman"/>
          <w:i/>
          <w:sz w:val="24"/>
          <w:szCs w:val="24"/>
        </w:rPr>
        <w:t>e.g.</w:t>
      </w:r>
      <w:r w:rsidR="005D4874">
        <w:rPr>
          <w:rFonts w:ascii="Times New Roman" w:hAnsi="Times New Roman" w:cs="Times New Roman"/>
          <w:sz w:val="24"/>
          <w:szCs w:val="24"/>
        </w:rPr>
        <w:t xml:space="preserve">, </w:t>
      </w:r>
      <w:r w:rsidR="00875409">
        <w:rPr>
          <w:rFonts w:ascii="Times New Roman" w:hAnsi="Times New Roman" w:cs="Times New Roman"/>
          <w:sz w:val="24"/>
          <w:szCs w:val="24"/>
        </w:rPr>
        <w:t>private gardens, allotments, parks</w:t>
      </w:r>
      <w:r w:rsidR="005D4874">
        <w:rPr>
          <w:rFonts w:ascii="Times New Roman" w:hAnsi="Times New Roman" w:cs="Times New Roman"/>
          <w:sz w:val="24"/>
          <w:szCs w:val="24"/>
        </w:rPr>
        <w:t xml:space="preserve">) </w:t>
      </w:r>
      <w:r w:rsidRPr="00BC6CB3">
        <w:rPr>
          <w:rFonts w:ascii="Times New Roman" w:hAnsi="Times New Roman" w:cs="Times New Roman"/>
          <w:sz w:val="24"/>
          <w:szCs w:val="24"/>
        </w:rPr>
        <w:t xml:space="preserve">and relatively little attention has been paid to </w:t>
      </w:r>
      <w:r w:rsidR="009378F8" w:rsidRPr="00BC6CB3">
        <w:rPr>
          <w:rFonts w:ascii="Times New Roman" w:hAnsi="Times New Roman" w:cs="Times New Roman"/>
          <w:sz w:val="24"/>
          <w:szCs w:val="24"/>
        </w:rPr>
        <w:t xml:space="preserve">grey </w:t>
      </w:r>
      <w:r w:rsidRPr="00BC6CB3">
        <w:rPr>
          <w:rFonts w:ascii="Times New Roman" w:hAnsi="Times New Roman" w:cs="Times New Roman"/>
          <w:sz w:val="24"/>
          <w:szCs w:val="24"/>
        </w:rPr>
        <w:t>spaces</w:t>
      </w:r>
      <w:r w:rsidR="005D4874">
        <w:rPr>
          <w:rFonts w:ascii="Times New Roman" w:hAnsi="Times New Roman" w:cs="Times New Roman"/>
          <w:sz w:val="24"/>
          <w:szCs w:val="24"/>
        </w:rPr>
        <w:t xml:space="preserve"> (</w:t>
      </w:r>
      <w:r w:rsidR="005D4874" w:rsidRPr="00875409">
        <w:rPr>
          <w:rFonts w:ascii="Times New Roman" w:hAnsi="Times New Roman" w:cs="Times New Roman"/>
          <w:i/>
          <w:sz w:val="24"/>
          <w:szCs w:val="24"/>
        </w:rPr>
        <w:t>i.e.</w:t>
      </w:r>
      <w:r w:rsidR="005D4874">
        <w:rPr>
          <w:rFonts w:ascii="Times New Roman" w:hAnsi="Times New Roman" w:cs="Times New Roman"/>
          <w:sz w:val="24"/>
          <w:szCs w:val="24"/>
        </w:rPr>
        <w:t xml:space="preserve"> </w:t>
      </w:r>
      <w:r w:rsidR="00B13316">
        <w:rPr>
          <w:rFonts w:ascii="Times New Roman" w:hAnsi="Times New Roman" w:cs="Times New Roman"/>
          <w:sz w:val="24"/>
          <w:szCs w:val="24"/>
        </w:rPr>
        <w:t>spaces that have been artificialized and replaced by impermeable materials known as ‘grey infrastructure’)</w:t>
      </w:r>
      <w:r w:rsidRPr="00BC6CB3">
        <w:rPr>
          <w:rFonts w:ascii="Times New Roman" w:hAnsi="Times New Roman" w:cs="Times New Roman"/>
          <w:sz w:val="24"/>
          <w:szCs w:val="24"/>
        </w:rPr>
        <w:t xml:space="preserve"> because these spaces are at the edge of our food growing frontier</w:t>
      </w:r>
      <w:r w:rsidR="000F6F7B" w:rsidRPr="00BC6CB3">
        <w:rPr>
          <w:rFonts w:ascii="Times New Roman" w:hAnsi="Times New Roman" w:cs="Times New Roman"/>
          <w:sz w:val="24"/>
          <w:szCs w:val="24"/>
        </w:rPr>
        <w:t xml:space="preserve"> </w:t>
      </w:r>
      <w:r w:rsidR="00AE1817">
        <w:rPr>
          <w:rFonts w:ascii="Times New Roman" w:hAnsi="Times New Roman" w:cs="Times New Roman"/>
          <w:sz w:val="24"/>
          <w:szCs w:val="24"/>
        </w:rPr>
        <w:lastRenderedPageBreak/>
        <w:fldChar w:fldCharType="begin" w:fldLock="1"/>
      </w:r>
      <w:r w:rsidR="00D07671">
        <w:rPr>
          <w:rFonts w:ascii="Times New Roman" w:hAnsi="Times New Roman" w:cs="Times New Roman"/>
          <w:sz w:val="24"/>
          <w:szCs w:val="24"/>
        </w:rPr>
        <w:instrText>ADDIN CSL_CITATION {"citationItems":[{"id":"ITEM-1","itemData":{"DOI":"10.1016/j.ecoser.2022.101405","ISSN":"22120416","abstract":"The ability for urban ecosystems to deliver provisioning, regulating, cultural, and supporting services is vital for the health, sustainability, and resilience of urban environments. The increasing pressures being placed on urban environments by global climate change and the need to create sustainable food systems contributes to rising interest in green infrastructure and urban agriculture solutions. Yet, few studies have systematically assessed the ecosystem service provision of urban agriculture and green infrastructure in parallel. In this systematic review of 157 peer-reviewed journal articles, we synthesize the benefits and disbenefits of implementing various forms of urban agriculture and green infrastructure for the delivery of ecosystem services in urban areas. While both provide a diverse variety of ecosystem services, our review suggests that some services are provided more prevalently when green infrastructure is solely adopted (e.g., Local Climate and Air Quality Regulation), while other services are best delivered when green infrastructure is combined with urban agriculture (e.g., Biological Control and Maintenance of Genetic Diversity). Our data also show that ecosystem service delivery is partly modulated by the spaces in which urban growing takes place. Community Gardens, Green Spaces, Allotments, and Parks are found to be most conducive for diverse service provision, although it is also clear that some growing spaces have not been studied as frequently in urban ecosystem service research. We conclude by highlighting some key research gaps and priorities for urban ecosystem service research, including a stronger focus on under-represented services and growing spaces, the need for more systematic data collection, and the value of incorporating ecosystem service assessments into wider suitability and cost-benefit analyses.","author":[{"dropping-particle":"","family":"Evans","given":"D L","non-dropping-particle":"","parse-names":false,"suffix":""},{"dropping-particle":"","family":"Falagán","given":"N","non-dropping-particle":"","parse-names":false,"suffix":""},{"dropping-particle":"","family":"Hardman","given":"C A","non-dropping-particle":"","parse-names":false,"suffix":""},{"dropping-particle":"","family":"Kourmpetli","given":"S","non-dropping-particle":"","parse-names":false,"suffix":""},{"dropping-particle":"","family":"Liu","given":"L","non-dropping-particle":"","parse-names":false,"suffix":""},{"dropping-particle":"","family":"Mead","given":"B R","non-dropping-particle":"","parse-names":false,"suffix":""},{"dropping-particle":"","family":"Davies","given":"J A C","non-dropping-particle":"","parse-names":false,"suffix":""}],"container-title":"Ecosystem Services","id":"ITEM-1","issued":{"date-parts":[["2022"]]},"page":"1-12","title":"Ecosystem service delivery by urban agriculture and green infrastructure – a systematic review","type":"article-journal","volume":"54"},"uris":["http://www.mendeley.com/documents/?uuid=feef4ee4-9bd0-4fd5-bca2-d0a9f2382b70"]},{"id":"ITEM-2","itemData":{"DOI":"10.1088/1748-9326/ac4730","abstract":"As urban areas and land-use constraints grow, there is increasing interest in utilizing urban spaces for food production. Several studies have uncovered significant potential for urban growing to supplement production of fruit and vegetables, focusing on one or two cities as case studies, whilst others have assessed the global scale potential. Here, we provide a national-scale analysis of the horticultural production potential of urban green spaces, which is a relevant scale for agri-food and urban development policy making using Great Britain (GB) as a case study. Urban green spaces available for horticultural production across GB are identified and potential yields quantified based on three production options. The distribution of urban green spaces within 26 urban towns and cities across GB are then examined to understand the productive potential compared to their total extent and populations. Urban green spaces in GB, at their upper limit, have the capacity to support production that is 8× greater than current domestic production of fruit and vegetables. This amounts to 38% of current domestic production and imports combined, or &gt;400% if exotic fruits and vegetables less suited to GB growing conditions are excluded. Most urban green spaces nationally are found to fall within a small number of categories, with private residential gardens and amenity spaces making up the majority of space. By examining towns and cities across GB in further detail, we find that the area of green space does not vary greatly between urban conurbations of different sizes, and all are found to have substantial potential to meet the dietary needs of the local urban population. This study highlights that national policies can be suitably developed to support urban agriculture and that making use of urban green spaces for food production could help to enhance the resilience of the national-scale food system to shocks in import pathways, or disruptions to domestic production and distribution.","author":[{"dropping-particle":"","family":"Walsh","given":"Lael E","non-dropping-particle":"","parse-names":false,"suffix":""},{"dropping-particle":"","family":"Mead","given":"Bethan R","non-dropping-particle":"","parse-names":false,"suffix":""},{"dropping-particle":"","family":"Hardman","given":"Charlotte A","non-dropping-particle":"","parse-names":false,"suffix":""},{"dropping-particle":"","family":"Evans","given":"Daniel","non-dropping-particle":"","parse-names":false,"suffix":""},{"dropping-particle":"","family":"Liu","given":"Lingxuan","non-dropping-particle":"","parse-names":false,"suffix":""},{"dropping-particle":"","family":"Falagán","given":"Natalia","non-dropping-particle":"","parse-names":false,"suffix":""},{"dropping-particle":"","family":"Kourmpetli","given":"Sofia","non-dropping-particle":"","parse-names":false,"suffix":""},{"dropping-particle":"","family":"Davies","given":"Jess","non-dropping-particle":"","parse-names":false,"suffix":""}],"container-title":"Environmental Research Letters","id":"ITEM-2","issue":"1","issued":{"date-parts":[["2022"]]},"page":"1-15","title":"Potential of urban green spaces for supporting horticultural production: a national scale analysis","type":"article-journal","volume":"17"},"uris":["http://www.mendeley.com/documents/?uuid=932333c2-d3d8-46d1-aa1a-3653a5827551"]}],"mendeley":{"formattedCitation":"(Evans et al., 2022; Walsh et al., 2022)","plainTextFormattedCitation":"(Evans et al., 2022; Walsh et al., 2022)","previouslyFormattedCitation":"(Evans et al., 2022; Walsh et al., 2022)"},"properties":{"noteIndex":0},"schema":"https://github.com/citation-style-language/schema/raw/master/csl-citation.json"}</w:instrText>
      </w:r>
      <w:r w:rsidR="00AE1817">
        <w:rPr>
          <w:rFonts w:ascii="Times New Roman" w:hAnsi="Times New Roman" w:cs="Times New Roman"/>
          <w:sz w:val="24"/>
          <w:szCs w:val="24"/>
        </w:rPr>
        <w:fldChar w:fldCharType="separate"/>
      </w:r>
      <w:r w:rsidR="001377C8" w:rsidRPr="001377C8">
        <w:rPr>
          <w:rFonts w:ascii="Times New Roman" w:hAnsi="Times New Roman" w:cs="Times New Roman"/>
          <w:noProof/>
          <w:sz w:val="24"/>
          <w:szCs w:val="24"/>
        </w:rPr>
        <w:t>(Evans et al., 2022; Walsh et al., 2022)</w:t>
      </w:r>
      <w:r w:rsidR="00AE1817">
        <w:rPr>
          <w:rFonts w:ascii="Times New Roman" w:hAnsi="Times New Roman" w:cs="Times New Roman"/>
          <w:sz w:val="24"/>
          <w:szCs w:val="24"/>
        </w:rPr>
        <w:fldChar w:fldCharType="end"/>
      </w:r>
      <w:r w:rsidRPr="00BC6CB3">
        <w:rPr>
          <w:rFonts w:ascii="Times New Roman" w:hAnsi="Times New Roman" w:cs="Times New Roman"/>
          <w:sz w:val="24"/>
          <w:szCs w:val="24"/>
        </w:rPr>
        <w:t xml:space="preserve">. </w:t>
      </w:r>
      <w:r w:rsidR="000F6F7B" w:rsidRPr="00BC6CB3">
        <w:rPr>
          <w:rFonts w:ascii="Times New Roman" w:hAnsi="Times New Roman" w:cs="Times New Roman"/>
          <w:sz w:val="24"/>
          <w:szCs w:val="24"/>
        </w:rPr>
        <w:t xml:space="preserve">Though interest is rising, the examination of the </w:t>
      </w:r>
      <w:r w:rsidR="000E28AA">
        <w:rPr>
          <w:rFonts w:ascii="Times New Roman" w:hAnsi="Times New Roman" w:cs="Times New Roman"/>
          <w:sz w:val="24"/>
          <w:szCs w:val="24"/>
        </w:rPr>
        <w:t xml:space="preserve">productive potential </w:t>
      </w:r>
      <w:r w:rsidR="000F6F7B" w:rsidRPr="00BC6CB3">
        <w:rPr>
          <w:rFonts w:ascii="Times New Roman" w:hAnsi="Times New Roman" w:cs="Times New Roman"/>
          <w:sz w:val="24"/>
          <w:szCs w:val="24"/>
        </w:rPr>
        <w:t xml:space="preserve">of these spaces, their agronomic suitability, and how </w:t>
      </w:r>
      <w:r w:rsidR="009378F8" w:rsidRPr="00BC6CB3">
        <w:rPr>
          <w:rFonts w:ascii="Times New Roman" w:hAnsi="Times New Roman" w:cs="Times New Roman"/>
          <w:sz w:val="24"/>
          <w:szCs w:val="24"/>
        </w:rPr>
        <w:t>their</w:t>
      </w:r>
      <w:r w:rsidR="000F6F7B" w:rsidRPr="00BC6CB3">
        <w:rPr>
          <w:rFonts w:ascii="Times New Roman" w:hAnsi="Times New Roman" w:cs="Times New Roman"/>
          <w:sz w:val="24"/>
          <w:szCs w:val="24"/>
        </w:rPr>
        <w:t xml:space="preserve"> food production could fit within the wider food system remains relatively under-studied. It is still unclear what types of crops can be grown using grey spaces and in which quantity. Furthering our understanding of the potential of urban spaces for food production, and particularly estimating crop yields that could be reached in urban environments, is crucial to better </w:t>
      </w:r>
      <w:r w:rsidR="007814BF">
        <w:rPr>
          <w:rFonts w:ascii="Times New Roman" w:hAnsi="Times New Roman" w:cs="Times New Roman"/>
          <w:sz w:val="24"/>
          <w:szCs w:val="24"/>
        </w:rPr>
        <w:t xml:space="preserve">design urban agricultural systems and </w:t>
      </w:r>
      <w:r w:rsidR="000F6F7B" w:rsidRPr="00BC6CB3">
        <w:rPr>
          <w:rFonts w:ascii="Times New Roman" w:hAnsi="Times New Roman" w:cs="Times New Roman"/>
          <w:sz w:val="24"/>
          <w:szCs w:val="24"/>
        </w:rPr>
        <w:t xml:space="preserve">plan how urban food growing could contribute to reducing food insecurity in cities and towns. </w:t>
      </w:r>
    </w:p>
    <w:p w14:paraId="1D146033" w14:textId="2EAF33BD" w:rsidR="00D34630" w:rsidRPr="00BC6CB3" w:rsidRDefault="00D34630" w:rsidP="008E255A">
      <w:pPr>
        <w:spacing w:after="0" w:line="480" w:lineRule="auto"/>
        <w:rPr>
          <w:rFonts w:ascii="Times New Roman" w:hAnsi="Times New Roman" w:cs="Times New Roman"/>
          <w:sz w:val="24"/>
          <w:szCs w:val="24"/>
        </w:rPr>
      </w:pPr>
    </w:p>
    <w:p w14:paraId="1260B5E6" w14:textId="7AA3FEBE" w:rsidR="000F6F7B" w:rsidRPr="00BC6CB3" w:rsidRDefault="00560D9A"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In this meta-analysis, we assess</w:t>
      </w:r>
      <w:r w:rsidR="00A07EE0">
        <w:rPr>
          <w:rFonts w:ascii="Times New Roman" w:hAnsi="Times New Roman" w:cs="Times New Roman"/>
          <w:sz w:val="24"/>
          <w:szCs w:val="24"/>
        </w:rPr>
        <w:t>ed</w:t>
      </w:r>
      <w:r w:rsidRPr="00BC6CB3">
        <w:rPr>
          <w:rFonts w:ascii="Times New Roman" w:hAnsi="Times New Roman" w:cs="Times New Roman"/>
          <w:sz w:val="24"/>
          <w:szCs w:val="24"/>
        </w:rPr>
        <w:t xml:space="preserve"> the </w:t>
      </w:r>
      <w:r w:rsidR="00233FE4" w:rsidRPr="00BC6CB3">
        <w:rPr>
          <w:rFonts w:ascii="Times New Roman" w:hAnsi="Times New Roman" w:cs="Times New Roman"/>
          <w:sz w:val="24"/>
          <w:szCs w:val="24"/>
        </w:rPr>
        <w:t>agricultural productivity</w:t>
      </w:r>
      <w:r w:rsidRPr="00BC6CB3">
        <w:rPr>
          <w:rFonts w:ascii="Times New Roman" w:hAnsi="Times New Roman" w:cs="Times New Roman"/>
          <w:sz w:val="24"/>
          <w:szCs w:val="24"/>
        </w:rPr>
        <w:t xml:space="preserve"> of urban </w:t>
      </w:r>
      <w:r w:rsidR="00233FE4" w:rsidRPr="00BC6CB3">
        <w:rPr>
          <w:rFonts w:ascii="Times New Roman" w:hAnsi="Times New Roman" w:cs="Times New Roman"/>
          <w:sz w:val="24"/>
          <w:szCs w:val="24"/>
        </w:rPr>
        <w:t xml:space="preserve">systems </w:t>
      </w:r>
      <w:r w:rsidR="001A44A1" w:rsidRPr="00BC6CB3">
        <w:rPr>
          <w:rFonts w:ascii="Times New Roman" w:hAnsi="Times New Roman" w:cs="Times New Roman"/>
          <w:sz w:val="24"/>
          <w:szCs w:val="24"/>
        </w:rPr>
        <w:t>by estimating global values of crop yields obtained in urban environments. We aim</w:t>
      </w:r>
      <w:r w:rsidR="00A07EE0">
        <w:rPr>
          <w:rFonts w:ascii="Times New Roman" w:hAnsi="Times New Roman" w:cs="Times New Roman"/>
          <w:sz w:val="24"/>
          <w:szCs w:val="24"/>
        </w:rPr>
        <w:t>ed</w:t>
      </w:r>
      <w:r w:rsidR="001A44A1" w:rsidRPr="00BC6CB3">
        <w:rPr>
          <w:rFonts w:ascii="Times New Roman" w:hAnsi="Times New Roman" w:cs="Times New Roman"/>
          <w:sz w:val="24"/>
          <w:szCs w:val="24"/>
        </w:rPr>
        <w:t xml:space="preserve"> to address the following research questions:</w:t>
      </w:r>
      <w:r w:rsidR="009378F8" w:rsidRPr="00BC6CB3">
        <w:rPr>
          <w:rFonts w:ascii="Times New Roman" w:hAnsi="Times New Roman" w:cs="Times New Roman"/>
          <w:sz w:val="24"/>
          <w:szCs w:val="24"/>
        </w:rPr>
        <w:t xml:space="preserve"> (</w:t>
      </w:r>
      <w:proofErr w:type="spellStart"/>
      <w:r w:rsidR="009378F8" w:rsidRPr="00BC6CB3">
        <w:rPr>
          <w:rFonts w:ascii="Times New Roman" w:hAnsi="Times New Roman" w:cs="Times New Roman"/>
          <w:sz w:val="24"/>
          <w:szCs w:val="24"/>
        </w:rPr>
        <w:t>i</w:t>
      </w:r>
      <w:proofErr w:type="spellEnd"/>
      <w:r w:rsidR="009378F8" w:rsidRPr="00BC6CB3">
        <w:rPr>
          <w:rFonts w:ascii="Times New Roman" w:hAnsi="Times New Roman" w:cs="Times New Roman"/>
          <w:sz w:val="24"/>
          <w:szCs w:val="24"/>
        </w:rPr>
        <w:t>) w</w:t>
      </w:r>
      <w:r w:rsidR="00180725" w:rsidRPr="00BC6CB3">
        <w:rPr>
          <w:rFonts w:ascii="Times New Roman" w:hAnsi="Times New Roman" w:cs="Times New Roman"/>
          <w:sz w:val="24"/>
          <w:szCs w:val="24"/>
        </w:rPr>
        <w:t xml:space="preserve">hat types of crops can be successfully grown in urban environments and in </w:t>
      </w:r>
      <w:r w:rsidR="00745AA3" w:rsidRPr="00BC6CB3">
        <w:rPr>
          <w:rFonts w:ascii="Times New Roman" w:hAnsi="Times New Roman" w:cs="Times New Roman"/>
          <w:sz w:val="24"/>
          <w:szCs w:val="24"/>
        </w:rPr>
        <w:t xml:space="preserve">what </w:t>
      </w:r>
      <w:r w:rsidR="00180725" w:rsidRPr="00BC6CB3">
        <w:rPr>
          <w:rFonts w:ascii="Times New Roman" w:hAnsi="Times New Roman" w:cs="Times New Roman"/>
          <w:sz w:val="24"/>
          <w:szCs w:val="24"/>
        </w:rPr>
        <w:t>quantity?</w:t>
      </w:r>
      <w:r w:rsidR="009378F8" w:rsidRPr="00BC6CB3">
        <w:rPr>
          <w:rFonts w:ascii="Times New Roman" w:hAnsi="Times New Roman" w:cs="Times New Roman"/>
          <w:sz w:val="24"/>
          <w:szCs w:val="24"/>
        </w:rPr>
        <w:t xml:space="preserve"> (ii) h</w:t>
      </w:r>
      <w:r w:rsidR="00180725" w:rsidRPr="00BC6CB3">
        <w:rPr>
          <w:rFonts w:ascii="Times New Roman" w:hAnsi="Times New Roman" w:cs="Times New Roman"/>
          <w:sz w:val="24"/>
          <w:szCs w:val="24"/>
        </w:rPr>
        <w:t xml:space="preserve">ow does </w:t>
      </w:r>
      <w:r w:rsidR="00745AA3" w:rsidRPr="00BC6CB3">
        <w:rPr>
          <w:rFonts w:ascii="Times New Roman" w:hAnsi="Times New Roman" w:cs="Times New Roman"/>
          <w:sz w:val="24"/>
          <w:szCs w:val="24"/>
        </w:rPr>
        <w:t>urban agricultural productivity</w:t>
      </w:r>
      <w:r w:rsidR="00180725" w:rsidRPr="00BC6CB3">
        <w:rPr>
          <w:rFonts w:ascii="Times New Roman" w:hAnsi="Times New Roman" w:cs="Times New Roman"/>
          <w:sz w:val="24"/>
          <w:szCs w:val="24"/>
        </w:rPr>
        <w:t xml:space="preserve"> compare to that of conventional agriculture?</w:t>
      </w:r>
      <w:r w:rsidR="009378F8" w:rsidRPr="00BC6CB3">
        <w:rPr>
          <w:rFonts w:ascii="Times New Roman" w:hAnsi="Times New Roman" w:cs="Times New Roman"/>
          <w:sz w:val="24"/>
          <w:szCs w:val="24"/>
        </w:rPr>
        <w:t xml:space="preserve"> and (iii) w</w:t>
      </w:r>
      <w:r w:rsidR="00180725" w:rsidRPr="00BC6CB3">
        <w:rPr>
          <w:rFonts w:ascii="Times New Roman" w:hAnsi="Times New Roman" w:cs="Times New Roman"/>
          <w:sz w:val="24"/>
          <w:szCs w:val="24"/>
        </w:rPr>
        <w:t>hat is the agronomic suitability of urban grey spaces and to wh</w:t>
      </w:r>
      <w:r w:rsidR="00745AA3" w:rsidRPr="00BC6CB3">
        <w:rPr>
          <w:rFonts w:ascii="Times New Roman" w:hAnsi="Times New Roman" w:cs="Times New Roman"/>
          <w:sz w:val="24"/>
          <w:szCs w:val="24"/>
        </w:rPr>
        <w:t>at</w:t>
      </w:r>
      <w:r w:rsidR="00180725" w:rsidRPr="00BC6CB3">
        <w:rPr>
          <w:rFonts w:ascii="Times New Roman" w:hAnsi="Times New Roman" w:cs="Times New Roman"/>
          <w:sz w:val="24"/>
          <w:szCs w:val="24"/>
        </w:rPr>
        <w:t xml:space="preserve"> extent could these spaces contribute to urban food production?</w:t>
      </w:r>
      <w:r w:rsidR="009378F8" w:rsidRPr="00BC6CB3">
        <w:rPr>
          <w:rFonts w:ascii="Times New Roman" w:hAnsi="Times New Roman" w:cs="Times New Roman"/>
          <w:sz w:val="24"/>
          <w:szCs w:val="24"/>
        </w:rPr>
        <w:t xml:space="preserve"> </w:t>
      </w:r>
      <w:r w:rsidR="001A44A1" w:rsidRPr="00BC6CB3">
        <w:rPr>
          <w:rFonts w:ascii="Times New Roman" w:hAnsi="Times New Roman" w:cs="Times New Roman"/>
          <w:sz w:val="24"/>
          <w:szCs w:val="24"/>
        </w:rPr>
        <w:t xml:space="preserve">In answering these questions, we </w:t>
      </w:r>
      <w:r w:rsidR="00FE214A" w:rsidRPr="00BC6CB3">
        <w:rPr>
          <w:rFonts w:ascii="Times New Roman" w:hAnsi="Times New Roman" w:cs="Times New Roman"/>
          <w:sz w:val="24"/>
          <w:szCs w:val="24"/>
        </w:rPr>
        <w:t>expect</w:t>
      </w:r>
      <w:r w:rsidR="00A07EE0">
        <w:rPr>
          <w:rFonts w:ascii="Times New Roman" w:hAnsi="Times New Roman" w:cs="Times New Roman"/>
          <w:sz w:val="24"/>
          <w:szCs w:val="24"/>
        </w:rPr>
        <w:t>ed</w:t>
      </w:r>
      <w:r w:rsidR="00FE214A" w:rsidRPr="00BC6CB3">
        <w:rPr>
          <w:rFonts w:ascii="Times New Roman" w:hAnsi="Times New Roman" w:cs="Times New Roman"/>
          <w:sz w:val="24"/>
          <w:szCs w:val="24"/>
        </w:rPr>
        <w:t xml:space="preserve"> </w:t>
      </w:r>
      <w:r w:rsidR="001A44A1" w:rsidRPr="00BC6CB3">
        <w:rPr>
          <w:rFonts w:ascii="Times New Roman" w:hAnsi="Times New Roman" w:cs="Times New Roman"/>
          <w:sz w:val="24"/>
          <w:szCs w:val="24"/>
        </w:rPr>
        <w:t xml:space="preserve">to </w:t>
      </w:r>
      <w:r w:rsidR="00745AA3" w:rsidRPr="00BC6CB3">
        <w:rPr>
          <w:rFonts w:ascii="Times New Roman" w:hAnsi="Times New Roman" w:cs="Times New Roman"/>
          <w:sz w:val="24"/>
          <w:szCs w:val="24"/>
        </w:rPr>
        <w:t xml:space="preserve">provide the </w:t>
      </w:r>
      <w:r w:rsidR="006D6BDC">
        <w:rPr>
          <w:rFonts w:ascii="Times New Roman" w:hAnsi="Times New Roman" w:cs="Times New Roman"/>
          <w:sz w:val="24"/>
          <w:szCs w:val="24"/>
        </w:rPr>
        <w:t>largest</w:t>
      </w:r>
      <w:r w:rsidR="006D6BDC" w:rsidRPr="00BC6CB3">
        <w:rPr>
          <w:rFonts w:ascii="Times New Roman" w:hAnsi="Times New Roman" w:cs="Times New Roman"/>
          <w:sz w:val="24"/>
          <w:szCs w:val="24"/>
        </w:rPr>
        <w:t xml:space="preserve"> </w:t>
      </w:r>
      <w:r w:rsidR="00745AA3" w:rsidRPr="00BC6CB3">
        <w:rPr>
          <w:rFonts w:ascii="Times New Roman" w:hAnsi="Times New Roman" w:cs="Times New Roman"/>
          <w:sz w:val="24"/>
          <w:szCs w:val="24"/>
        </w:rPr>
        <w:t>globally relevant evidence base for the productivity of urban agriculture</w:t>
      </w:r>
      <w:r w:rsidR="00EF4997" w:rsidRPr="00BC6CB3">
        <w:rPr>
          <w:rFonts w:ascii="Times New Roman" w:hAnsi="Times New Roman" w:cs="Times New Roman"/>
          <w:sz w:val="24"/>
          <w:szCs w:val="24"/>
        </w:rPr>
        <w:t xml:space="preserve">, which </w:t>
      </w:r>
      <w:r w:rsidR="001A44A1" w:rsidRPr="00BC6CB3">
        <w:rPr>
          <w:rFonts w:ascii="Times New Roman" w:hAnsi="Times New Roman" w:cs="Times New Roman"/>
          <w:sz w:val="24"/>
          <w:szCs w:val="24"/>
        </w:rPr>
        <w:t xml:space="preserve">could </w:t>
      </w:r>
      <w:r w:rsidR="00745AA3" w:rsidRPr="00BC6CB3">
        <w:rPr>
          <w:rFonts w:ascii="Times New Roman" w:hAnsi="Times New Roman" w:cs="Times New Roman"/>
          <w:sz w:val="24"/>
          <w:szCs w:val="24"/>
        </w:rPr>
        <w:t>support</w:t>
      </w:r>
      <w:r w:rsidR="001A44A1" w:rsidRPr="00BC6CB3">
        <w:rPr>
          <w:rFonts w:ascii="Times New Roman" w:hAnsi="Times New Roman" w:cs="Times New Roman"/>
          <w:sz w:val="24"/>
          <w:szCs w:val="24"/>
        </w:rPr>
        <w:t xml:space="preserve"> further research investigating the potential of cities and towns</w:t>
      </w:r>
      <w:r w:rsidR="009378F8" w:rsidRPr="00BC6CB3">
        <w:rPr>
          <w:rFonts w:ascii="Times New Roman" w:hAnsi="Times New Roman" w:cs="Times New Roman"/>
          <w:sz w:val="24"/>
          <w:szCs w:val="24"/>
        </w:rPr>
        <w:t xml:space="preserve"> to </w:t>
      </w:r>
      <w:r w:rsidR="00745AA3" w:rsidRPr="00BC6CB3">
        <w:rPr>
          <w:rFonts w:ascii="Times New Roman" w:hAnsi="Times New Roman" w:cs="Times New Roman"/>
          <w:sz w:val="24"/>
          <w:szCs w:val="24"/>
        </w:rPr>
        <w:t>help</w:t>
      </w:r>
      <w:r w:rsidR="00675F72">
        <w:rPr>
          <w:rFonts w:ascii="Times New Roman" w:hAnsi="Times New Roman" w:cs="Times New Roman"/>
          <w:sz w:val="24"/>
          <w:szCs w:val="24"/>
        </w:rPr>
        <w:t xml:space="preserve"> to</w:t>
      </w:r>
      <w:r w:rsidR="00745AA3" w:rsidRPr="00BC6CB3">
        <w:rPr>
          <w:rFonts w:ascii="Times New Roman" w:hAnsi="Times New Roman" w:cs="Times New Roman"/>
          <w:sz w:val="24"/>
          <w:szCs w:val="24"/>
        </w:rPr>
        <w:t xml:space="preserve"> create a more sustainable, equitable</w:t>
      </w:r>
      <w:r w:rsidR="00675F72">
        <w:rPr>
          <w:rFonts w:ascii="Times New Roman" w:hAnsi="Times New Roman" w:cs="Times New Roman"/>
          <w:sz w:val="24"/>
          <w:szCs w:val="24"/>
        </w:rPr>
        <w:t xml:space="preserve"> and</w:t>
      </w:r>
      <w:r w:rsidR="00745AA3" w:rsidRPr="00BC6CB3">
        <w:rPr>
          <w:rFonts w:ascii="Times New Roman" w:hAnsi="Times New Roman" w:cs="Times New Roman"/>
          <w:sz w:val="24"/>
          <w:szCs w:val="24"/>
        </w:rPr>
        <w:t xml:space="preserve"> resilient food system</w:t>
      </w:r>
      <w:r w:rsidR="001A44A1" w:rsidRPr="00BC6CB3">
        <w:rPr>
          <w:rFonts w:ascii="Times New Roman" w:hAnsi="Times New Roman" w:cs="Times New Roman"/>
          <w:sz w:val="24"/>
          <w:szCs w:val="24"/>
        </w:rPr>
        <w:t>. This paper also intend</w:t>
      </w:r>
      <w:r w:rsidR="00A07EE0">
        <w:rPr>
          <w:rFonts w:ascii="Times New Roman" w:hAnsi="Times New Roman" w:cs="Times New Roman"/>
          <w:sz w:val="24"/>
          <w:szCs w:val="24"/>
        </w:rPr>
        <w:t>ed</w:t>
      </w:r>
      <w:r w:rsidR="001A44A1" w:rsidRPr="00BC6CB3">
        <w:rPr>
          <w:rFonts w:ascii="Times New Roman" w:hAnsi="Times New Roman" w:cs="Times New Roman"/>
          <w:sz w:val="24"/>
          <w:szCs w:val="24"/>
        </w:rPr>
        <w:t xml:space="preserve"> </w:t>
      </w:r>
      <w:r w:rsidR="00180725" w:rsidRPr="00BC6CB3">
        <w:rPr>
          <w:rFonts w:ascii="Times New Roman" w:hAnsi="Times New Roman" w:cs="Times New Roman"/>
          <w:sz w:val="24"/>
          <w:szCs w:val="24"/>
        </w:rPr>
        <w:t>to identify</w:t>
      </w:r>
      <w:r w:rsidR="001A44A1" w:rsidRPr="00BC6CB3">
        <w:rPr>
          <w:rFonts w:ascii="Times New Roman" w:hAnsi="Times New Roman" w:cs="Times New Roman"/>
          <w:sz w:val="24"/>
          <w:szCs w:val="24"/>
        </w:rPr>
        <w:t xml:space="preserve"> the distinct </w:t>
      </w:r>
      <w:r w:rsidR="00180725" w:rsidRPr="00BC6CB3">
        <w:rPr>
          <w:rFonts w:ascii="Times New Roman" w:hAnsi="Times New Roman" w:cs="Times New Roman"/>
          <w:sz w:val="24"/>
          <w:szCs w:val="24"/>
        </w:rPr>
        <w:t>characteristics</w:t>
      </w:r>
      <w:r w:rsidR="001A44A1" w:rsidRPr="00BC6CB3">
        <w:rPr>
          <w:rFonts w:ascii="Times New Roman" w:hAnsi="Times New Roman" w:cs="Times New Roman"/>
          <w:sz w:val="24"/>
          <w:szCs w:val="24"/>
        </w:rPr>
        <w:t xml:space="preserve"> of urban spaces and growing </w:t>
      </w:r>
      <w:r w:rsidR="003A75F3">
        <w:rPr>
          <w:rFonts w:ascii="Times New Roman" w:hAnsi="Times New Roman" w:cs="Times New Roman"/>
          <w:sz w:val="24"/>
          <w:szCs w:val="24"/>
        </w:rPr>
        <w:t>systems</w:t>
      </w:r>
      <w:r w:rsidR="001A44A1" w:rsidRPr="00BC6CB3">
        <w:rPr>
          <w:rFonts w:ascii="Times New Roman" w:hAnsi="Times New Roman" w:cs="Times New Roman"/>
          <w:sz w:val="24"/>
          <w:szCs w:val="24"/>
        </w:rPr>
        <w:t xml:space="preserve"> </w:t>
      </w:r>
      <w:r w:rsidR="00180725" w:rsidRPr="00BC6CB3">
        <w:rPr>
          <w:rFonts w:ascii="Times New Roman" w:hAnsi="Times New Roman" w:cs="Times New Roman"/>
          <w:sz w:val="24"/>
          <w:szCs w:val="24"/>
        </w:rPr>
        <w:t xml:space="preserve">that </w:t>
      </w:r>
      <w:r w:rsidR="001A44A1" w:rsidRPr="00BC6CB3">
        <w:rPr>
          <w:rFonts w:ascii="Times New Roman" w:hAnsi="Times New Roman" w:cs="Times New Roman"/>
          <w:sz w:val="24"/>
          <w:szCs w:val="24"/>
        </w:rPr>
        <w:t>yield</w:t>
      </w:r>
      <w:r w:rsidR="00180725" w:rsidRPr="00BC6CB3">
        <w:rPr>
          <w:rFonts w:ascii="Times New Roman" w:hAnsi="Times New Roman" w:cs="Times New Roman"/>
          <w:sz w:val="24"/>
          <w:szCs w:val="24"/>
        </w:rPr>
        <w:t xml:space="preserve"> the highest crop productivity</w:t>
      </w:r>
      <w:r w:rsidR="00745AA3" w:rsidRPr="00BC6CB3">
        <w:rPr>
          <w:rFonts w:ascii="Times New Roman" w:hAnsi="Times New Roman" w:cs="Times New Roman"/>
          <w:sz w:val="24"/>
          <w:szCs w:val="24"/>
        </w:rPr>
        <w:t xml:space="preserve">, </w:t>
      </w:r>
      <w:r w:rsidR="00675F72">
        <w:rPr>
          <w:rFonts w:ascii="Times New Roman" w:hAnsi="Times New Roman" w:cs="Times New Roman"/>
          <w:sz w:val="24"/>
          <w:szCs w:val="24"/>
        </w:rPr>
        <w:t>which</w:t>
      </w:r>
      <w:r w:rsidR="00745AA3" w:rsidRPr="00BC6CB3">
        <w:rPr>
          <w:rFonts w:ascii="Times New Roman" w:hAnsi="Times New Roman" w:cs="Times New Roman"/>
          <w:sz w:val="24"/>
          <w:szCs w:val="24"/>
        </w:rPr>
        <w:t xml:space="preserve"> can support future urban agriculture research and practice.</w:t>
      </w:r>
    </w:p>
    <w:p w14:paraId="38FDCD06" w14:textId="77777777" w:rsidR="00EE12D4" w:rsidRPr="00BC6CB3" w:rsidRDefault="00EE12D4" w:rsidP="008E255A">
      <w:pPr>
        <w:spacing w:after="0" w:line="480" w:lineRule="auto"/>
        <w:rPr>
          <w:rFonts w:ascii="Times New Roman" w:hAnsi="Times New Roman" w:cs="Times New Roman"/>
          <w:sz w:val="24"/>
          <w:szCs w:val="24"/>
        </w:rPr>
      </w:pPr>
    </w:p>
    <w:p w14:paraId="0483C43E" w14:textId="2B184AE5" w:rsidR="007B16FF" w:rsidRPr="00BC6CB3" w:rsidRDefault="007B16FF" w:rsidP="008E255A">
      <w:pPr>
        <w:spacing w:after="0" w:line="480" w:lineRule="auto"/>
        <w:rPr>
          <w:rFonts w:ascii="Times New Roman" w:hAnsi="Times New Roman" w:cs="Times New Roman"/>
          <w:sz w:val="24"/>
          <w:szCs w:val="24"/>
        </w:rPr>
      </w:pPr>
    </w:p>
    <w:p w14:paraId="00C3EEC6" w14:textId="57EEEAD5" w:rsidR="000C2D94" w:rsidRPr="00BC6CB3" w:rsidRDefault="000C2D94" w:rsidP="008E255A">
      <w:pPr>
        <w:pStyle w:val="ListParagraph"/>
        <w:keepNext/>
        <w:numPr>
          <w:ilvl w:val="0"/>
          <w:numId w:val="12"/>
        </w:numPr>
        <w:spacing w:after="0" w:line="480" w:lineRule="auto"/>
        <w:ind w:firstLine="0"/>
        <w:rPr>
          <w:rFonts w:ascii="Times New Roman" w:hAnsi="Times New Roman" w:cs="Times New Roman"/>
          <w:b/>
          <w:sz w:val="24"/>
          <w:szCs w:val="24"/>
        </w:rPr>
      </w:pPr>
      <w:r w:rsidRPr="00BC6CB3">
        <w:rPr>
          <w:rFonts w:ascii="Times New Roman" w:hAnsi="Times New Roman" w:cs="Times New Roman"/>
          <w:b/>
          <w:sz w:val="24"/>
          <w:szCs w:val="24"/>
        </w:rPr>
        <w:lastRenderedPageBreak/>
        <w:t xml:space="preserve">Materials and </w:t>
      </w:r>
      <w:r w:rsidR="00082AB8" w:rsidRPr="00BC6CB3">
        <w:rPr>
          <w:rFonts w:ascii="Times New Roman" w:hAnsi="Times New Roman" w:cs="Times New Roman"/>
          <w:b/>
          <w:sz w:val="24"/>
          <w:szCs w:val="24"/>
        </w:rPr>
        <w:t>methods</w:t>
      </w:r>
    </w:p>
    <w:p w14:paraId="6E896E3E" w14:textId="2957247B" w:rsidR="00EB2138" w:rsidRPr="00BC6CB3" w:rsidRDefault="00EB2138" w:rsidP="008E255A">
      <w:pPr>
        <w:keepNext/>
        <w:spacing w:after="0" w:line="480" w:lineRule="auto"/>
        <w:rPr>
          <w:rFonts w:ascii="Times New Roman" w:hAnsi="Times New Roman" w:cs="Times New Roman"/>
          <w:sz w:val="24"/>
          <w:szCs w:val="24"/>
        </w:rPr>
      </w:pPr>
    </w:p>
    <w:p w14:paraId="0F1F4227" w14:textId="25A012D7" w:rsidR="00EB2138" w:rsidRPr="00BC6CB3" w:rsidRDefault="00EB2138"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 xml:space="preserve">Data collection </w:t>
      </w:r>
    </w:p>
    <w:p w14:paraId="5CCB42CD" w14:textId="7E237738" w:rsidR="00EB2138" w:rsidRPr="00BC6CB3" w:rsidRDefault="00EB2138" w:rsidP="008E255A">
      <w:pPr>
        <w:keepNext/>
        <w:spacing w:after="0" w:line="480" w:lineRule="auto"/>
        <w:rPr>
          <w:rFonts w:ascii="Times New Roman" w:hAnsi="Times New Roman" w:cs="Times New Roman"/>
          <w:sz w:val="24"/>
          <w:szCs w:val="24"/>
        </w:rPr>
      </w:pPr>
    </w:p>
    <w:p w14:paraId="0E45910C" w14:textId="06DA7949" w:rsidR="000D68DC" w:rsidRPr="00BC6CB3" w:rsidRDefault="008D132B"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A literature search was conducted in May 2021 to </w:t>
      </w:r>
      <w:r w:rsidR="000E1165" w:rsidRPr="00BC6CB3">
        <w:rPr>
          <w:rFonts w:ascii="Times New Roman" w:hAnsi="Times New Roman" w:cs="Times New Roman"/>
          <w:sz w:val="24"/>
          <w:szCs w:val="24"/>
        </w:rPr>
        <w:t xml:space="preserve">identify </w:t>
      </w:r>
      <w:r w:rsidRPr="00BC6CB3">
        <w:rPr>
          <w:rFonts w:ascii="Times New Roman" w:hAnsi="Times New Roman" w:cs="Times New Roman"/>
          <w:sz w:val="24"/>
          <w:szCs w:val="24"/>
        </w:rPr>
        <w:t xml:space="preserve">peer-reviewed publications reporting crop yields in urban and peri-urban environments at the global level. </w:t>
      </w:r>
      <w:r w:rsidR="00117798" w:rsidRPr="00BC6CB3">
        <w:rPr>
          <w:rFonts w:ascii="Times New Roman" w:hAnsi="Times New Roman" w:cs="Times New Roman"/>
          <w:sz w:val="24"/>
          <w:szCs w:val="24"/>
        </w:rPr>
        <w:t>To ensure an optimal reporting of the relevant publications for this study, w</w:t>
      </w:r>
      <w:r w:rsidR="00F577F4" w:rsidRPr="00BC6CB3">
        <w:rPr>
          <w:rFonts w:ascii="Times New Roman" w:hAnsi="Times New Roman" w:cs="Times New Roman"/>
          <w:sz w:val="24"/>
          <w:szCs w:val="24"/>
        </w:rPr>
        <w:t>e followed the Preferred Reporting Items for Systematic reviews and Meta-Analyses (PRISMA) protocol as described in</w:t>
      </w:r>
      <w:r w:rsidR="004123C3">
        <w:rPr>
          <w:rFonts w:ascii="Times New Roman" w:hAnsi="Times New Roman" w:cs="Times New Roman"/>
          <w:sz w:val="24"/>
          <w:szCs w:val="24"/>
        </w:rPr>
        <w:t xml:space="preserve"> </w:t>
      </w:r>
      <w:r w:rsidR="004123C3">
        <w:rPr>
          <w:rFonts w:ascii="Times New Roman" w:hAnsi="Times New Roman" w:cs="Times New Roman"/>
          <w:sz w:val="24"/>
          <w:szCs w:val="24"/>
        </w:rPr>
        <w:fldChar w:fldCharType="begin" w:fldLock="1"/>
      </w:r>
      <w:r w:rsidR="004123C3">
        <w:rPr>
          <w:rFonts w:ascii="Times New Roman" w:hAnsi="Times New Roman" w:cs="Times New Roman"/>
          <w:sz w:val="24"/>
          <w:szCs w:val="24"/>
        </w:rPr>
        <w:instrText>ADDIN CSL_CITATION {"citationItems":[{"id":"ITEM-1","itemData":{"DOI":"10.1371/journal.pmed.1000097","ISBN":"2006062298","ISSN":"15491277","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Altman","given":"Doug","non-dropping-particle":"","parse-names":false,"suffix":""},{"dropping-particle":"","family":"Antes","given":"Gerd","non-dropping-particle":"","parse-names":false,"suffix":""},{"dropping-particle":"","family":"Atkins","given":"David","non-dropping-particle":"","parse-names":false,"suffix":""},{"dropping-particle":"","family":"Barbour","given":"Virginia","non-dropping-particle":"","parse-names":false,"suffix":""},{"dropping-particle":"","family":"Barrowman","given":"Nick","non-dropping-particle":"","parse-names":false,"suffix":""},{"dropping-particle":"","family":"Berlin","given":"Jesse A","non-dropping-particle":"","parse-names":false,"suffix":""},{"dropping-particle":"","family":"Clark","given":"Jocalyn","non-dropping-particle":"","parse-names":false,"suffix":""},{"dropping-particle":"","family":"Clarke","given":"Mike","non-dropping-particle":"","parse-names":false,"suffix":""},{"dropping-particle":"","family":"Cook","given":"Deborah","non-dropping-particle":"","parse-names":false,"suffix":""},{"dropping-particle":"","family":"D'Amico","given":"Roberto","non-dropping-particle":"","parse-names":false,"suffix":""},{"dropping-particle":"","family":"Deeks","given":"Jonathan J","non-dropping-particle":"","parse-names":false,"suffix":""},{"dropping-particle":"","family":"Devereaux","given":"P J","non-dropping-particle":"","parse-names":false,"suffix":""},{"dropping-particle":"","family":"Dickersin","given":"Kay","non-dropping-particle":"","parse-names":false,"suffix":""},{"dropping-particle":"","family":"Egger","given":"Matthias","non-dropping-particle":"","parse-names":false,"suffix":""},{"dropping-particle":"","family":"Ernst","given":"Edzard","non-dropping-particle":"","parse-names":false,"suffix":""},{"dropping-particle":"","family":"Gøtzsche","given":"Peter C","non-dropping-particle":"","parse-names":false,"suffix":""},{"dropping-particle":"","family":"Grimshaw","given":"Jeremy","non-dropping-particle":"","parse-names":false,"suffix":""},{"dropping-particle":"","family":"Guyatt","given":"Gordon","non-dropping-particle":"","parse-names":false,"suffix":""},{"dropping-particle":"","family":"Higgins","given":"Julian","non-dropping-particle":"","parse-names":false,"suffix":""},{"dropping-particle":"","family":"Ioannidis","given":"John P A","non-dropping-particle":"","parse-names":false,"suffix":""},{"dropping-particle":"","family":"Kleijnen","given":"Jos","non-dropping-particle":"","parse-names":false,"suffix":""},{"dropping-particle":"","family":"Lang","given":"Tom","non-dropping-particle":"","parse-names":false,"suffix":""},{"dropping-particle":"","family":"Magrini","given":"Nicola","non-dropping-particle":"","parse-names":false,"suffix":""},{"dropping-particle":"","family":"McNamee","given":"David","non-dropping-particle":"","parse-names":false,"suffix":""},{"dropping-particle":"","family":"Moja","given":"Lorenzo","non-dropping-particle":"","parse-names":false,"suffix":""},{"dropping-particle":"","family":"Mulrow","given":"Cynthia","non-dropping-particle":"","parse-names":false,"suffix":""},{"dropping-particle":"","family":"Napoli","given":"Maryann","non-dropping-particle":"","parse-names":false,"suffix":""},{"dropping-particle":"","family":"Oxman","given":"Andy","non-dropping-particle":"","parse-names":false,"suffix":""},{"dropping-particle":"","family":"Pham","given":"Bá","non-dropping-particle":"","parse-names":false,"suffix":""},{"dropping-particle":"","family":"Rennie","given":"Drummond","non-dropping-particle":"","parse-names":false,"suffix":""},{"dropping-particle":"","family":"Sampson","given":"Margaret","non-dropping-particle":"","parse-names":false,"suffix":""},{"dropping-particle":"","family":"Schulz","given":"Kenneth F","non-dropping-particle":"","parse-names":false,"suffix":""},{"dropping-particle":"","family":"Shekelle","given":"Paul G","non-dropping-particle":"","parse-names":false,"suffix":""},{"dropping-particle":"","family":"Tovey","given":"David","non-dropping-particle":"","parse-names":false,"suffix":""},{"dropping-particle":"","family":"Tugwell","given":"Peter","non-dropping-particle":"","parse-names":false,"suffix":""}],"container-title":"PLoS Medicine","id":"ITEM-1","issue":"7","issued":{"date-parts":[["2009"]]},"title":"Preferred reporting items for systematic reviews and meta-analyses: The PRISMA statement","type":"article-journal","volume":"6"},"uris":["http://www.mendeley.com/documents/?uuid=da4031b6-d9bd-4757-88fe-055d27b1d0b7"]},{"id":"ITEM-2","itemData":{"DOI":"10.1186/2046-4053-4-1","ISSN":"2046-4053","PMID":"25554246","abstract":"Systematic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A","non-dropping-particle":"","parse-names":false,"suffix":""},{"dropping-particle":"","family":"PRISMA-P Group","given":"","non-dropping-particle":"","parse-names":false,"suffix":""}],"container-title":"Systematic Reviews","id":"ITEM-2","issue":"1","issued":{"date-parts":[["2015"]]},"page":"1-9","title":"Preferred reporting items for systematic review and meta-analysis protocols (PRISMA-P) 2015 statement","type":"article-journal","volume":"4"},"uris":["http://www.mendeley.com/documents/?uuid=75ee0c25-fcfc-4d9c-b953-ffb30fde5655"]}],"mendeley":{"formattedCitation":"(Moher et al., 2009, 2015)","manualFormatting":"Moher et al. (2009, 2015)","plainTextFormattedCitation":"(Moher et al., 2009, 2015)","previouslyFormattedCitation":"(Moher et al., 2009, 2015)"},"properties":{"noteIndex":0},"schema":"https://github.com/citation-style-language/schema/raw/master/csl-citation.json"}</w:instrText>
      </w:r>
      <w:r w:rsidR="004123C3">
        <w:rPr>
          <w:rFonts w:ascii="Times New Roman" w:hAnsi="Times New Roman" w:cs="Times New Roman"/>
          <w:sz w:val="24"/>
          <w:szCs w:val="24"/>
        </w:rPr>
        <w:fldChar w:fldCharType="separate"/>
      </w:r>
      <w:r w:rsidR="004123C3" w:rsidRPr="004123C3">
        <w:rPr>
          <w:rFonts w:ascii="Times New Roman" w:hAnsi="Times New Roman" w:cs="Times New Roman"/>
          <w:noProof/>
          <w:sz w:val="24"/>
          <w:szCs w:val="24"/>
        </w:rPr>
        <w:t>Moher et al.</w:t>
      </w:r>
      <w:r w:rsidR="004123C3">
        <w:rPr>
          <w:rFonts w:ascii="Times New Roman" w:hAnsi="Times New Roman" w:cs="Times New Roman"/>
          <w:noProof/>
          <w:sz w:val="24"/>
          <w:szCs w:val="24"/>
        </w:rPr>
        <w:t xml:space="preserve"> (</w:t>
      </w:r>
      <w:r w:rsidR="004123C3" w:rsidRPr="004123C3">
        <w:rPr>
          <w:rFonts w:ascii="Times New Roman" w:hAnsi="Times New Roman" w:cs="Times New Roman"/>
          <w:noProof/>
          <w:sz w:val="24"/>
          <w:szCs w:val="24"/>
        </w:rPr>
        <w:t>2009, 2015)</w:t>
      </w:r>
      <w:r w:rsidR="004123C3">
        <w:rPr>
          <w:rFonts w:ascii="Times New Roman" w:hAnsi="Times New Roman" w:cs="Times New Roman"/>
          <w:sz w:val="24"/>
          <w:szCs w:val="24"/>
        </w:rPr>
        <w:fldChar w:fldCharType="end"/>
      </w:r>
      <w:r w:rsidR="00117798" w:rsidRPr="00BC6CB3">
        <w:rPr>
          <w:rFonts w:ascii="Times New Roman" w:hAnsi="Times New Roman" w:cs="Times New Roman"/>
          <w:sz w:val="24"/>
          <w:szCs w:val="24"/>
        </w:rPr>
        <w:t>.</w:t>
      </w:r>
      <w:r w:rsidR="00F577F4" w:rsidRPr="00BC6CB3">
        <w:rPr>
          <w:rFonts w:ascii="Times New Roman" w:hAnsi="Times New Roman" w:cs="Times New Roman"/>
          <w:sz w:val="24"/>
          <w:szCs w:val="24"/>
        </w:rPr>
        <w:t xml:space="preserve"> </w:t>
      </w:r>
      <w:r w:rsidR="00117798" w:rsidRPr="00BC6CB3">
        <w:rPr>
          <w:rFonts w:ascii="Times New Roman" w:hAnsi="Times New Roman" w:cs="Times New Roman"/>
          <w:sz w:val="24"/>
          <w:szCs w:val="24"/>
        </w:rPr>
        <w:t xml:space="preserve">Figure </w:t>
      </w:r>
      <w:r w:rsidR="009075BD" w:rsidRPr="00BC6CB3">
        <w:rPr>
          <w:rFonts w:ascii="Times New Roman" w:hAnsi="Times New Roman" w:cs="Times New Roman"/>
          <w:sz w:val="24"/>
          <w:szCs w:val="24"/>
        </w:rPr>
        <w:t>1</w:t>
      </w:r>
      <w:r w:rsidR="00117798" w:rsidRPr="00BC6CB3">
        <w:rPr>
          <w:rFonts w:ascii="Times New Roman" w:hAnsi="Times New Roman" w:cs="Times New Roman"/>
          <w:sz w:val="24"/>
          <w:szCs w:val="24"/>
        </w:rPr>
        <w:t xml:space="preserve"> illustrates the different steps undertaken to compile the final sample of studies selected for analysis. </w:t>
      </w:r>
    </w:p>
    <w:p w14:paraId="4E59DF13" w14:textId="77777777" w:rsidR="00603F5C" w:rsidRPr="00BC6CB3" w:rsidRDefault="00603F5C" w:rsidP="008E255A">
      <w:pPr>
        <w:spacing w:after="0" w:line="480" w:lineRule="auto"/>
        <w:rPr>
          <w:rFonts w:ascii="Times New Roman" w:hAnsi="Times New Roman" w:cs="Times New Roman"/>
          <w:sz w:val="24"/>
          <w:szCs w:val="24"/>
        </w:rPr>
      </w:pPr>
    </w:p>
    <w:p w14:paraId="025443FB" w14:textId="75C0A363" w:rsidR="0084454C" w:rsidRDefault="008D132B"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The search was performed on the electronic databases of Scopus and Web of </w:t>
      </w:r>
      <w:r w:rsidR="00B67396" w:rsidRPr="00BC6CB3">
        <w:rPr>
          <w:rFonts w:ascii="Times New Roman" w:hAnsi="Times New Roman" w:cs="Times New Roman"/>
          <w:sz w:val="24"/>
          <w:szCs w:val="24"/>
        </w:rPr>
        <w:t>Science</w:t>
      </w:r>
      <w:r w:rsidRPr="00BC6CB3">
        <w:rPr>
          <w:rFonts w:ascii="Times New Roman" w:hAnsi="Times New Roman" w:cs="Times New Roman"/>
          <w:sz w:val="24"/>
          <w:szCs w:val="24"/>
        </w:rPr>
        <w:t xml:space="preserve"> using the following search string: </w:t>
      </w:r>
    </w:p>
    <w:p w14:paraId="0181421C" w14:textId="77777777" w:rsidR="0042235B" w:rsidRDefault="0042235B" w:rsidP="008E255A">
      <w:pPr>
        <w:spacing w:after="0" w:line="480" w:lineRule="auto"/>
        <w:rPr>
          <w:rFonts w:ascii="Times New Roman" w:hAnsi="Times New Roman" w:cs="Times New Roman"/>
          <w:sz w:val="24"/>
          <w:szCs w:val="24"/>
        </w:rPr>
      </w:pPr>
    </w:p>
    <w:p w14:paraId="33D69C5F" w14:textId="298E3AE1" w:rsidR="00745AA3" w:rsidRPr="00BC6CB3" w:rsidRDefault="008F76E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urban </w:t>
      </w:r>
      <w:proofErr w:type="spellStart"/>
      <w:r w:rsidRPr="00BC6CB3">
        <w:rPr>
          <w:rFonts w:ascii="Times New Roman" w:hAnsi="Times New Roman" w:cs="Times New Roman"/>
          <w:sz w:val="24"/>
          <w:szCs w:val="24"/>
        </w:rPr>
        <w:t>agricultur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urban </w:t>
      </w:r>
      <w:proofErr w:type="spellStart"/>
      <w:r w:rsidRPr="00BC6CB3">
        <w:rPr>
          <w:rFonts w:ascii="Times New Roman" w:hAnsi="Times New Roman" w:cs="Times New Roman"/>
          <w:sz w:val="24"/>
          <w:szCs w:val="24"/>
        </w:rPr>
        <w:t>horticultur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urban food grow*</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urban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city </w:t>
      </w:r>
      <w:proofErr w:type="spellStart"/>
      <w:r w:rsidRPr="00BC6CB3">
        <w:rPr>
          <w:rFonts w:ascii="Times New Roman" w:hAnsi="Times New Roman" w:cs="Times New Roman"/>
          <w:sz w:val="24"/>
          <w:szCs w:val="24"/>
        </w:rPr>
        <w:t>agricultur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city </w:t>
      </w:r>
      <w:proofErr w:type="spellStart"/>
      <w:r w:rsidRPr="00BC6CB3">
        <w:rPr>
          <w:rFonts w:ascii="Times New Roman" w:hAnsi="Times New Roman" w:cs="Times New Roman"/>
          <w:sz w:val="24"/>
          <w:szCs w:val="24"/>
        </w:rPr>
        <w:t>horticultur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city food grow*</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city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building</w:t>
      </w:r>
      <w:r w:rsidR="003658AC">
        <w:rPr>
          <w:rFonts w:ascii="Times New Roman" w:hAnsi="Times New Roman" w:cs="Times New Roman"/>
          <w:sz w:val="24"/>
          <w:szCs w:val="24"/>
        </w:rPr>
        <w:t>-</w:t>
      </w:r>
      <w:r w:rsidRPr="00BC6CB3">
        <w:rPr>
          <w:rFonts w:ascii="Times New Roman" w:hAnsi="Times New Roman" w:cs="Times New Roman"/>
          <w:sz w:val="24"/>
          <w:szCs w:val="24"/>
        </w:rPr>
        <w:t xml:space="preserve">integrated </w:t>
      </w:r>
      <w:proofErr w:type="spellStart"/>
      <w:r w:rsidRPr="00BC6CB3">
        <w:rPr>
          <w:rFonts w:ascii="Times New Roman" w:hAnsi="Times New Roman" w:cs="Times New Roman"/>
          <w:sz w:val="24"/>
          <w:szCs w:val="24"/>
        </w:rPr>
        <w:t>agricultur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zero acreage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proofErr w:type="spellStart"/>
      <w:r w:rsidRPr="00BC6CB3">
        <w:rPr>
          <w:rFonts w:ascii="Times New Roman" w:hAnsi="Times New Roman" w:cs="Times New Roman"/>
          <w:sz w:val="24"/>
          <w:szCs w:val="24"/>
        </w:rPr>
        <w:t>skyfarm</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sky garden*</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vertical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controlled environment </w:t>
      </w:r>
      <w:proofErr w:type="spellStart"/>
      <w:r w:rsidRPr="00BC6CB3">
        <w:rPr>
          <w:rFonts w:ascii="Times New Roman" w:hAnsi="Times New Roman" w:cs="Times New Roman"/>
          <w:sz w:val="24"/>
          <w:szCs w:val="24"/>
        </w:rPr>
        <w:t>agricultur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rooftop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rooftop garden*</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rooftop greenhouse*</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shipping container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indoor farm*</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indoor </w:t>
      </w:r>
      <w:proofErr w:type="spellStart"/>
      <w:r w:rsidRPr="00BC6CB3">
        <w:rPr>
          <w:rFonts w:ascii="Times New Roman" w:hAnsi="Times New Roman" w:cs="Times New Roman"/>
          <w:sz w:val="24"/>
          <w:szCs w:val="24"/>
        </w:rPr>
        <w:t>agricultur</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edible wall*</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edible façade*</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urban</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city</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AND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greenhouse*</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hydroponic*</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aeroponic*</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aquaponic*</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AND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yield*</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 OR </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 xml:space="preserve">food </w:t>
      </w:r>
      <w:proofErr w:type="spellStart"/>
      <w:r w:rsidRPr="00BC6CB3">
        <w:rPr>
          <w:rFonts w:ascii="Times New Roman" w:hAnsi="Times New Roman" w:cs="Times New Roman"/>
          <w:sz w:val="24"/>
          <w:szCs w:val="24"/>
        </w:rPr>
        <w:t>producti</w:t>
      </w:r>
      <w:proofErr w:type="spellEnd"/>
      <w:r w:rsidRPr="00BC6CB3">
        <w:rPr>
          <w:rFonts w:ascii="Times New Roman" w:hAnsi="Times New Roman" w:cs="Times New Roman"/>
          <w:sz w:val="24"/>
          <w:szCs w:val="24"/>
        </w:rPr>
        <w:t>*</w:t>
      </w:r>
      <w:r w:rsidR="00C312D4" w:rsidRPr="00BC6CB3">
        <w:rPr>
          <w:rFonts w:ascii="Times New Roman" w:hAnsi="Times New Roman" w:cs="Times New Roman"/>
          <w:sz w:val="24"/>
          <w:szCs w:val="24"/>
        </w:rPr>
        <w:t>”</w:t>
      </w:r>
      <w:r w:rsidRPr="00BC6CB3">
        <w:rPr>
          <w:rFonts w:ascii="Times New Roman" w:hAnsi="Times New Roman" w:cs="Times New Roman"/>
          <w:sz w:val="24"/>
          <w:szCs w:val="24"/>
        </w:rPr>
        <w:t>)</w:t>
      </w:r>
      <w:r w:rsidR="008D132B" w:rsidRPr="00BC6CB3">
        <w:rPr>
          <w:rFonts w:ascii="Times New Roman" w:hAnsi="Times New Roman" w:cs="Times New Roman"/>
          <w:sz w:val="24"/>
          <w:szCs w:val="24"/>
        </w:rPr>
        <w:t xml:space="preserve">. </w:t>
      </w:r>
    </w:p>
    <w:p w14:paraId="3584E8E4" w14:textId="77777777" w:rsidR="00745AA3" w:rsidRPr="00BC6CB3" w:rsidRDefault="00745AA3" w:rsidP="008E255A">
      <w:pPr>
        <w:spacing w:after="0" w:line="480" w:lineRule="auto"/>
        <w:rPr>
          <w:rFonts w:ascii="Times New Roman" w:hAnsi="Times New Roman" w:cs="Times New Roman"/>
          <w:sz w:val="24"/>
          <w:szCs w:val="24"/>
        </w:rPr>
      </w:pPr>
    </w:p>
    <w:p w14:paraId="2212912D" w14:textId="1801F4E9" w:rsidR="008F76E3" w:rsidRPr="00BC6CB3" w:rsidRDefault="00163191"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These search terms </w:t>
      </w:r>
      <w:r w:rsidR="00BD207E" w:rsidRPr="00BC6CB3">
        <w:rPr>
          <w:rFonts w:ascii="Times New Roman" w:hAnsi="Times New Roman" w:cs="Times New Roman"/>
          <w:sz w:val="24"/>
          <w:szCs w:val="24"/>
        </w:rPr>
        <w:t xml:space="preserve">had to feature in </w:t>
      </w:r>
      <w:r w:rsidR="0042235B">
        <w:rPr>
          <w:rFonts w:ascii="Times New Roman" w:hAnsi="Times New Roman" w:cs="Times New Roman"/>
          <w:sz w:val="24"/>
          <w:szCs w:val="24"/>
        </w:rPr>
        <w:t>the</w:t>
      </w:r>
      <w:r w:rsidR="00BD207E" w:rsidRPr="00BC6CB3">
        <w:rPr>
          <w:rFonts w:ascii="Times New Roman" w:hAnsi="Times New Roman" w:cs="Times New Roman"/>
          <w:sz w:val="24"/>
          <w:szCs w:val="24"/>
        </w:rPr>
        <w:t xml:space="preserve"> title, abstract or keywords</w:t>
      </w:r>
      <w:r w:rsidR="0042235B">
        <w:rPr>
          <w:rFonts w:ascii="Times New Roman" w:hAnsi="Times New Roman" w:cs="Times New Roman"/>
          <w:sz w:val="24"/>
          <w:szCs w:val="24"/>
        </w:rPr>
        <w:t xml:space="preserve"> of the publications</w:t>
      </w:r>
      <w:r w:rsidR="00BD207E" w:rsidRPr="00BC6CB3">
        <w:rPr>
          <w:rFonts w:ascii="Times New Roman" w:hAnsi="Times New Roman" w:cs="Times New Roman"/>
          <w:sz w:val="24"/>
          <w:szCs w:val="24"/>
        </w:rPr>
        <w:t>.</w:t>
      </w:r>
      <w:r w:rsidR="00BD207E">
        <w:rPr>
          <w:rFonts w:ascii="Times New Roman" w:hAnsi="Times New Roman" w:cs="Times New Roman"/>
          <w:sz w:val="24"/>
          <w:szCs w:val="24"/>
        </w:rPr>
        <w:t xml:space="preserve"> They </w:t>
      </w:r>
      <w:r w:rsidR="00636F7E">
        <w:rPr>
          <w:rFonts w:ascii="Times New Roman" w:hAnsi="Times New Roman" w:cs="Times New Roman"/>
          <w:sz w:val="24"/>
          <w:szCs w:val="24"/>
        </w:rPr>
        <w:t xml:space="preserve">were refined to ensure </w:t>
      </w:r>
      <w:r w:rsidR="00BD207E">
        <w:rPr>
          <w:rFonts w:ascii="Times New Roman" w:hAnsi="Times New Roman" w:cs="Times New Roman"/>
          <w:sz w:val="24"/>
          <w:szCs w:val="24"/>
        </w:rPr>
        <w:t xml:space="preserve">that </w:t>
      </w:r>
      <w:r w:rsidR="00636F7E">
        <w:rPr>
          <w:rFonts w:ascii="Times New Roman" w:hAnsi="Times New Roman" w:cs="Times New Roman"/>
          <w:sz w:val="24"/>
          <w:szCs w:val="24"/>
        </w:rPr>
        <w:t xml:space="preserve">results </w:t>
      </w:r>
      <w:r w:rsidR="00BD207E">
        <w:rPr>
          <w:rFonts w:ascii="Times New Roman" w:hAnsi="Times New Roman" w:cs="Times New Roman"/>
          <w:sz w:val="24"/>
          <w:szCs w:val="24"/>
        </w:rPr>
        <w:t xml:space="preserve">included key papers reporting crop yields of urban </w:t>
      </w:r>
      <w:r w:rsidR="00BD207E">
        <w:rPr>
          <w:rFonts w:ascii="Times New Roman" w:hAnsi="Times New Roman" w:cs="Times New Roman"/>
          <w:sz w:val="24"/>
          <w:szCs w:val="24"/>
        </w:rPr>
        <w:lastRenderedPageBreak/>
        <w:t xml:space="preserve">agriculture. </w:t>
      </w:r>
      <w:r w:rsidR="00DE5098" w:rsidRPr="00BC6CB3">
        <w:rPr>
          <w:rFonts w:ascii="Times New Roman" w:hAnsi="Times New Roman" w:cs="Times New Roman"/>
          <w:sz w:val="24"/>
          <w:szCs w:val="24"/>
        </w:rPr>
        <w:t xml:space="preserve">The first section of the search string </w:t>
      </w:r>
      <w:r w:rsidR="0098165D" w:rsidRPr="00BC6CB3">
        <w:rPr>
          <w:rFonts w:ascii="Times New Roman" w:hAnsi="Times New Roman" w:cs="Times New Roman"/>
          <w:sz w:val="24"/>
          <w:szCs w:val="24"/>
        </w:rPr>
        <w:t xml:space="preserve">narrows down results to agriculture and food growing taking place in urban and peri-urban areas and specifies </w:t>
      </w:r>
      <w:r w:rsidR="009746EA" w:rsidRPr="00BC6CB3">
        <w:rPr>
          <w:rFonts w:ascii="Times New Roman" w:hAnsi="Times New Roman" w:cs="Times New Roman"/>
          <w:sz w:val="24"/>
          <w:szCs w:val="24"/>
        </w:rPr>
        <w:t xml:space="preserve">grey </w:t>
      </w:r>
      <w:r w:rsidR="00DE5098" w:rsidRPr="00BC6CB3">
        <w:rPr>
          <w:rFonts w:ascii="Times New Roman" w:hAnsi="Times New Roman" w:cs="Times New Roman"/>
          <w:sz w:val="24"/>
          <w:szCs w:val="24"/>
        </w:rPr>
        <w:t>urban spaces and food growing systems</w:t>
      </w:r>
      <w:r w:rsidR="00E84FD7" w:rsidRPr="00BC6CB3">
        <w:rPr>
          <w:rFonts w:ascii="Times New Roman" w:hAnsi="Times New Roman" w:cs="Times New Roman"/>
          <w:sz w:val="24"/>
          <w:szCs w:val="24"/>
        </w:rPr>
        <w:t xml:space="preserve"> </w:t>
      </w:r>
      <w:r w:rsidR="00F25EAD" w:rsidRPr="00BC6CB3">
        <w:rPr>
          <w:rFonts w:ascii="Times New Roman" w:hAnsi="Times New Roman" w:cs="Times New Roman"/>
          <w:sz w:val="24"/>
          <w:szCs w:val="24"/>
        </w:rPr>
        <w:t>for which the terms</w:t>
      </w:r>
      <w:r w:rsidR="009746EA" w:rsidRPr="00BC6CB3">
        <w:rPr>
          <w:rFonts w:ascii="Times New Roman" w:hAnsi="Times New Roman" w:cs="Times New Roman"/>
          <w:sz w:val="24"/>
          <w:szCs w:val="24"/>
        </w:rPr>
        <w:t xml:space="preserve"> </w:t>
      </w:r>
      <w:r w:rsidR="00E84FD7" w:rsidRPr="00BC6CB3">
        <w:rPr>
          <w:rFonts w:ascii="Times New Roman" w:hAnsi="Times New Roman" w:cs="Times New Roman"/>
          <w:sz w:val="24"/>
          <w:szCs w:val="24"/>
        </w:rPr>
        <w:t>“urban agriculture” or “urban food growing”</w:t>
      </w:r>
      <w:r w:rsidR="00F25EAD" w:rsidRPr="00BC6CB3">
        <w:rPr>
          <w:rFonts w:ascii="Times New Roman" w:hAnsi="Times New Roman" w:cs="Times New Roman"/>
          <w:sz w:val="24"/>
          <w:szCs w:val="24"/>
        </w:rPr>
        <w:t xml:space="preserve"> may not necessarily be mentioned in the publication</w:t>
      </w:r>
      <w:r w:rsidR="00E84FD7" w:rsidRPr="00BC6CB3">
        <w:rPr>
          <w:rFonts w:ascii="Times New Roman" w:hAnsi="Times New Roman" w:cs="Times New Roman"/>
          <w:sz w:val="24"/>
          <w:szCs w:val="24"/>
        </w:rPr>
        <w:t>; t</w:t>
      </w:r>
      <w:r w:rsidR="00DE5098" w:rsidRPr="00BC6CB3">
        <w:rPr>
          <w:rFonts w:ascii="Times New Roman" w:hAnsi="Times New Roman" w:cs="Times New Roman"/>
          <w:sz w:val="24"/>
          <w:szCs w:val="24"/>
        </w:rPr>
        <w:t xml:space="preserve">he second section aims to limit results to studies focusing on the productive aspect of </w:t>
      </w:r>
      <w:r w:rsidR="00F86056" w:rsidRPr="00BC6CB3">
        <w:rPr>
          <w:rFonts w:ascii="Times New Roman" w:hAnsi="Times New Roman" w:cs="Times New Roman"/>
          <w:sz w:val="24"/>
          <w:szCs w:val="24"/>
        </w:rPr>
        <w:t>urban agriculture</w:t>
      </w:r>
      <w:r w:rsidR="00DE5098" w:rsidRPr="00BC6CB3">
        <w:rPr>
          <w:rFonts w:ascii="Times New Roman" w:hAnsi="Times New Roman" w:cs="Times New Roman"/>
          <w:sz w:val="24"/>
          <w:szCs w:val="24"/>
        </w:rPr>
        <w:t xml:space="preserve">. Food growing spaces </w:t>
      </w:r>
      <w:r w:rsidR="00055F2B" w:rsidRPr="00BC6CB3">
        <w:rPr>
          <w:rFonts w:ascii="Times New Roman" w:hAnsi="Times New Roman" w:cs="Times New Roman"/>
          <w:sz w:val="24"/>
          <w:szCs w:val="24"/>
        </w:rPr>
        <w:t xml:space="preserve">that are </w:t>
      </w:r>
      <w:r w:rsidR="00055F2B" w:rsidRPr="00BC6CB3">
        <w:rPr>
          <w:rFonts w:ascii="Times New Roman" w:hAnsi="Times New Roman" w:cs="Times New Roman"/>
          <w:i/>
          <w:sz w:val="24"/>
          <w:szCs w:val="24"/>
        </w:rPr>
        <w:t>de facto</w:t>
      </w:r>
      <w:r w:rsidR="00055F2B" w:rsidRPr="00BC6CB3">
        <w:rPr>
          <w:rFonts w:ascii="Times New Roman" w:hAnsi="Times New Roman" w:cs="Times New Roman"/>
          <w:sz w:val="24"/>
          <w:szCs w:val="24"/>
        </w:rPr>
        <w:t xml:space="preserve"> located in urban or peri-urban environments </w:t>
      </w:r>
      <w:r w:rsidR="00DE5098" w:rsidRPr="00BC6CB3">
        <w:rPr>
          <w:rFonts w:ascii="Times New Roman" w:hAnsi="Times New Roman" w:cs="Times New Roman"/>
          <w:sz w:val="24"/>
          <w:szCs w:val="24"/>
        </w:rPr>
        <w:t>(</w:t>
      </w:r>
      <w:r w:rsidR="00DE5098" w:rsidRPr="00BC6CB3">
        <w:rPr>
          <w:rFonts w:ascii="Times New Roman" w:hAnsi="Times New Roman" w:cs="Times New Roman"/>
          <w:i/>
          <w:sz w:val="24"/>
          <w:szCs w:val="24"/>
        </w:rPr>
        <w:t>e.g.</w:t>
      </w:r>
      <w:r w:rsidR="00DE5098" w:rsidRPr="00BC6CB3">
        <w:rPr>
          <w:rFonts w:ascii="Times New Roman" w:hAnsi="Times New Roman" w:cs="Times New Roman"/>
          <w:sz w:val="24"/>
          <w:szCs w:val="24"/>
        </w:rPr>
        <w:t>, indoor farming) were used without the terms “urban” or “city” in the search string,</w:t>
      </w:r>
      <w:r w:rsidR="002869C0" w:rsidRPr="00BC6CB3">
        <w:rPr>
          <w:rFonts w:ascii="Times New Roman" w:hAnsi="Times New Roman" w:cs="Times New Roman"/>
          <w:sz w:val="24"/>
          <w:szCs w:val="24"/>
        </w:rPr>
        <w:t xml:space="preserve"> while those that could be </w:t>
      </w:r>
      <w:r w:rsidR="00B94FCB" w:rsidRPr="00BC6CB3">
        <w:rPr>
          <w:rFonts w:ascii="Times New Roman" w:hAnsi="Times New Roman" w:cs="Times New Roman"/>
          <w:sz w:val="24"/>
          <w:szCs w:val="24"/>
        </w:rPr>
        <w:t>located in either rural or urban areas (</w:t>
      </w:r>
      <w:r w:rsidR="00B94FCB" w:rsidRPr="00BC6CB3">
        <w:rPr>
          <w:rFonts w:ascii="Times New Roman" w:hAnsi="Times New Roman" w:cs="Times New Roman"/>
          <w:i/>
          <w:sz w:val="24"/>
          <w:szCs w:val="24"/>
        </w:rPr>
        <w:t>e.g.</w:t>
      </w:r>
      <w:r w:rsidR="00B94FCB" w:rsidRPr="00BC6CB3">
        <w:rPr>
          <w:rFonts w:ascii="Times New Roman" w:hAnsi="Times New Roman" w:cs="Times New Roman"/>
          <w:sz w:val="24"/>
          <w:szCs w:val="24"/>
        </w:rPr>
        <w:t xml:space="preserve">, greenhouses) were used in conjunction with “urban” or “city”. </w:t>
      </w:r>
      <w:r w:rsidRPr="00BC6CB3">
        <w:rPr>
          <w:rFonts w:ascii="Times New Roman" w:hAnsi="Times New Roman" w:cs="Times New Roman"/>
          <w:sz w:val="24"/>
          <w:szCs w:val="24"/>
        </w:rPr>
        <w:t xml:space="preserve">Only </w:t>
      </w:r>
      <w:r w:rsidR="00BD207E">
        <w:rPr>
          <w:rFonts w:ascii="Times New Roman" w:hAnsi="Times New Roman" w:cs="Times New Roman"/>
          <w:sz w:val="24"/>
          <w:szCs w:val="24"/>
        </w:rPr>
        <w:t xml:space="preserve">peer-reviewed </w:t>
      </w:r>
      <w:r w:rsidRPr="00BC6CB3">
        <w:rPr>
          <w:rFonts w:ascii="Times New Roman" w:hAnsi="Times New Roman" w:cs="Times New Roman"/>
          <w:sz w:val="24"/>
          <w:szCs w:val="24"/>
        </w:rPr>
        <w:t>studies</w:t>
      </w:r>
      <w:r w:rsidR="00BD207E">
        <w:rPr>
          <w:rFonts w:ascii="Times New Roman" w:hAnsi="Times New Roman" w:cs="Times New Roman"/>
          <w:sz w:val="24"/>
          <w:szCs w:val="24"/>
        </w:rPr>
        <w:t xml:space="preserve"> (conference proceedings or scientific papers)</w:t>
      </w:r>
      <w:r w:rsidRPr="00BC6CB3">
        <w:rPr>
          <w:rFonts w:ascii="Times New Roman" w:hAnsi="Times New Roman" w:cs="Times New Roman"/>
          <w:sz w:val="24"/>
          <w:szCs w:val="24"/>
        </w:rPr>
        <w:t xml:space="preserve"> published in or after 2000 </w:t>
      </w:r>
      <w:r w:rsidR="004F5D6A">
        <w:rPr>
          <w:rFonts w:ascii="Times New Roman" w:hAnsi="Times New Roman" w:cs="Times New Roman"/>
          <w:sz w:val="24"/>
          <w:szCs w:val="24"/>
        </w:rPr>
        <w:t>w</w:t>
      </w:r>
      <w:r w:rsidRPr="00BC6CB3">
        <w:rPr>
          <w:rFonts w:ascii="Times New Roman" w:hAnsi="Times New Roman" w:cs="Times New Roman"/>
          <w:sz w:val="24"/>
          <w:szCs w:val="24"/>
        </w:rPr>
        <w:t>ere searched.</w:t>
      </w:r>
      <w:r w:rsidR="004F5D6A">
        <w:rPr>
          <w:rFonts w:ascii="Times New Roman" w:hAnsi="Times New Roman" w:cs="Times New Roman"/>
          <w:sz w:val="24"/>
          <w:szCs w:val="24"/>
        </w:rPr>
        <w:t xml:space="preserve"> </w:t>
      </w:r>
      <w:r w:rsidR="008D132B" w:rsidRPr="00BC6CB3">
        <w:rPr>
          <w:rFonts w:ascii="Times New Roman" w:hAnsi="Times New Roman" w:cs="Times New Roman"/>
          <w:sz w:val="24"/>
          <w:szCs w:val="24"/>
        </w:rPr>
        <w:t xml:space="preserve">This initial search </w:t>
      </w:r>
      <w:r w:rsidR="00B67396" w:rsidRPr="00BC6CB3">
        <w:rPr>
          <w:rFonts w:ascii="Times New Roman" w:hAnsi="Times New Roman" w:cs="Times New Roman"/>
          <w:sz w:val="24"/>
          <w:szCs w:val="24"/>
        </w:rPr>
        <w:t>yielded 2,651 results</w:t>
      </w:r>
      <w:r w:rsidR="00BD207E">
        <w:rPr>
          <w:rFonts w:ascii="Times New Roman" w:hAnsi="Times New Roman" w:cs="Times New Roman"/>
          <w:sz w:val="24"/>
          <w:szCs w:val="24"/>
        </w:rPr>
        <w:t>;</w:t>
      </w:r>
      <w:r w:rsidR="00B67396" w:rsidRPr="00BC6CB3">
        <w:rPr>
          <w:rFonts w:ascii="Times New Roman" w:hAnsi="Times New Roman" w:cs="Times New Roman"/>
          <w:sz w:val="24"/>
          <w:szCs w:val="24"/>
        </w:rPr>
        <w:t xml:space="preserve"> </w:t>
      </w:r>
      <w:r w:rsidR="00BD207E">
        <w:rPr>
          <w:rFonts w:ascii="Times New Roman" w:hAnsi="Times New Roman" w:cs="Times New Roman"/>
          <w:sz w:val="24"/>
          <w:szCs w:val="24"/>
        </w:rPr>
        <w:t>o</w:t>
      </w:r>
      <w:r w:rsidR="00B67396" w:rsidRPr="00BC6CB3">
        <w:rPr>
          <w:rFonts w:ascii="Times New Roman" w:hAnsi="Times New Roman" w:cs="Times New Roman"/>
          <w:sz w:val="24"/>
          <w:szCs w:val="24"/>
        </w:rPr>
        <w:t>f these, 916 results were duplicates and were</w:t>
      </w:r>
      <w:r w:rsidR="00F577F4" w:rsidRPr="00BC6CB3">
        <w:rPr>
          <w:rFonts w:ascii="Times New Roman" w:hAnsi="Times New Roman" w:cs="Times New Roman"/>
          <w:sz w:val="24"/>
          <w:szCs w:val="24"/>
        </w:rPr>
        <w:t>, therefore,</w:t>
      </w:r>
      <w:r w:rsidR="00B67396" w:rsidRPr="00BC6CB3">
        <w:rPr>
          <w:rFonts w:ascii="Times New Roman" w:hAnsi="Times New Roman" w:cs="Times New Roman"/>
          <w:sz w:val="24"/>
          <w:szCs w:val="24"/>
        </w:rPr>
        <w:t xml:space="preserve"> discarded, resulting in 1,735 publications</w:t>
      </w:r>
      <w:r w:rsidR="00F577F4" w:rsidRPr="00BC6CB3">
        <w:rPr>
          <w:rFonts w:ascii="Times New Roman" w:hAnsi="Times New Roman" w:cs="Times New Roman"/>
          <w:sz w:val="24"/>
          <w:szCs w:val="24"/>
        </w:rPr>
        <w:t xml:space="preserve"> accepted for abstract screening</w:t>
      </w:r>
      <w:r w:rsidR="00B67396" w:rsidRPr="00BC6CB3">
        <w:rPr>
          <w:rFonts w:ascii="Times New Roman" w:hAnsi="Times New Roman" w:cs="Times New Roman"/>
          <w:sz w:val="24"/>
          <w:szCs w:val="24"/>
        </w:rPr>
        <w:t xml:space="preserve">. </w:t>
      </w:r>
    </w:p>
    <w:p w14:paraId="62C9BE25" w14:textId="70908953" w:rsidR="00117798" w:rsidRPr="00BC6CB3" w:rsidRDefault="00117798" w:rsidP="008E255A">
      <w:pPr>
        <w:spacing w:after="0" w:line="480" w:lineRule="auto"/>
        <w:rPr>
          <w:rFonts w:ascii="Times New Roman" w:hAnsi="Times New Roman" w:cs="Times New Roman"/>
          <w:sz w:val="24"/>
          <w:szCs w:val="24"/>
        </w:rPr>
      </w:pPr>
    </w:p>
    <w:p w14:paraId="73F126F7" w14:textId="24E2DFD0" w:rsidR="00117798" w:rsidRPr="00BC6CB3" w:rsidRDefault="00C338A0"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Three </w:t>
      </w:r>
      <w:r w:rsidR="00372AAE" w:rsidRPr="00BC6CB3">
        <w:rPr>
          <w:rFonts w:ascii="Times New Roman" w:hAnsi="Times New Roman" w:cs="Times New Roman"/>
          <w:sz w:val="24"/>
          <w:szCs w:val="24"/>
        </w:rPr>
        <w:t>criteria were used to screen the abstracts: (</w:t>
      </w:r>
      <w:proofErr w:type="spellStart"/>
      <w:r w:rsidR="00372AAE" w:rsidRPr="00BC6CB3">
        <w:rPr>
          <w:rFonts w:ascii="Times New Roman" w:hAnsi="Times New Roman" w:cs="Times New Roman"/>
          <w:sz w:val="24"/>
          <w:szCs w:val="24"/>
        </w:rPr>
        <w:t>i</w:t>
      </w:r>
      <w:proofErr w:type="spellEnd"/>
      <w:r w:rsidR="00372AAE" w:rsidRPr="00BC6CB3">
        <w:rPr>
          <w:rFonts w:ascii="Times New Roman" w:hAnsi="Times New Roman" w:cs="Times New Roman"/>
          <w:sz w:val="24"/>
          <w:szCs w:val="24"/>
        </w:rPr>
        <w:t>) the study needed to deal with one or several crops grown for food consumption (livestock products and biofuel crops were excluded from the analysis); (ii) the study area had to be urban or peri-urban</w:t>
      </w:r>
      <w:r w:rsidR="008775B2">
        <w:rPr>
          <w:rFonts w:ascii="Times New Roman" w:hAnsi="Times New Roman" w:cs="Times New Roman"/>
          <w:sz w:val="24"/>
          <w:szCs w:val="24"/>
        </w:rPr>
        <w:t xml:space="preserve">, </w:t>
      </w:r>
      <w:r w:rsidR="00E23CB6">
        <w:rPr>
          <w:rFonts w:ascii="Times New Roman" w:hAnsi="Times New Roman" w:cs="Times New Roman"/>
          <w:sz w:val="24"/>
          <w:szCs w:val="24"/>
        </w:rPr>
        <w:t>considering</w:t>
      </w:r>
      <w:r w:rsidR="008775B2">
        <w:rPr>
          <w:rFonts w:ascii="Times New Roman" w:hAnsi="Times New Roman" w:cs="Times New Roman"/>
          <w:sz w:val="24"/>
          <w:szCs w:val="24"/>
        </w:rPr>
        <w:t xml:space="preserve"> peri-urban</w:t>
      </w:r>
      <w:r w:rsidR="00E23CB6">
        <w:rPr>
          <w:rFonts w:ascii="Times New Roman" w:hAnsi="Times New Roman" w:cs="Times New Roman"/>
          <w:sz w:val="24"/>
          <w:szCs w:val="24"/>
        </w:rPr>
        <w:t xml:space="preserve"> those transitional zones in the margin of cities that have been occupied to develop environmental services</w:t>
      </w:r>
      <w:r w:rsidR="007F6C2A">
        <w:rPr>
          <w:rFonts w:ascii="Times New Roman" w:hAnsi="Times New Roman" w:cs="Times New Roman"/>
          <w:sz w:val="24"/>
          <w:szCs w:val="24"/>
        </w:rPr>
        <w:t>,</w:t>
      </w:r>
      <w:r w:rsidR="00E23CB6">
        <w:rPr>
          <w:rFonts w:ascii="Times New Roman" w:hAnsi="Times New Roman" w:cs="Times New Roman"/>
          <w:sz w:val="24"/>
          <w:szCs w:val="24"/>
        </w:rPr>
        <w:t xml:space="preserve"> </w:t>
      </w:r>
      <w:r w:rsidR="007F6C2A">
        <w:rPr>
          <w:rFonts w:ascii="Times New Roman" w:hAnsi="Times New Roman" w:cs="Times New Roman"/>
          <w:sz w:val="24"/>
          <w:szCs w:val="24"/>
        </w:rPr>
        <w:t>which</w:t>
      </w:r>
      <w:r w:rsidR="00E23CB6">
        <w:rPr>
          <w:rFonts w:ascii="Times New Roman" w:hAnsi="Times New Roman" w:cs="Times New Roman"/>
          <w:sz w:val="24"/>
          <w:szCs w:val="24"/>
        </w:rPr>
        <w:t xml:space="preserve"> result from the dynamic interaction between rural and urban systems</w:t>
      </w:r>
      <w:r w:rsidR="00096DC1">
        <w:rPr>
          <w:rFonts w:ascii="Times New Roman" w:hAnsi="Times New Roman" w:cs="Times New Roman"/>
          <w:sz w:val="24"/>
          <w:szCs w:val="24"/>
        </w:rPr>
        <w:t xml:space="preserve"> </w:t>
      </w:r>
      <w:r w:rsidR="00096DC1">
        <w:rPr>
          <w:rFonts w:ascii="Times New Roman" w:hAnsi="Times New Roman" w:cs="Times New Roman"/>
          <w:sz w:val="24"/>
          <w:szCs w:val="24"/>
        </w:rPr>
        <w:fldChar w:fldCharType="begin" w:fldLock="1"/>
      </w:r>
      <w:r w:rsidR="00C51818">
        <w:rPr>
          <w:rFonts w:ascii="Times New Roman" w:hAnsi="Times New Roman" w:cs="Times New Roman"/>
          <w:sz w:val="24"/>
          <w:szCs w:val="24"/>
        </w:rPr>
        <w:instrText>ADDIN CSL_CITATION {"citationItems":[{"id":"ITEM-1","itemData":{"DOI":"10.1016/j.landusepol.2019.03.051","ISSN":"02648377","abstract":"The rapid increase of urban population during the 21 st century has led to the expansion of metropolises and increased demand for land in peri-urban areas, which are often the object of compulsory land acquisition to cover urban development processes. Such a process leads to widespread land tenure changes in a specific system of rights, relationships, and institutions that contradict the nature of land as an essential and limited commodity. These changes continuously create the potential for land tenure conflicts in peri-urban areas, which are often complex and lead to violent, insecure, and unstable disputes. While many efforts have been made to explain the conflicts related to land tenure, and researchers have examined it from various aspects, there is still a deep gap in the integrated understanding of land tenure-related conflicts in peri-urban areas. Thus, the purpose of this study is to provide a comprehensive and systematic review of selected sources in order to explain the conflicts related to land tenure in peri-urban areas. In this regard, a meta-synthesis approach was used to review the types of land tenure-related conflicts in the conducted studies to integrate their results. So, 126 sources of land tenure conflicts were identified. The frequency of these sources shows that land tenure-related conflicts in peri-urban areas can be classified into three main categories. The first category considers conflicts in relation to the different interests of land (conflicts of interests-55.3%). The second category attributes them to conflicts among individuals, institutions with one another, or between individuals and institutions (conflicts of power - 23.8%), and 20.9% emphasize on the \"conflict in legal and normative frameworks\". With these in mind, it is obvious that the explanation of land tenure conflicts in peri-urban areas from different levels and dimensions is crucial for achieving sustainable land tenure.","author":[{"dropping-particle":"","family":"Dadashpoor","given":"Hashem","non-dropping-particle":"","parse-names":false,"suffix":""},{"dropping-particle":"","family":"Somayeh","given":"Ahani","non-dropping-particle":"","parse-names":false,"suffix":""}],"container-title":"Land Use Policy","id":"ITEM-1","issued":{"date-parts":[["2019"]]},"page":"218-229","publisher":"Elsevier","title":"Land tenure-related conflicts in peri-urban areas: A review","type":"article-journal","volume":"85"},"uris":["http://www.mendeley.com/documents/?uuid=09f24884-a56e-4966-88b4-bfbafd1c006c"]},{"id":"ITEM-2","itemData":{"DOI":"10.1080/14649357.2011.581025","ISSN":"14649357","abstract":"Spatial planners and policy makers currently struggle to understand the peri-urban area, with its mixture of land uses and its transitional status between the urban and the rural. This paper presents the concept of transition, derived from complexity science, to allow planners to analyse peri-urban development in terms of a number of interacting processes, some induced, some evolving autonomously. Drawing on four case studies of European urban regions, the research finds that many of the dynamic processes underlying peri-urban development are not susceptible to the influence of planning agencies. This should enable planners to develop a more adaptive approach in the future, identifying areas where productive and case-specific interventions can be made. © 2011 Taylor &amp; Francis.","author":[{"dropping-particle":"","family":"Rauws","given":"W S","non-dropping-particle":"","parse-names":false,"suffix":""},{"dropping-particle":"","family":"Roo","given":"G","non-dropping-particle":"De","parse-names":false,"suffix":""}],"container-title":"Planning Theory &amp; Practice","id":"ITEM-2","issue":"2","issued":{"date-parts":[["2011"]]},"page":"269-284","title":"Exploring transitions in the peri-urban area","type":"article-journal","volume":"12"},"uris":["http://www.mendeley.com/documents/?uuid=167af04b-85cc-4fce-80d1-da5cf8e0c90f"]}],"mendeley":{"formattedCitation":"(Dadashpoor &amp; Somayeh, 2019; Rauws &amp; De Roo, 2011)","plainTextFormattedCitation":"(Dadashpoor &amp; Somayeh, 2019; Rauws &amp; De Roo, 2011)","previouslyFormattedCitation":"(Dadashpoor &amp; Somayeh, 2019; Rauws &amp; De Roo, 2011)"},"properties":{"noteIndex":0},"schema":"https://github.com/citation-style-language/schema/raw/master/csl-citation.json"}</w:instrText>
      </w:r>
      <w:r w:rsidR="00096DC1">
        <w:rPr>
          <w:rFonts w:ascii="Times New Roman" w:hAnsi="Times New Roman" w:cs="Times New Roman"/>
          <w:sz w:val="24"/>
          <w:szCs w:val="24"/>
        </w:rPr>
        <w:fldChar w:fldCharType="separate"/>
      </w:r>
      <w:r w:rsidR="00096DC1" w:rsidRPr="00096DC1">
        <w:rPr>
          <w:rFonts w:ascii="Times New Roman" w:hAnsi="Times New Roman" w:cs="Times New Roman"/>
          <w:noProof/>
          <w:sz w:val="24"/>
          <w:szCs w:val="24"/>
        </w:rPr>
        <w:t>(Dadashpoor &amp; Somayeh, 2019; Rauws &amp; De Roo, 2011)</w:t>
      </w:r>
      <w:r w:rsidR="00096DC1">
        <w:rPr>
          <w:rFonts w:ascii="Times New Roman" w:hAnsi="Times New Roman" w:cs="Times New Roman"/>
          <w:sz w:val="24"/>
          <w:szCs w:val="24"/>
        </w:rPr>
        <w:fldChar w:fldCharType="end"/>
      </w:r>
      <w:r w:rsidR="00372AAE" w:rsidRPr="00BC6CB3">
        <w:rPr>
          <w:rFonts w:ascii="Times New Roman" w:hAnsi="Times New Roman" w:cs="Times New Roman"/>
          <w:sz w:val="24"/>
          <w:szCs w:val="24"/>
        </w:rPr>
        <w:t xml:space="preserve">; and (iii) the </w:t>
      </w:r>
      <w:r w:rsidR="00780E89" w:rsidRPr="00BC6CB3">
        <w:rPr>
          <w:rFonts w:ascii="Times New Roman" w:hAnsi="Times New Roman" w:cs="Times New Roman"/>
          <w:sz w:val="24"/>
          <w:szCs w:val="24"/>
        </w:rPr>
        <w:t>abstract needed to refer to an urban food</w:t>
      </w:r>
      <w:r w:rsidR="003658AC">
        <w:rPr>
          <w:rFonts w:ascii="Times New Roman" w:hAnsi="Times New Roman" w:cs="Times New Roman"/>
          <w:sz w:val="24"/>
          <w:szCs w:val="24"/>
        </w:rPr>
        <w:t>-</w:t>
      </w:r>
      <w:r w:rsidR="00780E89" w:rsidRPr="00BC6CB3">
        <w:rPr>
          <w:rFonts w:ascii="Times New Roman" w:hAnsi="Times New Roman" w:cs="Times New Roman"/>
          <w:sz w:val="24"/>
          <w:szCs w:val="24"/>
        </w:rPr>
        <w:t>growing space (</w:t>
      </w:r>
      <w:r w:rsidR="00780E89" w:rsidRPr="00BC6CB3">
        <w:rPr>
          <w:rFonts w:ascii="Times New Roman" w:hAnsi="Times New Roman" w:cs="Times New Roman"/>
          <w:i/>
          <w:sz w:val="24"/>
          <w:szCs w:val="24"/>
        </w:rPr>
        <w:t>e.g.</w:t>
      </w:r>
      <w:r w:rsidR="00780E89" w:rsidRPr="00BC6CB3">
        <w:rPr>
          <w:rFonts w:ascii="Times New Roman" w:hAnsi="Times New Roman" w:cs="Times New Roman"/>
          <w:sz w:val="24"/>
          <w:szCs w:val="24"/>
        </w:rPr>
        <w:t>, “allotment” or “rooftop garden”).</w:t>
      </w:r>
      <w:r w:rsidR="008E04F9" w:rsidRPr="00BC6CB3">
        <w:rPr>
          <w:rFonts w:ascii="Times New Roman" w:hAnsi="Times New Roman" w:cs="Times New Roman"/>
          <w:sz w:val="24"/>
          <w:szCs w:val="24"/>
        </w:rPr>
        <w:t xml:space="preserve"> </w:t>
      </w:r>
      <w:r w:rsidR="00163191" w:rsidRPr="00BC6CB3">
        <w:rPr>
          <w:rFonts w:ascii="Times New Roman" w:hAnsi="Times New Roman" w:cs="Times New Roman"/>
          <w:sz w:val="24"/>
          <w:szCs w:val="24"/>
        </w:rPr>
        <w:t>After the abstract screening, 1,226 papers were further rejected, resulting in 509 publications being accepted for full-text screening. T</w:t>
      </w:r>
      <w:r w:rsidR="00A07A81">
        <w:rPr>
          <w:rFonts w:ascii="Times New Roman" w:hAnsi="Times New Roman" w:cs="Times New Roman"/>
          <w:sz w:val="24"/>
          <w:szCs w:val="24"/>
        </w:rPr>
        <w:t>hree</w:t>
      </w:r>
      <w:r w:rsidR="00163191" w:rsidRPr="00BC6CB3">
        <w:rPr>
          <w:rFonts w:ascii="Times New Roman" w:hAnsi="Times New Roman" w:cs="Times New Roman"/>
          <w:sz w:val="24"/>
          <w:szCs w:val="24"/>
        </w:rPr>
        <w:t xml:space="preserve"> additional criteria were used to screen the papers: </w:t>
      </w:r>
      <w:r w:rsidR="008371CD" w:rsidRPr="00BC6CB3">
        <w:rPr>
          <w:rFonts w:ascii="Times New Roman" w:hAnsi="Times New Roman" w:cs="Times New Roman"/>
          <w:sz w:val="24"/>
          <w:szCs w:val="24"/>
        </w:rPr>
        <w:t>(iv) the study had to report at least one yield value</w:t>
      </w:r>
      <w:r w:rsidR="00A07A81">
        <w:rPr>
          <w:rFonts w:ascii="Times New Roman" w:hAnsi="Times New Roman" w:cs="Times New Roman"/>
          <w:sz w:val="24"/>
          <w:szCs w:val="24"/>
        </w:rPr>
        <w:t xml:space="preserve">; </w:t>
      </w:r>
      <w:r w:rsidR="00163191" w:rsidRPr="00BC6CB3">
        <w:rPr>
          <w:rFonts w:ascii="Times New Roman" w:hAnsi="Times New Roman" w:cs="Times New Roman"/>
          <w:sz w:val="24"/>
          <w:szCs w:val="24"/>
        </w:rPr>
        <w:t xml:space="preserve">(v) yield values needed to be reported for a specific crop or group of crops (yields per growing space, such as </w:t>
      </w:r>
      <w:r w:rsidR="003658AC">
        <w:rPr>
          <w:rFonts w:ascii="Times New Roman" w:hAnsi="Times New Roman" w:cs="Times New Roman"/>
          <w:sz w:val="24"/>
          <w:szCs w:val="24"/>
        </w:rPr>
        <w:t xml:space="preserve">the </w:t>
      </w:r>
      <w:r w:rsidR="00163191" w:rsidRPr="00BC6CB3">
        <w:rPr>
          <w:rFonts w:ascii="Times New Roman" w:hAnsi="Times New Roman" w:cs="Times New Roman"/>
          <w:sz w:val="24"/>
          <w:szCs w:val="24"/>
        </w:rPr>
        <w:t>yield per plot, were excluded)</w:t>
      </w:r>
      <w:r w:rsidR="00A07A81">
        <w:rPr>
          <w:rFonts w:ascii="Times New Roman" w:hAnsi="Times New Roman" w:cs="Times New Roman"/>
          <w:sz w:val="24"/>
          <w:szCs w:val="24"/>
        </w:rPr>
        <w:t xml:space="preserve">; and (vi) yields </w:t>
      </w:r>
      <w:r w:rsidR="003F27F1">
        <w:rPr>
          <w:rFonts w:ascii="Times New Roman" w:hAnsi="Times New Roman" w:cs="Times New Roman"/>
          <w:sz w:val="24"/>
          <w:szCs w:val="24"/>
        </w:rPr>
        <w:t xml:space="preserve">had to be </w:t>
      </w:r>
      <w:r w:rsidR="00A07A81">
        <w:rPr>
          <w:rFonts w:ascii="Times New Roman" w:hAnsi="Times New Roman" w:cs="Times New Roman"/>
          <w:sz w:val="24"/>
          <w:szCs w:val="24"/>
        </w:rPr>
        <w:t xml:space="preserve">measured empirically </w:t>
      </w:r>
      <w:r w:rsidR="003F27F1">
        <w:rPr>
          <w:rFonts w:ascii="Times New Roman" w:hAnsi="Times New Roman" w:cs="Times New Roman"/>
          <w:sz w:val="24"/>
          <w:szCs w:val="24"/>
        </w:rPr>
        <w:t>(</w:t>
      </w:r>
      <w:r w:rsidR="00A07A81">
        <w:rPr>
          <w:rFonts w:ascii="Times New Roman" w:hAnsi="Times New Roman" w:cs="Times New Roman"/>
          <w:sz w:val="24"/>
          <w:szCs w:val="24"/>
        </w:rPr>
        <w:t xml:space="preserve">yields from modelling studies </w:t>
      </w:r>
      <w:r w:rsidR="00F73F5A">
        <w:rPr>
          <w:rFonts w:ascii="Times New Roman" w:hAnsi="Times New Roman" w:cs="Times New Roman"/>
          <w:sz w:val="24"/>
          <w:szCs w:val="24"/>
        </w:rPr>
        <w:t xml:space="preserve">or </w:t>
      </w:r>
      <w:r w:rsidR="00F73F5A">
        <w:rPr>
          <w:rFonts w:ascii="Times New Roman" w:hAnsi="Times New Roman" w:cs="Times New Roman"/>
          <w:sz w:val="24"/>
          <w:szCs w:val="24"/>
        </w:rPr>
        <w:lastRenderedPageBreak/>
        <w:t xml:space="preserve">obtained by extrapolation </w:t>
      </w:r>
      <w:r w:rsidR="00A07A81">
        <w:rPr>
          <w:rFonts w:ascii="Times New Roman" w:hAnsi="Times New Roman" w:cs="Times New Roman"/>
          <w:sz w:val="24"/>
          <w:szCs w:val="24"/>
        </w:rPr>
        <w:t>were excluded</w:t>
      </w:r>
      <w:r w:rsidR="003F27F1">
        <w:rPr>
          <w:rFonts w:ascii="Times New Roman" w:hAnsi="Times New Roman" w:cs="Times New Roman"/>
          <w:sz w:val="24"/>
          <w:szCs w:val="24"/>
        </w:rPr>
        <w:t>)</w:t>
      </w:r>
      <w:r w:rsidR="008371CD" w:rsidRPr="00BC6CB3">
        <w:rPr>
          <w:rFonts w:ascii="Times New Roman" w:hAnsi="Times New Roman" w:cs="Times New Roman"/>
          <w:sz w:val="24"/>
          <w:szCs w:val="24"/>
        </w:rPr>
        <w:t xml:space="preserve">. </w:t>
      </w:r>
      <w:r w:rsidR="00696D9D" w:rsidRPr="00BC6CB3">
        <w:rPr>
          <w:rFonts w:ascii="Times New Roman" w:hAnsi="Times New Roman" w:cs="Times New Roman"/>
          <w:sz w:val="24"/>
          <w:szCs w:val="24"/>
        </w:rPr>
        <w:t>3</w:t>
      </w:r>
      <w:r w:rsidR="00B9536D" w:rsidRPr="00BC6CB3">
        <w:rPr>
          <w:rFonts w:ascii="Times New Roman" w:hAnsi="Times New Roman" w:cs="Times New Roman"/>
          <w:sz w:val="24"/>
          <w:szCs w:val="24"/>
        </w:rPr>
        <w:t>09</w:t>
      </w:r>
      <w:r w:rsidR="00696D9D" w:rsidRPr="00BC6CB3">
        <w:rPr>
          <w:rFonts w:ascii="Times New Roman" w:hAnsi="Times New Roman" w:cs="Times New Roman"/>
          <w:sz w:val="24"/>
          <w:szCs w:val="24"/>
        </w:rPr>
        <w:t xml:space="preserve"> publications were further rejected after the full-text screening phase. The final sample for data extraction was made of </w:t>
      </w:r>
      <w:r w:rsidR="00B9536D" w:rsidRPr="00BC6CB3">
        <w:rPr>
          <w:rFonts w:ascii="Times New Roman" w:hAnsi="Times New Roman" w:cs="Times New Roman"/>
          <w:sz w:val="24"/>
          <w:szCs w:val="24"/>
        </w:rPr>
        <w:t>200</w:t>
      </w:r>
      <w:r w:rsidR="00696D9D" w:rsidRPr="00BC6CB3">
        <w:rPr>
          <w:rFonts w:ascii="Times New Roman" w:hAnsi="Times New Roman" w:cs="Times New Roman"/>
          <w:sz w:val="24"/>
          <w:szCs w:val="24"/>
        </w:rPr>
        <w:t xml:space="preserve"> publications.</w:t>
      </w:r>
    </w:p>
    <w:p w14:paraId="054FFB76" w14:textId="31E9B98C" w:rsidR="00B83DE7" w:rsidRPr="00BC6CB3" w:rsidRDefault="00B83DE7" w:rsidP="008E255A">
      <w:pPr>
        <w:spacing w:after="0" w:line="480" w:lineRule="auto"/>
        <w:rPr>
          <w:rFonts w:ascii="Times New Roman" w:hAnsi="Times New Roman" w:cs="Times New Roman"/>
          <w:sz w:val="24"/>
          <w:szCs w:val="24"/>
        </w:rPr>
      </w:pPr>
    </w:p>
    <w:p w14:paraId="6E7FF192" w14:textId="497D0B71" w:rsidR="00A86071" w:rsidRPr="00BC6CB3" w:rsidRDefault="00A86071"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Data extraction</w:t>
      </w:r>
    </w:p>
    <w:p w14:paraId="19B0E263" w14:textId="7491E71C" w:rsidR="00A86071" w:rsidRPr="00BC6CB3" w:rsidRDefault="00A86071" w:rsidP="008E255A">
      <w:pPr>
        <w:keepNext/>
        <w:spacing w:after="0" w:line="480" w:lineRule="auto"/>
        <w:rPr>
          <w:rFonts w:ascii="Times New Roman" w:hAnsi="Times New Roman" w:cs="Times New Roman"/>
          <w:sz w:val="24"/>
          <w:szCs w:val="24"/>
        </w:rPr>
      </w:pPr>
    </w:p>
    <w:p w14:paraId="57F224C1" w14:textId="56B33E54" w:rsidR="0089630A" w:rsidRPr="00BC6CB3" w:rsidRDefault="00B9536D"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For each paper, information on urban agricultural yields was collected and organised in an Excel sheet. Each row corresponded to a different </w:t>
      </w:r>
      <w:r w:rsidR="00B730B7" w:rsidRPr="00BC6CB3">
        <w:rPr>
          <w:rFonts w:ascii="Times New Roman" w:hAnsi="Times New Roman" w:cs="Times New Roman"/>
          <w:sz w:val="24"/>
          <w:szCs w:val="24"/>
        </w:rPr>
        <w:t>observation (</w:t>
      </w:r>
      <w:r w:rsidR="00B730B7" w:rsidRPr="00BC6CB3">
        <w:rPr>
          <w:rFonts w:ascii="Times New Roman" w:hAnsi="Times New Roman" w:cs="Times New Roman"/>
          <w:i/>
          <w:sz w:val="24"/>
          <w:szCs w:val="24"/>
        </w:rPr>
        <w:t>i.e.</w:t>
      </w:r>
      <w:r w:rsidR="00B730B7" w:rsidRPr="00BC6CB3">
        <w:rPr>
          <w:rFonts w:ascii="Times New Roman" w:hAnsi="Times New Roman" w:cs="Times New Roman"/>
          <w:sz w:val="24"/>
          <w:szCs w:val="24"/>
        </w:rPr>
        <w:t xml:space="preserve"> a </w:t>
      </w:r>
      <w:r w:rsidRPr="00BC6CB3">
        <w:rPr>
          <w:rFonts w:ascii="Times New Roman" w:hAnsi="Times New Roman" w:cs="Times New Roman"/>
          <w:sz w:val="24"/>
          <w:szCs w:val="24"/>
        </w:rPr>
        <w:t>yield value</w:t>
      </w:r>
      <w:r w:rsidR="00B730B7" w:rsidRPr="00BC6CB3">
        <w:rPr>
          <w:rFonts w:ascii="Times New Roman" w:hAnsi="Times New Roman" w:cs="Times New Roman"/>
          <w:sz w:val="24"/>
          <w:szCs w:val="24"/>
        </w:rPr>
        <w:t>)</w:t>
      </w:r>
      <w:r w:rsidRPr="00BC6CB3">
        <w:rPr>
          <w:rFonts w:ascii="Times New Roman" w:hAnsi="Times New Roman" w:cs="Times New Roman"/>
          <w:sz w:val="24"/>
          <w:szCs w:val="24"/>
        </w:rPr>
        <w:t>.</w:t>
      </w:r>
      <w:r w:rsidR="0089630A" w:rsidRPr="00BC6CB3">
        <w:rPr>
          <w:rFonts w:ascii="Times New Roman" w:hAnsi="Times New Roman" w:cs="Times New Roman"/>
          <w:sz w:val="24"/>
          <w:szCs w:val="24"/>
        </w:rPr>
        <w:t xml:space="preserve"> Yields corresponded to the </w:t>
      </w:r>
      <w:r w:rsidR="003D4C5A">
        <w:rPr>
          <w:rFonts w:ascii="Times New Roman" w:hAnsi="Times New Roman" w:cs="Times New Roman"/>
          <w:sz w:val="24"/>
          <w:szCs w:val="24"/>
        </w:rPr>
        <w:t>fresh</w:t>
      </w:r>
      <w:r w:rsidR="0089630A" w:rsidRPr="00BC6CB3">
        <w:rPr>
          <w:rFonts w:ascii="Times New Roman" w:hAnsi="Times New Roman" w:cs="Times New Roman"/>
          <w:sz w:val="24"/>
          <w:szCs w:val="24"/>
        </w:rPr>
        <w:t xml:space="preserve"> weight of a harvested crop for a given area in a given year (except for pulses, where it corresponded to the dry weight of the crop harvested instead).</w:t>
      </w:r>
    </w:p>
    <w:p w14:paraId="5EA6A543" w14:textId="77777777" w:rsidR="0089630A" w:rsidRPr="00BC6CB3" w:rsidRDefault="0089630A" w:rsidP="008E255A">
      <w:pPr>
        <w:spacing w:after="0" w:line="480" w:lineRule="auto"/>
        <w:rPr>
          <w:rFonts w:ascii="Times New Roman" w:hAnsi="Times New Roman" w:cs="Times New Roman"/>
          <w:sz w:val="24"/>
          <w:szCs w:val="24"/>
        </w:rPr>
      </w:pPr>
    </w:p>
    <w:p w14:paraId="496CFD24" w14:textId="717C1205" w:rsidR="00532409" w:rsidRDefault="00532409"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In a certain number of studies, the yield was not directly available and the yield per plant was reported instead. In such cases, we </w:t>
      </w:r>
      <w:r w:rsidR="00A5794D">
        <w:rPr>
          <w:rFonts w:ascii="Times New Roman" w:hAnsi="Times New Roman" w:cs="Times New Roman"/>
          <w:sz w:val="24"/>
          <w:szCs w:val="24"/>
        </w:rPr>
        <w:t xml:space="preserve">estimated </w:t>
      </w:r>
      <w:r w:rsidR="00F73F5A">
        <w:rPr>
          <w:rFonts w:ascii="Times New Roman" w:hAnsi="Times New Roman" w:cs="Times New Roman"/>
          <w:sz w:val="24"/>
          <w:szCs w:val="24"/>
        </w:rPr>
        <w:t xml:space="preserve">the </w:t>
      </w:r>
      <w:r w:rsidR="00A5794D">
        <w:rPr>
          <w:rFonts w:ascii="Times New Roman" w:hAnsi="Times New Roman" w:cs="Times New Roman"/>
          <w:sz w:val="24"/>
          <w:szCs w:val="24"/>
        </w:rPr>
        <w:t>crop</w:t>
      </w:r>
      <w:r w:rsidRPr="00BC6CB3">
        <w:rPr>
          <w:rFonts w:ascii="Times New Roman" w:hAnsi="Times New Roman" w:cs="Times New Roman"/>
          <w:sz w:val="24"/>
          <w:szCs w:val="24"/>
        </w:rPr>
        <w:t xml:space="preserve"> yield using </w:t>
      </w:r>
      <w:r w:rsidR="00A5794D">
        <w:rPr>
          <w:rFonts w:ascii="Times New Roman" w:hAnsi="Times New Roman" w:cs="Times New Roman"/>
          <w:sz w:val="24"/>
          <w:szCs w:val="24"/>
        </w:rPr>
        <w:t>the crop cut method</w:t>
      </w:r>
      <w:r w:rsidR="00CC60E4">
        <w:rPr>
          <w:rFonts w:ascii="Times New Roman" w:hAnsi="Times New Roman" w:cs="Times New Roman"/>
          <w:sz w:val="24"/>
          <w:szCs w:val="24"/>
        </w:rPr>
        <w:t xml:space="preserve"> </w:t>
      </w:r>
      <w:r w:rsidR="00902A2D">
        <w:rPr>
          <w:rFonts w:ascii="Times New Roman" w:hAnsi="Times New Roman" w:cs="Times New Roman"/>
          <w:sz w:val="24"/>
          <w:szCs w:val="24"/>
        </w:rPr>
        <w:fldChar w:fldCharType="begin" w:fldLock="1"/>
      </w:r>
      <w:r w:rsidR="00AE1817">
        <w:rPr>
          <w:rFonts w:ascii="Times New Roman" w:hAnsi="Times New Roman" w:cs="Times New Roman"/>
          <w:sz w:val="24"/>
          <w:szCs w:val="24"/>
        </w:rPr>
        <w:instrText>ADDIN CSL_CITATION {"citationItems":[{"id":"ITEM-1","itemData":{"DOI":"10.1007/978-3-319-29794-1","ISBN":"9783319297941","author":[{"dropping-particle":"","family":"Sapkota","given":"Tek B","non-dropping-particle":"","parse-names":false,"suffix":""},{"dropping-particle":"","family":"Jat","given":"M L","non-dropping-particle":"","parse-names":false,"suffix":""},{"dropping-particle":"","family":"Jat","given":"R K","non-dropping-particle":"","parse-names":false,"suffix":""},{"dropping-particle":"","family":"Kapoor","given":"P","non-dropping-particle":"","parse-names":false,"suffix":""},{"dropping-particle":"","family":"Stirling","given":"Clare","non-dropping-particle":"","parse-names":false,"suffix":""}],"container-title":"Methods for Measuring Greenhouse Gas Balances and Evaluating Mitigation Options in Smallholder Agriculture","editor":[{"dropping-particle":"","family":"Rosenstock","given":"Todd S","non-dropping-particle":"","parse-names":false,"suffix":""},{"dropping-particle":"","family":"Rufino","given":"Mariana C","non-dropping-particle":"","parse-names":false,"suffix":""},{"dropping-particle":"","family":"Butterbach-Bahl","given":"Klaus","non-dropping-particle":"","parse-names":false,"suffix":""},{"dropping-particle":"","family":"Wollenberg","given":"Eva","non-dropping-particle":"","parse-names":false,"suffix":""},{"dropping-particle":"","family":"Richards","given":"Meryl","non-dropping-particle":"","parse-names":false,"suffix":""}],"id":"ITEM-1","issued":{"date-parts":[["2016"]]},"page":"163-174","publisher":"Springer","publisher-place":"Cham, Switzerland","title":"Yield estimation of food and non-food crops in smallholder production systems","type":"chapter"},"uris":["http://www.mendeley.com/documents/?uuid=383bbb7d-98a1-4be0-b880-91e39ae5fdd0"]}],"mendeley":{"formattedCitation":"(Sapkota et al., 2016)","plainTextFormattedCitation":"(Sapkota et al., 2016)","previouslyFormattedCitation":"(Sapkota et al., 2016)"},"properties":{"noteIndex":0},"schema":"https://github.com/citation-style-language/schema/raw/master/csl-citation.json"}</w:instrText>
      </w:r>
      <w:r w:rsidR="00902A2D">
        <w:rPr>
          <w:rFonts w:ascii="Times New Roman" w:hAnsi="Times New Roman" w:cs="Times New Roman"/>
          <w:sz w:val="24"/>
          <w:szCs w:val="24"/>
        </w:rPr>
        <w:fldChar w:fldCharType="separate"/>
      </w:r>
      <w:r w:rsidR="00902A2D" w:rsidRPr="00902A2D">
        <w:rPr>
          <w:rFonts w:ascii="Times New Roman" w:hAnsi="Times New Roman" w:cs="Times New Roman"/>
          <w:noProof/>
          <w:sz w:val="24"/>
          <w:szCs w:val="24"/>
        </w:rPr>
        <w:t>(Sapkota et al., 2016)</w:t>
      </w:r>
      <w:r w:rsidR="00902A2D">
        <w:rPr>
          <w:rFonts w:ascii="Times New Roman" w:hAnsi="Times New Roman" w:cs="Times New Roman"/>
          <w:sz w:val="24"/>
          <w:szCs w:val="24"/>
        </w:rPr>
        <w:fldChar w:fldCharType="end"/>
      </w:r>
      <w:r w:rsidR="00A5794D">
        <w:rPr>
          <w:rFonts w:ascii="Times New Roman" w:hAnsi="Times New Roman" w:cs="Times New Roman"/>
          <w:sz w:val="24"/>
          <w:szCs w:val="24"/>
        </w:rPr>
        <w:t xml:space="preserve">, </w:t>
      </w:r>
      <w:r w:rsidR="00CC60E4">
        <w:rPr>
          <w:rFonts w:ascii="Times New Roman" w:hAnsi="Times New Roman" w:cs="Times New Roman"/>
          <w:sz w:val="24"/>
          <w:szCs w:val="24"/>
        </w:rPr>
        <w:t xml:space="preserve">following </w:t>
      </w:r>
      <w:r w:rsidR="00E4138F">
        <w:rPr>
          <w:rFonts w:ascii="Times New Roman" w:hAnsi="Times New Roman" w:cs="Times New Roman"/>
          <w:sz w:val="24"/>
          <w:szCs w:val="24"/>
        </w:rPr>
        <w:t>E</w:t>
      </w:r>
      <w:r w:rsidRPr="00BC6CB3">
        <w:rPr>
          <w:rFonts w:ascii="Times New Roman" w:hAnsi="Times New Roman" w:cs="Times New Roman"/>
          <w:sz w:val="24"/>
          <w:szCs w:val="24"/>
        </w:rPr>
        <w:t>quation</w:t>
      </w:r>
      <w:r w:rsidR="00E4138F">
        <w:rPr>
          <w:rFonts w:ascii="Times New Roman" w:hAnsi="Times New Roman" w:cs="Times New Roman"/>
          <w:sz w:val="24"/>
          <w:szCs w:val="24"/>
        </w:rPr>
        <w:t xml:space="preserve"> (1)</w:t>
      </w:r>
      <w:r w:rsidRPr="00BC6CB3">
        <w:rPr>
          <w:rFonts w:ascii="Times New Roman" w:hAnsi="Times New Roman" w:cs="Times New Roman"/>
          <w:sz w:val="24"/>
          <w:szCs w:val="24"/>
        </w:rPr>
        <w:t>.</w:t>
      </w:r>
      <w:r w:rsidR="00A5794D">
        <w:rPr>
          <w:rFonts w:ascii="Times New Roman" w:hAnsi="Times New Roman" w:cs="Times New Roman"/>
          <w:sz w:val="24"/>
          <w:szCs w:val="24"/>
        </w:rPr>
        <w:t xml:space="preserve"> </w:t>
      </w:r>
      <w:r w:rsidR="00CC60E4">
        <w:rPr>
          <w:rFonts w:ascii="Times New Roman" w:hAnsi="Times New Roman" w:cs="Times New Roman"/>
          <w:sz w:val="24"/>
          <w:szCs w:val="24"/>
        </w:rPr>
        <w:t xml:space="preserve">We ensured that the size of </w:t>
      </w:r>
      <w:r w:rsidR="00F73F5A">
        <w:rPr>
          <w:rFonts w:ascii="Times New Roman" w:hAnsi="Times New Roman" w:cs="Times New Roman"/>
          <w:sz w:val="24"/>
          <w:szCs w:val="24"/>
        </w:rPr>
        <w:t xml:space="preserve">the </w:t>
      </w:r>
      <w:r w:rsidR="00CC60E4">
        <w:rPr>
          <w:rFonts w:ascii="Times New Roman" w:hAnsi="Times New Roman" w:cs="Times New Roman"/>
          <w:sz w:val="24"/>
          <w:szCs w:val="24"/>
        </w:rPr>
        <w:t>sampling plots was at least 1 m</w:t>
      </w:r>
      <w:r w:rsidR="00CC60E4" w:rsidRPr="00CC60E4">
        <w:rPr>
          <w:rFonts w:ascii="Times New Roman" w:hAnsi="Times New Roman" w:cs="Times New Roman"/>
          <w:sz w:val="24"/>
          <w:szCs w:val="24"/>
          <w:vertAlign w:val="superscript"/>
        </w:rPr>
        <w:t>2</w:t>
      </w:r>
      <w:r w:rsidR="00CC60E4">
        <w:rPr>
          <w:rFonts w:ascii="Times New Roman" w:hAnsi="Times New Roman" w:cs="Times New Roman"/>
          <w:sz w:val="24"/>
          <w:szCs w:val="24"/>
        </w:rPr>
        <w:t xml:space="preserve"> to minimise bias.</w:t>
      </w:r>
      <w:r w:rsidRPr="00BC6CB3">
        <w:rPr>
          <w:rFonts w:ascii="Times New Roman" w:hAnsi="Times New Roman" w:cs="Times New Roman"/>
          <w:sz w:val="24"/>
          <w:szCs w:val="24"/>
        </w:rPr>
        <w:t xml:space="preserve"> </w:t>
      </w:r>
    </w:p>
    <w:p w14:paraId="7EDA1A2D" w14:textId="102B3546" w:rsidR="00E4138F" w:rsidRDefault="00E4138F" w:rsidP="008E255A">
      <w:pPr>
        <w:spacing w:after="0" w:line="480" w:lineRule="auto"/>
        <w:rPr>
          <w:rFonts w:ascii="Times New Roman" w:hAnsi="Times New Roman" w:cs="Times New Roman"/>
          <w:sz w:val="24"/>
          <w:szCs w:val="24"/>
        </w:rPr>
      </w:pPr>
    </w:p>
    <w:p w14:paraId="6C6D4D76" w14:textId="6262EA9D" w:rsidR="00E4138F" w:rsidRPr="00E4138F" w:rsidRDefault="00A5794D" w:rsidP="008E255A">
      <w:pPr>
        <w:spacing w:after="0" w:line="480" w:lineRule="auto"/>
        <w:rPr>
          <w:rFonts w:ascii="Times New Roman" w:hAnsi="Times New Roman" w:cs="Times New Roman"/>
          <w:sz w:val="24"/>
          <w:szCs w:val="24"/>
        </w:rPr>
      </w:pPr>
      <m:oMath>
        <m:r>
          <w:rPr>
            <w:rFonts w:ascii="Cambria Math" w:hAnsi="Cambria Math" w:cs="Times New Roman"/>
            <w:sz w:val="24"/>
            <w:szCs w:val="24"/>
          </w:rPr>
          <m:t xml:space="preserve">Yield </m:t>
        </m:r>
        <m:d>
          <m:dPr>
            <m:ctrlPr>
              <w:rPr>
                <w:rFonts w:ascii="Cambria Math" w:hAnsi="Cambria Math" w:cs="Times New Roman"/>
                <w:i/>
                <w:sz w:val="24"/>
                <w:szCs w:val="24"/>
              </w:rPr>
            </m:ctrlPr>
          </m:dPr>
          <m:e>
            <m:r>
              <w:rPr>
                <w:rFonts w:ascii="Cambria Math" w:hAnsi="Cambria Math" w:cs="Times New Roman"/>
                <w:sz w:val="24"/>
                <w:szCs w:val="24"/>
              </w:rPr>
              <m:t xml:space="preserve">weight </m:t>
            </m:r>
            <m:sSup>
              <m:sSupPr>
                <m:ctrlPr>
                  <w:rPr>
                    <w:rFonts w:ascii="Cambria Math" w:hAnsi="Cambria Math" w:cs="Times New Roman"/>
                    <w:i/>
                    <w:sz w:val="24"/>
                    <w:szCs w:val="24"/>
                  </w:rPr>
                </m:ctrlPr>
              </m:sSupPr>
              <m:e>
                <m:r>
                  <w:rPr>
                    <w:rFonts w:ascii="Cambria Math" w:hAnsi="Cambria Math" w:cs="Times New Roman"/>
                    <w:sz w:val="24"/>
                    <w:szCs w:val="24"/>
                  </w:rPr>
                  <m:t>area</m:t>
                </m:r>
              </m:e>
              <m:sup>
                <m:r>
                  <w:rPr>
                    <w:rFonts w:ascii="Cambria Math" w:hAnsi="Cambria Math" w:cs="Times New Roman"/>
                    <w:sz w:val="24"/>
                    <w:szCs w:val="24"/>
                  </w:rPr>
                  <m:t>-1</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yr</m:t>
                </m:r>
              </m:e>
              <m:sup>
                <m:r>
                  <w:rPr>
                    <w:rFonts w:ascii="Cambria Math" w:hAnsi="Cambria Math" w:cs="Times New Roman"/>
                    <w:sz w:val="24"/>
                    <w:szCs w:val="24"/>
                  </w:rPr>
                  <m:t>-1</m:t>
                </m:r>
              </m:sup>
            </m:sSup>
          </m:e>
        </m:d>
        <m:r>
          <w:rPr>
            <w:rFonts w:ascii="Cambria Math" w:hAnsi="Cambria Math" w:cs="Times New Roman"/>
            <w:sz w:val="24"/>
            <w:szCs w:val="24"/>
          </w:rPr>
          <m:t xml:space="preserve">=yield per plant </m:t>
        </m:r>
        <m:d>
          <m:dPr>
            <m:ctrlPr>
              <w:rPr>
                <w:rFonts w:ascii="Cambria Math" w:hAnsi="Cambria Math" w:cs="Times New Roman"/>
                <w:i/>
                <w:sz w:val="24"/>
                <w:szCs w:val="24"/>
              </w:rPr>
            </m:ctrlPr>
          </m:dPr>
          <m:e>
            <m:r>
              <w:rPr>
                <w:rFonts w:ascii="Cambria Math" w:hAnsi="Cambria Math" w:cs="Times New Roman"/>
                <w:sz w:val="24"/>
                <w:szCs w:val="24"/>
              </w:rPr>
              <m:t xml:space="preserve">weight </m:t>
            </m:r>
            <m:sSup>
              <m:sSupPr>
                <m:ctrlPr>
                  <w:rPr>
                    <w:rFonts w:ascii="Cambria Math" w:hAnsi="Cambria Math" w:cs="Times New Roman"/>
                    <w:i/>
                    <w:sz w:val="24"/>
                    <w:szCs w:val="24"/>
                  </w:rPr>
                </m:ctrlPr>
              </m:sSupPr>
              <m:e>
                <m:r>
                  <w:rPr>
                    <w:rFonts w:ascii="Cambria Math" w:hAnsi="Cambria Math" w:cs="Times New Roman"/>
                    <w:sz w:val="24"/>
                    <w:szCs w:val="24"/>
                  </w:rPr>
                  <m:t>plant</m:t>
                </m:r>
              </m:e>
              <m:sup>
                <m:r>
                  <w:rPr>
                    <w:rFonts w:ascii="Cambria Math" w:hAnsi="Cambria Math" w:cs="Times New Roman"/>
                    <w:sz w:val="24"/>
                    <w:szCs w:val="24"/>
                  </w:rPr>
                  <m:t>-1</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yr</m:t>
                </m:r>
              </m:e>
              <m:sup>
                <m:r>
                  <w:rPr>
                    <w:rFonts w:ascii="Cambria Math" w:hAnsi="Cambria Math" w:cs="Times New Roman"/>
                    <w:sz w:val="24"/>
                    <w:szCs w:val="24"/>
                  </w:rPr>
                  <m:t>-1</m:t>
                </m:r>
              </m:sup>
            </m:sSup>
          </m:e>
        </m:d>
        <m:r>
          <w:rPr>
            <w:rFonts w:ascii="Cambria Math" w:hAnsi="Cambria Math" w:cs="Times New Roman"/>
            <w:sz w:val="24"/>
            <w:szCs w:val="24"/>
          </w:rPr>
          <m:t xml:space="preserve">×number of plants grown in a given area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area</m:t>
                </m:r>
              </m:e>
              <m:sup>
                <m:r>
                  <w:rPr>
                    <w:rFonts w:ascii="Cambria Math" w:hAnsi="Cambria Math" w:cs="Times New Roman"/>
                    <w:sz w:val="24"/>
                    <w:szCs w:val="24"/>
                  </w:rPr>
                  <m:t>-1</m:t>
                </m:r>
              </m:sup>
            </m:sSup>
          </m:e>
        </m:d>
      </m:oMath>
      <w:r>
        <w:rPr>
          <w:rFonts w:ascii="Times New Roman" w:eastAsiaTheme="minorEastAsia" w:hAnsi="Times New Roman" w:cs="Times New Roman"/>
          <w:sz w:val="24"/>
          <w:szCs w:val="24"/>
        </w:rPr>
        <w:t xml:space="preserve">                                                        (1)</w:t>
      </w:r>
    </w:p>
    <w:p w14:paraId="0734F5F1" w14:textId="0E585EAE" w:rsidR="00532409" w:rsidRDefault="00532409" w:rsidP="008E255A">
      <w:pPr>
        <w:spacing w:after="0" w:line="480" w:lineRule="auto"/>
        <w:rPr>
          <w:rFonts w:ascii="Times New Roman" w:hAnsi="Times New Roman" w:cs="Times New Roman"/>
          <w:sz w:val="24"/>
          <w:szCs w:val="24"/>
        </w:rPr>
      </w:pPr>
    </w:p>
    <w:p w14:paraId="7D4DDF62" w14:textId="77777777" w:rsidR="00CC60E4" w:rsidRDefault="00CC60E4"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Most reported yield values corresponded to one growing cycle per year; however, some studies </w:t>
      </w:r>
      <w:proofErr w:type="gramStart"/>
      <w:r w:rsidRPr="00BC6CB3">
        <w:rPr>
          <w:rFonts w:ascii="Times New Roman" w:hAnsi="Times New Roman" w:cs="Times New Roman"/>
          <w:sz w:val="24"/>
          <w:szCs w:val="24"/>
        </w:rPr>
        <w:t>took into account</w:t>
      </w:r>
      <w:proofErr w:type="gramEnd"/>
      <w:r w:rsidRPr="00BC6CB3">
        <w:rPr>
          <w:rFonts w:ascii="Times New Roman" w:hAnsi="Times New Roman" w:cs="Times New Roman"/>
          <w:sz w:val="24"/>
          <w:szCs w:val="24"/>
        </w:rPr>
        <w:t xml:space="preserve"> several cycles per year (up to 12 in some cases). To ensure that all yield values could be compared without biases, we divided the yield per year by the number of growing cycles and used the yield per cycle (weight area</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for analysis instead. For harmonisation purposes, all yield values were expressed in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w:t>
      </w:r>
    </w:p>
    <w:p w14:paraId="42381A18" w14:textId="77777777" w:rsidR="00CC60E4" w:rsidRPr="00BC6CB3" w:rsidRDefault="00CC60E4" w:rsidP="008E255A">
      <w:pPr>
        <w:spacing w:after="0" w:line="480" w:lineRule="auto"/>
        <w:rPr>
          <w:rFonts w:ascii="Times New Roman" w:hAnsi="Times New Roman" w:cs="Times New Roman"/>
          <w:sz w:val="24"/>
          <w:szCs w:val="24"/>
        </w:rPr>
      </w:pPr>
    </w:p>
    <w:p w14:paraId="1C5C052D" w14:textId="04F2678F" w:rsidR="00B9536D" w:rsidRPr="00BC6CB3" w:rsidRDefault="00A146DA"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lastRenderedPageBreak/>
        <w:t>For each yield value, we collected data on the type of crop grown (</w:t>
      </w:r>
      <w:r w:rsidRPr="00BC6CB3">
        <w:rPr>
          <w:rFonts w:ascii="Times New Roman" w:hAnsi="Times New Roman" w:cs="Times New Roman"/>
          <w:i/>
          <w:sz w:val="24"/>
          <w:szCs w:val="24"/>
        </w:rPr>
        <w:t>e.g.</w:t>
      </w:r>
      <w:r w:rsidRPr="00BC6CB3">
        <w:rPr>
          <w:rFonts w:ascii="Times New Roman" w:hAnsi="Times New Roman" w:cs="Times New Roman"/>
          <w:sz w:val="24"/>
          <w:szCs w:val="24"/>
        </w:rPr>
        <w:t>, lettuce, cabbage, strawberry, etc.), the growing methods used (</w:t>
      </w:r>
      <w:r w:rsidRPr="00BC6CB3">
        <w:rPr>
          <w:rFonts w:ascii="Times New Roman" w:hAnsi="Times New Roman" w:cs="Times New Roman"/>
          <w:i/>
          <w:sz w:val="24"/>
          <w:szCs w:val="24"/>
        </w:rPr>
        <w:t>e.g.</w:t>
      </w:r>
      <w:r w:rsidRPr="00BC6CB3">
        <w:rPr>
          <w:rFonts w:ascii="Times New Roman" w:hAnsi="Times New Roman" w:cs="Times New Roman"/>
          <w:sz w:val="24"/>
          <w:szCs w:val="24"/>
        </w:rPr>
        <w:t>, soil-based, fertiliser use, pot experiment, etc.), the production system used (</w:t>
      </w:r>
      <w:r w:rsidRPr="00BC6CB3">
        <w:rPr>
          <w:rFonts w:ascii="Times New Roman" w:hAnsi="Times New Roman" w:cs="Times New Roman"/>
          <w:i/>
          <w:sz w:val="24"/>
          <w:szCs w:val="24"/>
        </w:rPr>
        <w:t>e.g.</w:t>
      </w:r>
      <w:r w:rsidRPr="00BC6CB3">
        <w:rPr>
          <w:rFonts w:ascii="Times New Roman" w:hAnsi="Times New Roman" w:cs="Times New Roman"/>
          <w:sz w:val="24"/>
          <w:szCs w:val="24"/>
        </w:rPr>
        <w:t>, greenhouse, urban farm, allotment, etc.), the urban space where the crop was grown (</w:t>
      </w:r>
      <w:r w:rsidRPr="00BC6CB3">
        <w:rPr>
          <w:rFonts w:ascii="Times New Roman" w:hAnsi="Times New Roman" w:cs="Times New Roman"/>
          <w:i/>
          <w:sz w:val="24"/>
          <w:szCs w:val="24"/>
        </w:rPr>
        <w:t>e.g.</w:t>
      </w:r>
      <w:r w:rsidRPr="00BC6CB3">
        <w:rPr>
          <w:rFonts w:ascii="Times New Roman" w:hAnsi="Times New Roman" w:cs="Times New Roman"/>
          <w:sz w:val="24"/>
          <w:szCs w:val="24"/>
        </w:rPr>
        <w:t>, rooftop, façade, indoor, etc.), the town</w:t>
      </w:r>
      <w:r w:rsidR="00F73F5A">
        <w:rPr>
          <w:rFonts w:ascii="Times New Roman" w:hAnsi="Times New Roman" w:cs="Times New Roman"/>
          <w:sz w:val="24"/>
          <w:szCs w:val="24"/>
        </w:rPr>
        <w:t xml:space="preserve"> or </w:t>
      </w:r>
      <w:r w:rsidRPr="00BC6CB3">
        <w:rPr>
          <w:rFonts w:ascii="Times New Roman" w:hAnsi="Times New Roman" w:cs="Times New Roman"/>
          <w:sz w:val="24"/>
          <w:szCs w:val="24"/>
        </w:rPr>
        <w:t>city and country where the crop was grown, details on yield calculations (</w:t>
      </w:r>
      <w:r w:rsidRPr="00BC6CB3">
        <w:rPr>
          <w:rFonts w:ascii="Times New Roman" w:hAnsi="Times New Roman" w:cs="Times New Roman"/>
          <w:i/>
          <w:sz w:val="24"/>
          <w:szCs w:val="24"/>
        </w:rPr>
        <w:t>i.e.</w:t>
      </w:r>
      <w:r w:rsidRPr="00BC6CB3">
        <w:rPr>
          <w:rFonts w:ascii="Times New Roman" w:hAnsi="Times New Roman" w:cs="Times New Roman"/>
          <w:sz w:val="24"/>
          <w:szCs w:val="24"/>
        </w:rPr>
        <w:t xml:space="preserve"> </w:t>
      </w:r>
      <w:r w:rsidR="001D1B8E">
        <w:rPr>
          <w:rFonts w:ascii="Times New Roman" w:hAnsi="Times New Roman" w:cs="Times New Roman"/>
          <w:sz w:val="24"/>
          <w:szCs w:val="24"/>
        </w:rPr>
        <w:t xml:space="preserve">the </w:t>
      </w:r>
      <w:r w:rsidRPr="00BC6CB3">
        <w:rPr>
          <w:rFonts w:ascii="Times New Roman" w:hAnsi="Times New Roman" w:cs="Times New Roman"/>
          <w:sz w:val="24"/>
          <w:szCs w:val="24"/>
        </w:rPr>
        <w:t xml:space="preserve">number of replications and years </w:t>
      </w:r>
      <w:r w:rsidR="00F71A44" w:rsidRPr="00BC6CB3">
        <w:rPr>
          <w:rFonts w:ascii="Times New Roman" w:hAnsi="Times New Roman" w:cs="Times New Roman"/>
          <w:sz w:val="24"/>
          <w:szCs w:val="24"/>
        </w:rPr>
        <w:t>used</w:t>
      </w:r>
      <w:r w:rsidRPr="00BC6CB3">
        <w:rPr>
          <w:rFonts w:ascii="Times New Roman" w:hAnsi="Times New Roman" w:cs="Times New Roman"/>
          <w:sz w:val="24"/>
          <w:szCs w:val="24"/>
        </w:rPr>
        <w:t xml:space="preserve">), and the number of growing </w:t>
      </w:r>
      <w:r w:rsidR="0093558C" w:rsidRPr="00BC6CB3">
        <w:rPr>
          <w:rFonts w:ascii="Times New Roman" w:hAnsi="Times New Roman" w:cs="Times New Roman"/>
          <w:sz w:val="24"/>
          <w:szCs w:val="24"/>
        </w:rPr>
        <w:t>cycles</w:t>
      </w:r>
      <w:r w:rsidRPr="00BC6CB3">
        <w:rPr>
          <w:rFonts w:ascii="Times New Roman" w:hAnsi="Times New Roman" w:cs="Times New Roman"/>
          <w:sz w:val="24"/>
          <w:szCs w:val="24"/>
        </w:rPr>
        <w:t xml:space="preserve"> per year considered in the yield measurements. </w:t>
      </w:r>
      <w:r w:rsidR="00532409" w:rsidRPr="00BC6CB3">
        <w:rPr>
          <w:rFonts w:ascii="Times New Roman" w:hAnsi="Times New Roman" w:cs="Times New Roman"/>
          <w:sz w:val="24"/>
          <w:szCs w:val="24"/>
        </w:rPr>
        <w:t xml:space="preserve">This information was available for each yield value. </w:t>
      </w:r>
      <w:r w:rsidR="00B34AAB" w:rsidRPr="00BC6CB3">
        <w:rPr>
          <w:rFonts w:ascii="Times New Roman" w:hAnsi="Times New Roman" w:cs="Times New Roman"/>
          <w:sz w:val="24"/>
          <w:szCs w:val="24"/>
        </w:rPr>
        <w:t xml:space="preserve">All collected information is stored in a database available in Appendix A. </w:t>
      </w:r>
    </w:p>
    <w:p w14:paraId="45C7C9BC" w14:textId="77777777" w:rsidR="00B9536D" w:rsidRPr="00BC6CB3" w:rsidRDefault="00B9536D" w:rsidP="008E255A">
      <w:pPr>
        <w:spacing w:after="0" w:line="480" w:lineRule="auto"/>
        <w:rPr>
          <w:rFonts w:ascii="Times New Roman" w:hAnsi="Times New Roman" w:cs="Times New Roman"/>
          <w:sz w:val="24"/>
          <w:szCs w:val="24"/>
        </w:rPr>
      </w:pPr>
    </w:p>
    <w:p w14:paraId="17633D43" w14:textId="29302799" w:rsidR="00082AB8" w:rsidRPr="00BC6CB3" w:rsidRDefault="008C637B"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Definition of c</w:t>
      </w:r>
      <w:r w:rsidR="00082AB8" w:rsidRPr="00BC6CB3">
        <w:rPr>
          <w:rFonts w:ascii="Times New Roman" w:hAnsi="Times New Roman" w:cs="Times New Roman"/>
          <w:sz w:val="24"/>
          <w:szCs w:val="24"/>
        </w:rPr>
        <w:t>ategories</w:t>
      </w:r>
    </w:p>
    <w:p w14:paraId="376BE370" w14:textId="4A4AD8BD" w:rsidR="008C637B" w:rsidRPr="00BC6CB3" w:rsidRDefault="008C637B" w:rsidP="008E255A">
      <w:pPr>
        <w:keepNext/>
        <w:spacing w:after="0" w:line="480" w:lineRule="auto"/>
        <w:rPr>
          <w:rFonts w:ascii="Times New Roman" w:hAnsi="Times New Roman" w:cs="Times New Roman"/>
          <w:sz w:val="24"/>
          <w:szCs w:val="24"/>
        </w:rPr>
      </w:pPr>
    </w:p>
    <w:p w14:paraId="34699D02" w14:textId="68EC2219" w:rsidR="00B730B7" w:rsidRPr="00BC6CB3" w:rsidRDefault="00B730B7"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To facilitate analysis, the information extracted for each yield value was used to classify observations based on the type of crop grown, the urban space used for food production, and the characteristics of the growing system. </w:t>
      </w:r>
    </w:p>
    <w:p w14:paraId="6C11FB59" w14:textId="08E46D69" w:rsidR="00B730B7" w:rsidRPr="00BC6CB3" w:rsidRDefault="00B730B7" w:rsidP="008E255A">
      <w:pPr>
        <w:spacing w:after="0" w:line="480" w:lineRule="auto"/>
        <w:rPr>
          <w:rFonts w:ascii="Times New Roman" w:hAnsi="Times New Roman" w:cs="Times New Roman"/>
          <w:sz w:val="24"/>
          <w:szCs w:val="24"/>
        </w:rPr>
      </w:pPr>
    </w:p>
    <w:p w14:paraId="3E461429" w14:textId="1CFEFB62" w:rsidR="00B730B7" w:rsidRPr="00BC6CB3" w:rsidRDefault="00B730B7" w:rsidP="008E255A">
      <w:pPr>
        <w:pStyle w:val="ListParagraph"/>
        <w:keepNext/>
        <w:numPr>
          <w:ilvl w:val="2"/>
          <w:numId w:val="12"/>
        </w:numPr>
        <w:spacing w:after="0" w:line="480" w:lineRule="auto"/>
        <w:ind w:left="1225" w:firstLine="0"/>
        <w:rPr>
          <w:rFonts w:ascii="Times New Roman" w:hAnsi="Times New Roman" w:cs="Times New Roman"/>
          <w:sz w:val="24"/>
          <w:szCs w:val="24"/>
        </w:rPr>
      </w:pPr>
      <w:r w:rsidRPr="00BC6CB3">
        <w:rPr>
          <w:rFonts w:ascii="Times New Roman" w:hAnsi="Times New Roman" w:cs="Times New Roman"/>
          <w:sz w:val="24"/>
          <w:szCs w:val="24"/>
        </w:rPr>
        <w:t>Crop grown</w:t>
      </w:r>
    </w:p>
    <w:p w14:paraId="21CEE963" w14:textId="6ACDAF5F" w:rsidR="00B04EE9" w:rsidRDefault="00CA528F"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The categories </w:t>
      </w:r>
      <w:r w:rsidR="005029AD" w:rsidRPr="00BC6CB3">
        <w:rPr>
          <w:rFonts w:ascii="Times New Roman" w:hAnsi="Times New Roman" w:cs="Times New Roman"/>
          <w:sz w:val="24"/>
          <w:szCs w:val="24"/>
        </w:rPr>
        <w:t>developed by the F</w:t>
      </w:r>
      <w:r w:rsidR="005A462D" w:rsidRPr="00BC6CB3">
        <w:rPr>
          <w:rFonts w:ascii="Times New Roman" w:hAnsi="Times New Roman" w:cs="Times New Roman"/>
          <w:sz w:val="24"/>
          <w:szCs w:val="24"/>
        </w:rPr>
        <w:t xml:space="preserve">ood and Agriculture Organisation of the United Nations </w:t>
      </w:r>
      <w:r w:rsidR="000227FE" w:rsidRPr="00BC6CB3">
        <w:rPr>
          <w:rFonts w:ascii="Times New Roman" w:hAnsi="Times New Roman" w:cs="Times New Roman"/>
          <w:sz w:val="24"/>
          <w:szCs w:val="24"/>
        </w:rPr>
        <w:fldChar w:fldCharType="begin" w:fldLock="1"/>
      </w:r>
      <w:r w:rsidR="00A07BDE">
        <w:rPr>
          <w:rFonts w:ascii="Times New Roman" w:hAnsi="Times New Roman" w:cs="Times New Roman"/>
          <w:sz w:val="24"/>
          <w:szCs w:val="24"/>
        </w:rPr>
        <w:instrText>ADDIN CSL_CITATION {"citationItems":[{"id":"ITEM-1","itemData":{"URL":"https://www.fao.org/faostat/en/#data/QCL","accessed":{"date-parts":[["2022","2","17"]]},"author":[{"dropping-particle":"","family":"Food and Agriculture Organization of the United Nations (FAO)","given":"","non-dropping-particle":"","parse-names":false,"suffix":""}],"container-title":"FAO","id":"ITEM-1","issued":{"date-parts":[["2022"]]},"title":"FAOSTAT - Crops and livestock products","type":"webpage"},"uris":["http://www.mendeley.com/documents/?uuid=c340e0bd-64a8-4985-8520-062a9746ae9d"]}],"mendeley":{"formattedCitation":"(Food and Agriculture Organization of the United Nations (FAO), 2022)","manualFormatting":"(FAO, 2022)","plainTextFormattedCitation":"(Food and Agriculture Organization of the United Nations (FAO), 2022)","previouslyFormattedCitation":"(Food and Agriculture Organization of the United Nations (FAO), 2022)"},"properties":{"noteIndex":0},"schema":"https://github.com/citation-style-language/schema/raw/master/csl-citation.json"}</w:instrText>
      </w:r>
      <w:r w:rsidR="000227FE" w:rsidRPr="00BC6CB3">
        <w:rPr>
          <w:rFonts w:ascii="Times New Roman" w:hAnsi="Times New Roman" w:cs="Times New Roman"/>
          <w:sz w:val="24"/>
          <w:szCs w:val="24"/>
        </w:rPr>
        <w:fldChar w:fldCharType="separate"/>
      </w:r>
      <w:r w:rsidR="00A07BDE" w:rsidRPr="00A07BDE">
        <w:rPr>
          <w:rFonts w:ascii="Times New Roman" w:hAnsi="Times New Roman" w:cs="Times New Roman"/>
          <w:noProof/>
          <w:sz w:val="24"/>
          <w:szCs w:val="24"/>
        </w:rPr>
        <w:t>(FAO, 2022)</w:t>
      </w:r>
      <w:r w:rsidR="000227FE" w:rsidRPr="00BC6CB3">
        <w:rPr>
          <w:rFonts w:ascii="Times New Roman" w:hAnsi="Times New Roman" w:cs="Times New Roman"/>
          <w:sz w:val="24"/>
          <w:szCs w:val="24"/>
        </w:rPr>
        <w:fldChar w:fldCharType="end"/>
      </w:r>
      <w:r w:rsidR="005029AD" w:rsidRPr="00BC6CB3">
        <w:rPr>
          <w:rFonts w:ascii="Times New Roman" w:hAnsi="Times New Roman" w:cs="Times New Roman"/>
          <w:sz w:val="24"/>
          <w:szCs w:val="24"/>
        </w:rPr>
        <w:t xml:space="preserve"> </w:t>
      </w:r>
      <w:r w:rsidR="003A64A9" w:rsidRPr="00BC6CB3">
        <w:rPr>
          <w:rFonts w:ascii="Times New Roman" w:hAnsi="Times New Roman" w:cs="Times New Roman"/>
          <w:sz w:val="24"/>
          <w:szCs w:val="24"/>
        </w:rPr>
        <w:t xml:space="preserve">and available </w:t>
      </w:r>
      <w:r w:rsidR="005029AD" w:rsidRPr="00BC6CB3">
        <w:rPr>
          <w:rFonts w:ascii="Times New Roman" w:hAnsi="Times New Roman" w:cs="Times New Roman"/>
          <w:sz w:val="24"/>
          <w:szCs w:val="24"/>
        </w:rPr>
        <w:t xml:space="preserve">on their online platform FAOSTAT to report global agricultural yields </w:t>
      </w:r>
      <w:r w:rsidRPr="00BC6CB3">
        <w:rPr>
          <w:rFonts w:ascii="Times New Roman" w:hAnsi="Times New Roman" w:cs="Times New Roman"/>
          <w:sz w:val="24"/>
          <w:szCs w:val="24"/>
        </w:rPr>
        <w:t xml:space="preserve">were used to group observations by crop grown </w:t>
      </w:r>
      <w:r w:rsidR="005029AD" w:rsidRPr="00BC6CB3">
        <w:rPr>
          <w:rFonts w:ascii="Times New Roman" w:hAnsi="Times New Roman" w:cs="Times New Roman"/>
          <w:sz w:val="24"/>
          <w:szCs w:val="24"/>
        </w:rPr>
        <w:t xml:space="preserve">in this study. This made our findings on urban agricultural yields </w:t>
      </w:r>
      <w:r w:rsidRPr="00BC6CB3">
        <w:rPr>
          <w:rFonts w:ascii="Times New Roman" w:hAnsi="Times New Roman" w:cs="Times New Roman"/>
          <w:sz w:val="24"/>
          <w:szCs w:val="24"/>
        </w:rPr>
        <w:t xml:space="preserve">easily </w:t>
      </w:r>
      <w:r w:rsidR="005029AD" w:rsidRPr="00BC6CB3">
        <w:rPr>
          <w:rFonts w:ascii="Times New Roman" w:hAnsi="Times New Roman" w:cs="Times New Roman"/>
          <w:sz w:val="24"/>
          <w:szCs w:val="24"/>
        </w:rPr>
        <w:t>comparable</w:t>
      </w:r>
      <w:r w:rsidRPr="00BC6CB3">
        <w:rPr>
          <w:rFonts w:ascii="Times New Roman" w:hAnsi="Times New Roman" w:cs="Times New Roman"/>
          <w:sz w:val="24"/>
          <w:szCs w:val="24"/>
        </w:rPr>
        <w:t xml:space="preserve"> to yields </w:t>
      </w:r>
      <w:r w:rsidR="005029AD" w:rsidRPr="00BC6CB3">
        <w:rPr>
          <w:rFonts w:ascii="Times New Roman" w:hAnsi="Times New Roman" w:cs="Times New Roman"/>
          <w:sz w:val="24"/>
          <w:szCs w:val="24"/>
        </w:rPr>
        <w:t>from</w:t>
      </w:r>
      <w:r w:rsidRPr="00BC6CB3">
        <w:rPr>
          <w:rFonts w:ascii="Times New Roman" w:hAnsi="Times New Roman" w:cs="Times New Roman"/>
          <w:sz w:val="24"/>
          <w:szCs w:val="24"/>
        </w:rPr>
        <w:t xml:space="preserve"> conventional agriculture published by the</w:t>
      </w:r>
      <w:r w:rsidR="00A07BDE">
        <w:rPr>
          <w:rFonts w:ascii="Times New Roman" w:hAnsi="Times New Roman" w:cs="Times New Roman"/>
          <w:sz w:val="24"/>
          <w:szCs w:val="24"/>
        </w:rPr>
        <w:t xml:space="preserve"> </w:t>
      </w:r>
      <w:r w:rsidR="00A07BDE">
        <w:rPr>
          <w:rFonts w:ascii="Times New Roman" w:hAnsi="Times New Roman" w:cs="Times New Roman"/>
          <w:sz w:val="24"/>
          <w:szCs w:val="24"/>
        </w:rPr>
        <w:fldChar w:fldCharType="begin" w:fldLock="1"/>
      </w:r>
      <w:r w:rsidR="00040020">
        <w:rPr>
          <w:rFonts w:ascii="Times New Roman" w:hAnsi="Times New Roman" w:cs="Times New Roman"/>
          <w:sz w:val="24"/>
          <w:szCs w:val="24"/>
        </w:rPr>
        <w:instrText>ADDIN CSL_CITATION {"citationItems":[{"id":"ITEM-1","itemData":{"URL":"https://www.fao.org/faostat/en/#data/QCL","accessed":{"date-parts":[["2022","2","17"]]},"author":[{"dropping-particle":"","family":"Food and Agriculture Organization of the United Nations (FAO)","given":"","non-dropping-particle":"","parse-names":false,"suffix":""}],"container-title":"FAO","id":"ITEM-1","issued":{"date-parts":[["2022"]]},"title":"FAOSTAT - Crops and livestock products","type":"webpage"},"uris":["http://www.mendeley.com/documents/?uuid=c340e0bd-64a8-4985-8520-062a9746ae9d"]}],"mendeley":{"formattedCitation":"(Food and Agriculture Organization of the United Nations (FAO), 2022)","manualFormatting":"FAO (2022)","plainTextFormattedCitation":"(Food and Agriculture Organization of the United Nations (FAO), 2022)","previouslyFormattedCitation":"(Food and Agriculture Organization of the United Nations (FAO), 2022)"},"properties":{"noteIndex":0},"schema":"https://github.com/citation-style-language/schema/raw/master/csl-citation.json"}</w:instrText>
      </w:r>
      <w:r w:rsidR="00A07BDE">
        <w:rPr>
          <w:rFonts w:ascii="Times New Roman" w:hAnsi="Times New Roman" w:cs="Times New Roman"/>
          <w:sz w:val="24"/>
          <w:szCs w:val="24"/>
        </w:rPr>
        <w:fldChar w:fldCharType="separate"/>
      </w:r>
      <w:r w:rsidR="00A07BDE" w:rsidRPr="00A07BDE">
        <w:rPr>
          <w:rFonts w:ascii="Times New Roman" w:hAnsi="Times New Roman" w:cs="Times New Roman"/>
          <w:noProof/>
          <w:sz w:val="24"/>
          <w:szCs w:val="24"/>
        </w:rPr>
        <w:t>FAO</w:t>
      </w:r>
      <w:r w:rsidR="00A07BDE">
        <w:rPr>
          <w:rFonts w:ascii="Times New Roman" w:hAnsi="Times New Roman" w:cs="Times New Roman"/>
          <w:noProof/>
          <w:sz w:val="24"/>
          <w:szCs w:val="24"/>
        </w:rPr>
        <w:t xml:space="preserve"> (</w:t>
      </w:r>
      <w:r w:rsidR="00A07BDE" w:rsidRPr="00A07BDE">
        <w:rPr>
          <w:rFonts w:ascii="Times New Roman" w:hAnsi="Times New Roman" w:cs="Times New Roman"/>
          <w:noProof/>
          <w:sz w:val="24"/>
          <w:szCs w:val="24"/>
        </w:rPr>
        <w:t>2022)</w:t>
      </w:r>
      <w:r w:rsidR="00A07BDE">
        <w:rPr>
          <w:rFonts w:ascii="Times New Roman" w:hAnsi="Times New Roman" w:cs="Times New Roman"/>
          <w:sz w:val="24"/>
          <w:szCs w:val="24"/>
        </w:rPr>
        <w:fldChar w:fldCharType="end"/>
      </w:r>
      <w:r w:rsidRPr="00BC6CB3">
        <w:rPr>
          <w:rFonts w:ascii="Times New Roman" w:hAnsi="Times New Roman" w:cs="Times New Roman"/>
          <w:sz w:val="24"/>
          <w:szCs w:val="24"/>
        </w:rPr>
        <w:t>. Each observation was classified by crop grown twice, once according to the</w:t>
      </w:r>
      <w:r w:rsidR="00174E90" w:rsidRPr="00BC6CB3">
        <w:rPr>
          <w:rFonts w:ascii="Times New Roman" w:hAnsi="Times New Roman" w:cs="Times New Roman"/>
          <w:sz w:val="24"/>
          <w:szCs w:val="24"/>
        </w:rPr>
        <w:t xml:space="preserve"> FAO</w:t>
      </w:r>
      <w:r w:rsidRPr="00BC6CB3">
        <w:rPr>
          <w:rFonts w:ascii="Times New Roman" w:hAnsi="Times New Roman" w:cs="Times New Roman"/>
          <w:sz w:val="24"/>
          <w:szCs w:val="24"/>
        </w:rPr>
        <w:t xml:space="preserve"> aggregated items list</w:t>
      </w:r>
      <w:r w:rsidR="007F62C2" w:rsidRPr="00BC6CB3">
        <w:rPr>
          <w:rFonts w:ascii="Times New Roman" w:hAnsi="Times New Roman" w:cs="Times New Roman"/>
          <w:sz w:val="24"/>
          <w:szCs w:val="24"/>
        </w:rPr>
        <w:t xml:space="preserve"> and once according to the </w:t>
      </w:r>
      <w:r w:rsidR="00174E90" w:rsidRPr="00BC6CB3">
        <w:rPr>
          <w:rFonts w:ascii="Times New Roman" w:hAnsi="Times New Roman" w:cs="Times New Roman"/>
          <w:sz w:val="24"/>
          <w:szCs w:val="24"/>
        </w:rPr>
        <w:t xml:space="preserve">FAO </w:t>
      </w:r>
      <w:r w:rsidR="007F62C2" w:rsidRPr="00BC6CB3">
        <w:rPr>
          <w:rFonts w:ascii="Times New Roman" w:hAnsi="Times New Roman" w:cs="Times New Roman"/>
          <w:sz w:val="24"/>
          <w:szCs w:val="24"/>
        </w:rPr>
        <w:t>disaggregated items list</w:t>
      </w:r>
      <w:r w:rsidRPr="00BC6CB3">
        <w:rPr>
          <w:rFonts w:ascii="Times New Roman" w:hAnsi="Times New Roman" w:cs="Times New Roman"/>
          <w:sz w:val="24"/>
          <w:szCs w:val="24"/>
        </w:rPr>
        <w:t xml:space="preserve">. </w:t>
      </w:r>
      <w:r w:rsidR="007F62C2" w:rsidRPr="00BC6CB3">
        <w:rPr>
          <w:rFonts w:ascii="Times New Roman" w:hAnsi="Times New Roman" w:cs="Times New Roman"/>
          <w:sz w:val="24"/>
          <w:szCs w:val="24"/>
        </w:rPr>
        <w:t xml:space="preserve">We found yield values for eight of the FAO aggregated items list: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cereals</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fibre crops primary</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fruit primary</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916016" w:rsidRPr="00BC6CB3">
        <w:rPr>
          <w:rFonts w:ascii="Times New Roman" w:hAnsi="Times New Roman" w:cs="Times New Roman"/>
          <w:sz w:val="24"/>
          <w:szCs w:val="24"/>
        </w:rPr>
        <w:t>‘</w:t>
      </w:r>
      <w:proofErr w:type="spellStart"/>
      <w:r w:rsidR="007F62C2" w:rsidRPr="00BC6CB3">
        <w:rPr>
          <w:rFonts w:ascii="Times New Roman" w:hAnsi="Times New Roman" w:cs="Times New Roman"/>
          <w:sz w:val="24"/>
          <w:szCs w:val="24"/>
        </w:rPr>
        <w:t>oilcrops</w:t>
      </w:r>
      <w:proofErr w:type="spellEnd"/>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pulses</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roots and tubers</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sugar crops primary</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xml:space="preserve">, </w:t>
      </w:r>
      <w:r w:rsidR="007F62C2" w:rsidRPr="00BC6CB3">
        <w:rPr>
          <w:rFonts w:ascii="Times New Roman" w:hAnsi="Times New Roman" w:cs="Times New Roman"/>
          <w:sz w:val="24"/>
          <w:szCs w:val="24"/>
        </w:rPr>
        <w:lastRenderedPageBreak/>
        <w:t xml:space="preserve">and </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vegetables primary</w:t>
      </w:r>
      <w:r w:rsidR="00916016" w:rsidRPr="00BC6CB3">
        <w:rPr>
          <w:rFonts w:ascii="Times New Roman" w:hAnsi="Times New Roman" w:cs="Times New Roman"/>
          <w:sz w:val="24"/>
          <w:szCs w:val="24"/>
        </w:rPr>
        <w:t>’</w:t>
      </w:r>
      <w:r w:rsidR="007F62C2" w:rsidRPr="00BC6CB3">
        <w:rPr>
          <w:rFonts w:ascii="Times New Roman" w:hAnsi="Times New Roman" w:cs="Times New Roman"/>
          <w:sz w:val="24"/>
          <w:szCs w:val="24"/>
        </w:rPr>
        <w:t>. Disaggregated items</w:t>
      </w:r>
      <w:r w:rsidR="00431C01" w:rsidRPr="00BC6CB3">
        <w:rPr>
          <w:rFonts w:ascii="Times New Roman" w:hAnsi="Times New Roman" w:cs="Times New Roman"/>
          <w:sz w:val="24"/>
          <w:szCs w:val="24"/>
        </w:rPr>
        <w:t xml:space="preserve"> </w:t>
      </w:r>
      <w:r w:rsidR="007F62C2" w:rsidRPr="00BC6CB3">
        <w:rPr>
          <w:rFonts w:ascii="Times New Roman" w:hAnsi="Times New Roman" w:cs="Times New Roman"/>
          <w:sz w:val="24"/>
          <w:szCs w:val="24"/>
        </w:rPr>
        <w:t xml:space="preserve">from the FAO list </w:t>
      </w:r>
      <w:r w:rsidR="00431C01" w:rsidRPr="00BC6CB3">
        <w:rPr>
          <w:rFonts w:ascii="Times New Roman" w:hAnsi="Times New Roman" w:cs="Times New Roman"/>
          <w:sz w:val="24"/>
          <w:szCs w:val="24"/>
        </w:rPr>
        <w:t xml:space="preserve">for which yield values were found are presented in Table 1. </w:t>
      </w:r>
    </w:p>
    <w:p w14:paraId="6FCDD242" w14:textId="77777777" w:rsidR="00E01DA5" w:rsidRPr="00BC6CB3" w:rsidRDefault="00E01DA5" w:rsidP="008E255A">
      <w:pPr>
        <w:spacing w:after="0" w:line="480" w:lineRule="auto"/>
        <w:rPr>
          <w:rFonts w:ascii="Times New Roman" w:hAnsi="Times New Roman" w:cs="Times New Roman"/>
          <w:sz w:val="24"/>
          <w:szCs w:val="24"/>
        </w:rPr>
      </w:pPr>
    </w:p>
    <w:p w14:paraId="58D20797" w14:textId="43CE6F1F" w:rsidR="00C4563D" w:rsidRPr="00BC6CB3" w:rsidRDefault="00396724" w:rsidP="008E255A">
      <w:pPr>
        <w:pStyle w:val="ListParagraph"/>
        <w:keepNext/>
        <w:numPr>
          <w:ilvl w:val="2"/>
          <w:numId w:val="12"/>
        </w:numPr>
        <w:spacing w:after="0" w:line="480" w:lineRule="auto"/>
        <w:ind w:left="1225" w:firstLine="0"/>
        <w:rPr>
          <w:rFonts w:ascii="Times New Roman" w:hAnsi="Times New Roman" w:cs="Times New Roman"/>
          <w:sz w:val="24"/>
          <w:szCs w:val="24"/>
        </w:rPr>
      </w:pPr>
      <w:r w:rsidRPr="00BC6CB3">
        <w:rPr>
          <w:rFonts w:ascii="Times New Roman" w:hAnsi="Times New Roman" w:cs="Times New Roman"/>
          <w:sz w:val="24"/>
          <w:szCs w:val="24"/>
        </w:rPr>
        <w:t>Urban space</w:t>
      </w:r>
    </w:p>
    <w:p w14:paraId="072049F9" w14:textId="4B8A1F26" w:rsidR="005078F9" w:rsidRDefault="00396724"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Observations were also classified depending on the urban space used to produce the crop</w:t>
      </w:r>
      <w:r w:rsidR="009D7297">
        <w:rPr>
          <w:rFonts w:ascii="Times New Roman" w:hAnsi="Times New Roman" w:cs="Times New Roman"/>
          <w:sz w:val="24"/>
          <w:szCs w:val="24"/>
        </w:rPr>
        <w:t xml:space="preserve"> (Table 2)</w:t>
      </w:r>
      <w:r w:rsidRPr="00BC6CB3">
        <w:rPr>
          <w:rFonts w:ascii="Times New Roman" w:hAnsi="Times New Roman" w:cs="Times New Roman"/>
          <w:sz w:val="24"/>
          <w:szCs w:val="24"/>
        </w:rPr>
        <w:t xml:space="preserve">. We developed </w:t>
      </w:r>
      <w:r w:rsidR="00E1144F" w:rsidRPr="00BC6CB3">
        <w:rPr>
          <w:rFonts w:ascii="Times New Roman" w:hAnsi="Times New Roman" w:cs="Times New Roman"/>
          <w:sz w:val="24"/>
          <w:szCs w:val="24"/>
        </w:rPr>
        <w:t>two broad</w:t>
      </w:r>
      <w:r w:rsidRPr="00BC6CB3">
        <w:rPr>
          <w:rFonts w:ascii="Times New Roman" w:hAnsi="Times New Roman" w:cs="Times New Roman"/>
          <w:sz w:val="24"/>
          <w:szCs w:val="24"/>
        </w:rPr>
        <w:t xml:space="preserve"> categories: </w:t>
      </w:r>
      <w:r w:rsidR="008E7C11">
        <w:rPr>
          <w:rFonts w:ascii="Times New Roman" w:hAnsi="Times New Roman" w:cs="Times New Roman"/>
          <w:sz w:val="24"/>
          <w:szCs w:val="24"/>
        </w:rPr>
        <w:t>‘</w:t>
      </w:r>
      <w:r w:rsidR="00E1144F" w:rsidRPr="00BC6CB3">
        <w:rPr>
          <w:rFonts w:ascii="Times New Roman" w:hAnsi="Times New Roman" w:cs="Times New Roman"/>
          <w:sz w:val="24"/>
          <w:szCs w:val="24"/>
        </w:rPr>
        <w:t>grey spaces</w:t>
      </w:r>
      <w:r w:rsidR="008E7C11">
        <w:rPr>
          <w:rFonts w:ascii="Times New Roman" w:hAnsi="Times New Roman" w:cs="Times New Roman"/>
          <w:sz w:val="24"/>
          <w:szCs w:val="24"/>
        </w:rPr>
        <w:t>’</w:t>
      </w:r>
      <w:r w:rsidR="00E1144F" w:rsidRPr="00BC6CB3">
        <w:rPr>
          <w:rFonts w:ascii="Times New Roman" w:hAnsi="Times New Roman" w:cs="Times New Roman"/>
          <w:sz w:val="24"/>
          <w:szCs w:val="24"/>
        </w:rPr>
        <w:t xml:space="preserve"> and </w:t>
      </w:r>
      <w:r w:rsidR="008E7C11">
        <w:rPr>
          <w:rFonts w:ascii="Times New Roman" w:hAnsi="Times New Roman" w:cs="Times New Roman"/>
          <w:sz w:val="24"/>
          <w:szCs w:val="24"/>
        </w:rPr>
        <w:t>‘</w:t>
      </w:r>
      <w:r w:rsidRPr="00BC6CB3">
        <w:rPr>
          <w:rFonts w:ascii="Times New Roman" w:hAnsi="Times New Roman" w:cs="Times New Roman"/>
          <w:sz w:val="24"/>
          <w:szCs w:val="24"/>
        </w:rPr>
        <w:t xml:space="preserve">green </w:t>
      </w:r>
      <w:proofErr w:type="gramStart"/>
      <w:r w:rsidRPr="00BC6CB3">
        <w:rPr>
          <w:rFonts w:ascii="Times New Roman" w:hAnsi="Times New Roman" w:cs="Times New Roman"/>
          <w:sz w:val="24"/>
          <w:szCs w:val="24"/>
        </w:rPr>
        <w:t>spaces</w:t>
      </w:r>
      <w:r w:rsidR="008E7C11">
        <w:rPr>
          <w:rFonts w:ascii="Times New Roman" w:hAnsi="Times New Roman" w:cs="Times New Roman"/>
          <w:sz w:val="24"/>
          <w:szCs w:val="24"/>
        </w:rPr>
        <w:t>’</w:t>
      </w:r>
      <w:proofErr w:type="gramEnd"/>
      <w:r w:rsidRPr="00BC6CB3">
        <w:rPr>
          <w:rFonts w:ascii="Times New Roman" w:hAnsi="Times New Roman" w:cs="Times New Roman"/>
          <w:sz w:val="24"/>
          <w:szCs w:val="24"/>
        </w:rPr>
        <w:t>.</w:t>
      </w:r>
      <w:r w:rsidR="00E1144F" w:rsidRPr="00BC6CB3">
        <w:rPr>
          <w:rFonts w:ascii="Times New Roman" w:hAnsi="Times New Roman" w:cs="Times New Roman"/>
          <w:sz w:val="24"/>
          <w:szCs w:val="24"/>
        </w:rPr>
        <w:t xml:space="preserve"> </w:t>
      </w:r>
    </w:p>
    <w:p w14:paraId="55632117" w14:textId="77777777" w:rsidR="005078F9" w:rsidRDefault="008E7C11" w:rsidP="005078F9">
      <w:pPr>
        <w:pStyle w:val="ListParagraph"/>
        <w:numPr>
          <w:ilvl w:val="0"/>
          <w:numId w:val="36"/>
        </w:numPr>
        <w:spacing w:after="0" w:line="480" w:lineRule="auto"/>
        <w:rPr>
          <w:rFonts w:ascii="Times New Roman" w:hAnsi="Times New Roman" w:cs="Times New Roman"/>
          <w:sz w:val="24"/>
          <w:szCs w:val="24"/>
        </w:rPr>
      </w:pPr>
      <w:r w:rsidRPr="00F54635">
        <w:rPr>
          <w:rFonts w:ascii="Times New Roman" w:hAnsi="Times New Roman" w:cs="Times New Roman"/>
          <w:sz w:val="24"/>
          <w:szCs w:val="24"/>
        </w:rPr>
        <w:t>The category ‘g</w:t>
      </w:r>
      <w:r w:rsidR="008511DA" w:rsidRPr="00F54635">
        <w:rPr>
          <w:rFonts w:ascii="Times New Roman" w:hAnsi="Times New Roman" w:cs="Times New Roman"/>
          <w:sz w:val="24"/>
          <w:szCs w:val="24"/>
        </w:rPr>
        <w:t>rey spaces</w:t>
      </w:r>
      <w:r w:rsidRPr="00F54635">
        <w:rPr>
          <w:rFonts w:ascii="Times New Roman" w:hAnsi="Times New Roman" w:cs="Times New Roman"/>
          <w:sz w:val="24"/>
          <w:szCs w:val="24"/>
        </w:rPr>
        <w:t>’</w:t>
      </w:r>
      <w:r w:rsidR="008511DA" w:rsidRPr="00F54635">
        <w:rPr>
          <w:rFonts w:ascii="Times New Roman" w:hAnsi="Times New Roman" w:cs="Times New Roman"/>
          <w:sz w:val="24"/>
          <w:szCs w:val="24"/>
        </w:rPr>
        <w:t xml:space="preserve"> correspond</w:t>
      </w:r>
      <w:r w:rsidRPr="00F54635">
        <w:rPr>
          <w:rFonts w:ascii="Times New Roman" w:hAnsi="Times New Roman" w:cs="Times New Roman"/>
          <w:sz w:val="24"/>
          <w:szCs w:val="24"/>
        </w:rPr>
        <w:t>s</w:t>
      </w:r>
      <w:r w:rsidR="008511DA" w:rsidRPr="00F54635">
        <w:rPr>
          <w:rFonts w:ascii="Times New Roman" w:hAnsi="Times New Roman" w:cs="Times New Roman"/>
          <w:sz w:val="24"/>
          <w:szCs w:val="24"/>
        </w:rPr>
        <w:t xml:space="preserve"> to urban food production located on artificialized land or systems deploying zero-acreage farming, </w:t>
      </w:r>
      <w:r w:rsidR="008511DA" w:rsidRPr="00F54635">
        <w:rPr>
          <w:rFonts w:ascii="Times New Roman" w:hAnsi="Times New Roman" w:cs="Times New Roman"/>
          <w:i/>
          <w:sz w:val="24"/>
          <w:szCs w:val="24"/>
        </w:rPr>
        <w:t>i.e.</w:t>
      </w:r>
      <w:r w:rsidR="008511DA" w:rsidRPr="00F54635">
        <w:rPr>
          <w:rFonts w:ascii="Times New Roman" w:hAnsi="Times New Roman" w:cs="Times New Roman"/>
          <w:sz w:val="24"/>
          <w:szCs w:val="24"/>
        </w:rPr>
        <w:t xml:space="preserve"> food production characterised by the non-use of land or acreage for farming activities </w:t>
      </w:r>
      <w:r w:rsidR="008511DA" w:rsidRPr="00F54635">
        <w:rPr>
          <w:rFonts w:ascii="Times New Roman" w:hAnsi="Times New Roman" w:cs="Times New Roman"/>
          <w:sz w:val="24"/>
          <w:szCs w:val="24"/>
        </w:rPr>
        <w:fldChar w:fldCharType="begin" w:fldLock="1"/>
      </w:r>
      <w:r w:rsidR="008511DA" w:rsidRPr="00F54635">
        <w:rPr>
          <w:rFonts w:ascii="Times New Roman" w:hAnsi="Times New Roman" w:cs="Times New Roman"/>
          <w:sz w:val="24"/>
          <w:szCs w:val="24"/>
        </w:rPr>
        <w:instrText>ADDIN CSL_CITATION {"citationItems":[{"id":"ITEM-1","itemData":{"DOI":"10.1017/S1742170514000143","ISSN":"17421713","abstract":"Considering global trends such as climate change and resource scarcity, a major challenge of future cities will be to reduce urban footprints. Moreover, cities have to become or remain livable for their inhabitants and offer social and economic opportunities. Thus, reconnecting food production and cities offers promising potential. The diffusion of urban farming reflects a rising awareness of how food and farming can shape our cities. A growing number of urban farming projects exist in and on urban buildings, including open rooftop farms, rooftop greenhouses and indoor farming. These projects are characterized by the non-use of land or acreage for farming activities. We use the term 'Zero-Acreage Farming' (ZFarming) to represent these farms. The objective of this paper is to: (1) illustrate and systemize present practices of ZFarming and (2) discuss specific novelties of ZFarming in the wider context of urban agriculture. We analyzed 73 ZFarms in cities of North America, Asia, Australia and Europe using a set of criteria, and developed a typology of ZFarming, complemented by in-depth interviews with pioneers in rooftop farming in New York. The results illustrate that ZFarming generates innovative practices that may contribute to a sustainable urban agriculture. Besides growing food, it produces a range of non-food and non-market goods. It involves new opportunities for resource efficiency, new farming technologies, specific implementation processes and networks, new patterns of food supply and new urban spaces.","author":[{"dropping-particle":"","family":"Thomaier","given":"Susanne","non-dropping-particle":"","parse-names":false,"suffix":""},{"dropping-particle":"","family":"Specht","given":"Kathrin","non-dropping-particle":"","parse-names":false,"suffix":""},{"dropping-particle":"","family":"Henckel","given":"Dietrich","non-dropping-particle":"","parse-names":false,"suffix":""},{"dropping-particle":"","family":"Dierich","given":"Axel","non-dropping-particle":"","parse-names":false,"suffix":""},{"dropping-particle":"","family":"Siebert","given":"Rosemarie","non-dropping-particle":"","parse-names":false,"suffix":""},{"dropping-particle":"","family":"Freisinger","given":"Ulf B","non-dropping-particle":"","parse-names":false,"suffix":""},{"dropping-particle":"","family":"Sawicka","given":"Magdalena","non-dropping-particle":"","parse-names":false,"suffix":""}],"container-title":"Renewable Agriculture and Food Systems","id":"ITEM-1","issue":"1","issued":{"date-parts":[["2015"]]},"page":"43-54","title":"Farming in and on urban buildings: Present practice and specific novelties of zero-acreage farming (ZFarming)","type":"article-journal","volume":"30"},"uris":["http://www.mendeley.com/documents/?uuid=5bc828e8-fa26-4cbc-86d0-b9780c8a046c"]}],"mendeley":{"formattedCitation":"(Thomaier et al., 2015)","plainTextFormattedCitation":"(Thomaier et al., 2015)","previouslyFormattedCitation":"(Thomaier et al., 2015)"},"properties":{"noteIndex":0},"schema":"https://github.com/citation-style-language/schema/raw/master/csl-citation.json"}</w:instrText>
      </w:r>
      <w:r w:rsidR="008511DA" w:rsidRPr="00F54635">
        <w:rPr>
          <w:rFonts w:ascii="Times New Roman" w:hAnsi="Times New Roman" w:cs="Times New Roman"/>
          <w:sz w:val="24"/>
          <w:szCs w:val="24"/>
        </w:rPr>
        <w:fldChar w:fldCharType="separate"/>
      </w:r>
      <w:r w:rsidR="008511DA" w:rsidRPr="00F54635">
        <w:rPr>
          <w:rFonts w:ascii="Times New Roman" w:hAnsi="Times New Roman" w:cs="Times New Roman"/>
          <w:noProof/>
          <w:sz w:val="24"/>
          <w:szCs w:val="24"/>
        </w:rPr>
        <w:t>(Thomaier et al., 2015)</w:t>
      </w:r>
      <w:r w:rsidR="008511DA" w:rsidRPr="00F54635">
        <w:rPr>
          <w:rFonts w:ascii="Times New Roman" w:hAnsi="Times New Roman" w:cs="Times New Roman"/>
          <w:sz w:val="24"/>
          <w:szCs w:val="24"/>
        </w:rPr>
        <w:fldChar w:fldCharType="end"/>
      </w:r>
      <w:r w:rsidR="008511DA" w:rsidRPr="00F54635">
        <w:rPr>
          <w:rFonts w:ascii="Times New Roman" w:hAnsi="Times New Roman" w:cs="Times New Roman"/>
          <w:sz w:val="24"/>
          <w:szCs w:val="24"/>
        </w:rPr>
        <w:t xml:space="preserve">. </w:t>
      </w:r>
    </w:p>
    <w:p w14:paraId="3B9F2E29" w14:textId="298DD711" w:rsidR="0051636B" w:rsidRPr="00F54635" w:rsidRDefault="0051636B" w:rsidP="00F54635">
      <w:pPr>
        <w:pStyle w:val="ListParagraph"/>
        <w:numPr>
          <w:ilvl w:val="0"/>
          <w:numId w:val="36"/>
        </w:numPr>
        <w:spacing w:after="0" w:line="480" w:lineRule="auto"/>
        <w:rPr>
          <w:rFonts w:ascii="Times New Roman" w:hAnsi="Times New Roman" w:cs="Times New Roman"/>
          <w:sz w:val="24"/>
          <w:szCs w:val="24"/>
        </w:rPr>
      </w:pPr>
      <w:r w:rsidRPr="00F54635">
        <w:rPr>
          <w:rFonts w:ascii="Times New Roman" w:hAnsi="Times New Roman" w:cs="Times New Roman"/>
          <w:sz w:val="24"/>
          <w:szCs w:val="24"/>
        </w:rPr>
        <w:t xml:space="preserve">The category ‘green spaces’ refers </w:t>
      </w:r>
      <w:r w:rsidR="00435AB7" w:rsidRPr="00F54635">
        <w:rPr>
          <w:rFonts w:ascii="Times New Roman" w:hAnsi="Times New Roman" w:cs="Times New Roman"/>
          <w:sz w:val="24"/>
          <w:szCs w:val="24"/>
        </w:rPr>
        <w:t>to urban food growing taking place in</w:t>
      </w:r>
      <w:r w:rsidRPr="00F54635">
        <w:rPr>
          <w:rFonts w:ascii="Times New Roman" w:hAnsi="Times New Roman" w:cs="Times New Roman"/>
          <w:sz w:val="24"/>
          <w:szCs w:val="24"/>
        </w:rPr>
        <w:t xml:space="preserve"> urban vegetated spaces, </w:t>
      </w:r>
      <w:r w:rsidRPr="00F54635">
        <w:rPr>
          <w:rFonts w:ascii="Times New Roman" w:hAnsi="Times New Roman" w:cs="Times New Roman"/>
          <w:i/>
          <w:sz w:val="24"/>
          <w:szCs w:val="24"/>
        </w:rPr>
        <w:t>i.e.</w:t>
      </w:r>
      <w:r w:rsidRPr="00F54635">
        <w:rPr>
          <w:rFonts w:ascii="Times New Roman" w:hAnsi="Times New Roman" w:cs="Times New Roman"/>
          <w:sz w:val="24"/>
          <w:szCs w:val="24"/>
        </w:rPr>
        <w:t xml:space="preserve"> vegetated spaces traditionally located within built-up areas (such as </w:t>
      </w:r>
      <w:r w:rsidR="005875A2" w:rsidRPr="00F54635">
        <w:rPr>
          <w:rFonts w:ascii="Times New Roman" w:hAnsi="Times New Roman" w:cs="Times New Roman"/>
          <w:sz w:val="24"/>
          <w:szCs w:val="24"/>
        </w:rPr>
        <w:t xml:space="preserve">allotments, </w:t>
      </w:r>
      <w:r w:rsidRPr="00F54635">
        <w:rPr>
          <w:rFonts w:ascii="Times New Roman" w:hAnsi="Times New Roman" w:cs="Times New Roman"/>
          <w:sz w:val="24"/>
          <w:szCs w:val="24"/>
        </w:rPr>
        <w:t xml:space="preserve">parks, </w:t>
      </w:r>
      <w:r w:rsidR="005875A2" w:rsidRPr="00F54635">
        <w:rPr>
          <w:rFonts w:ascii="Times New Roman" w:hAnsi="Times New Roman" w:cs="Times New Roman"/>
          <w:sz w:val="24"/>
          <w:szCs w:val="24"/>
        </w:rPr>
        <w:t xml:space="preserve">community and private </w:t>
      </w:r>
      <w:r w:rsidRPr="00F54635">
        <w:rPr>
          <w:rFonts w:ascii="Times New Roman" w:hAnsi="Times New Roman" w:cs="Times New Roman"/>
          <w:sz w:val="24"/>
          <w:szCs w:val="24"/>
        </w:rPr>
        <w:t>gardens, yards</w:t>
      </w:r>
      <w:r w:rsidR="005875A2" w:rsidRPr="00F54635">
        <w:rPr>
          <w:rFonts w:ascii="Times New Roman" w:hAnsi="Times New Roman" w:cs="Times New Roman"/>
          <w:sz w:val="24"/>
          <w:szCs w:val="24"/>
        </w:rPr>
        <w:t>,</w:t>
      </w:r>
      <w:r w:rsidRPr="00F54635">
        <w:rPr>
          <w:rFonts w:ascii="Times New Roman" w:hAnsi="Times New Roman" w:cs="Times New Roman"/>
          <w:sz w:val="24"/>
          <w:szCs w:val="24"/>
        </w:rPr>
        <w:t xml:space="preserve"> and urban farms), and </w:t>
      </w:r>
      <w:r w:rsidR="00944956">
        <w:rPr>
          <w:rFonts w:ascii="Times New Roman" w:hAnsi="Times New Roman" w:cs="Times New Roman"/>
          <w:sz w:val="24"/>
          <w:szCs w:val="24"/>
        </w:rPr>
        <w:t>in</w:t>
      </w:r>
      <w:r w:rsidRPr="00F54635">
        <w:rPr>
          <w:rFonts w:ascii="Times New Roman" w:hAnsi="Times New Roman" w:cs="Times New Roman"/>
          <w:sz w:val="24"/>
          <w:szCs w:val="24"/>
        </w:rPr>
        <w:t xml:space="preserve"> ‘natural’ environments, </w:t>
      </w:r>
      <w:r w:rsidRPr="00F54635">
        <w:rPr>
          <w:rFonts w:ascii="Times New Roman" w:hAnsi="Times New Roman" w:cs="Times New Roman"/>
          <w:i/>
          <w:sz w:val="24"/>
          <w:szCs w:val="24"/>
        </w:rPr>
        <w:t>i.e.</w:t>
      </w:r>
      <w:r w:rsidRPr="00F54635">
        <w:rPr>
          <w:rFonts w:ascii="Times New Roman" w:hAnsi="Times New Roman" w:cs="Times New Roman"/>
          <w:sz w:val="24"/>
          <w:szCs w:val="24"/>
        </w:rPr>
        <w:t xml:space="preserve"> areas of vegetation or bodies of water in an urban landscape, including forests, coastal areas</w:t>
      </w:r>
      <w:r w:rsidR="005875A2" w:rsidRPr="00F54635">
        <w:rPr>
          <w:rFonts w:ascii="Times New Roman" w:hAnsi="Times New Roman" w:cs="Times New Roman"/>
          <w:sz w:val="24"/>
          <w:szCs w:val="24"/>
        </w:rPr>
        <w:t>, riparian spaces</w:t>
      </w:r>
      <w:r w:rsidRPr="00F54635">
        <w:rPr>
          <w:rFonts w:ascii="Times New Roman" w:hAnsi="Times New Roman" w:cs="Times New Roman"/>
          <w:sz w:val="24"/>
          <w:szCs w:val="24"/>
        </w:rPr>
        <w:t xml:space="preserve"> and wilderness areas </w:t>
      </w:r>
      <w:r w:rsidRPr="00F54635">
        <w:rPr>
          <w:rFonts w:ascii="Times New Roman" w:hAnsi="Times New Roman" w:cs="Times New Roman"/>
          <w:sz w:val="24"/>
          <w:szCs w:val="24"/>
        </w:rPr>
        <w:fldChar w:fldCharType="begin" w:fldLock="1"/>
      </w:r>
      <w:r w:rsidRPr="00F54635">
        <w:rPr>
          <w:rFonts w:ascii="Times New Roman" w:hAnsi="Times New Roman" w:cs="Times New Roman"/>
          <w:sz w:val="24"/>
          <w:szCs w:val="24"/>
        </w:rPr>
        <w:instrText>ADDIN CSL_CITATION {"citationItems":[{"id":"ITEM-1","itemData":{"DOI":"10.1016/j.landurbplan.2016.09.024","ISSN":"01692046","abstract":"Greenspace research has been driven by an emerging interest in the impact that biodiversity and ecosystem function has on life in urban areas. Studies from multiple disciplines across the life, physical and social sciences investigate the interactions with or within greenspace, creating a wide range of potentially related, but disparate findings. In order to understand whether these unconnected findings might be integrated, it is important to be able to make comparisons and build meta-analyses. In a review of journal articles about greenspace, we found that less than half of the 125 journal articles reviewed defined what greenspace was in their study; although many articles implied a definition. In those that provided a definition, we identified two overarching interpretations of greenspace using six different definition types. Perhaps arising from how the term has been lexicalized, this suggests that researchers do not have the same understanding of greenspace and limits the ability of researchers to draw meaning from multiple contexts or create syntheses. Rather than suggest a single, prescriptive understanding of greenspace, we propose that researchers construct a definition of greenspace for the context of their research that utilises both qualitative and quantitative aspects.","author":[{"dropping-particle":"","family":"Taylor","given":"Lucy","non-dropping-particle":"","parse-names":false,"suffix":""},{"dropping-particle":"","family":"Hochuli","given":"Dieter F","non-dropping-particle":"","parse-names":false,"suffix":""}],"container-title":"Landscape and Urban Planning","id":"ITEM-1","issued":{"date-parts":[["2017"]]},"page":"25-38","publisher":"Elsevier B.V.","title":"Defining greenspace: Multiple uses across multiple disciplines","type":"article-journal","volume":"158"},"uris":["http://www.mendeley.com/documents/?uuid=3c5ada0a-ffa5-471e-8dcd-ccc14c81964c"]}],"mendeley":{"formattedCitation":"(Taylor &amp; Hochuli, 2017)","plainTextFormattedCitation":"(Taylor &amp; Hochuli, 2017)","previouslyFormattedCitation":"(Taylor &amp; Hochuli, 2017)"},"properties":{"noteIndex":0},"schema":"https://github.com/citation-style-language/schema/raw/master/csl-citation.json"}</w:instrText>
      </w:r>
      <w:r w:rsidRPr="00F54635">
        <w:rPr>
          <w:rFonts w:ascii="Times New Roman" w:hAnsi="Times New Roman" w:cs="Times New Roman"/>
          <w:sz w:val="24"/>
          <w:szCs w:val="24"/>
        </w:rPr>
        <w:fldChar w:fldCharType="separate"/>
      </w:r>
      <w:r w:rsidRPr="00F54635">
        <w:rPr>
          <w:rFonts w:ascii="Times New Roman" w:hAnsi="Times New Roman" w:cs="Times New Roman"/>
          <w:noProof/>
          <w:sz w:val="24"/>
          <w:szCs w:val="24"/>
        </w:rPr>
        <w:t>(Taylor &amp; Hochuli, 2017)</w:t>
      </w:r>
      <w:r w:rsidRPr="00F54635">
        <w:rPr>
          <w:rFonts w:ascii="Times New Roman" w:hAnsi="Times New Roman" w:cs="Times New Roman"/>
          <w:sz w:val="24"/>
          <w:szCs w:val="24"/>
        </w:rPr>
        <w:fldChar w:fldCharType="end"/>
      </w:r>
      <w:r w:rsidRPr="00F54635">
        <w:rPr>
          <w:rFonts w:ascii="Times New Roman" w:hAnsi="Times New Roman" w:cs="Times New Roman"/>
          <w:sz w:val="24"/>
          <w:szCs w:val="24"/>
        </w:rPr>
        <w:t xml:space="preserve">. </w:t>
      </w:r>
    </w:p>
    <w:p w14:paraId="66ACC222" w14:textId="77777777" w:rsidR="0051636B" w:rsidRDefault="0051636B" w:rsidP="008E255A">
      <w:pPr>
        <w:spacing w:after="0" w:line="480" w:lineRule="auto"/>
        <w:rPr>
          <w:rFonts w:ascii="Times New Roman" w:hAnsi="Times New Roman" w:cs="Times New Roman"/>
          <w:sz w:val="24"/>
          <w:szCs w:val="24"/>
        </w:rPr>
      </w:pPr>
    </w:p>
    <w:p w14:paraId="093778B8" w14:textId="77777777" w:rsidR="005078F9" w:rsidRDefault="00EA5AF8"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51636B">
        <w:rPr>
          <w:rFonts w:ascii="Times New Roman" w:hAnsi="Times New Roman" w:cs="Times New Roman"/>
          <w:sz w:val="24"/>
          <w:szCs w:val="24"/>
        </w:rPr>
        <w:t>e</w:t>
      </w:r>
      <w:r w:rsidR="00D40B76">
        <w:rPr>
          <w:rFonts w:ascii="Times New Roman" w:hAnsi="Times New Roman" w:cs="Times New Roman"/>
          <w:sz w:val="24"/>
          <w:szCs w:val="24"/>
        </w:rPr>
        <w:t xml:space="preserve"> </w:t>
      </w:r>
      <w:r w:rsidR="000731A1" w:rsidRPr="00BC6CB3">
        <w:rPr>
          <w:rFonts w:ascii="Times New Roman" w:hAnsi="Times New Roman" w:cs="Times New Roman"/>
          <w:sz w:val="24"/>
          <w:szCs w:val="24"/>
        </w:rPr>
        <w:t>category</w:t>
      </w:r>
      <w:r w:rsidR="00E1144F" w:rsidRPr="00BC6CB3">
        <w:rPr>
          <w:rFonts w:ascii="Times New Roman" w:hAnsi="Times New Roman" w:cs="Times New Roman"/>
          <w:sz w:val="24"/>
          <w:szCs w:val="24"/>
        </w:rPr>
        <w:t xml:space="preserve"> </w:t>
      </w:r>
      <w:r w:rsidR="0051636B">
        <w:rPr>
          <w:rFonts w:ascii="Times New Roman" w:hAnsi="Times New Roman" w:cs="Times New Roman"/>
          <w:sz w:val="24"/>
          <w:szCs w:val="24"/>
        </w:rPr>
        <w:t xml:space="preserve">‘grey spaces’ </w:t>
      </w:r>
      <w:r w:rsidR="00E1144F" w:rsidRPr="00BC6CB3">
        <w:rPr>
          <w:rFonts w:ascii="Times New Roman" w:hAnsi="Times New Roman" w:cs="Times New Roman"/>
          <w:sz w:val="24"/>
          <w:szCs w:val="24"/>
        </w:rPr>
        <w:t>w</w:t>
      </w:r>
      <w:r w:rsidR="000731A1" w:rsidRPr="00BC6CB3">
        <w:rPr>
          <w:rFonts w:ascii="Times New Roman" w:hAnsi="Times New Roman" w:cs="Times New Roman"/>
          <w:sz w:val="24"/>
          <w:szCs w:val="24"/>
        </w:rPr>
        <w:t>as</w:t>
      </w:r>
      <w:r w:rsidR="00E1144F" w:rsidRPr="00BC6CB3">
        <w:rPr>
          <w:rFonts w:ascii="Times New Roman" w:hAnsi="Times New Roman" w:cs="Times New Roman"/>
          <w:sz w:val="24"/>
          <w:szCs w:val="24"/>
        </w:rPr>
        <w:t xml:space="preserve"> further divided into four sub-categories: </w:t>
      </w:r>
      <w:r w:rsidR="008E7C11">
        <w:rPr>
          <w:rFonts w:ascii="Times New Roman" w:hAnsi="Times New Roman" w:cs="Times New Roman"/>
          <w:sz w:val="24"/>
          <w:szCs w:val="24"/>
        </w:rPr>
        <w:t>‘</w:t>
      </w:r>
      <w:r w:rsidR="00E1144F" w:rsidRPr="00BC6CB3">
        <w:rPr>
          <w:rFonts w:ascii="Times New Roman" w:hAnsi="Times New Roman" w:cs="Times New Roman"/>
          <w:sz w:val="24"/>
          <w:szCs w:val="24"/>
        </w:rPr>
        <w:t>façade</w:t>
      </w:r>
      <w:r w:rsidR="000731A1" w:rsidRPr="00BC6CB3">
        <w:rPr>
          <w:rFonts w:ascii="Times New Roman" w:hAnsi="Times New Roman" w:cs="Times New Roman"/>
          <w:sz w:val="24"/>
          <w:szCs w:val="24"/>
        </w:rPr>
        <w:t>s</w:t>
      </w:r>
      <w:r w:rsidR="008E7C11">
        <w:rPr>
          <w:rFonts w:ascii="Times New Roman" w:hAnsi="Times New Roman" w:cs="Times New Roman"/>
          <w:sz w:val="24"/>
          <w:szCs w:val="24"/>
        </w:rPr>
        <w:t>’</w:t>
      </w:r>
      <w:r w:rsidR="00E1144F" w:rsidRPr="00BC6CB3">
        <w:rPr>
          <w:rFonts w:ascii="Times New Roman" w:hAnsi="Times New Roman" w:cs="Times New Roman"/>
          <w:sz w:val="24"/>
          <w:szCs w:val="24"/>
        </w:rPr>
        <w:t xml:space="preserve">, </w:t>
      </w:r>
      <w:r w:rsidR="008E7C11">
        <w:rPr>
          <w:rFonts w:ascii="Times New Roman" w:hAnsi="Times New Roman" w:cs="Times New Roman"/>
          <w:sz w:val="24"/>
          <w:szCs w:val="24"/>
        </w:rPr>
        <w:t>‘</w:t>
      </w:r>
      <w:r w:rsidR="00E1144F" w:rsidRPr="00BC6CB3">
        <w:rPr>
          <w:rFonts w:ascii="Times New Roman" w:hAnsi="Times New Roman" w:cs="Times New Roman"/>
          <w:sz w:val="24"/>
          <w:szCs w:val="24"/>
        </w:rPr>
        <w:t>ground</w:t>
      </w:r>
      <w:r w:rsidR="008E7C11">
        <w:rPr>
          <w:rFonts w:ascii="Times New Roman" w:hAnsi="Times New Roman" w:cs="Times New Roman"/>
          <w:sz w:val="24"/>
          <w:szCs w:val="24"/>
        </w:rPr>
        <w:t>’</w:t>
      </w:r>
      <w:r w:rsidR="00E1144F" w:rsidRPr="00BC6CB3">
        <w:rPr>
          <w:rFonts w:ascii="Times New Roman" w:hAnsi="Times New Roman" w:cs="Times New Roman"/>
          <w:sz w:val="24"/>
          <w:szCs w:val="24"/>
        </w:rPr>
        <w:t xml:space="preserve">, </w:t>
      </w:r>
      <w:r w:rsidR="008E7C11">
        <w:rPr>
          <w:rFonts w:ascii="Times New Roman" w:hAnsi="Times New Roman" w:cs="Times New Roman"/>
          <w:sz w:val="24"/>
          <w:szCs w:val="24"/>
        </w:rPr>
        <w:t>‘</w:t>
      </w:r>
      <w:r w:rsidR="00E1144F" w:rsidRPr="00BC6CB3">
        <w:rPr>
          <w:rFonts w:ascii="Times New Roman" w:hAnsi="Times New Roman" w:cs="Times New Roman"/>
          <w:sz w:val="24"/>
          <w:szCs w:val="24"/>
        </w:rPr>
        <w:t>indoor</w:t>
      </w:r>
      <w:r w:rsidR="008E7C11">
        <w:rPr>
          <w:rFonts w:ascii="Times New Roman" w:hAnsi="Times New Roman" w:cs="Times New Roman"/>
          <w:sz w:val="24"/>
          <w:szCs w:val="24"/>
        </w:rPr>
        <w:t>’</w:t>
      </w:r>
      <w:r w:rsidR="000731A1" w:rsidRPr="00BC6CB3">
        <w:rPr>
          <w:rFonts w:ascii="Times New Roman" w:hAnsi="Times New Roman" w:cs="Times New Roman"/>
          <w:sz w:val="24"/>
          <w:szCs w:val="24"/>
        </w:rPr>
        <w:t xml:space="preserve"> and</w:t>
      </w:r>
      <w:r w:rsidR="00E1144F" w:rsidRPr="00BC6CB3">
        <w:rPr>
          <w:rFonts w:ascii="Times New Roman" w:hAnsi="Times New Roman" w:cs="Times New Roman"/>
          <w:sz w:val="24"/>
          <w:szCs w:val="24"/>
        </w:rPr>
        <w:t xml:space="preserve"> </w:t>
      </w:r>
      <w:r w:rsidR="008E7C11">
        <w:rPr>
          <w:rFonts w:ascii="Times New Roman" w:hAnsi="Times New Roman" w:cs="Times New Roman"/>
          <w:sz w:val="24"/>
          <w:szCs w:val="24"/>
        </w:rPr>
        <w:t>‘</w:t>
      </w:r>
      <w:proofErr w:type="gramStart"/>
      <w:r w:rsidR="00E1144F" w:rsidRPr="00BC6CB3">
        <w:rPr>
          <w:rFonts w:ascii="Times New Roman" w:hAnsi="Times New Roman" w:cs="Times New Roman"/>
          <w:sz w:val="24"/>
          <w:szCs w:val="24"/>
        </w:rPr>
        <w:t>rooftop</w:t>
      </w:r>
      <w:r w:rsidR="000731A1" w:rsidRPr="00BC6CB3">
        <w:rPr>
          <w:rFonts w:ascii="Times New Roman" w:hAnsi="Times New Roman" w:cs="Times New Roman"/>
          <w:sz w:val="24"/>
          <w:szCs w:val="24"/>
        </w:rPr>
        <w:t>s</w:t>
      </w:r>
      <w:r w:rsidR="008E7C11">
        <w:rPr>
          <w:rFonts w:ascii="Times New Roman" w:hAnsi="Times New Roman" w:cs="Times New Roman"/>
          <w:sz w:val="24"/>
          <w:szCs w:val="24"/>
        </w:rPr>
        <w:t>’</w:t>
      </w:r>
      <w:proofErr w:type="gramEnd"/>
      <w:r w:rsidR="00E1144F" w:rsidRPr="00BC6CB3">
        <w:rPr>
          <w:rFonts w:ascii="Times New Roman" w:hAnsi="Times New Roman" w:cs="Times New Roman"/>
          <w:sz w:val="24"/>
          <w:szCs w:val="24"/>
        </w:rPr>
        <w:t>.</w:t>
      </w:r>
      <w:r w:rsidR="00396724" w:rsidRPr="00BC6CB3">
        <w:rPr>
          <w:rFonts w:ascii="Times New Roman" w:hAnsi="Times New Roman" w:cs="Times New Roman"/>
          <w:sz w:val="24"/>
          <w:szCs w:val="24"/>
        </w:rPr>
        <w:t xml:space="preserve"> </w:t>
      </w:r>
      <w:r w:rsidR="000A2E9E" w:rsidRPr="00BC6CB3">
        <w:rPr>
          <w:rFonts w:ascii="Times New Roman" w:hAnsi="Times New Roman" w:cs="Times New Roman"/>
          <w:sz w:val="24"/>
          <w:szCs w:val="24"/>
        </w:rPr>
        <w:t xml:space="preserve">These sub-categories were created so that urban spaces with important differences in terms of location, infrastructures, agricultural practices, inputs, etc. could be distinguished since the specific characteristics of these spaces may influence the type of crops that they can accommodate along with their potential for food production. </w:t>
      </w:r>
    </w:p>
    <w:p w14:paraId="689AD590" w14:textId="77777777" w:rsidR="005078F9" w:rsidRDefault="00AB638E" w:rsidP="005078F9">
      <w:pPr>
        <w:pStyle w:val="ListParagraph"/>
        <w:numPr>
          <w:ilvl w:val="0"/>
          <w:numId w:val="37"/>
        </w:numPr>
        <w:spacing w:after="0" w:line="480" w:lineRule="auto"/>
        <w:rPr>
          <w:rFonts w:ascii="Times New Roman" w:hAnsi="Times New Roman" w:cs="Times New Roman"/>
          <w:sz w:val="24"/>
          <w:szCs w:val="24"/>
        </w:rPr>
      </w:pPr>
      <w:r w:rsidRPr="005078F9">
        <w:rPr>
          <w:rFonts w:ascii="Times New Roman" w:hAnsi="Times New Roman" w:cs="Times New Roman"/>
          <w:sz w:val="24"/>
          <w:szCs w:val="24"/>
        </w:rPr>
        <w:t>The sub-category ‘f</w:t>
      </w:r>
      <w:r w:rsidR="004C7E85" w:rsidRPr="005078F9">
        <w:rPr>
          <w:rFonts w:ascii="Times New Roman" w:hAnsi="Times New Roman" w:cs="Times New Roman"/>
          <w:sz w:val="24"/>
          <w:szCs w:val="24"/>
        </w:rPr>
        <w:t>açades</w:t>
      </w:r>
      <w:r w:rsidRPr="005078F9">
        <w:rPr>
          <w:rFonts w:ascii="Times New Roman" w:hAnsi="Times New Roman" w:cs="Times New Roman"/>
          <w:sz w:val="24"/>
          <w:szCs w:val="24"/>
        </w:rPr>
        <w:t>’</w:t>
      </w:r>
      <w:r w:rsidR="004C7E85" w:rsidRPr="005078F9">
        <w:rPr>
          <w:rFonts w:ascii="Times New Roman" w:hAnsi="Times New Roman" w:cs="Times New Roman"/>
          <w:sz w:val="24"/>
          <w:szCs w:val="24"/>
        </w:rPr>
        <w:t xml:space="preserve"> </w:t>
      </w:r>
      <w:r w:rsidRPr="005078F9">
        <w:rPr>
          <w:rFonts w:ascii="Times New Roman" w:hAnsi="Times New Roman" w:cs="Times New Roman"/>
          <w:sz w:val="24"/>
          <w:szCs w:val="24"/>
        </w:rPr>
        <w:t>correspond</w:t>
      </w:r>
      <w:r w:rsidR="008E7C11" w:rsidRPr="005078F9">
        <w:rPr>
          <w:rFonts w:ascii="Times New Roman" w:hAnsi="Times New Roman" w:cs="Times New Roman"/>
          <w:sz w:val="24"/>
          <w:szCs w:val="24"/>
        </w:rPr>
        <w:t>s</w:t>
      </w:r>
      <w:r w:rsidRPr="005078F9">
        <w:rPr>
          <w:rFonts w:ascii="Times New Roman" w:hAnsi="Times New Roman" w:cs="Times New Roman"/>
          <w:sz w:val="24"/>
          <w:szCs w:val="24"/>
        </w:rPr>
        <w:t xml:space="preserve"> to food production taking place on buildings’ façades, such as green walls or suspended balconies. </w:t>
      </w:r>
    </w:p>
    <w:p w14:paraId="052F93F8" w14:textId="0D0FDDE2" w:rsidR="005078F9" w:rsidRDefault="00AB638E" w:rsidP="005078F9">
      <w:pPr>
        <w:pStyle w:val="ListParagraph"/>
        <w:numPr>
          <w:ilvl w:val="0"/>
          <w:numId w:val="37"/>
        </w:numPr>
        <w:spacing w:after="0" w:line="480" w:lineRule="auto"/>
        <w:rPr>
          <w:rFonts w:ascii="Times New Roman" w:hAnsi="Times New Roman" w:cs="Times New Roman"/>
          <w:sz w:val="24"/>
          <w:szCs w:val="24"/>
        </w:rPr>
      </w:pPr>
      <w:r w:rsidRPr="005078F9">
        <w:rPr>
          <w:rFonts w:ascii="Times New Roman" w:hAnsi="Times New Roman" w:cs="Times New Roman"/>
          <w:sz w:val="24"/>
          <w:szCs w:val="24"/>
        </w:rPr>
        <w:lastRenderedPageBreak/>
        <w:t>‘Ground’ refer</w:t>
      </w:r>
      <w:r w:rsidR="008E7C11" w:rsidRPr="005078F9">
        <w:rPr>
          <w:rFonts w:ascii="Times New Roman" w:hAnsi="Times New Roman" w:cs="Times New Roman"/>
          <w:sz w:val="24"/>
          <w:szCs w:val="24"/>
        </w:rPr>
        <w:t>s</w:t>
      </w:r>
      <w:r w:rsidRPr="005078F9">
        <w:rPr>
          <w:rFonts w:ascii="Times New Roman" w:hAnsi="Times New Roman" w:cs="Times New Roman"/>
          <w:sz w:val="24"/>
          <w:szCs w:val="24"/>
        </w:rPr>
        <w:t xml:space="preserve"> to ground-based food growing </w:t>
      </w:r>
      <w:r w:rsidR="00694108">
        <w:rPr>
          <w:rFonts w:ascii="Times New Roman" w:hAnsi="Times New Roman" w:cs="Times New Roman"/>
          <w:sz w:val="24"/>
          <w:szCs w:val="24"/>
        </w:rPr>
        <w:t>(</w:t>
      </w:r>
      <w:r w:rsidR="00694108" w:rsidRPr="00694108">
        <w:rPr>
          <w:rFonts w:ascii="Times New Roman" w:hAnsi="Times New Roman" w:cs="Times New Roman"/>
          <w:i/>
          <w:sz w:val="24"/>
          <w:szCs w:val="24"/>
        </w:rPr>
        <w:t>i.e.</w:t>
      </w:r>
      <w:r w:rsidR="00694108">
        <w:rPr>
          <w:rFonts w:ascii="Times New Roman" w:hAnsi="Times New Roman" w:cs="Times New Roman"/>
          <w:sz w:val="24"/>
          <w:szCs w:val="24"/>
        </w:rPr>
        <w:t xml:space="preserve"> not on or within a building) </w:t>
      </w:r>
      <w:r w:rsidR="0023404F" w:rsidRPr="005078F9">
        <w:rPr>
          <w:rFonts w:ascii="Times New Roman" w:hAnsi="Times New Roman" w:cs="Times New Roman"/>
          <w:sz w:val="24"/>
          <w:szCs w:val="24"/>
        </w:rPr>
        <w:t>taking place</w:t>
      </w:r>
      <w:r w:rsidRPr="005078F9">
        <w:rPr>
          <w:rFonts w:ascii="Times New Roman" w:hAnsi="Times New Roman" w:cs="Times New Roman"/>
          <w:sz w:val="24"/>
          <w:szCs w:val="24"/>
        </w:rPr>
        <w:t xml:space="preserve"> </w:t>
      </w:r>
      <w:r w:rsidR="00435AB7" w:rsidRPr="005078F9">
        <w:rPr>
          <w:rFonts w:ascii="Times New Roman" w:hAnsi="Times New Roman" w:cs="Times New Roman"/>
          <w:sz w:val="24"/>
          <w:szCs w:val="24"/>
        </w:rPr>
        <w:t xml:space="preserve">on urban land that is not classified as </w:t>
      </w:r>
      <w:r w:rsidR="00570EB1">
        <w:rPr>
          <w:rFonts w:ascii="Times New Roman" w:hAnsi="Times New Roman" w:cs="Times New Roman"/>
          <w:sz w:val="24"/>
          <w:szCs w:val="24"/>
        </w:rPr>
        <w:t xml:space="preserve">a </w:t>
      </w:r>
      <w:r w:rsidRPr="005078F9">
        <w:rPr>
          <w:rFonts w:ascii="Times New Roman" w:hAnsi="Times New Roman" w:cs="Times New Roman"/>
          <w:sz w:val="24"/>
          <w:szCs w:val="24"/>
        </w:rPr>
        <w:t>green space</w:t>
      </w:r>
      <w:r w:rsidR="00435AB7" w:rsidRPr="005078F9">
        <w:rPr>
          <w:rFonts w:ascii="Times New Roman" w:hAnsi="Times New Roman" w:cs="Times New Roman"/>
          <w:sz w:val="24"/>
          <w:szCs w:val="24"/>
        </w:rPr>
        <w:t>; types of spaces categorised as ‘ground’ include</w:t>
      </w:r>
      <w:r w:rsidRPr="005078F9">
        <w:rPr>
          <w:rFonts w:ascii="Times New Roman" w:hAnsi="Times New Roman" w:cs="Times New Roman"/>
          <w:sz w:val="24"/>
          <w:szCs w:val="24"/>
        </w:rPr>
        <w:t xml:space="preserve"> brownfields</w:t>
      </w:r>
      <w:r w:rsidR="00435AB7" w:rsidRPr="005078F9">
        <w:rPr>
          <w:rFonts w:ascii="Times New Roman" w:hAnsi="Times New Roman" w:cs="Times New Roman"/>
          <w:sz w:val="24"/>
          <w:szCs w:val="24"/>
        </w:rPr>
        <w:t>,</w:t>
      </w:r>
      <w:r w:rsidRPr="005078F9">
        <w:rPr>
          <w:rFonts w:ascii="Times New Roman" w:hAnsi="Times New Roman" w:cs="Times New Roman"/>
          <w:sz w:val="24"/>
          <w:szCs w:val="24"/>
        </w:rPr>
        <w:t xml:space="preserve"> vacant lots</w:t>
      </w:r>
      <w:r w:rsidR="00435AB7" w:rsidRPr="005078F9">
        <w:rPr>
          <w:rFonts w:ascii="Times New Roman" w:hAnsi="Times New Roman" w:cs="Times New Roman"/>
          <w:sz w:val="24"/>
          <w:szCs w:val="24"/>
        </w:rPr>
        <w:t xml:space="preserve">, parking </w:t>
      </w:r>
      <w:r w:rsidR="00601ABF">
        <w:rPr>
          <w:rFonts w:ascii="Times New Roman" w:hAnsi="Times New Roman" w:cs="Times New Roman"/>
          <w:sz w:val="24"/>
          <w:szCs w:val="24"/>
        </w:rPr>
        <w:t>areas</w:t>
      </w:r>
      <w:r w:rsidR="00435AB7" w:rsidRPr="005078F9">
        <w:rPr>
          <w:rFonts w:ascii="Times New Roman" w:hAnsi="Times New Roman" w:cs="Times New Roman"/>
          <w:sz w:val="24"/>
          <w:szCs w:val="24"/>
        </w:rPr>
        <w:t xml:space="preserve">, </w:t>
      </w:r>
      <w:r w:rsidR="005875A2" w:rsidRPr="005078F9">
        <w:rPr>
          <w:rFonts w:ascii="Times New Roman" w:hAnsi="Times New Roman" w:cs="Times New Roman"/>
          <w:sz w:val="24"/>
          <w:szCs w:val="24"/>
        </w:rPr>
        <w:t>roadside and pathways, school</w:t>
      </w:r>
      <w:r w:rsidR="00AA3078">
        <w:rPr>
          <w:rFonts w:ascii="Times New Roman" w:hAnsi="Times New Roman" w:cs="Times New Roman"/>
          <w:sz w:val="24"/>
          <w:szCs w:val="24"/>
        </w:rPr>
        <w:t xml:space="preserve"> and university grounds</w:t>
      </w:r>
      <w:r w:rsidR="00FF72AD">
        <w:rPr>
          <w:rFonts w:ascii="Times New Roman" w:hAnsi="Times New Roman" w:cs="Times New Roman"/>
          <w:sz w:val="24"/>
          <w:szCs w:val="24"/>
        </w:rPr>
        <w:t xml:space="preserve">, </w:t>
      </w:r>
      <w:r w:rsidR="005875A2" w:rsidRPr="005078F9">
        <w:rPr>
          <w:rFonts w:ascii="Times New Roman" w:hAnsi="Times New Roman" w:cs="Times New Roman"/>
          <w:sz w:val="24"/>
          <w:szCs w:val="24"/>
        </w:rPr>
        <w:t>and religious spaces</w:t>
      </w:r>
      <w:r w:rsidRPr="005078F9">
        <w:rPr>
          <w:rFonts w:ascii="Times New Roman" w:hAnsi="Times New Roman" w:cs="Times New Roman"/>
          <w:sz w:val="24"/>
          <w:szCs w:val="24"/>
        </w:rPr>
        <w:t xml:space="preserve">. </w:t>
      </w:r>
      <w:r w:rsidR="000533E4">
        <w:rPr>
          <w:rFonts w:ascii="Times New Roman" w:hAnsi="Times New Roman" w:cs="Times New Roman"/>
          <w:sz w:val="24"/>
        </w:rPr>
        <w:t>S</w:t>
      </w:r>
      <w:r w:rsidR="00473E30">
        <w:rPr>
          <w:rFonts w:ascii="Times New Roman" w:hAnsi="Times New Roman" w:cs="Times New Roman"/>
          <w:sz w:val="24"/>
        </w:rPr>
        <w:t>eparat</w:t>
      </w:r>
      <w:r w:rsidR="000533E4">
        <w:rPr>
          <w:rFonts w:ascii="Times New Roman" w:hAnsi="Times New Roman" w:cs="Times New Roman"/>
          <w:sz w:val="24"/>
        </w:rPr>
        <w:t>ing</w:t>
      </w:r>
      <w:r w:rsidR="00473E30">
        <w:rPr>
          <w:rFonts w:ascii="Times New Roman" w:hAnsi="Times New Roman" w:cs="Times New Roman"/>
          <w:sz w:val="24"/>
        </w:rPr>
        <w:t xml:space="preserve"> </w:t>
      </w:r>
      <w:r w:rsidR="000533E4">
        <w:rPr>
          <w:rFonts w:ascii="Times New Roman" w:hAnsi="Times New Roman" w:cs="Times New Roman"/>
          <w:sz w:val="24"/>
        </w:rPr>
        <w:t>‘</w:t>
      </w:r>
      <w:r w:rsidR="00473E30">
        <w:rPr>
          <w:rFonts w:ascii="Times New Roman" w:hAnsi="Times New Roman" w:cs="Times New Roman"/>
          <w:sz w:val="24"/>
        </w:rPr>
        <w:t>ground</w:t>
      </w:r>
      <w:r w:rsidR="000533E4">
        <w:rPr>
          <w:rFonts w:ascii="Times New Roman" w:hAnsi="Times New Roman" w:cs="Times New Roman"/>
          <w:sz w:val="24"/>
        </w:rPr>
        <w:t>’</w:t>
      </w:r>
      <w:r w:rsidR="00473E30">
        <w:rPr>
          <w:rFonts w:ascii="Times New Roman" w:hAnsi="Times New Roman" w:cs="Times New Roman"/>
          <w:sz w:val="24"/>
        </w:rPr>
        <w:t xml:space="preserve"> spaces from </w:t>
      </w:r>
      <w:r w:rsidR="000533E4">
        <w:rPr>
          <w:rFonts w:ascii="Times New Roman" w:hAnsi="Times New Roman" w:cs="Times New Roman"/>
          <w:sz w:val="24"/>
        </w:rPr>
        <w:t>‘</w:t>
      </w:r>
      <w:r w:rsidR="00473E30">
        <w:rPr>
          <w:rFonts w:ascii="Times New Roman" w:hAnsi="Times New Roman" w:cs="Times New Roman"/>
          <w:sz w:val="24"/>
        </w:rPr>
        <w:t>green spaces</w:t>
      </w:r>
      <w:r w:rsidR="000533E4">
        <w:rPr>
          <w:rFonts w:ascii="Times New Roman" w:hAnsi="Times New Roman" w:cs="Times New Roman"/>
          <w:sz w:val="24"/>
        </w:rPr>
        <w:t>’</w:t>
      </w:r>
      <w:r w:rsidR="00473E30">
        <w:rPr>
          <w:rFonts w:ascii="Times New Roman" w:hAnsi="Times New Roman" w:cs="Times New Roman"/>
          <w:sz w:val="24"/>
        </w:rPr>
        <w:t xml:space="preserve"> </w:t>
      </w:r>
      <w:r w:rsidR="000533E4">
        <w:rPr>
          <w:rFonts w:ascii="Times New Roman" w:hAnsi="Times New Roman" w:cs="Times New Roman"/>
          <w:sz w:val="24"/>
        </w:rPr>
        <w:t>allows us to investigate the</w:t>
      </w:r>
      <w:r w:rsidR="00473E30">
        <w:rPr>
          <w:rFonts w:ascii="Times New Roman" w:hAnsi="Times New Roman" w:cs="Times New Roman"/>
          <w:sz w:val="24"/>
        </w:rPr>
        <w:t xml:space="preserve"> agronomic suitability </w:t>
      </w:r>
      <w:r w:rsidR="000533E4">
        <w:rPr>
          <w:rFonts w:ascii="Times New Roman" w:hAnsi="Times New Roman" w:cs="Times New Roman"/>
          <w:sz w:val="24"/>
        </w:rPr>
        <w:t>and agricultural productivity o</w:t>
      </w:r>
      <w:r w:rsidR="00473E30">
        <w:rPr>
          <w:rFonts w:ascii="Times New Roman" w:hAnsi="Times New Roman" w:cs="Times New Roman"/>
          <w:sz w:val="24"/>
        </w:rPr>
        <w:t xml:space="preserve">f ground-based </w:t>
      </w:r>
      <w:r w:rsidR="000533E4">
        <w:rPr>
          <w:rFonts w:ascii="Times New Roman" w:hAnsi="Times New Roman" w:cs="Times New Roman"/>
          <w:sz w:val="24"/>
        </w:rPr>
        <w:t xml:space="preserve">‘grey </w:t>
      </w:r>
      <w:r w:rsidR="00473E30">
        <w:rPr>
          <w:rFonts w:ascii="Times New Roman" w:hAnsi="Times New Roman" w:cs="Times New Roman"/>
          <w:sz w:val="24"/>
        </w:rPr>
        <w:t>spaces</w:t>
      </w:r>
      <w:r w:rsidR="000533E4">
        <w:rPr>
          <w:rFonts w:ascii="Times New Roman" w:hAnsi="Times New Roman" w:cs="Times New Roman"/>
          <w:sz w:val="24"/>
        </w:rPr>
        <w:t>’ specifically</w:t>
      </w:r>
      <w:r w:rsidR="00073281">
        <w:rPr>
          <w:rFonts w:ascii="Times New Roman" w:hAnsi="Times New Roman" w:cs="Times New Roman"/>
          <w:sz w:val="24"/>
        </w:rPr>
        <w:t>, for which the existing knowledge is less developed,</w:t>
      </w:r>
      <w:r w:rsidR="000533E4">
        <w:rPr>
          <w:rFonts w:ascii="Times New Roman" w:hAnsi="Times New Roman" w:cs="Times New Roman"/>
          <w:sz w:val="24"/>
        </w:rPr>
        <w:t xml:space="preserve"> and to compare them to those of ‘green </w:t>
      </w:r>
      <w:proofErr w:type="gramStart"/>
      <w:r w:rsidR="000533E4">
        <w:rPr>
          <w:rFonts w:ascii="Times New Roman" w:hAnsi="Times New Roman" w:cs="Times New Roman"/>
          <w:sz w:val="24"/>
        </w:rPr>
        <w:t>spaces’</w:t>
      </w:r>
      <w:proofErr w:type="gramEnd"/>
      <w:r w:rsidR="00073281">
        <w:rPr>
          <w:rFonts w:ascii="Times New Roman" w:hAnsi="Times New Roman" w:cs="Times New Roman"/>
          <w:sz w:val="24"/>
        </w:rPr>
        <w:t>.</w:t>
      </w:r>
    </w:p>
    <w:p w14:paraId="1C9558E6" w14:textId="34BFD6D5" w:rsidR="005078F9" w:rsidRDefault="00AB638E" w:rsidP="005078F9">
      <w:pPr>
        <w:pStyle w:val="ListParagraph"/>
        <w:numPr>
          <w:ilvl w:val="0"/>
          <w:numId w:val="37"/>
        </w:numPr>
        <w:spacing w:after="0" w:line="480" w:lineRule="auto"/>
        <w:rPr>
          <w:rFonts w:ascii="Times New Roman" w:hAnsi="Times New Roman" w:cs="Times New Roman"/>
          <w:sz w:val="24"/>
          <w:szCs w:val="24"/>
        </w:rPr>
      </w:pPr>
      <w:r w:rsidRPr="005078F9">
        <w:rPr>
          <w:rFonts w:ascii="Times New Roman" w:hAnsi="Times New Roman" w:cs="Times New Roman"/>
          <w:sz w:val="24"/>
          <w:szCs w:val="24"/>
        </w:rPr>
        <w:t>‘</w:t>
      </w:r>
      <w:r w:rsidR="004C7E85" w:rsidRPr="005078F9">
        <w:rPr>
          <w:rFonts w:ascii="Times New Roman" w:hAnsi="Times New Roman" w:cs="Times New Roman"/>
          <w:sz w:val="24"/>
          <w:szCs w:val="24"/>
        </w:rPr>
        <w:t>Indoor</w:t>
      </w:r>
      <w:r w:rsidRPr="005078F9">
        <w:rPr>
          <w:rFonts w:ascii="Times New Roman" w:hAnsi="Times New Roman" w:cs="Times New Roman"/>
          <w:sz w:val="24"/>
          <w:szCs w:val="24"/>
        </w:rPr>
        <w:t>’ represent</w:t>
      </w:r>
      <w:r w:rsidR="008E7C11" w:rsidRPr="005078F9">
        <w:rPr>
          <w:rFonts w:ascii="Times New Roman" w:hAnsi="Times New Roman" w:cs="Times New Roman"/>
          <w:sz w:val="24"/>
          <w:szCs w:val="24"/>
        </w:rPr>
        <w:t>s</w:t>
      </w:r>
      <w:r w:rsidRPr="005078F9">
        <w:rPr>
          <w:rFonts w:ascii="Times New Roman" w:hAnsi="Times New Roman" w:cs="Times New Roman"/>
          <w:sz w:val="24"/>
          <w:szCs w:val="24"/>
        </w:rPr>
        <w:t xml:space="preserve"> urban agriculture located within existing buildings, such as plant factories</w:t>
      </w:r>
      <w:r w:rsidR="00374993">
        <w:rPr>
          <w:rFonts w:ascii="Times New Roman" w:hAnsi="Times New Roman" w:cs="Times New Roman"/>
          <w:sz w:val="24"/>
          <w:szCs w:val="24"/>
        </w:rPr>
        <w:t>,</w:t>
      </w:r>
      <w:r w:rsidRPr="005078F9">
        <w:rPr>
          <w:rFonts w:ascii="Times New Roman" w:hAnsi="Times New Roman" w:cs="Times New Roman"/>
          <w:sz w:val="24"/>
          <w:szCs w:val="24"/>
        </w:rPr>
        <w:t xml:space="preserve"> growth chambers</w:t>
      </w:r>
      <w:r w:rsidR="00374993">
        <w:rPr>
          <w:rFonts w:ascii="Times New Roman" w:hAnsi="Times New Roman" w:cs="Times New Roman"/>
          <w:sz w:val="24"/>
          <w:szCs w:val="24"/>
        </w:rPr>
        <w:t>, offices or even private flats</w:t>
      </w:r>
      <w:r w:rsidR="00B706D5">
        <w:rPr>
          <w:rFonts w:ascii="Times New Roman" w:hAnsi="Times New Roman" w:cs="Times New Roman"/>
          <w:sz w:val="24"/>
          <w:szCs w:val="24"/>
        </w:rPr>
        <w:t xml:space="preserve"> and houses</w:t>
      </w:r>
      <w:r w:rsidRPr="005078F9">
        <w:rPr>
          <w:rFonts w:ascii="Times New Roman" w:hAnsi="Times New Roman" w:cs="Times New Roman"/>
          <w:sz w:val="24"/>
          <w:szCs w:val="24"/>
        </w:rPr>
        <w:t xml:space="preserve">. </w:t>
      </w:r>
    </w:p>
    <w:p w14:paraId="6CCA2310" w14:textId="4180746D" w:rsidR="00396724" w:rsidRPr="005078F9" w:rsidRDefault="00AB638E" w:rsidP="005078F9">
      <w:pPr>
        <w:pStyle w:val="ListParagraph"/>
        <w:numPr>
          <w:ilvl w:val="0"/>
          <w:numId w:val="37"/>
        </w:numPr>
        <w:spacing w:after="0" w:line="480" w:lineRule="auto"/>
        <w:rPr>
          <w:rFonts w:ascii="Times New Roman" w:hAnsi="Times New Roman" w:cs="Times New Roman"/>
          <w:sz w:val="24"/>
          <w:szCs w:val="24"/>
        </w:rPr>
      </w:pPr>
      <w:r w:rsidRPr="005078F9">
        <w:rPr>
          <w:rFonts w:ascii="Times New Roman" w:hAnsi="Times New Roman" w:cs="Times New Roman"/>
          <w:sz w:val="24"/>
          <w:szCs w:val="24"/>
        </w:rPr>
        <w:t>‘</w:t>
      </w:r>
      <w:r w:rsidR="004C7E85" w:rsidRPr="005078F9">
        <w:rPr>
          <w:rFonts w:ascii="Times New Roman" w:hAnsi="Times New Roman" w:cs="Times New Roman"/>
          <w:sz w:val="24"/>
          <w:szCs w:val="24"/>
        </w:rPr>
        <w:t>Rooftops</w:t>
      </w:r>
      <w:r w:rsidRPr="005078F9">
        <w:rPr>
          <w:rFonts w:ascii="Times New Roman" w:hAnsi="Times New Roman" w:cs="Times New Roman"/>
          <w:sz w:val="24"/>
          <w:szCs w:val="24"/>
        </w:rPr>
        <w:t>’</w:t>
      </w:r>
      <w:r w:rsidR="00D10257" w:rsidRPr="005078F9">
        <w:rPr>
          <w:rFonts w:ascii="Times New Roman" w:hAnsi="Times New Roman" w:cs="Times New Roman"/>
          <w:sz w:val="24"/>
          <w:szCs w:val="24"/>
        </w:rPr>
        <w:t xml:space="preserve"> relate</w:t>
      </w:r>
      <w:r w:rsidR="008E7C11" w:rsidRPr="005078F9">
        <w:rPr>
          <w:rFonts w:ascii="Times New Roman" w:hAnsi="Times New Roman" w:cs="Times New Roman"/>
          <w:sz w:val="24"/>
          <w:szCs w:val="24"/>
        </w:rPr>
        <w:t>s</w:t>
      </w:r>
      <w:r w:rsidR="00D10257" w:rsidRPr="005078F9">
        <w:rPr>
          <w:rFonts w:ascii="Times New Roman" w:hAnsi="Times New Roman" w:cs="Times New Roman"/>
          <w:sz w:val="24"/>
          <w:szCs w:val="24"/>
        </w:rPr>
        <w:t xml:space="preserve"> to food production taking place on buildings’ rooftops, such as rooftop gardens</w:t>
      </w:r>
      <w:r w:rsidR="001760AC">
        <w:rPr>
          <w:rFonts w:ascii="Times New Roman" w:hAnsi="Times New Roman" w:cs="Times New Roman"/>
          <w:sz w:val="24"/>
          <w:szCs w:val="24"/>
        </w:rPr>
        <w:t>, rooftop farms</w:t>
      </w:r>
      <w:r w:rsidR="00D10257" w:rsidRPr="005078F9">
        <w:rPr>
          <w:rFonts w:ascii="Times New Roman" w:hAnsi="Times New Roman" w:cs="Times New Roman"/>
          <w:sz w:val="24"/>
          <w:szCs w:val="24"/>
        </w:rPr>
        <w:t xml:space="preserve"> or rooftop-integrated greenhouses</w:t>
      </w:r>
      <w:r w:rsidR="004C7E85" w:rsidRPr="005078F9">
        <w:rPr>
          <w:rFonts w:ascii="Times New Roman" w:hAnsi="Times New Roman" w:cs="Times New Roman"/>
          <w:sz w:val="24"/>
          <w:szCs w:val="24"/>
        </w:rPr>
        <w:t xml:space="preserve">. </w:t>
      </w:r>
    </w:p>
    <w:p w14:paraId="4AC195E6" w14:textId="44053D49" w:rsidR="00002CC5" w:rsidRDefault="00002CC5" w:rsidP="008E255A">
      <w:pPr>
        <w:spacing w:after="0" w:line="480" w:lineRule="auto"/>
        <w:rPr>
          <w:rFonts w:ascii="Times New Roman" w:hAnsi="Times New Roman" w:cs="Times New Roman"/>
          <w:sz w:val="24"/>
          <w:szCs w:val="24"/>
        </w:rPr>
      </w:pPr>
    </w:p>
    <w:p w14:paraId="180D051F" w14:textId="4F1B01C0" w:rsidR="00002CC5" w:rsidRPr="00BC6CB3" w:rsidRDefault="00002CC5" w:rsidP="008E255A">
      <w:pPr>
        <w:spacing w:after="0" w:line="480" w:lineRule="auto"/>
        <w:rPr>
          <w:rFonts w:ascii="Times New Roman" w:hAnsi="Times New Roman" w:cs="Times New Roman"/>
          <w:sz w:val="24"/>
          <w:szCs w:val="24"/>
        </w:rPr>
      </w:pPr>
      <w:r w:rsidRPr="00137B54">
        <w:rPr>
          <w:rFonts w:ascii="Times New Roman" w:hAnsi="Times New Roman" w:cs="Times New Roman"/>
          <w:sz w:val="24"/>
        </w:rPr>
        <w:t>The</w:t>
      </w:r>
      <w:r w:rsidR="00C72D8B">
        <w:rPr>
          <w:rFonts w:ascii="Times New Roman" w:hAnsi="Times New Roman" w:cs="Times New Roman"/>
          <w:sz w:val="24"/>
        </w:rPr>
        <w:t>se</w:t>
      </w:r>
      <w:r w:rsidRPr="00137B54">
        <w:rPr>
          <w:rFonts w:ascii="Times New Roman" w:hAnsi="Times New Roman" w:cs="Times New Roman"/>
          <w:sz w:val="24"/>
        </w:rPr>
        <w:t xml:space="preserve"> categories </w:t>
      </w:r>
      <w:r w:rsidR="00C72D8B">
        <w:rPr>
          <w:rFonts w:ascii="Times New Roman" w:hAnsi="Times New Roman" w:cs="Times New Roman"/>
          <w:sz w:val="24"/>
        </w:rPr>
        <w:t xml:space="preserve">and sub-categories </w:t>
      </w:r>
      <w:r w:rsidRPr="00137B54">
        <w:rPr>
          <w:rFonts w:ascii="Times New Roman" w:hAnsi="Times New Roman" w:cs="Times New Roman"/>
          <w:sz w:val="24"/>
        </w:rPr>
        <w:t xml:space="preserve">of urban spaces considered solely </w:t>
      </w:r>
      <w:r w:rsidRPr="00002CC5">
        <w:rPr>
          <w:rFonts w:ascii="Times New Roman" w:hAnsi="Times New Roman" w:cs="Times New Roman"/>
          <w:sz w:val="24"/>
        </w:rPr>
        <w:t>where</w:t>
      </w:r>
      <w:r w:rsidRPr="00137B54">
        <w:rPr>
          <w:rFonts w:ascii="Times New Roman" w:hAnsi="Times New Roman" w:cs="Times New Roman"/>
          <w:sz w:val="24"/>
        </w:rPr>
        <w:t xml:space="preserve"> the food production took place, </w:t>
      </w:r>
      <w:r w:rsidRPr="00137B54">
        <w:rPr>
          <w:rFonts w:ascii="Times New Roman" w:hAnsi="Times New Roman" w:cs="Times New Roman"/>
          <w:i/>
          <w:sz w:val="24"/>
        </w:rPr>
        <w:t>i.e.</w:t>
      </w:r>
      <w:r w:rsidRPr="00137B54">
        <w:rPr>
          <w:rFonts w:ascii="Times New Roman" w:hAnsi="Times New Roman" w:cs="Times New Roman"/>
          <w:sz w:val="24"/>
        </w:rPr>
        <w:t xml:space="preserve"> in which urban space</w:t>
      </w:r>
      <w:r>
        <w:rPr>
          <w:rFonts w:ascii="Times New Roman" w:hAnsi="Times New Roman" w:cs="Times New Roman"/>
          <w:sz w:val="24"/>
        </w:rPr>
        <w:t xml:space="preserve">, and </w:t>
      </w:r>
      <w:r w:rsidRPr="00137B54">
        <w:rPr>
          <w:rFonts w:ascii="Times New Roman" w:hAnsi="Times New Roman" w:cs="Times New Roman"/>
          <w:sz w:val="24"/>
        </w:rPr>
        <w:t xml:space="preserve">were not </w:t>
      </w:r>
      <w:r w:rsidR="00C72D8B">
        <w:rPr>
          <w:rFonts w:ascii="Times New Roman" w:hAnsi="Times New Roman" w:cs="Times New Roman"/>
          <w:sz w:val="24"/>
        </w:rPr>
        <w:t xml:space="preserve">at all </w:t>
      </w:r>
      <w:r w:rsidRPr="00137B54">
        <w:rPr>
          <w:rFonts w:ascii="Times New Roman" w:hAnsi="Times New Roman" w:cs="Times New Roman"/>
          <w:sz w:val="24"/>
        </w:rPr>
        <w:t>based on how the food was produced</w:t>
      </w:r>
      <w:r w:rsidR="00374993">
        <w:rPr>
          <w:rFonts w:ascii="Times New Roman" w:hAnsi="Times New Roman" w:cs="Times New Roman"/>
          <w:sz w:val="24"/>
        </w:rPr>
        <w:t xml:space="preserve">, which </w:t>
      </w:r>
      <w:r w:rsidR="00A364D9">
        <w:rPr>
          <w:rFonts w:ascii="Times New Roman" w:hAnsi="Times New Roman" w:cs="Times New Roman"/>
          <w:sz w:val="24"/>
        </w:rPr>
        <w:t>falls under</w:t>
      </w:r>
      <w:r w:rsidR="00374993">
        <w:rPr>
          <w:rFonts w:ascii="Times New Roman" w:hAnsi="Times New Roman" w:cs="Times New Roman"/>
          <w:sz w:val="24"/>
        </w:rPr>
        <w:t xml:space="preserve"> the type of growing system used</w:t>
      </w:r>
      <w:r w:rsidRPr="00137B54">
        <w:rPr>
          <w:rFonts w:ascii="Times New Roman" w:hAnsi="Times New Roman" w:cs="Times New Roman"/>
          <w:sz w:val="24"/>
        </w:rPr>
        <w:t xml:space="preserve">. For instance, the category </w:t>
      </w:r>
      <w:r>
        <w:rPr>
          <w:rFonts w:ascii="Times New Roman" w:hAnsi="Times New Roman" w:cs="Times New Roman"/>
          <w:sz w:val="24"/>
        </w:rPr>
        <w:t>‘</w:t>
      </w:r>
      <w:r w:rsidRPr="00137B54">
        <w:rPr>
          <w:rFonts w:ascii="Times New Roman" w:hAnsi="Times New Roman" w:cs="Times New Roman"/>
          <w:sz w:val="24"/>
        </w:rPr>
        <w:t>rooftop</w:t>
      </w:r>
      <w:r>
        <w:rPr>
          <w:rFonts w:ascii="Times New Roman" w:hAnsi="Times New Roman" w:cs="Times New Roman"/>
          <w:sz w:val="24"/>
        </w:rPr>
        <w:t>’</w:t>
      </w:r>
      <w:r w:rsidRPr="00137B54">
        <w:rPr>
          <w:rFonts w:ascii="Times New Roman" w:hAnsi="Times New Roman" w:cs="Times New Roman"/>
          <w:sz w:val="24"/>
        </w:rPr>
        <w:t xml:space="preserve"> </w:t>
      </w:r>
      <w:r>
        <w:rPr>
          <w:rFonts w:ascii="Times New Roman" w:hAnsi="Times New Roman" w:cs="Times New Roman"/>
          <w:sz w:val="24"/>
        </w:rPr>
        <w:t>only</w:t>
      </w:r>
      <w:r w:rsidRPr="00137B54">
        <w:rPr>
          <w:rFonts w:ascii="Times New Roman" w:hAnsi="Times New Roman" w:cs="Times New Roman"/>
          <w:sz w:val="24"/>
        </w:rPr>
        <w:t xml:space="preserve"> means that the crop was grown on top of a building but does not give any information as to how: it could have been in an open-air rooftop garden or in a rooftop greenhouse, </w:t>
      </w:r>
      <w:r>
        <w:rPr>
          <w:rFonts w:ascii="Times New Roman" w:hAnsi="Times New Roman" w:cs="Times New Roman"/>
          <w:sz w:val="24"/>
        </w:rPr>
        <w:t xml:space="preserve">using hydroponics or a soil-based system, </w:t>
      </w:r>
      <w:r w:rsidRPr="00137B54">
        <w:rPr>
          <w:rFonts w:ascii="Times New Roman" w:hAnsi="Times New Roman" w:cs="Times New Roman"/>
          <w:sz w:val="24"/>
        </w:rPr>
        <w:t>etc.</w:t>
      </w:r>
      <w:r>
        <w:rPr>
          <w:rFonts w:ascii="Times New Roman" w:hAnsi="Times New Roman" w:cs="Times New Roman"/>
          <w:sz w:val="24"/>
        </w:rPr>
        <w:t xml:space="preserve"> </w:t>
      </w:r>
      <w:r w:rsidR="003B03EA">
        <w:rPr>
          <w:rFonts w:ascii="Times New Roman" w:hAnsi="Times New Roman" w:cs="Times New Roman"/>
          <w:sz w:val="24"/>
        </w:rPr>
        <w:t xml:space="preserve">Similarly, a raised bed could be located in an allotment and be classified as ‘green space’ or in a brownfield and be classified as ‘ground’ space or in a rooftop garden and be classified as ‘rooftop’, etc. </w:t>
      </w:r>
      <w:r w:rsidRPr="00137B54">
        <w:rPr>
          <w:rFonts w:ascii="Times New Roman" w:hAnsi="Times New Roman" w:cs="Times New Roman"/>
          <w:sz w:val="24"/>
        </w:rPr>
        <w:t xml:space="preserve">The only category of urban space that intrinsically gives information on how the crop was produced is </w:t>
      </w:r>
      <w:r>
        <w:rPr>
          <w:rFonts w:ascii="Times New Roman" w:hAnsi="Times New Roman" w:cs="Times New Roman"/>
          <w:sz w:val="24"/>
        </w:rPr>
        <w:t>‘</w:t>
      </w:r>
      <w:r w:rsidRPr="00137B54">
        <w:rPr>
          <w:rFonts w:ascii="Times New Roman" w:hAnsi="Times New Roman" w:cs="Times New Roman"/>
          <w:sz w:val="24"/>
        </w:rPr>
        <w:t>indoor</w:t>
      </w:r>
      <w:r>
        <w:rPr>
          <w:rFonts w:ascii="Times New Roman" w:hAnsi="Times New Roman" w:cs="Times New Roman"/>
          <w:sz w:val="24"/>
        </w:rPr>
        <w:t>’</w:t>
      </w:r>
      <w:r w:rsidRPr="00137B54">
        <w:rPr>
          <w:rFonts w:ascii="Times New Roman" w:hAnsi="Times New Roman" w:cs="Times New Roman"/>
          <w:sz w:val="24"/>
        </w:rPr>
        <w:t xml:space="preserve"> due to the fact that crops produced inside a building are most likely cultivated in a controlled-environment system.</w:t>
      </w:r>
      <w:r w:rsidR="005078F9">
        <w:rPr>
          <w:rFonts w:ascii="Times New Roman" w:hAnsi="Times New Roman" w:cs="Times New Roman"/>
          <w:sz w:val="24"/>
        </w:rPr>
        <w:t xml:space="preserve"> </w:t>
      </w:r>
    </w:p>
    <w:p w14:paraId="37F1F786" w14:textId="03127A96" w:rsidR="00C44526" w:rsidRPr="00BC6CB3" w:rsidRDefault="00C44526" w:rsidP="008E255A">
      <w:pPr>
        <w:spacing w:after="0" w:line="480" w:lineRule="auto"/>
        <w:rPr>
          <w:rFonts w:ascii="Times New Roman" w:hAnsi="Times New Roman" w:cs="Times New Roman"/>
          <w:sz w:val="24"/>
          <w:szCs w:val="24"/>
        </w:rPr>
      </w:pPr>
    </w:p>
    <w:p w14:paraId="76F57C38" w14:textId="302E320F" w:rsidR="00C44526" w:rsidRPr="00BC6CB3" w:rsidRDefault="00C44526" w:rsidP="008E255A">
      <w:pPr>
        <w:pStyle w:val="ListParagraph"/>
        <w:keepNext/>
        <w:numPr>
          <w:ilvl w:val="2"/>
          <w:numId w:val="12"/>
        </w:numPr>
        <w:spacing w:after="0" w:line="480" w:lineRule="auto"/>
        <w:ind w:left="1225" w:firstLine="0"/>
        <w:rPr>
          <w:rFonts w:ascii="Times New Roman" w:hAnsi="Times New Roman" w:cs="Times New Roman"/>
          <w:sz w:val="24"/>
          <w:szCs w:val="24"/>
        </w:rPr>
      </w:pPr>
      <w:r w:rsidRPr="00BC6CB3">
        <w:rPr>
          <w:rFonts w:ascii="Times New Roman" w:hAnsi="Times New Roman" w:cs="Times New Roman"/>
          <w:sz w:val="24"/>
          <w:szCs w:val="24"/>
        </w:rPr>
        <w:lastRenderedPageBreak/>
        <w:t>Growing system</w:t>
      </w:r>
    </w:p>
    <w:p w14:paraId="7EB1CDA3" w14:textId="37110164" w:rsidR="00287622" w:rsidRPr="00BC6CB3" w:rsidRDefault="007C25FD"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We were interested in the effect of three aspects of </w:t>
      </w:r>
      <w:r w:rsidR="00DB6FB3">
        <w:rPr>
          <w:rFonts w:ascii="Times New Roman" w:hAnsi="Times New Roman" w:cs="Times New Roman"/>
          <w:sz w:val="24"/>
          <w:szCs w:val="24"/>
        </w:rPr>
        <w:t xml:space="preserve">the </w:t>
      </w:r>
      <w:r w:rsidRPr="00BC6CB3">
        <w:rPr>
          <w:rFonts w:ascii="Times New Roman" w:hAnsi="Times New Roman" w:cs="Times New Roman"/>
          <w:sz w:val="24"/>
          <w:szCs w:val="24"/>
        </w:rPr>
        <w:t xml:space="preserve">growing system on yields: </w:t>
      </w:r>
      <w:r w:rsidR="007149E8">
        <w:rPr>
          <w:rFonts w:ascii="Times New Roman" w:hAnsi="Times New Roman" w:cs="Times New Roman"/>
          <w:sz w:val="24"/>
          <w:szCs w:val="24"/>
        </w:rPr>
        <w:t>whether farming was conducted vertically or horizontally, the type of medium used to grow the crop</w:t>
      </w:r>
      <w:r w:rsidRPr="00BC6CB3">
        <w:rPr>
          <w:rFonts w:ascii="Times New Roman" w:hAnsi="Times New Roman" w:cs="Times New Roman"/>
          <w:sz w:val="24"/>
          <w:szCs w:val="24"/>
        </w:rPr>
        <w:t xml:space="preserve"> and </w:t>
      </w:r>
      <w:r w:rsidR="007149E8">
        <w:rPr>
          <w:rFonts w:ascii="Times New Roman" w:hAnsi="Times New Roman" w:cs="Times New Roman"/>
          <w:sz w:val="24"/>
          <w:szCs w:val="24"/>
        </w:rPr>
        <w:t>the level of conditioning of the environment the crop was grown in</w:t>
      </w:r>
      <w:r w:rsidRPr="00BC6CB3">
        <w:rPr>
          <w:rFonts w:ascii="Times New Roman" w:hAnsi="Times New Roman" w:cs="Times New Roman"/>
          <w:sz w:val="24"/>
          <w:szCs w:val="24"/>
        </w:rPr>
        <w:t xml:space="preserve">. </w:t>
      </w:r>
      <w:r w:rsidR="00302FC7" w:rsidRPr="00BC6CB3">
        <w:rPr>
          <w:rFonts w:ascii="Times New Roman" w:hAnsi="Times New Roman" w:cs="Times New Roman"/>
          <w:sz w:val="24"/>
          <w:szCs w:val="24"/>
        </w:rPr>
        <w:t>We created categories for each of these aspects</w:t>
      </w:r>
      <w:r w:rsidR="00EB5686" w:rsidRPr="00BC6CB3">
        <w:rPr>
          <w:rFonts w:ascii="Times New Roman" w:hAnsi="Times New Roman" w:cs="Times New Roman"/>
          <w:sz w:val="24"/>
          <w:szCs w:val="24"/>
        </w:rPr>
        <w:t>, which are described in more detail below.</w:t>
      </w:r>
      <w:r w:rsidR="007E27ED" w:rsidRPr="00BC6CB3">
        <w:rPr>
          <w:rFonts w:ascii="Times New Roman" w:hAnsi="Times New Roman" w:cs="Times New Roman"/>
          <w:sz w:val="24"/>
          <w:szCs w:val="24"/>
        </w:rPr>
        <w:t xml:space="preserve"> </w:t>
      </w:r>
    </w:p>
    <w:p w14:paraId="35ED932B" w14:textId="77777777" w:rsidR="00287622" w:rsidRPr="00BC6CB3" w:rsidRDefault="00287622" w:rsidP="008E255A">
      <w:pPr>
        <w:spacing w:after="0" w:line="480" w:lineRule="auto"/>
        <w:rPr>
          <w:rFonts w:ascii="Times New Roman" w:hAnsi="Times New Roman" w:cs="Times New Roman"/>
          <w:sz w:val="24"/>
          <w:szCs w:val="24"/>
        </w:rPr>
      </w:pPr>
    </w:p>
    <w:p w14:paraId="499D725F" w14:textId="226F399D" w:rsidR="00302FC7" w:rsidRPr="00BC6CB3" w:rsidRDefault="007149E8"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302FC7" w:rsidRPr="00BC6CB3">
        <w:rPr>
          <w:rFonts w:ascii="Times New Roman" w:hAnsi="Times New Roman" w:cs="Times New Roman"/>
          <w:sz w:val="24"/>
          <w:szCs w:val="24"/>
        </w:rPr>
        <w:t>wo categories were created</w:t>
      </w:r>
      <w:r>
        <w:rPr>
          <w:rFonts w:ascii="Times New Roman" w:hAnsi="Times New Roman" w:cs="Times New Roman"/>
          <w:sz w:val="24"/>
          <w:szCs w:val="24"/>
        </w:rPr>
        <w:t xml:space="preserve"> to reflect whether farming was conducted vertically or horizontally</w:t>
      </w:r>
      <w:r w:rsidR="00302FC7" w:rsidRPr="00BC6CB3">
        <w:rPr>
          <w:rFonts w:ascii="Times New Roman" w:hAnsi="Times New Roman" w:cs="Times New Roman"/>
          <w:sz w:val="24"/>
          <w:szCs w:val="24"/>
        </w:rPr>
        <w:t xml:space="preserve">: </w:t>
      </w:r>
      <w:r w:rsidR="00BD4F68">
        <w:rPr>
          <w:rFonts w:ascii="Times New Roman" w:hAnsi="Times New Roman" w:cs="Times New Roman"/>
          <w:sz w:val="24"/>
          <w:szCs w:val="24"/>
        </w:rPr>
        <w:t>‘</w:t>
      </w:r>
      <w:r w:rsidR="00302FC7" w:rsidRPr="00BC6CB3">
        <w:rPr>
          <w:rFonts w:ascii="Times New Roman" w:hAnsi="Times New Roman" w:cs="Times New Roman"/>
          <w:sz w:val="24"/>
          <w:szCs w:val="24"/>
        </w:rPr>
        <w:t>vertical farming</w:t>
      </w:r>
      <w:r w:rsidR="00BD4F68">
        <w:rPr>
          <w:rFonts w:ascii="Times New Roman" w:hAnsi="Times New Roman" w:cs="Times New Roman"/>
          <w:sz w:val="24"/>
          <w:szCs w:val="24"/>
        </w:rPr>
        <w:t>’</w:t>
      </w:r>
      <w:r w:rsidR="00302FC7" w:rsidRPr="00BC6CB3">
        <w:rPr>
          <w:rFonts w:ascii="Times New Roman" w:hAnsi="Times New Roman" w:cs="Times New Roman"/>
          <w:sz w:val="24"/>
          <w:szCs w:val="24"/>
        </w:rPr>
        <w:t xml:space="preserve"> and </w:t>
      </w:r>
      <w:r w:rsidR="00BD4F68">
        <w:rPr>
          <w:rFonts w:ascii="Times New Roman" w:hAnsi="Times New Roman" w:cs="Times New Roman"/>
          <w:sz w:val="24"/>
          <w:szCs w:val="24"/>
        </w:rPr>
        <w:t>‘</w:t>
      </w:r>
      <w:r w:rsidR="00302FC7" w:rsidRPr="00BC6CB3">
        <w:rPr>
          <w:rFonts w:ascii="Times New Roman" w:hAnsi="Times New Roman" w:cs="Times New Roman"/>
          <w:sz w:val="24"/>
          <w:szCs w:val="24"/>
        </w:rPr>
        <w:t>horizontal farming</w:t>
      </w:r>
      <w:r w:rsidR="00BD4F68">
        <w:rPr>
          <w:rFonts w:ascii="Times New Roman" w:hAnsi="Times New Roman" w:cs="Times New Roman"/>
          <w:sz w:val="24"/>
          <w:szCs w:val="24"/>
        </w:rPr>
        <w:t>’</w:t>
      </w:r>
      <w:r w:rsidR="00302FC7" w:rsidRPr="00BC6CB3">
        <w:rPr>
          <w:rFonts w:ascii="Times New Roman" w:hAnsi="Times New Roman" w:cs="Times New Roman"/>
          <w:sz w:val="24"/>
          <w:szCs w:val="24"/>
        </w:rPr>
        <w:t>.</w:t>
      </w:r>
      <w:r w:rsidR="00910EF2" w:rsidRPr="00BC6CB3">
        <w:rPr>
          <w:rFonts w:ascii="Times New Roman" w:hAnsi="Times New Roman" w:cs="Times New Roman"/>
          <w:sz w:val="24"/>
          <w:szCs w:val="24"/>
        </w:rPr>
        <w:t xml:space="preserve"> Though the notion of vertical farms is often associated</w:t>
      </w:r>
      <w:r w:rsidR="0019295F" w:rsidRPr="00BC6CB3">
        <w:rPr>
          <w:rFonts w:ascii="Times New Roman" w:hAnsi="Times New Roman" w:cs="Times New Roman"/>
          <w:sz w:val="24"/>
          <w:szCs w:val="24"/>
        </w:rPr>
        <w:t xml:space="preserve"> with</w:t>
      </w:r>
      <w:r w:rsidR="00910EF2" w:rsidRPr="00BC6CB3">
        <w:rPr>
          <w:rFonts w:ascii="Times New Roman" w:hAnsi="Times New Roman" w:cs="Times New Roman"/>
          <w:sz w:val="24"/>
          <w:szCs w:val="24"/>
        </w:rPr>
        <w:t xml:space="preserve"> systems located indoors, with fully artificial lighting and using hydroponic methods</w:t>
      </w:r>
      <w:r w:rsidR="00265BDF" w:rsidRPr="00BC6CB3">
        <w:rPr>
          <w:rFonts w:ascii="Times New Roman" w:hAnsi="Times New Roman" w:cs="Times New Roman"/>
          <w:sz w:val="24"/>
          <w:szCs w:val="24"/>
        </w:rPr>
        <w:t xml:space="preserve"> </w:t>
      </w:r>
      <w:r w:rsidR="0041035A" w:rsidRPr="00BC6CB3">
        <w:rPr>
          <w:rFonts w:ascii="Times New Roman" w:hAnsi="Times New Roman" w:cs="Times New Roman"/>
          <w:sz w:val="24"/>
          <w:szCs w:val="24"/>
        </w:rPr>
        <w:fldChar w:fldCharType="begin" w:fldLock="1"/>
      </w:r>
      <w:r w:rsidR="007402C7" w:rsidRPr="00BC6CB3">
        <w:rPr>
          <w:rFonts w:ascii="Times New Roman" w:hAnsi="Times New Roman" w:cs="Times New Roman"/>
          <w:sz w:val="24"/>
          <w:szCs w:val="24"/>
        </w:rPr>
        <w:instrText>ADDIN CSL_CITATION {"citationItems":[{"id":"ITEM-1","itemData":{"DOI":"10.1016/bs.af2s.2020.08.002","abstract":"Food safety is an important scientific field, but at the same time a discussion topic of modern society that occupies more and more space of our every day time, dealing with the preparation of food, with its nutritious value, and various transportation and storage ways aiming at preventing food-related sickness. This work compares traditional farming with greenhouses and indoor vertical farming focusing on the challenges and the opportunities for each category. The scope of this work was to stress the role of indoor vertical farming towards this direction. Indoor vertical farms can produce high quality and virus-free products that can be locally distributed, inside the urban environment that such investments take place, saving annually millions of tons CO2 emissions. Beyond that, in this work it was pointed out how energy plays a role in food safety in such systems. It was stressed that indoor vertical farms can act as a demand response aggregator. In large scale units it could play a role to adjust their production according to different electricity prices offered in different time zones throughout the day. This way, the owners under a multi-value business model will create the opportunity to the vertical farm owners not only to improve their production but at the same time absorb inexpensive electricity offered, by creating an additional profit mechanism (multiple revenue streams) under such an approach by entering into contracts with companies in a utility electric region.","author":[{"dropping-particle":"","family":"Avgoustaki","given":"Dafni Despoina","non-dropping-particle":"","parse-names":false,"suffix":""},{"dropping-particle":"","family":"Xydis","given":"George","non-dropping-particle":"","parse-names":false,"suffix":""}],"chapter-number":"Chapter on","container-title":"Advances in Food Security and Sustainability","id":"ITEM-1","issued":{"date-parts":[["2020"]]},"page":"1-51","title":"How energy innovation in indoor vertical farming can improve food security, sustainability, and food safety?","type":"article-journal","volume":"5"},"uris":["http://www.mendeley.com/documents/?uuid=2110447d-b6b8-4878-b4a2-abeffe3f3bc4"]}],"mendeley":{"formattedCitation":"(Avgoustaki &amp; Xydis, 2020a)","manualFormatting":"(e.g., Avgoustaki &amp; Xydis, 2020a)","plainTextFormattedCitation":"(Avgoustaki &amp; Xydis, 2020a)","previouslyFormattedCitation":"(Avgoustaki &amp; Xydis, 2020a)"},"properties":{"noteIndex":0},"schema":"https://github.com/citation-style-language/schema/raw/master/csl-citation.json"}</w:instrText>
      </w:r>
      <w:r w:rsidR="0041035A" w:rsidRPr="00BC6CB3">
        <w:rPr>
          <w:rFonts w:ascii="Times New Roman" w:hAnsi="Times New Roman" w:cs="Times New Roman"/>
          <w:sz w:val="24"/>
          <w:szCs w:val="24"/>
        </w:rPr>
        <w:fldChar w:fldCharType="separate"/>
      </w:r>
      <w:r w:rsidR="00103C89" w:rsidRPr="00BC6CB3">
        <w:rPr>
          <w:rFonts w:ascii="Times New Roman" w:hAnsi="Times New Roman" w:cs="Times New Roman"/>
          <w:noProof/>
          <w:sz w:val="24"/>
          <w:szCs w:val="24"/>
        </w:rPr>
        <w:t>(</w:t>
      </w:r>
      <w:r w:rsidR="00BF2C58" w:rsidRPr="00BC6CB3">
        <w:rPr>
          <w:rFonts w:ascii="Times New Roman" w:hAnsi="Times New Roman" w:cs="Times New Roman"/>
          <w:i/>
          <w:noProof/>
          <w:sz w:val="24"/>
          <w:szCs w:val="24"/>
        </w:rPr>
        <w:t>e.g.</w:t>
      </w:r>
      <w:r w:rsidR="00BF2C58" w:rsidRPr="00BC6CB3">
        <w:rPr>
          <w:rFonts w:ascii="Times New Roman" w:hAnsi="Times New Roman" w:cs="Times New Roman"/>
          <w:noProof/>
          <w:sz w:val="24"/>
          <w:szCs w:val="24"/>
        </w:rPr>
        <w:t xml:space="preserve">, </w:t>
      </w:r>
      <w:r w:rsidR="00103C89" w:rsidRPr="00BC6CB3">
        <w:rPr>
          <w:rFonts w:ascii="Times New Roman" w:hAnsi="Times New Roman" w:cs="Times New Roman"/>
          <w:noProof/>
          <w:sz w:val="24"/>
          <w:szCs w:val="24"/>
        </w:rPr>
        <w:t>Avgoustaki &amp; Xydis, 2020a)</w:t>
      </w:r>
      <w:r w:rsidR="0041035A" w:rsidRPr="00BC6CB3">
        <w:rPr>
          <w:rFonts w:ascii="Times New Roman" w:hAnsi="Times New Roman" w:cs="Times New Roman"/>
          <w:sz w:val="24"/>
          <w:szCs w:val="24"/>
        </w:rPr>
        <w:fldChar w:fldCharType="end"/>
      </w:r>
      <w:r w:rsidR="00910EF2" w:rsidRPr="00BC6CB3">
        <w:rPr>
          <w:rFonts w:ascii="Times New Roman" w:hAnsi="Times New Roman" w:cs="Times New Roman"/>
          <w:sz w:val="24"/>
          <w:szCs w:val="24"/>
        </w:rPr>
        <w:t>, the category ‘vertical farming’ used in this study was much broader and included any type of systems where several layers of crops were grown in a given area (</w:t>
      </w:r>
      <w:r w:rsidR="00910EF2" w:rsidRPr="00BC6CB3">
        <w:rPr>
          <w:rFonts w:ascii="Times New Roman" w:hAnsi="Times New Roman" w:cs="Times New Roman"/>
          <w:i/>
          <w:sz w:val="24"/>
          <w:szCs w:val="24"/>
        </w:rPr>
        <w:t>e.g.</w:t>
      </w:r>
      <w:r w:rsidR="00910EF2" w:rsidRPr="00BC6CB3">
        <w:rPr>
          <w:rFonts w:ascii="Times New Roman" w:hAnsi="Times New Roman" w:cs="Times New Roman"/>
          <w:sz w:val="24"/>
          <w:szCs w:val="24"/>
        </w:rPr>
        <w:t>, green walls, multi-layered greenhouses, indoor plant factories, etc.).</w:t>
      </w:r>
      <w:r w:rsidR="00EA057F" w:rsidRPr="00BC6CB3">
        <w:rPr>
          <w:rFonts w:ascii="Times New Roman" w:hAnsi="Times New Roman" w:cs="Times New Roman"/>
          <w:sz w:val="24"/>
          <w:szCs w:val="24"/>
        </w:rPr>
        <w:t xml:space="preserve"> </w:t>
      </w:r>
      <w:r w:rsidR="00BD4F68">
        <w:rPr>
          <w:rFonts w:ascii="Times New Roman" w:hAnsi="Times New Roman" w:cs="Times New Roman"/>
          <w:sz w:val="24"/>
          <w:szCs w:val="24"/>
        </w:rPr>
        <w:t>‘</w:t>
      </w:r>
      <w:r w:rsidR="00EA057F" w:rsidRPr="00BC6CB3">
        <w:rPr>
          <w:rFonts w:ascii="Times New Roman" w:hAnsi="Times New Roman" w:cs="Times New Roman"/>
          <w:sz w:val="24"/>
          <w:szCs w:val="24"/>
        </w:rPr>
        <w:t>Horizontal farming</w:t>
      </w:r>
      <w:r w:rsidR="00BD4F68">
        <w:rPr>
          <w:rFonts w:ascii="Times New Roman" w:hAnsi="Times New Roman" w:cs="Times New Roman"/>
          <w:sz w:val="24"/>
          <w:szCs w:val="24"/>
        </w:rPr>
        <w:t>’</w:t>
      </w:r>
      <w:r w:rsidR="00EA057F" w:rsidRPr="00BC6CB3">
        <w:rPr>
          <w:rFonts w:ascii="Times New Roman" w:hAnsi="Times New Roman" w:cs="Times New Roman"/>
          <w:sz w:val="24"/>
          <w:szCs w:val="24"/>
        </w:rPr>
        <w:t xml:space="preserve"> refer</w:t>
      </w:r>
      <w:r w:rsidR="008E7C11">
        <w:rPr>
          <w:rFonts w:ascii="Times New Roman" w:hAnsi="Times New Roman" w:cs="Times New Roman"/>
          <w:sz w:val="24"/>
          <w:szCs w:val="24"/>
        </w:rPr>
        <w:t>s</w:t>
      </w:r>
      <w:r w:rsidR="00EA057F" w:rsidRPr="00BC6CB3">
        <w:rPr>
          <w:rFonts w:ascii="Times New Roman" w:hAnsi="Times New Roman" w:cs="Times New Roman"/>
          <w:sz w:val="24"/>
          <w:szCs w:val="24"/>
        </w:rPr>
        <w:t xml:space="preserve"> to </w:t>
      </w:r>
      <w:r w:rsidR="008511DA">
        <w:rPr>
          <w:rFonts w:ascii="Times New Roman" w:hAnsi="Times New Roman" w:cs="Times New Roman"/>
          <w:sz w:val="24"/>
          <w:szCs w:val="24"/>
        </w:rPr>
        <w:t>conven</w:t>
      </w:r>
      <w:r w:rsidR="00EA057F" w:rsidRPr="00BC6CB3">
        <w:rPr>
          <w:rFonts w:ascii="Times New Roman" w:hAnsi="Times New Roman" w:cs="Times New Roman"/>
          <w:sz w:val="24"/>
          <w:szCs w:val="24"/>
        </w:rPr>
        <w:t>tional, horizontally-oriented food production system</w:t>
      </w:r>
      <w:r w:rsidR="00DB6FB3">
        <w:rPr>
          <w:rFonts w:ascii="Times New Roman" w:hAnsi="Times New Roman" w:cs="Times New Roman"/>
          <w:sz w:val="24"/>
          <w:szCs w:val="24"/>
        </w:rPr>
        <w:t>s</w:t>
      </w:r>
      <w:r w:rsidR="00EA057F" w:rsidRPr="00BC6CB3">
        <w:rPr>
          <w:rFonts w:ascii="Times New Roman" w:hAnsi="Times New Roman" w:cs="Times New Roman"/>
          <w:sz w:val="24"/>
          <w:szCs w:val="24"/>
        </w:rPr>
        <w:t xml:space="preserve">, in which a single layer of crops is </w:t>
      </w:r>
      <w:r w:rsidR="00730C26" w:rsidRPr="00BC6CB3">
        <w:rPr>
          <w:rFonts w:ascii="Times New Roman" w:hAnsi="Times New Roman" w:cs="Times New Roman"/>
          <w:sz w:val="24"/>
          <w:szCs w:val="24"/>
        </w:rPr>
        <w:t>cultivated</w:t>
      </w:r>
      <w:r w:rsidR="00910EF2" w:rsidRPr="00BC6CB3">
        <w:rPr>
          <w:rFonts w:ascii="Times New Roman" w:hAnsi="Times New Roman" w:cs="Times New Roman"/>
          <w:sz w:val="24"/>
          <w:szCs w:val="24"/>
        </w:rPr>
        <w:t xml:space="preserve"> in a given area. </w:t>
      </w:r>
    </w:p>
    <w:p w14:paraId="25E4D036" w14:textId="5614662E" w:rsidR="00302FC7" w:rsidRPr="00BC6CB3" w:rsidRDefault="00302FC7" w:rsidP="008E255A">
      <w:pPr>
        <w:spacing w:after="0" w:line="480" w:lineRule="auto"/>
        <w:rPr>
          <w:rFonts w:ascii="Times New Roman" w:hAnsi="Times New Roman" w:cs="Times New Roman"/>
          <w:sz w:val="24"/>
          <w:szCs w:val="24"/>
        </w:rPr>
      </w:pPr>
    </w:p>
    <w:p w14:paraId="67A0E640" w14:textId="201AA7A2" w:rsidR="00302FC7" w:rsidRPr="00BC6CB3" w:rsidRDefault="00EB5686"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For</w:t>
      </w:r>
      <w:r w:rsidR="00302FC7" w:rsidRPr="00BC6CB3">
        <w:rPr>
          <w:rFonts w:ascii="Times New Roman" w:hAnsi="Times New Roman" w:cs="Times New Roman"/>
          <w:sz w:val="24"/>
          <w:szCs w:val="24"/>
        </w:rPr>
        <w:t xml:space="preserve"> </w:t>
      </w:r>
      <w:r w:rsidR="00DB6FB3">
        <w:rPr>
          <w:rFonts w:ascii="Times New Roman" w:hAnsi="Times New Roman" w:cs="Times New Roman"/>
          <w:sz w:val="24"/>
          <w:szCs w:val="24"/>
        </w:rPr>
        <w:t xml:space="preserve">the </w:t>
      </w:r>
      <w:r w:rsidR="00302FC7" w:rsidRPr="00BC6CB3">
        <w:rPr>
          <w:rFonts w:ascii="Times New Roman" w:hAnsi="Times New Roman" w:cs="Times New Roman"/>
          <w:sz w:val="24"/>
          <w:szCs w:val="24"/>
        </w:rPr>
        <w:t xml:space="preserve">growing medium, two categories were created: </w:t>
      </w:r>
      <w:r w:rsidR="00BD4F68">
        <w:rPr>
          <w:rFonts w:ascii="Times New Roman" w:hAnsi="Times New Roman" w:cs="Times New Roman"/>
          <w:sz w:val="24"/>
          <w:szCs w:val="24"/>
        </w:rPr>
        <w:t>‘</w:t>
      </w:r>
      <w:r w:rsidR="00302FC7" w:rsidRPr="00BC6CB3">
        <w:rPr>
          <w:rFonts w:ascii="Times New Roman" w:hAnsi="Times New Roman" w:cs="Times New Roman"/>
          <w:sz w:val="24"/>
          <w:szCs w:val="24"/>
        </w:rPr>
        <w:t>hydroponic systems</w:t>
      </w:r>
      <w:r w:rsidR="00BD4F68">
        <w:rPr>
          <w:rFonts w:ascii="Times New Roman" w:hAnsi="Times New Roman" w:cs="Times New Roman"/>
          <w:sz w:val="24"/>
          <w:szCs w:val="24"/>
        </w:rPr>
        <w:t>’</w:t>
      </w:r>
      <w:r w:rsidR="00302FC7" w:rsidRPr="00BC6CB3">
        <w:rPr>
          <w:rFonts w:ascii="Times New Roman" w:hAnsi="Times New Roman" w:cs="Times New Roman"/>
          <w:sz w:val="24"/>
          <w:szCs w:val="24"/>
        </w:rPr>
        <w:t xml:space="preserve"> and </w:t>
      </w:r>
      <w:r w:rsidR="00BD4F68">
        <w:rPr>
          <w:rFonts w:ascii="Times New Roman" w:hAnsi="Times New Roman" w:cs="Times New Roman"/>
          <w:sz w:val="24"/>
          <w:szCs w:val="24"/>
        </w:rPr>
        <w:t>‘</w:t>
      </w:r>
      <w:r w:rsidR="00302FC7" w:rsidRPr="00BC6CB3">
        <w:rPr>
          <w:rFonts w:ascii="Times New Roman" w:hAnsi="Times New Roman" w:cs="Times New Roman"/>
          <w:sz w:val="24"/>
          <w:szCs w:val="24"/>
        </w:rPr>
        <w:t xml:space="preserve">soil-based </w:t>
      </w:r>
      <w:proofErr w:type="gramStart"/>
      <w:r w:rsidR="00302FC7" w:rsidRPr="00BC6CB3">
        <w:rPr>
          <w:rFonts w:ascii="Times New Roman" w:hAnsi="Times New Roman" w:cs="Times New Roman"/>
          <w:sz w:val="24"/>
          <w:szCs w:val="24"/>
        </w:rPr>
        <w:t>systems</w:t>
      </w:r>
      <w:r w:rsidR="00BD4F68">
        <w:rPr>
          <w:rFonts w:ascii="Times New Roman" w:hAnsi="Times New Roman" w:cs="Times New Roman"/>
          <w:sz w:val="24"/>
          <w:szCs w:val="24"/>
        </w:rPr>
        <w:t>’</w:t>
      </w:r>
      <w:proofErr w:type="gramEnd"/>
      <w:r w:rsidR="00302FC7" w:rsidRPr="00BC6CB3">
        <w:rPr>
          <w:rFonts w:ascii="Times New Roman" w:hAnsi="Times New Roman" w:cs="Times New Roman"/>
          <w:sz w:val="24"/>
          <w:szCs w:val="24"/>
        </w:rPr>
        <w:t xml:space="preserve">. The </w:t>
      </w:r>
      <w:r w:rsidR="00730C26" w:rsidRPr="00BC6CB3">
        <w:rPr>
          <w:rFonts w:ascii="Times New Roman" w:hAnsi="Times New Roman" w:cs="Times New Roman"/>
          <w:sz w:val="24"/>
          <w:szCs w:val="24"/>
        </w:rPr>
        <w:t>‘</w:t>
      </w:r>
      <w:r w:rsidR="00302FC7" w:rsidRPr="00BC6CB3">
        <w:rPr>
          <w:rFonts w:ascii="Times New Roman" w:hAnsi="Times New Roman" w:cs="Times New Roman"/>
          <w:sz w:val="24"/>
          <w:szCs w:val="24"/>
        </w:rPr>
        <w:t>hydroponic systems</w:t>
      </w:r>
      <w:r w:rsidR="00730C26" w:rsidRPr="00BC6CB3">
        <w:rPr>
          <w:rFonts w:ascii="Times New Roman" w:hAnsi="Times New Roman" w:cs="Times New Roman"/>
          <w:sz w:val="24"/>
          <w:szCs w:val="24"/>
        </w:rPr>
        <w:t>’</w:t>
      </w:r>
      <w:r w:rsidR="00302FC7" w:rsidRPr="00BC6CB3">
        <w:rPr>
          <w:rFonts w:ascii="Times New Roman" w:hAnsi="Times New Roman" w:cs="Times New Roman"/>
          <w:sz w:val="24"/>
          <w:szCs w:val="24"/>
        </w:rPr>
        <w:t xml:space="preserve"> category gather</w:t>
      </w:r>
      <w:r w:rsidR="00BD4F68">
        <w:rPr>
          <w:rFonts w:ascii="Times New Roman" w:hAnsi="Times New Roman" w:cs="Times New Roman"/>
          <w:sz w:val="24"/>
          <w:szCs w:val="24"/>
        </w:rPr>
        <w:t>s</w:t>
      </w:r>
      <w:r w:rsidR="00302FC7" w:rsidRPr="00BC6CB3">
        <w:rPr>
          <w:rFonts w:ascii="Times New Roman" w:hAnsi="Times New Roman" w:cs="Times New Roman"/>
          <w:sz w:val="24"/>
          <w:szCs w:val="24"/>
        </w:rPr>
        <w:t xml:space="preserve"> both hydroponic and aquaponic systems</w:t>
      </w:r>
      <w:r w:rsidR="0041035A" w:rsidRPr="00BC6CB3">
        <w:rPr>
          <w:rFonts w:ascii="Times New Roman" w:hAnsi="Times New Roman" w:cs="Times New Roman"/>
          <w:sz w:val="24"/>
          <w:szCs w:val="24"/>
        </w:rPr>
        <w:t xml:space="preserve">, </w:t>
      </w:r>
      <w:r w:rsidR="0041035A" w:rsidRPr="00BC6CB3">
        <w:rPr>
          <w:rFonts w:ascii="Times New Roman" w:hAnsi="Times New Roman" w:cs="Times New Roman"/>
          <w:i/>
          <w:sz w:val="24"/>
          <w:szCs w:val="24"/>
        </w:rPr>
        <w:t>i.e.</w:t>
      </w:r>
      <w:r w:rsidR="0041035A" w:rsidRPr="00BC6CB3">
        <w:rPr>
          <w:rFonts w:ascii="Times New Roman" w:hAnsi="Times New Roman" w:cs="Times New Roman"/>
          <w:sz w:val="24"/>
          <w:szCs w:val="24"/>
        </w:rPr>
        <w:t xml:space="preserve"> systems where the growing </w:t>
      </w:r>
      <w:r w:rsidR="008E13D8">
        <w:rPr>
          <w:rFonts w:ascii="Times New Roman" w:hAnsi="Times New Roman" w:cs="Times New Roman"/>
          <w:sz w:val="24"/>
          <w:szCs w:val="24"/>
        </w:rPr>
        <w:t>substrate</w:t>
      </w:r>
      <w:r w:rsidR="0041035A" w:rsidRPr="00BC6CB3">
        <w:rPr>
          <w:rFonts w:ascii="Times New Roman" w:hAnsi="Times New Roman" w:cs="Times New Roman"/>
          <w:sz w:val="24"/>
          <w:szCs w:val="24"/>
        </w:rPr>
        <w:t>, whether organic (such as coconut coir) or inorganic (such as perlite), does not provide nutrients to the crop. Nutrients are delivered, instead, using a nutrient solution</w:t>
      </w:r>
      <w:r w:rsidR="003E1424" w:rsidRPr="00BC6CB3">
        <w:rPr>
          <w:rFonts w:ascii="Times New Roman" w:hAnsi="Times New Roman" w:cs="Times New Roman"/>
          <w:sz w:val="24"/>
          <w:szCs w:val="24"/>
        </w:rPr>
        <w:t xml:space="preserve"> that is regularly or even continuously applied to the crop</w:t>
      </w:r>
      <w:r w:rsidR="00302FC7" w:rsidRPr="00BC6CB3">
        <w:rPr>
          <w:rFonts w:ascii="Times New Roman" w:hAnsi="Times New Roman" w:cs="Times New Roman"/>
          <w:sz w:val="24"/>
          <w:szCs w:val="24"/>
        </w:rPr>
        <w:t xml:space="preserve">. The number of observations taking place in aquaponic </w:t>
      </w:r>
      <w:r w:rsidR="0041035A" w:rsidRPr="00BC6CB3">
        <w:rPr>
          <w:rFonts w:ascii="Times New Roman" w:hAnsi="Times New Roman" w:cs="Times New Roman"/>
          <w:sz w:val="24"/>
          <w:szCs w:val="24"/>
        </w:rPr>
        <w:t xml:space="preserve">systems </w:t>
      </w:r>
      <w:r w:rsidR="00302FC7" w:rsidRPr="00BC6CB3">
        <w:rPr>
          <w:rFonts w:ascii="Times New Roman" w:hAnsi="Times New Roman" w:cs="Times New Roman"/>
          <w:sz w:val="24"/>
          <w:szCs w:val="24"/>
        </w:rPr>
        <w:t xml:space="preserve">(n = </w:t>
      </w:r>
      <w:r w:rsidR="00D46B30" w:rsidRPr="00BC6CB3">
        <w:rPr>
          <w:rFonts w:ascii="Times New Roman" w:hAnsi="Times New Roman" w:cs="Times New Roman"/>
          <w:sz w:val="24"/>
          <w:szCs w:val="24"/>
        </w:rPr>
        <w:t>18</w:t>
      </w:r>
      <w:r w:rsidR="00302FC7" w:rsidRPr="00BC6CB3">
        <w:rPr>
          <w:rFonts w:ascii="Times New Roman" w:hAnsi="Times New Roman" w:cs="Times New Roman"/>
          <w:sz w:val="24"/>
          <w:szCs w:val="24"/>
        </w:rPr>
        <w:t xml:space="preserve">) was </w:t>
      </w:r>
      <w:r w:rsidR="000C2102" w:rsidRPr="00BC6CB3">
        <w:rPr>
          <w:rFonts w:ascii="Times New Roman" w:hAnsi="Times New Roman" w:cs="Times New Roman"/>
          <w:sz w:val="24"/>
          <w:szCs w:val="24"/>
        </w:rPr>
        <w:t>to</w:t>
      </w:r>
      <w:r w:rsidR="00302FC7" w:rsidRPr="00BC6CB3">
        <w:rPr>
          <w:rFonts w:ascii="Times New Roman" w:hAnsi="Times New Roman" w:cs="Times New Roman"/>
          <w:sz w:val="24"/>
          <w:szCs w:val="24"/>
        </w:rPr>
        <w:t xml:space="preserve">o small to </w:t>
      </w:r>
      <w:r w:rsidR="00944B5C" w:rsidRPr="00BC6CB3">
        <w:rPr>
          <w:rFonts w:ascii="Times New Roman" w:hAnsi="Times New Roman" w:cs="Times New Roman"/>
          <w:sz w:val="24"/>
          <w:szCs w:val="24"/>
        </w:rPr>
        <w:t xml:space="preserve">be used as a distinct category and </w:t>
      </w:r>
      <w:r w:rsidR="00302FC7" w:rsidRPr="00BC6CB3">
        <w:rPr>
          <w:rFonts w:ascii="Times New Roman" w:hAnsi="Times New Roman" w:cs="Times New Roman"/>
          <w:sz w:val="24"/>
          <w:szCs w:val="24"/>
        </w:rPr>
        <w:t>successfully compare</w:t>
      </w:r>
      <w:r w:rsidR="00944B5C" w:rsidRPr="00BC6CB3">
        <w:rPr>
          <w:rFonts w:ascii="Times New Roman" w:hAnsi="Times New Roman" w:cs="Times New Roman"/>
          <w:sz w:val="24"/>
          <w:szCs w:val="24"/>
        </w:rPr>
        <w:t>d</w:t>
      </w:r>
      <w:r w:rsidR="00302FC7" w:rsidRPr="00BC6CB3">
        <w:rPr>
          <w:rFonts w:ascii="Times New Roman" w:hAnsi="Times New Roman" w:cs="Times New Roman"/>
          <w:sz w:val="24"/>
          <w:szCs w:val="24"/>
        </w:rPr>
        <w:t xml:space="preserve"> to other systems.</w:t>
      </w:r>
      <w:r w:rsidR="0041035A" w:rsidRPr="00BC6CB3">
        <w:rPr>
          <w:rFonts w:ascii="Times New Roman" w:hAnsi="Times New Roman" w:cs="Times New Roman"/>
          <w:sz w:val="24"/>
          <w:szCs w:val="24"/>
        </w:rPr>
        <w:t xml:space="preserve"> </w:t>
      </w:r>
      <w:r w:rsidR="00730C26" w:rsidRPr="00BC6CB3">
        <w:rPr>
          <w:rFonts w:ascii="Times New Roman" w:hAnsi="Times New Roman" w:cs="Times New Roman"/>
          <w:sz w:val="24"/>
          <w:szCs w:val="24"/>
        </w:rPr>
        <w:t>‘</w:t>
      </w:r>
      <w:r w:rsidR="0041035A" w:rsidRPr="00BC6CB3">
        <w:rPr>
          <w:rFonts w:ascii="Times New Roman" w:hAnsi="Times New Roman" w:cs="Times New Roman"/>
          <w:sz w:val="24"/>
          <w:szCs w:val="24"/>
        </w:rPr>
        <w:t>Soil-based systems</w:t>
      </w:r>
      <w:r w:rsidR="00730C26" w:rsidRPr="00BC6CB3">
        <w:rPr>
          <w:rFonts w:ascii="Times New Roman" w:hAnsi="Times New Roman" w:cs="Times New Roman"/>
          <w:sz w:val="24"/>
          <w:szCs w:val="24"/>
        </w:rPr>
        <w:t>’</w:t>
      </w:r>
      <w:r w:rsidR="0041035A" w:rsidRPr="00BC6CB3">
        <w:rPr>
          <w:rFonts w:ascii="Times New Roman" w:hAnsi="Times New Roman" w:cs="Times New Roman"/>
          <w:sz w:val="24"/>
          <w:szCs w:val="24"/>
        </w:rPr>
        <w:t xml:space="preserve"> refer</w:t>
      </w:r>
      <w:r w:rsidR="008E7C11">
        <w:rPr>
          <w:rFonts w:ascii="Times New Roman" w:hAnsi="Times New Roman" w:cs="Times New Roman"/>
          <w:sz w:val="24"/>
          <w:szCs w:val="24"/>
        </w:rPr>
        <w:t>s</w:t>
      </w:r>
      <w:r w:rsidR="0041035A" w:rsidRPr="00BC6CB3">
        <w:rPr>
          <w:rFonts w:ascii="Times New Roman" w:hAnsi="Times New Roman" w:cs="Times New Roman"/>
          <w:sz w:val="24"/>
          <w:szCs w:val="24"/>
        </w:rPr>
        <w:t xml:space="preserve"> </w:t>
      </w:r>
      <w:r w:rsidR="004A1010">
        <w:rPr>
          <w:rFonts w:ascii="Times New Roman" w:hAnsi="Times New Roman" w:cs="Times New Roman"/>
          <w:sz w:val="24"/>
          <w:szCs w:val="24"/>
        </w:rPr>
        <w:t>to systems where crops are provided with the nutrients required for their growth directly via the substrate that they grow in (</w:t>
      </w:r>
      <w:r w:rsidR="004A1010" w:rsidRPr="00BC6CB3">
        <w:rPr>
          <w:rFonts w:ascii="Times New Roman" w:hAnsi="Times New Roman" w:cs="Times New Roman"/>
          <w:sz w:val="24"/>
          <w:szCs w:val="24"/>
        </w:rPr>
        <w:t xml:space="preserve">with the optional support of fertilisers to </w:t>
      </w:r>
      <w:r w:rsidR="004A1010" w:rsidRPr="00BC6CB3">
        <w:rPr>
          <w:rFonts w:ascii="Times New Roman" w:hAnsi="Times New Roman" w:cs="Times New Roman"/>
          <w:sz w:val="24"/>
          <w:szCs w:val="24"/>
        </w:rPr>
        <w:lastRenderedPageBreak/>
        <w:t xml:space="preserve">complement the nutrient availability of the </w:t>
      </w:r>
      <w:r w:rsidR="00222A0E">
        <w:rPr>
          <w:rFonts w:ascii="Times New Roman" w:hAnsi="Times New Roman" w:cs="Times New Roman"/>
          <w:sz w:val="24"/>
          <w:szCs w:val="24"/>
        </w:rPr>
        <w:t>substrate</w:t>
      </w:r>
      <w:r w:rsidR="004A1010">
        <w:rPr>
          <w:rFonts w:ascii="Times New Roman" w:hAnsi="Times New Roman" w:cs="Times New Roman"/>
          <w:sz w:val="24"/>
          <w:szCs w:val="24"/>
        </w:rPr>
        <w:t>).</w:t>
      </w:r>
      <w:r w:rsidR="00043DBA" w:rsidRPr="00BC6CB3">
        <w:rPr>
          <w:rFonts w:ascii="Times New Roman" w:hAnsi="Times New Roman" w:cs="Times New Roman"/>
          <w:sz w:val="24"/>
          <w:szCs w:val="24"/>
        </w:rPr>
        <w:t xml:space="preserve"> </w:t>
      </w:r>
      <w:r w:rsidR="00302FC7" w:rsidRPr="00BC6CB3">
        <w:rPr>
          <w:rFonts w:ascii="Times New Roman" w:hAnsi="Times New Roman" w:cs="Times New Roman"/>
          <w:sz w:val="24"/>
          <w:szCs w:val="24"/>
        </w:rPr>
        <w:t xml:space="preserve">No aeroponic system was found in the literature search. </w:t>
      </w:r>
    </w:p>
    <w:p w14:paraId="7F9CFC4C" w14:textId="4487FD00" w:rsidR="00396724" w:rsidRPr="00BC6CB3" w:rsidRDefault="00396724" w:rsidP="008E255A">
      <w:pPr>
        <w:spacing w:after="0" w:line="480" w:lineRule="auto"/>
        <w:rPr>
          <w:rFonts w:ascii="Times New Roman" w:hAnsi="Times New Roman" w:cs="Times New Roman"/>
          <w:sz w:val="24"/>
          <w:szCs w:val="24"/>
        </w:rPr>
      </w:pPr>
    </w:p>
    <w:p w14:paraId="405E71CF" w14:textId="399DC5B2" w:rsidR="0004683F" w:rsidRDefault="007E280D"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Regarding</w:t>
      </w:r>
      <w:r w:rsidR="00302FC7" w:rsidRPr="00BC6CB3">
        <w:rPr>
          <w:rFonts w:ascii="Times New Roman" w:hAnsi="Times New Roman" w:cs="Times New Roman"/>
          <w:sz w:val="24"/>
          <w:szCs w:val="24"/>
        </w:rPr>
        <w:t xml:space="preserve"> </w:t>
      </w:r>
      <w:r w:rsidR="00DB6FB3">
        <w:rPr>
          <w:rFonts w:ascii="Times New Roman" w:hAnsi="Times New Roman" w:cs="Times New Roman"/>
          <w:sz w:val="24"/>
          <w:szCs w:val="24"/>
        </w:rPr>
        <w:t xml:space="preserve">the </w:t>
      </w:r>
      <w:r w:rsidR="00B60122">
        <w:rPr>
          <w:rFonts w:ascii="Times New Roman" w:hAnsi="Times New Roman" w:cs="Times New Roman"/>
          <w:sz w:val="24"/>
          <w:szCs w:val="24"/>
        </w:rPr>
        <w:t xml:space="preserve">level of conditioning of the </w:t>
      </w:r>
      <w:r w:rsidR="00302FC7" w:rsidRPr="00BC6CB3">
        <w:rPr>
          <w:rFonts w:ascii="Times New Roman" w:hAnsi="Times New Roman" w:cs="Times New Roman"/>
          <w:sz w:val="24"/>
          <w:szCs w:val="24"/>
        </w:rPr>
        <w:t xml:space="preserve">growing </w:t>
      </w:r>
      <w:r w:rsidR="006D4095">
        <w:rPr>
          <w:rFonts w:ascii="Times New Roman" w:hAnsi="Times New Roman" w:cs="Times New Roman"/>
          <w:sz w:val="24"/>
          <w:szCs w:val="24"/>
        </w:rPr>
        <w:t>system</w:t>
      </w:r>
      <w:r w:rsidR="00302FC7" w:rsidRPr="00BC6CB3">
        <w:rPr>
          <w:rFonts w:ascii="Times New Roman" w:hAnsi="Times New Roman" w:cs="Times New Roman"/>
          <w:sz w:val="24"/>
          <w:szCs w:val="24"/>
        </w:rPr>
        <w:t xml:space="preserve">, three categories were created: </w:t>
      </w:r>
      <w:r w:rsidR="00BD4F68">
        <w:rPr>
          <w:rFonts w:ascii="Times New Roman" w:hAnsi="Times New Roman" w:cs="Times New Roman"/>
          <w:sz w:val="24"/>
          <w:szCs w:val="24"/>
        </w:rPr>
        <w:t>‘</w:t>
      </w:r>
      <w:r w:rsidR="001E0149" w:rsidRPr="00BC6CB3">
        <w:rPr>
          <w:rFonts w:ascii="Times New Roman" w:hAnsi="Times New Roman" w:cs="Times New Roman"/>
          <w:sz w:val="24"/>
          <w:szCs w:val="24"/>
        </w:rPr>
        <w:t>controlled-environment agriculture with sunlight</w:t>
      </w:r>
      <w:r w:rsidR="00BD4F68">
        <w:rPr>
          <w:rFonts w:ascii="Times New Roman" w:hAnsi="Times New Roman" w:cs="Times New Roman"/>
          <w:sz w:val="24"/>
          <w:szCs w:val="24"/>
        </w:rPr>
        <w:t>’</w:t>
      </w:r>
      <w:r w:rsidR="001E0149" w:rsidRPr="00BC6CB3">
        <w:rPr>
          <w:rFonts w:ascii="Times New Roman" w:hAnsi="Times New Roman" w:cs="Times New Roman"/>
          <w:sz w:val="24"/>
          <w:szCs w:val="24"/>
        </w:rPr>
        <w:t xml:space="preserve">, </w:t>
      </w:r>
      <w:r w:rsidR="00BD4F68">
        <w:rPr>
          <w:rFonts w:ascii="Times New Roman" w:hAnsi="Times New Roman" w:cs="Times New Roman"/>
          <w:sz w:val="24"/>
          <w:szCs w:val="24"/>
        </w:rPr>
        <w:t>‘</w:t>
      </w:r>
      <w:r w:rsidR="001E0149" w:rsidRPr="00BC6CB3">
        <w:rPr>
          <w:rFonts w:ascii="Times New Roman" w:hAnsi="Times New Roman" w:cs="Times New Roman"/>
          <w:sz w:val="24"/>
          <w:szCs w:val="24"/>
        </w:rPr>
        <w:t>controlled-environment agriculture with artificial light</w:t>
      </w:r>
      <w:r w:rsidR="00BD4F68">
        <w:rPr>
          <w:rFonts w:ascii="Times New Roman" w:hAnsi="Times New Roman" w:cs="Times New Roman"/>
          <w:sz w:val="24"/>
          <w:szCs w:val="24"/>
        </w:rPr>
        <w:t>’</w:t>
      </w:r>
      <w:r w:rsidR="001E0149" w:rsidRPr="00BC6CB3">
        <w:rPr>
          <w:rFonts w:ascii="Times New Roman" w:hAnsi="Times New Roman" w:cs="Times New Roman"/>
          <w:sz w:val="24"/>
          <w:szCs w:val="24"/>
        </w:rPr>
        <w:t xml:space="preserve"> and </w:t>
      </w:r>
      <w:r w:rsidR="00BD4F68">
        <w:rPr>
          <w:rFonts w:ascii="Times New Roman" w:hAnsi="Times New Roman" w:cs="Times New Roman"/>
          <w:sz w:val="24"/>
          <w:szCs w:val="24"/>
        </w:rPr>
        <w:t>‘</w:t>
      </w:r>
      <w:r w:rsidR="001E0149" w:rsidRPr="00BC6CB3">
        <w:rPr>
          <w:rFonts w:ascii="Times New Roman" w:hAnsi="Times New Roman" w:cs="Times New Roman"/>
          <w:sz w:val="24"/>
          <w:szCs w:val="24"/>
        </w:rPr>
        <w:t>open-air agriculture</w:t>
      </w:r>
      <w:r w:rsidR="00BD4F68">
        <w:rPr>
          <w:rFonts w:ascii="Times New Roman" w:hAnsi="Times New Roman" w:cs="Times New Roman"/>
          <w:sz w:val="24"/>
          <w:szCs w:val="24"/>
        </w:rPr>
        <w:t>’</w:t>
      </w:r>
      <w:r w:rsidR="001E0149" w:rsidRPr="00BC6CB3">
        <w:rPr>
          <w:rFonts w:ascii="Times New Roman" w:hAnsi="Times New Roman" w:cs="Times New Roman"/>
          <w:sz w:val="24"/>
          <w:szCs w:val="24"/>
        </w:rPr>
        <w:t xml:space="preserve">. </w:t>
      </w:r>
      <w:r w:rsidR="00DA7004" w:rsidRPr="00BC6CB3">
        <w:rPr>
          <w:rFonts w:ascii="Times New Roman" w:hAnsi="Times New Roman" w:cs="Times New Roman"/>
          <w:sz w:val="24"/>
          <w:szCs w:val="24"/>
        </w:rPr>
        <w:t xml:space="preserve">Controlled-environment agriculture is a technology-based approach to food production that consists </w:t>
      </w:r>
      <w:r w:rsidR="0021237C" w:rsidRPr="00BC6CB3">
        <w:rPr>
          <w:rFonts w:ascii="Times New Roman" w:hAnsi="Times New Roman" w:cs="Times New Roman"/>
          <w:sz w:val="24"/>
          <w:szCs w:val="24"/>
        </w:rPr>
        <w:t>of</w:t>
      </w:r>
      <w:r w:rsidR="00DA7004" w:rsidRPr="00BC6CB3">
        <w:rPr>
          <w:rFonts w:ascii="Times New Roman" w:hAnsi="Times New Roman" w:cs="Times New Roman"/>
          <w:sz w:val="24"/>
          <w:szCs w:val="24"/>
        </w:rPr>
        <w:t xml:space="preserve"> </w:t>
      </w:r>
      <w:r>
        <w:rPr>
          <w:rFonts w:ascii="Times New Roman" w:hAnsi="Times New Roman" w:cs="Times New Roman"/>
          <w:sz w:val="24"/>
          <w:szCs w:val="24"/>
        </w:rPr>
        <w:t>protecting</w:t>
      </w:r>
      <w:r w:rsidR="00DA7004" w:rsidRPr="00BC6CB3">
        <w:rPr>
          <w:rFonts w:ascii="Times New Roman" w:hAnsi="Times New Roman" w:cs="Times New Roman"/>
          <w:sz w:val="24"/>
          <w:szCs w:val="24"/>
        </w:rPr>
        <w:t xml:space="preserve"> crops from outdoor elements to maintain optimal growing conditions throughout the</w:t>
      </w:r>
      <w:r w:rsidR="006771D8" w:rsidRPr="00BC6CB3">
        <w:rPr>
          <w:rFonts w:ascii="Times New Roman" w:hAnsi="Times New Roman" w:cs="Times New Roman"/>
          <w:sz w:val="24"/>
          <w:szCs w:val="24"/>
        </w:rPr>
        <w:t>ir</w:t>
      </w:r>
      <w:r w:rsidR="00DA7004" w:rsidRPr="00BC6CB3">
        <w:rPr>
          <w:rFonts w:ascii="Times New Roman" w:hAnsi="Times New Roman" w:cs="Times New Roman"/>
          <w:sz w:val="24"/>
          <w:szCs w:val="24"/>
        </w:rPr>
        <w:t xml:space="preserve"> developmental cycle </w:t>
      </w:r>
      <w:r w:rsidR="009411F2" w:rsidRPr="00BC6CB3">
        <w:rPr>
          <w:rFonts w:ascii="Times New Roman" w:hAnsi="Times New Roman" w:cs="Times New Roman"/>
          <w:sz w:val="24"/>
          <w:szCs w:val="24"/>
        </w:rPr>
        <w:fldChar w:fldCharType="begin" w:fldLock="1"/>
      </w:r>
      <w:r w:rsidR="007F62C2" w:rsidRPr="00BC6CB3">
        <w:rPr>
          <w:rFonts w:ascii="Times New Roman" w:hAnsi="Times New Roman" w:cs="Times New Roman"/>
          <w:sz w:val="24"/>
          <w:szCs w:val="24"/>
        </w:rPr>
        <w:instrText>ADDIN CSL_CITATION {"citationItems":[{"id":"ITEM-1","itemData":{"DOI":"10.25165/j.ijabe.20181101.3210","ISSN":"19346352","abstract":"Greenhouse cultivation has evolved from simple covered rows of open-fields crops to highly sophisticated controlled environment agriculture (CEA) facilities that projected the image of plant factories for urban agriculture. The advances and improvements in CEA have promoted the scientific solutions for the efficient production of plants in populated cities and multi-story buildings. Successful deployment of CEA for urban agriculture requires many components and subsystems, as well as the understanding of the external influencing factors that should be systematically considered and integrated. This review is an attempt to highlight some of the most recent advances in greenhouse technology and CEA in order to raise the awareness for technology transfer and adaptation, which is necessary for a successful transition to urban agriculture. This study reviewed several aspects of a high-tech CEA system including improvements in the frame and covering materials, environment perception and data sharing, and advanced microclimate control and energy optimization models. This research highlighted urban agriculture and its derivatives, including vertical farming, rooftop greenhouses and plant factories which are the extensions of CEA and have emerged as a response to the growing population, environmental degradation, and urbanization that are threatening food security. Finally, several opportunities and challenges have been identified in implementing the integrated CEA and vertical farming for urban agriculture.","author":[{"dropping-particle":"","family":"Shamshiri","given":"Redmond Ramin","non-dropping-particle":"","parse-names":false,"suffix":""},{"dropping-particle":"","family":"Kalantari","given":"Fatemeh","non-dropping-particle":"","parse-names":false,"suffix":""},{"dropping-particle":"","family":"Ting","given":"K C","non-dropping-particle":"","parse-names":false,"suffix":""},{"dropping-particle":"","family":"Thorp","given":"Kelly R","non-dropping-particle":"","parse-names":false,"suffix":""},{"dropping-particle":"","family":"Hameed","given":"Ibrahim A","non-dropping-particle":"","parse-names":false,"suffix":""},{"dropping-particle":"","family":"Weltzien","given":"Cornelia","non-dropping-particle":"","parse-names":false,"suffix":""},{"dropping-particle":"","family":"Ahmad","given":"Desa","non-dropping-particle":"","parse-names":false,"suffix":""},{"dropping-particle":"","family":"Shad","given":"Zahra M","non-dropping-particle":"","parse-names":false,"suffix":""}],"container-title":"International Journal of Agricultural and Biological Engineering","id":"ITEM-1","issue":"1","issued":{"date-parts":[["2018"]]},"page":"1-22","title":"Advances in greenhouse automation and controlled environment agriculture: A transition to plant factories and urban agriculture","type":"article-journal","volume":"11"},"uris":["http://www.mendeley.com/documents/?uuid=59101e0e-66a6-496d-9046-a211b5032fa4"]},{"id":"ITEM-2","itemData":{"DOI":"10.3389/fpls.2020.00801","ISSN":"1664462X","abstract":"Despite global shifts in attitudes toward sustainability and increasing awareness of human impact on the environment, projected population growth and climate change require technological adaptations to ensure food and resource security at a global scale. Although desert areas have long been proposed as ideal sites for solar electricity generation, only recently have efforts shifted toward development of specialized and regionally focused agriculture in these extreme environments. In coastal regions of the Middle East and North Africa (MENA), the most abundant resources are consistent intense sunlight and saline sea water. MENA coastal regions hold incredible untapped potential for agriculture driven by the combination of key emerging technologies in future greenhouse concepts: transparent infrared collecting solar panels and low energy salt water cooling. These technologies can be combined to create greenhouses that drive regionally relevant agriculture in this extreme environment, especially when the target crops are salt-tolerant plants and algal biomass. Future controlled environment agriculture concepts will not compete for municipal fresh water and can be readily integrated into local human/livestock/fisheries food chains. With strategic technological implementation, marginal lands in these environments could participate in production of biomass, sustainable energy generation, and the circular carbon economy. The goal of this perspective is to reframe the idea of these environments as extreme, to having incredible untapped development potential.","author":[{"dropping-particle":"","family":"Lefers","given":"Ryan M","non-dropping-particle":"","parse-names":false,"suffix":""},{"dropping-particle":"","family":"Tester","given":"Mark","non-dropping-particle":"","parse-names":false,"suffix":""},{"dropping-particle":"","family":"Lauersen","given":"Kyle J","non-dropping-particle":"","parse-names":false,"suffix":""}],"container-title":"Frontiers in Plant Science","id":"ITEM-2","issue":"801","issued":{"date-parts":[["2020"]]},"page":"1-7","title":"Emerging technologies to enable sustainable controlled environment agriculture in the extreme environments of Middle East-North Africa coastal regions","type":"article-journal","volume":"11"},"uris":["http://www.mendeley.com/documents/?uuid=a8306840-03e6-45bd-b4c0-18f78a933d10"]}],"mendeley":{"formattedCitation":"(Lefers et al., 2020; Shamshiri et al., 2018)","plainTextFormattedCitation":"(Lefers et al., 2020; Shamshiri et al., 2018)","previouslyFormattedCitation":"(Lefers et al., 2020; Shamshiri et al., 2018)"},"properties":{"noteIndex":0},"schema":"https://github.com/citation-style-language/schema/raw/master/csl-citation.json"}</w:instrText>
      </w:r>
      <w:r w:rsidR="009411F2" w:rsidRPr="00BC6CB3">
        <w:rPr>
          <w:rFonts w:ascii="Times New Roman" w:hAnsi="Times New Roman" w:cs="Times New Roman"/>
          <w:sz w:val="24"/>
          <w:szCs w:val="24"/>
        </w:rPr>
        <w:fldChar w:fldCharType="separate"/>
      </w:r>
      <w:r w:rsidR="009411F2" w:rsidRPr="00BC6CB3">
        <w:rPr>
          <w:rFonts w:ascii="Times New Roman" w:hAnsi="Times New Roman" w:cs="Times New Roman"/>
          <w:noProof/>
          <w:sz w:val="24"/>
          <w:szCs w:val="24"/>
        </w:rPr>
        <w:t>(Lefers et al., 2020; Shamshiri et al., 2018)</w:t>
      </w:r>
      <w:r w:rsidR="009411F2" w:rsidRPr="00BC6CB3">
        <w:rPr>
          <w:rFonts w:ascii="Times New Roman" w:hAnsi="Times New Roman" w:cs="Times New Roman"/>
          <w:sz w:val="24"/>
          <w:szCs w:val="24"/>
        </w:rPr>
        <w:fldChar w:fldCharType="end"/>
      </w:r>
      <w:r w:rsidR="00DA7004" w:rsidRPr="00BC6CB3">
        <w:rPr>
          <w:rFonts w:ascii="Times New Roman" w:hAnsi="Times New Roman" w:cs="Times New Roman"/>
          <w:sz w:val="24"/>
          <w:szCs w:val="24"/>
        </w:rPr>
        <w:t>.</w:t>
      </w:r>
      <w:r w:rsidR="00C8765B" w:rsidRPr="00BC6CB3">
        <w:rPr>
          <w:rFonts w:ascii="Times New Roman" w:hAnsi="Times New Roman" w:cs="Times New Roman"/>
          <w:sz w:val="24"/>
          <w:szCs w:val="24"/>
        </w:rPr>
        <w:t xml:space="preserve"> </w:t>
      </w:r>
      <w:r w:rsidR="00BD4F68">
        <w:rPr>
          <w:rFonts w:ascii="Times New Roman" w:hAnsi="Times New Roman" w:cs="Times New Roman"/>
          <w:sz w:val="24"/>
          <w:szCs w:val="24"/>
        </w:rPr>
        <w:t>The category ‘c</w:t>
      </w:r>
      <w:r w:rsidR="001E0149" w:rsidRPr="00BC6CB3">
        <w:rPr>
          <w:rFonts w:ascii="Times New Roman" w:hAnsi="Times New Roman" w:cs="Times New Roman"/>
          <w:sz w:val="24"/>
          <w:szCs w:val="24"/>
        </w:rPr>
        <w:t>ontrolled-environment agriculture with sunlight</w:t>
      </w:r>
      <w:r w:rsidR="00BD4F68">
        <w:rPr>
          <w:rFonts w:ascii="Times New Roman" w:hAnsi="Times New Roman" w:cs="Times New Roman"/>
          <w:sz w:val="24"/>
          <w:szCs w:val="24"/>
        </w:rPr>
        <w:t>’</w:t>
      </w:r>
      <w:r w:rsidR="001E0149" w:rsidRPr="00BC6CB3">
        <w:rPr>
          <w:rFonts w:ascii="Times New Roman" w:hAnsi="Times New Roman" w:cs="Times New Roman"/>
          <w:sz w:val="24"/>
          <w:szCs w:val="24"/>
        </w:rPr>
        <w:t xml:space="preserve"> gather</w:t>
      </w:r>
      <w:r w:rsidR="00BD4F68">
        <w:rPr>
          <w:rFonts w:ascii="Times New Roman" w:hAnsi="Times New Roman" w:cs="Times New Roman"/>
          <w:sz w:val="24"/>
          <w:szCs w:val="24"/>
        </w:rPr>
        <w:t>s</w:t>
      </w:r>
      <w:r w:rsidR="001E0149" w:rsidRPr="00BC6CB3">
        <w:rPr>
          <w:rFonts w:ascii="Times New Roman" w:hAnsi="Times New Roman" w:cs="Times New Roman"/>
          <w:sz w:val="24"/>
          <w:szCs w:val="24"/>
        </w:rPr>
        <w:t xml:space="preserve"> controlled-environment systems (such as polytunnels and greenhouses) where the lighting was provided naturally via sunlight, most often thanks to see-through walls and roofs or</w:t>
      </w:r>
      <w:r w:rsidR="006771D8" w:rsidRPr="00BC6CB3">
        <w:rPr>
          <w:rFonts w:ascii="Times New Roman" w:hAnsi="Times New Roman" w:cs="Times New Roman"/>
          <w:sz w:val="24"/>
          <w:szCs w:val="24"/>
        </w:rPr>
        <w:t xml:space="preserve"> see-through polyethene covering</w:t>
      </w:r>
      <w:r w:rsidR="001E0149" w:rsidRPr="00BC6CB3">
        <w:rPr>
          <w:rFonts w:ascii="Times New Roman" w:hAnsi="Times New Roman" w:cs="Times New Roman"/>
          <w:sz w:val="24"/>
          <w:szCs w:val="24"/>
        </w:rPr>
        <w:t>.</w:t>
      </w:r>
      <w:r w:rsidR="00ED4B71">
        <w:rPr>
          <w:rFonts w:ascii="Times New Roman" w:hAnsi="Times New Roman" w:cs="Times New Roman"/>
          <w:sz w:val="24"/>
          <w:szCs w:val="24"/>
        </w:rPr>
        <w:t xml:space="preserve"> Some of these systems also had supplementary lighting to extend daylight hour</w:t>
      </w:r>
      <w:r w:rsidR="00925ABB">
        <w:rPr>
          <w:rFonts w:ascii="Times New Roman" w:hAnsi="Times New Roman" w:cs="Times New Roman"/>
          <w:sz w:val="24"/>
          <w:szCs w:val="24"/>
        </w:rPr>
        <w:t>s</w:t>
      </w:r>
      <w:r w:rsidR="00ED4B71">
        <w:rPr>
          <w:rFonts w:ascii="Times New Roman" w:hAnsi="Times New Roman" w:cs="Times New Roman"/>
          <w:sz w:val="24"/>
          <w:szCs w:val="24"/>
        </w:rPr>
        <w:t xml:space="preserve">. </w:t>
      </w:r>
      <w:r w:rsidR="00BD4F68">
        <w:rPr>
          <w:rFonts w:ascii="Times New Roman" w:hAnsi="Times New Roman" w:cs="Times New Roman"/>
          <w:sz w:val="24"/>
          <w:szCs w:val="24"/>
        </w:rPr>
        <w:t>‘</w:t>
      </w:r>
      <w:r w:rsidR="001E0149" w:rsidRPr="00BC6CB3">
        <w:rPr>
          <w:rFonts w:ascii="Times New Roman" w:hAnsi="Times New Roman" w:cs="Times New Roman"/>
          <w:sz w:val="24"/>
          <w:szCs w:val="24"/>
        </w:rPr>
        <w:t>Controlled-environment agriculture with artificial light</w:t>
      </w:r>
      <w:r w:rsidR="00BD4F68">
        <w:rPr>
          <w:rFonts w:ascii="Times New Roman" w:hAnsi="Times New Roman" w:cs="Times New Roman"/>
          <w:sz w:val="24"/>
          <w:szCs w:val="24"/>
        </w:rPr>
        <w:t>’</w:t>
      </w:r>
      <w:r w:rsidR="001E0149" w:rsidRPr="00BC6CB3">
        <w:rPr>
          <w:rFonts w:ascii="Times New Roman" w:hAnsi="Times New Roman" w:cs="Times New Roman"/>
          <w:sz w:val="24"/>
          <w:szCs w:val="24"/>
        </w:rPr>
        <w:t xml:space="preserve"> correspond</w:t>
      </w:r>
      <w:r w:rsidR="00BD4F68">
        <w:rPr>
          <w:rFonts w:ascii="Times New Roman" w:hAnsi="Times New Roman" w:cs="Times New Roman"/>
          <w:sz w:val="24"/>
          <w:szCs w:val="24"/>
        </w:rPr>
        <w:t>s</w:t>
      </w:r>
      <w:r w:rsidR="001E0149" w:rsidRPr="00BC6CB3">
        <w:rPr>
          <w:rFonts w:ascii="Times New Roman" w:hAnsi="Times New Roman" w:cs="Times New Roman"/>
          <w:sz w:val="24"/>
          <w:szCs w:val="24"/>
        </w:rPr>
        <w:t xml:space="preserve"> to controlled-environment systems (such as growth chambers or plant factories) where no natural lighting reached the crop and artificial lighting (via </w:t>
      </w:r>
      <w:r w:rsidR="006771D8" w:rsidRPr="00BC6CB3">
        <w:rPr>
          <w:rFonts w:ascii="Times New Roman" w:hAnsi="Times New Roman" w:cs="Times New Roman"/>
          <w:sz w:val="24"/>
          <w:szCs w:val="24"/>
        </w:rPr>
        <w:t>light-emitting diodes</w:t>
      </w:r>
      <w:r w:rsidR="001E0149" w:rsidRPr="00BC6CB3">
        <w:rPr>
          <w:rFonts w:ascii="Times New Roman" w:hAnsi="Times New Roman" w:cs="Times New Roman"/>
          <w:sz w:val="24"/>
          <w:szCs w:val="24"/>
        </w:rPr>
        <w:t xml:space="preserve">, for instance) was </w:t>
      </w:r>
      <w:r w:rsidR="00ED4B71">
        <w:rPr>
          <w:rFonts w:ascii="Times New Roman" w:hAnsi="Times New Roman" w:cs="Times New Roman"/>
          <w:sz w:val="24"/>
          <w:szCs w:val="24"/>
        </w:rPr>
        <w:t xml:space="preserve">solely </w:t>
      </w:r>
      <w:r w:rsidR="001E0149" w:rsidRPr="00BC6CB3">
        <w:rPr>
          <w:rFonts w:ascii="Times New Roman" w:hAnsi="Times New Roman" w:cs="Times New Roman"/>
          <w:sz w:val="24"/>
          <w:szCs w:val="24"/>
        </w:rPr>
        <w:t xml:space="preserve">used instead. </w:t>
      </w:r>
      <w:r w:rsidR="00DA7004" w:rsidRPr="00BC6CB3">
        <w:rPr>
          <w:rFonts w:ascii="Times New Roman" w:hAnsi="Times New Roman" w:cs="Times New Roman"/>
          <w:sz w:val="24"/>
          <w:szCs w:val="24"/>
        </w:rPr>
        <w:t>All the</w:t>
      </w:r>
      <w:r w:rsidR="001E0149" w:rsidRPr="00BC6CB3">
        <w:rPr>
          <w:rFonts w:ascii="Times New Roman" w:hAnsi="Times New Roman" w:cs="Times New Roman"/>
          <w:sz w:val="24"/>
          <w:szCs w:val="24"/>
        </w:rPr>
        <w:t xml:space="preserve"> observations in this category w</w:t>
      </w:r>
      <w:r w:rsidR="00DA7004" w:rsidRPr="00BC6CB3">
        <w:rPr>
          <w:rFonts w:ascii="Times New Roman" w:hAnsi="Times New Roman" w:cs="Times New Roman"/>
          <w:sz w:val="24"/>
          <w:szCs w:val="24"/>
        </w:rPr>
        <w:t xml:space="preserve">ere located in indoor spaces. </w:t>
      </w:r>
      <w:r w:rsidR="00C8765B" w:rsidRPr="00BC6CB3">
        <w:rPr>
          <w:rFonts w:ascii="Times New Roman" w:hAnsi="Times New Roman" w:cs="Times New Roman"/>
          <w:sz w:val="24"/>
          <w:szCs w:val="24"/>
        </w:rPr>
        <w:t xml:space="preserve">Though controlled-environment agriculture is usually associated </w:t>
      </w:r>
      <w:r w:rsidR="006771D8" w:rsidRPr="00BC6CB3">
        <w:rPr>
          <w:rFonts w:ascii="Times New Roman" w:hAnsi="Times New Roman" w:cs="Times New Roman"/>
          <w:sz w:val="24"/>
          <w:szCs w:val="24"/>
        </w:rPr>
        <w:t>with</w:t>
      </w:r>
      <w:r w:rsidR="00C8765B" w:rsidRPr="00BC6CB3">
        <w:rPr>
          <w:rFonts w:ascii="Times New Roman" w:hAnsi="Times New Roman" w:cs="Times New Roman"/>
          <w:sz w:val="24"/>
          <w:szCs w:val="24"/>
        </w:rPr>
        <w:t xml:space="preserve"> the use of soilless cultivation methods such as hydroponics, aeroponics or aquaponics</w:t>
      </w:r>
      <w:r w:rsidR="007F62C2" w:rsidRPr="00BC6CB3">
        <w:rPr>
          <w:rFonts w:ascii="Times New Roman" w:hAnsi="Times New Roman" w:cs="Times New Roman"/>
          <w:sz w:val="24"/>
          <w:szCs w:val="24"/>
        </w:rPr>
        <w:t xml:space="preserve"> </w:t>
      </w:r>
      <w:r w:rsidR="007F62C2" w:rsidRPr="00BC6CB3">
        <w:rPr>
          <w:rFonts w:ascii="Times New Roman" w:hAnsi="Times New Roman" w:cs="Times New Roman"/>
          <w:sz w:val="24"/>
          <w:szCs w:val="24"/>
        </w:rPr>
        <w:fldChar w:fldCharType="begin" w:fldLock="1"/>
      </w:r>
      <w:r w:rsidR="000227FE" w:rsidRPr="00BC6CB3">
        <w:rPr>
          <w:rFonts w:ascii="Times New Roman" w:hAnsi="Times New Roman" w:cs="Times New Roman"/>
          <w:sz w:val="24"/>
          <w:szCs w:val="24"/>
        </w:rPr>
        <w:instrText>ADDIN CSL_CITATION {"citationItems":[{"id":"ITEM-1","itemData":{"DOI":"10.1007/s11157-021-09591-z","ISBN":"0123456789","ISSN":"15729826","abstract":"Agriculture is the basic necessity all over the world which provides food for the existence of humans. India is expected to be home to 1.6 billion people by 2050, and India has to double the food production from the current level of 260 MT to feed the entire population. Providing food for growing population is becoming tedious and the deficiency of fertile lands makes it more difficult to increase the production beyond a certain limit. Under such scenario, maximizing the production per unit area using precision technologies in agriculture will help to achieve the same. Smart technologies are getting attention in every domain by the inclusion of advanced technologies like Big data analytics, Robotics, Artificial Intelligence (AI), Internet of Things (IoT) etc. This article reviews the current literature published in the stream controlled environment agriculture like soil less hydroponics, aquaponics, nutrient film technique and aeroponics for the period of 1999–2020. In this article, different types of soilless agriculture, their advantages over traditional soil methods, different types of sensors employed in agriculture, implementation of recent precision technologies in soilless agriculture are discussed. The review suggests that \"smart farming\" is an emerging trend in the area of agriculture, which makes, every individual to practice farming and grow vegetables and fruits on their own in their house without soil. However, future research ideas should focus on areas of \"real time monitoring of nutrition solution management and pest management\" for the plants growing in controlled environment to maximize the production are also discussed.","author":[{"dropping-particle":"","family":"Ragaveena","given":"S","non-dropping-particle":"","parse-names":false,"suffix":""},{"dropping-particle":"","family":"Shirly Edward","given":"A","non-dropping-particle":"","parse-names":false,"suffix":""},{"dropping-particle":"","family":"Surendran","given":"U","non-dropping-particle":"","parse-names":false,"suffix":""}],"container-title":"Reviews in Environmental Science and Biotechnology","id":"ITEM-1","issued":{"date-parts":[["2021"]]},"page":"887-913","publisher":"Springer Netherlands","title":"Smart controlled environment agriculture methods: A holistic review","type":"article-journal","volume":"20"},"uris":["http://www.mendeley.com/documents/?uuid=570a5e83-c41e-4744-8d3b-cf1886203fbd"]}],"mendeley":{"formattedCitation":"(Ragaveena et al., 2021)","plainTextFormattedCitation":"(Ragaveena et al., 2021)","previouslyFormattedCitation":"(Ragaveena et al., 2021)"},"properties":{"noteIndex":0},"schema":"https://github.com/citation-style-language/schema/raw/master/csl-citation.json"}</w:instrText>
      </w:r>
      <w:r w:rsidR="007F62C2" w:rsidRPr="00BC6CB3">
        <w:rPr>
          <w:rFonts w:ascii="Times New Roman" w:hAnsi="Times New Roman" w:cs="Times New Roman"/>
          <w:sz w:val="24"/>
          <w:szCs w:val="24"/>
        </w:rPr>
        <w:fldChar w:fldCharType="separate"/>
      </w:r>
      <w:r w:rsidR="007F62C2" w:rsidRPr="00BC6CB3">
        <w:rPr>
          <w:rFonts w:ascii="Times New Roman" w:hAnsi="Times New Roman" w:cs="Times New Roman"/>
          <w:noProof/>
          <w:sz w:val="24"/>
          <w:szCs w:val="24"/>
        </w:rPr>
        <w:t>(Ragaveena et al., 2021)</w:t>
      </w:r>
      <w:r w:rsidR="007F62C2" w:rsidRPr="00BC6CB3">
        <w:rPr>
          <w:rFonts w:ascii="Times New Roman" w:hAnsi="Times New Roman" w:cs="Times New Roman"/>
          <w:sz w:val="24"/>
          <w:szCs w:val="24"/>
        </w:rPr>
        <w:fldChar w:fldCharType="end"/>
      </w:r>
      <w:r w:rsidR="00C8765B" w:rsidRPr="00BC6CB3">
        <w:rPr>
          <w:rFonts w:ascii="Times New Roman" w:hAnsi="Times New Roman" w:cs="Times New Roman"/>
          <w:sz w:val="24"/>
          <w:szCs w:val="24"/>
        </w:rPr>
        <w:t xml:space="preserve">, soil-based </w:t>
      </w:r>
      <w:r w:rsidR="006771D8" w:rsidRPr="00BC6CB3">
        <w:rPr>
          <w:rFonts w:ascii="Times New Roman" w:hAnsi="Times New Roman" w:cs="Times New Roman"/>
          <w:sz w:val="24"/>
          <w:szCs w:val="24"/>
        </w:rPr>
        <w:t>methods</w:t>
      </w:r>
      <w:r w:rsidR="00C8765B" w:rsidRPr="00BC6CB3">
        <w:rPr>
          <w:rFonts w:ascii="Times New Roman" w:hAnsi="Times New Roman" w:cs="Times New Roman"/>
          <w:sz w:val="24"/>
          <w:szCs w:val="24"/>
        </w:rPr>
        <w:t xml:space="preserve"> were also found to be used in such environments, particularly in greenhouses and indoor farms. </w:t>
      </w:r>
      <w:r w:rsidR="00BD4F68">
        <w:rPr>
          <w:rFonts w:ascii="Times New Roman" w:hAnsi="Times New Roman" w:cs="Times New Roman"/>
          <w:sz w:val="24"/>
          <w:szCs w:val="24"/>
        </w:rPr>
        <w:t>‘</w:t>
      </w:r>
      <w:r w:rsidR="00DA7004" w:rsidRPr="00BC6CB3">
        <w:rPr>
          <w:rFonts w:ascii="Times New Roman" w:hAnsi="Times New Roman" w:cs="Times New Roman"/>
          <w:sz w:val="24"/>
          <w:szCs w:val="24"/>
        </w:rPr>
        <w:t>Open-air agriculture</w:t>
      </w:r>
      <w:r w:rsidR="00BD4F68">
        <w:rPr>
          <w:rFonts w:ascii="Times New Roman" w:hAnsi="Times New Roman" w:cs="Times New Roman"/>
          <w:sz w:val="24"/>
          <w:szCs w:val="24"/>
        </w:rPr>
        <w:t>’</w:t>
      </w:r>
      <w:r w:rsidR="00DA7004" w:rsidRPr="00BC6CB3">
        <w:rPr>
          <w:rFonts w:ascii="Times New Roman" w:hAnsi="Times New Roman" w:cs="Times New Roman"/>
          <w:sz w:val="24"/>
          <w:szCs w:val="24"/>
        </w:rPr>
        <w:t xml:space="preserve"> refer</w:t>
      </w:r>
      <w:r w:rsidR="008E7C11">
        <w:rPr>
          <w:rFonts w:ascii="Times New Roman" w:hAnsi="Times New Roman" w:cs="Times New Roman"/>
          <w:sz w:val="24"/>
          <w:szCs w:val="24"/>
        </w:rPr>
        <w:t>s</w:t>
      </w:r>
      <w:r w:rsidR="00DA7004" w:rsidRPr="00BC6CB3">
        <w:rPr>
          <w:rFonts w:ascii="Times New Roman" w:hAnsi="Times New Roman" w:cs="Times New Roman"/>
          <w:sz w:val="24"/>
          <w:szCs w:val="24"/>
        </w:rPr>
        <w:t xml:space="preserve"> to agricultural systems where crops are cultivated in the open and are not physically protected from outdoor elements (</w:t>
      </w:r>
      <w:r w:rsidR="00DA7004" w:rsidRPr="00BC6CB3">
        <w:rPr>
          <w:rFonts w:ascii="Times New Roman" w:hAnsi="Times New Roman" w:cs="Times New Roman"/>
          <w:i/>
          <w:sz w:val="24"/>
          <w:szCs w:val="24"/>
        </w:rPr>
        <w:t>e.g.</w:t>
      </w:r>
      <w:r w:rsidR="00DA7004" w:rsidRPr="00BC6CB3">
        <w:rPr>
          <w:rFonts w:ascii="Times New Roman" w:hAnsi="Times New Roman" w:cs="Times New Roman"/>
          <w:sz w:val="24"/>
          <w:szCs w:val="24"/>
        </w:rPr>
        <w:t xml:space="preserve">, fields, gardens, rooftop terraces, etc.). </w:t>
      </w:r>
    </w:p>
    <w:p w14:paraId="2C109E72" w14:textId="73A19411" w:rsidR="00002CC5" w:rsidRDefault="00002CC5" w:rsidP="008E255A">
      <w:pPr>
        <w:spacing w:after="0" w:line="480" w:lineRule="auto"/>
        <w:rPr>
          <w:rFonts w:ascii="Times New Roman" w:hAnsi="Times New Roman" w:cs="Times New Roman"/>
          <w:sz w:val="24"/>
          <w:szCs w:val="24"/>
        </w:rPr>
      </w:pPr>
    </w:p>
    <w:p w14:paraId="18BA3C73" w14:textId="13FC81C7" w:rsidR="00002CC5" w:rsidRPr="00BC6CB3" w:rsidRDefault="00002CC5" w:rsidP="008E255A">
      <w:pPr>
        <w:spacing w:after="0" w:line="480" w:lineRule="auto"/>
        <w:rPr>
          <w:rFonts w:ascii="Times New Roman" w:hAnsi="Times New Roman" w:cs="Times New Roman"/>
          <w:sz w:val="24"/>
          <w:szCs w:val="24"/>
        </w:rPr>
      </w:pPr>
      <w:r>
        <w:rPr>
          <w:rFonts w:ascii="Times New Roman" w:hAnsi="Times New Roman" w:cs="Times New Roman"/>
          <w:sz w:val="24"/>
        </w:rPr>
        <w:t>T</w:t>
      </w:r>
      <w:r w:rsidRPr="00137B54">
        <w:rPr>
          <w:rFonts w:ascii="Times New Roman" w:hAnsi="Times New Roman" w:cs="Times New Roman"/>
          <w:sz w:val="24"/>
        </w:rPr>
        <w:t xml:space="preserve">he categories </w:t>
      </w:r>
      <w:r>
        <w:rPr>
          <w:rFonts w:ascii="Times New Roman" w:hAnsi="Times New Roman" w:cs="Times New Roman"/>
          <w:sz w:val="24"/>
        </w:rPr>
        <w:t xml:space="preserve">created for each aspect of the </w:t>
      </w:r>
      <w:r w:rsidRPr="00137B54">
        <w:rPr>
          <w:rFonts w:ascii="Times New Roman" w:hAnsi="Times New Roman" w:cs="Times New Roman"/>
          <w:sz w:val="24"/>
        </w:rPr>
        <w:t>growing system</w:t>
      </w:r>
      <w:r>
        <w:rPr>
          <w:rFonts w:ascii="Times New Roman" w:hAnsi="Times New Roman" w:cs="Times New Roman"/>
          <w:sz w:val="24"/>
        </w:rPr>
        <w:t xml:space="preserve"> investigated in this paper</w:t>
      </w:r>
      <w:r w:rsidRPr="00137B54">
        <w:rPr>
          <w:rFonts w:ascii="Times New Roman" w:hAnsi="Times New Roman" w:cs="Times New Roman"/>
          <w:sz w:val="24"/>
        </w:rPr>
        <w:t xml:space="preserve"> were solely based on </w:t>
      </w:r>
      <w:r w:rsidRPr="00002CC5">
        <w:rPr>
          <w:rFonts w:ascii="Times New Roman" w:hAnsi="Times New Roman" w:cs="Times New Roman"/>
          <w:sz w:val="24"/>
        </w:rPr>
        <w:t>how</w:t>
      </w:r>
      <w:r w:rsidRPr="00137B54">
        <w:rPr>
          <w:rFonts w:ascii="Times New Roman" w:hAnsi="Times New Roman" w:cs="Times New Roman"/>
          <w:sz w:val="24"/>
        </w:rPr>
        <w:t xml:space="preserve"> the food was produced and not at all on where</w:t>
      </w:r>
      <w:r>
        <w:rPr>
          <w:rFonts w:ascii="Times New Roman" w:hAnsi="Times New Roman" w:cs="Times New Roman"/>
          <w:sz w:val="24"/>
        </w:rPr>
        <w:t xml:space="preserve">, contrary to the categories </w:t>
      </w:r>
      <w:r>
        <w:rPr>
          <w:rFonts w:ascii="Times New Roman" w:hAnsi="Times New Roman" w:cs="Times New Roman"/>
          <w:sz w:val="24"/>
        </w:rPr>
        <w:lastRenderedPageBreak/>
        <w:t>created for urban spaces</w:t>
      </w:r>
      <w:r w:rsidRPr="00137B54">
        <w:rPr>
          <w:rFonts w:ascii="Times New Roman" w:hAnsi="Times New Roman" w:cs="Times New Roman"/>
          <w:sz w:val="24"/>
        </w:rPr>
        <w:t>. For example, a controlled-environment system could have been set up on the ground, on a rooftop or inside a building.</w:t>
      </w:r>
    </w:p>
    <w:p w14:paraId="1835AE0F" w14:textId="77777777" w:rsidR="00302FC7" w:rsidRPr="00BC6CB3" w:rsidRDefault="00302FC7" w:rsidP="008E255A">
      <w:pPr>
        <w:spacing w:after="0" w:line="480" w:lineRule="auto"/>
        <w:rPr>
          <w:rFonts w:ascii="Times New Roman" w:hAnsi="Times New Roman" w:cs="Times New Roman"/>
          <w:sz w:val="24"/>
          <w:szCs w:val="24"/>
        </w:rPr>
      </w:pPr>
    </w:p>
    <w:p w14:paraId="7BA8292F" w14:textId="4D5A60DD" w:rsidR="0004683F" w:rsidRPr="00BC6CB3" w:rsidRDefault="00861E88"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Meta-analysis</w:t>
      </w:r>
    </w:p>
    <w:p w14:paraId="6C7219A2" w14:textId="34ECC46D" w:rsidR="00D43320" w:rsidRPr="00BC6CB3" w:rsidRDefault="00D43320" w:rsidP="008E255A">
      <w:pPr>
        <w:keepNext/>
        <w:spacing w:after="0" w:line="480" w:lineRule="auto"/>
        <w:rPr>
          <w:rFonts w:ascii="Times New Roman" w:hAnsi="Times New Roman" w:cs="Times New Roman"/>
          <w:sz w:val="24"/>
          <w:szCs w:val="24"/>
        </w:rPr>
      </w:pPr>
    </w:p>
    <w:p w14:paraId="0CCD4B6E" w14:textId="7CD5C72E" w:rsidR="0013790D" w:rsidRPr="00BC6CB3" w:rsidRDefault="004F7030"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Th</w:t>
      </w:r>
      <w:r w:rsidR="00CA2EFA">
        <w:rPr>
          <w:rFonts w:ascii="Times New Roman" w:hAnsi="Times New Roman" w:cs="Times New Roman"/>
          <w:sz w:val="24"/>
          <w:szCs w:val="24"/>
        </w:rPr>
        <w:t>is</w:t>
      </w:r>
      <w:r w:rsidRPr="00BC6CB3">
        <w:rPr>
          <w:rFonts w:ascii="Times New Roman" w:hAnsi="Times New Roman" w:cs="Times New Roman"/>
          <w:sz w:val="24"/>
          <w:szCs w:val="24"/>
        </w:rPr>
        <w:t xml:space="preserve"> meta-analysis </w:t>
      </w:r>
      <w:r w:rsidR="00CA2EFA">
        <w:rPr>
          <w:rFonts w:ascii="Times New Roman" w:hAnsi="Times New Roman" w:cs="Times New Roman"/>
          <w:sz w:val="24"/>
          <w:szCs w:val="24"/>
        </w:rPr>
        <w:t>aimed</w:t>
      </w:r>
      <w:r w:rsidRPr="00BC6CB3">
        <w:rPr>
          <w:rFonts w:ascii="Times New Roman" w:hAnsi="Times New Roman" w:cs="Times New Roman"/>
          <w:sz w:val="24"/>
          <w:szCs w:val="24"/>
        </w:rPr>
        <w:t xml:space="preserve"> to estimate the mean value of crop yields reached in urban food growing systems for different crops or groups of crops. We used the arithmetic mean </w:t>
      </w:r>
      <w:r w:rsidR="004B7C0A" w:rsidRPr="00BC6CB3">
        <w:rPr>
          <w:rFonts w:ascii="Times New Roman" w:hAnsi="Times New Roman" w:cs="Times New Roman"/>
          <w:sz w:val="24"/>
          <w:szCs w:val="24"/>
        </w:rPr>
        <w:t>of yield values (</w:t>
      </w:r>
      <w:proofErr w:type="spellStart"/>
      <w:r w:rsidR="004B7C0A" w:rsidRPr="00BC6CB3">
        <w:rPr>
          <w:rFonts w:ascii="Times New Roman" w:hAnsi="Times New Roman" w:cs="Times New Roman"/>
          <w:sz w:val="24"/>
          <w:szCs w:val="24"/>
        </w:rPr>
        <w:t>AM</w:t>
      </w:r>
      <w:r w:rsidR="004B7C0A" w:rsidRPr="00BC6CB3">
        <w:rPr>
          <w:rFonts w:ascii="Times New Roman" w:hAnsi="Times New Roman" w:cs="Times New Roman"/>
          <w:sz w:val="24"/>
          <w:szCs w:val="24"/>
          <w:vertAlign w:val="subscript"/>
        </w:rPr>
        <w:t>y</w:t>
      </w:r>
      <w:proofErr w:type="spellEnd"/>
      <w:r w:rsidR="004B7C0A" w:rsidRPr="00BC6CB3">
        <w:rPr>
          <w:rFonts w:ascii="Times New Roman" w:hAnsi="Times New Roman" w:cs="Times New Roman"/>
          <w:sz w:val="24"/>
          <w:szCs w:val="24"/>
        </w:rPr>
        <w:t xml:space="preserve">) </w:t>
      </w:r>
      <w:r w:rsidRPr="00BC6CB3">
        <w:rPr>
          <w:rFonts w:ascii="Times New Roman" w:hAnsi="Times New Roman" w:cs="Times New Roman"/>
          <w:sz w:val="24"/>
          <w:szCs w:val="24"/>
        </w:rPr>
        <w:t xml:space="preserve">as </w:t>
      </w:r>
      <w:r w:rsidR="004B7C0A" w:rsidRPr="00BC6CB3">
        <w:rPr>
          <w:rFonts w:ascii="Times New Roman" w:hAnsi="Times New Roman" w:cs="Times New Roman"/>
          <w:sz w:val="24"/>
          <w:szCs w:val="24"/>
        </w:rPr>
        <w:t xml:space="preserve">an </w:t>
      </w:r>
      <w:r w:rsidRPr="00BC6CB3">
        <w:rPr>
          <w:rFonts w:ascii="Times New Roman" w:hAnsi="Times New Roman" w:cs="Times New Roman"/>
          <w:sz w:val="24"/>
          <w:szCs w:val="24"/>
        </w:rPr>
        <w:t>effect size in the meta-analysis since the operationalisation of the variable (</w:t>
      </w:r>
      <w:r w:rsidRPr="00BC6CB3">
        <w:rPr>
          <w:rFonts w:ascii="Times New Roman" w:hAnsi="Times New Roman" w:cs="Times New Roman"/>
          <w:i/>
          <w:sz w:val="24"/>
          <w:szCs w:val="24"/>
        </w:rPr>
        <w:t>i.e.</w:t>
      </w:r>
      <w:r w:rsidRPr="00BC6CB3">
        <w:rPr>
          <w:rFonts w:ascii="Times New Roman" w:hAnsi="Times New Roman" w:cs="Times New Roman"/>
          <w:sz w:val="24"/>
          <w:szCs w:val="24"/>
        </w:rPr>
        <w:t xml:space="preserve"> yield value) was the same for all crops o</w:t>
      </w:r>
      <w:r w:rsidR="004B7C0A" w:rsidRPr="00BC6CB3">
        <w:rPr>
          <w:rFonts w:ascii="Times New Roman" w:hAnsi="Times New Roman" w:cs="Times New Roman"/>
          <w:sz w:val="24"/>
          <w:szCs w:val="24"/>
        </w:rPr>
        <w:t>r</w:t>
      </w:r>
      <w:r w:rsidRPr="00BC6CB3">
        <w:rPr>
          <w:rFonts w:ascii="Times New Roman" w:hAnsi="Times New Roman" w:cs="Times New Roman"/>
          <w:sz w:val="24"/>
          <w:szCs w:val="24"/>
        </w:rPr>
        <w:t xml:space="preserve"> groups of crops. </w:t>
      </w:r>
      <w:r w:rsidR="004B7C0A" w:rsidRPr="00BC6CB3">
        <w:rPr>
          <w:rFonts w:ascii="Times New Roman" w:hAnsi="Times New Roman" w:cs="Times New Roman"/>
          <w:sz w:val="24"/>
          <w:szCs w:val="24"/>
        </w:rPr>
        <w:t xml:space="preserve">Using arithmetic means in meta-analyses is an effective way to gauge a quantity’s magnitude and allows for </w:t>
      </w:r>
      <w:r w:rsidR="008D1E1C" w:rsidRPr="00BC6CB3">
        <w:rPr>
          <w:rFonts w:ascii="Times New Roman" w:hAnsi="Times New Roman" w:cs="Times New Roman"/>
          <w:sz w:val="24"/>
          <w:szCs w:val="24"/>
        </w:rPr>
        <w:t xml:space="preserve">easy </w:t>
      </w:r>
      <w:r w:rsidR="004B7C0A" w:rsidRPr="00BC6CB3">
        <w:rPr>
          <w:rFonts w:ascii="Times New Roman" w:hAnsi="Times New Roman" w:cs="Times New Roman"/>
          <w:sz w:val="24"/>
          <w:szCs w:val="24"/>
        </w:rPr>
        <w:t xml:space="preserve">comparisons between different groups </w:t>
      </w:r>
      <w:r w:rsidR="008C3D3A" w:rsidRPr="00BC6CB3">
        <w:rPr>
          <w:rFonts w:ascii="Times New Roman" w:hAnsi="Times New Roman" w:cs="Times New Roman"/>
          <w:sz w:val="24"/>
          <w:szCs w:val="24"/>
        </w:rPr>
        <w:fldChar w:fldCharType="begin" w:fldLock="1"/>
      </w:r>
      <w:r w:rsidR="008C3D3A" w:rsidRPr="00BC6CB3">
        <w:rPr>
          <w:rFonts w:ascii="Times New Roman" w:hAnsi="Times New Roman" w:cs="Times New Roman"/>
          <w:sz w:val="24"/>
          <w:szCs w:val="24"/>
        </w:rPr>
        <w:instrText>ADDIN CSL_CITATION {"citationItems":[{"id":"ITEM-1","itemData":{"DOI":"10.1017/cbo9780511996481.031","ISBN":"9780511996481","abstract":"To provide a general introduction to meta-analysis, in the remainder of this chapter we (1) present the steps involved in synthesizing research, (2) consider some options that reviewers should consider as they proceed through these steps, (3) discuss standards for conducting and evaluating quantitative reviews, and (4) evaluate meta-analysis relative to primary research and other methods of testing hypotheses. In treating this subject, consistent with convention, we use the term 'meta-analysis' to refer broadly to the entirety of the process, including both quantitative and qualitative aspects. (PsycINFO Database Record (c) 2016 APA, all rights reserved)","author":[{"dropping-particle":"","family":"Johnson","given":"Blair T","non-dropping-particle":"","parse-names":false,"suffix":""},{"dropping-particle":"","family":"Eagly","given":"Alice H","non-dropping-particle":"","parse-names":false,"suffix":""}],"chapter-number":"Chapter tw","container-title":"Handbook of Research Methods in Social and Personality Psychology","edition":"Second edi","editor":[{"dropping-particle":"","family":"Reis","given":"Harry T","non-dropping-particle":"","parse-names":false,"suffix":""},{"dropping-particle":"","family":"Judd","given":"Charles M","non-dropping-particle":"","parse-names":false,"suffix":""}],"id":"ITEM-1","issued":{"date-parts":[["2014"]]},"page":"677-710","publisher":"Cambridge University Press","publisher-place":"Cambridge, UK","title":"Meta-analysis of research in social and personality psychology","type":"chapter"},"uris":["http://www.mendeley.com/documents/?uuid=62b58e97-29fb-478b-b772-a59d58ed1457"]}],"mendeley":{"formattedCitation":"(Johnson &amp; Eagly, 2014)","plainTextFormattedCitation":"(Johnson &amp; Eagly, 2014)","previouslyFormattedCitation":"(Johnson &amp; Eagly, 2014)"},"properties":{"noteIndex":0},"schema":"https://github.com/citation-style-language/schema/raw/master/csl-citation.json"}</w:instrText>
      </w:r>
      <w:r w:rsidR="008C3D3A" w:rsidRPr="00BC6CB3">
        <w:rPr>
          <w:rFonts w:ascii="Times New Roman" w:hAnsi="Times New Roman" w:cs="Times New Roman"/>
          <w:sz w:val="24"/>
          <w:szCs w:val="24"/>
        </w:rPr>
        <w:fldChar w:fldCharType="separate"/>
      </w:r>
      <w:r w:rsidR="008C3D3A" w:rsidRPr="00BC6CB3">
        <w:rPr>
          <w:rFonts w:ascii="Times New Roman" w:hAnsi="Times New Roman" w:cs="Times New Roman"/>
          <w:noProof/>
          <w:sz w:val="24"/>
          <w:szCs w:val="24"/>
        </w:rPr>
        <w:t>(Johnson &amp; Eagly, 2014)</w:t>
      </w:r>
      <w:r w:rsidR="008C3D3A" w:rsidRPr="00BC6CB3">
        <w:rPr>
          <w:rFonts w:ascii="Times New Roman" w:hAnsi="Times New Roman" w:cs="Times New Roman"/>
          <w:sz w:val="24"/>
          <w:szCs w:val="24"/>
        </w:rPr>
        <w:fldChar w:fldCharType="end"/>
      </w:r>
      <w:r w:rsidR="004B7C0A" w:rsidRPr="00BC6CB3">
        <w:rPr>
          <w:rFonts w:ascii="Times New Roman" w:hAnsi="Times New Roman" w:cs="Times New Roman"/>
          <w:sz w:val="24"/>
          <w:szCs w:val="24"/>
        </w:rPr>
        <w:t xml:space="preserve">. The effect size </w:t>
      </w:r>
      <w:proofErr w:type="spellStart"/>
      <w:r w:rsidR="004B7C0A" w:rsidRPr="00E47747">
        <w:rPr>
          <w:rFonts w:ascii="Times New Roman" w:hAnsi="Times New Roman" w:cs="Times New Roman"/>
          <w:i/>
          <w:sz w:val="24"/>
          <w:szCs w:val="24"/>
        </w:rPr>
        <w:t>AM</w:t>
      </w:r>
      <w:r w:rsidR="004B7C0A" w:rsidRPr="00E47747">
        <w:rPr>
          <w:rFonts w:ascii="Times New Roman" w:hAnsi="Times New Roman" w:cs="Times New Roman"/>
          <w:i/>
          <w:sz w:val="24"/>
          <w:szCs w:val="24"/>
          <w:vertAlign w:val="subscript"/>
        </w:rPr>
        <w:t>y</w:t>
      </w:r>
      <w:proofErr w:type="spellEnd"/>
      <w:r w:rsidR="004B7C0A" w:rsidRPr="00BC6CB3">
        <w:rPr>
          <w:rFonts w:ascii="Times New Roman" w:hAnsi="Times New Roman" w:cs="Times New Roman"/>
          <w:sz w:val="24"/>
          <w:szCs w:val="24"/>
        </w:rPr>
        <w:t xml:space="preserve"> was calculated</w:t>
      </w:r>
      <w:r w:rsidR="00230BAD" w:rsidRPr="00BC6CB3">
        <w:rPr>
          <w:rFonts w:ascii="Times New Roman" w:hAnsi="Times New Roman" w:cs="Times New Roman"/>
          <w:sz w:val="24"/>
          <w:szCs w:val="24"/>
        </w:rPr>
        <w:t xml:space="preserve"> according to the methods of </w:t>
      </w:r>
      <w:r w:rsidR="008C3D3A" w:rsidRPr="00BC6CB3">
        <w:rPr>
          <w:rFonts w:ascii="Times New Roman" w:hAnsi="Times New Roman" w:cs="Times New Roman"/>
          <w:sz w:val="24"/>
          <w:szCs w:val="24"/>
        </w:rPr>
        <w:fldChar w:fldCharType="begin" w:fldLock="1"/>
      </w:r>
      <w:r w:rsidR="009C22B7" w:rsidRPr="00BC6CB3">
        <w:rPr>
          <w:rFonts w:ascii="Times New Roman" w:hAnsi="Times New Roman" w:cs="Times New Roman"/>
          <w:sz w:val="24"/>
          <w:szCs w:val="24"/>
        </w:rPr>
        <w:instrText>ADDIN CSL_CITATION {"citationItems":[{"id":"ITEM-1","itemData":{"author":[{"dropping-particle":"","family":"Lipsey","given":"Mark W","non-dropping-particle":"","parse-names":false,"suffix":""},{"dropping-particle":"","family":"Wilson","given":"David B","non-dropping-particle":"","parse-names":false,"suffix":""}],"id":"ITEM-1","issued":{"date-parts":[["2001"]]},"publisher":"Sage Publications","publisher-place":"Thousand Oaks, California, USA","title":"Practical Meta-Analysis","type":"book"},"uris":["http://www.mendeley.com/documents/?uuid=9da70a89-075b-4032-934d-dae7450db14c"]}],"mendeley":{"formattedCitation":"(Lipsey &amp; Wilson, 2001)","manualFormatting":"Lipsey &amp; Wilson (2001)","plainTextFormattedCitation":"(Lipsey &amp; Wilson, 2001)","previouslyFormattedCitation":"(Lipsey &amp; Wilson, 2001)"},"properties":{"noteIndex":0},"schema":"https://github.com/citation-style-language/schema/raw/master/csl-citation.json"}</w:instrText>
      </w:r>
      <w:r w:rsidR="008C3D3A" w:rsidRPr="00BC6CB3">
        <w:rPr>
          <w:rFonts w:ascii="Times New Roman" w:hAnsi="Times New Roman" w:cs="Times New Roman"/>
          <w:sz w:val="24"/>
          <w:szCs w:val="24"/>
        </w:rPr>
        <w:fldChar w:fldCharType="separate"/>
      </w:r>
      <w:r w:rsidR="008C3D3A" w:rsidRPr="00BC6CB3">
        <w:rPr>
          <w:rFonts w:ascii="Times New Roman" w:hAnsi="Times New Roman" w:cs="Times New Roman"/>
          <w:noProof/>
          <w:sz w:val="24"/>
          <w:szCs w:val="24"/>
        </w:rPr>
        <w:t>Lipsey &amp; Wilson (2001)</w:t>
      </w:r>
      <w:r w:rsidR="008C3D3A" w:rsidRPr="00BC6CB3">
        <w:rPr>
          <w:rFonts w:ascii="Times New Roman" w:hAnsi="Times New Roman" w:cs="Times New Roman"/>
          <w:sz w:val="24"/>
          <w:szCs w:val="24"/>
        </w:rPr>
        <w:fldChar w:fldCharType="end"/>
      </w:r>
      <w:r w:rsidR="004B7C0A" w:rsidRPr="00BC6CB3">
        <w:rPr>
          <w:rFonts w:ascii="Times New Roman" w:hAnsi="Times New Roman" w:cs="Times New Roman"/>
          <w:sz w:val="24"/>
          <w:szCs w:val="24"/>
        </w:rPr>
        <w:t xml:space="preserve"> following Equation (</w:t>
      </w:r>
      <w:r w:rsidR="00E4138F">
        <w:rPr>
          <w:rFonts w:ascii="Times New Roman" w:hAnsi="Times New Roman" w:cs="Times New Roman"/>
          <w:sz w:val="24"/>
          <w:szCs w:val="24"/>
        </w:rPr>
        <w:t>2</w:t>
      </w:r>
      <w:r w:rsidR="004B7C0A" w:rsidRPr="00BC6CB3">
        <w:rPr>
          <w:rFonts w:ascii="Times New Roman" w:hAnsi="Times New Roman" w:cs="Times New Roman"/>
          <w:sz w:val="24"/>
          <w:szCs w:val="24"/>
        </w:rPr>
        <w:t>),</w:t>
      </w:r>
      <w:r w:rsidR="00230BAD" w:rsidRPr="00BC6CB3">
        <w:rPr>
          <w:rFonts w:ascii="Times New Roman" w:hAnsi="Times New Roman" w:cs="Times New Roman"/>
          <w:sz w:val="24"/>
          <w:szCs w:val="24"/>
        </w:rPr>
        <w:t xml:space="preserve"> where</w:t>
      </w:r>
      <w:r w:rsidR="004B7C0A" w:rsidRPr="00BC6CB3">
        <w:rPr>
          <w:rFonts w:ascii="Times New Roman" w:hAnsi="Times New Roman" w:cs="Times New Roman"/>
          <w:sz w:val="24"/>
          <w:szCs w:val="24"/>
        </w:rPr>
        <w:t xml:space="preserve"> </w:t>
      </w:r>
      <w:r w:rsidR="00230BAD" w:rsidRPr="00BC6CB3">
        <w:rPr>
          <w:rFonts w:ascii="Times New Roman" w:hAnsi="Times New Roman" w:cs="Times New Roman"/>
          <w:i/>
          <w:sz w:val="24"/>
          <w:szCs w:val="24"/>
        </w:rPr>
        <w:t>x</w:t>
      </w:r>
      <w:r w:rsidR="00230BAD" w:rsidRPr="00BC6CB3">
        <w:rPr>
          <w:rFonts w:ascii="Times New Roman" w:hAnsi="Times New Roman" w:cs="Times New Roman"/>
          <w:i/>
          <w:sz w:val="24"/>
          <w:szCs w:val="24"/>
          <w:vertAlign w:val="subscript"/>
        </w:rPr>
        <w:t>i</w:t>
      </w:r>
      <w:r w:rsidR="00230BAD" w:rsidRPr="00BC6CB3">
        <w:rPr>
          <w:rFonts w:ascii="Times New Roman" w:hAnsi="Times New Roman" w:cs="Times New Roman"/>
          <w:sz w:val="24"/>
          <w:szCs w:val="24"/>
        </w:rPr>
        <w:t xml:space="preserve"> corresponds to the yield value</w:t>
      </w:r>
      <w:r w:rsidR="00BD2B6C" w:rsidRPr="00BC6CB3">
        <w:rPr>
          <w:rFonts w:ascii="Times New Roman" w:hAnsi="Times New Roman" w:cs="Times New Roman"/>
          <w:sz w:val="24"/>
          <w:szCs w:val="24"/>
        </w:rPr>
        <w:t xml:space="preserve"> (in kg m</w:t>
      </w:r>
      <w:r w:rsidR="00BD2B6C" w:rsidRPr="00BC6CB3">
        <w:rPr>
          <w:rFonts w:ascii="Times New Roman" w:hAnsi="Times New Roman" w:cs="Times New Roman"/>
          <w:sz w:val="24"/>
          <w:szCs w:val="24"/>
          <w:vertAlign w:val="superscript"/>
        </w:rPr>
        <w:t>-2</w:t>
      </w:r>
      <w:r w:rsidR="00BD2B6C" w:rsidRPr="00BC6CB3">
        <w:rPr>
          <w:rFonts w:ascii="Times New Roman" w:hAnsi="Times New Roman" w:cs="Times New Roman"/>
          <w:sz w:val="24"/>
          <w:szCs w:val="24"/>
        </w:rPr>
        <w:t>)</w:t>
      </w:r>
      <w:r w:rsidR="00230BAD" w:rsidRPr="00BC6CB3">
        <w:rPr>
          <w:rFonts w:ascii="Times New Roman" w:hAnsi="Times New Roman" w:cs="Times New Roman"/>
          <w:sz w:val="24"/>
          <w:szCs w:val="24"/>
        </w:rPr>
        <w:t xml:space="preserve"> reported for observation </w:t>
      </w:r>
      <w:proofErr w:type="spellStart"/>
      <w:r w:rsidR="00230BAD" w:rsidRPr="00BC6CB3">
        <w:rPr>
          <w:rFonts w:ascii="Times New Roman" w:hAnsi="Times New Roman" w:cs="Times New Roman"/>
          <w:i/>
          <w:sz w:val="24"/>
          <w:szCs w:val="24"/>
        </w:rPr>
        <w:t>i</w:t>
      </w:r>
      <w:proofErr w:type="spellEnd"/>
      <w:r w:rsidR="00230BAD" w:rsidRPr="00BC6CB3">
        <w:rPr>
          <w:rFonts w:ascii="Times New Roman" w:hAnsi="Times New Roman" w:cs="Times New Roman"/>
          <w:sz w:val="24"/>
          <w:szCs w:val="24"/>
        </w:rPr>
        <w:t xml:space="preserve"> (</w:t>
      </w:r>
      <w:proofErr w:type="spellStart"/>
      <w:r w:rsidR="00230BAD" w:rsidRPr="00BC6CB3">
        <w:rPr>
          <w:rFonts w:ascii="Times New Roman" w:hAnsi="Times New Roman" w:cs="Times New Roman"/>
          <w:i/>
          <w:sz w:val="24"/>
          <w:szCs w:val="24"/>
        </w:rPr>
        <w:t>i</w:t>
      </w:r>
      <w:proofErr w:type="spellEnd"/>
      <w:r w:rsidR="00230BAD" w:rsidRPr="00BC6CB3">
        <w:rPr>
          <w:rFonts w:ascii="Times New Roman" w:hAnsi="Times New Roman" w:cs="Times New Roman"/>
          <w:sz w:val="24"/>
          <w:szCs w:val="24"/>
        </w:rPr>
        <w:t xml:space="preserve"> = 1 </w:t>
      </w:r>
      <w:proofErr w:type="spellStart"/>
      <w:r w:rsidR="00230BAD" w:rsidRPr="00BC6CB3">
        <w:rPr>
          <w:rFonts w:ascii="Times New Roman" w:hAnsi="Times New Roman" w:cs="Times New Roman"/>
          <w:sz w:val="24"/>
          <w:szCs w:val="24"/>
        </w:rPr>
        <w:t xml:space="preserve">to </w:t>
      </w:r>
      <w:r w:rsidR="00230BAD" w:rsidRPr="00BC6CB3">
        <w:rPr>
          <w:rFonts w:ascii="Times New Roman" w:hAnsi="Times New Roman" w:cs="Times New Roman"/>
          <w:i/>
          <w:sz w:val="24"/>
          <w:szCs w:val="24"/>
        </w:rPr>
        <w:t>n</w:t>
      </w:r>
      <w:proofErr w:type="spellEnd"/>
      <w:r w:rsidR="00230BAD" w:rsidRPr="00BC6CB3">
        <w:rPr>
          <w:rFonts w:ascii="Times New Roman" w:hAnsi="Times New Roman" w:cs="Times New Roman"/>
          <w:sz w:val="24"/>
          <w:szCs w:val="24"/>
        </w:rPr>
        <w:t xml:space="preserve">) and </w:t>
      </w:r>
      <w:r w:rsidR="00230BAD" w:rsidRPr="00BC6CB3">
        <w:rPr>
          <w:rFonts w:ascii="Times New Roman" w:hAnsi="Times New Roman" w:cs="Times New Roman"/>
          <w:i/>
          <w:sz w:val="24"/>
          <w:szCs w:val="24"/>
        </w:rPr>
        <w:t>n</w:t>
      </w:r>
      <w:r w:rsidR="00230BAD" w:rsidRPr="00BC6CB3">
        <w:rPr>
          <w:rFonts w:ascii="Times New Roman" w:hAnsi="Times New Roman" w:cs="Times New Roman"/>
          <w:sz w:val="24"/>
          <w:szCs w:val="24"/>
        </w:rPr>
        <w:t xml:space="preserve"> is the sample size.</w:t>
      </w:r>
    </w:p>
    <w:p w14:paraId="5AD94086" w14:textId="77777777" w:rsidR="0013790D" w:rsidRPr="00BC6CB3" w:rsidRDefault="0013790D" w:rsidP="008E255A">
      <w:pPr>
        <w:spacing w:after="0" w:line="480" w:lineRule="auto"/>
        <w:rPr>
          <w:rFonts w:ascii="Times New Roman" w:hAnsi="Times New Roman" w:cs="Times New Roman"/>
          <w:sz w:val="24"/>
          <w:szCs w:val="24"/>
        </w:rPr>
      </w:pPr>
    </w:p>
    <w:p w14:paraId="017F8C1F" w14:textId="6AE9B444" w:rsidR="00275263" w:rsidRPr="00BC6CB3" w:rsidRDefault="001247C5" w:rsidP="008E255A">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m:t>
            </m:r>
          </m:e>
          <m:sub>
            <m:r>
              <w:rPr>
                <w:rFonts w:ascii="Cambria Math" w:hAnsi="Cambria Math" w:cs="Times New Roman"/>
                <w:sz w:val="24"/>
                <w:szCs w:val="24"/>
              </w:rPr>
              <m:t>y</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w:r w:rsidR="00BD2B6C" w:rsidRPr="00BC6CB3">
        <w:rPr>
          <w:rFonts w:ascii="Times New Roman" w:eastAsiaTheme="minorEastAsia" w:hAnsi="Times New Roman" w:cs="Times New Roman"/>
          <w:sz w:val="24"/>
          <w:szCs w:val="24"/>
        </w:rPr>
        <w:t xml:space="preserve">                                                                                                                      (</w:t>
      </w:r>
      <w:r w:rsidR="00E4138F">
        <w:rPr>
          <w:rFonts w:ascii="Times New Roman" w:eastAsiaTheme="minorEastAsia" w:hAnsi="Times New Roman" w:cs="Times New Roman"/>
          <w:sz w:val="24"/>
          <w:szCs w:val="24"/>
        </w:rPr>
        <w:t>2</w:t>
      </w:r>
      <w:r w:rsidR="00BD2B6C" w:rsidRPr="00BC6CB3">
        <w:rPr>
          <w:rFonts w:ascii="Times New Roman" w:eastAsiaTheme="minorEastAsia" w:hAnsi="Times New Roman" w:cs="Times New Roman"/>
          <w:sz w:val="24"/>
          <w:szCs w:val="24"/>
        </w:rPr>
        <w:t>)</w:t>
      </w:r>
    </w:p>
    <w:p w14:paraId="51686CEA" w14:textId="77777777" w:rsidR="00275263" w:rsidRPr="00BC6CB3" w:rsidRDefault="00275263" w:rsidP="008E255A">
      <w:pPr>
        <w:spacing w:after="0" w:line="480" w:lineRule="auto"/>
        <w:rPr>
          <w:rFonts w:ascii="Times New Roman" w:hAnsi="Times New Roman" w:cs="Times New Roman"/>
          <w:sz w:val="24"/>
          <w:szCs w:val="24"/>
        </w:rPr>
      </w:pPr>
    </w:p>
    <w:p w14:paraId="29F3FA0A" w14:textId="74B62151" w:rsidR="00DB7A79" w:rsidRPr="00BC6CB3" w:rsidRDefault="0027526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Because yields vary intrinsically based on the type of crops, a</w:t>
      </w:r>
      <w:r w:rsidR="004B7C0A" w:rsidRPr="00BC6CB3">
        <w:rPr>
          <w:rFonts w:ascii="Times New Roman" w:hAnsi="Times New Roman" w:cs="Times New Roman"/>
          <w:sz w:val="24"/>
          <w:szCs w:val="24"/>
        </w:rPr>
        <w:t>n effect size was calculated for each category of crop grown</w:t>
      </w:r>
      <w:r w:rsidR="00953280" w:rsidRPr="00BC6CB3">
        <w:rPr>
          <w:rFonts w:ascii="Times New Roman" w:hAnsi="Times New Roman" w:cs="Times New Roman"/>
          <w:sz w:val="24"/>
          <w:szCs w:val="24"/>
        </w:rPr>
        <w:t xml:space="preserve"> (</w:t>
      </w:r>
      <w:r w:rsidRPr="00BC6CB3">
        <w:rPr>
          <w:rFonts w:ascii="Times New Roman" w:hAnsi="Times New Roman" w:cs="Times New Roman"/>
          <w:sz w:val="24"/>
          <w:szCs w:val="24"/>
        </w:rPr>
        <w:t>for both disaggregated and aggregated categories</w:t>
      </w:r>
      <w:r w:rsidR="00953280" w:rsidRPr="00BC6CB3">
        <w:rPr>
          <w:rFonts w:ascii="Times New Roman" w:hAnsi="Times New Roman" w:cs="Times New Roman"/>
          <w:sz w:val="24"/>
          <w:szCs w:val="24"/>
        </w:rPr>
        <w:t>)</w:t>
      </w:r>
      <w:r w:rsidRPr="00BC6CB3">
        <w:rPr>
          <w:rFonts w:ascii="Times New Roman" w:hAnsi="Times New Roman" w:cs="Times New Roman"/>
          <w:sz w:val="24"/>
          <w:szCs w:val="24"/>
        </w:rPr>
        <w:t xml:space="preserve"> rather than an overall effect size </w:t>
      </w:r>
      <w:r w:rsidR="00E47747">
        <w:rPr>
          <w:rFonts w:ascii="Times New Roman" w:hAnsi="Times New Roman" w:cs="Times New Roman"/>
          <w:sz w:val="24"/>
          <w:szCs w:val="24"/>
        </w:rPr>
        <w:t>from</w:t>
      </w:r>
      <w:r w:rsidRPr="00BC6CB3">
        <w:rPr>
          <w:rFonts w:ascii="Times New Roman" w:hAnsi="Times New Roman" w:cs="Times New Roman"/>
          <w:sz w:val="24"/>
          <w:szCs w:val="24"/>
        </w:rPr>
        <w:t xml:space="preserve"> all the observations in the dataset. </w:t>
      </w:r>
      <w:r w:rsidR="004B5D2D" w:rsidRPr="00BC6CB3">
        <w:rPr>
          <w:rFonts w:ascii="Times New Roman" w:hAnsi="Times New Roman" w:cs="Times New Roman"/>
          <w:sz w:val="24"/>
          <w:szCs w:val="24"/>
        </w:rPr>
        <w:t>T</w:t>
      </w:r>
      <w:r w:rsidR="005442BF" w:rsidRPr="00BC6CB3">
        <w:rPr>
          <w:rFonts w:ascii="Times New Roman" w:hAnsi="Times New Roman" w:cs="Times New Roman"/>
          <w:sz w:val="24"/>
          <w:szCs w:val="24"/>
        </w:rPr>
        <w:t>he arithmetic mean was not weigh</w:t>
      </w:r>
      <w:r w:rsidR="00E47747">
        <w:rPr>
          <w:rFonts w:ascii="Times New Roman" w:hAnsi="Times New Roman" w:cs="Times New Roman"/>
          <w:sz w:val="24"/>
          <w:szCs w:val="24"/>
        </w:rPr>
        <w:t>t</w:t>
      </w:r>
      <w:r w:rsidR="005442BF" w:rsidRPr="00BC6CB3">
        <w:rPr>
          <w:rFonts w:ascii="Times New Roman" w:hAnsi="Times New Roman" w:cs="Times New Roman"/>
          <w:sz w:val="24"/>
          <w:szCs w:val="24"/>
        </w:rPr>
        <w:t>ed</w:t>
      </w:r>
      <w:r w:rsidR="004B5D2D" w:rsidRPr="00BC6CB3">
        <w:rPr>
          <w:rFonts w:ascii="Times New Roman" w:hAnsi="Times New Roman" w:cs="Times New Roman"/>
          <w:sz w:val="24"/>
          <w:szCs w:val="24"/>
        </w:rPr>
        <w:t xml:space="preserve"> for either of the catego</w:t>
      </w:r>
      <w:r w:rsidR="003E028F" w:rsidRPr="00BC6CB3">
        <w:rPr>
          <w:rFonts w:ascii="Times New Roman" w:hAnsi="Times New Roman" w:cs="Times New Roman"/>
          <w:sz w:val="24"/>
          <w:szCs w:val="24"/>
        </w:rPr>
        <w:t>ry groups</w:t>
      </w:r>
      <w:r w:rsidR="005442BF" w:rsidRPr="00BC6CB3">
        <w:rPr>
          <w:rFonts w:ascii="Times New Roman" w:hAnsi="Times New Roman" w:cs="Times New Roman"/>
          <w:sz w:val="24"/>
          <w:szCs w:val="24"/>
        </w:rPr>
        <w:t>, which means that each observation had the same weight in the calculation process and, therefore, the same influence on the effect size</w:t>
      </w:r>
      <w:r w:rsidR="00FC34E3" w:rsidRPr="00BC6CB3">
        <w:rPr>
          <w:rFonts w:ascii="Times New Roman" w:hAnsi="Times New Roman" w:cs="Times New Roman"/>
          <w:sz w:val="24"/>
          <w:szCs w:val="24"/>
        </w:rPr>
        <w:t xml:space="preserve">. </w:t>
      </w:r>
      <w:r w:rsidR="00953280" w:rsidRPr="00BC6CB3">
        <w:rPr>
          <w:rFonts w:ascii="Times New Roman" w:hAnsi="Times New Roman" w:cs="Times New Roman"/>
          <w:sz w:val="24"/>
          <w:szCs w:val="24"/>
        </w:rPr>
        <w:t>E</w:t>
      </w:r>
      <w:r w:rsidR="005442BF" w:rsidRPr="00BC6CB3">
        <w:rPr>
          <w:rFonts w:ascii="Times New Roman" w:hAnsi="Times New Roman" w:cs="Times New Roman"/>
          <w:sz w:val="24"/>
          <w:szCs w:val="24"/>
        </w:rPr>
        <w:t xml:space="preserve">ffect sizes </w:t>
      </w:r>
      <w:r w:rsidR="00953280" w:rsidRPr="00BC6CB3">
        <w:rPr>
          <w:rFonts w:ascii="Times New Roman" w:hAnsi="Times New Roman" w:cs="Times New Roman"/>
          <w:sz w:val="24"/>
          <w:szCs w:val="24"/>
        </w:rPr>
        <w:t>could not be weigh</w:t>
      </w:r>
      <w:r w:rsidR="00E47747">
        <w:rPr>
          <w:rFonts w:ascii="Times New Roman" w:hAnsi="Times New Roman" w:cs="Times New Roman"/>
          <w:sz w:val="24"/>
          <w:szCs w:val="24"/>
        </w:rPr>
        <w:t>t</w:t>
      </w:r>
      <w:r w:rsidR="00953280" w:rsidRPr="00BC6CB3">
        <w:rPr>
          <w:rFonts w:ascii="Times New Roman" w:hAnsi="Times New Roman" w:cs="Times New Roman"/>
          <w:sz w:val="24"/>
          <w:szCs w:val="24"/>
        </w:rPr>
        <w:t>ed by the inverse of the variance due to</w:t>
      </w:r>
      <w:r w:rsidR="005442BF" w:rsidRPr="00BC6CB3">
        <w:rPr>
          <w:rFonts w:ascii="Times New Roman" w:hAnsi="Times New Roman" w:cs="Times New Roman"/>
          <w:sz w:val="24"/>
          <w:szCs w:val="24"/>
        </w:rPr>
        <w:t xml:space="preserve"> </w:t>
      </w:r>
      <w:r w:rsidR="00CB57EF">
        <w:rPr>
          <w:rFonts w:ascii="Times New Roman" w:hAnsi="Times New Roman" w:cs="Times New Roman"/>
          <w:sz w:val="24"/>
          <w:szCs w:val="24"/>
        </w:rPr>
        <w:t>most</w:t>
      </w:r>
      <w:r w:rsidR="00731590" w:rsidRPr="00BC6CB3">
        <w:rPr>
          <w:rFonts w:ascii="Times New Roman" w:hAnsi="Times New Roman" w:cs="Times New Roman"/>
          <w:sz w:val="24"/>
          <w:szCs w:val="24"/>
        </w:rPr>
        <w:t xml:space="preserve"> </w:t>
      </w:r>
      <w:r w:rsidR="005442BF" w:rsidRPr="00BC6CB3">
        <w:rPr>
          <w:rFonts w:ascii="Times New Roman" w:hAnsi="Times New Roman" w:cs="Times New Roman"/>
          <w:sz w:val="24"/>
          <w:szCs w:val="24"/>
        </w:rPr>
        <w:t xml:space="preserve">studies </w:t>
      </w:r>
      <w:r w:rsidR="00953280" w:rsidRPr="00BC6CB3">
        <w:rPr>
          <w:rFonts w:ascii="Times New Roman" w:hAnsi="Times New Roman" w:cs="Times New Roman"/>
          <w:sz w:val="24"/>
          <w:szCs w:val="24"/>
        </w:rPr>
        <w:t xml:space="preserve">in the dataset not </w:t>
      </w:r>
      <w:r w:rsidR="005442BF" w:rsidRPr="00BC6CB3">
        <w:rPr>
          <w:rFonts w:ascii="Times New Roman" w:hAnsi="Times New Roman" w:cs="Times New Roman"/>
          <w:sz w:val="24"/>
          <w:szCs w:val="24"/>
        </w:rPr>
        <w:t>report</w:t>
      </w:r>
      <w:r w:rsidR="00953280" w:rsidRPr="00BC6CB3">
        <w:rPr>
          <w:rFonts w:ascii="Times New Roman" w:hAnsi="Times New Roman" w:cs="Times New Roman"/>
          <w:sz w:val="24"/>
          <w:szCs w:val="24"/>
        </w:rPr>
        <w:t xml:space="preserve">ing </w:t>
      </w:r>
      <w:r w:rsidR="005442BF" w:rsidRPr="00BC6CB3">
        <w:rPr>
          <w:rFonts w:ascii="Times New Roman" w:hAnsi="Times New Roman" w:cs="Times New Roman"/>
          <w:sz w:val="24"/>
          <w:szCs w:val="24"/>
        </w:rPr>
        <w:t>variability</w:t>
      </w:r>
      <w:r w:rsidR="004B15CC" w:rsidRPr="00BC6CB3">
        <w:rPr>
          <w:rFonts w:ascii="Times New Roman" w:hAnsi="Times New Roman" w:cs="Times New Roman"/>
          <w:sz w:val="24"/>
          <w:szCs w:val="24"/>
        </w:rPr>
        <w:t xml:space="preserve"> </w:t>
      </w:r>
      <w:r w:rsidR="004B15CC" w:rsidRPr="00BC6CB3">
        <w:rPr>
          <w:rFonts w:ascii="Times New Roman" w:hAnsi="Times New Roman" w:cs="Times New Roman"/>
          <w:sz w:val="24"/>
          <w:szCs w:val="24"/>
        </w:rPr>
        <w:fldChar w:fldCharType="begin" w:fldLock="1"/>
      </w:r>
      <w:r w:rsidR="004B5D2D" w:rsidRPr="00BC6CB3">
        <w:rPr>
          <w:rFonts w:ascii="Times New Roman" w:hAnsi="Times New Roman" w:cs="Times New Roman"/>
          <w:sz w:val="24"/>
          <w:szCs w:val="24"/>
        </w:rPr>
        <w:instrText>ADDIN CSL_CITATION {"citationItems":[{"id":"ITEM-1","itemData":{"DOI":"10.3389/fsufs.2019.00082","ISSN":"2571581X","abstract":"To promote food security and sustainability, ecologically intensive farming systems should reliably produce adequate yields of high-quality food, enhance the environment, be profitable, and promote social wellbeing. Yet, while many studies address the mean effects of ecologically intensive farming systems on sustainability metrics, few have considered variability. This represents a knowledge gap because producers depend on reliable provisioning of yields, profits, and environmental services to enhance the sustainability of their production systems over time. Further, stable crop yields are necessary to ensure reliable access to nutritious foods. Here we address this by conducting a global meta-analysis to assess the average magnitude and variability of seven sustainability metrics in organic compared to conventional systems. Specifically, we explored the effects of these systems on (i) biotic abundance, (ii) biotic richness, (iii) soil organic carbon, (iv) soil carbon stocks, (v) crop yield, (vi) total production costs, and (vii) profitability. Organic farms promoted biotic abundance, biotic richness, soil carbon, and profitability, but conventional farms produced higher yields. Compared to conventional farms, organic farms had lower variability in abundance and richness but greater yield variability. Organic farms thus provided a “win-win” (high means and low variability) for environmental sustainability, while conventional farms provided a “win-win” for production by promoting high crop yields with low variability. Despite lower yields, and greater yield variability, organic systems had similar costs to conventional systems and were more profitable due to organic premiums. Our results suggest certification guidelines for organic farms successfully promote reliable environmental benefits, but greater reliance on ecological processes may reduce predictability of crop production.","author":[{"dropping-particle":"","family":"Smith","given":"Olivia M","non-dropping-particle":"","parse-names":false,"suffix":""},{"dropping-particle":"","family":"Cohen","given":"Abigail L","non-dropping-particle":"","parse-names":false,"suffix":""},{"dropping-particle":"","family":"Rieser","given":"Cassandra J","non-dropping-particle":"","parse-names":false,"suffix":""},{"dropping-particle":"","family":"Davis","given":"Alexandra G","non-dropping-particle":"","parse-names":false,"suffix":""},{"dropping-particle":"","family":"Taylor","given":"Joseph M","non-dropping-particle":"","parse-names":false,"suffix":""},{"dropping-particle":"","family":"Adesanya","given":"Adekunle W","non-dropping-particle":"","parse-names":false,"suffix":""},{"dropping-particle":"","family":"Jones","given":"Matthew S","non-dropping-particle":"","parse-names":false,"suffix":""},{"dropping-particle":"","family":"Meier","given":"Amanda R","non-dropping-particle":"","parse-names":false,"suffix":""},{"dropping-particle":"","family":"Reganold","given":"John P","non-dropping-particle":"","parse-names":false,"suffix":""},{"dropping-particle":"","family":"Orpet","given":"Robert J","non-dropping-particle":"","parse-names":false,"suffix":""},{"dropping-particle":"","family":"Northfield","given":"Tobin D","non-dropping-particle":"","parse-names":false,"suffix":""},{"dropping-particle":"","family":"Crowder","given":"David W","non-dropping-particle":"","parse-names":false,"suffix":""}],"container-title":"Frontiers in Sustainable Food Systems","id":"ITEM-1","issue":"82","issued":{"date-parts":[["2019"]]},"page":"1-10","title":"Organic farming provides reliable environmental benefits but increases variability in crop yields: A global meta-analysis","type":"article-journal","volume":"3"},"uris":["http://www.mendeley.com/documents/?uuid=94ac311d-1700-49a0-aa21-6b4f8689dc6b"]}],"mendeley":{"formattedCitation":"(Smith et al., 2019)","plainTextFormattedCitation":"(Smith et al., 2019)","previouslyFormattedCitation":"(Smith et al., 2019)"},"properties":{"noteIndex":0},"schema":"https://github.com/citation-style-language/schema/raw/master/csl-citation.json"}</w:instrText>
      </w:r>
      <w:r w:rsidR="004B15CC" w:rsidRPr="00BC6CB3">
        <w:rPr>
          <w:rFonts w:ascii="Times New Roman" w:hAnsi="Times New Roman" w:cs="Times New Roman"/>
          <w:sz w:val="24"/>
          <w:szCs w:val="24"/>
        </w:rPr>
        <w:fldChar w:fldCharType="separate"/>
      </w:r>
      <w:r w:rsidR="004B15CC" w:rsidRPr="00BC6CB3">
        <w:rPr>
          <w:rFonts w:ascii="Times New Roman" w:hAnsi="Times New Roman" w:cs="Times New Roman"/>
          <w:noProof/>
          <w:sz w:val="24"/>
          <w:szCs w:val="24"/>
        </w:rPr>
        <w:t>(Smith et al., 2019)</w:t>
      </w:r>
      <w:r w:rsidR="004B15CC" w:rsidRPr="00BC6CB3">
        <w:rPr>
          <w:rFonts w:ascii="Times New Roman" w:hAnsi="Times New Roman" w:cs="Times New Roman"/>
          <w:sz w:val="24"/>
          <w:szCs w:val="24"/>
        </w:rPr>
        <w:fldChar w:fldCharType="end"/>
      </w:r>
      <w:r w:rsidR="00FC34E3" w:rsidRPr="00BC6CB3">
        <w:rPr>
          <w:rFonts w:ascii="Times New Roman" w:hAnsi="Times New Roman" w:cs="Times New Roman"/>
          <w:sz w:val="24"/>
          <w:szCs w:val="24"/>
        </w:rPr>
        <w:t xml:space="preserve">. </w:t>
      </w:r>
      <w:r w:rsidR="00953280" w:rsidRPr="00BC6CB3">
        <w:rPr>
          <w:rFonts w:ascii="Times New Roman" w:hAnsi="Times New Roman" w:cs="Times New Roman"/>
          <w:sz w:val="24"/>
          <w:szCs w:val="24"/>
        </w:rPr>
        <w:t xml:space="preserve">We also decided not to weight effect sizes using the sample size as </w:t>
      </w:r>
      <w:r w:rsidR="005442BF" w:rsidRPr="00BC6CB3">
        <w:rPr>
          <w:rFonts w:ascii="Times New Roman" w:hAnsi="Times New Roman" w:cs="Times New Roman"/>
          <w:sz w:val="24"/>
          <w:szCs w:val="24"/>
        </w:rPr>
        <w:t xml:space="preserve">studies conducted on experimental </w:t>
      </w:r>
      <w:r w:rsidR="004B15CC" w:rsidRPr="00BC6CB3">
        <w:rPr>
          <w:rFonts w:ascii="Times New Roman" w:hAnsi="Times New Roman" w:cs="Times New Roman"/>
          <w:sz w:val="24"/>
          <w:szCs w:val="24"/>
        </w:rPr>
        <w:t>plots</w:t>
      </w:r>
      <w:r w:rsidR="005442BF" w:rsidRPr="00BC6CB3">
        <w:rPr>
          <w:rFonts w:ascii="Times New Roman" w:hAnsi="Times New Roman" w:cs="Times New Roman"/>
          <w:sz w:val="24"/>
          <w:szCs w:val="24"/>
        </w:rPr>
        <w:t xml:space="preserve"> often </w:t>
      </w:r>
      <w:r w:rsidR="00A060B3" w:rsidRPr="00BC6CB3">
        <w:rPr>
          <w:rFonts w:ascii="Times New Roman" w:hAnsi="Times New Roman" w:cs="Times New Roman"/>
          <w:sz w:val="24"/>
          <w:szCs w:val="24"/>
        </w:rPr>
        <w:t>used</w:t>
      </w:r>
      <w:r w:rsidR="005442BF" w:rsidRPr="00BC6CB3">
        <w:rPr>
          <w:rFonts w:ascii="Times New Roman" w:hAnsi="Times New Roman" w:cs="Times New Roman"/>
          <w:sz w:val="24"/>
          <w:szCs w:val="24"/>
        </w:rPr>
        <w:t xml:space="preserve"> small</w:t>
      </w:r>
      <w:r w:rsidR="00A060B3" w:rsidRPr="00BC6CB3">
        <w:rPr>
          <w:rFonts w:ascii="Times New Roman" w:hAnsi="Times New Roman" w:cs="Times New Roman"/>
          <w:sz w:val="24"/>
          <w:szCs w:val="24"/>
        </w:rPr>
        <w:t xml:space="preserve"> </w:t>
      </w:r>
      <w:r w:rsidR="005442BF" w:rsidRPr="00BC6CB3">
        <w:rPr>
          <w:rFonts w:ascii="Times New Roman" w:hAnsi="Times New Roman" w:cs="Times New Roman"/>
          <w:sz w:val="24"/>
          <w:szCs w:val="24"/>
        </w:rPr>
        <w:t xml:space="preserve">plots with </w:t>
      </w:r>
      <w:r w:rsidR="005442BF" w:rsidRPr="00BC6CB3">
        <w:rPr>
          <w:rFonts w:ascii="Times New Roman" w:hAnsi="Times New Roman" w:cs="Times New Roman"/>
          <w:sz w:val="24"/>
          <w:szCs w:val="24"/>
        </w:rPr>
        <w:lastRenderedPageBreak/>
        <w:t xml:space="preserve">extensive replication, </w:t>
      </w:r>
      <w:r w:rsidR="004B15CC" w:rsidRPr="00BC6CB3">
        <w:rPr>
          <w:rFonts w:ascii="Times New Roman" w:hAnsi="Times New Roman" w:cs="Times New Roman"/>
          <w:sz w:val="24"/>
          <w:szCs w:val="24"/>
        </w:rPr>
        <w:t>whereas</w:t>
      </w:r>
      <w:r w:rsidR="005442BF" w:rsidRPr="00BC6CB3">
        <w:rPr>
          <w:rFonts w:ascii="Times New Roman" w:hAnsi="Times New Roman" w:cs="Times New Roman"/>
          <w:sz w:val="24"/>
          <w:szCs w:val="24"/>
        </w:rPr>
        <w:t xml:space="preserve"> studies </w:t>
      </w:r>
      <w:r w:rsidR="00A060B3" w:rsidRPr="00BC6CB3">
        <w:rPr>
          <w:rFonts w:ascii="Times New Roman" w:hAnsi="Times New Roman" w:cs="Times New Roman"/>
          <w:sz w:val="24"/>
          <w:szCs w:val="24"/>
        </w:rPr>
        <w:t>taking place</w:t>
      </w:r>
      <w:r w:rsidR="005442BF" w:rsidRPr="00BC6CB3">
        <w:rPr>
          <w:rFonts w:ascii="Times New Roman" w:hAnsi="Times New Roman" w:cs="Times New Roman"/>
          <w:sz w:val="24"/>
          <w:szCs w:val="24"/>
        </w:rPr>
        <w:t xml:space="preserve"> on </w:t>
      </w:r>
      <w:r w:rsidR="004B5D2D" w:rsidRPr="00BC6CB3">
        <w:rPr>
          <w:rFonts w:ascii="Times New Roman" w:hAnsi="Times New Roman" w:cs="Times New Roman"/>
          <w:sz w:val="24"/>
          <w:szCs w:val="24"/>
        </w:rPr>
        <w:t xml:space="preserve">actual </w:t>
      </w:r>
      <w:r w:rsidR="005442BF" w:rsidRPr="00BC6CB3">
        <w:rPr>
          <w:rFonts w:ascii="Times New Roman" w:hAnsi="Times New Roman" w:cs="Times New Roman"/>
          <w:sz w:val="24"/>
          <w:szCs w:val="24"/>
        </w:rPr>
        <w:t>farms</w:t>
      </w:r>
      <w:r w:rsidR="004B5D2D" w:rsidRPr="00BC6CB3">
        <w:rPr>
          <w:rFonts w:ascii="Times New Roman" w:hAnsi="Times New Roman" w:cs="Times New Roman"/>
          <w:sz w:val="24"/>
          <w:szCs w:val="24"/>
        </w:rPr>
        <w:t xml:space="preserve"> (where crops were cultivated by </w:t>
      </w:r>
      <w:r w:rsidR="00A060B3" w:rsidRPr="00BC6CB3">
        <w:rPr>
          <w:rFonts w:ascii="Times New Roman" w:hAnsi="Times New Roman" w:cs="Times New Roman"/>
          <w:sz w:val="24"/>
          <w:szCs w:val="24"/>
        </w:rPr>
        <w:t xml:space="preserve">urban </w:t>
      </w:r>
      <w:r w:rsidR="004B5D2D" w:rsidRPr="00BC6CB3">
        <w:rPr>
          <w:rFonts w:ascii="Times New Roman" w:hAnsi="Times New Roman" w:cs="Times New Roman"/>
          <w:sz w:val="24"/>
          <w:szCs w:val="24"/>
        </w:rPr>
        <w:t>farmers</w:t>
      </w:r>
      <w:r w:rsidR="00A060B3" w:rsidRPr="00BC6CB3">
        <w:rPr>
          <w:rFonts w:ascii="Times New Roman" w:hAnsi="Times New Roman" w:cs="Times New Roman"/>
          <w:sz w:val="24"/>
          <w:szCs w:val="24"/>
        </w:rPr>
        <w:t xml:space="preserve"> or gardeners</w:t>
      </w:r>
      <w:r w:rsidR="004B5D2D" w:rsidRPr="00BC6CB3">
        <w:rPr>
          <w:rFonts w:ascii="Times New Roman" w:hAnsi="Times New Roman" w:cs="Times New Roman"/>
          <w:sz w:val="24"/>
          <w:szCs w:val="24"/>
        </w:rPr>
        <w:t xml:space="preserve"> instead of researchers)</w:t>
      </w:r>
      <w:r w:rsidR="005442BF" w:rsidRPr="00BC6CB3">
        <w:rPr>
          <w:rFonts w:ascii="Times New Roman" w:hAnsi="Times New Roman" w:cs="Times New Roman"/>
          <w:sz w:val="24"/>
          <w:szCs w:val="24"/>
        </w:rPr>
        <w:t xml:space="preserve"> </w:t>
      </w:r>
      <w:r w:rsidR="00382008" w:rsidRPr="00BC6CB3">
        <w:rPr>
          <w:rFonts w:ascii="Times New Roman" w:hAnsi="Times New Roman" w:cs="Times New Roman"/>
          <w:sz w:val="24"/>
          <w:szCs w:val="24"/>
        </w:rPr>
        <w:t>tended to be</w:t>
      </w:r>
      <w:r w:rsidR="005442BF" w:rsidRPr="00BC6CB3">
        <w:rPr>
          <w:rFonts w:ascii="Times New Roman" w:hAnsi="Times New Roman" w:cs="Times New Roman"/>
          <w:sz w:val="24"/>
          <w:szCs w:val="24"/>
        </w:rPr>
        <w:t xml:space="preserve"> conducted at larger spatial scales but </w:t>
      </w:r>
      <w:r w:rsidR="004B5D2D" w:rsidRPr="00BC6CB3">
        <w:rPr>
          <w:rFonts w:ascii="Times New Roman" w:hAnsi="Times New Roman" w:cs="Times New Roman"/>
          <w:sz w:val="24"/>
          <w:szCs w:val="24"/>
        </w:rPr>
        <w:t>with</w:t>
      </w:r>
      <w:r w:rsidR="005442BF" w:rsidRPr="00BC6CB3">
        <w:rPr>
          <w:rFonts w:ascii="Times New Roman" w:hAnsi="Times New Roman" w:cs="Times New Roman"/>
          <w:sz w:val="24"/>
          <w:szCs w:val="24"/>
        </w:rPr>
        <w:t xml:space="preserve"> </w:t>
      </w:r>
      <w:r w:rsidR="00A060B3" w:rsidRPr="00BC6CB3">
        <w:rPr>
          <w:rFonts w:ascii="Times New Roman" w:hAnsi="Times New Roman" w:cs="Times New Roman"/>
          <w:sz w:val="24"/>
          <w:szCs w:val="24"/>
        </w:rPr>
        <w:t>lower</w:t>
      </w:r>
      <w:r w:rsidR="005442BF" w:rsidRPr="00BC6CB3">
        <w:rPr>
          <w:rFonts w:ascii="Times New Roman" w:hAnsi="Times New Roman" w:cs="Times New Roman"/>
          <w:sz w:val="24"/>
          <w:szCs w:val="24"/>
        </w:rPr>
        <w:t xml:space="preserve"> replication. Using </w:t>
      </w:r>
      <w:r w:rsidR="00FC34E3" w:rsidRPr="00BC6CB3">
        <w:rPr>
          <w:rFonts w:ascii="Times New Roman" w:hAnsi="Times New Roman" w:cs="Times New Roman"/>
          <w:sz w:val="24"/>
          <w:szCs w:val="24"/>
        </w:rPr>
        <w:t xml:space="preserve">a </w:t>
      </w:r>
      <w:r w:rsidR="005442BF" w:rsidRPr="00BC6CB3">
        <w:rPr>
          <w:rFonts w:ascii="Times New Roman" w:hAnsi="Times New Roman" w:cs="Times New Roman"/>
          <w:sz w:val="24"/>
          <w:szCs w:val="24"/>
        </w:rPr>
        <w:t xml:space="preserve">weighted </w:t>
      </w:r>
      <w:r w:rsidR="00FC34E3" w:rsidRPr="00BC6CB3">
        <w:rPr>
          <w:rFonts w:ascii="Times New Roman" w:hAnsi="Times New Roman" w:cs="Times New Roman"/>
          <w:sz w:val="24"/>
          <w:szCs w:val="24"/>
        </w:rPr>
        <w:t>effect size</w:t>
      </w:r>
      <w:r w:rsidR="005442BF" w:rsidRPr="00BC6CB3">
        <w:rPr>
          <w:rFonts w:ascii="Times New Roman" w:hAnsi="Times New Roman" w:cs="Times New Roman"/>
          <w:sz w:val="24"/>
          <w:szCs w:val="24"/>
        </w:rPr>
        <w:t xml:space="preserve"> would</w:t>
      </w:r>
      <w:r w:rsidR="00FC34E3" w:rsidRPr="00BC6CB3">
        <w:rPr>
          <w:rFonts w:ascii="Times New Roman" w:hAnsi="Times New Roman" w:cs="Times New Roman"/>
          <w:sz w:val="24"/>
          <w:szCs w:val="24"/>
        </w:rPr>
        <w:t xml:space="preserve"> </w:t>
      </w:r>
      <w:r w:rsidR="004B5D2D" w:rsidRPr="00BC6CB3">
        <w:rPr>
          <w:rFonts w:ascii="Times New Roman" w:hAnsi="Times New Roman" w:cs="Times New Roman"/>
          <w:sz w:val="24"/>
          <w:szCs w:val="24"/>
        </w:rPr>
        <w:t>have given</w:t>
      </w:r>
      <w:r w:rsidR="005442BF" w:rsidRPr="00BC6CB3">
        <w:rPr>
          <w:rFonts w:ascii="Times New Roman" w:hAnsi="Times New Roman" w:cs="Times New Roman"/>
          <w:sz w:val="24"/>
          <w:szCs w:val="24"/>
        </w:rPr>
        <w:t xml:space="preserve"> </w:t>
      </w:r>
      <w:r w:rsidR="004B5D2D" w:rsidRPr="00BC6CB3">
        <w:rPr>
          <w:rFonts w:ascii="Times New Roman" w:hAnsi="Times New Roman" w:cs="Times New Roman"/>
          <w:sz w:val="24"/>
          <w:szCs w:val="24"/>
        </w:rPr>
        <w:t>experimental plots</w:t>
      </w:r>
      <w:r w:rsidR="005442BF" w:rsidRPr="00BC6CB3">
        <w:rPr>
          <w:rFonts w:ascii="Times New Roman" w:hAnsi="Times New Roman" w:cs="Times New Roman"/>
          <w:sz w:val="24"/>
          <w:szCs w:val="24"/>
        </w:rPr>
        <w:t xml:space="preserve"> </w:t>
      </w:r>
      <w:r w:rsidR="004B5D2D" w:rsidRPr="00BC6CB3">
        <w:rPr>
          <w:rFonts w:ascii="Times New Roman" w:hAnsi="Times New Roman" w:cs="Times New Roman"/>
          <w:sz w:val="24"/>
          <w:szCs w:val="24"/>
        </w:rPr>
        <w:t>markedly</w:t>
      </w:r>
      <w:r w:rsidR="005442BF" w:rsidRPr="00BC6CB3">
        <w:rPr>
          <w:rFonts w:ascii="Times New Roman" w:hAnsi="Times New Roman" w:cs="Times New Roman"/>
          <w:sz w:val="24"/>
          <w:szCs w:val="24"/>
        </w:rPr>
        <w:t xml:space="preserve"> greater weight than on-farm studies</w:t>
      </w:r>
      <w:r w:rsidR="00FC34E3" w:rsidRPr="00BC6CB3">
        <w:rPr>
          <w:rFonts w:ascii="Times New Roman" w:hAnsi="Times New Roman" w:cs="Times New Roman"/>
          <w:sz w:val="24"/>
          <w:szCs w:val="24"/>
        </w:rPr>
        <w:t>,</w:t>
      </w:r>
      <w:r w:rsidR="005442BF" w:rsidRPr="00BC6CB3">
        <w:rPr>
          <w:rFonts w:ascii="Times New Roman" w:hAnsi="Times New Roman" w:cs="Times New Roman"/>
          <w:sz w:val="24"/>
          <w:szCs w:val="24"/>
        </w:rPr>
        <w:t xml:space="preserve"> which are</w:t>
      </w:r>
      <w:r w:rsidR="00FC34E3" w:rsidRPr="00BC6CB3">
        <w:rPr>
          <w:rFonts w:ascii="Times New Roman" w:hAnsi="Times New Roman" w:cs="Times New Roman"/>
          <w:sz w:val="24"/>
          <w:szCs w:val="24"/>
        </w:rPr>
        <w:t xml:space="preserve"> often, however,</w:t>
      </w:r>
      <w:r w:rsidR="005442BF" w:rsidRPr="00BC6CB3">
        <w:rPr>
          <w:rFonts w:ascii="Times New Roman" w:hAnsi="Times New Roman" w:cs="Times New Roman"/>
          <w:sz w:val="24"/>
          <w:szCs w:val="24"/>
        </w:rPr>
        <w:t xml:space="preserve"> more representative of real-world </w:t>
      </w:r>
      <w:r w:rsidR="004B5D2D" w:rsidRPr="00BC6CB3">
        <w:rPr>
          <w:rFonts w:ascii="Times New Roman" w:hAnsi="Times New Roman" w:cs="Times New Roman"/>
          <w:sz w:val="24"/>
          <w:szCs w:val="24"/>
        </w:rPr>
        <w:t xml:space="preserve">urban </w:t>
      </w:r>
      <w:r w:rsidR="005442BF" w:rsidRPr="00BC6CB3">
        <w:rPr>
          <w:rFonts w:ascii="Times New Roman" w:hAnsi="Times New Roman" w:cs="Times New Roman"/>
          <w:sz w:val="24"/>
          <w:szCs w:val="24"/>
        </w:rPr>
        <w:t xml:space="preserve">farming </w:t>
      </w:r>
      <w:r w:rsidR="00953280" w:rsidRPr="00BC6CB3">
        <w:rPr>
          <w:rFonts w:ascii="Times New Roman" w:hAnsi="Times New Roman" w:cs="Times New Roman"/>
          <w:sz w:val="24"/>
          <w:szCs w:val="24"/>
        </w:rPr>
        <w:t>conditions</w:t>
      </w:r>
      <w:r w:rsidR="005442BF" w:rsidRPr="00BC6CB3">
        <w:rPr>
          <w:rFonts w:ascii="Times New Roman" w:hAnsi="Times New Roman" w:cs="Times New Roman"/>
          <w:sz w:val="24"/>
          <w:szCs w:val="24"/>
        </w:rPr>
        <w:t xml:space="preserve"> </w:t>
      </w:r>
      <w:r w:rsidR="004B5D2D" w:rsidRPr="00BC6CB3">
        <w:rPr>
          <w:rFonts w:ascii="Times New Roman" w:hAnsi="Times New Roman" w:cs="Times New Roman"/>
          <w:sz w:val="24"/>
          <w:szCs w:val="24"/>
        </w:rPr>
        <w:fldChar w:fldCharType="begin" w:fldLock="1"/>
      </w:r>
      <w:r w:rsidR="008C3D3A" w:rsidRPr="00BC6CB3">
        <w:rPr>
          <w:rFonts w:ascii="Times New Roman" w:hAnsi="Times New Roman" w:cs="Times New Roman"/>
          <w:sz w:val="24"/>
          <w:szCs w:val="24"/>
        </w:rPr>
        <w:instrText>ADDIN CSL_CITATION {"citationItems":[{"id":"ITEM-1","itemData":{"DOI":"10.1073/pnas.1423674112","ISSN":"10916490","PMID":"26034271","abstract":"To promote global food and ecosystem security, several innovative farming systems have been identified that better balance multiple sustainability goals. The most rapidly growing and contentious of these systems is organic agriculture. Whether organic agriculture can continue to expand will likely be determined by whether it is economically competitive with conventional agriculture. Here, we examined the financial performance of organic and conventional agriculture by conducting a meta-analysis of a global dataset spanning 55 crops grown on five continents. When organic premiums were not applied, benefit/cost ratios (-8 to -7%) and net present values (-27 to -23%) of organic agriculture were significantly lower than conventional agriculture. However, when actual premiums were applied, organic agriculture was significantly more profitable (22-35%) and had higher benefit/cost ratios (20-24%) than conventional agriculture. Although premiums were 29-32%, breakeven premiums necessary for organic profits to match conventional profits were only 5-7%, even with organic yields being 10-18% lower. Total costs were not significantly different, but labor costs were significantly higher (7-13%) with organic farming practices. Studies in our meta-analysis accounted for neither environmental costs (negative externalities) nor ecosystem services from good farming practices, which likely favor organic agriculture. With only 1% of the global agricultural land in organic production, our findings suggest that organic agriculture can continue to expand even if premiums decline. Furthermore, with their multiple sustainability benefits, organic farming systems can contribute a larger share in feeding the world.","author":[{"dropping-particle":"","family":"Crowder","given":"David W","non-dropping-particle":"","parse-names":false,"suffix":""},{"dropping-particle":"","family":"Reganold","given":"John P","non-dropping-particle":"","parse-names":false,"suffix":""}],"container-title":"Proceedings of the National Academy of Sciences of the United States of America","id":"ITEM-1","issue":"24","issued":{"date-parts":[["2015"]]},"page":"7611-7616","title":"Financial competitiveness of organic agriculture on a global scale","type":"article-journal","volume":"112"},"uris":["http://www.mendeley.com/documents/?uuid=2136b732-23ea-4e3b-90ae-bf8a5cc9d608"]}],"mendeley":{"formattedCitation":"(Crowder &amp; Reganold, 2015)","plainTextFormattedCitation":"(Crowder &amp; Reganold, 2015)","previouslyFormattedCitation":"(Crowder &amp; Reganold, 2015)"},"properties":{"noteIndex":0},"schema":"https://github.com/citation-style-language/schema/raw/master/csl-citation.json"}</w:instrText>
      </w:r>
      <w:r w:rsidR="004B5D2D" w:rsidRPr="00BC6CB3">
        <w:rPr>
          <w:rFonts w:ascii="Times New Roman" w:hAnsi="Times New Roman" w:cs="Times New Roman"/>
          <w:sz w:val="24"/>
          <w:szCs w:val="24"/>
        </w:rPr>
        <w:fldChar w:fldCharType="separate"/>
      </w:r>
      <w:r w:rsidR="004B5D2D" w:rsidRPr="00BC6CB3">
        <w:rPr>
          <w:rFonts w:ascii="Times New Roman" w:hAnsi="Times New Roman" w:cs="Times New Roman"/>
          <w:noProof/>
          <w:sz w:val="24"/>
          <w:szCs w:val="24"/>
        </w:rPr>
        <w:t>(Crowder &amp; Reganold, 2015)</w:t>
      </w:r>
      <w:r w:rsidR="004B5D2D" w:rsidRPr="00BC6CB3">
        <w:rPr>
          <w:rFonts w:ascii="Times New Roman" w:hAnsi="Times New Roman" w:cs="Times New Roman"/>
          <w:sz w:val="24"/>
          <w:szCs w:val="24"/>
        </w:rPr>
        <w:fldChar w:fldCharType="end"/>
      </w:r>
      <w:r w:rsidR="005442BF" w:rsidRPr="00BC6CB3">
        <w:rPr>
          <w:rFonts w:ascii="Times New Roman" w:hAnsi="Times New Roman" w:cs="Times New Roman"/>
          <w:sz w:val="24"/>
          <w:szCs w:val="24"/>
        </w:rPr>
        <w:t>.</w:t>
      </w:r>
      <w:r w:rsidR="00382008" w:rsidRPr="00BC6CB3">
        <w:rPr>
          <w:rFonts w:ascii="Times New Roman" w:hAnsi="Times New Roman" w:cs="Times New Roman"/>
          <w:sz w:val="24"/>
          <w:szCs w:val="24"/>
        </w:rPr>
        <w:t xml:space="preserve"> </w:t>
      </w:r>
      <w:r w:rsidR="00B817F0" w:rsidRPr="00BC6CB3">
        <w:rPr>
          <w:rFonts w:ascii="Times New Roman" w:hAnsi="Times New Roman" w:cs="Times New Roman"/>
          <w:sz w:val="24"/>
          <w:szCs w:val="24"/>
        </w:rPr>
        <w:t xml:space="preserve">Bias-corrected 95% confidence intervals were generated for each effect size </w:t>
      </w:r>
      <w:r w:rsidR="00511D6C" w:rsidRPr="00BC6CB3">
        <w:rPr>
          <w:rFonts w:ascii="Times New Roman" w:hAnsi="Times New Roman" w:cs="Times New Roman"/>
          <w:sz w:val="24"/>
          <w:szCs w:val="24"/>
        </w:rPr>
        <w:t xml:space="preserve">computed </w:t>
      </w:r>
      <w:r w:rsidR="008D1E1C" w:rsidRPr="00BC6CB3">
        <w:rPr>
          <w:rFonts w:ascii="Times New Roman" w:hAnsi="Times New Roman" w:cs="Times New Roman"/>
          <w:sz w:val="24"/>
          <w:szCs w:val="24"/>
        </w:rPr>
        <w:t>using a</w:t>
      </w:r>
      <w:r w:rsidR="00B817F0" w:rsidRPr="00BC6CB3">
        <w:rPr>
          <w:rFonts w:ascii="Times New Roman" w:hAnsi="Times New Roman" w:cs="Times New Roman"/>
          <w:sz w:val="24"/>
          <w:szCs w:val="24"/>
        </w:rPr>
        <w:t xml:space="preserve"> bootstrapping procedure with 10,000 iterations </w:t>
      </w:r>
      <w:r w:rsidR="00511D6C" w:rsidRPr="00BC6CB3">
        <w:rPr>
          <w:rFonts w:ascii="Times New Roman" w:hAnsi="Times New Roman" w:cs="Times New Roman"/>
          <w:sz w:val="24"/>
          <w:szCs w:val="24"/>
        </w:rPr>
        <w:fldChar w:fldCharType="begin" w:fldLock="1"/>
      </w:r>
      <w:r w:rsidR="004B15CC" w:rsidRPr="00BC6CB3">
        <w:rPr>
          <w:rFonts w:ascii="Times New Roman" w:hAnsi="Times New Roman" w:cs="Times New Roman"/>
          <w:sz w:val="24"/>
          <w:szCs w:val="24"/>
        </w:rPr>
        <w:instrText>ADDIN CSL_CITATION {"citationItems":[{"id":"ITEM-1","itemData":{"DOI":"10.1890/0012-9658(1997)078[1277:RTFMAO]2.0.CO;2","ISSN":"00129658","abstract":"Meta-analysis is a statistical technique that allows one to combine the results from multiple studies to glean inferences on the overall importance of various phenomena. This method can prove to be more informative than common 'vote counting', in which the number of significant results is compared to the number with nonsignificant results to determine whether the phenomenon of interest is globally important. While the use of meta-analysis is widespread in medicine and the social sciences, only recently has it been applied to ecological questions. We compared the results of parametric confidence limits and homogeneity statistics commonly obtained through meta-analysis to those obtained from resampling methods to ascertain the robustness of standard meta-analytic techniques. We found that confidence limits based on bootstrapping methods were wider than standard confidence limits, implying that resampling estimates are more conservative. In addition, we found that significance tests based on homogeneity statistics differed occasionally from results of randomization tests, implying that inferences based solely on chi-square significance tests may lead to erroneous conclusions. We conclude that resampling methods should be incorporated in meta-analysis studies, to ensure proper evaluation of main effects in ecological studies.","author":[{"dropping-particle":"","family":"Adams","given":"Dean C.","non-dropping-particle":"","parse-names":false,"suffix":""},{"dropping-particle":"","family":"Gurevitch","given":"Jessica","non-dropping-particle":"","parse-names":false,"suffix":""},{"dropping-particle":"","family":"Rosenberg","given":"Michael S.","non-dropping-particle":"","parse-names":false,"suffix":""}],"container-title":"Ecology","id":"ITEM-1","issue":"4","issued":{"date-parts":[["1997"]]},"page":"1277-1283","title":"Resampling tests for meta-analysis of ecological data","type":"article-journal","volume":"78"},"uris":["http://www.mendeley.com/documents/?uuid=88fc3734-abc6-45bc-95f1-e44db20e6190"]}],"mendeley":{"formattedCitation":"(Adams et al., 1997)","plainTextFormattedCitation":"(Adams et al., 1997)","previouslyFormattedCitation":"(Adams et al., 1997)"},"properties":{"noteIndex":0},"schema":"https://github.com/citation-style-language/schema/raw/master/csl-citation.json"}</w:instrText>
      </w:r>
      <w:r w:rsidR="00511D6C" w:rsidRPr="00BC6CB3">
        <w:rPr>
          <w:rFonts w:ascii="Times New Roman" w:hAnsi="Times New Roman" w:cs="Times New Roman"/>
          <w:sz w:val="24"/>
          <w:szCs w:val="24"/>
        </w:rPr>
        <w:fldChar w:fldCharType="separate"/>
      </w:r>
      <w:r w:rsidR="00511D6C" w:rsidRPr="00BC6CB3">
        <w:rPr>
          <w:rFonts w:ascii="Times New Roman" w:hAnsi="Times New Roman" w:cs="Times New Roman"/>
          <w:noProof/>
          <w:sz w:val="24"/>
          <w:szCs w:val="24"/>
        </w:rPr>
        <w:t>(Adams et al., 1997)</w:t>
      </w:r>
      <w:r w:rsidR="00511D6C" w:rsidRPr="00BC6CB3">
        <w:rPr>
          <w:rFonts w:ascii="Times New Roman" w:hAnsi="Times New Roman" w:cs="Times New Roman"/>
          <w:sz w:val="24"/>
          <w:szCs w:val="24"/>
        </w:rPr>
        <w:fldChar w:fldCharType="end"/>
      </w:r>
      <w:r w:rsidR="00511D6C" w:rsidRPr="00BC6CB3">
        <w:rPr>
          <w:rFonts w:ascii="Times New Roman" w:hAnsi="Times New Roman" w:cs="Times New Roman"/>
          <w:sz w:val="24"/>
          <w:szCs w:val="24"/>
        </w:rPr>
        <w:t>.</w:t>
      </w:r>
      <w:r w:rsidR="00794039" w:rsidRPr="00BC6CB3">
        <w:rPr>
          <w:rFonts w:ascii="Times New Roman" w:hAnsi="Times New Roman" w:cs="Times New Roman"/>
          <w:sz w:val="24"/>
          <w:szCs w:val="24"/>
        </w:rPr>
        <w:t xml:space="preserve"> </w:t>
      </w:r>
    </w:p>
    <w:p w14:paraId="27767F86" w14:textId="080710B3" w:rsidR="0093087F" w:rsidRPr="00BC6CB3" w:rsidRDefault="0093087F" w:rsidP="008E255A">
      <w:pPr>
        <w:spacing w:after="0" w:line="480" w:lineRule="auto"/>
        <w:rPr>
          <w:rFonts w:ascii="Times New Roman" w:hAnsi="Times New Roman" w:cs="Times New Roman"/>
          <w:sz w:val="24"/>
          <w:szCs w:val="24"/>
        </w:rPr>
      </w:pPr>
    </w:p>
    <w:p w14:paraId="12184E6A" w14:textId="0A291099" w:rsidR="0093087F" w:rsidRDefault="0093087F"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The impact of </w:t>
      </w:r>
      <w:r w:rsidR="006D4095">
        <w:rPr>
          <w:rFonts w:ascii="Times New Roman" w:hAnsi="Times New Roman" w:cs="Times New Roman"/>
          <w:sz w:val="24"/>
          <w:szCs w:val="24"/>
        </w:rPr>
        <w:t xml:space="preserve">different </w:t>
      </w:r>
      <w:r w:rsidR="00F15560" w:rsidRPr="00BC6CB3">
        <w:rPr>
          <w:rFonts w:ascii="Times New Roman" w:hAnsi="Times New Roman" w:cs="Times New Roman"/>
          <w:sz w:val="24"/>
          <w:szCs w:val="24"/>
        </w:rPr>
        <w:t>urban space</w:t>
      </w:r>
      <w:r w:rsidR="006D4095">
        <w:rPr>
          <w:rFonts w:ascii="Times New Roman" w:hAnsi="Times New Roman" w:cs="Times New Roman"/>
          <w:sz w:val="24"/>
          <w:szCs w:val="24"/>
        </w:rPr>
        <w:t>s</w:t>
      </w:r>
      <w:r w:rsidR="00F15560" w:rsidRPr="00BC6CB3">
        <w:rPr>
          <w:rFonts w:ascii="Times New Roman" w:hAnsi="Times New Roman" w:cs="Times New Roman"/>
          <w:sz w:val="24"/>
          <w:szCs w:val="24"/>
        </w:rPr>
        <w:t xml:space="preserve"> and </w:t>
      </w:r>
      <w:r w:rsidR="003A75F3">
        <w:rPr>
          <w:rFonts w:ascii="Times New Roman" w:hAnsi="Times New Roman" w:cs="Times New Roman"/>
          <w:sz w:val="24"/>
          <w:szCs w:val="24"/>
        </w:rPr>
        <w:t xml:space="preserve">the level of conditioning of the </w:t>
      </w:r>
      <w:r w:rsidR="00F15560" w:rsidRPr="00BC6CB3">
        <w:rPr>
          <w:rFonts w:ascii="Times New Roman" w:hAnsi="Times New Roman" w:cs="Times New Roman"/>
          <w:sz w:val="24"/>
          <w:szCs w:val="24"/>
        </w:rPr>
        <w:t xml:space="preserve">growing </w:t>
      </w:r>
      <w:r w:rsidR="006D4095">
        <w:rPr>
          <w:rFonts w:ascii="Times New Roman" w:hAnsi="Times New Roman" w:cs="Times New Roman"/>
          <w:sz w:val="24"/>
          <w:szCs w:val="24"/>
        </w:rPr>
        <w:t>system</w:t>
      </w:r>
      <w:r w:rsidR="00F15560" w:rsidRPr="00BC6CB3">
        <w:rPr>
          <w:rFonts w:ascii="Times New Roman" w:hAnsi="Times New Roman" w:cs="Times New Roman"/>
          <w:sz w:val="24"/>
          <w:szCs w:val="24"/>
        </w:rPr>
        <w:t xml:space="preserve"> </w:t>
      </w:r>
      <w:r w:rsidR="005D2E37" w:rsidRPr="00BC6CB3">
        <w:rPr>
          <w:rFonts w:ascii="Times New Roman" w:hAnsi="Times New Roman" w:cs="Times New Roman"/>
          <w:sz w:val="24"/>
          <w:szCs w:val="24"/>
        </w:rPr>
        <w:t xml:space="preserve">on crop yields </w:t>
      </w:r>
      <w:r w:rsidR="00F15560" w:rsidRPr="00BC6CB3">
        <w:rPr>
          <w:rFonts w:ascii="Times New Roman" w:hAnsi="Times New Roman" w:cs="Times New Roman"/>
          <w:sz w:val="24"/>
          <w:szCs w:val="24"/>
        </w:rPr>
        <w:t xml:space="preserve">was assessed </w:t>
      </w:r>
      <w:r w:rsidR="005D2E37" w:rsidRPr="00BC6CB3">
        <w:rPr>
          <w:rFonts w:ascii="Times New Roman" w:hAnsi="Times New Roman" w:cs="Times New Roman"/>
          <w:sz w:val="24"/>
          <w:szCs w:val="24"/>
        </w:rPr>
        <w:t>by</w:t>
      </w:r>
      <w:r w:rsidR="00F15560" w:rsidRPr="00BC6CB3">
        <w:rPr>
          <w:rFonts w:ascii="Times New Roman" w:hAnsi="Times New Roman" w:cs="Times New Roman"/>
          <w:sz w:val="24"/>
          <w:szCs w:val="24"/>
        </w:rPr>
        <w:t xml:space="preserve"> </w:t>
      </w:r>
      <w:r w:rsidR="005D2E37" w:rsidRPr="00BC6CB3">
        <w:rPr>
          <w:rFonts w:ascii="Times New Roman" w:hAnsi="Times New Roman" w:cs="Times New Roman"/>
          <w:sz w:val="24"/>
          <w:szCs w:val="24"/>
        </w:rPr>
        <w:t>one-way analysis of variance (</w:t>
      </w:r>
      <w:r w:rsidR="00F15560" w:rsidRPr="00BC6CB3">
        <w:rPr>
          <w:rFonts w:ascii="Times New Roman" w:hAnsi="Times New Roman" w:cs="Times New Roman"/>
          <w:sz w:val="24"/>
          <w:szCs w:val="24"/>
        </w:rPr>
        <w:t>ANOVA</w:t>
      </w:r>
      <w:r w:rsidR="005D2E37" w:rsidRPr="00BC6CB3">
        <w:rPr>
          <w:rFonts w:ascii="Times New Roman" w:hAnsi="Times New Roman" w:cs="Times New Roman"/>
          <w:sz w:val="24"/>
          <w:szCs w:val="24"/>
        </w:rPr>
        <w:t>)</w:t>
      </w:r>
      <w:r w:rsidR="00F15560" w:rsidRPr="00BC6CB3">
        <w:rPr>
          <w:rFonts w:ascii="Times New Roman" w:hAnsi="Times New Roman" w:cs="Times New Roman"/>
          <w:sz w:val="24"/>
          <w:szCs w:val="24"/>
        </w:rPr>
        <w:t xml:space="preserve">, followed by </w:t>
      </w:r>
      <w:r w:rsidR="005D2E37" w:rsidRPr="00BC6CB3">
        <w:rPr>
          <w:rFonts w:ascii="Times New Roman" w:hAnsi="Times New Roman" w:cs="Times New Roman"/>
          <w:sz w:val="24"/>
          <w:szCs w:val="24"/>
        </w:rPr>
        <w:t xml:space="preserve">a </w:t>
      </w:r>
      <w:r w:rsidR="00C92D7F" w:rsidRPr="00BC6CB3">
        <w:rPr>
          <w:rFonts w:ascii="Times New Roman" w:hAnsi="Times New Roman" w:cs="Times New Roman"/>
          <w:i/>
          <w:sz w:val="24"/>
          <w:szCs w:val="24"/>
        </w:rPr>
        <w:t>post hoc</w:t>
      </w:r>
      <w:r w:rsidR="00C92D7F" w:rsidRPr="00BC6CB3">
        <w:rPr>
          <w:rFonts w:ascii="Times New Roman" w:hAnsi="Times New Roman" w:cs="Times New Roman"/>
          <w:sz w:val="24"/>
          <w:szCs w:val="24"/>
        </w:rPr>
        <w:t xml:space="preserve"> Tukey’s honest significant difference (HSD) test </w:t>
      </w:r>
      <w:r w:rsidR="003A63AE" w:rsidRPr="00BC6CB3">
        <w:rPr>
          <w:rFonts w:ascii="Times New Roman" w:hAnsi="Times New Roman" w:cs="Times New Roman"/>
          <w:sz w:val="24"/>
          <w:szCs w:val="24"/>
        </w:rPr>
        <w:t>whe</w:t>
      </w:r>
      <w:r w:rsidR="008354C3">
        <w:rPr>
          <w:rFonts w:ascii="Times New Roman" w:hAnsi="Times New Roman" w:cs="Times New Roman"/>
          <w:sz w:val="24"/>
          <w:szCs w:val="24"/>
        </w:rPr>
        <w:t>n</w:t>
      </w:r>
      <w:r w:rsidR="003A63AE" w:rsidRPr="00BC6CB3">
        <w:rPr>
          <w:rFonts w:ascii="Times New Roman" w:hAnsi="Times New Roman" w:cs="Times New Roman"/>
          <w:sz w:val="24"/>
          <w:szCs w:val="24"/>
        </w:rPr>
        <w:t xml:space="preserve"> </w:t>
      </w:r>
      <w:r w:rsidR="005D2E37" w:rsidRPr="00BC6CB3">
        <w:rPr>
          <w:rFonts w:ascii="Times New Roman" w:hAnsi="Times New Roman" w:cs="Times New Roman"/>
          <w:sz w:val="24"/>
          <w:szCs w:val="24"/>
        </w:rPr>
        <w:t xml:space="preserve">the results of the ANOVA suggested significance at </w:t>
      </w:r>
      <w:r w:rsidR="005C0178" w:rsidRPr="00BC6CB3">
        <w:rPr>
          <w:rFonts w:ascii="Times New Roman" w:hAnsi="Times New Roman" w:cs="Times New Roman"/>
          <w:sz w:val="24"/>
          <w:szCs w:val="24"/>
        </w:rPr>
        <w:t xml:space="preserve">the </w:t>
      </w:r>
      <w:r w:rsidR="005D2E37" w:rsidRPr="00BC6CB3">
        <w:rPr>
          <w:rFonts w:ascii="Times New Roman" w:hAnsi="Times New Roman" w:cs="Times New Roman"/>
          <w:sz w:val="24"/>
          <w:szCs w:val="24"/>
        </w:rPr>
        <w:t xml:space="preserve">95% confidence level </w:t>
      </w:r>
      <w:r w:rsidR="00AE0E52" w:rsidRPr="00BC6CB3">
        <w:rPr>
          <w:rFonts w:ascii="Times New Roman" w:hAnsi="Times New Roman" w:cs="Times New Roman"/>
          <w:sz w:val="24"/>
          <w:szCs w:val="24"/>
        </w:rPr>
        <w:fldChar w:fldCharType="begin" w:fldLock="1"/>
      </w:r>
      <w:r w:rsidR="00AE0E52" w:rsidRPr="00BC6CB3">
        <w:rPr>
          <w:rFonts w:ascii="Times New Roman" w:hAnsi="Times New Roman" w:cs="Times New Roman"/>
          <w:sz w:val="24"/>
          <w:szCs w:val="24"/>
        </w:rPr>
        <w:instrText>ADDIN CSL_CITATION {"citationItems":[{"id":"ITEM-1","itemData":{"DOI":"10.1111/ejss.13141","ISSN":"13652389","abstract":"Technosols, which are soils strongly impacted by human activity, are becoming increasingly common. To date, there has been little study of the share of the global soil carbon budget made up of carbon in Technosols or the contribution of Technosols to climate mitigation. A meta-analysis is proposed based on the analysis of 130 articles and consisting of the extraction of 953 observations on soil organic carbon (SOC) content of Technosols and related factors (e.g., climate, land use, nitrogen and bulk density). The mean SOC content of Technosols is 4.3% and SOC stock is 73.2 t C ha−1 for the 0–30-cm layer. The SOC content does not decrease significantly with depth and it shows high variability, even within the same depth layers. Climate has a significant effect on SOC content, especially in the upper soil layer. Land use (mainly urban, mining or industrial) shows a significant effect when considering all depths and is related to the nature of the constitutive artefacts. Unlike natural and agricultural soils, no correlation is observed with the depth nor the nature and presence of vegetation. This meta-analysis highlights the strong originality and diversity of Technosols, compared to other soils. Compared to other existing Reference Soil Groups, they are undoubtedly among the soils with the highest carbon stocks per unit area in the pedosphere. Highlights: Technosols appear to be among the soils with the largest organic carbon stocks Mean value of soil organic carbon content in Technosols is 4.3% As for natural soils, the soil organic carbon in Technosols is influenced by climate Artefacts appear to be a major driver of organic carbon in Technosols.","author":[{"dropping-particle":"","family":"Allory","given":"Victor","non-dropping-particle":"","parse-names":false,"suffix":""},{"dropping-particle":"","family":"Séré","given":"Geoffroy","non-dropping-particle":"","parse-names":false,"suffix":""},{"dropping-particle":"","family":"Ouvrard","given":"Stéphanie","non-dropping-particle":"","parse-names":false,"suffix":""}],"container-title":"European Journal of Soil Science","id":"ITEM-1","issued":{"date-parts":[["2021"]]},"page":"1-17","title":"A meta-analysis of carbon content and stocks in Technosols and identification of the main governing factors","type":"article-journal"},"uris":["http://www.mendeley.com/documents/?uuid=794514d0-e7d9-4990-b2bf-b1415852572e"]},{"id":"ITEM-2","itemData":{"DOI":"10.1177/0309133317738710","ISSN":"03091333","abstract":"Ecological restoration can result in extensive land use transitions which may directly impact on water runoff and sediment loss and thus influence tradeoffs between multiple hydrological and soil ecosystem services. However, quantifying the effect of these transitions on runoff and sediment yields has been a challenge over large spatial scales. This study integrated and synthesized 43 articles and 331 runoff experimental plots in the Loess Plateau of China under natural rainfall to quantify the impacts of land use transitions on (a) runoff and sediment production, (b) runoff and soil loss reduction effectiveness, and (c) the tradeoffs between runoff and soil erosion. The effects of ecological restoration on runoff and sediment yields were quantified using a general mixed linear meta-regression model with a restricted maximum likelihood estimator on overall and individual ecological restoration types. The results showed that artificial grassland, forest, natural grassland, and shrubland had higher runoff and sediment reduction effectiveness. The annual runoff reduction effectiveness of the ecological restoration overall was 72.18% with the effects of artificial grassland, natural grassland, shrubland, and forest at 71.89%, 50.60%, 73.18%, and 73.08%, respectively. The annual sediment reduction effectiveness of the overall ecological restoration was 99.9% without a significant difference among the four land uses associated with ecological recovery. In addition, shrubland and forest significantly reduced sediment yields with relatively high runoff costs. Natural grassland was optimal for balancing water provisioning and soil conservation, and artificial grassland was second to natural grassland in this respect. Meanwhile, newly unmanaged abandoned land and cropland had relative weak functionality with regard to soil and water conservation. The implications of this study’s findings are discussed along with their potential to contribute to an improved understanding of the effects of ecological restoration on water supply and soil retention for the water-limited terrestrial ecosystem at a regional scale.","author":[{"dropping-particle":"","family":"Hu","given":"Jian","non-dropping-particle":"","parse-names":false,"suffix":""},{"dropping-particle":"","family":"Lü","given":"Yihe","non-dropping-particle":"","parse-names":false,"suffix":""},{"dropping-particle":"","family":"Fu","given":"Bojie","non-dropping-particle":"","parse-names":false,"suffix":""},{"dropping-particle":"","family":"Comber","given":"Alexis J","non-dropping-particle":"","parse-names":false,"suffix":""},{"dropping-particle":"","family":"Harris","given":"Paul","non-dropping-particle":"","parse-names":false,"suffix":""}],"container-title":"Progress in Physical Geography","id":"ITEM-2","issue":"6","issued":{"date-parts":[["2017"]]},"page":"753-774","title":"Quantifying the effect of ecological restoration on runoff and sediment yields: A meta-analysis for the Loess Plateau of China","type":"article-journal","volume":"41"},"uris":["http://www.mendeley.com/documents/?uuid=4f3a115f-61ba-46d9-bc4c-e92fa70ce5a9"]}],"mendeley":{"formattedCitation":"(Allory et al., 2021; Hu et al., 2017)","plainTextFormattedCitation":"(Allory et al., 2021; Hu et al., 2017)","previouslyFormattedCitation":"(Allory et al., 2021; Hu et al., 2017)"},"properties":{"noteIndex":0},"schema":"https://github.com/citation-style-language/schema/raw/master/csl-citation.json"}</w:instrText>
      </w:r>
      <w:r w:rsidR="00AE0E52" w:rsidRPr="00BC6CB3">
        <w:rPr>
          <w:rFonts w:ascii="Times New Roman" w:hAnsi="Times New Roman" w:cs="Times New Roman"/>
          <w:sz w:val="24"/>
          <w:szCs w:val="24"/>
        </w:rPr>
        <w:fldChar w:fldCharType="separate"/>
      </w:r>
      <w:r w:rsidR="00AE0E52" w:rsidRPr="00BC6CB3">
        <w:rPr>
          <w:rFonts w:ascii="Times New Roman" w:hAnsi="Times New Roman" w:cs="Times New Roman"/>
          <w:noProof/>
          <w:sz w:val="24"/>
          <w:szCs w:val="24"/>
        </w:rPr>
        <w:t>(Allory et al., 2021; Hu et al., 2017)</w:t>
      </w:r>
      <w:r w:rsidR="00AE0E52" w:rsidRPr="00BC6CB3">
        <w:rPr>
          <w:rFonts w:ascii="Times New Roman" w:hAnsi="Times New Roman" w:cs="Times New Roman"/>
          <w:sz w:val="24"/>
          <w:szCs w:val="24"/>
        </w:rPr>
        <w:fldChar w:fldCharType="end"/>
      </w:r>
      <w:r w:rsidR="005D2E37" w:rsidRPr="00BC6CB3">
        <w:rPr>
          <w:rFonts w:ascii="Times New Roman" w:hAnsi="Times New Roman" w:cs="Times New Roman"/>
          <w:sz w:val="24"/>
          <w:szCs w:val="24"/>
        </w:rPr>
        <w:t xml:space="preserve">. </w:t>
      </w:r>
      <w:r w:rsidR="005C0178" w:rsidRPr="00BC6CB3">
        <w:rPr>
          <w:rFonts w:ascii="Times New Roman" w:hAnsi="Times New Roman" w:cs="Times New Roman"/>
          <w:sz w:val="24"/>
          <w:szCs w:val="24"/>
        </w:rPr>
        <w:t xml:space="preserve">Variations in crop yields between vertical and horizontal farming and between hydroponic and soil-based systems were tested using independent two-sample </w:t>
      </w:r>
      <w:r w:rsidR="005C0178" w:rsidRPr="006B55AC">
        <w:rPr>
          <w:rFonts w:ascii="Times New Roman" w:hAnsi="Times New Roman" w:cs="Times New Roman"/>
          <w:i/>
          <w:sz w:val="24"/>
          <w:szCs w:val="24"/>
        </w:rPr>
        <w:t>t</w:t>
      </w:r>
      <w:r w:rsidR="005C0178" w:rsidRPr="00BC6CB3">
        <w:rPr>
          <w:rFonts w:ascii="Times New Roman" w:hAnsi="Times New Roman" w:cs="Times New Roman"/>
          <w:sz w:val="24"/>
          <w:szCs w:val="24"/>
        </w:rPr>
        <w:t xml:space="preserve">-tests (assuming unequal variances) at the 95% confidence level </w:t>
      </w:r>
      <w:r w:rsidR="005C0178" w:rsidRPr="00BC6CB3">
        <w:rPr>
          <w:rFonts w:ascii="Times New Roman" w:hAnsi="Times New Roman" w:cs="Times New Roman"/>
          <w:sz w:val="24"/>
          <w:szCs w:val="24"/>
        </w:rPr>
        <w:fldChar w:fldCharType="begin" w:fldLock="1"/>
      </w:r>
      <w:r w:rsidR="0082321C" w:rsidRPr="00BC6CB3">
        <w:rPr>
          <w:rFonts w:ascii="Times New Roman" w:hAnsi="Times New Roman" w:cs="Times New Roman"/>
          <w:sz w:val="24"/>
          <w:szCs w:val="24"/>
        </w:rPr>
        <w:instrText>ADDIN CSL_CITATION {"citationItems":[{"id":"ITEM-1","itemData":{"DOI":"10.1016/j.geoderma.2020.114230","ISSN":"00167061","abstract":"Quantifying the ability of plants to store atmospheric inorganic carbon (C) in their biomass and ultimately in the soil as organic C for long duration is crucial for climate change mitigation and soil fertility improvement. While many independent studies have been performed on the transfer of atmospheric C to soils for single crop types, the objective of this study was to compare the ability of crops, which are most commonly found worldwide, to transfer C to soils, and the associated controlling factors. We performed a meta-analysis of 227 research trials, which had reported C fluxes from plant to soil for different crops. On average, crops assimilated 4.5 Mg C ha−1 yr−1 from the atmosphere with values between 1.7 Mg C ha−1 yr−1, for barley (Hordeum vulgare) and 5.2 Mg C ha−1 yr−1 for maize (Zea mays). Sixty-one percent (61%) of the assimilated C was allocated to shoots, 20% to roots, 7% to soils while 12% was respired back into the atmosphere as autotrophic respiration by plants. Maize and ryegrass (Lolium perenne) had the greatest allocation to the soil (1.0 Mg C ha−1 yr−1 or 19% total assimilation), followed by wheat (Triticum aestivum). 0.8 Mg C ha−1 yr−1, 23%) and rice (Oryza Sativa, 0.7 Mg C ha−1 yr−1, 20%). Carbon allocation to the soil positively correlated to C allocation to roots (r = 0.33, P &lt; 0.05), while correlations between shoot and root biomass on the one hand and C allocation to shoots on the other hand were not significant. The question on the long-term stability of the C transferred to soils remains unanswered.","author":[{"dropping-particle":"","family":"Mathew","given":"Isack","non-dropping-particle":"","parse-names":false,"suffix":""},{"dropping-particle":"","family":"Shimelis","given":"Hussein","non-dropping-particle":"","parse-names":false,"suffix":""},{"dropping-particle":"","family":"Mutema","given":"Macdex","non-dropping-particle":"","parse-names":false,"suffix":""},{"dropping-particle":"","family":"Minasny","given":"Budiman","non-dropping-particle":"","parse-names":false,"suffix":""},{"dropping-particle":"","family":"Chaplot","given":"Vincent","non-dropping-particle":"","parse-names":false,"suffix":""}],"container-title":"Geoderma","id":"ITEM-1","issue":"114230","issued":{"date-parts":[["2020"]]},"page":"1-12","publisher":"Elsevier","title":"Crops for increasing soil organic carbon stocks – A global meta analysis","type":"article-journal","volume":"367"},"uris":["http://www.mendeley.com/documents/?uuid=256fadc5-2512-4018-8194-dd4ac2240f9c"]}],"mendeley":{"formattedCitation":"(Mathew et al., 2020)","plainTextFormattedCitation":"(Mathew et al., 2020)","previouslyFormattedCitation":"(Mathew et al., 2020)"},"properties":{"noteIndex":0},"schema":"https://github.com/citation-style-language/schema/raw/master/csl-citation.json"}</w:instrText>
      </w:r>
      <w:r w:rsidR="005C0178" w:rsidRPr="00BC6CB3">
        <w:rPr>
          <w:rFonts w:ascii="Times New Roman" w:hAnsi="Times New Roman" w:cs="Times New Roman"/>
          <w:sz w:val="24"/>
          <w:szCs w:val="24"/>
        </w:rPr>
        <w:fldChar w:fldCharType="separate"/>
      </w:r>
      <w:r w:rsidR="005C0178" w:rsidRPr="00BC6CB3">
        <w:rPr>
          <w:rFonts w:ascii="Times New Roman" w:hAnsi="Times New Roman" w:cs="Times New Roman"/>
          <w:noProof/>
          <w:sz w:val="24"/>
          <w:szCs w:val="24"/>
        </w:rPr>
        <w:t>(Mathew et al., 2020)</w:t>
      </w:r>
      <w:r w:rsidR="005C0178" w:rsidRPr="00BC6CB3">
        <w:rPr>
          <w:rFonts w:ascii="Times New Roman" w:hAnsi="Times New Roman" w:cs="Times New Roman"/>
          <w:sz w:val="24"/>
          <w:szCs w:val="24"/>
        </w:rPr>
        <w:fldChar w:fldCharType="end"/>
      </w:r>
      <w:r w:rsidR="005C0178" w:rsidRPr="00BC6CB3">
        <w:rPr>
          <w:rFonts w:ascii="Times New Roman" w:hAnsi="Times New Roman" w:cs="Times New Roman"/>
          <w:sz w:val="24"/>
          <w:szCs w:val="24"/>
        </w:rPr>
        <w:t xml:space="preserve">. </w:t>
      </w:r>
      <w:r w:rsidR="005D2E37" w:rsidRPr="00BC6CB3">
        <w:rPr>
          <w:rFonts w:ascii="Times New Roman" w:hAnsi="Times New Roman" w:cs="Times New Roman"/>
          <w:sz w:val="24"/>
          <w:szCs w:val="24"/>
        </w:rPr>
        <w:t xml:space="preserve">Boxplots were used to visualise data distribution and variability. </w:t>
      </w:r>
      <w:r w:rsidR="00374BAE">
        <w:rPr>
          <w:rFonts w:ascii="Times New Roman" w:hAnsi="Times New Roman" w:cs="Times New Roman"/>
          <w:sz w:val="24"/>
          <w:szCs w:val="24"/>
        </w:rPr>
        <w:t>All t</w:t>
      </w:r>
      <w:r w:rsidR="00925ABB">
        <w:rPr>
          <w:rFonts w:ascii="Times New Roman" w:hAnsi="Times New Roman" w:cs="Times New Roman"/>
          <w:sz w:val="24"/>
          <w:szCs w:val="24"/>
        </w:rPr>
        <w:t xml:space="preserve">he analyses were conducted in SPSS </w:t>
      </w:r>
      <w:r w:rsidR="00C7181C">
        <w:rPr>
          <w:rFonts w:ascii="Times New Roman" w:hAnsi="Times New Roman" w:cs="Times New Roman"/>
          <w:sz w:val="24"/>
          <w:szCs w:val="24"/>
        </w:rPr>
        <w:t xml:space="preserve">27 </w:t>
      </w:r>
      <w:r w:rsidR="00C7181C">
        <w:rPr>
          <w:rFonts w:ascii="Times New Roman" w:hAnsi="Times New Roman" w:cs="Times New Roman"/>
          <w:sz w:val="24"/>
          <w:szCs w:val="24"/>
        </w:rPr>
        <w:fldChar w:fldCharType="begin" w:fldLock="1"/>
      </w:r>
      <w:r w:rsidR="00C7181C">
        <w:rPr>
          <w:rFonts w:ascii="Times New Roman" w:hAnsi="Times New Roman" w:cs="Times New Roman"/>
          <w:sz w:val="24"/>
          <w:szCs w:val="24"/>
        </w:rPr>
        <w:instrText>ADDIN CSL_CITATION {"citationItems":[{"id":"ITEM-1","itemData":{"author":[{"dropping-particle":"","family":"IBM Corp","given":"","non-dropping-particle":"","parse-names":false,"suffix":""}],"id":"ITEM-1","issued":{"date-parts":[["2020"]]},"publisher":"IBM Corp","publisher-place":"Armonk, NY","title":"IBM SPSS Statistics for Windows, version 27.0","type":"article"},"uris":["http://www.mendeley.com/documents/?uuid=dfc7a0c9-79eb-4669-9ddd-f41a5f3dbb2f"]}],"mendeley":{"formattedCitation":"(IBM Corp, 2020)","plainTextFormattedCitation":"(IBM Corp, 2020)","previouslyFormattedCitation":"(IBM Corp, 2020)"},"properties":{"noteIndex":0},"schema":"https://github.com/citation-style-language/schema/raw/master/csl-citation.json"}</w:instrText>
      </w:r>
      <w:r w:rsidR="00C7181C">
        <w:rPr>
          <w:rFonts w:ascii="Times New Roman" w:hAnsi="Times New Roman" w:cs="Times New Roman"/>
          <w:sz w:val="24"/>
          <w:szCs w:val="24"/>
        </w:rPr>
        <w:fldChar w:fldCharType="separate"/>
      </w:r>
      <w:r w:rsidR="00C7181C" w:rsidRPr="00C7181C">
        <w:rPr>
          <w:rFonts w:ascii="Times New Roman" w:hAnsi="Times New Roman" w:cs="Times New Roman"/>
          <w:noProof/>
          <w:sz w:val="24"/>
          <w:szCs w:val="24"/>
        </w:rPr>
        <w:t>(IBM Corp, 2020)</w:t>
      </w:r>
      <w:r w:rsidR="00C7181C">
        <w:rPr>
          <w:rFonts w:ascii="Times New Roman" w:hAnsi="Times New Roman" w:cs="Times New Roman"/>
          <w:sz w:val="24"/>
          <w:szCs w:val="24"/>
        </w:rPr>
        <w:fldChar w:fldCharType="end"/>
      </w:r>
      <w:r w:rsidR="00925ABB">
        <w:rPr>
          <w:rFonts w:ascii="Times New Roman" w:hAnsi="Times New Roman" w:cs="Times New Roman"/>
          <w:sz w:val="24"/>
          <w:szCs w:val="24"/>
        </w:rPr>
        <w:t xml:space="preserve">. </w:t>
      </w:r>
    </w:p>
    <w:p w14:paraId="56EECEF3" w14:textId="49ED2B03" w:rsidR="005D1F60" w:rsidRDefault="005D1F60" w:rsidP="008E255A">
      <w:pPr>
        <w:spacing w:after="0" w:line="480" w:lineRule="auto"/>
        <w:rPr>
          <w:rFonts w:ascii="Times New Roman" w:hAnsi="Times New Roman" w:cs="Times New Roman"/>
          <w:sz w:val="24"/>
          <w:szCs w:val="24"/>
        </w:rPr>
      </w:pPr>
    </w:p>
    <w:p w14:paraId="2A97E796" w14:textId="2D2BB21D" w:rsidR="005D1F60" w:rsidRPr="005D1F60" w:rsidRDefault="005D1F60" w:rsidP="005D1F60">
      <w:pPr>
        <w:pStyle w:val="ListParagraph"/>
        <w:numPr>
          <w:ilvl w:val="1"/>
          <w:numId w:val="12"/>
        </w:numPr>
        <w:spacing w:after="0" w:line="480" w:lineRule="auto"/>
        <w:rPr>
          <w:rFonts w:ascii="Times New Roman" w:hAnsi="Times New Roman" w:cs="Times New Roman"/>
          <w:sz w:val="24"/>
          <w:szCs w:val="24"/>
        </w:rPr>
      </w:pPr>
      <w:r w:rsidRPr="005D1F60">
        <w:rPr>
          <w:rFonts w:ascii="Times New Roman" w:hAnsi="Times New Roman" w:cs="Times New Roman"/>
          <w:sz w:val="24"/>
          <w:szCs w:val="24"/>
        </w:rPr>
        <w:t>Yields of conventional agriculture</w:t>
      </w:r>
    </w:p>
    <w:p w14:paraId="7CADE655" w14:textId="610D9DD3" w:rsidR="005D1F60" w:rsidRDefault="005D1F60" w:rsidP="008E255A">
      <w:pPr>
        <w:spacing w:after="0" w:line="480" w:lineRule="auto"/>
        <w:rPr>
          <w:rFonts w:ascii="Times New Roman" w:hAnsi="Times New Roman" w:cs="Times New Roman"/>
          <w:sz w:val="24"/>
          <w:szCs w:val="24"/>
        </w:rPr>
      </w:pPr>
    </w:p>
    <w:p w14:paraId="626C8430" w14:textId="2560288B" w:rsidR="005D1F60" w:rsidRPr="00BC6CB3" w:rsidRDefault="005D1F60"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investigate how urban agricultural yields compared to conventional agricultural yields, we used the global average yields of conventional agriculture from the FAOSTAT database </w:t>
      </w:r>
      <w:r w:rsidR="00842472" w:rsidRPr="00BC6CB3">
        <w:rPr>
          <w:rFonts w:ascii="Times New Roman" w:hAnsi="Times New Roman" w:cs="Times New Roman"/>
          <w:sz w:val="24"/>
          <w:szCs w:val="24"/>
        </w:rPr>
        <w:fldChar w:fldCharType="begin" w:fldLock="1"/>
      </w:r>
      <w:r w:rsidR="00842472">
        <w:rPr>
          <w:rFonts w:ascii="Times New Roman" w:hAnsi="Times New Roman" w:cs="Times New Roman"/>
          <w:sz w:val="24"/>
          <w:szCs w:val="24"/>
        </w:rPr>
        <w:instrText>ADDIN CSL_CITATION {"citationItems":[{"id":"ITEM-1","itemData":{"URL":"https://www.fao.org/faostat/en/#data/QCL","accessed":{"date-parts":[["2022","2","17"]]},"author":[{"dropping-particle":"","family":"Food and Agriculture Organization of the United Nations (FAO)","given":"","non-dropping-particle":"","parse-names":false,"suffix":""}],"container-title":"FAO","id":"ITEM-1","issued":{"date-parts":[["2022"]]},"title":"FAOSTAT - Crops and livestock products","type":"webpage"},"uris":["http://www.mendeley.com/documents/?uuid=c340e0bd-64a8-4985-8520-062a9746ae9d"]}],"mendeley":{"formattedCitation":"(Food and Agriculture Organization of the United Nations (FAO), 2022)","manualFormatting":"(FAO, 2022)","plainTextFormattedCitation":"(Food and Agriculture Organization of the United Nations (FAO), 2022)","previouslyFormattedCitation":"(Food and Agriculture Organization of the United Nations (FAO), 2022)"},"properties":{"noteIndex":0},"schema":"https://github.com/citation-style-language/schema/raw/master/csl-citation.json"}</w:instrText>
      </w:r>
      <w:r w:rsidR="00842472" w:rsidRPr="00BC6CB3">
        <w:rPr>
          <w:rFonts w:ascii="Times New Roman" w:hAnsi="Times New Roman" w:cs="Times New Roman"/>
          <w:sz w:val="24"/>
          <w:szCs w:val="24"/>
        </w:rPr>
        <w:fldChar w:fldCharType="separate"/>
      </w:r>
      <w:r w:rsidR="00842472" w:rsidRPr="00A07BDE">
        <w:rPr>
          <w:rFonts w:ascii="Times New Roman" w:hAnsi="Times New Roman" w:cs="Times New Roman"/>
          <w:noProof/>
          <w:sz w:val="24"/>
          <w:szCs w:val="24"/>
        </w:rPr>
        <w:t>(FAO, 2022)</w:t>
      </w:r>
      <w:r w:rsidR="00842472" w:rsidRPr="00BC6CB3">
        <w:rPr>
          <w:rFonts w:ascii="Times New Roman" w:hAnsi="Times New Roman" w:cs="Times New Roman"/>
          <w:sz w:val="24"/>
          <w:szCs w:val="24"/>
        </w:rPr>
        <w:fldChar w:fldCharType="end"/>
      </w:r>
      <w:r>
        <w:rPr>
          <w:rFonts w:ascii="Times New Roman" w:hAnsi="Times New Roman" w:cs="Times New Roman"/>
          <w:sz w:val="24"/>
          <w:szCs w:val="24"/>
        </w:rPr>
        <w:t xml:space="preserve">. These global average yields of conventional agriculture are calculated by the FAO for a given year </w:t>
      </w:r>
      <w:r w:rsidR="00C20FCA">
        <w:rPr>
          <w:rFonts w:ascii="Times New Roman" w:hAnsi="Times New Roman" w:cs="Times New Roman"/>
          <w:sz w:val="24"/>
          <w:szCs w:val="24"/>
        </w:rPr>
        <w:t xml:space="preserve">and a specific crop category (aggregated or disaggregated) </w:t>
      </w:r>
      <w:r>
        <w:rPr>
          <w:rFonts w:ascii="Times New Roman" w:hAnsi="Times New Roman" w:cs="Times New Roman"/>
          <w:sz w:val="24"/>
          <w:szCs w:val="24"/>
        </w:rPr>
        <w:t>as the sum of the</w:t>
      </w:r>
      <w:r w:rsidR="00D83B1B">
        <w:rPr>
          <w:rFonts w:ascii="Times New Roman" w:hAnsi="Times New Roman" w:cs="Times New Roman"/>
          <w:sz w:val="24"/>
          <w:szCs w:val="24"/>
        </w:rPr>
        <w:t xml:space="preserve"> crop</w:t>
      </w:r>
      <w:r>
        <w:rPr>
          <w:rFonts w:ascii="Times New Roman" w:hAnsi="Times New Roman" w:cs="Times New Roman"/>
          <w:sz w:val="24"/>
          <w:szCs w:val="24"/>
        </w:rPr>
        <w:t xml:space="preserve"> production quantity </w:t>
      </w:r>
      <w:r w:rsidR="00D83B1B">
        <w:rPr>
          <w:rFonts w:ascii="Times New Roman" w:hAnsi="Times New Roman" w:cs="Times New Roman"/>
          <w:sz w:val="24"/>
          <w:szCs w:val="24"/>
        </w:rPr>
        <w:t>of</w:t>
      </w:r>
      <w:r>
        <w:rPr>
          <w:rFonts w:ascii="Times New Roman" w:hAnsi="Times New Roman" w:cs="Times New Roman"/>
          <w:sz w:val="24"/>
          <w:szCs w:val="24"/>
        </w:rPr>
        <w:t xml:space="preserve"> each country </w:t>
      </w:r>
      <w:r w:rsidR="00842472">
        <w:rPr>
          <w:rFonts w:ascii="Times New Roman" w:hAnsi="Times New Roman" w:cs="Times New Roman"/>
          <w:sz w:val="24"/>
          <w:szCs w:val="24"/>
        </w:rPr>
        <w:t xml:space="preserve">divided by the sum of the area harvested for the crop category in each country, using a mix of official, semi-official, estimated or </w:t>
      </w:r>
      <w:r w:rsidR="00842472">
        <w:rPr>
          <w:rFonts w:ascii="Times New Roman" w:hAnsi="Times New Roman" w:cs="Times New Roman"/>
          <w:sz w:val="24"/>
          <w:szCs w:val="24"/>
        </w:rPr>
        <w:lastRenderedPageBreak/>
        <w:t xml:space="preserve">calculated data. They provide the most accurate estimate of the average yields of conventional agriculture at the global level and include all the different ways conventional agriculture is conducted </w:t>
      </w:r>
      <w:r w:rsidR="00575C38">
        <w:rPr>
          <w:rFonts w:ascii="Times New Roman" w:hAnsi="Times New Roman" w:cs="Times New Roman"/>
          <w:sz w:val="24"/>
          <w:szCs w:val="24"/>
        </w:rPr>
        <w:t>globally</w:t>
      </w:r>
      <w:r w:rsidR="00842472">
        <w:rPr>
          <w:rFonts w:ascii="Times New Roman" w:hAnsi="Times New Roman" w:cs="Times New Roman"/>
          <w:sz w:val="24"/>
          <w:szCs w:val="24"/>
        </w:rPr>
        <w:t xml:space="preserve"> (</w:t>
      </w:r>
      <w:r w:rsidR="00842472" w:rsidRPr="00842472">
        <w:rPr>
          <w:rFonts w:ascii="Times New Roman" w:hAnsi="Times New Roman" w:cs="Times New Roman"/>
          <w:i/>
          <w:sz w:val="24"/>
          <w:szCs w:val="24"/>
        </w:rPr>
        <w:t>e.g.</w:t>
      </w:r>
      <w:r w:rsidR="00842472">
        <w:rPr>
          <w:rFonts w:ascii="Times New Roman" w:hAnsi="Times New Roman" w:cs="Times New Roman"/>
          <w:sz w:val="24"/>
          <w:szCs w:val="24"/>
        </w:rPr>
        <w:t>, open-air fields</w:t>
      </w:r>
      <w:r w:rsidR="00575C38">
        <w:rPr>
          <w:rFonts w:ascii="Times New Roman" w:hAnsi="Times New Roman" w:cs="Times New Roman"/>
          <w:sz w:val="24"/>
          <w:szCs w:val="24"/>
        </w:rPr>
        <w:t xml:space="preserve"> vs.</w:t>
      </w:r>
      <w:r w:rsidR="00842472">
        <w:rPr>
          <w:rFonts w:ascii="Times New Roman" w:hAnsi="Times New Roman" w:cs="Times New Roman"/>
          <w:sz w:val="24"/>
          <w:szCs w:val="24"/>
        </w:rPr>
        <w:t xml:space="preserve"> greenhouses). To control for </w:t>
      </w:r>
      <w:r w:rsidR="00575C38">
        <w:rPr>
          <w:rFonts w:ascii="Times New Roman" w:hAnsi="Times New Roman" w:cs="Times New Roman"/>
          <w:sz w:val="24"/>
          <w:szCs w:val="24"/>
        </w:rPr>
        <w:t>yearly variations in yields due to weather conditions and other factors (</w:t>
      </w:r>
      <w:r w:rsidR="00575C38" w:rsidRPr="00575C38">
        <w:rPr>
          <w:rFonts w:ascii="Times New Roman" w:hAnsi="Times New Roman" w:cs="Times New Roman"/>
          <w:i/>
          <w:sz w:val="24"/>
          <w:szCs w:val="24"/>
        </w:rPr>
        <w:t>e.g.</w:t>
      </w:r>
      <w:r w:rsidR="00575C38">
        <w:rPr>
          <w:rFonts w:ascii="Times New Roman" w:hAnsi="Times New Roman" w:cs="Times New Roman"/>
          <w:sz w:val="24"/>
          <w:szCs w:val="24"/>
        </w:rPr>
        <w:t>, ban of neonicotinoids for oilseeds)</w:t>
      </w:r>
      <w:r w:rsidR="00842472">
        <w:rPr>
          <w:rFonts w:ascii="Times New Roman" w:hAnsi="Times New Roman" w:cs="Times New Roman"/>
          <w:sz w:val="24"/>
          <w:szCs w:val="24"/>
        </w:rPr>
        <w:t xml:space="preserve">, we </w:t>
      </w:r>
      <w:r w:rsidR="00D83B1B">
        <w:rPr>
          <w:rFonts w:ascii="Times New Roman" w:hAnsi="Times New Roman" w:cs="Times New Roman"/>
          <w:sz w:val="24"/>
          <w:szCs w:val="24"/>
        </w:rPr>
        <w:t>computed</w:t>
      </w:r>
      <w:r w:rsidR="00842472">
        <w:rPr>
          <w:rFonts w:ascii="Times New Roman" w:hAnsi="Times New Roman" w:cs="Times New Roman"/>
          <w:sz w:val="24"/>
          <w:szCs w:val="24"/>
        </w:rPr>
        <w:t xml:space="preserve"> the average of these yearly global average yields for the period 2015-2020 for each aggregated and disaggregated category of crops considered in this meta-analysis</w:t>
      </w:r>
      <w:r w:rsidR="00575C38">
        <w:rPr>
          <w:rFonts w:ascii="Times New Roman" w:hAnsi="Times New Roman" w:cs="Times New Roman"/>
          <w:sz w:val="24"/>
          <w:szCs w:val="24"/>
        </w:rPr>
        <w:t xml:space="preserve"> and used these values for our comparisons between urban and conventional agricultural yields</w:t>
      </w:r>
      <w:r w:rsidR="00842472">
        <w:rPr>
          <w:rFonts w:ascii="Times New Roman" w:hAnsi="Times New Roman" w:cs="Times New Roman"/>
          <w:sz w:val="24"/>
          <w:szCs w:val="24"/>
        </w:rPr>
        <w:t xml:space="preserve">. </w:t>
      </w:r>
      <w:r w:rsidR="00F844D5">
        <w:rPr>
          <w:rFonts w:ascii="Times New Roman" w:hAnsi="Times New Roman" w:cs="Times New Roman"/>
          <w:sz w:val="24"/>
          <w:szCs w:val="24"/>
        </w:rPr>
        <w:t xml:space="preserve">95% confidence intervals were </w:t>
      </w:r>
      <w:r w:rsidR="00014860">
        <w:rPr>
          <w:rFonts w:ascii="Times New Roman" w:hAnsi="Times New Roman" w:cs="Times New Roman"/>
          <w:sz w:val="24"/>
          <w:szCs w:val="24"/>
        </w:rPr>
        <w:t>generated for each crop category to account for the high variability of yields between countries</w:t>
      </w:r>
      <w:r w:rsidR="00F844D5">
        <w:rPr>
          <w:rFonts w:ascii="Times New Roman" w:hAnsi="Times New Roman" w:cs="Times New Roman"/>
          <w:sz w:val="24"/>
          <w:szCs w:val="24"/>
        </w:rPr>
        <w:t>.</w:t>
      </w:r>
    </w:p>
    <w:p w14:paraId="513B5403" w14:textId="77777777" w:rsidR="00F828B5" w:rsidRPr="00BC6CB3" w:rsidRDefault="00F828B5" w:rsidP="008E255A">
      <w:pPr>
        <w:spacing w:after="0" w:line="480" w:lineRule="auto"/>
        <w:rPr>
          <w:rFonts w:ascii="Times New Roman" w:hAnsi="Times New Roman" w:cs="Times New Roman"/>
          <w:sz w:val="24"/>
          <w:szCs w:val="24"/>
        </w:rPr>
      </w:pPr>
    </w:p>
    <w:p w14:paraId="59886915" w14:textId="77777777" w:rsidR="00937542" w:rsidRPr="00BC6CB3" w:rsidRDefault="00937542" w:rsidP="008E255A">
      <w:pPr>
        <w:spacing w:after="0" w:line="480" w:lineRule="auto"/>
        <w:rPr>
          <w:rFonts w:ascii="Times New Roman" w:hAnsi="Times New Roman" w:cs="Times New Roman"/>
          <w:sz w:val="24"/>
          <w:szCs w:val="24"/>
        </w:rPr>
      </w:pPr>
    </w:p>
    <w:p w14:paraId="50CE3FB8" w14:textId="52F6B908" w:rsidR="000C2D94" w:rsidRPr="00BC6CB3" w:rsidRDefault="000C2D94" w:rsidP="008E255A">
      <w:pPr>
        <w:pStyle w:val="ListParagraph"/>
        <w:keepNext/>
        <w:numPr>
          <w:ilvl w:val="0"/>
          <w:numId w:val="12"/>
        </w:numPr>
        <w:spacing w:after="0" w:line="480" w:lineRule="auto"/>
        <w:ind w:firstLine="0"/>
        <w:rPr>
          <w:rFonts w:ascii="Times New Roman" w:hAnsi="Times New Roman" w:cs="Times New Roman"/>
          <w:b/>
          <w:sz w:val="24"/>
          <w:szCs w:val="24"/>
        </w:rPr>
      </w:pPr>
      <w:r w:rsidRPr="00BC6CB3">
        <w:rPr>
          <w:rFonts w:ascii="Times New Roman" w:hAnsi="Times New Roman" w:cs="Times New Roman"/>
          <w:b/>
          <w:sz w:val="24"/>
          <w:szCs w:val="24"/>
        </w:rPr>
        <w:t>Results</w:t>
      </w:r>
    </w:p>
    <w:p w14:paraId="1D08AD27" w14:textId="77777777" w:rsidR="004E0137" w:rsidRPr="00BC6CB3" w:rsidRDefault="004E0137" w:rsidP="008E255A">
      <w:pPr>
        <w:keepNext/>
        <w:spacing w:after="0" w:line="480" w:lineRule="auto"/>
        <w:rPr>
          <w:rFonts w:ascii="Times New Roman" w:hAnsi="Times New Roman" w:cs="Times New Roman"/>
          <w:sz w:val="24"/>
          <w:szCs w:val="24"/>
        </w:rPr>
      </w:pPr>
    </w:p>
    <w:p w14:paraId="0D6432AA" w14:textId="41AA76BB" w:rsidR="00212E09" w:rsidRPr="00BC6CB3" w:rsidRDefault="00212E09"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General findings</w:t>
      </w:r>
    </w:p>
    <w:p w14:paraId="4399B4EE" w14:textId="57A6EE4C" w:rsidR="0061451C" w:rsidRPr="00BC6CB3" w:rsidRDefault="0061451C" w:rsidP="008E255A">
      <w:pPr>
        <w:keepNext/>
        <w:spacing w:after="0" w:line="480" w:lineRule="auto"/>
        <w:rPr>
          <w:rFonts w:ascii="Times New Roman" w:hAnsi="Times New Roman" w:cs="Times New Roman"/>
          <w:sz w:val="24"/>
          <w:szCs w:val="24"/>
        </w:rPr>
      </w:pPr>
    </w:p>
    <w:p w14:paraId="3A10CEDF" w14:textId="7099311F" w:rsidR="0061451C" w:rsidRPr="00BC6CB3" w:rsidRDefault="003A63AE"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Screening identified 200 studies eligible for inclusion, from which we extracted</w:t>
      </w:r>
      <w:r w:rsidR="0061451C" w:rsidRPr="00BC6CB3">
        <w:rPr>
          <w:rFonts w:ascii="Times New Roman" w:hAnsi="Times New Roman" w:cs="Times New Roman"/>
          <w:sz w:val="24"/>
          <w:szCs w:val="24"/>
        </w:rPr>
        <w:t xml:space="preserve"> </w:t>
      </w:r>
      <w:r w:rsidR="00F913D0" w:rsidRPr="00BC6CB3">
        <w:rPr>
          <w:rFonts w:ascii="Times New Roman" w:hAnsi="Times New Roman" w:cs="Times New Roman"/>
          <w:sz w:val="24"/>
          <w:szCs w:val="24"/>
        </w:rPr>
        <w:t xml:space="preserve">2,062 </w:t>
      </w:r>
      <w:r w:rsidR="0008671E" w:rsidRPr="00BC6CB3">
        <w:rPr>
          <w:rFonts w:ascii="Times New Roman" w:hAnsi="Times New Roman" w:cs="Times New Roman"/>
          <w:sz w:val="24"/>
          <w:szCs w:val="24"/>
        </w:rPr>
        <w:t xml:space="preserve">observations of urban agricultural </w:t>
      </w:r>
      <w:r w:rsidR="00F913D0" w:rsidRPr="00BC6CB3">
        <w:rPr>
          <w:rFonts w:ascii="Times New Roman" w:hAnsi="Times New Roman" w:cs="Times New Roman"/>
          <w:sz w:val="24"/>
          <w:szCs w:val="24"/>
        </w:rPr>
        <w:t>yield values. An overview of the studies included in th</w:t>
      </w:r>
      <w:r w:rsidR="0008671E" w:rsidRPr="00BC6CB3">
        <w:rPr>
          <w:rFonts w:ascii="Times New Roman" w:hAnsi="Times New Roman" w:cs="Times New Roman"/>
          <w:sz w:val="24"/>
          <w:szCs w:val="24"/>
        </w:rPr>
        <w:t>is</w:t>
      </w:r>
      <w:r w:rsidR="00F913D0" w:rsidRPr="00BC6CB3">
        <w:rPr>
          <w:rFonts w:ascii="Times New Roman" w:hAnsi="Times New Roman" w:cs="Times New Roman"/>
          <w:sz w:val="24"/>
          <w:szCs w:val="24"/>
        </w:rPr>
        <w:t xml:space="preserve"> meta-analysis can be found in Appendix B.</w:t>
      </w:r>
      <w:r w:rsidR="00E820B1" w:rsidRPr="00BC6CB3">
        <w:rPr>
          <w:rFonts w:ascii="Times New Roman" w:hAnsi="Times New Roman" w:cs="Times New Roman"/>
          <w:sz w:val="24"/>
          <w:szCs w:val="24"/>
        </w:rPr>
        <w:t xml:space="preserve"> </w:t>
      </w:r>
      <w:r w:rsidR="00380FE9" w:rsidRPr="00BC6CB3">
        <w:rPr>
          <w:rFonts w:ascii="Times New Roman" w:hAnsi="Times New Roman" w:cs="Times New Roman"/>
          <w:sz w:val="24"/>
          <w:szCs w:val="24"/>
        </w:rPr>
        <w:t xml:space="preserve">Most of the studies were published between 2014 and </w:t>
      </w:r>
      <w:r w:rsidR="00104CB7">
        <w:rPr>
          <w:rFonts w:ascii="Times New Roman" w:hAnsi="Times New Roman" w:cs="Times New Roman"/>
          <w:sz w:val="24"/>
          <w:szCs w:val="24"/>
        </w:rPr>
        <w:t xml:space="preserve">the first half of </w:t>
      </w:r>
      <w:r w:rsidR="00380FE9" w:rsidRPr="00BC6CB3">
        <w:rPr>
          <w:rFonts w:ascii="Times New Roman" w:hAnsi="Times New Roman" w:cs="Times New Roman"/>
          <w:sz w:val="24"/>
          <w:szCs w:val="24"/>
        </w:rPr>
        <w:t>2021</w:t>
      </w:r>
      <w:r w:rsidR="002A3B90" w:rsidRPr="00BC6CB3">
        <w:rPr>
          <w:rFonts w:ascii="Times New Roman" w:hAnsi="Times New Roman" w:cs="Times New Roman"/>
          <w:sz w:val="24"/>
          <w:szCs w:val="24"/>
        </w:rPr>
        <w:t xml:space="preserve"> (n = 152). The number of studies reporting urban agricultural yields increased over the past couple of years, with 85 </w:t>
      </w:r>
      <w:r w:rsidR="00B269B6" w:rsidRPr="00BC6CB3">
        <w:rPr>
          <w:rFonts w:ascii="Times New Roman" w:hAnsi="Times New Roman" w:cs="Times New Roman"/>
          <w:sz w:val="24"/>
          <w:szCs w:val="24"/>
        </w:rPr>
        <w:t xml:space="preserve">studies out </w:t>
      </w:r>
      <w:r w:rsidR="003A2EB0" w:rsidRPr="00BC6CB3">
        <w:rPr>
          <w:rFonts w:ascii="Times New Roman" w:hAnsi="Times New Roman" w:cs="Times New Roman"/>
          <w:sz w:val="24"/>
          <w:szCs w:val="24"/>
        </w:rPr>
        <w:t xml:space="preserve">of </w:t>
      </w:r>
      <w:r w:rsidR="00B269B6" w:rsidRPr="00BC6CB3">
        <w:rPr>
          <w:rFonts w:ascii="Times New Roman" w:hAnsi="Times New Roman" w:cs="Times New Roman"/>
          <w:sz w:val="24"/>
          <w:szCs w:val="24"/>
        </w:rPr>
        <w:t xml:space="preserve">200 having been published between 2019 and </w:t>
      </w:r>
      <w:r w:rsidR="00104CB7">
        <w:rPr>
          <w:rFonts w:ascii="Times New Roman" w:hAnsi="Times New Roman" w:cs="Times New Roman"/>
          <w:sz w:val="24"/>
          <w:szCs w:val="24"/>
        </w:rPr>
        <w:t xml:space="preserve">the first half of </w:t>
      </w:r>
      <w:r w:rsidR="00B269B6" w:rsidRPr="00BC6CB3">
        <w:rPr>
          <w:rFonts w:ascii="Times New Roman" w:hAnsi="Times New Roman" w:cs="Times New Roman"/>
          <w:sz w:val="24"/>
          <w:szCs w:val="24"/>
        </w:rPr>
        <w:t xml:space="preserve">2021 only. </w:t>
      </w:r>
      <w:r w:rsidR="00F913D0" w:rsidRPr="00BC6CB3">
        <w:rPr>
          <w:rFonts w:ascii="Times New Roman" w:hAnsi="Times New Roman" w:cs="Times New Roman"/>
          <w:sz w:val="24"/>
          <w:szCs w:val="24"/>
        </w:rPr>
        <w:t xml:space="preserve"> </w:t>
      </w:r>
    </w:p>
    <w:p w14:paraId="5B8C0126" w14:textId="2515062B" w:rsidR="00F913D0" w:rsidRPr="00BC6CB3" w:rsidRDefault="00F913D0" w:rsidP="008E255A">
      <w:pPr>
        <w:spacing w:after="0" w:line="480" w:lineRule="auto"/>
        <w:rPr>
          <w:rFonts w:ascii="Times New Roman" w:hAnsi="Times New Roman" w:cs="Times New Roman"/>
          <w:sz w:val="24"/>
          <w:szCs w:val="24"/>
        </w:rPr>
      </w:pPr>
    </w:p>
    <w:p w14:paraId="4DB8C5C7" w14:textId="05AC9654" w:rsidR="00E54233" w:rsidRPr="00BC6CB3" w:rsidRDefault="00E5423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We found observations for 8 aggregated categories of crops</w:t>
      </w:r>
      <w:r w:rsidR="00712C80" w:rsidRPr="00BC6CB3">
        <w:rPr>
          <w:rFonts w:ascii="Times New Roman" w:hAnsi="Times New Roman" w:cs="Times New Roman"/>
          <w:sz w:val="24"/>
          <w:szCs w:val="24"/>
        </w:rPr>
        <w:t xml:space="preserve"> (</w:t>
      </w:r>
      <w:r w:rsidR="00FF7EB4">
        <w:rPr>
          <w:rFonts w:ascii="Times New Roman" w:hAnsi="Times New Roman" w:cs="Times New Roman"/>
          <w:sz w:val="24"/>
          <w:szCs w:val="24"/>
        </w:rPr>
        <w:t>Table</w:t>
      </w:r>
      <w:r w:rsidR="00712C80" w:rsidRPr="00BC6CB3">
        <w:rPr>
          <w:rFonts w:ascii="Times New Roman" w:hAnsi="Times New Roman" w:cs="Times New Roman"/>
          <w:sz w:val="24"/>
          <w:szCs w:val="24"/>
        </w:rPr>
        <w:t xml:space="preserve"> 1)</w:t>
      </w:r>
      <w:r w:rsidRPr="00BC6CB3">
        <w:rPr>
          <w:rFonts w:ascii="Times New Roman" w:hAnsi="Times New Roman" w:cs="Times New Roman"/>
          <w:sz w:val="24"/>
          <w:szCs w:val="24"/>
        </w:rPr>
        <w:t>. Vegetables were by far the most represented types of crops in our dataset (n = 1,569), followed by cereals (n = 321), fruit (n = 98), oil</w:t>
      </w:r>
      <w:r w:rsidR="00A63193" w:rsidRPr="00BC6CB3">
        <w:rPr>
          <w:rFonts w:ascii="Times New Roman" w:hAnsi="Times New Roman" w:cs="Times New Roman"/>
          <w:sz w:val="24"/>
          <w:szCs w:val="24"/>
        </w:rPr>
        <w:t xml:space="preserve"> </w:t>
      </w:r>
      <w:r w:rsidRPr="00BC6CB3">
        <w:rPr>
          <w:rFonts w:ascii="Times New Roman" w:hAnsi="Times New Roman" w:cs="Times New Roman"/>
          <w:sz w:val="24"/>
          <w:szCs w:val="24"/>
        </w:rPr>
        <w:t>crops (n = 28), roots and tubers (n = 24), fibre crops (n = 13), sugar crop</w:t>
      </w:r>
      <w:r w:rsidR="00726E2F" w:rsidRPr="00BC6CB3">
        <w:rPr>
          <w:rFonts w:ascii="Times New Roman" w:hAnsi="Times New Roman" w:cs="Times New Roman"/>
          <w:sz w:val="24"/>
          <w:szCs w:val="24"/>
        </w:rPr>
        <w:t>s</w:t>
      </w:r>
      <w:r w:rsidRPr="00BC6CB3">
        <w:rPr>
          <w:rFonts w:ascii="Times New Roman" w:hAnsi="Times New Roman" w:cs="Times New Roman"/>
          <w:sz w:val="24"/>
          <w:szCs w:val="24"/>
        </w:rPr>
        <w:t xml:space="preserve"> </w:t>
      </w:r>
      <w:r w:rsidR="00726E2F" w:rsidRPr="00BC6CB3">
        <w:rPr>
          <w:rFonts w:ascii="Times New Roman" w:hAnsi="Times New Roman" w:cs="Times New Roman"/>
          <w:sz w:val="24"/>
          <w:szCs w:val="24"/>
        </w:rPr>
        <w:t xml:space="preserve">(n </w:t>
      </w:r>
      <w:r w:rsidR="00726E2F" w:rsidRPr="00BC6CB3">
        <w:rPr>
          <w:rFonts w:ascii="Times New Roman" w:hAnsi="Times New Roman" w:cs="Times New Roman"/>
          <w:sz w:val="24"/>
          <w:szCs w:val="24"/>
        </w:rPr>
        <w:lastRenderedPageBreak/>
        <w:t xml:space="preserve">= 8) </w:t>
      </w:r>
      <w:r w:rsidRPr="00BC6CB3">
        <w:rPr>
          <w:rFonts w:ascii="Times New Roman" w:hAnsi="Times New Roman" w:cs="Times New Roman"/>
          <w:sz w:val="24"/>
          <w:szCs w:val="24"/>
        </w:rPr>
        <w:t xml:space="preserve">and, finally, pulses (n = 1). We also found observations for </w:t>
      </w:r>
      <w:r w:rsidR="00726E2F" w:rsidRPr="00BC6CB3">
        <w:rPr>
          <w:rFonts w:ascii="Times New Roman" w:hAnsi="Times New Roman" w:cs="Times New Roman"/>
          <w:sz w:val="24"/>
          <w:szCs w:val="24"/>
        </w:rPr>
        <w:t>58 disaggregated categories of crops</w:t>
      </w:r>
      <w:r w:rsidR="00E14FE7">
        <w:rPr>
          <w:rFonts w:ascii="Times New Roman" w:hAnsi="Times New Roman" w:cs="Times New Roman"/>
          <w:sz w:val="24"/>
          <w:szCs w:val="24"/>
        </w:rPr>
        <w:t xml:space="preserve"> (Table 1)</w:t>
      </w:r>
      <w:r w:rsidR="00726E2F" w:rsidRPr="00BC6CB3">
        <w:rPr>
          <w:rFonts w:ascii="Times New Roman" w:hAnsi="Times New Roman" w:cs="Times New Roman"/>
          <w:sz w:val="24"/>
          <w:szCs w:val="24"/>
        </w:rPr>
        <w:t xml:space="preserve">.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Lettuce and chicory</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was the disaggregated category of crops with the highest number of observations in the sample (n = 344), followed by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cabbages and other brassicas</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238),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tomatoes</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208),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vegetables, fresh </w:t>
      </w:r>
      <w:proofErr w:type="spellStart"/>
      <w:r w:rsidR="00726E2F" w:rsidRPr="00BC6CB3">
        <w:rPr>
          <w:rFonts w:ascii="Times New Roman" w:hAnsi="Times New Roman" w:cs="Times New Roman"/>
          <w:sz w:val="24"/>
          <w:szCs w:val="24"/>
        </w:rPr>
        <w:t>nes</w:t>
      </w:r>
      <w:proofErr w:type="spellEnd"/>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202),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cauliflowers and broccoli</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134),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paddy rice</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124),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maize</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93),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beans</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85),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strawberries</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70),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chillies and peppers</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69),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wheat</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62), and </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cucumbers and gherkins</w:t>
      </w:r>
      <w:r w:rsidR="001024E3" w:rsidRPr="00BC6CB3">
        <w:rPr>
          <w:rFonts w:ascii="Times New Roman" w:hAnsi="Times New Roman" w:cs="Times New Roman"/>
          <w:sz w:val="24"/>
          <w:szCs w:val="24"/>
        </w:rPr>
        <w:t>’</w:t>
      </w:r>
      <w:r w:rsidR="00726E2F" w:rsidRPr="00BC6CB3">
        <w:rPr>
          <w:rFonts w:ascii="Times New Roman" w:hAnsi="Times New Roman" w:cs="Times New Roman"/>
          <w:sz w:val="24"/>
          <w:szCs w:val="24"/>
        </w:rPr>
        <w:t xml:space="preserve"> (n = 58). The rest of the disaggregated categories of crops had fewer than 50 observations. </w:t>
      </w:r>
    </w:p>
    <w:p w14:paraId="658EF8D6" w14:textId="70FEF516" w:rsidR="00F913D0" w:rsidRPr="00BC6CB3" w:rsidRDefault="00F913D0" w:rsidP="008E255A">
      <w:pPr>
        <w:spacing w:after="0" w:line="480" w:lineRule="auto"/>
        <w:rPr>
          <w:rFonts w:ascii="Times New Roman" w:hAnsi="Times New Roman" w:cs="Times New Roman"/>
          <w:sz w:val="24"/>
          <w:szCs w:val="24"/>
        </w:rPr>
      </w:pPr>
    </w:p>
    <w:p w14:paraId="60CAE1E6" w14:textId="1FA1506C" w:rsidR="00020989" w:rsidRPr="00BC6CB3" w:rsidRDefault="00020989"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Overall, </w:t>
      </w:r>
      <w:r w:rsidR="00E14FE7">
        <w:rPr>
          <w:rFonts w:ascii="Times New Roman" w:hAnsi="Times New Roman" w:cs="Times New Roman"/>
          <w:sz w:val="24"/>
          <w:szCs w:val="24"/>
        </w:rPr>
        <w:t>our</w:t>
      </w:r>
      <w:r w:rsidRPr="00BC6CB3">
        <w:rPr>
          <w:rFonts w:ascii="Times New Roman" w:hAnsi="Times New Roman" w:cs="Times New Roman"/>
          <w:sz w:val="24"/>
          <w:szCs w:val="24"/>
        </w:rPr>
        <w:t xml:space="preserve"> dataset gathered observations from a multitude of cities and towns located in various countries </w:t>
      </w:r>
      <w:r w:rsidR="00EC7DAD" w:rsidRPr="00BC6CB3">
        <w:rPr>
          <w:rFonts w:ascii="Times New Roman" w:hAnsi="Times New Roman" w:cs="Times New Roman"/>
          <w:sz w:val="24"/>
          <w:szCs w:val="24"/>
        </w:rPr>
        <w:t xml:space="preserve">and regions of the world </w:t>
      </w:r>
      <w:r w:rsidRPr="00BC6CB3">
        <w:rPr>
          <w:rFonts w:ascii="Times New Roman" w:hAnsi="Times New Roman" w:cs="Times New Roman"/>
          <w:sz w:val="24"/>
          <w:szCs w:val="24"/>
        </w:rPr>
        <w:t xml:space="preserve">(Figure 2). </w:t>
      </w:r>
      <w:r w:rsidR="00176B04" w:rsidRPr="00BC6CB3">
        <w:rPr>
          <w:rFonts w:ascii="Times New Roman" w:hAnsi="Times New Roman" w:cs="Times New Roman"/>
          <w:sz w:val="24"/>
          <w:szCs w:val="24"/>
        </w:rPr>
        <w:t xml:space="preserve">The majority of </w:t>
      </w:r>
      <w:r w:rsidR="00506FFC" w:rsidRPr="00BC6CB3">
        <w:rPr>
          <w:rFonts w:ascii="Times New Roman" w:hAnsi="Times New Roman" w:cs="Times New Roman"/>
          <w:sz w:val="24"/>
          <w:szCs w:val="24"/>
        </w:rPr>
        <w:t xml:space="preserve">the </w:t>
      </w:r>
      <w:r w:rsidR="00176B04" w:rsidRPr="00BC6CB3">
        <w:rPr>
          <w:rFonts w:ascii="Times New Roman" w:hAnsi="Times New Roman" w:cs="Times New Roman"/>
          <w:sz w:val="24"/>
          <w:szCs w:val="24"/>
        </w:rPr>
        <w:t>observations</w:t>
      </w:r>
      <w:r w:rsidR="00506FFC" w:rsidRPr="00BC6CB3">
        <w:rPr>
          <w:rFonts w:ascii="Times New Roman" w:hAnsi="Times New Roman" w:cs="Times New Roman"/>
          <w:sz w:val="24"/>
          <w:szCs w:val="24"/>
        </w:rPr>
        <w:t xml:space="preserve"> in the dataset w</w:t>
      </w:r>
      <w:r w:rsidR="00DB29F4" w:rsidRPr="00BC6CB3">
        <w:rPr>
          <w:rFonts w:ascii="Times New Roman" w:hAnsi="Times New Roman" w:cs="Times New Roman"/>
          <w:sz w:val="24"/>
          <w:szCs w:val="24"/>
        </w:rPr>
        <w:t>ere</w:t>
      </w:r>
      <w:r w:rsidR="00506FFC" w:rsidRPr="00BC6CB3">
        <w:rPr>
          <w:rFonts w:ascii="Times New Roman" w:hAnsi="Times New Roman" w:cs="Times New Roman"/>
          <w:sz w:val="24"/>
          <w:szCs w:val="24"/>
        </w:rPr>
        <w:t xml:space="preserve"> located in Europe (n = </w:t>
      </w:r>
      <w:r w:rsidR="007A2A5C" w:rsidRPr="00BC6CB3">
        <w:rPr>
          <w:rFonts w:ascii="Times New Roman" w:hAnsi="Times New Roman" w:cs="Times New Roman"/>
          <w:sz w:val="24"/>
          <w:szCs w:val="24"/>
        </w:rPr>
        <w:t>516</w:t>
      </w:r>
      <w:r w:rsidR="00506FFC" w:rsidRPr="00BC6CB3">
        <w:rPr>
          <w:rFonts w:ascii="Times New Roman" w:hAnsi="Times New Roman" w:cs="Times New Roman"/>
          <w:sz w:val="24"/>
          <w:szCs w:val="24"/>
        </w:rPr>
        <w:t xml:space="preserve">), while the rest of the observations took place in North America (n = </w:t>
      </w:r>
      <w:r w:rsidR="007A2A5C" w:rsidRPr="00BC6CB3">
        <w:rPr>
          <w:rFonts w:ascii="Times New Roman" w:hAnsi="Times New Roman" w:cs="Times New Roman"/>
          <w:sz w:val="24"/>
          <w:szCs w:val="24"/>
        </w:rPr>
        <w:t>398</w:t>
      </w:r>
      <w:r w:rsidR="00506FFC" w:rsidRPr="00BC6CB3">
        <w:rPr>
          <w:rFonts w:ascii="Times New Roman" w:hAnsi="Times New Roman" w:cs="Times New Roman"/>
          <w:sz w:val="24"/>
          <w:szCs w:val="24"/>
        </w:rPr>
        <w:t xml:space="preserve">), East Asia (n = </w:t>
      </w:r>
      <w:r w:rsidR="007A2A5C" w:rsidRPr="00BC6CB3">
        <w:rPr>
          <w:rFonts w:ascii="Times New Roman" w:hAnsi="Times New Roman" w:cs="Times New Roman"/>
          <w:sz w:val="24"/>
          <w:szCs w:val="24"/>
        </w:rPr>
        <w:t>361</w:t>
      </w:r>
      <w:r w:rsidR="00506FFC" w:rsidRPr="00BC6CB3">
        <w:rPr>
          <w:rFonts w:ascii="Times New Roman" w:hAnsi="Times New Roman" w:cs="Times New Roman"/>
          <w:sz w:val="24"/>
          <w:szCs w:val="24"/>
        </w:rPr>
        <w:t xml:space="preserve">), Sub-Saharan Africa (n = </w:t>
      </w:r>
      <w:r w:rsidR="007A2A5C" w:rsidRPr="00BC6CB3">
        <w:rPr>
          <w:rFonts w:ascii="Times New Roman" w:hAnsi="Times New Roman" w:cs="Times New Roman"/>
          <w:sz w:val="24"/>
          <w:szCs w:val="24"/>
        </w:rPr>
        <w:t>223</w:t>
      </w:r>
      <w:r w:rsidR="00506FFC" w:rsidRPr="00BC6CB3">
        <w:rPr>
          <w:rFonts w:ascii="Times New Roman" w:hAnsi="Times New Roman" w:cs="Times New Roman"/>
          <w:sz w:val="24"/>
          <w:szCs w:val="24"/>
        </w:rPr>
        <w:t xml:space="preserve">), South America (n = </w:t>
      </w:r>
      <w:r w:rsidR="007A2A5C" w:rsidRPr="00BC6CB3">
        <w:rPr>
          <w:rFonts w:ascii="Times New Roman" w:hAnsi="Times New Roman" w:cs="Times New Roman"/>
          <w:sz w:val="24"/>
          <w:szCs w:val="24"/>
        </w:rPr>
        <w:t>161</w:t>
      </w:r>
      <w:r w:rsidR="00506FFC" w:rsidRPr="00BC6CB3">
        <w:rPr>
          <w:rFonts w:ascii="Times New Roman" w:hAnsi="Times New Roman" w:cs="Times New Roman"/>
          <w:sz w:val="24"/>
          <w:szCs w:val="24"/>
        </w:rPr>
        <w:t xml:space="preserve">), South Asia (n = </w:t>
      </w:r>
      <w:r w:rsidR="007A2A5C" w:rsidRPr="00BC6CB3">
        <w:rPr>
          <w:rFonts w:ascii="Times New Roman" w:hAnsi="Times New Roman" w:cs="Times New Roman"/>
          <w:sz w:val="24"/>
          <w:szCs w:val="24"/>
        </w:rPr>
        <w:t>151</w:t>
      </w:r>
      <w:r w:rsidR="00506FFC" w:rsidRPr="00BC6CB3">
        <w:rPr>
          <w:rFonts w:ascii="Times New Roman" w:hAnsi="Times New Roman" w:cs="Times New Roman"/>
          <w:sz w:val="24"/>
          <w:szCs w:val="24"/>
        </w:rPr>
        <w:t xml:space="preserve">), Southeast Asia (n = </w:t>
      </w:r>
      <w:r w:rsidR="007A2A5C" w:rsidRPr="00BC6CB3">
        <w:rPr>
          <w:rFonts w:ascii="Times New Roman" w:hAnsi="Times New Roman" w:cs="Times New Roman"/>
          <w:sz w:val="24"/>
          <w:szCs w:val="24"/>
        </w:rPr>
        <w:t>131</w:t>
      </w:r>
      <w:r w:rsidR="00506FFC" w:rsidRPr="00BC6CB3">
        <w:rPr>
          <w:rFonts w:ascii="Times New Roman" w:hAnsi="Times New Roman" w:cs="Times New Roman"/>
          <w:sz w:val="24"/>
          <w:szCs w:val="24"/>
        </w:rPr>
        <w:t xml:space="preserve">), the Middle East (n = </w:t>
      </w:r>
      <w:r w:rsidR="007A2A5C" w:rsidRPr="00BC6CB3">
        <w:rPr>
          <w:rFonts w:ascii="Times New Roman" w:hAnsi="Times New Roman" w:cs="Times New Roman"/>
          <w:sz w:val="24"/>
          <w:szCs w:val="24"/>
        </w:rPr>
        <w:t>68</w:t>
      </w:r>
      <w:r w:rsidR="00506FFC" w:rsidRPr="00BC6CB3">
        <w:rPr>
          <w:rFonts w:ascii="Times New Roman" w:hAnsi="Times New Roman" w:cs="Times New Roman"/>
          <w:sz w:val="24"/>
          <w:szCs w:val="24"/>
        </w:rPr>
        <w:t xml:space="preserve">), Central America (n = </w:t>
      </w:r>
      <w:r w:rsidR="007A2A5C" w:rsidRPr="00BC6CB3">
        <w:rPr>
          <w:rFonts w:ascii="Times New Roman" w:hAnsi="Times New Roman" w:cs="Times New Roman"/>
          <w:sz w:val="24"/>
          <w:szCs w:val="24"/>
        </w:rPr>
        <w:t>25</w:t>
      </w:r>
      <w:r w:rsidR="00506FFC" w:rsidRPr="00BC6CB3">
        <w:rPr>
          <w:rFonts w:ascii="Times New Roman" w:hAnsi="Times New Roman" w:cs="Times New Roman"/>
          <w:sz w:val="24"/>
          <w:szCs w:val="24"/>
        </w:rPr>
        <w:t xml:space="preserve">), Oceania (n = </w:t>
      </w:r>
      <w:r w:rsidR="007A2A5C" w:rsidRPr="00BC6CB3">
        <w:rPr>
          <w:rFonts w:ascii="Times New Roman" w:hAnsi="Times New Roman" w:cs="Times New Roman"/>
          <w:sz w:val="24"/>
          <w:szCs w:val="24"/>
        </w:rPr>
        <w:t>24</w:t>
      </w:r>
      <w:r w:rsidR="00506FFC" w:rsidRPr="00BC6CB3">
        <w:rPr>
          <w:rFonts w:ascii="Times New Roman" w:hAnsi="Times New Roman" w:cs="Times New Roman"/>
          <w:sz w:val="24"/>
          <w:szCs w:val="24"/>
        </w:rPr>
        <w:t xml:space="preserve">) and, finally, North Africa (n = </w:t>
      </w:r>
      <w:r w:rsidR="007A2A5C" w:rsidRPr="00BC6CB3">
        <w:rPr>
          <w:rFonts w:ascii="Times New Roman" w:hAnsi="Times New Roman" w:cs="Times New Roman"/>
          <w:sz w:val="24"/>
          <w:szCs w:val="24"/>
        </w:rPr>
        <w:t>4</w:t>
      </w:r>
      <w:r w:rsidR="00506FFC" w:rsidRPr="00BC6CB3">
        <w:rPr>
          <w:rFonts w:ascii="Times New Roman" w:hAnsi="Times New Roman" w:cs="Times New Roman"/>
          <w:sz w:val="24"/>
          <w:szCs w:val="24"/>
        </w:rPr>
        <w:t xml:space="preserve">). </w:t>
      </w:r>
      <w:r w:rsidR="00707DF2" w:rsidRPr="00BC6CB3">
        <w:rPr>
          <w:rFonts w:ascii="Times New Roman" w:hAnsi="Times New Roman" w:cs="Times New Roman"/>
          <w:sz w:val="24"/>
          <w:szCs w:val="24"/>
        </w:rPr>
        <w:t>Fifty-three</w:t>
      </w:r>
      <w:r w:rsidRPr="00BC6CB3">
        <w:rPr>
          <w:rFonts w:ascii="Times New Roman" w:hAnsi="Times New Roman" w:cs="Times New Roman"/>
          <w:sz w:val="24"/>
          <w:szCs w:val="24"/>
        </w:rPr>
        <w:t xml:space="preserve"> different countries were represented in the dataset, with </w:t>
      </w:r>
      <w:r w:rsidR="007A2A5C" w:rsidRPr="00BC6CB3">
        <w:rPr>
          <w:rFonts w:ascii="Times New Roman" w:hAnsi="Times New Roman" w:cs="Times New Roman"/>
          <w:sz w:val="24"/>
          <w:szCs w:val="24"/>
        </w:rPr>
        <w:t xml:space="preserve">the largest number </w:t>
      </w:r>
      <w:r w:rsidRPr="00BC6CB3">
        <w:rPr>
          <w:rFonts w:ascii="Times New Roman" w:hAnsi="Times New Roman" w:cs="Times New Roman"/>
          <w:sz w:val="24"/>
          <w:szCs w:val="24"/>
        </w:rPr>
        <w:t xml:space="preserve">of observations conducted in </w:t>
      </w:r>
      <w:r w:rsidR="00E74D04" w:rsidRPr="00BC6CB3">
        <w:rPr>
          <w:rFonts w:ascii="Times New Roman" w:hAnsi="Times New Roman" w:cs="Times New Roman"/>
          <w:sz w:val="24"/>
          <w:szCs w:val="24"/>
        </w:rPr>
        <w:t>the United States of America</w:t>
      </w:r>
      <w:r w:rsidRPr="00BC6CB3">
        <w:rPr>
          <w:rFonts w:ascii="Times New Roman" w:hAnsi="Times New Roman" w:cs="Times New Roman"/>
          <w:sz w:val="24"/>
          <w:szCs w:val="24"/>
        </w:rPr>
        <w:t xml:space="preserve"> (n = </w:t>
      </w:r>
      <w:r w:rsidR="00EC7DAD" w:rsidRPr="00BC6CB3">
        <w:rPr>
          <w:rFonts w:ascii="Times New Roman" w:hAnsi="Times New Roman" w:cs="Times New Roman"/>
          <w:sz w:val="24"/>
          <w:szCs w:val="24"/>
        </w:rPr>
        <w:t>349</w:t>
      </w:r>
      <w:r w:rsidRPr="00BC6CB3">
        <w:rPr>
          <w:rFonts w:ascii="Times New Roman" w:hAnsi="Times New Roman" w:cs="Times New Roman"/>
          <w:sz w:val="24"/>
          <w:szCs w:val="24"/>
        </w:rPr>
        <w:t xml:space="preserve">), followed by </w:t>
      </w:r>
      <w:r w:rsidR="00EC7DAD" w:rsidRPr="00BC6CB3">
        <w:rPr>
          <w:rFonts w:ascii="Times New Roman" w:hAnsi="Times New Roman" w:cs="Times New Roman"/>
          <w:sz w:val="24"/>
          <w:szCs w:val="24"/>
        </w:rPr>
        <w:t>Japan</w:t>
      </w:r>
      <w:r w:rsidRPr="00BC6CB3">
        <w:rPr>
          <w:rFonts w:ascii="Times New Roman" w:hAnsi="Times New Roman" w:cs="Times New Roman"/>
          <w:sz w:val="24"/>
          <w:szCs w:val="24"/>
        </w:rPr>
        <w:t xml:space="preserve"> (n = </w:t>
      </w:r>
      <w:r w:rsidR="00EC7DAD" w:rsidRPr="00BC6CB3">
        <w:rPr>
          <w:rFonts w:ascii="Times New Roman" w:hAnsi="Times New Roman" w:cs="Times New Roman"/>
          <w:sz w:val="24"/>
          <w:szCs w:val="24"/>
        </w:rPr>
        <w:t>189</w:t>
      </w:r>
      <w:r w:rsidRPr="00BC6CB3">
        <w:rPr>
          <w:rFonts w:ascii="Times New Roman" w:hAnsi="Times New Roman" w:cs="Times New Roman"/>
          <w:sz w:val="24"/>
          <w:szCs w:val="24"/>
        </w:rPr>
        <w:t>),</w:t>
      </w:r>
      <w:r w:rsidR="00EC7DAD" w:rsidRPr="00BC6CB3">
        <w:rPr>
          <w:rFonts w:ascii="Times New Roman" w:hAnsi="Times New Roman" w:cs="Times New Roman"/>
          <w:sz w:val="24"/>
          <w:szCs w:val="24"/>
        </w:rPr>
        <w:t xml:space="preserve"> China (n = 166), Spain (n = 126), India (n = 120), Brazil (n = 110) and Italy (n = 103)</w:t>
      </w:r>
      <w:r w:rsidRPr="00BC6CB3">
        <w:rPr>
          <w:rFonts w:ascii="Times New Roman" w:hAnsi="Times New Roman" w:cs="Times New Roman"/>
          <w:sz w:val="24"/>
          <w:szCs w:val="24"/>
        </w:rPr>
        <w:t>.</w:t>
      </w:r>
      <w:r w:rsidR="00EC7DAD" w:rsidRPr="00BC6CB3">
        <w:rPr>
          <w:rFonts w:ascii="Times New Roman" w:hAnsi="Times New Roman" w:cs="Times New Roman"/>
          <w:sz w:val="24"/>
          <w:szCs w:val="24"/>
        </w:rPr>
        <w:t xml:space="preserve"> The number of observations for the rest of the countries was lower than 100.</w:t>
      </w:r>
      <w:r w:rsidRPr="00BC6CB3">
        <w:rPr>
          <w:rFonts w:ascii="Times New Roman" w:hAnsi="Times New Roman" w:cs="Times New Roman"/>
          <w:sz w:val="24"/>
          <w:szCs w:val="24"/>
        </w:rPr>
        <w:t xml:space="preserve"> We found observations for </w:t>
      </w:r>
      <w:r w:rsidR="000C00E7" w:rsidRPr="00BC6CB3">
        <w:rPr>
          <w:rFonts w:ascii="Times New Roman" w:hAnsi="Times New Roman" w:cs="Times New Roman"/>
          <w:sz w:val="24"/>
          <w:szCs w:val="24"/>
        </w:rPr>
        <w:t>147</w:t>
      </w:r>
      <w:r w:rsidRPr="00BC6CB3">
        <w:rPr>
          <w:rFonts w:ascii="Times New Roman" w:hAnsi="Times New Roman" w:cs="Times New Roman"/>
          <w:sz w:val="24"/>
          <w:szCs w:val="24"/>
        </w:rPr>
        <w:t xml:space="preserve"> distinct cities and towns</w:t>
      </w:r>
      <w:r w:rsidR="00D37BA5" w:rsidRPr="00BC6CB3">
        <w:rPr>
          <w:rFonts w:ascii="Times New Roman" w:hAnsi="Times New Roman" w:cs="Times New Roman"/>
          <w:sz w:val="24"/>
          <w:szCs w:val="24"/>
        </w:rPr>
        <w:t xml:space="preserve"> in total</w:t>
      </w:r>
      <w:r w:rsidRPr="00BC6CB3">
        <w:rPr>
          <w:rFonts w:ascii="Times New Roman" w:hAnsi="Times New Roman" w:cs="Times New Roman"/>
          <w:sz w:val="24"/>
          <w:szCs w:val="24"/>
        </w:rPr>
        <w:t xml:space="preserve">. </w:t>
      </w:r>
      <w:r w:rsidR="00D37BA5" w:rsidRPr="00BC6CB3">
        <w:rPr>
          <w:rFonts w:ascii="Times New Roman" w:hAnsi="Times New Roman" w:cs="Times New Roman"/>
          <w:sz w:val="24"/>
          <w:szCs w:val="24"/>
        </w:rPr>
        <w:t>Tsukuba, Japan</w:t>
      </w:r>
      <w:r w:rsidR="005C6FE5" w:rsidRPr="00BC6CB3">
        <w:rPr>
          <w:rFonts w:ascii="Times New Roman" w:hAnsi="Times New Roman" w:cs="Times New Roman"/>
          <w:sz w:val="24"/>
          <w:szCs w:val="24"/>
        </w:rPr>
        <w:t xml:space="preserve"> was the most represented </w:t>
      </w:r>
      <w:r w:rsidR="00D37BA5" w:rsidRPr="00BC6CB3">
        <w:rPr>
          <w:rFonts w:ascii="Times New Roman" w:hAnsi="Times New Roman" w:cs="Times New Roman"/>
          <w:sz w:val="24"/>
          <w:szCs w:val="24"/>
        </w:rPr>
        <w:t>city</w:t>
      </w:r>
      <w:r w:rsidR="005C6FE5" w:rsidRPr="00BC6CB3">
        <w:rPr>
          <w:rFonts w:ascii="Times New Roman" w:hAnsi="Times New Roman" w:cs="Times New Roman"/>
          <w:sz w:val="24"/>
          <w:szCs w:val="24"/>
        </w:rPr>
        <w:t xml:space="preserve"> in the sample, with</w:t>
      </w:r>
      <w:r w:rsidR="00D37BA5" w:rsidRPr="00BC6CB3">
        <w:rPr>
          <w:rFonts w:ascii="Times New Roman" w:hAnsi="Times New Roman" w:cs="Times New Roman"/>
          <w:sz w:val="24"/>
          <w:szCs w:val="24"/>
        </w:rPr>
        <w:t xml:space="preserve"> 120</w:t>
      </w:r>
      <w:r w:rsidR="005C6FE5" w:rsidRPr="00BC6CB3">
        <w:rPr>
          <w:rFonts w:ascii="Times New Roman" w:hAnsi="Times New Roman" w:cs="Times New Roman"/>
          <w:sz w:val="24"/>
          <w:szCs w:val="24"/>
        </w:rPr>
        <w:t xml:space="preserve"> yield values gathered, followed by </w:t>
      </w:r>
      <w:r w:rsidR="00D37BA5" w:rsidRPr="00BC6CB3">
        <w:rPr>
          <w:rFonts w:ascii="Times New Roman" w:hAnsi="Times New Roman" w:cs="Times New Roman"/>
          <w:sz w:val="24"/>
          <w:szCs w:val="24"/>
        </w:rPr>
        <w:t>Paris, France</w:t>
      </w:r>
      <w:r w:rsidR="005C6FE5" w:rsidRPr="00BC6CB3">
        <w:rPr>
          <w:rFonts w:ascii="Times New Roman" w:hAnsi="Times New Roman" w:cs="Times New Roman"/>
          <w:sz w:val="24"/>
          <w:szCs w:val="24"/>
        </w:rPr>
        <w:t xml:space="preserve"> (n = </w:t>
      </w:r>
      <w:r w:rsidR="00D37BA5" w:rsidRPr="00BC6CB3">
        <w:rPr>
          <w:rFonts w:ascii="Times New Roman" w:hAnsi="Times New Roman" w:cs="Times New Roman"/>
          <w:sz w:val="24"/>
          <w:szCs w:val="24"/>
        </w:rPr>
        <w:t>82</w:t>
      </w:r>
      <w:r w:rsidR="005C6FE5" w:rsidRPr="00BC6CB3">
        <w:rPr>
          <w:rFonts w:ascii="Times New Roman" w:hAnsi="Times New Roman" w:cs="Times New Roman"/>
          <w:sz w:val="24"/>
          <w:szCs w:val="24"/>
        </w:rPr>
        <w:t xml:space="preserve">) and </w:t>
      </w:r>
      <w:r w:rsidR="00D37BA5" w:rsidRPr="00BC6CB3">
        <w:rPr>
          <w:rFonts w:ascii="Times New Roman" w:hAnsi="Times New Roman" w:cs="Times New Roman"/>
          <w:sz w:val="24"/>
          <w:szCs w:val="24"/>
        </w:rPr>
        <w:t>Bologna, Italy</w:t>
      </w:r>
      <w:r w:rsidR="005C6FE5" w:rsidRPr="00BC6CB3">
        <w:rPr>
          <w:rFonts w:ascii="Times New Roman" w:hAnsi="Times New Roman" w:cs="Times New Roman"/>
          <w:sz w:val="24"/>
          <w:szCs w:val="24"/>
        </w:rPr>
        <w:t xml:space="preserve"> (n = </w:t>
      </w:r>
      <w:r w:rsidR="00D37BA5" w:rsidRPr="00BC6CB3">
        <w:rPr>
          <w:rFonts w:ascii="Times New Roman" w:hAnsi="Times New Roman" w:cs="Times New Roman"/>
          <w:sz w:val="24"/>
          <w:szCs w:val="24"/>
        </w:rPr>
        <w:t>67</w:t>
      </w:r>
      <w:r w:rsidR="005C6FE5" w:rsidRPr="00BC6CB3">
        <w:rPr>
          <w:rFonts w:ascii="Times New Roman" w:hAnsi="Times New Roman" w:cs="Times New Roman"/>
          <w:sz w:val="24"/>
          <w:szCs w:val="24"/>
        </w:rPr>
        <w:t xml:space="preserve">). </w:t>
      </w:r>
    </w:p>
    <w:p w14:paraId="40D8107A" w14:textId="77777777" w:rsidR="00603F5C" w:rsidRPr="00BC6CB3" w:rsidRDefault="00603F5C" w:rsidP="008E255A">
      <w:pPr>
        <w:spacing w:after="0" w:line="480" w:lineRule="auto"/>
        <w:rPr>
          <w:rFonts w:ascii="Times New Roman" w:hAnsi="Times New Roman" w:cs="Times New Roman"/>
          <w:sz w:val="24"/>
          <w:szCs w:val="24"/>
        </w:rPr>
      </w:pPr>
    </w:p>
    <w:p w14:paraId="5AF41257" w14:textId="789FD69C" w:rsidR="006B3B98" w:rsidRPr="00BC6CB3" w:rsidRDefault="00847B2B"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Observations were found for several different types of urban agricultural spaces. Urban green spaces represented the majority of observations in the dataset </w:t>
      </w:r>
      <w:r w:rsidR="006B3B98" w:rsidRPr="00BC6CB3">
        <w:rPr>
          <w:rFonts w:ascii="Times New Roman" w:hAnsi="Times New Roman" w:cs="Times New Roman"/>
          <w:sz w:val="24"/>
          <w:szCs w:val="24"/>
        </w:rPr>
        <w:t xml:space="preserve">(n = </w:t>
      </w:r>
      <w:r w:rsidR="00E809AD" w:rsidRPr="00BC6CB3">
        <w:rPr>
          <w:rFonts w:ascii="Times New Roman" w:hAnsi="Times New Roman" w:cs="Times New Roman"/>
          <w:sz w:val="24"/>
          <w:szCs w:val="24"/>
        </w:rPr>
        <w:t>1,214)</w:t>
      </w:r>
      <w:r w:rsidRPr="00BC6CB3">
        <w:rPr>
          <w:rFonts w:ascii="Times New Roman" w:hAnsi="Times New Roman" w:cs="Times New Roman"/>
          <w:sz w:val="24"/>
          <w:szCs w:val="24"/>
        </w:rPr>
        <w:t xml:space="preserve">, while </w:t>
      </w:r>
      <w:r w:rsidR="004A4608" w:rsidRPr="00BC6CB3">
        <w:rPr>
          <w:rFonts w:ascii="Times New Roman" w:hAnsi="Times New Roman" w:cs="Times New Roman"/>
          <w:sz w:val="24"/>
          <w:szCs w:val="24"/>
        </w:rPr>
        <w:t>approximately 40%</w:t>
      </w:r>
      <w:r w:rsidRPr="00BC6CB3">
        <w:rPr>
          <w:rFonts w:ascii="Times New Roman" w:hAnsi="Times New Roman" w:cs="Times New Roman"/>
          <w:sz w:val="24"/>
          <w:szCs w:val="24"/>
        </w:rPr>
        <w:t xml:space="preserve"> of</w:t>
      </w:r>
      <w:r w:rsidR="004A4608" w:rsidRPr="00BC6CB3">
        <w:rPr>
          <w:rFonts w:ascii="Times New Roman" w:hAnsi="Times New Roman" w:cs="Times New Roman"/>
          <w:sz w:val="24"/>
          <w:szCs w:val="24"/>
        </w:rPr>
        <w:t xml:space="preserve"> the</w:t>
      </w:r>
      <w:r w:rsidRPr="00BC6CB3">
        <w:rPr>
          <w:rFonts w:ascii="Times New Roman" w:hAnsi="Times New Roman" w:cs="Times New Roman"/>
          <w:sz w:val="24"/>
          <w:szCs w:val="24"/>
        </w:rPr>
        <w:t xml:space="preserve"> observations</w:t>
      </w:r>
      <w:r w:rsidR="004A4608" w:rsidRPr="00BC6CB3">
        <w:rPr>
          <w:rFonts w:ascii="Times New Roman" w:hAnsi="Times New Roman" w:cs="Times New Roman"/>
          <w:sz w:val="24"/>
          <w:szCs w:val="24"/>
        </w:rPr>
        <w:t xml:space="preserve"> were</w:t>
      </w:r>
      <w:r w:rsidRPr="00BC6CB3">
        <w:rPr>
          <w:rFonts w:ascii="Times New Roman" w:hAnsi="Times New Roman" w:cs="Times New Roman"/>
          <w:sz w:val="24"/>
          <w:szCs w:val="24"/>
        </w:rPr>
        <w:t xml:space="preserve"> for urban grey spaces </w:t>
      </w:r>
      <w:r w:rsidR="006B3B98" w:rsidRPr="00BC6CB3">
        <w:rPr>
          <w:rFonts w:ascii="Times New Roman" w:hAnsi="Times New Roman" w:cs="Times New Roman"/>
          <w:sz w:val="24"/>
          <w:szCs w:val="24"/>
        </w:rPr>
        <w:t xml:space="preserve">(n = </w:t>
      </w:r>
      <w:r w:rsidR="00E809AD" w:rsidRPr="00BC6CB3">
        <w:rPr>
          <w:rFonts w:ascii="Times New Roman" w:hAnsi="Times New Roman" w:cs="Times New Roman"/>
          <w:sz w:val="24"/>
          <w:szCs w:val="24"/>
        </w:rPr>
        <w:t>848)</w:t>
      </w:r>
      <w:r w:rsidRPr="00BC6CB3">
        <w:rPr>
          <w:rFonts w:ascii="Times New Roman" w:hAnsi="Times New Roman" w:cs="Times New Roman"/>
          <w:sz w:val="24"/>
          <w:szCs w:val="24"/>
        </w:rPr>
        <w:t xml:space="preserve">. Among grey </w:t>
      </w:r>
      <w:r w:rsidRPr="00BC6CB3">
        <w:rPr>
          <w:rFonts w:ascii="Times New Roman" w:hAnsi="Times New Roman" w:cs="Times New Roman"/>
          <w:sz w:val="24"/>
          <w:szCs w:val="24"/>
        </w:rPr>
        <w:lastRenderedPageBreak/>
        <w:t xml:space="preserve">spaces, the ‘ground’ </w:t>
      </w:r>
      <w:r w:rsidR="00E14FE7">
        <w:rPr>
          <w:rFonts w:ascii="Times New Roman" w:hAnsi="Times New Roman" w:cs="Times New Roman"/>
          <w:sz w:val="24"/>
          <w:szCs w:val="24"/>
        </w:rPr>
        <w:t>sub-</w:t>
      </w:r>
      <w:r w:rsidRPr="00BC6CB3">
        <w:rPr>
          <w:rFonts w:ascii="Times New Roman" w:hAnsi="Times New Roman" w:cs="Times New Roman"/>
          <w:sz w:val="24"/>
          <w:szCs w:val="24"/>
        </w:rPr>
        <w:t xml:space="preserve">category was the most represented, with 379 observations, followed by rooftops (n = 250) and indoor spaces (n = 208). The number of observations for façades was, by comparison, much lower (n = 11). The vast majority of observations corresponded to horizontal farming (n = 1,853), whereas vertical farming was considerably less </w:t>
      </w:r>
      <w:r w:rsidR="005068EB" w:rsidRPr="00BC6CB3">
        <w:rPr>
          <w:rFonts w:ascii="Times New Roman" w:hAnsi="Times New Roman" w:cs="Times New Roman"/>
          <w:sz w:val="24"/>
          <w:szCs w:val="24"/>
        </w:rPr>
        <w:t>prominent</w:t>
      </w:r>
      <w:r w:rsidRPr="00BC6CB3">
        <w:rPr>
          <w:rFonts w:ascii="Times New Roman" w:hAnsi="Times New Roman" w:cs="Times New Roman"/>
          <w:sz w:val="24"/>
          <w:szCs w:val="24"/>
        </w:rPr>
        <w:t xml:space="preserve"> in the dataset </w:t>
      </w:r>
      <w:r w:rsidR="006B3B98" w:rsidRPr="00BC6CB3">
        <w:rPr>
          <w:rFonts w:ascii="Times New Roman" w:hAnsi="Times New Roman" w:cs="Times New Roman"/>
          <w:sz w:val="24"/>
          <w:szCs w:val="24"/>
        </w:rPr>
        <w:t>(n =</w:t>
      </w:r>
      <w:r w:rsidR="000C6F42" w:rsidRPr="00BC6CB3">
        <w:rPr>
          <w:rFonts w:ascii="Times New Roman" w:hAnsi="Times New Roman" w:cs="Times New Roman"/>
          <w:sz w:val="24"/>
          <w:szCs w:val="24"/>
        </w:rPr>
        <w:t xml:space="preserve"> 209)</w:t>
      </w:r>
      <w:r w:rsidRPr="00BC6CB3">
        <w:rPr>
          <w:rFonts w:ascii="Times New Roman" w:hAnsi="Times New Roman" w:cs="Times New Roman"/>
          <w:sz w:val="24"/>
          <w:szCs w:val="24"/>
        </w:rPr>
        <w:t xml:space="preserve">. Soil-based systems represented about 73% of all observations in the dataset (n = 1,512), while 27% of observations </w:t>
      </w:r>
      <w:r w:rsidR="00A63193" w:rsidRPr="00BC6CB3">
        <w:rPr>
          <w:rFonts w:ascii="Times New Roman" w:hAnsi="Times New Roman" w:cs="Times New Roman"/>
          <w:sz w:val="24"/>
          <w:szCs w:val="24"/>
        </w:rPr>
        <w:t xml:space="preserve">took place in hydroponic systems </w:t>
      </w:r>
      <w:r w:rsidR="006B3B98" w:rsidRPr="00BC6CB3">
        <w:rPr>
          <w:rFonts w:ascii="Times New Roman" w:hAnsi="Times New Roman" w:cs="Times New Roman"/>
          <w:sz w:val="24"/>
          <w:szCs w:val="24"/>
        </w:rPr>
        <w:t xml:space="preserve">(n = </w:t>
      </w:r>
      <w:r w:rsidR="000C6F42" w:rsidRPr="00BC6CB3">
        <w:rPr>
          <w:rFonts w:ascii="Times New Roman" w:hAnsi="Times New Roman" w:cs="Times New Roman"/>
          <w:sz w:val="24"/>
          <w:szCs w:val="24"/>
        </w:rPr>
        <w:t>550)</w:t>
      </w:r>
      <w:r w:rsidR="00A63193" w:rsidRPr="00BC6CB3">
        <w:rPr>
          <w:rFonts w:ascii="Times New Roman" w:hAnsi="Times New Roman" w:cs="Times New Roman"/>
          <w:sz w:val="24"/>
          <w:szCs w:val="24"/>
        </w:rPr>
        <w:t xml:space="preserve">. Finally, most observations happened in open-air environments (n = 1,194) and in controlled-environment </w:t>
      </w:r>
      <w:r w:rsidR="00EB0C62" w:rsidRPr="00BC6CB3">
        <w:rPr>
          <w:rFonts w:ascii="Times New Roman" w:hAnsi="Times New Roman" w:cs="Times New Roman"/>
          <w:sz w:val="24"/>
          <w:szCs w:val="24"/>
        </w:rPr>
        <w:t>spaces</w:t>
      </w:r>
      <w:r w:rsidR="00A63193" w:rsidRPr="00BC6CB3">
        <w:rPr>
          <w:rFonts w:ascii="Times New Roman" w:hAnsi="Times New Roman" w:cs="Times New Roman"/>
          <w:sz w:val="24"/>
          <w:szCs w:val="24"/>
        </w:rPr>
        <w:t xml:space="preserve"> with sunlight </w:t>
      </w:r>
      <w:r w:rsidR="006B3B98" w:rsidRPr="00BC6CB3">
        <w:rPr>
          <w:rFonts w:ascii="Times New Roman" w:hAnsi="Times New Roman" w:cs="Times New Roman"/>
          <w:sz w:val="24"/>
          <w:szCs w:val="24"/>
        </w:rPr>
        <w:t xml:space="preserve">(n = </w:t>
      </w:r>
      <w:r w:rsidR="000C6F42" w:rsidRPr="00BC6CB3">
        <w:rPr>
          <w:rFonts w:ascii="Times New Roman" w:hAnsi="Times New Roman" w:cs="Times New Roman"/>
          <w:sz w:val="24"/>
          <w:szCs w:val="24"/>
        </w:rPr>
        <w:t>660)</w:t>
      </w:r>
      <w:r w:rsidR="00A63193" w:rsidRPr="00BC6CB3">
        <w:rPr>
          <w:rFonts w:ascii="Times New Roman" w:hAnsi="Times New Roman" w:cs="Times New Roman"/>
          <w:sz w:val="24"/>
          <w:szCs w:val="24"/>
        </w:rPr>
        <w:t>. Controlled-environment agriculture with artific</w:t>
      </w:r>
      <w:r w:rsidR="00251EE0" w:rsidRPr="00BC6CB3">
        <w:rPr>
          <w:rFonts w:ascii="Times New Roman" w:hAnsi="Times New Roman" w:cs="Times New Roman"/>
          <w:sz w:val="24"/>
          <w:szCs w:val="24"/>
        </w:rPr>
        <w:t>i</w:t>
      </w:r>
      <w:r w:rsidR="00A63193" w:rsidRPr="00BC6CB3">
        <w:rPr>
          <w:rFonts w:ascii="Times New Roman" w:hAnsi="Times New Roman" w:cs="Times New Roman"/>
          <w:sz w:val="24"/>
          <w:szCs w:val="24"/>
        </w:rPr>
        <w:t xml:space="preserve">al light </w:t>
      </w:r>
      <w:r w:rsidR="004A4608" w:rsidRPr="00BC6CB3">
        <w:rPr>
          <w:rFonts w:ascii="Times New Roman" w:hAnsi="Times New Roman" w:cs="Times New Roman"/>
          <w:sz w:val="24"/>
          <w:szCs w:val="24"/>
        </w:rPr>
        <w:t>applied to</w:t>
      </w:r>
      <w:r w:rsidR="00A63193" w:rsidRPr="00BC6CB3">
        <w:rPr>
          <w:rFonts w:ascii="Times New Roman" w:hAnsi="Times New Roman" w:cs="Times New Roman"/>
          <w:sz w:val="24"/>
          <w:szCs w:val="24"/>
        </w:rPr>
        <w:t xml:space="preserve"> only 10% of the observations </w:t>
      </w:r>
      <w:r w:rsidR="006B3B98" w:rsidRPr="00BC6CB3">
        <w:rPr>
          <w:rFonts w:ascii="Times New Roman" w:hAnsi="Times New Roman" w:cs="Times New Roman"/>
          <w:sz w:val="24"/>
          <w:szCs w:val="24"/>
        </w:rPr>
        <w:t xml:space="preserve">(n = </w:t>
      </w:r>
      <w:r w:rsidR="000C6F42" w:rsidRPr="00BC6CB3">
        <w:rPr>
          <w:rFonts w:ascii="Times New Roman" w:hAnsi="Times New Roman" w:cs="Times New Roman"/>
          <w:sz w:val="24"/>
          <w:szCs w:val="24"/>
        </w:rPr>
        <w:t>208)</w:t>
      </w:r>
      <w:r w:rsidR="00A63193" w:rsidRPr="00BC6CB3">
        <w:rPr>
          <w:rFonts w:ascii="Times New Roman" w:hAnsi="Times New Roman" w:cs="Times New Roman"/>
          <w:sz w:val="24"/>
          <w:szCs w:val="24"/>
        </w:rPr>
        <w:t xml:space="preserve">. </w:t>
      </w:r>
    </w:p>
    <w:p w14:paraId="0426D272" w14:textId="77777777" w:rsidR="008557F1" w:rsidRPr="00BC6CB3" w:rsidRDefault="008557F1" w:rsidP="008E255A">
      <w:pPr>
        <w:spacing w:after="0" w:line="480" w:lineRule="auto"/>
        <w:rPr>
          <w:rFonts w:ascii="Times New Roman" w:hAnsi="Times New Roman" w:cs="Times New Roman"/>
          <w:sz w:val="24"/>
          <w:szCs w:val="24"/>
        </w:rPr>
      </w:pPr>
    </w:p>
    <w:p w14:paraId="5E255659" w14:textId="0B7F6CC1" w:rsidR="000C2D94" w:rsidRPr="00BC6CB3" w:rsidRDefault="004A4608"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Productivity</w:t>
      </w:r>
      <w:r w:rsidR="00A51CE0" w:rsidRPr="00BC6CB3">
        <w:rPr>
          <w:rFonts w:ascii="Times New Roman" w:hAnsi="Times New Roman" w:cs="Times New Roman"/>
          <w:sz w:val="24"/>
          <w:szCs w:val="24"/>
        </w:rPr>
        <w:t xml:space="preserve"> of urban agriculture</w:t>
      </w:r>
      <w:r w:rsidR="009C039D">
        <w:rPr>
          <w:rFonts w:ascii="Times New Roman" w:hAnsi="Times New Roman" w:cs="Times New Roman"/>
          <w:sz w:val="24"/>
          <w:szCs w:val="24"/>
        </w:rPr>
        <w:t xml:space="preserve"> compared to conventional agriculture</w:t>
      </w:r>
    </w:p>
    <w:p w14:paraId="01EFAB62" w14:textId="2F1516ED" w:rsidR="004B416A" w:rsidRPr="00BC6CB3" w:rsidRDefault="004B416A" w:rsidP="008E255A">
      <w:pPr>
        <w:keepNext/>
        <w:spacing w:after="0" w:line="480" w:lineRule="auto"/>
        <w:rPr>
          <w:rFonts w:ascii="Times New Roman" w:hAnsi="Times New Roman" w:cs="Times New Roman"/>
          <w:sz w:val="24"/>
          <w:szCs w:val="24"/>
        </w:rPr>
      </w:pPr>
    </w:p>
    <w:p w14:paraId="4C239B70" w14:textId="602D35E3" w:rsidR="000C3BE6" w:rsidRDefault="00121C09"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0C1952" w:rsidRPr="00BC6CB3">
        <w:rPr>
          <w:rFonts w:ascii="Times New Roman" w:hAnsi="Times New Roman" w:cs="Times New Roman"/>
          <w:sz w:val="24"/>
          <w:szCs w:val="24"/>
        </w:rPr>
        <w:t>he average crop yields of urban agriculture by aggregated and disaggregated crop categor</w:t>
      </w:r>
      <w:r w:rsidR="00FE2799" w:rsidRPr="00BC6CB3">
        <w:rPr>
          <w:rFonts w:ascii="Times New Roman" w:hAnsi="Times New Roman" w:cs="Times New Roman"/>
          <w:sz w:val="24"/>
          <w:szCs w:val="24"/>
        </w:rPr>
        <w:t>y</w:t>
      </w:r>
      <w:r w:rsidR="000C3BE6">
        <w:rPr>
          <w:rFonts w:ascii="Times New Roman" w:hAnsi="Times New Roman" w:cs="Times New Roman"/>
          <w:sz w:val="24"/>
          <w:szCs w:val="24"/>
        </w:rPr>
        <w:t xml:space="preserve"> </w:t>
      </w:r>
      <w:r w:rsidR="001D331C">
        <w:rPr>
          <w:rFonts w:ascii="Times New Roman" w:hAnsi="Times New Roman" w:cs="Times New Roman"/>
          <w:sz w:val="24"/>
          <w:szCs w:val="24"/>
        </w:rPr>
        <w:t>are presented</w:t>
      </w:r>
      <w:r w:rsidR="000C3BE6">
        <w:rPr>
          <w:rFonts w:ascii="Times New Roman" w:hAnsi="Times New Roman" w:cs="Times New Roman"/>
          <w:sz w:val="24"/>
          <w:szCs w:val="24"/>
        </w:rPr>
        <w:t xml:space="preserve"> in Appendix C</w:t>
      </w:r>
      <w:r w:rsidR="000C1952" w:rsidRPr="00BC6CB3">
        <w:rPr>
          <w:rFonts w:ascii="Times New Roman" w:hAnsi="Times New Roman" w:cs="Times New Roman"/>
          <w:sz w:val="24"/>
          <w:szCs w:val="24"/>
        </w:rPr>
        <w:t xml:space="preserve">. </w:t>
      </w:r>
      <w:r w:rsidR="00A07BDE">
        <w:rPr>
          <w:rFonts w:ascii="Times New Roman" w:hAnsi="Times New Roman" w:cs="Times New Roman"/>
          <w:sz w:val="24"/>
          <w:szCs w:val="24"/>
        </w:rPr>
        <w:t xml:space="preserve">These </w:t>
      </w:r>
      <w:r w:rsidR="00A07BDE" w:rsidRPr="00BC6CB3">
        <w:rPr>
          <w:rFonts w:ascii="Times New Roman" w:hAnsi="Times New Roman" w:cs="Times New Roman"/>
          <w:sz w:val="24"/>
          <w:szCs w:val="24"/>
        </w:rPr>
        <w:t xml:space="preserve">results </w:t>
      </w:r>
      <w:r w:rsidR="00A07BDE">
        <w:rPr>
          <w:rFonts w:ascii="Times New Roman" w:hAnsi="Times New Roman" w:cs="Times New Roman"/>
          <w:sz w:val="24"/>
          <w:szCs w:val="24"/>
        </w:rPr>
        <w:t>w</w:t>
      </w:r>
      <w:r w:rsidR="00A07BDE" w:rsidRPr="00BC6CB3">
        <w:rPr>
          <w:rFonts w:ascii="Times New Roman" w:hAnsi="Times New Roman" w:cs="Times New Roman"/>
          <w:sz w:val="24"/>
          <w:szCs w:val="24"/>
        </w:rPr>
        <w:t xml:space="preserve">ere compared to </w:t>
      </w:r>
      <w:r w:rsidR="006807A2">
        <w:rPr>
          <w:rFonts w:ascii="Times New Roman" w:hAnsi="Times New Roman" w:cs="Times New Roman"/>
          <w:sz w:val="24"/>
          <w:szCs w:val="24"/>
        </w:rPr>
        <w:t xml:space="preserve">the </w:t>
      </w:r>
      <w:r w:rsidR="00A07BDE" w:rsidRPr="00BC6CB3">
        <w:rPr>
          <w:rFonts w:ascii="Times New Roman" w:hAnsi="Times New Roman" w:cs="Times New Roman"/>
          <w:sz w:val="24"/>
          <w:szCs w:val="24"/>
        </w:rPr>
        <w:t xml:space="preserve">global yields of conventional agriculture published by the </w:t>
      </w:r>
      <w:r w:rsidR="00040020">
        <w:rPr>
          <w:rFonts w:ascii="Times New Roman" w:hAnsi="Times New Roman" w:cs="Times New Roman"/>
          <w:sz w:val="24"/>
          <w:szCs w:val="24"/>
        </w:rPr>
        <w:fldChar w:fldCharType="begin" w:fldLock="1"/>
      </w:r>
      <w:r w:rsidR="00040020">
        <w:rPr>
          <w:rFonts w:ascii="Times New Roman" w:hAnsi="Times New Roman" w:cs="Times New Roman"/>
          <w:sz w:val="24"/>
          <w:szCs w:val="24"/>
        </w:rPr>
        <w:instrText>ADDIN CSL_CITATION {"citationItems":[{"id":"ITEM-1","itemData":{"URL":"https://www.fao.org/faostat/en/#data/QCL","accessed":{"date-parts":[["2022","2","17"]]},"author":[{"dropping-particle":"","family":"Food and Agriculture Organization of the United Nations (FAO)","given":"","non-dropping-particle":"","parse-names":false,"suffix":""}],"container-title":"FAO","id":"ITEM-1","issued":{"date-parts":[["2022"]]},"title":"FAOSTAT - Crops and livestock products","type":"webpage"},"uris":["http://www.mendeley.com/documents/?uuid=c340e0bd-64a8-4985-8520-062a9746ae9d"]}],"mendeley":{"formattedCitation":"(Food and Agriculture Organization of the United Nations (FAO), 2022)","manualFormatting":"FAO (2022)","plainTextFormattedCitation":"(Food and Agriculture Organization of the United Nations (FAO), 2022)","previouslyFormattedCitation":"(Food and Agriculture Organization of the United Nations (FAO), 2022)"},"properties":{"noteIndex":0},"schema":"https://github.com/citation-style-language/schema/raw/master/csl-citation.json"}</w:instrText>
      </w:r>
      <w:r w:rsidR="00040020">
        <w:rPr>
          <w:rFonts w:ascii="Times New Roman" w:hAnsi="Times New Roman" w:cs="Times New Roman"/>
          <w:sz w:val="24"/>
          <w:szCs w:val="24"/>
        </w:rPr>
        <w:fldChar w:fldCharType="separate"/>
      </w:r>
      <w:r w:rsidR="00040020" w:rsidRPr="00040020">
        <w:rPr>
          <w:rFonts w:ascii="Times New Roman" w:hAnsi="Times New Roman" w:cs="Times New Roman"/>
          <w:noProof/>
          <w:sz w:val="24"/>
          <w:szCs w:val="24"/>
        </w:rPr>
        <w:t>FAO</w:t>
      </w:r>
      <w:r w:rsidR="00040020">
        <w:rPr>
          <w:rFonts w:ascii="Times New Roman" w:hAnsi="Times New Roman" w:cs="Times New Roman"/>
          <w:noProof/>
          <w:sz w:val="24"/>
          <w:szCs w:val="24"/>
        </w:rPr>
        <w:t xml:space="preserve"> (</w:t>
      </w:r>
      <w:r w:rsidR="00040020" w:rsidRPr="00040020">
        <w:rPr>
          <w:rFonts w:ascii="Times New Roman" w:hAnsi="Times New Roman" w:cs="Times New Roman"/>
          <w:noProof/>
          <w:sz w:val="24"/>
          <w:szCs w:val="24"/>
        </w:rPr>
        <w:t>2022)</w:t>
      </w:r>
      <w:r w:rsidR="00040020">
        <w:rPr>
          <w:rFonts w:ascii="Times New Roman" w:hAnsi="Times New Roman" w:cs="Times New Roman"/>
          <w:sz w:val="24"/>
          <w:szCs w:val="24"/>
        </w:rPr>
        <w:fldChar w:fldCharType="end"/>
      </w:r>
      <w:r w:rsidR="00040020">
        <w:rPr>
          <w:rFonts w:ascii="Times New Roman" w:hAnsi="Times New Roman" w:cs="Times New Roman"/>
          <w:sz w:val="24"/>
          <w:szCs w:val="24"/>
        </w:rPr>
        <w:t xml:space="preserve"> </w:t>
      </w:r>
      <w:r w:rsidR="00A07BDE" w:rsidRPr="00BC6CB3">
        <w:rPr>
          <w:rFonts w:ascii="Times New Roman" w:hAnsi="Times New Roman" w:cs="Times New Roman"/>
          <w:sz w:val="24"/>
          <w:szCs w:val="24"/>
        </w:rPr>
        <w:t>for the year</w:t>
      </w:r>
      <w:r w:rsidR="00A07BDE">
        <w:rPr>
          <w:rFonts w:ascii="Times New Roman" w:hAnsi="Times New Roman" w:cs="Times New Roman"/>
          <w:sz w:val="24"/>
          <w:szCs w:val="24"/>
        </w:rPr>
        <w:t>s 2015-202</w:t>
      </w:r>
      <w:r w:rsidR="00A07BDE" w:rsidRPr="00BC6CB3">
        <w:rPr>
          <w:rFonts w:ascii="Times New Roman" w:hAnsi="Times New Roman" w:cs="Times New Roman"/>
          <w:sz w:val="24"/>
          <w:szCs w:val="24"/>
        </w:rPr>
        <w:t>0</w:t>
      </w:r>
      <w:r w:rsidR="00A07BDE">
        <w:rPr>
          <w:rFonts w:ascii="Times New Roman" w:hAnsi="Times New Roman" w:cs="Times New Roman"/>
          <w:sz w:val="24"/>
          <w:szCs w:val="24"/>
        </w:rPr>
        <w:t xml:space="preserve"> (Figure 3)</w:t>
      </w:r>
      <w:r w:rsidR="00A07BDE" w:rsidRPr="00BC6CB3">
        <w:rPr>
          <w:rFonts w:ascii="Times New Roman" w:hAnsi="Times New Roman" w:cs="Times New Roman"/>
          <w:sz w:val="24"/>
          <w:szCs w:val="24"/>
        </w:rPr>
        <w:t xml:space="preserve">. </w:t>
      </w:r>
      <w:r w:rsidR="009C039D">
        <w:rPr>
          <w:rFonts w:ascii="Times New Roman" w:hAnsi="Times New Roman" w:cs="Times New Roman"/>
          <w:sz w:val="24"/>
          <w:szCs w:val="24"/>
        </w:rPr>
        <w:t xml:space="preserve">All the aggregated crop categories for which observations were found appear in Figure 3 (a); however, only the disaggregated crop categories with a number of observations greater than 50 were included in Figure 3 (b). </w:t>
      </w:r>
    </w:p>
    <w:p w14:paraId="45A144AC" w14:textId="78C7C583" w:rsidR="00740C15" w:rsidRDefault="00740C15" w:rsidP="008E255A">
      <w:pPr>
        <w:spacing w:after="0" w:line="480" w:lineRule="auto"/>
        <w:rPr>
          <w:rFonts w:ascii="Times New Roman" w:hAnsi="Times New Roman" w:cs="Times New Roman"/>
          <w:sz w:val="24"/>
          <w:szCs w:val="24"/>
        </w:rPr>
      </w:pPr>
    </w:p>
    <w:p w14:paraId="22F13604" w14:textId="41284E31" w:rsidR="00740C15" w:rsidRDefault="00740C15"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Regarding aggregated crop categories (Figure </w:t>
      </w:r>
      <w:r>
        <w:rPr>
          <w:rFonts w:ascii="Times New Roman" w:hAnsi="Times New Roman" w:cs="Times New Roman"/>
          <w:sz w:val="24"/>
          <w:szCs w:val="24"/>
        </w:rPr>
        <w:t>3</w:t>
      </w:r>
      <w:r w:rsidRPr="00BC6CB3">
        <w:rPr>
          <w:rFonts w:ascii="Times New Roman" w:hAnsi="Times New Roman" w:cs="Times New Roman"/>
          <w:sz w:val="24"/>
          <w:szCs w:val="24"/>
        </w:rPr>
        <w:t xml:space="preserve"> (a)), the strongest differences in yields were found for ‘fibre crops primary’, for which urban agricultural yields (0.42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were </w:t>
      </w:r>
      <w:r w:rsidRPr="00316EDD">
        <w:rPr>
          <w:rFonts w:ascii="Times New Roman" w:hAnsi="Times New Roman" w:cs="Times New Roman"/>
          <w:sz w:val="24"/>
          <w:szCs w:val="24"/>
        </w:rPr>
        <w:t>42 times</w:t>
      </w:r>
      <w:r w:rsidRPr="00BC6CB3">
        <w:rPr>
          <w:rFonts w:ascii="Times New Roman" w:hAnsi="Times New Roman" w:cs="Times New Roman"/>
          <w:sz w:val="24"/>
          <w:szCs w:val="24"/>
        </w:rPr>
        <w:t xml:space="preserve"> higher than conventional agricultural </w:t>
      </w:r>
      <w:r w:rsidRPr="00316EDD">
        <w:rPr>
          <w:rFonts w:ascii="Times New Roman" w:hAnsi="Times New Roman" w:cs="Times New Roman"/>
          <w:sz w:val="24"/>
          <w:szCs w:val="24"/>
        </w:rPr>
        <w:t>yields (0.01</w:t>
      </w:r>
      <w:r w:rsidR="00103A54">
        <w:rPr>
          <w:rFonts w:ascii="Times New Roman" w:hAnsi="Times New Roman" w:cs="Times New Roman"/>
          <w:sz w:val="24"/>
          <w:szCs w:val="24"/>
        </w:rPr>
        <w:t>0</w:t>
      </w:r>
      <w:r w:rsidRPr="00316EDD">
        <w:rPr>
          <w:rFonts w:ascii="Times New Roman" w:hAnsi="Times New Roman" w:cs="Times New Roman"/>
          <w:sz w:val="24"/>
          <w:szCs w:val="24"/>
        </w:rPr>
        <w:t xml:space="preserve">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Urban agricultural yields of ‘roots and tubers’, ‘</w:t>
      </w:r>
      <w:proofErr w:type="spellStart"/>
      <w:r w:rsidRPr="00BC6CB3">
        <w:rPr>
          <w:rFonts w:ascii="Times New Roman" w:hAnsi="Times New Roman" w:cs="Times New Roman"/>
          <w:sz w:val="24"/>
          <w:szCs w:val="24"/>
        </w:rPr>
        <w:t>oilcrops</w:t>
      </w:r>
      <w:proofErr w:type="spellEnd"/>
      <w:r w:rsidRPr="00BC6CB3">
        <w:rPr>
          <w:rFonts w:ascii="Times New Roman" w:hAnsi="Times New Roman" w:cs="Times New Roman"/>
          <w:sz w:val="24"/>
          <w:szCs w:val="24"/>
        </w:rPr>
        <w:t>’ and ‘vegetables primary’ (3.</w:t>
      </w:r>
      <w:r w:rsidR="00103A54">
        <w:rPr>
          <w:rFonts w:ascii="Times New Roman" w:hAnsi="Times New Roman" w:cs="Times New Roman"/>
          <w:sz w:val="24"/>
          <w:szCs w:val="24"/>
        </w:rPr>
        <w:t>8</w:t>
      </w:r>
      <w:r w:rsidRPr="00BC6CB3">
        <w:rPr>
          <w:rFonts w:ascii="Times New Roman" w:hAnsi="Times New Roman" w:cs="Times New Roman"/>
          <w:sz w:val="24"/>
          <w:szCs w:val="24"/>
        </w:rPr>
        <w:t>, 0.85 and 4.6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respectively) </w:t>
      </w:r>
      <w:r w:rsidRPr="00BF4C1D">
        <w:rPr>
          <w:rFonts w:ascii="Times New Roman" w:hAnsi="Times New Roman" w:cs="Times New Roman"/>
          <w:sz w:val="24"/>
          <w:szCs w:val="24"/>
        </w:rPr>
        <w:t>were more than twice as high</w:t>
      </w:r>
      <w:r w:rsidRPr="00BC6CB3">
        <w:rPr>
          <w:rFonts w:ascii="Times New Roman" w:hAnsi="Times New Roman" w:cs="Times New Roman"/>
          <w:sz w:val="24"/>
          <w:szCs w:val="24"/>
        </w:rPr>
        <w:t xml:space="preserve"> as conventional yields </w:t>
      </w:r>
      <w:r w:rsidRPr="00BF4C1D">
        <w:rPr>
          <w:rFonts w:ascii="Times New Roman" w:hAnsi="Times New Roman" w:cs="Times New Roman"/>
          <w:sz w:val="24"/>
          <w:szCs w:val="24"/>
        </w:rPr>
        <w:t>(1.3, 0.34 and 1.9</w:t>
      </w:r>
      <w:r w:rsidRPr="00BC6CB3">
        <w:rPr>
          <w:rFonts w:ascii="Times New Roman" w:hAnsi="Times New Roman" w:cs="Times New Roman"/>
          <w:sz w:val="24"/>
          <w:szCs w:val="24"/>
        </w:rPr>
        <w:t xml:space="preserve">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respectively). Urban agricultural yields of ‘fruit primary’ and ‘cereals’ </w:t>
      </w:r>
      <w:r w:rsidRPr="00BC6CB3">
        <w:rPr>
          <w:rFonts w:ascii="Times New Roman" w:hAnsi="Times New Roman" w:cs="Times New Roman"/>
          <w:sz w:val="24"/>
          <w:szCs w:val="24"/>
        </w:rPr>
        <w:lastRenderedPageBreak/>
        <w:t>(2.2 and 0.62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respectively) were also higher than conventional ones (</w:t>
      </w:r>
      <w:r w:rsidRPr="00BD5E65">
        <w:rPr>
          <w:rFonts w:ascii="Times New Roman" w:hAnsi="Times New Roman" w:cs="Times New Roman"/>
          <w:sz w:val="24"/>
          <w:szCs w:val="24"/>
        </w:rPr>
        <w:t>1.</w:t>
      </w:r>
      <w:r w:rsidR="00103A54">
        <w:rPr>
          <w:rFonts w:ascii="Times New Roman" w:hAnsi="Times New Roman" w:cs="Times New Roman"/>
          <w:sz w:val="24"/>
          <w:szCs w:val="24"/>
        </w:rPr>
        <w:t>4</w:t>
      </w:r>
      <w:r w:rsidRPr="00BD5E65">
        <w:rPr>
          <w:rFonts w:ascii="Times New Roman" w:hAnsi="Times New Roman" w:cs="Times New Roman"/>
          <w:sz w:val="24"/>
          <w:szCs w:val="24"/>
        </w:rPr>
        <w:t xml:space="preserve"> and 0.40</w:t>
      </w:r>
      <w:r w:rsidRPr="00BC6CB3">
        <w:rPr>
          <w:rFonts w:ascii="Times New Roman" w:hAnsi="Times New Roman" w:cs="Times New Roman"/>
          <w:sz w:val="24"/>
          <w:szCs w:val="24"/>
        </w:rPr>
        <w:t xml:space="preserve">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respectively), though to a lesser extent (</w:t>
      </w:r>
      <w:r w:rsidRPr="00BD5E65">
        <w:rPr>
          <w:rFonts w:ascii="Times New Roman" w:hAnsi="Times New Roman" w:cs="Times New Roman"/>
          <w:sz w:val="24"/>
          <w:szCs w:val="24"/>
        </w:rPr>
        <w:t xml:space="preserve">1.6 </w:t>
      </w:r>
      <w:r w:rsidRPr="00BC6CB3">
        <w:rPr>
          <w:rFonts w:ascii="Times New Roman" w:hAnsi="Times New Roman" w:cs="Times New Roman"/>
          <w:sz w:val="24"/>
          <w:szCs w:val="24"/>
        </w:rPr>
        <w:t>times higher</w:t>
      </w:r>
      <w:r>
        <w:rPr>
          <w:rFonts w:ascii="Times New Roman" w:hAnsi="Times New Roman" w:cs="Times New Roman"/>
          <w:sz w:val="24"/>
          <w:szCs w:val="24"/>
        </w:rPr>
        <w:t xml:space="preserve"> for both categories</w:t>
      </w:r>
      <w:r w:rsidRPr="00BC6CB3">
        <w:rPr>
          <w:rFonts w:ascii="Times New Roman" w:hAnsi="Times New Roman" w:cs="Times New Roman"/>
          <w:sz w:val="24"/>
          <w:szCs w:val="24"/>
        </w:rPr>
        <w:t xml:space="preserve">). ‘Sugar crops primary’ was the only </w:t>
      </w:r>
      <w:r w:rsidR="002B1F5D">
        <w:rPr>
          <w:rFonts w:ascii="Times New Roman" w:hAnsi="Times New Roman" w:cs="Times New Roman"/>
          <w:sz w:val="24"/>
          <w:szCs w:val="24"/>
        </w:rPr>
        <w:t xml:space="preserve">aggregated </w:t>
      </w:r>
      <w:r w:rsidRPr="00BC6CB3">
        <w:rPr>
          <w:rFonts w:ascii="Times New Roman" w:hAnsi="Times New Roman" w:cs="Times New Roman"/>
          <w:sz w:val="24"/>
          <w:szCs w:val="24"/>
        </w:rPr>
        <w:t>category for which urban agricultural yields (5.3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were lower than conventional yields (</w:t>
      </w:r>
      <w:r>
        <w:rPr>
          <w:rFonts w:ascii="Times New Roman" w:hAnsi="Times New Roman" w:cs="Times New Roman"/>
          <w:sz w:val="24"/>
          <w:szCs w:val="24"/>
        </w:rPr>
        <w:t>6.9</w:t>
      </w:r>
      <w:r w:rsidRPr="00BC6CB3">
        <w:rPr>
          <w:rFonts w:ascii="Times New Roman" w:hAnsi="Times New Roman" w:cs="Times New Roman"/>
          <w:sz w:val="24"/>
          <w:szCs w:val="24"/>
        </w:rPr>
        <w:t xml:space="preserve">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w:t>
      </w:r>
    </w:p>
    <w:p w14:paraId="2C4BF376" w14:textId="77777777" w:rsidR="00740C15" w:rsidRDefault="00740C15" w:rsidP="008E255A">
      <w:pPr>
        <w:spacing w:after="0" w:line="480" w:lineRule="auto"/>
        <w:rPr>
          <w:rFonts w:ascii="Times New Roman" w:hAnsi="Times New Roman" w:cs="Times New Roman"/>
          <w:sz w:val="24"/>
          <w:szCs w:val="24"/>
        </w:rPr>
      </w:pPr>
    </w:p>
    <w:p w14:paraId="3FD86117" w14:textId="58C89E63" w:rsidR="00740C15" w:rsidRPr="00BC6CB3" w:rsidRDefault="00740C15"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Regarding disaggregated crop categories (Figure </w:t>
      </w:r>
      <w:r>
        <w:rPr>
          <w:rFonts w:ascii="Times New Roman" w:hAnsi="Times New Roman" w:cs="Times New Roman"/>
          <w:sz w:val="24"/>
          <w:szCs w:val="24"/>
        </w:rPr>
        <w:t>3</w:t>
      </w:r>
      <w:r w:rsidRPr="00BC6CB3">
        <w:rPr>
          <w:rFonts w:ascii="Times New Roman" w:hAnsi="Times New Roman" w:cs="Times New Roman"/>
          <w:sz w:val="24"/>
          <w:szCs w:val="24"/>
        </w:rPr>
        <w:t xml:space="preserve"> (b)), the strongest differences in yields were observed for ‘cucumbers and gherkins’, for which urban agricultural yields (1</w:t>
      </w:r>
      <w:r w:rsidR="00103A54">
        <w:rPr>
          <w:rFonts w:ascii="Times New Roman" w:hAnsi="Times New Roman" w:cs="Times New Roman"/>
          <w:sz w:val="24"/>
          <w:szCs w:val="24"/>
        </w:rPr>
        <w:t>7</w:t>
      </w:r>
      <w:r w:rsidRPr="00BC6CB3">
        <w:rPr>
          <w:rFonts w:ascii="Times New Roman" w:hAnsi="Times New Roman" w:cs="Times New Roman"/>
          <w:sz w:val="24"/>
          <w:szCs w:val="24"/>
        </w:rPr>
        <w:t xml:space="preserve">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w:t>
      </w:r>
      <w:r w:rsidRPr="00EB7737">
        <w:rPr>
          <w:rFonts w:ascii="Times New Roman" w:hAnsi="Times New Roman" w:cs="Times New Roman"/>
          <w:sz w:val="24"/>
          <w:szCs w:val="24"/>
        </w:rPr>
        <w:t>were 4.4 times higher than conventional</w:t>
      </w:r>
      <w:r w:rsidRPr="00BC6CB3">
        <w:rPr>
          <w:rFonts w:ascii="Times New Roman" w:hAnsi="Times New Roman" w:cs="Times New Roman"/>
          <w:sz w:val="24"/>
          <w:szCs w:val="24"/>
        </w:rPr>
        <w:t xml:space="preserve"> </w:t>
      </w:r>
      <w:r w:rsidRPr="00EB7737">
        <w:rPr>
          <w:rFonts w:ascii="Times New Roman" w:hAnsi="Times New Roman" w:cs="Times New Roman"/>
          <w:sz w:val="24"/>
          <w:szCs w:val="24"/>
        </w:rPr>
        <w:t>yields (3.8 kg</w:t>
      </w:r>
      <w:r w:rsidRPr="00BC6CB3">
        <w:rPr>
          <w:rFonts w:ascii="Times New Roman" w:hAnsi="Times New Roman" w:cs="Times New Roman"/>
          <w:sz w:val="24"/>
          <w:szCs w:val="24"/>
        </w:rPr>
        <w:t xml:space="preserve">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The urban yields of the crop categories ‘</w:t>
      </w:r>
      <w:r>
        <w:rPr>
          <w:rFonts w:ascii="Times New Roman" w:hAnsi="Times New Roman" w:cs="Times New Roman"/>
          <w:sz w:val="24"/>
          <w:szCs w:val="24"/>
        </w:rPr>
        <w:t>tomatoes</w:t>
      </w:r>
      <w:r w:rsidRPr="00BC6CB3">
        <w:rPr>
          <w:rFonts w:ascii="Times New Roman" w:hAnsi="Times New Roman" w:cs="Times New Roman"/>
          <w:sz w:val="24"/>
          <w:szCs w:val="24"/>
        </w:rPr>
        <w:t xml:space="preserve">’, ‘vegetables, fresh </w:t>
      </w:r>
      <w:proofErr w:type="spellStart"/>
      <w:r w:rsidRPr="00BC6CB3">
        <w:rPr>
          <w:rFonts w:ascii="Times New Roman" w:hAnsi="Times New Roman" w:cs="Times New Roman"/>
          <w:sz w:val="24"/>
          <w:szCs w:val="24"/>
        </w:rPr>
        <w:t>nes</w:t>
      </w:r>
      <w:proofErr w:type="spellEnd"/>
      <w:r w:rsidRPr="00BC6CB3">
        <w:rPr>
          <w:rFonts w:ascii="Times New Roman" w:hAnsi="Times New Roman" w:cs="Times New Roman"/>
          <w:sz w:val="24"/>
          <w:szCs w:val="24"/>
        </w:rPr>
        <w:t>’ and ‘chillies and peppers’ (8.7, 4.</w:t>
      </w:r>
      <w:r w:rsidR="00103A54">
        <w:rPr>
          <w:rFonts w:ascii="Times New Roman" w:hAnsi="Times New Roman" w:cs="Times New Roman"/>
          <w:sz w:val="24"/>
          <w:szCs w:val="24"/>
        </w:rPr>
        <w:t>2</w:t>
      </w:r>
      <w:r w:rsidRPr="00BC6CB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C6CB3">
        <w:rPr>
          <w:rFonts w:ascii="Times New Roman" w:hAnsi="Times New Roman" w:cs="Times New Roman"/>
          <w:sz w:val="24"/>
          <w:szCs w:val="24"/>
        </w:rPr>
        <w:t>5.</w:t>
      </w:r>
      <w:r w:rsidR="00103A54">
        <w:rPr>
          <w:rFonts w:ascii="Times New Roman" w:hAnsi="Times New Roman" w:cs="Times New Roman"/>
          <w:sz w:val="24"/>
          <w:szCs w:val="24"/>
        </w:rPr>
        <w:t>5</w:t>
      </w:r>
      <w:r>
        <w:rPr>
          <w:rFonts w:ascii="Times New Roman" w:hAnsi="Times New Roman" w:cs="Times New Roman"/>
          <w:sz w:val="24"/>
          <w:szCs w:val="24"/>
        </w:rPr>
        <w:t xml:space="preserve"> </w:t>
      </w:r>
      <w:r w:rsidRPr="00BC6CB3">
        <w:rPr>
          <w:rFonts w:ascii="Times New Roman" w:hAnsi="Times New Roman" w:cs="Times New Roman"/>
          <w:sz w:val="24"/>
          <w:szCs w:val="24"/>
        </w:rPr>
        <w:t>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respectively) were </w:t>
      </w:r>
      <w:r w:rsidRPr="00EB7737">
        <w:rPr>
          <w:rFonts w:ascii="Times New Roman" w:hAnsi="Times New Roman" w:cs="Times New Roman"/>
          <w:sz w:val="24"/>
          <w:szCs w:val="24"/>
        </w:rPr>
        <w:t>between 2.4 and 3.1 times higher</w:t>
      </w:r>
      <w:r w:rsidRPr="00BC6CB3">
        <w:rPr>
          <w:rFonts w:ascii="Times New Roman" w:hAnsi="Times New Roman" w:cs="Times New Roman"/>
          <w:sz w:val="24"/>
          <w:szCs w:val="24"/>
        </w:rPr>
        <w:t xml:space="preserve"> than conventional yields (</w:t>
      </w:r>
      <w:r w:rsidRPr="00EB7737">
        <w:rPr>
          <w:rFonts w:ascii="Times New Roman" w:hAnsi="Times New Roman" w:cs="Times New Roman"/>
          <w:sz w:val="24"/>
          <w:szCs w:val="24"/>
        </w:rPr>
        <w:t>3.</w:t>
      </w:r>
      <w:r w:rsidR="00103A54">
        <w:rPr>
          <w:rFonts w:ascii="Times New Roman" w:hAnsi="Times New Roman" w:cs="Times New Roman"/>
          <w:sz w:val="24"/>
          <w:szCs w:val="24"/>
        </w:rPr>
        <w:t>7</w:t>
      </w:r>
      <w:r w:rsidRPr="00EB7737">
        <w:rPr>
          <w:rFonts w:ascii="Times New Roman" w:hAnsi="Times New Roman" w:cs="Times New Roman"/>
          <w:sz w:val="24"/>
          <w:szCs w:val="24"/>
        </w:rPr>
        <w:t xml:space="preserve">, 1.4 </w:t>
      </w:r>
      <w:r>
        <w:rPr>
          <w:rFonts w:ascii="Times New Roman" w:hAnsi="Times New Roman" w:cs="Times New Roman"/>
          <w:sz w:val="24"/>
          <w:szCs w:val="24"/>
        </w:rPr>
        <w:t xml:space="preserve">and </w:t>
      </w:r>
      <w:r w:rsidRPr="00EB7737">
        <w:rPr>
          <w:rFonts w:ascii="Times New Roman" w:hAnsi="Times New Roman" w:cs="Times New Roman"/>
          <w:sz w:val="24"/>
          <w:szCs w:val="24"/>
        </w:rPr>
        <w:t>1.8</w:t>
      </w:r>
      <w:r>
        <w:rPr>
          <w:rFonts w:ascii="Times New Roman" w:hAnsi="Times New Roman" w:cs="Times New Roman"/>
          <w:sz w:val="24"/>
          <w:szCs w:val="24"/>
        </w:rPr>
        <w:t xml:space="preserve"> </w:t>
      </w:r>
      <w:r w:rsidRPr="00EB7737">
        <w:rPr>
          <w:rFonts w:ascii="Times New Roman" w:hAnsi="Times New Roman" w:cs="Times New Roman"/>
          <w:sz w:val="24"/>
          <w:szCs w:val="24"/>
        </w:rPr>
        <w:t>kg</w:t>
      </w:r>
      <w:r w:rsidRPr="00BC6CB3">
        <w:rPr>
          <w:rFonts w:ascii="Times New Roman" w:hAnsi="Times New Roman" w:cs="Times New Roman"/>
          <w:sz w:val="24"/>
          <w:szCs w:val="24"/>
        </w:rPr>
        <w:t xml:space="preserve">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respectively). Urban yields of ‘lettuce and chicory’ (3.</w:t>
      </w:r>
      <w:r w:rsidR="00103A54">
        <w:rPr>
          <w:rFonts w:ascii="Times New Roman" w:hAnsi="Times New Roman" w:cs="Times New Roman"/>
          <w:sz w:val="24"/>
          <w:szCs w:val="24"/>
        </w:rPr>
        <w:t>8</w:t>
      </w:r>
      <w:r w:rsidRPr="00BC6CB3">
        <w:rPr>
          <w:rFonts w:ascii="Times New Roman" w:hAnsi="Times New Roman" w:cs="Times New Roman"/>
          <w:sz w:val="24"/>
          <w:szCs w:val="24"/>
        </w:rPr>
        <w:t xml:space="preserve">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were also higher than conventional </w:t>
      </w:r>
      <w:r w:rsidRPr="00616E41">
        <w:rPr>
          <w:rFonts w:ascii="Times New Roman" w:hAnsi="Times New Roman" w:cs="Times New Roman"/>
          <w:sz w:val="24"/>
          <w:szCs w:val="24"/>
        </w:rPr>
        <w:t>yields (2.2 kg</w:t>
      </w:r>
      <w:r w:rsidRPr="00BC6CB3">
        <w:rPr>
          <w:rFonts w:ascii="Times New Roman" w:hAnsi="Times New Roman" w:cs="Times New Roman"/>
          <w:sz w:val="24"/>
          <w:szCs w:val="24"/>
        </w:rPr>
        <w:t xml:space="preserve">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xml:space="preserve">), but to a lesser extent than for the previous categories of </w:t>
      </w:r>
      <w:r w:rsidRPr="00616E41">
        <w:rPr>
          <w:rFonts w:ascii="Times New Roman" w:hAnsi="Times New Roman" w:cs="Times New Roman"/>
          <w:sz w:val="24"/>
          <w:szCs w:val="24"/>
        </w:rPr>
        <w:t>crops (only 1.7 times higher). The</w:t>
      </w:r>
      <w:r w:rsidRPr="00BC6CB3">
        <w:rPr>
          <w:rFonts w:ascii="Times New Roman" w:hAnsi="Times New Roman" w:cs="Times New Roman"/>
          <w:sz w:val="24"/>
          <w:szCs w:val="24"/>
        </w:rPr>
        <w:t xml:space="preserve"> rest of the crop categories – ‘beans’, ‘cabbages and other brassicas’, ‘cauliflowers and broccoli’, ‘maize’, ‘paddy rice’, ‘strawberries’ and ‘wheat’ – had similar urban (1.</w:t>
      </w:r>
      <w:r w:rsidR="00103A54">
        <w:rPr>
          <w:rFonts w:ascii="Times New Roman" w:hAnsi="Times New Roman" w:cs="Times New Roman"/>
          <w:sz w:val="24"/>
          <w:szCs w:val="24"/>
        </w:rPr>
        <w:t>5</w:t>
      </w:r>
      <w:r w:rsidRPr="00BC6CB3">
        <w:rPr>
          <w:rFonts w:ascii="Times New Roman" w:hAnsi="Times New Roman" w:cs="Times New Roman"/>
          <w:sz w:val="24"/>
          <w:szCs w:val="24"/>
        </w:rPr>
        <w:t>, 3.</w:t>
      </w:r>
      <w:r w:rsidR="00103A54">
        <w:rPr>
          <w:rFonts w:ascii="Times New Roman" w:hAnsi="Times New Roman" w:cs="Times New Roman"/>
          <w:sz w:val="24"/>
          <w:szCs w:val="24"/>
        </w:rPr>
        <w:t>6</w:t>
      </w:r>
      <w:r w:rsidRPr="00BC6CB3">
        <w:rPr>
          <w:rFonts w:ascii="Times New Roman" w:hAnsi="Times New Roman" w:cs="Times New Roman"/>
          <w:sz w:val="24"/>
          <w:szCs w:val="24"/>
        </w:rPr>
        <w:t>, 1.</w:t>
      </w:r>
      <w:r w:rsidR="00103A54">
        <w:rPr>
          <w:rFonts w:ascii="Times New Roman" w:hAnsi="Times New Roman" w:cs="Times New Roman"/>
          <w:sz w:val="24"/>
          <w:szCs w:val="24"/>
        </w:rPr>
        <w:t>9</w:t>
      </w:r>
      <w:r w:rsidRPr="00BC6CB3">
        <w:rPr>
          <w:rFonts w:ascii="Times New Roman" w:hAnsi="Times New Roman" w:cs="Times New Roman"/>
          <w:sz w:val="24"/>
          <w:szCs w:val="24"/>
        </w:rPr>
        <w:t>, 0.55, 0.61, 2.5 and 0.44 kg m</w:t>
      </w:r>
      <w:r w:rsidRPr="00BC6CB3">
        <w:rPr>
          <w:rFonts w:ascii="Times New Roman" w:hAnsi="Times New Roman" w:cs="Times New Roman"/>
          <w:sz w:val="24"/>
          <w:szCs w:val="24"/>
          <w:vertAlign w:val="superscript"/>
        </w:rPr>
        <w:t>-2</w:t>
      </w:r>
      <w:r w:rsidRPr="00BC6CB3">
        <w:rPr>
          <w:rFonts w:ascii="Times New Roman" w:hAnsi="Times New Roman" w:cs="Times New Roman"/>
          <w:sz w:val="24"/>
          <w:szCs w:val="24"/>
        </w:rPr>
        <w:t xml:space="preserve"> cycle</w:t>
      </w:r>
      <w:r w:rsidRPr="00BC6CB3">
        <w:rPr>
          <w:rFonts w:ascii="Times New Roman" w:hAnsi="Times New Roman" w:cs="Times New Roman"/>
          <w:sz w:val="24"/>
          <w:szCs w:val="24"/>
          <w:vertAlign w:val="superscript"/>
        </w:rPr>
        <w:t>-1</w:t>
      </w:r>
      <w:r w:rsidRPr="00BC6CB3">
        <w:rPr>
          <w:rFonts w:ascii="Times New Roman" w:hAnsi="Times New Roman" w:cs="Times New Roman"/>
          <w:sz w:val="24"/>
          <w:szCs w:val="24"/>
        </w:rPr>
        <w:t>, respectively) and conventional yields (</w:t>
      </w:r>
      <w:r w:rsidRPr="007B6B37">
        <w:rPr>
          <w:rFonts w:ascii="Times New Roman" w:hAnsi="Times New Roman" w:cs="Times New Roman"/>
          <w:sz w:val="24"/>
          <w:szCs w:val="24"/>
        </w:rPr>
        <w:t>1.2, 2.9, 1.</w:t>
      </w:r>
      <w:r w:rsidR="00103A54">
        <w:rPr>
          <w:rFonts w:ascii="Times New Roman" w:hAnsi="Times New Roman" w:cs="Times New Roman"/>
          <w:sz w:val="24"/>
          <w:szCs w:val="24"/>
        </w:rPr>
        <w:t>9</w:t>
      </w:r>
      <w:r w:rsidRPr="007B6B37">
        <w:rPr>
          <w:rFonts w:ascii="Times New Roman" w:hAnsi="Times New Roman" w:cs="Times New Roman"/>
          <w:sz w:val="24"/>
          <w:szCs w:val="24"/>
        </w:rPr>
        <w:t>, 0.57, 0.46, 2.2 and 0.35 kg m</w:t>
      </w:r>
      <w:r w:rsidRPr="007B6B37">
        <w:rPr>
          <w:rFonts w:ascii="Times New Roman" w:hAnsi="Times New Roman" w:cs="Times New Roman"/>
          <w:sz w:val="24"/>
          <w:szCs w:val="24"/>
          <w:vertAlign w:val="superscript"/>
        </w:rPr>
        <w:t>-2</w:t>
      </w:r>
      <w:r w:rsidRPr="007B6B37">
        <w:rPr>
          <w:rFonts w:ascii="Times New Roman" w:hAnsi="Times New Roman" w:cs="Times New Roman"/>
          <w:sz w:val="24"/>
          <w:szCs w:val="24"/>
        </w:rPr>
        <w:t xml:space="preserve"> cycle</w:t>
      </w:r>
      <w:r w:rsidRPr="007B6B37">
        <w:rPr>
          <w:rFonts w:ascii="Times New Roman" w:hAnsi="Times New Roman" w:cs="Times New Roman"/>
          <w:sz w:val="24"/>
          <w:szCs w:val="24"/>
          <w:vertAlign w:val="superscript"/>
        </w:rPr>
        <w:t>-1</w:t>
      </w:r>
      <w:r w:rsidRPr="007B6B37">
        <w:rPr>
          <w:rFonts w:ascii="Times New Roman" w:hAnsi="Times New Roman" w:cs="Times New Roman"/>
          <w:sz w:val="24"/>
          <w:szCs w:val="24"/>
        </w:rPr>
        <w:t>, respectively).</w:t>
      </w:r>
      <w:r w:rsidRPr="00BC6CB3">
        <w:rPr>
          <w:rFonts w:ascii="Times New Roman" w:hAnsi="Times New Roman" w:cs="Times New Roman"/>
          <w:sz w:val="24"/>
          <w:szCs w:val="24"/>
        </w:rPr>
        <w:t xml:space="preserve"> </w:t>
      </w:r>
    </w:p>
    <w:p w14:paraId="1653D728" w14:textId="77777777" w:rsidR="00DD4182" w:rsidRPr="00BC6CB3" w:rsidRDefault="00DD4182" w:rsidP="008E255A">
      <w:pPr>
        <w:spacing w:after="0" w:line="480" w:lineRule="auto"/>
        <w:rPr>
          <w:rFonts w:ascii="Times New Roman" w:hAnsi="Times New Roman" w:cs="Times New Roman"/>
          <w:sz w:val="24"/>
          <w:szCs w:val="24"/>
        </w:rPr>
      </w:pPr>
    </w:p>
    <w:p w14:paraId="407C2C0D" w14:textId="6D291796" w:rsidR="007B6EA8" w:rsidRPr="00BC6CB3" w:rsidRDefault="00603EBF"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Influence of the type of urban spaces on urban agricultural yields</w:t>
      </w:r>
    </w:p>
    <w:p w14:paraId="5C7ABDCA" w14:textId="06AF7582" w:rsidR="00F363D9" w:rsidRPr="00BC6CB3" w:rsidRDefault="00F363D9" w:rsidP="008E255A">
      <w:pPr>
        <w:keepNext/>
        <w:spacing w:after="0" w:line="480" w:lineRule="auto"/>
        <w:rPr>
          <w:rFonts w:ascii="Times New Roman" w:hAnsi="Times New Roman" w:cs="Times New Roman"/>
          <w:sz w:val="24"/>
          <w:szCs w:val="24"/>
        </w:rPr>
      </w:pPr>
    </w:p>
    <w:p w14:paraId="22E78024" w14:textId="6F09E913" w:rsidR="00BF34D8" w:rsidRDefault="00F363D9"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The differences in crop yields depending on the type of urban space are shown in Figure 4 for two disaggregated crop categories</w:t>
      </w:r>
      <w:r w:rsidR="001E2A92">
        <w:rPr>
          <w:rFonts w:ascii="Times New Roman" w:hAnsi="Times New Roman" w:cs="Times New Roman"/>
          <w:sz w:val="24"/>
          <w:szCs w:val="24"/>
        </w:rPr>
        <w:t xml:space="preserve"> (for which there were </w:t>
      </w:r>
      <w:r w:rsidR="009C6600">
        <w:rPr>
          <w:rFonts w:ascii="Times New Roman" w:hAnsi="Times New Roman" w:cs="Times New Roman"/>
          <w:sz w:val="24"/>
          <w:szCs w:val="24"/>
        </w:rPr>
        <w:t xml:space="preserve">available </w:t>
      </w:r>
      <w:r w:rsidR="006A7646">
        <w:rPr>
          <w:rFonts w:ascii="Times New Roman" w:hAnsi="Times New Roman" w:cs="Times New Roman"/>
          <w:sz w:val="24"/>
          <w:szCs w:val="24"/>
        </w:rPr>
        <w:t xml:space="preserve">observations </w:t>
      </w:r>
      <w:r w:rsidR="001E2A92">
        <w:rPr>
          <w:rFonts w:ascii="Times New Roman" w:hAnsi="Times New Roman" w:cs="Times New Roman"/>
          <w:sz w:val="24"/>
          <w:szCs w:val="24"/>
        </w:rPr>
        <w:t>in each</w:t>
      </w:r>
      <w:r w:rsidR="00AC1401">
        <w:rPr>
          <w:rFonts w:ascii="Times New Roman" w:hAnsi="Times New Roman" w:cs="Times New Roman"/>
          <w:sz w:val="24"/>
          <w:szCs w:val="24"/>
        </w:rPr>
        <w:t xml:space="preserve"> </w:t>
      </w:r>
      <w:r w:rsidR="009C6600">
        <w:rPr>
          <w:rFonts w:ascii="Times New Roman" w:hAnsi="Times New Roman" w:cs="Times New Roman"/>
          <w:sz w:val="24"/>
          <w:szCs w:val="24"/>
        </w:rPr>
        <w:t xml:space="preserve">category and </w:t>
      </w:r>
      <w:r w:rsidR="001E2A92">
        <w:rPr>
          <w:rFonts w:ascii="Times New Roman" w:hAnsi="Times New Roman" w:cs="Times New Roman"/>
          <w:sz w:val="24"/>
          <w:szCs w:val="24"/>
        </w:rPr>
        <w:t xml:space="preserve">sub-category </w:t>
      </w:r>
      <w:r w:rsidR="00AC1401">
        <w:rPr>
          <w:rFonts w:ascii="Times New Roman" w:hAnsi="Times New Roman" w:cs="Times New Roman"/>
          <w:sz w:val="24"/>
          <w:szCs w:val="24"/>
        </w:rPr>
        <w:t>of urban spaces)</w:t>
      </w:r>
      <w:r w:rsidRPr="00BC6CB3">
        <w:rPr>
          <w:rFonts w:ascii="Times New Roman" w:hAnsi="Times New Roman" w:cs="Times New Roman"/>
          <w:sz w:val="24"/>
          <w:szCs w:val="24"/>
        </w:rPr>
        <w:t>.</w:t>
      </w:r>
      <w:r w:rsidR="001E2A92">
        <w:rPr>
          <w:rFonts w:ascii="Times New Roman" w:hAnsi="Times New Roman" w:cs="Times New Roman"/>
          <w:sz w:val="24"/>
          <w:szCs w:val="24"/>
        </w:rPr>
        <w:t xml:space="preserve"> </w:t>
      </w:r>
      <w:r w:rsidRPr="00BC6CB3">
        <w:rPr>
          <w:rFonts w:ascii="Times New Roman" w:hAnsi="Times New Roman" w:cs="Times New Roman"/>
          <w:sz w:val="24"/>
          <w:szCs w:val="24"/>
        </w:rPr>
        <w:t xml:space="preserve">Overall, there is a significant effect of urban spaces on crop yields for both ‘cabbages and other brassicas’ and ‘vegetables, fresh </w:t>
      </w:r>
      <w:proofErr w:type="spellStart"/>
      <w:r w:rsidRPr="00BC6CB3">
        <w:rPr>
          <w:rFonts w:ascii="Times New Roman" w:hAnsi="Times New Roman" w:cs="Times New Roman"/>
          <w:sz w:val="24"/>
          <w:szCs w:val="24"/>
        </w:rPr>
        <w:t>nes</w:t>
      </w:r>
      <w:proofErr w:type="spellEnd"/>
      <w:r w:rsidRPr="00BC6CB3">
        <w:rPr>
          <w:rFonts w:ascii="Times New Roman" w:hAnsi="Times New Roman" w:cs="Times New Roman"/>
          <w:sz w:val="24"/>
          <w:szCs w:val="24"/>
        </w:rPr>
        <w:t>’ (</w:t>
      </w:r>
      <w:r w:rsidRPr="00BC6CB3">
        <w:rPr>
          <w:rFonts w:ascii="Times New Roman" w:hAnsi="Times New Roman" w:cs="Times New Roman"/>
          <w:i/>
          <w:sz w:val="24"/>
          <w:szCs w:val="24"/>
        </w:rPr>
        <w:t>p</w:t>
      </w:r>
      <w:r w:rsidRPr="00BC6CB3">
        <w:rPr>
          <w:rFonts w:ascii="Times New Roman" w:hAnsi="Times New Roman" w:cs="Times New Roman"/>
          <w:sz w:val="24"/>
          <w:szCs w:val="24"/>
        </w:rPr>
        <w:t xml:space="preserve"> = </w:t>
      </w:r>
      <w:r w:rsidR="00E46FCA" w:rsidRPr="00BC6CB3">
        <w:rPr>
          <w:rFonts w:ascii="Times New Roman" w:hAnsi="Times New Roman" w:cs="Times New Roman"/>
          <w:sz w:val="24"/>
          <w:szCs w:val="24"/>
        </w:rPr>
        <w:lastRenderedPageBreak/>
        <w:t>.000 for both crop categories</w:t>
      </w:r>
      <w:r w:rsidRPr="00BC6CB3">
        <w:rPr>
          <w:rFonts w:ascii="Times New Roman" w:hAnsi="Times New Roman" w:cs="Times New Roman"/>
          <w:sz w:val="24"/>
          <w:szCs w:val="24"/>
        </w:rPr>
        <w:t>).</w:t>
      </w:r>
      <w:r w:rsidR="00986186" w:rsidRPr="00BC6CB3">
        <w:rPr>
          <w:rFonts w:ascii="Times New Roman" w:hAnsi="Times New Roman" w:cs="Times New Roman"/>
          <w:sz w:val="24"/>
          <w:szCs w:val="24"/>
        </w:rPr>
        <w:t xml:space="preserve"> For ‘cabbages and other brassicas’, the yields of ground-based urban spaces </w:t>
      </w:r>
      <w:r w:rsidR="00900816" w:rsidRPr="00BC6CB3">
        <w:rPr>
          <w:rFonts w:ascii="Times New Roman" w:hAnsi="Times New Roman" w:cs="Times New Roman"/>
          <w:sz w:val="24"/>
          <w:szCs w:val="24"/>
        </w:rPr>
        <w:t xml:space="preserve">(16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900816" w:rsidRPr="00BC6CB3">
        <w:rPr>
          <w:rFonts w:ascii="Times New Roman" w:hAnsi="Times New Roman" w:cs="Times New Roman"/>
          <w:sz w:val="24"/>
          <w:szCs w:val="24"/>
        </w:rPr>
        <w:t xml:space="preserve">) </w:t>
      </w:r>
      <w:r w:rsidR="00986186" w:rsidRPr="00BC6CB3">
        <w:rPr>
          <w:rFonts w:ascii="Times New Roman" w:hAnsi="Times New Roman" w:cs="Times New Roman"/>
          <w:sz w:val="24"/>
          <w:szCs w:val="24"/>
        </w:rPr>
        <w:t>were significantly</w:t>
      </w:r>
      <w:r w:rsidR="00484E05">
        <w:rPr>
          <w:rFonts w:ascii="Times New Roman" w:hAnsi="Times New Roman" w:cs="Times New Roman"/>
          <w:sz w:val="24"/>
          <w:szCs w:val="24"/>
        </w:rPr>
        <w:t xml:space="preserve"> </w:t>
      </w:r>
      <w:r w:rsidR="00986186" w:rsidRPr="00BC6CB3">
        <w:rPr>
          <w:rFonts w:ascii="Times New Roman" w:hAnsi="Times New Roman" w:cs="Times New Roman"/>
          <w:sz w:val="24"/>
          <w:szCs w:val="24"/>
        </w:rPr>
        <w:t xml:space="preserve">higher than </w:t>
      </w:r>
      <w:r w:rsidR="00400781" w:rsidRPr="00BC6CB3">
        <w:rPr>
          <w:rFonts w:ascii="Times New Roman" w:hAnsi="Times New Roman" w:cs="Times New Roman"/>
          <w:sz w:val="24"/>
          <w:szCs w:val="24"/>
        </w:rPr>
        <w:t>those</w:t>
      </w:r>
      <w:r w:rsidR="00986186" w:rsidRPr="00BC6CB3">
        <w:rPr>
          <w:rFonts w:ascii="Times New Roman" w:hAnsi="Times New Roman" w:cs="Times New Roman"/>
          <w:sz w:val="24"/>
          <w:szCs w:val="24"/>
        </w:rPr>
        <w:t xml:space="preserve"> of indoor spaces</w:t>
      </w:r>
      <w:r w:rsidR="00900816" w:rsidRPr="00BC6CB3">
        <w:rPr>
          <w:rFonts w:ascii="Times New Roman" w:hAnsi="Times New Roman" w:cs="Times New Roman"/>
          <w:sz w:val="24"/>
          <w:szCs w:val="24"/>
        </w:rPr>
        <w:t xml:space="preserve"> (2.</w:t>
      </w:r>
      <w:r w:rsidR="00103A54">
        <w:rPr>
          <w:rFonts w:ascii="Times New Roman" w:hAnsi="Times New Roman" w:cs="Times New Roman"/>
          <w:sz w:val="24"/>
          <w:szCs w:val="24"/>
        </w:rPr>
        <w:t>4</w:t>
      </w:r>
      <w:r w:rsidR="00900816" w:rsidRPr="00BC6CB3">
        <w:rPr>
          <w:rFonts w:ascii="Times New Roman" w:hAnsi="Times New Roman" w:cs="Times New Roman"/>
          <w:sz w:val="24"/>
          <w:szCs w:val="24"/>
        </w:rPr>
        <w:t xml:space="preserve">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951845">
        <w:rPr>
          <w:rFonts w:ascii="Times New Roman" w:hAnsi="Times New Roman" w:cs="Times New Roman"/>
          <w:sz w:val="24"/>
          <w:szCs w:val="24"/>
        </w:rPr>
        <w:t xml:space="preserve">; </w:t>
      </w:r>
      <w:r w:rsidR="00951845" w:rsidRPr="00BC6CB3">
        <w:rPr>
          <w:rFonts w:ascii="Times New Roman" w:hAnsi="Times New Roman" w:cs="Times New Roman"/>
          <w:i/>
          <w:sz w:val="24"/>
          <w:szCs w:val="24"/>
        </w:rPr>
        <w:t>p</w:t>
      </w:r>
      <w:r w:rsidR="00951845">
        <w:rPr>
          <w:rFonts w:ascii="Times New Roman" w:hAnsi="Times New Roman" w:cs="Times New Roman"/>
          <w:sz w:val="24"/>
          <w:szCs w:val="24"/>
        </w:rPr>
        <w:t xml:space="preserve"> = </w:t>
      </w:r>
      <w:r w:rsidR="00951845" w:rsidRPr="00BC6CB3">
        <w:rPr>
          <w:rFonts w:ascii="Times New Roman" w:hAnsi="Times New Roman" w:cs="Times New Roman"/>
          <w:sz w:val="24"/>
          <w:szCs w:val="24"/>
        </w:rPr>
        <w:t>.000</w:t>
      </w:r>
      <w:r w:rsidR="00951845">
        <w:rPr>
          <w:rFonts w:ascii="Times New Roman" w:hAnsi="Times New Roman" w:cs="Times New Roman"/>
          <w:sz w:val="24"/>
          <w:szCs w:val="24"/>
        </w:rPr>
        <w:t>)</w:t>
      </w:r>
      <w:r w:rsidR="00986186" w:rsidRPr="00BC6CB3">
        <w:rPr>
          <w:rFonts w:ascii="Times New Roman" w:hAnsi="Times New Roman" w:cs="Times New Roman"/>
          <w:sz w:val="24"/>
          <w:szCs w:val="24"/>
        </w:rPr>
        <w:t xml:space="preserve">, rooftops </w:t>
      </w:r>
      <w:r w:rsidR="00900816" w:rsidRPr="00BC6CB3">
        <w:rPr>
          <w:rFonts w:ascii="Times New Roman" w:hAnsi="Times New Roman" w:cs="Times New Roman"/>
          <w:sz w:val="24"/>
          <w:szCs w:val="24"/>
        </w:rPr>
        <w:t xml:space="preserve">(2.6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951845">
        <w:rPr>
          <w:rFonts w:ascii="Times New Roman" w:hAnsi="Times New Roman" w:cs="Times New Roman"/>
          <w:sz w:val="24"/>
          <w:szCs w:val="24"/>
        </w:rPr>
        <w:t xml:space="preserve">; </w:t>
      </w:r>
      <w:r w:rsidR="00951845" w:rsidRPr="00BC6CB3">
        <w:rPr>
          <w:rFonts w:ascii="Times New Roman" w:hAnsi="Times New Roman" w:cs="Times New Roman"/>
          <w:i/>
          <w:sz w:val="24"/>
          <w:szCs w:val="24"/>
        </w:rPr>
        <w:t>p</w:t>
      </w:r>
      <w:r w:rsidR="00951845">
        <w:rPr>
          <w:rFonts w:ascii="Times New Roman" w:hAnsi="Times New Roman" w:cs="Times New Roman"/>
          <w:sz w:val="24"/>
          <w:szCs w:val="24"/>
        </w:rPr>
        <w:t xml:space="preserve"> = </w:t>
      </w:r>
      <w:r w:rsidR="00951845" w:rsidRPr="00BC6CB3">
        <w:rPr>
          <w:rFonts w:ascii="Times New Roman" w:hAnsi="Times New Roman" w:cs="Times New Roman"/>
          <w:sz w:val="24"/>
          <w:szCs w:val="24"/>
        </w:rPr>
        <w:t>.000</w:t>
      </w:r>
      <w:r w:rsidR="00951845">
        <w:rPr>
          <w:rFonts w:ascii="Times New Roman" w:hAnsi="Times New Roman" w:cs="Times New Roman"/>
          <w:sz w:val="24"/>
          <w:szCs w:val="24"/>
        </w:rPr>
        <w:t>)</w:t>
      </w:r>
      <w:r w:rsidR="00900816" w:rsidRPr="00BC6CB3">
        <w:rPr>
          <w:rFonts w:ascii="Times New Roman" w:hAnsi="Times New Roman" w:cs="Times New Roman"/>
          <w:sz w:val="24"/>
          <w:szCs w:val="24"/>
        </w:rPr>
        <w:t xml:space="preserve"> </w:t>
      </w:r>
      <w:r w:rsidR="00986186" w:rsidRPr="00BC6CB3">
        <w:rPr>
          <w:rFonts w:ascii="Times New Roman" w:hAnsi="Times New Roman" w:cs="Times New Roman"/>
          <w:sz w:val="24"/>
          <w:szCs w:val="24"/>
        </w:rPr>
        <w:t xml:space="preserve">and green spaces </w:t>
      </w:r>
      <w:r w:rsidR="00900816" w:rsidRPr="00BC6CB3">
        <w:rPr>
          <w:rFonts w:ascii="Times New Roman" w:hAnsi="Times New Roman" w:cs="Times New Roman"/>
          <w:sz w:val="24"/>
          <w:szCs w:val="24"/>
        </w:rPr>
        <w:t>(2.</w:t>
      </w:r>
      <w:r w:rsidR="005A4862">
        <w:rPr>
          <w:rFonts w:ascii="Times New Roman" w:hAnsi="Times New Roman" w:cs="Times New Roman"/>
          <w:sz w:val="24"/>
          <w:szCs w:val="24"/>
        </w:rPr>
        <w:t>9</w:t>
      </w:r>
      <w:r w:rsidR="00900816" w:rsidRPr="00BC6CB3">
        <w:rPr>
          <w:rFonts w:ascii="Times New Roman" w:hAnsi="Times New Roman" w:cs="Times New Roman"/>
          <w:sz w:val="24"/>
          <w:szCs w:val="24"/>
        </w:rPr>
        <w:t xml:space="preserve">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951845">
        <w:rPr>
          <w:rFonts w:ascii="Times New Roman" w:hAnsi="Times New Roman" w:cs="Times New Roman"/>
          <w:sz w:val="24"/>
          <w:szCs w:val="24"/>
        </w:rPr>
        <w:t xml:space="preserve">; </w:t>
      </w:r>
      <w:r w:rsidR="00951845" w:rsidRPr="00BC6CB3">
        <w:rPr>
          <w:rFonts w:ascii="Times New Roman" w:hAnsi="Times New Roman" w:cs="Times New Roman"/>
          <w:i/>
          <w:sz w:val="24"/>
          <w:szCs w:val="24"/>
        </w:rPr>
        <w:t>p</w:t>
      </w:r>
      <w:r w:rsidR="00951845">
        <w:rPr>
          <w:rFonts w:ascii="Times New Roman" w:hAnsi="Times New Roman" w:cs="Times New Roman"/>
          <w:sz w:val="24"/>
          <w:szCs w:val="24"/>
        </w:rPr>
        <w:t xml:space="preserve"> = </w:t>
      </w:r>
      <w:r w:rsidR="00951845" w:rsidRPr="00BC6CB3">
        <w:rPr>
          <w:rFonts w:ascii="Times New Roman" w:hAnsi="Times New Roman" w:cs="Times New Roman"/>
          <w:sz w:val="24"/>
          <w:szCs w:val="24"/>
        </w:rPr>
        <w:t>.000</w:t>
      </w:r>
      <w:r w:rsidR="00951845">
        <w:rPr>
          <w:rFonts w:ascii="Times New Roman" w:hAnsi="Times New Roman" w:cs="Times New Roman"/>
          <w:sz w:val="24"/>
          <w:szCs w:val="24"/>
        </w:rPr>
        <w:t>)</w:t>
      </w:r>
      <w:r w:rsidR="00815208">
        <w:rPr>
          <w:rFonts w:ascii="Times New Roman" w:hAnsi="Times New Roman" w:cs="Times New Roman"/>
          <w:sz w:val="24"/>
          <w:szCs w:val="24"/>
        </w:rPr>
        <w:t xml:space="preserve">. </w:t>
      </w:r>
      <w:r w:rsidR="00900816" w:rsidRPr="00BC6CB3">
        <w:rPr>
          <w:rFonts w:ascii="Times New Roman" w:hAnsi="Times New Roman" w:cs="Times New Roman"/>
          <w:sz w:val="24"/>
          <w:szCs w:val="24"/>
        </w:rPr>
        <w:t xml:space="preserve">There was no significant difference between the yields of the other urban spaces. For ‘vegetables, fresh </w:t>
      </w:r>
      <w:proofErr w:type="spellStart"/>
      <w:r w:rsidR="00900816" w:rsidRPr="00BC6CB3">
        <w:rPr>
          <w:rFonts w:ascii="Times New Roman" w:hAnsi="Times New Roman" w:cs="Times New Roman"/>
          <w:sz w:val="24"/>
          <w:szCs w:val="24"/>
        </w:rPr>
        <w:t>nes</w:t>
      </w:r>
      <w:proofErr w:type="spellEnd"/>
      <w:r w:rsidR="00900816" w:rsidRPr="00BC6CB3">
        <w:rPr>
          <w:rFonts w:ascii="Times New Roman" w:hAnsi="Times New Roman" w:cs="Times New Roman"/>
          <w:sz w:val="24"/>
          <w:szCs w:val="24"/>
        </w:rPr>
        <w:t>’, the yields of ground-based urban spaces (</w:t>
      </w:r>
      <w:r w:rsidR="009A0BDA" w:rsidRPr="00BC6CB3">
        <w:rPr>
          <w:rFonts w:ascii="Times New Roman" w:hAnsi="Times New Roman" w:cs="Times New Roman"/>
          <w:sz w:val="24"/>
          <w:szCs w:val="24"/>
        </w:rPr>
        <w:t xml:space="preserve">7.8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900816" w:rsidRPr="00BC6CB3">
        <w:rPr>
          <w:rFonts w:ascii="Times New Roman" w:hAnsi="Times New Roman" w:cs="Times New Roman"/>
          <w:sz w:val="24"/>
          <w:szCs w:val="24"/>
        </w:rPr>
        <w:t>) were also significantly higher than those of indoor spaces (</w:t>
      </w:r>
      <w:r w:rsidR="009A0BDA" w:rsidRPr="00BC6CB3">
        <w:rPr>
          <w:rFonts w:ascii="Times New Roman" w:hAnsi="Times New Roman" w:cs="Times New Roman"/>
          <w:sz w:val="24"/>
          <w:szCs w:val="24"/>
        </w:rPr>
        <w:t xml:space="preserve">2.2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484E05">
        <w:rPr>
          <w:rFonts w:ascii="Times New Roman" w:hAnsi="Times New Roman" w:cs="Times New Roman"/>
          <w:sz w:val="24"/>
          <w:szCs w:val="24"/>
        </w:rPr>
        <w:t xml:space="preserve">; </w:t>
      </w:r>
      <w:r w:rsidR="00484E05" w:rsidRPr="00484E05">
        <w:rPr>
          <w:rFonts w:ascii="Times New Roman" w:hAnsi="Times New Roman" w:cs="Times New Roman"/>
          <w:i/>
          <w:sz w:val="24"/>
          <w:szCs w:val="24"/>
        </w:rPr>
        <w:t>p</w:t>
      </w:r>
      <w:r w:rsidR="00484E05">
        <w:rPr>
          <w:rFonts w:ascii="Times New Roman" w:hAnsi="Times New Roman" w:cs="Times New Roman"/>
          <w:sz w:val="24"/>
          <w:szCs w:val="24"/>
        </w:rPr>
        <w:t xml:space="preserve"> = </w:t>
      </w:r>
      <w:r w:rsidR="00484E05" w:rsidRPr="00BC6CB3">
        <w:rPr>
          <w:rFonts w:ascii="Times New Roman" w:hAnsi="Times New Roman" w:cs="Times New Roman"/>
          <w:sz w:val="24"/>
          <w:szCs w:val="24"/>
        </w:rPr>
        <w:t>.000</w:t>
      </w:r>
      <w:r w:rsidR="00484E05">
        <w:rPr>
          <w:rFonts w:ascii="Times New Roman" w:hAnsi="Times New Roman" w:cs="Times New Roman"/>
          <w:sz w:val="24"/>
          <w:szCs w:val="24"/>
        </w:rPr>
        <w:t>)</w:t>
      </w:r>
      <w:r w:rsidR="00900816" w:rsidRPr="00BC6CB3">
        <w:rPr>
          <w:rFonts w:ascii="Times New Roman" w:hAnsi="Times New Roman" w:cs="Times New Roman"/>
          <w:sz w:val="24"/>
          <w:szCs w:val="24"/>
        </w:rPr>
        <w:t>, rooftops (</w:t>
      </w:r>
      <w:r w:rsidR="009A0BDA" w:rsidRPr="00BC6CB3">
        <w:rPr>
          <w:rFonts w:ascii="Times New Roman" w:hAnsi="Times New Roman" w:cs="Times New Roman"/>
          <w:sz w:val="24"/>
          <w:szCs w:val="24"/>
        </w:rPr>
        <w:t xml:space="preserve">2.6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484E05">
        <w:rPr>
          <w:rFonts w:ascii="Times New Roman" w:hAnsi="Times New Roman" w:cs="Times New Roman"/>
          <w:sz w:val="24"/>
          <w:szCs w:val="24"/>
        </w:rPr>
        <w:t xml:space="preserve">; </w:t>
      </w:r>
      <w:r w:rsidR="00484E05" w:rsidRPr="00484E05">
        <w:rPr>
          <w:rFonts w:ascii="Times New Roman" w:hAnsi="Times New Roman" w:cs="Times New Roman"/>
          <w:i/>
          <w:sz w:val="24"/>
          <w:szCs w:val="24"/>
        </w:rPr>
        <w:t>p</w:t>
      </w:r>
      <w:r w:rsidR="00484E05">
        <w:rPr>
          <w:rFonts w:ascii="Times New Roman" w:hAnsi="Times New Roman" w:cs="Times New Roman"/>
          <w:sz w:val="24"/>
          <w:szCs w:val="24"/>
        </w:rPr>
        <w:t xml:space="preserve"> = </w:t>
      </w:r>
      <w:r w:rsidR="00484E05" w:rsidRPr="00BC6CB3">
        <w:rPr>
          <w:rFonts w:ascii="Times New Roman" w:hAnsi="Times New Roman" w:cs="Times New Roman"/>
          <w:sz w:val="24"/>
          <w:szCs w:val="24"/>
        </w:rPr>
        <w:t>.015</w:t>
      </w:r>
      <w:r w:rsidR="00484E05">
        <w:rPr>
          <w:rFonts w:ascii="Times New Roman" w:hAnsi="Times New Roman" w:cs="Times New Roman"/>
          <w:sz w:val="24"/>
          <w:szCs w:val="24"/>
        </w:rPr>
        <w:t>)</w:t>
      </w:r>
      <w:r w:rsidR="00900816" w:rsidRPr="00BC6CB3">
        <w:rPr>
          <w:rFonts w:ascii="Times New Roman" w:hAnsi="Times New Roman" w:cs="Times New Roman"/>
          <w:sz w:val="24"/>
          <w:szCs w:val="24"/>
        </w:rPr>
        <w:t xml:space="preserve"> and green spaces (</w:t>
      </w:r>
      <w:r w:rsidR="009A0BDA" w:rsidRPr="00BC6CB3">
        <w:rPr>
          <w:rFonts w:ascii="Times New Roman" w:hAnsi="Times New Roman" w:cs="Times New Roman"/>
          <w:sz w:val="24"/>
          <w:szCs w:val="24"/>
        </w:rPr>
        <w:t>3.</w:t>
      </w:r>
      <w:r w:rsidR="005603D5">
        <w:rPr>
          <w:rFonts w:ascii="Times New Roman" w:hAnsi="Times New Roman" w:cs="Times New Roman"/>
          <w:sz w:val="24"/>
          <w:szCs w:val="24"/>
        </w:rPr>
        <w:t>5</w:t>
      </w:r>
      <w:r w:rsidR="009A0BDA" w:rsidRPr="00BC6CB3">
        <w:rPr>
          <w:rFonts w:ascii="Times New Roman" w:hAnsi="Times New Roman" w:cs="Times New Roman"/>
          <w:sz w:val="24"/>
          <w:szCs w:val="24"/>
        </w:rPr>
        <w:t xml:space="preserve"> </w:t>
      </w:r>
      <w:r w:rsidR="000D1346" w:rsidRPr="00BC6CB3">
        <w:rPr>
          <w:rFonts w:ascii="Times New Roman" w:hAnsi="Times New Roman" w:cs="Times New Roman"/>
          <w:sz w:val="24"/>
          <w:szCs w:val="24"/>
        </w:rPr>
        <w:t>kg m</w:t>
      </w:r>
      <w:r w:rsidR="000D1346" w:rsidRPr="00BC6CB3">
        <w:rPr>
          <w:rFonts w:ascii="Times New Roman" w:hAnsi="Times New Roman" w:cs="Times New Roman"/>
          <w:sz w:val="24"/>
          <w:szCs w:val="24"/>
          <w:vertAlign w:val="superscript"/>
        </w:rPr>
        <w:t>-2</w:t>
      </w:r>
      <w:r w:rsidR="000D1346" w:rsidRPr="00BC6CB3">
        <w:rPr>
          <w:rFonts w:ascii="Times New Roman" w:hAnsi="Times New Roman" w:cs="Times New Roman"/>
          <w:sz w:val="24"/>
          <w:szCs w:val="24"/>
        </w:rPr>
        <w:t xml:space="preserve"> cycle</w:t>
      </w:r>
      <w:r w:rsidR="000D1346" w:rsidRPr="00BC6CB3">
        <w:rPr>
          <w:rFonts w:ascii="Times New Roman" w:hAnsi="Times New Roman" w:cs="Times New Roman"/>
          <w:sz w:val="24"/>
          <w:szCs w:val="24"/>
          <w:vertAlign w:val="superscript"/>
        </w:rPr>
        <w:t>-1</w:t>
      </w:r>
      <w:r w:rsidR="00951845">
        <w:rPr>
          <w:rFonts w:ascii="Times New Roman" w:hAnsi="Times New Roman" w:cs="Times New Roman"/>
          <w:sz w:val="24"/>
          <w:szCs w:val="24"/>
        </w:rPr>
        <w:t xml:space="preserve">; </w:t>
      </w:r>
      <w:r w:rsidR="00951845" w:rsidRPr="00951845">
        <w:rPr>
          <w:rFonts w:ascii="Times New Roman" w:hAnsi="Times New Roman" w:cs="Times New Roman"/>
          <w:i/>
          <w:sz w:val="24"/>
          <w:szCs w:val="24"/>
        </w:rPr>
        <w:t>p</w:t>
      </w:r>
      <w:r w:rsidR="00951845">
        <w:rPr>
          <w:rFonts w:ascii="Times New Roman" w:hAnsi="Times New Roman" w:cs="Times New Roman"/>
          <w:sz w:val="24"/>
          <w:szCs w:val="24"/>
        </w:rPr>
        <w:t xml:space="preserve"> = </w:t>
      </w:r>
      <w:r w:rsidR="00951845" w:rsidRPr="00BC6CB3">
        <w:rPr>
          <w:rFonts w:ascii="Times New Roman" w:hAnsi="Times New Roman" w:cs="Times New Roman"/>
          <w:sz w:val="24"/>
          <w:szCs w:val="24"/>
        </w:rPr>
        <w:t>.001</w:t>
      </w:r>
      <w:r w:rsidR="00951845">
        <w:rPr>
          <w:rFonts w:ascii="Times New Roman" w:hAnsi="Times New Roman" w:cs="Times New Roman"/>
          <w:sz w:val="24"/>
          <w:szCs w:val="24"/>
        </w:rPr>
        <w:t>)</w:t>
      </w:r>
      <w:r w:rsidR="00900816" w:rsidRPr="00BC6CB3">
        <w:rPr>
          <w:rFonts w:ascii="Times New Roman" w:hAnsi="Times New Roman" w:cs="Times New Roman"/>
          <w:sz w:val="24"/>
          <w:szCs w:val="24"/>
        </w:rPr>
        <w:t xml:space="preserve">. Similarly, there was no significant difference between the yields of the other urban spaces. </w:t>
      </w:r>
      <w:r w:rsidR="00B76138">
        <w:rPr>
          <w:rFonts w:ascii="Times New Roman" w:hAnsi="Times New Roman" w:cs="Times New Roman"/>
          <w:sz w:val="24"/>
          <w:szCs w:val="24"/>
        </w:rPr>
        <w:t>The categories ‘fa</w:t>
      </w:r>
      <w:r w:rsidR="00B76138" w:rsidRPr="00B76138">
        <w:rPr>
          <w:rFonts w:ascii="Times New Roman" w:hAnsi="Times New Roman" w:cs="Times New Roman"/>
          <w:sz w:val="24"/>
          <w:szCs w:val="24"/>
        </w:rPr>
        <w:t>ç</w:t>
      </w:r>
      <w:r w:rsidR="00B76138">
        <w:rPr>
          <w:rFonts w:ascii="Times New Roman" w:hAnsi="Times New Roman" w:cs="Times New Roman"/>
          <w:sz w:val="24"/>
          <w:szCs w:val="24"/>
        </w:rPr>
        <w:t xml:space="preserve">ades’ for ‘cabbages and other brassicas’, ‘ground’ for ‘vegetables, fresh </w:t>
      </w:r>
      <w:proofErr w:type="spellStart"/>
      <w:r w:rsidR="00B76138">
        <w:rPr>
          <w:rFonts w:ascii="Times New Roman" w:hAnsi="Times New Roman" w:cs="Times New Roman"/>
          <w:sz w:val="24"/>
          <w:szCs w:val="24"/>
        </w:rPr>
        <w:t>nes</w:t>
      </w:r>
      <w:proofErr w:type="spellEnd"/>
      <w:r w:rsidR="00B76138">
        <w:rPr>
          <w:rFonts w:ascii="Times New Roman" w:hAnsi="Times New Roman" w:cs="Times New Roman"/>
          <w:sz w:val="24"/>
          <w:szCs w:val="24"/>
        </w:rPr>
        <w:t>’</w:t>
      </w:r>
      <w:r w:rsidR="005C6190">
        <w:rPr>
          <w:rFonts w:ascii="Times New Roman" w:hAnsi="Times New Roman" w:cs="Times New Roman"/>
          <w:sz w:val="24"/>
          <w:szCs w:val="24"/>
        </w:rPr>
        <w:t xml:space="preserve">, and ‘green spaces’ </w:t>
      </w:r>
      <w:r w:rsidR="00B76138">
        <w:rPr>
          <w:rFonts w:ascii="Times New Roman" w:hAnsi="Times New Roman" w:cs="Times New Roman"/>
          <w:sz w:val="24"/>
          <w:szCs w:val="24"/>
        </w:rPr>
        <w:t>showed particularly high variability in the data.</w:t>
      </w:r>
      <w:r w:rsidR="005B3809">
        <w:rPr>
          <w:rFonts w:ascii="Times New Roman" w:hAnsi="Times New Roman" w:cs="Times New Roman"/>
          <w:sz w:val="24"/>
          <w:szCs w:val="24"/>
        </w:rPr>
        <w:t xml:space="preserve"> For ‘cabbages and other brassicas’, the category ‘ground’ also exhibited a </w:t>
      </w:r>
      <w:r w:rsidR="002E33CF">
        <w:rPr>
          <w:rFonts w:ascii="Times New Roman" w:hAnsi="Times New Roman" w:cs="Times New Roman"/>
          <w:sz w:val="24"/>
          <w:szCs w:val="24"/>
        </w:rPr>
        <w:t xml:space="preserve">very </w:t>
      </w:r>
      <w:r w:rsidR="005B3809">
        <w:rPr>
          <w:rFonts w:ascii="Times New Roman" w:hAnsi="Times New Roman" w:cs="Times New Roman"/>
          <w:sz w:val="24"/>
          <w:szCs w:val="24"/>
        </w:rPr>
        <w:t>positively skewed distribution of the data, with the value of the mean (</w:t>
      </w:r>
      <w:r w:rsidR="005B3809" w:rsidRPr="00BC6CB3">
        <w:rPr>
          <w:rFonts w:ascii="Times New Roman" w:hAnsi="Times New Roman" w:cs="Times New Roman"/>
          <w:sz w:val="24"/>
          <w:szCs w:val="24"/>
        </w:rPr>
        <w:t>16 kg m</w:t>
      </w:r>
      <w:r w:rsidR="005B3809" w:rsidRPr="00BC6CB3">
        <w:rPr>
          <w:rFonts w:ascii="Times New Roman" w:hAnsi="Times New Roman" w:cs="Times New Roman"/>
          <w:sz w:val="24"/>
          <w:szCs w:val="24"/>
          <w:vertAlign w:val="superscript"/>
        </w:rPr>
        <w:t>-2</w:t>
      </w:r>
      <w:r w:rsidR="005B3809" w:rsidRPr="00BC6CB3">
        <w:rPr>
          <w:rFonts w:ascii="Times New Roman" w:hAnsi="Times New Roman" w:cs="Times New Roman"/>
          <w:sz w:val="24"/>
          <w:szCs w:val="24"/>
        </w:rPr>
        <w:t xml:space="preserve"> cycle</w:t>
      </w:r>
      <w:r w:rsidR="005B3809" w:rsidRPr="00BC6CB3">
        <w:rPr>
          <w:rFonts w:ascii="Times New Roman" w:hAnsi="Times New Roman" w:cs="Times New Roman"/>
          <w:sz w:val="24"/>
          <w:szCs w:val="24"/>
          <w:vertAlign w:val="superscript"/>
        </w:rPr>
        <w:t>-1</w:t>
      </w:r>
      <w:r w:rsidR="005B3809">
        <w:rPr>
          <w:rFonts w:ascii="Times New Roman" w:hAnsi="Times New Roman" w:cs="Times New Roman"/>
          <w:sz w:val="24"/>
          <w:szCs w:val="24"/>
        </w:rPr>
        <w:t xml:space="preserve">) being </w:t>
      </w:r>
      <w:r w:rsidR="00C5405A">
        <w:rPr>
          <w:rFonts w:ascii="Times New Roman" w:hAnsi="Times New Roman" w:cs="Times New Roman"/>
          <w:sz w:val="24"/>
          <w:szCs w:val="24"/>
        </w:rPr>
        <w:t xml:space="preserve">more than nine times </w:t>
      </w:r>
      <w:r w:rsidR="005B3809">
        <w:rPr>
          <w:rFonts w:ascii="Times New Roman" w:hAnsi="Times New Roman" w:cs="Times New Roman"/>
          <w:sz w:val="24"/>
          <w:szCs w:val="24"/>
        </w:rPr>
        <w:t>higher than that of the median (</w:t>
      </w:r>
      <w:r w:rsidR="00C5405A">
        <w:rPr>
          <w:rFonts w:ascii="Times New Roman" w:hAnsi="Times New Roman" w:cs="Times New Roman"/>
          <w:sz w:val="24"/>
          <w:szCs w:val="24"/>
        </w:rPr>
        <w:t xml:space="preserve">1.7 </w:t>
      </w:r>
      <w:r w:rsidR="00C5405A" w:rsidRPr="00BC6CB3">
        <w:rPr>
          <w:rFonts w:ascii="Times New Roman" w:hAnsi="Times New Roman" w:cs="Times New Roman"/>
          <w:sz w:val="24"/>
          <w:szCs w:val="24"/>
        </w:rPr>
        <w:t>kg m</w:t>
      </w:r>
      <w:r w:rsidR="00C5405A" w:rsidRPr="00BC6CB3">
        <w:rPr>
          <w:rFonts w:ascii="Times New Roman" w:hAnsi="Times New Roman" w:cs="Times New Roman"/>
          <w:sz w:val="24"/>
          <w:szCs w:val="24"/>
          <w:vertAlign w:val="superscript"/>
        </w:rPr>
        <w:t>-2</w:t>
      </w:r>
      <w:r w:rsidR="00C5405A" w:rsidRPr="00BC6CB3">
        <w:rPr>
          <w:rFonts w:ascii="Times New Roman" w:hAnsi="Times New Roman" w:cs="Times New Roman"/>
          <w:sz w:val="24"/>
          <w:szCs w:val="24"/>
        </w:rPr>
        <w:t xml:space="preserve"> cycle</w:t>
      </w:r>
      <w:r w:rsidR="00C5405A" w:rsidRPr="00BC6CB3">
        <w:rPr>
          <w:rFonts w:ascii="Times New Roman" w:hAnsi="Times New Roman" w:cs="Times New Roman"/>
          <w:sz w:val="24"/>
          <w:szCs w:val="24"/>
          <w:vertAlign w:val="superscript"/>
        </w:rPr>
        <w:t>-1</w:t>
      </w:r>
      <w:r w:rsidR="005B3809">
        <w:rPr>
          <w:rFonts w:ascii="Times New Roman" w:hAnsi="Times New Roman" w:cs="Times New Roman"/>
          <w:sz w:val="24"/>
          <w:szCs w:val="24"/>
        </w:rPr>
        <w:t>) for this category.</w:t>
      </w:r>
    </w:p>
    <w:p w14:paraId="071D1C20" w14:textId="77777777" w:rsidR="00E01DA5" w:rsidRPr="00BC6CB3" w:rsidRDefault="00E01DA5" w:rsidP="008E255A">
      <w:pPr>
        <w:spacing w:after="0" w:line="480" w:lineRule="auto"/>
        <w:rPr>
          <w:rFonts w:ascii="Times New Roman" w:hAnsi="Times New Roman" w:cs="Times New Roman"/>
          <w:sz w:val="24"/>
          <w:szCs w:val="24"/>
        </w:rPr>
      </w:pPr>
    </w:p>
    <w:p w14:paraId="2A174383" w14:textId="60A8A26E" w:rsidR="007B6EA8" w:rsidRPr="00BC6CB3" w:rsidRDefault="007C0ACA" w:rsidP="004123C3">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 xml:space="preserve">Influence of the </w:t>
      </w:r>
      <w:r w:rsidR="00212E09" w:rsidRPr="00BC6CB3">
        <w:rPr>
          <w:rFonts w:ascii="Times New Roman" w:hAnsi="Times New Roman" w:cs="Times New Roman"/>
          <w:sz w:val="24"/>
          <w:szCs w:val="24"/>
        </w:rPr>
        <w:t>growing system</w:t>
      </w:r>
      <w:r w:rsidRPr="00BC6CB3">
        <w:rPr>
          <w:rFonts w:ascii="Times New Roman" w:hAnsi="Times New Roman" w:cs="Times New Roman"/>
          <w:sz w:val="24"/>
          <w:szCs w:val="24"/>
        </w:rPr>
        <w:t xml:space="preserve"> on </w:t>
      </w:r>
      <w:r w:rsidR="00603EBF" w:rsidRPr="00BC6CB3">
        <w:rPr>
          <w:rFonts w:ascii="Times New Roman" w:hAnsi="Times New Roman" w:cs="Times New Roman"/>
          <w:sz w:val="24"/>
          <w:szCs w:val="24"/>
        </w:rPr>
        <w:t xml:space="preserve">urban agricultural </w:t>
      </w:r>
      <w:r w:rsidRPr="00BC6CB3">
        <w:rPr>
          <w:rFonts w:ascii="Times New Roman" w:hAnsi="Times New Roman" w:cs="Times New Roman"/>
          <w:sz w:val="24"/>
          <w:szCs w:val="24"/>
        </w:rPr>
        <w:t>yields</w:t>
      </w:r>
    </w:p>
    <w:p w14:paraId="1A80F2DF" w14:textId="14A48DDA" w:rsidR="00E24FFD" w:rsidRDefault="00E24FFD" w:rsidP="004123C3">
      <w:pPr>
        <w:keepNext/>
        <w:spacing w:after="0" w:line="480" w:lineRule="auto"/>
        <w:rPr>
          <w:rFonts w:ascii="Times New Roman" w:hAnsi="Times New Roman" w:cs="Times New Roman"/>
          <w:sz w:val="24"/>
          <w:szCs w:val="24"/>
        </w:rPr>
      </w:pPr>
    </w:p>
    <w:p w14:paraId="07E28F35" w14:textId="1ED8DA86" w:rsidR="00AA23AE" w:rsidRDefault="00AA23AE" w:rsidP="004123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following sections, only the disaggregated crop categories with </w:t>
      </w:r>
      <w:r w:rsidR="00F478FC">
        <w:rPr>
          <w:rFonts w:ascii="Times New Roman" w:hAnsi="Times New Roman" w:cs="Times New Roman"/>
          <w:sz w:val="24"/>
          <w:szCs w:val="24"/>
        </w:rPr>
        <w:t xml:space="preserve">available </w:t>
      </w:r>
      <w:r>
        <w:rPr>
          <w:rFonts w:ascii="Times New Roman" w:hAnsi="Times New Roman" w:cs="Times New Roman"/>
          <w:sz w:val="24"/>
          <w:szCs w:val="24"/>
        </w:rPr>
        <w:t>data</w:t>
      </w:r>
      <w:r w:rsidR="00F478FC">
        <w:rPr>
          <w:rFonts w:ascii="Times New Roman" w:hAnsi="Times New Roman" w:cs="Times New Roman"/>
          <w:sz w:val="24"/>
          <w:szCs w:val="24"/>
        </w:rPr>
        <w:t xml:space="preserve"> and enough yield values</w:t>
      </w:r>
      <w:r>
        <w:rPr>
          <w:rFonts w:ascii="Times New Roman" w:hAnsi="Times New Roman" w:cs="Times New Roman"/>
          <w:sz w:val="24"/>
          <w:szCs w:val="24"/>
        </w:rPr>
        <w:t xml:space="preserve"> </w:t>
      </w:r>
      <w:r w:rsidR="009C6600">
        <w:rPr>
          <w:rFonts w:ascii="Times New Roman" w:hAnsi="Times New Roman" w:cs="Times New Roman"/>
          <w:sz w:val="24"/>
          <w:szCs w:val="24"/>
        </w:rPr>
        <w:t>(</w:t>
      </w:r>
      <w:r w:rsidR="009C6600" w:rsidRPr="009C6600">
        <w:rPr>
          <w:rFonts w:ascii="Times New Roman" w:hAnsi="Times New Roman" w:cs="Times New Roman"/>
          <w:i/>
          <w:sz w:val="24"/>
          <w:szCs w:val="24"/>
        </w:rPr>
        <w:t>i.e.</w:t>
      </w:r>
      <w:r w:rsidR="009C6600">
        <w:rPr>
          <w:rFonts w:ascii="Times New Roman" w:hAnsi="Times New Roman" w:cs="Times New Roman"/>
          <w:sz w:val="24"/>
          <w:szCs w:val="24"/>
        </w:rPr>
        <w:t xml:space="preserve"> &gt; 5) </w:t>
      </w:r>
      <w:r>
        <w:rPr>
          <w:rFonts w:ascii="Times New Roman" w:hAnsi="Times New Roman" w:cs="Times New Roman"/>
          <w:sz w:val="24"/>
          <w:szCs w:val="24"/>
        </w:rPr>
        <w:t xml:space="preserve">in each category of </w:t>
      </w:r>
      <w:r w:rsidR="00FF3F6D">
        <w:rPr>
          <w:rFonts w:ascii="Times New Roman" w:hAnsi="Times New Roman" w:cs="Times New Roman"/>
          <w:sz w:val="24"/>
          <w:szCs w:val="24"/>
        </w:rPr>
        <w:t>the three aspects of the growing system</w:t>
      </w:r>
      <w:r w:rsidR="00DD7AF7">
        <w:rPr>
          <w:rFonts w:ascii="Times New Roman" w:hAnsi="Times New Roman" w:cs="Times New Roman"/>
          <w:sz w:val="24"/>
          <w:szCs w:val="24"/>
        </w:rPr>
        <w:t xml:space="preserve"> considered</w:t>
      </w:r>
      <w:r>
        <w:rPr>
          <w:rFonts w:ascii="Times New Roman" w:hAnsi="Times New Roman" w:cs="Times New Roman"/>
          <w:sz w:val="24"/>
          <w:szCs w:val="24"/>
        </w:rPr>
        <w:t xml:space="preserve"> </w:t>
      </w:r>
      <w:r w:rsidR="006D6BDC">
        <w:rPr>
          <w:rFonts w:ascii="Times New Roman" w:hAnsi="Times New Roman" w:cs="Times New Roman"/>
          <w:sz w:val="24"/>
          <w:szCs w:val="24"/>
        </w:rPr>
        <w:t>we</w:t>
      </w:r>
      <w:r>
        <w:rPr>
          <w:rFonts w:ascii="Times New Roman" w:hAnsi="Times New Roman" w:cs="Times New Roman"/>
          <w:sz w:val="24"/>
          <w:szCs w:val="24"/>
        </w:rPr>
        <w:t xml:space="preserve">re analysed. </w:t>
      </w:r>
    </w:p>
    <w:p w14:paraId="28F6E147" w14:textId="77777777" w:rsidR="00AA23AE" w:rsidRPr="00BC6CB3" w:rsidRDefault="00AA23AE" w:rsidP="008E255A">
      <w:pPr>
        <w:keepNext/>
        <w:spacing w:after="0" w:line="480" w:lineRule="auto"/>
        <w:rPr>
          <w:rFonts w:ascii="Times New Roman" w:hAnsi="Times New Roman" w:cs="Times New Roman"/>
          <w:sz w:val="24"/>
          <w:szCs w:val="24"/>
        </w:rPr>
      </w:pPr>
    </w:p>
    <w:p w14:paraId="666FB039" w14:textId="4CFA2A05" w:rsidR="00E24FFD" w:rsidRPr="00BC6CB3" w:rsidRDefault="00ED4F79" w:rsidP="008E255A">
      <w:pPr>
        <w:pStyle w:val="ListParagraph"/>
        <w:keepNext/>
        <w:numPr>
          <w:ilvl w:val="2"/>
          <w:numId w:val="12"/>
        </w:numPr>
        <w:spacing w:after="0" w:line="480" w:lineRule="auto"/>
        <w:ind w:firstLine="0"/>
        <w:rPr>
          <w:rFonts w:ascii="Times New Roman" w:hAnsi="Times New Roman" w:cs="Times New Roman"/>
          <w:sz w:val="24"/>
          <w:szCs w:val="24"/>
        </w:rPr>
      </w:pPr>
      <w:r>
        <w:rPr>
          <w:rFonts w:ascii="Times New Roman" w:hAnsi="Times New Roman" w:cs="Times New Roman"/>
          <w:sz w:val="24"/>
          <w:szCs w:val="24"/>
        </w:rPr>
        <w:t>V</w:t>
      </w:r>
      <w:r w:rsidR="004346B6">
        <w:rPr>
          <w:rFonts w:ascii="Times New Roman" w:hAnsi="Times New Roman" w:cs="Times New Roman"/>
          <w:sz w:val="24"/>
          <w:szCs w:val="24"/>
        </w:rPr>
        <w:t>ertical vs. horizontal farming</w:t>
      </w:r>
    </w:p>
    <w:p w14:paraId="3EB9D99B" w14:textId="5C52E1CF" w:rsidR="00E24FFD" w:rsidRPr="00BC6CB3" w:rsidRDefault="00DD7AF7"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Whether farming was conducted vertically or horizontally </w:t>
      </w:r>
      <w:r w:rsidR="00940650" w:rsidRPr="00BC6CB3">
        <w:rPr>
          <w:rFonts w:ascii="Times New Roman" w:hAnsi="Times New Roman" w:cs="Times New Roman"/>
          <w:sz w:val="24"/>
          <w:szCs w:val="24"/>
        </w:rPr>
        <w:t>ha</w:t>
      </w:r>
      <w:r w:rsidR="006D6BDC">
        <w:rPr>
          <w:rFonts w:ascii="Times New Roman" w:hAnsi="Times New Roman" w:cs="Times New Roman"/>
          <w:sz w:val="24"/>
          <w:szCs w:val="24"/>
        </w:rPr>
        <w:t>d</w:t>
      </w:r>
      <w:r w:rsidR="00940650" w:rsidRPr="00BC6CB3">
        <w:rPr>
          <w:rFonts w:ascii="Times New Roman" w:hAnsi="Times New Roman" w:cs="Times New Roman"/>
          <w:sz w:val="24"/>
          <w:szCs w:val="24"/>
        </w:rPr>
        <w:t xml:space="preserve"> a significant effect on crop yields for ‘lettuce and chicory’ and ‘vegetables, fresh </w:t>
      </w:r>
      <w:proofErr w:type="spellStart"/>
      <w:r w:rsidR="00940650" w:rsidRPr="00BC6CB3">
        <w:rPr>
          <w:rFonts w:ascii="Times New Roman" w:hAnsi="Times New Roman" w:cs="Times New Roman"/>
          <w:sz w:val="24"/>
          <w:szCs w:val="24"/>
        </w:rPr>
        <w:t>nes</w:t>
      </w:r>
      <w:proofErr w:type="spellEnd"/>
      <w:r w:rsidR="00940650" w:rsidRPr="00BC6CB3">
        <w:rPr>
          <w:rFonts w:ascii="Times New Roman" w:hAnsi="Times New Roman" w:cs="Times New Roman"/>
          <w:sz w:val="24"/>
          <w:szCs w:val="24"/>
        </w:rPr>
        <w:t>’ (</w:t>
      </w:r>
      <w:r w:rsidR="00940650" w:rsidRPr="00BC6CB3">
        <w:rPr>
          <w:rFonts w:ascii="Times New Roman" w:hAnsi="Times New Roman" w:cs="Times New Roman"/>
          <w:i/>
          <w:sz w:val="24"/>
          <w:szCs w:val="24"/>
        </w:rPr>
        <w:t>p</w:t>
      </w:r>
      <w:r w:rsidR="00940650" w:rsidRPr="00BC6CB3">
        <w:rPr>
          <w:rFonts w:ascii="Times New Roman" w:hAnsi="Times New Roman" w:cs="Times New Roman"/>
          <w:sz w:val="24"/>
          <w:szCs w:val="24"/>
        </w:rPr>
        <w:t xml:space="preserve"> = .006 and .005, respectively), but not for ‘anise, </w:t>
      </w:r>
      <w:proofErr w:type="spellStart"/>
      <w:r w:rsidR="00940650" w:rsidRPr="00BC6CB3">
        <w:rPr>
          <w:rFonts w:ascii="Times New Roman" w:hAnsi="Times New Roman" w:cs="Times New Roman"/>
          <w:sz w:val="24"/>
          <w:szCs w:val="24"/>
        </w:rPr>
        <w:t>badian</w:t>
      </w:r>
      <w:proofErr w:type="spellEnd"/>
      <w:r w:rsidR="00940650" w:rsidRPr="00BC6CB3">
        <w:rPr>
          <w:rFonts w:ascii="Times New Roman" w:hAnsi="Times New Roman" w:cs="Times New Roman"/>
          <w:sz w:val="24"/>
          <w:szCs w:val="24"/>
        </w:rPr>
        <w:t xml:space="preserve">, fennel, coriander’ nor </w:t>
      </w:r>
      <w:r w:rsidR="00AD5C5F" w:rsidRPr="00BC6CB3">
        <w:rPr>
          <w:rFonts w:ascii="Times New Roman" w:hAnsi="Times New Roman" w:cs="Times New Roman"/>
          <w:sz w:val="24"/>
          <w:szCs w:val="24"/>
        </w:rPr>
        <w:t xml:space="preserve">for </w:t>
      </w:r>
      <w:r w:rsidR="00940650" w:rsidRPr="00BC6CB3">
        <w:rPr>
          <w:rFonts w:ascii="Times New Roman" w:hAnsi="Times New Roman" w:cs="Times New Roman"/>
          <w:sz w:val="24"/>
          <w:szCs w:val="24"/>
        </w:rPr>
        <w:t>‘cabbages and other brassicas’ (</w:t>
      </w:r>
      <w:r w:rsidR="00940650" w:rsidRPr="00BC6CB3">
        <w:rPr>
          <w:rFonts w:ascii="Times New Roman" w:hAnsi="Times New Roman" w:cs="Times New Roman"/>
          <w:i/>
          <w:sz w:val="24"/>
          <w:szCs w:val="24"/>
        </w:rPr>
        <w:t>p</w:t>
      </w:r>
      <w:r w:rsidR="00940650" w:rsidRPr="00BC6CB3">
        <w:rPr>
          <w:rFonts w:ascii="Times New Roman" w:hAnsi="Times New Roman" w:cs="Times New Roman"/>
          <w:sz w:val="24"/>
          <w:szCs w:val="24"/>
        </w:rPr>
        <w:t xml:space="preserve"> = .645 and .904, respectively).</w:t>
      </w:r>
      <w:r w:rsidR="00A96BD9" w:rsidRPr="00BC6CB3">
        <w:rPr>
          <w:rFonts w:ascii="Times New Roman" w:hAnsi="Times New Roman" w:cs="Times New Roman"/>
          <w:sz w:val="24"/>
          <w:szCs w:val="24"/>
        </w:rPr>
        <w:t xml:space="preserve"> </w:t>
      </w:r>
      <w:r w:rsidR="008B4477" w:rsidRPr="00BC6CB3">
        <w:rPr>
          <w:rFonts w:ascii="Times New Roman" w:hAnsi="Times New Roman" w:cs="Times New Roman"/>
          <w:sz w:val="24"/>
          <w:szCs w:val="24"/>
        </w:rPr>
        <w:t>The effect, however, varied between crop categories: while ve</w:t>
      </w:r>
      <w:r w:rsidR="009B17C2" w:rsidRPr="00BC6CB3">
        <w:rPr>
          <w:rFonts w:ascii="Times New Roman" w:hAnsi="Times New Roman" w:cs="Times New Roman"/>
          <w:sz w:val="24"/>
          <w:szCs w:val="24"/>
        </w:rPr>
        <w:t xml:space="preserve">rtical </w:t>
      </w:r>
      <w:r w:rsidR="009B17C2" w:rsidRPr="00BC6CB3">
        <w:rPr>
          <w:rFonts w:ascii="Times New Roman" w:hAnsi="Times New Roman" w:cs="Times New Roman"/>
          <w:sz w:val="24"/>
          <w:szCs w:val="24"/>
        </w:rPr>
        <w:lastRenderedPageBreak/>
        <w:t xml:space="preserve">farming </w:t>
      </w:r>
      <w:r w:rsidR="00A96BD9" w:rsidRPr="00BC6CB3">
        <w:rPr>
          <w:rFonts w:ascii="Times New Roman" w:hAnsi="Times New Roman" w:cs="Times New Roman"/>
          <w:sz w:val="24"/>
          <w:szCs w:val="24"/>
        </w:rPr>
        <w:t>led to</w:t>
      </w:r>
      <w:r w:rsidR="009B17C2" w:rsidRPr="00BC6CB3">
        <w:rPr>
          <w:rFonts w:ascii="Times New Roman" w:hAnsi="Times New Roman" w:cs="Times New Roman"/>
          <w:sz w:val="24"/>
          <w:szCs w:val="24"/>
        </w:rPr>
        <w:t xml:space="preserve"> higher yields than horizontal farming in the case of ‘lettuce and chicory’, </w:t>
      </w:r>
      <w:r w:rsidR="008B4477" w:rsidRPr="00BC6CB3">
        <w:rPr>
          <w:rFonts w:ascii="Times New Roman" w:hAnsi="Times New Roman" w:cs="Times New Roman"/>
          <w:sz w:val="24"/>
          <w:szCs w:val="24"/>
        </w:rPr>
        <w:t xml:space="preserve">it was associated with </w:t>
      </w:r>
      <w:r w:rsidR="009B17C2" w:rsidRPr="00BC6CB3">
        <w:rPr>
          <w:rFonts w:ascii="Times New Roman" w:hAnsi="Times New Roman" w:cs="Times New Roman"/>
          <w:sz w:val="24"/>
          <w:szCs w:val="24"/>
        </w:rPr>
        <w:t>lower yields</w:t>
      </w:r>
      <w:r w:rsidR="00AD5C5F" w:rsidRPr="00BC6CB3">
        <w:rPr>
          <w:rFonts w:ascii="Times New Roman" w:hAnsi="Times New Roman" w:cs="Times New Roman"/>
          <w:sz w:val="24"/>
          <w:szCs w:val="24"/>
        </w:rPr>
        <w:t xml:space="preserve"> than horizontal farming</w:t>
      </w:r>
      <w:r w:rsidR="009B17C2" w:rsidRPr="00BC6CB3">
        <w:rPr>
          <w:rFonts w:ascii="Times New Roman" w:hAnsi="Times New Roman" w:cs="Times New Roman"/>
          <w:sz w:val="24"/>
          <w:szCs w:val="24"/>
        </w:rPr>
        <w:t xml:space="preserve"> in the case of ‘vegetables, fresh </w:t>
      </w:r>
      <w:proofErr w:type="spellStart"/>
      <w:r w:rsidR="009B17C2" w:rsidRPr="00BC6CB3">
        <w:rPr>
          <w:rFonts w:ascii="Times New Roman" w:hAnsi="Times New Roman" w:cs="Times New Roman"/>
          <w:sz w:val="24"/>
          <w:szCs w:val="24"/>
        </w:rPr>
        <w:t>nes</w:t>
      </w:r>
      <w:proofErr w:type="spellEnd"/>
      <w:r w:rsidR="009B17C2" w:rsidRPr="00BC6CB3">
        <w:rPr>
          <w:rFonts w:ascii="Times New Roman" w:hAnsi="Times New Roman" w:cs="Times New Roman"/>
          <w:sz w:val="24"/>
          <w:szCs w:val="24"/>
        </w:rPr>
        <w:t>’</w:t>
      </w:r>
      <w:r w:rsidR="008C4B98">
        <w:rPr>
          <w:rFonts w:ascii="Times New Roman" w:hAnsi="Times New Roman" w:cs="Times New Roman"/>
          <w:sz w:val="24"/>
          <w:szCs w:val="24"/>
        </w:rPr>
        <w:t xml:space="preserve"> (Figure 5)</w:t>
      </w:r>
      <w:r w:rsidR="009B17C2" w:rsidRPr="00BC6CB3">
        <w:rPr>
          <w:rFonts w:ascii="Times New Roman" w:hAnsi="Times New Roman" w:cs="Times New Roman"/>
          <w:sz w:val="24"/>
          <w:szCs w:val="24"/>
        </w:rPr>
        <w:t xml:space="preserve">. </w:t>
      </w:r>
      <w:r w:rsidR="00417027" w:rsidRPr="00BC6CB3">
        <w:rPr>
          <w:rFonts w:ascii="Times New Roman" w:hAnsi="Times New Roman" w:cs="Times New Roman"/>
          <w:sz w:val="24"/>
          <w:szCs w:val="24"/>
        </w:rPr>
        <w:t>For ‘lettuce and chicory’, yields of vertical farming</w:t>
      </w:r>
      <w:r w:rsidR="008B4477" w:rsidRPr="00BC6CB3">
        <w:rPr>
          <w:rFonts w:ascii="Times New Roman" w:hAnsi="Times New Roman" w:cs="Times New Roman"/>
          <w:sz w:val="24"/>
          <w:szCs w:val="24"/>
        </w:rPr>
        <w:t xml:space="preserve"> (</w:t>
      </w:r>
      <w:r w:rsidR="006166B8" w:rsidRPr="00BC6CB3">
        <w:rPr>
          <w:rFonts w:ascii="Times New Roman" w:hAnsi="Times New Roman" w:cs="Times New Roman"/>
          <w:sz w:val="24"/>
          <w:szCs w:val="24"/>
        </w:rPr>
        <w:t>7.</w:t>
      </w:r>
      <w:r w:rsidR="005603D5">
        <w:rPr>
          <w:rFonts w:ascii="Times New Roman" w:hAnsi="Times New Roman" w:cs="Times New Roman"/>
          <w:sz w:val="24"/>
          <w:szCs w:val="24"/>
        </w:rPr>
        <w:t>1</w:t>
      </w:r>
      <w:r w:rsidR="006166B8" w:rsidRPr="00BC6CB3">
        <w:rPr>
          <w:rFonts w:ascii="Times New Roman" w:hAnsi="Times New Roman" w:cs="Times New Roman"/>
          <w:sz w:val="24"/>
          <w:szCs w:val="24"/>
        </w:rPr>
        <w:t xml:space="preserve"> kg m</w:t>
      </w:r>
      <w:r w:rsidR="006166B8" w:rsidRPr="00BC6CB3">
        <w:rPr>
          <w:rFonts w:ascii="Times New Roman" w:hAnsi="Times New Roman" w:cs="Times New Roman"/>
          <w:sz w:val="24"/>
          <w:szCs w:val="24"/>
          <w:vertAlign w:val="superscript"/>
        </w:rPr>
        <w:t>-2</w:t>
      </w:r>
      <w:r w:rsidR="006166B8" w:rsidRPr="00BC6CB3">
        <w:rPr>
          <w:rFonts w:ascii="Times New Roman" w:hAnsi="Times New Roman" w:cs="Times New Roman"/>
          <w:sz w:val="24"/>
          <w:szCs w:val="24"/>
        </w:rPr>
        <w:t xml:space="preserve"> cycle</w:t>
      </w:r>
      <w:r w:rsidR="006166B8" w:rsidRPr="00BC6CB3">
        <w:rPr>
          <w:rFonts w:ascii="Times New Roman" w:hAnsi="Times New Roman" w:cs="Times New Roman"/>
          <w:sz w:val="24"/>
          <w:szCs w:val="24"/>
          <w:vertAlign w:val="superscript"/>
        </w:rPr>
        <w:t>-1</w:t>
      </w:r>
      <w:r w:rsidR="008B4477" w:rsidRPr="00BC6CB3">
        <w:rPr>
          <w:rFonts w:ascii="Times New Roman" w:hAnsi="Times New Roman" w:cs="Times New Roman"/>
          <w:sz w:val="24"/>
          <w:szCs w:val="24"/>
        </w:rPr>
        <w:t>)</w:t>
      </w:r>
      <w:r w:rsidR="00417027" w:rsidRPr="00BC6CB3">
        <w:rPr>
          <w:rFonts w:ascii="Times New Roman" w:hAnsi="Times New Roman" w:cs="Times New Roman"/>
          <w:sz w:val="24"/>
          <w:szCs w:val="24"/>
        </w:rPr>
        <w:t xml:space="preserve"> were, on average, </w:t>
      </w:r>
      <w:r w:rsidR="006166B8" w:rsidRPr="00BC6CB3">
        <w:rPr>
          <w:rFonts w:ascii="Times New Roman" w:hAnsi="Times New Roman" w:cs="Times New Roman"/>
          <w:sz w:val="24"/>
          <w:szCs w:val="24"/>
        </w:rPr>
        <w:t>2.4</w:t>
      </w:r>
      <w:r w:rsidR="00417027" w:rsidRPr="00BC6CB3">
        <w:rPr>
          <w:rFonts w:ascii="Times New Roman" w:hAnsi="Times New Roman" w:cs="Times New Roman"/>
          <w:sz w:val="24"/>
          <w:szCs w:val="24"/>
        </w:rPr>
        <w:t xml:space="preserve"> times higher than yields of horizontal farming (</w:t>
      </w:r>
      <w:r w:rsidR="005603D5">
        <w:rPr>
          <w:rFonts w:ascii="Times New Roman" w:hAnsi="Times New Roman" w:cs="Times New Roman"/>
          <w:sz w:val="24"/>
          <w:szCs w:val="24"/>
        </w:rPr>
        <w:t>3.0</w:t>
      </w:r>
      <w:r w:rsidR="006166B8" w:rsidRPr="00BC6CB3">
        <w:rPr>
          <w:rFonts w:ascii="Times New Roman" w:hAnsi="Times New Roman" w:cs="Times New Roman"/>
          <w:sz w:val="24"/>
          <w:szCs w:val="24"/>
        </w:rPr>
        <w:t xml:space="preserve"> kg m</w:t>
      </w:r>
      <w:r w:rsidR="006166B8" w:rsidRPr="00BC6CB3">
        <w:rPr>
          <w:rFonts w:ascii="Times New Roman" w:hAnsi="Times New Roman" w:cs="Times New Roman"/>
          <w:sz w:val="24"/>
          <w:szCs w:val="24"/>
          <w:vertAlign w:val="superscript"/>
        </w:rPr>
        <w:t>-2</w:t>
      </w:r>
      <w:r w:rsidR="006166B8" w:rsidRPr="00BC6CB3">
        <w:rPr>
          <w:rFonts w:ascii="Times New Roman" w:hAnsi="Times New Roman" w:cs="Times New Roman"/>
          <w:sz w:val="24"/>
          <w:szCs w:val="24"/>
        </w:rPr>
        <w:t xml:space="preserve"> cycle</w:t>
      </w:r>
      <w:r w:rsidR="006166B8" w:rsidRPr="00BC6CB3">
        <w:rPr>
          <w:rFonts w:ascii="Times New Roman" w:hAnsi="Times New Roman" w:cs="Times New Roman"/>
          <w:sz w:val="24"/>
          <w:szCs w:val="24"/>
          <w:vertAlign w:val="superscript"/>
        </w:rPr>
        <w:t>-1</w:t>
      </w:r>
      <w:r w:rsidR="00417027" w:rsidRPr="00BC6CB3">
        <w:rPr>
          <w:rFonts w:ascii="Times New Roman" w:hAnsi="Times New Roman" w:cs="Times New Roman"/>
          <w:sz w:val="24"/>
          <w:szCs w:val="24"/>
        </w:rPr>
        <w:t>), though the variability of the data in each category was very high (</w:t>
      </w:r>
      <w:r w:rsidR="00417027" w:rsidRPr="00BC6CB3">
        <w:rPr>
          <w:rFonts w:ascii="Times New Roman" w:hAnsi="Times New Roman" w:cs="Times New Roman"/>
          <w:i/>
          <w:sz w:val="24"/>
          <w:szCs w:val="24"/>
        </w:rPr>
        <w:t>e.g.</w:t>
      </w:r>
      <w:r w:rsidR="00417027" w:rsidRPr="00BC6CB3">
        <w:rPr>
          <w:rFonts w:ascii="Times New Roman" w:hAnsi="Times New Roman" w:cs="Times New Roman"/>
          <w:sz w:val="24"/>
          <w:szCs w:val="24"/>
        </w:rPr>
        <w:t xml:space="preserve">, minimum yield value of vertical farming </w:t>
      </w:r>
      <w:r w:rsidR="008B4477" w:rsidRPr="00BC6CB3">
        <w:rPr>
          <w:rFonts w:ascii="Times New Roman" w:hAnsi="Times New Roman" w:cs="Times New Roman"/>
          <w:sz w:val="24"/>
          <w:szCs w:val="24"/>
        </w:rPr>
        <w:t>=</w:t>
      </w:r>
      <w:r w:rsidR="00417027" w:rsidRPr="00BC6CB3">
        <w:rPr>
          <w:rFonts w:ascii="Times New Roman" w:hAnsi="Times New Roman" w:cs="Times New Roman"/>
          <w:sz w:val="24"/>
          <w:szCs w:val="24"/>
        </w:rPr>
        <w:t xml:space="preserve"> </w:t>
      </w:r>
      <w:r w:rsidR="006166B8" w:rsidRPr="00BC6CB3">
        <w:rPr>
          <w:rFonts w:ascii="Times New Roman" w:hAnsi="Times New Roman" w:cs="Times New Roman"/>
          <w:sz w:val="24"/>
          <w:szCs w:val="24"/>
        </w:rPr>
        <w:t>0.02</w:t>
      </w:r>
      <w:r w:rsidR="005603D5">
        <w:rPr>
          <w:rFonts w:ascii="Times New Roman" w:hAnsi="Times New Roman" w:cs="Times New Roman"/>
          <w:sz w:val="24"/>
          <w:szCs w:val="24"/>
        </w:rPr>
        <w:t>0</w:t>
      </w:r>
      <w:r w:rsidR="006166B8" w:rsidRPr="00BC6CB3">
        <w:rPr>
          <w:rFonts w:ascii="Times New Roman" w:hAnsi="Times New Roman" w:cs="Times New Roman"/>
          <w:sz w:val="24"/>
          <w:szCs w:val="24"/>
        </w:rPr>
        <w:t xml:space="preserve"> kg m</w:t>
      </w:r>
      <w:r w:rsidR="006166B8" w:rsidRPr="00BC6CB3">
        <w:rPr>
          <w:rFonts w:ascii="Times New Roman" w:hAnsi="Times New Roman" w:cs="Times New Roman"/>
          <w:sz w:val="24"/>
          <w:szCs w:val="24"/>
          <w:vertAlign w:val="superscript"/>
        </w:rPr>
        <w:t>-2</w:t>
      </w:r>
      <w:r w:rsidR="006166B8" w:rsidRPr="00BC6CB3">
        <w:rPr>
          <w:rFonts w:ascii="Times New Roman" w:hAnsi="Times New Roman" w:cs="Times New Roman"/>
          <w:sz w:val="24"/>
          <w:szCs w:val="24"/>
        </w:rPr>
        <w:t xml:space="preserve"> cycle</w:t>
      </w:r>
      <w:r w:rsidR="006166B8" w:rsidRPr="00BC6CB3">
        <w:rPr>
          <w:rFonts w:ascii="Times New Roman" w:hAnsi="Times New Roman" w:cs="Times New Roman"/>
          <w:sz w:val="24"/>
          <w:szCs w:val="24"/>
          <w:vertAlign w:val="superscript"/>
        </w:rPr>
        <w:t>-1</w:t>
      </w:r>
      <w:r w:rsidR="006166B8" w:rsidRPr="00BC6CB3">
        <w:rPr>
          <w:rFonts w:ascii="Times New Roman" w:hAnsi="Times New Roman" w:cs="Times New Roman"/>
          <w:sz w:val="24"/>
          <w:szCs w:val="24"/>
        </w:rPr>
        <w:t xml:space="preserve"> &lt;&lt;</w:t>
      </w:r>
      <w:r w:rsidR="008B4477" w:rsidRPr="00BC6CB3">
        <w:rPr>
          <w:rFonts w:ascii="Times New Roman" w:hAnsi="Times New Roman" w:cs="Times New Roman"/>
          <w:sz w:val="24"/>
          <w:szCs w:val="24"/>
        </w:rPr>
        <w:t xml:space="preserve"> </w:t>
      </w:r>
      <w:r w:rsidR="00417027" w:rsidRPr="00BC6CB3">
        <w:rPr>
          <w:rFonts w:ascii="Times New Roman" w:hAnsi="Times New Roman" w:cs="Times New Roman"/>
          <w:sz w:val="24"/>
          <w:szCs w:val="24"/>
        </w:rPr>
        <w:t xml:space="preserve">maximum </w:t>
      </w:r>
      <w:r w:rsidR="008B4477" w:rsidRPr="00BC6CB3">
        <w:rPr>
          <w:rFonts w:ascii="Times New Roman" w:hAnsi="Times New Roman" w:cs="Times New Roman"/>
          <w:sz w:val="24"/>
          <w:szCs w:val="24"/>
        </w:rPr>
        <w:t xml:space="preserve">yield value of </w:t>
      </w:r>
      <w:r w:rsidR="00AD5C5F" w:rsidRPr="00BC6CB3">
        <w:rPr>
          <w:rFonts w:ascii="Times New Roman" w:hAnsi="Times New Roman" w:cs="Times New Roman"/>
          <w:sz w:val="24"/>
          <w:szCs w:val="24"/>
        </w:rPr>
        <w:t>vertical</w:t>
      </w:r>
      <w:r w:rsidR="008B4477" w:rsidRPr="00BC6CB3">
        <w:rPr>
          <w:rFonts w:ascii="Times New Roman" w:hAnsi="Times New Roman" w:cs="Times New Roman"/>
          <w:sz w:val="24"/>
          <w:szCs w:val="24"/>
        </w:rPr>
        <w:t xml:space="preserve"> farming = </w:t>
      </w:r>
      <w:r w:rsidR="006166B8" w:rsidRPr="00BC6CB3">
        <w:rPr>
          <w:rFonts w:ascii="Times New Roman" w:hAnsi="Times New Roman" w:cs="Times New Roman"/>
          <w:sz w:val="24"/>
          <w:szCs w:val="24"/>
        </w:rPr>
        <w:t>1</w:t>
      </w:r>
      <w:r w:rsidR="005603D5">
        <w:rPr>
          <w:rFonts w:ascii="Times New Roman" w:hAnsi="Times New Roman" w:cs="Times New Roman"/>
          <w:sz w:val="24"/>
          <w:szCs w:val="24"/>
        </w:rPr>
        <w:t>3</w:t>
      </w:r>
      <w:r w:rsidR="006166B8" w:rsidRPr="00BC6CB3">
        <w:rPr>
          <w:rFonts w:ascii="Times New Roman" w:hAnsi="Times New Roman" w:cs="Times New Roman"/>
          <w:sz w:val="24"/>
          <w:szCs w:val="24"/>
        </w:rPr>
        <w:t xml:space="preserve"> kg m</w:t>
      </w:r>
      <w:r w:rsidR="006166B8" w:rsidRPr="00BC6CB3">
        <w:rPr>
          <w:rFonts w:ascii="Times New Roman" w:hAnsi="Times New Roman" w:cs="Times New Roman"/>
          <w:sz w:val="24"/>
          <w:szCs w:val="24"/>
          <w:vertAlign w:val="superscript"/>
        </w:rPr>
        <w:t>-2</w:t>
      </w:r>
      <w:r w:rsidR="006166B8" w:rsidRPr="00BC6CB3">
        <w:rPr>
          <w:rFonts w:ascii="Times New Roman" w:hAnsi="Times New Roman" w:cs="Times New Roman"/>
          <w:sz w:val="24"/>
          <w:szCs w:val="24"/>
        </w:rPr>
        <w:t xml:space="preserve"> cycle</w:t>
      </w:r>
      <w:r w:rsidR="006166B8" w:rsidRPr="00BC6CB3">
        <w:rPr>
          <w:rFonts w:ascii="Times New Roman" w:hAnsi="Times New Roman" w:cs="Times New Roman"/>
          <w:sz w:val="24"/>
          <w:szCs w:val="24"/>
          <w:vertAlign w:val="superscript"/>
        </w:rPr>
        <w:t>-1</w:t>
      </w:r>
      <w:r w:rsidR="008B4477" w:rsidRPr="00BC6CB3">
        <w:rPr>
          <w:rFonts w:ascii="Times New Roman" w:hAnsi="Times New Roman" w:cs="Times New Roman"/>
          <w:sz w:val="24"/>
          <w:szCs w:val="24"/>
        </w:rPr>
        <w:t>)</w:t>
      </w:r>
      <w:r w:rsidR="00417027" w:rsidRPr="00BC6CB3">
        <w:rPr>
          <w:rFonts w:ascii="Times New Roman" w:hAnsi="Times New Roman" w:cs="Times New Roman"/>
          <w:sz w:val="24"/>
          <w:szCs w:val="24"/>
        </w:rPr>
        <w:t>.</w:t>
      </w:r>
      <w:r w:rsidR="008B4477" w:rsidRPr="00BC6CB3">
        <w:rPr>
          <w:rFonts w:ascii="Times New Roman" w:hAnsi="Times New Roman" w:cs="Times New Roman"/>
          <w:sz w:val="24"/>
          <w:szCs w:val="24"/>
        </w:rPr>
        <w:t xml:space="preserve"> For ‘vegetables, fresh </w:t>
      </w:r>
      <w:proofErr w:type="spellStart"/>
      <w:r w:rsidR="008B4477" w:rsidRPr="00BC6CB3">
        <w:rPr>
          <w:rFonts w:ascii="Times New Roman" w:hAnsi="Times New Roman" w:cs="Times New Roman"/>
          <w:sz w:val="24"/>
          <w:szCs w:val="24"/>
        </w:rPr>
        <w:t>nes</w:t>
      </w:r>
      <w:proofErr w:type="spellEnd"/>
      <w:r w:rsidR="008B4477" w:rsidRPr="00BC6CB3">
        <w:rPr>
          <w:rFonts w:ascii="Times New Roman" w:hAnsi="Times New Roman" w:cs="Times New Roman"/>
          <w:sz w:val="24"/>
          <w:szCs w:val="24"/>
        </w:rPr>
        <w:t xml:space="preserve">’, </w:t>
      </w:r>
      <w:r w:rsidR="006166B8" w:rsidRPr="00BC6CB3">
        <w:rPr>
          <w:rFonts w:ascii="Times New Roman" w:hAnsi="Times New Roman" w:cs="Times New Roman"/>
          <w:sz w:val="24"/>
          <w:szCs w:val="24"/>
        </w:rPr>
        <w:t xml:space="preserve">mean </w:t>
      </w:r>
      <w:r w:rsidR="008B4477" w:rsidRPr="00BC6CB3">
        <w:rPr>
          <w:rFonts w:ascii="Times New Roman" w:hAnsi="Times New Roman" w:cs="Times New Roman"/>
          <w:sz w:val="24"/>
          <w:szCs w:val="24"/>
        </w:rPr>
        <w:t>yields of vertical farming (</w:t>
      </w:r>
      <w:r w:rsidR="006166B8" w:rsidRPr="00BC6CB3">
        <w:rPr>
          <w:rFonts w:ascii="Times New Roman" w:hAnsi="Times New Roman" w:cs="Times New Roman"/>
          <w:sz w:val="24"/>
          <w:szCs w:val="24"/>
        </w:rPr>
        <w:t>2.</w:t>
      </w:r>
      <w:r w:rsidR="005603D5">
        <w:rPr>
          <w:rFonts w:ascii="Times New Roman" w:hAnsi="Times New Roman" w:cs="Times New Roman"/>
          <w:sz w:val="24"/>
          <w:szCs w:val="24"/>
        </w:rPr>
        <w:t>9</w:t>
      </w:r>
      <w:r w:rsidR="006166B8" w:rsidRPr="00BC6CB3">
        <w:rPr>
          <w:rFonts w:ascii="Times New Roman" w:hAnsi="Times New Roman" w:cs="Times New Roman"/>
          <w:sz w:val="24"/>
          <w:szCs w:val="24"/>
        </w:rPr>
        <w:t xml:space="preserve"> kg m</w:t>
      </w:r>
      <w:r w:rsidR="006166B8" w:rsidRPr="00BC6CB3">
        <w:rPr>
          <w:rFonts w:ascii="Times New Roman" w:hAnsi="Times New Roman" w:cs="Times New Roman"/>
          <w:sz w:val="24"/>
          <w:szCs w:val="24"/>
          <w:vertAlign w:val="superscript"/>
        </w:rPr>
        <w:t>-2</w:t>
      </w:r>
      <w:r w:rsidR="006166B8" w:rsidRPr="00BC6CB3">
        <w:rPr>
          <w:rFonts w:ascii="Times New Roman" w:hAnsi="Times New Roman" w:cs="Times New Roman"/>
          <w:sz w:val="24"/>
          <w:szCs w:val="24"/>
        </w:rPr>
        <w:t xml:space="preserve"> cycle</w:t>
      </w:r>
      <w:r w:rsidR="006166B8" w:rsidRPr="00BC6CB3">
        <w:rPr>
          <w:rFonts w:ascii="Times New Roman" w:hAnsi="Times New Roman" w:cs="Times New Roman"/>
          <w:sz w:val="24"/>
          <w:szCs w:val="24"/>
          <w:vertAlign w:val="superscript"/>
        </w:rPr>
        <w:t>-1</w:t>
      </w:r>
      <w:r w:rsidR="008B4477" w:rsidRPr="00BC6CB3">
        <w:rPr>
          <w:rFonts w:ascii="Times New Roman" w:hAnsi="Times New Roman" w:cs="Times New Roman"/>
          <w:sz w:val="24"/>
          <w:szCs w:val="24"/>
        </w:rPr>
        <w:t xml:space="preserve">) were </w:t>
      </w:r>
      <w:r w:rsidR="006166B8" w:rsidRPr="00BC6CB3">
        <w:rPr>
          <w:rFonts w:ascii="Times New Roman" w:hAnsi="Times New Roman" w:cs="Times New Roman"/>
          <w:sz w:val="24"/>
          <w:szCs w:val="24"/>
        </w:rPr>
        <w:t>1.7</w:t>
      </w:r>
      <w:r w:rsidR="008B4477" w:rsidRPr="00BC6CB3">
        <w:rPr>
          <w:rFonts w:ascii="Times New Roman" w:hAnsi="Times New Roman" w:cs="Times New Roman"/>
          <w:sz w:val="24"/>
          <w:szCs w:val="24"/>
        </w:rPr>
        <w:t xml:space="preserve"> times lower than </w:t>
      </w:r>
      <w:r w:rsidR="006166B8" w:rsidRPr="00BC6CB3">
        <w:rPr>
          <w:rFonts w:ascii="Times New Roman" w:hAnsi="Times New Roman" w:cs="Times New Roman"/>
          <w:sz w:val="24"/>
          <w:szCs w:val="24"/>
        </w:rPr>
        <w:t xml:space="preserve">mean </w:t>
      </w:r>
      <w:r w:rsidR="008B4477" w:rsidRPr="00BC6CB3">
        <w:rPr>
          <w:rFonts w:ascii="Times New Roman" w:hAnsi="Times New Roman" w:cs="Times New Roman"/>
          <w:sz w:val="24"/>
          <w:szCs w:val="24"/>
        </w:rPr>
        <w:t>yields of horizontal farming (</w:t>
      </w:r>
      <w:r w:rsidR="006166B8" w:rsidRPr="00BC6CB3">
        <w:rPr>
          <w:rFonts w:ascii="Times New Roman" w:hAnsi="Times New Roman" w:cs="Times New Roman"/>
          <w:sz w:val="24"/>
          <w:szCs w:val="24"/>
        </w:rPr>
        <w:t>4.7 kg m</w:t>
      </w:r>
      <w:r w:rsidR="006166B8" w:rsidRPr="00BC6CB3">
        <w:rPr>
          <w:rFonts w:ascii="Times New Roman" w:hAnsi="Times New Roman" w:cs="Times New Roman"/>
          <w:sz w:val="24"/>
          <w:szCs w:val="24"/>
          <w:vertAlign w:val="superscript"/>
        </w:rPr>
        <w:t>-2</w:t>
      </w:r>
      <w:r w:rsidR="006166B8" w:rsidRPr="00BC6CB3">
        <w:rPr>
          <w:rFonts w:ascii="Times New Roman" w:hAnsi="Times New Roman" w:cs="Times New Roman"/>
          <w:sz w:val="24"/>
          <w:szCs w:val="24"/>
        </w:rPr>
        <w:t xml:space="preserve"> cycle</w:t>
      </w:r>
      <w:r w:rsidR="006166B8" w:rsidRPr="00BC6CB3">
        <w:rPr>
          <w:rFonts w:ascii="Times New Roman" w:hAnsi="Times New Roman" w:cs="Times New Roman"/>
          <w:sz w:val="24"/>
          <w:szCs w:val="24"/>
          <w:vertAlign w:val="superscript"/>
        </w:rPr>
        <w:t>-1</w:t>
      </w:r>
      <w:r w:rsidR="008B4477" w:rsidRPr="00BC6CB3">
        <w:rPr>
          <w:rFonts w:ascii="Times New Roman" w:hAnsi="Times New Roman" w:cs="Times New Roman"/>
          <w:sz w:val="24"/>
          <w:szCs w:val="24"/>
        </w:rPr>
        <w:t xml:space="preserve">), with also high variability in each category. </w:t>
      </w:r>
    </w:p>
    <w:p w14:paraId="0942DC3F" w14:textId="2FC6F076" w:rsidR="004B416A" w:rsidRPr="00BC6CB3" w:rsidRDefault="004B416A" w:rsidP="008E255A">
      <w:pPr>
        <w:spacing w:after="0" w:line="480" w:lineRule="auto"/>
        <w:rPr>
          <w:rFonts w:ascii="Times New Roman" w:hAnsi="Times New Roman" w:cs="Times New Roman"/>
          <w:sz w:val="24"/>
          <w:szCs w:val="24"/>
        </w:rPr>
      </w:pPr>
    </w:p>
    <w:p w14:paraId="7E03B0E9" w14:textId="72ADB4C3" w:rsidR="007C0ACA" w:rsidRPr="00BC6CB3" w:rsidRDefault="00B9761D" w:rsidP="008E255A">
      <w:pPr>
        <w:pStyle w:val="ListParagraph"/>
        <w:keepNext/>
        <w:numPr>
          <w:ilvl w:val="2"/>
          <w:numId w:val="12"/>
        </w:numPr>
        <w:spacing w:after="0" w:line="480" w:lineRule="auto"/>
        <w:ind w:left="1225" w:firstLine="0"/>
        <w:rPr>
          <w:rFonts w:ascii="Times New Roman" w:hAnsi="Times New Roman" w:cs="Times New Roman"/>
          <w:sz w:val="24"/>
          <w:szCs w:val="24"/>
        </w:rPr>
      </w:pPr>
      <w:r>
        <w:rPr>
          <w:rFonts w:ascii="Times New Roman" w:hAnsi="Times New Roman" w:cs="Times New Roman"/>
          <w:sz w:val="24"/>
          <w:szCs w:val="24"/>
        </w:rPr>
        <w:t>H</w:t>
      </w:r>
      <w:r w:rsidR="004346B6">
        <w:rPr>
          <w:rFonts w:ascii="Times New Roman" w:hAnsi="Times New Roman" w:cs="Times New Roman"/>
          <w:sz w:val="24"/>
          <w:szCs w:val="24"/>
        </w:rPr>
        <w:t>ydroponic vs. soil-based systems</w:t>
      </w:r>
    </w:p>
    <w:p w14:paraId="5854565B" w14:textId="734B0163" w:rsidR="007D0D2A" w:rsidRPr="00BC6CB3" w:rsidRDefault="00DF0BC5" w:rsidP="00E01DA5">
      <w:pPr>
        <w:spacing w:after="0" w:line="480" w:lineRule="auto"/>
        <w:rPr>
          <w:rFonts w:ascii="Times New Roman" w:hAnsi="Times New Roman" w:cs="Times New Roman"/>
          <w:sz w:val="20"/>
          <w:szCs w:val="24"/>
        </w:rPr>
      </w:pPr>
      <w:r w:rsidRPr="00BC6CB3">
        <w:rPr>
          <w:rFonts w:ascii="Times New Roman" w:hAnsi="Times New Roman" w:cs="Times New Roman"/>
          <w:sz w:val="24"/>
          <w:szCs w:val="24"/>
        </w:rPr>
        <w:t>While the growing medium had a significant effect on crop yields for ‘chillies and peppers’, ‘cucumbers and gherkins’, ‘lettuce and chicory’</w:t>
      </w:r>
      <w:r w:rsidR="001B3976" w:rsidRPr="00BC6CB3">
        <w:rPr>
          <w:rFonts w:ascii="Times New Roman" w:hAnsi="Times New Roman" w:cs="Times New Roman"/>
          <w:sz w:val="24"/>
          <w:szCs w:val="24"/>
        </w:rPr>
        <w:t xml:space="preserve"> and</w:t>
      </w:r>
      <w:r w:rsidRPr="00BC6CB3">
        <w:rPr>
          <w:rFonts w:ascii="Times New Roman" w:hAnsi="Times New Roman" w:cs="Times New Roman"/>
          <w:sz w:val="24"/>
          <w:szCs w:val="24"/>
        </w:rPr>
        <w:t xml:space="preserve"> ‘tomatoes’</w:t>
      </w:r>
      <w:r w:rsidR="001B3976" w:rsidRPr="00BC6CB3">
        <w:rPr>
          <w:rFonts w:ascii="Times New Roman" w:hAnsi="Times New Roman" w:cs="Times New Roman"/>
          <w:sz w:val="24"/>
          <w:szCs w:val="24"/>
        </w:rPr>
        <w:t xml:space="preserve"> </w:t>
      </w:r>
      <w:r w:rsidRPr="00BC6CB3">
        <w:rPr>
          <w:rFonts w:ascii="Times New Roman" w:hAnsi="Times New Roman" w:cs="Times New Roman"/>
          <w:sz w:val="24"/>
          <w:szCs w:val="24"/>
        </w:rPr>
        <w:t>(</w:t>
      </w:r>
      <w:r w:rsidRPr="00BC6CB3">
        <w:rPr>
          <w:rFonts w:ascii="Times New Roman" w:hAnsi="Times New Roman" w:cs="Times New Roman"/>
          <w:i/>
          <w:sz w:val="24"/>
          <w:szCs w:val="24"/>
        </w:rPr>
        <w:t>p</w:t>
      </w:r>
      <w:r w:rsidRPr="00BC6CB3">
        <w:rPr>
          <w:rFonts w:ascii="Times New Roman" w:hAnsi="Times New Roman" w:cs="Times New Roman"/>
          <w:sz w:val="24"/>
          <w:szCs w:val="24"/>
        </w:rPr>
        <w:t xml:space="preserve"> = </w:t>
      </w:r>
      <w:r w:rsidR="00B83F64" w:rsidRPr="00BC6CB3">
        <w:rPr>
          <w:rFonts w:ascii="Times New Roman" w:hAnsi="Times New Roman" w:cs="Times New Roman"/>
          <w:sz w:val="24"/>
          <w:szCs w:val="24"/>
        </w:rPr>
        <w:t>.009</w:t>
      </w:r>
      <w:r w:rsidRPr="00BC6CB3">
        <w:rPr>
          <w:rFonts w:ascii="Times New Roman" w:hAnsi="Times New Roman" w:cs="Times New Roman"/>
          <w:sz w:val="24"/>
          <w:szCs w:val="24"/>
        </w:rPr>
        <w:t xml:space="preserve">, </w:t>
      </w:r>
      <w:r w:rsidR="00B83F64" w:rsidRPr="00BC6CB3">
        <w:rPr>
          <w:rFonts w:ascii="Times New Roman" w:hAnsi="Times New Roman" w:cs="Times New Roman"/>
          <w:sz w:val="24"/>
          <w:szCs w:val="24"/>
        </w:rPr>
        <w:t>.002</w:t>
      </w:r>
      <w:r w:rsidRPr="00BC6CB3">
        <w:rPr>
          <w:rFonts w:ascii="Times New Roman" w:hAnsi="Times New Roman" w:cs="Times New Roman"/>
          <w:sz w:val="24"/>
          <w:szCs w:val="24"/>
        </w:rPr>
        <w:t xml:space="preserve">, </w:t>
      </w:r>
      <w:r w:rsidR="00B83F64" w:rsidRPr="00BC6CB3">
        <w:rPr>
          <w:rFonts w:ascii="Times New Roman" w:hAnsi="Times New Roman" w:cs="Times New Roman"/>
          <w:sz w:val="24"/>
          <w:szCs w:val="24"/>
        </w:rPr>
        <w:t>.000</w:t>
      </w:r>
      <w:r w:rsidR="001B3976" w:rsidRPr="00BC6CB3">
        <w:rPr>
          <w:rFonts w:ascii="Times New Roman" w:hAnsi="Times New Roman" w:cs="Times New Roman"/>
          <w:sz w:val="24"/>
          <w:szCs w:val="24"/>
        </w:rPr>
        <w:t xml:space="preserve"> and</w:t>
      </w:r>
      <w:r w:rsidRPr="00BC6CB3">
        <w:rPr>
          <w:rFonts w:ascii="Times New Roman" w:hAnsi="Times New Roman" w:cs="Times New Roman"/>
          <w:sz w:val="24"/>
          <w:szCs w:val="24"/>
        </w:rPr>
        <w:t xml:space="preserve"> </w:t>
      </w:r>
      <w:r w:rsidR="00B83F64" w:rsidRPr="00BC6CB3">
        <w:rPr>
          <w:rFonts w:ascii="Times New Roman" w:hAnsi="Times New Roman" w:cs="Times New Roman"/>
          <w:sz w:val="24"/>
          <w:szCs w:val="24"/>
        </w:rPr>
        <w:t>.009</w:t>
      </w:r>
      <w:r w:rsidRPr="00BC6CB3">
        <w:rPr>
          <w:rFonts w:ascii="Times New Roman" w:hAnsi="Times New Roman" w:cs="Times New Roman"/>
          <w:sz w:val="24"/>
          <w:szCs w:val="24"/>
        </w:rPr>
        <w:t xml:space="preserve">, respectively), its effect was not significant for ‘cabbages and other brassicas’ </w:t>
      </w:r>
      <w:r w:rsidR="004547B2" w:rsidRPr="00BC6CB3">
        <w:rPr>
          <w:rFonts w:ascii="Times New Roman" w:hAnsi="Times New Roman" w:cs="Times New Roman"/>
          <w:sz w:val="24"/>
          <w:szCs w:val="24"/>
        </w:rPr>
        <w:t>nor for</w:t>
      </w:r>
      <w:r w:rsidRPr="00BC6CB3">
        <w:rPr>
          <w:rFonts w:ascii="Times New Roman" w:hAnsi="Times New Roman" w:cs="Times New Roman"/>
          <w:sz w:val="24"/>
          <w:szCs w:val="24"/>
        </w:rPr>
        <w:t xml:space="preserve"> ‘vegetables, fresh </w:t>
      </w:r>
      <w:proofErr w:type="spellStart"/>
      <w:r w:rsidRPr="00BC6CB3">
        <w:rPr>
          <w:rFonts w:ascii="Times New Roman" w:hAnsi="Times New Roman" w:cs="Times New Roman"/>
          <w:sz w:val="24"/>
          <w:szCs w:val="24"/>
        </w:rPr>
        <w:t>nes</w:t>
      </w:r>
      <w:proofErr w:type="spellEnd"/>
      <w:r w:rsidRPr="00BC6CB3">
        <w:rPr>
          <w:rFonts w:ascii="Times New Roman" w:hAnsi="Times New Roman" w:cs="Times New Roman"/>
          <w:sz w:val="24"/>
          <w:szCs w:val="24"/>
        </w:rPr>
        <w:t>’ (</w:t>
      </w:r>
      <w:r w:rsidRPr="00BC6CB3">
        <w:rPr>
          <w:rFonts w:ascii="Times New Roman" w:hAnsi="Times New Roman" w:cs="Times New Roman"/>
          <w:i/>
          <w:sz w:val="24"/>
          <w:szCs w:val="24"/>
        </w:rPr>
        <w:t>p</w:t>
      </w:r>
      <w:r w:rsidRPr="00BC6CB3">
        <w:rPr>
          <w:rFonts w:ascii="Times New Roman" w:hAnsi="Times New Roman" w:cs="Times New Roman"/>
          <w:sz w:val="24"/>
          <w:szCs w:val="24"/>
        </w:rPr>
        <w:t xml:space="preserve"> = </w:t>
      </w:r>
      <w:r w:rsidR="00B83F64" w:rsidRPr="00BC6CB3">
        <w:rPr>
          <w:rFonts w:ascii="Times New Roman" w:hAnsi="Times New Roman" w:cs="Times New Roman"/>
          <w:sz w:val="24"/>
          <w:szCs w:val="24"/>
        </w:rPr>
        <w:t>.364</w:t>
      </w:r>
      <w:r w:rsidRPr="00BC6CB3">
        <w:rPr>
          <w:rFonts w:ascii="Times New Roman" w:hAnsi="Times New Roman" w:cs="Times New Roman"/>
          <w:sz w:val="24"/>
          <w:szCs w:val="24"/>
        </w:rPr>
        <w:t xml:space="preserve"> and </w:t>
      </w:r>
      <w:r w:rsidR="00B83F64" w:rsidRPr="00BC6CB3">
        <w:rPr>
          <w:rFonts w:ascii="Times New Roman" w:hAnsi="Times New Roman" w:cs="Times New Roman"/>
          <w:sz w:val="24"/>
          <w:szCs w:val="24"/>
        </w:rPr>
        <w:t>.500</w:t>
      </w:r>
      <w:r w:rsidRPr="00BC6CB3">
        <w:rPr>
          <w:rFonts w:ascii="Times New Roman" w:hAnsi="Times New Roman" w:cs="Times New Roman"/>
          <w:sz w:val="24"/>
          <w:szCs w:val="24"/>
        </w:rPr>
        <w:t xml:space="preserve">, respectively). </w:t>
      </w:r>
      <w:r w:rsidR="00AC56C1" w:rsidRPr="00BC6CB3">
        <w:rPr>
          <w:rFonts w:ascii="Times New Roman" w:hAnsi="Times New Roman" w:cs="Times New Roman"/>
          <w:sz w:val="24"/>
          <w:szCs w:val="24"/>
        </w:rPr>
        <w:t xml:space="preserve">Hydroponic systems were associated with higher average yields than soil-based systems for all </w:t>
      </w:r>
      <w:r w:rsidR="003A75F3">
        <w:rPr>
          <w:rFonts w:ascii="Times New Roman" w:hAnsi="Times New Roman" w:cs="Times New Roman"/>
          <w:sz w:val="24"/>
          <w:szCs w:val="24"/>
        </w:rPr>
        <w:t xml:space="preserve">the </w:t>
      </w:r>
      <w:r w:rsidR="00AC56C1" w:rsidRPr="00BC6CB3">
        <w:rPr>
          <w:rFonts w:ascii="Times New Roman" w:hAnsi="Times New Roman" w:cs="Times New Roman"/>
          <w:sz w:val="24"/>
          <w:szCs w:val="24"/>
        </w:rPr>
        <w:t xml:space="preserve">crop categories where the effect of </w:t>
      </w:r>
      <w:r w:rsidR="00A21F4B">
        <w:rPr>
          <w:rFonts w:ascii="Times New Roman" w:hAnsi="Times New Roman" w:cs="Times New Roman"/>
          <w:sz w:val="24"/>
          <w:szCs w:val="24"/>
        </w:rPr>
        <w:t xml:space="preserve">the </w:t>
      </w:r>
      <w:r w:rsidR="003A75F3">
        <w:rPr>
          <w:rFonts w:ascii="Times New Roman" w:hAnsi="Times New Roman" w:cs="Times New Roman"/>
          <w:sz w:val="24"/>
          <w:szCs w:val="24"/>
        </w:rPr>
        <w:t xml:space="preserve">type of </w:t>
      </w:r>
      <w:r w:rsidR="00AC56C1" w:rsidRPr="00BC6CB3">
        <w:rPr>
          <w:rFonts w:ascii="Times New Roman" w:hAnsi="Times New Roman" w:cs="Times New Roman"/>
          <w:sz w:val="24"/>
          <w:szCs w:val="24"/>
        </w:rPr>
        <w:t>medium</w:t>
      </w:r>
      <w:r w:rsidR="003A75F3">
        <w:rPr>
          <w:rFonts w:ascii="Times New Roman" w:hAnsi="Times New Roman" w:cs="Times New Roman"/>
          <w:sz w:val="24"/>
          <w:szCs w:val="24"/>
        </w:rPr>
        <w:t xml:space="preserve"> used to grow the crop</w:t>
      </w:r>
      <w:r w:rsidR="00AC56C1" w:rsidRPr="00BC6CB3">
        <w:rPr>
          <w:rFonts w:ascii="Times New Roman" w:hAnsi="Times New Roman" w:cs="Times New Roman"/>
          <w:sz w:val="24"/>
          <w:szCs w:val="24"/>
        </w:rPr>
        <w:t xml:space="preserve"> was significant</w:t>
      </w:r>
      <w:r w:rsidR="008C4B98">
        <w:rPr>
          <w:rFonts w:ascii="Times New Roman" w:hAnsi="Times New Roman" w:cs="Times New Roman"/>
          <w:sz w:val="24"/>
          <w:szCs w:val="24"/>
        </w:rPr>
        <w:t xml:space="preserve"> (Figure 6)</w:t>
      </w:r>
      <w:r w:rsidR="00AC56C1" w:rsidRPr="00BC6CB3">
        <w:rPr>
          <w:rFonts w:ascii="Times New Roman" w:hAnsi="Times New Roman" w:cs="Times New Roman"/>
          <w:sz w:val="24"/>
          <w:szCs w:val="24"/>
        </w:rPr>
        <w:t>.</w:t>
      </w:r>
      <w:r w:rsidR="005821FA" w:rsidRPr="00BC6CB3">
        <w:rPr>
          <w:rFonts w:ascii="Times New Roman" w:hAnsi="Times New Roman" w:cs="Times New Roman"/>
          <w:sz w:val="24"/>
          <w:szCs w:val="24"/>
        </w:rPr>
        <w:t xml:space="preserve"> </w:t>
      </w:r>
      <w:r w:rsidR="00AC56C1" w:rsidRPr="00BC6CB3">
        <w:rPr>
          <w:rFonts w:ascii="Times New Roman" w:hAnsi="Times New Roman" w:cs="Times New Roman"/>
          <w:sz w:val="24"/>
          <w:szCs w:val="24"/>
        </w:rPr>
        <w:t xml:space="preserve">The differences in </w:t>
      </w:r>
      <w:r w:rsidR="00820B19" w:rsidRPr="00BC6CB3">
        <w:rPr>
          <w:rFonts w:ascii="Times New Roman" w:hAnsi="Times New Roman" w:cs="Times New Roman"/>
          <w:sz w:val="24"/>
          <w:szCs w:val="24"/>
        </w:rPr>
        <w:t xml:space="preserve">average </w:t>
      </w:r>
      <w:r w:rsidR="00AC56C1" w:rsidRPr="00BC6CB3">
        <w:rPr>
          <w:rFonts w:ascii="Times New Roman" w:hAnsi="Times New Roman" w:cs="Times New Roman"/>
          <w:sz w:val="24"/>
          <w:szCs w:val="24"/>
        </w:rPr>
        <w:t>yields between hydroponic and soil-based systems w</w:t>
      </w:r>
      <w:r w:rsidR="00A21F4B">
        <w:rPr>
          <w:rFonts w:ascii="Times New Roman" w:hAnsi="Times New Roman" w:cs="Times New Roman"/>
          <w:sz w:val="24"/>
          <w:szCs w:val="24"/>
        </w:rPr>
        <w:t>ere</w:t>
      </w:r>
      <w:r w:rsidR="00AC56C1" w:rsidRPr="00BC6CB3">
        <w:rPr>
          <w:rFonts w:ascii="Times New Roman" w:hAnsi="Times New Roman" w:cs="Times New Roman"/>
          <w:sz w:val="24"/>
          <w:szCs w:val="24"/>
        </w:rPr>
        <w:t xml:space="preserve"> </w:t>
      </w:r>
      <w:r w:rsidR="002A10E4" w:rsidRPr="00BC6CB3">
        <w:rPr>
          <w:rFonts w:ascii="Times New Roman" w:hAnsi="Times New Roman" w:cs="Times New Roman"/>
          <w:sz w:val="24"/>
          <w:szCs w:val="24"/>
        </w:rPr>
        <w:t>high (</w:t>
      </w:r>
      <w:r w:rsidR="002A10E4" w:rsidRPr="00BC6CB3">
        <w:rPr>
          <w:rFonts w:ascii="Times New Roman" w:hAnsi="Times New Roman" w:cs="Times New Roman"/>
          <w:i/>
          <w:sz w:val="24"/>
          <w:szCs w:val="24"/>
        </w:rPr>
        <w:t>i.e.</w:t>
      </w:r>
      <w:r w:rsidR="002A10E4" w:rsidRPr="00BC6CB3">
        <w:rPr>
          <w:rFonts w:ascii="Times New Roman" w:hAnsi="Times New Roman" w:cs="Times New Roman"/>
          <w:sz w:val="24"/>
          <w:szCs w:val="24"/>
        </w:rPr>
        <w:t xml:space="preserve"> &gt; 2.5 times higher) for ‘tomatoes’ (</w:t>
      </w:r>
      <w:r w:rsidR="003962B0" w:rsidRPr="00BC6CB3">
        <w:rPr>
          <w:rFonts w:ascii="Times New Roman" w:hAnsi="Times New Roman" w:cs="Times New Roman"/>
          <w:sz w:val="24"/>
          <w:szCs w:val="24"/>
        </w:rPr>
        <w:t>1</w:t>
      </w:r>
      <w:r w:rsidR="00B908AC">
        <w:rPr>
          <w:rFonts w:ascii="Times New Roman" w:hAnsi="Times New Roman" w:cs="Times New Roman"/>
          <w:sz w:val="24"/>
          <w:szCs w:val="24"/>
        </w:rPr>
        <w:t>6</w:t>
      </w:r>
      <w:r w:rsidR="003962B0" w:rsidRPr="00BC6CB3">
        <w:rPr>
          <w:rFonts w:ascii="Times New Roman" w:hAnsi="Times New Roman" w:cs="Times New Roman"/>
          <w:sz w:val="24"/>
          <w:szCs w:val="24"/>
        </w:rPr>
        <w:t xml:space="preserve"> </w:t>
      </w:r>
      <w:r w:rsidR="002A10E4" w:rsidRPr="00BC6CB3">
        <w:rPr>
          <w:rFonts w:ascii="Times New Roman" w:hAnsi="Times New Roman" w:cs="Times New Roman"/>
          <w:sz w:val="24"/>
          <w:szCs w:val="24"/>
        </w:rPr>
        <w:t xml:space="preserve">vs. </w:t>
      </w:r>
      <w:r w:rsidR="003962B0" w:rsidRPr="00BC6CB3">
        <w:rPr>
          <w:rFonts w:ascii="Times New Roman" w:hAnsi="Times New Roman" w:cs="Times New Roman"/>
          <w:sz w:val="24"/>
          <w:szCs w:val="24"/>
        </w:rPr>
        <w:t xml:space="preserve">6.1 </w:t>
      </w:r>
      <w:r w:rsidR="005D7F8D" w:rsidRPr="00BC6CB3">
        <w:rPr>
          <w:rFonts w:ascii="Times New Roman" w:hAnsi="Times New Roman" w:cs="Times New Roman"/>
          <w:sz w:val="24"/>
          <w:szCs w:val="24"/>
        </w:rPr>
        <w:t>kg m</w:t>
      </w:r>
      <w:r w:rsidR="005D7F8D" w:rsidRPr="00BC6CB3">
        <w:rPr>
          <w:rFonts w:ascii="Times New Roman" w:hAnsi="Times New Roman" w:cs="Times New Roman"/>
          <w:sz w:val="24"/>
          <w:szCs w:val="24"/>
          <w:vertAlign w:val="superscript"/>
        </w:rPr>
        <w:t>-2</w:t>
      </w:r>
      <w:r w:rsidR="005D7F8D" w:rsidRPr="00BC6CB3">
        <w:rPr>
          <w:rFonts w:ascii="Times New Roman" w:hAnsi="Times New Roman" w:cs="Times New Roman"/>
          <w:sz w:val="24"/>
          <w:szCs w:val="24"/>
        </w:rPr>
        <w:t xml:space="preserve"> cycle</w:t>
      </w:r>
      <w:r w:rsidR="005D7F8D" w:rsidRPr="00BC6CB3">
        <w:rPr>
          <w:rFonts w:ascii="Times New Roman" w:hAnsi="Times New Roman" w:cs="Times New Roman"/>
          <w:sz w:val="24"/>
          <w:szCs w:val="24"/>
          <w:vertAlign w:val="superscript"/>
        </w:rPr>
        <w:t>-1</w:t>
      </w:r>
      <w:r w:rsidR="002A10E4" w:rsidRPr="00BC6CB3">
        <w:rPr>
          <w:rFonts w:ascii="Times New Roman" w:hAnsi="Times New Roman" w:cs="Times New Roman"/>
          <w:sz w:val="24"/>
          <w:szCs w:val="24"/>
        </w:rPr>
        <w:t>, respectively)</w:t>
      </w:r>
      <w:r w:rsidR="003962B0" w:rsidRPr="00BC6CB3">
        <w:rPr>
          <w:rFonts w:ascii="Times New Roman" w:hAnsi="Times New Roman" w:cs="Times New Roman"/>
          <w:sz w:val="24"/>
          <w:szCs w:val="24"/>
        </w:rPr>
        <w:t xml:space="preserve"> and very high (</w:t>
      </w:r>
      <w:r w:rsidR="003962B0" w:rsidRPr="00BC6CB3">
        <w:rPr>
          <w:rFonts w:ascii="Times New Roman" w:hAnsi="Times New Roman" w:cs="Times New Roman"/>
          <w:i/>
          <w:sz w:val="24"/>
          <w:szCs w:val="24"/>
        </w:rPr>
        <w:t>i.e.</w:t>
      </w:r>
      <w:r w:rsidR="003962B0" w:rsidRPr="00BC6CB3">
        <w:rPr>
          <w:rFonts w:ascii="Times New Roman" w:hAnsi="Times New Roman" w:cs="Times New Roman"/>
          <w:sz w:val="24"/>
          <w:szCs w:val="24"/>
        </w:rPr>
        <w:t xml:space="preserve"> &gt; 6 times higher) for ‘chillies and peppers’ (15 vs. 2.5 </w:t>
      </w:r>
      <w:r w:rsidR="005D7F8D" w:rsidRPr="00BC6CB3">
        <w:rPr>
          <w:rFonts w:ascii="Times New Roman" w:hAnsi="Times New Roman" w:cs="Times New Roman"/>
          <w:sz w:val="24"/>
          <w:szCs w:val="24"/>
        </w:rPr>
        <w:t>kg m</w:t>
      </w:r>
      <w:r w:rsidR="005D7F8D" w:rsidRPr="00BC6CB3">
        <w:rPr>
          <w:rFonts w:ascii="Times New Roman" w:hAnsi="Times New Roman" w:cs="Times New Roman"/>
          <w:sz w:val="24"/>
          <w:szCs w:val="24"/>
          <w:vertAlign w:val="superscript"/>
        </w:rPr>
        <w:t>-2</w:t>
      </w:r>
      <w:r w:rsidR="005D7F8D" w:rsidRPr="00BC6CB3">
        <w:rPr>
          <w:rFonts w:ascii="Times New Roman" w:hAnsi="Times New Roman" w:cs="Times New Roman"/>
          <w:sz w:val="24"/>
          <w:szCs w:val="24"/>
        </w:rPr>
        <w:t xml:space="preserve"> cycle</w:t>
      </w:r>
      <w:r w:rsidR="005D7F8D" w:rsidRPr="00BC6CB3">
        <w:rPr>
          <w:rFonts w:ascii="Times New Roman" w:hAnsi="Times New Roman" w:cs="Times New Roman"/>
          <w:sz w:val="24"/>
          <w:szCs w:val="24"/>
          <w:vertAlign w:val="superscript"/>
        </w:rPr>
        <w:t>-1</w:t>
      </w:r>
      <w:r w:rsidR="003962B0" w:rsidRPr="00BC6CB3">
        <w:rPr>
          <w:rFonts w:ascii="Times New Roman" w:hAnsi="Times New Roman" w:cs="Times New Roman"/>
          <w:sz w:val="24"/>
          <w:szCs w:val="24"/>
        </w:rPr>
        <w:t>, respectively)</w:t>
      </w:r>
      <w:r w:rsidR="00AC56C1" w:rsidRPr="00BC6CB3">
        <w:rPr>
          <w:rFonts w:ascii="Times New Roman" w:hAnsi="Times New Roman" w:cs="Times New Roman"/>
          <w:sz w:val="24"/>
          <w:szCs w:val="24"/>
        </w:rPr>
        <w:t xml:space="preserve">. This was less the case for </w:t>
      </w:r>
      <w:r w:rsidR="00627809" w:rsidRPr="00BC6CB3">
        <w:rPr>
          <w:rFonts w:ascii="Times New Roman" w:hAnsi="Times New Roman" w:cs="Times New Roman"/>
          <w:sz w:val="24"/>
          <w:szCs w:val="24"/>
        </w:rPr>
        <w:t xml:space="preserve">‘cucumbers and gherkins’ and </w:t>
      </w:r>
      <w:r w:rsidR="00AC56C1" w:rsidRPr="00BC6CB3">
        <w:rPr>
          <w:rFonts w:ascii="Times New Roman" w:hAnsi="Times New Roman" w:cs="Times New Roman"/>
          <w:sz w:val="24"/>
          <w:szCs w:val="24"/>
        </w:rPr>
        <w:t>‘lettuce and chicory’, for which the variation in yields between hydroponic and soil-based systems was much lower (</w:t>
      </w:r>
      <w:r w:rsidR="00627809" w:rsidRPr="00BC6CB3">
        <w:rPr>
          <w:rFonts w:ascii="Times New Roman" w:hAnsi="Times New Roman" w:cs="Times New Roman"/>
          <w:i/>
          <w:sz w:val="24"/>
          <w:szCs w:val="24"/>
        </w:rPr>
        <w:t>i.e.</w:t>
      </w:r>
      <w:r w:rsidR="00627809" w:rsidRPr="00BC6CB3">
        <w:rPr>
          <w:rFonts w:ascii="Times New Roman" w:hAnsi="Times New Roman" w:cs="Times New Roman"/>
          <w:sz w:val="24"/>
          <w:szCs w:val="24"/>
        </w:rPr>
        <w:t xml:space="preserve"> </w:t>
      </w:r>
      <w:r w:rsidR="00AC56C1" w:rsidRPr="00BC6CB3">
        <w:rPr>
          <w:rFonts w:ascii="Times New Roman" w:hAnsi="Times New Roman" w:cs="Times New Roman"/>
          <w:sz w:val="24"/>
          <w:szCs w:val="24"/>
        </w:rPr>
        <w:t xml:space="preserve">&lt; </w:t>
      </w:r>
      <w:r w:rsidR="00627809" w:rsidRPr="00BC6CB3">
        <w:rPr>
          <w:rFonts w:ascii="Times New Roman" w:hAnsi="Times New Roman" w:cs="Times New Roman"/>
          <w:sz w:val="24"/>
          <w:szCs w:val="24"/>
        </w:rPr>
        <w:t>twice higher</w:t>
      </w:r>
      <w:r w:rsidR="00AC56C1" w:rsidRPr="00BC6CB3">
        <w:rPr>
          <w:rFonts w:ascii="Times New Roman" w:hAnsi="Times New Roman" w:cs="Times New Roman"/>
          <w:sz w:val="24"/>
          <w:szCs w:val="24"/>
        </w:rPr>
        <w:t xml:space="preserve">). </w:t>
      </w:r>
      <w:r w:rsidR="005821FA" w:rsidRPr="00BC6CB3">
        <w:rPr>
          <w:rFonts w:ascii="Times New Roman" w:hAnsi="Times New Roman" w:cs="Times New Roman"/>
          <w:sz w:val="24"/>
          <w:szCs w:val="24"/>
        </w:rPr>
        <w:t>Data also showed very high variability within categories</w:t>
      </w:r>
      <w:r w:rsidR="00413ECF">
        <w:rPr>
          <w:rFonts w:ascii="Times New Roman" w:hAnsi="Times New Roman" w:cs="Times New Roman"/>
          <w:sz w:val="24"/>
          <w:szCs w:val="24"/>
        </w:rPr>
        <w:t xml:space="preserve">, </w:t>
      </w:r>
      <w:r w:rsidR="007627F4">
        <w:rPr>
          <w:rFonts w:ascii="Times New Roman" w:hAnsi="Times New Roman" w:cs="Times New Roman"/>
          <w:sz w:val="24"/>
          <w:szCs w:val="24"/>
        </w:rPr>
        <w:t>particularly</w:t>
      </w:r>
      <w:r w:rsidR="00413ECF">
        <w:rPr>
          <w:rFonts w:ascii="Times New Roman" w:hAnsi="Times New Roman" w:cs="Times New Roman"/>
          <w:sz w:val="24"/>
          <w:szCs w:val="24"/>
        </w:rPr>
        <w:t xml:space="preserve"> for </w:t>
      </w:r>
      <w:r w:rsidR="007627F4">
        <w:rPr>
          <w:rFonts w:ascii="Times New Roman" w:hAnsi="Times New Roman" w:cs="Times New Roman"/>
          <w:sz w:val="24"/>
          <w:szCs w:val="24"/>
        </w:rPr>
        <w:t>‘cucumbers and gherkins’ and ‘tomatoes’</w:t>
      </w:r>
      <w:r w:rsidR="00E95B85">
        <w:rPr>
          <w:rFonts w:ascii="Times New Roman" w:hAnsi="Times New Roman" w:cs="Times New Roman"/>
          <w:sz w:val="24"/>
          <w:szCs w:val="24"/>
        </w:rPr>
        <w:t xml:space="preserve"> </w:t>
      </w:r>
      <w:r w:rsidR="006624C8">
        <w:rPr>
          <w:rFonts w:ascii="Times New Roman" w:hAnsi="Times New Roman" w:cs="Times New Roman"/>
          <w:sz w:val="24"/>
          <w:szCs w:val="24"/>
        </w:rPr>
        <w:t>(Figure 6).</w:t>
      </w:r>
    </w:p>
    <w:p w14:paraId="6057C635" w14:textId="77777777" w:rsidR="00DE5180" w:rsidRPr="00BC6CB3" w:rsidRDefault="00DE5180" w:rsidP="008E255A">
      <w:pPr>
        <w:spacing w:after="0" w:line="480" w:lineRule="auto"/>
        <w:rPr>
          <w:rFonts w:ascii="Times New Roman" w:hAnsi="Times New Roman" w:cs="Times New Roman"/>
          <w:sz w:val="24"/>
          <w:szCs w:val="24"/>
        </w:rPr>
      </w:pPr>
    </w:p>
    <w:p w14:paraId="35714213" w14:textId="1F811832" w:rsidR="007C0ACA" w:rsidRPr="00BC6CB3" w:rsidRDefault="00B9761D" w:rsidP="008E255A">
      <w:pPr>
        <w:pStyle w:val="ListParagraph"/>
        <w:keepNext/>
        <w:numPr>
          <w:ilvl w:val="2"/>
          <w:numId w:val="12"/>
        </w:numPr>
        <w:spacing w:after="0" w:line="480" w:lineRule="auto"/>
        <w:ind w:left="1225" w:firstLine="0"/>
        <w:rPr>
          <w:rFonts w:ascii="Times New Roman" w:hAnsi="Times New Roman" w:cs="Times New Roman"/>
          <w:sz w:val="24"/>
          <w:szCs w:val="24"/>
        </w:rPr>
      </w:pPr>
      <w:r>
        <w:rPr>
          <w:rFonts w:ascii="Times New Roman" w:hAnsi="Times New Roman" w:cs="Times New Roman"/>
          <w:sz w:val="24"/>
          <w:szCs w:val="24"/>
        </w:rPr>
        <w:lastRenderedPageBreak/>
        <w:t>C</w:t>
      </w:r>
      <w:r w:rsidR="004346B6">
        <w:rPr>
          <w:rFonts w:ascii="Times New Roman" w:hAnsi="Times New Roman" w:cs="Times New Roman"/>
          <w:sz w:val="24"/>
          <w:szCs w:val="24"/>
        </w:rPr>
        <w:t>ontrolled-environment vs. open-air agriculture</w:t>
      </w:r>
    </w:p>
    <w:p w14:paraId="118E2F83" w14:textId="776C4378" w:rsidR="007C0ACA" w:rsidRPr="00BC6CB3" w:rsidRDefault="00101022"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The influence of the </w:t>
      </w:r>
      <w:r w:rsidR="007149E8">
        <w:rPr>
          <w:rFonts w:ascii="Times New Roman" w:hAnsi="Times New Roman" w:cs="Times New Roman"/>
          <w:sz w:val="24"/>
          <w:szCs w:val="24"/>
        </w:rPr>
        <w:t xml:space="preserve">level of conditioning of the </w:t>
      </w:r>
      <w:r w:rsidRPr="00BC6CB3">
        <w:rPr>
          <w:rFonts w:ascii="Times New Roman" w:hAnsi="Times New Roman" w:cs="Times New Roman"/>
          <w:sz w:val="24"/>
          <w:szCs w:val="24"/>
        </w:rPr>
        <w:t xml:space="preserve">growing </w:t>
      </w:r>
      <w:r w:rsidR="007149E8">
        <w:rPr>
          <w:rFonts w:ascii="Times New Roman" w:hAnsi="Times New Roman" w:cs="Times New Roman"/>
          <w:sz w:val="24"/>
          <w:szCs w:val="24"/>
        </w:rPr>
        <w:t>system</w:t>
      </w:r>
      <w:r w:rsidR="007149E8" w:rsidRPr="00BC6CB3">
        <w:rPr>
          <w:rFonts w:ascii="Times New Roman" w:hAnsi="Times New Roman" w:cs="Times New Roman"/>
          <w:sz w:val="24"/>
          <w:szCs w:val="24"/>
        </w:rPr>
        <w:t xml:space="preserve"> </w:t>
      </w:r>
      <w:r w:rsidRPr="00BC6CB3">
        <w:rPr>
          <w:rFonts w:ascii="Times New Roman" w:hAnsi="Times New Roman" w:cs="Times New Roman"/>
          <w:sz w:val="24"/>
          <w:szCs w:val="24"/>
        </w:rPr>
        <w:t xml:space="preserve">on urban agricultural yields is shown in Figure 7 for four disaggregated crop categories. The </w:t>
      </w:r>
      <w:r w:rsidR="006D4095">
        <w:rPr>
          <w:rFonts w:ascii="Times New Roman" w:hAnsi="Times New Roman" w:cs="Times New Roman"/>
          <w:sz w:val="24"/>
          <w:szCs w:val="24"/>
        </w:rPr>
        <w:t xml:space="preserve">level of conditioning of the </w:t>
      </w:r>
      <w:r w:rsidRPr="00BC6CB3">
        <w:rPr>
          <w:rFonts w:ascii="Times New Roman" w:hAnsi="Times New Roman" w:cs="Times New Roman"/>
          <w:sz w:val="24"/>
          <w:szCs w:val="24"/>
        </w:rPr>
        <w:t xml:space="preserve">growing </w:t>
      </w:r>
      <w:r w:rsidR="006D4095">
        <w:rPr>
          <w:rFonts w:ascii="Times New Roman" w:hAnsi="Times New Roman" w:cs="Times New Roman"/>
          <w:sz w:val="24"/>
          <w:szCs w:val="24"/>
        </w:rPr>
        <w:t>system</w:t>
      </w:r>
      <w:r w:rsidRPr="00BC6CB3">
        <w:rPr>
          <w:rFonts w:ascii="Times New Roman" w:hAnsi="Times New Roman" w:cs="Times New Roman"/>
          <w:sz w:val="24"/>
          <w:szCs w:val="24"/>
        </w:rPr>
        <w:t xml:space="preserve"> had a significant effect on crop yields for all crop categories</w:t>
      </w:r>
      <w:r w:rsidR="006E6099">
        <w:rPr>
          <w:rFonts w:ascii="Times New Roman" w:hAnsi="Times New Roman" w:cs="Times New Roman"/>
          <w:sz w:val="24"/>
          <w:szCs w:val="24"/>
        </w:rPr>
        <w:t xml:space="preserve"> (</w:t>
      </w:r>
      <w:r w:rsidRPr="00BC6CB3">
        <w:rPr>
          <w:rFonts w:ascii="Times New Roman" w:hAnsi="Times New Roman" w:cs="Times New Roman"/>
          <w:i/>
          <w:sz w:val="24"/>
          <w:szCs w:val="24"/>
        </w:rPr>
        <w:t>p</w:t>
      </w:r>
      <w:r w:rsidR="006E6099">
        <w:rPr>
          <w:rFonts w:ascii="Times New Roman" w:hAnsi="Times New Roman" w:cs="Times New Roman"/>
          <w:sz w:val="24"/>
          <w:szCs w:val="24"/>
        </w:rPr>
        <w:t xml:space="preserve"> = </w:t>
      </w:r>
      <w:r w:rsidRPr="00BC6CB3">
        <w:rPr>
          <w:rFonts w:ascii="Times New Roman" w:hAnsi="Times New Roman" w:cs="Times New Roman"/>
          <w:sz w:val="24"/>
          <w:szCs w:val="24"/>
        </w:rPr>
        <w:t>.001 for ‘cabbages and other brassicas’</w:t>
      </w:r>
      <w:r w:rsidR="00224898" w:rsidRPr="00BC6CB3">
        <w:rPr>
          <w:rFonts w:ascii="Times New Roman" w:hAnsi="Times New Roman" w:cs="Times New Roman"/>
          <w:sz w:val="24"/>
          <w:szCs w:val="24"/>
        </w:rPr>
        <w:t xml:space="preserve"> and </w:t>
      </w:r>
      <w:r w:rsidR="006E6099" w:rsidRPr="006E6099">
        <w:rPr>
          <w:rFonts w:ascii="Times New Roman" w:hAnsi="Times New Roman" w:cs="Times New Roman"/>
          <w:i/>
          <w:sz w:val="24"/>
          <w:szCs w:val="24"/>
        </w:rPr>
        <w:t>p</w:t>
      </w:r>
      <w:r w:rsidR="006E6099">
        <w:rPr>
          <w:rFonts w:ascii="Times New Roman" w:hAnsi="Times New Roman" w:cs="Times New Roman"/>
          <w:sz w:val="24"/>
          <w:szCs w:val="24"/>
        </w:rPr>
        <w:t xml:space="preserve"> = </w:t>
      </w:r>
      <w:r w:rsidRPr="00BC6CB3">
        <w:rPr>
          <w:rFonts w:ascii="Times New Roman" w:hAnsi="Times New Roman" w:cs="Times New Roman"/>
          <w:sz w:val="24"/>
          <w:szCs w:val="24"/>
        </w:rPr>
        <w:t xml:space="preserve">.000 for ‘lettuce and chicory’, </w:t>
      </w:r>
      <w:r w:rsidR="00224898" w:rsidRPr="00BC6CB3">
        <w:rPr>
          <w:rFonts w:ascii="Times New Roman" w:hAnsi="Times New Roman" w:cs="Times New Roman"/>
          <w:sz w:val="24"/>
          <w:szCs w:val="24"/>
        </w:rPr>
        <w:t xml:space="preserve">‘tomatoes’ and ‘vegetables, fresh </w:t>
      </w:r>
      <w:proofErr w:type="spellStart"/>
      <w:r w:rsidR="00224898" w:rsidRPr="00BC6CB3">
        <w:rPr>
          <w:rFonts w:ascii="Times New Roman" w:hAnsi="Times New Roman" w:cs="Times New Roman"/>
          <w:sz w:val="24"/>
          <w:szCs w:val="24"/>
        </w:rPr>
        <w:t>nes</w:t>
      </w:r>
      <w:proofErr w:type="spellEnd"/>
      <w:r w:rsidR="00224898" w:rsidRPr="00BC6CB3">
        <w:rPr>
          <w:rFonts w:ascii="Times New Roman" w:hAnsi="Times New Roman" w:cs="Times New Roman"/>
          <w:sz w:val="24"/>
          <w:szCs w:val="24"/>
        </w:rPr>
        <w:t>’</w:t>
      </w:r>
      <w:r w:rsidR="006E6099">
        <w:rPr>
          <w:rFonts w:ascii="Times New Roman" w:hAnsi="Times New Roman" w:cs="Times New Roman"/>
          <w:sz w:val="24"/>
          <w:szCs w:val="24"/>
        </w:rPr>
        <w:t>)</w:t>
      </w:r>
      <w:r w:rsidR="00224898" w:rsidRPr="00BC6CB3">
        <w:rPr>
          <w:rFonts w:ascii="Times New Roman" w:hAnsi="Times New Roman" w:cs="Times New Roman"/>
          <w:sz w:val="24"/>
          <w:szCs w:val="24"/>
        </w:rPr>
        <w:t xml:space="preserve">. </w:t>
      </w:r>
      <w:r w:rsidR="00400781" w:rsidRPr="00BC6CB3">
        <w:rPr>
          <w:rFonts w:ascii="Times New Roman" w:hAnsi="Times New Roman" w:cs="Times New Roman"/>
          <w:sz w:val="24"/>
          <w:szCs w:val="24"/>
        </w:rPr>
        <w:t xml:space="preserve">For ‘cabbages and other brassicas’, </w:t>
      </w:r>
      <w:r w:rsidR="00DE4730" w:rsidRPr="00BC6CB3">
        <w:rPr>
          <w:rFonts w:ascii="Times New Roman" w:hAnsi="Times New Roman" w:cs="Times New Roman"/>
          <w:sz w:val="24"/>
          <w:szCs w:val="24"/>
        </w:rPr>
        <w:t>the yields of controlled-environment agriculture with sunlight (</w:t>
      </w:r>
      <w:r w:rsidR="00827A1C" w:rsidRPr="00BC6CB3">
        <w:rPr>
          <w:rFonts w:ascii="Times New Roman" w:hAnsi="Times New Roman" w:cs="Times New Roman"/>
          <w:sz w:val="24"/>
          <w:szCs w:val="24"/>
        </w:rPr>
        <w:t>1</w:t>
      </w:r>
      <w:r w:rsidR="00B908AC">
        <w:rPr>
          <w:rFonts w:ascii="Times New Roman" w:hAnsi="Times New Roman" w:cs="Times New Roman"/>
          <w:sz w:val="24"/>
          <w:szCs w:val="24"/>
        </w:rPr>
        <w:t>2</w:t>
      </w:r>
      <w:r w:rsidR="00827A1C" w:rsidRPr="00BC6CB3">
        <w:rPr>
          <w:rFonts w:ascii="Times New Roman" w:hAnsi="Times New Roman" w:cs="Times New Roman"/>
          <w:sz w:val="24"/>
          <w:szCs w:val="24"/>
        </w:rPr>
        <w:t xml:space="preserve">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DE4730" w:rsidRPr="00BC6CB3">
        <w:rPr>
          <w:rFonts w:ascii="Times New Roman" w:hAnsi="Times New Roman" w:cs="Times New Roman"/>
          <w:sz w:val="24"/>
          <w:szCs w:val="24"/>
        </w:rPr>
        <w:t>) were significantly higher than the yields of controlled-environment agriculture with artificial light (</w:t>
      </w:r>
      <w:r w:rsidR="00827A1C" w:rsidRPr="00BC6CB3">
        <w:rPr>
          <w:rFonts w:ascii="Times New Roman" w:hAnsi="Times New Roman" w:cs="Times New Roman"/>
          <w:sz w:val="24"/>
          <w:szCs w:val="24"/>
        </w:rPr>
        <w:t>2.</w:t>
      </w:r>
      <w:r w:rsidR="00B908AC">
        <w:rPr>
          <w:rFonts w:ascii="Times New Roman" w:hAnsi="Times New Roman" w:cs="Times New Roman"/>
          <w:sz w:val="24"/>
          <w:szCs w:val="24"/>
        </w:rPr>
        <w:t>4</w:t>
      </w:r>
      <w:r w:rsidR="00827A1C" w:rsidRPr="00BC6CB3">
        <w:rPr>
          <w:rFonts w:ascii="Times New Roman" w:hAnsi="Times New Roman" w:cs="Times New Roman"/>
          <w:sz w:val="24"/>
          <w:szCs w:val="24"/>
        </w:rPr>
        <w:t xml:space="preserve">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7F7F8C">
        <w:rPr>
          <w:rFonts w:ascii="Times New Roman" w:hAnsi="Times New Roman" w:cs="Times New Roman"/>
          <w:sz w:val="24"/>
          <w:szCs w:val="24"/>
        </w:rPr>
        <w:t xml:space="preserve">; </w:t>
      </w:r>
      <w:r w:rsidR="007F7F8C" w:rsidRPr="007F7F8C">
        <w:rPr>
          <w:rFonts w:ascii="Times New Roman" w:hAnsi="Times New Roman" w:cs="Times New Roman"/>
          <w:i/>
          <w:sz w:val="24"/>
          <w:szCs w:val="24"/>
        </w:rPr>
        <w:t>p</w:t>
      </w:r>
      <w:r w:rsidR="007F7F8C">
        <w:rPr>
          <w:rFonts w:ascii="Times New Roman" w:hAnsi="Times New Roman" w:cs="Times New Roman"/>
          <w:sz w:val="24"/>
          <w:szCs w:val="24"/>
        </w:rPr>
        <w:t xml:space="preserve"> = .001)</w:t>
      </w:r>
      <w:r w:rsidR="00DE4730" w:rsidRPr="00BC6CB3">
        <w:rPr>
          <w:rFonts w:ascii="Times New Roman" w:hAnsi="Times New Roman" w:cs="Times New Roman"/>
          <w:sz w:val="24"/>
          <w:szCs w:val="24"/>
        </w:rPr>
        <w:t xml:space="preserve"> and open-air agriculture (</w:t>
      </w:r>
      <w:r w:rsidR="00B908AC">
        <w:rPr>
          <w:rFonts w:ascii="Times New Roman" w:hAnsi="Times New Roman" w:cs="Times New Roman"/>
          <w:sz w:val="24"/>
          <w:szCs w:val="24"/>
        </w:rPr>
        <w:t>3.0</w:t>
      </w:r>
      <w:r w:rsidR="00827A1C" w:rsidRPr="00BC6CB3">
        <w:rPr>
          <w:rFonts w:ascii="Times New Roman" w:hAnsi="Times New Roman" w:cs="Times New Roman"/>
          <w:sz w:val="24"/>
          <w:szCs w:val="24"/>
        </w:rPr>
        <w:t xml:space="preserve">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7F7F8C">
        <w:rPr>
          <w:rFonts w:ascii="Times New Roman" w:hAnsi="Times New Roman" w:cs="Times New Roman"/>
          <w:sz w:val="24"/>
          <w:szCs w:val="24"/>
        </w:rPr>
        <w:t xml:space="preserve">; </w:t>
      </w:r>
      <w:r w:rsidR="00DE4730" w:rsidRPr="00BC6CB3">
        <w:rPr>
          <w:rFonts w:ascii="Times New Roman" w:hAnsi="Times New Roman" w:cs="Times New Roman"/>
          <w:i/>
          <w:sz w:val="24"/>
          <w:szCs w:val="24"/>
        </w:rPr>
        <w:t>p</w:t>
      </w:r>
      <w:r w:rsidR="00DE4730" w:rsidRPr="00BC6CB3">
        <w:rPr>
          <w:rFonts w:ascii="Times New Roman" w:hAnsi="Times New Roman" w:cs="Times New Roman"/>
          <w:sz w:val="24"/>
          <w:szCs w:val="24"/>
        </w:rPr>
        <w:t xml:space="preserve"> </w:t>
      </w:r>
      <w:r w:rsidR="007F7F8C">
        <w:rPr>
          <w:rFonts w:ascii="Times New Roman" w:hAnsi="Times New Roman" w:cs="Times New Roman"/>
          <w:sz w:val="24"/>
          <w:szCs w:val="24"/>
        </w:rPr>
        <w:t xml:space="preserve">= </w:t>
      </w:r>
      <w:r w:rsidR="00DE4730" w:rsidRPr="00BC6CB3">
        <w:rPr>
          <w:rFonts w:ascii="Times New Roman" w:hAnsi="Times New Roman" w:cs="Times New Roman"/>
          <w:sz w:val="24"/>
          <w:szCs w:val="24"/>
        </w:rPr>
        <w:t>.001</w:t>
      </w:r>
      <w:r w:rsidR="007F7F8C">
        <w:rPr>
          <w:rFonts w:ascii="Times New Roman" w:hAnsi="Times New Roman" w:cs="Times New Roman"/>
          <w:sz w:val="24"/>
          <w:szCs w:val="24"/>
        </w:rPr>
        <w:t>)</w:t>
      </w:r>
      <w:r w:rsidR="00DE4730" w:rsidRPr="00BC6CB3">
        <w:rPr>
          <w:rFonts w:ascii="Times New Roman" w:hAnsi="Times New Roman" w:cs="Times New Roman"/>
          <w:sz w:val="24"/>
          <w:szCs w:val="24"/>
        </w:rPr>
        <w:t xml:space="preserve">. There was no significant difference in yields between controlled-environment agriculture with artificial light and open-air agriculture. </w:t>
      </w:r>
      <w:r w:rsidR="00F0305B" w:rsidRPr="00BC6CB3">
        <w:rPr>
          <w:rFonts w:ascii="Times New Roman" w:hAnsi="Times New Roman" w:cs="Times New Roman"/>
          <w:sz w:val="24"/>
          <w:szCs w:val="24"/>
        </w:rPr>
        <w:t>For ‘lettuce and chicory’, the yields of controlled-environment agriculture with artificial light (</w:t>
      </w:r>
      <w:r w:rsidR="00827A1C" w:rsidRPr="00BC6CB3">
        <w:rPr>
          <w:rFonts w:ascii="Times New Roman" w:hAnsi="Times New Roman" w:cs="Times New Roman"/>
          <w:sz w:val="24"/>
          <w:szCs w:val="24"/>
        </w:rPr>
        <w:t>6.</w:t>
      </w:r>
      <w:r w:rsidR="00B908AC">
        <w:rPr>
          <w:rFonts w:ascii="Times New Roman" w:hAnsi="Times New Roman" w:cs="Times New Roman"/>
          <w:sz w:val="24"/>
          <w:szCs w:val="24"/>
        </w:rPr>
        <w:t>8</w:t>
      </w:r>
      <w:r w:rsidR="00827A1C" w:rsidRPr="00BC6CB3">
        <w:rPr>
          <w:rFonts w:ascii="Times New Roman" w:hAnsi="Times New Roman" w:cs="Times New Roman"/>
          <w:sz w:val="24"/>
          <w:szCs w:val="24"/>
        </w:rPr>
        <w:t xml:space="preserve">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F0305B" w:rsidRPr="00BC6CB3">
        <w:rPr>
          <w:rFonts w:ascii="Times New Roman" w:hAnsi="Times New Roman" w:cs="Times New Roman"/>
          <w:sz w:val="24"/>
          <w:szCs w:val="24"/>
        </w:rPr>
        <w:t>) were significantly higher than those of controlled-environment agriculture with sunlight (</w:t>
      </w:r>
      <w:r w:rsidR="00827A1C" w:rsidRPr="00BC6CB3">
        <w:rPr>
          <w:rFonts w:ascii="Times New Roman" w:hAnsi="Times New Roman" w:cs="Times New Roman"/>
          <w:sz w:val="24"/>
          <w:szCs w:val="24"/>
        </w:rPr>
        <w:t xml:space="preserve">3.3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7F7F8C">
        <w:rPr>
          <w:rFonts w:ascii="Times New Roman" w:hAnsi="Times New Roman" w:cs="Times New Roman"/>
          <w:sz w:val="24"/>
          <w:szCs w:val="24"/>
        </w:rPr>
        <w:t>;</w:t>
      </w:r>
      <w:r w:rsidR="007F7F8C" w:rsidRPr="00BC6CB3">
        <w:rPr>
          <w:rFonts w:ascii="Times New Roman" w:hAnsi="Times New Roman" w:cs="Times New Roman"/>
          <w:sz w:val="24"/>
          <w:szCs w:val="24"/>
        </w:rPr>
        <w:t xml:space="preserve"> </w:t>
      </w:r>
      <w:r w:rsidR="007F7F8C" w:rsidRPr="00BC6CB3">
        <w:rPr>
          <w:rFonts w:ascii="Times New Roman" w:hAnsi="Times New Roman" w:cs="Times New Roman"/>
          <w:i/>
          <w:sz w:val="24"/>
          <w:szCs w:val="24"/>
        </w:rPr>
        <w:t>p</w:t>
      </w:r>
      <w:r w:rsidR="007F7F8C">
        <w:rPr>
          <w:rFonts w:ascii="Times New Roman" w:hAnsi="Times New Roman" w:cs="Times New Roman"/>
          <w:sz w:val="24"/>
          <w:szCs w:val="24"/>
        </w:rPr>
        <w:t xml:space="preserve"> = </w:t>
      </w:r>
      <w:r w:rsidR="007F7F8C" w:rsidRPr="00BC6CB3">
        <w:rPr>
          <w:rFonts w:ascii="Times New Roman" w:hAnsi="Times New Roman" w:cs="Times New Roman"/>
          <w:sz w:val="24"/>
          <w:szCs w:val="24"/>
        </w:rPr>
        <w:t>.000</w:t>
      </w:r>
      <w:r w:rsidR="007F7F8C">
        <w:rPr>
          <w:rFonts w:ascii="Times New Roman" w:hAnsi="Times New Roman" w:cs="Times New Roman"/>
          <w:sz w:val="24"/>
          <w:szCs w:val="24"/>
        </w:rPr>
        <w:t>)</w:t>
      </w:r>
      <w:r w:rsidR="00F0305B" w:rsidRPr="00BC6CB3">
        <w:rPr>
          <w:rFonts w:ascii="Times New Roman" w:hAnsi="Times New Roman" w:cs="Times New Roman"/>
          <w:sz w:val="24"/>
          <w:szCs w:val="24"/>
        </w:rPr>
        <w:t xml:space="preserve"> and open-air agriculture (</w:t>
      </w:r>
      <w:r w:rsidR="00827A1C" w:rsidRPr="00BC6CB3">
        <w:rPr>
          <w:rFonts w:ascii="Times New Roman" w:hAnsi="Times New Roman" w:cs="Times New Roman"/>
          <w:sz w:val="24"/>
          <w:szCs w:val="24"/>
        </w:rPr>
        <w:t xml:space="preserve">2.7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7F7F8C">
        <w:rPr>
          <w:rFonts w:ascii="Times New Roman" w:hAnsi="Times New Roman" w:cs="Times New Roman"/>
          <w:sz w:val="24"/>
          <w:szCs w:val="24"/>
        </w:rPr>
        <w:t>;</w:t>
      </w:r>
      <w:r w:rsidR="00F0305B" w:rsidRPr="00BC6CB3">
        <w:rPr>
          <w:rFonts w:ascii="Times New Roman" w:hAnsi="Times New Roman" w:cs="Times New Roman"/>
          <w:sz w:val="24"/>
          <w:szCs w:val="24"/>
        </w:rPr>
        <w:t xml:space="preserve"> </w:t>
      </w:r>
      <w:r w:rsidR="00F0305B" w:rsidRPr="00BC6CB3">
        <w:rPr>
          <w:rFonts w:ascii="Times New Roman" w:hAnsi="Times New Roman" w:cs="Times New Roman"/>
          <w:i/>
          <w:sz w:val="24"/>
          <w:szCs w:val="24"/>
        </w:rPr>
        <w:t>p</w:t>
      </w:r>
      <w:r w:rsidR="007F7F8C">
        <w:rPr>
          <w:rFonts w:ascii="Times New Roman" w:hAnsi="Times New Roman" w:cs="Times New Roman"/>
          <w:sz w:val="24"/>
          <w:szCs w:val="24"/>
        </w:rPr>
        <w:t xml:space="preserve"> = </w:t>
      </w:r>
      <w:r w:rsidR="00F0305B" w:rsidRPr="00BC6CB3">
        <w:rPr>
          <w:rFonts w:ascii="Times New Roman" w:hAnsi="Times New Roman" w:cs="Times New Roman"/>
          <w:sz w:val="24"/>
          <w:szCs w:val="24"/>
        </w:rPr>
        <w:t>.000</w:t>
      </w:r>
      <w:r w:rsidR="007F7F8C">
        <w:rPr>
          <w:rFonts w:ascii="Times New Roman" w:hAnsi="Times New Roman" w:cs="Times New Roman"/>
          <w:sz w:val="24"/>
          <w:szCs w:val="24"/>
        </w:rPr>
        <w:t>)</w:t>
      </w:r>
      <w:r w:rsidR="00F0305B" w:rsidRPr="00BC6CB3">
        <w:rPr>
          <w:rFonts w:ascii="Times New Roman" w:hAnsi="Times New Roman" w:cs="Times New Roman"/>
          <w:sz w:val="24"/>
          <w:szCs w:val="24"/>
        </w:rPr>
        <w:t xml:space="preserve">. The differences in yields observed between controlled-environment agriculture with sunlight and open-air agriculture were not significant for this category of crops. For ‘tomatoes’, the yields of controlled-environment agriculture with sunlight </w:t>
      </w:r>
      <w:r w:rsidR="008D73A8" w:rsidRPr="00BC6CB3">
        <w:rPr>
          <w:rFonts w:ascii="Times New Roman" w:hAnsi="Times New Roman" w:cs="Times New Roman"/>
          <w:sz w:val="24"/>
          <w:szCs w:val="24"/>
        </w:rPr>
        <w:t>(</w:t>
      </w:r>
      <w:r w:rsidR="00827A1C" w:rsidRPr="00BC6CB3">
        <w:rPr>
          <w:rFonts w:ascii="Times New Roman" w:hAnsi="Times New Roman" w:cs="Times New Roman"/>
          <w:sz w:val="24"/>
          <w:szCs w:val="24"/>
        </w:rPr>
        <w:t xml:space="preserve">14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8D73A8" w:rsidRPr="00BC6CB3">
        <w:rPr>
          <w:rFonts w:ascii="Times New Roman" w:hAnsi="Times New Roman" w:cs="Times New Roman"/>
          <w:sz w:val="24"/>
          <w:szCs w:val="24"/>
        </w:rPr>
        <w:t>) were</w:t>
      </w:r>
      <w:r w:rsidR="00F0305B" w:rsidRPr="00BC6CB3">
        <w:rPr>
          <w:rFonts w:ascii="Times New Roman" w:hAnsi="Times New Roman" w:cs="Times New Roman"/>
          <w:sz w:val="24"/>
          <w:szCs w:val="24"/>
        </w:rPr>
        <w:t xml:space="preserve"> significantly higher </w:t>
      </w:r>
      <w:r w:rsidR="008D73A8" w:rsidRPr="00BC6CB3">
        <w:rPr>
          <w:rFonts w:ascii="Times New Roman" w:hAnsi="Times New Roman" w:cs="Times New Roman"/>
          <w:sz w:val="24"/>
          <w:szCs w:val="24"/>
        </w:rPr>
        <w:t>than those of open-air agriculture (</w:t>
      </w:r>
      <w:r w:rsidR="00827A1C" w:rsidRPr="00BC6CB3">
        <w:rPr>
          <w:rFonts w:ascii="Times New Roman" w:hAnsi="Times New Roman" w:cs="Times New Roman"/>
          <w:sz w:val="24"/>
          <w:szCs w:val="24"/>
        </w:rPr>
        <w:t>5.</w:t>
      </w:r>
      <w:r w:rsidR="00B908AC">
        <w:rPr>
          <w:rFonts w:ascii="Times New Roman" w:hAnsi="Times New Roman" w:cs="Times New Roman"/>
          <w:sz w:val="24"/>
          <w:szCs w:val="24"/>
        </w:rPr>
        <w:t>4</w:t>
      </w:r>
      <w:r w:rsidR="00827A1C" w:rsidRPr="00BC6CB3">
        <w:rPr>
          <w:rFonts w:ascii="Times New Roman" w:hAnsi="Times New Roman" w:cs="Times New Roman"/>
          <w:sz w:val="24"/>
          <w:szCs w:val="24"/>
        </w:rPr>
        <w:t xml:space="preserve">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97345A">
        <w:rPr>
          <w:rFonts w:ascii="Times New Roman" w:hAnsi="Times New Roman" w:cs="Times New Roman"/>
          <w:sz w:val="24"/>
          <w:szCs w:val="24"/>
        </w:rPr>
        <w:t>;</w:t>
      </w:r>
      <w:r w:rsidR="008D73A8" w:rsidRPr="00BC6CB3">
        <w:rPr>
          <w:rFonts w:ascii="Times New Roman" w:hAnsi="Times New Roman" w:cs="Times New Roman"/>
          <w:sz w:val="24"/>
          <w:szCs w:val="24"/>
        </w:rPr>
        <w:t xml:space="preserve"> </w:t>
      </w:r>
      <w:r w:rsidR="008D73A8" w:rsidRPr="00BC6CB3">
        <w:rPr>
          <w:rFonts w:ascii="Times New Roman" w:hAnsi="Times New Roman" w:cs="Times New Roman"/>
          <w:i/>
          <w:sz w:val="24"/>
          <w:szCs w:val="24"/>
        </w:rPr>
        <w:t>p</w:t>
      </w:r>
      <w:r w:rsidR="0097345A">
        <w:rPr>
          <w:rFonts w:ascii="Times New Roman" w:hAnsi="Times New Roman" w:cs="Times New Roman"/>
          <w:sz w:val="24"/>
          <w:szCs w:val="24"/>
        </w:rPr>
        <w:t xml:space="preserve"> =</w:t>
      </w:r>
      <w:r w:rsidR="008D73A8" w:rsidRPr="00BC6CB3">
        <w:rPr>
          <w:rFonts w:ascii="Times New Roman" w:hAnsi="Times New Roman" w:cs="Times New Roman"/>
          <w:sz w:val="24"/>
          <w:szCs w:val="24"/>
        </w:rPr>
        <w:t xml:space="preserve"> .000</w:t>
      </w:r>
      <w:r w:rsidR="0097345A">
        <w:rPr>
          <w:rFonts w:ascii="Times New Roman" w:hAnsi="Times New Roman" w:cs="Times New Roman"/>
          <w:sz w:val="24"/>
          <w:szCs w:val="24"/>
        </w:rPr>
        <w:t>)</w:t>
      </w:r>
      <w:r w:rsidR="008D73A8" w:rsidRPr="00BC6CB3">
        <w:rPr>
          <w:rFonts w:ascii="Times New Roman" w:hAnsi="Times New Roman" w:cs="Times New Roman"/>
          <w:sz w:val="24"/>
          <w:szCs w:val="24"/>
        </w:rPr>
        <w:t xml:space="preserve">. The rest of the </w:t>
      </w:r>
      <w:r w:rsidR="006D4095">
        <w:rPr>
          <w:rFonts w:ascii="Times New Roman" w:hAnsi="Times New Roman" w:cs="Times New Roman"/>
          <w:sz w:val="24"/>
          <w:szCs w:val="24"/>
        </w:rPr>
        <w:t xml:space="preserve">categories </w:t>
      </w:r>
      <w:r w:rsidR="008D73A8" w:rsidRPr="00BC6CB3">
        <w:rPr>
          <w:rFonts w:ascii="Times New Roman" w:hAnsi="Times New Roman" w:cs="Times New Roman"/>
          <w:sz w:val="24"/>
          <w:szCs w:val="24"/>
        </w:rPr>
        <w:t xml:space="preserve">had no significantly different mean yields for this crop. For ‘vegetables, fresh </w:t>
      </w:r>
      <w:proofErr w:type="spellStart"/>
      <w:r w:rsidR="008D73A8" w:rsidRPr="00BC6CB3">
        <w:rPr>
          <w:rFonts w:ascii="Times New Roman" w:hAnsi="Times New Roman" w:cs="Times New Roman"/>
          <w:sz w:val="24"/>
          <w:szCs w:val="24"/>
        </w:rPr>
        <w:t>nes</w:t>
      </w:r>
      <w:proofErr w:type="spellEnd"/>
      <w:r w:rsidR="008D73A8" w:rsidRPr="00BC6CB3">
        <w:rPr>
          <w:rFonts w:ascii="Times New Roman" w:hAnsi="Times New Roman" w:cs="Times New Roman"/>
          <w:sz w:val="24"/>
          <w:szCs w:val="24"/>
        </w:rPr>
        <w:t xml:space="preserve">’, </w:t>
      </w:r>
      <w:r w:rsidR="00186E9F" w:rsidRPr="00BC6CB3">
        <w:rPr>
          <w:rFonts w:ascii="Times New Roman" w:hAnsi="Times New Roman" w:cs="Times New Roman"/>
          <w:sz w:val="24"/>
          <w:szCs w:val="24"/>
        </w:rPr>
        <w:t>the yields of controlled-environment agriculture with sunlight (</w:t>
      </w:r>
      <w:r w:rsidR="00827A1C" w:rsidRPr="00BC6CB3">
        <w:rPr>
          <w:rFonts w:ascii="Times New Roman" w:hAnsi="Times New Roman" w:cs="Times New Roman"/>
          <w:sz w:val="24"/>
          <w:szCs w:val="24"/>
        </w:rPr>
        <w:t xml:space="preserve">7.5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186E9F" w:rsidRPr="00BC6CB3">
        <w:rPr>
          <w:rFonts w:ascii="Times New Roman" w:hAnsi="Times New Roman" w:cs="Times New Roman"/>
          <w:sz w:val="24"/>
          <w:szCs w:val="24"/>
        </w:rPr>
        <w:t>) were significantly higher than those of controlled-environment agriculture with artificial light (</w:t>
      </w:r>
      <w:r w:rsidR="00827A1C" w:rsidRPr="00BC6CB3">
        <w:rPr>
          <w:rFonts w:ascii="Times New Roman" w:hAnsi="Times New Roman" w:cs="Times New Roman"/>
          <w:sz w:val="24"/>
          <w:szCs w:val="24"/>
        </w:rPr>
        <w:t xml:space="preserve">2.2 </w:t>
      </w:r>
      <w:r w:rsidR="006A656C" w:rsidRPr="00BC6CB3">
        <w:rPr>
          <w:rFonts w:ascii="Times New Roman" w:hAnsi="Times New Roman" w:cs="Times New Roman"/>
          <w:sz w:val="24"/>
          <w:szCs w:val="24"/>
        </w:rPr>
        <w:t>kg m</w:t>
      </w:r>
      <w:r w:rsidR="006A656C" w:rsidRPr="00BC6CB3">
        <w:rPr>
          <w:rFonts w:ascii="Times New Roman" w:hAnsi="Times New Roman" w:cs="Times New Roman"/>
          <w:sz w:val="24"/>
          <w:szCs w:val="24"/>
          <w:vertAlign w:val="superscript"/>
        </w:rPr>
        <w:t>-2</w:t>
      </w:r>
      <w:r w:rsidR="006A656C" w:rsidRPr="00BC6CB3">
        <w:rPr>
          <w:rFonts w:ascii="Times New Roman" w:hAnsi="Times New Roman" w:cs="Times New Roman"/>
          <w:sz w:val="24"/>
          <w:szCs w:val="24"/>
        </w:rPr>
        <w:t xml:space="preserve"> cycle</w:t>
      </w:r>
      <w:r w:rsidR="006A656C" w:rsidRPr="00BC6CB3">
        <w:rPr>
          <w:rFonts w:ascii="Times New Roman" w:hAnsi="Times New Roman" w:cs="Times New Roman"/>
          <w:sz w:val="24"/>
          <w:szCs w:val="24"/>
          <w:vertAlign w:val="superscript"/>
        </w:rPr>
        <w:t>-1</w:t>
      </w:r>
      <w:r w:rsidR="0097345A">
        <w:rPr>
          <w:rFonts w:ascii="Times New Roman" w:hAnsi="Times New Roman" w:cs="Times New Roman"/>
          <w:sz w:val="24"/>
          <w:szCs w:val="24"/>
        </w:rPr>
        <w:t>;</w:t>
      </w:r>
      <w:r w:rsidR="0097345A" w:rsidRPr="00BC6CB3">
        <w:rPr>
          <w:rFonts w:ascii="Times New Roman" w:hAnsi="Times New Roman" w:cs="Times New Roman"/>
          <w:sz w:val="24"/>
          <w:szCs w:val="24"/>
        </w:rPr>
        <w:t xml:space="preserve"> </w:t>
      </w:r>
      <w:r w:rsidR="0097345A" w:rsidRPr="00BC6CB3">
        <w:rPr>
          <w:rFonts w:ascii="Times New Roman" w:hAnsi="Times New Roman" w:cs="Times New Roman"/>
          <w:i/>
          <w:sz w:val="24"/>
          <w:szCs w:val="24"/>
        </w:rPr>
        <w:t>p</w:t>
      </w:r>
      <w:r w:rsidR="0097345A">
        <w:rPr>
          <w:rFonts w:ascii="Times New Roman" w:hAnsi="Times New Roman" w:cs="Times New Roman"/>
          <w:sz w:val="24"/>
          <w:szCs w:val="24"/>
        </w:rPr>
        <w:t xml:space="preserve"> =</w:t>
      </w:r>
      <w:r w:rsidR="0097345A" w:rsidRPr="00BC6CB3">
        <w:rPr>
          <w:rFonts w:ascii="Times New Roman" w:hAnsi="Times New Roman" w:cs="Times New Roman"/>
          <w:sz w:val="24"/>
          <w:szCs w:val="24"/>
        </w:rPr>
        <w:t xml:space="preserve"> .000</w:t>
      </w:r>
      <w:r w:rsidR="0097345A">
        <w:rPr>
          <w:rFonts w:ascii="Times New Roman" w:hAnsi="Times New Roman" w:cs="Times New Roman"/>
          <w:sz w:val="24"/>
          <w:szCs w:val="24"/>
        </w:rPr>
        <w:t>)</w:t>
      </w:r>
      <w:r w:rsidR="00186E9F" w:rsidRPr="00BC6CB3">
        <w:rPr>
          <w:rFonts w:ascii="Times New Roman" w:hAnsi="Times New Roman" w:cs="Times New Roman"/>
          <w:sz w:val="24"/>
          <w:szCs w:val="24"/>
        </w:rPr>
        <w:t xml:space="preserve"> and open-air agriculture (</w:t>
      </w:r>
      <w:r w:rsidR="00827A1C" w:rsidRPr="00BC6CB3">
        <w:rPr>
          <w:rFonts w:ascii="Times New Roman" w:hAnsi="Times New Roman" w:cs="Times New Roman"/>
          <w:sz w:val="24"/>
          <w:szCs w:val="24"/>
        </w:rPr>
        <w:t>3.</w:t>
      </w:r>
      <w:r w:rsidR="00B908AC">
        <w:rPr>
          <w:rFonts w:ascii="Times New Roman" w:hAnsi="Times New Roman" w:cs="Times New Roman"/>
          <w:sz w:val="24"/>
          <w:szCs w:val="24"/>
        </w:rPr>
        <w:t>5</w:t>
      </w:r>
      <w:r w:rsidR="00827A1C" w:rsidRPr="00BC6CB3">
        <w:rPr>
          <w:rFonts w:ascii="Times New Roman" w:hAnsi="Times New Roman" w:cs="Times New Roman"/>
          <w:sz w:val="24"/>
          <w:szCs w:val="24"/>
        </w:rPr>
        <w:t xml:space="preserve"> </w:t>
      </w:r>
      <w:r w:rsidR="00CE0D39" w:rsidRPr="00BC6CB3">
        <w:rPr>
          <w:rFonts w:ascii="Times New Roman" w:hAnsi="Times New Roman" w:cs="Times New Roman"/>
          <w:sz w:val="24"/>
          <w:szCs w:val="24"/>
        </w:rPr>
        <w:t>kg m</w:t>
      </w:r>
      <w:r w:rsidR="00CE0D39" w:rsidRPr="00BC6CB3">
        <w:rPr>
          <w:rFonts w:ascii="Times New Roman" w:hAnsi="Times New Roman" w:cs="Times New Roman"/>
          <w:sz w:val="24"/>
          <w:szCs w:val="24"/>
          <w:vertAlign w:val="superscript"/>
        </w:rPr>
        <w:t>-2</w:t>
      </w:r>
      <w:r w:rsidR="00CE0D39" w:rsidRPr="00BC6CB3">
        <w:rPr>
          <w:rFonts w:ascii="Times New Roman" w:hAnsi="Times New Roman" w:cs="Times New Roman"/>
          <w:sz w:val="24"/>
          <w:szCs w:val="24"/>
        </w:rPr>
        <w:t xml:space="preserve"> cycle</w:t>
      </w:r>
      <w:r w:rsidR="00CE0D39" w:rsidRPr="00BC6CB3">
        <w:rPr>
          <w:rFonts w:ascii="Times New Roman" w:hAnsi="Times New Roman" w:cs="Times New Roman"/>
          <w:sz w:val="24"/>
          <w:szCs w:val="24"/>
          <w:vertAlign w:val="superscript"/>
        </w:rPr>
        <w:t>-1</w:t>
      </w:r>
      <w:r w:rsidR="0097345A">
        <w:rPr>
          <w:rFonts w:ascii="Times New Roman" w:hAnsi="Times New Roman" w:cs="Times New Roman"/>
          <w:sz w:val="24"/>
          <w:szCs w:val="24"/>
        </w:rPr>
        <w:t>;</w:t>
      </w:r>
      <w:r w:rsidR="00186E9F" w:rsidRPr="00BC6CB3">
        <w:rPr>
          <w:rFonts w:ascii="Times New Roman" w:hAnsi="Times New Roman" w:cs="Times New Roman"/>
          <w:sz w:val="24"/>
          <w:szCs w:val="24"/>
        </w:rPr>
        <w:t xml:space="preserve"> </w:t>
      </w:r>
      <w:r w:rsidR="00186E9F" w:rsidRPr="00BC6CB3">
        <w:rPr>
          <w:rFonts w:ascii="Times New Roman" w:hAnsi="Times New Roman" w:cs="Times New Roman"/>
          <w:i/>
          <w:sz w:val="24"/>
          <w:szCs w:val="24"/>
        </w:rPr>
        <w:t>p</w:t>
      </w:r>
      <w:r w:rsidR="0097345A">
        <w:rPr>
          <w:rFonts w:ascii="Times New Roman" w:hAnsi="Times New Roman" w:cs="Times New Roman"/>
          <w:sz w:val="24"/>
          <w:szCs w:val="24"/>
        </w:rPr>
        <w:t xml:space="preserve"> =</w:t>
      </w:r>
      <w:r w:rsidR="00186E9F" w:rsidRPr="00BC6CB3">
        <w:rPr>
          <w:rFonts w:ascii="Times New Roman" w:hAnsi="Times New Roman" w:cs="Times New Roman"/>
          <w:sz w:val="24"/>
          <w:szCs w:val="24"/>
        </w:rPr>
        <w:t xml:space="preserve"> .000</w:t>
      </w:r>
      <w:r w:rsidR="0097345A">
        <w:rPr>
          <w:rFonts w:ascii="Times New Roman" w:hAnsi="Times New Roman" w:cs="Times New Roman"/>
          <w:sz w:val="24"/>
          <w:szCs w:val="24"/>
        </w:rPr>
        <w:t>)</w:t>
      </w:r>
      <w:r w:rsidR="00186E9F" w:rsidRPr="00BC6CB3">
        <w:rPr>
          <w:rFonts w:ascii="Times New Roman" w:hAnsi="Times New Roman" w:cs="Times New Roman"/>
          <w:sz w:val="24"/>
          <w:szCs w:val="24"/>
        </w:rPr>
        <w:t>. There was no significant difference in yields between controlled-environment agriculture with artificial light and open-air agriculture.</w:t>
      </w:r>
      <w:r w:rsidR="007627F4">
        <w:rPr>
          <w:rFonts w:ascii="Times New Roman" w:hAnsi="Times New Roman" w:cs="Times New Roman"/>
          <w:sz w:val="24"/>
          <w:szCs w:val="24"/>
        </w:rPr>
        <w:t xml:space="preserve"> </w:t>
      </w:r>
      <w:r w:rsidR="0040619F">
        <w:rPr>
          <w:rFonts w:ascii="Times New Roman" w:hAnsi="Times New Roman" w:cs="Times New Roman"/>
          <w:sz w:val="24"/>
          <w:szCs w:val="24"/>
        </w:rPr>
        <w:t xml:space="preserve">There was high variability in the data, especially </w:t>
      </w:r>
      <w:r w:rsidR="00F647D3">
        <w:rPr>
          <w:rFonts w:ascii="Times New Roman" w:hAnsi="Times New Roman" w:cs="Times New Roman"/>
          <w:sz w:val="24"/>
          <w:szCs w:val="24"/>
        </w:rPr>
        <w:t>in the case of</w:t>
      </w:r>
      <w:r w:rsidR="0040619F">
        <w:rPr>
          <w:rFonts w:ascii="Times New Roman" w:hAnsi="Times New Roman" w:cs="Times New Roman"/>
          <w:sz w:val="24"/>
          <w:szCs w:val="24"/>
        </w:rPr>
        <w:t xml:space="preserve"> ‘controlled-environment </w:t>
      </w:r>
      <w:r w:rsidR="0040619F">
        <w:rPr>
          <w:rFonts w:ascii="Times New Roman" w:hAnsi="Times New Roman" w:cs="Times New Roman"/>
          <w:sz w:val="24"/>
          <w:szCs w:val="24"/>
        </w:rPr>
        <w:lastRenderedPageBreak/>
        <w:t xml:space="preserve">agriculture with sunlight’ and ‘open-air agriculture’ for </w:t>
      </w:r>
      <w:r w:rsidR="00F647D3">
        <w:rPr>
          <w:rFonts w:ascii="Times New Roman" w:hAnsi="Times New Roman" w:cs="Times New Roman"/>
          <w:sz w:val="24"/>
          <w:szCs w:val="24"/>
        </w:rPr>
        <w:t xml:space="preserve">both </w:t>
      </w:r>
      <w:r w:rsidR="0040619F">
        <w:rPr>
          <w:rFonts w:ascii="Times New Roman" w:hAnsi="Times New Roman" w:cs="Times New Roman"/>
          <w:sz w:val="24"/>
          <w:szCs w:val="24"/>
        </w:rPr>
        <w:t xml:space="preserve">‘tomatoes’ and ‘vegetables, fresh </w:t>
      </w:r>
      <w:proofErr w:type="spellStart"/>
      <w:r w:rsidR="0040619F">
        <w:rPr>
          <w:rFonts w:ascii="Times New Roman" w:hAnsi="Times New Roman" w:cs="Times New Roman"/>
          <w:sz w:val="24"/>
          <w:szCs w:val="24"/>
        </w:rPr>
        <w:t>nes</w:t>
      </w:r>
      <w:proofErr w:type="spellEnd"/>
      <w:r w:rsidR="0040619F">
        <w:rPr>
          <w:rFonts w:ascii="Times New Roman" w:hAnsi="Times New Roman" w:cs="Times New Roman"/>
          <w:sz w:val="24"/>
          <w:szCs w:val="24"/>
        </w:rPr>
        <w:t>’.</w:t>
      </w:r>
    </w:p>
    <w:p w14:paraId="5383A2C1" w14:textId="77777777" w:rsidR="00405A99" w:rsidRPr="00BC6CB3" w:rsidRDefault="00405A99" w:rsidP="008E255A">
      <w:pPr>
        <w:spacing w:after="0" w:line="480" w:lineRule="auto"/>
        <w:rPr>
          <w:rFonts w:ascii="Times New Roman" w:hAnsi="Times New Roman" w:cs="Times New Roman"/>
          <w:sz w:val="24"/>
          <w:szCs w:val="24"/>
        </w:rPr>
      </w:pPr>
    </w:p>
    <w:p w14:paraId="5FB471CF" w14:textId="287F01EB" w:rsidR="00B83DE7" w:rsidRPr="00BC6CB3" w:rsidRDefault="00B83DE7" w:rsidP="008E255A">
      <w:pPr>
        <w:spacing w:after="0" w:line="480" w:lineRule="auto"/>
        <w:rPr>
          <w:rFonts w:ascii="Times New Roman" w:hAnsi="Times New Roman" w:cs="Times New Roman"/>
          <w:sz w:val="24"/>
          <w:szCs w:val="24"/>
        </w:rPr>
      </w:pPr>
    </w:p>
    <w:p w14:paraId="2B79678B" w14:textId="4F10ABE0" w:rsidR="00B83DE7" w:rsidRPr="00BC6CB3" w:rsidRDefault="00B83DE7" w:rsidP="008E255A">
      <w:pPr>
        <w:pStyle w:val="ListParagraph"/>
        <w:keepNext/>
        <w:numPr>
          <w:ilvl w:val="0"/>
          <w:numId w:val="12"/>
        </w:numPr>
        <w:spacing w:after="0" w:line="480" w:lineRule="auto"/>
        <w:ind w:firstLine="0"/>
        <w:rPr>
          <w:rFonts w:ascii="Times New Roman" w:hAnsi="Times New Roman" w:cs="Times New Roman"/>
          <w:b/>
          <w:sz w:val="24"/>
          <w:szCs w:val="24"/>
        </w:rPr>
      </w:pPr>
      <w:r w:rsidRPr="00BC6CB3">
        <w:rPr>
          <w:rFonts w:ascii="Times New Roman" w:hAnsi="Times New Roman" w:cs="Times New Roman"/>
          <w:b/>
          <w:sz w:val="24"/>
          <w:szCs w:val="24"/>
        </w:rPr>
        <w:t>Discussion</w:t>
      </w:r>
    </w:p>
    <w:p w14:paraId="7C6866A0" w14:textId="62B0634B" w:rsidR="00AA2F96" w:rsidRPr="00BC6CB3" w:rsidRDefault="00AA2F96" w:rsidP="008E255A">
      <w:pPr>
        <w:keepNext/>
        <w:spacing w:after="0" w:line="480" w:lineRule="auto"/>
        <w:rPr>
          <w:rFonts w:ascii="Times New Roman" w:hAnsi="Times New Roman" w:cs="Times New Roman"/>
          <w:sz w:val="24"/>
          <w:szCs w:val="24"/>
        </w:rPr>
      </w:pPr>
    </w:p>
    <w:p w14:paraId="1B5036D4" w14:textId="77777777" w:rsidR="009F5FB6" w:rsidRPr="00BC6CB3" w:rsidRDefault="009F5FB6"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Crop yields of urban agriculture</w:t>
      </w:r>
    </w:p>
    <w:p w14:paraId="6F5417C3" w14:textId="77777777" w:rsidR="009F5FB6" w:rsidRPr="00BC6CB3" w:rsidRDefault="009F5FB6" w:rsidP="008E255A">
      <w:pPr>
        <w:keepNext/>
        <w:spacing w:after="0" w:line="480" w:lineRule="auto"/>
        <w:rPr>
          <w:rFonts w:ascii="Times New Roman" w:hAnsi="Times New Roman" w:cs="Times New Roman"/>
          <w:sz w:val="24"/>
          <w:szCs w:val="24"/>
        </w:rPr>
      </w:pPr>
    </w:p>
    <w:p w14:paraId="08208F40" w14:textId="4F47F5F3" w:rsidR="009F5FB6" w:rsidRDefault="006549C0"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our knowledge, </w:t>
      </w:r>
      <w:r w:rsidR="00062FD1">
        <w:rPr>
          <w:rFonts w:ascii="Times New Roman" w:hAnsi="Times New Roman" w:cs="Times New Roman"/>
          <w:sz w:val="24"/>
          <w:szCs w:val="24"/>
        </w:rPr>
        <w:fldChar w:fldCharType="begin" w:fldLock="1"/>
      </w:r>
      <w:r w:rsidR="00331766">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062FD1">
        <w:rPr>
          <w:rFonts w:ascii="Times New Roman" w:hAnsi="Times New Roman" w:cs="Times New Roman"/>
          <w:sz w:val="24"/>
          <w:szCs w:val="24"/>
        </w:rPr>
        <w:fldChar w:fldCharType="separate"/>
      </w:r>
      <w:r w:rsidR="00062FD1" w:rsidRPr="00062FD1">
        <w:rPr>
          <w:rFonts w:ascii="Times New Roman" w:hAnsi="Times New Roman" w:cs="Times New Roman"/>
          <w:noProof/>
          <w:sz w:val="24"/>
          <w:szCs w:val="24"/>
        </w:rPr>
        <w:t>Dorr et al.</w:t>
      </w:r>
      <w:r w:rsidR="00062FD1">
        <w:rPr>
          <w:rFonts w:ascii="Times New Roman" w:hAnsi="Times New Roman" w:cs="Times New Roman"/>
          <w:noProof/>
          <w:sz w:val="24"/>
          <w:szCs w:val="24"/>
        </w:rPr>
        <w:t xml:space="preserve"> (</w:t>
      </w:r>
      <w:r w:rsidR="00062FD1" w:rsidRPr="00062FD1">
        <w:rPr>
          <w:rFonts w:ascii="Times New Roman" w:hAnsi="Times New Roman" w:cs="Times New Roman"/>
          <w:noProof/>
          <w:sz w:val="24"/>
          <w:szCs w:val="24"/>
        </w:rPr>
        <w:t>2021)</w:t>
      </w:r>
      <w:r w:rsidR="00062FD1">
        <w:rPr>
          <w:rFonts w:ascii="Times New Roman" w:hAnsi="Times New Roman" w:cs="Times New Roman"/>
          <w:sz w:val="24"/>
          <w:szCs w:val="24"/>
        </w:rPr>
        <w:fldChar w:fldCharType="end"/>
      </w:r>
      <w:r>
        <w:rPr>
          <w:rFonts w:ascii="Times New Roman" w:hAnsi="Times New Roman" w:cs="Times New Roman"/>
          <w:sz w:val="24"/>
          <w:szCs w:val="24"/>
        </w:rPr>
        <w:t xml:space="preserve"> is the only other study reporting crop yields </w:t>
      </w:r>
      <w:r w:rsidR="00C854AA">
        <w:rPr>
          <w:rFonts w:ascii="Times New Roman" w:hAnsi="Times New Roman" w:cs="Times New Roman"/>
          <w:sz w:val="24"/>
          <w:szCs w:val="24"/>
        </w:rPr>
        <w:t xml:space="preserve">of urban agriculture </w:t>
      </w:r>
      <w:r>
        <w:rPr>
          <w:rFonts w:ascii="Times New Roman" w:hAnsi="Times New Roman" w:cs="Times New Roman"/>
          <w:sz w:val="24"/>
          <w:szCs w:val="24"/>
        </w:rPr>
        <w:t xml:space="preserve">by way of meta-analysis. </w:t>
      </w:r>
      <w:r w:rsidR="00C854AA">
        <w:rPr>
          <w:rFonts w:ascii="Times New Roman" w:hAnsi="Times New Roman" w:cs="Times New Roman"/>
          <w:sz w:val="24"/>
          <w:szCs w:val="24"/>
        </w:rPr>
        <w:t xml:space="preserve">As crop yields </w:t>
      </w:r>
      <w:r w:rsidR="00062FD1">
        <w:rPr>
          <w:rFonts w:ascii="Times New Roman" w:hAnsi="Times New Roman" w:cs="Times New Roman"/>
          <w:sz w:val="24"/>
          <w:szCs w:val="24"/>
        </w:rPr>
        <w:t xml:space="preserve">were reported </w:t>
      </w:r>
      <w:r w:rsidR="00C854AA">
        <w:rPr>
          <w:rFonts w:ascii="Times New Roman" w:hAnsi="Times New Roman" w:cs="Times New Roman"/>
          <w:sz w:val="24"/>
          <w:szCs w:val="24"/>
        </w:rPr>
        <w:t>per year instead of per growing cycle</w:t>
      </w:r>
      <w:r w:rsidR="00062FD1">
        <w:rPr>
          <w:rFonts w:ascii="Times New Roman" w:hAnsi="Times New Roman" w:cs="Times New Roman"/>
          <w:sz w:val="24"/>
          <w:szCs w:val="24"/>
        </w:rPr>
        <w:t xml:space="preserve"> in their study</w:t>
      </w:r>
      <w:r w:rsidR="00C854AA">
        <w:rPr>
          <w:rFonts w:ascii="Times New Roman" w:hAnsi="Times New Roman" w:cs="Times New Roman"/>
          <w:sz w:val="24"/>
          <w:szCs w:val="24"/>
        </w:rPr>
        <w:t xml:space="preserve">, we </w:t>
      </w:r>
      <w:r>
        <w:rPr>
          <w:rFonts w:ascii="Times New Roman" w:hAnsi="Times New Roman" w:cs="Times New Roman"/>
          <w:sz w:val="24"/>
          <w:szCs w:val="24"/>
        </w:rPr>
        <w:t xml:space="preserve">recalculated </w:t>
      </w:r>
      <w:r w:rsidR="00062FD1">
        <w:rPr>
          <w:rFonts w:ascii="Times New Roman" w:hAnsi="Times New Roman" w:cs="Times New Roman"/>
          <w:sz w:val="24"/>
          <w:szCs w:val="24"/>
        </w:rPr>
        <w:t xml:space="preserve">the </w:t>
      </w:r>
      <w:r>
        <w:rPr>
          <w:rFonts w:ascii="Times New Roman" w:hAnsi="Times New Roman" w:cs="Times New Roman"/>
          <w:sz w:val="24"/>
          <w:szCs w:val="24"/>
        </w:rPr>
        <w:t xml:space="preserve">crop yields </w:t>
      </w:r>
      <w:r w:rsidR="00B024B2">
        <w:rPr>
          <w:rFonts w:ascii="Times New Roman" w:hAnsi="Times New Roman" w:cs="Times New Roman"/>
          <w:sz w:val="24"/>
          <w:szCs w:val="24"/>
        </w:rPr>
        <w:t>in</w:t>
      </w:r>
      <w:r w:rsidR="00C854AA">
        <w:rPr>
          <w:rFonts w:ascii="Times New Roman" w:hAnsi="Times New Roman" w:cs="Times New Roman"/>
          <w:sz w:val="24"/>
          <w:szCs w:val="24"/>
        </w:rPr>
        <w:t xml:space="preserve"> our meta-analysis </w:t>
      </w:r>
      <w:r>
        <w:rPr>
          <w:rFonts w:ascii="Times New Roman" w:hAnsi="Times New Roman" w:cs="Times New Roman"/>
          <w:sz w:val="24"/>
          <w:szCs w:val="24"/>
        </w:rPr>
        <w:t>per year</w:t>
      </w:r>
      <w:r w:rsidR="00C854AA">
        <w:rPr>
          <w:rFonts w:ascii="Times New Roman" w:hAnsi="Times New Roman" w:cs="Times New Roman"/>
          <w:sz w:val="24"/>
          <w:szCs w:val="24"/>
        </w:rPr>
        <w:t xml:space="preserve"> </w:t>
      </w:r>
      <w:r w:rsidR="00B024B2">
        <w:rPr>
          <w:rFonts w:ascii="Times New Roman" w:hAnsi="Times New Roman" w:cs="Times New Roman"/>
          <w:sz w:val="24"/>
          <w:szCs w:val="24"/>
        </w:rPr>
        <w:t xml:space="preserve">instead of per growing cycle </w:t>
      </w:r>
      <w:r w:rsidR="00C854AA">
        <w:rPr>
          <w:rFonts w:ascii="Times New Roman" w:hAnsi="Times New Roman" w:cs="Times New Roman"/>
          <w:sz w:val="24"/>
          <w:szCs w:val="24"/>
        </w:rPr>
        <w:t>so our results would be comparable</w:t>
      </w:r>
      <w:r>
        <w:rPr>
          <w:rFonts w:ascii="Times New Roman" w:hAnsi="Times New Roman" w:cs="Times New Roman"/>
          <w:sz w:val="24"/>
          <w:szCs w:val="24"/>
        </w:rPr>
        <w:t xml:space="preserve">. </w:t>
      </w:r>
      <w:r w:rsidR="00B908AC">
        <w:rPr>
          <w:rFonts w:ascii="Times New Roman" w:hAnsi="Times New Roman" w:cs="Times New Roman"/>
          <w:sz w:val="24"/>
          <w:szCs w:val="24"/>
        </w:rPr>
        <w:t xml:space="preserve">We also combined some of the crop categories used in </w:t>
      </w:r>
      <w:r w:rsidR="00B024B2">
        <w:rPr>
          <w:rFonts w:ascii="Times New Roman" w:hAnsi="Times New Roman" w:cs="Times New Roman"/>
          <w:sz w:val="24"/>
          <w:szCs w:val="24"/>
        </w:rPr>
        <w:fldChar w:fldCharType="begin" w:fldLock="1"/>
      </w:r>
      <w:r w:rsidR="00B024B2">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B024B2">
        <w:rPr>
          <w:rFonts w:ascii="Times New Roman" w:hAnsi="Times New Roman" w:cs="Times New Roman"/>
          <w:sz w:val="24"/>
          <w:szCs w:val="24"/>
        </w:rPr>
        <w:fldChar w:fldCharType="separate"/>
      </w:r>
      <w:r w:rsidR="00B024B2" w:rsidRPr="00062FD1">
        <w:rPr>
          <w:rFonts w:ascii="Times New Roman" w:hAnsi="Times New Roman" w:cs="Times New Roman"/>
          <w:noProof/>
          <w:sz w:val="24"/>
          <w:szCs w:val="24"/>
        </w:rPr>
        <w:t>Dorr et al.</w:t>
      </w:r>
      <w:r w:rsidR="00B024B2">
        <w:rPr>
          <w:rFonts w:ascii="Times New Roman" w:hAnsi="Times New Roman" w:cs="Times New Roman"/>
          <w:noProof/>
          <w:sz w:val="24"/>
          <w:szCs w:val="24"/>
        </w:rPr>
        <w:t xml:space="preserve"> (</w:t>
      </w:r>
      <w:r w:rsidR="00B024B2" w:rsidRPr="00062FD1">
        <w:rPr>
          <w:rFonts w:ascii="Times New Roman" w:hAnsi="Times New Roman" w:cs="Times New Roman"/>
          <w:noProof/>
          <w:sz w:val="24"/>
          <w:szCs w:val="24"/>
        </w:rPr>
        <w:t>2021)</w:t>
      </w:r>
      <w:r w:rsidR="00B024B2">
        <w:rPr>
          <w:rFonts w:ascii="Times New Roman" w:hAnsi="Times New Roman" w:cs="Times New Roman"/>
          <w:sz w:val="24"/>
          <w:szCs w:val="24"/>
        </w:rPr>
        <w:fldChar w:fldCharType="end"/>
      </w:r>
      <w:r w:rsidR="00B024B2">
        <w:rPr>
          <w:rFonts w:ascii="Times New Roman" w:hAnsi="Times New Roman" w:cs="Times New Roman"/>
          <w:sz w:val="24"/>
          <w:szCs w:val="24"/>
        </w:rPr>
        <w:t xml:space="preserve">’s </w:t>
      </w:r>
      <w:r w:rsidR="00B908AC">
        <w:rPr>
          <w:rFonts w:ascii="Times New Roman" w:hAnsi="Times New Roman" w:cs="Times New Roman"/>
          <w:sz w:val="24"/>
          <w:szCs w:val="24"/>
        </w:rPr>
        <w:t>meta-analysis so they would match our disaggregated crop categories (</w:t>
      </w:r>
      <w:r w:rsidR="00B908AC" w:rsidRPr="00B908AC">
        <w:rPr>
          <w:rFonts w:ascii="Times New Roman" w:hAnsi="Times New Roman" w:cs="Times New Roman"/>
          <w:i/>
          <w:sz w:val="24"/>
          <w:szCs w:val="24"/>
        </w:rPr>
        <w:t>e.g.</w:t>
      </w:r>
      <w:r w:rsidR="00B908AC">
        <w:rPr>
          <w:rFonts w:ascii="Times New Roman" w:hAnsi="Times New Roman" w:cs="Times New Roman"/>
          <w:sz w:val="24"/>
          <w:szCs w:val="24"/>
        </w:rPr>
        <w:t xml:space="preserve">, ‘tomato’ and ‘tomato (cherry)’ were </w:t>
      </w:r>
      <w:r w:rsidR="00B024B2">
        <w:rPr>
          <w:rFonts w:ascii="Times New Roman" w:hAnsi="Times New Roman" w:cs="Times New Roman"/>
          <w:sz w:val="24"/>
          <w:szCs w:val="24"/>
        </w:rPr>
        <w:t>combined</w:t>
      </w:r>
      <w:r w:rsidR="00B908AC">
        <w:rPr>
          <w:rFonts w:ascii="Times New Roman" w:hAnsi="Times New Roman" w:cs="Times New Roman"/>
          <w:sz w:val="24"/>
          <w:szCs w:val="24"/>
        </w:rPr>
        <w:t xml:space="preserve"> </w:t>
      </w:r>
      <w:r w:rsidR="00946695">
        <w:rPr>
          <w:rFonts w:ascii="Times New Roman" w:hAnsi="Times New Roman" w:cs="Times New Roman"/>
          <w:sz w:val="24"/>
          <w:szCs w:val="24"/>
        </w:rPr>
        <w:t>to become</w:t>
      </w:r>
      <w:r w:rsidR="00B908AC">
        <w:rPr>
          <w:rFonts w:ascii="Times New Roman" w:hAnsi="Times New Roman" w:cs="Times New Roman"/>
          <w:sz w:val="24"/>
          <w:szCs w:val="24"/>
        </w:rPr>
        <w:t xml:space="preserve"> ‘tomatoes’ </w:t>
      </w:r>
      <w:r w:rsidR="00B024B2">
        <w:rPr>
          <w:rFonts w:ascii="Times New Roman" w:hAnsi="Times New Roman" w:cs="Times New Roman"/>
          <w:sz w:val="24"/>
          <w:szCs w:val="24"/>
        </w:rPr>
        <w:t>while</w:t>
      </w:r>
      <w:r w:rsidR="00B908AC">
        <w:rPr>
          <w:rFonts w:ascii="Times New Roman" w:hAnsi="Times New Roman" w:cs="Times New Roman"/>
          <w:sz w:val="24"/>
          <w:szCs w:val="24"/>
        </w:rPr>
        <w:t xml:space="preserve"> ‘lettuce’ </w:t>
      </w:r>
      <w:r w:rsidR="00946695">
        <w:rPr>
          <w:rFonts w:ascii="Times New Roman" w:hAnsi="Times New Roman" w:cs="Times New Roman"/>
          <w:sz w:val="24"/>
          <w:szCs w:val="24"/>
        </w:rPr>
        <w:t xml:space="preserve">and </w:t>
      </w:r>
      <w:r w:rsidR="00B908AC">
        <w:rPr>
          <w:rFonts w:ascii="Times New Roman" w:hAnsi="Times New Roman" w:cs="Times New Roman"/>
          <w:sz w:val="24"/>
          <w:szCs w:val="24"/>
        </w:rPr>
        <w:t xml:space="preserve">‘chicory’ </w:t>
      </w:r>
      <w:r w:rsidR="00946695">
        <w:rPr>
          <w:rFonts w:ascii="Times New Roman" w:hAnsi="Times New Roman" w:cs="Times New Roman"/>
          <w:sz w:val="24"/>
          <w:szCs w:val="24"/>
        </w:rPr>
        <w:t xml:space="preserve">were merged </w:t>
      </w:r>
      <w:r w:rsidR="00B908AC">
        <w:rPr>
          <w:rFonts w:ascii="Times New Roman" w:hAnsi="Times New Roman" w:cs="Times New Roman"/>
          <w:sz w:val="24"/>
          <w:szCs w:val="24"/>
        </w:rPr>
        <w:t xml:space="preserve">into ‘lettuce and chicory’). </w:t>
      </w:r>
      <w:r w:rsidR="00062FD1">
        <w:rPr>
          <w:rFonts w:ascii="Times New Roman" w:hAnsi="Times New Roman" w:cs="Times New Roman"/>
          <w:sz w:val="24"/>
          <w:szCs w:val="24"/>
        </w:rPr>
        <w:t>We found that t</w:t>
      </w:r>
      <w:r w:rsidR="009F5FB6" w:rsidRPr="00BC6CB3">
        <w:rPr>
          <w:rFonts w:ascii="Times New Roman" w:hAnsi="Times New Roman" w:cs="Times New Roman"/>
          <w:sz w:val="24"/>
          <w:szCs w:val="24"/>
        </w:rPr>
        <w:t xml:space="preserve">he values of urban agricultural yields estimated in </w:t>
      </w:r>
      <w:r w:rsidR="00C854AA">
        <w:rPr>
          <w:rFonts w:ascii="Times New Roman" w:hAnsi="Times New Roman" w:cs="Times New Roman"/>
          <w:sz w:val="24"/>
          <w:szCs w:val="24"/>
        </w:rPr>
        <w:t>our</w:t>
      </w:r>
      <w:r w:rsidR="009F5FB6" w:rsidRPr="00BC6CB3">
        <w:rPr>
          <w:rFonts w:ascii="Times New Roman" w:hAnsi="Times New Roman" w:cs="Times New Roman"/>
          <w:sz w:val="24"/>
          <w:szCs w:val="24"/>
        </w:rPr>
        <w:t xml:space="preserve"> study varied considerably </w:t>
      </w:r>
      <w:r w:rsidR="007B414E">
        <w:rPr>
          <w:rFonts w:ascii="Times New Roman" w:hAnsi="Times New Roman" w:cs="Times New Roman"/>
          <w:sz w:val="24"/>
          <w:szCs w:val="24"/>
        </w:rPr>
        <w:t>from</w:t>
      </w:r>
      <w:r w:rsidR="009F5FB6" w:rsidRPr="00BC6CB3">
        <w:rPr>
          <w:rFonts w:ascii="Times New Roman" w:hAnsi="Times New Roman" w:cs="Times New Roman"/>
          <w:sz w:val="24"/>
          <w:szCs w:val="24"/>
        </w:rPr>
        <w:t xml:space="preserve"> those reported by </w:t>
      </w:r>
      <w:r w:rsidR="009F5FB6" w:rsidRPr="00BC6CB3">
        <w:rPr>
          <w:rFonts w:ascii="Times New Roman" w:hAnsi="Times New Roman" w:cs="Times New Roman"/>
          <w:sz w:val="24"/>
          <w:szCs w:val="24"/>
        </w:rPr>
        <w:fldChar w:fldCharType="begin" w:fldLock="1"/>
      </w:r>
      <w:r w:rsidR="009F5FB6" w:rsidRPr="00BC6CB3">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9F5FB6" w:rsidRPr="00BC6CB3">
        <w:rPr>
          <w:rFonts w:ascii="Times New Roman" w:hAnsi="Times New Roman" w:cs="Times New Roman"/>
          <w:sz w:val="24"/>
          <w:szCs w:val="24"/>
        </w:rPr>
        <w:fldChar w:fldCharType="separate"/>
      </w:r>
      <w:r w:rsidR="009F5FB6" w:rsidRPr="00BC6CB3">
        <w:rPr>
          <w:rFonts w:ascii="Times New Roman" w:hAnsi="Times New Roman" w:cs="Times New Roman"/>
          <w:noProof/>
          <w:sz w:val="24"/>
          <w:szCs w:val="24"/>
        </w:rPr>
        <w:t>Dorr et al. (2021)</w:t>
      </w:r>
      <w:r w:rsidR="009F5FB6" w:rsidRPr="00BC6CB3">
        <w:rPr>
          <w:rFonts w:ascii="Times New Roman" w:hAnsi="Times New Roman" w:cs="Times New Roman"/>
          <w:sz w:val="24"/>
          <w:szCs w:val="24"/>
        </w:rPr>
        <w:fldChar w:fldCharType="end"/>
      </w:r>
      <w:r w:rsidR="009F5FB6" w:rsidRPr="00BC6CB3">
        <w:rPr>
          <w:rFonts w:ascii="Times New Roman" w:hAnsi="Times New Roman" w:cs="Times New Roman"/>
          <w:sz w:val="24"/>
          <w:szCs w:val="24"/>
        </w:rPr>
        <w:t xml:space="preserve">. Focusing on </w:t>
      </w:r>
      <w:r w:rsidR="00E41369">
        <w:rPr>
          <w:rFonts w:ascii="Times New Roman" w:hAnsi="Times New Roman" w:cs="Times New Roman"/>
          <w:sz w:val="24"/>
          <w:szCs w:val="24"/>
        </w:rPr>
        <w:t>‘</w:t>
      </w:r>
      <w:r w:rsidR="009F5FB6" w:rsidRPr="00BC6CB3">
        <w:rPr>
          <w:rFonts w:ascii="Times New Roman" w:hAnsi="Times New Roman" w:cs="Times New Roman"/>
          <w:sz w:val="24"/>
          <w:szCs w:val="24"/>
        </w:rPr>
        <w:t>lettuce</w:t>
      </w:r>
      <w:r w:rsidR="00E41369">
        <w:rPr>
          <w:rFonts w:ascii="Times New Roman" w:hAnsi="Times New Roman" w:cs="Times New Roman"/>
          <w:sz w:val="24"/>
          <w:szCs w:val="24"/>
        </w:rPr>
        <w:t xml:space="preserve"> and chicory’</w:t>
      </w:r>
      <w:r w:rsidR="009F5FB6" w:rsidRPr="00BC6CB3">
        <w:rPr>
          <w:rFonts w:ascii="Times New Roman" w:hAnsi="Times New Roman" w:cs="Times New Roman"/>
          <w:sz w:val="24"/>
          <w:szCs w:val="24"/>
        </w:rPr>
        <w:t xml:space="preserve"> and </w:t>
      </w:r>
      <w:r w:rsidR="00E41369">
        <w:rPr>
          <w:rFonts w:ascii="Times New Roman" w:hAnsi="Times New Roman" w:cs="Times New Roman"/>
          <w:sz w:val="24"/>
          <w:szCs w:val="24"/>
        </w:rPr>
        <w:t>‘</w:t>
      </w:r>
      <w:r w:rsidR="009F5FB6" w:rsidRPr="00BC6CB3">
        <w:rPr>
          <w:rFonts w:ascii="Times New Roman" w:hAnsi="Times New Roman" w:cs="Times New Roman"/>
          <w:sz w:val="24"/>
          <w:szCs w:val="24"/>
        </w:rPr>
        <w:t>tomatoes</w:t>
      </w:r>
      <w:r w:rsidR="00E41369">
        <w:rPr>
          <w:rFonts w:ascii="Times New Roman" w:hAnsi="Times New Roman" w:cs="Times New Roman"/>
          <w:sz w:val="24"/>
          <w:szCs w:val="24"/>
        </w:rPr>
        <w:t>’</w:t>
      </w:r>
      <w:r w:rsidR="009F5FB6" w:rsidRPr="00BC6CB3">
        <w:rPr>
          <w:rFonts w:ascii="Times New Roman" w:hAnsi="Times New Roman" w:cs="Times New Roman"/>
          <w:sz w:val="24"/>
          <w:szCs w:val="24"/>
        </w:rPr>
        <w:t xml:space="preserve"> only, crop yields found in our meta-analysis were notably lower than those calculated by </w:t>
      </w:r>
      <w:r w:rsidR="009F5FB6" w:rsidRPr="00BC6CB3">
        <w:rPr>
          <w:rFonts w:ascii="Times New Roman" w:hAnsi="Times New Roman" w:cs="Times New Roman"/>
          <w:sz w:val="24"/>
          <w:szCs w:val="24"/>
        </w:rPr>
        <w:fldChar w:fldCharType="begin" w:fldLock="1"/>
      </w:r>
      <w:r w:rsidR="004A59D2" w:rsidRPr="00BC6CB3">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9F5FB6" w:rsidRPr="00BC6CB3">
        <w:rPr>
          <w:rFonts w:ascii="Times New Roman" w:hAnsi="Times New Roman" w:cs="Times New Roman"/>
          <w:sz w:val="24"/>
          <w:szCs w:val="24"/>
        </w:rPr>
        <w:fldChar w:fldCharType="separate"/>
      </w:r>
      <w:r w:rsidR="009F5FB6" w:rsidRPr="00BC6CB3">
        <w:rPr>
          <w:rFonts w:ascii="Times New Roman" w:hAnsi="Times New Roman" w:cs="Times New Roman"/>
          <w:noProof/>
          <w:sz w:val="24"/>
          <w:szCs w:val="24"/>
        </w:rPr>
        <w:t>Dorr et al. (2021)</w:t>
      </w:r>
      <w:r w:rsidR="009F5FB6" w:rsidRPr="00BC6CB3">
        <w:rPr>
          <w:rFonts w:ascii="Times New Roman" w:hAnsi="Times New Roman" w:cs="Times New Roman"/>
          <w:sz w:val="24"/>
          <w:szCs w:val="24"/>
        </w:rPr>
        <w:fldChar w:fldCharType="end"/>
      </w:r>
      <w:r w:rsidR="009F5FB6" w:rsidRPr="00BC6CB3">
        <w:rPr>
          <w:rFonts w:ascii="Times New Roman" w:hAnsi="Times New Roman" w:cs="Times New Roman"/>
          <w:sz w:val="24"/>
          <w:szCs w:val="24"/>
        </w:rPr>
        <w:t xml:space="preserve">: </w:t>
      </w:r>
      <w:r w:rsidR="00B566C0">
        <w:rPr>
          <w:rFonts w:ascii="Times New Roman" w:hAnsi="Times New Roman" w:cs="Times New Roman"/>
          <w:sz w:val="24"/>
          <w:szCs w:val="24"/>
        </w:rPr>
        <w:t>5</w:t>
      </w:r>
      <w:r w:rsidR="009F5FB6" w:rsidRPr="00BC6CB3">
        <w:rPr>
          <w:rFonts w:ascii="Times New Roman" w:hAnsi="Times New Roman" w:cs="Times New Roman"/>
          <w:sz w:val="24"/>
          <w:szCs w:val="24"/>
        </w:rPr>
        <w:t>.</w:t>
      </w:r>
      <w:r w:rsidR="00946695">
        <w:rPr>
          <w:rFonts w:ascii="Times New Roman" w:hAnsi="Times New Roman" w:cs="Times New Roman"/>
          <w:sz w:val="24"/>
          <w:szCs w:val="24"/>
        </w:rPr>
        <w:t>5</w:t>
      </w:r>
      <w:r w:rsidR="009F5FB6" w:rsidRPr="00BC6CB3">
        <w:rPr>
          <w:rFonts w:ascii="Times New Roman" w:hAnsi="Times New Roman" w:cs="Times New Roman"/>
          <w:sz w:val="24"/>
          <w:szCs w:val="24"/>
        </w:rPr>
        <w:t xml:space="preserve"> vs</w:t>
      </w:r>
      <w:r w:rsidR="009F5FB6" w:rsidRPr="00BB4A84">
        <w:rPr>
          <w:rFonts w:ascii="Times New Roman" w:hAnsi="Times New Roman" w:cs="Times New Roman"/>
          <w:sz w:val="24"/>
          <w:szCs w:val="24"/>
        </w:rPr>
        <w:t>. 1</w:t>
      </w:r>
      <w:r w:rsidR="00B566C0" w:rsidRPr="00BB4A84">
        <w:rPr>
          <w:rFonts w:ascii="Times New Roman" w:hAnsi="Times New Roman" w:cs="Times New Roman"/>
          <w:sz w:val="24"/>
          <w:szCs w:val="24"/>
        </w:rPr>
        <w:t>9</w:t>
      </w:r>
      <w:r w:rsidR="009F5FB6" w:rsidRPr="00BB4A84">
        <w:rPr>
          <w:rFonts w:ascii="Times New Roman" w:hAnsi="Times New Roman" w:cs="Times New Roman"/>
          <w:sz w:val="24"/>
          <w:szCs w:val="24"/>
        </w:rPr>
        <w:t xml:space="preserve"> kg</w:t>
      </w:r>
      <w:r w:rsidR="009F5FB6" w:rsidRPr="00BC6CB3">
        <w:rPr>
          <w:rFonts w:ascii="Times New Roman" w:hAnsi="Times New Roman" w:cs="Times New Roman"/>
          <w:sz w:val="24"/>
          <w:szCs w:val="24"/>
        </w:rPr>
        <w:t xml:space="preserve"> m</w:t>
      </w:r>
      <w:r w:rsidR="009F5FB6" w:rsidRPr="00BC6CB3">
        <w:rPr>
          <w:rFonts w:ascii="Times New Roman" w:hAnsi="Times New Roman" w:cs="Times New Roman"/>
          <w:sz w:val="24"/>
          <w:szCs w:val="24"/>
          <w:vertAlign w:val="superscript"/>
        </w:rPr>
        <w:t>-2</w:t>
      </w:r>
      <w:r w:rsidR="009F5FB6" w:rsidRPr="00BC6CB3">
        <w:rPr>
          <w:rFonts w:ascii="Times New Roman" w:hAnsi="Times New Roman" w:cs="Times New Roman"/>
          <w:sz w:val="24"/>
          <w:szCs w:val="24"/>
        </w:rPr>
        <w:t xml:space="preserve"> </w:t>
      </w:r>
      <w:r>
        <w:rPr>
          <w:rFonts w:ascii="Times New Roman" w:hAnsi="Times New Roman" w:cs="Times New Roman"/>
          <w:sz w:val="24"/>
          <w:szCs w:val="24"/>
        </w:rPr>
        <w:t>yr</w:t>
      </w:r>
      <w:r w:rsidRPr="006549C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9F5FB6" w:rsidRPr="00BC6CB3">
        <w:rPr>
          <w:rFonts w:ascii="Times New Roman" w:hAnsi="Times New Roman" w:cs="Times New Roman"/>
          <w:sz w:val="24"/>
          <w:szCs w:val="24"/>
        </w:rPr>
        <w:t xml:space="preserve">for </w:t>
      </w:r>
      <w:r w:rsidR="00E41369">
        <w:rPr>
          <w:rFonts w:ascii="Times New Roman" w:hAnsi="Times New Roman" w:cs="Times New Roman"/>
          <w:sz w:val="24"/>
          <w:szCs w:val="24"/>
        </w:rPr>
        <w:t>‘</w:t>
      </w:r>
      <w:r w:rsidR="009F5FB6" w:rsidRPr="00BC6CB3">
        <w:rPr>
          <w:rFonts w:ascii="Times New Roman" w:hAnsi="Times New Roman" w:cs="Times New Roman"/>
          <w:sz w:val="24"/>
          <w:szCs w:val="24"/>
        </w:rPr>
        <w:t>lettuce</w:t>
      </w:r>
      <w:r w:rsidR="00E41369">
        <w:rPr>
          <w:rFonts w:ascii="Times New Roman" w:hAnsi="Times New Roman" w:cs="Times New Roman"/>
          <w:sz w:val="24"/>
          <w:szCs w:val="24"/>
        </w:rPr>
        <w:t xml:space="preserve"> and chicory’</w:t>
      </w:r>
      <w:r w:rsidR="009F5FB6" w:rsidRPr="00BC6CB3">
        <w:rPr>
          <w:rFonts w:ascii="Times New Roman" w:hAnsi="Times New Roman" w:cs="Times New Roman"/>
          <w:sz w:val="24"/>
          <w:szCs w:val="24"/>
        </w:rPr>
        <w:t xml:space="preserve"> and 8.</w:t>
      </w:r>
      <w:r w:rsidR="009F5FB6" w:rsidRPr="009A2750">
        <w:rPr>
          <w:rFonts w:ascii="Times New Roman" w:hAnsi="Times New Roman" w:cs="Times New Roman"/>
          <w:sz w:val="24"/>
          <w:szCs w:val="24"/>
        </w:rPr>
        <w:t>7 vs. 15 kg m</w:t>
      </w:r>
      <w:r w:rsidR="009F5FB6" w:rsidRPr="009A2750">
        <w:rPr>
          <w:rFonts w:ascii="Times New Roman" w:hAnsi="Times New Roman" w:cs="Times New Roman"/>
          <w:sz w:val="24"/>
          <w:szCs w:val="24"/>
          <w:vertAlign w:val="superscript"/>
        </w:rPr>
        <w:t>-2</w:t>
      </w:r>
      <w:r w:rsidR="009F5FB6" w:rsidRPr="00BC6CB3">
        <w:rPr>
          <w:rFonts w:ascii="Times New Roman" w:hAnsi="Times New Roman" w:cs="Times New Roman"/>
          <w:sz w:val="24"/>
          <w:szCs w:val="24"/>
        </w:rPr>
        <w:t xml:space="preserve"> </w:t>
      </w:r>
      <w:r>
        <w:rPr>
          <w:rFonts w:ascii="Times New Roman" w:hAnsi="Times New Roman" w:cs="Times New Roman"/>
          <w:sz w:val="24"/>
          <w:szCs w:val="24"/>
        </w:rPr>
        <w:t>yr</w:t>
      </w:r>
      <w:r w:rsidRPr="006549C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9F5FB6" w:rsidRPr="00BC6CB3">
        <w:rPr>
          <w:rFonts w:ascii="Times New Roman" w:hAnsi="Times New Roman" w:cs="Times New Roman"/>
          <w:sz w:val="24"/>
          <w:szCs w:val="24"/>
        </w:rPr>
        <w:t xml:space="preserve">for </w:t>
      </w:r>
      <w:r w:rsidR="00E41369">
        <w:rPr>
          <w:rFonts w:ascii="Times New Roman" w:hAnsi="Times New Roman" w:cs="Times New Roman"/>
          <w:sz w:val="24"/>
          <w:szCs w:val="24"/>
        </w:rPr>
        <w:t>‘</w:t>
      </w:r>
      <w:r w:rsidR="009F5FB6" w:rsidRPr="00BC6CB3">
        <w:rPr>
          <w:rFonts w:ascii="Times New Roman" w:hAnsi="Times New Roman" w:cs="Times New Roman"/>
          <w:sz w:val="24"/>
          <w:szCs w:val="24"/>
        </w:rPr>
        <w:t>tomatoes</w:t>
      </w:r>
      <w:r w:rsidR="00E41369">
        <w:rPr>
          <w:rFonts w:ascii="Times New Roman" w:hAnsi="Times New Roman" w:cs="Times New Roman"/>
          <w:sz w:val="24"/>
          <w:szCs w:val="24"/>
        </w:rPr>
        <w:t>’</w:t>
      </w:r>
      <w:r w:rsidR="009F5FB6" w:rsidRPr="00BC6CB3">
        <w:rPr>
          <w:rFonts w:ascii="Times New Roman" w:hAnsi="Times New Roman" w:cs="Times New Roman"/>
          <w:sz w:val="24"/>
          <w:szCs w:val="24"/>
        </w:rPr>
        <w:t xml:space="preserve">, respectively. These differences in productivity of urban agriculture could be explained by the variation in the number of observations considered to estimate crop yields, which were much higher in our </w:t>
      </w:r>
      <w:r w:rsidR="009D3C91">
        <w:rPr>
          <w:rFonts w:ascii="Times New Roman" w:hAnsi="Times New Roman" w:cs="Times New Roman"/>
          <w:sz w:val="24"/>
          <w:szCs w:val="24"/>
        </w:rPr>
        <w:t>study</w:t>
      </w:r>
      <w:r w:rsidR="009F5FB6" w:rsidRPr="00BC6CB3">
        <w:rPr>
          <w:rFonts w:ascii="Times New Roman" w:hAnsi="Times New Roman" w:cs="Times New Roman"/>
          <w:sz w:val="24"/>
          <w:szCs w:val="24"/>
        </w:rPr>
        <w:t xml:space="preserve"> (n = </w:t>
      </w:r>
      <w:r w:rsidR="004A59D2" w:rsidRPr="00BC6CB3">
        <w:rPr>
          <w:rFonts w:ascii="Times New Roman" w:hAnsi="Times New Roman" w:cs="Times New Roman"/>
          <w:sz w:val="24"/>
          <w:szCs w:val="24"/>
        </w:rPr>
        <w:t>344</w:t>
      </w:r>
      <w:r w:rsidR="009F5FB6" w:rsidRPr="00BC6CB3">
        <w:rPr>
          <w:rFonts w:ascii="Times New Roman" w:hAnsi="Times New Roman" w:cs="Times New Roman"/>
          <w:sz w:val="24"/>
          <w:szCs w:val="24"/>
        </w:rPr>
        <w:t xml:space="preserve"> vs. </w:t>
      </w:r>
      <w:r w:rsidR="005A19E1">
        <w:rPr>
          <w:rFonts w:ascii="Times New Roman" w:hAnsi="Times New Roman" w:cs="Times New Roman"/>
          <w:sz w:val="24"/>
          <w:szCs w:val="24"/>
        </w:rPr>
        <w:t>41</w:t>
      </w:r>
      <w:r w:rsidR="009F5FB6" w:rsidRPr="00BC6CB3">
        <w:rPr>
          <w:rFonts w:ascii="Times New Roman" w:hAnsi="Times New Roman" w:cs="Times New Roman"/>
          <w:sz w:val="24"/>
          <w:szCs w:val="24"/>
        </w:rPr>
        <w:t xml:space="preserve"> for </w:t>
      </w:r>
      <w:r w:rsidR="00E41369">
        <w:rPr>
          <w:rFonts w:ascii="Times New Roman" w:hAnsi="Times New Roman" w:cs="Times New Roman"/>
          <w:sz w:val="24"/>
          <w:szCs w:val="24"/>
        </w:rPr>
        <w:t>‘</w:t>
      </w:r>
      <w:r w:rsidR="009F5FB6" w:rsidRPr="00BC6CB3">
        <w:rPr>
          <w:rFonts w:ascii="Times New Roman" w:hAnsi="Times New Roman" w:cs="Times New Roman"/>
          <w:sz w:val="24"/>
          <w:szCs w:val="24"/>
        </w:rPr>
        <w:t>lettuce</w:t>
      </w:r>
      <w:r w:rsidR="00E41369">
        <w:rPr>
          <w:rFonts w:ascii="Times New Roman" w:hAnsi="Times New Roman" w:cs="Times New Roman"/>
          <w:sz w:val="24"/>
          <w:szCs w:val="24"/>
        </w:rPr>
        <w:t xml:space="preserve"> and chicory’</w:t>
      </w:r>
      <w:r w:rsidR="009F5FB6" w:rsidRPr="00BC6CB3">
        <w:rPr>
          <w:rFonts w:ascii="Times New Roman" w:hAnsi="Times New Roman" w:cs="Times New Roman"/>
          <w:sz w:val="24"/>
          <w:szCs w:val="24"/>
        </w:rPr>
        <w:t xml:space="preserve"> and </w:t>
      </w:r>
      <w:r w:rsidR="004A59D2" w:rsidRPr="00BC6CB3">
        <w:rPr>
          <w:rFonts w:ascii="Times New Roman" w:hAnsi="Times New Roman" w:cs="Times New Roman"/>
          <w:sz w:val="24"/>
          <w:szCs w:val="24"/>
        </w:rPr>
        <w:t>208</w:t>
      </w:r>
      <w:r w:rsidR="009F5FB6" w:rsidRPr="00BC6CB3">
        <w:rPr>
          <w:rFonts w:ascii="Times New Roman" w:hAnsi="Times New Roman" w:cs="Times New Roman"/>
          <w:sz w:val="24"/>
          <w:szCs w:val="24"/>
        </w:rPr>
        <w:t xml:space="preserve"> vs. </w:t>
      </w:r>
      <w:r w:rsidR="00E12BF1" w:rsidRPr="00BC6CB3">
        <w:rPr>
          <w:rFonts w:ascii="Times New Roman" w:hAnsi="Times New Roman" w:cs="Times New Roman"/>
          <w:sz w:val="24"/>
          <w:szCs w:val="24"/>
        </w:rPr>
        <w:t>2</w:t>
      </w:r>
      <w:r w:rsidR="00EE49C9">
        <w:rPr>
          <w:rFonts w:ascii="Times New Roman" w:hAnsi="Times New Roman" w:cs="Times New Roman"/>
          <w:sz w:val="24"/>
          <w:szCs w:val="24"/>
        </w:rPr>
        <w:t>9</w:t>
      </w:r>
      <w:r w:rsidR="009F5FB6" w:rsidRPr="00BC6CB3">
        <w:rPr>
          <w:rFonts w:ascii="Times New Roman" w:hAnsi="Times New Roman" w:cs="Times New Roman"/>
          <w:sz w:val="24"/>
          <w:szCs w:val="24"/>
        </w:rPr>
        <w:t xml:space="preserve"> for </w:t>
      </w:r>
      <w:r w:rsidR="00E41369">
        <w:rPr>
          <w:rFonts w:ascii="Times New Roman" w:hAnsi="Times New Roman" w:cs="Times New Roman"/>
          <w:sz w:val="24"/>
          <w:szCs w:val="24"/>
        </w:rPr>
        <w:t>‘</w:t>
      </w:r>
      <w:r w:rsidR="009F5FB6" w:rsidRPr="00BC6CB3">
        <w:rPr>
          <w:rFonts w:ascii="Times New Roman" w:hAnsi="Times New Roman" w:cs="Times New Roman"/>
          <w:sz w:val="24"/>
          <w:szCs w:val="24"/>
        </w:rPr>
        <w:t>tomatoes</w:t>
      </w:r>
      <w:r w:rsidR="00E41369">
        <w:rPr>
          <w:rFonts w:ascii="Times New Roman" w:hAnsi="Times New Roman" w:cs="Times New Roman"/>
          <w:sz w:val="24"/>
          <w:szCs w:val="24"/>
        </w:rPr>
        <w:t>’</w:t>
      </w:r>
      <w:r w:rsidR="009F5FB6" w:rsidRPr="00BC6CB3">
        <w:rPr>
          <w:rFonts w:ascii="Times New Roman" w:hAnsi="Times New Roman" w:cs="Times New Roman"/>
          <w:sz w:val="24"/>
          <w:szCs w:val="24"/>
        </w:rPr>
        <w:t>).</w:t>
      </w:r>
      <w:r w:rsidR="002D158B">
        <w:rPr>
          <w:rFonts w:ascii="Times New Roman" w:hAnsi="Times New Roman" w:cs="Times New Roman"/>
          <w:sz w:val="24"/>
          <w:szCs w:val="24"/>
        </w:rPr>
        <w:t xml:space="preserve"> </w:t>
      </w:r>
      <w:r w:rsidR="00133376">
        <w:rPr>
          <w:rFonts w:ascii="Times New Roman" w:hAnsi="Times New Roman" w:cs="Times New Roman"/>
          <w:sz w:val="24"/>
          <w:szCs w:val="24"/>
        </w:rPr>
        <w:t>T</w:t>
      </w:r>
      <w:r w:rsidR="0094759C">
        <w:rPr>
          <w:rFonts w:ascii="Times New Roman" w:hAnsi="Times New Roman" w:cs="Times New Roman"/>
          <w:sz w:val="24"/>
          <w:szCs w:val="24"/>
        </w:rPr>
        <w:t>he higher occurrence of growing systems with several growing cycles a year (sometimes up to 12) in</w:t>
      </w:r>
      <w:r w:rsidR="007B414E">
        <w:rPr>
          <w:rFonts w:ascii="Times New Roman" w:hAnsi="Times New Roman" w:cs="Times New Roman"/>
          <w:sz w:val="24"/>
          <w:szCs w:val="24"/>
        </w:rPr>
        <w:t xml:space="preserve"> the dataset used in</w:t>
      </w:r>
      <w:r w:rsidR="0094759C">
        <w:rPr>
          <w:rFonts w:ascii="Times New Roman" w:hAnsi="Times New Roman" w:cs="Times New Roman"/>
          <w:sz w:val="24"/>
          <w:szCs w:val="24"/>
        </w:rPr>
        <w:t xml:space="preserve"> </w:t>
      </w:r>
      <w:r w:rsidR="0094759C">
        <w:rPr>
          <w:rFonts w:ascii="Times New Roman" w:hAnsi="Times New Roman" w:cs="Times New Roman"/>
          <w:sz w:val="24"/>
          <w:szCs w:val="24"/>
        </w:rPr>
        <w:fldChar w:fldCharType="begin" w:fldLock="1"/>
      </w:r>
      <w:r w:rsidR="00EB74C2">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94759C">
        <w:rPr>
          <w:rFonts w:ascii="Times New Roman" w:hAnsi="Times New Roman" w:cs="Times New Roman"/>
          <w:sz w:val="24"/>
          <w:szCs w:val="24"/>
        </w:rPr>
        <w:fldChar w:fldCharType="separate"/>
      </w:r>
      <w:r w:rsidR="0094759C" w:rsidRPr="0059472B">
        <w:rPr>
          <w:rFonts w:ascii="Times New Roman" w:hAnsi="Times New Roman" w:cs="Times New Roman"/>
          <w:noProof/>
          <w:sz w:val="24"/>
          <w:szCs w:val="24"/>
        </w:rPr>
        <w:t>Dorr et al.</w:t>
      </w:r>
      <w:r w:rsidR="0094759C">
        <w:rPr>
          <w:rFonts w:ascii="Times New Roman" w:hAnsi="Times New Roman" w:cs="Times New Roman"/>
          <w:noProof/>
          <w:sz w:val="24"/>
          <w:szCs w:val="24"/>
        </w:rPr>
        <w:t xml:space="preserve"> (</w:t>
      </w:r>
      <w:r w:rsidR="0094759C" w:rsidRPr="0059472B">
        <w:rPr>
          <w:rFonts w:ascii="Times New Roman" w:hAnsi="Times New Roman" w:cs="Times New Roman"/>
          <w:noProof/>
          <w:sz w:val="24"/>
          <w:szCs w:val="24"/>
        </w:rPr>
        <w:t>2021)</w:t>
      </w:r>
      <w:r w:rsidR="0094759C">
        <w:rPr>
          <w:rFonts w:ascii="Times New Roman" w:hAnsi="Times New Roman" w:cs="Times New Roman"/>
          <w:sz w:val="24"/>
          <w:szCs w:val="24"/>
        </w:rPr>
        <w:fldChar w:fldCharType="end"/>
      </w:r>
      <w:r w:rsidR="0094759C">
        <w:rPr>
          <w:rFonts w:ascii="Times New Roman" w:hAnsi="Times New Roman" w:cs="Times New Roman"/>
          <w:sz w:val="24"/>
          <w:szCs w:val="24"/>
        </w:rPr>
        <w:t xml:space="preserve"> could </w:t>
      </w:r>
      <w:r w:rsidR="00133376">
        <w:rPr>
          <w:rFonts w:ascii="Times New Roman" w:hAnsi="Times New Roman" w:cs="Times New Roman"/>
          <w:sz w:val="24"/>
          <w:szCs w:val="24"/>
        </w:rPr>
        <w:t xml:space="preserve">also </w:t>
      </w:r>
      <w:r w:rsidR="0094759C">
        <w:rPr>
          <w:rFonts w:ascii="Times New Roman" w:hAnsi="Times New Roman" w:cs="Times New Roman"/>
          <w:sz w:val="24"/>
          <w:szCs w:val="24"/>
        </w:rPr>
        <w:t xml:space="preserve">be responsible for the differences in yearly crop yields observed. </w:t>
      </w:r>
      <w:r w:rsidR="00133376">
        <w:rPr>
          <w:rFonts w:ascii="Times New Roman" w:hAnsi="Times New Roman" w:cs="Times New Roman"/>
          <w:sz w:val="24"/>
          <w:szCs w:val="24"/>
        </w:rPr>
        <w:t>Finally, t</w:t>
      </w:r>
      <w:r w:rsidR="00EC6676">
        <w:rPr>
          <w:rFonts w:ascii="Times New Roman" w:hAnsi="Times New Roman" w:cs="Times New Roman"/>
          <w:sz w:val="24"/>
          <w:szCs w:val="24"/>
        </w:rPr>
        <w:t>hese differences</w:t>
      </w:r>
      <w:r w:rsidR="009F5FB6" w:rsidRPr="00BC6CB3">
        <w:rPr>
          <w:rFonts w:ascii="Times New Roman" w:hAnsi="Times New Roman" w:cs="Times New Roman"/>
          <w:sz w:val="24"/>
          <w:szCs w:val="24"/>
        </w:rPr>
        <w:t xml:space="preserve"> could be due to </w:t>
      </w:r>
      <w:r w:rsidR="009F5FB6" w:rsidRPr="00BC6CB3">
        <w:rPr>
          <w:rFonts w:ascii="Times New Roman" w:hAnsi="Times New Roman" w:cs="Times New Roman"/>
          <w:sz w:val="24"/>
          <w:szCs w:val="24"/>
        </w:rPr>
        <w:lastRenderedPageBreak/>
        <w:t xml:space="preserve">the specific inclusion criteria used in the literature search of our meta-analysis, </w:t>
      </w:r>
      <w:r w:rsidR="004A59D2" w:rsidRPr="00BC6CB3">
        <w:rPr>
          <w:rFonts w:ascii="Times New Roman" w:hAnsi="Times New Roman" w:cs="Times New Roman"/>
          <w:sz w:val="24"/>
          <w:szCs w:val="24"/>
        </w:rPr>
        <w:t xml:space="preserve">according to </w:t>
      </w:r>
      <w:r w:rsidR="009F5FB6" w:rsidRPr="00BC6CB3">
        <w:rPr>
          <w:rFonts w:ascii="Times New Roman" w:hAnsi="Times New Roman" w:cs="Times New Roman"/>
          <w:sz w:val="24"/>
          <w:szCs w:val="24"/>
        </w:rPr>
        <w:t xml:space="preserve">which studies that extrapolated </w:t>
      </w:r>
      <w:r w:rsidR="00B12144" w:rsidRPr="00BC6CB3">
        <w:rPr>
          <w:rFonts w:ascii="Times New Roman" w:hAnsi="Times New Roman" w:cs="Times New Roman"/>
          <w:sz w:val="24"/>
          <w:szCs w:val="24"/>
        </w:rPr>
        <w:t xml:space="preserve">urban </w:t>
      </w:r>
      <w:r w:rsidR="009F5FB6" w:rsidRPr="00BC6CB3">
        <w:rPr>
          <w:rFonts w:ascii="Times New Roman" w:hAnsi="Times New Roman" w:cs="Times New Roman"/>
          <w:sz w:val="24"/>
          <w:szCs w:val="24"/>
        </w:rPr>
        <w:t xml:space="preserve">yields from conventional yields or </w:t>
      </w:r>
      <w:r w:rsidR="00B12144" w:rsidRPr="00BC6CB3">
        <w:rPr>
          <w:rFonts w:ascii="Times New Roman" w:hAnsi="Times New Roman" w:cs="Times New Roman"/>
          <w:sz w:val="24"/>
          <w:szCs w:val="24"/>
        </w:rPr>
        <w:t xml:space="preserve">used </w:t>
      </w:r>
      <w:r w:rsidR="009F5FB6" w:rsidRPr="00BC6CB3">
        <w:rPr>
          <w:rFonts w:ascii="Times New Roman" w:hAnsi="Times New Roman" w:cs="Times New Roman"/>
          <w:sz w:val="24"/>
          <w:szCs w:val="24"/>
        </w:rPr>
        <w:t xml:space="preserve">yields </w:t>
      </w:r>
      <w:r w:rsidR="00B12144" w:rsidRPr="00BC6CB3">
        <w:rPr>
          <w:rFonts w:ascii="Times New Roman" w:hAnsi="Times New Roman" w:cs="Times New Roman"/>
          <w:sz w:val="24"/>
          <w:szCs w:val="24"/>
        </w:rPr>
        <w:t xml:space="preserve">estimated via modelling </w:t>
      </w:r>
      <w:r w:rsidR="004A59D2" w:rsidRPr="00BC6CB3">
        <w:rPr>
          <w:rFonts w:ascii="Times New Roman" w:hAnsi="Times New Roman" w:cs="Times New Roman"/>
          <w:sz w:val="24"/>
          <w:szCs w:val="24"/>
        </w:rPr>
        <w:t>were excluded</w:t>
      </w:r>
      <w:r w:rsidR="0059472B">
        <w:rPr>
          <w:rFonts w:ascii="Times New Roman" w:hAnsi="Times New Roman" w:cs="Times New Roman"/>
          <w:sz w:val="24"/>
          <w:szCs w:val="24"/>
        </w:rPr>
        <w:t xml:space="preserve">. </w:t>
      </w:r>
    </w:p>
    <w:p w14:paraId="6EEC2DB9" w14:textId="485A63D0" w:rsidR="004B2089" w:rsidRDefault="004B2089" w:rsidP="008E255A">
      <w:pPr>
        <w:spacing w:after="0" w:line="480" w:lineRule="auto"/>
        <w:rPr>
          <w:rFonts w:ascii="Times New Roman" w:hAnsi="Times New Roman" w:cs="Times New Roman"/>
          <w:sz w:val="24"/>
          <w:szCs w:val="24"/>
        </w:rPr>
      </w:pPr>
    </w:p>
    <w:p w14:paraId="4EB3EC5E" w14:textId="35A537F6" w:rsidR="007848D5" w:rsidRDefault="00366FFE"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Other studies</w:t>
      </w:r>
      <w:r w:rsidR="00965F84">
        <w:rPr>
          <w:rFonts w:ascii="Times New Roman" w:hAnsi="Times New Roman" w:cs="Times New Roman"/>
          <w:sz w:val="24"/>
          <w:szCs w:val="24"/>
        </w:rPr>
        <w:t xml:space="preserve"> </w:t>
      </w:r>
      <w:r w:rsidR="006672AF">
        <w:rPr>
          <w:rFonts w:ascii="Times New Roman" w:hAnsi="Times New Roman" w:cs="Times New Roman"/>
          <w:sz w:val="24"/>
          <w:szCs w:val="24"/>
        </w:rPr>
        <w:t xml:space="preserve">focusing on </w:t>
      </w:r>
      <w:r w:rsidR="00B84510">
        <w:rPr>
          <w:rFonts w:ascii="Times New Roman" w:hAnsi="Times New Roman" w:cs="Times New Roman"/>
          <w:sz w:val="24"/>
          <w:szCs w:val="24"/>
        </w:rPr>
        <w:t>the food</w:t>
      </w:r>
      <w:r w:rsidR="006672AF">
        <w:rPr>
          <w:rFonts w:ascii="Times New Roman" w:hAnsi="Times New Roman" w:cs="Times New Roman"/>
          <w:sz w:val="24"/>
          <w:szCs w:val="24"/>
        </w:rPr>
        <w:t xml:space="preserve"> production potential at the city level</w:t>
      </w:r>
      <w:r w:rsidR="004979AD">
        <w:rPr>
          <w:rFonts w:ascii="Times New Roman" w:hAnsi="Times New Roman" w:cs="Times New Roman"/>
          <w:sz w:val="24"/>
          <w:szCs w:val="24"/>
        </w:rPr>
        <w:t xml:space="preserve"> </w:t>
      </w:r>
      <w:r w:rsidR="004979AD">
        <w:rPr>
          <w:rFonts w:ascii="Times New Roman" w:hAnsi="Times New Roman" w:cs="Times New Roman"/>
          <w:sz w:val="24"/>
          <w:szCs w:val="24"/>
        </w:rPr>
        <w:fldChar w:fldCharType="begin" w:fldLock="1"/>
      </w:r>
      <w:r w:rsidR="004979AD">
        <w:rPr>
          <w:rFonts w:ascii="Times New Roman" w:hAnsi="Times New Roman" w:cs="Times New Roman"/>
          <w:sz w:val="24"/>
          <w:szCs w:val="24"/>
        </w:rPr>
        <w:instrText>ADDIN CSL_CITATION {"citationItems":[{"id":"ITEM-1","itemData":{"DOI":"10.1016/j.landurbplan.2017.04.015","ISSN":"01692046","abstract":"Urban parcels can potentially be leveraged for developing a local urban food system by growing high yield food crops. Here, a remote sensing and GIS-based modeling framework was developed to locate and quantify available area for urban farming, including both rooftop and ground level areas in the city of Boston, MA, USA. Geoprocessing and spatial analysis tools were used to process geographic data layers for zoning, ownership, slope, soil quality, and adequate light availability. Surface slope (roof pitch) was determined for all buildings in the city through the creation of a digital surface map from remotely sensed LiDAR data. Potential parcels from ground level public and private vacant lots and underutilized residential and commercial areas were mapped using publicly available datasets. Approximately 922 ha of rooftop and 1,250 ha of ground level parcels have been identified, representing 7.4% and 10% of the total land area in Boston, respectively. Finally, food yield values for common urban agricultural crops were used to estimate the city's food production potential from the identified parcels. Despite Boston's density, the mapped areas have potential to produce enough fresh fruits and vegetables for Boston's population, while providing both environmental and economic co-benefits. The study outcome was compared with mapping and inventory results from other North American cities.","author":[{"dropping-particle":"","family":"Saha","given":"Mithun","non-dropping-particle":"","parse-names":false,"suffix":""},{"dropping-particle":"","family":"Eckelman","given":"Matthew J","non-dropping-particle":"","parse-names":false,"suffix":""}],"container-title":"Landscape and Urban Planning","id":"ITEM-1","issued":{"date-parts":[["2017"]]},"page":"130-141","publisher":"Elsevier","title":"Growing fresh fruits and vegetables in an urban landscape: A geospatial assessment of ground level and rooftop urban agriculture potential in Boston, USA","type":"article-journal","volume":"165"},"uris":["http://www.mendeley.com/documents/?uuid=e5a22c84-ccc2-414e-8a15-1ab18f72d437"]},{"id":"ITEM-2","itemData":{"DOI":"10.2495/DNE-V12-N4-448-457","ISSN":"17557445","abstract":"More than half of the global population has chosen to live in urban areas than in rural areas. This results in issues on sustainable food provision in urban areas. Transporting vegetables and fruits from the countryside to the city while keeping them fresh consumes energy and causes loss. Given the cost, growing food in and around cities has never been a new thing. However, only recently, growing food on rooftops on a business scale to achieve self-reliance has increasingly gained attention. With current technological advances in horticulture and agriculture, it has become more likely to secure food provision by cultivating on urban rooftops. Only a few business scale cases reported in high-income societies with a high-density population or experiencing snowing winter can afford and justify the choice of such a high input as well as a high-yield cultivating system. In Taiwan, with a warm winter, it may be more feasible to apply this system because less energy input is required to achieve the same yield as compared to that required in places in temperate climates. By estimating the potential of a high-density city to achieve self-reliance through rooftop growing systems, decision-makers can have more insight into how the idea can be promoted. As of end 2016, Chiayi city has the second largest population density after the capital city. Thus, this research aims at assessing the potential to achieve self-reliance by grow-ing food on rooftops in Chiayi. It analyzes the yields of four types of rooftop cultivating systems and estimates the production and consumption by using these systems on three types of rooftops in different land uses, namely commercial, educational and residential. The result shows that the best scenario for achieving self-reliance is the rooftop hydroponic greenhouse model operating at the commercial scale although this is not sustainable or practical for general households in Chiayi City.","author":[{"dropping-particle":"","family":"Hsieh","given":"Yi-Hsuan","non-dropping-particle":"","parse-names":false,"suffix":""},{"dropping-particle":"","family":"Hsu","given":"Jung-Te","non-dropping-particle":"","parse-names":false,"suffix":""},{"dropping-particle":"","family":"Lee","given":"Ting-I","non-dropping-particle":"","parse-names":false,"suffix":""}],"container-title":"International Journal of Design &amp; Nature and Ecodynamics","id":"ITEM-2","issue":"4","issued":{"date-parts":[["2017"]]},"page":"448-457","title":"Estimating the potential of achieving self-reliance by rooftop gardening in Chiayi City, Taiwan","type":"article-journal","volume":"12"},"uris":["http://www.mendeley.com/documents/?uuid=358c3488-def4-4070-9242-4f62e3c44db8"]},{"id":"ITEM-3","itemData":{"DOI":"10.1016/j.uclim.2016.11.004","ISSN":"22120955","abstract":"The contemporary capitalist growth-dependent economy infers that natural resources are without limit. This has caused over-consumption of these, which has dangerously altered the climate. Despite this issue, with on-going economic growth, especially cities continue to consume even more such natural resources. Radical new urban planning approaches linked to a paradigm shift are urgently needed. Integrated urban planning can help cities exploit potential synergies of climate change mitigation and adaptation approaches to act on climate change more effectively. In this study, a case study neighbourhood of the City of Munich, Germany, is used as a model. By applying the Water-Energy-Food Nexus approach, the study finds that intensive urban agriculture could provide for 66% of local demand for fruit and 246% of local demand for vegetables; wastewater recycling and reuse coupled with rainwater harvesting can save 26% of current freshwater supply; biogas generation from human sewage can save 20% of current electricity supply; and the cost of decentralized wastewater management may be significantly lower than the planned renovation of the centralized sewage system. The study advocates implementation of pilot projects to study the effectiveness of such an approach, which is also relevant to other cities worldwide.","author":[{"dropping-particle":"","family":"Gondhalekar","given":"Daphne","non-dropping-particle":"","parse-names":false,"suffix":""},{"dropping-particle":"","family":"Ramsauer","given":"Thomas","non-dropping-particle":"","parse-names":false,"suffix":""}],"container-title":"Urban Climate","id":"ITEM-3","issued":{"date-parts":[["2017"]]},"page":"28-40","publisher":"Elsevier B.V.","title":"Nexus City: Operationalizing the urban Water-Energy-Food Nexus for climate change adaptation in Munich, Germany","type":"article-journal","volume":"19"},"uris":["http://www.mendeley.com/documents/?uuid=081a541f-ae84-40a9-94e7-8f5a0505c23a"]}],"mendeley":{"formattedCitation":"(Gondhalekar &amp; Ramsauer, 2017; Hsieh et al., 2017; Saha &amp; Eckelman, 2017)","manualFormatting":"(e.g., Gondhalekar &amp; Ramsauer, 2017; Hsieh et al., 2017; Saha &amp; Eckelman, 2017)","plainTextFormattedCitation":"(Gondhalekar &amp; Ramsauer, 2017; Hsieh et al., 2017; Saha &amp; Eckelman, 2017)","previouslyFormattedCitation":"(Gondhalekar &amp; Ramsauer, 2017; Hsieh et al., 2017; Saha &amp; Eckelman, 2017)"},"properties":{"noteIndex":0},"schema":"https://github.com/citation-style-language/schema/raw/master/csl-citation.json"}</w:instrText>
      </w:r>
      <w:r w:rsidR="004979AD">
        <w:rPr>
          <w:rFonts w:ascii="Times New Roman" w:hAnsi="Times New Roman" w:cs="Times New Roman"/>
          <w:sz w:val="24"/>
          <w:szCs w:val="24"/>
        </w:rPr>
        <w:fldChar w:fldCharType="separate"/>
      </w:r>
      <w:r w:rsidR="004979AD" w:rsidRPr="004979AD">
        <w:rPr>
          <w:rFonts w:ascii="Times New Roman" w:hAnsi="Times New Roman" w:cs="Times New Roman"/>
          <w:noProof/>
          <w:sz w:val="24"/>
          <w:szCs w:val="24"/>
        </w:rPr>
        <w:t>(</w:t>
      </w:r>
      <w:r w:rsidR="004979AD" w:rsidRPr="004979AD">
        <w:rPr>
          <w:rFonts w:ascii="Times New Roman" w:hAnsi="Times New Roman" w:cs="Times New Roman"/>
          <w:i/>
          <w:noProof/>
          <w:sz w:val="24"/>
          <w:szCs w:val="24"/>
        </w:rPr>
        <w:t>e.g.</w:t>
      </w:r>
      <w:r w:rsidR="004979AD">
        <w:rPr>
          <w:rFonts w:ascii="Times New Roman" w:hAnsi="Times New Roman" w:cs="Times New Roman"/>
          <w:noProof/>
          <w:sz w:val="24"/>
          <w:szCs w:val="24"/>
        </w:rPr>
        <w:t xml:space="preserve">, </w:t>
      </w:r>
      <w:r w:rsidR="004979AD" w:rsidRPr="004979AD">
        <w:rPr>
          <w:rFonts w:ascii="Times New Roman" w:hAnsi="Times New Roman" w:cs="Times New Roman"/>
          <w:noProof/>
          <w:sz w:val="24"/>
          <w:szCs w:val="24"/>
        </w:rPr>
        <w:t>Gondhalekar &amp; Ramsauer, 2017; Hsieh et al., 2017; Saha &amp; Eckelman, 2017)</w:t>
      </w:r>
      <w:r w:rsidR="004979AD">
        <w:rPr>
          <w:rFonts w:ascii="Times New Roman" w:hAnsi="Times New Roman" w:cs="Times New Roman"/>
          <w:sz w:val="24"/>
          <w:szCs w:val="24"/>
        </w:rPr>
        <w:fldChar w:fldCharType="end"/>
      </w:r>
      <w:r w:rsidR="004979AD">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6672AF">
        <w:rPr>
          <w:rFonts w:ascii="Times New Roman" w:hAnsi="Times New Roman" w:cs="Times New Roman"/>
          <w:sz w:val="24"/>
          <w:szCs w:val="24"/>
        </w:rPr>
        <w:t xml:space="preserve">also </w:t>
      </w:r>
      <w:r>
        <w:rPr>
          <w:rFonts w:ascii="Times New Roman" w:hAnsi="Times New Roman" w:cs="Times New Roman"/>
          <w:sz w:val="24"/>
          <w:szCs w:val="24"/>
        </w:rPr>
        <w:t>reported crop</w:t>
      </w:r>
      <w:r w:rsidR="005542FA">
        <w:rPr>
          <w:rFonts w:ascii="Times New Roman" w:hAnsi="Times New Roman" w:cs="Times New Roman"/>
          <w:sz w:val="24"/>
          <w:szCs w:val="24"/>
        </w:rPr>
        <w:t xml:space="preserve"> </w:t>
      </w:r>
      <w:r>
        <w:rPr>
          <w:rFonts w:ascii="Times New Roman" w:hAnsi="Times New Roman" w:cs="Times New Roman"/>
          <w:sz w:val="24"/>
          <w:szCs w:val="24"/>
        </w:rPr>
        <w:t>yields of urban agr</w:t>
      </w:r>
      <w:r w:rsidR="005542FA">
        <w:rPr>
          <w:rFonts w:ascii="Times New Roman" w:hAnsi="Times New Roman" w:cs="Times New Roman"/>
          <w:sz w:val="24"/>
          <w:szCs w:val="24"/>
        </w:rPr>
        <w:t>i</w:t>
      </w:r>
      <w:r>
        <w:rPr>
          <w:rFonts w:ascii="Times New Roman" w:hAnsi="Times New Roman" w:cs="Times New Roman"/>
          <w:sz w:val="24"/>
          <w:szCs w:val="24"/>
        </w:rPr>
        <w:t>cult</w:t>
      </w:r>
      <w:r w:rsidR="005542FA">
        <w:rPr>
          <w:rFonts w:ascii="Times New Roman" w:hAnsi="Times New Roman" w:cs="Times New Roman"/>
          <w:sz w:val="24"/>
          <w:szCs w:val="24"/>
        </w:rPr>
        <w:t>u</w:t>
      </w:r>
      <w:r>
        <w:rPr>
          <w:rFonts w:ascii="Times New Roman" w:hAnsi="Times New Roman" w:cs="Times New Roman"/>
          <w:sz w:val="24"/>
          <w:szCs w:val="24"/>
        </w:rPr>
        <w:t>re</w:t>
      </w:r>
      <w:r w:rsidR="00E133FD">
        <w:rPr>
          <w:rFonts w:ascii="Times New Roman" w:hAnsi="Times New Roman" w:cs="Times New Roman"/>
          <w:sz w:val="24"/>
          <w:szCs w:val="24"/>
        </w:rPr>
        <w:t xml:space="preserve"> and used </w:t>
      </w:r>
      <w:r w:rsidR="000B242E">
        <w:rPr>
          <w:rFonts w:ascii="Times New Roman" w:hAnsi="Times New Roman" w:cs="Times New Roman"/>
          <w:sz w:val="24"/>
          <w:szCs w:val="24"/>
        </w:rPr>
        <w:t xml:space="preserve">them in their assessments of the extent to which urban food production may lead to self-sufficiency in cities and towns. The crop yields estimated in these studies differed considerably from those calculated in our meta-analysis. For instance, crop yields of dark green vegetables used by </w:t>
      </w:r>
      <w:r w:rsidR="000B242E">
        <w:rPr>
          <w:rFonts w:ascii="Times New Roman" w:hAnsi="Times New Roman" w:cs="Times New Roman"/>
          <w:sz w:val="24"/>
          <w:szCs w:val="24"/>
        </w:rPr>
        <w:fldChar w:fldCharType="begin" w:fldLock="1"/>
      </w:r>
      <w:r w:rsidR="000B242E">
        <w:rPr>
          <w:rFonts w:ascii="Times New Roman" w:hAnsi="Times New Roman" w:cs="Times New Roman"/>
          <w:sz w:val="24"/>
          <w:szCs w:val="24"/>
        </w:rPr>
        <w:instrText>ADDIN CSL_CITATION {"citationItems":[{"id":"ITEM-1","itemData":{"DOI":"10.1016/j.landurbplan.2017.04.015","ISSN":"01692046","abstract":"Urban parcels can potentially be leveraged for developing a local urban food system by growing high yield food crops. Here, a remote sensing and GIS-based modeling framework was developed to locate and quantify available area for urban farming, including both rooftop and ground level areas in the city of Boston, MA, USA. Geoprocessing and spatial analysis tools were used to process geographic data layers for zoning, ownership, slope, soil quality, and adequate light availability. Surface slope (roof pitch) was determined for all buildings in the city through the creation of a digital surface map from remotely sensed LiDAR data. Potential parcels from ground level public and private vacant lots and underutilized residential and commercial areas were mapped using publicly available datasets. Approximately 922 ha of rooftop and 1,250 ha of ground level parcels have been identified, representing 7.4% and 10% of the total land area in Boston, respectively. Finally, food yield values for common urban agricultural crops were used to estimate the city's food production potential from the identified parcels. Despite Boston's density, the mapped areas have potential to produce enough fresh fruits and vegetables for Boston's population, while providing both environmental and economic co-benefits. The study outcome was compared with mapping and inventory results from other North American cities.","author":[{"dropping-particle":"","family":"Saha","given":"Mithun","non-dropping-particle":"","parse-names":false,"suffix":""},{"dropping-particle":"","family":"Eckelman","given":"Matthew J","non-dropping-particle":"","parse-names":false,"suffix":""}],"container-title":"Landscape and Urban Planning","id":"ITEM-1","issued":{"date-parts":[["2017"]]},"page":"130-141","publisher":"Elsevier","title":"Growing fresh fruits and vegetables in an urban landscape: A geospatial assessment of ground level and rooftop urban agriculture potential in Boston, USA","type":"article-journal","volume":"165"},"uris":["http://www.mendeley.com/documents/?uuid=e5a22c84-ccc2-414e-8a15-1ab18f72d437"]}],"mendeley":{"formattedCitation":"(Saha &amp; Eckelman, 2017)","manualFormatting":"Saha &amp; Eckelman (2017)","plainTextFormattedCitation":"(Saha &amp; Eckelman, 2017)","previouslyFormattedCitation":"(Saha &amp; Eckelman, 2017)"},"properties":{"noteIndex":0},"schema":"https://github.com/citation-style-language/schema/raw/master/csl-citation.json"}</w:instrText>
      </w:r>
      <w:r w:rsidR="000B242E">
        <w:rPr>
          <w:rFonts w:ascii="Times New Roman" w:hAnsi="Times New Roman" w:cs="Times New Roman"/>
          <w:sz w:val="24"/>
          <w:szCs w:val="24"/>
        </w:rPr>
        <w:fldChar w:fldCharType="separate"/>
      </w:r>
      <w:r w:rsidR="000B242E" w:rsidRPr="009D78AE">
        <w:rPr>
          <w:rFonts w:ascii="Times New Roman" w:hAnsi="Times New Roman" w:cs="Times New Roman"/>
          <w:noProof/>
          <w:sz w:val="24"/>
          <w:szCs w:val="24"/>
        </w:rPr>
        <w:t>Saha &amp; Eckelman</w:t>
      </w:r>
      <w:r w:rsidR="000B242E">
        <w:rPr>
          <w:rFonts w:ascii="Times New Roman" w:hAnsi="Times New Roman" w:cs="Times New Roman"/>
          <w:noProof/>
          <w:sz w:val="24"/>
          <w:szCs w:val="24"/>
        </w:rPr>
        <w:t xml:space="preserve"> (</w:t>
      </w:r>
      <w:r w:rsidR="000B242E" w:rsidRPr="009D78AE">
        <w:rPr>
          <w:rFonts w:ascii="Times New Roman" w:hAnsi="Times New Roman" w:cs="Times New Roman"/>
          <w:noProof/>
          <w:sz w:val="24"/>
          <w:szCs w:val="24"/>
        </w:rPr>
        <w:t>2017)</w:t>
      </w:r>
      <w:r w:rsidR="000B242E">
        <w:rPr>
          <w:rFonts w:ascii="Times New Roman" w:hAnsi="Times New Roman" w:cs="Times New Roman"/>
          <w:sz w:val="24"/>
          <w:szCs w:val="24"/>
        </w:rPr>
        <w:fldChar w:fldCharType="end"/>
      </w:r>
      <w:r w:rsidR="000B242E" w:rsidRPr="009D78AE">
        <w:rPr>
          <w:rFonts w:ascii="Times New Roman" w:hAnsi="Times New Roman" w:cs="Times New Roman"/>
          <w:sz w:val="24"/>
          <w:szCs w:val="24"/>
        </w:rPr>
        <w:t xml:space="preserve"> </w:t>
      </w:r>
      <w:r w:rsidR="000B242E">
        <w:rPr>
          <w:rFonts w:ascii="Times New Roman" w:hAnsi="Times New Roman" w:cs="Times New Roman"/>
          <w:sz w:val="24"/>
          <w:szCs w:val="24"/>
        </w:rPr>
        <w:t>were lower than those estimated in our meta-analysis for conventional urban gardening (</w:t>
      </w:r>
      <w:r w:rsidR="000B242E" w:rsidRPr="009D78AE">
        <w:rPr>
          <w:rFonts w:ascii="Times New Roman" w:hAnsi="Times New Roman" w:cs="Times New Roman"/>
          <w:sz w:val="24"/>
          <w:szCs w:val="24"/>
        </w:rPr>
        <w:t>1.</w:t>
      </w:r>
      <w:r w:rsidR="000B242E">
        <w:rPr>
          <w:rFonts w:ascii="Times New Roman" w:hAnsi="Times New Roman" w:cs="Times New Roman"/>
          <w:sz w:val="24"/>
          <w:szCs w:val="24"/>
        </w:rPr>
        <w:t>4</w:t>
      </w:r>
      <w:r w:rsidR="000B242E" w:rsidRPr="009D78AE">
        <w:rPr>
          <w:rFonts w:ascii="Times New Roman" w:hAnsi="Times New Roman" w:cs="Times New Roman"/>
          <w:sz w:val="24"/>
          <w:szCs w:val="24"/>
        </w:rPr>
        <w:t xml:space="preserve"> </w:t>
      </w:r>
      <w:r w:rsidR="000B242E">
        <w:rPr>
          <w:rFonts w:ascii="Times New Roman" w:hAnsi="Times New Roman" w:cs="Times New Roman"/>
          <w:sz w:val="24"/>
          <w:szCs w:val="24"/>
        </w:rPr>
        <w:t>vs. 2.6 kg m</w:t>
      </w:r>
      <w:r w:rsidR="000B242E" w:rsidRPr="00817DDE">
        <w:rPr>
          <w:rFonts w:ascii="Times New Roman" w:hAnsi="Times New Roman" w:cs="Times New Roman"/>
          <w:sz w:val="24"/>
          <w:szCs w:val="24"/>
          <w:vertAlign w:val="superscript"/>
        </w:rPr>
        <w:t>-2</w:t>
      </w:r>
      <w:r w:rsidR="000B242E">
        <w:rPr>
          <w:rFonts w:ascii="Times New Roman" w:hAnsi="Times New Roman" w:cs="Times New Roman"/>
          <w:sz w:val="24"/>
          <w:szCs w:val="24"/>
        </w:rPr>
        <w:t xml:space="preserve"> yr</w:t>
      </w:r>
      <w:r w:rsidR="000B242E" w:rsidRPr="00817DDE">
        <w:rPr>
          <w:rFonts w:ascii="Times New Roman" w:hAnsi="Times New Roman" w:cs="Times New Roman"/>
          <w:sz w:val="24"/>
          <w:szCs w:val="24"/>
          <w:vertAlign w:val="superscript"/>
        </w:rPr>
        <w:t>-1</w:t>
      </w:r>
      <w:r w:rsidR="000B242E">
        <w:rPr>
          <w:rFonts w:ascii="Times New Roman" w:hAnsi="Times New Roman" w:cs="Times New Roman"/>
          <w:sz w:val="24"/>
          <w:szCs w:val="24"/>
        </w:rPr>
        <w:t>, respectively) but much greater than the values from our meta-analysis for hydroponic rooftop gardening (20 vs. 8.6</w:t>
      </w:r>
      <w:r w:rsidR="000B242E" w:rsidRPr="00817DDE">
        <w:rPr>
          <w:rFonts w:ascii="Times New Roman" w:hAnsi="Times New Roman" w:cs="Times New Roman"/>
          <w:sz w:val="24"/>
          <w:szCs w:val="24"/>
        </w:rPr>
        <w:t xml:space="preserve"> </w:t>
      </w:r>
      <w:r w:rsidR="000B242E">
        <w:rPr>
          <w:rFonts w:ascii="Times New Roman" w:hAnsi="Times New Roman" w:cs="Times New Roman"/>
          <w:sz w:val="24"/>
          <w:szCs w:val="24"/>
        </w:rPr>
        <w:t>kg m</w:t>
      </w:r>
      <w:r w:rsidR="000B242E" w:rsidRPr="00817DDE">
        <w:rPr>
          <w:rFonts w:ascii="Times New Roman" w:hAnsi="Times New Roman" w:cs="Times New Roman"/>
          <w:sz w:val="24"/>
          <w:szCs w:val="24"/>
          <w:vertAlign w:val="superscript"/>
        </w:rPr>
        <w:t>-2</w:t>
      </w:r>
      <w:r w:rsidR="000B242E">
        <w:rPr>
          <w:rFonts w:ascii="Times New Roman" w:hAnsi="Times New Roman" w:cs="Times New Roman"/>
          <w:sz w:val="24"/>
          <w:szCs w:val="24"/>
        </w:rPr>
        <w:t xml:space="preserve"> yr</w:t>
      </w:r>
      <w:r w:rsidR="000B242E" w:rsidRPr="00817DDE">
        <w:rPr>
          <w:rFonts w:ascii="Times New Roman" w:hAnsi="Times New Roman" w:cs="Times New Roman"/>
          <w:sz w:val="24"/>
          <w:szCs w:val="24"/>
          <w:vertAlign w:val="superscript"/>
        </w:rPr>
        <w:t>-1</w:t>
      </w:r>
      <w:r w:rsidR="000B242E">
        <w:rPr>
          <w:rFonts w:ascii="Times New Roman" w:hAnsi="Times New Roman" w:cs="Times New Roman"/>
          <w:sz w:val="24"/>
          <w:szCs w:val="24"/>
        </w:rPr>
        <w:t xml:space="preserve">, respectively). These differences in yields may be due to the fact that these scaling-up studies </w:t>
      </w:r>
      <w:r>
        <w:rPr>
          <w:rFonts w:ascii="Times New Roman" w:hAnsi="Times New Roman" w:cs="Times New Roman"/>
          <w:sz w:val="24"/>
          <w:szCs w:val="24"/>
        </w:rPr>
        <w:t xml:space="preserve">extrapolated </w:t>
      </w:r>
      <w:r w:rsidR="000B242E">
        <w:rPr>
          <w:rFonts w:ascii="Times New Roman" w:hAnsi="Times New Roman" w:cs="Times New Roman"/>
          <w:sz w:val="24"/>
          <w:szCs w:val="24"/>
        </w:rPr>
        <w:t xml:space="preserve">yield values </w:t>
      </w:r>
      <w:r w:rsidR="007848D5" w:rsidRPr="00BC6CB3">
        <w:rPr>
          <w:rFonts w:ascii="Times New Roman" w:hAnsi="Times New Roman" w:cs="Times New Roman"/>
          <w:sz w:val="24"/>
          <w:szCs w:val="24"/>
        </w:rPr>
        <w:t xml:space="preserve">from </w:t>
      </w:r>
      <w:r>
        <w:rPr>
          <w:rFonts w:ascii="Times New Roman" w:hAnsi="Times New Roman" w:cs="Times New Roman"/>
          <w:sz w:val="24"/>
          <w:szCs w:val="24"/>
        </w:rPr>
        <w:t xml:space="preserve">specific </w:t>
      </w:r>
      <w:r w:rsidR="009C24BF">
        <w:rPr>
          <w:rFonts w:ascii="Times New Roman" w:hAnsi="Times New Roman" w:cs="Times New Roman"/>
          <w:sz w:val="24"/>
          <w:szCs w:val="24"/>
        </w:rPr>
        <w:t xml:space="preserve">studies based on </w:t>
      </w:r>
      <w:r w:rsidR="009D3C91">
        <w:rPr>
          <w:rFonts w:ascii="Times New Roman" w:hAnsi="Times New Roman" w:cs="Times New Roman"/>
          <w:sz w:val="24"/>
          <w:szCs w:val="24"/>
        </w:rPr>
        <w:t xml:space="preserve">local </w:t>
      </w:r>
      <w:r w:rsidR="007848D5" w:rsidRPr="00BC6CB3">
        <w:rPr>
          <w:rFonts w:ascii="Times New Roman" w:hAnsi="Times New Roman" w:cs="Times New Roman"/>
          <w:sz w:val="24"/>
          <w:szCs w:val="24"/>
        </w:rPr>
        <w:t>field experiments</w:t>
      </w:r>
      <w:r>
        <w:rPr>
          <w:rFonts w:ascii="Times New Roman" w:hAnsi="Times New Roman" w:cs="Times New Roman"/>
          <w:sz w:val="24"/>
          <w:szCs w:val="24"/>
        </w:rPr>
        <w:t xml:space="preserve"> </w:t>
      </w:r>
      <w:r w:rsidR="008E40A2">
        <w:rPr>
          <w:rFonts w:ascii="Times New Roman" w:hAnsi="Times New Roman" w:cs="Times New Roman"/>
          <w:sz w:val="24"/>
          <w:szCs w:val="24"/>
        </w:rPr>
        <w:fldChar w:fldCharType="begin" w:fldLock="1"/>
      </w:r>
      <w:r w:rsidR="009C24BF">
        <w:rPr>
          <w:rFonts w:ascii="Times New Roman" w:hAnsi="Times New Roman" w:cs="Times New Roman"/>
          <w:sz w:val="24"/>
          <w:szCs w:val="24"/>
        </w:rPr>
        <w:instrText>ADDIN CSL_CITATION {"citationItems":[{"id":"ITEM-1","itemData":{"DOI":"10.1016/j.landurbplan.2017.04.015","ISSN":"01692046","abstract":"Urban parcels can potentially be leveraged for developing a local urban food system by growing high yield food crops. Here, a remote sensing and GIS-based modeling framework was developed to locate and quantify available area for urban farming, including both rooftop and ground level areas in the city of Boston, MA, USA. Geoprocessing and spatial analysis tools were used to process geographic data layers for zoning, ownership, slope, soil quality, and adequate light availability. Surface slope (roof pitch) was determined for all buildings in the city through the creation of a digital surface map from remotely sensed LiDAR data. Potential parcels from ground level public and private vacant lots and underutilized residential and commercial areas were mapped using publicly available datasets. Approximately 922 ha of rooftop and 1,250 ha of ground level parcels have been identified, representing 7.4% and 10% of the total land area in Boston, respectively. Finally, food yield values for common urban agricultural crops were used to estimate the city's food production potential from the identified parcels. Despite Boston's density, the mapped areas have potential to produce enough fresh fruits and vegetables for Boston's population, while providing both environmental and economic co-benefits. The study outcome was compared with mapping and inventory results from other North American cities.","author":[{"dropping-particle":"","family":"Saha","given":"Mithun","non-dropping-particle":"","parse-names":false,"suffix":""},{"dropping-particle":"","family":"Eckelman","given":"Matthew J","non-dropping-particle":"","parse-names":false,"suffix":""}],"container-title":"Landscape and Urban Planning","id":"ITEM-1","issued":{"date-parts":[["2017"]]},"page":"130-141","publisher":"Elsevier","title":"Growing fresh fruits and vegetables in an urban landscape: A geospatial assessment of ground level and rooftop urban agriculture potential in Boston, USA","type":"article-journal","volume":"165"},"uris":["http://www.mendeley.com/documents/?uuid=e5a22c84-ccc2-414e-8a15-1ab18f72d437"]}],"mendeley":{"formattedCitation":"(Saha &amp; Eckelman, 2017)","plainTextFormattedCitation":"(Saha &amp; Eckelman, 2017)","previouslyFormattedCitation":"(Saha &amp; Eckelman, 2017)"},"properties":{"noteIndex":0},"schema":"https://github.com/citation-style-language/schema/raw/master/csl-citation.json"}</w:instrText>
      </w:r>
      <w:r w:rsidR="008E40A2">
        <w:rPr>
          <w:rFonts w:ascii="Times New Roman" w:hAnsi="Times New Roman" w:cs="Times New Roman"/>
          <w:sz w:val="24"/>
          <w:szCs w:val="24"/>
        </w:rPr>
        <w:fldChar w:fldCharType="separate"/>
      </w:r>
      <w:r w:rsidR="008E40A2" w:rsidRPr="008E40A2">
        <w:rPr>
          <w:rFonts w:ascii="Times New Roman" w:hAnsi="Times New Roman" w:cs="Times New Roman"/>
          <w:noProof/>
          <w:sz w:val="24"/>
          <w:szCs w:val="24"/>
        </w:rPr>
        <w:t>(Saha &amp; Eckelman, 2017)</w:t>
      </w:r>
      <w:r w:rsidR="008E40A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378BC">
        <w:rPr>
          <w:rFonts w:ascii="Times New Roman" w:hAnsi="Times New Roman" w:cs="Times New Roman"/>
          <w:sz w:val="24"/>
          <w:szCs w:val="24"/>
        </w:rPr>
        <w:t xml:space="preserve">from </w:t>
      </w:r>
      <w:r w:rsidR="007848D5" w:rsidRPr="00BC6CB3">
        <w:rPr>
          <w:rFonts w:ascii="Times New Roman" w:hAnsi="Times New Roman" w:cs="Times New Roman"/>
          <w:sz w:val="24"/>
          <w:szCs w:val="24"/>
        </w:rPr>
        <w:t>particular agri-businesses</w:t>
      </w:r>
      <w:r>
        <w:rPr>
          <w:rFonts w:ascii="Times New Roman" w:hAnsi="Times New Roman" w:cs="Times New Roman"/>
          <w:sz w:val="24"/>
          <w:szCs w:val="24"/>
        </w:rPr>
        <w:t xml:space="preserve"> </w:t>
      </w:r>
      <w:r w:rsidR="008E40A2">
        <w:rPr>
          <w:rFonts w:ascii="Times New Roman" w:hAnsi="Times New Roman" w:cs="Times New Roman"/>
          <w:sz w:val="24"/>
          <w:szCs w:val="24"/>
        </w:rPr>
        <w:fldChar w:fldCharType="begin" w:fldLock="1"/>
      </w:r>
      <w:r w:rsidR="008E40A2">
        <w:rPr>
          <w:rFonts w:ascii="Times New Roman" w:hAnsi="Times New Roman" w:cs="Times New Roman"/>
          <w:sz w:val="24"/>
          <w:szCs w:val="24"/>
        </w:rPr>
        <w:instrText>ADDIN CSL_CITATION {"citationItems":[{"id":"ITEM-1","itemData":{"DOI":"10.2495/DNE-V12-N4-448-457","ISSN":"17557445","abstract":"More than half of the global population has chosen to live in urban areas than in rural areas. This results in issues on sustainable food provision in urban areas. Transporting vegetables and fruits from the countryside to the city while keeping them fresh consumes energy and causes loss. Given the cost, growing food in and around cities has never been a new thing. However, only recently, growing food on rooftops on a business scale to achieve self-reliance has increasingly gained attention. With current technological advances in horticulture and agriculture, it has become more likely to secure food provision by cultivating on urban rooftops. Only a few business scale cases reported in high-income societies with a high-density population or experiencing snowing winter can afford and justify the choice of such a high input as well as a high-yield cultivating system. In Taiwan, with a warm winter, it may be more feasible to apply this system because less energy input is required to achieve the same yield as compared to that required in places in temperate climates. By estimating the potential of a high-density city to achieve self-reliance through rooftop growing systems, decision-makers can have more insight into how the idea can be promoted. As of end 2016, Chiayi city has the second largest population density after the capital city. Thus, this research aims at assessing the potential to achieve self-reliance by grow-ing food on rooftops in Chiayi. It analyzes the yields of four types of rooftop cultivating systems and estimates the production and consumption by using these systems on three types of rooftops in different land uses, namely commercial, educational and residential. The result shows that the best scenario for achieving self-reliance is the rooftop hydroponic greenhouse model operating at the commercial scale although this is not sustainable or practical for general households in Chiayi City.","author":[{"dropping-particle":"","family":"Hsieh","given":"Yi-Hsuan","non-dropping-particle":"","parse-names":false,"suffix":""},{"dropping-particle":"","family":"Hsu","given":"Jung-Te","non-dropping-particle":"","parse-names":false,"suffix":""},{"dropping-particle":"","family":"Lee","given":"Ting-I","non-dropping-particle":"","parse-names":false,"suffix":""}],"container-title":"International Journal of Design &amp; Nature and Ecodynamics","id":"ITEM-1","issue":"4","issued":{"date-parts":[["2017"]]},"page":"448-457","title":"Estimating the potential of achieving self-reliance by rooftop gardening in Chiayi City, Taiwan","type":"article-journal","volume":"12"},"uris":["http://www.mendeley.com/documents/?uuid=358c3488-def4-4070-9242-4f62e3c44db8"]}],"mendeley":{"formattedCitation":"(Hsieh et al., 2017)","plainTextFormattedCitation":"(Hsieh et al., 2017)","previouslyFormattedCitation":"(Hsieh et al., 2017)"},"properties":{"noteIndex":0},"schema":"https://github.com/citation-style-language/schema/raw/master/csl-citation.json"}</w:instrText>
      </w:r>
      <w:r w:rsidR="008E40A2">
        <w:rPr>
          <w:rFonts w:ascii="Times New Roman" w:hAnsi="Times New Roman" w:cs="Times New Roman"/>
          <w:sz w:val="24"/>
          <w:szCs w:val="24"/>
        </w:rPr>
        <w:fldChar w:fldCharType="separate"/>
      </w:r>
      <w:r w:rsidR="008E40A2" w:rsidRPr="008E40A2">
        <w:rPr>
          <w:rFonts w:ascii="Times New Roman" w:hAnsi="Times New Roman" w:cs="Times New Roman"/>
          <w:noProof/>
          <w:sz w:val="24"/>
          <w:szCs w:val="24"/>
        </w:rPr>
        <w:t>(Hsieh et al., 2017)</w:t>
      </w:r>
      <w:r w:rsidR="008E40A2">
        <w:rPr>
          <w:rFonts w:ascii="Times New Roman" w:hAnsi="Times New Roman" w:cs="Times New Roman"/>
          <w:sz w:val="24"/>
          <w:szCs w:val="24"/>
        </w:rPr>
        <w:fldChar w:fldCharType="end"/>
      </w:r>
      <w:r w:rsidR="006378BC">
        <w:rPr>
          <w:rFonts w:ascii="Times New Roman" w:hAnsi="Times New Roman" w:cs="Times New Roman"/>
          <w:sz w:val="24"/>
          <w:szCs w:val="24"/>
        </w:rPr>
        <w:t xml:space="preserve">, or from </w:t>
      </w:r>
      <w:r w:rsidR="006378BC" w:rsidRPr="00BC6CB3">
        <w:rPr>
          <w:rFonts w:ascii="Times New Roman" w:hAnsi="Times New Roman" w:cs="Times New Roman"/>
          <w:sz w:val="24"/>
          <w:szCs w:val="24"/>
        </w:rPr>
        <w:t>conventional agriculture</w:t>
      </w:r>
      <w:r w:rsidR="009D3C91">
        <w:rPr>
          <w:rFonts w:ascii="Times New Roman" w:hAnsi="Times New Roman" w:cs="Times New Roman"/>
          <w:sz w:val="24"/>
          <w:szCs w:val="24"/>
        </w:rPr>
        <w:t xml:space="preserve"> </w:t>
      </w:r>
      <w:r w:rsidR="009D3C91">
        <w:rPr>
          <w:rFonts w:ascii="Times New Roman" w:hAnsi="Times New Roman" w:cs="Times New Roman"/>
          <w:sz w:val="24"/>
          <w:szCs w:val="24"/>
        </w:rPr>
        <w:fldChar w:fldCharType="begin" w:fldLock="1"/>
      </w:r>
      <w:r w:rsidR="000A5C0D">
        <w:rPr>
          <w:rFonts w:ascii="Times New Roman" w:hAnsi="Times New Roman" w:cs="Times New Roman"/>
          <w:sz w:val="24"/>
          <w:szCs w:val="24"/>
        </w:rPr>
        <w:instrText>ADDIN CSL_CITATION {"citationItems":[{"id":"ITEM-1","itemData":{"DOI":"10.1016/j.uclim.2016.11.004","ISSN":"22120955","abstract":"The contemporary capitalist growth-dependent economy infers that natural resources are without limit. This has caused over-consumption of these, which has dangerously altered the climate. Despite this issue, with on-going economic growth, especially cities continue to consume even more such natural resources. Radical new urban planning approaches linked to a paradigm shift are urgently needed. Integrated urban planning can help cities exploit potential synergies of climate change mitigation and adaptation approaches to act on climate change more effectively. In this study, a case study neighbourhood of the City of Munich, Germany, is used as a model. By applying the Water-Energy-Food Nexus approach, the study finds that intensive urban agriculture could provide for 66% of local demand for fruit and 246% of local demand for vegetables; wastewater recycling and reuse coupled with rainwater harvesting can save 26% of current freshwater supply; biogas generation from human sewage can save 20% of current electricity supply; and the cost of decentralized wastewater management may be significantly lower than the planned renovation of the centralized sewage system. The study advocates implementation of pilot projects to study the effectiveness of such an approach, which is also relevant to other cities worldwide.","author":[{"dropping-particle":"","family":"Gondhalekar","given":"Daphne","non-dropping-particle":"","parse-names":false,"suffix":""},{"dropping-particle":"","family":"Ramsauer","given":"Thomas","non-dropping-particle":"","parse-names":false,"suffix":""}],"container-title":"Urban Climate","id":"ITEM-1","issued":{"date-parts":[["2017"]]},"page":"28-40","publisher":"Elsevier B.V.","title":"Nexus City: Operationalizing the urban Water-Energy-Food Nexus for climate change adaptation in Munich, Germany","type":"article-journal","volume":"19"},"uris":["http://www.mendeley.com/documents/?uuid=081a541f-ae84-40a9-94e7-8f5a0505c23a"]}],"mendeley":{"formattedCitation":"(Gondhalekar &amp; Ramsauer, 2017)","plainTextFormattedCitation":"(Gondhalekar &amp; Ramsauer, 2017)","previouslyFormattedCitation":"(Gondhalekar &amp; Ramsauer, 2017)"},"properties":{"noteIndex":0},"schema":"https://github.com/citation-style-language/schema/raw/master/csl-citation.json"}</w:instrText>
      </w:r>
      <w:r w:rsidR="009D3C91">
        <w:rPr>
          <w:rFonts w:ascii="Times New Roman" w:hAnsi="Times New Roman" w:cs="Times New Roman"/>
          <w:sz w:val="24"/>
          <w:szCs w:val="24"/>
        </w:rPr>
        <w:fldChar w:fldCharType="separate"/>
      </w:r>
      <w:r w:rsidR="009D3C91" w:rsidRPr="009D3C91">
        <w:rPr>
          <w:rFonts w:ascii="Times New Roman" w:hAnsi="Times New Roman" w:cs="Times New Roman"/>
          <w:noProof/>
          <w:sz w:val="24"/>
          <w:szCs w:val="24"/>
        </w:rPr>
        <w:t>(Gondhalekar &amp; Ramsauer, 2017)</w:t>
      </w:r>
      <w:r w:rsidR="009D3C91">
        <w:rPr>
          <w:rFonts w:ascii="Times New Roman" w:hAnsi="Times New Roman" w:cs="Times New Roman"/>
          <w:sz w:val="24"/>
          <w:szCs w:val="24"/>
        </w:rPr>
        <w:fldChar w:fldCharType="end"/>
      </w:r>
      <w:r w:rsidR="007848D5">
        <w:rPr>
          <w:rFonts w:ascii="Times New Roman" w:hAnsi="Times New Roman" w:cs="Times New Roman"/>
          <w:sz w:val="24"/>
          <w:szCs w:val="24"/>
        </w:rPr>
        <w:t xml:space="preserve">. </w:t>
      </w:r>
      <w:r w:rsidR="00EB74C2">
        <w:rPr>
          <w:rFonts w:ascii="Times New Roman" w:hAnsi="Times New Roman" w:cs="Times New Roman"/>
          <w:sz w:val="24"/>
          <w:szCs w:val="24"/>
        </w:rPr>
        <w:t xml:space="preserve">This suggests that these studies may have underestimated </w:t>
      </w:r>
      <w:r w:rsidR="008E40A2">
        <w:rPr>
          <w:rFonts w:ascii="Times New Roman" w:hAnsi="Times New Roman" w:cs="Times New Roman"/>
          <w:sz w:val="24"/>
          <w:szCs w:val="24"/>
        </w:rPr>
        <w:t xml:space="preserve">or overestimated </w:t>
      </w:r>
      <w:r w:rsidR="00EB74C2" w:rsidRPr="00BC6CB3">
        <w:rPr>
          <w:rFonts w:ascii="Times New Roman" w:hAnsi="Times New Roman" w:cs="Times New Roman"/>
          <w:sz w:val="24"/>
          <w:szCs w:val="24"/>
        </w:rPr>
        <w:t xml:space="preserve">the productive potential of </w:t>
      </w:r>
      <w:r w:rsidR="00EB74C2">
        <w:rPr>
          <w:rFonts w:ascii="Times New Roman" w:hAnsi="Times New Roman" w:cs="Times New Roman"/>
          <w:sz w:val="24"/>
          <w:szCs w:val="24"/>
        </w:rPr>
        <w:t xml:space="preserve">the </w:t>
      </w:r>
      <w:r w:rsidR="00EB74C2" w:rsidRPr="00BC6CB3">
        <w:rPr>
          <w:rFonts w:ascii="Times New Roman" w:hAnsi="Times New Roman" w:cs="Times New Roman"/>
          <w:sz w:val="24"/>
          <w:szCs w:val="24"/>
        </w:rPr>
        <w:t>cities and towns</w:t>
      </w:r>
      <w:r w:rsidR="00EB74C2">
        <w:rPr>
          <w:rFonts w:ascii="Times New Roman" w:hAnsi="Times New Roman" w:cs="Times New Roman"/>
          <w:sz w:val="24"/>
          <w:szCs w:val="24"/>
        </w:rPr>
        <w:t xml:space="preserve"> that they considered</w:t>
      </w:r>
      <w:r w:rsidR="000B242E">
        <w:rPr>
          <w:rFonts w:ascii="Times New Roman" w:hAnsi="Times New Roman" w:cs="Times New Roman"/>
          <w:sz w:val="24"/>
          <w:szCs w:val="24"/>
        </w:rPr>
        <w:t xml:space="preserve"> due to their reliance on </w:t>
      </w:r>
      <w:r w:rsidR="009C55BE">
        <w:rPr>
          <w:rFonts w:ascii="Times New Roman" w:hAnsi="Times New Roman" w:cs="Times New Roman"/>
          <w:sz w:val="24"/>
          <w:szCs w:val="24"/>
        </w:rPr>
        <w:t xml:space="preserve">proxy </w:t>
      </w:r>
      <w:r w:rsidR="00A749A6">
        <w:rPr>
          <w:rFonts w:ascii="Times New Roman" w:hAnsi="Times New Roman" w:cs="Times New Roman"/>
          <w:sz w:val="24"/>
          <w:szCs w:val="24"/>
        </w:rPr>
        <w:t xml:space="preserve">or extrapolated </w:t>
      </w:r>
      <w:r w:rsidR="009C55BE">
        <w:rPr>
          <w:rFonts w:ascii="Times New Roman" w:hAnsi="Times New Roman" w:cs="Times New Roman"/>
          <w:sz w:val="24"/>
          <w:szCs w:val="24"/>
        </w:rPr>
        <w:t>data</w:t>
      </w:r>
      <w:r w:rsidR="000B242E">
        <w:rPr>
          <w:rFonts w:ascii="Times New Roman" w:hAnsi="Times New Roman" w:cs="Times New Roman"/>
          <w:sz w:val="24"/>
          <w:szCs w:val="24"/>
        </w:rPr>
        <w:t xml:space="preserve"> instead of self-determined or commercially established figures</w:t>
      </w:r>
      <w:r w:rsidR="00EB74C2">
        <w:rPr>
          <w:rFonts w:ascii="Times New Roman" w:hAnsi="Times New Roman" w:cs="Times New Roman"/>
          <w:sz w:val="24"/>
          <w:szCs w:val="24"/>
        </w:rPr>
        <w:t xml:space="preserve">. </w:t>
      </w:r>
      <w:r w:rsidR="009C55BE">
        <w:rPr>
          <w:rFonts w:ascii="Times New Roman" w:hAnsi="Times New Roman" w:cs="Times New Roman"/>
          <w:sz w:val="24"/>
          <w:szCs w:val="24"/>
        </w:rPr>
        <w:t>In their review of existing self-sufficiency studies relating to urban agriculture</w:t>
      </w:r>
      <w:r w:rsidR="004979AD">
        <w:rPr>
          <w:rFonts w:ascii="Times New Roman" w:hAnsi="Times New Roman" w:cs="Times New Roman"/>
          <w:sz w:val="24"/>
          <w:szCs w:val="24"/>
        </w:rPr>
        <w:t xml:space="preserve">, </w:t>
      </w:r>
      <w:r w:rsidR="004979AD">
        <w:rPr>
          <w:rFonts w:ascii="Times New Roman" w:hAnsi="Times New Roman" w:cs="Times New Roman"/>
          <w:sz w:val="24"/>
          <w:szCs w:val="24"/>
        </w:rPr>
        <w:fldChar w:fldCharType="begin" w:fldLock="1"/>
      </w:r>
      <w:r w:rsidR="004979AD">
        <w:rPr>
          <w:rFonts w:ascii="Times New Roman" w:hAnsi="Times New Roman" w:cs="Times New Roman"/>
          <w:sz w:val="24"/>
          <w:szCs w:val="24"/>
        </w:rPr>
        <w:instrText>ADDIN CSL_CITATION {"citationItems":[{"id":"ITEM-1","itemData":{"DOI":"10.1016/j.jclepro.2018.11.004","ISSN":"09596526","abstract":"Urban agriculture is of increasing interest for tackling a range of environmental and social issues of the current food systems. However, many questions remain unanswered regarding upscaling, the balancing of its multipurpose nature, and how it should be embedded into the broader urban system. This review looks at a breadth of novel insights that are indicative for sensible future development, including new possibilities for nutrient circularity, opportunities for increased sustainability and open questions regarding logistics and economics and development pathways. A thorough assessment of the existing self-sufficiency studies is provided to advance the debate on expected productivity, which is highly dependent on the intended outcomes and the choice of practices employed. Addressing resource circularity, decentralized anaerobic digestion and vermicomposting are presented as methods of utilizing organic waste in urban agriculture, in particular food and garden waste. Furthermore, critical aspects of sustainability are synthesized and promising developments, such as the co-location of micro-scale anaerobic digestion and greenhouses, are evaluated and research gaps regarding life cycle assessments and technical understanding identified. The review also identifies three aspects of urban agriculture upscaling that have not been well studied, namely logistics, economic performance and business models, and institutional and civil development. Finally, the realization of the transformative potential of urban agriculture based on industrial ecology and inclusive co-design is discussed.","author":[{"dropping-particle":"","family":"Weidner","given":"Till","non-dropping-particle":"","parse-names":false,"suffix":""},{"dropping-particle":"","family":"Yang","given":"Aidong","non-dropping-particle":"","parse-names":false,"suffix":""},{"dropping-particle":"","family":"Hamm","given":"Michael W","non-dropping-particle":"","parse-names":false,"suffix":""}],"container-title":"Journal of Cleaner Production","id":"ITEM-1","issued":{"date-parts":[["2019"]]},"page":"1637-1655","publisher":"Elsevier Ltd","title":"Consolidating the current knowledge on urban agriculture in productive urban food systems: Learnings, gaps and outlook","type":"article-journal","volume":"209"},"uris":["http://www.mendeley.com/documents/?uuid=71a8023b-ccc3-4ec3-b7f4-dad487236a15"]}],"mendeley":{"formattedCitation":"(Weidner et al., 2019)","manualFormatting":"Weidner et al. (2019)","plainTextFormattedCitation":"(Weidner et al., 2019)","previouslyFormattedCitation":"(Weidner et al., 2019)"},"properties":{"noteIndex":0},"schema":"https://github.com/citation-style-language/schema/raw/master/csl-citation.json"}</w:instrText>
      </w:r>
      <w:r w:rsidR="004979AD">
        <w:rPr>
          <w:rFonts w:ascii="Times New Roman" w:hAnsi="Times New Roman" w:cs="Times New Roman"/>
          <w:sz w:val="24"/>
          <w:szCs w:val="24"/>
        </w:rPr>
        <w:fldChar w:fldCharType="separate"/>
      </w:r>
      <w:r w:rsidR="004979AD" w:rsidRPr="004979AD">
        <w:rPr>
          <w:rFonts w:ascii="Times New Roman" w:hAnsi="Times New Roman" w:cs="Times New Roman"/>
          <w:noProof/>
          <w:sz w:val="24"/>
          <w:szCs w:val="24"/>
        </w:rPr>
        <w:t>Weidner et al.</w:t>
      </w:r>
      <w:r w:rsidR="004979AD">
        <w:rPr>
          <w:rFonts w:ascii="Times New Roman" w:hAnsi="Times New Roman" w:cs="Times New Roman"/>
          <w:noProof/>
          <w:sz w:val="24"/>
          <w:szCs w:val="24"/>
        </w:rPr>
        <w:t xml:space="preserve"> (</w:t>
      </w:r>
      <w:r w:rsidR="004979AD" w:rsidRPr="004979AD">
        <w:rPr>
          <w:rFonts w:ascii="Times New Roman" w:hAnsi="Times New Roman" w:cs="Times New Roman"/>
          <w:noProof/>
          <w:sz w:val="24"/>
          <w:szCs w:val="24"/>
        </w:rPr>
        <w:t>2019)</w:t>
      </w:r>
      <w:r w:rsidR="004979AD">
        <w:rPr>
          <w:rFonts w:ascii="Times New Roman" w:hAnsi="Times New Roman" w:cs="Times New Roman"/>
          <w:sz w:val="24"/>
          <w:szCs w:val="24"/>
        </w:rPr>
        <w:fldChar w:fldCharType="end"/>
      </w:r>
      <w:r w:rsidR="009C55BE">
        <w:rPr>
          <w:rFonts w:ascii="Times New Roman" w:hAnsi="Times New Roman" w:cs="Times New Roman"/>
          <w:sz w:val="24"/>
          <w:szCs w:val="24"/>
        </w:rPr>
        <w:t xml:space="preserve"> observed that only a few studies overall employ</w:t>
      </w:r>
      <w:r w:rsidR="00B4652E">
        <w:rPr>
          <w:rFonts w:ascii="Times New Roman" w:hAnsi="Times New Roman" w:cs="Times New Roman"/>
          <w:sz w:val="24"/>
          <w:szCs w:val="24"/>
        </w:rPr>
        <w:t>ed</w:t>
      </w:r>
      <w:r w:rsidR="009C55BE">
        <w:rPr>
          <w:rFonts w:ascii="Times New Roman" w:hAnsi="Times New Roman" w:cs="Times New Roman"/>
          <w:sz w:val="24"/>
          <w:szCs w:val="24"/>
        </w:rPr>
        <w:t xml:space="preserve"> thoroughly evaluated yield figure</w:t>
      </w:r>
      <w:r w:rsidR="00A749A6">
        <w:rPr>
          <w:rFonts w:ascii="Times New Roman" w:hAnsi="Times New Roman" w:cs="Times New Roman"/>
          <w:sz w:val="24"/>
          <w:szCs w:val="24"/>
        </w:rPr>
        <w:t>s such as yield data from commercial projects, realistic simulations or ongoing research</w:t>
      </w:r>
      <w:r w:rsidR="00D46E10">
        <w:rPr>
          <w:rFonts w:ascii="Times New Roman" w:hAnsi="Times New Roman" w:cs="Times New Roman"/>
          <w:sz w:val="24"/>
          <w:szCs w:val="24"/>
        </w:rPr>
        <w:t xml:space="preserve"> in their calculations, which negatively impact</w:t>
      </w:r>
      <w:r w:rsidR="00D24214">
        <w:rPr>
          <w:rFonts w:ascii="Times New Roman" w:hAnsi="Times New Roman" w:cs="Times New Roman"/>
          <w:sz w:val="24"/>
          <w:szCs w:val="24"/>
        </w:rPr>
        <w:t>ed</w:t>
      </w:r>
      <w:r w:rsidR="00D46E10">
        <w:rPr>
          <w:rFonts w:ascii="Times New Roman" w:hAnsi="Times New Roman" w:cs="Times New Roman"/>
          <w:sz w:val="24"/>
          <w:szCs w:val="24"/>
        </w:rPr>
        <w:t xml:space="preserve"> the accuracy of their estimates of how self-sufficient cities and towns can be in terms of food production</w:t>
      </w:r>
      <w:r w:rsidR="00A749A6">
        <w:rPr>
          <w:rFonts w:ascii="Times New Roman" w:hAnsi="Times New Roman" w:cs="Times New Roman"/>
          <w:sz w:val="24"/>
          <w:szCs w:val="24"/>
        </w:rPr>
        <w:t xml:space="preserve">. This </w:t>
      </w:r>
      <w:r w:rsidR="009D78AE">
        <w:rPr>
          <w:rFonts w:ascii="Times New Roman" w:hAnsi="Times New Roman" w:cs="Times New Roman"/>
          <w:sz w:val="24"/>
          <w:szCs w:val="24"/>
        </w:rPr>
        <w:t xml:space="preserve">highlights how crucial global empirical data </w:t>
      </w:r>
      <w:r w:rsidR="004979AD">
        <w:rPr>
          <w:rFonts w:ascii="Times New Roman" w:hAnsi="Times New Roman" w:cs="Times New Roman"/>
          <w:sz w:val="24"/>
          <w:szCs w:val="24"/>
        </w:rPr>
        <w:t xml:space="preserve">of </w:t>
      </w:r>
      <w:r w:rsidR="009D78AE">
        <w:rPr>
          <w:rFonts w:ascii="Times New Roman" w:hAnsi="Times New Roman" w:cs="Times New Roman"/>
          <w:sz w:val="24"/>
          <w:szCs w:val="24"/>
        </w:rPr>
        <w:t xml:space="preserve">crop </w:t>
      </w:r>
      <w:r w:rsidR="009D78AE">
        <w:rPr>
          <w:rFonts w:ascii="Times New Roman" w:hAnsi="Times New Roman" w:cs="Times New Roman"/>
          <w:sz w:val="24"/>
          <w:szCs w:val="24"/>
        </w:rPr>
        <w:lastRenderedPageBreak/>
        <w:t xml:space="preserve">yields in urban agriculture </w:t>
      </w:r>
      <w:r w:rsidR="000B242E">
        <w:rPr>
          <w:rFonts w:ascii="Times New Roman" w:hAnsi="Times New Roman" w:cs="Times New Roman"/>
          <w:sz w:val="24"/>
          <w:szCs w:val="24"/>
        </w:rPr>
        <w:t>such as th</w:t>
      </w:r>
      <w:r w:rsidR="00A749A6">
        <w:rPr>
          <w:rFonts w:ascii="Times New Roman" w:hAnsi="Times New Roman" w:cs="Times New Roman"/>
          <w:sz w:val="24"/>
          <w:szCs w:val="24"/>
        </w:rPr>
        <w:t>ose</w:t>
      </w:r>
      <w:r w:rsidR="000B242E">
        <w:rPr>
          <w:rFonts w:ascii="Times New Roman" w:hAnsi="Times New Roman" w:cs="Times New Roman"/>
          <w:sz w:val="24"/>
          <w:szCs w:val="24"/>
        </w:rPr>
        <w:t xml:space="preserve"> </w:t>
      </w:r>
      <w:r w:rsidR="00A749A6">
        <w:rPr>
          <w:rFonts w:ascii="Times New Roman" w:hAnsi="Times New Roman" w:cs="Times New Roman"/>
          <w:sz w:val="24"/>
          <w:szCs w:val="24"/>
        </w:rPr>
        <w:t>compiled</w:t>
      </w:r>
      <w:r w:rsidR="000B242E">
        <w:rPr>
          <w:rFonts w:ascii="Times New Roman" w:hAnsi="Times New Roman" w:cs="Times New Roman"/>
          <w:sz w:val="24"/>
          <w:szCs w:val="24"/>
        </w:rPr>
        <w:t xml:space="preserve"> in this meta-analysis </w:t>
      </w:r>
      <w:r w:rsidR="00A749A6">
        <w:rPr>
          <w:rFonts w:ascii="Times New Roman" w:hAnsi="Times New Roman" w:cs="Times New Roman"/>
          <w:sz w:val="24"/>
          <w:szCs w:val="24"/>
        </w:rPr>
        <w:t xml:space="preserve">are </w:t>
      </w:r>
      <w:r w:rsidR="00D46E10">
        <w:rPr>
          <w:rFonts w:ascii="Times New Roman" w:hAnsi="Times New Roman" w:cs="Times New Roman"/>
          <w:sz w:val="24"/>
          <w:szCs w:val="24"/>
        </w:rPr>
        <w:t>to</w:t>
      </w:r>
      <w:r w:rsidR="009D78AE">
        <w:rPr>
          <w:rFonts w:ascii="Times New Roman" w:hAnsi="Times New Roman" w:cs="Times New Roman"/>
          <w:sz w:val="24"/>
          <w:szCs w:val="24"/>
        </w:rPr>
        <w:t xml:space="preserve"> accurately estimate the productive potential of </w:t>
      </w:r>
      <w:r w:rsidR="0032661F">
        <w:rPr>
          <w:rFonts w:ascii="Times New Roman" w:hAnsi="Times New Roman" w:cs="Times New Roman"/>
          <w:sz w:val="24"/>
          <w:szCs w:val="24"/>
        </w:rPr>
        <w:t>urban areas</w:t>
      </w:r>
      <w:r w:rsidR="009D78AE">
        <w:rPr>
          <w:rFonts w:ascii="Times New Roman" w:hAnsi="Times New Roman" w:cs="Times New Roman"/>
          <w:sz w:val="24"/>
          <w:szCs w:val="24"/>
        </w:rPr>
        <w:t xml:space="preserve">. </w:t>
      </w:r>
    </w:p>
    <w:p w14:paraId="63AEBE76" w14:textId="77777777" w:rsidR="00817DDE" w:rsidRPr="00BC6CB3" w:rsidRDefault="00817DDE" w:rsidP="008E255A">
      <w:pPr>
        <w:spacing w:after="0" w:line="480" w:lineRule="auto"/>
        <w:rPr>
          <w:rFonts w:ascii="Times New Roman" w:hAnsi="Times New Roman" w:cs="Times New Roman"/>
          <w:sz w:val="24"/>
          <w:szCs w:val="24"/>
        </w:rPr>
      </w:pPr>
    </w:p>
    <w:p w14:paraId="2217EEB3" w14:textId="6855D3B5" w:rsidR="006E0933" w:rsidRPr="00BC6CB3" w:rsidRDefault="000C1952"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Is urban agriculture more productive than conventional agriculture?</w:t>
      </w:r>
    </w:p>
    <w:p w14:paraId="7B9C4F10" w14:textId="77777777" w:rsidR="00A07BDE" w:rsidRDefault="00A07BDE" w:rsidP="008E255A">
      <w:pPr>
        <w:keepNext/>
        <w:spacing w:after="0" w:line="480" w:lineRule="auto"/>
        <w:rPr>
          <w:rFonts w:ascii="Times New Roman" w:hAnsi="Times New Roman" w:cs="Times New Roman"/>
          <w:sz w:val="24"/>
          <w:szCs w:val="24"/>
        </w:rPr>
      </w:pPr>
    </w:p>
    <w:p w14:paraId="1A4E93B2" w14:textId="3748B76B" w:rsidR="00AC6712" w:rsidRDefault="00C94474" w:rsidP="008E255A">
      <w:pPr>
        <w:keepNext/>
        <w:spacing w:after="0" w:line="480" w:lineRule="auto"/>
        <w:rPr>
          <w:rFonts w:ascii="Times New Roman" w:hAnsi="Times New Roman" w:cs="Times New Roman"/>
          <w:sz w:val="24"/>
          <w:szCs w:val="24"/>
        </w:rPr>
      </w:pPr>
      <w:r>
        <w:rPr>
          <w:rFonts w:ascii="Times New Roman" w:hAnsi="Times New Roman" w:cs="Times New Roman"/>
          <w:sz w:val="24"/>
          <w:szCs w:val="24"/>
        </w:rPr>
        <w:t>R</w:t>
      </w:r>
      <w:r w:rsidR="0082321C" w:rsidRPr="00BC6CB3">
        <w:rPr>
          <w:rFonts w:ascii="Times New Roman" w:hAnsi="Times New Roman" w:cs="Times New Roman"/>
          <w:sz w:val="24"/>
          <w:szCs w:val="24"/>
        </w:rPr>
        <w:t xml:space="preserve">esults </w:t>
      </w:r>
      <w:r>
        <w:rPr>
          <w:rFonts w:ascii="Times New Roman" w:hAnsi="Times New Roman" w:cs="Times New Roman"/>
          <w:sz w:val="24"/>
          <w:szCs w:val="24"/>
        </w:rPr>
        <w:t xml:space="preserve">from this meta-analysis </w:t>
      </w:r>
      <w:r w:rsidR="0082321C" w:rsidRPr="00BC6CB3">
        <w:rPr>
          <w:rFonts w:ascii="Times New Roman" w:hAnsi="Times New Roman" w:cs="Times New Roman"/>
          <w:sz w:val="24"/>
          <w:szCs w:val="24"/>
        </w:rPr>
        <w:t>show that urban agriculture has, overall, a high potential for food production and that urban spaces can be as productive or even more productive than rural environments</w:t>
      </w:r>
      <w:r>
        <w:rPr>
          <w:rFonts w:ascii="Times New Roman" w:hAnsi="Times New Roman" w:cs="Times New Roman"/>
          <w:sz w:val="24"/>
          <w:szCs w:val="24"/>
        </w:rPr>
        <w:t xml:space="preserve">, with mean crop yields of urban agriculture </w:t>
      </w:r>
      <w:r w:rsidR="008E483D">
        <w:rPr>
          <w:rFonts w:ascii="Times New Roman" w:hAnsi="Times New Roman" w:cs="Times New Roman"/>
          <w:sz w:val="24"/>
          <w:szCs w:val="24"/>
        </w:rPr>
        <w:t xml:space="preserve">being </w:t>
      </w:r>
      <w:r>
        <w:rPr>
          <w:rFonts w:ascii="Times New Roman" w:hAnsi="Times New Roman" w:cs="Times New Roman"/>
          <w:sz w:val="24"/>
          <w:szCs w:val="24"/>
        </w:rPr>
        <w:t xml:space="preserve">similar to or </w:t>
      </w:r>
      <w:r w:rsidR="008E483D">
        <w:rPr>
          <w:rFonts w:ascii="Times New Roman" w:hAnsi="Times New Roman" w:cs="Times New Roman"/>
          <w:sz w:val="24"/>
          <w:szCs w:val="24"/>
        </w:rPr>
        <w:t>greater</w:t>
      </w:r>
      <w:r>
        <w:rPr>
          <w:rFonts w:ascii="Times New Roman" w:hAnsi="Times New Roman" w:cs="Times New Roman"/>
          <w:sz w:val="24"/>
          <w:szCs w:val="24"/>
        </w:rPr>
        <w:t xml:space="preserve"> than conventional agricultural yields </w:t>
      </w:r>
      <w:r w:rsidR="003C1303">
        <w:rPr>
          <w:rFonts w:ascii="Times New Roman" w:hAnsi="Times New Roman" w:cs="Times New Roman"/>
          <w:sz w:val="24"/>
          <w:szCs w:val="24"/>
        </w:rPr>
        <w:t>(Figure 3)</w:t>
      </w:r>
      <w:r w:rsidR="0082321C" w:rsidRPr="00BC6CB3">
        <w:rPr>
          <w:rFonts w:ascii="Times New Roman" w:hAnsi="Times New Roman" w:cs="Times New Roman"/>
          <w:sz w:val="24"/>
          <w:szCs w:val="24"/>
        </w:rPr>
        <w:t xml:space="preserve">. </w:t>
      </w:r>
      <w:r w:rsidR="000055FF" w:rsidRPr="00BC6CB3">
        <w:rPr>
          <w:rFonts w:ascii="Times New Roman" w:hAnsi="Times New Roman" w:cs="Times New Roman"/>
          <w:sz w:val="24"/>
          <w:szCs w:val="24"/>
        </w:rPr>
        <w:t xml:space="preserve">This is consistent with the results of </w:t>
      </w:r>
      <w:r w:rsidR="00CC133C" w:rsidRPr="00BC6CB3">
        <w:rPr>
          <w:rFonts w:ascii="Times New Roman" w:hAnsi="Times New Roman" w:cs="Times New Roman"/>
          <w:sz w:val="24"/>
          <w:szCs w:val="24"/>
        </w:rPr>
        <w:fldChar w:fldCharType="begin" w:fldLock="1"/>
      </w:r>
      <w:r w:rsidR="00441C92" w:rsidRPr="00BC6CB3">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2021)","manualFormatting":"Dorr et al. (2021)","plainTextFormattedCitation":"(Dorr et al., 2021)","previouslyFormattedCitation":"(Dorr et al., 2021)"},"properties":{"noteIndex":0},"schema":"https://github.com/citation-style-language/schema/raw/master/csl-citation.json"}</w:instrText>
      </w:r>
      <w:r w:rsidR="00CC133C" w:rsidRPr="00BC6CB3">
        <w:rPr>
          <w:rFonts w:ascii="Times New Roman" w:hAnsi="Times New Roman" w:cs="Times New Roman"/>
          <w:sz w:val="24"/>
          <w:szCs w:val="24"/>
        </w:rPr>
        <w:fldChar w:fldCharType="separate"/>
      </w:r>
      <w:r w:rsidR="00CC133C" w:rsidRPr="00BC6CB3">
        <w:rPr>
          <w:rFonts w:ascii="Times New Roman" w:hAnsi="Times New Roman" w:cs="Times New Roman"/>
          <w:noProof/>
          <w:sz w:val="24"/>
          <w:szCs w:val="24"/>
        </w:rPr>
        <w:t>Dorr et al. (2021)</w:t>
      </w:r>
      <w:r w:rsidR="00CC133C" w:rsidRPr="00BC6CB3">
        <w:rPr>
          <w:rFonts w:ascii="Times New Roman" w:hAnsi="Times New Roman" w:cs="Times New Roman"/>
          <w:sz w:val="24"/>
          <w:szCs w:val="24"/>
        </w:rPr>
        <w:fldChar w:fldCharType="end"/>
      </w:r>
      <w:r w:rsidR="000055FF" w:rsidRPr="00BC6CB3">
        <w:rPr>
          <w:rFonts w:ascii="Times New Roman" w:hAnsi="Times New Roman" w:cs="Times New Roman"/>
          <w:sz w:val="24"/>
          <w:szCs w:val="24"/>
        </w:rPr>
        <w:t>, who, in their meta-analysis, also found urban agricultural yields to be on par with or, at times, much greater than conventional agricultural yields</w:t>
      </w:r>
      <w:r w:rsidR="00AC6712">
        <w:rPr>
          <w:rFonts w:ascii="Times New Roman" w:hAnsi="Times New Roman" w:cs="Times New Roman"/>
          <w:sz w:val="24"/>
          <w:szCs w:val="24"/>
        </w:rPr>
        <w:t xml:space="preserve">, and of </w:t>
      </w:r>
      <w:r w:rsidR="00AC6712">
        <w:rPr>
          <w:rFonts w:ascii="Times New Roman" w:hAnsi="Times New Roman" w:cs="Times New Roman"/>
          <w:sz w:val="24"/>
          <w:szCs w:val="24"/>
        </w:rPr>
        <w:fldChar w:fldCharType="begin" w:fldLock="1"/>
      </w:r>
      <w:r w:rsidR="009A516D">
        <w:rPr>
          <w:rFonts w:ascii="Times New Roman" w:hAnsi="Times New Roman" w:cs="Times New Roman"/>
          <w:sz w:val="24"/>
          <w:szCs w:val="24"/>
        </w:rPr>
        <w:instrText>ADDIN CSL_CITATION {"citationItems":[{"id":"ITEM-1","itemData":{"DOI":"10.1073/pnas.1809707115","ISSN":"10916490","PMID":"30584110","abstract":"A major challenge of the 21st century is to produce more food for a growing population without increasing humanity’s agricultural footprint. Urban food production may help to solve this challenge; however, little research has examined the productivity of urban farming systems. We investigated inputs and produce yields over a 1-y period in 13 small-scale organic farms and gardens in Sydney, Australia. We found mean yields to be 5.94 kg·m−2, around twice the yield of typical Australian commercial vegetable farms. While these systems used land efficiently, economic and emergy (embodied energy) analyses showed they were relatively inefficient in their use of material and labor resources. Benefit-to-cost ratios demonstrated that, on average, the gardens ran at a financial loss and emergy transformity was one to three orders of magnitude greater than many conventional rural farms. Only 14.66% of all inputs were considered “renewable,” resulting in a moderate mean environmental loading ratio (ELR) of 5.82, a value within the range of many conventional farming systems. However, when all nonrenewable inputs capable of being substituted with local renewable inputs were replaced in a hypothetical scenario, the ELR improved markedly to 1.32. These results show that urban agriculture can be highly productive; however, this productivity comes with many trade-offs, and care must be taken to ensure its sustainability.","author":[{"dropping-particle":"","family":"McDougall","given":"Robert","non-dropping-particle":"","parse-names":false,"suffix":""},{"dropping-particle":"","family":"Kristiansen","given":"Paul","non-dropping-particle":"","parse-names":false,"suffix":""},{"dropping-particle":"","family":"Rader","given":"Romina","non-dropping-particle":"","parse-names":false,"suffix":""}],"container-title":"Proceedings of the National Academy of Sciences of the United States of America","id":"ITEM-1","issue":"1","issued":{"date-parts":[["2019"]]},"page":"129-134","title":"Small-scale urban agriculture results in high yields but requires judicious management of inputs to achieve sustainability","type":"article-journal","volume":"116"},"uris":["http://www.mendeley.com/documents/?uuid=c3c4f977-e1a9-45ca-bdf5-78fb46460b33"]}],"mendeley":{"formattedCitation":"(McDougall et al., 2019)","manualFormatting":"McDougall et al. (2019)","plainTextFormattedCitation":"(McDougall et al., 2019)","previouslyFormattedCitation":"(McDougall et al., 2019)"},"properties":{"noteIndex":0},"schema":"https://github.com/citation-style-language/schema/raw/master/csl-citation.json"}</w:instrText>
      </w:r>
      <w:r w:rsidR="00AC6712">
        <w:rPr>
          <w:rFonts w:ascii="Times New Roman" w:hAnsi="Times New Roman" w:cs="Times New Roman"/>
          <w:sz w:val="24"/>
          <w:szCs w:val="24"/>
        </w:rPr>
        <w:fldChar w:fldCharType="separate"/>
      </w:r>
      <w:r w:rsidR="00AC6712" w:rsidRPr="00AC6712">
        <w:rPr>
          <w:rFonts w:ascii="Times New Roman" w:hAnsi="Times New Roman" w:cs="Times New Roman"/>
          <w:noProof/>
          <w:sz w:val="24"/>
          <w:szCs w:val="24"/>
        </w:rPr>
        <w:t>McDougall et al.</w:t>
      </w:r>
      <w:r w:rsidR="00AC6712">
        <w:rPr>
          <w:rFonts w:ascii="Times New Roman" w:hAnsi="Times New Roman" w:cs="Times New Roman"/>
          <w:noProof/>
          <w:sz w:val="24"/>
          <w:szCs w:val="24"/>
        </w:rPr>
        <w:t xml:space="preserve"> (</w:t>
      </w:r>
      <w:r w:rsidR="00AC6712" w:rsidRPr="00AC6712">
        <w:rPr>
          <w:rFonts w:ascii="Times New Roman" w:hAnsi="Times New Roman" w:cs="Times New Roman"/>
          <w:noProof/>
          <w:sz w:val="24"/>
          <w:szCs w:val="24"/>
        </w:rPr>
        <w:t>2019)</w:t>
      </w:r>
      <w:r w:rsidR="00AC6712">
        <w:rPr>
          <w:rFonts w:ascii="Times New Roman" w:hAnsi="Times New Roman" w:cs="Times New Roman"/>
          <w:sz w:val="24"/>
          <w:szCs w:val="24"/>
        </w:rPr>
        <w:fldChar w:fldCharType="end"/>
      </w:r>
      <w:r w:rsidR="00AC6712">
        <w:rPr>
          <w:rFonts w:ascii="Times New Roman" w:hAnsi="Times New Roman" w:cs="Times New Roman"/>
          <w:sz w:val="24"/>
          <w:szCs w:val="24"/>
        </w:rPr>
        <w:t>, who found that the productivity of urban agriculture in Australia exceeded that of rural farms for vegetable crops.</w:t>
      </w:r>
      <w:r>
        <w:rPr>
          <w:rFonts w:ascii="Times New Roman" w:hAnsi="Times New Roman" w:cs="Times New Roman"/>
          <w:sz w:val="24"/>
          <w:szCs w:val="24"/>
        </w:rPr>
        <w:t xml:space="preserve"> It also corroborates the findings of previous studies suggesting that the productivity of urban agriculture was improved over that of conventional agriculture </w:t>
      </w:r>
      <w:r w:rsidR="00572FC4">
        <w:rPr>
          <w:rFonts w:ascii="Times New Roman" w:hAnsi="Times New Roman" w:cs="Times New Roman"/>
          <w:sz w:val="24"/>
          <w:szCs w:val="24"/>
        </w:rPr>
        <w:fldChar w:fldCharType="begin" w:fldLock="1"/>
      </w:r>
      <w:r w:rsidR="008C447A">
        <w:rPr>
          <w:rFonts w:ascii="Times New Roman" w:hAnsi="Times New Roman" w:cs="Times New Roman"/>
          <w:sz w:val="24"/>
          <w:szCs w:val="24"/>
        </w:rPr>
        <w:instrText>ADDIN CSL_CITATION {"citationItems":[{"id":"ITEM-1","itemData":{"DOI":"10.1007/s13593-015-0348-4","ISSN":"17730155","abstract":"Urban agriculture appears to be a means to combat the environmental pressure of increasing urbanization and food demand. However, there is hitherto limited knowledge of the efficiency and scaling up of practices of urban farming. Here, we review the claims on urban agriculture’s comparative performance relative to conventional food production. Our main findings are as follows: (1) benefits, such as reduced embodied greenhouse gases, urban heat island reduction, and storm water mitigation, have strong support in current literature. (2) Other benefits such as food waste minimization and ecological footprint reduction require further exploration. (3) Urban agriculture benefits to both food supply chains and urban ecosystems vary considerably with system type. To facilitate the comparison of urban agriculture systems we propose a classification based on (1) conditioning of the growing space and (2) the level of integration with buildings. Lastly, we compare the predicted environmental performance of the four main types of urban agriculture that arise through the application of the taxonomy. The findings show how taxonomy can aid future research on the intersection of urban food production and the larger material and energy regimes of cities (the “urban metabolism”).","author":[{"dropping-particle":"","family":"Goldstein","given":"Benjamin","non-dropping-particle":"","parse-names":false,"suffix":""},{"dropping-particle":"","family":"Hauschild","given":"Michael","non-dropping-particle":"","parse-names":false,"suffix":""},{"dropping-particle":"","family":"Fernández","given":"John","non-dropping-particle":"","parse-names":false,"suffix":""},{"dropping-particle":"","family":"Birkved","given":"Morten","non-dropping-particle":"","parse-names":false,"suffix":""}],"container-title":"Agronomy for Sustainable Development","id":"ITEM-1","issue":"9","issued":{"date-parts":[["2016"]]},"page":"1-19","publisher":"Agronomy for Sustainable Development","title":"Urban versus conventional agriculture, taxonomy of resource profiles: a review","type":"article-journal","volume":"36"},"uris":["http://www.mendeley.com/documents/?uuid=3ab09f4a-e10d-441f-9ec4-ab4217de8728"]},{"id":"ITEM-2","itemData":{"DOI":"10.1016/j.tibtech.2013.03.008","ISSN":"01677799","PMID":"23790758","author":[{"dropping-particle":"","family":"Despommier","given":"Dickson","non-dropping-particle":"","parse-names":false,"suffix":""}],"container-title":"Trends in Biotechnology","id":"ITEM-2","issue":"7","issued":{"date-parts":[["2013"]]},"page":"388-389","publisher":"Elsevier Ltd","title":"Farming up the city: the rise of urban vertical farms","type":"article-journal","volume":"31"},"uris":["http://www.mendeley.com/documents/?uuid=bb5f7ae7-20f8-4dc6-a506-5bf6fd6c8a07"]}],"mendeley":{"formattedCitation":"(Despommier, 2013; Goldstein et al., 2016)","plainTextFormattedCitation":"(Despommier, 2013; Goldstein et al., 2016)","previouslyFormattedCitation":"(Despommier, 2013; Goldstein et al., 2016)"},"properties":{"noteIndex":0},"schema":"https://github.com/citation-style-language/schema/raw/master/csl-citation.json"}</w:instrText>
      </w:r>
      <w:r w:rsidR="00572FC4">
        <w:rPr>
          <w:rFonts w:ascii="Times New Roman" w:hAnsi="Times New Roman" w:cs="Times New Roman"/>
          <w:sz w:val="24"/>
          <w:szCs w:val="24"/>
        </w:rPr>
        <w:fldChar w:fldCharType="separate"/>
      </w:r>
      <w:r w:rsidR="00572FC4" w:rsidRPr="00572FC4">
        <w:rPr>
          <w:rFonts w:ascii="Times New Roman" w:hAnsi="Times New Roman" w:cs="Times New Roman"/>
          <w:noProof/>
          <w:sz w:val="24"/>
          <w:szCs w:val="24"/>
        </w:rPr>
        <w:t>(Despommier, 2013; Goldstein et al., 2016)</w:t>
      </w:r>
      <w:r w:rsidR="00572FC4">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8095F8E" w14:textId="77777777" w:rsidR="00AC6712" w:rsidRDefault="00AC6712" w:rsidP="008E255A">
      <w:pPr>
        <w:keepNext/>
        <w:spacing w:after="0" w:line="480" w:lineRule="auto"/>
        <w:rPr>
          <w:rFonts w:ascii="Times New Roman" w:hAnsi="Times New Roman" w:cs="Times New Roman"/>
          <w:sz w:val="24"/>
          <w:szCs w:val="24"/>
        </w:rPr>
      </w:pPr>
    </w:p>
    <w:p w14:paraId="23C737C8" w14:textId="676B2036" w:rsidR="00407890" w:rsidRPr="00BC6CB3" w:rsidRDefault="00AA3CA3" w:rsidP="008E255A">
      <w:pPr>
        <w:keepNext/>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3C3ECE">
        <w:rPr>
          <w:rFonts w:ascii="Times New Roman" w:hAnsi="Times New Roman" w:cs="Times New Roman"/>
          <w:sz w:val="24"/>
          <w:szCs w:val="24"/>
        </w:rPr>
        <w:t xml:space="preserve">differences in yields </w:t>
      </w:r>
      <w:r w:rsidR="00A0093C">
        <w:rPr>
          <w:rFonts w:ascii="Times New Roman" w:hAnsi="Times New Roman" w:cs="Times New Roman"/>
          <w:sz w:val="24"/>
          <w:szCs w:val="24"/>
        </w:rPr>
        <w:t xml:space="preserve">observed </w:t>
      </w:r>
      <w:r w:rsidR="00AC6712">
        <w:rPr>
          <w:rFonts w:ascii="Times New Roman" w:hAnsi="Times New Roman" w:cs="Times New Roman"/>
          <w:sz w:val="24"/>
          <w:szCs w:val="24"/>
        </w:rPr>
        <w:t xml:space="preserve">between urban and conventional agriculture </w:t>
      </w:r>
      <w:r w:rsidR="003C1303">
        <w:rPr>
          <w:rFonts w:ascii="Times New Roman" w:hAnsi="Times New Roman" w:cs="Times New Roman"/>
          <w:sz w:val="24"/>
          <w:szCs w:val="24"/>
        </w:rPr>
        <w:t xml:space="preserve">in our study </w:t>
      </w:r>
      <w:r w:rsidR="003C3ECE">
        <w:rPr>
          <w:rFonts w:ascii="Times New Roman" w:hAnsi="Times New Roman" w:cs="Times New Roman"/>
          <w:sz w:val="24"/>
          <w:szCs w:val="24"/>
        </w:rPr>
        <w:t>might be due to</w:t>
      </w:r>
      <w:r w:rsidR="00572FC4">
        <w:rPr>
          <w:rFonts w:ascii="Times New Roman" w:hAnsi="Times New Roman" w:cs="Times New Roman"/>
          <w:sz w:val="24"/>
          <w:szCs w:val="24"/>
        </w:rPr>
        <w:t xml:space="preserve"> </w:t>
      </w:r>
      <w:r w:rsidR="008C447A">
        <w:rPr>
          <w:rFonts w:ascii="Times New Roman" w:hAnsi="Times New Roman" w:cs="Times New Roman"/>
          <w:sz w:val="24"/>
          <w:szCs w:val="24"/>
        </w:rPr>
        <w:t>the high occurrence of crops grown in controlled environments</w:t>
      </w:r>
      <w:r w:rsidR="003C1303">
        <w:rPr>
          <w:rFonts w:ascii="Times New Roman" w:hAnsi="Times New Roman" w:cs="Times New Roman"/>
          <w:sz w:val="24"/>
          <w:szCs w:val="24"/>
        </w:rPr>
        <w:t xml:space="preserve"> in urban agriculture</w:t>
      </w:r>
      <w:r w:rsidR="008C447A">
        <w:rPr>
          <w:rFonts w:ascii="Times New Roman" w:hAnsi="Times New Roman" w:cs="Times New Roman"/>
          <w:sz w:val="24"/>
          <w:szCs w:val="24"/>
        </w:rPr>
        <w:t xml:space="preserve"> (</w:t>
      </w:r>
      <w:r w:rsidR="0016284F">
        <w:rPr>
          <w:rFonts w:ascii="Times New Roman" w:hAnsi="Times New Roman" w:cs="Times New Roman"/>
          <w:sz w:val="24"/>
          <w:szCs w:val="24"/>
        </w:rPr>
        <w:t>42</w:t>
      </w:r>
      <w:r w:rsidR="008C447A">
        <w:rPr>
          <w:rFonts w:ascii="Times New Roman" w:hAnsi="Times New Roman" w:cs="Times New Roman"/>
          <w:sz w:val="24"/>
          <w:szCs w:val="24"/>
        </w:rPr>
        <w:t xml:space="preserve">% of </w:t>
      </w:r>
      <w:r w:rsidR="003C1303">
        <w:rPr>
          <w:rFonts w:ascii="Times New Roman" w:hAnsi="Times New Roman" w:cs="Times New Roman"/>
          <w:sz w:val="24"/>
          <w:szCs w:val="24"/>
        </w:rPr>
        <w:t>our</w:t>
      </w:r>
      <w:r w:rsidR="008C447A">
        <w:rPr>
          <w:rFonts w:ascii="Times New Roman" w:hAnsi="Times New Roman" w:cs="Times New Roman"/>
          <w:sz w:val="24"/>
          <w:szCs w:val="24"/>
        </w:rPr>
        <w:t xml:space="preserve"> dataset</w:t>
      </w:r>
      <w:r w:rsidR="003C1303">
        <w:rPr>
          <w:rFonts w:ascii="Times New Roman" w:hAnsi="Times New Roman" w:cs="Times New Roman"/>
          <w:sz w:val="24"/>
          <w:szCs w:val="24"/>
        </w:rPr>
        <w:t xml:space="preserve"> corresponded to crops grown in such environments</w:t>
      </w:r>
      <w:r w:rsidR="008C447A">
        <w:rPr>
          <w:rFonts w:ascii="Times New Roman" w:hAnsi="Times New Roman" w:cs="Times New Roman"/>
          <w:sz w:val="24"/>
          <w:szCs w:val="24"/>
        </w:rPr>
        <w:t xml:space="preserve">), where crops are shielded from moderating variables (such as extreme weather, pests and diseases), though controlled environments also occur in conventional agriculture </w:t>
      </w:r>
      <w:r w:rsidR="008C447A">
        <w:rPr>
          <w:rFonts w:ascii="Times New Roman" w:hAnsi="Times New Roman" w:cs="Times New Roman"/>
          <w:sz w:val="24"/>
          <w:szCs w:val="24"/>
        </w:rPr>
        <w:fldChar w:fldCharType="begin" w:fldLock="1"/>
      </w:r>
      <w:r w:rsidR="0016284F">
        <w:rPr>
          <w:rFonts w:ascii="Times New Roman" w:hAnsi="Times New Roman" w:cs="Times New Roman"/>
          <w:sz w:val="24"/>
          <w:szCs w:val="24"/>
        </w:rPr>
        <w:instrText>ADDIN CSL_CITATION {"citationItems":[{"id":"ITEM-1","itemData":{"DOI":"10.1007/s13593-015-0348-4","ISSN":"17730155","abstract":"Urban agriculture appears to be a means to combat the environmental pressure of increasing urbanization and food demand. However, there is hitherto limited knowledge of the efficiency and scaling up of practices of urban farming. Here, we review the claims on urban agriculture’s comparative performance relative to conventional food production. Our main findings are as follows: (1) benefits, such as reduced embodied greenhouse gases, urban heat island reduction, and storm water mitigation, have strong support in current literature. (2) Other benefits such as food waste minimization and ecological footprint reduction require further exploration. (3) Urban agriculture benefits to both food supply chains and urban ecosystems vary considerably with system type. To facilitate the comparison of urban agriculture systems we propose a classification based on (1) conditioning of the growing space and (2) the level of integration with buildings. Lastly, we compare the predicted environmental performance of the four main types of urban agriculture that arise through the application of the taxonomy. The findings show how taxonomy can aid future research on the intersection of urban food production and the larger material and energy regimes of cities (the “urban metabolism”).","author":[{"dropping-particle":"","family":"Goldstein","given":"Benjamin","non-dropping-particle":"","parse-names":false,"suffix":""},{"dropping-particle":"","family":"Hauschild","given":"Michael","non-dropping-particle":"","parse-names":false,"suffix":""},{"dropping-particle":"","family":"Fernández","given":"John","non-dropping-particle":"","parse-names":false,"suffix":""},{"dropping-particle":"","family":"Birkved","given":"Morten","non-dropping-particle":"","parse-names":false,"suffix":""}],"container-title":"Agronomy for Sustainable Development","id":"ITEM-1","issue":"9","issued":{"date-parts":[["2016"]]},"page":"1-19","publisher":"Agronomy for Sustainable Development","title":"Urban versus conventional agriculture, taxonomy of resource profiles: a review","type":"article-journal","volume":"36"},"uris":["http://www.mendeley.com/documents/?uuid=3ab09f4a-e10d-441f-9ec4-ab4217de8728"]}],"mendeley":{"formattedCitation":"(Goldstein et al., 2016)","plainTextFormattedCitation":"(Goldstein et al., 2016)","previouslyFormattedCitation":"(Goldstein et al., 2016)"},"properties":{"noteIndex":0},"schema":"https://github.com/citation-style-language/schema/raw/master/csl-citation.json"}</w:instrText>
      </w:r>
      <w:r w:rsidR="008C447A">
        <w:rPr>
          <w:rFonts w:ascii="Times New Roman" w:hAnsi="Times New Roman" w:cs="Times New Roman"/>
          <w:sz w:val="24"/>
          <w:szCs w:val="24"/>
        </w:rPr>
        <w:fldChar w:fldCharType="separate"/>
      </w:r>
      <w:r w:rsidR="008C447A" w:rsidRPr="008C447A">
        <w:rPr>
          <w:rFonts w:ascii="Times New Roman" w:hAnsi="Times New Roman" w:cs="Times New Roman"/>
          <w:noProof/>
          <w:sz w:val="24"/>
          <w:szCs w:val="24"/>
        </w:rPr>
        <w:t>(Goldstein et al., 2016)</w:t>
      </w:r>
      <w:r w:rsidR="008C447A">
        <w:rPr>
          <w:rFonts w:ascii="Times New Roman" w:hAnsi="Times New Roman" w:cs="Times New Roman"/>
          <w:sz w:val="24"/>
          <w:szCs w:val="24"/>
        </w:rPr>
        <w:fldChar w:fldCharType="end"/>
      </w:r>
      <w:r w:rsidR="008C447A">
        <w:rPr>
          <w:rFonts w:ascii="Times New Roman" w:hAnsi="Times New Roman" w:cs="Times New Roman"/>
          <w:sz w:val="24"/>
          <w:szCs w:val="24"/>
        </w:rPr>
        <w:t>. Another explanation could be the presence of vertical farming in urban areas, which substantially increase</w:t>
      </w:r>
      <w:r w:rsidR="0016284F">
        <w:rPr>
          <w:rFonts w:ascii="Times New Roman" w:hAnsi="Times New Roman" w:cs="Times New Roman"/>
          <w:sz w:val="24"/>
          <w:szCs w:val="24"/>
        </w:rPr>
        <w:t>s</w:t>
      </w:r>
      <w:r w:rsidR="008C447A">
        <w:rPr>
          <w:rFonts w:ascii="Times New Roman" w:hAnsi="Times New Roman" w:cs="Times New Roman"/>
          <w:sz w:val="24"/>
          <w:szCs w:val="24"/>
        </w:rPr>
        <w:t xml:space="preserve"> the amount of food produced per area, while also offering controlled growing conditions</w:t>
      </w:r>
      <w:r w:rsidR="0016284F">
        <w:rPr>
          <w:rFonts w:ascii="Times New Roman" w:hAnsi="Times New Roman" w:cs="Times New Roman"/>
          <w:sz w:val="24"/>
          <w:szCs w:val="24"/>
        </w:rPr>
        <w:t xml:space="preserve">, </w:t>
      </w:r>
      <w:r w:rsidR="008C447A">
        <w:rPr>
          <w:rFonts w:ascii="Times New Roman" w:hAnsi="Times New Roman" w:cs="Times New Roman"/>
          <w:sz w:val="24"/>
          <w:szCs w:val="24"/>
        </w:rPr>
        <w:t>often using hydroponi</w:t>
      </w:r>
      <w:r w:rsidR="0016284F">
        <w:rPr>
          <w:rFonts w:ascii="Times New Roman" w:hAnsi="Times New Roman" w:cs="Times New Roman"/>
          <w:sz w:val="24"/>
          <w:szCs w:val="24"/>
        </w:rPr>
        <w:t xml:space="preserve">cs, artificial lighting, controlled temperature, etc. </w:t>
      </w:r>
      <w:r w:rsidR="0016284F">
        <w:rPr>
          <w:rFonts w:ascii="Times New Roman" w:hAnsi="Times New Roman" w:cs="Times New Roman"/>
          <w:sz w:val="24"/>
          <w:szCs w:val="24"/>
        </w:rPr>
        <w:fldChar w:fldCharType="begin" w:fldLock="1"/>
      </w:r>
      <w:r w:rsidR="0090671C">
        <w:rPr>
          <w:rFonts w:ascii="Times New Roman" w:hAnsi="Times New Roman" w:cs="Times New Roman"/>
          <w:sz w:val="24"/>
          <w:szCs w:val="24"/>
        </w:rPr>
        <w:instrText>ADDIN CSL_CITATION {"citationItems":[{"id":"ITEM-1","itemData":{"DOI":"10.1016/bs.af2s.2020.08.002","abstract":"Food safety is an important scientific field, but at the same time a discussion topic of modern society that occupies more and more space of our every day time, dealing with the preparation of food, with its nutritious value, and various transportation and storage ways aiming at preventing food-related sickness. This work compares traditional farming with greenhouses and indoor vertical farming focusing on the challenges and the opportunities for each category. The scope of this work was to stress the role of indoor vertical farming towards this direction. Indoor vertical farms can produce high quality and virus-free products that can be locally distributed, inside the urban environment that such investments take place, saving annually millions of tons CO2 emissions. Beyond that, in this work it was pointed out how energy plays a role in food safety in such systems. It was stressed that indoor vertical farms can act as a demand response aggregator. In large scale units it could play a role to adjust their production according to different electricity prices offered in different time zones throughout the day. This way, the owners under a multi-value business model will create the opportunity to the vertical farm owners not only to improve their production but at the same time absorb inexpensive electricity offered, by creating an additional profit mechanism (multiple revenue streams) under such an approach by entering into contracts with companies in a utility electric region.","author":[{"dropping-particle":"","family":"Avgoustaki","given":"Dafni Despoina","non-dropping-particle":"","parse-names":false,"suffix":""},{"dropping-particle":"","family":"Xydis","given":"George","non-dropping-particle":"","parse-names":false,"suffix":""}],"chapter-number":"Chapter on","container-title":"Advances in Food Security and Sustainability","id":"ITEM-1","issued":{"date-parts":[["2020"]]},"page":"1-51","title":"How energy innovation in indoor vertical farming can improve food security, sustainability, and food safety?","type":"article-journal","volume":"5"},"uris":["http://www.mendeley.com/documents/?uuid=2110447d-b6b8-4878-b4a2-abeffe3f3bc4"]}],"mendeley":{"formattedCitation":"(Avgoustaki &amp; Xydis, 2020a)","plainTextFormattedCitation":"(Avgoustaki &amp; Xydis, 2020a)","previouslyFormattedCitation":"(Avgoustaki &amp; Xydis, 2020a)"},"properties":{"noteIndex":0},"schema":"https://github.com/citation-style-language/schema/raw/master/csl-citation.json"}</w:instrText>
      </w:r>
      <w:r w:rsidR="0016284F">
        <w:rPr>
          <w:rFonts w:ascii="Times New Roman" w:hAnsi="Times New Roman" w:cs="Times New Roman"/>
          <w:sz w:val="24"/>
          <w:szCs w:val="24"/>
        </w:rPr>
        <w:fldChar w:fldCharType="separate"/>
      </w:r>
      <w:r w:rsidR="0016284F" w:rsidRPr="0016284F">
        <w:rPr>
          <w:rFonts w:ascii="Times New Roman" w:hAnsi="Times New Roman" w:cs="Times New Roman"/>
          <w:noProof/>
          <w:sz w:val="24"/>
          <w:szCs w:val="24"/>
        </w:rPr>
        <w:t>(Avgoustaki &amp; Xydis, 2020a)</w:t>
      </w:r>
      <w:r w:rsidR="0016284F">
        <w:rPr>
          <w:rFonts w:ascii="Times New Roman" w:hAnsi="Times New Roman" w:cs="Times New Roman"/>
          <w:sz w:val="24"/>
          <w:szCs w:val="24"/>
        </w:rPr>
        <w:fldChar w:fldCharType="end"/>
      </w:r>
      <w:r w:rsidR="0016284F">
        <w:rPr>
          <w:rFonts w:ascii="Times New Roman" w:hAnsi="Times New Roman" w:cs="Times New Roman"/>
          <w:sz w:val="24"/>
          <w:szCs w:val="24"/>
        </w:rPr>
        <w:t>.</w:t>
      </w:r>
      <w:r w:rsidR="008C447A">
        <w:rPr>
          <w:rFonts w:ascii="Times New Roman" w:hAnsi="Times New Roman" w:cs="Times New Roman"/>
          <w:sz w:val="24"/>
          <w:szCs w:val="24"/>
        </w:rPr>
        <w:t xml:space="preserve"> </w:t>
      </w:r>
      <w:r w:rsidR="0016284F">
        <w:rPr>
          <w:rFonts w:ascii="Times New Roman" w:hAnsi="Times New Roman" w:cs="Times New Roman"/>
          <w:sz w:val="24"/>
          <w:szCs w:val="24"/>
        </w:rPr>
        <w:t xml:space="preserve">10% of the data analysed in </w:t>
      </w:r>
      <w:r w:rsidR="003C1303">
        <w:rPr>
          <w:rFonts w:ascii="Times New Roman" w:hAnsi="Times New Roman" w:cs="Times New Roman"/>
          <w:sz w:val="24"/>
          <w:szCs w:val="24"/>
        </w:rPr>
        <w:t>our</w:t>
      </w:r>
      <w:r w:rsidR="0016284F">
        <w:rPr>
          <w:rFonts w:ascii="Times New Roman" w:hAnsi="Times New Roman" w:cs="Times New Roman"/>
          <w:sz w:val="24"/>
          <w:szCs w:val="24"/>
        </w:rPr>
        <w:t xml:space="preserve"> study took place in vertical </w:t>
      </w:r>
      <w:r w:rsidR="0016284F">
        <w:rPr>
          <w:rFonts w:ascii="Times New Roman" w:hAnsi="Times New Roman" w:cs="Times New Roman"/>
          <w:sz w:val="24"/>
          <w:szCs w:val="24"/>
        </w:rPr>
        <w:lastRenderedPageBreak/>
        <w:t xml:space="preserve">systems. </w:t>
      </w:r>
      <w:r w:rsidR="003C5D77">
        <w:rPr>
          <w:rFonts w:ascii="Times New Roman" w:hAnsi="Times New Roman" w:cs="Times New Roman"/>
          <w:sz w:val="24"/>
          <w:szCs w:val="24"/>
        </w:rPr>
        <w:t>Ultimately, t</w:t>
      </w:r>
      <w:r w:rsidR="0090671C">
        <w:rPr>
          <w:rFonts w:ascii="Times New Roman" w:hAnsi="Times New Roman" w:cs="Times New Roman"/>
          <w:sz w:val="24"/>
          <w:szCs w:val="24"/>
        </w:rPr>
        <w:t xml:space="preserve">he higher productivity </w:t>
      </w:r>
      <w:r w:rsidR="00A0093C">
        <w:rPr>
          <w:rFonts w:ascii="Times New Roman" w:hAnsi="Times New Roman" w:cs="Times New Roman"/>
          <w:sz w:val="24"/>
          <w:szCs w:val="24"/>
        </w:rPr>
        <w:t>of</w:t>
      </w:r>
      <w:r w:rsidR="0090671C">
        <w:rPr>
          <w:rFonts w:ascii="Times New Roman" w:hAnsi="Times New Roman" w:cs="Times New Roman"/>
          <w:sz w:val="24"/>
          <w:szCs w:val="24"/>
        </w:rPr>
        <w:t xml:space="preserve"> urban agriculture may also be linked to the substitution of mechanical labour with mostly manual labour in urban food production, which allows for a higher cropping density than in machine-managed systems </w:t>
      </w:r>
      <w:r w:rsidR="0090671C">
        <w:rPr>
          <w:rFonts w:ascii="Times New Roman" w:hAnsi="Times New Roman" w:cs="Times New Roman"/>
          <w:sz w:val="24"/>
          <w:szCs w:val="24"/>
        </w:rPr>
        <w:fldChar w:fldCharType="begin" w:fldLock="1"/>
      </w:r>
      <w:r w:rsidR="0007306F">
        <w:rPr>
          <w:rFonts w:ascii="Times New Roman" w:hAnsi="Times New Roman" w:cs="Times New Roman"/>
          <w:sz w:val="24"/>
          <w:szCs w:val="24"/>
        </w:rPr>
        <w:instrText>ADDIN CSL_CITATION {"citationItems":[{"id":"ITEM-1","itemData":{"DOI":"10.1016/j.agsy.2017.08.008","ISSN":"0308521X","abstract":"Microfarms are commercial soil-based market gardens cultivating organic vegetables with less than 1.5 ha per farmer in rural France. Microfarms typically grow crops in both outdoor and protected (tunnel) areas. Despite their growing popularity among young farmers with no agricultural background, there are no data on expected income generated by these small-scale farms. Our objective was to determine the economic viability generated by a given agricultural area based on distinct microfarm scenarios. We used the stochastic model MERLIN to simulate 18 microfarm scenarios combining three technical systems (varying with respect to the mechanization level, use of commercial inputs, cropping density, and number of cropping cycles per year), two marketing strategies (varying with respect to the length of the selling period and the range of crops grown), and three investment hypotheses (varying with respect to the level of bank loans and the percentage of workload used for self-built equipment). Viability was calculated from the number of simulations that generated a selected minimum monthly income (600, 1,000, or 1,400 Euro) for a maximum annual workload (1,800 or 2,500 h). This study shows that organic microfarms can be made economically viable in some cases but that the risks of not reaching viability in microfarms are not to be neglected. For microfarms, system redesign based on low mechanization, higher cropping density, more cropping cycles per year, low-input practices, lower fixed costs, and lower initial investment (manual and bio-intensive system with tiller cultivation) was more favorable (meaning a higher modeled viability) than input substitution (classic system) at a small scale. A 9-month selling period without winter storage crop cultivation led to higher viability than a 12-month selling period with winter storage crop cultivation. Low-cost investment strategies based on self-built equipment and second-hand materials led to lower viability than high-cost investment strategies that purchased equipment because the low-cost strategies increased the workload. Further research on microfarms should integrate other types of production and activities, such as small-scale breeding and on-farm processing and examine in which extent collaborations between microfarmers and larger scale farms could contribute to reshape farming systems and impact rural communities beyond the gate of microfarms.","author":[{"dropping-particle":"","family":"Morel","given":"Kevin","non-dropping-particle":"","parse-names":false,"suffix":""},{"dropping-particle":"","family":"San Cristobal","given":"Magali","non-dropping-particle":"","parse-names":false,"suffix":""},{"dropping-particle":"","family":"Léger","given":"François Gilbert","non-dropping-particle":"","parse-names":false,"suffix":""}],"container-title":"Agricultural Systems","id":"ITEM-1","issued":{"date-parts":[["2017"]]},"page":"39-49","publisher":"Elsevier","title":"Small can be beautiful for organic market gardens: an exploration of the economic viability of French microfarms using MERLIN","type":"article-journal","volume":"158"},"uris":["http://www.mendeley.com/documents/?uuid=211b2242-5c5b-49e1-bdfc-36136a2a7440"]}],"mendeley":{"formattedCitation":"(Morel et al., 2017)","plainTextFormattedCitation":"(Morel et al., 2017)","previouslyFormattedCitation":"(Morel et al., 2017)"},"properties":{"noteIndex":0},"schema":"https://github.com/citation-style-language/schema/raw/master/csl-citation.json"}</w:instrText>
      </w:r>
      <w:r w:rsidR="0090671C">
        <w:rPr>
          <w:rFonts w:ascii="Times New Roman" w:hAnsi="Times New Roman" w:cs="Times New Roman"/>
          <w:sz w:val="24"/>
          <w:szCs w:val="24"/>
        </w:rPr>
        <w:fldChar w:fldCharType="separate"/>
      </w:r>
      <w:r w:rsidR="0090671C" w:rsidRPr="0090671C">
        <w:rPr>
          <w:rFonts w:ascii="Times New Roman" w:hAnsi="Times New Roman" w:cs="Times New Roman"/>
          <w:noProof/>
          <w:sz w:val="24"/>
          <w:szCs w:val="24"/>
        </w:rPr>
        <w:t>(Morel et al., 2017)</w:t>
      </w:r>
      <w:r w:rsidR="0090671C">
        <w:rPr>
          <w:rFonts w:ascii="Times New Roman" w:hAnsi="Times New Roman" w:cs="Times New Roman"/>
          <w:sz w:val="24"/>
          <w:szCs w:val="24"/>
        </w:rPr>
        <w:fldChar w:fldCharType="end"/>
      </w:r>
      <w:r w:rsidR="0090671C">
        <w:rPr>
          <w:rFonts w:ascii="Times New Roman" w:hAnsi="Times New Roman" w:cs="Times New Roman"/>
          <w:sz w:val="24"/>
          <w:szCs w:val="24"/>
        </w:rPr>
        <w:t>.</w:t>
      </w:r>
    </w:p>
    <w:p w14:paraId="5AA2D2B8" w14:textId="6958D891" w:rsidR="006E0933" w:rsidRPr="00BC6CB3" w:rsidRDefault="006E0933" w:rsidP="008E255A">
      <w:pPr>
        <w:spacing w:after="0" w:line="480" w:lineRule="auto"/>
        <w:rPr>
          <w:rFonts w:ascii="Times New Roman" w:hAnsi="Times New Roman" w:cs="Times New Roman"/>
          <w:sz w:val="24"/>
          <w:szCs w:val="24"/>
        </w:rPr>
      </w:pPr>
    </w:p>
    <w:p w14:paraId="1BA6030A" w14:textId="1E60B428" w:rsidR="009F5FB6" w:rsidRPr="00BC6CB3" w:rsidRDefault="0060657D"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 xml:space="preserve">Which urban </w:t>
      </w:r>
      <w:r w:rsidR="00EF628B" w:rsidRPr="00BC6CB3">
        <w:rPr>
          <w:rFonts w:ascii="Times New Roman" w:hAnsi="Times New Roman" w:cs="Times New Roman"/>
          <w:sz w:val="24"/>
          <w:szCs w:val="24"/>
        </w:rPr>
        <w:t>system</w:t>
      </w:r>
      <w:r w:rsidR="0018477F" w:rsidRPr="00BC6CB3">
        <w:rPr>
          <w:rFonts w:ascii="Times New Roman" w:hAnsi="Times New Roman" w:cs="Times New Roman"/>
          <w:sz w:val="24"/>
          <w:szCs w:val="24"/>
        </w:rPr>
        <w:t xml:space="preserve"> </w:t>
      </w:r>
      <w:r w:rsidR="004A59D2" w:rsidRPr="00BC6CB3">
        <w:rPr>
          <w:rFonts w:ascii="Times New Roman" w:hAnsi="Times New Roman" w:cs="Times New Roman"/>
          <w:sz w:val="24"/>
          <w:szCs w:val="24"/>
        </w:rPr>
        <w:t xml:space="preserve">has the highest </w:t>
      </w:r>
      <w:r w:rsidR="006D6BDC">
        <w:rPr>
          <w:rFonts w:ascii="Times New Roman" w:hAnsi="Times New Roman" w:cs="Times New Roman"/>
          <w:sz w:val="24"/>
          <w:szCs w:val="24"/>
        </w:rPr>
        <w:t>food production</w:t>
      </w:r>
      <w:r w:rsidR="006D6BDC" w:rsidRPr="00BC6CB3">
        <w:rPr>
          <w:rFonts w:ascii="Times New Roman" w:hAnsi="Times New Roman" w:cs="Times New Roman"/>
          <w:sz w:val="24"/>
          <w:szCs w:val="24"/>
        </w:rPr>
        <w:t xml:space="preserve"> </w:t>
      </w:r>
      <w:r w:rsidR="004A59D2" w:rsidRPr="00BC6CB3">
        <w:rPr>
          <w:rFonts w:ascii="Times New Roman" w:hAnsi="Times New Roman" w:cs="Times New Roman"/>
          <w:sz w:val="24"/>
          <w:szCs w:val="24"/>
        </w:rPr>
        <w:t>potential</w:t>
      </w:r>
      <w:r w:rsidR="0018477F" w:rsidRPr="00BC6CB3">
        <w:rPr>
          <w:rFonts w:ascii="Times New Roman" w:hAnsi="Times New Roman" w:cs="Times New Roman"/>
          <w:sz w:val="24"/>
          <w:szCs w:val="24"/>
        </w:rPr>
        <w:t>?</w:t>
      </w:r>
    </w:p>
    <w:p w14:paraId="4E497931" w14:textId="73BB395E" w:rsidR="00DF7743" w:rsidRPr="00BC6CB3" w:rsidRDefault="00DF7743" w:rsidP="008E255A">
      <w:pPr>
        <w:keepNext/>
        <w:spacing w:after="0" w:line="480" w:lineRule="auto"/>
        <w:rPr>
          <w:rFonts w:ascii="Times New Roman" w:hAnsi="Times New Roman" w:cs="Times New Roman"/>
          <w:sz w:val="24"/>
          <w:szCs w:val="24"/>
        </w:rPr>
      </w:pPr>
    </w:p>
    <w:p w14:paraId="71D28BC6" w14:textId="580B612C" w:rsidR="0016284F" w:rsidRDefault="00DF7743"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To avoid skewing the effect of urban space</w:t>
      </w:r>
      <w:r w:rsidR="00813C3F">
        <w:rPr>
          <w:rFonts w:ascii="Times New Roman" w:hAnsi="Times New Roman" w:cs="Times New Roman"/>
          <w:sz w:val="24"/>
          <w:szCs w:val="24"/>
        </w:rPr>
        <w:t>s</w:t>
      </w:r>
      <w:r w:rsidRPr="00BC6CB3">
        <w:rPr>
          <w:rFonts w:ascii="Times New Roman" w:hAnsi="Times New Roman" w:cs="Times New Roman"/>
          <w:sz w:val="24"/>
          <w:szCs w:val="24"/>
        </w:rPr>
        <w:t xml:space="preserve"> and growing system</w:t>
      </w:r>
      <w:r w:rsidR="00813C3F">
        <w:rPr>
          <w:rFonts w:ascii="Times New Roman" w:hAnsi="Times New Roman" w:cs="Times New Roman"/>
          <w:sz w:val="24"/>
          <w:szCs w:val="24"/>
        </w:rPr>
        <w:t>s</w:t>
      </w:r>
      <w:r w:rsidRPr="00BC6CB3">
        <w:rPr>
          <w:rFonts w:ascii="Times New Roman" w:hAnsi="Times New Roman" w:cs="Times New Roman"/>
          <w:sz w:val="24"/>
          <w:szCs w:val="24"/>
        </w:rPr>
        <w:t xml:space="preserve"> on crop yields, the dataset was split and analyses </w:t>
      </w:r>
      <w:r w:rsidR="007857E0">
        <w:rPr>
          <w:rFonts w:ascii="Times New Roman" w:hAnsi="Times New Roman" w:cs="Times New Roman"/>
          <w:sz w:val="24"/>
          <w:szCs w:val="24"/>
        </w:rPr>
        <w:t xml:space="preserve">were </w:t>
      </w:r>
      <w:r w:rsidRPr="00BC6CB3">
        <w:rPr>
          <w:rFonts w:ascii="Times New Roman" w:hAnsi="Times New Roman" w:cs="Times New Roman"/>
          <w:sz w:val="24"/>
          <w:szCs w:val="24"/>
        </w:rPr>
        <w:t>conducted by crop category. As a result, we were unable to observe an overall trend regarding how food productivity varie</w:t>
      </w:r>
      <w:r w:rsidR="00DB3FBE" w:rsidRPr="00BC6CB3">
        <w:rPr>
          <w:rFonts w:ascii="Times New Roman" w:hAnsi="Times New Roman" w:cs="Times New Roman"/>
          <w:sz w:val="24"/>
          <w:szCs w:val="24"/>
        </w:rPr>
        <w:t>d</w:t>
      </w:r>
      <w:r w:rsidRPr="00BC6CB3">
        <w:rPr>
          <w:rFonts w:ascii="Times New Roman" w:hAnsi="Times New Roman" w:cs="Times New Roman"/>
          <w:sz w:val="24"/>
          <w:szCs w:val="24"/>
        </w:rPr>
        <w:t xml:space="preserve"> based on where and how crops </w:t>
      </w:r>
      <w:r w:rsidR="00DB3FBE" w:rsidRPr="00BC6CB3">
        <w:rPr>
          <w:rFonts w:ascii="Times New Roman" w:hAnsi="Times New Roman" w:cs="Times New Roman"/>
          <w:sz w:val="24"/>
          <w:szCs w:val="24"/>
        </w:rPr>
        <w:t>we</w:t>
      </w:r>
      <w:r w:rsidRPr="00BC6CB3">
        <w:rPr>
          <w:rFonts w:ascii="Times New Roman" w:hAnsi="Times New Roman" w:cs="Times New Roman"/>
          <w:sz w:val="24"/>
          <w:szCs w:val="24"/>
        </w:rPr>
        <w:t xml:space="preserve">re grown. Nevertheless, </w:t>
      </w:r>
      <w:r w:rsidR="00213B6D">
        <w:rPr>
          <w:rFonts w:ascii="Times New Roman" w:hAnsi="Times New Roman" w:cs="Times New Roman"/>
          <w:sz w:val="24"/>
          <w:szCs w:val="24"/>
        </w:rPr>
        <w:t xml:space="preserve">the </w:t>
      </w:r>
      <w:r w:rsidRPr="00BC6CB3">
        <w:rPr>
          <w:rFonts w:ascii="Times New Roman" w:hAnsi="Times New Roman" w:cs="Times New Roman"/>
          <w:sz w:val="24"/>
          <w:szCs w:val="24"/>
        </w:rPr>
        <w:t>analyses of several crops showed that specific urban spaces and growing systems led to higher crop yields than others.</w:t>
      </w:r>
      <w:r w:rsidR="003A1032" w:rsidRPr="00BC6CB3">
        <w:rPr>
          <w:rFonts w:ascii="Times New Roman" w:hAnsi="Times New Roman" w:cs="Times New Roman"/>
          <w:sz w:val="24"/>
          <w:szCs w:val="24"/>
        </w:rPr>
        <w:t xml:space="preserve"> </w:t>
      </w:r>
    </w:p>
    <w:p w14:paraId="529E2DF5" w14:textId="77777777" w:rsidR="0016284F" w:rsidRDefault="0016284F" w:rsidP="008E255A">
      <w:pPr>
        <w:spacing w:after="0" w:line="480" w:lineRule="auto"/>
        <w:rPr>
          <w:rFonts w:ascii="Times New Roman" w:hAnsi="Times New Roman" w:cs="Times New Roman"/>
          <w:sz w:val="24"/>
          <w:szCs w:val="24"/>
        </w:rPr>
      </w:pPr>
    </w:p>
    <w:p w14:paraId="11D8DF8C" w14:textId="6A028AE0" w:rsidR="0016284F" w:rsidRDefault="002E2AF1"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It was surprising to find no significant</w:t>
      </w:r>
      <w:r w:rsidR="00DA54F0" w:rsidRPr="00BC6CB3">
        <w:rPr>
          <w:rFonts w:ascii="Times New Roman" w:hAnsi="Times New Roman" w:cs="Times New Roman"/>
          <w:sz w:val="24"/>
          <w:szCs w:val="24"/>
        </w:rPr>
        <w:t xml:space="preserve"> difference</w:t>
      </w:r>
      <w:r w:rsidRPr="00BC6CB3">
        <w:rPr>
          <w:rFonts w:ascii="Times New Roman" w:hAnsi="Times New Roman" w:cs="Times New Roman"/>
          <w:sz w:val="24"/>
          <w:szCs w:val="24"/>
        </w:rPr>
        <w:t xml:space="preserve"> between most urban spaces, </w:t>
      </w:r>
      <w:r w:rsidR="008F0EE2" w:rsidRPr="00BC6CB3">
        <w:rPr>
          <w:rFonts w:ascii="Times New Roman" w:hAnsi="Times New Roman" w:cs="Times New Roman"/>
          <w:sz w:val="24"/>
          <w:szCs w:val="24"/>
        </w:rPr>
        <w:t xml:space="preserve">and </w:t>
      </w:r>
      <w:r w:rsidRPr="00BC6CB3">
        <w:rPr>
          <w:rFonts w:ascii="Times New Roman" w:hAnsi="Times New Roman" w:cs="Times New Roman"/>
          <w:sz w:val="24"/>
          <w:szCs w:val="24"/>
        </w:rPr>
        <w:t xml:space="preserve">especially between indoor and green spaces. </w:t>
      </w:r>
      <w:r w:rsidR="00DA54F0" w:rsidRPr="00BC6CB3">
        <w:rPr>
          <w:rFonts w:ascii="Times New Roman" w:hAnsi="Times New Roman" w:cs="Times New Roman"/>
          <w:sz w:val="24"/>
          <w:szCs w:val="24"/>
        </w:rPr>
        <w:t>Indoor spaces corresponded to exclusively controlled-environment systems with artificial light and the use of hydroponics, while green spaces referred mostly to soil-based, open-air systems (though a few used polytunnels).</w:t>
      </w:r>
      <w:r w:rsidR="006045F3" w:rsidRPr="00BC6CB3">
        <w:rPr>
          <w:rFonts w:ascii="Times New Roman" w:hAnsi="Times New Roman" w:cs="Times New Roman"/>
          <w:sz w:val="24"/>
          <w:szCs w:val="24"/>
        </w:rPr>
        <w:t xml:space="preserve"> </w:t>
      </w:r>
      <w:r w:rsidR="00EE6D5B" w:rsidRPr="00BC6CB3">
        <w:rPr>
          <w:rFonts w:ascii="Times New Roman" w:hAnsi="Times New Roman" w:cs="Times New Roman"/>
          <w:sz w:val="24"/>
          <w:szCs w:val="24"/>
        </w:rPr>
        <w:t>C</w:t>
      </w:r>
      <w:r w:rsidR="00DA54F0" w:rsidRPr="00BC6CB3">
        <w:rPr>
          <w:rFonts w:ascii="Times New Roman" w:hAnsi="Times New Roman" w:cs="Times New Roman"/>
          <w:sz w:val="24"/>
          <w:szCs w:val="24"/>
        </w:rPr>
        <w:t xml:space="preserve">ontrolled-environment </w:t>
      </w:r>
      <w:r w:rsidR="00EE6D5B" w:rsidRPr="00BC6CB3">
        <w:rPr>
          <w:rFonts w:ascii="Times New Roman" w:hAnsi="Times New Roman" w:cs="Times New Roman"/>
          <w:sz w:val="24"/>
          <w:szCs w:val="24"/>
        </w:rPr>
        <w:t xml:space="preserve">agriculture combined with the use of hydroponics creates optimised conditions for crop growth, </w:t>
      </w:r>
      <w:r w:rsidR="008F0EE2" w:rsidRPr="00BC6CB3">
        <w:rPr>
          <w:rFonts w:ascii="Times New Roman" w:hAnsi="Times New Roman" w:cs="Times New Roman"/>
          <w:sz w:val="24"/>
          <w:szCs w:val="24"/>
        </w:rPr>
        <w:t>leading to maximised crop production and yields</w:t>
      </w:r>
      <w:r w:rsidR="00213B6D">
        <w:rPr>
          <w:rFonts w:ascii="Times New Roman" w:hAnsi="Times New Roman" w:cs="Times New Roman"/>
          <w:sz w:val="24"/>
          <w:szCs w:val="24"/>
        </w:rPr>
        <w:t xml:space="preserve"> </w:t>
      </w:r>
      <w:r w:rsidR="00EE6D5B" w:rsidRPr="00BC6CB3">
        <w:rPr>
          <w:rFonts w:ascii="Times New Roman" w:hAnsi="Times New Roman" w:cs="Times New Roman"/>
          <w:sz w:val="24"/>
          <w:szCs w:val="24"/>
        </w:rPr>
        <w:t xml:space="preserve">due to precise application of inputs, controlled </w:t>
      </w:r>
      <w:r w:rsidR="008F0EE2" w:rsidRPr="00BC6CB3">
        <w:rPr>
          <w:rFonts w:ascii="Times New Roman" w:hAnsi="Times New Roman" w:cs="Times New Roman"/>
          <w:sz w:val="24"/>
          <w:szCs w:val="24"/>
        </w:rPr>
        <w:t>growth</w:t>
      </w:r>
      <w:r w:rsidR="00EE6D5B" w:rsidRPr="00BC6CB3">
        <w:rPr>
          <w:rFonts w:ascii="Times New Roman" w:hAnsi="Times New Roman" w:cs="Times New Roman"/>
          <w:sz w:val="24"/>
          <w:szCs w:val="24"/>
        </w:rPr>
        <w:t xml:space="preserve"> parameters and reduced exposure to pests and diseases </w:t>
      </w:r>
      <w:r w:rsidR="00636CC7" w:rsidRPr="00BC6CB3">
        <w:rPr>
          <w:rFonts w:ascii="Times New Roman" w:hAnsi="Times New Roman" w:cs="Times New Roman"/>
          <w:sz w:val="24"/>
          <w:szCs w:val="24"/>
        </w:rPr>
        <w:fldChar w:fldCharType="begin" w:fldLock="1"/>
      </w:r>
      <w:r w:rsidR="001B0B23" w:rsidRPr="00BC6CB3">
        <w:rPr>
          <w:rFonts w:ascii="Times New Roman" w:hAnsi="Times New Roman" w:cs="Times New Roman"/>
          <w:sz w:val="24"/>
          <w:szCs w:val="24"/>
        </w:rPr>
        <w:instrText>ADDIN CSL_CITATION {"citationItems":[{"id":"ITEM-1","itemData":{"DOI":"10.1007/s11157-021-09591-z","ISBN":"0123456789","ISSN":"15729826","abstract":"Agriculture is the basic necessity all over the world which provides food for the existence of humans. India is expected to be home to 1.6 billion people by 2050, and India has to double the food production from the current level of 260 MT to feed the entire population. Providing food for growing population is becoming tedious and the deficiency of fertile lands makes it more difficult to increase the production beyond a certain limit. Under such scenario, maximizing the production per unit area using precision technologies in agriculture will help to achieve the same. Smart technologies are getting attention in every domain by the inclusion of advanced technologies like Big data analytics, Robotics, Artificial Intelligence (AI), Internet of Things (IoT) etc. This article reviews the current literature published in the stream controlled environment agriculture like soil less hydroponics, aquaponics, nutrient film technique and aeroponics for the period of 1999–2020. In this article, different types of soilless agriculture, their advantages over traditional soil methods, different types of sensors employed in agriculture, implementation of recent precision technologies in soilless agriculture are discussed. The review suggests that \"smart farming\" is an emerging trend in the area of agriculture, which makes, every individual to practice farming and grow vegetables and fruits on their own in their house without soil. However, future research ideas should focus on areas of \"real time monitoring of nutrition solution management and pest management\" for the plants growing in controlled environment to maximize the production are also discussed.","author":[{"dropping-particle":"","family":"Ragaveena","given":"S","non-dropping-particle":"","parse-names":false,"suffix":""},{"dropping-particle":"","family":"Shirly Edward","given":"A","non-dropping-particle":"","parse-names":false,"suffix":""},{"dropping-particle":"","family":"Surendran","given":"U","non-dropping-particle":"","parse-names":false,"suffix":""}],"container-title":"Reviews in Environmental Science and Biotechnology","id":"ITEM-1","issued":{"date-parts":[["2021"]]},"page":"887-913","publisher":"Springer Netherlands","title":"Smart controlled environment agriculture methods: A holistic review","type":"article-journal","volume":"20"},"uris":["http://www.mendeley.com/documents/?uuid=570a5e83-c41e-4744-8d3b-cf1886203fbd"]}],"mendeley":{"formattedCitation":"(Ragaveena et al., 2021)","plainTextFormattedCitation":"(Ragaveena et al., 2021)","previouslyFormattedCitation":"(Ragaveena et al., 2021)"},"properties":{"noteIndex":0},"schema":"https://github.com/citation-style-language/schema/raw/master/csl-citation.json"}</w:instrText>
      </w:r>
      <w:r w:rsidR="00636CC7" w:rsidRPr="00BC6CB3">
        <w:rPr>
          <w:rFonts w:ascii="Times New Roman" w:hAnsi="Times New Roman" w:cs="Times New Roman"/>
          <w:sz w:val="24"/>
          <w:szCs w:val="24"/>
        </w:rPr>
        <w:fldChar w:fldCharType="separate"/>
      </w:r>
      <w:r w:rsidR="00636CC7" w:rsidRPr="00BC6CB3">
        <w:rPr>
          <w:rFonts w:ascii="Times New Roman" w:hAnsi="Times New Roman" w:cs="Times New Roman"/>
          <w:noProof/>
          <w:sz w:val="24"/>
          <w:szCs w:val="24"/>
        </w:rPr>
        <w:t>(Ragaveena et al., 2021)</w:t>
      </w:r>
      <w:r w:rsidR="00636CC7" w:rsidRPr="00BC6CB3">
        <w:rPr>
          <w:rFonts w:ascii="Times New Roman" w:hAnsi="Times New Roman" w:cs="Times New Roman"/>
          <w:sz w:val="24"/>
          <w:szCs w:val="24"/>
        </w:rPr>
        <w:fldChar w:fldCharType="end"/>
      </w:r>
      <w:r w:rsidR="006045F3" w:rsidRPr="00BC6CB3">
        <w:rPr>
          <w:rFonts w:ascii="Times New Roman" w:hAnsi="Times New Roman" w:cs="Times New Roman"/>
          <w:sz w:val="24"/>
          <w:szCs w:val="24"/>
        </w:rPr>
        <w:t xml:space="preserve">. </w:t>
      </w:r>
      <w:r w:rsidR="007E5B37">
        <w:rPr>
          <w:rFonts w:ascii="Times New Roman" w:hAnsi="Times New Roman" w:cs="Times New Roman"/>
          <w:sz w:val="24"/>
          <w:szCs w:val="24"/>
        </w:rPr>
        <w:t>S</w:t>
      </w:r>
      <w:r w:rsidR="007E5B37" w:rsidRPr="00BC6CB3">
        <w:rPr>
          <w:rFonts w:ascii="Times New Roman" w:hAnsi="Times New Roman" w:cs="Times New Roman"/>
          <w:sz w:val="24"/>
          <w:szCs w:val="24"/>
        </w:rPr>
        <w:t>oilless agriculture</w:t>
      </w:r>
      <w:r w:rsidR="007E5B37">
        <w:rPr>
          <w:rFonts w:ascii="Times New Roman" w:hAnsi="Times New Roman" w:cs="Times New Roman"/>
          <w:sz w:val="24"/>
          <w:szCs w:val="24"/>
        </w:rPr>
        <w:t xml:space="preserve"> also</w:t>
      </w:r>
      <w:r w:rsidR="007E5B37" w:rsidRPr="00BC6CB3">
        <w:rPr>
          <w:rFonts w:ascii="Times New Roman" w:hAnsi="Times New Roman" w:cs="Times New Roman"/>
          <w:sz w:val="24"/>
          <w:szCs w:val="24"/>
        </w:rPr>
        <w:t xml:space="preserve"> helps to reduce nutritional deficiency in crops, maintain soil pH via nutrient solution dosage and avoid problems traditionally linked to soil-based production such as pests and diseases </w:t>
      </w:r>
      <w:r w:rsidR="007E5B37" w:rsidRPr="00BC6CB3">
        <w:rPr>
          <w:rFonts w:ascii="Times New Roman" w:hAnsi="Times New Roman" w:cs="Times New Roman"/>
          <w:sz w:val="24"/>
          <w:szCs w:val="24"/>
        </w:rPr>
        <w:fldChar w:fldCharType="begin" w:fldLock="1"/>
      </w:r>
      <w:r w:rsidR="007E5B37" w:rsidRPr="00BC6CB3">
        <w:rPr>
          <w:rFonts w:ascii="Times New Roman" w:hAnsi="Times New Roman" w:cs="Times New Roman"/>
          <w:sz w:val="24"/>
          <w:szCs w:val="24"/>
        </w:rPr>
        <w:instrText>ADDIN CSL_CITATION {"citationItems":[{"id":"ITEM-1","itemData":{"DOI":"10.1016/j.compag.2019.105123","ISSN":"01681699","abstract":"High plant number per unit area makes it challenging to monitor plant growth in controlled environment agriculture (CEA) systems. Our objective was to develop and validate image analysis technique that uses a smartphone connected to local desktop computer for non-destructive measurement of growth characteristics of several species commonly grown in CEA. Using mobile apps, an iPhone-6 was remotely connected to a local computer containing image-processing software (MATLAB) and script. Smartphone was used to capture images of plants belonging to several species including basil, leaf lettuce, tomato, and zinnia. The images were moved to a folder on cloud storage and remotely processed on a local computer to derive estimated leaf area (LAestimated) of plants. Regression analysis indicated a near perfect linear relation between measured leaf area (LAmeasured) and LAestimated (r2 = 0.98) and shoot dry weight (SDW) and LAestimated (r2 = 0.94) when data were pooled from all species. No significant differences were observed when relative growth rate (RGR) was measured using either SDW or LAestimated values. Further, results indicated that real-time and non-invasive LAestimated measurements can be used to track plant growth differences over time. This method was able to identify plant growth differences more accurately than visual assessments on plants. Our findings indicate that LAestimated can be used for accurate and non-invasive measurement of growth characteristics of plants in academic research. The technique can also aid in maximizing productivity, minimizing resource wastage and harvesting crops timely in commercial production.","author":[{"dropping-particle":"","family":"Li","given":"Cheng","non-dropping-particle":"","parse-names":false,"suffix":""},{"dropping-particle":"","family":"Adhikari","given":"Ranjeeta","non-dropping-particle":"","parse-names":false,"suffix":""},{"dropping-particle":"","family":"Yao","given":"Yuan","non-dropping-particle":"","parse-names":false,"suffix":""},{"dropping-particle":"","family":"Miller","given":"Alexander G","non-dropping-particle":"","parse-names":false,"suffix":""},{"dropping-particle":"","family":"Kalbaugh","given":"Kirby","non-dropping-particle":"","parse-names":false,"suffix":""},{"dropping-particle":"","family":"Li","given":"Daoliang","non-dropping-particle":"","parse-names":false,"suffix":""},{"dropping-particle":"","family":"Nemali","given":"Krishna","non-dropping-particle":"","parse-names":false,"suffix":""}],"container-title":"Computers and Electronics in Agriculture","id":"ITEM-1","issue":"105123","issued":{"date-parts":[["2020"]]},"page":"1-8","publisher":"Elsevier","title":"Measuring plant growth characteristics using smartphone based image analysis technique in controlled environment agriculture","type":"article-journal","volume":"168"},"uris":["http://www.mendeley.com/documents/?uuid=e9232685-e059-4c90-abbb-60992e2b5064"]}],"mendeley":{"formattedCitation":"(Li et al., 2020)","plainTextFormattedCitation":"(Li et al., 2020)","previouslyFormattedCitation":"(Li et al., 2020)"},"properties":{"noteIndex":0},"schema":"https://github.com/citation-style-language/schema/raw/master/csl-citation.json"}</w:instrText>
      </w:r>
      <w:r w:rsidR="007E5B37" w:rsidRPr="00BC6CB3">
        <w:rPr>
          <w:rFonts w:ascii="Times New Roman" w:hAnsi="Times New Roman" w:cs="Times New Roman"/>
          <w:sz w:val="24"/>
          <w:szCs w:val="24"/>
        </w:rPr>
        <w:fldChar w:fldCharType="separate"/>
      </w:r>
      <w:r w:rsidR="007E5B37" w:rsidRPr="00BC6CB3">
        <w:rPr>
          <w:rFonts w:ascii="Times New Roman" w:hAnsi="Times New Roman" w:cs="Times New Roman"/>
          <w:noProof/>
          <w:sz w:val="24"/>
          <w:szCs w:val="24"/>
        </w:rPr>
        <w:t>(Li et al., 2020)</w:t>
      </w:r>
      <w:r w:rsidR="007E5B37" w:rsidRPr="00BC6CB3">
        <w:rPr>
          <w:rFonts w:ascii="Times New Roman" w:hAnsi="Times New Roman" w:cs="Times New Roman"/>
          <w:sz w:val="24"/>
          <w:szCs w:val="24"/>
        </w:rPr>
        <w:fldChar w:fldCharType="end"/>
      </w:r>
      <w:r w:rsidR="007E5B37" w:rsidRPr="00BC6CB3">
        <w:rPr>
          <w:rFonts w:ascii="Times New Roman" w:hAnsi="Times New Roman" w:cs="Times New Roman"/>
          <w:sz w:val="24"/>
          <w:szCs w:val="24"/>
        </w:rPr>
        <w:t>.</w:t>
      </w:r>
      <w:r w:rsidR="007E5B37">
        <w:rPr>
          <w:rFonts w:ascii="Times New Roman" w:hAnsi="Times New Roman" w:cs="Times New Roman"/>
          <w:sz w:val="24"/>
          <w:szCs w:val="24"/>
        </w:rPr>
        <w:t xml:space="preserve"> </w:t>
      </w:r>
      <w:r w:rsidR="00DB3FBE" w:rsidRPr="00BC6CB3">
        <w:rPr>
          <w:rFonts w:ascii="Times New Roman" w:hAnsi="Times New Roman" w:cs="Times New Roman"/>
          <w:sz w:val="24"/>
          <w:szCs w:val="24"/>
        </w:rPr>
        <w:t xml:space="preserve">Yet, </w:t>
      </w:r>
      <w:r w:rsidR="006045F3" w:rsidRPr="00BC6CB3">
        <w:rPr>
          <w:rFonts w:ascii="Times New Roman" w:hAnsi="Times New Roman" w:cs="Times New Roman"/>
          <w:sz w:val="24"/>
          <w:szCs w:val="24"/>
        </w:rPr>
        <w:t xml:space="preserve">in the case of urban agriculture, </w:t>
      </w:r>
      <w:r w:rsidR="008F0EE2" w:rsidRPr="00BC6CB3">
        <w:rPr>
          <w:rFonts w:ascii="Times New Roman" w:hAnsi="Times New Roman" w:cs="Times New Roman"/>
          <w:sz w:val="24"/>
          <w:szCs w:val="24"/>
        </w:rPr>
        <w:t>indoor</w:t>
      </w:r>
      <w:r w:rsidR="006045F3" w:rsidRPr="00BC6CB3">
        <w:rPr>
          <w:rFonts w:ascii="Times New Roman" w:hAnsi="Times New Roman" w:cs="Times New Roman"/>
          <w:sz w:val="24"/>
          <w:szCs w:val="24"/>
        </w:rPr>
        <w:t xml:space="preserve"> spaces did not impact crop yields differently than green spaces for ‘</w:t>
      </w:r>
      <w:r w:rsidR="003253C6" w:rsidRPr="00BC6CB3">
        <w:rPr>
          <w:rFonts w:ascii="Times New Roman" w:hAnsi="Times New Roman" w:cs="Times New Roman"/>
          <w:sz w:val="24"/>
          <w:szCs w:val="24"/>
        </w:rPr>
        <w:t>cabbages and other brassicas</w:t>
      </w:r>
      <w:r w:rsidR="006045F3" w:rsidRPr="00BC6CB3">
        <w:rPr>
          <w:rFonts w:ascii="Times New Roman" w:hAnsi="Times New Roman" w:cs="Times New Roman"/>
          <w:sz w:val="24"/>
          <w:szCs w:val="24"/>
        </w:rPr>
        <w:t>’ nor ‘</w:t>
      </w:r>
      <w:r w:rsidR="003253C6" w:rsidRPr="00BC6CB3">
        <w:rPr>
          <w:rFonts w:ascii="Times New Roman" w:hAnsi="Times New Roman" w:cs="Times New Roman"/>
          <w:sz w:val="24"/>
          <w:szCs w:val="24"/>
        </w:rPr>
        <w:t xml:space="preserve">vegetables, fresh </w:t>
      </w:r>
      <w:proofErr w:type="spellStart"/>
      <w:r w:rsidR="003253C6" w:rsidRPr="00BC6CB3">
        <w:rPr>
          <w:rFonts w:ascii="Times New Roman" w:hAnsi="Times New Roman" w:cs="Times New Roman"/>
          <w:sz w:val="24"/>
          <w:szCs w:val="24"/>
        </w:rPr>
        <w:t>nes</w:t>
      </w:r>
      <w:proofErr w:type="spellEnd"/>
      <w:r w:rsidR="006045F3" w:rsidRPr="00BC6CB3">
        <w:rPr>
          <w:rFonts w:ascii="Times New Roman" w:hAnsi="Times New Roman" w:cs="Times New Roman"/>
          <w:sz w:val="24"/>
          <w:szCs w:val="24"/>
        </w:rPr>
        <w:t>’</w:t>
      </w:r>
      <w:r w:rsidR="00D20F56" w:rsidRPr="00BC6CB3">
        <w:rPr>
          <w:rFonts w:ascii="Times New Roman" w:hAnsi="Times New Roman" w:cs="Times New Roman"/>
          <w:sz w:val="24"/>
          <w:szCs w:val="24"/>
        </w:rPr>
        <w:t xml:space="preserve">, even though controlled-environment agriculture led to significantly higher yields than open-air agriculture for these </w:t>
      </w:r>
      <w:r w:rsidR="00D20F56" w:rsidRPr="00BC6CB3">
        <w:rPr>
          <w:rFonts w:ascii="Times New Roman" w:hAnsi="Times New Roman" w:cs="Times New Roman"/>
          <w:sz w:val="24"/>
          <w:szCs w:val="24"/>
        </w:rPr>
        <w:lastRenderedPageBreak/>
        <w:t xml:space="preserve">crop categories. </w:t>
      </w:r>
      <w:r w:rsidR="007E5B37">
        <w:rPr>
          <w:rFonts w:ascii="Times New Roman" w:hAnsi="Times New Roman" w:cs="Times New Roman"/>
          <w:sz w:val="24"/>
          <w:szCs w:val="24"/>
        </w:rPr>
        <w:t>T</w:t>
      </w:r>
      <w:r w:rsidR="006A4AC5">
        <w:rPr>
          <w:rFonts w:ascii="Times New Roman" w:hAnsi="Times New Roman" w:cs="Times New Roman"/>
          <w:sz w:val="24"/>
          <w:szCs w:val="24"/>
        </w:rPr>
        <w:t xml:space="preserve">his may </w:t>
      </w:r>
      <w:r w:rsidR="007E5B37">
        <w:rPr>
          <w:rFonts w:ascii="Times New Roman" w:hAnsi="Times New Roman" w:cs="Times New Roman"/>
          <w:sz w:val="24"/>
          <w:szCs w:val="24"/>
        </w:rPr>
        <w:t xml:space="preserve">partly </w:t>
      </w:r>
      <w:r w:rsidR="006A4AC5">
        <w:rPr>
          <w:rFonts w:ascii="Times New Roman" w:hAnsi="Times New Roman" w:cs="Times New Roman"/>
          <w:sz w:val="24"/>
          <w:szCs w:val="24"/>
        </w:rPr>
        <w:t xml:space="preserve">be due to the </w:t>
      </w:r>
      <w:r w:rsidR="007E5B37">
        <w:rPr>
          <w:rFonts w:ascii="Times New Roman" w:hAnsi="Times New Roman" w:cs="Times New Roman"/>
          <w:sz w:val="24"/>
          <w:szCs w:val="24"/>
        </w:rPr>
        <w:t>higher variability in the data for green spaces than for non-façade grey spaces and to the fact that ‘</w:t>
      </w:r>
      <w:r w:rsidR="007E5B37" w:rsidRPr="007E5B37">
        <w:rPr>
          <w:rFonts w:ascii="Times New Roman" w:hAnsi="Times New Roman" w:cs="Times New Roman"/>
          <w:sz w:val="24"/>
          <w:szCs w:val="24"/>
        </w:rPr>
        <w:t>ground</w:t>
      </w:r>
      <w:r w:rsidR="007E5B37">
        <w:rPr>
          <w:rFonts w:ascii="Times New Roman" w:hAnsi="Times New Roman" w:cs="Times New Roman"/>
          <w:sz w:val="24"/>
          <w:szCs w:val="24"/>
        </w:rPr>
        <w:t>’</w:t>
      </w:r>
      <w:r w:rsidR="007E5B37" w:rsidRPr="007E5B37">
        <w:rPr>
          <w:rFonts w:ascii="Times New Roman" w:hAnsi="Times New Roman" w:cs="Times New Roman"/>
          <w:sz w:val="24"/>
          <w:szCs w:val="24"/>
        </w:rPr>
        <w:t xml:space="preserve"> samples </w:t>
      </w:r>
      <w:r w:rsidR="007E5B37">
        <w:rPr>
          <w:rFonts w:ascii="Times New Roman" w:hAnsi="Times New Roman" w:cs="Times New Roman"/>
          <w:sz w:val="24"/>
          <w:szCs w:val="24"/>
        </w:rPr>
        <w:t>were</w:t>
      </w:r>
      <w:r w:rsidR="007E5B37" w:rsidRPr="007E5B37">
        <w:rPr>
          <w:rFonts w:ascii="Times New Roman" w:hAnsi="Times New Roman" w:cs="Times New Roman"/>
          <w:sz w:val="24"/>
          <w:szCs w:val="24"/>
        </w:rPr>
        <w:t xml:space="preserve"> very</w:t>
      </w:r>
      <w:r w:rsidR="007E5B37">
        <w:rPr>
          <w:rFonts w:ascii="Times New Roman" w:hAnsi="Times New Roman" w:cs="Times New Roman"/>
          <w:sz w:val="24"/>
          <w:szCs w:val="24"/>
        </w:rPr>
        <w:t xml:space="preserve"> positively</w:t>
      </w:r>
      <w:r w:rsidR="007E5B37" w:rsidRPr="007E5B37">
        <w:rPr>
          <w:rFonts w:ascii="Times New Roman" w:hAnsi="Times New Roman" w:cs="Times New Roman"/>
          <w:sz w:val="24"/>
          <w:szCs w:val="24"/>
        </w:rPr>
        <w:t xml:space="preserve"> skewed</w:t>
      </w:r>
      <w:r w:rsidR="00A83E58">
        <w:rPr>
          <w:rFonts w:ascii="Times New Roman" w:hAnsi="Times New Roman" w:cs="Times New Roman"/>
          <w:sz w:val="24"/>
          <w:szCs w:val="24"/>
        </w:rPr>
        <w:t xml:space="preserve"> by some results with very high yields</w:t>
      </w:r>
      <w:r w:rsidR="002E33CF">
        <w:rPr>
          <w:rFonts w:ascii="Times New Roman" w:hAnsi="Times New Roman" w:cs="Times New Roman"/>
          <w:sz w:val="24"/>
          <w:szCs w:val="24"/>
        </w:rPr>
        <w:t xml:space="preserve">, which might have caused the statistical methods used </w:t>
      </w:r>
      <w:r w:rsidR="002D5C22">
        <w:rPr>
          <w:rFonts w:ascii="Times New Roman" w:hAnsi="Times New Roman" w:cs="Times New Roman"/>
          <w:sz w:val="24"/>
          <w:szCs w:val="24"/>
        </w:rPr>
        <w:t xml:space="preserve">on this category </w:t>
      </w:r>
      <w:r w:rsidR="002E33CF">
        <w:rPr>
          <w:rFonts w:ascii="Times New Roman" w:hAnsi="Times New Roman" w:cs="Times New Roman"/>
          <w:sz w:val="24"/>
          <w:szCs w:val="24"/>
        </w:rPr>
        <w:t>to be misleading</w:t>
      </w:r>
      <w:r w:rsidR="007E5B37" w:rsidRPr="007E5B37">
        <w:rPr>
          <w:rFonts w:ascii="Times New Roman" w:hAnsi="Times New Roman" w:cs="Times New Roman"/>
          <w:sz w:val="24"/>
          <w:szCs w:val="24"/>
        </w:rPr>
        <w:t xml:space="preserve">. </w:t>
      </w:r>
    </w:p>
    <w:p w14:paraId="775BDEAE" w14:textId="77777777" w:rsidR="0016284F" w:rsidRDefault="0016284F" w:rsidP="008E255A">
      <w:pPr>
        <w:spacing w:after="0" w:line="480" w:lineRule="auto"/>
        <w:rPr>
          <w:rFonts w:ascii="Times New Roman" w:hAnsi="Times New Roman" w:cs="Times New Roman"/>
          <w:sz w:val="24"/>
          <w:szCs w:val="24"/>
        </w:rPr>
      </w:pPr>
    </w:p>
    <w:p w14:paraId="4434AF8A" w14:textId="7EEC298F" w:rsidR="0036230B" w:rsidRDefault="0036230B" w:rsidP="009B75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worth noting that differences in productivity between growing systems are not only system-dependent but also crop-dependent. Several disaggregated crop categories used in this meta-analysis included different types of crops </w:t>
      </w:r>
      <w:r w:rsidR="001423C5">
        <w:rPr>
          <w:rFonts w:ascii="Times New Roman" w:hAnsi="Times New Roman" w:cs="Times New Roman"/>
          <w:sz w:val="24"/>
          <w:szCs w:val="24"/>
        </w:rPr>
        <w:t>with</w:t>
      </w:r>
      <w:r>
        <w:rPr>
          <w:rFonts w:ascii="Times New Roman" w:hAnsi="Times New Roman" w:cs="Times New Roman"/>
          <w:sz w:val="24"/>
          <w:szCs w:val="24"/>
        </w:rPr>
        <w:t xml:space="preserve"> varying suitability to specific urban spaces or growing systems. For instance, </w:t>
      </w:r>
      <w:r w:rsidR="00D174BE">
        <w:rPr>
          <w:rFonts w:ascii="Times New Roman" w:hAnsi="Times New Roman" w:cs="Times New Roman"/>
          <w:sz w:val="24"/>
          <w:szCs w:val="24"/>
        </w:rPr>
        <w:t>although</w:t>
      </w:r>
      <w:r w:rsidR="001423C5">
        <w:rPr>
          <w:rFonts w:ascii="Times New Roman" w:hAnsi="Times New Roman" w:cs="Times New Roman"/>
          <w:sz w:val="24"/>
          <w:szCs w:val="24"/>
        </w:rPr>
        <w:t xml:space="preserve"> the</w:t>
      </w:r>
      <w:r w:rsidR="00D174BE">
        <w:rPr>
          <w:rFonts w:ascii="Times New Roman" w:hAnsi="Times New Roman" w:cs="Times New Roman"/>
          <w:sz w:val="24"/>
          <w:szCs w:val="24"/>
        </w:rPr>
        <w:t xml:space="preserve"> yields of ‘ground’ spaces were significantly higher than th</w:t>
      </w:r>
      <w:r w:rsidR="001423C5">
        <w:rPr>
          <w:rFonts w:ascii="Times New Roman" w:hAnsi="Times New Roman" w:cs="Times New Roman"/>
          <w:sz w:val="24"/>
          <w:szCs w:val="24"/>
        </w:rPr>
        <w:t>ose</w:t>
      </w:r>
      <w:r w:rsidR="00D174BE">
        <w:rPr>
          <w:rFonts w:ascii="Times New Roman" w:hAnsi="Times New Roman" w:cs="Times New Roman"/>
          <w:sz w:val="24"/>
          <w:szCs w:val="24"/>
        </w:rPr>
        <w:t xml:space="preserve"> of ‘indoor’ spaces</w:t>
      </w:r>
      <w:r w:rsidR="001423C5">
        <w:rPr>
          <w:rFonts w:ascii="Times New Roman" w:hAnsi="Times New Roman" w:cs="Times New Roman"/>
          <w:sz w:val="24"/>
          <w:szCs w:val="24"/>
        </w:rPr>
        <w:t xml:space="preserve"> for ‘cabbages and other brassicas’</w:t>
      </w:r>
      <w:r w:rsidR="00D174BE">
        <w:rPr>
          <w:rFonts w:ascii="Times New Roman" w:hAnsi="Times New Roman" w:cs="Times New Roman"/>
          <w:sz w:val="24"/>
          <w:szCs w:val="24"/>
        </w:rPr>
        <w:t xml:space="preserve">, </w:t>
      </w:r>
      <w:r>
        <w:rPr>
          <w:rFonts w:ascii="Times New Roman" w:hAnsi="Times New Roman" w:cs="Times New Roman"/>
          <w:sz w:val="24"/>
          <w:szCs w:val="24"/>
        </w:rPr>
        <w:t xml:space="preserve">the types of brassicas used </w:t>
      </w:r>
      <w:r w:rsidR="00D174BE">
        <w:rPr>
          <w:rFonts w:ascii="Times New Roman" w:hAnsi="Times New Roman" w:cs="Times New Roman"/>
          <w:sz w:val="24"/>
          <w:szCs w:val="24"/>
        </w:rPr>
        <w:t xml:space="preserve">in the two types of spaces were </w:t>
      </w:r>
      <w:r>
        <w:rPr>
          <w:rFonts w:ascii="Times New Roman" w:hAnsi="Times New Roman" w:cs="Times New Roman"/>
          <w:sz w:val="24"/>
          <w:szCs w:val="24"/>
        </w:rPr>
        <w:t>very different</w:t>
      </w:r>
      <w:r w:rsidR="00D174BE">
        <w:rPr>
          <w:rFonts w:ascii="Times New Roman" w:hAnsi="Times New Roman" w:cs="Times New Roman"/>
          <w:sz w:val="24"/>
          <w:szCs w:val="24"/>
        </w:rPr>
        <w:t>, despite them being gathered into the same crop category</w:t>
      </w:r>
      <w:r>
        <w:rPr>
          <w:rFonts w:ascii="Times New Roman" w:hAnsi="Times New Roman" w:cs="Times New Roman"/>
          <w:sz w:val="24"/>
          <w:szCs w:val="24"/>
        </w:rPr>
        <w:t xml:space="preserve">: for indoor spaces, it </w:t>
      </w:r>
      <w:r w:rsidR="00D174BE">
        <w:rPr>
          <w:rFonts w:ascii="Times New Roman" w:hAnsi="Times New Roman" w:cs="Times New Roman"/>
          <w:sz w:val="24"/>
          <w:szCs w:val="24"/>
        </w:rPr>
        <w:t>wa</w:t>
      </w:r>
      <w:r>
        <w:rPr>
          <w:rFonts w:ascii="Times New Roman" w:hAnsi="Times New Roman" w:cs="Times New Roman"/>
          <w:sz w:val="24"/>
          <w:szCs w:val="24"/>
        </w:rPr>
        <w:t>s mainly leafy brassicas (</w:t>
      </w:r>
      <w:r w:rsidRPr="0036230B">
        <w:rPr>
          <w:rFonts w:ascii="Times New Roman" w:hAnsi="Times New Roman" w:cs="Times New Roman"/>
          <w:i/>
          <w:sz w:val="24"/>
          <w:szCs w:val="24"/>
        </w:rPr>
        <w:t>e.g.</w:t>
      </w:r>
      <w:r>
        <w:rPr>
          <w:rFonts w:ascii="Times New Roman" w:hAnsi="Times New Roman" w:cs="Times New Roman"/>
          <w:sz w:val="24"/>
          <w:szCs w:val="24"/>
        </w:rPr>
        <w:t xml:space="preserve">, </w:t>
      </w:r>
      <w:r w:rsidR="00D174BE">
        <w:rPr>
          <w:rFonts w:ascii="Times New Roman" w:hAnsi="Times New Roman" w:cs="Times New Roman"/>
          <w:sz w:val="24"/>
          <w:szCs w:val="24"/>
        </w:rPr>
        <w:t>mustard greens</w:t>
      </w:r>
      <w:r>
        <w:rPr>
          <w:rFonts w:ascii="Times New Roman" w:hAnsi="Times New Roman" w:cs="Times New Roman"/>
          <w:sz w:val="24"/>
          <w:szCs w:val="24"/>
        </w:rPr>
        <w:t>), while ground-based spaces welcome</w:t>
      </w:r>
      <w:r w:rsidR="00D174BE">
        <w:rPr>
          <w:rFonts w:ascii="Times New Roman" w:hAnsi="Times New Roman" w:cs="Times New Roman"/>
          <w:sz w:val="24"/>
          <w:szCs w:val="24"/>
        </w:rPr>
        <w:t>d</w:t>
      </w:r>
      <w:r>
        <w:rPr>
          <w:rFonts w:ascii="Times New Roman" w:hAnsi="Times New Roman" w:cs="Times New Roman"/>
          <w:sz w:val="24"/>
          <w:szCs w:val="24"/>
        </w:rPr>
        <w:t xml:space="preserve"> heavier types of brassicas (</w:t>
      </w:r>
      <w:r w:rsidRPr="0036230B">
        <w:rPr>
          <w:rFonts w:ascii="Times New Roman" w:hAnsi="Times New Roman" w:cs="Times New Roman"/>
          <w:i/>
          <w:sz w:val="24"/>
          <w:szCs w:val="24"/>
        </w:rPr>
        <w:t>e.g.</w:t>
      </w:r>
      <w:r>
        <w:rPr>
          <w:rFonts w:ascii="Times New Roman" w:hAnsi="Times New Roman" w:cs="Times New Roman"/>
          <w:sz w:val="24"/>
          <w:szCs w:val="24"/>
        </w:rPr>
        <w:t xml:space="preserve">, cabbages). </w:t>
      </w:r>
      <w:r w:rsidR="00D174BE">
        <w:rPr>
          <w:rFonts w:ascii="Times New Roman" w:hAnsi="Times New Roman" w:cs="Times New Roman"/>
          <w:sz w:val="24"/>
          <w:szCs w:val="24"/>
        </w:rPr>
        <w:t xml:space="preserve">The same was true for the category ‘vegetables, fresh </w:t>
      </w:r>
      <w:proofErr w:type="spellStart"/>
      <w:r w:rsidR="00D174BE">
        <w:rPr>
          <w:rFonts w:ascii="Times New Roman" w:hAnsi="Times New Roman" w:cs="Times New Roman"/>
          <w:sz w:val="24"/>
          <w:szCs w:val="24"/>
        </w:rPr>
        <w:t>nes</w:t>
      </w:r>
      <w:proofErr w:type="spellEnd"/>
      <w:r w:rsidR="00D174BE">
        <w:rPr>
          <w:rFonts w:ascii="Times New Roman" w:hAnsi="Times New Roman" w:cs="Times New Roman"/>
          <w:sz w:val="24"/>
          <w:szCs w:val="24"/>
        </w:rPr>
        <w:t xml:space="preserve">’, which encompassed very </w:t>
      </w:r>
      <w:r w:rsidR="00E5746B">
        <w:rPr>
          <w:rFonts w:ascii="Times New Roman" w:hAnsi="Times New Roman" w:cs="Times New Roman"/>
          <w:sz w:val="24"/>
          <w:szCs w:val="24"/>
        </w:rPr>
        <w:t>diverse</w:t>
      </w:r>
      <w:r w:rsidR="00D174BE">
        <w:rPr>
          <w:rFonts w:ascii="Times New Roman" w:hAnsi="Times New Roman" w:cs="Times New Roman"/>
          <w:sz w:val="24"/>
          <w:szCs w:val="24"/>
        </w:rPr>
        <w:t xml:space="preserve"> </w:t>
      </w:r>
      <w:r w:rsidR="00E5746B">
        <w:rPr>
          <w:rFonts w:ascii="Times New Roman" w:hAnsi="Times New Roman" w:cs="Times New Roman"/>
          <w:sz w:val="24"/>
          <w:szCs w:val="24"/>
        </w:rPr>
        <w:t>kinds</w:t>
      </w:r>
      <w:r w:rsidR="00D174BE">
        <w:rPr>
          <w:rFonts w:ascii="Times New Roman" w:hAnsi="Times New Roman" w:cs="Times New Roman"/>
          <w:sz w:val="24"/>
          <w:szCs w:val="24"/>
        </w:rPr>
        <w:t xml:space="preserve"> of vegetables. </w:t>
      </w:r>
      <w:r w:rsidR="007149E8">
        <w:rPr>
          <w:rFonts w:ascii="Times New Roman" w:hAnsi="Times New Roman" w:cs="Times New Roman"/>
          <w:sz w:val="24"/>
          <w:szCs w:val="24"/>
        </w:rPr>
        <w:t>Moreover</w:t>
      </w:r>
      <w:r w:rsidR="00D174BE">
        <w:rPr>
          <w:rFonts w:ascii="Times New Roman" w:hAnsi="Times New Roman" w:cs="Times New Roman"/>
          <w:sz w:val="24"/>
          <w:szCs w:val="24"/>
        </w:rPr>
        <w:t>, the difference</w:t>
      </w:r>
      <w:r w:rsidR="00E5746B">
        <w:rPr>
          <w:rFonts w:ascii="Times New Roman" w:hAnsi="Times New Roman" w:cs="Times New Roman"/>
          <w:sz w:val="24"/>
          <w:szCs w:val="24"/>
        </w:rPr>
        <w:t>s</w:t>
      </w:r>
      <w:r w:rsidR="00D174BE">
        <w:rPr>
          <w:rFonts w:ascii="Times New Roman" w:hAnsi="Times New Roman" w:cs="Times New Roman"/>
          <w:sz w:val="24"/>
          <w:szCs w:val="24"/>
        </w:rPr>
        <w:t xml:space="preserve"> in yields between vertical and horizontal farming </w:t>
      </w:r>
      <w:r w:rsidR="003A6F8B">
        <w:rPr>
          <w:rFonts w:ascii="Times New Roman" w:hAnsi="Times New Roman" w:cs="Times New Roman"/>
          <w:sz w:val="24"/>
          <w:szCs w:val="24"/>
        </w:rPr>
        <w:t xml:space="preserve">for ‘vegetables, fresh </w:t>
      </w:r>
      <w:proofErr w:type="spellStart"/>
      <w:r w:rsidR="003A6F8B">
        <w:rPr>
          <w:rFonts w:ascii="Times New Roman" w:hAnsi="Times New Roman" w:cs="Times New Roman"/>
          <w:sz w:val="24"/>
          <w:szCs w:val="24"/>
        </w:rPr>
        <w:t>nes</w:t>
      </w:r>
      <w:proofErr w:type="spellEnd"/>
      <w:r w:rsidR="003A6F8B">
        <w:rPr>
          <w:rFonts w:ascii="Times New Roman" w:hAnsi="Times New Roman" w:cs="Times New Roman"/>
          <w:sz w:val="24"/>
          <w:szCs w:val="24"/>
        </w:rPr>
        <w:t xml:space="preserve">’ </w:t>
      </w:r>
      <w:r w:rsidR="00D174BE">
        <w:rPr>
          <w:rFonts w:ascii="Times New Roman" w:hAnsi="Times New Roman" w:cs="Times New Roman"/>
          <w:sz w:val="24"/>
          <w:szCs w:val="24"/>
        </w:rPr>
        <w:t xml:space="preserve">might be due to the </w:t>
      </w:r>
      <w:r w:rsidR="00E5746B">
        <w:rPr>
          <w:rFonts w:ascii="Times New Roman" w:hAnsi="Times New Roman" w:cs="Times New Roman"/>
          <w:sz w:val="24"/>
          <w:szCs w:val="24"/>
        </w:rPr>
        <w:t>distinct</w:t>
      </w:r>
      <w:r w:rsidR="00D174BE">
        <w:rPr>
          <w:rFonts w:ascii="Times New Roman" w:hAnsi="Times New Roman" w:cs="Times New Roman"/>
          <w:sz w:val="24"/>
          <w:szCs w:val="24"/>
        </w:rPr>
        <w:t xml:space="preserve"> types of vegetables grown in each system (</w:t>
      </w:r>
      <w:r w:rsidR="00D174BE" w:rsidRPr="00D174BE">
        <w:rPr>
          <w:rFonts w:ascii="Times New Roman" w:hAnsi="Times New Roman" w:cs="Times New Roman"/>
          <w:i/>
          <w:sz w:val="24"/>
          <w:szCs w:val="24"/>
        </w:rPr>
        <w:t>e.g.</w:t>
      </w:r>
      <w:r w:rsidR="00D174BE">
        <w:rPr>
          <w:rFonts w:ascii="Times New Roman" w:hAnsi="Times New Roman" w:cs="Times New Roman"/>
          <w:sz w:val="24"/>
          <w:szCs w:val="24"/>
        </w:rPr>
        <w:t>, beet salad leave</w:t>
      </w:r>
      <w:r w:rsidR="00E5746B">
        <w:rPr>
          <w:rFonts w:ascii="Times New Roman" w:hAnsi="Times New Roman" w:cs="Times New Roman"/>
          <w:sz w:val="24"/>
          <w:szCs w:val="24"/>
        </w:rPr>
        <w:t>s</w:t>
      </w:r>
      <w:r w:rsidR="00D174BE">
        <w:rPr>
          <w:rFonts w:ascii="Times New Roman" w:hAnsi="Times New Roman" w:cs="Times New Roman"/>
          <w:sz w:val="24"/>
          <w:szCs w:val="24"/>
        </w:rPr>
        <w:t xml:space="preserve"> in vertical systems vs. beetroots in horizontal systems)</w:t>
      </w:r>
      <w:r w:rsidR="00213B6D">
        <w:rPr>
          <w:rFonts w:ascii="Times New Roman" w:hAnsi="Times New Roman" w:cs="Times New Roman"/>
          <w:sz w:val="24"/>
          <w:szCs w:val="24"/>
        </w:rPr>
        <w:t xml:space="preserve"> whose yields intrinsically are in different orders of magnitude</w:t>
      </w:r>
      <w:r w:rsidR="00D174BE">
        <w:rPr>
          <w:rFonts w:ascii="Times New Roman" w:hAnsi="Times New Roman" w:cs="Times New Roman"/>
          <w:sz w:val="24"/>
          <w:szCs w:val="24"/>
        </w:rPr>
        <w:t xml:space="preserve">. </w:t>
      </w:r>
      <w:r w:rsidR="00213B6D">
        <w:rPr>
          <w:rFonts w:ascii="Times New Roman" w:hAnsi="Times New Roman" w:cs="Times New Roman"/>
          <w:sz w:val="24"/>
          <w:szCs w:val="24"/>
        </w:rPr>
        <w:t xml:space="preserve">This might explain why vertical farming was associated with lower yields than horizontal farming for this crop category, which was unexpected due to the much higher density of crops in vertical systems. </w:t>
      </w:r>
      <w:bookmarkStart w:id="1" w:name="_Hlk105066803"/>
      <w:r w:rsidR="009B75BE">
        <w:rPr>
          <w:rFonts w:ascii="Times New Roman" w:hAnsi="Times New Roman" w:cs="Times New Roman"/>
          <w:sz w:val="24"/>
          <w:szCs w:val="24"/>
        </w:rPr>
        <w:t xml:space="preserve">However, despite </w:t>
      </w:r>
      <w:r w:rsidR="00362D5D">
        <w:rPr>
          <w:rFonts w:ascii="Times New Roman" w:hAnsi="Times New Roman" w:cs="Times New Roman"/>
          <w:sz w:val="24"/>
          <w:szCs w:val="24"/>
        </w:rPr>
        <w:t>the</w:t>
      </w:r>
      <w:r w:rsidR="009B75BE">
        <w:rPr>
          <w:rFonts w:ascii="Times New Roman" w:hAnsi="Times New Roman" w:cs="Times New Roman"/>
          <w:sz w:val="24"/>
          <w:szCs w:val="24"/>
        </w:rPr>
        <w:t xml:space="preserve"> limitations of </w:t>
      </w:r>
      <w:r w:rsidR="00362D5D">
        <w:rPr>
          <w:rFonts w:ascii="Times New Roman" w:hAnsi="Times New Roman" w:cs="Times New Roman"/>
          <w:sz w:val="24"/>
          <w:szCs w:val="24"/>
        </w:rPr>
        <w:t>some</w:t>
      </w:r>
      <w:r w:rsidR="009B75BE">
        <w:rPr>
          <w:rFonts w:ascii="Times New Roman" w:hAnsi="Times New Roman" w:cs="Times New Roman"/>
          <w:sz w:val="24"/>
          <w:szCs w:val="24"/>
        </w:rPr>
        <w:t xml:space="preserve"> FAOSTAT categories, especially those that include different types of crops </w:t>
      </w:r>
      <w:r w:rsidR="00843F33">
        <w:rPr>
          <w:rFonts w:ascii="Times New Roman" w:hAnsi="Times New Roman" w:cs="Times New Roman"/>
          <w:sz w:val="24"/>
          <w:szCs w:val="24"/>
        </w:rPr>
        <w:t>(</w:t>
      </w:r>
      <w:r w:rsidR="009B75BE">
        <w:rPr>
          <w:rFonts w:ascii="Times New Roman" w:hAnsi="Times New Roman" w:cs="Times New Roman"/>
          <w:sz w:val="24"/>
          <w:szCs w:val="24"/>
        </w:rPr>
        <w:t>in terms of weight or even nature</w:t>
      </w:r>
      <w:r w:rsidR="00843F33">
        <w:rPr>
          <w:rFonts w:ascii="Times New Roman" w:hAnsi="Times New Roman" w:cs="Times New Roman"/>
          <w:sz w:val="24"/>
          <w:szCs w:val="24"/>
        </w:rPr>
        <w:t>)</w:t>
      </w:r>
      <w:r w:rsidR="009B75BE">
        <w:rPr>
          <w:rFonts w:ascii="Times New Roman" w:hAnsi="Times New Roman" w:cs="Times New Roman"/>
          <w:sz w:val="24"/>
          <w:szCs w:val="24"/>
        </w:rPr>
        <w:t xml:space="preserve"> and those that separate crops that </w:t>
      </w:r>
      <w:r w:rsidR="00843F33">
        <w:rPr>
          <w:rFonts w:ascii="Times New Roman" w:hAnsi="Times New Roman" w:cs="Times New Roman"/>
          <w:sz w:val="24"/>
          <w:szCs w:val="24"/>
        </w:rPr>
        <w:t>sh</w:t>
      </w:r>
      <w:r w:rsidR="009B75BE">
        <w:rPr>
          <w:rFonts w:ascii="Times New Roman" w:hAnsi="Times New Roman" w:cs="Times New Roman"/>
          <w:sz w:val="24"/>
          <w:szCs w:val="24"/>
        </w:rPr>
        <w:t>ould have been gathered together (</w:t>
      </w:r>
      <w:r w:rsidR="009B75BE" w:rsidRPr="008B19FF">
        <w:rPr>
          <w:rFonts w:ascii="Times New Roman" w:hAnsi="Times New Roman" w:cs="Times New Roman"/>
          <w:i/>
          <w:sz w:val="24"/>
          <w:szCs w:val="24"/>
        </w:rPr>
        <w:t>e.g.</w:t>
      </w:r>
      <w:r w:rsidR="009B75BE">
        <w:rPr>
          <w:rFonts w:ascii="Times New Roman" w:hAnsi="Times New Roman" w:cs="Times New Roman"/>
          <w:sz w:val="24"/>
          <w:szCs w:val="24"/>
        </w:rPr>
        <w:t xml:space="preserve">, cauliflowers and broccoli being apart from ‘cabbages and other brassicas’), choosing </w:t>
      </w:r>
      <w:r w:rsidR="00362D5D">
        <w:rPr>
          <w:rFonts w:ascii="Times New Roman" w:hAnsi="Times New Roman" w:cs="Times New Roman"/>
          <w:sz w:val="24"/>
          <w:szCs w:val="24"/>
        </w:rPr>
        <w:t>corresponding</w:t>
      </w:r>
      <w:r w:rsidR="009B75BE">
        <w:rPr>
          <w:rFonts w:ascii="Times New Roman" w:hAnsi="Times New Roman" w:cs="Times New Roman"/>
          <w:sz w:val="24"/>
          <w:szCs w:val="24"/>
        </w:rPr>
        <w:t xml:space="preserve"> categ</w:t>
      </w:r>
      <w:r w:rsidR="008B19FF">
        <w:rPr>
          <w:rFonts w:ascii="Times New Roman" w:hAnsi="Times New Roman" w:cs="Times New Roman"/>
          <w:sz w:val="24"/>
          <w:szCs w:val="24"/>
        </w:rPr>
        <w:t>o</w:t>
      </w:r>
      <w:r w:rsidR="009B75BE">
        <w:rPr>
          <w:rFonts w:ascii="Times New Roman" w:hAnsi="Times New Roman" w:cs="Times New Roman"/>
          <w:sz w:val="24"/>
          <w:szCs w:val="24"/>
        </w:rPr>
        <w:t>r</w:t>
      </w:r>
      <w:r w:rsidR="008B19FF">
        <w:rPr>
          <w:rFonts w:ascii="Times New Roman" w:hAnsi="Times New Roman" w:cs="Times New Roman"/>
          <w:sz w:val="24"/>
          <w:szCs w:val="24"/>
        </w:rPr>
        <w:t>i</w:t>
      </w:r>
      <w:r w:rsidR="009B75BE">
        <w:rPr>
          <w:rFonts w:ascii="Times New Roman" w:hAnsi="Times New Roman" w:cs="Times New Roman"/>
          <w:sz w:val="24"/>
          <w:szCs w:val="24"/>
        </w:rPr>
        <w:t xml:space="preserve">es in this meta-analysis allowed us to establish comparisons with the </w:t>
      </w:r>
      <w:r w:rsidR="00362D5D">
        <w:rPr>
          <w:rFonts w:ascii="Times New Roman" w:hAnsi="Times New Roman" w:cs="Times New Roman"/>
          <w:sz w:val="24"/>
          <w:szCs w:val="24"/>
        </w:rPr>
        <w:t xml:space="preserve">global yield values from the </w:t>
      </w:r>
      <w:r w:rsidR="009B75BE">
        <w:rPr>
          <w:rFonts w:ascii="Times New Roman" w:hAnsi="Times New Roman" w:cs="Times New Roman"/>
          <w:sz w:val="24"/>
          <w:szCs w:val="24"/>
        </w:rPr>
        <w:t>FAOSTAT</w:t>
      </w:r>
      <w:r w:rsidR="00362D5D">
        <w:rPr>
          <w:rFonts w:ascii="Times New Roman" w:hAnsi="Times New Roman" w:cs="Times New Roman"/>
          <w:sz w:val="24"/>
          <w:szCs w:val="24"/>
        </w:rPr>
        <w:t xml:space="preserve"> </w:t>
      </w:r>
      <w:r w:rsidR="00362D5D">
        <w:rPr>
          <w:rFonts w:ascii="Times New Roman" w:hAnsi="Times New Roman" w:cs="Times New Roman"/>
          <w:sz w:val="24"/>
          <w:szCs w:val="24"/>
        </w:rPr>
        <w:lastRenderedPageBreak/>
        <w:t>database</w:t>
      </w:r>
      <w:r w:rsidR="009B75BE">
        <w:rPr>
          <w:rFonts w:ascii="Times New Roman" w:hAnsi="Times New Roman" w:cs="Times New Roman"/>
          <w:sz w:val="24"/>
          <w:szCs w:val="24"/>
        </w:rPr>
        <w:t xml:space="preserve">, which provides the most robust benchmark for the productivity of conventional agriculture. Though more suited categories of crops could be defined in further studies relating to the productivity of urban agriculture, the lack of global data on </w:t>
      </w:r>
      <w:r w:rsidR="00362D5D">
        <w:rPr>
          <w:rFonts w:ascii="Times New Roman" w:hAnsi="Times New Roman" w:cs="Times New Roman"/>
          <w:sz w:val="24"/>
          <w:szCs w:val="24"/>
        </w:rPr>
        <w:t xml:space="preserve">the yields of </w:t>
      </w:r>
      <w:r w:rsidR="009B75BE">
        <w:rPr>
          <w:rFonts w:ascii="Times New Roman" w:hAnsi="Times New Roman" w:cs="Times New Roman"/>
          <w:sz w:val="24"/>
          <w:szCs w:val="24"/>
        </w:rPr>
        <w:t xml:space="preserve">conventional agriculture outside of the FAOSTAT </w:t>
      </w:r>
      <w:r w:rsidR="00362D5D">
        <w:rPr>
          <w:rFonts w:ascii="Times New Roman" w:hAnsi="Times New Roman" w:cs="Times New Roman"/>
          <w:sz w:val="24"/>
          <w:szCs w:val="24"/>
        </w:rPr>
        <w:t xml:space="preserve">database </w:t>
      </w:r>
      <w:r w:rsidR="009B75BE">
        <w:rPr>
          <w:rFonts w:ascii="Times New Roman" w:hAnsi="Times New Roman" w:cs="Times New Roman"/>
          <w:sz w:val="24"/>
          <w:szCs w:val="24"/>
        </w:rPr>
        <w:t xml:space="preserve">may hinder the extent to which </w:t>
      </w:r>
      <w:r w:rsidR="00843F33">
        <w:rPr>
          <w:rFonts w:ascii="Times New Roman" w:hAnsi="Times New Roman" w:cs="Times New Roman"/>
          <w:sz w:val="24"/>
          <w:szCs w:val="24"/>
        </w:rPr>
        <w:t xml:space="preserve">these </w:t>
      </w:r>
      <w:r w:rsidR="00362D5D">
        <w:rPr>
          <w:rFonts w:ascii="Times New Roman" w:hAnsi="Times New Roman" w:cs="Times New Roman"/>
          <w:sz w:val="24"/>
          <w:szCs w:val="24"/>
        </w:rPr>
        <w:t xml:space="preserve">future </w:t>
      </w:r>
      <w:r w:rsidR="009B75BE">
        <w:rPr>
          <w:rFonts w:ascii="Times New Roman" w:hAnsi="Times New Roman" w:cs="Times New Roman"/>
          <w:sz w:val="24"/>
          <w:szCs w:val="24"/>
        </w:rPr>
        <w:t xml:space="preserve">results could </w:t>
      </w:r>
      <w:r w:rsidR="008B19FF">
        <w:rPr>
          <w:rFonts w:ascii="Times New Roman" w:hAnsi="Times New Roman" w:cs="Times New Roman"/>
          <w:sz w:val="24"/>
          <w:szCs w:val="24"/>
        </w:rPr>
        <w:t>be compared to conventional agriculture</w:t>
      </w:r>
      <w:r w:rsidR="009B75BE">
        <w:rPr>
          <w:rFonts w:ascii="Times New Roman" w:hAnsi="Times New Roman" w:cs="Times New Roman"/>
          <w:sz w:val="24"/>
          <w:szCs w:val="24"/>
        </w:rPr>
        <w:t xml:space="preserve">.  </w:t>
      </w:r>
      <w:bookmarkEnd w:id="1"/>
    </w:p>
    <w:p w14:paraId="31595A22" w14:textId="7CD5EE34" w:rsidR="004A59D2" w:rsidRPr="00BC6CB3" w:rsidRDefault="004A59D2" w:rsidP="008E255A">
      <w:pPr>
        <w:spacing w:after="0" w:line="480" w:lineRule="auto"/>
        <w:rPr>
          <w:rFonts w:ascii="Times New Roman" w:hAnsi="Times New Roman" w:cs="Times New Roman"/>
          <w:sz w:val="24"/>
          <w:szCs w:val="24"/>
        </w:rPr>
      </w:pPr>
    </w:p>
    <w:p w14:paraId="234D8174" w14:textId="407A2968" w:rsidR="0059630F" w:rsidRDefault="00CA32C9"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Using results</w:t>
      </w:r>
      <w:r w:rsidR="00103EA2" w:rsidRPr="00BC6CB3">
        <w:rPr>
          <w:rFonts w:ascii="Times New Roman" w:hAnsi="Times New Roman" w:cs="Times New Roman"/>
          <w:sz w:val="24"/>
          <w:szCs w:val="24"/>
        </w:rPr>
        <w:t xml:space="preserve"> from this meta-analysis</w:t>
      </w:r>
      <w:r w:rsidRPr="00BC6CB3">
        <w:rPr>
          <w:rFonts w:ascii="Times New Roman" w:hAnsi="Times New Roman" w:cs="Times New Roman"/>
          <w:sz w:val="24"/>
          <w:szCs w:val="24"/>
        </w:rPr>
        <w:t xml:space="preserve">, </w:t>
      </w:r>
      <w:r w:rsidR="00103EA2" w:rsidRPr="00BC6CB3">
        <w:rPr>
          <w:rFonts w:ascii="Times New Roman" w:hAnsi="Times New Roman" w:cs="Times New Roman"/>
          <w:sz w:val="24"/>
          <w:szCs w:val="24"/>
        </w:rPr>
        <w:t xml:space="preserve">we </w:t>
      </w:r>
      <w:r w:rsidRPr="00BC6CB3">
        <w:rPr>
          <w:rFonts w:ascii="Times New Roman" w:hAnsi="Times New Roman" w:cs="Times New Roman"/>
          <w:sz w:val="24"/>
          <w:szCs w:val="24"/>
        </w:rPr>
        <w:t xml:space="preserve">can </w:t>
      </w:r>
      <w:r w:rsidR="00F27BD3" w:rsidRPr="00BC6CB3">
        <w:rPr>
          <w:rFonts w:ascii="Times New Roman" w:hAnsi="Times New Roman" w:cs="Times New Roman"/>
          <w:sz w:val="24"/>
          <w:szCs w:val="24"/>
        </w:rPr>
        <w:t>seek</w:t>
      </w:r>
      <w:r w:rsidRPr="00BC6CB3">
        <w:rPr>
          <w:rFonts w:ascii="Times New Roman" w:hAnsi="Times New Roman" w:cs="Times New Roman"/>
          <w:sz w:val="24"/>
          <w:szCs w:val="24"/>
        </w:rPr>
        <w:t xml:space="preserve"> to draw </w:t>
      </w:r>
      <w:r w:rsidR="00103EA2" w:rsidRPr="00BC6CB3">
        <w:rPr>
          <w:rFonts w:ascii="Times New Roman" w:hAnsi="Times New Roman" w:cs="Times New Roman"/>
          <w:sz w:val="24"/>
          <w:szCs w:val="24"/>
        </w:rPr>
        <w:t xml:space="preserve">the </w:t>
      </w:r>
      <w:r w:rsidRPr="00BC6CB3">
        <w:rPr>
          <w:rFonts w:ascii="Times New Roman" w:hAnsi="Times New Roman" w:cs="Times New Roman"/>
          <w:sz w:val="24"/>
          <w:szCs w:val="24"/>
        </w:rPr>
        <w:t xml:space="preserve">characteristics of </w:t>
      </w:r>
      <w:r w:rsidR="00103EA2" w:rsidRPr="00BC6CB3">
        <w:rPr>
          <w:rFonts w:ascii="Times New Roman" w:hAnsi="Times New Roman" w:cs="Times New Roman"/>
          <w:sz w:val="24"/>
          <w:szCs w:val="24"/>
        </w:rPr>
        <w:t xml:space="preserve">the </w:t>
      </w:r>
      <w:r w:rsidRPr="00BC6CB3">
        <w:rPr>
          <w:rFonts w:ascii="Times New Roman" w:hAnsi="Times New Roman" w:cs="Times New Roman"/>
          <w:sz w:val="24"/>
          <w:szCs w:val="24"/>
        </w:rPr>
        <w:t>best</w:t>
      </w:r>
      <w:r w:rsidR="00F27BD3" w:rsidRPr="00BC6CB3">
        <w:rPr>
          <w:rFonts w:ascii="Times New Roman" w:hAnsi="Times New Roman" w:cs="Times New Roman"/>
          <w:sz w:val="24"/>
          <w:szCs w:val="24"/>
        </w:rPr>
        <w:t>-performing</w:t>
      </w:r>
      <w:r w:rsidRPr="00BC6CB3">
        <w:rPr>
          <w:rFonts w:ascii="Times New Roman" w:hAnsi="Times New Roman" w:cs="Times New Roman"/>
          <w:sz w:val="24"/>
          <w:szCs w:val="24"/>
        </w:rPr>
        <w:t xml:space="preserve"> systems for optimised crop production in urban </w:t>
      </w:r>
      <w:r w:rsidR="00103EA2" w:rsidRPr="00BC6CB3">
        <w:rPr>
          <w:rFonts w:ascii="Times New Roman" w:hAnsi="Times New Roman" w:cs="Times New Roman"/>
          <w:sz w:val="24"/>
          <w:szCs w:val="24"/>
        </w:rPr>
        <w:t>environments</w:t>
      </w:r>
      <w:r w:rsidRPr="00BC6CB3">
        <w:rPr>
          <w:rFonts w:ascii="Times New Roman" w:hAnsi="Times New Roman" w:cs="Times New Roman"/>
          <w:sz w:val="24"/>
          <w:szCs w:val="24"/>
        </w:rPr>
        <w:t xml:space="preserve">. </w:t>
      </w:r>
      <w:r w:rsidR="00783AD9">
        <w:rPr>
          <w:rFonts w:ascii="Times New Roman" w:hAnsi="Times New Roman" w:cs="Times New Roman"/>
          <w:sz w:val="24"/>
          <w:szCs w:val="24"/>
        </w:rPr>
        <w:t>If we take the example of ‘tomatoes’, yields were the highest for hydroponic greenhouses (</w:t>
      </w:r>
      <w:r w:rsidR="00783AD9" w:rsidRPr="00783AD9">
        <w:rPr>
          <w:rFonts w:ascii="Times New Roman" w:hAnsi="Times New Roman" w:cs="Times New Roman"/>
          <w:i/>
          <w:sz w:val="24"/>
          <w:szCs w:val="24"/>
        </w:rPr>
        <w:t>i.e.</w:t>
      </w:r>
      <w:r w:rsidR="00783AD9">
        <w:rPr>
          <w:rFonts w:ascii="Times New Roman" w:hAnsi="Times New Roman" w:cs="Times New Roman"/>
          <w:sz w:val="24"/>
          <w:szCs w:val="24"/>
        </w:rPr>
        <w:t xml:space="preserve"> systems using horizontal farming, hydroponic methods and a controlled environment with sunlight). Based on our dataset, such systems deliver average yields of </w:t>
      </w:r>
      <w:r w:rsidR="00783AD9" w:rsidRPr="00783AD9">
        <w:rPr>
          <w:rFonts w:ascii="Times New Roman" w:hAnsi="Times New Roman" w:cs="Times New Roman"/>
          <w:sz w:val="24"/>
          <w:szCs w:val="24"/>
        </w:rPr>
        <w:t>1</w:t>
      </w:r>
      <w:r w:rsidR="008D1DCA">
        <w:rPr>
          <w:rFonts w:ascii="Times New Roman" w:hAnsi="Times New Roman" w:cs="Times New Roman"/>
          <w:sz w:val="24"/>
          <w:szCs w:val="24"/>
        </w:rPr>
        <w:t>8</w:t>
      </w:r>
      <w:r w:rsidR="00783AD9">
        <w:rPr>
          <w:rFonts w:ascii="Times New Roman" w:hAnsi="Times New Roman" w:cs="Times New Roman"/>
          <w:sz w:val="24"/>
          <w:szCs w:val="24"/>
        </w:rPr>
        <w:t xml:space="preserve"> kg m</w:t>
      </w:r>
      <w:r w:rsidR="00783AD9" w:rsidRPr="00783AD9">
        <w:rPr>
          <w:rFonts w:ascii="Times New Roman" w:hAnsi="Times New Roman" w:cs="Times New Roman"/>
          <w:sz w:val="24"/>
          <w:szCs w:val="24"/>
          <w:vertAlign w:val="superscript"/>
        </w:rPr>
        <w:t>-2</w:t>
      </w:r>
      <w:r w:rsidR="00783AD9">
        <w:rPr>
          <w:rFonts w:ascii="Times New Roman" w:hAnsi="Times New Roman" w:cs="Times New Roman"/>
          <w:sz w:val="24"/>
          <w:szCs w:val="24"/>
        </w:rPr>
        <w:t xml:space="preserve"> cycle</w:t>
      </w:r>
      <w:r w:rsidR="00783AD9" w:rsidRPr="00783AD9">
        <w:rPr>
          <w:rFonts w:ascii="Times New Roman" w:hAnsi="Times New Roman" w:cs="Times New Roman"/>
          <w:sz w:val="24"/>
          <w:szCs w:val="24"/>
          <w:vertAlign w:val="superscript"/>
        </w:rPr>
        <w:t>-1</w:t>
      </w:r>
      <w:r w:rsidR="00783AD9">
        <w:rPr>
          <w:rFonts w:ascii="Times New Roman" w:hAnsi="Times New Roman" w:cs="Times New Roman"/>
          <w:sz w:val="24"/>
          <w:szCs w:val="24"/>
        </w:rPr>
        <w:t xml:space="preserve"> for tomatoes, which is more than thrice higher (</w:t>
      </w:r>
      <w:r w:rsidR="00783AD9" w:rsidRPr="00783AD9">
        <w:rPr>
          <w:rFonts w:ascii="Times New Roman" w:hAnsi="Times New Roman" w:cs="Times New Roman"/>
          <w:i/>
          <w:sz w:val="24"/>
          <w:szCs w:val="24"/>
        </w:rPr>
        <w:t>p</w:t>
      </w:r>
      <w:r w:rsidR="00783AD9">
        <w:rPr>
          <w:rFonts w:ascii="Times New Roman" w:hAnsi="Times New Roman" w:cs="Times New Roman"/>
          <w:sz w:val="24"/>
          <w:szCs w:val="24"/>
        </w:rPr>
        <w:t xml:space="preserve"> = .004) than tomato yields achieved in </w:t>
      </w:r>
      <w:r w:rsidR="00F858D1">
        <w:rPr>
          <w:rFonts w:ascii="Times New Roman" w:hAnsi="Times New Roman" w:cs="Times New Roman"/>
          <w:sz w:val="24"/>
          <w:szCs w:val="24"/>
        </w:rPr>
        <w:t xml:space="preserve">urban </w:t>
      </w:r>
      <w:r w:rsidR="00783AD9">
        <w:rPr>
          <w:rFonts w:ascii="Times New Roman" w:hAnsi="Times New Roman" w:cs="Times New Roman"/>
          <w:sz w:val="24"/>
          <w:szCs w:val="24"/>
        </w:rPr>
        <w:t>soil-based, open-air green spaces (5.3 kg m</w:t>
      </w:r>
      <w:r w:rsidR="00783AD9" w:rsidRPr="00783AD9">
        <w:rPr>
          <w:rFonts w:ascii="Times New Roman" w:hAnsi="Times New Roman" w:cs="Times New Roman"/>
          <w:sz w:val="24"/>
          <w:szCs w:val="24"/>
          <w:vertAlign w:val="superscript"/>
        </w:rPr>
        <w:t>-2</w:t>
      </w:r>
      <w:r w:rsidR="00783AD9">
        <w:rPr>
          <w:rFonts w:ascii="Times New Roman" w:hAnsi="Times New Roman" w:cs="Times New Roman"/>
          <w:sz w:val="24"/>
          <w:szCs w:val="24"/>
        </w:rPr>
        <w:t xml:space="preserve"> cycle</w:t>
      </w:r>
      <w:r w:rsidR="00783AD9" w:rsidRPr="00783AD9">
        <w:rPr>
          <w:rFonts w:ascii="Times New Roman" w:hAnsi="Times New Roman" w:cs="Times New Roman"/>
          <w:sz w:val="24"/>
          <w:szCs w:val="24"/>
          <w:vertAlign w:val="superscript"/>
        </w:rPr>
        <w:t>-1</w:t>
      </w:r>
      <w:r w:rsidR="00783AD9">
        <w:rPr>
          <w:rFonts w:ascii="Times New Roman" w:hAnsi="Times New Roman" w:cs="Times New Roman"/>
          <w:sz w:val="24"/>
          <w:szCs w:val="24"/>
        </w:rPr>
        <w:t xml:space="preserve">). </w:t>
      </w:r>
    </w:p>
    <w:p w14:paraId="1DB44D23" w14:textId="77777777" w:rsidR="0059630F" w:rsidRDefault="0059630F" w:rsidP="008E255A">
      <w:pPr>
        <w:spacing w:after="0" w:line="480" w:lineRule="auto"/>
        <w:rPr>
          <w:rFonts w:ascii="Times New Roman" w:hAnsi="Times New Roman" w:cs="Times New Roman"/>
          <w:sz w:val="24"/>
          <w:szCs w:val="24"/>
        </w:rPr>
      </w:pPr>
    </w:p>
    <w:p w14:paraId="11BB230F" w14:textId="19D8AC64" w:rsidR="00220FCA" w:rsidRDefault="00783AD9"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Another example would be that of</w:t>
      </w:r>
      <w:r w:rsidR="00103EA2" w:rsidRPr="00BC6CB3">
        <w:rPr>
          <w:rFonts w:ascii="Times New Roman" w:hAnsi="Times New Roman" w:cs="Times New Roman"/>
          <w:sz w:val="24"/>
          <w:szCs w:val="24"/>
        </w:rPr>
        <w:t xml:space="preserve"> ‘lettuce and chicory’, </w:t>
      </w:r>
      <w:r>
        <w:rPr>
          <w:rFonts w:ascii="Times New Roman" w:hAnsi="Times New Roman" w:cs="Times New Roman"/>
          <w:sz w:val="24"/>
          <w:szCs w:val="24"/>
        </w:rPr>
        <w:t xml:space="preserve">for which </w:t>
      </w:r>
      <w:r w:rsidR="00103EA2" w:rsidRPr="00BC6CB3">
        <w:rPr>
          <w:rFonts w:ascii="Times New Roman" w:hAnsi="Times New Roman" w:cs="Times New Roman"/>
          <w:sz w:val="24"/>
          <w:szCs w:val="24"/>
        </w:rPr>
        <w:t xml:space="preserve">yields were the highest </w:t>
      </w:r>
      <w:r>
        <w:rPr>
          <w:rFonts w:ascii="Times New Roman" w:hAnsi="Times New Roman" w:cs="Times New Roman"/>
          <w:sz w:val="24"/>
          <w:szCs w:val="24"/>
        </w:rPr>
        <w:t>in</w:t>
      </w:r>
      <w:r w:rsidR="00103EA2" w:rsidRPr="00BC6CB3">
        <w:rPr>
          <w:rFonts w:ascii="Times New Roman" w:hAnsi="Times New Roman" w:cs="Times New Roman"/>
          <w:sz w:val="24"/>
          <w:szCs w:val="24"/>
        </w:rPr>
        <w:t xml:space="preserve"> systems using vertical farming, hydroponic methods and a controlled environment with artificial light</w:t>
      </w:r>
      <w:r w:rsidR="00D12729">
        <w:rPr>
          <w:rFonts w:ascii="Times New Roman" w:hAnsi="Times New Roman" w:cs="Times New Roman"/>
          <w:sz w:val="24"/>
          <w:szCs w:val="24"/>
        </w:rPr>
        <w:t xml:space="preserve"> (such as plant factories, growth chambers or </w:t>
      </w:r>
      <w:r w:rsidR="00FC63A4">
        <w:rPr>
          <w:rFonts w:ascii="Times New Roman" w:hAnsi="Times New Roman" w:cs="Times New Roman"/>
          <w:sz w:val="24"/>
          <w:szCs w:val="24"/>
        </w:rPr>
        <w:t xml:space="preserve">repurposed </w:t>
      </w:r>
      <w:r w:rsidR="00D12729">
        <w:rPr>
          <w:rFonts w:ascii="Times New Roman" w:hAnsi="Times New Roman" w:cs="Times New Roman"/>
          <w:sz w:val="24"/>
          <w:szCs w:val="24"/>
        </w:rPr>
        <w:t>shipping containers)</w:t>
      </w:r>
      <w:r w:rsidR="00103EA2" w:rsidRPr="00BC6CB3">
        <w:rPr>
          <w:rFonts w:ascii="Times New Roman" w:hAnsi="Times New Roman" w:cs="Times New Roman"/>
          <w:sz w:val="24"/>
          <w:szCs w:val="24"/>
        </w:rPr>
        <w:t xml:space="preserve">. </w:t>
      </w:r>
      <w:r w:rsidR="00F858D1">
        <w:rPr>
          <w:rFonts w:ascii="Times New Roman" w:hAnsi="Times New Roman" w:cs="Times New Roman"/>
          <w:sz w:val="24"/>
          <w:szCs w:val="24"/>
        </w:rPr>
        <w:t>Based on our dataset, s</w:t>
      </w:r>
      <w:r w:rsidR="00220FCA" w:rsidRPr="00BC6CB3">
        <w:rPr>
          <w:rFonts w:ascii="Times New Roman" w:hAnsi="Times New Roman" w:cs="Times New Roman"/>
          <w:sz w:val="24"/>
          <w:szCs w:val="24"/>
        </w:rPr>
        <w:t xml:space="preserve">uch systems </w:t>
      </w:r>
      <w:r>
        <w:rPr>
          <w:rFonts w:ascii="Times New Roman" w:hAnsi="Times New Roman" w:cs="Times New Roman"/>
          <w:sz w:val="24"/>
          <w:szCs w:val="24"/>
        </w:rPr>
        <w:t>achieve</w:t>
      </w:r>
      <w:r w:rsidR="0059630F">
        <w:rPr>
          <w:rFonts w:ascii="Times New Roman" w:hAnsi="Times New Roman" w:cs="Times New Roman"/>
          <w:sz w:val="24"/>
          <w:szCs w:val="24"/>
        </w:rPr>
        <w:t xml:space="preserve"> </w:t>
      </w:r>
      <w:r w:rsidR="00220FCA" w:rsidRPr="00BC6CB3">
        <w:rPr>
          <w:rFonts w:ascii="Times New Roman" w:hAnsi="Times New Roman" w:cs="Times New Roman"/>
          <w:sz w:val="24"/>
          <w:szCs w:val="24"/>
        </w:rPr>
        <w:t>average yields of 17 kg m</w:t>
      </w:r>
      <w:r w:rsidR="00220FCA" w:rsidRPr="00BC6CB3">
        <w:rPr>
          <w:rFonts w:ascii="Times New Roman" w:hAnsi="Times New Roman" w:cs="Times New Roman"/>
          <w:sz w:val="24"/>
          <w:szCs w:val="24"/>
          <w:vertAlign w:val="superscript"/>
        </w:rPr>
        <w:t>-2</w:t>
      </w:r>
      <w:r w:rsidR="00220FCA" w:rsidRPr="00BC6CB3">
        <w:rPr>
          <w:rFonts w:ascii="Times New Roman" w:hAnsi="Times New Roman" w:cs="Times New Roman"/>
          <w:sz w:val="24"/>
          <w:szCs w:val="24"/>
        </w:rPr>
        <w:t xml:space="preserve"> cycle</w:t>
      </w:r>
      <w:r w:rsidR="00220FCA" w:rsidRPr="00BC6CB3">
        <w:rPr>
          <w:rFonts w:ascii="Times New Roman" w:hAnsi="Times New Roman" w:cs="Times New Roman"/>
          <w:sz w:val="24"/>
          <w:szCs w:val="24"/>
          <w:vertAlign w:val="superscript"/>
        </w:rPr>
        <w:t>-1</w:t>
      </w:r>
      <w:r w:rsidR="00220FCA" w:rsidRPr="00BC6CB3">
        <w:rPr>
          <w:rFonts w:ascii="Times New Roman" w:hAnsi="Times New Roman" w:cs="Times New Roman"/>
          <w:sz w:val="24"/>
          <w:szCs w:val="24"/>
        </w:rPr>
        <w:t xml:space="preserve"> for lettuces and chicories, which is </w:t>
      </w:r>
      <w:r w:rsidR="001F501E" w:rsidRPr="00BC6CB3">
        <w:rPr>
          <w:rFonts w:ascii="Times New Roman" w:hAnsi="Times New Roman" w:cs="Times New Roman"/>
          <w:sz w:val="24"/>
          <w:szCs w:val="24"/>
        </w:rPr>
        <w:t xml:space="preserve">more than </w:t>
      </w:r>
      <w:r w:rsidR="00835FEA" w:rsidRPr="00BC6CB3">
        <w:rPr>
          <w:rFonts w:ascii="Times New Roman" w:hAnsi="Times New Roman" w:cs="Times New Roman"/>
          <w:sz w:val="24"/>
          <w:szCs w:val="24"/>
        </w:rPr>
        <w:t xml:space="preserve">six </w:t>
      </w:r>
      <w:r w:rsidR="00220FCA" w:rsidRPr="00BC6CB3">
        <w:rPr>
          <w:rFonts w:ascii="Times New Roman" w:hAnsi="Times New Roman" w:cs="Times New Roman"/>
          <w:sz w:val="24"/>
          <w:szCs w:val="24"/>
        </w:rPr>
        <w:t xml:space="preserve">times higher </w:t>
      </w:r>
      <w:r w:rsidR="00A321BB" w:rsidRPr="00BC6CB3">
        <w:rPr>
          <w:rFonts w:ascii="Times New Roman" w:hAnsi="Times New Roman" w:cs="Times New Roman"/>
          <w:sz w:val="24"/>
          <w:szCs w:val="24"/>
        </w:rPr>
        <w:t>(</w:t>
      </w:r>
      <w:r w:rsidR="00A321BB" w:rsidRPr="00BC6CB3">
        <w:rPr>
          <w:rFonts w:ascii="Times New Roman" w:hAnsi="Times New Roman" w:cs="Times New Roman"/>
          <w:i/>
          <w:sz w:val="24"/>
          <w:szCs w:val="24"/>
        </w:rPr>
        <w:t>p</w:t>
      </w:r>
      <w:r w:rsidR="00A321BB" w:rsidRPr="00BC6CB3">
        <w:rPr>
          <w:rFonts w:ascii="Times New Roman" w:hAnsi="Times New Roman" w:cs="Times New Roman"/>
          <w:sz w:val="24"/>
          <w:szCs w:val="24"/>
        </w:rPr>
        <w:t xml:space="preserve"> = .004) </w:t>
      </w:r>
      <w:r w:rsidR="00220FCA" w:rsidRPr="00BC6CB3">
        <w:rPr>
          <w:rFonts w:ascii="Times New Roman" w:hAnsi="Times New Roman" w:cs="Times New Roman"/>
          <w:sz w:val="24"/>
          <w:szCs w:val="24"/>
        </w:rPr>
        <w:t xml:space="preserve">than yields obtained </w:t>
      </w:r>
      <w:r>
        <w:rPr>
          <w:rFonts w:ascii="Times New Roman" w:hAnsi="Times New Roman" w:cs="Times New Roman"/>
          <w:sz w:val="24"/>
          <w:szCs w:val="24"/>
        </w:rPr>
        <w:t>in</w:t>
      </w:r>
      <w:r w:rsidR="00220FCA" w:rsidRPr="00BC6CB3">
        <w:rPr>
          <w:rFonts w:ascii="Times New Roman" w:hAnsi="Times New Roman" w:cs="Times New Roman"/>
          <w:sz w:val="24"/>
          <w:szCs w:val="24"/>
        </w:rPr>
        <w:t xml:space="preserve"> </w:t>
      </w:r>
      <w:r w:rsidR="00F858D1">
        <w:rPr>
          <w:rFonts w:ascii="Times New Roman" w:hAnsi="Times New Roman" w:cs="Times New Roman"/>
          <w:sz w:val="24"/>
          <w:szCs w:val="24"/>
        </w:rPr>
        <w:t>urban</w:t>
      </w:r>
      <w:r w:rsidR="00F858D1" w:rsidRPr="00BC6CB3">
        <w:rPr>
          <w:rFonts w:ascii="Times New Roman" w:hAnsi="Times New Roman" w:cs="Times New Roman"/>
          <w:sz w:val="24"/>
          <w:szCs w:val="24"/>
        </w:rPr>
        <w:t xml:space="preserve"> </w:t>
      </w:r>
      <w:r w:rsidR="00220FCA" w:rsidRPr="00BC6CB3">
        <w:rPr>
          <w:rFonts w:ascii="Times New Roman" w:hAnsi="Times New Roman" w:cs="Times New Roman"/>
          <w:sz w:val="24"/>
          <w:szCs w:val="24"/>
        </w:rPr>
        <w:t>soil-based</w:t>
      </w:r>
      <w:r w:rsidR="00FC63A4">
        <w:rPr>
          <w:rFonts w:ascii="Times New Roman" w:hAnsi="Times New Roman" w:cs="Times New Roman"/>
          <w:sz w:val="24"/>
          <w:szCs w:val="24"/>
        </w:rPr>
        <w:t>, open-air</w:t>
      </w:r>
      <w:r w:rsidR="00220FCA" w:rsidRPr="00BC6CB3">
        <w:rPr>
          <w:rFonts w:ascii="Times New Roman" w:hAnsi="Times New Roman" w:cs="Times New Roman"/>
          <w:sz w:val="24"/>
          <w:szCs w:val="24"/>
        </w:rPr>
        <w:t xml:space="preserve"> green space</w:t>
      </w:r>
      <w:r w:rsidR="00271397">
        <w:rPr>
          <w:rFonts w:ascii="Times New Roman" w:hAnsi="Times New Roman" w:cs="Times New Roman"/>
          <w:sz w:val="24"/>
          <w:szCs w:val="24"/>
        </w:rPr>
        <w:t>s</w:t>
      </w:r>
      <w:r w:rsidR="00220FCA" w:rsidRPr="00BC6CB3">
        <w:rPr>
          <w:rFonts w:ascii="Times New Roman" w:hAnsi="Times New Roman" w:cs="Times New Roman"/>
          <w:sz w:val="24"/>
          <w:szCs w:val="24"/>
        </w:rPr>
        <w:t xml:space="preserve"> (2.</w:t>
      </w:r>
      <w:r w:rsidR="008D1DCA">
        <w:rPr>
          <w:rFonts w:ascii="Times New Roman" w:hAnsi="Times New Roman" w:cs="Times New Roman"/>
          <w:sz w:val="24"/>
          <w:szCs w:val="24"/>
        </w:rPr>
        <w:t>8</w:t>
      </w:r>
      <w:r w:rsidR="00220FCA" w:rsidRPr="00BC6CB3">
        <w:rPr>
          <w:rFonts w:ascii="Times New Roman" w:hAnsi="Times New Roman" w:cs="Times New Roman"/>
          <w:sz w:val="24"/>
          <w:szCs w:val="24"/>
        </w:rPr>
        <w:t xml:space="preserve"> </w:t>
      </w:r>
      <w:r w:rsidR="001F501E" w:rsidRPr="00BC6CB3">
        <w:rPr>
          <w:rFonts w:ascii="Times New Roman" w:hAnsi="Times New Roman" w:cs="Times New Roman"/>
          <w:sz w:val="24"/>
          <w:szCs w:val="24"/>
        </w:rPr>
        <w:t>kg m</w:t>
      </w:r>
      <w:r w:rsidR="001F501E" w:rsidRPr="00BC6CB3">
        <w:rPr>
          <w:rFonts w:ascii="Times New Roman" w:hAnsi="Times New Roman" w:cs="Times New Roman"/>
          <w:sz w:val="24"/>
          <w:szCs w:val="24"/>
          <w:vertAlign w:val="superscript"/>
        </w:rPr>
        <w:t>-2</w:t>
      </w:r>
      <w:r w:rsidR="001F501E" w:rsidRPr="00BC6CB3">
        <w:rPr>
          <w:rFonts w:ascii="Times New Roman" w:hAnsi="Times New Roman" w:cs="Times New Roman"/>
          <w:sz w:val="24"/>
          <w:szCs w:val="24"/>
        </w:rPr>
        <w:t xml:space="preserve"> cycle</w:t>
      </w:r>
      <w:r w:rsidR="001F501E" w:rsidRPr="00BC6CB3">
        <w:rPr>
          <w:rFonts w:ascii="Times New Roman" w:hAnsi="Times New Roman" w:cs="Times New Roman"/>
          <w:sz w:val="24"/>
          <w:szCs w:val="24"/>
          <w:vertAlign w:val="superscript"/>
        </w:rPr>
        <w:t>-1</w:t>
      </w:r>
      <w:r w:rsidR="00220FCA" w:rsidRPr="00BC6CB3">
        <w:rPr>
          <w:rFonts w:ascii="Times New Roman" w:hAnsi="Times New Roman" w:cs="Times New Roman"/>
          <w:sz w:val="24"/>
          <w:szCs w:val="24"/>
        </w:rPr>
        <w:t>). Also, because these elaborate systems may, on average, grow fully mature lettuces</w:t>
      </w:r>
      <w:r w:rsidR="00F27BD3" w:rsidRPr="00BC6CB3">
        <w:rPr>
          <w:rFonts w:ascii="Times New Roman" w:hAnsi="Times New Roman" w:cs="Times New Roman"/>
          <w:sz w:val="24"/>
          <w:szCs w:val="24"/>
        </w:rPr>
        <w:t xml:space="preserve"> and chicories</w:t>
      </w:r>
      <w:r w:rsidR="00220FCA" w:rsidRPr="00BC6CB3">
        <w:rPr>
          <w:rFonts w:ascii="Times New Roman" w:hAnsi="Times New Roman" w:cs="Times New Roman"/>
          <w:sz w:val="24"/>
          <w:szCs w:val="24"/>
        </w:rPr>
        <w:t xml:space="preserve"> in a month and controlled environments enable lettuce</w:t>
      </w:r>
      <w:r w:rsidR="00F27BD3" w:rsidRPr="00BC6CB3">
        <w:rPr>
          <w:rFonts w:ascii="Times New Roman" w:hAnsi="Times New Roman" w:cs="Times New Roman"/>
          <w:sz w:val="24"/>
          <w:szCs w:val="24"/>
        </w:rPr>
        <w:t xml:space="preserve"> and chicory</w:t>
      </w:r>
      <w:r w:rsidR="00220FCA" w:rsidRPr="00BC6CB3">
        <w:rPr>
          <w:rFonts w:ascii="Times New Roman" w:hAnsi="Times New Roman" w:cs="Times New Roman"/>
          <w:sz w:val="24"/>
          <w:szCs w:val="24"/>
        </w:rPr>
        <w:t xml:space="preserve"> production all year round, it is estimated that 12 growing cycles of lettuce</w:t>
      </w:r>
      <w:r w:rsidR="00FB37CE">
        <w:rPr>
          <w:rFonts w:ascii="Times New Roman" w:hAnsi="Times New Roman" w:cs="Times New Roman"/>
          <w:sz w:val="24"/>
          <w:szCs w:val="24"/>
        </w:rPr>
        <w:t>s</w:t>
      </w:r>
      <w:r w:rsidR="00F27BD3" w:rsidRPr="00BC6CB3">
        <w:rPr>
          <w:rFonts w:ascii="Times New Roman" w:hAnsi="Times New Roman" w:cs="Times New Roman"/>
          <w:sz w:val="24"/>
          <w:szCs w:val="24"/>
        </w:rPr>
        <w:t xml:space="preserve"> </w:t>
      </w:r>
      <w:r w:rsidR="00E406B7" w:rsidRPr="00BC6CB3">
        <w:rPr>
          <w:rFonts w:ascii="Times New Roman" w:hAnsi="Times New Roman" w:cs="Times New Roman"/>
          <w:sz w:val="24"/>
          <w:szCs w:val="24"/>
        </w:rPr>
        <w:t>and</w:t>
      </w:r>
      <w:r w:rsidR="00F27BD3" w:rsidRPr="00BC6CB3">
        <w:rPr>
          <w:rFonts w:ascii="Times New Roman" w:hAnsi="Times New Roman" w:cs="Times New Roman"/>
          <w:sz w:val="24"/>
          <w:szCs w:val="24"/>
        </w:rPr>
        <w:t xml:space="preserve"> chicor</w:t>
      </w:r>
      <w:r w:rsidR="00FB37CE">
        <w:rPr>
          <w:rFonts w:ascii="Times New Roman" w:hAnsi="Times New Roman" w:cs="Times New Roman"/>
          <w:sz w:val="24"/>
          <w:szCs w:val="24"/>
        </w:rPr>
        <w:t>ies</w:t>
      </w:r>
      <w:r w:rsidR="00220FCA" w:rsidRPr="00BC6CB3">
        <w:rPr>
          <w:rFonts w:ascii="Times New Roman" w:hAnsi="Times New Roman" w:cs="Times New Roman"/>
          <w:sz w:val="24"/>
          <w:szCs w:val="24"/>
        </w:rPr>
        <w:t xml:space="preserve"> a year could be successfully </w:t>
      </w:r>
      <w:r w:rsidR="00E406B7" w:rsidRPr="00BC6CB3">
        <w:rPr>
          <w:rFonts w:ascii="Times New Roman" w:hAnsi="Times New Roman" w:cs="Times New Roman"/>
          <w:sz w:val="24"/>
          <w:szCs w:val="24"/>
        </w:rPr>
        <w:t>achieved</w:t>
      </w:r>
      <w:r w:rsidR="00220FCA" w:rsidRPr="00BC6CB3">
        <w:rPr>
          <w:rFonts w:ascii="Times New Roman" w:hAnsi="Times New Roman" w:cs="Times New Roman"/>
          <w:sz w:val="24"/>
          <w:szCs w:val="24"/>
        </w:rPr>
        <w:t xml:space="preserve"> in plant factories</w:t>
      </w:r>
      <w:r w:rsidR="00D12729">
        <w:rPr>
          <w:rFonts w:ascii="Times New Roman" w:hAnsi="Times New Roman" w:cs="Times New Roman"/>
          <w:sz w:val="24"/>
          <w:szCs w:val="24"/>
        </w:rPr>
        <w:t xml:space="preserve"> </w:t>
      </w:r>
      <w:r w:rsidR="004A40DF" w:rsidRPr="00BC6CB3">
        <w:rPr>
          <w:rFonts w:ascii="Times New Roman" w:hAnsi="Times New Roman" w:cs="Times New Roman"/>
          <w:sz w:val="24"/>
          <w:szCs w:val="24"/>
        </w:rPr>
        <w:fldChar w:fldCharType="begin" w:fldLock="1"/>
      </w:r>
      <w:r w:rsidR="008E3FC2">
        <w:rPr>
          <w:rFonts w:ascii="Times New Roman" w:hAnsi="Times New Roman" w:cs="Times New Roman"/>
          <w:sz w:val="24"/>
          <w:szCs w:val="24"/>
        </w:rPr>
        <w:instrText xml:space="preserve">ADDIN CSL_CITATION {"citationItems":[{"id":"ITEM-1","itemData":{"DOI":"10.3390/su11154063","ISSN":"20711050","abstract":"Notwithstanding that indoor farming is claimed to reduce the environmental pressures of food systems, electricity needs are elevated and mainly associated with lighting. To date, however, no studies have quantified the environmental and economic profile of Light Emitting Diodes (LED) lighting in indoor farming systems. The goal of this study is to quantify the effect of varying the red (R) and blue (B) LED spectral components (RB ratios of 0.5, 1, 2, 3 and 4) on the eco-efficiency of indoor production of lettuce, chicory, rocket and sweet basil from a life cycle perspective. The functional unit of the assessment was 1 kg of harvested fresh plant edible product, and the International Reference Life Cycle Data System (ILCD) method was employed for impact assessment. Even though most of the materials of the LED lamp and electronic elements were imported from long distances (14,400 km), electricity consumption was the largest contributor to the environmental impacts (with the LED lamps being the main electricity consumers, approximately 70%), apart from the resources use indicator, where the materials of the lamps and the mineral nutrients were also relevant. RB0.5 was the most energy-efficient light treatment but had the lowest eco-efficiency scores due to the lower crop yields.","author":[{"dropping-particle":"","family":"Pennisi","given":"Giuseppina","non-dropping-particle":"","parse-names":false,"suffix":""},{"dropping-particle":"","family":"Sanyé-Mengual","given":"Esther","non-dropping-particle":"","parse-names":false,"suffix":""},{"dropping-particle":"","family":"Orsini","given":"Francesco","non-dropping-particle":"","parse-names":false,"suffix":""},{"dropping-particle":"","family":"Crepaldi","given":"Andrea","non-dropping-particle":"","parse-names":false,"suffix":""},{"dropping-particle":"","family":"Nicola","given":"Silvana","non-dropping-particle":"","parse-names":false,"suffix":""},{"dropping-particle":"","family":"Ochoa","given":"Jesús","non-dropping-particle":"","parse-names":false,"suffix":""},{"dropping-particle":"","family":"Fernandez","given":"Juan A","non-dropping-particle":"","parse-names":false,"suffix":""},{"dropping-particle":"","family":"Gianquinto","given":"Giorgio","non-dropping-particle":"","parse-names":false,"suffix":""}],"container-title":"Sustainability","id":"ITEM-1","issue":"15","issued":{"date-parts":[["2019"]]},"page":"1-21","title":"Modelling environmental burdens of indoor-grown vegetables and herbs as affected by red and blue LED lighting","type":"article-journal","volume":"11"},"uris":["http://www.mendeley.com/documents/?uuid=1ed15ac6-b407-475a-89e2-f9a70f488d62"]},{"id":"ITEM-2","itemData":{"DOI":"10.1016/j.ufug.2020.126766","ISSN":"16108167","abstract":"While the expansion of population and urbanization has been placing additional demands on food production, it has also been reducing the amount of arable land and increasing the costs of food transport. Urban farming using space that does not compete for other urban uses has been proposed as a possible solution to alleviate this problem. In many cities, rooftops can be suitable for farming, especially for leafy vegetables that are not as easily transported from distant locations. Our previous study using a single layer hydroponics set-up within a 150 m2 rooftop screen house in Guangzhou, China, showed that safe and nutritious leafy vegetables can be profitably grown. However, the profit margin could only reach up to 53 % of the average 2015 Guangzhou income and recovery of set-up cost would take 2.5–3.5 years. To increase profit margin, this study tested using a low-cost reflector-assisted two-layer hydroponic system. Based on the production tests of 10 leafy vegetables, and depending on the type of vegetables, light reflectors were found to increase yield of the sun-shaded bottom tank to 31–76 % of the level achieved by the top tank. A special planting scheme that takes into consideration of consumer preference was deduced to be able to produce 6310 kg vegetables from the 150 m2 rooftop screen house, and depending on the cost of rent, this would translate to 84–62% of the 2018 Guangzhou average income, with recovery of set up costs reduced to 0.9–1.7 years. Moreover, if </w:instrText>
      </w:r>
      <w:r w:rsidR="008E3FC2">
        <w:rPr>
          <w:rFonts w:ascii="Cambria Math" w:hAnsi="Cambria Math" w:cs="Cambria Math"/>
          <w:sz w:val="24"/>
          <w:szCs w:val="24"/>
        </w:rPr>
        <w:instrText>∼</w:instrText>
      </w:r>
      <w:r w:rsidR="008E3FC2">
        <w:rPr>
          <w:rFonts w:ascii="Times New Roman" w:hAnsi="Times New Roman" w:cs="Times New Roman"/>
          <w:sz w:val="24"/>
          <w:szCs w:val="24"/>
        </w:rPr>
        <w:instrText>86 % of Guangzhou's rooftop space is used, this planting scheme has the capacity to provide 0.3 kg of vegetables per day to satisfy the vegetable needs of the city's 14 million inhabitants. These findings may help incentivize investments in urban rooftop farming.","author":[{"dropping-particle":"","family":"Su","given":"Yun-Lin","non-dropping-particle":"","parse-names":false,"suffix":""},{"dropping-particle":"","family":"Wang","given":"Yu-Fang","non-dropping-particle":"","parse-names":false,"suffix":""},{"dropping-particle":"","family":"Ow","given":"David W","non-dropping-particle":"","parse-names":false,"suffix":""}],"container-title":"Urban Forestry &amp; Urban Greening","id":"ITEM-2","issued":{"date-parts":[["2020"]]},"page":"1-9","publisher":"Elsevier","title":"Increasing effectiveness of urban rooftop farming through reflector-assisted double-layer hydroponic production","type":"article-journal","volume":"54"},"uris":["http://www.mendeley.com/documents/?uuid=d786a504-5aaf-4fcf-97f9-c60aa612042d"]}],"mendeley":{"formattedCitation":"(Pennisi et al., 2019; Su et al., 2020)","plainTextFormattedCitation":"(Pennisi et al., 2019; Su et al., 2020)","previouslyFormattedCitation":"(Pennisi et al., 2019; Su et al., 2020)"},"properties":{"noteIndex":0},"schema":"https://github.com/citation-style-language/schema/raw/master/csl-citation.json"}</w:instrText>
      </w:r>
      <w:r w:rsidR="004A40DF" w:rsidRPr="00BC6CB3">
        <w:rPr>
          <w:rFonts w:ascii="Times New Roman" w:hAnsi="Times New Roman" w:cs="Times New Roman"/>
          <w:sz w:val="24"/>
          <w:szCs w:val="24"/>
        </w:rPr>
        <w:fldChar w:fldCharType="separate"/>
      </w:r>
      <w:r w:rsidR="004A40DF" w:rsidRPr="00BC6CB3">
        <w:rPr>
          <w:rFonts w:ascii="Times New Roman" w:hAnsi="Times New Roman" w:cs="Times New Roman"/>
          <w:noProof/>
          <w:sz w:val="24"/>
          <w:szCs w:val="24"/>
        </w:rPr>
        <w:t>(Pennisi et al., 2019; Su et al., 2020)</w:t>
      </w:r>
      <w:r w:rsidR="004A40DF" w:rsidRPr="00BC6CB3">
        <w:rPr>
          <w:rFonts w:ascii="Times New Roman" w:hAnsi="Times New Roman" w:cs="Times New Roman"/>
          <w:sz w:val="24"/>
          <w:szCs w:val="24"/>
        </w:rPr>
        <w:fldChar w:fldCharType="end"/>
      </w:r>
      <w:r w:rsidR="00220FCA" w:rsidRPr="00BC6CB3">
        <w:rPr>
          <w:rFonts w:ascii="Times New Roman" w:hAnsi="Times New Roman" w:cs="Times New Roman"/>
          <w:sz w:val="24"/>
          <w:szCs w:val="24"/>
        </w:rPr>
        <w:t xml:space="preserve">. This </w:t>
      </w:r>
      <w:r w:rsidR="00893B41" w:rsidRPr="00BC6CB3">
        <w:rPr>
          <w:rFonts w:ascii="Times New Roman" w:hAnsi="Times New Roman" w:cs="Times New Roman"/>
          <w:sz w:val="24"/>
          <w:szCs w:val="24"/>
        </w:rPr>
        <w:t>c</w:t>
      </w:r>
      <w:r w:rsidR="00220FCA" w:rsidRPr="00BC6CB3">
        <w:rPr>
          <w:rFonts w:ascii="Times New Roman" w:hAnsi="Times New Roman" w:cs="Times New Roman"/>
          <w:sz w:val="24"/>
          <w:szCs w:val="24"/>
        </w:rPr>
        <w:t xml:space="preserve">ould bring the average yields of </w:t>
      </w:r>
      <w:r w:rsidR="00FB37CE">
        <w:rPr>
          <w:rFonts w:ascii="Times New Roman" w:hAnsi="Times New Roman" w:cs="Times New Roman"/>
          <w:sz w:val="24"/>
          <w:szCs w:val="24"/>
        </w:rPr>
        <w:t>‘</w:t>
      </w:r>
      <w:r w:rsidR="00220FCA" w:rsidRPr="00BC6CB3">
        <w:rPr>
          <w:rFonts w:ascii="Times New Roman" w:hAnsi="Times New Roman" w:cs="Times New Roman"/>
          <w:sz w:val="24"/>
          <w:szCs w:val="24"/>
        </w:rPr>
        <w:t>lettuce and chicor</w:t>
      </w:r>
      <w:r w:rsidR="00FB37CE">
        <w:rPr>
          <w:rFonts w:ascii="Times New Roman" w:hAnsi="Times New Roman" w:cs="Times New Roman"/>
          <w:sz w:val="24"/>
          <w:szCs w:val="24"/>
        </w:rPr>
        <w:t>y’</w:t>
      </w:r>
      <w:r w:rsidR="00290991" w:rsidRPr="00BC6CB3">
        <w:rPr>
          <w:rFonts w:ascii="Times New Roman" w:hAnsi="Times New Roman" w:cs="Times New Roman"/>
          <w:sz w:val="24"/>
          <w:szCs w:val="24"/>
        </w:rPr>
        <w:t xml:space="preserve"> up</w:t>
      </w:r>
      <w:r w:rsidR="00220FCA" w:rsidRPr="00BC6CB3">
        <w:rPr>
          <w:rFonts w:ascii="Times New Roman" w:hAnsi="Times New Roman" w:cs="Times New Roman"/>
          <w:sz w:val="24"/>
          <w:szCs w:val="24"/>
        </w:rPr>
        <w:t xml:space="preserve"> to </w:t>
      </w:r>
      <w:r w:rsidR="00A321BB" w:rsidRPr="00BC6CB3">
        <w:rPr>
          <w:rFonts w:ascii="Times New Roman" w:hAnsi="Times New Roman" w:cs="Times New Roman"/>
          <w:sz w:val="24"/>
          <w:szCs w:val="24"/>
        </w:rPr>
        <w:t>20</w:t>
      </w:r>
      <w:r w:rsidR="008D1DCA">
        <w:rPr>
          <w:rFonts w:ascii="Times New Roman" w:hAnsi="Times New Roman" w:cs="Times New Roman"/>
          <w:sz w:val="24"/>
          <w:szCs w:val="24"/>
        </w:rPr>
        <w:t>4</w:t>
      </w:r>
      <w:r w:rsidR="00A321BB" w:rsidRPr="00BC6CB3">
        <w:rPr>
          <w:rFonts w:ascii="Times New Roman" w:hAnsi="Times New Roman" w:cs="Times New Roman"/>
          <w:sz w:val="24"/>
          <w:szCs w:val="24"/>
        </w:rPr>
        <w:t xml:space="preserve"> kg m</w:t>
      </w:r>
      <w:r w:rsidR="00A321BB" w:rsidRPr="00BC6CB3">
        <w:rPr>
          <w:rFonts w:ascii="Times New Roman" w:hAnsi="Times New Roman" w:cs="Times New Roman"/>
          <w:sz w:val="24"/>
          <w:szCs w:val="24"/>
          <w:vertAlign w:val="superscript"/>
        </w:rPr>
        <w:t>-2</w:t>
      </w:r>
      <w:r w:rsidR="00A321BB" w:rsidRPr="00BC6CB3">
        <w:rPr>
          <w:rFonts w:ascii="Times New Roman" w:hAnsi="Times New Roman" w:cs="Times New Roman"/>
          <w:sz w:val="24"/>
          <w:szCs w:val="24"/>
        </w:rPr>
        <w:t xml:space="preserve"> year</w:t>
      </w:r>
      <w:r w:rsidR="00A321BB" w:rsidRPr="00BC6CB3">
        <w:rPr>
          <w:rFonts w:ascii="Times New Roman" w:hAnsi="Times New Roman" w:cs="Times New Roman"/>
          <w:sz w:val="24"/>
          <w:szCs w:val="24"/>
          <w:vertAlign w:val="superscript"/>
        </w:rPr>
        <w:t>-1</w:t>
      </w:r>
      <w:r w:rsidR="00A321BB" w:rsidRPr="00BC6CB3">
        <w:rPr>
          <w:rFonts w:ascii="Times New Roman" w:hAnsi="Times New Roman" w:cs="Times New Roman"/>
          <w:sz w:val="24"/>
          <w:szCs w:val="24"/>
        </w:rPr>
        <w:t xml:space="preserve">, </w:t>
      </w:r>
      <w:r w:rsidR="00290991" w:rsidRPr="00BC6CB3">
        <w:rPr>
          <w:rFonts w:ascii="Times New Roman" w:hAnsi="Times New Roman" w:cs="Times New Roman"/>
          <w:sz w:val="24"/>
          <w:szCs w:val="24"/>
        </w:rPr>
        <w:t>assuming</w:t>
      </w:r>
      <w:r w:rsidR="00A321BB" w:rsidRPr="00BC6CB3">
        <w:rPr>
          <w:rFonts w:ascii="Times New Roman" w:hAnsi="Times New Roman" w:cs="Times New Roman"/>
          <w:sz w:val="24"/>
          <w:szCs w:val="24"/>
        </w:rPr>
        <w:t xml:space="preserve"> yields of 17 kg m</w:t>
      </w:r>
      <w:r w:rsidR="00A321BB" w:rsidRPr="00BC6CB3">
        <w:rPr>
          <w:rFonts w:ascii="Times New Roman" w:hAnsi="Times New Roman" w:cs="Times New Roman"/>
          <w:sz w:val="24"/>
          <w:szCs w:val="24"/>
          <w:vertAlign w:val="superscript"/>
        </w:rPr>
        <w:t>-2</w:t>
      </w:r>
      <w:r w:rsidR="00A321BB" w:rsidRPr="00BC6CB3">
        <w:rPr>
          <w:rFonts w:ascii="Times New Roman" w:hAnsi="Times New Roman" w:cs="Times New Roman"/>
          <w:sz w:val="24"/>
          <w:szCs w:val="24"/>
        </w:rPr>
        <w:t xml:space="preserve"> cycle</w:t>
      </w:r>
      <w:r w:rsidR="00A321BB" w:rsidRPr="00BC6CB3">
        <w:rPr>
          <w:rFonts w:ascii="Times New Roman" w:hAnsi="Times New Roman" w:cs="Times New Roman"/>
          <w:sz w:val="24"/>
          <w:szCs w:val="24"/>
          <w:vertAlign w:val="superscript"/>
        </w:rPr>
        <w:t>-1</w:t>
      </w:r>
      <w:r w:rsidR="00220FCA" w:rsidRPr="00BC6CB3">
        <w:rPr>
          <w:rFonts w:ascii="Times New Roman" w:hAnsi="Times New Roman" w:cs="Times New Roman"/>
          <w:sz w:val="24"/>
          <w:szCs w:val="24"/>
        </w:rPr>
        <w:t xml:space="preserve">. By comparison, </w:t>
      </w:r>
      <w:r w:rsidR="00220FCA" w:rsidRPr="00BC6CB3">
        <w:rPr>
          <w:rFonts w:ascii="Times New Roman" w:hAnsi="Times New Roman" w:cs="Times New Roman"/>
          <w:sz w:val="24"/>
          <w:szCs w:val="24"/>
        </w:rPr>
        <w:lastRenderedPageBreak/>
        <w:t xml:space="preserve">green spaces could accommodate </w:t>
      </w:r>
      <w:r w:rsidR="008014B1">
        <w:rPr>
          <w:rFonts w:ascii="Times New Roman" w:hAnsi="Times New Roman" w:cs="Times New Roman"/>
          <w:sz w:val="24"/>
          <w:szCs w:val="24"/>
        </w:rPr>
        <w:t>much fewer</w:t>
      </w:r>
      <w:r w:rsidR="00220FCA" w:rsidRPr="00BC6CB3">
        <w:rPr>
          <w:rFonts w:ascii="Times New Roman" w:hAnsi="Times New Roman" w:cs="Times New Roman"/>
          <w:sz w:val="24"/>
          <w:szCs w:val="24"/>
        </w:rPr>
        <w:t xml:space="preserve"> cycle</w:t>
      </w:r>
      <w:r w:rsidR="008014B1">
        <w:rPr>
          <w:rFonts w:ascii="Times New Roman" w:hAnsi="Times New Roman" w:cs="Times New Roman"/>
          <w:sz w:val="24"/>
          <w:szCs w:val="24"/>
        </w:rPr>
        <w:t>s</w:t>
      </w:r>
      <w:r w:rsidR="00220FCA" w:rsidRPr="00BC6CB3">
        <w:rPr>
          <w:rFonts w:ascii="Times New Roman" w:hAnsi="Times New Roman" w:cs="Times New Roman"/>
          <w:sz w:val="24"/>
          <w:szCs w:val="24"/>
        </w:rPr>
        <w:t xml:space="preserve"> during the growing season of lettuces and chicories. </w:t>
      </w:r>
      <w:r w:rsidR="00012054">
        <w:rPr>
          <w:rFonts w:ascii="Times New Roman" w:hAnsi="Times New Roman" w:cs="Times New Roman"/>
          <w:sz w:val="24"/>
          <w:szCs w:val="24"/>
        </w:rPr>
        <w:t xml:space="preserve">However, </w:t>
      </w:r>
      <w:r w:rsidR="00D12729">
        <w:rPr>
          <w:rFonts w:ascii="Times New Roman" w:hAnsi="Times New Roman" w:cs="Times New Roman"/>
          <w:sz w:val="24"/>
          <w:szCs w:val="24"/>
        </w:rPr>
        <w:t xml:space="preserve">achieving these </w:t>
      </w:r>
      <w:r w:rsidR="00012054">
        <w:rPr>
          <w:rFonts w:ascii="Times New Roman" w:hAnsi="Times New Roman" w:cs="Times New Roman"/>
          <w:sz w:val="24"/>
          <w:szCs w:val="24"/>
        </w:rPr>
        <w:t xml:space="preserve">yields </w:t>
      </w:r>
      <w:r>
        <w:rPr>
          <w:rFonts w:ascii="Times New Roman" w:hAnsi="Times New Roman" w:cs="Times New Roman"/>
          <w:sz w:val="24"/>
          <w:szCs w:val="24"/>
        </w:rPr>
        <w:t xml:space="preserve">using plant factories </w:t>
      </w:r>
      <w:r w:rsidR="00155264">
        <w:rPr>
          <w:rFonts w:ascii="Times New Roman" w:hAnsi="Times New Roman" w:cs="Times New Roman"/>
          <w:sz w:val="24"/>
          <w:szCs w:val="24"/>
        </w:rPr>
        <w:t>may be hindered by the</w:t>
      </w:r>
      <w:r w:rsidR="00012054">
        <w:rPr>
          <w:rFonts w:ascii="Times New Roman" w:hAnsi="Times New Roman" w:cs="Times New Roman"/>
          <w:sz w:val="24"/>
          <w:szCs w:val="24"/>
        </w:rPr>
        <w:t xml:space="preserve"> </w:t>
      </w:r>
      <w:r w:rsidR="00FD7D42">
        <w:rPr>
          <w:rFonts w:ascii="Times New Roman" w:hAnsi="Times New Roman" w:cs="Times New Roman"/>
          <w:sz w:val="24"/>
          <w:szCs w:val="24"/>
        </w:rPr>
        <w:t xml:space="preserve">investment and operating </w:t>
      </w:r>
      <w:r w:rsidR="00A84E69">
        <w:rPr>
          <w:rFonts w:ascii="Times New Roman" w:hAnsi="Times New Roman" w:cs="Times New Roman"/>
          <w:sz w:val="24"/>
          <w:szCs w:val="24"/>
        </w:rPr>
        <w:t xml:space="preserve">costs </w:t>
      </w:r>
      <w:r w:rsidR="00155264">
        <w:rPr>
          <w:rFonts w:ascii="Times New Roman" w:hAnsi="Times New Roman" w:cs="Times New Roman"/>
          <w:sz w:val="24"/>
          <w:szCs w:val="24"/>
        </w:rPr>
        <w:t>associated with</w:t>
      </w:r>
      <w:r w:rsidR="00012054">
        <w:rPr>
          <w:rFonts w:ascii="Times New Roman" w:hAnsi="Times New Roman" w:cs="Times New Roman"/>
          <w:sz w:val="24"/>
          <w:szCs w:val="24"/>
        </w:rPr>
        <w:t xml:space="preserve"> such structures, which tend to be </w:t>
      </w:r>
      <w:r w:rsidR="00A84E69">
        <w:rPr>
          <w:rFonts w:ascii="Times New Roman" w:hAnsi="Times New Roman" w:cs="Times New Roman"/>
          <w:sz w:val="24"/>
          <w:szCs w:val="24"/>
        </w:rPr>
        <w:t xml:space="preserve">high </w:t>
      </w:r>
      <w:r w:rsidR="00012054">
        <w:rPr>
          <w:rFonts w:ascii="Times New Roman" w:hAnsi="Times New Roman" w:cs="Times New Roman"/>
          <w:sz w:val="24"/>
          <w:szCs w:val="24"/>
        </w:rPr>
        <w:t>in many urban settings</w:t>
      </w:r>
      <w:r w:rsidR="00A84E69">
        <w:rPr>
          <w:rFonts w:ascii="Times New Roman" w:hAnsi="Times New Roman" w:cs="Times New Roman"/>
          <w:sz w:val="24"/>
          <w:szCs w:val="24"/>
        </w:rPr>
        <w:t xml:space="preserve"> </w:t>
      </w:r>
      <w:r w:rsidR="00A84E69">
        <w:rPr>
          <w:rFonts w:ascii="Times New Roman" w:hAnsi="Times New Roman" w:cs="Times New Roman"/>
          <w:sz w:val="24"/>
          <w:szCs w:val="24"/>
        </w:rPr>
        <w:fldChar w:fldCharType="begin" w:fldLock="1"/>
      </w:r>
      <w:r w:rsidR="00A84E69">
        <w:rPr>
          <w:rFonts w:ascii="Times New Roman" w:hAnsi="Times New Roman" w:cs="Times New Roman"/>
          <w:sz w:val="24"/>
          <w:szCs w:val="24"/>
        </w:rPr>
        <w:instrText>ADDIN CSL_CITATION {"citationItems":[{"id":"ITEM-1","itemData":{"DOI":"10.1017/S1742170514000143","ISSN":"17421713","abstract":"Considering global trends such as climate change and resource scarcity, a major challenge of future cities will be to reduce urban footprints. Moreover, cities have to become or remain livable for their inhabitants and offer social and economic opportunities. Thus, reconnecting food production and cities offers promising potential. The diffusion of urban farming reflects a rising awareness of how food and farming can shape our cities. A growing number of urban farming projects exist in and on urban buildings, including open rooftop farms, rooftop greenhouses and indoor farming. These projects are characterized by the non-use of land or acreage for farming activities. We use the term 'Zero-Acreage Farming' (ZFarming) to represent these farms. The objective of this paper is to: (1) illustrate and systemize present practices of ZFarming and (2) discuss specific novelties of ZFarming in the wider context of urban agriculture. We analyzed 73 ZFarms in cities of North America, Asia, Australia and Europe using a set of criteria, and developed a typology of ZFarming, complemented by in-depth interviews with pioneers in rooftop farming in New York. The results illustrate that ZFarming generates innovative practices that may contribute to a sustainable urban agriculture. Besides growing food, it produces a range of non-food and non-market goods. It involves new opportunities for resource efficiency, new farming technologies, specific implementation processes and networks, new patterns of food supply and new urban spaces.","author":[{"dropping-particle":"","family":"Thomaier","given":"Susanne","non-dropping-particle":"","parse-names":false,"suffix":""},{"dropping-particle":"","family":"Specht","given":"Kathrin","non-dropping-particle":"","parse-names":false,"suffix":""},{"dropping-particle":"","family":"Henckel","given":"Dietrich","non-dropping-particle":"","parse-names":false,"suffix":""},{"dropping-particle":"","family":"Dierich","given":"Axel","non-dropping-particle":"","parse-names":false,"suffix":""},{"dropping-particle":"","family":"Siebert","given":"Rosemarie","non-dropping-particle":"","parse-names":false,"suffix":""},{"dropping-particle":"","family":"Freisinger","given":"Ulf B","non-dropping-particle":"","parse-names":false,"suffix":""},{"dropping-particle":"","family":"Sawicka","given":"Magdalena","non-dropping-particle":"","parse-names":false,"suffix":""}],"container-title":"Renewable Agriculture and Food Systems","id":"ITEM-1","issue":"1","issued":{"date-parts":[["2015"]]},"page":"43-54","title":"Farming in and on urban buildings: Present practice and specific novelties of zero-acreage farming (ZFarming)","type":"article-journal","volume":"30"},"uris":["http://www.mendeley.com/documents/?uuid=5bc828e8-fa26-4cbc-86d0-b9780c8a046c"]}],"mendeley":{"formattedCitation":"(Thomaier et al., 2015)","plainTextFormattedCitation":"(Thomaier et al., 2015)","previouslyFormattedCitation":"(Thomaier et al., 2015)"},"properties":{"noteIndex":0},"schema":"https://github.com/citation-style-language/schema/raw/master/csl-citation.json"}</w:instrText>
      </w:r>
      <w:r w:rsidR="00A84E69">
        <w:rPr>
          <w:rFonts w:ascii="Times New Roman" w:hAnsi="Times New Roman" w:cs="Times New Roman"/>
          <w:sz w:val="24"/>
          <w:szCs w:val="24"/>
        </w:rPr>
        <w:fldChar w:fldCharType="separate"/>
      </w:r>
      <w:r w:rsidR="00A84E69" w:rsidRPr="00A84E69">
        <w:rPr>
          <w:rFonts w:ascii="Times New Roman" w:hAnsi="Times New Roman" w:cs="Times New Roman"/>
          <w:noProof/>
          <w:sz w:val="24"/>
          <w:szCs w:val="24"/>
        </w:rPr>
        <w:t>(Thomaier et al., 2015)</w:t>
      </w:r>
      <w:r w:rsidR="00A84E69">
        <w:rPr>
          <w:rFonts w:ascii="Times New Roman" w:hAnsi="Times New Roman" w:cs="Times New Roman"/>
          <w:sz w:val="24"/>
          <w:szCs w:val="24"/>
        </w:rPr>
        <w:fldChar w:fldCharType="end"/>
      </w:r>
      <w:r w:rsidR="00D12729">
        <w:rPr>
          <w:rFonts w:ascii="Times New Roman" w:hAnsi="Times New Roman" w:cs="Times New Roman"/>
          <w:sz w:val="24"/>
          <w:szCs w:val="24"/>
        </w:rPr>
        <w:t xml:space="preserve">. </w:t>
      </w:r>
      <w:r w:rsidR="00271397">
        <w:rPr>
          <w:rFonts w:ascii="Times New Roman" w:hAnsi="Times New Roman" w:cs="Times New Roman"/>
          <w:sz w:val="24"/>
          <w:szCs w:val="24"/>
        </w:rPr>
        <w:t>P</w:t>
      </w:r>
      <w:r w:rsidR="00D12729">
        <w:rPr>
          <w:rFonts w:ascii="Times New Roman" w:hAnsi="Times New Roman" w:cs="Times New Roman"/>
          <w:sz w:val="24"/>
          <w:szCs w:val="24"/>
        </w:rPr>
        <w:t xml:space="preserve">lant factories also </w:t>
      </w:r>
      <w:r w:rsidR="00035609">
        <w:rPr>
          <w:rFonts w:ascii="Times New Roman" w:hAnsi="Times New Roman" w:cs="Times New Roman"/>
          <w:sz w:val="24"/>
          <w:szCs w:val="24"/>
        </w:rPr>
        <w:t>require more technology development</w:t>
      </w:r>
      <w:r w:rsidR="00D12729">
        <w:rPr>
          <w:rFonts w:ascii="Times New Roman" w:hAnsi="Times New Roman" w:cs="Times New Roman"/>
          <w:sz w:val="24"/>
          <w:szCs w:val="24"/>
        </w:rPr>
        <w:t xml:space="preserve"> and are associated with </w:t>
      </w:r>
      <w:r w:rsidR="00035609">
        <w:rPr>
          <w:rFonts w:ascii="Times New Roman" w:hAnsi="Times New Roman" w:cs="Times New Roman"/>
          <w:sz w:val="24"/>
          <w:szCs w:val="24"/>
        </w:rPr>
        <w:t>higher energy use</w:t>
      </w:r>
      <w:r w:rsidR="00D12729">
        <w:rPr>
          <w:rFonts w:ascii="Times New Roman" w:hAnsi="Times New Roman" w:cs="Times New Roman"/>
          <w:sz w:val="24"/>
          <w:szCs w:val="24"/>
        </w:rPr>
        <w:t xml:space="preserve"> than conventional systems </w:t>
      </w:r>
      <w:r w:rsidR="00D12729">
        <w:rPr>
          <w:rFonts w:ascii="Times New Roman" w:hAnsi="Times New Roman" w:cs="Times New Roman"/>
          <w:sz w:val="24"/>
          <w:szCs w:val="24"/>
        </w:rPr>
        <w:fldChar w:fldCharType="begin" w:fldLock="1"/>
      </w:r>
      <w:r w:rsidR="009A6422">
        <w:rPr>
          <w:rFonts w:ascii="Times New Roman" w:hAnsi="Times New Roman" w:cs="Times New Roman"/>
          <w:sz w:val="24"/>
          <w:szCs w:val="24"/>
        </w:rPr>
        <w:instrText>ADDIN CSL_CITATION {"citationItems":[{"id":"ITEM-1","itemData":{"DOI":"10.1016/j.jclepro.2018.03.110","ISSN":"09596526","abstract":"A comprehensive analysis of multiple aspects of food production is needed to address related concerns, such as the use of nitrogen, phosphorus, and potassium fertilizers, the consumption of water, the occupation or transformation of land, and greenhouse gas emissions. We examine the environmental properties of plant factories with sunlight and plant factories with artificial light, comparing them with conventional Japanese horticulture systems. Process conditions and inventory data were extracted from demonstration factories in Chiba, Japan. We found that these plant factories reduced the use of irreplaceable resources for food production, i.e., phosphorus, water, and land area, at the expense of additional energy consumption compared with conventional Japanese horticulture systems. By employing emerging energy technology options, energy consumption can be reduced sufficiently to be competitive with that of conventional horticulture systems. The results indicate that plant factories could become a viable or competitive production technology, changing the slope factors in the nexus of food, energy, and water systems.","author":[{"dropping-particle":"","family":"Kikuchi","given":"Yasunori","non-dropping-particle":"","parse-names":false,"suffix":""},{"dropping-particle":"","family":"Kanematsu","given":"Yuichiro","non-dropping-particle":"","parse-names":false,"suffix":""},{"dropping-particle":"","family":"Yoshikawa","given":"Naoki","non-dropping-particle":"","parse-names":false,"suffix":""},{"dropping-particle":"","family":"Okubo","given":"Tatsuya","non-dropping-particle":"","parse-names":false,"suffix":""},{"dropping-particle":"","family":"Takagaki","given":"Michiko","non-dropping-particle":"","parse-names":false,"suffix":""}],"container-title":"Journal of Cleaner Production","id":"ITEM-1","issued":{"date-parts":[["2018"]]},"page":"703-717","publisher":"Elsevier Ltd","title":"Environmental and resource use analysis of plant factories with energy technology options: A case study in Japan","type":"article-journal","volume":"186"},"uris":["http://www.mendeley.com/documents/?uuid=80959ba4-71e1-49ca-8649-fc11d23b8f65"]}],"mendeley":{"formattedCitation":"(Kikuchi et al., 2018)","plainTextFormattedCitation":"(Kikuchi et al., 2018)","previouslyFormattedCitation":"(Kikuchi et al., 2018)"},"properties":{"noteIndex":0},"schema":"https://github.com/citation-style-language/schema/raw/master/csl-citation.json"}</w:instrText>
      </w:r>
      <w:r w:rsidR="00D12729">
        <w:rPr>
          <w:rFonts w:ascii="Times New Roman" w:hAnsi="Times New Roman" w:cs="Times New Roman"/>
          <w:sz w:val="24"/>
          <w:szCs w:val="24"/>
        </w:rPr>
        <w:fldChar w:fldCharType="separate"/>
      </w:r>
      <w:r w:rsidR="00D12729" w:rsidRPr="00D12729">
        <w:rPr>
          <w:rFonts w:ascii="Times New Roman" w:hAnsi="Times New Roman" w:cs="Times New Roman"/>
          <w:noProof/>
          <w:sz w:val="24"/>
          <w:szCs w:val="24"/>
        </w:rPr>
        <w:t>(Kikuchi et al., 2018)</w:t>
      </w:r>
      <w:r w:rsidR="00D12729">
        <w:rPr>
          <w:rFonts w:ascii="Times New Roman" w:hAnsi="Times New Roman" w:cs="Times New Roman"/>
          <w:sz w:val="24"/>
          <w:szCs w:val="24"/>
        </w:rPr>
        <w:fldChar w:fldCharType="end"/>
      </w:r>
      <w:r w:rsidR="00D12729">
        <w:rPr>
          <w:rFonts w:ascii="Times New Roman" w:hAnsi="Times New Roman" w:cs="Times New Roman"/>
          <w:sz w:val="24"/>
          <w:szCs w:val="24"/>
        </w:rPr>
        <w:t>.</w:t>
      </w:r>
    </w:p>
    <w:p w14:paraId="633BD04C" w14:textId="03E17421" w:rsidR="002B1FA2" w:rsidRPr="00BC6CB3" w:rsidRDefault="002B1FA2" w:rsidP="008E255A">
      <w:pPr>
        <w:spacing w:after="0" w:line="480" w:lineRule="auto"/>
        <w:rPr>
          <w:rFonts w:ascii="Times New Roman" w:hAnsi="Times New Roman" w:cs="Times New Roman"/>
          <w:sz w:val="24"/>
          <w:szCs w:val="24"/>
        </w:rPr>
      </w:pPr>
    </w:p>
    <w:p w14:paraId="2E44F98D" w14:textId="5E05141D" w:rsidR="002A28FA" w:rsidRPr="00BC6CB3" w:rsidRDefault="0045442D" w:rsidP="008E255A">
      <w:pPr>
        <w:pStyle w:val="ListParagraph"/>
        <w:keepNext/>
        <w:numPr>
          <w:ilvl w:val="1"/>
          <w:numId w:val="12"/>
        </w:numPr>
        <w:spacing w:after="0" w:line="480" w:lineRule="auto"/>
        <w:ind w:firstLine="0"/>
        <w:rPr>
          <w:rFonts w:ascii="Times New Roman" w:hAnsi="Times New Roman" w:cs="Times New Roman"/>
          <w:sz w:val="24"/>
          <w:szCs w:val="24"/>
        </w:rPr>
      </w:pPr>
      <w:r w:rsidRPr="00BC6CB3">
        <w:rPr>
          <w:rFonts w:ascii="Times New Roman" w:hAnsi="Times New Roman" w:cs="Times New Roman"/>
          <w:sz w:val="24"/>
          <w:szCs w:val="24"/>
        </w:rPr>
        <w:t>Uncertainty and further research</w:t>
      </w:r>
    </w:p>
    <w:p w14:paraId="60B863C3" w14:textId="77777777" w:rsidR="002B1FA2" w:rsidRPr="00BC6CB3" w:rsidRDefault="002B1FA2" w:rsidP="008E255A">
      <w:pPr>
        <w:keepNext/>
        <w:spacing w:after="0" w:line="480" w:lineRule="auto"/>
        <w:rPr>
          <w:rFonts w:ascii="Times New Roman" w:hAnsi="Times New Roman" w:cs="Times New Roman"/>
          <w:sz w:val="24"/>
          <w:szCs w:val="24"/>
        </w:rPr>
      </w:pPr>
    </w:p>
    <w:p w14:paraId="47D6842B" w14:textId="21232B71" w:rsidR="006036C7" w:rsidRPr="00BC6CB3" w:rsidRDefault="000E36A4"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Despite the broad scope of our literature search, there w</w:t>
      </w:r>
      <w:r w:rsidR="00CC69C4" w:rsidRPr="00BC6CB3">
        <w:rPr>
          <w:rFonts w:ascii="Times New Roman" w:hAnsi="Times New Roman" w:cs="Times New Roman"/>
          <w:sz w:val="24"/>
          <w:szCs w:val="24"/>
        </w:rPr>
        <w:t>ere</w:t>
      </w:r>
      <w:r w:rsidRPr="00BC6CB3">
        <w:rPr>
          <w:rFonts w:ascii="Times New Roman" w:hAnsi="Times New Roman" w:cs="Times New Roman"/>
          <w:sz w:val="24"/>
          <w:szCs w:val="24"/>
        </w:rPr>
        <w:t xml:space="preserve"> important variation</w:t>
      </w:r>
      <w:r w:rsidR="00CC69C4" w:rsidRPr="00BC6CB3">
        <w:rPr>
          <w:rFonts w:ascii="Times New Roman" w:hAnsi="Times New Roman" w:cs="Times New Roman"/>
          <w:sz w:val="24"/>
          <w:szCs w:val="24"/>
        </w:rPr>
        <w:t>s</w:t>
      </w:r>
      <w:r w:rsidRPr="00BC6CB3">
        <w:rPr>
          <w:rFonts w:ascii="Times New Roman" w:hAnsi="Times New Roman" w:cs="Times New Roman"/>
          <w:sz w:val="24"/>
          <w:szCs w:val="24"/>
        </w:rPr>
        <w:t xml:space="preserve"> in the number of observations gathered for each of the categories </w:t>
      </w:r>
      <w:r w:rsidR="00CC69C4" w:rsidRPr="00BC6CB3">
        <w:rPr>
          <w:rFonts w:ascii="Times New Roman" w:hAnsi="Times New Roman" w:cs="Times New Roman"/>
          <w:sz w:val="24"/>
          <w:szCs w:val="24"/>
        </w:rPr>
        <w:t xml:space="preserve">of crops </w:t>
      </w:r>
      <w:r w:rsidRPr="00BC6CB3">
        <w:rPr>
          <w:rFonts w:ascii="Times New Roman" w:hAnsi="Times New Roman" w:cs="Times New Roman"/>
          <w:sz w:val="24"/>
          <w:szCs w:val="24"/>
        </w:rPr>
        <w:t>created in the study. Certain crops</w:t>
      </w:r>
      <w:r w:rsidR="00CC69C4" w:rsidRPr="00BC6CB3">
        <w:rPr>
          <w:rFonts w:ascii="Times New Roman" w:hAnsi="Times New Roman" w:cs="Times New Roman"/>
          <w:sz w:val="24"/>
          <w:szCs w:val="24"/>
        </w:rPr>
        <w:t xml:space="preserve"> ha</w:t>
      </w:r>
      <w:r w:rsidRPr="00BC6CB3">
        <w:rPr>
          <w:rFonts w:ascii="Times New Roman" w:hAnsi="Times New Roman" w:cs="Times New Roman"/>
          <w:sz w:val="24"/>
          <w:szCs w:val="24"/>
        </w:rPr>
        <w:t xml:space="preserve">d too few observations for them to be analysed properly and had to be excluded from the analysis, </w:t>
      </w:r>
      <w:r w:rsidR="009A4738" w:rsidRPr="00BC6CB3">
        <w:rPr>
          <w:rFonts w:ascii="Times New Roman" w:hAnsi="Times New Roman" w:cs="Times New Roman"/>
          <w:sz w:val="24"/>
          <w:szCs w:val="24"/>
        </w:rPr>
        <w:t xml:space="preserve">while others </w:t>
      </w:r>
      <w:r w:rsidRPr="00BC6CB3">
        <w:rPr>
          <w:rFonts w:ascii="Times New Roman" w:hAnsi="Times New Roman" w:cs="Times New Roman"/>
          <w:sz w:val="24"/>
          <w:szCs w:val="24"/>
        </w:rPr>
        <w:t xml:space="preserve">did not </w:t>
      </w:r>
      <w:r w:rsidR="00CC69C4" w:rsidRPr="00BC6CB3">
        <w:rPr>
          <w:rFonts w:ascii="Times New Roman" w:hAnsi="Times New Roman" w:cs="Times New Roman"/>
          <w:sz w:val="24"/>
          <w:szCs w:val="24"/>
        </w:rPr>
        <w:t xml:space="preserve">have enough observations to investigate potential differences </w:t>
      </w:r>
      <w:r w:rsidR="00B93C0D">
        <w:rPr>
          <w:rFonts w:ascii="Times New Roman" w:hAnsi="Times New Roman" w:cs="Times New Roman"/>
          <w:sz w:val="24"/>
          <w:szCs w:val="24"/>
        </w:rPr>
        <w:t>among</w:t>
      </w:r>
      <w:r w:rsidR="00CC69C4" w:rsidRPr="00BC6CB3">
        <w:rPr>
          <w:rFonts w:ascii="Times New Roman" w:hAnsi="Times New Roman" w:cs="Times New Roman"/>
          <w:sz w:val="24"/>
          <w:szCs w:val="24"/>
        </w:rPr>
        <w:t xml:space="preserve"> urban spaces or growing systems.</w:t>
      </w:r>
      <w:r w:rsidR="004138B3" w:rsidRPr="00BC6CB3">
        <w:rPr>
          <w:rFonts w:ascii="Times New Roman" w:hAnsi="Times New Roman" w:cs="Times New Roman"/>
          <w:sz w:val="24"/>
          <w:szCs w:val="24"/>
        </w:rPr>
        <w:t xml:space="preserve"> This highlights the fact that the literature on the productivity of urban agriculture tends to focus on particular crops (such as leafy greens and tomatoes) and overlook others (mainly fruit)</w:t>
      </w:r>
      <w:r w:rsidR="007B43F2" w:rsidRPr="00BC6CB3">
        <w:rPr>
          <w:rFonts w:ascii="Times New Roman" w:hAnsi="Times New Roman" w:cs="Times New Roman"/>
          <w:sz w:val="24"/>
          <w:szCs w:val="24"/>
        </w:rPr>
        <w:t xml:space="preserve"> – studies specifically addressing soft fruit and orchard fruit </w:t>
      </w:r>
      <w:r w:rsidR="00B93C0D">
        <w:rPr>
          <w:rFonts w:ascii="Times New Roman" w:hAnsi="Times New Roman" w:cs="Times New Roman"/>
          <w:sz w:val="24"/>
          <w:szCs w:val="24"/>
        </w:rPr>
        <w:t>we</w:t>
      </w:r>
      <w:r w:rsidR="007B43F2" w:rsidRPr="00BC6CB3">
        <w:rPr>
          <w:rFonts w:ascii="Times New Roman" w:hAnsi="Times New Roman" w:cs="Times New Roman"/>
          <w:sz w:val="24"/>
          <w:szCs w:val="24"/>
        </w:rPr>
        <w:t>re an unexpected gap given the likely prevalence of these crops in urban areas. Studies were also sparse for specific crop categories in</w:t>
      </w:r>
      <w:r w:rsidR="004138B3" w:rsidRPr="00BC6CB3">
        <w:rPr>
          <w:rFonts w:ascii="Times New Roman" w:hAnsi="Times New Roman" w:cs="Times New Roman"/>
          <w:sz w:val="24"/>
          <w:szCs w:val="24"/>
        </w:rPr>
        <w:t xml:space="preserve"> grey spaces.</w:t>
      </w:r>
      <w:r w:rsidR="00CC69C4" w:rsidRPr="00BC6CB3">
        <w:rPr>
          <w:rFonts w:ascii="Times New Roman" w:hAnsi="Times New Roman" w:cs="Times New Roman"/>
          <w:sz w:val="24"/>
          <w:szCs w:val="24"/>
        </w:rPr>
        <w:t xml:space="preserve"> </w:t>
      </w:r>
      <w:r w:rsidR="004138B3" w:rsidRPr="00BC6CB3">
        <w:rPr>
          <w:rFonts w:ascii="Times New Roman" w:hAnsi="Times New Roman" w:cs="Times New Roman"/>
          <w:sz w:val="24"/>
          <w:szCs w:val="24"/>
        </w:rPr>
        <w:t xml:space="preserve">For instance, though there is a considerable rise in interest in </w:t>
      </w:r>
      <w:r w:rsidR="0026512B" w:rsidRPr="00BC6CB3">
        <w:rPr>
          <w:rFonts w:ascii="Times New Roman" w:hAnsi="Times New Roman" w:cs="Times New Roman"/>
          <w:sz w:val="24"/>
          <w:szCs w:val="24"/>
        </w:rPr>
        <w:t>the use of</w:t>
      </w:r>
      <w:r w:rsidR="004138B3" w:rsidRPr="00BC6CB3">
        <w:rPr>
          <w:rFonts w:ascii="Times New Roman" w:hAnsi="Times New Roman" w:cs="Times New Roman"/>
          <w:sz w:val="24"/>
          <w:szCs w:val="24"/>
        </w:rPr>
        <w:t xml:space="preserve"> green walls, the number of observations for th</w:t>
      </w:r>
      <w:r w:rsidR="00B93C0D">
        <w:rPr>
          <w:rFonts w:ascii="Times New Roman" w:hAnsi="Times New Roman" w:cs="Times New Roman"/>
          <w:sz w:val="24"/>
          <w:szCs w:val="24"/>
        </w:rPr>
        <w:t>is</w:t>
      </w:r>
      <w:r w:rsidR="004138B3" w:rsidRPr="00BC6CB3">
        <w:rPr>
          <w:rFonts w:ascii="Times New Roman" w:hAnsi="Times New Roman" w:cs="Times New Roman"/>
          <w:sz w:val="24"/>
          <w:szCs w:val="24"/>
        </w:rPr>
        <w:t xml:space="preserve"> </w:t>
      </w:r>
      <w:r w:rsidR="00B93C0D">
        <w:rPr>
          <w:rFonts w:ascii="Times New Roman" w:hAnsi="Times New Roman" w:cs="Times New Roman"/>
          <w:sz w:val="24"/>
          <w:szCs w:val="24"/>
        </w:rPr>
        <w:t>urban space</w:t>
      </w:r>
      <w:r w:rsidR="004138B3" w:rsidRPr="00BC6CB3">
        <w:rPr>
          <w:rFonts w:ascii="Times New Roman" w:hAnsi="Times New Roman" w:cs="Times New Roman"/>
          <w:sz w:val="24"/>
          <w:szCs w:val="24"/>
        </w:rPr>
        <w:t xml:space="preserve"> was still </w:t>
      </w:r>
      <w:r w:rsidR="0026512B" w:rsidRPr="00BC6CB3">
        <w:rPr>
          <w:rFonts w:ascii="Times New Roman" w:hAnsi="Times New Roman" w:cs="Times New Roman"/>
          <w:sz w:val="24"/>
          <w:szCs w:val="24"/>
        </w:rPr>
        <w:t>very</w:t>
      </w:r>
      <w:r w:rsidR="004138B3" w:rsidRPr="00BC6CB3">
        <w:rPr>
          <w:rFonts w:ascii="Times New Roman" w:hAnsi="Times New Roman" w:cs="Times New Roman"/>
          <w:sz w:val="24"/>
          <w:szCs w:val="24"/>
        </w:rPr>
        <w:t xml:space="preserve"> low (</w:t>
      </w:r>
      <w:r w:rsidR="00990DA3" w:rsidRPr="00BC6CB3">
        <w:rPr>
          <w:rFonts w:ascii="Times New Roman" w:hAnsi="Times New Roman" w:cs="Times New Roman"/>
          <w:sz w:val="24"/>
          <w:szCs w:val="24"/>
        </w:rPr>
        <w:t>n = 11</w:t>
      </w:r>
      <w:r w:rsidR="004138B3" w:rsidRPr="00BC6CB3">
        <w:rPr>
          <w:rFonts w:ascii="Times New Roman" w:hAnsi="Times New Roman" w:cs="Times New Roman"/>
          <w:sz w:val="24"/>
          <w:szCs w:val="24"/>
        </w:rPr>
        <w:t>) and limited to certain crops (</w:t>
      </w:r>
      <w:r w:rsidR="002341A8" w:rsidRPr="00BC6CB3">
        <w:rPr>
          <w:rFonts w:ascii="Times New Roman" w:hAnsi="Times New Roman" w:cs="Times New Roman"/>
          <w:sz w:val="24"/>
          <w:szCs w:val="24"/>
        </w:rPr>
        <w:t>such as lettuces, tomatoes, cooking herbs and brassicas</w:t>
      </w:r>
      <w:r w:rsidR="004138B3" w:rsidRPr="00BC6CB3">
        <w:rPr>
          <w:rFonts w:ascii="Times New Roman" w:hAnsi="Times New Roman" w:cs="Times New Roman"/>
          <w:sz w:val="24"/>
          <w:szCs w:val="24"/>
        </w:rPr>
        <w:t xml:space="preserve">). It was surprising to notice, however, that cereals, which are mostly seen as crops better suited to </w:t>
      </w:r>
      <w:r w:rsidR="0026512B" w:rsidRPr="00BC6CB3">
        <w:rPr>
          <w:rFonts w:ascii="Times New Roman" w:hAnsi="Times New Roman" w:cs="Times New Roman"/>
          <w:sz w:val="24"/>
          <w:szCs w:val="24"/>
        </w:rPr>
        <w:t>rural environments</w:t>
      </w:r>
      <w:r w:rsidR="004138B3" w:rsidRPr="00BC6CB3">
        <w:rPr>
          <w:rFonts w:ascii="Times New Roman" w:hAnsi="Times New Roman" w:cs="Times New Roman"/>
          <w:sz w:val="24"/>
          <w:szCs w:val="24"/>
        </w:rPr>
        <w:t xml:space="preserve">, </w:t>
      </w:r>
      <w:r w:rsidR="00B93C0D">
        <w:rPr>
          <w:rFonts w:ascii="Times New Roman" w:hAnsi="Times New Roman" w:cs="Times New Roman"/>
          <w:sz w:val="24"/>
          <w:szCs w:val="24"/>
        </w:rPr>
        <w:t>we</w:t>
      </w:r>
      <w:r w:rsidR="004138B3" w:rsidRPr="00BC6CB3">
        <w:rPr>
          <w:rFonts w:ascii="Times New Roman" w:hAnsi="Times New Roman" w:cs="Times New Roman"/>
          <w:sz w:val="24"/>
          <w:szCs w:val="24"/>
        </w:rPr>
        <w:t xml:space="preserve">re </w:t>
      </w:r>
      <w:r w:rsidR="007B43F2" w:rsidRPr="00BC6CB3">
        <w:rPr>
          <w:rFonts w:ascii="Times New Roman" w:hAnsi="Times New Roman" w:cs="Times New Roman"/>
          <w:sz w:val="24"/>
          <w:szCs w:val="24"/>
        </w:rPr>
        <w:t xml:space="preserve">relatively well </w:t>
      </w:r>
      <w:r w:rsidR="004138B3" w:rsidRPr="00BC6CB3">
        <w:rPr>
          <w:rFonts w:ascii="Times New Roman" w:hAnsi="Times New Roman" w:cs="Times New Roman"/>
          <w:sz w:val="24"/>
          <w:szCs w:val="24"/>
        </w:rPr>
        <w:t xml:space="preserve">studied </w:t>
      </w:r>
      <w:r w:rsidR="007B43F2" w:rsidRPr="00BC6CB3">
        <w:rPr>
          <w:rFonts w:ascii="Times New Roman" w:hAnsi="Times New Roman" w:cs="Times New Roman"/>
          <w:sz w:val="24"/>
          <w:szCs w:val="24"/>
        </w:rPr>
        <w:t>in</w:t>
      </w:r>
      <w:r w:rsidR="004138B3" w:rsidRPr="00BC6CB3">
        <w:rPr>
          <w:rFonts w:ascii="Times New Roman" w:hAnsi="Times New Roman" w:cs="Times New Roman"/>
          <w:sz w:val="24"/>
          <w:szCs w:val="24"/>
        </w:rPr>
        <w:t xml:space="preserve"> the literature on urban agriculture, and that their </w:t>
      </w:r>
      <w:r w:rsidR="000E28AA">
        <w:rPr>
          <w:rFonts w:ascii="Times New Roman" w:hAnsi="Times New Roman" w:cs="Times New Roman"/>
          <w:sz w:val="24"/>
          <w:szCs w:val="24"/>
        </w:rPr>
        <w:t>agricultural productivity</w:t>
      </w:r>
      <w:r w:rsidR="004138B3" w:rsidRPr="00BC6CB3">
        <w:rPr>
          <w:rFonts w:ascii="Times New Roman" w:hAnsi="Times New Roman" w:cs="Times New Roman"/>
          <w:sz w:val="24"/>
          <w:szCs w:val="24"/>
        </w:rPr>
        <w:t xml:space="preserve"> </w:t>
      </w:r>
      <w:r w:rsidR="00B93C0D">
        <w:rPr>
          <w:rFonts w:ascii="Times New Roman" w:hAnsi="Times New Roman" w:cs="Times New Roman"/>
          <w:sz w:val="24"/>
          <w:szCs w:val="24"/>
        </w:rPr>
        <w:t>wa</w:t>
      </w:r>
      <w:r w:rsidR="00881551" w:rsidRPr="00BC6CB3">
        <w:rPr>
          <w:rFonts w:ascii="Times New Roman" w:hAnsi="Times New Roman" w:cs="Times New Roman"/>
          <w:sz w:val="24"/>
          <w:szCs w:val="24"/>
        </w:rPr>
        <w:t>s</w:t>
      </w:r>
      <w:r w:rsidR="000C531A" w:rsidRPr="00BC6CB3">
        <w:rPr>
          <w:rFonts w:ascii="Times New Roman" w:hAnsi="Times New Roman" w:cs="Times New Roman"/>
          <w:sz w:val="24"/>
          <w:szCs w:val="24"/>
        </w:rPr>
        <w:t xml:space="preserve"> even</w:t>
      </w:r>
      <w:r w:rsidR="00881551" w:rsidRPr="00BC6CB3">
        <w:rPr>
          <w:rFonts w:ascii="Times New Roman" w:hAnsi="Times New Roman" w:cs="Times New Roman"/>
          <w:sz w:val="24"/>
          <w:szCs w:val="24"/>
        </w:rPr>
        <w:t xml:space="preserve"> </w:t>
      </w:r>
      <w:r w:rsidR="000C531A" w:rsidRPr="00BC6CB3">
        <w:rPr>
          <w:rFonts w:ascii="Times New Roman" w:hAnsi="Times New Roman" w:cs="Times New Roman"/>
          <w:sz w:val="24"/>
          <w:szCs w:val="24"/>
        </w:rPr>
        <w:t xml:space="preserve">higher in urban </w:t>
      </w:r>
      <w:r w:rsidR="0026512B" w:rsidRPr="00BC6CB3">
        <w:rPr>
          <w:rFonts w:ascii="Times New Roman" w:hAnsi="Times New Roman" w:cs="Times New Roman"/>
          <w:sz w:val="24"/>
          <w:szCs w:val="24"/>
        </w:rPr>
        <w:t>settings</w:t>
      </w:r>
      <w:r w:rsidR="000C531A" w:rsidRPr="00BC6CB3">
        <w:rPr>
          <w:rFonts w:ascii="Times New Roman" w:hAnsi="Times New Roman" w:cs="Times New Roman"/>
          <w:sz w:val="24"/>
          <w:szCs w:val="24"/>
        </w:rPr>
        <w:t>.</w:t>
      </w:r>
    </w:p>
    <w:p w14:paraId="1066AC14" w14:textId="77777777" w:rsidR="006036C7" w:rsidRPr="00BC6CB3" w:rsidRDefault="006036C7" w:rsidP="008E255A">
      <w:pPr>
        <w:spacing w:after="0" w:line="480" w:lineRule="auto"/>
        <w:rPr>
          <w:rFonts w:ascii="Times New Roman" w:hAnsi="Times New Roman" w:cs="Times New Roman"/>
          <w:sz w:val="24"/>
          <w:szCs w:val="24"/>
        </w:rPr>
      </w:pPr>
    </w:p>
    <w:p w14:paraId="26FB275D" w14:textId="3A874470" w:rsidR="00FB6856" w:rsidRPr="00BC6CB3" w:rsidRDefault="00073A33"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Even for the crop categories with a number of observations high enough for them to be included in the analysis, there were important differences in the number of yield values used</w:t>
      </w:r>
      <w:r w:rsidR="00434C99">
        <w:rPr>
          <w:rFonts w:ascii="Times New Roman" w:hAnsi="Times New Roman" w:cs="Times New Roman"/>
          <w:sz w:val="24"/>
          <w:szCs w:val="24"/>
        </w:rPr>
        <w:t xml:space="preserve"> to estimate crop yields</w:t>
      </w:r>
      <w:r w:rsidR="001C0DAC">
        <w:rPr>
          <w:rFonts w:ascii="Times New Roman" w:hAnsi="Times New Roman" w:cs="Times New Roman"/>
          <w:sz w:val="24"/>
          <w:szCs w:val="24"/>
        </w:rPr>
        <w:t xml:space="preserve"> between crop categories</w:t>
      </w:r>
      <w:r w:rsidR="00434C99">
        <w:rPr>
          <w:rFonts w:ascii="Times New Roman" w:hAnsi="Times New Roman" w:cs="Times New Roman"/>
          <w:sz w:val="24"/>
          <w:szCs w:val="24"/>
        </w:rPr>
        <w:t>.</w:t>
      </w:r>
      <w:r>
        <w:rPr>
          <w:rFonts w:ascii="Times New Roman" w:hAnsi="Times New Roman" w:cs="Times New Roman"/>
          <w:sz w:val="24"/>
          <w:szCs w:val="24"/>
        </w:rPr>
        <w:t xml:space="preserve"> </w:t>
      </w:r>
      <w:r w:rsidR="00A05AA2">
        <w:rPr>
          <w:rFonts w:ascii="Times New Roman" w:hAnsi="Times New Roman" w:cs="Times New Roman"/>
          <w:sz w:val="24"/>
          <w:szCs w:val="24"/>
        </w:rPr>
        <w:t>Fo</w:t>
      </w:r>
      <w:r w:rsidR="002341A8" w:rsidRPr="00BC6CB3">
        <w:rPr>
          <w:rFonts w:ascii="Times New Roman" w:hAnsi="Times New Roman" w:cs="Times New Roman"/>
          <w:sz w:val="24"/>
          <w:szCs w:val="24"/>
        </w:rPr>
        <w:t xml:space="preserve">r example, the </w:t>
      </w:r>
      <w:r w:rsidR="0026512B" w:rsidRPr="00BC6CB3">
        <w:rPr>
          <w:rFonts w:ascii="Times New Roman" w:hAnsi="Times New Roman" w:cs="Times New Roman"/>
          <w:sz w:val="24"/>
          <w:szCs w:val="24"/>
        </w:rPr>
        <w:t>estimated</w:t>
      </w:r>
      <w:r w:rsidR="002341A8" w:rsidRPr="00BC6CB3">
        <w:rPr>
          <w:rFonts w:ascii="Times New Roman" w:hAnsi="Times New Roman" w:cs="Times New Roman"/>
          <w:sz w:val="24"/>
          <w:szCs w:val="24"/>
        </w:rPr>
        <w:t xml:space="preserve"> crop yield</w:t>
      </w:r>
      <w:r w:rsidR="00B23961">
        <w:rPr>
          <w:rFonts w:ascii="Times New Roman" w:hAnsi="Times New Roman" w:cs="Times New Roman"/>
          <w:sz w:val="24"/>
          <w:szCs w:val="24"/>
        </w:rPr>
        <w:t>s</w:t>
      </w:r>
      <w:r w:rsidR="002341A8" w:rsidRPr="00BC6CB3">
        <w:rPr>
          <w:rFonts w:ascii="Times New Roman" w:hAnsi="Times New Roman" w:cs="Times New Roman"/>
          <w:sz w:val="24"/>
          <w:szCs w:val="24"/>
        </w:rPr>
        <w:t xml:space="preserve"> for ‘vegetables primary’ w</w:t>
      </w:r>
      <w:r w:rsidR="00B23961">
        <w:rPr>
          <w:rFonts w:ascii="Times New Roman" w:hAnsi="Times New Roman" w:cs="Times New Roman"/>
          <w:sz w:val="24"/>
          <w:szCs w:val="24"/>
        </w:rPr>
        <w:t>ere</w:t>
      </w:r>
      <w:r w:rsidR="002341A8" w:rsidRPr="00BC6CB3">
        <w:rPr>
          <w:rFonts w:ascii="Times New Roman" w:hAnsi="Times New Roman" w:cs="Times New Roman"/>
          <w:sz w:val="24"/>
          <w:szCs w:val="24"/>
        </w:rPr>
        <w:t xml:space="preserve"> based on </w:t>
      </w:r>
      <w:r w:rsidR="002E7689" w:rsidRPr="00BC6CB3">
        <w:rPr>
          <w:rFonts w:ascii="Times New Roman" w:hAnsi="Times New Roman" w:cs="Times New Roman"/>
          <w:sz w:val="24"/>
          <w:szCs w:val="24"/>
        </w:rPr>
        <w:t>1,569</w:t>
      </w:r>
      <w:r w:rsidR="002341A8" w:rsidRPr="00BC6CB3">
        <w:rPr>
          <w:rFonts w:ascii="Times New Roman" w:hAnsi="Times New Roman" w:cs="Times New Roman"/>
          <w:sz w:val="24"/>
          <w:szCs w:val="24"/>
        </w:rPr>
        <w:t xml:space="preserve"> observations</w:t>
      </w:r>
      <w:r w:rsidR="00CD4074" w:rsidRPr="00BC6CB3">
        <w:rPr>
          <w:rFonts w:ascii="Times New Roman" w:hAnsi="Times New Roman" w:cs="Times New Roman"/>
          <w:sz w:val="24"/>
          <w:szCs w:val="24"/>
        </w:rPr>
        <w:t>, while th</w:t>
      </w:r>
      <w:r w:rsidR="00B23961">
        <w:rPr>
          <w:rFonts w:ascii="Times New Roman" w:hAnsi="Times New Roman" w:cs="Times New Roman"/>
          <w:sz w:val="24"/>
          <w:szCs w:val="24"/>
        </w:rPr>
        <w:t>ose</w:t>
      </w:r>
      <w:r w:rsidR="00CD4074" w:rsidRPr="00BC6CB3">
        <w:rPr>
          <w:rFonts w:ascii="Times New Roman" w:hAnsi="Times New Roman" w:cs="Times New Roman"/>
          <w:sz w:val="24"/>
          <w:szCs w:val="24"/>
        </w:rPr>
        <w:t xml:space="preserve"> of ‘fibre crops primary’ and ‘sugar crops primary’ w</w:t>
      </w:r>
      <w:r w:rsidR="00B23961">
        <w:rPr>
          <w:rFonts w:ascii="Times New Roman" w:hAnsi="Times New Roman" w:cs="Times New Roman"/>
          <w:sz w:val="24"/>
          <w:szCs w:val="24"/>
        </w:rPr>
        <w:t>ere</w:t>
      </w:r>
      <w:r w:rsidR="00CD4074" w:rsidRPr="00BC6CB3">
        <w:rPr>
          <w:rFonts w:ascii="Times New Roman" w:hAnsi="Times New Roman" w:cs="Times New Roman"/>
          <w:sz w:val="24"/>
          <w:szCs w:val="24"/>
        </w:rPr>
        <w:t xml:space="preserve"> based on </w:t>
      </w:r>
      <w:r w:rsidR="0026512B" w:rsidRPr="00BC6CB3">
        <w:rPr>
          <w:rFonts w:ascii="Times New Roman" w:hAnsi="Times New Roman" w:cs="Times New Roman"/>
          <w:sz w:val="24"/>
          <w:szCs w:val="24"/>
        </w:rPr>
        <w:t xml:space="preserve">only </w:t>
      </w:r>
      <w:r w:rsidR="00CD4074" w:rsidRPr="00BC6CB3">
        <w:rPr>
          <w:rFonts w:ascii="Times New Roman" w:hAnsi="Times New Roman" w:cs="Times New Roman"/>
          <w:sz w:val="24"/>
          <w:szCs w:val="24"/>
        </w:rPr>
        <w:t>13 and 8 observation</w:t>
      </w:r>
      <w:r w:rsidR="0026512B" w:rsidRPr="00BC6CB3">
        <w:rPr>
          <w:rFonts w:ascii="Times New Roman" w:hAnsi="Times New Roman" w:cs="Times New Roman"/>
          <w:sz w:val="24"/>
          <w:szCs w:val="24"/>
        </w:rPr>
        <w:t>s</w:t>
      </w:r>
      <w:r w:rsidR="00CD4074" w:rsidRPr="00BC6CB3">
        <w:rPr>
          <w:rFonts w:ascii="Times New Roman" w:hAnsi="Times New Roman" w:cs="Times New Roman"/>
          <w:sz w:val="24"/>
          <w:szCs w:val="24"/>
        </w:rPr>
        <w:t xml:space="preserve">, respectively. </w:t>
      </w:r>
      <w:r w:rsidR="00B23961">
        <w:rPr>
          <w:rFonts w:ascii="Times New Roman" w:hAnsi="Times New Roman" w:cs="Times New Roman"/>
          <w:sz w:val="24"/>
          <w:szCs w:val="24"/>
        </w:rPr>
        <w:t xml:space="preserve">The same remark can be made between the yields of ‘lettuce and chicory’ (based on </w:t>
      </w:r>
      <w:r w:rsidR="00E514B3">
        <w:rPr>
          <w:rFonts w:ascii="Times New Roman" w:hAnsi="Times New Roman" w:cs="Times New Roman"/>
          <w:sz w:val="24"/>
          <w:szCs w:val="24"/>
        </w:rPr>
        <w:t>344</w:t>
      </w:r>
      <w:r w:rsidR="00B23961">
        <w:rPr>
          <w:rFonts w:ascii="Times New Roman" w:hAnsi="Times New Roman" w:cs="Times New Roman"/>
          <w:sz w:val="24"/>
          <w:szCs w:val="24"/>
        </w:rPr>
        <w:t xml:space="preserve"> observations) and those of ‘</w:t>
      </w:r>
      <w:r w:rsidR="000B0F3A">
        <w:rPr>
          <w:rFonts w:ascii="Times New Roman" w:hAnsi="Times New Roman" w:cs="Times New Roman"/>
          <w:sz w:val="24"/>
          <w:szCs w:val="24"/>
        </w:rPr>
        <w:t>cucumbers and gherkins</w:t>
      </w:r>
      <w:r w:rsidR="00B23961">
        <w:rPr>
          <w:rFonts w:ascii="Times New Roman" w:hAnsi="Times New Roman" w:cs="Times New Roman"/>
          <w:sz w:val="24"/>
          <w:szCs w:val="24"/>
        </w:rPr>
        <w:t xml:space="preserve">’ (based on </w:t>
      </w:r>
      <w:r w:rsidR="00E514B3">
        <w:rPr>
          <w:rFonts w:ascii="Times New Roman" w:hAnsi="Times New Roman" w:cs="Times New Roman"/>
          <w:sz w:val="24"/>
          <w:szCs w:val="24"/>
        </w:rPr>
        <w:t>58</w:t>
      </w:r>
      <w:r w:rsidR="00B23961">
        <w:rPr>
          <w:rFonts w:ascii="Times New Roman" w:hAnsi="Times New Roman" w:cs="Times New Roman"/>
          <w:sz w:val="24"/>
          <w:szCs w:val="24"/>
        </w:rPr>
        <w:t xml:space="preserve"> observations). </w:t>
      </w:r>
      <w:r w:rsidR="00BD5810">
        <w:rPr>
          <w:rFonts w:ascii="Times New Roman" w:hAnsi="Times New Roman" w:cs="Times New Roman"/>
          <w:sz w:val="24"/>
          <w:szCs w:val="24"/>
        </w:rPr>
        <w:t xml:space="preserve">This variation in the number of observations might be a limitation to how representative or generalisable the findings might be depending on the crops considered. </w:t>
      </w:r>
      <w:r w:rsidR="004112AC" w:rsidRPr="00BC6CB3">
        <w:rPr>
          <w:rFonts w:ascii="Times New Roman" w:hAnsi="Times New Roman" w:cs="Times New Roman"/>
          <w:sz w:val="24"/>
          <w:szCs w:val="24"/>
        </w:rPr>
        <w:t xml:space="preserve">In addition, the estimates of crop yields quantified in this paper were based on the observations found for each crop category. However, the types of growing systems for each crop category varied: for some crop categories, the </w:t>
      </w:r>
      <w:r w:rsidR="00D57CE0">
        <w:rPr>
          <w:rFonts w:ascii="Times New Roman" w:hAnsi="Times New Roman" w:cs="Times New Roman"/>
          <w:sz w:val="24"/>
          <w:szCs w:val="24"/>
        </w:rPr>
        <w:t xml:space="preserve">average urban agricultural </w:t>
      </w:r>
      <w:r w:rsidR="004112AC" w:rsidRPr="00BC6CB3">
        <w:rPr>
          <w:rFonts w:ascii="Times New Roman" w:hAnsi="Times New Roman" w:cs="Times New Roman"/>
          <w:sz w:val="24"/>
          <w:szCs w:val="24"/>
        </w:rPr>
        <w:t>yield</w:t>
      </w:r>
      <w:r w:rsidR="00D57CE0">
        <w:rPr>
          <w:rFonts w:ascii="Times New Roman" w:hAnsi="Times New Roman" w:cs="Times New Roman"/>
          <w:sz w:val="24"/>
          <w:szCs w:val="24"/>
        </w:rPr>
        <w:t>s</w:t>
      </w:r>
      <w:r w:rsidR="004112AC" w:rsidRPr="00BC6CB3">
        <w:rPr>
          <w:rFonts w:ascii="Times New Roman" w:hAnsi="Times New Roman" w:cs="Times New Roman"/>
          <w:sz w:val="24"/>
          <w:szCs w:val="24"/>
        </w:rPr>
        <w:t xml:space="preserve"> estimated stemmed more from open-air systems</w:t>
      </w:r>
      <w:r w:rsidR="00255B5F">
        <w:rPr>
          <w:rFonts w:ascii="Times New Roman" w:hAnsi="Times New Roman" w:cs="Times New Roman"/>
          <w:sz w:val="24"/>
          <w:szCs w:val="24"/>
        </w:rPr>
        <w:t xml:space="preserve"> (</w:t>
      </w:r>
      <w:r w:rsidR="00A3293B" w:rsidRPr="00A3293B">
        <w:rPr>
          <w:rFonts w:ascii="Times New Roman" w:hAnsi="Times New Roman" w:cs="Times New Roman"/>
          <w:i/>
          <w:sz w:val="24"/>
          <w:szCs w:val="24"/>
        </w:rPr>
        <w:t>e.g.</w:t>
      </w:r>
      <w:r w:rsidR="00A3293B">
        <w:rPr>
          <w:rFonts w:ascii="Times New Roman" w:hAnsi="Times New Roman" w:cs="Times New Roman"/>
          <w:sz w:val="24"/>
          <w:szCs w:val="24"/>
        </w:rPr>
        <w:t xml:space="preserve">, </w:t>
      </w:r>
      <w:r w:rsidR="00194E52">
        <w:rPr>
          <w:rFonts w:ascii="Times New Roman" w:hAnsi="Times New Roman" w:cs="Times New Roman"/>
          <w:sz w:val="24"/>
          <w:szCs w:val="24"/>
        </w:rPr>
        <w:t>91% and 81</w:t>
      </w:r>
      <w:r w:rsidR="00A3293B">
        <w:rPr>
          <w:rFonts w:ascii="Times New Roman" w:hAnsi="Times New Roman" w:cs="Times New Roman"/>
          <w:sz w:val="24"/>
          <w:szCs w:val="24"/>
        </w:rPr>
        <w:t xml:space="preserve">% of the yield values observed for </w:t>
      </w:r>
      <w:r w:rsidR="00194E52">
        <w:rPr>
          <w:rFonts w:ascii="Times New Roman" w:hAnsi="Times New Roman" w:cs="Times New Roman"/>
          <w:sz w:val="24"/>
          <w:szCs w:val="24"/>
        </w:rPr>
        <w:t xml:space="preserve">‘maize’ and </w:t>
      </w:r>
      <w:r w:rsidR="00A3293B">
        <w:rPr>
          <w:rFonts w:ascii="Times New Roman" w:hAnsi="Times New Roman" w:cs="Times New Roman"/>
          <w:sz w:val="24"/>
          <w:szCs w:val="24"/>
        </w:rPr>
        <w:t>‘</w:t>
      </w:r>
      <w:r w:rsidR="00194E52">
        <w:rPr>
          <w:rFonts w:ascii="Times New Roman" w:hAnsi="Times New Roman" w:cs="Times New Roman"/>
          <w:sz w:val="24"/>
          <w:szCs w:val="24"/>
        </w:rPr>
        <w:t>wheat</w:t>
      </w:r>
      <w:r w:rsidR="00A3293B">
        <w:rPr>
          <w:rFonts w:ascii="Times New Roman" w:hAnsi="Times New Roman" w:cs="Times New Roman"/>
          <w:sz w:val="24"/>
          <w:szCs w:val="24"/>
        </w:rPr>
        <w:t>’ were from open-air systems, respectively</w:t>
      </w:r>
      <w:r w:rsidR="00255B5F">
        <w:rPr>
          <w:rFonts w:ascii="Times New Roman" w:hAnsi="Times New Roman" w:cs="Times New Roman"/>
          <w:sz w:val="24"/>
          <w:szCs w:val="24"/>
        </w:rPr>
        <w:t>)</w:t>
      </w:r>
      <w:r w:rsidR="004112AC" w:rsidRPr="00BC6CB3">
        <w:rPr>
          <w:rFonts w:ascii="Times New Roman" w:hAnsi="Times New Roman" w:cs="Times New Roman"/>
          <w:sz w:val="24"/>
          <w:szCs w:val="24"/>
        </w:rPr>
        <w:t xml:space="preserve"> while</w:t>
      </w:r>
      <w:r w:rsidR="00294A16">
        <w:rPr>
          <w:rFonts w:ascii="Times New Roman" w:hAnsi="Times New Roman" w:cs="Times New Roman"/>
          <w:sz w:val="24"/>
          <w:szCs w:val="24"/>
        </w:rPr>
        <w:t>,</w:t>
      </w:r>
      <w:r w:rsidR="004112AC" w:rsidRPr="00BC6CB3">
        <w:rPr>
          <w:rFonts w:ascii="Times New Roman" w:hAnsi="Times New Roman" w:cs="Times New Roman"/>
          <w:sz w:val="24"/>
          <w:szCs w:val="24"/>
        </w:rPr>
        <w:t xml:space="preserve"> for other</w:t>
      </w:r>
      <w:r w:rsidR="0026512B" w:rsidRPr="00BC6CB3">
        <w:rPr>
          <w:rFonts w:ascii="Times New Roman" w:hAnsi="Times New Roman" w:cs="Times New Roman"/>
          <w:sz w:val="24"/>
          <w:szCs w:val="24"/>
        </w:rPr>
        <w:t>s</w:t>
      </w:r>
      <w:r w:rsidR="004112AC" w:rsidRPr="00BC6CB3">
        <w:rPr>
          <w:rFonts w:ascii="Times New Roman" w:hAnsi="Times New Roman" w:cs="Times New Roman"/>
          <w:sz w:val="24"/>
          <w:szCs w:val="24"/>
        </w:rPr>
        <w:t xml:space="preserve">, they resulted </w:t>
      </w:r>
      <w:r w:rsidR="00255B5F">
        <w:rPr>
          <w:rFonts w:ascii="Times New Roman" w:hAnsi="Times New Roman" w:cs="Times New Roman"/>
          <w:sz w:val="24"/>
          <w:szCs w:val="24"/>
        </w:rPr>
        <w:t xml:space="preserve">more </w:t>
      </w:r>
      <w:r w:rsidR="004112AC" w:rsidRPr="00BC6CB3">
        <w:rPr>
          <w:rFonts w:ascii="Times New Roman" w:hAnsi="Times New Roman" w:cs="Times New Roman"/>
          <w:sz w:val="24"/>
          <w:szCs w:val="24"/>
        </w:rPr>
        <w:t>from controlled-environment systems</w:t>
      </w:r>
      <w:r w:rsidR="00255B5F">
        <w:rPr>
          <w:rFonts w:ascii="Times New Roman" w:hAnsi="Times New Roman" w:cs="Times New Roman"/>
          <w:sz w:val="24"/>
          <w:szCs w:val="24"/>
        </w:rPr>
        <w:t xml:space="preserve"> (</w:t>
      </w:r>
      <w:r w:rsidR="00A3293B" w:rsidRPr="00A3293B">
        <w:rPr>
          <w:rFonts w:ascii="Times New Roman" w:hAnsi="Times New Roman" w:cs="Times New Roman"/>
          <w:i/>
          <w:sz w:val="24"/>
          <w:szCs w:val="24"/>
        </w:rPr>
        <w:t>e.g.</w:t>
      </w:r>
      <w:r w:rsidR="00A3293B">
        <w:rPr>
          <w:rFonts w:ascii="Times New Roman" w:hAnsi="Times New Roman" w:cs="Times New Roman"/>
          <w:sz w:val="24"/>
          <w:szCs w:val="24"/>
        </w:rPr>
        <w:t>, 81% and 60% of the yield values observed for ‘cucumbers and gherkins’ and ‘lettuce and chicory’ were from controlled-environment systems, respectively</w:t>
      </w:r>
      <w:r w:rsidR="00255B5F">
        <w:rPr>
          <w:rFonts w:ascii="Times New Roman" w:hAnsi="Times New Roman" w:cs="Times New Roman"/>
          <w:sz w:val="24"/>
          <w:szCs w:val="24"/>
        </w:rPr>
        <w:t>)</w:t>
      </w:r>
      <w:r w:rsidR="004112AC" w:rsidRPr="00BC6CB3">
        <w:rPr>
          <w:rFonts w:ascii="Times New Roman" w:hAnsi="Times New Roman" w:cs="Times New Roman"/>
          <w:sz w:val="24"/>
          <w:szCs w:val="24"/>
        </w:rPr>
        <w:t xml:space="preserve">. This may partly explain why certain crop categories </w:t>
      </w:r>
      <w:r w:rsidR="00194E52">
        <w:rPr>
          <w:rFonts w:ascii="Times New Roman" w:hAnsi="Times New Roman" w:cs="Times New Roman"/>
          <w:sz w:val="24"/>
          <w:szCs w:val="24"/>
        </w:rPr>
        <w:t>such as ‘cucumber</w:t>
      </w:r>
      <w:r w:rsidR="006C11B5">
        <w:rPr>
          <w:rFonts w:ascii="Times New Roman" w:hAnsi="Times New Roman" w:cs="Times New Roman"/>
          <w:sz w:val="24"/>
          <w:szCs w:val="24"/>
        </w:rPr>
        <w:t>s</w:t>
      </w:r>
      <w:r w:rsidR="00194E52">
        <w:rPr>
          <w:rFonts w:ascii="Times New Roman" w:hAnsi="Times New Roman" w:cs="Times New Roman"/>
          <w:sz w:val="24"/>
          <w:szCs w:val="24"/>
        </w:rPr>
        <w:t xml:space="preserve"> and gherkins’ and ‘lettuce and chicory’ </w:t>
      </w:r>
      <w:r w:rsidR="004112AC" w:rsidRPr="00BC6CB3">
        <w:rPr>
          <w:rFonts w:ascii="Times New Roman" w:hAnsi="Times New Roman" w:cs="Times New Roman"/>
          <w:sz w:val="24"/>
          <w:szCs w:val="24"/>
        </w:rPr>
        <w:t>had such higher crop yields for urban agriculture than for conventional farming</w:t>
      </w:r>
      <w:r w:rsidR="0026512B" w:rsidRPr="00BC6CB3">
        <w:rPr>
          <w:rFonts w:ascii="Times New Roman" w:hAnsi="Times New Roman" w:cs="Times New Roman"/>
          <w:sz w:val="24"/>
          <w:szCs w:val="24"/>
        </w:rPr>
        <w:t xml:space="preserve"> while others did not</w:t>
      </w:r>
      <w:r w:rsidR="006C11B5">
        <w:rPr>
          <w:rFonts w:ascii="Times New Roman" w:hAnsi="Times New Roman" w:cs="Times New Roman"/>
          <w:sz w:val="24"/>
          <w:szCs w:val="24"/>
        </w:rPr>
        <w:t>. This</w:t>
      </w:r>
      <w:r w:rsidR="00194E52">
        <w:rPr>
          <w:rFonts w:ascii="Times New Roman" w:hAnsi="Times New Roman" w:cs="Times New Roman"/>
          <w:sz w:val="24"/>
          <w:szCs w:val="24"/>
        </w:rPr>
        <w:t xml:space="preserve"> was not the case</w:t>
      </w:r>
      <w:r w:rsidR="006C11B5">
        <w:rPr>
          <w:rFonts w:ascii="Times New Roman" w:hAnsi="Times New Roman" w:cs="Times New Roman"/>
          <w:sz w:val="24"/>
          <w:szCs w:val="24"/>
        </w:rPr>
        <w:t>, however,</w:t>
      </w:r>
      <w:r w:rsidR="00194E52">
        <w:rPr>
          <w:rFonts w:ascii="Times New Roman" w:hAnsi="Times New Roman" w:cs="Times New Roman"/>
          <w:sz w:val="24"/>
          <w:szCs w:val="24"/>
        </w:rPr>
        <w:t xml:space="preserve"> for all </w:t>
      </w:r>
      <w:r w:rsidR="006C11B5">
        <w:rPr>
          <w:rFonts w:ascii="Times New Roman" w:hAnsi="Times New Roman" w:cs="Times New Roman"/>
          <w:sz w:val="24"/>
          <w:szCs w:val="24"/>
        </w:rPr>
        <w:t xml:space="preserve">the </w:t>
      </w:r>
      <w:r w:rsidR="00194E52">
        <w:rPr>
          <w:rFonts w:ascii="Times New Roman" w:hAnsi="Times New Roman" w:cs="Times New Roman"/>
          <w:sz w:val="24"/>
          <w:szCs w:val="24"/>
        </w:rPr>
        <w:t>crop categories with a prevalence of controlled-environment systems</w:t>
      </w:r>
      <w:r w:rsidR="004112AC" w:rsidRPr="00BC6CB3">
        <w:rPr>
          <w:rFonts w:ascii="Times New Roman" w:hAnsi="Times New Roman" w:cs="Times New Roman"/>
          <w:sz w:val="24"/>
          <w:szCs w:val="24"/>
        </w:rPr>
        <w:t>.</w:t>
      </w:r>
      <w:r w:rsidR="00194E52">
        <w:rPr>
          <w:rFonts w:ascii="Times New Roman" w:hAnsi="Times New Roman" w:cs="Times New Roman"/>
          <w:sz w:val="24"/>
          <w:szCs w:val="24"/>
        </w:rPr>
        <w:t xml:space="preserve"> For example, </w:t>
      </w:r>
      <w:r w:rsidR="004D6BE0">
        <w:rPr>
          <w:rFonts w:ascii="Times New Roman" w:hAnsi="Times New Roman" w:cs="Times New Roman"/>
          <w:sz w:val="24"/>
          <w:szCs w:val="24"/>
        </w:rPr>
        <w:t>92</w:t>
      </w:r>
      <w:r w:rsidR="00194E52">
        <w:rPr>
          <w:rFonts w:ascii="Times New Roman" w:hAnsi="Times New Roman" w:cs="Times New Roman"/>
          <w:sz w:val="24"/>
          <w:szCs w:val="24"/>
        </w:rPr>
        <w:t xml:space="preserve">% and </w:t>
      </w:r>
      <w:r w:rsidR="003A6054">
        <w:rPr>
          <w:rFonts w:ascii="Times New Roman" w:hAnsi="Times New Roman" w:cs="Times New Roman"/>
          <w:sz w:val="24"/>
          <w:szCs w:val="24"/>
        </w:rPr>
        <w:t>84</w:t>
      </w:r>
      <w:r w:rsidR="00194E52">
        <w:rPr>
          <w:rFonts w:ascii="Times New Roman" w:hAnsi="Times New Roman" w:cs="Times New Roman"/>
          <w:sz w:val="24"/>
          <w:szCs w:val="24"/>
        </w:rPr>
        <w:t>% of the yield values for ‘</w:t>
      </w:r>
      <w:r w:rsidR="004D6BE0">
        <w:rPr>
          <w:rFonts w:ascii="Times New Roman" w:hAnsi="Times New Roman" w:cs="Times New Roman"/>
          <w:sz w:val="24"/>
          <w:szCs w:val="24"/>
        </w:rPr>
        <w:t>cauliflowers and broccoli</w:t>
      </w:r>
      <w:r w:rsidR="00194E52">
        <w:rPr>
          <w:rFonts w:ascii="Times New Roman" w:hAnsi="Times New Roman" w:cs="Times New Roman"/>
          <w:sz w:val="24"/>
          <w:szCs w:val="24"/>
        </w:rPr>
        <w:t>’ and ‘</w:t>
      </w:r>
      <w:r w:rsidR="003A6054">
        <w:rPr>
          <w:rFonts w:ascii="Times New Roman" w:hAnsi="Times New Roman" w:cs="Times New Roman"/>
          <w:sz w:val="24"/>
          <w:szCs w:val="24"/>
        </w:rPr>
        <w:t>strawberries</w:t>
      </w:r>
      <w:r w:rsidR="00194E52">
        <w:rPr>
          <w:rFonts w:ascii="Times New Roman" w:hAnsi="Times New Roman" w:cs="Times New Roman"/>
          <w:sz w:val="24"/>
          <w:szCs w:val="24"/>
        </w:rPr>
        <w:t xml:space="preserve">’ </w:t>
      </w:r>
      <w:r w:rsidR="006C11B5">
        <w:rPr>
          <w:rFonts w:ascii="Times New Roman" w:hAnsi="Times New Roman" w:cs="Times New Roman"/>
          <w:sz w:val="24"/>
          <w:szCs w:val="24"/>
        </w:rPr>
        <w:t xml:space="preserve">in our dataset </w:t>
      </w:r>
      <w:r w:rsidR="00194E52">
        <w:rPr>
          <w:rFonts w:ascii="Times New Roman" w:hAnsi="Times New Roman" w:cs="Times New Roman"/>
          <w:sz w:val="24"/>
          <w:szCs w:val="24"/>
        </w:rPr>
        <w:t>were from controlled-environment systems; yet, the average yields of these crop categories</w:t>
      </w:r>
      <w:r w:rsidR="006C11B5">
        <w:rPr>
          <w:rFonts w:ascii="Times New Roman" w:hAnsi="Times New Roman" w:cs="Times New Roman"/>
          <w:sz w:val="24"/>
          <w:szCs w:val="24"/>
        </w:rPr>
        <w:t xml:space="preserve"> for urban agriculture</w:t>
      </w:r>
      <w:r w:rsidR="00194E52">
        <w:rPr>
          <w:rFonts w:ascii="Times New Roman" w:hAnsi="Times New Roman" w:cs="Times New Roman"/>
          <w:sz w:val="24"/>
          <w:szCs w:val="24"/>
        </w:rPr>
        <w:t xml:space="preserve"> were similar to those </w:t>
      </w:r>
      <w:r w:rsidR="006C11B5">
        <w:rPr>
          <w:rFonts w:ascii="Times New Roman" w:hAnsi="Times New Roman" w:cs="Times New Roman"/>
          <w:sz w:val="24"/>
          <w:szCs w:val="24"/>
        </w:rPr>
        <w:t>for</w:t>
      </w:r>
      <w:r w:rsidR="00194E52">
        <w:rPr>
          <w:rFonts w:ascii="Times New Roman" w:hAnsi="Times New Roman" w:cs="Times New Roman"/>
          <w:sz w:val="24"/>
          <w:szCs w:val="24"/>
        </w:rPr>
        <w:t xml:space="preserve"> conventional agriculture.</w:t>
      </w:r>
    </w:p>
    <w:p w14:paraId="09F08C83" w14:textId="77777777" w:rsidR="00B23961" w:rsidRDefault="00B23961" w:rsidP="008E255A">
      <w:pPr>
        <w:spacing w:after="0" w:line="480" w:lineRule="auto"/>
        <w:rPr>
          <w:rFonts w:ascii="Times New Roman" w:hAnsi="Times New Roman" w:cs="Times New Roman"/>
          <w:sz w:val="24"/>
          <w:szCs w:val="24"/>
        </w:rPr>
      </w:pPr>
    </w:p>
    <w:p w14:paraId="6D49AD4D" w14:textId="72594A3C" w:rsidR="00524D69" w:rsidRPr="00BC6CB3" w:rsidRDefault="000958DD"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lastRenderedPageBreak/>
        <w:t xml:space="preserve">Another </w:t>
      </w:r>
      <w:r w:rsidR="00BC727F" w:rsidRPr="00BC6CB3">
        <w:rPr>
          <w:rFonts w:ascii="Times New Roman" w:hAnsi="Times New Roman" w:cs="Times New Roman"/>
          <w:sz w:val="24"/>
          <w:szCs w:val="24"/>
        </w:rPr>
        <w:t xml:space="preserve">element that potentially affected observed crop yields is the fact that a high number of observations in our sample derived from field experiments set up and led by researchers, who planted, grew and harvested the crops themselves. In such experiments, there is a high level of control and precision given to the crop – inputs are carefully applied and measured, crop growth monitored, </w:t>
      </w:r>
      <w:r w:rsidR="00AA1EAF" w:rsidRPr="00BC6CB3">
        <w:rPr>
          <w:rFonts w:ascii="Times New Roman" w:hAnsi="Times New Roman" w:cs="Times New Roman"/>
          <w:sz w:val="24"/>
          <w:szCs w:val="24"/>
        </w:rPr>
        <w:t>and</w:t>
      </w:r>
      <w:r w:rsidR="00BC727F" w:rsidRPr="00BC6CB3">
        <w:rPr>
          <w:rFonts w:ascii="Times New Roman" w:hAnsi="Times New Roman" w:cs="Times New Roman"/>
          <w:sz w:val="24"/>
          <w:szCs w:val="24"/>
        </w:rPr>
        <w:t xml:space="preserve"> pests and diseases</w:t>
      </w:r>
      <w:r w:rsidR="00AA1EAF" w:rsidRPr="00BC6CB3">
        <w:rPr>
          <w:rFonts w:ascii="Times New Roman" w:hAnsi="Times New Roman" w:cs="Times New Roman"/>
          <w:sz w:val="24"/>
          <w:szCs w:val="24"/>
        </w:rPr>
        <w:t xml:space="preserve"> controlled</w:t>
      </w:r>
      <w:r w:rsidR="00BC727F" w:rsidRPr="00BC6CB3">
        <w:rPr>
          <w:rFonts w:ascii="Times New Roman" w:hAnsi="Times New Roman" w:cs="Times New Roman"/>
          <w:sz w:val="24"/>
          <w:szCs w:val="24"/>
        </w:rPr>
        <w:t xml:space="preserve">. However, this differs to some extent from the reality of crops </w:t>
      </w:r>
      <w:r w:rsidR="00E16C91">
        <w:rPr>
          <w:rFonts w:ascii="Times New Roman" w:hAnsi="Times New Roman" w:cs="Times New Roman"/>
          <w:sz w:val="24"/>
          <w:szCs w:val="24"/>
        </w:rPr>
        <w:t xml:space="preserve">grown by individuals or farmers </w:t>
      </w:r>
      <w:r w:rsidR="00BC727F" w:rsidRPr="00BC6CB3">
        <w:rPr>
          <w:rFonts w:ascii="Times New Roman" w:hAnsi="Times New Roman" w:cs="Times New Roman"/>
          <w:sz w:val="24"/>
          <w:szCs w:val="24"/>
        </w:rPr>
        <w:t>in urban settings</w:t>
      </w:r>
      <w:r w:rsidR="00D07C33">
        <w:rPr>
          <w:rFonts w:ascii="Times New Roman" w:hAnsi="Times New Roman" w:cs="Times New Roman"/>
          <w:sz w:val="24"/>
          <w:szCs w:val="24"/>
        </w:rPr>
        <w:t>,</w:t>
      </w:r>
      <w:r w:rsidR="00BC727F" w:rsidRPr="00BC6CB3">
        <w:rPr>
          <w:rFonts w:ascii="Times New Roman" w:hAnsi="Times New Roman" w:cs="Times New Roman"/>
          <w:sz w:val="24"/>
          <w:szCs w:val="24"/>
        </w:rPr>
        <w:t xml:space="preserve"> and </w:t>
      </w:r>
      <w:r w:rsidR="00D07C33">
        <w:rPr>
          <w:rFonts w:ascii="Times New Roman" w:hAnsi="Times New Roman" w:cs="Times New Roman"/>
          <w:sz w:val="24"/>
          <w:szCs w:val="24"/>
        </w:rPr>
        <w:t xml:space="preserve">it </w:t>
      </w:r>
      <w:r w:rsidR="00BC727F" w:rsidRPr="00BC6CB3">
        <w:rPr>
          <w:rFonts w:ascii="Times New Roman" w:hAnsi="Times New Roman" w:cs="Times New Roman"/>
          <w:sz w:val="24"/>
          <w:szCs w:val="24"/>
        </w:rPr>
        <w:t>may lead to increased yields when compared to real-life scenarios. There is, therefore, a need for more studies that report yields from existing urban farms</w:t>
      </w:r>
      <w:r w:rsidR="00C01A2A">
        <w:rPr>
          <w:rFonts w:ascii="Times New Roman" w:hAnsi="Times New Roman" w:cs="Times New Roman"/>
          <w:sz w:val="24"/>
          <w:szCs w:val="24"/>
        </w:rPr>
        <w:t xml:space="preserve">, such as the Brooklyn Grange farm in New York City </w:t>
      </w:r>
      <w:r w:rsidR="000F469E">
        <w:rPr>
          <w:rFonts w:ascii="Times New Roman" w:hAnsi="Times New Roman" w:cs="Times New Roman"/>
          <w:sz w:val="24"/>
          <w:szCs w:val="24"/>
        </w:rPr>
        <w:fldChar w:fldCharType="begin" w:fldLock="1"/>
      </w:r>
      <w:r w:rsidR="00A05AA2">
        <w:rPr>
          <w:rFonts w:ascii="Times New Roman" w:hAnsi="Times New Roman" w:cs="Times New Roman"/>
          <w:sz w:val="24"/>
          <w:szCs w:val="24"/>
        </w:rPr>
        <w:instrText>ADDIN CSL_CITATION {"citationItems":[{"id":"ITEM-1","itemData":{"URL":"https://www.brooklyngrangefarm.com/","accessed":{"date-parts":[["2022","2","25"]]},"author":[{"dropping-particle":"","family":"Brooklyn Grange Farm","given":"","non-dropping-particle":"","parse-names":false,"suffix":""}],"container-title":"Brooklyn Grange Farm","id":"ITEM-1","issued":{"date-parts":[["2022"]]},"title":"Brooklyn Grange","type":"webpage"},"uris":["http://www.mendeley.com/documents/?uuid=2cee7b54-756a-404c-b473-7d4c47f54971"]}],"mendeley":{"formattedCitation":"(Brooklyn Grange Farm, 2022)","plainTextFormattedCitation":"(Brooklyn Grange Farm, 2022)","previouslyFormattedCitation":"(Brooklyn Grange Farm, 2022)"},"properties":{"noteIndex":0},"schema":"https://github.com/citation-style-language/schema/raw/master/csl-citation.json"}</w:instrText>
      </w:r>
      <w:r w:rsidR="000F469E">
        <w:rPr>
          <w:rFonts w:ascii="Times New Roman" w:hAnsi="Times New Roman" w:cs="Times New Roman"/>
          <w:sz w:val="24"/>
          <w:szCs w:val="24"/>
        </w:rPr>
        <w:fldChar w:fldCharType="separate"/>
      </w:r>
      <w:r w:rsidR="000F469E" w:rsidRPr="000F469E">
        <w:rPr>
          <w:rFonts w:ascii="Times New Roman" w:hAnsi="Times New Roman" w:cs="Times New Roman"/>
          <w:noProof/>
          <w:sz w:val="24"/>
          <w:szCs w:val="24"/>
        </w:rPr>
        <w:t>(Brooklyn Grange Farm, 2022)</w:t>
      </w:r>
      <w:r w:rsidR="000F469E">
        <w:rPr>
          <w:rFonts w:ascii="Times New Roman" w:hAnsi="Times New Roman" w:cs="Times New Roman"/>
          <w:sz w:val="24"/>
          <w:szCs w:val="24"/>
        </w:rPr>
        <w:fldChar w:fldCharType="end"/>
      </w:r>
      <w:r w:rsidR="00C01A2A">
        <w:rPr>
          <w:rFonts w:ascii="Times New Roman" w:hAnsi="Times New Roman" w:cs="Times New Roman"/>
          <w:sz w:val="24"/>
          <w:szCs w:val="24"/>
        </w:rPr>
        <w:t>,</w:t>
      </w:r>
      <w:r w:rsidR="00BC727F" w:rsidRPr="00BC6CB3">
        <w:rPr>
          <w:rFonts w:ascii="Times New Roman" w:hAnsi="Times New Roman" w:cs="Times New Roman"/>
          <w:sz w:val="24"/>
          <w:szCs w:val="24"/>
        </w:rPr>
        <w:t xml:space="preserve"> or </w:t>
      </w:r>
      <w:r w:rsidR="000513DD" w:rsidRPr="00BC6CB3">
        <w:rPr>
          <w:rFonts w:ascii="Times New Roman" w:hAnsi="Times New Roman" w:cs="Times New Roman"/>
          <w:sz w:val="24"/>
          <w:szCs w:val="24"/>
        </w:rPr>
        <w:t>use</w:t>
      </w:r>
      <w:r w:rsidR="00BC727F" w:rsidRPr="00BC6CB3">
        <w:rPr>
          <w:rFonts w:ascii="Times New Roman" w:hAnsi="Times New Roman" w:cs="Times New Roman"/>
          <w:sz w:val="24"/>
          <w:szCs w:val="24"/>
        </w:rPr>
        <w:t xml:space="preserve"> citizens science experiments</w:t>
      </w:r>
      <w:r w:rsidR="00C01A2A">
        <w:rPr>
          <w:rFonts w:ascii="Times New Roman" w:hAnsi="Times New Roman" w:cs="Times New Roman"/>
          <w:sz w:val="24"/>
          <w:szCs w:val="24"/>
        </w:rPr>
        <w:t xml:space="preserve">, such as the </w:t>
      </w:r>
      <w:proofErr w:type="spellStart"/>
      <w:r w:rsidR="00C01A2A">
        <w:rPr>
          <w:rFonts w:ascii="Times New Roman" w:hAnsi="Times New Roman" w:cs="Times New Roman"/>
          <w:sz w:val="24"/>
          <w:szCs w:val="24"/>
        </w:rPr>
        <w:t>MYHarvest</w:t>
      </w:r>
      <w:proofErr w:type="spellEnd"/>
      <w:r w:rsidR="00C01A2A">
        <w:rPr>
          <w:rFonts w:ascii="Times New Roman" w:hAnsi="Times New Roman" w:cs="Times New Roman"/>
          <w:sz w:val="24"/>
          <w:szCs w:val="24"/>
        </w:rPr>
        <w:t xml:space="preserve"> initiative in the United Kingdom </w:t>
      </w:r>
      <w:r w:rsidR="001B5822">
        <w:rPr>
          <w:rFonts w:ascii="Times New Roman" w:hAnsi="Times New Roman" w:cs="Times New Roman"/>
          <w:sz w:val="24"/>
          <w:szCs w:val="24"/>
        </w:rPr>
        <w:fldChar w:fldCharType="begin" w:fldLock="1"/>
      </w:r>
      <w:r w:rsidR="000F469E">
        <w:rPr>
          <w:rFonts w:ascii="Times New Roman" w:hAnsi="Times New Roman" w:cs="Times New Roman"/>
          <w:sz w:val="24"/>
          <w:szCs w:val="24"/>
        </w:rPr>
        <w:instrText>ADDIN CSL_CITATION {"citationItems":[{"id":"ITEM-1","itemData":{"URL":"https://myharvest.org.uk/","accessed":{"date-parts":[["2022","2","25"]]},"author":[{"dropping-particle":"","family":"Edmondson","given":"Jill L","non-dropping-particle":"","parse-names":false,"suffix":""},{"dropping-particle":"","family":"Gulyas","given":"Boglarka","non-dropping-particle":"","parse-names":false,"suffix":""},{"dropping-particle":"","family":"Grafius","given":"Darren R","non-dropping-particle":"","parse-names":false,"suffix":""},{"dropping-particle":"","family":"Dobson","given":"Miriam","non-dropping-particle":"","parse-names":false,"suffix":""},{"dropping-particle":"","family":"Crispo","given":"Marta","non-dropping-particle":"","parse-names":false,"suffix":""},{"dropping-particle":"","family":"Ellis","given":"Emilie","non-dropping-particle":"","parse-names":false,"suffix":""}],"container-title":"The University of Sheffield","id":"ITEM-1","issued":{"date-parts":[["2022"]]},"title":"MYHarvest","type":"webpage"},"uris":["http://www.mendeley.com/documents/?uuid=64191282-171b-4451-916d-3e02e35ae6ec"]}],"mendeley":{"formattedCitation":"(Edmondson et al., 2022)","plainTextFormattedCitation":"(Edmondson et al., 2022)","previouslyFormattedCitation":"(Edmondson et al., 2022)"},"properties":{"noteIndex":0},"schema":"https://github.com/citation-style-language/schema/raw/master/csl-citation.json"}</w:instrText>
      </w:r>
      <w:r w:rsidR="001B5822">
        <w:rPr>
          <w:rFonts w:ascii="Times New Roman" w:hAnsi="Times New Roman" w:cs="Times New Roman"/>
          <w:sz w:val="24"/>
          <w:szCs w:val="24"/>
        </w:rPr>
        <w:fldChar w:fldCharType="separate"/>
      </w:r>
      <w:r w:rsidR="001B5822" w:rsidRPr="001B5822">
        <w:rPr>
          <w:rFonts w:ascii="Times New Roman" w:hAnsi="Times New Roman" w:cs="Times New Roman"/>
          <w:noProof/>
          <w:sz w:val="24"/>
          <w:szCs w:val="24"/>
        </w:rPr>
        <w:t>(Edmondson et al., 2022)</w:t>
      </w:r>
      <w:r w:rsidR="001B5822">
        <w:rPr>
          <w:rFonts w:ascii="Times New Roman" w:hAnsi="Times New Roman" w:cs="Times New Roman"/>
          <w:sz w:val="24"/>
          <w:szCs w:val="24"/>
        </w:rPr>
        <w:fldChar w:fldCharType="end"/>
      </w:r>
      <w:r w:rsidR="00C01A2A">
        <w:rPr>
          <w:rFonts w:ascii="Times New Roman" w:hAnsi="Times New Roman" w:cs="Times New Roman"/>
          <w:sz w:val="24"/>
          <w:szCs w:val="24"/>
        </w:rPr>
        <w:t>,</w:t>
      </w:r>
      <w:r w:rsidR="00BC727F" w:rsidRPr="00BC6CB3">
        <w:rPr>
          <w:rFonts w:ascii="Times New Roman" w:hAnsi="Times New Roman" w:cs="Times New Roman"/>
          <w:sz w:val="24"/>
          <w:szCs w:val="24"/>
        </w:rPr>
        <w:t xml:space="preserve"> rather than experiments undertaken by researchers. The former </w:t>
      </w:r>
      <w:r w:rsidR="000B0F3A">
        <w:rPr>
          <w:rFonts w:ascii="Times New Roman" w:hAnsi="Times New Roman" w:cs="Times New Roman"/>
          <w:sz w:val="24"/>
          <w:szCs w:val="24"/>
        </w:rPr>
        <w:t xml:space="preserve">approach </w:t>
      </w:r>
      <w:r w:rsidR="00BC727F" w:rsidRPr="00BC6CB3">
        <w:rPr>
          <w:rFonts w:ascii="Times New Roman" w:hAnsi="Times New Roman" w:cs="Times New Roman"/>
          <w:sz w:val="24"/>
          <w:szCs w:val="24"/>
        </w:rPr>
        <w:t xml:space="preserve">is more representative of actual conditions under which urban agriculture is conducted in cities and towns. </w:t>
      </w:r>
    </w:p>
    <w:p w14:paraId="0F2992AC" w14:textId="77777777" w:rsidR="00167EC7" w:rsidRPr="00BC6CB3" w:rsidRDefault="00167EC7" w:rsidP="008E255A">
      <w:pPr>
        <w:spacing w:after="0" w:line="480" w:lineRule="auto"/>
        <w:rPr>
          <w:rFonts w:ascii="Times New Roman" w:hAnsi="Times New Roman" w:cs="Times New Roman"/>
          <w:sz w:val="24"/>
          <w:szCs w:val="24"/>
        </w:rPr>
      </w:pPr>
    </w:p>
    <w:p w14:paraId="72D391B4" w14:textId="453E7DF3" w:rsidR="00894F88" w:rsidRPr="00BC6CB3" w:rsidRDefault="008932DF" w:rsidP="008E255A">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This study </w:t>
      </w:r>
      <w:r w:rsidR="007B43F2" w:rsidRPr="00BC6CB3">
        <w:rPr>
          <w:rFonts w:ascii="Times New Roman" w:hAnsi="Times New Roman" w:cs="Times New Roman"/>
          <w:sz w:val="24"/>
          <w:szCs w:val="24"/>
        </w:rPr>
        <w:t>provides underpinning systematic evidence that can be used in developing</w:t>
      </w:r>
      <w:r w:rsidR="0060087A" w:rsidRPr="00BC6CB3">
        <w:rPr>
          <w:rFonts w:ascii="Times New Roman" w:hAnsi="Times New Roman" w:cs="Times New Roman"/>
          <w:sz w:val="24"/>
          <w:szCs w:val="24"/>
        </w:rPr>
        <w:t xml:space="preserve"> a clearer picture of </w:t>
      </w:r>
      <w:r w:rsidR="009F154A" w:rsidRPr="00BC6CB3">
        <w:rPr>
          <w:rFonts w:ascii="Times New Roman" w:hAnsi="Times New Roman" w:cs="Times New Roman"/>
          <w:sz w:val="24"/>
          <w:szCs w:val="24"/>
        </w:rPr>
        <w:t>the extent to which</w:t>
      </w:r>
      <w:r w:rsidR="00E70212" w:rsidRPr="00BC6CB3">
        <w:rPr>
          <w:rFonts w:ascii="Times New Roman" w:hAnsi="Times New Roman" w:cs="Times New Roman"/>
          <w:sz w:val="24"/>
          <w:szCs w:val="24"/>
        </w:rPr>
        <w:t xml:space="preserve"> urban food </w:t>
      </w:r>
      <w:r w:rsidR="009F154A" w:rsidRPr="00BC6CB3">
        <w:rPr>
          <w:rFonts w:ascii="Times New Roman" w:hAnsi="Times New Roman" w:cs="Times New Roman"/>
          <w:sz w:val="24"/>
          <w:szCs w:val="24"/>
        </w:rPr>
        <w:t>growing</w:t>
      </w:r>
      <w:r w:rsidR="00E70212" w:rsidRPr="00BC6CB3">
        <w:rPr>
          <w:rFonts w:ascii="Times New Roman" w:hAnsi="Times New Roman" w:cs="Times New Roman"/>
          <w:sz w:val="24"/>
          <w:szCs w:val="24"/>
        </w:rPr>
        <w:t xml:space="preserve"> could help to meet </w:t>
      </w:r>
      <w:r w:rsidR="009F154A" w:rsidRPr="00BC6CB3">
        <w:rPr>
          <w:rFonts w:ascii="Times New Roman" w:hAnsi="Times New Roman" w:cs="Times New Roman"/>
          <w:sz w:val="24"/>
          <w:szCs w:val="24"/>
        </w:rPr>
        <w:t xml:space="preserve">global food </w:t>
      </w:r>
      <w:r w:rsidR="00E70212" w:rsidRPr="00BC6CB3">
        <w:rPr>
          <w:rFonts w:ascii="Times New Roman" w:hAnsi="Times New Roman" w:cs="Times New Roman"/>
          <w:sz w:val="24"/>
          <w:szCs w:val="24"/>
        </w:rPr>
        <w:t>demand</w:t>
      </w:r>
      <w:r w:rsidR="0060087A" w:rsidRPr="00BC6CB3">
        <w:rPr>
          <w:rFonts w:ascii="Times New Roman" w:hAnsi="Times New Roman" w:cs="Times New Roman"/>
          <w:sz w:val="24"/>
          <w:szCs w:val="24"/>
        </w:rPr>
        <w:t xml:space="preserve">, </w:t>
      </w:r>
      <w:r w:rsidR="00E70212" w:rsidRPr="00BC6CB3">
        <w:rPr>
          <w:rFonts w:ascii="Times New Roman" w:hAnsi="Times New Roman" w:cs="Times New Roman"/>
          <w:sz w:val="24"/>
          <w:szCs w:val="24"/>
        </w:rPr>
        <w:t>reduce food insecurity (</w:t>
      </w:r>
      <w:r w:rsidR="0060087A" w:rsidRPr="00BC6CB3">
        <w:rPr>
          <w:rFonts w:ascii="Times New Roman" w:hAnsi="Times New Roman" w:cs="Times New Roman"/>
          <w:sz w:val="24"/>
          <w:szCs w:val="24"/>
        </w:rPr>
        <w:t>by</w:t>
      </w:r>
      <w:r w:rsidR="00E70212" w:rsidRPr="00BC6CB3">
        <w:rPr>
          <w:rFonts w:ascii="Times New Roman" w:hAnsi="Times New Roman" w:cs="Times New Roman"/>
          <w:sz w:val="24"/>
          <w:szCs w:val="24"/>
        </w:rPr>
        <w:t xml:space="preserve"> increasing </w:t>
      </w:r>
      <w:r w:rsidR="0060087A" w:rsidRPr="00BC6CB3">
        <w:rPr>
          <w:rFonts w:ascii="Times New Roman" w:hAnsi="Times New Roman" w:cs="Times New Roman"/>
          <w:sz w:val="24"/>
          <w:szCs w:val="24"/>
        </w:rPr>
        <w:t xml:space="preserve">food </w:t>
      </w:r>
      <w:r w:rsidR="00E70212" w:rsidRPr="00BC6CB3">
        <w:rPr>
          <w:rFonts w:ascii="Times New Roman" w:hAnsi="Times New Roman" w:cs="Times New Roman"/>
          <w:sz w:val="24"/>
          <w:szCs w:val="24"/>
        </w:rPr>
        <w:t>availability</w:t>
      </w:r>
      <w:r w:rsidR="0060087A" w:rsidRPr="00BC6CB3">
        <w:rPr>
          <w:rFonts w:ascii="Times New Roman" w:hAnsi="Times New Roman" w:cs="Times New Roman"/>
          <w:sz w:val="24"/>
          <w:szCs w:val="24"/>
        </w:rPr>
        <w:t xml:space="preserve"> and access to food</w:t>
      </w:r>
      <w:r w:rsidR="00E70212" w:rsidRPr="00BC6CB3">
        <w:rPr>
          <w:rFonts w:ascii="Times New Roman" w:hAnsi="Times New Roman" w:cs="Times New Roman"/>
          <w:sz w:val="24"/>
          <w:szCs w:val="24"/>
        </w:rPr>
        <w:t>)</w:t>
      </w:r>
      <w:r w:rsidR="0060087A" w:rsidRPr="00BC6CB3">
        <w:rPr>
          <w:rFonts w:ascii="Times New Roman" w:hAnsi="Times New Roman" w:cs="Times New Roman"/>
          <w:sz w:val="24"/>
          <w:szCs w:val="24"/>
        </w:rPr>
        <w:t xml:space="preserve"> and </w:t>
      </w:r>
      <w:r w:rsidR="00E70212" w:rsidRPr="00BC6CB3">
        <w:rPr>
          <w:rFonts w:ascii="Times New Roman" w:hAnsi="Times New Roman" w:cs="Times New Roman"/>
          <w:sz w:val="24"/>
          <w:szCs w:val="24"/>
        </w:rPr>
        <w:t xml:space="preserve">make cities and towns (and by extension </w:t>
      </w:r>
      <w:r w:rsidR="0060087A" w:rsidRPr="00BC6CB3">
        <w:rPr>
          <w:rFonts w:ascii="Times New Roman" w:hAnsi="Times New Roman" w:cs="Times New Roman"/>
          <w:sz w:val="24"/>
          <w:szCs w:val="24"/>
        </w:rPr>
        <w:t xml:space="preserve">the </w:t>
      </w:r>
      <w:r w:rsidR="00E70212" w:rsidRPr="00BC6CB3">
        <w:rPr>
          <w:rFonts w:ascii="Times New Roman" w:hAnsi="Times New Roman" w:cs="Times New Roman"/>
          <w:sz w:val="24"/>
          <w:szCs w:val="24"/>
        </w:rPr>
        <w:t>whole food system) more resilient to shocks</w:t>
      </w:r>
      <w:r w:rsidR="007B43F2" w:rsidRPr="00BC6CB3">
        <w:rPr>
          <w:rFonts w:ascii="Times New Roman" w:hAnsi="Times New Roman" w:cs="Times New Roman"/>
          <w:sz w:val="24"/>
          <w:szCs w:val="24"/>
        </w:rPr>
        <w:t>.</w:t>
      </w:r>
      <w:r w:rsidR="0060087A" w:rsidRPr="00BC6CB3">
        <w:rPr>
          <w:rFonts w:ascii="Times New Roman" w:hAnsi="Times New Roman" w:cs="Times New Roman"/>
          <w:sz w:val="24"/>
          <w:szCs w:val="24"/>
        </w:rPr>
        <w:t xml:space="preserve"> </w:t>
      </w:r>
      <w:r w:rsidR="007B43F2" w:rsidRPr="00BC6CB3">
        <w:rPr>
          <w:rFonts w:ascii="Times New Roman" w:hAnsi="Times New Roman" w:cs="Times New Roman"/>
          <w:sz w:val="24"/>
          <w:szCs w:val="24"/>
        </w:rPr>
        <w:t>H</w:t>
      </w:r>
      <w:r w:rsidR="0060087A" w:rsidRPr="00BC6CB3">
        <w:rPr>
          <w:rFonts w:ascii="Times New Roman" w:hAnsi="Times New Roman" w:cs="Times New Roman"/>
          <w:sz w:val="24"/>
          <w:szCs w:val="24"/>
        </w:rPr>
        <w:t>owever</w:t>
      </w:r>
      <w:r w:rsidR="00E70212" w:rsidRPr="00BC6CB3">
        <w:rPr>
          <w:rFonts w:ascii="Times New Roman" w:hAnsi="Times New Roman" w:cs="Times New Roman"/>
          <w:sz w:val="24"/>
          <w:szCs w:val="24"/>
        </w:rPr>
        <w:t xml:space="preserve">, there is still uncertainty regarding </w:t>
      </w:r>
      <w:r w:rsidR="00D11DE3" w:rsidRPr="00BC6CB3">
        <w:rPr>
          <w:rFonts w:ascii="Times New Roman" w:hAnsi="Times New Roman" w:cs="Times New Roman"/>
          <w:sz w:val="24"/>
          <w:szCs w:val="24"/>
        </w:rPr>
        <w:t xml:space="preserve">the </w:t>
      </w:r>
      <w:r w:rsidR="0060087A" w:rsidRPr="00BC6CB3">
        <w:rPr>
          <w:rFonts w:ascii="Times New Roman" w:hAnsi="Times New Roman" w:cs="Times New Roman"/>
          <w:sz w:val="24"/>
          <w:szCs w:val="24"/>
        </w:rPr>
        <w:t>sustainab</w:t>
      </w:r>
      <w:r w:rsidR="00D11DE3" w:rsidRPr="00BC6CB3">
        <w:rPr>
          <w:rFonts w:ascii="Times New Roman" w:hAnsi="Times New Roman" w:cs="Times New Roman"/>
          <w:sz w:val="24"/>
          <w:szCs w:val="24"/>
        </w:rPr>
        <w:t>ility of</w:t>
      </w:r>
      <w:r w:rsidR="0060087A" w:rsidRPr="00BC6CB3">
        <w:rPr>
          <w:rFonts w:ascii="Times New Roman" w:hAnsi="Times New Roman" w:cs="Times New Roman"/>
          <w:sz w:val="24"/>
          <w:szCs w:val="24"/>
        </w:rPr>
        <w:t xml:space="preserve"> urban food production and how </w:t>
      </w:r>
      <w:r w:rsidR="00D11DE3" w:rsidRPr="00BC6CB3">
        <w:rPr>
          <w:rFonts w:ascii="Times New Roman" w:hAnsi="Times New Roman" w:cs="Times New Roman"/>
          <w:sz w:val="24"/>
          <w:szCs w:val="24"/>
        </w:rPr>
        <w:t>it</w:t>
      </w:r>
      <w:r w:rsidR="0060087A" w:rsidRPr="00BC6CB3">
        <w:rPr>
          <w:rFonts w:ascii="Times New Roman" w:hAnsi="Times New Roman" w:cs="Times New Roman"/>
          <w:sz w:val="24"/>
          <w:szCs w:val="24"/>
        </w:rPr>
        <w:t xml:space="preserve"> may vary depending on where and how crops are grown</w:t>
      </w:r>
      <w:r w:rsidR="00103C89" w:rsidRPr="00BC6CB3">
        <w:rPr>
          <w:rFonts w:ascii="Times New Roman" w:hAnsi="Times New Roman" w:cs="Times New Roman"/>
          <w:sz w:val="24"/>
          <w:szCs w:val="24"/>
        </w:rPr>
        <w:t xml:space="preserve"> </w:t>
      </w:r>
      <w:r w:rsidR="002D759D" w:rsidRPr="00BC6CB3">
        <w:rPr>
          <w:rFonts w:ascii="Times New Roman" w:hAnsi="Times New Roman" w:cs="Times New Roman"/>
          <w:sz w:val="24"/>
          <w:szCs w:val="24"/>
        </w:rPr>
        <w:fldChar w:fldCharType="begin" w:fldLock="1"/>
      </w:r>
      <w:r w:rsidR="007402C7" w:rsidRPr="00BC6CB3">
        <w:rPr>
          <w:rFonts w:ascii="Times New Roman" w:hAnsi="Times New Roman" w:cs="Times New Roman"/>
          <w:sz w:val="24"/>
          <w:szCs w:val="24"/>
        </w:rPr>
        <w:instrText>ADDIN CSL_CITATION {"citationItems":[{"id":"ITEM-1","itemData":{"DOI":"10.1073/pnas.1809707115","ISSN":"10916490","PMID":"30584110","abstract":"A major challenge of the 21st century is to produce more food for a growing population without increasing humanity’s agricultural footprint. Urban food production may help to solve this challenge; however, little research has examined the productivity of urban farming systems. We investigated inputs and produce yields over a 1-y period in 13 small-scale organic farms and gardens in Sydney, Australia. We found mean yields to be 5.94 kg·m−2, around twice the yield of typical Australian commercial vegetable farms. While these systems used land efficiently, economic and emergy (embodied energy) analyses showed they were relatively inefficient in their use of material and labor resources. Benefit-to-cost ratios demonstrated that, on average, the gardens ran at a financial loss and emergy transformity was one to three orders of magnitude greater than many conventional rural farms. Only 14.66% of all inputs were considered “renewable,” resulting in a moderate mean environmental loading ratio (ELR) of 5.82, a value within the range of many conventional farming systems. However, when all nonrenewable inputs capable of being substituted with local renewable inputs were replaced in a hypothetical scenario, the ELR improved markedly to 1.32. These results show that urban agriculture can be highly productive; however, this productivity comes with many trade-offs, and care must be taken to ensure its sustainability.","author":[{"dropping-particle":"","family":"McDougall","given":"Robert","non-dropping-particle":"","parse-names":false,"suffix":""},{"dropping-particle":"","family":"Kristiansen","given":"Paul","non-dropping-particle":"","parse-names":false,"suffix":""},{"dropping-particle":"","family":"Rader","given":"Romina","non-dropping-particle":"","parse-names":false,"suffix":""}],"container-title":"Proceedings of the National Academy of Sciences of the United States of America","id":"ITEM-1","issue":"1","issued":{"date-parts":[["2019"]]},"page":"129-134","title":"Small-scale urban agriculture results in high yields but requires judicious management of inputs to achieve sustainability","type":"article-journal","volume":"116"},"uris":["http://www.mendeley.com/documents/?uuid=c3c4f977-e1a9-45ca-bdf5-78fb46460b33"]}],"mendeley":{"formattedCitation":"(McDougall et al., 2019)","plainTextFormattedCitation":"(McDougall et al., 2019)","previouslyFormattedCitation":"(McDougall et al., 2019)"},"properties":{"noteIndex":0},"schema":"https://github.com/citation-style-language/schema/raw/master/csl-citation.json"}</w:instrText>
      </w:r>
      <w:r w:rsidR="002D759D" w:rsidRPr="00BC6CB3">
        <w:rPr>
          <w:rFonts w:ascii="Times New Roman" w:hAnsi="Times New Roman" w:cs="Times New Roman"/>
          <w:sz w:val="24"/>
          <w:szCs w:val="24"/>
        </w:rPr>
        <w:fldChar w:fldCharType="separate"/>
      </w:r>
      <w:r w:rsidR="002D759D" w:rsidRPr="00BC6CB3">
        <w:rPr>
          <w:rFonts w:ascii="Times New Roman" w:hAnsi="Times New Roman" w:cs="Times New Roman"/>
          <w:noProof/>
          <w:sz w:val="24"/>
          <w:szCs w:val="24"/>
        </w:rPr>
        <w:t>(McDougall et al., 2019)</w:t>
      </w:r>
      <w:r w:rsidR="002D759D" w:rsidRPr="00BC6CB3">
        <w:rPr>
          <w:rFonts w:ascii="Times New Roman" w:hAnsi="Times New Roman" w:cs="Times New Roman"/>
          <w:sz w:val="24"/>
          <w:szCs w:val="24"/>
        </w:rPr>
        <w:fldChar w:fldCharType="end"/>
      </w:r>
      <w:r w:rsidR="00E70212" w:rsidRPr="00BC6CB3">
        <w:rPr>
          <w:rFonts w:ascii="Times New Roman" w:hAnsi="Times New Roman" w:cs="Times New Roman"/>
          <w:sz w:val="24"/>
          <w:szCs w:val="24"/>
        </w:rPr>
        <w:t xml:space="preserve">. </w:t>
      </w:r>
      <w:r w:rsidR="0060087A" w:rsidRPr="00BC6CB3">
        <w:rPr>
          <w:rFonts w:ascii="Times New Roman" w:hAnsi="Times New Roman" w:cs="Times New Roman"/>
          <w:sz w:val="24"/>
          <w:szCs w:val="24"/>
        </w:rPr>
        <w:t xml:space="preserve">If urban agriculture is </w:t>
      </w:r>
      <w:r w:rsidR="00BF22AB" w:rsidRPr="00BC6CB3">
        <w:rPr>
          <w:rFonts w:ascii="Times New Roman" w:hAnsi="Times New Roman" w:cs="Times New Roman"/>
          <w:sz w:val="24"/>
          <w:szCs w:val="24"/>
        </w:rPr>
        <w:t>more resource</w:t>
      </w:r>
      <w:r w:rsidR="00CC0941" w:rsidRPr="00BC6CB3">
        <w:rPr>
          <w:rFonts w:ascii="Times New Roman" w:hAnsi="Times New Roman" w:cs="Times New Roman"/>
          <w:sz w:val="24"/>
          <w:szCs w:val="24"/>
        </w:rPr>
        <w:t>-</w:t>
      </w:r>
      <w:r w:rsidR="00BF22AB" w:rsidRPr="00BC6CB3">
        <w:rPr>
          <w:rFonts w:ascii="Times New Roman" w:hAnsi="Times New Roman" w:cs="Times New Roman"/>
          <w:sz w:val="24"/>
          <w:szCs w:val="24"/>
        </w:rPr>
        <w:t>intensive</w:t>
      </w:r>
      <w:r w:rsidR="0060087A" w:rsidRPr="00BC6CB3">
        <w:rPr>
          <w:rFonts w:ascii="Times New Roman" w:hAnsi="Times New Roman" w:cs="Times New Roman"/>
          <w:sz w:val="24"/>
          <w:szCs w:val="24"/>
        </w:rPr>
        <w:t xml:space="preserve"> (in particular regarding energy, water</w:t>
      </w:r>
      <w:r w:rsidR="001C0DAC">
        <w:rPr>
          <w:rFonts w:ascii="Times New Roman" w:hAnsi="Times New Roman" w:cs="Times New Roman"/>
          <w:sz w:val="24"/>
          <w:szCs w:val="24"/>
        </w:rPr>
        <w:t xml:space="preserve">, </w:t>
      </w:r>
      <w:r w:rsidR="0060087A" w:rsidRPr="00BC6CB3">
        <w:rPr>
          <w:rFonts w:ascii="Times New Roman" w:hAnsi="Times New Roman" w:cs="Times New Roman"/>
          <w:sz w:val="24"/>
          <w:szCs w:val="24"/>
        </w:rPr>
        <w:t>nutrient consumption</w:t>
      </w:r>
      <w:r w:rsidR="001C0DAC">
        <w:rPr>
          <w:rFonts w:ascii="Times New Roman" w:hAnsi="Times New Roman" w:cs="Times New Roman"/>
          <w:sz w:val="24"/>
          <w:szCs w:val="24"/>
        </w:rPr>
        <w:t xml:space="preserve"> and waste disposal</w:t>
      </w:r>
      <w:r w:rsidR="00BF22AB" w:rsidRPr="00BC6CB3">
        <w:rPr>
          <w:rFonts w:ascii="Times New Roman" w:hAnsi="Times New Roman" w:cs="Times New Roman"/>
          <w:sz w:val="24"/>
          <w:szCs w:val="24"/>
        </w:rPr>
        <w:t xml:space="preserve">) </w:t>
      </w:r>
      <w:r w:rsidR="00E70212" w:rsidRPr="00BC6CB3">
        <w:rPr>
          <w:rFonts w:ascii="Times New Roman" w:hAnsi="Times New Roman" w:cs="Times New Roman"/>
          <w:sz w:val="24"/>
          <w:szCs w:val="24"/>
        </w:rPr>
        <w:t>than conventional agriculture, th</w:t>
      </w:r>
      <w:r w:rsidR="00092516">
        <w:rPr>
          <w:rFonts w:ascii="Times New Roman" w:hAnsi="Times New Roman" w:cs="Times New Roman"/>
          <w:sz w:val="24"/>
          <w:szCs w:val="24"/>
        </w:rPr>
        <w:t>is</w:t>
      </w:r>
      <w:r w:rsidR="00E70212" w:rsidRPr="00BC6CB3">
        <w:rPr>
          <w:rFonts w:ascii="Times New Roman" w:hAnsi="Times New Roman" w:cs="Times New Roman"/>
          <w:sz w:val="24"/>
          <w:szCs w:val="24"/>
        </w:rPr>
        <w:t xml:space="preserve"> could represent </w:t>
      </w:r>
      <w:r w:rsidR="00092516">
        <w:rPr>
          <w:rFonts w:ascii="Times New Roman" w:hAnsi="Times New Roman" w:cs="Times New Roman"/>
          <w:sz w:val="24"/>
          <w:szCs w:val="24"/>
        </w:rPr>
        <w:t xml:space="preserve">a </w:t>
      </w:r>
      <w:r w:rsidR="00E70212" w:rsidRPr="00BC6CB3">
        <w:rPr>
          <w:rFonts w:ascii="Times New Roman" w:hAnsi="Times New Roman" w:cs="Times New Roman"/>
          <w:sz w:val="24"/>
          <w:szCs w:val="24"/>
        </w:rPr>
        <w:t xml:space="preserve">barrier to </w:t>
      </w:r>
      <w:r w:rsidR="00CC0941" w:rsidRPr="00BC6CB3">
        <w:rPr>
          <w:rFonts w:ascii="Times New Roman" w:hAnsi="Times New Roman" w:cs="Times New Roman"/>
          <w:sz w:val="24"/>
          <w:szCs w:val="24"/>
        </w:rPr>
        <w:t xml:space="preserve">the </w:t>
      </w:r>
      <w:r w:rsidR="00E70212" w:rsidRPr="00BC6CB3">
        <w:rPr>
          <w:rFonts w:ascii="Times New Roman" w:hAnsi="Times New Roman" w:cs="Times New Roman"/>
          <w:sz w:val="24"/>
          <w:szCs w:val="24"/>
        </w:rPr>
        <w:t xml:space="preserve">deployment of </w:t>
      </w:r>
      <w:r w:rsidR="0060087A" w:rsidRPr="00BC6CB3">
        <w:rPr>
          <w:rFonts w:ascii="Times New Roman" w:hAnsi="Times New Roman" w:cs="Times New Roman"/>
          <w:sz w:val="24"/>
          <w:szCs w:val="24"/>
        </w:rPr>
        <w:t>urban agriculture</w:t>
      </w:r>
      <w:r w:rsidR="00E70212" w:rsidRPr="00BC6CB3">
        <w:rPr>
          <w:rFonts w:ascii="Times New Roman" w:hAnsi="Times New Roman" w:cs="Times New Roman"/>
          <w:sz w:val="24"/>
          <w:szCs w:val="24"/>
        </w:rPr>
        <w:t xml:space="preserve"> at </w:t>
      </w:r>
      <w:r w:rsidR="0060087A" w:rsidRPr="00BC6CB3">
        <w:rPr>
          <w:rFonts w:ascii="Times New Roman" w:hAnsi="Times New Roman" w:cs="Times New Roman"/>
          <w:sz w:val="24"/>
          <w:szCs w:val="24"/>
        </w:rPr>
        <w:t xml:space="preserve">a </w:t>
      </w:r>
      <w:r w:rsidR="00E70212" w:rsidRPr="00BC6CB3">
        <w:rPr>
          <w:rFonts w:ascii="Times New Roman" w:hAnsi="Times New Roman" w:cs="Times New Roman"/>
          <w:sz w:val="24"/>
          <w:szCs w:val="24"/>
        </w:rPr>
        <w:t xml:space="preserve">large scale. </w:t>
      </w:r>
      <w:r w:rsidR="00894F88" w:rsidRPr="00BC6CB3">
        <w:rPr>
          <w:rFonts w:ascii="Times New Roman" w:hAnsi="Times New Roman" w:cs="Times New Roman"/>
          <w:sz w:val="24"/>
          <w:szCs w:val="24"/>
        </w:rPr>
        <w:t xml:space="preserve">The same reasoning applies </w:t>
      </w:r>
      <w:r w:rsidR="00012013">
        <w:rPr>
          <w:rFonts w:ascii="Times New Roman" w:hAnsi="Times New Roman" w:cs="Times New Roman"/>
          <w:sz w:val="24"/>
          <w:szCs w:val="24"/>
        </w:rPr>
        <w:t>to</w:t>
      </w:r>
      <w:r w:rsidR="00894F88" w:rsidRPr="00BC6CB3">
        <w:rPr>
          <w:rFonts w:ascii="Times New Roman" w:hAnsi="Times New Roman" w:cs="Times New Roman"/>
          <w:sz w:val="24"/>
          <w:szCs w:val="24"/>
        </w:rPr>
        <w:t xml:space="preserve"> different urban spaces</w:t>
      </w:r>
      <w:r w:rsidR="008B0707" w:rsidRPr="00BC6CB3">
        <w:rPr>
          <w:rFonts w:ascii="Times New Roman" w:hAnsi="Times New Roman" w:cs="Times New Roman"/>
          <w:sz w:val="24"/>
          <w:szCs w:val="24"/>
        </w:rPr>
        <w:t>: in an analysis comparing the environmental</w:t>
      </w:r>
      <w:r w:rsidR="00CC0941" w:rsidRPr="00BC6CB3">
        <w:rPr>
          <w:rFonts w:ascii="Times New Roman" w:hAnsi="Times New Roman" w:cs="Times New Roman"/>
          <w:sz w:val="24"/>
          <w:szCs w:val="24"/>
        </w:rPr>
        <w:t xml:space="preserve"> impact</w:t>
      </w:r>
      <w:r w:rsidR="008B0707" w:rsidRPr="00BC6CB3">
        <w:rPr>
          <w:rFonts w:ascii="Times New Roman" w:hAnsi="Times New Roman" w:cs="Times New Roman"/>
          <w:sz w:val="24"/>
          <w:szCs w:val="24"/>
        </w:rPr>
        <w:t xml:space="preserve"> and resource use of Japanese horticultur</w:t>
      </w:r>
      <w:r w:rsidR="00CC0941" w:rsidRPr="00BC6CB3">
        <w:rPr>
          <w:rFonts w:ascii="Times New Roman" w:hAnsi="Times New Roman" w:cs="Times New Roman"/>
          <w:sz w:val="24"/>
          <w:szCs w:val="24"/>
        </w:rPr>
        <w:t>al</w:t>
      </w:r>
      <w:r w:rsidR="008B0707" w:rsidRPr="00BC6CB3">
        <w:rPr>
          <w:rFonts w:ascii="Times New Roman" w:hAnsi="Times New Roman" w:cs="Times New Roman"/>
          <w:sz w:val="24"/>
          <w:szCs w:val="24"/>
        </w:rPr>
        <w:t xml:space="preserve"> systems, </w:t>
      </w:r>
      <w:r w:rsidR="000F10FF" w:rsidRPr="00BC6CB3">
        <w:rPr>
          <w:rFonts w:ascii="Times New Roman" w:hAnsi="Times New Roman" w:cs="Times New Roman"/>
          <w:sz w:val="24"/>
          <w:szCs w:val="24"/>
        </w:rPr>
        <w:fldChar w:fldCharType="begin" w:fldLock="1"/>
      </w:r>
      <w:r w:rsidR="00BF1F96" w:rsidRPr="00BC6CB3">
        <w:rPr>
          <w:rFonts w:ascii="Times New Roman" w:hAnsi="Times New Roman" w:cs="Times New Roman"/>
          <w:sz w:val="24"/>
          <w:szCs w:val="24"/>
        </w:rPr>
        <w:instrText>ADDIN CSL_CITATION {"citationItems":[{"id":"ITEM-1","itemData":{"DOI":"10.1016/j.jclepro.2018.03.110","ISSN":"09596526","abstract":"A comprehensive analysis of multiple aspects of food production is needed to address related concerns, such as the use of nitrogen, phosphorus, and potassium fertilizers, the consumption of water, the occupation or transformation of land, and greenhouse gas emissions. We examine the environmental properties of plant factories with sunlight and plant factories with artificial light, comparing them with conventional Japanese horticulture systems. Process conditions and inventory data were extracted from demonstration factories in Chiba, Japan. We found that these plant factories reduced the use of irreplaceable resources for food production, i.e., phosphorus, water, and land area, at the expense of additional energy consumption compared with conventional Japanese horticulture systems. By employing emerging energy technology options, energy consumption can be reduced sufficiently to be competitive with that of conventional horticulture systems. The results indicate that plant factories could become a viable or competitive production technology, changing the slope factors in the nexus of food, energy, and water systems.","author":[{"dropping-particle":"","family":"Kikuchi","given":"Yasunori","non-dropping-particle":"","parse-names":false,"suffix":""},{"dropping-particle":"","family":"Kanematsu","given":"Yuichiro","non-dropping-particle":"","parse-names":false,"suffix":""},{"dropping-particle":"","family":"Yoshikawa","given":"Naoki","non-dropping-particle":"","parse-names":false,"suffix":""},{"dropping-particle":"","family":"Okubo","given":"Tatsuya","non-dropping-particle":"","parse-names":false,"suffix":""},{"dropping-particle":"","family":"Takagaki","given":"Michiko","non-dropping-particle":"","parse-names":false,"suffix":""}],"container-title":"Journal of Cleaner Production","id":"ITEM-1","issued":{"date-parts":[["2018"]]},"page":"703-717","publisher":"Elsevier Ltd","title":"Environmental and resource use analysis of plant factories with energy technology options: A case study in Japan","type":"article-journal","volume":"186"},"uris":["http://www.mendeley.com/documents/?uuid=80959ba4-71e1-49ca-8649-fc11d23b8f65"]}],"mendeley":{"formattedCitation":"(Kikuchi et al., 2018)","manualFormatting":"Kikuchi et al. (2018)","plainTextFormattedCitation":"(Kikuchi et al., 2018)","previouslyFormattedCitation":"(Kikuchi et al., 2018)"},"properties":{"noteIndex":0},"schema":"https://github.com/citation-style-language/schema/raw/master/csl-citation.json"}</w:instrText>
      </w:r>
      <w:r w:rsidR="000F10FF" w:rsidRPr="00BC6CB3">
        <w:rPr>
          <w:rFonts w:ascii="Times New Roman" w:hAnsi="Times New Roman" w:cs="Times New Roman"/>
          <w:sz w:val="24"/>
          <w:szCs w:val="24"/>
        </w:rPr>
        <w:fldChar w:fldCharType="separate"/>
      </w:r>
      <w:r w:rsidR="000F10FF" w:rsidRPr="00BC6CB3">
        <w:rPr>
          <w:rFonts w:ascii="Times New Roman" w:hAnsi="Times New Roman" w:cs="Times New Roman"/>
          <w:noProof/>
          <w:sz w:val="24"/>
          <w:szCs w:val="24"/>
        </w:rPr>
        <w:t>Kikuchi et al. (2018)</w:t>
      </w:r>
      <w:r w:rsidR="000F10FF" w:rsidRPr="00BC6CB3">
        <w:rPr>
          <w:rFonts w:ascii="Times New Roman" w:hAnsi="Times New Roman" w:cs="Times New Roman"/>
          <w:sz w:val="24"/>
          <w:szCs w:val="24"/>
        </w:rPr>
        <w:fldChar w:fldCharType="end"/>
      </w:r>
      <w:r w:rsidR="008B0707" w:rsidRPr="00BC6CB3">
        <w:rPr>
          <w:rFonts w:ascii="Times New Roman" w:hAnsi="Times New Roman" w:cs="Times New Roman"/>
          <w:sz w:val="24"/>
          <w:szCs w:val="24"/>
        </w:rPr>
        <w:t xml:space="preserve"> found that plant factories </w:t>
      </w:r>
      <w:r w:rsidR="00092516">
        <w:rPr>
          <w:rFonts w:ascii="Times New Roman" w:hAnsi="Times New Roman" w:cs="Times New Roman"/>
          <w:sz w:val="24"/>
          <w:szCs w:val="24"/>
        </w:rPr>
        <w:t xml:space="preserve">led to </w:t>
      </w:r>
      <w:r w:rsidR="008B0707" w:rsidRPr="00BC6CB3">
        <w:rPr>
          <w:rFonts w:ascii="Times New Roman" w:hAnsi="Times New Roman" w:cs="Times New Roman"/>
          <w:sz w:val="24"/>
          <w:szCs w:val="24"/>
        </w:rPr>
        <w:t xml:space="preserve">higher </w:t>
      </w:r>
      <w:r w:rsidR="001C6D03">
        <w:rPr>
          <w:rFonts w:ascii="Times New Roman" w:hAnsi="Times New Roman" w:cs="Times New Roman"/>
          <w:sz w:val="24"/>
          <w:szCs w:val="24"/>
        </w:rPr>
        <w:t>energy consumption</w:t>
      </w:r>
      <w:r w:rsidR="008B0707" w:rsidRPr="00BC6CB3">
        <w:rPr>
          <w:rFonts w:ascii="Times New Roman" w:hAnsi="Times New Roman" w:cs="Times New Roman"/>
          <w:sz w:val="24"/>
          <w:szCs w:val="24"/>
        </w:rPr>
        <w:t xml:space="preserve"> than conventional systems, </w:t>
      </w:r>
      <w:r w:rsidR="00012013">
        <w:rPr>
          <w:rFonts w:ascii="Times New Roman" w:hAnsi="Times New Roman" w:cs="Times New Roman"/>
          <w:sz w:val="24"/>
          <w:szCs w:val="24"/>
        </w:rPr>
        <w:t>even though</w:t>
      </w:r>
      <w:r w:rsidR="008B0707" w:rsidRPr="00BC6CB3">
        <w:rPr>
          <w:rFonts w:ascii="Times New Roman" w:hAnsi="Times New Roman" w:cs="Times New Roman"/>
          <w:sz w:val="24"/>
          <w:szCs w:val="24"/>
        </w:rPr>
        <w:t xml:space="preserve"> they reduced </w:t>
      </w:r>
      <w:r w:rsidR="008B0707" w:rsidRPr="00BC6CB3">
        <w:rPr>
          <w:rFonts w:ascii="Times New Roman" w:hAnsi="Times New Roman" w:cs="Times New Roman"/>
          <w:sz w:val="24"/>
          <w:szCs w:val="24"/>
        </w:rPr>
        <w:lastRenderedPageBreak/>
        <w:t xml:space="preserve">phosphorus, water and land requirements for food production. </w:t>
      </w:r>
      <w:r w:rsidR="007D0D6C" w:rsidRPr="00BC6CB3">
        <w:rPr>
          <w:rFonts w:ascii="Times New Roman" w:hAnsi="Times New Roman" w:cs="Times New Roman"/>
          <w:sz w:val="24"/>
          <w:szCs w:val="24"/>
        </w:rPr>
        <w:t>Further life cycle assessments of urban agriculture need to be conducted</w:t>
      </w:r>
      <w:r w:rsidR="001879F1">
        <w:rPr>
          <w:rFonts w:ascii="Times New Roman" w:hAnsi="Times New Roman" w:cs="Times New Roman"/>
          <w:sz w:val="24"/>
          <w:szCs w:val="24"/>
        </w:rPr>
        <w:t xml:space="preserve"> </w:t>
      </w:r>
      <w:r w:rsidR="001879F1" w:rsidRPr="00BC6CB3">
        <w:rPr>
          <w:rFonts w:ascii="Times New Roman" w:hAnsi="Times New Roman" w:cs="Times New Roman"/>
          <w:sz w:val="24"/>
          <w:szCs w:val="24"/>
        </w:rPr>
        <w:t>to assess whether producing food in cities and towns for urban dwellers is more resource-efficient than existing supply chains.</w:t>
      </w:r>
      <w:r w:rsidR="001879F1">
        <w:rPr>
          <w:rFonts w:ascii="Times New Roman" w:hAnsi="Times New Roman" w:cs="Times New Roman"/>
          <w:sz w:val="24"/>
          <w:szCs w:val="24"/>
        </w:rPr>
        <w:t xml:space="preserve"> This would allow</w:t>
      </w:r>
      <w:r w:rsidR="007D0D6C" w:rsidRPr="00BC6CB3">
        <w:rPr>
          <w:rFonts w:ascii="Times New Roman" w:hAnsi="Times New Roman" w:cs="Times New Roman"/>
          <w:sz w:val="24"/>
          <w:szCs w:val="24"/>
        </w:rPr>
        <w:t xml:space="preserve"> </w:t>
      </w:r>
      <w:r w:rsidR="00D2338F">
        <w:rPr>
          <w:rFonts w:ascii="Times New Roman" w:hAnsi="Times New Roman" w:cs="Times New Roman"/>
          <w:sz w:val="24"/>
          <w:szCs w:val="24"/>
        </w:rPr>
        <w:t>for</w:t>
      </w:r>
      <w:r w:rsidR="007D0D6C" w:rsidRPr="00BC6CB3">
        <w:rPr>
          <w:rFonts w:ascii="Times New Roman" w:hAnsi="Times New Roman" w:cs="Times New Roman"/>
          <w:sz w:val="24"/>
          <w:szCs w:val="24"/>
        </w:rPr>
        <w:t xml:space="preserve"> consolidat</w:t>
      </w:r>
      <w:r w:rsidR="00D2338F">
        <w:rPr>
          <w:rFonts w:ascii="Times New Roman" w:hAnsi="Times New Roman" w:cs="Times New Roman"/>
          <w:sz w:val="24"/>
          <w:szCs w:val="24"/>
        </w:rPr>
        <w:t>ing</w:t>
      </w:r>
      <w:r w:rsidR="007D0D6C" w:rsidRPr="00BC6CB3">
        <w:rPr>
          <w:rFonts w:ascii="Times New Roman" w:hAnsi="Times New Roman" w:cs="Times New Roman"/>
          <w:sz w:val="24"/>
          <w:szCs w:val="24"/>
        </w:rPr>
        <w:t xml:space="preserve"> the design and management of urban agricultural systems </w:t>
      </w:r>
      <w:r w:rsidR="007D0D6C" w:rsidRPr="00BC6CB3">
        <w:rPr>
          <w:rFonts w:ascii="Times New Roman" w:hAnsi="Times New Roman" w:cs="Times New Roman"/>
          <w:sz w:val="24"/>
          <w:szCs w:val="24"/>
        </w:rPr>
        <w:fldChar w:fldCharType="begin" w:fldLock="1"/>
      </w:r>
      <w:r w:rsidR="00103C89" w:rsidRPr="00BC6CB3">
        <w:rPr>
          <w:rFonts w:ascii="Times New Roman" w:hAnsi="Times New Roman" w:cs="Times New Roman"/>
          <w:sz w:val="24"/>
          <w:szCs w:val="24"/>
        </w:rPr>
        <w:instrText>ADDIN CSL_CITATION {"citationItems":[{"id":"ITEM-1","itemData":{"DOI":"10.1088/1748-9326/ac1a39","ISSN":"17489326","abstract":"Environmental merits are a common motivation for many urban agriculture (UA) projects. One powerful way of quantifying environmental impacts is with life cycle assessment (LCA): a method that estimates the environmental impacts of producing, using, and disposing of a good. LCAs of UA have proliferated in recent years, evaluating a diverse range of UA systems and generating mixed conclusions about their environmental performance. To clarify the varied literature, we performed a systematic review of LCAs of UA to answer the following questions: What is the scope of available LCAs of UA (geographic, crop choice, system type)? What is the environmental performance and resource intensity of diverse forms of UA? How have these LCAs been done, and does the quality and consistency allow the evidence to support decision making? We searched for original, peer-reviewed LCAs of agricultural production at UA systems, and selected and evaluated 47 papers fitting our analysis criteria, covering 88 different farms and 259 production systems. Focusing on yield, water consumption, greenhouse gas emissions, and cumulative energy demand, using functional units based on mass of crops grown and land occupied, we found a wide range of results. We summarized baseline ranges, identified trends across UA profiles, and highlighted the most impactful parts of different systems. There were examples of all types of systems—across physical set up, crop type, and socio-economic orientation—achieving low and high impacts and yields, and performing better or worse than conventional agriculture. However, issues with the quality and consistency of the LCAs, the use of conventional agriculture data in UA settings, and the high variability in their results prevented us from drawing definitive conclusions about the environmental impacts and resource use of UA. We provided guidelines for improving LCAs of UA, and make a strong case that more research on this topic is necessary to improve our understanding of the environmental impacts and benefits of UA.","author":[{"dropping-particle":"","family":"Dorr","given":"Erica","non-dropping-particle":"","parse-names":false,"suffix":""},{"dropping-particle":"","family":"Goldstein","given":"Benjamin","non-dropping-particle":"","parse-names":false,"suffix":""},{"dropping-particle":"","family":"Horvath","given":"Arpad","non-dropping-particle":"","parse-names":false,"suffix":""},{"dropping-particle":"","family":"Aubry","given":"Christine","non-dropping-particle":"","parse-names":false,"suffix":""},{"dropping-particle":"","family":"Gabrielle","given":"Benoit","non-dropping-particle":"","parse-names":false,"suffix":""}],"container-title":"Environmental Research Letters","id":"ITEM-1","issue":"9","issued":{"date-parts":[["2021"]]},"page":"1-29","title":"Environmental impacts and resource use of urban agriculture: a systematic review and meta-analysis","type":"article-journal","volume":"16"},"uris":["http://www.mendeley.com/documents/?uuid=d13bd2a0-a00e-4da3-9924-4d1467de786c"]}],"mendeley":{"formattedCitation":"(Dorr et al., 2021)","plainTextFormattedCitation":"(Dorr et al., 2021)","previouslyFormattedCitation":"(Dorr et al., 2021)"},"properties":{"noteIndex":0},"schema":"https://github.com/citation-style-language/schema/raw/master/csl-citation.json"}</w:instrText>
      </w:r>
      <w:r w:rsidR="007D0D6C" w:rsidRPr="00BC6CB3">
        <w:rPr>
          <w:rFonts w:ascii="Times New Roman" w:hAnsi="Times New Roman" w:cs="Times New Roman"/>
          <w:sz w:val="24"/>
          <w:szCs w:val="24"/>
        </w:rPr>
        <w:fldChar w:fldCharType="separate"/>
      </w:r>
      <w:r w:rsidR="007D0D6C" w:rsidRPr="00BC6CB3">
        <w:rPr>
          <w:rFonts w:ascii="Times New Roman" w:hAnsi="Times New Roman" w:cs="Times New Roman"/>
          <w:noProof/>
          <w:sz w:val="24"/>
          <w:szCs w:val="24"/>
        </w:rPr>
        <w:t>(Dorr et al., 2021)</w:t>
      </w:r>
      <w:r w:rsidR="007D0D6C" w:rsidRPr="00BC6CB3">
        <w:rPr>
          <w:rFonts w:ascii="Times New Roman" w:hAnsi="Times New Roman" w:cs="Times New Roman"/>
          <w:sz w:val="24"/>
          <w:szCs w:val="24"/>
        </w:rPr>
        <w:fldChar w:fldCharType="end"/>
      </w:r>
      <w:r w:rsidR="00103C89" w:rsidRPr="00BC6CB3">
        <w:rPr>
          <w:rFonts w:ascii="Times New Roman" w:hAnsi="Times New Roman" w:cs="Times New Roman"/>
          <w:sz w:val="24"/>
          <w:szCs w:val="24"/>
        </w:rPr>
        <w:t xml:space="preserve"> and deliver</w:t>
      </w:r>
      <w:r w:rsidR="00D2338F">
        <w:rPr>
          <w:rFonts w:ascii="Times New Roman" w:hAnsi="Times New Roman" w:cs="Times New Roman"/>
          <w:sz w:val="24"/>
          <w:szCs w:val="24"/>
        </w:rPr>
        <w:t>ing</w:t>
      </w:r>
      <w:r w:rsidR="00103C89" w:rsidRPr="00BC6CB3">
        <w:rPr>
          <w:rFonts w:ascii="Times New Roman" w:hAnsi="Times New Roman" w:cs="Times New Roman"/>
          <w:sz w:val="24"/>
          <w:szCs w:val="24"/>
        </w:rPr>
        <w:t xml:space="preserve"> more accurate estimates of the efficiency and performance of urban spaces at producing sufficient yields to meet demand in the most sustainable way </w:t>
      </w:r>
      <w:r w:rsidR="00103C89" w:rsidRPr="00BC6CB3">
        <w:rPr>
          <w:rFonts w:ascii="Times New Roman" w:hAnsi="Times New Roman" w:cs="Times New Roman"/>
          <w:sz w:val="24"/>
          <w:szCs w:val="24"/>
        </w:rPr>
        <w:fldChar w:fldCharType="begin" w:fldLock="1"/>
      </w:r>
      <w:r w:rsidR="002D759D" w:rsidRPr="00BC6CB3">
        <w:rPr>
          <w:rFonts w:ascii="Times New Roman" w:hAnsi="Times New Roman" w:cs="Times New Roman"/>
          <w:sz w:val="24"/>
          <w:szCs w:val="24"/>
        </w:rPr>
        <w:instrText>ADDIN CSL_CITATION {"citationItems":[{"id":"ITEM-1","itemData":{"DOI":"10.1007/s12571-019-01003-z","ISSN":"18764525","abstract":"In recent years, several global issues related to food waste, increasing CO2 emissions, water pollution, over-fertilization, deforestation, loss of arable land, food security, and energy storage have emerged. Climate change urgently needs to be addressed from an ecological and social perspective. Implementing new indoor urban vertical farming (IUVF) operations is one way to combat the above-mentioned issues as well as foodborne illnesses, scarcity of drinking water, and more crop failure due to infection from plant pathogens and insect pests. A promising production mode is plant factories (PFs), which are indoor plant production systems completely isolated from outside environment. This paper mainly focuses on the comprehensive review of scientific papers in order to analyse the different applications of urban farming (UF) based on three different dimensions: a) the manufacturing techniques and equipment used; b) the energy that these systems require, the distribution of energy, and ways to minimize the energy-related cost; and c) the technological innovations applied in order to optimize the cultivation possibilities of IUVF.","author":[{"dropping-particle":"","family":"Avgoustaki","given":"Dafni Despoina","non-dropping-particle":"","parse-names":false,"suffix":""},{"dropping-particle":"","family":"Xydis","given":"George","non-dropping-particle":"","parse-names":false,"suffix":""}],"container-title":"Food Security","id":"ITEM-1","issued":{"date-parts":[["2020"]]},"page":"253-268","publisher":"Food Security","title":"Plant factories in the water-food-energy Nexus era: a systematic bibliographical review","type":"article-journal","volume":"12"},"uris":["http://www.mendeley.com/documents/?uuid=054537f7-db43-4f9f-9cfb-69f9021d18b8"]}],"mendeley":{"formattedCitation":"(Avgoustaki &amp; Xydis, 2020b)","plainTextFormattedCitation":"(Avgoustaki &amp; Xydis, 2020b)","previouslyFormattedCitation":"(Avgoustaki &amp; Xydis, 2020b)"},"properties":{"noteIndex":0},"schema":"https://github.com/citation-style-language/schema/raw/master/csl-citation.json"}</w:instrText>
      </w:r>
      <w:r w:rsidR="00103C89" w:rsidRPr="00BC6CB3">
        <w:rPr>
          <w:rFonts w:ascii="Times New Roman" w:hAnsi="Times New Roman" w:cs="Times New Roman"/>
          <w:sz w:val="24"/>
          <w:szCs w:val="24"/>
        </w:rPr>
        <w:fldChar w:fldCharType="separate"/>
      </w:r>
      <w:r w:rsidR="00103C89" w:rsidRPr="00BC6CB3">
        <w:rPr>
          <w:rFonts w:ascii="Times New Roman" w:hAnsi="Times New Roman" w:cs="Times New Roman"/>
          <w:noProof/>
          <w:sz w:val="24"/>
          <w:szCs w:val="24"/>
        </w:rPr>
        <w:t>(Avgoustaki &amp; Xydis, 2020b)</w:t>
      </w:r>
      <w:r w:rsidR="00103C89" w:rsidRPr="00BC6CB3">
        <w:rPr>
          <w:rFonts w:ascii="Times New Roman" w:hAnsi="Times New Roman" w:cs="Times New Roman"/>
          <w:sz w:val="24"/>
          <w:szCs w:val="24"/>
        </w:rPr>
        <w:fldChar w:fldCharType="end"/>
      </w:r>
      <w:r w:rsidR="00103C89" w:rsidRPr="00BC6CB3">
        <w:rPr>
          <w:rFonts w:ascii="Times New Roman" w:hAnsi="Times New Roman" w:cs="Times New Roman"/>
          <w:sz w:val="24"/>
          <w:szCs w:val="24"/>
        </w:rPr>
        <w:t xml:space="preserve">. </w:t>
      </w:r>
      <w:r w:rsidR="00C12D37" w:rsidRPr="00BC6CB3">
        <w:rPr>
          <w:rFonts w:ascii="Times New Roman" w:hAnsi="Times New Roman" w:cs="Times New Roman"/>
          <w:sz w:val="24"/>
          <w:szCs w:val="24"/>
        </w:rPr>
        <w:t xml:space="preserve">  </w:t>
      </w:r>
    </w:p>
    <w:p w14:paraId="2D04982F" w14:textId="7E40B84B" w:rsidR="002D2028" w:rsidRPr="00BC6CB3" w:rsidRDefault="002D2028" w:rsidP="008E255A">
      <w:pPr>
        <w:spacing w:after="0" w:line="480" w:lineRule="auto"/>
        <w:rPr>
          <w:rFonts w:ascii="Times New Roman" w:hAnsi="Times New Roman" w:cs="Times New Roman"/>
          <w:sz w:val="24"/>
          <w:szCs w:val="24"/>
        </w:rPr>
      </w:pPr>
    </w:p>
    <w:p w14:paraId="13EB0A23" w14:textId="3AF0A1FA" w:rsidR="002D2028" w:rsidRPr="00BC6CB3" w:rsidRDefault="002D2028" w:rsidP="008E255A">
      <w:pPr>
        <w:spacing w:after="0" w:line="480" w:lineRule="auto"/>
        <w:rPr>
          <w:rFonts w:ascii="Times New Roman" w:hAnsi="Times New Roman" w:cs="Times New Roman"/>
          <w:sz w:val="24"/>
          <w:szCs w:val="24"/>
        </w:rPr>
      </w:pPr>
    </w:p>
    <w:p w14:paraId="3C82D5AD" w14:textId="5F933006" w:rsidR="002D2028" w:rsidRPr="00BC6CB3" w:rsidRDefault="002D2028" w:rsidP="008E255A">
      <w:pPr>
        <w:pStyle w:val="ListParagraph"/>
        <w:keepNext/>
        <w:numPr>
          <w:ilvl w:val="0"/>
          <w:numId w:val="12"/>
        </w:numPr>
        <w:spacing w:after="0" w:line="480" w:lineRule="auto"/>
        <w:ind w:firstLine="0"/>
        <w:rPr>
          <w:rFonts w:ascii="Times New Roman" w:hAnsi="Times New Roman" w:cs="Times New Roman"/>
          <w:b/>
          <w:sz w:val="24"/>
          <w:szCs w:val="24"/>
        </w:rPr>
      </w:pPr>
      <w:r w:rsidRPr="00BC6CB3">
        <w:rPr>
          <w:rFonts w:ascii="Times New Roman" w:hAnsi="Times New Roman" w:cs="Times New Roman"/>
          <w:b/>
          <w:sz w:val="24"/>
          <w:szCs w:val="24"/>
        </w:rPr>
        <w:t xml:space="preserve">Conclusions </w:t>
      </w:r>
    </w:p>
    <w:p w14:paraId="2CA64C7E" w14:textId="02D15059" w:rsidR="00A36E0E" w:rsidRPr="00BC6CB3" w:rsidRDefault="00A36E0E" w:rsidP="008E255A">
      <w:pPr>
        <w:keepNext/>
        <w:spacing w:after="0" w:line="480" w:lineRule="auto"/>
        <w:rPr>
          <w:rFonts w:ascii="Times New Roman" w:hAnsi="Times New Roman" w:cs="Times New Roman"/>
          <w:sz w:val="24"/>
          <w:szCs w:val="24"/>
        </w:rPr>
      </w:pPr>
    </w:p>
    <w:p w14:paraId="16205F7A" w14:textId="7E062CA5" w:rsidR="008C3343" w:rsidRDefault="00D56BC6" w:rsidP="008C3343">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 xml:space="preserve">The main objective of this meta-analysis was </w:t>
      </w:r>
      <w:r w:rsidR="000A1F03" w:rsidRPr="00BC6CB3">
        <w:rPr>
          <w:rFonts w:ascii="Times New Roman" w:hAnsi="Times New Roman" w:cs="Times New Roman"/>
          <w:sz w:val="24"/>
          <w:szCs w:val="24"/>
        </w:rPr>
        <w:t xml:space="preserve">to assess </w:t>
      </w:r>
      <w:r w:rsidR="00D11DE3" w:rsidRPr="00BC6CB3">
        <w:rPr>
          <w:rFonts w:ascii="Times New Roman" w:hAnsi="Times New Roman" w:cs="Times New Roman"/>
          <w:sz w:val="24"/>
          <w:szCs w:val="24"/>
        </w:rPr>
        <w:t>the agricultural productivity of urban systems</w:t>
      </w:r>
      <w:r w:rsidR="00675F72">
        <w:rPr>
          <w:rFonts w:ascii="Times New Roman" w:hAnsi="Times New Roman" w:cs="Times New Roman"/>
          <w:sz w:val="24"/>
          <w:szCs w:val="24"/>
        </w:rPr>
        <w:t>,</w:t>
      </w:r>
      <w:r w:rsidR="00D11DE3" w:rsidRPr="00BC6CB3">
        <w:rPr>
          <w:rFonts w:ascii="Times New Roman" w:hAnsi="Times New Roman" w:cs="Times New Roman"/>
          <w:sz w:val="24"/>
          <w:szCs w:val="24"/>
        </w:rPr>
        <w:t xml:space="preserve"> and how</w:t>
      </w:r>
      <w:r w:rsidR="00675F72">
        <w:rPr>
          <w:rFonts w:ascii="Times New Roman" w:hAnsi="Times New Roman" w:cs="Times New Roman"/>
          <w:sz w:val="24"/>
          <w:szCs w:val="24"/>
        </w:rPr>
        <w:t xml:space="preserve"> </w:t>
      </w:r>
      <w:r w:rsidR="00D11DE3" w:rsidRPr="00BC6CB3">
        <w:rPr>
          <w:rFonts w:ascii="Times New Roman" w:hAnsi="Times New Roman" w:cs="Times New Roman"/>
          <w:sz w:val="24"/>
          <w:szCs w:val="24"/>
        </w:rPr>
        <w:t>they compare to each other and to conventional agriculture</w:t>
      </w:r>
      <w:r w:rsidR="000A1F03" w:rsidRPr="00BC6CB3">
        <w:rPr>
          <w:rFonts w:ascii="Times New Roman" w:hAnsi="Times New Roman" w:cs="Times New Roman"/>
          <w:sz w:val="24"/>
          <w:szCs w:val="24"/>
        </w:rPr>
        <w:t xml:space="preserve">. We found a broad range of crops being grown in urban spaces, mostly vegetables, but also cereals and fruit. </w:t>
      </w:r>
      <w:r w:rsidR="006159B7" w:rsidRPr="00BC6CB3">
        <w:rPr>
          <w:rFonts w:ascii="Times New Roman" w:hAnsi="Times New Roman" w:cs="Times New Roman"/>
          <w:sz w:val="24"/>
          <w:szCs w:val="24"/>
        </w:rPr>
        <w:t xml:space="preserve">‘Lettuce and chicory’ were the most studied crop category. </w:t>
      </w:r>
      <w:r w:rsidR="000A1F03" w:rsidRPr="00BC6CB3">
        <w:rPr>
          <w:rFonts w:ascii="Times New Roman" w:hAnsi="Times New Roman" w:cs="Times New Roman"/>
          <w:sz w:val="24"/>
          <w:szCs w:val="24"/>
        </w:rPr>
        <w:t xml:space="preserve">The capacity of urban areas to produce food was strong, with urban agricultural yields </w:t>
      </w:r>
      <w:r w:rsidR="00D11DE3" w:rsidRPr="00BC6CB3">
        <w:rPr>
          <w:rFonts w:ascii="Times New Roman" w:hAnsi="Times New Roman" w:cs="Times New Roman"/>
          <w:sz w:val="24"/>
          <w:szCs w:val="24"/>
        </w:rPr>
        <w:t xml:space="preserve">largely </w:t>
      </w:r>
      <w:r w:rsidR="000A1F03" w:rsidRPr="00BC6CB3">
        <w:rPr>
          <w:rFonts w:ascii="Times New Roman" w:hAnsi="Times New Roman" w:cs="Times New Roman"/>
          <w:sz w:val="24"/>
          <w:szCs w:val="24"/>
        </w:rPr>
        <w:t>on par with or higher than conventional yields.</w:t>
      </w:r>
      <w:r w:rsidR="006159B7" w:rsidRPr="00BC6CB3">
        <w:rPr>
          <w:rFonts w:ascii="Times New Roman" w:hAnsi="Times New Roman" w:cs="Times New Roman"/>
          <w:sz w:val="24"/>
          <w:szCs w:val="24"/>
        </w:rPr>
        <w:t xml:space="preserve"> </w:t>
      </w:r>
      <w:r w:rsidR="000A1F03" w:rsidRPr="00BC6CB3">
        <w:rPr>
          <w:rFonts w:ascii="Times New Roman" w:hAnsi="Times New Roman" w:cs="Times New Roman"/>
          <w:sz w:val="24"/>
          <w:szCs w:val="24"/>
        </w:rPr>
        <w:t xml:space="preserve">A wide variety of urban spaces were </w:t>
      </w:r>
      <w:r w:rsidR="00CC054D">
        <w:rPr>
          <w:rFonts w:ascii="Times New Roman" w:hAnsi="Times New Roman" w:cs="Times New Roman"/>
          <w:sz w:val="24"/>
          <w:szCs w:val="24"/>
        </w:rPr>
        <w:t xml:space="preserve">also </w:t>
      </w:r>
      <w:r w:rsidR="000A1F03" w:rsidRPr="00BC6CB3">
        <w:rPr>
          <w:rFonts w:ascii="Times New Roman" w:hAnsi="Times New Roman" w:cs="Times New Roman"/>
          <w:sz w:val="24"/>
          <w:szCs w:val="24"/>
        </w:rPr>
        <w:t xml:space="preserve">found in the literature search, with variations depending on their location (ground-based, roof-based, indoor, etc.) or production system (hydroponic or soil-based, </w:t>
      </w:r>
      <w:r w:rsidR="006159B7" w:rsidRPr="00BC6CB3">
        <w:rPr>
          <w:rFonts w:ascii="Times New Roman" w:hAnsi="Times New Roman" w:cs="Times New Roman"/>
          <w:sz w:val="24"/>
          <w:szCs w:val="24"/>
        </w:rPr>
        <w:t xml:space="preserve">vertical or horizontal, controlled-environment or open-air). Their effect on crop yields was analysed for a series of crop categories, though it was not significant for all. Ground-based spaces had significantly higher </w:t>
      </w:r>
      <w:r w:rsidR="00F135E8" w:rsidRPr="00BC6CB3">
        <w:rPr>
          <w:rFonts w:ascii="Times New Roman" w:hAnsi="Times New Roman" w:cs="Times New Roman"/>
          <w:sz w:val="24"/>
          <w:szCs w:val="24"/>
        </w:rPr>
        <w:t>crop</w:t>
      </w:r>
      <w:r w:rsidR="006159B7" w:rsidRPr="00BC6CB3">
        <w:rPr>
          <w:rFonts w:ascii="Times New Roman" w:hAnsi="Times New Roman" w:cs="Times New Roman"/>
          <w:sz w:val="24"/>
          <w:szCs w:val="24"/>
        </w:rPr>
        <w:t xml:space="preserve"> yields than indoor spaces, rooftops and green spaces for </w:t>
      </w:r>
      <w:r w:rsidR="00CC1B16" w:rsidRPr="00BC6CB3">
        <w:rPr>
          <w:rFonts w:ascii="Times New Roman" w:hAnsi="Times New Roman" w:cs="Times New Roman"/>
          <w:sz w:val="24"/>
          <w:szCs w:val="24"/>
        </w:rPr>
        <w:t xml:space="preserve">‘cabbages and other brassicas’ </w:t>
      </w:r>
      <w:r w:rsidR="006159B7" w:rsidRPr="00BC6CB3">
        <w:rPr>
          <w:rFonts w:ascii="Times New Roman" w:hAnsi="Times New Roman" w:cs="Times New Roman"/>
          <w:sz w:val="24"/>
          <w:szCs w:val="24"/>
        </w:rPr>
        <w:t xml:space="preserve">and </w:t>
      </w:r>
      <w:r w:rsidR="00CC1B16" w:rsidRPr="00BC6CB3">
        <w:rPr>
          <w:rFonts w:ascii="Times New Roman" w:hAnsi="Times New Roman" w:cs="Times New Roman"/>
          <w:sz w:val="24"/>
          <w:szCs w:val="24"/>
        </w:rPr>
        <w:t xml:space="preserve">‘vegetables, fresh </w:t>
      </w:r>
      <w:proofErr w:type="spellStart"/>
      <w:r w:rsidR="00CC1B16" w:rsidRPr="00BC6CB3">
        <w:rPr>
          <w:rFonts w:ascii="Times New Roman" w:hAnsi="Times New Roman" w:cs="Times New Roman"/>
          <w:sz w:val="24"/>
          <w:szCs w:val="24"/>
        </w:rPr>
        <w:t>nes</w:t>
      </w:r>
      <w:proofErr w:type="spellEnd"/>
      <w:r w:rsidR="00CC1B16" w:rsidRPr="00BC6CB3">
        <w:rPr>
          <w:rFonts w:ascii="Times New Roman" w:hAnsi="Times New Roman" w:cs="Times New Roman"/>
          <w:sz w:val="24"/>
          <w:szCs w:val="24"/>
        </w:rPr>
        <w:t>’</w:t>
      </w:r>
      <w:r w:rsidR="006159B7" w:rsidRPr="00BC6CB3">
        <w:rPr>
          <w:rFonts w:ascii="Times New Roman" w:hAnsi="Times New Roman" w:cs="Times New Roman"/>
          <w:sz w:val="24"/>
          <w:szCs w:val="24"/>
        </w:rPr>
        <w:t xml:space="preserve">. The effect </w:t>
      </w:r>
      <w:r w:rsidR="005D45A1">
        <w:rPr>
          <w:rFonts w:ascii="Times New Roman" w:hAnsi="Times New Roman" w:cs="Times New Roman"/>
          <w:sz w:val="24"/>
          <w:szCs w:val="24"/>
        </w:rPr>
        <w:t xml:space="preserve">on yields </w:t>
      </w:r>
      <w:r w:rsidR="006159B7" w:rsidRPr="00BC6CB3">
        <w:rPr>
          <w:rFonts w:ascii="Times New Roman" w:hAnsi="Times New Roman" w:cs="Times New Roman"/>
          <w:sz w:val="24"/>
          <w:szCs w:val="24"/>
        </w:rPr>
        <w:t xml:space="preserve">of </w:t>
      </w:r>
      <w:r w:rsidR="00F67AC7">
        <w:rPr>
          <w:rFonts w:ascii="Times New Roman" w:hAnsi="Times New Roman" w:cs="Times New Roman"/>
          <w:sz w:val="24"/>
          <w:szCs w:val="24"/>
        </w:rPr>
        <w:t xml:space="preserve">whether crops were grown vertically or </w:t>
      </w:r>
      <w:r w:rsidR="006F5D37">
        <w:rPr>
          <w:rFonts w:ascii="Times New Roman" w:hAnsi="Times New Roman" w:cs="Times New Roman"/>
          <w:sz w:val="24"/>
          <w:szCs w:val="24"/>
        </w:rPr>
        <w:t>horizontally</w:t>
      </w:r>
      <w:r w:rsidR="006159B7" w:rsidRPr="00BC6CB3">
        <w:rPr>
          <w:rFonts w:ascii="Times New Roman" w:hAnsi="Times New Roman" w:cs="Times New Roman"/>
          <w:sz w:val="24"/>
          <w:szCs w:val="24"/>
        </w:rPr>
        <w:t xml:space="preserve"> was significant for </w:t>
      </w:r>
      <w:r w:rsidR="0034636C" w:rsidRPr="00BC6CB3">
        <w:rPr>
          <w:rFonts w:ascii="Times New Roman" w:hAnsi="Times New Roman" w:cs="Times New Roman"/>
          <w:sz w:val="24"/>
          <w:szCs w:val="24"/>
        </w:rPr>
        <w:t xml:space="preserve">‘lettuce and chicory’ and ‘vegetables, fresh </w:t>
      </w:r>
      <w:proofErr w:type="spellStart"/>
      <w:r w:rsidR="0034636C" w:rsidRPr="00BC6CB3">
        <w:rPr>
          <w:rFonts w:ascii="Times New Roman" w:hAnsi="Times New Roman" w:cs="Times New Roman"/>
          <w:sz w:val="24"/>
          <w:szCs w:val="24"/>
        </w:rPr>
        <w:t>nes</w:t>
      </w:r>
      <w:proofErr w:type="spellEnd"/>
      <w:r w:rsidR="0034636C" w:rsidRPr="00BC6CB3">
        <w:rPr>
          <w:rFonts w:ascii="Times New Roman" w:hAnsi="Times New Roman" w:cs="Times New Roman"/>
          <w:sz w:val="24"/>
          <w:szCs w:val="24"/>
        </w:rPr>
        <w:t>’</w:t>
      </w:r>
      <w:r w:rsidR="006159B7" w:rsidRPr="00BC6CB3">
        <w:rPr>
          <w:rFonts w:ascii="Times New Roman" w:hAnsi="Times New Roman" w:cs="Times New Roman"/>
          <w:sz w:val="24"/>
          <w:szCs w:val="24"/>
        </w:rPr>
        <w:t xml:space="preserve">, but </w:t>
      </w:r>
      <w:r w:rsidR="006F5D37">
        <w:rPr>
          <w:rFonts w:ascii="Times New Roman" w:hAnsi="Times New Roman" w:cs="Times New Roman"/>
          <w:sz w:val="24"/>
          <w:szCs w:val="24"/>
        </w:rPr>
        <w:t>the</w:t>
      </w:r>
      <w:r w:rsidR="006159B7" w:rsidRPr="00BC6CB3">
        <w:rPr>
          <w:rFonts w:ascii="Times New Roman" w:hAnsi="Times New Roman" w:cs="Times New Roman"/>
          <w:sz w:val="24"/>
          <w:szCs w:val="24"/>
        </w:rPr>
        <w:t xml:space="preserve"> impact varied </w:t>
      </w:r>
      <w:r w:rsidR="00CC1B16" w:rsidRPr="00BC6CB3">
        <w:rPr>
          <w:rFonts w:ascii="Times New Roman" w:hAnsi="Times New Roman" w:cs="Times New Roman"/>
          <w:sz w:val="24"/>
          <w:szCs w:val="24"/>
        </w:rPr>
        <w:t xml:space="preserve">between the two crop categories </w:t>
      </w:r>
      <w:r w:rsidR="006159B7" w:rsidRPr="00BC6CB3">
        <w:rPr>
          <w:rFonts w:ascii="Times New Roman" w:hAnsi="Times New Roman" w:cs="Times New Roman"/>
          <w:sz w:val="24"/>
          <w:szCs w:val="24"/>
        </w:rPr>
        <w:t xml:space="preserve">– vertical farming led to higher yields than horizontal </w:t>
      </w:r>
      <w:r w:rsidR="006159B7" w:rsidRPr="00BC6CB3">
        <w:rPr>
          <w:rFonts w:ascii="Times New Roman" w:hAnsi="Times New Roman" w:cs="Times New Roman"/>
          <w:sz w:val="24"/>
          <w:szCs w:val="24"/>
        </w:rPr>
        <w:lastRenderedPageBreak/>
        <w:t xml:space="preserve">farming in the case of </w:t>
      </w:r>
      <w:r w:rsidR="0034636C" w:rsidRPr="00BC6CB3">
        <w:rPr>
          <w:rFonts w:ascii="Times New Roman" w:hAnsi="Times New Roman" w:cs="Times New Roman"/>
          <w:sz w:val="24"/>
          <w:szCs w:val="24"/>
        </w:rPr>
        <w:t>‘lettuce and chicory’</w:t>
      </w:r>
      <w:r w:rsidR="006159B7" w:rsidRPr="00BC6CB3">
        <w:rPr>
          <w:rFonts w:ascii="Times New Roman" w:hAnsi="Times New Roman" w:cs="Times New Roman"/>
          <w:sz w:val="24"/>
          <w:szCs w:val="24"/>
        </w:rPr>
        <w:t xml:space="preserve"> but to lower yields for </w:t>
      </w:r>
      <w:r w:rsidR="00A37D6F" w:rsidRPr="00BC6CB3">
        <w:rPr>
          <w:rFonts w:ascii="Times New Roman" w:hAnsi="Times New Roman" w:cs="Times New Roman"/>
          <w:sz w:val="24"/>
          <w:szCs w:val="24"/>
        </w:rPr>
        <w:t xml:space="preserve">‘vegetables, fresh </w:t>
      </w:r>
      <w:proofErr w:type="spellStart"/>
      <w:r w:rsidR="00A37D6F" w:rsidRPr="00BC6CB3">
        <w:rPr>
          <w:rFonts w:ascii="Times New Roman" w:hAnsi="Times New Roman" w:cs="Times New Roman"/>
          <w:sz w:val="24"/>
          <w:szCs w:val="24"/>
        </w:rPr>
        <w:t>nes</w:t>
      </w:r>
      <w:proofErr w:type="spellEnd"/>
      <w:r w:rsidR="00A37D6F" w:rsidRPr="00BC6CB3">
        <w:rPr>
          <w:rFonts w:ascii="Times New Roman" w:hAnsi="Times New Roman" w:cs="Times New Roman"/>
          <w:sz w:val="24"/>
          <w:szCs w:val="24"/>
        </w:rPr>
        <w:t>’</w:t>
      </w:r>
      <w:r w:rsidR="006159B7" w:rsidRPr="00BC6CB3">
        <w:rPr>
          <w:rFonts w:ascii="Times New Roman" w:hAnsi="Times New Roman" w:cs="Times New Roman"/>
          <w:sz w:val="24"/>
          <w:szCs w:val="24"/>
        </w:rPr>
        <w:t xml:space="preserve">. </w:t>
      </w:r>
      <w:r w:rsidR="006F5D37" w:rsidRPr="00BC6CB3">
        <w:rPr>
          <w:rFonts w:ascii="Times New Roman" w:hAnsi="Times New Roman" w:cs="Times New Roman"/>
          <w:sz w:val="24"/>
          <w:szCs w:val="24"/>
        </w:rPr>
        <w:t>Hydroponic systems were associated with higher yields than soil-based systems for ‘chillies and peppers’, ‘cucumbers and gherkins’, ‘lettuce and chicory’ and ‘</w:t>
      </w:r>
      <w:proofErr w:type="gramStart"/>
      <w:r w:rsidR="006F5D37" w:rsidRPr="00BC6CB3">
        <w:rPr>
          <w:rFonts w:ascii="Times New Roman" w:hAnsi="Times New Roman" w:cs="Times New Roman"/>
          <w:sz w:val="24"/>
          <w:szCs w:val="24"/>
        </w:rPr>
        <w:t>tomatoes’</w:t>
      </w:r>
      <w:proofErr w:type="gramEnd"/>
      <w:r w:rsidR="006F5D37" w:rsidRPr="00BC6CB3">
        <w:rPr>
          <w:rFonts w:ascii="Times New Roman" w:hAnsi="Times New Roman" w:cs="Times New Roman"/>
          <w:sz w:val="24"/>
          <w:szCs w:val="24"/>
        </w:rPr>
        <w:t xml:space="preserve">. </w:t>
      </w:r>
      <w:r w:rsidR="00CC1B16" w:rsidRPr="00BC6CB3">
        <w:rPr>
          <w:rFonts w:ascii="Times New Roman" w:hAnsi="Times New Roman" w:cs="Times New Roman"/>
          <w:sz w:val="24"/>
          <w:szCs w:val="24"/>
        </w:rPr>
        <w:t>Crop yields of controlled-environment agriculture were significantly</w:t>
      </w:r>
      <w:r w:rsidR="00A37D6F" w:rsidRPr="00BC6CB3">
        <w:rPr>
          <w:rFonts w:ascii="Times New Roman" w:hAnsi="Times New Roman" w:cs="Times New Roman"/>
          <w:sz w:val="24"/>
          <w:szCs w:val="24"/>
        </w:rPr>
        <w:t xml:space="preserve"> higher</w:t>
      </w:r>
      <w:r w:rsidR="00CC1B16" w:rsidRPr="00BC6CB3">
        <w:rPr>
          <w:rFonts w:ascii="Times New Roman" w:hAnsi="Times New Roman" w:cs="Times New Roman"/>
          <w:sz w:val="24"/>
          <w:szCs w:val="24"/>
        </w:rPr>
        <w:t xml:space="preserve"> than </w:t>
      </w:r>
      <w:r w:rsidR="003228F3" w:rsidRPr="00BC6CB3">
        <w:rPr>
          <w:rFonts w:ascii="Times New Roman" w:hAnsi="Times New Roman" w:cs="Times New Roman"/>
          <w:sz w:val="24"/>
          <w:szCs w:val="24"/>
        </w:rPr>
        <w:t>th</w:t>
      </w:r>
      <w:r w:rsidR="00681C1A">
        <w:rPr>
          <w:rFonts w:ascii="Times New Roman" w:hAnsi="Times New Roman" w:cs="Times New Roman"/>
          <w:sz w:val="24"/>
          <w:szCs w:val="24"/>
        </w:rPr>
        <w:t>ose</w:t>
      </w:r>
      <w:r w:rsidR="00CC1B16" w:rsidRPr="00BC6CB3">
        <w:rPr>
          <w:rFonts w:ascii="Times New Roman" w:hAnsi="Times New Roman" w:cs="Times New Roman"/>
          <w:sz w:val="24"/>
          <w:szCs w:val="24"/>
        </w:rPr>
        <w:t xml:space="preserve"> of open-air agriculture for several crops (</w:t>
      </w:r>
      <w:r w:rsidR="00A37D6F" w:rsidRPr="00BC6CB3">
        <w:rPr>
          <w:rFonts w:ascii="Times New Roman" w:hAnsi="Times New Roman" w:cs="Times New Roman"/>
          <w:sz w:val="24"/>
          <w:szCs w:val="24"/>
        </w:rPr>
        <w:t xml:space="preserve">‘cabbages and other brassicas’, ‘lettuce and chicory’, ‘tomatoes’ and ‘vegetables, fresh </w:t>
      </w:r>
      <w:proofErr w:type="spellStart"/>
      <w:r w:rsidR="00A37D6F" w:rsidRPr="00BC6CB3">
        <w:rPr>
          <w:rFonts w:ascii="Times New Roman" w:hAnsi="Times New Roman" w:cs="Times New Roman"/>
          <w:sz w:val="24"/>
          <w:szCs w:val="24"/>
        </w:rPr>
        <w:t>nes</w:t>
      </w:r>
      <w:proofErr w:type="spellEnd"/>
      <w:r w:rsidR="00A37D6F" w:rsidRPr="00BC6CB3">
        <w:rPr>
          <w:rFonts w:ascii="Times New Roman" w:hAnsi="Times New Roman" w:cs="Times New Roman"/>
          <w:sz w:val="24"/>
          <w:szCs w:val="24"/>
        </w:rPr>
        <w:t>’</w:t>
      </w:r>
      <w:r w:rsidR="00CC1B16" w:rsidRPr="00BC6CB3">
        <w:rPr>
          <w:rFonts w:ascii="Times New Roman" w:hAnsi="Times New Roman" w:cs="Times New Roman"/>
          <w:sz w:val="24"/>
          <w:szCs w:val="24"/>
        </w:rPr>
        <w:t>). Overall</w:t>
      </w:r>
      <w:r w:rsidR="00AE7DC3" w:rsidRPr="00BC6CB3">
        <w:rPr>
          <w:rFonts w:ascii="Times New Roman" w:hAnsi="Times New Roman" w:cs="Times New Roman"/>
          <w:sz w:val="24"/>
          <w:szCs w:val="24"/>
        </w:rPr>
        <w:t>, our meta-analysis represents the first attempt at quantifying the global</w:t>
      </w:r>
      <w:r w:rsidR="00D11DE3" w:rsidRPr="00BC6CB3">
        <w:rPr>
          <w:rFonts w:ascii="Times New Roman" w:hAnsi="Times New Roman" w:cs="Times New Roman"/>
          <w:sz w:val="24"/>
          <w:szCs w:val="24"/>
        </w:rPr>
        <w:t>ly</w:t>
      </w:r>
      <w:r w:rsidR="00675F72">
        <w:rPr>
          <w:rFonts w:ascii="Times New Roman" w:hAnsi="Times New Roman" w:cs="Times New Roman"/>
          <w:sz w:val="24"/>
          <w:szCs w:val="24"/>
        </w:rPr>
        <w:t xml:space="preserve"> </w:t>
      </w:r>
      <w:r w:rsidR="00D11DE3" w:rsidRPr="00BC6CB3">
        <w:rPr>
          <w:rFonts w:ascii="Times New Roman" w:hAnsi="Times New Roman" w:cs="Times New Roman"/>
          <w:sz w:val="24"/>
          <w:szCs w:val="24"/>
        </w:rPr>
        <w:t>relevant</w:t>
      </w:r>
      <w:r w:rsidR="00AE7DC3" w:rsidRPr="00BC6CB3">
        <w:rPr>
          <w:rFonts w:ascii="Times New Roman" w:hAnsi="Times New Roman" w:cs="Times New Roman"/>
          <w:sz w:val="24"/>
          <w:szCs w:val="24"/>
        </w:rPr>
        <w:t xml:space="preserve"> crop yields of urban food growing. Results from this study contribute to building a more robust evidence base for urban agriculture</w:t>
      </w:r>
      <w:r w:rsidR="005575EA">
        <w:rPr>
          <w:rFonts w:ascii="Times New Roman" w:hAnsi="Times New Roman" w:cs="Times New Roman"/>
          <w:sz w:val="24"/>
          <w:szCs w:val="24"/>
        </w:rPr>
        <w:t xml:space="preserve">. They </w:t>
      </w:r>
      <w:r w:rsidR="00341666">
        <w:rPr>
          <w:rFonts w:ascii="Times New Roman" w:hAnsi="Times New Roman" w:cs="Times New Roman"/>
          <w:sz w:val="24"/>
          <w:szCs w:val="24"/>
        </w:rPr>
        <w:t xml:space="preserve">also </w:t>
      </w:r>
      <w:r w:rsidR="00AE7DC3" w:rsidRPr="00BC6CB3">
        <w:rPr>
          <w:rFonts w:ascii="Times New Roman" w:hAnsi="Times New Roman" w:cs="Times New Roman"/>
          <w:sz w:val="24"/>
          <w:szCs w:val="24"/>
        </w:rPr>
        <w:t xml:space="preserve">provide valuable resources for </w:t>
      </w:r>
      <w:r w:rsidR="00166A88">
        <w:rPr>
          <w:rFonts w:ascii="Times New Roman" w:hAnsi="Times New Roman" w:cs="Times New Roman"/>
          <w:sz w:val="24"/>
          <w:szCs w:val="24"/>
        </w:rPr>
        <w:t xml:space="preserve">more accurate </w:t>
      </w:r>
      <w:r w:rsidR="00E002F7">
        <w:rPr>
          <w:rFonts w:ascii="Times New Roman" w:hAnsi="Times New Roman" w:cs="Times New Roman"/>
          <w:sz w:val="24"/>
          <w:szCs w:val="24"/>
        </w:rPr>
        <w:t xml:space="preserve">scaling-up </w:t>
      </w:r>
      <w:r w:rsidR="00AE7DC3" w:rsidRPr="00BC6CB3">
        <w:rPr>
          <w:rFonts w:ascii="Times New Roman" w:hAnsi="Times New Roman" w:cs="Times New Roman"/>
          <w:sz w:val="24"/>
          <w:szCs w:val="24"/>
        </w:rPr>
        <w:t xml:space="preserve">research seeking to estimate the </w:t>
      </w:r>
      <w:r w:rsidR="00C8427B">
        <w:rPr>
          <w:rFonts w:ascii="Times New Roman" w:hAnsi="Times New Roman" w:cs="Times New Roman"/>
          <w:sz w:val="24"/>
          <w:szCs w:val="24"/>
        </w:rPr>
        <w:t xml:space="preserve">agricultural productivity </w:t>
      </w:r>
      <w:r w:rsidR="00E002F7">
        <w:rPr>
          <w:rFonts w:ascii="Times New Roman" w:hAnsi="Times New Roman" w:cs="Times New Roman"/>
          <w:sz w:val="24"/>
          <w:szCs w:val="24"/>
        </w:rPr>
        <w:t xml:space="preserve">and self-sufficiency </w:t>
      </w:r>
      <w:r w:rsidR="00AE7DC3" w:rsidRPr="00BC6CB3">
        <w:rPr>
          <w:rFonts w:ascii="Times New Roman" w:hAnsi="Times New Roman" w:cs="Times New Roman"/>
          <w:sz w:val="24"/>
          <w:szCs w:val="24"/>
        </w:rPr>
        <w:t>of cities and towns across the globe</w:t>
      </w:r>
      <w:r w:rsidR="002D24B0" w:rsidRPr="00BC6CB3">
        <w:rPr>
          <w:rFonts w:ascii="Times New Roman" w:hAnsi="Times New Roman" w:cs="Times New Roman"/>
          <w:sz w:val="24"/>
          <w:szCs w:val="24"/>
        </w:rPr>
        <w:t xml:space="preserve"> </w:t>
      </w:r>
      <w:r w:rsidR="00341666">
        <w:rPr>
          <w:rFonts w:ascii="Times New Roman" w:hAnsi="Times New Roman" w:cs="Times New Roman"/>
          <w:sz w:val="24"/>
          <w:szCs w:val="24"/>
        </w:rPr>
        <w:t xml:space="preserve">and </w:t>
      </w:r>
      <w:r w:rsidR="00E002F7">
        <w:rPr>
          <w:rFonts w:ascii="Times New Roman" w:hAnsi="Times New Roman" w:cs="Times New Roman"/>
          <w:sz w:val="24"/>
          <w:szCs w:val="24"/>
        </w:rPr>
        <w:t xml:space="preserve">for </w:t>
      </w:r>
      <w:r w:rsidR="00166A88">
        <w:rPr>
          <w:rFonts w:ascii="Times New Roman" w:hAnsi="Times New Roman" w:cs="Times New Roman"/>
          <w:sz w:val="24"/>
          <w:szCs w:val="24"/>
        </w:rPr>
        <w:t>further</w:t>
      </w:r>
      <w:r w:rsidR="00E002F7">
        <w:rPr>
          <w:rFonts w:ascii="Times New Roman" w:hAnsi="Times New Roman" w:cs="Times New Roman"/>
          <w:sz w:val="24"/>
          <w:szCs w:val="24"/>
        </w:rPr>
        <w:t xml:space="preserve"> life cycle assessments of urban agriculture, which could contribute to </w:t>
      </w:r>
      <w:r w:rsidR="00D11DE3" w:rsidRPr="00BC6CB3">
        <w:rPr>
          <w:rFonts w:ascii="Times New Roman" w:hAnsi="Times New Roman" w:cs="Times New Roman"/>
          <w:sz w:val="24"/>
          <w:szCs w:val="24"/>
        </w:rPr>
        <w:t>design</w:t>
      </w:r>
      <w:r w:rsidR="00E002F7">
        <w:rPr>
          <w:rFonts w:ascii="Times New Roman" w:hAnsi="Times New Roman" w:cs="Times New Roman"/>
          <w:sz w:val="24"/>
          <w:szCs w:val="24"/>
        </w:rPr>
        <w:t>ing</w:t>
      </w:r>
      <w:r w:rsidR="00D11DE3" w:rsidRPr="00BC6CB3">
        <w:rPr>
          <w:rFonts w:ascii="Times New Roman" w:hAnsi="Times New Roman" w:cs="Times New Roman"/>
          <w:sz w:val="24"/>
          <w:szCs w:val="24"/>
        </w:rPr>
        <w:t xml:space="preserve"> urban production systems that support a more sustainable future. </w:t>
      </w:r>
      <w:r w:rsidR="008C3343">
        <w:rPr>
          <w:rFonts w:ascii="Times New Roman" w:hAnsi="Times New Roman" w:cs="Times New Roman"/>
          <w:sz w:val="24"/>
          <w:szCs w:val="24"/>
        </w:rPr>
        <w:br w:type="page"/>
      </w:r>
    </w:p>
    <w:p w14:paraId="56252130" w14:textId="0738666A" w:rsidR="000C3201" w:rsidRPr="00BC6CB3" w:rsidRDefault="0009449A" w:rsidP="008C334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Acknowledgements</w:t>
      </w:r>
    </w:p>
    <w:p w14:paraId="54B7F57D" w14:textId="3051B26C" w:rsidR="000C3201" w:rsidRPr="00BC6CB3" w:rsidRDefault="000C3201" w:rsidP="008E255A">
      <w:pPr>
        <w:keepNext/>
        <w:spacing w:after="0" w:line="480" w:lineRule="auto"/>
        <w:rPr>
          <w:rFonts w:ascii="Times New Roman" w:hAnsi="Times New Roman" w:cs="Times New Roman"/>
          <w:sz w:val="24"/>
          <w:szCs w:val="24"/>
        </w:rPr>
      </w:pPr>
    </w:p>
    <w:p w14:paraId="09C2E503" w14:textId="5281D8A9" w:rsidR="008C3343" w:rsidRDefault="00502227" w:rsidP="008C3343">
      <w:pPr>
        <w:spacing w:after="0" w:line="480" w:lineRule="auto"/>
        <w:rPr>
          <w:rFonts w:ascii="Times New Roman" w:hAnsi="Times New Roman" w:cs="Times New Roman"/>
          <w:sz w:val="24"/>
          <w:szCs w:val="24"/>
        </w:rPr>
      </w:pPr>
      <w:r w:rsidRPr="00BC6CB3">
        <w:rPr>
          <w:rFonts w:ascii="Times New Roman" w:hAnsi="Times New Roman" w:cs="Times New Roman"/>
          <w:sz w:val="24"/>
          <w:szCs w:val="24"/>
        </w:rPr>
        <w:t>This work was funded by the United Kingdom’s Biotechnology and Biological Sciences Research Council (</w:t>
      </w:r>
      <w:r w:rsidR="000720CF" w:rsidRPr="00BC6CB3">
        <w:rPr>
          <w:rFonts w:ascii="Times New Roman" w:hAnsi="Times New Roman" w:cs="Times New Roman"/>
          <w:sz w:val="24"/>
          <w:szCs w:val="24"/>
        </w:rPr>
        <w:t xml:space="preserve">BBSRC) </w:t>
      </w:r>
      <w:r w:rsidRPr="00BC6CB3">
        <w:rPr>
          <w:rFonts w:ascii="Times New Roman" w:hAnsi="Times New Roman" w:cs="Times New Roman"/>
          <w:sz w:val="24"/>
          <w:szCs w:val="24"/>
        </w:rPr>
        <w:t>as part of the ‘</w:t>
      </w:r>
      <w:proofErr w:type="spellStart"/>
      <w:r w:rsidRPr="00BC6CB3">
        <w:rPr>
          <w:rFonts w:ascii="Times New Roman" w:hAnsi="Times New Roman" w:cs="Times New Roman"/>
          <w:sz w:val="24"/>
          <w:szCs w:val="24"/>
        </w:rPr>
        <w:t>Rurban</w:t>
      </w:r>
      <w:proofErr w:type="spellEnd"/>
      <w:r w:rsidRPr="00BC6CB3">
        <w:rPr>
          <w:rFonts w:ascii="Times New Roman" w:hAnsi="Times New Roman" w:cs="Times New Roman"/>
          <w:sz w:val="24"/>
          <w:szCs w:val="24"/>
        </w:rPr>
        <w:t xml:space="preserve"> Revolution: Can ruralising urban areas through greening and growing create a healthy, sustainable &amp; resilient food system?’ project (Grant No. </w:t>
      </w:r>
      <w:r w:rsidRPr="00675F72">
        <w:rPr>
          <w:rFonts w:ascii="Times New Roman" w:hAnsi="Times New Roman" w:cs="Times New Roman"/>
          <w:sz w:val="24"/>
          <w:szCs w:val="24"/>
        </w:rPr>
        <w:t>BB/S01425X/1).</w:t>
      </w:r>
      <w:r w:rsidR="008C3343">
        <w:rPr>
          <w:rFonts w:ascii="Times New Roman" w:hAnsi="Times New Roman" w:cs="Times New Roman"/>
          <w:sz w:val="24"/>
          <w:szCs w:val="24"/>
        </w:rPr>
        <w:br w:type="page"/>
      </w:r>
    </w:p>
    <w:p w14:paraId="225B7958" w14:textId="31CFBE43" w:rsidR="005D31B8" w:rsidRPr="00675F72" w:rsidRDefault="005D31B8" w:rsidP="008E255A">
      <w:pPr>
        <w:spacing w:after="0" w:line="480" w:lineRule="auto"/>
        <w:rPr>
          <w:rFonts w:ascii="Times New Roman" w:hAnsi="Times New Roman" w:cs="Times New Roman"/>
          <w:b/>
          <w:sz w:val="24"/>
          <w:szCs w:val="24"/>
        </w:rPr>
      </w:pPr>
      <w:r w:rsidRPr="00675F72">
        <w:rPr>
          <w:rFonts w:ascii="Times New Roman" w:hAnsi="Times New Roman" w:cs="Times New Roman"/>
          <w:b/>
          <w:sz w:val="24"/>
          <w:szCs w:val="24"/>
        </w:rPr>
        <w:lastRenderedPageBreak/>
        <w:t xml:space="preserve">Conflict of </w:t>
      </w:r>
      <w:r w:rsidR="00606C70">
        <w:rPr>
          <w:rFonts w:ascii="Times New Roman" w:hAnsi="Times New Roman" w:cs="Times New Roman"/>
          <w:b/>
          <w:sz w:val="24"/>
          <w:szCs w:val="24"/>
        </w:rPr>
        <w:t>i</w:t>
      </w:r>
      <w:r w:rsidRPr="00675F72">
        <w:rPr>
          <w:rFonts w:ascii="Times New Roman" w:hAnsi="Times New Roman" w:cs="Times New Roman"/>
          <w:b/>
          <w:sz w:val="24"/>
          <w:szCs w:val="24"/>
        </w:rPr>
        <w:t xml:space="preserve">nterest </w:t>
      </w:r>
      <w:r w:rsidR="00606C70">
        <w:rPr>
          <w:rFonts w:ascii="Times New Roman" w:hAnsi="Times New Roman" w:cs="Times New Roman"/>
          <w:b/>
          <w:sz w:val="24"/>
          <w:szCs w:val="24"/>
        </w:rPr>
        <w:t>s</w:t>
      </w:r>
      <w:r w:rsidRPr="00675F72">
        <w:rPr>
          <w:rFonts w:ascii="Times New Roman" w:hAnsi="Times New Roman" w:cs="Times New Roman"/>
          <w:b/>
          <w:sz w:val="24"/>
          <w:szCs w:val="24"/>
        </w:rPr>
        <w:t>tatement</w:t>
      </w:r>
    </w:p>
    <w:p w14:paraId="22E88D67" w14:textId="77777777" w:rsidR="00675F72" w:rsidRDefault="00675F72" w:rsidP="008E255A">
      <w:pPr>
        <w:spacing w:after="0" w:line="480" w:lineRule="auto"/>
        <w:rPr>
          <w:rFonts w:ascii="Times New Roman" w:hAnsi="Times New Roman" w:cs="Times New Roman"/>
          <w:sz w:val="24"/>
          <w:szCs w:val="24"/>
        </w:rPr>
      </w:pPr>
    </w:p>
    <w:p w14:paraId="02AFF153" w14:textId="08F827FD" w:rsidR="0009449A" w:rsidRDefault="005D31B8" w:rsidP="0009449A">
      <w:pPr>
        <w:spacing w:after="0" w:line="480" w:lineRule="auto"/>
        <w:rPr>
          <w:rFonts w:ascii="Times New Roman" w:hAnsi="Times New Roman" w:cs="Times New Roman"/>
          <w:sz w:val="24"/>
          <w:szCs w:val="24"/>
        </w:rPr>
      </w:pPr>
      <w:r w:rsidRPr="00675F72">
        <w:rPr>
          <w:rFonts w:ascii="Times New Roman" w:hAnsi="Times New Roman" w:cs="Times New Roman"/>
          <w:sz w:val="24"/>
          <w:szCs w:val="24"/>
        </w:rPr>
        <w:t>B</w:t>
      </w:r>
      <w:r w:rsidR="00681C1A">
        <w:rPr>
          <w:rFonts w:ascii="Times New Roman" w:hAnsi="Times New Roman" w:cs="Times New Roman"/>
          <w:sz w:val="24"/>
          <w:szCs w:val="24"/>
        </w:rPr>
        <w:t xml:space="preserve">ethan </w:t>
      </w:r>
      <w:r w:rsidRPr="00675F72">
        <w:rPr>
          <w:rFonts w:ascii="Times New Roman" w:hAnsi="Times New Roman" w:cs="Times New Roman"/>
          <w:sz w:val="24"/>
          <w:szCs w:val="24"/>
        </w:rPr>
        <w:t>R</w:t>
      </w:r>
      <w:r w:rsidR="00681C1A">
        <w:rPr>
          <w:rFonts w:ascii="Times New Roman" w:hAnsi="Times New Roman" w:cs="Times New Roman"/>
          <w:sz w:val="24"/>
          <w:szCs w:val="24"/>
        </w:rPr>
        <w:t xml:space="preserve">. </w:t>
      </w:r>
      <w:r w:rsidRPr="00675F72">
        <w:rPr>
          <w:rFonts w:ascii="Times New Roman" w:hAnsi="Times New Roman" w:cs="Times New Roman"/>
          <w:sz w:val="24"/>
          <w:szCs w:val="24"/>
        </w:rPr>
        <w:t>M</w:t>
      </w:r>
      <w:r w:rsidR="00681C1A">
        <w:rPr>
          <w:rFonts w:ascii="Times New Roman" w:hAnsi="Times New Roman" w:cs="Times New Roman"/>
          <w:sz w:val="24"/>
          <w:szCs w:val="24"/>
        </w:rPr>
        <w:t>ead</w:t>
      </w:r>
      <w:r w:rsidRPr="00675F72">
        <w:rPr>
          <w:rFonts w:ascii="Times New Roman" w:hAnsi="Times New Roman" w:cs="Times New Roman"/>
          <w:sz w:val="24"/>
          <w:szCs w:val="24"/>
        </w:rPr>
        <w:t xml:space="preserve"> has received funding to their institution from W</w:t>
      </w:r>
      <w:r w:rsidR="00681C1A">
        <w:rPr>
          <w:rFonts w:ascii="Times New Roman" w:hAnsi="Times New Roman" w:cs="Times New Roman"/>
          <w:sz w:val="24"/>
          <w:szCs w:val="24"/>
        </w:rPr>
        <w:t xml:space="preserve">eight </w:t>
      </w:r>
      <w:r w:rsidRPr="00675F72">
        <w:rPr>
          <w:rFonts w:ascii="Times New Roman" w:hAnsi="Times New Roman" w:cs="Times New Roman"/>
          <w:sz w:val="24"/>
          <w:szCs w:val="24"/>
        </w:rPr>
        <w:t>W</w:t>
      </w:r>
      <w:r w:rsidR="00681C1A">
        <w:rPr>
          <w:rFonts w:ascii="Times New Roman" w:hAnsi="Times New Roman" w:cs="Times New Roman"/>
          <w:sz w:val="24"/>
          <w:szCs w:val="24"/>
        </w:rPr>
        <w:t>atchers</w:t>
      </w:r>
      <w:r w:rsidRPr="00675F72">
        <w:rPr>
          <w:rFonts w:ascii="Times New Roman" w:hAnsi="Times New Roman" w:cs="Times New Roman"/>
          <w:sz w:val="24"/>
          <w:szCs w:val="24"/>
        </w:rPr>
        <w:t xml:space="preserve"> (formerly Weight Watchers International) for her PhD studentship. C</w:t>
      </w:r>
      <w:r w:rsidR="00681C1A">
        <w:rPr>
          <w:rFonts w:ascii="Times New Roman" w:hAnsi="Times New Roman" w:cs="Times New Roman"/>
          <w:sz w:val="24"/>
          <w:szCs w:val="24"/>
        </w:rPr>
        <w:t xml:space="preserve">harlotte </w:t>
      </w:r>
      <w:r w:rsidRPr="00675F72">
        <w:rPr>
          <w:rFonts w:ascii="Times New Roman" w:hAnsi="Times New Roman" w:cs="Times New Roman"/>
          <w:sz w:val="24"/>
          <w:szCs w:val="24"/>
        </w:rPr>
        <w:t>A</w:t>
      </w:r>
      <w:r w:rsidR="00681C1A">
        <w:rPr>
          <w:rFonts w:ascii="Times New Roman" w:hAnsi="Times New Roman" w:cs="Times New Roman"/>
          <w:sz w:val="24"/>
          <w:szCs w:val="24"/>
        </w:rPr>
        <w:t xml:space="preserve">. </w:t>
      </w:r>
      <w:r w:rsidRPr="00675F72">
        <w:rPr>
          <w:rFonts w:ascii="Times New Roman" w:hAnsi="Times New Roman" w:cs="Times New Roman"/>
          <w:sz w:val="24"/>
          <w:szCs w:val="24"/>
        </w:rPr>
        <w:t>H</w:t>
      </w:r>
      <w:r w:rsidR="00681C1A">
        <w:rPr>
          <w:rFonts w:ascii="Times New Roman" w:hAnsi="Times New Roman" w:cs="Times New Roman"/>
          <w:sz w:val="24"/>
          <w:szCs w:val="24"/>
        </w:rPr>
        <w:t>ardman</w:t>
      </w:r>
      <w:r w:rsidRPr="00675F72">
        <w:rPr>
          <w:rFonts w:ascii="Times New Roman" w:hAnsi="Times New Roman" w:cs="Times New Roman"/>
          <w:sz w:val="24"/>
          <w:szCs w:val="24"/>
        </w:rPr>
        <w:t xml:space="preserve"> has received research funding from the American</w:t>
      </w:r>
      <w:r w:rsidR="00681C1A">
        <w:rPr>
          <w:rFonts w:ascii="Times New Roman" w:hAnsi="Times New Roman" w:cs="Times New Roman"/>
          <w:sz w:val="24"/>
          <w:szCs w:val="24"/>
        </w:rPr>
        <w:t xml:space="preserve"> </w:t>
      </w:r>
      <w:r w:rsidRPr="00675F72">
        <w:rPr>
          <w:rFonts w:ascii="Times New Roman" w:hAnsi="Times New Roman" w:cs="Times New Roman"/>
          <w:sz w:val="24"/>
          <w:szCs w:val="24"/>
        </w:rPr>
        <w:t>Beverage Association. C</w:t>
      </w:r>
      <w:r w:rsidR="00681C1A">
        <w:rPr>
          <w:rFonts w:ascii="Times New Roman" w:hAnsi="Times New Roman" w:cs="Times New Roman"/>
          <w:sz w:val="24"/>
          <w:szCs w:val="24"/>
        </w:rPr>
        <w:t xml:space="preserve">harlotte </w:t>
      </w:r>
      <w:r w:rsidRPr="00675F72">
        <w:rPr>
          <w:rFonts w:ascii="Times New Roman" w:hAnsi="Times New Roman" w:cs="Times New Roman"/>
          <w:sz w:val="24"/>
          <w:szCs w:val="24"/>
        </w:rPr>
        <w:t>A</w:t>
      </w:r>
      <w:r w:rsidR="00681C1A">
        <w:rPr>
          <w:rFonts w:ascii="Times New Roman" w:hAnsi="Times New Roman" w:cs="Times New Roman"/>
          <w:sz w:val="24"/>
          <w:szCs w:val="24"/>
        </w:rPr>
        <w:t xml:space="preserve">. </w:t>
      </w:r>
      <w:r w:rsidRPr="00675F72">
        <w:rPr>
          <w:rFonts w:ascii="Times New Roman" w:hAnsi="Times New Roman" w:cs="Times New Roman"/>
          <w:sz w:val="24"/>
          <w:szCs w:val="24"/>
        </w:rPr>
        <w:t>H</w:t>
      </w:r>
      <w:r w:rsidR="00681C1A">
        <w:rPr>
          <w:rFonts w:ascii="Times New Roman" w:hAnsi="Times New Roman" w:cs="Times New Roman"/>
          <w:sz w:val="24"/>
          <w:szCs w:val="24"/>
        </w:rPr>
        <w:t>ardman</w:t>
      </w:r>
      <w:r w:rsidRPr="00675F72">
        <w:rPr>
          <w:rFonts w:ascii="Times New Roman" w:hAnsi="Times New Roman" w:cs="Times New Roman"/>
          <w:sz w:val="24"/>
          <w:szCs w:val="24"/>
        </w:rPr>
        <w:t xml:space="preserve"> has </w:t>
      </w:r>
      <w:r w:rsidR="007E30AB">
        <w:rPr>
          <w:rFonts w:ascii="Times New Roman" w:hAnsi="Times New Roman" w:cs="Times New Roman"/>
          <w:sz w:val="24"/>
          <w:szCs w:val="24"/>
        </w:rPr>
        <w:t xml:space="preserve">also </w:t>
      </w:r>
      <w:r w:rsidRPr="00675F72">
        <w:rPr>
          <w:rFonts w:ascii="Times New Roman" w:hAnsi="Times New Roman" w:cs="Times New Roman"/>
          <w:sz w:val="24"/>
          <w:szCs w:val="24"/>
        </w:rPr>
        <w:t>received speaker fees from the International Sweeteners Association for work outside of the submitted manuscript.</w:t>
      </w:r>
      <w:r w:rsidR="0009449A">
        <w:rPr>
          <w:rFonts w:ascii="Times New Roman" w:hAnsi="Times New Roman" w:cs="Times New Roman"/>
          <w:sz w:val="24"/>
          <w:szCs w:val="24"/>
        </w:rPr>
        <w:br w:type="page"/>
      </w:r>
    </w:p>
    <w:p w14:paraId="1345A403" w14:textId="77777777" w:rsidR="0009449A" w:rsidRPr="0009449A" w:rsidRDefault="0009449A" w:rsidP="008E255A">
      <w:pPr>
        <w:spacing w:after="0" w:line="480" w:lineRule="auto"/>
        <w:rPr>
          <w:rFonts w:ascii="Times New Roman" w:hAnsi="Times New Roman" w:cs="Times New Roman"/>
          <w:b/>
          <w:sz w:val="24"/>
          <w:szCs w:val="24"/>
        </w:rPr>
      </w:pPr>
      <w:r w:rsidRPr="0009449A">
        <w:rPr>
          <w:rFonts w:ascii="Times New Roman" w:hAnsi="Times New Roman" w:cs="Times New Roman"/>
          <w:b/>
          <w:sz w:val="24"/>
          <w:szCs w:val="24"/>
        </w:rPr>
        <w:lastRenderedPageBreak/>
        <w:t>Data availability statement</w:t>
      </w:r>
    </w:p>
    <w:p w14:paraId="6143AACA" w14:textId="77777777" w:rsidR="0009449A" w:rsidRDefault="0009449A" w:rsidP="008E255A">
      <w:pPr>
        <w:spacing w:after="0" w:line="480" w:lineRule="auto"/>
        <w:rPr>
          <w:rFonts w:ascii="Times New Roman" w:hAnsi="Times New Roman" w:cs="Times New Roman"/>
          <w:sz w:val="24"/>
          <w:szCs w:val="24"/>
        </w:rPr>
      </w:pPr>
    </w:p>
    <w:p w14:paraId="43334D00" w14:textId="30B704DC" w:rsidR="000C3201" w:rsidRPr="00675F72" w:rsidRDefault="00553F14" w:rsidP="008E25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used in this research have been extracted from the 200 studies listed in Appendix B. A combined dataset summarising the extracted data is available in Appendix A. </w:t>
      </w:r>
      <w:r w:rsidR="000C3201" w:rsidRPr="00675F72">
        <w:rPr>
          <w:rFonts w:ascii="Times New Roman" w:hAnsi="Times New Roman" w:cs="Times New Roman"/>
          <w:sz w:val="24"/>
          <w:szCs w:val="24"/>
        </w:rPr>
        <w:br w:type="page"/>
      </w:r>
    </w:p>
    <w:p w14:paraId="70F9DF1C" w14:textId="55EBCDD8" w:rsidR="00A36E0E" w:rsidRPr="009F3FB5" w:rsidRDefault="000C3201" w:rsidP="008E255A">
      <w:pPr>
        <w:spacing w:after="0" w:line="480" w:lineRule="auto"/>
        <w:rPr>
          <w:rFonts w:ascii="Times New Roman" w:hAnsi="Times New Roman" w:cs="Times New Roman"/>
          <w:b/>
          <w:sz w:val="24"/>
          <w:szCs w:val="24"/>
          <w:lang w:val="es-ES"/>
        </w:rPr>
      </w:pPr>
      <w:proofErr w:type="spellStart"/>
      <w:r w:rsidRPr="009F3FB5">
        <w:rPr>
          <w:rFonts w:ascii="Times New Roman" w:hAnsi="Times New Roman" w:cs="Times New Roman"/>
          <w:b/>
          <w:sz w:val="24"/>
          <w:szCs w:val="24"/>
          <w:lang w:val="es-ES"/>
        </w:rPr>
        <w:lastRenderedPageBreak/>
        <w:t>References</w:t>
      </w:r>
      <w:proofErr w:type="spellEnd"/>
    </w:p>
    <w:p w14:paraId="5244B833" w14:textId="315B6979" w:rsidR="000C3201" w:rsidRPr="009F3FB5" w:rsidRDefault="000C3201" w:rsidP="008E255A">
      <w:pPr>
        <w:spacing w:after="0" w:line="480" w:lineRule="auto"/>
        <w:rPr>
          <w:rFonts w:ascii="Times New Roman" w:hAnsi="Times New Roman" w:cs="Times New Roman"/>
          <w:sz w:val="24"/>
          <w:szCs w:val="24"/>
          <w:lang w:val="es-ES"/>
        </w:rPr>
      </w:pPr>
    </w:p>
    <w:p w14:paraId="780E8901" w14:textId="7E34EB50" w:rsidR="00331DBF" w:rsidRPr="00331DBF" w:rsidRDefault="007402C7"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C6CB3">
        <w:rPr>
          <w:rFonts w:ascii="Times New Roman" w:hAnsi="Times New Roman" w:cs="Times New Roman"/>
          <w:sz w:val="24"/>
          <w:szCs w:val="24"/>
        </w:rPr>
        <w:fldChar w:fldCharType="begin" w:fldLock="1"/>
      </w:r>
      <w:r w:rsidRPr="009F3FB5">
        <w:rPr>
          <w:rFonts w:ascii="Times New Roman" w:hAnsi="Times New Roman" w:cs="Times New Roman"/>
          <w:sz w:val="24"/>
          <w:szCs w:val="24"/>
          <w:lang w:val="es-ES"/>
        </w:rPr>
        <w:instrText xml:space="preserve">ADDIN Mendeley Bibliography CSL_BIBLIOGRAPHY </w:instrText>
      </w:r>
      <w:r w:rsidRPr="00BC6CB3">
        <w:rPr>
          <w:rFonts w:ascii="Times New Roman" w:hAnsi="Times New Roman" w:cs="Times New Roman"/>
          <w:sz w:val="24"/>
          <w:szCs w:val="24"/>
        </w:rPr>
        <w:fldChar w:fldCharType="separate"/>
      </w:r>
      <w:r w:rsidR="00331DBF" w:rsidRPr="001247C5">
        <w:rPr>
          <w:rFonts w:ascii="Times New Roman" w:hAnsi="Times New Roman" w:cs="Times New Roman"/>
          <w:noProof/>
          <w:sz w:val="24"/>
          <w:szCs w:val="24"/>
          <w:lang w:val="es-ES"/>
        </w:rPr>
        <w:t xml:space="preserve">Abdulkadir, A., Dossa, L. H., Lompo, D. J. P., Abdu, N., &amp; van Keulen, H. (2012). </w:t>
      </w:r>
      <w:r w:rsidR="00331DBF" w:rsidRPr="00331DBF">
        <w:rPr>
          <w:rFonts w:ascii="Times New Roman" w:hAnsi="Times New Roman" w:cs="Times New Roman"/>
          <w:noProof/>
          <w:sz w:val="24"/>
          <w:szCs w:val="24"/>
        </w:rPr>
        <w:t xml:space="preserve">Characterization of urban and peri-urban agroecosystems in three West African cities. </w:t>
      </w:r>
      <w:r w:rsidR="00331DBF" w:rsidRPr="00331DBF">
        <w:rPr>
          <w:rFonts w:ascii="Times New Roman" w:hAnsi="Times New Roman" w:cs="Times New Roman"/>
          <w:i/>
          <w:iCs/>
          <w:noProof/>
          <w:sz w:val="24"/>
          <w:szCs w:val="24"/>
        </w:rPr>
        <w:t>International Journal of Agricultural Sustainability</w:t>
      </w:r>
      <w:r w:rsidR="00331DBF" w:rsidRPr="00331DBF">
        <w:rPr>
          <w:rFonts w:ascii="Times New Roman" w:hAnsi="Times New Roman" w:cs="Times New Roman"/>
          <w:noProof/>
          <w:sz w:val="24"/>
          <w:szCs w:val="24"/>
        </w:rPr>
        <w:t xml:space="preserve">, </w:t>
      </w:r>
      <w:r w:rsidR="00331DBF" w:rsidRPr="00331DBF">
        <w:rPr>
          <w:rFonts w:ascii="Times New Roman" w:hAnsi="Times New Roman" w:cs="Times New Roman"/>
          <w:i/>
          <w:iCs/>
          <w:noProof/>
          <w:sz w:val="24"/>
          <w:szCs w:val="24"/>
        </w:rPr>
        <w:t>10</w:t>
      </w:r>
      <w:r w:rsidR="00331DBF" w:rsidRPr="00331DBF">
        <w:rPr>
          <w:rFonts w:ascii="Times New Roman" w:hAnsi="Times New Roman" w:cs="Times New Roman"/>
          <w:noProof/>
          <w:sz w:val="24"/>
          <w:szCs w:val="24"/>
        </w:rPr>
        <w:t>(4), 289–314. https://doi.org/10.1080/14735903.2012.663559</w:t>
      </w:r>
    </w:p>
    <w:p w14:paraId="60AADBC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Ackerman, K., Conard, M., Culligan, P., Plunz, R., Sutto, M. P., &amp; Whittinghill, L. (2014). Sustainable food systems for future cities: The potential of urban agriculture. </w:t>
      </w:r>
      <w:r w:rsidRPr="00331DBF">
        <w:rPr>
          <w:rFonts w:ascii="Times New Roman" w:hAnsi="Times New Roman" w:cs="Times New Roman"/>
          <w:i/>
          <w:iCs/>
          <w:noProof/>
          <w:sz w:val="24"/>
          <w:szCs w:val="24"/>
        </w:rPr>
        <w:t>The Economic and Social Review</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45</w:t>
      </w:r>
      <w:r w:rsidRPr="00331DBF">
        <w:rPr>
          <w:rFonts w:ascii="Times New Roman" w:hAnsi="Times New Roman" w:cs="Times New Roman"/>
          <w:noProof/>
          <w:sz w:val="24"/>
          <w:szCs w:val="24"/>
        </w:rPr>
        <w:t>(2), 189–206. Retrieved from https://www.esr.ie/article/view/136</w:t>
      </w:r>
    </w:p>
    <w:p w14:paraId="15BD66A3"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fr-FR"/>
        </w:rPr>
      </w:pPr>
      <w:r w:rsidRPr="00331DBF">
        <w:rPr>
          <w:rFonts w:ascii="Times New Roman" w:hAnsi="Times New Roman" w:cs="Times New Roman"/>
          <w:noProof/>
          <w:sz w:val="24"/>
          <w:szCs w:val="24"/>
        </w:rPr>
        <w:t xml:space="preserve">Adams, D. C., Gurevitch, J., &amp; Rosenberg, M. S. (1997). Resampling tests for meta-analysis of ecological data. </w:t>
      </w:r>
      <w:r w:rsidRPr="001247C5">
        <w:rPr>
          <w:rFonts w:ascii="Times New Roman" w:hAnsi="Times New Roman" w:cs="Times New Roman"/>
          <w:i/>
          <w:iCs/>
          <w:noProof/>
          <w:sz w:val="24"/>
          <w:szCs w:val="24"/>
          <w:lang w:val="fr-FR"/>
        </w:rPr>
        <w:t>Ecology</w:t>
      </w:r>
      <w:r w:rsidRPr="001247C5">
        <w:rPr>
          <w:rFonts w:ascii="Times New Roman" w:hAnsi="Times New Roman" w:cs="Times New Roman"/>
          <w:noProof/>
          <w:sz w:val="24"/>
          <w:szCs w:val="24"/>
          <w:lang w:val="fr-FR"/>
        </w:rPr>
        <w:t xml:space="preserve">, </w:t>
      </w:r>
      <w:r w:rsidRPr="001247C5">
        <w:rPr>
          <w:rFonts w:ascii="Times New Roman" w:hAnsi="Times New Roman" w:cs="Times New Roman"/>
          <w:i/>
          <w:iCs/>
          <w:noProof/>
          <w:sz w:val="24"/>
          <w:szCs w:val="24"/>
          <w:lang w:val="fr-FR"/>
        </w:rPr>
        <w:t>78</w:t>
      </w:r>
      <w:r w:rsidRPr="001247C5">
        <w:rPr>
          <w:rFonts w:ascii="Times New Roman" w:hAnsi="Times New Roman" w:cs="Times New Roman"/>
          <w:noProof/>
          <w:sz w:val="24"/>
          <w:szCs w:val="24"/>
          <w:lang w:val="fr-FR"/>
        </w:rPr>
        <w:t>(4), 1277–1283. https://doi.org/10.1890/0012-9658(1997)078[1277:RTFMAO]2.0.CO;2</w:t>
      </w:r>
    </w:p>
    <w:p w14:paraId="1E1747CB"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fr-FR"/>
        </w:rPr>
        <w:t xml:space="preserve">Allory, V., Séré, G., &amp; Ouvrard, S. (2021). </w:t>
      </w:r>
      <w:r w:rsidRPr="00331DBF">
        <w:rPr>
          <w:rFonts w:ascii="Times New Roman" w:hAnsi="Times New Roman" w:cs="Times New Roman"/>
          <w:noProof/>
          <w:sz w:val="24"/>
          <w:szCs w:val="24"/>
        </w:rPr>
        <w:t xml:space="preserve">A meta-analysis of carbon content and stocks in Technosols and identification of the main governing factors. </w:t>
      </w:r>
      <w:r w:rsidRPr="00331DBF">
        <w:rPr>
          <w:rFonts w:ascii="Times New Roman" w:hAnsi="Times New Roman" w:cs="Times New Roman"/>
          <w:i/>
          <w:iCs/>
          <w:noProof/>
          <w:sz w:val="24"/>
          <w:szCs w:val="24"/>
        </w:rPr>
        <w:t>European Journal of Soil Science</w:t>
      </w:r>
      <w:r w:rsidRPr="00331DBF">
        <w:rPr>
          <w:rFonts w:ascii="Times New Roman" w:hAnsi="Times New Roman" w:cs="Times New Roman"/>
          <w:noProof/>
          <w:sz w:val="24"/>
          <w:szCs w:val="24"/>
        </w:rPr>
        <w:t>, 1–17. https://doi.org/10.1111/ejss.13141</w:t>
      </w:r>
    </w:p>
    <w:p w14:paraId="7E2A02A5"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Armanda, D. T., Guinée, J. B., &amp; Tukker, A. (2019). The second green revolution: Innovative urban agriculture’s contribution to food security and sustainability – A review. </w:t>
      </w:r>
      <w:r w:rsidRPr="00331DBF">
        <w:rPr>
          <w:rFonts w:ascii="Times New Roman" w:hAnsi="Times New Roman" w:cs="Times New Roman"/>
          <w:i/>
          <w:iCs/>
          <w:noProof/>
          <w:sz w:val="24"/>
          <w:szCs w:val="24"/>
        </w:rPr>
        <w:t>Global Food Security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22</w:t>
      </w:r>
      <w:r w:rsidRPr="00331DBF">
        <w:rPr>
          <w:rFonts w:ascii="Times New Roman" w:hAnsi="Times New Roman" w:cs="Times New Roman"/>
          <w:noProof/>
          <w:sz w:val="24"/>
          <w:szCs w:val="24"/>
        </w:rPr>
        <w:t>, 13–24. https://doi.org/10.1016/j.gfs.2019.08.002</w:t>
      </w:r>
    </w:p>
    <w:p w14:paraId="2CB47438"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Artmann, M., Specht, K., Vávra, J., &amp; Rommel, M. (2021). Introduction to the special issue “A systemic perspective on urban food supply: Assessing different types of urban agriculture.” </w:t>
      </w:r>
      <w:r w:rsidRPr="00331DBF">
        <w:rPr>
          <w:rFonts w:ascii="Times New Roman" w:hAnsi="Times New Roman" w:cs="Times New Roman"/>
          <w:i/>
          <w:iCs/>
          <w:noProof/>
          <w:sz w:val="24"/>
          <w:szCs w:val="24"/>
        </w:rPr>
        <w:t>Sustainability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13</w:t>
      </w:r>
      <w:r w:rsidRPr="00331DBF">
        <w:rPr>
          <w:rFonts w:ascii="Times New Roman" w:hAnsi="Times New Roman" w:cs="Times New Roman"/>
          <w:noProof/>
          <w:sz w:val="24"/>
          <w:szCs w:val="24"/>
        </w:rPr>
        <w:t>(7), 1–11. https://doi.org/10.3390/su13073798</w:t>
      </w:r>
    </w:p>
    <w:p w14:paraId="21DB60FC"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Astee, L. Y., &amp; Kishnani, N. T. (2010). Building integrated agriculture. Utilising rooftops for sustainable food crop cultivation in Singapore. </w:t>
      </w:r>
      <w:r w:rsidRPr="00331DBF">
        <w:rPr>
          <w:rFonts w:ascii="Times New Roman" w:hAnsi="Times New Roman" w:cs="Times New Roman"/>
          <w:i/>
          <w:iCs/>
          <w:noProof/>
          <w:sz w:val="24"/>
          <w:szCs w:val="24"/>
        </w:rPr>
        <w:t>Journal of Green Building</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5</w:t>
      </w:r>
      <w:r w:rsidRPr="00331DBF">
        <w:rPr>
          <w:rFonts w:ascii="Times New Roman" w:hAnsi="Times New Roman" w:cs="Times New Roman"/>
          <w:noProof/>
          <w:sz w:val="24"/>
          <w:szCs w:val="24"/>
        </w:rPr>
        <w:t>(2), 105–113.</w:t>
      </w:r>
    </w:p>
    <w:p w14:paraId="782478D0"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lastRenderedPageBreak/>
        <w:t xml:space="preserve">Avgoustaki, D. D., &amp; Xydis, G. (2020a). How energy innovation in indoor vertical farming can improve food security, sustainability, and food safety? </w:t>
      </w:r>
      <w:r w:rsidRPr="00331DBF">
        <w:rPr>
          <w:rFonts w:ascii="Times New Roman" w:hAnsi="Times New Roman" w:cs="Times New Roman"/>
          <w:i/>
          <w:iCs/>
          <w:noProof/>
          <w:sz w:val="24"/>
          <w:szCs w:val="24"/>
        </w:rPr>
        <w:t>Advances in Food Security and Sustainability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5</w:t>
      </w:r>
      <w:r w:rsidRPr="00331DBF">
        <w:rPr>
          <w:rFonts w:ascii="Times New Roman" w:hAnsi="Times New Roman" w:cs="Times New Roman"/>
          <w:noProof/>
          <w:sz w:val="24"/>
          <w:szCs w:val="24"/>
        </w:rPr>
        <w:t>, 1–51. https://doi.org/10.1016/bs.af2s.2020.08.002</w:t>
      </w:r>
    </w:p>
    <w:p w14:paraId="2A3BB88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Avgoustaki, D. D., &amp; Xydis, G. (2020b). Plant factories in the water-food-energy Nexus era: a systematic bibliographical review. </w:t>
      </w:r>
      <w:r w:rsidRPr="00331DBF">
        <w:rPr>
          <w:rFonts w:ascii="Times New Roman" w:hAnsi="Times New Roman" w:cs="Times New Roman"/>
          <w:i/>
          <w:iCs/>
          <w:noProof/>
          <w:sz w:val="24"/>
          <w:szCs w:val="24"/>
        </w:rPr>
        <w:t>Food Security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12</w:t>
      </w:r>
      <w:r w:rsidRPr="00331DBF">
        <w:rPr>
          <w:rFonts w:ascii="Times New Roman" w:hAnsi="Times New Roman" w:cs="Times New Roman"/>
          <w:noProof/>
          <w:sz w:val="24"/>
          <w:szCs w:val="24"/>
        </w:rPr>
        <w:t>, 253–268. https://doi.org/10.1007/s12571-019-01003-z</w:t>
      </w:r>
    </w:p>
    <w:p w14:paraId="5022DB59"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Benis, K., Reinhart, C., &amp; Ferrão, P. (2017). Development of a simulation-based decision support workflow for the implementation of Building-Integrated Agriculture (BIA) in urban contexts. </w:t>
      </w:r>
      <w:r w:rsidRPr="00331DBF">
        <w:rPr>
          <w:rFonts w:ascii="Times New Roman" w:hAnsi="Times New Roman" w:cs="Times New Roman"/>
          <w:i/>
          <w:iCs/>
          <w:noProof/>
          <w:sz w:val="24"/>
          <w:szCs w:val="24"/>
        </w:rPr>
        <w:t>Journal of Cleaner Production</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147</w:t>
      </w:r>
      <w:r w:rsidRPr="00331DBF">
        <w:rPr>
          <w:rFonts w:ascii="Times New Roman" w:hAnsi="Times New Roman" w:cs="Times New Roman"/>
          <w:noProof/>
          <w:sz w:val="24"/>
          <w:szCs w:val="24"/>
        </w:rPr>
        <w:t>, 589–602. https://doi.org/10.1016/j.jclepro.2017.01.130</w:t>
      </w:r>
    </w:p>
    <w:p w14:paraId="6445CA09"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Benis, K., Gashgari, R., Alsaati, A., &amp; Reinhart, C. (2018). Urban foodprints (UF) - Establishing baseline scenarios for the sustainability assessment of high-yield urban agriculture. </w:t>
      </w:r>
      <w:r w:rsidRPr="00331DBF">
        <w:rPr>
          <w:rFonts w:ascii="Times New Roman" w:hAnsi="Times New Roman" w:cs="Times New Roman"/>
          <w:i/>
          <w:iCs/>
          <w:noProof/>
          <w:sz w:val="24"/>
          <w:szCs w:val="24"/>
        </w:rPr>
        <w:t>International Journal of Design &amp; Nature and Ecodynamics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13</w:t>
      </w:r>
      <w:r w:rsidRPr="00331DBF">
        <w:rPr>
          <w:rFonts w:ascii="Times New Roman" w:hAnsi="Times New Roman" w:cs="Times New Roman"/>
          <w:noProof/>
          <w:sz w:val="24"/>
          <w:szCs w:val="24"/>
        </w:rPr>
        <w:t>(4), 349–360. https://doi.org/10.2495/DNE-V13-N4-349-360</w:t>
      </w:r>
    </w:p>
    <w:p w14:paraId="646499E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Benis, K., Alhayaza, W., Alsaati, A., &amp; Reinhart, C. (2020). </w:t>
      </w:r>
      <w:r w:rsidRPr="00331DBF">
        <w:rPr>
          <w:rFonts w:ascii="Times New Roman" w:hAnsi="Times New Roman" w:cs="Times New Roman"/>
          <w:noProof/>
          <w:sz w:val="24"/>
          <w:szCs w:val="24"/>
        </w:rPr>
        <w:t xml:space="preserve">“What’s the carbon content of your food?”: Development of an interactive online foodprint simulator. </w:t>
      </w:r>
      <w:r w:rsidRPr="00331DBF">
        <w:rPr>
          <w:rFonts w:ascii="Times New Roman" w:hAnsi="Times New Roman" w:cs="Times New Roman"/>
          <w:i/>
          <w:iCs/>
          <w:noProof/>
          <w:sz w:val="24"/>
          <w:szCs w:val="24"/>
        </w:rPr>
        <w:t>WIT Transactions on Ecology and the Environment</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243</w:t>
      </w:r>
      <w:r w:rsidRPr="00331DBF">
        <w:rPr>
          <w:rFonts w:ascii="Times New Roman" w:hAnsi="Times New Roman" w:cs="Times New Roman"/>
          <w:noProof/>
          <w:sz w:val="24"/>
          <w:szCs w:val="24"/>
        </w:rPr>
        <w:t>, 123–132. https://doi.org/10.2495/UA200111</w:t>
      </w:r>
    </w:p>
    <w:p w14:paraId="02711C92"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Bren d’Amour, C., Wenz, L., Kalkuhl, M., Christoph Steckel, J., &amp; Creutzig, F. (2016). </w:t>
      </w:r>
      <w:r w:rsidRPr="00331DBF">
        <w:rPr>
          <w:rFonts w:ascii="Times New Roman" w:hAnsi="Times New Roman" w:cs="Times New Roman"/>
          <w:noProof/>
          <w:sz w:val="24"/>
          <w:szCs w:val="24"/>
        </w:rPr>
        <w:t xml:space="preserve">Teleconnected food supply shocks. </w:t>
      </w:r>
      <w:r w:rsidRPr="00331DBF">
        <w:rPr>
          <w:rFonts w:ascii="Times New Roman" w:hAnsi="Times New Roman" w:cs="Times New Roman"/>
          <w:i/>
          <w:iCs/>
          <w:noProof/>
          <w:sz w:val="24"/>
          <w:szCs w:val="24"/>
        </w:rPr>
        <w:t>Environmental Research Letters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w:t>
      </w:r>
      <w:r w:rsidRPr="00331DBF">
        <w:rPr>
          <w:rFonts w:ascii="Times New Roman" w:hAnsi="Times New Roman" w:cs="Times New Roman"/>
          <w:noProof/>
          <w:sz w:val="24"/>
          <w:szCs w:val="24"/>
        </w:rPr>
        <w:t>(3), 1–10. https://doi.org/10.1088/1748-9326/11/3/035007</w:t>
      </w:r>
    </w:p>
    <w:p w14:paraId="4861C4DC"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Brooklyn Grange Farm. (2022). Brooklyn Grange. Retrieved February 25, 2022, from https://www.brooklyngrangefarm.com/</w:t>
      </w:r>
    </w:p>
    <w:p w14:paraId="69CA1220"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Clark, M., &amp; Tilman, D. (2017). Comparative analysis of environmental impacts of agricultural production systems, agricultural input efficiency, and food choice. </w:t>
      </w:r>
      <w:r w:rsidRPr="00331DBF">
        <w:rPr>
          <w:rFonts w:ascii="Times New Roman" w:hAnsi="Times New Roman" w:cs="Times New Roman"/>
          <w:i/>
          <w:iCs/>
          <w:noProof/>
          <w:sz w:val="24"/>
          <w:szCs w:val="24"/>
        </w:rPr>
        <w:lastRenderedPageBreak/>
        <w:t>Environmental Research Letters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12</w:t>
      </w:r>
      <w:r w:rsidRPr="00331DBF">
        <w:rPr>
          <w:rFonts w:ascii="Times New Roman" w:hAnsi="Times New Roman" w:cs="Times New Roman"/>
          <w:noProof/>
          <w:sz w:val="24"/>
          <w:szCs w:val="24"/>
        </w:rPr>
        <w:t>(6), 1–11. https://doi.org/10.1088/1748-9326/aa6cd5</w:t>
      </w:r>
    </w:p>
    <w:p w14:paraId="08263D2E"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Clinton, N., Stuhlmacher, M., Miles, A., Uludere Aragon, N., Wagner, M., Georgescu, M., et al. (2018). A global geospatial ecosystem services estimate of urban agriculture. </w:t>
      </w:r>
      <w:r w:rsidRPr="00331DBF">
        <w:rPr>
          <w:rFonts w:ascii="Times New Roman" w:hAnsi="Times New Roman" w:cs="Times New Roman"/>
          <w:i/>
          <w:iCs/>
          <w:noProof/>
          <w:sz w:val="24"/>
          <w:szCs w:val="24"/>
        </w:rPr>
        <w:t>Earth’s Future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6</w:t>
      </w:r>
      <w:r w:rsidRPr="00331DBF">
        <w:rPr>
          <w:rFonts w:ascii="Times New Roman" w:hAnsi="Times New Roman" w:cs="Times New Roman"/>
          <w:noProof/>
          <w:sz w:val="24"/>
          <w:szCs w:val="24"/>
        </w:rPr>
        <w:t>(1), 40–60. https://doi.org/10.1002/2017EF000536</w:t>
      </w:r>
    </w:p>
    <w:p w14:paraId="3E05C23C"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it-IT"/>
        </w:rPr>
      </w:pPr>
      <w:r w:rsidRPr="00331DBF">
        <w:rPr>
          <w:rFonts w:ascii="Times New Roman" w:hAnsi="Times New Roman" w:cs="Times New Roman"/>
          <w:noProof/>
          <w:sz w:val="24"/>
          <w:szCs w:val="24"/>
        </w:rPr>
        <w:t xml:space="preserve">Coelho, F. C., Coelho, E. M., &amp; Egerer, M. (2018). Local food: Benefits and failings due to modern agriculture. </w:t>
      </w:r>
      <w:r w:rsidRPr="001247C5">
        <w:rPr>
          <w:rFonts w:ascii="Times New Roman" w:hAnsi="Times New Roman" w:cs="Times New Roman"/>
          <w:i/>
          <w:iCs/>
          <w:noProof/>
          <w:sz w:val="24"/>
          <w:szCs w:val="24"/>
          <w:lang w:val="it-IT"/>
        </w:rPr>
        <w:t>Scientia Agricola</w:t>
      </w:r>
      <w:r w:rsidRPr="001247C5">
        <w:rPr>
          <w:rFonts w:ascii="Times New Roman" w:hAnsi="Times New Roman" w:cs="Times New Roman"/>
          <w:noProof/>
          <w:sz w:val="24"/>
          <w:szCs w:val="24"/>
          <w:lang w:val="it-IT"/>
        </w:rPr>
        <w:t xml:space="preserve">, </w:t>
      </w:r>
      <w:r w:rsidRPr="001247C5">
        <w:rPr>
          <w:rFonts w:ascii="Times New Roman" w:hAnsi="Times New Roman" w:cs="Times New Roman"/>
          <w:i/>
          <w:iCs/>
          <w:noProof/>
          <w:sz w:val="24"/>
          <w:szCs w:val="24"/>
          <w:lang w:val="it-IT"/>
        </w:rPr>
        <w:t>75</w:t>
      </w:r>
      <w:r w:rsidRPr="001247C5">
        <w:rPr>
          <w:rFonts w:ascii="Times New Roman" w:hAnsi="Times New Roman" w:cs="Times New Roman"/>
          <w:noProof/>
          <w:sz w:val="24"/>
          <w:szCs w:val="24"/>
          <w:lang w:val="it-IT"/>
        </w:rPr>
        <w:t>(1), 84–94. https://doi.org/10.1590/1678-992x-2015-0439</w:t>
      </w:r>
    </w:p>
    <w:p w14:paraId="7DF95E4C"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it-IT"/>
        </w:rPr>
        <w:t xml:space="preserve">Colasanti, K. J. A., Hamm, M. W., &amp; Litjens, C. M. (2012). </w:t>
      </w:r>
      <w:r w:rsidRPr="00331DBF">
        <w:rPr>
          <w:rFonts w:ascii="Times New Roman" w:hAnsi="Times New Roman" w:cs="Times New Roman"/>
          <w:noProof/>
          <w:sz w:val="24"/>
          <w:szCs w:val="24"/>
        </w:rPr>
        <w:t xml:space="preserve">The city as an “agricultural powerhouse”? Perspectives on expanding urban agriculture from Detroit, Michigan. </w:t>
      </w:r>
      <w:r w:rsidRPr="00331DBF">
        <w:rPr>
          <w:rFonts w:ascii="Times New Roman" w:hAnsi="Times New Roman" w:cs="Times New Roman"/>
          <w:i/>
          <w:iCs/>
          <w:noProof/>
          <w:sz w:val="24"/>
          <w:szCs w:val="24"/>
        </w:rPr>
        <w:t>Urban Geography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33</w:t>
      </w:r>
      <w:r w:rsidRPr="00331DBF">
        <w:rPr>
          <w:rFonts w:ascii="Times New Roman" w:hAnsi="Times New Roman" w:cs="Times New Roman"/>
          <w:noProof/>
          <w:sz w:val="24"/>
          <w:szCs w:val="24"/>
        </w:rPr>
        <w:t>(3), 348–369. https://doi.org/10.2747/0272-3638.33.3.348</w:t>
      </w:r>
    </w:p>
    <w:p w14:paraId="62A3760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Crowder, D. W., &amp; Reganold, J. P. (2015). Financial competitiveness of organic agriculture on a global scale. </w:t>
      </w:r>
      <w:r w:rsidRPr="00331DBF">
        <w:rPr>
          <w:rFonts w:ascii="Times New Roman" w:hAnsi="Times New Roman" w:cs="Times New Roman"/>
          <w:i/>
          <w:iCs/>
          <w:noProof/>
          <w:sz w:val="24"/>
          <w:szCs w:val="24"/>
        </w:rPr>
        <w:t>Proceedings of the National Academy of Sciences of the United States of America</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112</w:t>
      </w:r>
      <w:r w:rsidRPr="00331DBF">
        <w:rPr>
          <w:rFonts w:ascii="Times New Roman" w:hAnsi="Times New Roman" w:cs="Times New Roman"/>
          <w:noProof/>
          <w:sz w:val="24"/>
          <w:szCs w:val="24"/>
        </w:rPr>
        <w:t>(24), 7611–7616. https://doi.org/10.1073/pnas.1423674112</w:t>
      </w:r>
    </w:p>
    <w:p w14:paraId="33F3E474"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it-IT"/>
        </w:rPr>
        <w:t xml:space="preserve">D’Odorico, P., Carr, J. A., Laio, F., Ridolfi, L., &amp; Vandoni, S. (2014). </w:t>
      </w:r>
      <w:r w:rsidRPr="00331DBF">
        <w:rPr>
          <w:rFonts w:ascii="Times New Roman" w:hAnsi="Times New Roman" w:cs="Times New Roman"/>
          <w:noProof/>
          <w:sz w:val="24"/>
          <w:szCs w:val="24"/>
        </w:rPr>
        <w:t xml:space="preserve">Feeding humanity through global food trade. </w:t>
      </w:r>
      <w:r w:rsidRPr="00331DBF">
        <w:rPr>
          <w:rFonts w:ascii="Times New Roman" w:hAnsi="Times New Roman" w:cs="Times New Roman"/>
          <w:i/>
          <w:iCs/>
          <w:noProof/>
          <w:sz w:val="24"/>
          <w:szCs w:val="24"/>
        </w:rPr>
        <w:t>Earth’s Future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w:t>
      </w:r>
      <w:r w:rsidRPr="00331DBF">
        <w:rPr>
          <w:rFonts w:ascii="Times New Roman" w:hAnsi="Times New Roman" w:cs="Times New Roman"/>
          <w:noProof/>
          <w:sz w:val="24"/>
          <w:szCs w:val="24"/>
        </w:rPr>
        <w:t>(9), 458–469. https://doi.org/10.1002/2014ef000250</w:t>
      </w:r>
    </w:p>
    <w:p w14:paraId="2E8FFDEC"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Dadashpoor, H., &amp; Somayeh, A. (2019). Land tenure-related conflicts in peri-urban areas: A review. </w:t>
      </w:r>
      <w:r w:rsidRPr="00331DBF">
        <w:rPr>
          <w:rFonts w:ascii="Times New Roman" w:hAnsi="Times New Roman" w:cs="Times New Roman"/>
          <w:i/>
          <w:iCs/>
          <w:noProof/>
          <w:sz w:val="24"/>
          <w:szCs w:val="24"/>
        </w:rPr>
        <w:t>Land Use Policy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85</w:t>
      </w:r>
      <w:r w:rsidRPr="00331DBF">
        <w:rPr>
          <w:rFonts w:ascii="Times New Roman" w:hAnsi="Times New Roman" w:cs="Times New Roman"/>
          <w:noProof/>
          <w:sz w:val="24"/>
          <w:szCs w:val="24"/>
        </w:rPr>
        <w:t>, 218–229. https://doi.org/10.1016/j.landusepol.2019.03.051</w:t>
      </w:r>
    </w:p>
    <w:p w14:paraId="650D2105"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Davis, K. F., D’Odorico, P., &amp; Rulli, M. C. (2014). Moderating diets to feed the future. </w:t>
      </w:r>
      <w:r w:rsidRPr="00331DBF">
        <w:rPr>
          <w:rFonts w:ascii="Times New Roman" w:hAnsi="Times New Roman" w:cs="Times New Roman"/>
          <w:i/>
          <w:iCs/>
          <w:noProof/>
          <w:sz w:val="24"/>
          <w:szCs w:val="24"/>
        </w:rPr>
        <w:t>Earth’s Future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w:t>
      </w:r>
      <w:r w:rsidRPr="00331DBF">
        <w:rPr>
          <w:rFonts w:ascii="Times New Roman" w:hAnsi="Times New Roman" w:cs="Times New Roman"/>
          <w:noProof/>
          <w:sz w:val="24"/>
          <w:szCs w:val="24"/>
        </w:rPr>
        <w:t>(10), 559–565. https://doi.org/10.1002/2014EF000254</w:t>
      </w:r>
    </w:p>
    <w:p w14:paraId="43B8B84C"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de-DE"/>
        </w:rPr>
      </w:pPr>
      <w:r w:rsidRPr="00331DBF">
        <w:rPr>
          <w:rFonts w:ascii="Times New Roman" w:hAnsi="Times New Roman" w:cs="Times New Roman"/>
          <w:noProof/>
          <w:sz w:val="24"/>
          <w:szCs w:val="24"/>
        </w:rPr>
        <w:t xml:space="preserve">Despommier, D. (2011). The vertical farm: Controlled environment agriculture carried out in tall buildings would create greater food safety and security for large urban populations. </w:t>
      </w:r>
      <w:r w:rsidRPr="001247C5">
        <w:rPr>
          <w:rFonts w:ascii="Times New Roman" w:hAnsi="Times New Roman" w:cs="Times New Roman"/>
          <w:i/>
          <w:iCs/>
          <w:noProof/>
          <w:sz w:val="24"/>
          <w:szCs w:val="24"/>
          <w:lang w:val="de-DE"/>
        </w:rPr>
        <w:t>Journal Fur Verbraucherschutz Und Lebensmittelsicherheit</w:t>
      </w:r>
      <w:r w:rsidRPr="001247C5">
        <w:rPr>
          <w:rFonts w:ascii="Times New Roman" w:hAnsi="Times New Roman" w:cs="Times New Roman"/>
          <w:noProof/>
          <w:sz w:val="24"/>
          <w:szCs w:val="24"/>
          <w:lang w:val="de-DE"/>
        </w:rPr>
        <w:t xml:space="preserve">, </w:t>
      </w:r>
      <w:r w:rsidRPr="001247C5">
        <w:rPr>
          <w:rFonts w:ascii="Times New Roman" w:hAnsi="Times New Roman" w:cs="Times New Roman"/>
          <w:i/>
          <w:iCs/>
          <w:noProof/>
          <w:sz w:val="24"/>
          <w:szCs w:val="24"/>
          <w:lang w:val="de-DE"/>
        </w:rPr>
        <w:t>6</w:t>
      </w:r>
      <w:r w:rsidRPr="001247C5">
        <w:rPr>
          <w:rFonts w:ascii="Times New Roman" w:hAnsi="Times New Roman" w:cs="Times New Roman"/>
          <w:noProof/>
          <w:sz w:val="24"/>
          <w:szCs w:val="24"/>
          <w:lang w:val="de-DE"/>
        </w:rPr>
        <w:t>, 233–236. https://doi.org/10.1007/s00003-010-0654-3</w:t>
      </w:r>
    </w:p>
    <w:p w14:paraId="208322A3"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de-DE"/>
        </w:rPr>
      </w:pPr>
      <w:r w:rsidRPr="001247C5">
        <w:rPr>
          <w:rFonts w:ascii="Times New Roman" w:hAnsi="Times New Roman" w:cs="Times New Roman"/>
          <w:noProof/>
          <w:sz w:val="24"/>
          <w:szCs w:val="24"/>
          <w:lang w:val="de-DE"/>
        </w:rPr>
        <w:t xml:space="preserve">Despommier, D. (2013). </w:t>
      </w:r>
      <w:r w:rsidRPr="00331DBF">
        <w:rPr>
          <w:rFonts w:ascii="Times New Roman" w:hAnsi="Times New Roman" w:cs="Times New Roman"/>
          <w:noProof/>
          <w:sz w:val="24"/>
          <w:szCs w:val="24"/>
        </w:rPr>
        <w:t xml:space="preserve">Farming up the city: the rise of urban vertical farms. </w:t>
      </w:r>
      <w:r w:rsidRPr="001247C5">
        <w:rPr>
          <w:rFonts w:ascii="Times New Roman" w:hAnsi="Times New Roman" w:cs="Times New Roman"/>
          <w:i/>
          <w:iCs/>
          <w:noProof/>
          <w:sz w:val="24"/>
          <w:szCs w:val="24"/>
          <w:lang w:val="de-DE"/>
        </w:rPr>
        <w:t xml:space="preserve">Trends in </w:t>
      </w:r>
      <w:r w:rsidRPr="001247C5">
        <w:rPr>
          <w:rFonts w:ascii="Times New Roman" w:hAnsi="Times New Roman" w:cs="Times New Roman"/>
          <w:i/>
          <w:iCs/>
          <w:noProof/>
          <w:sz w:val="24"/>
          <w:szCs w:val="24"/>
          <w:lang w:val="de-DE"/>
        </w:rPr>
        <w:lastRenderedPageBreak/>
        <w:t>Biotechnology</w:t>
      </w:r>
      <w:r w:rsidRPr="001247C5">
        <w:rPr>
          <w:rFonts w:ascii="Times New Roman" w:hAnsi="Times New Roman" w:cs="Times New Roman"/>
          <w:noProof/>
          <w:sz w:val="24"/>
          <w:szCs w:val="24"/>
          <w:lang w:val="de-DE"/>
        </w:rPr>
        <w:t xml:space="preserve">, </w:t>
      </w:r>
      <w:r w:rsidRPr="001247C5">
        <w:rPr>
          <w:rFonts w:ascii="Times New Roman" w:hAnsi="Times New Roman" w:cs="Times New Roman"/>
          <w:i/>
          <w:iCs/>
          <w:noProof/>
          <w:sz w:val="24"/>
          <w:szCs w:val="24"/>
          <w:lang w:val="de-DE"/>
        </w:rPr>
        <w:t>31</w:t>
      </w:r>
      <w:r w:rsidRPr="001247C5">
        <w:rPr>
          <w:rFonts w:ascii="Times New Roman" w:hAnsi="Times New Roman" w:cs="Times New Roman"/>
          <w:noProof/>
          <w:sz w:val="24"/>
          <w:szCs w:val="24"/>
          <w:lang w:val="de-DE"/>
        </w:rPr>
        <w:t>(7), 388–389. https://doi.org/10.1016/j.tibtech.2013.03.008</w:t>
      </w:r>
    </w:p>
    <w:p w14:paraId="61D497B0"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Dorr, E., Goldstein, B., Horvath, A., Aubry, C., &amp; Gabrielle, B. (2021). </w:t>
      </w:r>
      <w:r w:rsidRPr="00331DBF">
        <w:rPr>
          <w:rFonts w:ascii="Times New Roman" w:hAnsi="Times New Roman" w:cs="Times New Roman"/>
          <w:noProof/>
          <w:sz w:val="24"/>
          <w:szCs w:val="24"/>
        </w:rPr>
        <w:t xml:space="preserve">Environmental impacts and resource use of urban agriculture: a systematic review and meta-analysis. </w:t>
      </w:r>
      <w:r w:rsidRPr="00331DBF">
        <w:rPr>
          <w:rFonts w:ascii="Times New Roman" w:hAnsi="Times New Roman" w:cs="Times New Roman"/>
          <w:i/>
          <w:iCs/>
          <w:noProof/>
          <w:sz w:val="24"/>
          <w:szCs w:val="24"/>
        </w:rPr>
        <w:t>Environmental Research Letters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16</w:t>
      </w:r>
      <w:r w:rsidRPr="00331DBF">
        <w:rPr>
          <w:rFonts w:ascii="Times New Roman" w:hAnsi="Times New Roman" w:cs="Times New Roman"/>
          <w:noProof/>
          <w:sz w:val="24"/>
          <w:szCs w:val="24"/>
        </w:rPr>
        <w:t>(9), 1–29. https://doi.org/10.1088/1748-9326/ac1a39</w:t>
      </w:r>
    </w:p>
    <w:p w14:paraId="33CC17ED"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Dyer, J. A., Desjardins, R. L., Karimi-Zindashty, Y., &amp; McConkey, B. G. (2011). Comparing fossil CO2 emissions from vegetable greenhouses in Canada with CO2 emissions from importing vegetables from the southern USA. </w:t>
      </w:r>
      <w:r w:rsidRPr="00331DBF">
        <w:rPr>
          <w:rFonts w:ascii="Times New Roman" w:hAnsi="Times New Roman" w:cs="Times New Roman"/>
          <w:i/>
          <w:iCs/>
          <w:noProof/>
          <w:sz w:val="24"/>
          <w:szCs w:val="24"/>
        </w:rPr>
        <w:t>Energy for Sustainable Development</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15</w:t>
      </w:r>
      <w:r w:rsidRPr="00331DBF">
        <w:rPr>
          <w:rFonts w:ascii="Times New Roman" w:hAnsi="Times New Roman" w:cs="Times New Roman"/>
          <w:noProof/>
          <w:sz w:val="24"/>
          <w:szCs w:val="24"/>
        </w:rPr>
        <w:t>(4), 451–459. https://doi.org/10.1016/j.esd.2011.08.004</w:t>
      </w:r>
    </w:p>
    <w:p w14:paraId="37BEA289"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Edmondson, J. L., Gulyas, B., Grafius, D. R., Dobson, M., Crispo, M., &amp; Ellis, E. (2022). MYHarvest. Retrieved February 25, 2022, from https://myharvest.org.uk/</w:t>
      </w:r>
    </w:p>
    <w:p w14:paraId="276E2788"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Evans, D. L., Falagán, N., Hardman, C. A., Kourmpetli, S., Liu, L., Mead, B. R., &amp; Davies, J. A. C. (2022). Ecosystem service delivery by urban agriculture and green infrastructure – a systematic review. </w:t>
      </w:r>
      <w:r w:rsidRPr="00331DBF">
        <w:rPr>
          <w:rFonts w:ascii="Times New Roman" w:hAnsi="Times New Roman" w:cs="Times New Roman"/>
          <w:i/>
          <w:iCs/>
          <w:noProof/>
          <w:sz w:val="24"/>
          <w:szCs w:val="24"/>
        </w:rPr>
        <w:t>Ecosystem Services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54</w:t>
      </w:r>
      <w:r w:rsidRPr="00331DBF">
        <w:rPr>
          <w:rFonts w:ascii="Times New Roman" w:hAnsi="Times New Roman" w:cs="Times New Roman"/>
          <w:noProof/>
          <w:sz w:val="24"/>
          <w:szCs w:val="24"/>
        </w:rPr>
        <w:t>, 1–12. https://doi.org/10.1016/j.ecoser.2022.101405</w:t>
      </w:r>
    </w:p>
    <w:p w14:paraId="47EF440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Food and Agriculture Organization of the United Nations (FAO). (2022). FAOSTAT - Crops and livestock products. Retrieved February 17, 2022, from https://www.fao.org/faostat/en/#data/QCL</w:t>
      </w:r>
    </w:p>
    <w:p w14:paraId="4110ABA9"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Garnett, P., Doherty, B., &amp; Heron, T. (2020). Vulnerability of the United Kingdom’s food supply chains exposed by COVID-19. </w:t>
      </w:r>
      <w:r w:rsidRPr="00331DBF">
        <w:rPr>
          <w:rFonts w:ascii="Times New Roman" w:hAnsi="Times New Roman" w:cs="Times New Roman"/>
          <w:i/>
          <w:iCs/>
          <w:noProof/>
          <w:sz w:val="24"/>
          <w:szCs w:val="24"/>
        </w:rPr>
        <w:t>Nature Food</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w:t>
      </w:r>
      <w:r w:rsidRPr="00331DBF">
        <w:rPr>
          <w:rFonts w:ascii="Times New Roman" w:hAnsi="Times New Roman" w:cs="Times New Roman"/>
          <w:noProof/>
          <w:sz w:val="24"/>
          <w:szCs w:val="24"/>
        </w:rPr>
        <w:t>(6), 315–318. https://doi.org/10.1038/s43016-020-0097-7</w:t>
      </w:r>
    </w:p>
    <w:p w14:paraId="37964F4E"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Ghisellini, P., &amp; Casazza, M. (2016). Evaluating the energy sustainability of urban agriculture towards more resilient urban systems. </w:t>
      </w:r>
      <w:r w:rsidRPr="00331DBF">
        <w:rPr>
          <w:rFonts w:ascii="Times New Roman" w:hAnsi="Times New Roman" w:cs="Times New Roman"/>
          <w:i/>
          <w:iCs/>
          <w:noProof/>
          <w:sz w:val="24"/>
          <w:szCs w:val="24"/>
        </w:rPr>
        <w:t>Journal of Environmental Accounting and Management</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4</w:t>
      </w:r>
      <w:r w:rsidRPr="00331DBF">
        <w:rPr>
          <w:rFonts w:ascii="Times New Roman" w:hAnsi="Times New Roman" w:cs="Times New Roman"/>
          <w:noProof/>
          <w:sz w:val="24"/>
          <w:szCs w:val="24"/>
        </w:rPr>
        <w:t>(2), 175–193. https://doi.org/10.5890/JEAM.2016.06.006</w:t>
      </w:r>
    </w:p>
    <w:p w14:paraId="1C6D462B"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Goldstein, B., Hauschild, M., Fernández, J., &amp; Birkved, M. (2016). </w:t>
      </w:r>
      <w:r w:rsidRPr="00331DBF">
        <w:rPr>
          <w:rFonts w:ascii="Times New Roman" w:hAnsi="Times New Roman" w:cs="Times New Roman"/>
          <w:noProof/>
          <w:sz w:val="24"/>
          <w:szCs w:val="24"/>
        </w:rPr>
        <w:t xml:space="preserve">Urban versus conventional agriculture, taxonomy of resource profiles: a review. </w:t>
      </w:r>
      <w:r w:rsidRPr="00331DBF">
        <w:rPr>
          <w:rFonts w:ascii="Times New Roman" w:hAnsi="Times New Roman" w:cs="Times New Roman"/>
          <w:i/>
          <w:iCs/>
          <w:noProof/>
          <w:sz w:val="24"/>
          <w:szCs w:val="24"/>
        </w:rPr>
        <w:t xml:space="preserve">Agronomy for </w:t>
      </w:r>
      <w:r w:rsidRPr="00331DBF">
        <w:rPr>
          <w:rFonts w:ascii="Times New Roman" w:hAnsi="Times New Roman" w:cs="Times New Roman"/>
          <w:i/>
          <w:iCs/>
          <w:noProof/>
          <w:sz w:val="24"/>
          <w:szCs w:val="24"/>
        </w:rPr>
        <w:lastRenderedPageBreak/>
        <w:t>Sustainable Development</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36</w:t>
      </w:r>
      <w:r w:rsidRPr="00331DBF">
        <w:rPr>
          <w:rFonts w:ascii="Times New Roman" w:hAnsi="Times New Roman" w:cs="Times New Roman"/>
          <w:noProof/>
          <w:sz w:val="24"/>
          <w:szCs w:val="24"/>
        </w:rPr>
        <w:t>(9), 1–19. https://doi.org/10.1007/s13593-015-0348-4</w:t>
      </w:r>
    </w:p>
    <w:p w14:paraId="2729A98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Gondhalekar, D., &amp; Ramsauer, T. (2017). Nexus City: Operationalizing the urban Water-Energy-Food Nexus for climate change adaptation in Munich, Germany. </w:t>
      </w:r>
      <w:r w:rsidRPr="00331DBF">
        <w:rPr>
          <w:rFonts w:ascii="Times New Roman" w:hAnsi="Times New Roman" w:cs="Times New Roman"/>
          <w:i/>
          <w:iCs/>
          <w:noProof/>
          <w:sz w:val="24"/>
          <w:szCs w:val="24"/>
        </w:rPr>
        <w:t>Urban Climate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19</w:t>
      </w:r>
      <w:r w:rsidRPr="00331DBF">
        <w:rPr>
          <w:rFonts w:ascii="Times New Roman" w:hAnsi="Times New Roman" w:cs="Times New Roman"/>
          <w:noProof/>
          <w:sz w:val="24"/>
          <w:szCs w:val="24"/>
        </w:rPr>
        <w:t>, 28–40. https://doi.org/10.1016/j.uclim.2016.11.004</w:t>
      </w:r>
    </w:p>
    <w:p w14:paraId="0458711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Grewal, S. S., &amp; Grewal, P. S. (2012). Can cities become self-reliant in food? </w:t>
      </w:r>
      <w:r w:rsidRPr="00331DBF">
        <w:rPr>
          <w:rFonts w:ascii="Times New Roman" w:hAnsi="Times New Roman" w:cs="Times New Roman"/>
          <w:i/>
          <w:iCs/>
          <w:noProof/>
          <w:sz w:val="24"/>
          <w:szCs w:val="24"/>
        </w:rPr>
        <w:t>Cities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29</w:t>
      </w:r>
      <w:r w:rsidRPr="00331DBF">
        <w:rPr>
          <w:rFonts w:ascii="Times New Roman" w:hAnsi="Times New Roman" w:cs="Times New Roman"/>
          <w:noProof/>
          <w:sz w:val="24"/>
          <w:szCs w:val="24"/>
        </w:rPr>
        <w:t>(1), 1–11. https://doi.org/10.1016/j.cities.2011.06.003</w:t>
      </w:r>
    </w:p>
    <w:p w14:paraId="4FF72DCF"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Haberman, D., Gillies, L., Canter, A., Rinner, V., Pancrazi, L., &amp; Martellozzo, F. (2014). The potential of urban agriculture in Montréal: A quantitative assessment. </w:t>
      </w:r>
      <w:r w:rsidRPr="00331DBF">
        <w:rPr>
          <w:rFonts w:ascii="Times New Roman" w:hAnsi="Times New Roman" w:cs="Times New Roman"/>
          <w:i/>
          <w:iCs/>
          <w:noProof/>
          <w:sz w:val="24"/>
          <w:szCs w:val="24"/>
        </w:rPr>
        <w:t>ISPRS International Journal of Geo-Information</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w:t>
      </w:r>
      <w:r w:rsidRPr="00331DBF">
        <w:rPr>
          <w:rFonts w:ascii="Times New Roman" w:hAnsi="Times New Roman" w:cs="Times New Roman"/>
          <w:noProof/>
          <w:sz w:val="24"/>
          <w:szCs w:val="24"/>
        </w:rPr>
        <w:t>(3), 1101–1117. https://doi.org/10.3390/ijgi3031101</w:t>
      </w:r>
    </w:p>
    <w:p w14:paraId="58A54FB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Hsieh, Y.-H., Hsu, J.-T., &amp; Lee, T.-I. (2017). Estimating the potential of achieving self-reliance by rooftop gardening in Chiayi City, Taiwan. </w:t>
      </w:r>
      <w:r w:rsidRPr="00331DBF">
        <w:rPr>
          <w:rFonts w:ascii="Times New Roman" w:hAnsi="Times New Roman" w:cs="Times New Roman"/>
          <w:i/>
          <w:iCs/>
          <w:noProof/>
          <w:sz w:val="24"/>
          <w:szCs w:val="24"/>
        </w:rPr>
        <w:t>International Journal of Design &amp; Nature and Ecodynamics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12</w:t>
      </w:r>
      <w:r w:rsidRPr="00331DBF">
        <w:rPr>
          <w:rFonts w:ascii="Times New Roman" w:hAnsi="Times New Roman" w:cs="Times New Roman"/>
          <w:noProof/>
          <w:sz w:val="24"/>
          <w:szCs w:val="24"/>
        </w:rPr>
        <w:t>(4), 448–457. https://doi.org/10.2495/DNE-V12-N4-448-457</w:t>
      </w:r>
    </w:p>
    <w:p w14:paraId="58F00070"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Hu, J., Lü, Y., Fu, B., Comber, A. J., &amp; Harris, P. (2017). </w:t>
      </w:r>
      <w:r w:rsidRPr="00331DBF">
        <w:rPr>
          <w:rFonts w:ascii="Times New Roman" w:hAnsi="Times New Roman" w:cs="Times New Roman"/>
          <w:noProof/>
          <w:sz w:val="24"/>
          <w:szCs w:val="24"/>
        </w:rPr>
        <w:t xml:space="preserve">Quantifying the effect of ecological restoration on runoff and sediment yields: A meta-analysis for the Loess Plateau of China. </w:t>
      </w:r>
      <w:r w:rsidRPr="00331DBF">
        <w:rPr>
          <w:rFonts w:ascii="Times New Roman" w:hAnsi="Times New Roman" w:cs="Times New Roman"/>
          <w:i/>
          <w:iCs/>
          <w:noProof/>
          <w:sz w:val="24"/>
          <w:szCs w:val="24"/>
        </w:rPr>
        <w:t>Progress in Physical Geography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41</w:t>
      </w:r>
      <w:r w:rsidRPr="00331DBF">
        <w:rPr>
          <w:rFonts w:ascii="Times New Roman" w:hAnsi="Times New Roman" w:cs="Times New Roman"/>
          <w:noProof/>
          <w:sz w:val="24"/>
          <w:szCs w:val="24"/>
        </w:rPr>
        <w:t>(6), 753–774. https://doi.org/10.1177/0309133317738710</w:t>
      </w:r>
    </w:p>
    <w:p w14:paraId="0A4DA42E"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IBM Corp. (2020). IBM SPSS Statistics for Windows, version 27.0. Armonk, NY: IBM Corp. Retrieved from https://www.ibm.com/products/spss-statistics?lnk=ushpv18ct7</w:t>
      </w:r>
    </w:p>
    <w:p w14:paraId="5FA023DE"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Intergovernmental Panel on Climate Change (IPCC). (2019). Summary for policymakers. In P. R. Shukla, J. Skea, E. Calvo Buendia, V. Masson-Delmotte, H.-O. Pörtner, D. C. Roberts, et al. (Eds.), </w:t>
      </w:r>
      <w:r w:rsidRPr="00331DBF">
        <w:rPr>
          <w:rFonts w:ascii="Times New Roman" w:hAnsi="Times New Roman" w:cs="Times New Roman"/>
          <w:i/>
          <w:iCs/>
          <w:noProof/>
          <w:sz w:val="24"/>
          <w:szCs w:val="24"/>
        </w:rPr>
        <w:t>Climate Change and Land: an IPCC special report on climate change, desertification, land degradation, sustainable land management, food security, and greenhouse gas fluxes in terrestrial ecosystems</w:t>
      </w:r>
      <w:r w:rsidRPr="00331DBF">
        <w:rPr>
          <w:rFonts w:ascii="Times New Roman" w:hAnsi="Times New Roman" w:cs="Times New Roman"/>
          <w:noProof/>
          <w:sz w:val="24"/>
          <w:szCs w:val="24"/>
        </w:rPr>
        <w:t xml:space="preserve"> (pp. 1–36). Cambridge, UK and </w:t>
      </w:r>
      <w:r w:rsidRPr="00331DBF">
        <w:rPr>
          <w:rFonts w:ascii="Times New Roman" w:hAnsi="Times New Roman" w:cs="Times New Roman"/>
          <w:noProof/>
          <w:sz w:val="24"/>
          <w:szCs w:val="24"/>
        </w:rPr>
        <w:lastRenderedPageBreak/>
        <w:t>New York, USA: Cambridge University Press. Retrieved from https://www.ipcc.ch/srccl/chapter/summary-for-policymakers/</w:t>
      </w:r>
    </w:p>
    <w:p w14:paraId="1D8CED78"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Johnson, B. T., &amp; Eagly, A. H. (2014). Meta-analysis of research in social and personality psychology. In H. T. Reis &amp; C. M. Judd (Eds.), </w:t>
      </w:r>
      <w:r w:rsidRPr="00331DBF">
        <w:rPr>
          <w:rFonts w:ascii="Times New Roman" w:hAnsi="Times New Roman" w:cs="Times New Roman"/>
          <w:i/>
          <w:iCs/>
          <w:noProof/>
          <w:sz w:val="24"/>
          <w:szCs w:val="24"/>
        </w:rPr>
        <w:t>Handbook of Research Methods in Social and Personality Psychology</w:t>
      </w:r>
      <w:r w:rsidRPr="00331DBF">
        <w:rPr>
          <w:rFonts w:ascii="Times New Roman" w:hAnsi="Times New Roman" w:cs="Times New Roman"/>
          <w:noProof/>
          <w:sz w:val="24"/>
          <w:szCs w:val="24"/>
        </w:rPr>
        <w:t xml:space="preserve"> (Second edi, pp. 677–710). Cambridge, UK: Cambridge University Press. https://doi.org/10.1017/cbo9780511996481.031</w:t>
      </w:r>
    </w:p>
    <w:p w14:paraId="427EC4B3"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Kikuchi, Y., Kanematsu, Y., Yoshikawa, N., Okubo, T., &amp; Takagaki, M. (2018). Environmental and resource use analysis of plant factories with energy technology options: A case study in Japan. </w:t>
      </w:r>
      <w:r w:rsidRPr="00331DBF">
        <w:rPr>
          <w:rFonts w:ascii="Times New Roman" w:hAnsi="Times New Roman" w:cs="Times New Roman"/>
          <w:i/>
          <w:iCs/>
          <w:noProof/>
          <w:sz w:val="24"/>
          <w:szCs w:val="24"/>
        </w:rPr>
        <w:t>Journal of Cleaner Production</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186</w:t>
      </w:r>
      <w:r w:rsidRPr="00331DBF">
        <w:rPr>
          <w:rFonts w:ascii="Times New Roman" w:hAnsi="Times New Roman" w:cs="Times New Roman"/>
          <w:noProof/>
          <w:sz w:val="24"/>
          <w:szCs w:val="24"/>
        </w:rPr>
        <w:t>, 703–717. https://doi.org/10.1016/j.jclepro.2018.03.110</w:t>
      </w:r>
    </w:p>
    <w:p w14:paraId="144CD209"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Kriewald, S., Pradhan, P., Costa, L., García Cantú Ros, A., &amp; Kropp, J. P. (2019). Hungry cities: how local food self-sufficiency relates to climate change, diets, and urbanisation. </w:t>
      </w:r>
      <w:r w:rsidRPr="00331DBF">
        <w:rPr>
          <w:rFonts w:ascii="Times New Roman" w:hAnsi="Times New Roman" w:cs="Times New Roman"/>
          <w:i/>
          <w:iCs/>
          <w:noProof/>
          <w:sz w:val="24"/>
          <w:szCs w:val="24"/>
        </w:rPr>
        <w:t>Environmental Research Letters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14</w:t>
      </w:r>
      <w:r w:rsidRPr="00331DBF">
        <w:rPr>
          <w:rFonts w:ascii="Times New Roman" w:hAnsi="Times New Roman" w:cs="Times New Roman"/>
          <w:noProof/>
          <w:sz w:val="24"/>
          <w:szCs w:val="24"/>
        </w:rPr>
        <w:t>(9), 1–9. https://doi.org/10.1088/1748-9326/ab2d56</w:t>
      </w:r>
    </w:p>
    <w:p w14:paraId="62224FED"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Lefers, R. M., Tester, M., &amp; Lauersen, K. J. (2020). Emerging technologies to enable sustainable controlled environment agriculture in the extreme environments of Middle East-North Africa coastal regions. </w:t>
      </w:r>
      <w:r w:rsidRPr="00331DBF">
        <w:rPr>
          <w:rFonts w:ascii="Times New Roman" w:hAnsi="Times New Roman" w:cs="Times New Roman"/>
          <w:i/>
          <w:iCs/>
          <w:noProof/>
          <w:sz w:val="24"/>
          <w:szCs w:val="24"/>
        </w:rPr>
        <w:t>Frontiers in Plant Science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w:t>
      </w:r>
      <w:r w:rsidRPr="00331DBF">
        <w:rPr>
          <w:rFonts w:ascii="Times New Roman" w:hAnsi="Times New Roman" w:cs="Times New Roman"/>
          <w:noProof/>
          <w:sz w:val="24"/>
          <w:szCs w:val="24"/>
        </w:rPr>
        <w:t>(801), 1–7. https://doi.org/10.3389/fpls.2020.00801</w:t>
      </w:r>
    </w:p>
    <w:p w14:paraId="59611AD3"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Li, C., Adhikari, R., Yao, Y., Miller, A. G., Kalbaugh, K., Li, D., &amp; Nemali, K. (2020). Measuring plant growth characteristics using smartphone based image analysis technique in controlled environment agriculture. </w:t>
      </w:r>
      <w:r w:rsidRPr="00331DBF">
        <w:rPr>
          <w:rFonts w:ascii="Times New Roman" w:hAnsi="Times New Roman" w:cs="Times New Roman"/>
          <w:i/>
          <w:iCs/>
          <w:noProof/>
          <w:sz w:val="24"/>
          <w:szCs w:val="24"/>
        </w:rPr>
        <w:t>Computers and Electronics in Agriculture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168</w:t>
      </w:r>
      <w:r w:rsidRPr="00331DBF">
        <w:rPr>
          <w:rFonts w:ascii="Times New Roman" w:hAnsi="Times New Roman" w:cs="Times New Roman"/>
          <w:noProof/>
          <w:sz w:val="24"/>
          <w:szCs w:val="24"/>
        </w:rPr>
        <w:t>(105123), 1–8. https://doi.org/10.1016/j.compag.2019.105123</w:t>
      </w:r>
    </w:p>
    <w:p w14:paraId="7D4F07C9"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Lipsey, M. W., &amp; Wilson, D. B. (2001). </w:t>
      </w:r>
      <w:r w:rsidRPr="00331DBF">
        <w:rPr>
          <w:rFonts w:ascii="Times New Roman" w:hAnsi="Times New Roman" w:cs="Times New Roman"/>
          <w:i/>
          <w:iCs/>
          <w:noProof/>
          <w:sz w:val="24"/>
          <w:szCs w:val="24"/>
        </w:rPr>
        <w:t>Practical Meta-Analysis</w:t>
      </w:r>
      <w:r w:rsidRPr="00331DBF">
        <w:rPr>
          <w:rFonts w:ascii="Times New Roman" w:hAnsi="Times New Roman" w:cs="Times New Roman"/>
          <w:noProof/>
          <w:sz w:val="24"/>
          <w:szCs w:val="24"/>
        </w:rPr>
        <w:t>. Thousand Oaks, California, USA: Sage Publications.</w:t>
      </w:r>
    </w:p>
    <w:p w14:paraId="5BEAA2E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Lynch, J., Cain, M., Frame, D., &amp; Pierrehumbert, R. (2021). Agriculture’s contribution to climate change and role in mitigation is distinct from predominantly fossil CO2-emitting </w:t>
      </w:r>
      <w:r w:rsidRPr="00331DBF">
        <w:rPr>
          <w:rFonts w:ascii="Times New Roman" w:hAnsi="Times New Roman" w:cs="Times New Roman"/>
          <w:noProof/>
          <w:sz w:val="24"/>
          <w:szCs w:val="24"/>
        </w:rPr>
        <w:lastRenderedPageBreak/>
        <w:t xml:space="preserve">sectors. </w:t>
      </w:r>
      <w:r w:rsidRPr="00331DBF">
        <w:rPr>
          <w:rFonts w:ascii="Times New Roman" w:hAnsi="Times New Roman" w:cs="Times New Roman"/>
          <w:i/>
          <w:iCs/>
          <w:noProof/>
          <w:sz w:val="24"/>
          <w:szCs w:val="24"/>
        </w:rPr>
        <w:t>Frontiers in Sustainable Food Systems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4</w:t>
      </w:r>
      <w:r w:rsidRPr="00331DBF">
        <w:rPr>
          <w:rFonts w:ascii="Times New Roman" w:hAnsi="Times New Roman" w:cs="Times New Roman"/>
          <w:noProof/>
          <w:sz w:val="24"/>
          <w:szCs w:val="24"/>
        </w:rPr>
        <w:t>, 1–9. https://doi.org/10.3389/fsufs.2020.518039</w:t>
      </w:r>
    </w:p>
    <w:p w14:paraId="53776B20"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it-IT"/>
        </w:rPr>
      </w:pPr>
      <w:r w:rsidRPr="00331DBF">
        <w:rPr>
          <w:rFonts w:ascii="Times New Roman" w:hAnsi="Times New Roman" w:cs="Times New Roman"/>
          <w:noProof/>
          <w:sz w:val="24"/>
          <w:szCs w:val="24"/>
        </w:rPr>
        <w:t xml:space="preserve">Mathew, I., Shimelis, H., Mutema, M., Minasny, B., &amp; Chaplot, V. (2020). Crops for increasing soil organic carbon stocks – A global meta analysis. </w:t>
      </w:r>
      <w:r w:rsidRPr="001247C5">
        <w:rPr>
          <w:rFonts w:ascii="Times New Roman" w:hAnsi="Times New Roman" w:cs="Times New Roman"/>
          <w:i/>
          <w:iCs/>
          <w:noProof/>
          <w:sz w:val="24"/>
          <w:szCs w:val="24"/>
          <w:lang w:val="it-IT"/>
        </w:rPr>
        <w:t>Geoderma</w:t>
      </w:r>
      <w:r w:rsidRPr="001247C5">
        <w:rPr>
          <w:rFonts w:ascii="Times New Roman" w:hAnsi="Times New Roman" w:cs="Times New Roman"/>
          <w:noProof/>
          <w:sz w:val="24"/>
          <w:szCs w:val="24"/>
          <w:lang w:val="it-IT"/>
        </w:rPr>
        <w:t xml:space="preserve">, </w:t>
      </w:r>
      <w:r w:rsidRPr="001247C5">
        <w:rPr>
          <w:rFonts w:ascii="Times New Roman" w:hAnsi="Times New Roman" w:cs="Times New Roman"/>
          <w:i/>
          <w:iCs/>
          <w:noProof/>
          <w:sz w:val="24"/>
          <w:szCs w:val="24"/>
          <w:lang w:val="it-IT"/>
        </w:rPr>
        <w:t>367</w:t>
      </w:r>
      <w:r w:rsidRPr="001247C5">
        <w:rPr>
          <w:rFonts w:ascii="Times New Roman" w:hAnsi="Times New Roman" w:cs="Times New Roman"/>
          <w:noProof/>
          <w:sz w:val="24"/>
          <w:szCs w:val="24"/>
          <w:lang w:val="it-IT"/>
        </w:rPr>
        <w:t>(114230), 1–12. https://doi.org/10.1016/j.geoderma.2020.114230</w:t>
      </w:r>
    </w:p>
    <w:p w14:paraId="27559F3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it-IT"/>
        </w:rPr>
        <w:t xml:space="preserve">Mbow, C., Rosenzweig, C., Barioni, L. G., Benton, T. G., Herrero, M., Krishnapillai, M., et al. </w:t>
      </w:r>
      <w:r w:rsidRPr="00331DBF">
        <w:rPr>
          <w:rFonts w:ascii="Times New Roman" w:hAnsi="Times New Roman" w:cs="Times New Roman"/>
          <w:noProof/>
          <w:sz w:val="24"/>
          <w:szCs w:val="24"/>
        </w:rPr>
        <w:t xml:space="preserve">(2019). Food security. In P. R. Shukla, J. Skea, E. Calvo Buendia, V. Masson-Delmotte, H.-O. Pörtner, D. C. Roberts, et al. (Eds.), </w:t>
      </w:r>
      <w:r w:rsidRPr="00331DBF">
        <w:rPr>
          <w:rFonts w:ascii="Times New Roman" w:hAnsi="Times New Roman" w:cs="Times New Roman"/>
          <w:i/>
          <w:iCs/>
          <w:noProof/>
          <w:sz w:val="24"/>
          <w:szCs w:val="24"/>
        </w:rPr>
        <w:t>Climate Change and Land: an IPCC special report on climate change, desertification, land degradation, sustainable land management, food security, and greenhouse gas fluxes in terrestrial ecosystems</w:t>
      </w:r>
      <w:r w:rsidRPr="00331DBF">
        <w:rPr>
          <w:rFonts w:ascii="Times New Roman" w:hAnsi="Times New Roman" w:cs="Times New Roman"/>
          <w:noProof/>
          <w:sz w:val="24"/>
          <w:szCs w:val="24"/>
        </w:rPr>
        <w:t xml:space="preserve"> (pp. 437–550). Cambridge, UK and New York, USA: Cambridge University Press. Retrieved from https://www.ipcc.ch/srccl/chapter/chapter-5/</w:t>
      </w:r>
    </w:p>
    <w:p w14:paraId="1AC9CCBC"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McDougall, R., Kristiansen, P., &amp; Rader, R. (2019). Small-scale urban agriculture results in high yields but requires judicious management of inputs to achieve sustainability. </w:t>
      </w:r>
      <w:r w:rsidRPr="00331DBF">
        <w:rPr>
          <w:rFonts w:ascii="Times New Roman" w:hAnsi="Times New Roman" w:cs="Times New Roman"/>
          <w:i/>
          <w:iCs/>
          <w:noProof/>
          <w:sz w:val="24"/>
          <w:szCs w:val="24"/>
        </w:rPr>
        <w:t>Proceedings of the National Academy of Sciences of the United States of America</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116</w:t>
      </w:r>
      <w:r w:rsidRPr="00331DBF">
        <w:rPr>
          <w:rFonts w:ascii="Times New Roman" w:hAnsi="Times New Roman" w:cs="Times New Roman"/>
          <w:noProof/>
          <w:sz w:val="24"/>
          <w:szCs w:val="24"/>
        </w:rPr>
        <w:t>(1), 129–134. https://doi.org/10.1073/pnas.1809707115</w:t>
      </w:r>
    </w:p>
    <w:p w14:paraId="4AC01446"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Mead, B. R., Christiansen, P., Davies, J. A. C., Falagán, N., Kourmpetli, S., Liu, L., et al. (2021). Is urban growing of fruit and vegetables associated with better diet quality and what mediates this relationship? Evidence from a cross-sectional survey. </w:t>
      </w:r>
      <w:r w:rsidRPr="00331DBF">
        <w:rPr>
          <w:rFonts w:ascii="Times New Roman" w:hAnsi="Times New Roman" w:cs="Times New Roman"/>
          <w:i/>
          <w:iCs/>
          <w:noProof/>
          <w:sz w:val="24"/>
          <w:szCs w:val="24"/>
        </w:rPr>
        <w:t>Appetite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163</w:t>
      </w:r>
      <w:r w:rsidRPr="00331DBF">
        <w:rPr>
          <w:rFonts w:ascii="Times New Roman" w:hAnsi="Times New Roman" w:cs="Times New Roman"/>
          <w:noProof/>
          <w:sz w:val="24"/>
          <w:szCs w:val="24"/>
        </w:rPr>
        <w:t>(105218), 1–9. https://doi.org/10.1016/j.appet.2021.105218</w:t>
      </w:r>
    </w:p>
    <w:p w14:paraId="45D6A250"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Mendes, W. (2008). Implementing social and environmental policies in cities: The case of food policy in Vancouver, Canada. </w:t>
      </w:r>
      <w:r w:rsidRPr="00331DBF">
        <w:rPr>
          <w:rFonts w:ascii="Times New Roman" w:hAnsi="Times New Roman" w:cs="Times New Roman"/>
          <w:i/>
          <w:iCs/>
          <w:noProof/>
          <w:sz w:val="24"/>
          <w:szCs w:val="24"/>
        </w:rPr>
        <w:t>International Journal of Urban and Regional Research</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32</w:t>
      </w:r>
      <w:r w:rsidRPr="00331DBF">
        <w:rPr>
          <w:rFonts w:ascii="Times New Roman" w:hAnsi="Times New Roman" w:cs="Times New Roman"/>
          <w:noProof/>
          <w:sz w:val="24"/>
          <w:szCs w:val="24"/>
        </w:rPr>
        <w:t>(4), 942–967. https://doi.org/10.1111/j.1468-2427.2008.00814.x</w:t>
      </w:r>
    </w:p>
    <w:p w14:paraId="561DAB95"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it-IT"/>
        </w:rPr>
        <w:t xml:space="preserve">Miccoli, S., Finucci, F., &amp; Murro, R. (2016). </w:t>
      </w:r>
      <w:r w:rsidRPr="00331DBF">
        <w:rPr>
          <w:rFonts w:ascii="Times New Roman" w:hAnsi="Times New Roman" w:cs="Times New Roman"/>
          <w:noProof/>
          <w:sz w:val="24"/>
          <w:szCs w:val="24"/>
        </w:rPr>
        <w:t xml:space="preserve">Feeding the cities through urban agriculture. The community esteem value. </w:t>
      </w:r>
      <w:r w:rsidRPr="00331DBF">
        <w:rPr>
          <w:rFonts w:ascii="Times New Roman" w:hAnsi="Times New Roman" w:cs="Times New Roman"/>
          <w:i/>
          <w:iCs/>
          <w:noProof/>
          <w:sz w:val="24"/>
          <w:szCs w:val="24"/>
        </w:rPr>
        <w:t>Agriculture and Agricultural Science Procedia</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8</w:t>
      </w:r>
      <w:r w:rsidRPr="00331DBF">
        <w:rPr>
          <w:rFonts w:ascii="Times New Roman" w:hAnsi="Times New Roman" w:cs="Times New Roman"/>
          <w:noProof/>
          <w:sz w:val="24"/>
          <w:szCs w:val="24"/>
        </w:rPr>
        <w:t>, 128–</w:t>
      </w:r>
      <w:r w:rsidRPr="00331DBF">
        <w:rPr>
          <w:rFonts w:ascii="Times New Roman" w:hAnsi="Times New Roman" w:cs="Times New Roman"/>
          <w:noProof/>
          <w:sz w:val="24"/>
          <w:szCs w:val="24"/>
        </w:rPr>
        <w:lastRenderedPageBreak/>
        <w:t>134. https://doi.org/10.1016/j.aaspro.2016.02.017</w:t>
      </w:r>
    </w:p>
    <w:p w14:paraId="4B4C48C6"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Moher, D., Liberati, A., Tetzlaff, J., Altman, D. G., Altman, D., Antes, G., et al. (2009). Preferred reporting items for systematic reviews and meta-analyses: The PRISMA statement. </w:t>
      </w:r>
      <w:r w:rsidRPr="00331DBF">
        <w:rPr>
          <w:rFonts w:ascii="Times New Roman" w:hAnsi="Times New Roman" w:cs="Times New Roman"/>
          <w:i/>
          <w:iCs/>
          <w:noProof/>
          <w:sz w:val="24"/>
          <w:szCs w:val="24"/>
        </w:rPr>
        <w:t>PLoS Medicine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6</w:t>
      </w:r>
      <w:r w:rsidRPr="00331DBF">
        <w:rPr>
          <w:rFonts w:ascii="Times New Roman" w:hAnsi="Times New Roman" w:cs="Times New Roman"/>
          <w:noProof/>
          <w:sz w:val="24"/>
          <w:szCs w:val="24"/>
        </w:rPr>
        <w:t>(7). https://doi.org/10.1371/journal.pmed.1000097</w:t>
      </w:r>
    </w:p>
    <w:p w14:paraId="48909F02"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Moher, D., Shamseer, L., Clarke, M., Ghersi, D., Liberati, A., Petticrew, M., et al. (2015). Preferred reporting items for systematic review and meta-analysis protocols (PRISMA-P) 2015 statement. </w:t>
      </w:r>
      <w:r w:rsidRPr="00331DBF">
        <w:rPr>
          <w:rFonts w:ascii="Times New Roman" w:hAnsi="Times New Roman" w:cs="Times New Roman"/>
          <w:i/>
          <w:iCs/>
          <w:noProof/>
          <w:sz w:val="24"/>
          <w:szCs w:val="24"/>
        </w:rPr>
        <w:t>Systematic Reviews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4</w:t>
      </w:r>
      <w:r w:rsidRPr="00331DBF">
        <w:rPr>
          <w:rFonts w:ascii="Times New Roman" w:hAnsi="Times New Roman" w:cs="Times New Roman"/>
          <w:noProof/>
          <w:sz w:val="24"/>
          <w:szCs w:val="24"/>
        </w:rPr>
        <w:t>(1), 1–9. https://doi.org/10.1186/2046-4053-4-1</w:t>
      </w:r>
    </w:p>
    <w:p w14:paraId="6F30E9B6"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Morel, K., San Cristobal, M., &amp; Léger, F. G. (2017). Small can be beautiful for organic market gardens: an exploration of the economic viability of French microfarms using MERLIN. </w:t>
      </w:r>
      <w:r w:rsidRPr="00331DBF">
        <w:rPr>
          <w:rFonts w:ascii="Times New Roman" w:hAnsi="Times New Roman" w:cs="Times New Roman"/>
          <w:i/>
          <w:iCs/>
          <w:noProof/>
          <w:sz w:val="24"/>
          <w:szCs w:val="24"/>
        </w:rPr>
        <w:t>Agricultural Systems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158</w:t>
      </w:r>
      <w:r w:rsidRPr="00331DBF">
        <w:rPr>
          <w:rFonts w:ascii="Times New Roman" w:hAnsi="Times New Roman" w:cs="Times New Roman"/>
          <w:noProof/>
          <w:sz w:val="24"/>
          <w:szCs w:val="24"/>
        </w:rPr>
        <w:t>, 39–49. https://doi.org/10.1016/j.agsy.2017.08.008</w:t>
      </w:r>
    </w:p>
    <w:p w14:paraId="4282F117"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de-DE"/>
        </w:rPr>
      </w:pPr>
      <w:r w:rsidRPr="00331DBF">
        <w:rPr>
          <w:rFonts w:ascii="Times New Roman" w:hAnsi="Times New Roman" w:cs="Times New Roman"/>
          <w:noProof/>
          <w:sz w:val="24"/>
          <w:szCs w:val="24"/>
        </w:rPr>
        <w:t xml:space="preserve">Mougeot, L. J. A. (2001). Urban agriculture: Definition, presence, potentials and risks. In N. Bakker, M. Dubbeling, S. Gündel, U. Sabel-Koschella, &amp; H. De Zeeuw (Eds.), </w:t>
      </w:r>
      <w:r w:rsidRPr="00331DBF">
        <w:rPr>
          <w:rFonts w:ascii="Times New Roman" w:hAnsi="Times New Roman" w:cs="Times New Roman"/>
          <w:i/>
          <w:iCs/>
          <w:noProof/>
          <w:sz w:val="24"/>
          <w:szCs w:val="24"/>
        </w:rPr>
        <w:t>Growing cities, growing food: Urban agriculture on the policy agenda</w:t>
      </w:r>
      <w:r w:rsidRPr="00331DBF">
        <w:rPr>
          <w:rFonts w:ascii="Times New Roman" w:hAnsi="Times New Roman" w:cs="Times New Roman"/>
          <w:noProof/>
          <w:sz w:val="24"/>
          <w:szCs w:val="24"/>
        </w:rPr>
        <w:t xml:space="preserve"> (pp. 1–42). </w:t>
      </w:r>
      <w:r w:rsidRPr="001247C5">
        <w:rPr>
          <w:rFonts w:ascii="Times New Roman" w:hAnsi="Times New Roman" w:cs="Times New Roman"/>
          <w:noProof/>
          <w:sz w:val="24"/>
          <w:szCs w:val="24"/>
          <w:lang w:val="de-DE"/>
        </w:rPr>
        <w:t>Feldafing, Germany: Deutsche Stiftung für internationale Entwicklung/Zentralstelle für Ernährung und Landwirtschaft.</w:t>
      </w:r>
    </w:p>
    <w:p w14:paraId="3467D08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fr-FR"/>
        </w:rPr>
        <w:t xml:space="preserve">Muscat, A., de Olde, E. M., de Boer, I. J. M., &amp; Ripoll-Bosch, R. (2020). </w:t>
      </w:r>
      <w:r w:rsidRPr="00331DBF">
        <w:rPr>
          <w:rFonts w:ascii="Times New Roman" w:hAnsi="Times New Roman" w:cs="Times New Roman"/>
          <w:noProof/>
          <w:sz w:val="24"/>
          <w:szCs w:val="24"/>
        </w:rPr>
        <w:t xml:space="preserve">The battle for biomass: A systematic review of food-feed-fuel competition. </w:t>
      </w:r>
      <w:r w:rsidRPr="00331DBF">
        <w:rPr>
          <w:rFonts w:ascii="Times New Roman" w:hAnsi="Times New Roman" w:cs="Times New Roman"/>
          <w:i/>
          <w:iCs/>
          <w:noProof/>
          <w:sz w:val="24"/>
          <w:szCs w:val="24"/>
        </w:rPr>
        <w:t>Global Food Security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25</w:t>
      </w:r>
      <w:r w:rsidRPr="00331DBF">
        <w:rPr>
          <w:rFonts w:ascii="Times New Roman" w:hAnsi="Times New Roman" w:cs="Times New Roman"/>
          <w:noProof/>
          <w:sz w:val="24"/>
          <w:szCs w:val="24"/>
        </w:rPr>
        <w:t>(100330), 1–11. https://doi.org/10.1016/j.gfs.2019.100330</w:t>
      </w:r>
    </w:p>
    <w:p w14:paraId="0DB6B3D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O’Sullivan, C. A., Bonnett, G. D., McIntyre, C. L., Hochman, Z., &amp; Wasson, A. P. (2019). Strategies to improve the productivity, product diversity and profitability of urban agriculture. </w:t>
      </w:r>
      <w:r w:rsidRPr="00331DBF">
        <w:rPr>
          <w:rFonts w:ascii="Times New Roman" w:hAnsi="Times New Roman" w:cs="Times New Roman"/>
          <w:i/>
          <w:iCs/>
          <w:noProof/>
          <w:sz w:val="24"/>
          <w:szCs w:val="24"/>
        </w:rPr>
        <w:t>Agricultural Systems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174</w:t>
      </w:r>
      <w:r w:rsidRPr="00331DBF">
        <w:rPr>
          <w:rFonts w:ascii="Times New Roman" w:hAnsi="Times New Roman" w:cs="Times New Roman"/>
          <w:noProof/>
          <w:sz w:val="24"/>
          <w:szCs w:val="24"/>
        </w:rPr>
        <w:t>, 133–144. https://doi.org/10.1016/j.agsy.2019.05.007</w:t>
      </w:r>
    </w:p>
    <w:p w14:paraId="351E03D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Olsson, L., Barbosa, H., Bhadwal, S., Cowie, A., Delusca, K., Flores-Renteria, D., et al. (2019). Land degradation. In P. R. Shukla, J. Skea, E. Calvo Buendia, V. Masson-</w:t>
      </w:r>
      <w:r w:rsidRPr="00331DBF">
        <w:rPr>
          <w:rFonts w:ascii="Times New Roman" w:hAnsi="Times New Roman" w:cs="Times New Roman"/>
          <w:noProof/>
          <w:sz w:val="24"/>
          <w:szCs w:val="24"/>
        </w:rPr>
        <w:lastRenderedPageBreak/>
        <w:t xml:space="preserve">Delmotte, H.-O. Pörtner, D. C. Roberts, et al. (Eds.), </w:t>
      </w:r>
      <w:r w:rsidRPr="00331DBF">
        <w:rPr>
          <w:rFonts w:ascii="Times New Roman" w:hAnsi="Times New Roman" w:cs="Times New Roman"/>
          <w:i/>
          <w:iCs/>
          <w:noProof/>
          <w:sz w:val="24"/>
          <w:szCs w:val="24"/>
        </w:rPr>
        <w:t>Climate Change and Land: an IPCC special report on climate change, desertification, land degradation, sustainable land management, food security, and greenhouse gas fluxes in terrestrial ecosystems</w:t>
      </w:r>
      <w:r w:rsidRPr="00331DBF">
        <w:rPr>
          <w:rFonts w:ascii="Times New Roman" w:hAnsi="Times New Roman" w:cs="Times New Roman"/>
          <w:noProof/>
          <w:sz w:val="24"/>
          <w:szCs w:val="24"/>
        </w:rPr>
        <w:t xml:space="preserve"> (pp. 345–436). Cambridge, UK and New York, USA: Cambridge University Press. Retrieved from https://www.ipcc.ch/srccl/chapter/chapter-4/</w:t>
      </w:r>
    </w:p>
    <w:p w14:paraId="5B85320E"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Opitz, I., Berges, R., Piorr, A., &amp; Krikser, T. (2016). </w:t>
      </w:r>
      <w:r w:rsidRPr="00331DBF">
        <w:rPr>
          <w:rFonts w:ascii="Times New Roman" w:hAnsi="Times New Roman" w:cs="Times New Roman"/>
          <w:noProof/>
          <w:sz w:val="24"/>
          <w:szCs w:val="24"/>
        </w:rPr>
        <w:t xml:space="preserve">Contributing to food security in urban areas: differences between urban agriculture and peri-urban agriculture in the Global North. </w:t>
      </w:r>
      <w:r w:rsidRPr="00331DBF">
        <w:rPr>
          <w:rFonts w:ascii="Times New Roman" w:hAnsi="Times New Roman" w:cs="Times New Roman"/>
          <w:i/>
          <w:iCs/>
          <w:noProof/>
          <w:sz w:val="24"/>
          <w:szCs w:val="24"/>
        </w:rPr>
        <w:t>Agriculture and Human Values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33</w:t>
      </w:r>
      <w:r w:rsidRPr="00331DBF">
        <w:rPr>
          <w:rFonts w:ascii="Times New Roman" w:hAnsi="Times New Roman" w:cs="Times New Roman"/>
          <w:noProof/>
          <w:sz w:val="24"/>
          <w:szCs w:val="24"/>
        </w:rPr>
        <w:t>(2), 341–358. https://doi.org/10.1007/s10460-015-9610-2</w:t>
      </w:r>
    </w:p>
    <w:p w14:paraId="1FDE27B8"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Payen, S., Basset-Mens, C., &amp; Perret, S. (2015). LCA of local and imported tomato: an energy and water trade-off. </w:t>
      </w:r>
      <w:r w:rsidRPr="00331DBF">
        <w:rPr>
          <w:rFonts w:ascii="Times New Roman" w:hAnsi="Times New Roman" w:cs="Times New Roman"/>
          <w:i/>
          <w:iCs/>
          <w:noProof/>
          <w:sz w:val="24"/>
          <w:szCs w:val="24"/>
        </w:rPr>
        <w:t>Journal of Cleaner Production</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87</w:t>
      </w:r>
      <w:r w:rsidRPr="00331DBF">
        <w:rPr>
          <w:rFonts w:ascii="Times New Roman" w:hAnsi="Times New Roman" w:cs="Times New Roman"/>
          <w:noProof/>
          <w:sz w:val="24"/>
          <w:szCs w:val="24"/>
        </w:rPr>
        <w:t>, 139–148. https://doi.org/10.1016/j.jclepro.2014.10.007</w:t>
      </w:r>
    </w:p>
    <w:p w14:paraId="28A66F26"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Pearson, L. J., Pearson, L., &amp; Pearson, C. J. (2010). Sustainable urban agriculture: Stocktake and opportunities. </w:t>
      </w:r>
      <w:r w:rsidRPr="00331DBF">
        <w:rPr>
          <w:rFonts w:ascii="Times New Roman" w:hAnsi="Times New Roman" w:cs="Times New Roman"/>
          <w:i/>
          <w:iCs/>
          <w:noProof/>
          <w:sz w:val="24"/>
          <w:szCs w:val="24"/>
        </w:rPr>
        <w:t>International Journal of Agricultural Sustainability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8</w:t>
      </w:r>
      <w:r w:rsidRPr="00331DBF">
        <w:rPr>
          <w:rFonts w:ascii="Times New Roman" w:hAnsi="Times New Roman" w:cs="Times New Roman"/>
          <w:noProof/>
          <w:sz w:val="24"/>
          <w:szCs w:val="24"/>
        </w:rPr>
        <w:t>(1&amp;2), 7–19. https://doi.org/10.3763/ijas.2009.0468</w:t>
      </w:r>
    </w:p>
    <w:p w14:paraId="1402CC3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Pennisi, G., Sanyé-Mengual, E., Orsini, F., Crepaldi, A., Nicola, S., Ochoa, J., et al. (2019). Modelling environmental burdens of indoor-grown vegetables and herbs as affected by red and blue LED lighting. </w:t>
      </w:r>
      <w:r w:rsidRPr="00331DBF">
        <w:rPr>
          <w:rFonts w:ascii="Times New Roman" w:hAnsi="Times New Roman" w:cs="Times New Roman"/>
          <w:i/>
          <w:iCs/>
          <w:noProof/>
          <w:sz w:val="24"/>
          <w:szCs w:val="24"/>
        </w:rPr>
        <w:t>Sustainability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w:t>
      </w:r>
      <w:r w:rsidRPr="00331DBF">
        <w:rPr>
          <w:rFonts w:ascii="Times New Roman" w:hAnsi="Times New Roman" w:cs="Times New Roman"/>
          <w:noProof/>
          <w:sz w:val="24"/>
          <w:szCs w:val="24"/>
        </w:rPr>
        <w:t>(15), 1–21. https://doi.org/10.3390/su11154063</w:t>
      </w:r>
    </w:p>
    <w:p w14:paraId="4A61116D"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Pradhan, P., Kriewald, S., Costa, L., Rybski, D., Benton, T. G., Fischer, G., &amp; Kropp, J. P. (2020). Urban food systems: how regionalization can contribute to climate change mitigation. </w:t>
      </w:r>
      <w:r w:rsidRPr="00331DBF">
        <w:rPr>
          <w:rFonts w:ascii="Times New Roman" w:hAnsi="Times New Roman" w:cs="Times New Roman"/>
          <w:i/>
          <w:iCs/>
          <w:noProof/>
          <w:sz w:val="24"/>
          <w:szCs w:val="24"/>
        </w:rPr>
        <w:t>Environmental Science &amp; Technology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54</w:t>
      </w:r>
      <w:r w:rsidRPr="00331DBF">
        <w:rPr>
          <w:rFonts w:ascii="Times New Roman" w:hAnsi="Times New Roman" w:cs="Times New Roman"/>
          <w:noProof/>
          <w:sz w:val="24"/>
          <w:szCs w:val="24"/>
        </w:rPr>
        <w:t>(17), 10551–10560. https://doi.org/10.1021/acs.est.0c02739</w:t>
      </w:r>
    </w:p>
    <w:p w14:paraId="08E66C53"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Ragaveena, S., Shirly Edward, A., &amp; Surendran, U. (2021). Smart controlled environment agriculture methods: A holistic review. </w:t>
      </w:r>
      <w:r w:rsidRPr="00331DBF">
        <w:rPr>
          <w:rFonts w:ascii="Times New Roman" w:hAnsi="Times New Roman" w:cs="Times New Roman"/>
          <w:i/>
          <w:iCs/>
          <w:noProof/>
          <w:sz w:val="24"/>
          <w:szCs w:val="24"/>
        </w:rPr>
        <w:t xml:space="preserve">Reviews in Environmental Science and </w:t>
      </w:r>
      <w:r w:rsidRPr="00331DBF">
        <w:rPr>
          <w:rFonts w:ascii="Times New Roman" w:hAnsi="Times New Roman" w:cs="Times New Roman"/>
          <w:i/>
          <w:iCs/>
          <w:noProof/>
          <w:sz w:val="24"/>
          <w:szCs w:val="24"/>
        </w:rPr>
        <w:lastRenderedPageBreak/>
        <w:t>Biotechnology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20</w:t>
      </w:r>
      <w:r w:rsidRPr="00331DBF">
        <w:rPr>
          <w:rFonts w:ascii="Times New Roman" w:hAnsi="Times New Roman" w:cs="Times New Roman"/>
          <w:noProof/>
          <w:sz w:val="24"/>
          <w:szCs w:val="24"/>
        </w:rPr>
        <w:t>, 887–913. https://doi.org/10.1007/s11157-021-09591-z</w:t>
      </w:r>
    </w:p>
    <w:p w14:paraId="0AD66AF2"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es-ES"/>
        </w:rPr>
        <w:t xml:space="preserve">Raja, S., Ma, C., &amp; Yadav, P. (2008). </w:t>
      </w:r>
      <w:r w:rsidRPr="00331DBF">
        <w:rPr>
          <w:rFonts w:ascii="Times New Roman" w:hAnsi="Times New Roman" w:cs="Times New Roman"/>
          <w:noProof/>
          <w:sz w:val="24"/>
          <w:szCs w:val="24"/>
        </w:rPr>
        <w:t xml:space="preserve">Beyond food deserts: Measuring and mapping racial disparities in neighborhood food environments. </w:t>
      </w:r>
      <w:r w:rsidRPr="00331DBF">
        <w:rPr>
          <w:rFonts w:ascii="Times New Roman" w:hAnsi="Times New Roman" w:cs="Times New Roman"/>
          <w:i/>
          <w:iCs/>
          <w:noProof/>
          <w:sz w:val="24"/>
          <w:szCs w:val="24"/>
        </w:rPr>
        <w:t>Journal of Planning Education and Research</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27</w:t>
      </w:r>
      <w:r w:rsidRPr="00331DBF">
        <w:rPr>
          <w:rFonts w:ascii="Times New Roman" w:hAnsi="Times New Roman" w:cs="Times New Roman"/>
          <w:noProof/>
          <w:sz w:val="24"/>
          <w:szCs w:val="24"/>
        </w:rPr>
        <w:t>(4), 469–482. https://doi.org/10.1177/0739456X08317461</w:t>
      </w:r>
    </w:p>
    <w:p w14:paraId="5ED181A1"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Rathmann, R., Szklo, A., &amp; Schaeffer, R. (2010). Land use competition for production of food and liquid biofuels: An analysis of the arguments in the current debate. </w:t>
      </w:r>
      <w:r w:rsidRPr="00331DBF">
        <w:rPr>
          <w:rFonts w:ascii="Times New Roman" w:hAnsi="Times New Roman" w:cs="Times New Roman"/>
          <w:i/>
          <w:iCs/>
          <w:noProof/>
          <w:sz w:val="24"/>
          <w:szCs w:val="24"/>
        </w:rPr>
        <w:t>Renewable Energy</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35</w:t>
      </w:r>
      <w:r w:rsidRPr="00331DBF">
        <w:rPr>
          <w:rFonts w:ascii="Times New Roman" w:hAnsi="Times New Roman" w:cs="Times New Roman"/>
          <w:noProof/>
          <w:sz w:val="24"/>
          <w:szCs w:val="24"/>
        </w:rPr>
        <w:t>(1), 14–22. https://doi.org/10.1016/j.renene.2009.02.025</w:t>
      </w:r>
    </w:p>
    <w:p w14:paraId="2666F4C7"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Rauws, W. S., &amp; De Roo, G. (2011). Exploring transitions in the peri-urban area. </w:t>
      </w:r>
      <w:r w:rsidRPr="00331DBF">
        <w:rPr>
          <w:rFonts w:ascii="Times New Roman" w:hAnsi="Times New Roman" w:cs="Times New Roman"/>
          <w:i/>
          <w:iCs/>
          <w:noProof/>
          <w:sz w:val="24"/>
          <w:szCs w:val="24"/>
        </w:rPr>
        <w:t>Planning Theory &amp; Practice</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12</w:t>
      </w:r>
      <w:r w:rsidRPr="00331DBF">
        <w:rPr>
          <w:rFonts w:ascii="Times New Roman" w:hAnsi="Times New Roman" w:cs="Times New Roman"/>
          <w:noProof/>
          <w:sz w:val="24"/>
          <w:szCs w:val="24"/>
        </w:rPr>
        <w:t>(2), 269–284. https://doi.org/10.1080/14649357.2011.581025</w:t>
      </w:r>
    </w:p>
    <w:p w14:paraId="56C9305D"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Ray, D. K., Ramankutty, N., Mueller, N. D., West, P. C., &amp; Foley, J. A. (2012). Recent patterns of crop yield growth and stagnation. </w:t>
      </w:r>
      <w:r w:rsidRPr="00331DBF">
        <w:rPr>
          <w:rFonts w:ascii="Times New Roman" w:hAnsi="Times New Roman" w:cs="Times New Roman"/>
          <w:i/>
          <w:iCs/>
          <w:noProof/>
          <w:sz w:val="24"/>
          <w:szCs w:val="24"/>
        </w:rPr>
        <w:t>Nature Communications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w:t>
      </w:r>
      <w:r w:rsidRPr="00331DBF">
        <w:rPr>
          <w:rFonts w:ascii="Times New Roman" w:hAnsi="Times New Roman" w:cs="Times New Roman"/>
          <w:noProof/>
          <w:sz w:val="24"/>
          <w:szCs w:val="24"/>
        </w:rPr>
        <w:t>, 1–7. https://doi.org/10.1038/ncomms2296</w:t>
      </w:r>
    </w:p>
    <w:p w14:paraId="7F5130DB"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it-IT"/>
        </w:rPr>
      </w:pPr>
      <w:r w:rsidRPr="00331DBF">
        <w:rPr>
          <w:rFonts w:ascii="Times New Roman" w:hAnsi="Times New Roman" w:cs="Times New Roman"/>
          <w:noProof/>
          <w:sz w:val="24"/>
          <w:szCs w:val="24"/>
        </w:rPr>
        <w:t xml:space="preserve">Rosenzweig, C., Mbow, C., Barioni, L. G., Benton, T. G., Herrero, M., Krishnapillai, M., et al. (2020). Climate change responses benefit from a global food system approach. </w:t>
      </w:r>
      <w:r w:rsidRPr="001247C5">
        <w:rPr>
          <w:rFonts w:ascii="Times New Roman" w:hAnsi="Times New Roman" w:cs="Times New Roman"/>
          <w:i/>
          <w:iCs/>
          <w:noProof/>
          <w:sz w:val="24"/>
          <w:szCs w:val="24"/>
          <w:lang w:val="it-IT"/>
        </w:rPr>
        <w:t>Nature Food</w:t>
      </w:r>
      <w:r w:rsidRPr="001247C5">
        <w:rPr>
          <w:rFonts w:ascii="Times New Roman" w:hAnsi="Times New Roman" w:cs="Times New Roman"/>
          <w:noProof/>
          <w:sz w:val="24"/>
          <w:szCs w:val="24"/>
          <w:lang w:val="it-IT"/>
        </w:rPr>
        <w:t xml:space="preserve">, </w:t>
      </w:r>
      <w:r w:rsidRPr="001247C5">
        <w:rPr>
          <w:rFonts w:ascii="Times New Roman" w:hAnsi="Times New Roman" w:cs="Times New Roman"/>
          <w:i/>
          <w:iCs/>
          <w:noProof/>
          <w:sz w:val="24"/>
          <w:szCs w:val="24"/>
          <w:lang w:val="it-IT"/>
        </w:rPr>
        <w:t>1</w:t>
      </w:r>
      <w:r w:rsidRPr="001247C5">
        <w:rPr>
          <w:rFonts w:ascii="Times New Roman" w:hAnsi="Times New Roman" w:cs="Times New Roman"/>
          <w:noProof/>
          <w:sz w:val="24"/>
          <w:szCs w:val="24"/>
          <w:lang w:val="it-IT"/>
        </w:rPr>
        <w:t>(2), 94–97. https://doi.org/10.1038/s43016-020-0031-z</w:t>
      </w:r>
    </w:p>
    <w:p w14:paraId="68CC2FED"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it-IT"/>
        </w:rPr>
        <w:t xml:space="preserve">Russo, A., Escobedo, F. J., Cirella, G. T., &amp; Zerbe, S. (2017). </w:t>
      </w:r>
      <w:r w:rsidRPr="00331DBF">
        <w:rPr>
          <w:rFonts w:ascii="Times New Roman" w:hAnsi="Times New Roman" w:cs="Times New Roman"/>
          <w:noProof/>
          <w:sz w:val="24"/>
          <w:szCs w:val="24"/>
        </w:rPr>
        <w:t xml:space="preserve">Edible green infrastructure: An approach and review of provisioning ecosystem services and disservices in urban environments. </w:t>
      </w:r>
      <w:r w:rsidRPr="00331DBF">
        <w:rPr>
          <w:rFonts w:ascii="Times New Roman" w:hAnsi="Times New Roman" w:cs="Times New Roman"/>
          <w:i/>
          <w:iCs/>
          <w:noProof/>
          <w:sz w:val="24"/>
          <w:szCs w:val="24"/>
        </w:rPr>
        <w:t>Agriculture, Ecosystems and Environment</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242</w:t>
      </w:r>
      <w:r w:rsidRPr="00331DBF">
        <w:rPr>
          <w:rFonts w:ascii="Times New Roman" w:hAnsi="Times New Roman" w:cs="Times New Roman"/>
          <w:noProof/>
          <w:sz w:val="24"/>
          <w:szCs w:val="24"/>
        </w:rPr>
        <w:t>, 53–66. https://doi.org/10.1016/j.agee.2017.03.026</w:t>
      </w:r>
    </w:p>
    <w:p w14:paraId="7C57865D"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Saha, M., &amp; Eckelman, M. J. (2017). Growing fresh fruits and vegetables in an urban landscape: A geospatial assessment of ground level and rooftop urban agriculture potential in Boston, USA. </w:t>
      </w:r>
      <w:r w:rsidRPr="00331DBF">
        <w:rPr>
          <w:rFonts w:ascii="Times New Roman" w:hAnsi="Times New Roman" w:cs="Times New Roman"/>
          <w:i/>
          <w:iCs/>
          <w:noProof/>
          <w:sz w:val="24"/>
          <w:szCs w:val="24"/>
        </w:rPr>
        <w:t>Landscape and Urban Planning</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165</w:t>
      </w:r>
      <w:r w:rsidRPr="00331DBF">
        <w:rPr>
          <w:rFonts w:ascii="Times New Roman" w:hAnsi="Times New Roman" w:cs="Times New Roman"/>
          <w:noProof/>
          <w:sz w:val="24"/>
          <w:szCs w:val="24"/>
        </w:rPr>
        <w:t>, 130–141. https://doi.org/10.1016/j.landurbplan.2017.04.015</w:t>
      </w:r>
    </w:p>
    <w:p w14:paraId="44CA93DF"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Sapkota, T. B., Jat, M. L., Jat, R. K., Kapoor, P., &amp; Stirling, C. (2016). Yield estimation of food and non-food crops in smallholder production systems. In T. S. Rosenstock, M. C. </w:t>
      </w:r>
      <w:r w:rsidRPr="00331DBF">
        <w:rPr>
          <w:rFonts w:ascii="Times New Roman" w:hAnsi="Times New Roman" w:cs="Times New Roman"/>
          <w:noProof/>
          <w:sz w:val="24"/>
          <w:szCs w:val="24"/>
        </w:rPr>
        <w:lastRenderedPageBreak/>
        <w:t xml:space="preserve">Rufino, K. Butterbach-Bahl, E. Wollenberg, &amp; M. Richards (Eds.), </w:t>
      </w:r>
      <w:r w:rsidRPr="00331DBF">
        <w:rPr>
          <w:rFonts w:ascii="Times New Roman" w:hAnsi="Times New Roman" w:cs="Times New Roman"/>
          <w:i/>
          <w:iCs/>
          <w:noProof/>
          <w:sz w:val="24"/>
          <w:szCs w:val="24"/>
        </w:rPr>
        <w:t>Methods for Measuring Greenhouse Gas Balances and Evaluating Mitigation Options in Smallholder Agriculture</w:t>
      </w:r>
      <w:r w:rsidRPr="00331DBF">
        <w:rPr>
          <w:rFonts w:ascii="Times New Roman" w:hAnsi="Times New Roman" w:cs="Times New Roman"/>
          <w:noProof/>
          <w:sz w:val="24"/>
          <w:szCs w:val="24"/>
        </w:rPr>
        <w:t xml:space="preserve"> (pp. 163–174). Cham, Switzerland: Springer. https://doi.org/10.1007/978-3-319-29794-1</w:t>
      </w:r>
    </w:p>
    <w:p w14:paraId="2A97B60B"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Shamshiri, R. R., Kalantari, F., Ting, K. C., Thorp, K. R., Hameed, I. A., Weltzien, C., et al. (2018). Advances in greenhouse automation and controlled environment agriculture: A transition to plant factories and urban agriculture. </w:t>
      </w:r>
      <w:r w:rsidRPr="00331DBF">
        <w:rPr>
          <w:rFonts w:ascii="Times New Roman" w:hAnsi="Times New Roman" w:cs="Times New Roman"/>
          <w:i/>
          <w:iCs/>
          <w:noProof/>
          <w:sz w:val="24"/>
          <w:szCs w:val="24"/>
        </w:rPr>
        <w:t>International Journal of Agricultural and Biological Engineering</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w:t>
      </w:r>
      <w:r w:rsidRPr="00331DBF">
        <w:rPr>
          <w:rFonts w:ascii="Times New Roman" w:hAnsi="Times New Roman" w:cs="Times New Roman"/>
          <w:noProof/>
          <w:sz w:val="24"/>
          <w:szCs w:val="24"/>
        </w:rPr>
        <w:t>(1), 1–22. https://doi.org/10.25165/j.ijabe.20181101.3210</w:t>
      </w:r>
    </w:p>
    <w:p w14:paraId="192F8A48"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Small, G. E., McDougall, R., &amp; Metson, G. S. (2019). Would a sustainable city be self-sufficient in food production? </w:t>
      </w:r>
      <w:r w:rsidRPr="00331DBF">
        <w:rPr>
          <w:rFonts w:ascii="Times New Roman" w:hAnsi="Times New Roman" w:cs="Times New Roman"/>
          <w:i/>
          <w:iCs/>
          <w:noProof/>
          <w:sz w:val="24"/>
          <w:szCs w:val="24"/>
        </w:rPr>
        <w:t>International Journal of Design &amp; Nature and Ecodynamics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14</w:t>
      </w:r>
      <w:r w:rsidRPr="00331DBF">
        <w:rPr>
          <w:rFonts w:ascii="Times New Roman" w:hAnsi="Times New Roman" w:cs="Times New Roman"/>
          <w:noProof/>
          <w:sz w:val="24"/>
          <w:szCs w:val="24"/>
        </w:rPr>
        <w:t>(3), 178–194. https://doi.org/10.2495/DNE-V14-N3-178-194</w:t>
      </w:r>
    </w:p>
    <w:p w14:paraId="4FD8AE2B"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Smit, J., Nasr, J., &amp; Ratta, A. (2001). Cities that Feed Themselves. In </w:t>
      </w:r>
      <w:r w:rsidRPr="00331DBF">
        <w:rPr>
          <w:rFonts w:ascii="Times New Roman" w:hAnsi="Times New Roman" w:cs="Times New Roman"/>
          <w:i/>
          <w:iCs/>
          <w:noProof/>
          <w:sz w:val="24"/>
          <w:szCs w:val="24"/>
        </w:rPr>
        <w:t>Urban Agriculture: Food Jobs and Sustainable Cities</w:t>
      </w:r>
      <w:r w:rsidRPr="00331DBF">
        <w:rPr>
          <w:rFonts w:ascii="Times New Roman" w:hAnsi="Times New Roman" w:cs="Times New Roman"/>
          <w:noProof/>
          <w:sz w:val="24"/>
          <w:szCs w:val="24"/>
        </w:rPr>
        <w:t xml:space="preserve"> (2001st ed.). Washington (D.C.), USA: The Urban Agriculture Network, Inc. Retrieved from http://jacsmit.com/book/Chap01.pdf</w:t>
      </w:r>
    </w:p>
    <w:p w14:paraId="469E826F"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Smith, O. M., Cohen, A. L., Rieser, C. J., Davis, A. G., Taylor, J. M., Adesanya, A. W., et al. (2019). Organic farming provides reliable environmental benefits but increases variability in crop yields: A global meta-analysis. </w:t>
      </w:r>
      <w:r w:rsidRPr="00331DBF">
        <w:rPr>
          <w:rFonts w:ascii="Times New Roman" w:hAnsi="Times New Roman" w:cs="Times New Roman"/>
          <w:i/>
          <w:iCs/>
          <w:noProof/>
          <w:sz w:val="24"/>
          <w:szCs w:val="24"/>
        </w:rPr>
        <w:t>Frontiers in Sustainable Food Systems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w:t>
      </w:r>
      <w:r w:rsidRPr="00331DBF">
        <w:rPr>
          <w:rFonts w:ascii="Times New Roman" w:hAnsi="Times New Roman" w:cs="Times New Roman"/>
          <w:noProof/>
          <w:sz w:val="24"/>
          <w:szCs w:val="24"/>
        </w:rPr>
        <w:t>(82), 1–10. https://doi.org/10.3389/fsufs.2019.00082</w:t>
      </w:r>
    </w:p>
    <w:p w14:paraId="49FEBBDC"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Specht, K., Siebert, R., Hartmann, I., Freisinger, U. B., Sawicka, M., Werner, A., et al. (2014). Urban agriculture of the future: An overview of sustainability aspects of food production in and on buildings. </w:t>
      </w:r>
      <w:r w:rsidRPr="00331DBF">
        <w:rPr>
          <w:rFonts w:ascii="Times New Roman" w:hAnsi="Times New Roman" w:cs="Times New Roman"/>
          <w:i/>
          <w:iCs/>
          <w:noProof/>
          <w:sz w:val="24"/>
          <w:szCs w:val="24"/>
        </w:rPr>
        <w:t>Agriculture and Human Values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31</w:t>
      </w:r>
      <w:r w:rsidRPr="00331DBF">
        <w:rPr>
          <w:rFonts w:ascii="Times New Roman" w:hAnsi="Times New Roman" w:cs="Times New Roman"/>
          <w:noProof/>
          <w:sz w:val="24"/>
          <w:szCs w:val="24"/>
        </w:rPr>
        <w:t>(1), 33–51. https://doi.org/10.1007/s10460-013-9448-4</w:t>
      </w:r>
    </w:p>
    <w:p w14:paraId="4C79B11A"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Su, Y.-L., Wang, Y.-F., &amp; Ow, D. W. (2020). Increasing effectiveness of urban rooftop farming through reflector-assisted double-layer hydroponic production. </w:t>
      </w:r>
      <w:r w:rsidRPr="00331DBF">
        <w:rPr>
          <w:rFonts w:ascii="Times New Roman" w:hAnsi="Times New Roman" w:cs="Times New Roman"/>
          <w:i/>
          <w:iCs/>
          <w:noProof/>
          <w:sz w:val="24"/>
          <w:szCs w:val="24"/>
        </w:rPr>
        <w:t xml:space="preserve">Urban Forestry </w:t>
      </w:r>
      <w:r w:rsidRPr="00331DBF">
        <w:rPr>
          <w:rFonts w:ascii="Times New Roman" w:hAnsi="Times New Roman" w:cs="Times New Roman"/>
          <w:i/>
          <w:iCs/>
          <w:noProof/>
          <w:sz w:val="24"/>
          <w:szCs w:val="24"/>
        </w:rPr>
        <w:lastRenderedPageBreak/>
        <w:t>&amp; Urban Greening</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54</w:t>
      </w:r>
      <w:r w:rsidRPr="00331DBF">
        <w:rPr>
          <w:rFonts w:ascii="Times New Roman" w:hAnsi="Times New Roman" w:cs="Times New Roman"/>
          <w:noProof/>
          <w:sz w:val="24"/>
          <w:szCs w:val="24"/>
        </w:rPr>
        <w:t>, 1–9. https://doi.org/10.1016/j.ufug.2020.126766</w:t>
      </w:r>
    </w:p>
    <w:p w14:paraId="738C058A"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de-DE"/>
        </w:rPr>
      </w:pPr>
      <w:r w:rsidRPr="00331DBF">
        <w:rPr>
          <w:rFonts w:ascii="Times New Roman" w:hAnsi="Times New Roman" w:cs="Times New Roman"/>
          <w:noProof/>
          <w:sz w:val="24"/>
          <w:szCs w:val="24"/>
        </w:rPr>
        <w:t xml:space="preserve">Taylor, L., &amp; Hochuli, D. F. (2017). Defining greenspace: Multiple uses across multiple disciplines. </w:t>
      </w:r>
      <w:r w:rsidRPr="001247C5">
        <w:rPr>
          <w:rFonts w:ascii="Times New Roman" w:hAnsi="Times New Roman" w:cs="Times New Roman"/>
          <w:i/>
          <w:iCs/>
          <w:noProof/>
          <w:sz w:val="24"/>
          <w:szCs w:val="24"/>
          <w:lang w:val="de-DE"/>
        </w:rPr>
        <w:t>Landscape and Urban Planning</w:t>
      </w:r>
      <w:r w:rsidRPr="001247C5">
        <w:rPr>
          <w:rFonts w:ascii="Times New Roman" w:hAnsi="Times New Roman" w:cs="Times New Roman"/>
          <w:noProof/>
          <w:sz w:val="24"/>
          <w:szCs w:val="24"/>
          <w:lang w:val="de-DE"/>
        </w:rPr>
        <w:t xml:space="preserve">, </w:t>
      </w:r>
      <w:r w:rsidRPr="001247C5">
        <w:rPr>
          <w:rFonts w:ascii="Times New Roman" w:hAnsi="Times New Roman" w:cs="Times New Roman"/>
          <w:i/>
          <w:iCs/>
          <w:noProof/>
          <w:sz w:val="24"/>
          <w:szCs w:val="24"/>
          <w:lang w:val="de-DE"/>
        </w:rPr>
        <w:t>158</w:t>
      </w:r>
      <w:r w:rsidRPr="001247C5">
        <w:rPr>
          <w:rFonts w:ascii="Times New Roman" w:hAnsi="Times New Roman" w:cs="Times New Roman"/>
          <w:noProof/>
          <w:sz w:val="24"/>
          <w:szCs w:val="24"/>
          <w:lang w:val="de-DE"/>
        </w:rPr>
        <w:t>, 25–38. https://doi.org/10.1016/j.landurbplan.2016.09.024</w:t>
      </w:r>
    </w:p>
    <w:p w14:paraId="5DBD69D4"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247C5">
        <w:rPr>
          <w:rFonts w:ascii="Times New Roman" w:hAnsi="Times New Roman" w:cs="Times New Roman"/>
          <w:noProof/>
          <w:sz w:val="24"/>
          <w:szCs w:val="24"/>
          <w:lang w:val="de-DE"/>
        </w:rPr>
        <w:t xml:space="preserve">Thomaier, S., Specht, K., Henckel, D., Dierich, A., Siebert, R., Freisinger, U. B., &amp; Sawicka, M. (2015). </w:t>
      </w:r>
      <w:r w:rsidRPr="00331DBF">
        <w:rPr>
          <w:rFonts w:ascii="Times New Roman" w:hAnsi="Times New Roman" w:cs="Times New Roman"/>
          <w:noProof/>
          <w:sz w:val="24"/>
          <w:szCs w:val="24"/>
        </w:rPr>
        <w:t xml:space="preserve">Farming in and on urban buildings: Present practice and specific novelties of zero-acreage farming (ZFarming). </w:t>
      </w:r>
      <w:r w:rsidRPr="00331DBF">
        <w:rPr>
          <w:rFonts w:ascii="Times New Roman" w:hAnsi="Times New Roman" w:cs="Times New Roman"/>
          <w:i/>
          <w:iCs/>
          <w:noProof/>
          <w:sz w:val="24"/>
          <w:szCs w:val="24"/>
        </w:rPr>
        <w:t>Renewable Agriculture and Food Systems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30</w:t>
      </w:r>
      <w:r w:rsidRPr="00331DBF">
        <w:rPr>
          <w:rFonts w:ascii="Times New Roman" w:hAnsi="Times New Roman" w:cs="Times New Roman"/>
          <w:noProof/>
          <w:sz w:val="24"/>
          <w:szCs w:val="24"/>
        </w:rPr>
        <w:t>(1), 43–54. https://doi.org/10.1017/S1742170514000143</w:t>
      </w:r>
    </w:p>
    <w:p w14:paraId="4691DD08"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Walsh, L. E., Mead, B. R., Hardman, C. A., Evans, D., Liu, L., Falagán, N., et al. (2022). Potential of urban green spaces for supporting horticultural production: a national scale analysis. </w:t>
      </w:r>
      <w:r w:rsidRPr="00331DBF">
        <w:rPr>
          <w:rFonts w:ascii="Times New Roman" w:hAnsi="Times New Roman" w:cs="Times New Roman"/>
          <w:i/>
          <w:iCs/>
          <w:noProof/>
          <w:sz w:val="24"/>
          <w:szCs w:val="24"/>
        </w:rPr>
        <w:t>Environmental Research Letters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17</w:t>
      </w:r>
      <w:r w:rsidRPr="00331DBF">
        <w:rPr>
          <w:rFonts w:ascii="Times New Roman" w:hAnsi="Times New Roman" w:cs="Times New Roman"/>
          <w:noProof/>
          <w:sz w:val="24"/>
          <w:szCs w:val="24"/>
        </w:rPr>
        <w:t>(1), 1–15. https://doi.org/10.1088/1748-9326/ac4730</w:t>
      </w:r>
    </w:p>
    <w:p w14:paraId="64D94EC6"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Weidner, T., Yang, A., &amp; Hamm, M. W. (2019). Consolidating the current knowledge on urban agriculture in productive urban food systems: Learnings, gaps and outlook. </w:t>
      </w:r>
      <w:r w:rsidRPr="00331DBF">
        <w:rPr>
          <w:rFonts w:ascii="Times New Roman" w:hAnsi="Times New Roman" w:cs="Times New Roman"/>
          <w:i/>
          <w:iCs/>
          <w:noProof/>
          <w:sz w:val="24"/>
          <w:szCs w:val="24"/>
        </w:rPr>
        <w:t>Journal of Cleaner Production</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209</w:t>
      </w:r>
      <w:r w:rsidRPr="00331DBF">
        <w:rPr>
          <w:rFonts w:ascii="Times New Roman" w:hAnsi="Times New Roman" w:cs="Times New Roman"/>
          <w:noProof/>
          <w:sz w:val="24"/>
          <w:szCs w:val="24"/>
        </w:rPr>
        <w:t>, 1637–1655. https://doi.org/10.1016/j.jclepro.2018.11.004</w:t>
      </w:r>
    </w:p>
    <w:p w14:paraId="7FAFFE15"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31DBF">
        <w:rPr>
          <w:rFonts w:ascii="Times New Roman" w:hAnsi="Times New Roman" w:cs="Times New Roman"/>
          <w:noProof/>
          <w:sz w:val="24"/>
          <w:szCs w:val="24"/>
        </w:rPr>
        <w:t xml:space="preserve">Yan, D., Liu, L., Liu, X., &amp; Zhang, M. (2022). Global trends in urban agriculture research: a pathway toward urban resilience and sustainability. </w:t>
      </w:r>
      <w:r w:rsidRPr="00331DBF">
        <w:rPr>
          <w:rFonts w:ascii="Times New Roman" w:hAnsi="Times New Roman" w:cs="Times New Roman"/>
          <w:i/>
          <w:iCs/>
          <w:noProof/>
          <w:sz w:val="24"/>
          <w:szCs w:val="24"/>
        </w:rPr>
        <w:t>Land</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11</w:t>
      </w:r>
      <w:r w:rsidRPr="00331DBF">
        <w:rPr>
          <w:rFonts w:ascii="Times New Roman" w:hAnsi="Times New Roman" w:cs="Times New Roman"/>
          <w:noProof/>
          <w:sz w:val="24"/>
          <w:szCs w:val="24"/>
        </w:rPr>
        <w:t>(1), 1–17. https://doi.org/10.3390/land11010117</w:t>
      </w:r>
    </w:p>
    <w:p w14:paraId="1DB36B02" w14:textId="77777777" w:rsidR="00331DBF" w:rsidRPr="001247C5"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szCs w:val="24"/>
          <w:lang w:val="de-DE"/>
        </w:rPr>
      </w:pPr>
      <w:r w:rsidRPr="00331DBF">
        <w:rPr>
          <w:rFonts w:ascii="Times New Roman" w:hAnsi="Times New Roman" w:cs="Times New Roman"/>
          <w:noProof/>
          <w:sz w:val="24"/>
          <w:szCs w:val="24"/>
        </w:rPr>
        <w:t xml:space="preserve">Yoshida, S., &amp; Yagi, H. (2021). Long-term development of urban agriculture: Resilience and sustainability of farmers facing the COVID-19 pandemic in Japan. </w:t>
      </w:r>
      <w:r w:rsidRPr="001247C5">
        <w:rPr>
          <w:rFonts w:ascii="Times New Roman" w:hAnsi="Times New Roman" w:cs="Times New Roman"/>
          <w:i/>
          <w:iCs/>
          <w:noProof/>
          <w:sz w:val="24"/>
          <w:szCs w:val="24"/>
          <w:lang w:val="de-DE"/>
        </w:rPr>
        <w:t>Sustainability</w:t>
      </w:r>
      <w:r w:rsidRPr="001247C5">
        <w:rPr>
          <w:rFonts w:ascii="Times New Roman" w:hAnsi="Times New Roman" w:cs="Times New Roman"/>
          <w:noProof/>
          <w:sz w:val="24"/>
          <w:szCs w:val="24"/>
          <w:lang w:val="de-DE"/>
        </w:rPr>
        <w:t xml:space="preserve">, </w:t>
      </w:r>
      <w:r w:rsidRPr="001247C5">
        <w:rPr>
          <w:rFonts w:ascii="Times New Roman" w:hAnsi="Times New Roman" w:cs="Times New Roman"/>
          <w:i/>
          <w:iCs/>
          <w:noProof/>
          <w:sz w:val="24"/>
          <w:szCs w:val="24"/>
          <w:lang w:val="de-DE"/>
        </w:rPr>
        <w:t>13</w:t>
      </w:r>
      <w:r w:rsidRPr="001247C5">
        <w:rPr>
          <w:rFonts w:ascii="Times New Roman" w:hAnsi="Times New Roman" w:cs="Times New Roman"/>
          <w:noProof/>
          <w:sz w:val="24"/>
          <w:szCs w:val="24"/>
          <w:lang w:val="de-DE"/>
        </w:rPr>
        <w:t>(8), 1–23. https://doi.org/10.3390/su13084316</w:t>
      </w:r>
    </w:p>
    <w:p w14:paraId="071CFD7A" w14:textId="77777777" w:rsidR="00331DBF" w:rsidRPr="00331DBF" w:rsidRDefault="00331DBF" w:rsidP="00331DBF">
      <w:pPr>
        <w:widowControl w:val="0"/>
        <w:autoSpaceDE w:val="0"/>
        <w:autoSpaceDN w:val="0"/>
        <w:adjustRightInd w:val="0"/>
        <w:spacing w:after="0" w:line="480" w:lineRule="auto"/>
        <w:ind w:left="480" w:hanging="480"/>
        <w:rPr>
          <w:rFonts w:ascii="Times New Roman" w:hAnsi="Times New Roman" w:cs="Times New Roman"/>
          <w:noProof/>
          <w:sz w:val="24"/>
        </w:rPr>
      </w:pPr>
      <w:r w:rsidRPr="001247C5">
        <w:rPr>
          <w:rFonts w:ascii="Times New Roman" w:hAnsi="Times New Roman" w:cs="Times New Roman"/>
          <w:noProof/>
          <w:sz w:val="24"/>
          <w:szCs w:val="24"/>
          <w:lang w:val="de-DE"/>
        </w:rPr>
        <w:t xml:space="preserve">Zabel, F., Delzeit, R., Schneider, J. M., Seppelt, R., Mauser, W., &amp; Václavík, T. (2019). </w:t>
      </w:r>
      <w:r w:rsidRPr="00331DBF">
        <w:rPr>
          <w:rFonts w:ascii="Times New Roman" w:hAnsi="Times New Roman" w:cs="Times New Roman"/>
          <w:noProof/>
          <w:sz w:val="24"/>
          <w:szCs w:val="24"/>
        </w:rPr>
        <w:t xml:space="preserve">Global impacts of future cropland expansion and intensification on agricultural markets and biodiversity. </w:t>
      </w:r>
      <w:r w:rsidRPr="00331DBF">
        <w:rPr>
          <w:rFonts w:ascii="Times New Roman" w:hAnsi="Times New Roman" w:cs="Times New Roman"/>
          <w:i/>
          <w:iCs/>
          <w:noProof/>
          <w:sz w:val="24"/>
          <w:szCs w:val="24"/>
        </w:rPr>
        <w:t>Nature Communications</w:t>
      </w:r>
      <w:r w:rsidRPr="00331DBF">
        <w:rPr>
          <w:rFonts w:ascii="Times New Roman" w:hAnsi="Times New Roman" w:cs="Times New Roman"/>
          <w:noProof/>
          <w:sz w:val="24"/>
          <w:szCs w:val="24"/>
        </w:rPr>
        <w:t xml:space="preserve">, </w:t>
      </w:r>
      <w:r w:rsidRPr="00331DBF">
        <w:rPr>
          <w:rFonts w:ascii="Times New Roman" w:hAnsi="Times New Roman" w:cs="Times New Roman"/>
          <w:i/>
          <w:iCs/>
          <w:noProof/>
          <w:sz w:val="24"/>
          <w:szCs w:val="24"/>
        </w:rPr>
        <w:t>10</w:t>
      </w:r>
      <w:r w:rsidRPr="00331DBF">
        <w:rPr>
          <w:rFonts w:ascii="Times New Roman" w:hAnsi="Times New Roman" w:cs="Times New Roman"/>
          <w:noProof/>
          <w:sz w:val="24"/>
          <w:szCs w:val="24"/>
        </w:rPr>
        <w:t>(1), 1–10. https://doi.org/10.1038/s41467-</w:t>
      </w:r>
      <w:r w:rsidRPr="00331DBF">
        <w:rPr>
          <w:rFonts w:ascii="Times New Roman" w:hAnsi="Times New Roman" w:cs="Times New Roman"/>
          <w:noProof/>
          <w:sz w:val="24"/>
          <w:szCs w:val="24"/>
        </w:rPr>
        <w:lastRenderedPageBreak/>
        <w:t>019-10775-z</w:t>
      </w:r>
    </w:p>
    <w:p w14:paraId="23992A37" w14:textId="25FEF6F9" w:rsidR="00E01DA5" w:rsidRDefault="007402C7" w:rsidP="004123C3">
      <w:pPr>
        <w:widowControl w:val="0"/>
        <w:autoSpaceDE w:val="0"/>
        <w:autoSpaceDN w:val="0"/>
        <w:adjustRightInd w:val="0"/>
        <w:spacing w:after="0" w:line="480" w:lineRule="auto"/>
        <w:ind w:left="480" w:hanging="480"/>
        <w:rPr>
          <w:rFonts w:ascii="Times New Roman" w:hAnsi="Times New Roman" w:cs="Times New Roman"/>
          <w:sz w:val="24"/>
          <w:szCs w:val="24"/>
        </w:rPr>
      </w:pPr>
      <w:r w:rsidRPr="00BC6CB3">
        <w:rPr>
          <w:rFonts w:ascii="Times New Roman" w:hAnsi="Times New Roman" w:cs="Times New Roman"/>
          <w:sz w:val="24"/>
          <w:szCs w:val="24"/>
        </w:rPr>
        <w:fldChar w:fldCharType="end"/>
      </w:r>
      <w:r w:rsidR="00E01DA5">
        <w:rPr>
          <w:rFonts w:ascii="Times New Roman" w:hAnsi="Times New Roman" w:cs="Times New Roman"/>
          <w:sz w:val="24"/>
          <w:szCs w:val="24"/>
        </w:rPr>
        <w:br w:type="page"/>
      </w:r>
    </w:p>
    <w:p w14:paraId="71F9B601" w14:textId="76B0ED81" w:rsidR="00E01DA5" w:rsidRPr="00E01DA5" w:rsidRDefault="00E01DA5" w:rsidP="00E01DA5">
      <w:pPr>
        <w:keepNext/>
        <w:spacing w:after="0" w:line="480" w:lineRule="auto"/>
        <w:rPr>
          <w:rFonts w:ascii="Times New Roman" w:hAnsi="Times New Roman" w:cs="Times New Roman"/>
          <w:sz w:val="20"/>
          <w:szCs w:val="20"/>
        </w:rPr>
      </w:pPr>
      <w:r w:rsidRPr="00E01DA5">
        <w:rPr>
          <w:rFonts w:ascii="Times New Roman" w:hAnsi="Times New Roman" w:cs="Times New Roman"/>
          <w:b/>
          <w:sz w:val="20"/>
          <w:szCs w:val="20"/>
        </w:rPr>
        <w:lastRenderedPageBreak/>
        <w:t>Table 1</w:t>
      </w:r>
      <w:r w:rsidRPr="00E01DA5">
        <w:rPr>
          <w:rFonts w:ascii="Times New Roman" w:hAnsi="Times New Roman" w:cs="Times New Roman"/>
          <w:sz w:val="20"/>
          <w:szCs w:val="20"/>
        </w:rPr>
        <w:t xml:space="preserve">. List of the categories used to group crops based on the FAOSTAT database </w:t>
      </w:r>
      <w:r w:rsidRPr="00E01DA5">
        <w:rPr>
          <w:rFonts w:ascii="Times New Roman" w:hAnsi="Times New Roman" w:cs="Times New Roman"/>
          <w:sz w:val="20"/>
          <w:szCs w:val="20"/>
        </w:rPr>
        <w:fldChar w:fldCharType="begin" w:fldLock="1"/>
      </w:r>
      <w:r w:rsidRPr="00E01DA5">
        <w:rPr>
          <w:rFonts w:ascii="Times New Roman" w:hAnsi="Times New Roman" w:cs="Times New Roman"/>
          <w:sz w:val="20"/>
          <w:szCs w:val="20"/>
        </w:rPr>
        <w:instrText>ADDIN CSL_CITATION {"citationItems":[{"id":"ITEM-1","itemData":{"URL":"https://www.fao.org/faostat/en/#data/QCL","accessed":{"date-parts":[["2022","2","17"]]},"author":[{"dropping-particle":"","family":"Food and Agriculture Organization of the United Nations (FAO)","given":"","non-dropping-particle":"","parse-names":false,"suffix":""}],"container-title":"FAO","id":"ITEM-1","issued":{"date-parts":[["2022"]]},"title":"FAOSTAT - Crops and livestock products","type":"webpage"},"uris":["http://www.mendeley.com/documents/?uuid=c340e0bd-64a8-4985-8520-062a9746ae9d"]}],"mendeley":{"formattedCitation":"(Food and Agriculture Organization of the United Nations (FAO), 2022)","manualFormatting":"(FAO, 2022)","plainTextFormattedCitation":"(Food and Agriculture Organization of the United Nations (FAO), 2022)","previouslyFormattedCitation":"(Food and Agriculture Organization of the United Nations (FAO), 2022)"},"properties":{"noteIndex":0},"schema":"https://github.com/citation-style-language/schema/raw/master/csl-citation.json"}</w:instrText>
      </w:r>
      <w:r w:rsidRPr="00E01DA5">
        <w:rPr>
          <w:rFonts w:ascii="Times New Roman" w:hAnsi="Times New Roman" w:cs="Times New Roman"/>
          <w:sz w:val="20"/>
          <w:szCs w:val="20"/>
        </w:rPr>
        <w:fldChar w:fldCharType="separate"/>
      </w:r>
      <w:r w:rsidRPr="00E01DA5">
        <w:rPr>
          <w:rFonts w:ascii="Times New Roman" w:hAnsi="Times New Roman" w:cs="Times New Roman"/>
          <w:noProof/>
          <w:sz w:val="20"/>
          <w:szCs w:val="20"/>
        </w:rPr>
        <w:t>(FAO, 2022)</w:t>
      </w:r>
      <w:r w:rsidRPr="00E01DA5">
        <w:rPr>
          <w:rFonts w:ascii="Times New Roman" w:hAnsi="Times New Roman" w:cs="Times New Roman"/>
          <w:sz w:val="20"/>
          <w:szCs w:val="20"/>
        </w:rPr>
        <w:fldChar w:fldCharType="end"/>
      </w:r>
      <w:r w:rsidRPr="00E01DA5">
        <w:rPr>
          <w:rFonts w:ascii="Times New Roman" w:hAnsi="Times New Roman" w:cs="Times New Roman"/>
          <w:sz w:val="20"/>
          <w:szCs w:val="20"/>
        </w:rPr>
        <w:t xml:space="preserve">. </w:t>
      </w:r>
      <w:r w:rsidR="00CC35DD" w:rsidRPr="00E01DA5">
        <w:rPr>
          <w:rFonts w:ascii="Times New Roman" w:hAnsi="Times New Roman" w:cs="Times New Roman"/>
          <w:sz w:val="20"/>
          <w:szCs w:val="20"/>
        </w:rPr>
        <w:t>Categories with ‘</w:t>
      </w:r>
      <w:proofErr w:type="spellStart"/>
      <w:r w:rsidR="00CC35DD" w:rsidRPr="00E01DA5">
        <w:rPr>
          <w:rFonts w:ascii="Times New Roman" w:hAnsi="Times New Roman" w:cs="Times New Roman"/>
          <w:sz w:val="20"/>
          <w:szCs w:val="20"/>
        </w:rPr>
        <w:t>nes</w:t>
      </w:r>
      <w:proofErr w:type="spellEnd"/>
      <w:r w:rsidR="00CC35DD" w:rsidRPr="00E01DA5">
        <w:rPr>
          <w:rFonts w:ascii="Times New Roman" w:hAnsi="Times New Roman" w:cs="Times New Roman"/>
          <w:sz w:val="20"/>
          <w:szCs w:val="20"/>
        </w:rPr>
        <w:t>’ correspond to all the crops not included in other categories of the same crop type (as they do not have much relevance at the global level).</w:t>
      </w:r>
      <w:r w:rsidR="00CC35DD">
        <w:rPr>
          <w:rFonts w:ascii="Times New Roman" w:hAnsi="Times New Roman" w:cs="Times New Roman"/>
          <w:sz w:val="20"/>
          <w:szCs w:val="20"/>
        </w:rPr>
        <w:t xml:space="preserve"> </w:t>
      </w:r>
      <w:r w:rsidR="00792AE3">
        <w:rPr>
          <w:rFonts w:ascii="Times New Roman" w:hAnsi="Times New Roman" w:cs="Times New Roman"/>
          <w:sz w:val="20"/>
          <w:szCs w:val="20"/>
        </w:rPr>
        <w:t>‘Fresh’ is used by the FAOSTAT to specify that the category refers to non-processed crops (</w:t>
      </w:r>
      <w:r w:rsidR="000C2E7A">
        <w:rPr>
          <w:rFonts w:ascii="Times New Roman" w:hAnsi="Times New Roman" w:cs="Times New Roman"/>
          <w:sz w:val="20"/>
          <w:szCs w:val="20"/>
        </w:rPr>
        <w:t>al</w:t>
      </w:r>
      <w:r w:rsidR="00792AE3">
        <w:rPr>
          <w:rFonts w:ascii="Times New Roman" w:hAnsi="Times New Roman" w:cs="Times New Roman"/>
          <w:sz w:val="20"/>
          <w:szCs w:val="20"/>
        </w:rPr>
        <w:t xml:space="preserve">though all </w:t>
      </w:r>
      <w:r w:rsidR="000C2E7A">
        <w:rPr>
          <w:rFonts w:ascii="Times New Roman" w:hAnsi="Times New Roman" w:cs="Times New Roman"/>
          <w:sz w:val="20"/>
          <w:szCs w:val="20"/>
        </w:rPr>
        <w:t xml:space="preserve">the </w:t>
      </w:r>
      <w:r w:rsidR="00792AE3">
        <w:rPr>
          <w:rFonts w:ascii="Times New Roman" w:hAnsi="Times New Roman" w:cs="Times New Roman"/>
          <w:sz w:val="20"/>
          <w:szCs w:val="20"/>
        </w:rPr>
        <w:t xml:space="preserve">categories presented here refer to non-processed crops). </w:t>
      </w:r>
      <w:r w:rsidRPr="00E01DA5">
        <w:rPr>
          <w:rFonts w:ascii="Times New Roman" w:hAnsi="Times New Roman" w:cs="Times New Roman"/>
          <w:sz w:val="20"/>
          <w:szCs w:val="20"/>
        </w:rPr>
        <w:t xml:space="preserve">The number of observations for each category appears in brackets. </w:t>
      </w:r>
    </w:p>
    <w:p w14:paraId="13C8362F" w14:textId="77777777" w:rsidR="00E01DA5" w:rsidRPr="00BC6CB3" w:rsidRDefault="00E01DA5" w:rsidP="00E01DA5">
      <w:pPr>
        <w:keepNext/>
        <w:spacing w:after="0" w:line="480" w:lineRule="auto"/>
        <w:rPr>
          <w:rFonts w:ascii="Times New Roman" w:hAnsi="Times New Roman" w:cs="Times New Roman"/>
          <w:sz w:val="20"/>
          <w:szCs w:val="20"/>
        </w:rPr>
      </w:pPr>
    </w:p>
    <w:tbl>
      <w:tblPr>
        <w:tblStyle w:val="ListTable2"/>
        <w:tblW w:w="9072" w:type="dxa"/>
        <w:tblLook w:val="04A0" w:firstRow="1" w:lastRow="0" w:firstColumn="1" w:lastColumn="0" w:noHBand="0" w:noVBand="1"/>
      </w:tblPr>
      <w:tblGrid>
        <w:gridCol w:w="2835"/>
        <w:gridCol w:w="2835"/>
        <w:gridCol w:w="3402"/>
      </w:tblGrid>
      <w:tr w:rsidR="00E01DA5" w:rsidRPr="00BC6CB3" w14:paraId="57B5806E" w14:textId="77777777" w:rsidTr="006D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2D35942" w14:textId="77777777" w:rsidR="00E01DA5" w:rsidRPr="00BC6CB3" w:rsidRDefault="00E01DA5" w:rsidP="006D6BDC">
            <w:pPr>
              <w:spacing w:line="480" w:lineRule="auto"/>
              <w:rPr>
                <w:rFonts w:ascii="Times New Roman" w:hAnsi="Times New Roman" w:cs="Times New Roman"/>
                <w:sz w:val="20"/>
                <w:szCs w:val="20"/>
              </w:rPr>
            </w:pPr>
            <w:r>
              <w:rPr>
                <w:rFonts w:ascii="Times New Roman" w:hAnsi="Times New Roman" w:cs="Times New Roman"/>
                <w:sz w:val="20"/>
                <w:szCs w:val="20"/>
              </w:rPr>
              <w:t>A</w:t>
            </w:r>
            <w:r w:rsidRPr="00BC6CB3">
              <w:rPr>
                <w:rFonts w:ascii="Times New Roman" w:hAnsi="Times New Roman" w:cs="Times New Roman"/>
                <w:sz w:val="20"/>
                <w:szCs w:val="20"/>
              </w:rPr>
              <w:t xml:space="preserve">ggregated </w:t>
            </w:r>
            <w:r>
              <w:rPr>
                <w:rFonts w:ascii="Times New Roman" w:hAnsi="Times New Roman" w:cs="Times New Roman"/>
                <w:sz w:val="20"/>
                <w:szCs w:val="20"/>
              </w:rPr>
              <w:t>crop categories</w:t>
            </w:r>
          </w:p>
        </w:tc>
        <w:tc>
          <w:tcPr>
            <w:tcW w:w="2835" w:type="dxa"/>
            <w:shd w:val="clear" w:color="auto" w:fill="auto"/>
          </w:tcPr>
          <w:p w14:paraId="0113E497" w14:textId="77777777" w:rsidR="00E01DA5" w:rsidRPr="00BC6CB3" w:rsidRDefault="00E01DA5" w:rsidP="006D6BD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w:t>
            </w:r>
            <w:r w:rsidRPr="00BC6CB3">
              <w:rPr>
                <w:rFonts w:ascii="Times New Roman" w:hAnsi="Times New Roman" w:cs="Times New Roman"/>
                <w:sz w:val="20"/>
                <w:szCs w:val="20"/>
              </w:rPr>
              <w:t xml:space="preserve">isaggregated </w:t>
            </w:r>
            <w:r>
              <w:rPr>
                <w:rFonts w:ascii="Times New Roman" w:hAnsi="Times New Roman" w:cs="Times New Roman"/>
                <w:sz w:val="20"/>
                <w:szCs w:val="20"/>
              </w:rPr>
              <w:t>crop categories</w:t>
            </w:r>
          </w:p>
        </w:tc>
        <w:tc>
          <w:tcPr>
            <w:tcW w:w="3402" w:type="dxa"/>
            <w:shd w:val="clear" w:color="auto" w:fill="auto"/>
          </w:tcPr>
          <w:p w14:paraId="73351D64" w14:textId="77777777" w:rsidR="00E01DA5" w:rsidRPr="00BC6CB3" w:rsidRDefault="00E01DA5" w:rsidP="006D6BD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Crops </w:t>
            </w:r>
            <w:r>
              <w:rPr>
                <w:rFonts w:ascii="Times New Roman" w:hAnsi="Times New Roman" w:cs="Times New Roman"/>
                <w:sz w:val="20"/>
                <w:szCs w:val="20"/>
              </w:rPr>
              <w:t>included in the categories (</w:t>
            </w:r>
            <w:r w:rsidRPr="00BC6CB3">
              <w:rPr>
                <w:rFonts w:ascii="Times New Roman" w:hAnsi="Times New Roman" w:cs="Times New Roman"/>
                <w:sz w:val="20"/>
                <w:szCs w:val="20"/>
              </w:rPr>
              <w:t>for which observations were found</w:t>
            </w:r>
            <w:r>
              <w:rPr>
                <w:rFonts w:ascii="Times New Roman" w:hAnsi="Times New Roman" w:cs="Times New Roman"/>
                <w:sz w:val="20"/>
                <w:szCs w:val="20"/>
              </w:rPr>
              <w:t>)</w:t>
            </w:r>
          </w:p>
        </w:tc>
      </w:tr>
      <w:tr w:rsidR="00E01DA5" w:rsidRPr="00BC6CB3" w14:paraId="54E28A1D"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vAlign w:val="center"/>
          </w:tcPr>
          <w:p w14:paraId="690CD366"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Cereals</w:t>
            </w:r>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321</w:t>
            </w:r>
            <w:r>
              <w:rPr>
                <w:rFonts w:ascii="Times New Roman" w:hAnsi="Times New Roman" w:cs="Times New Roman"/>
                <w:b w:val="0"/>
                <w:sz w:val="20"/>
                <w:szCs w:val="20"/>
              </w:rPr>
              <w:t>)</w:t>
            </w:r>
          </w:p>
        </w:tc>
        <w:tc>
          <w:tcPr>
            <w:tcW w:w="2835" w:type="dxa"/>
            <w:shd w:val="clear" w:color="auto" w:fill="auto"/>
          </w:tcPr>
          <w:p w14:paraId="2C16EF49"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Barley</w:t>
            </w:r>
            <w:r>
              <w:rPr>
                <w:rFonts w:ascii="Times New Roman" w:hAnsi="Times New Roman" w:cs="Times New Roman"/>
                <w:sz w:val="20"/>
                <w:szCs w:val="20"/>
              </w:rPr>
              <w:t xml:space="preserve"> (n = 5)</w:t>
            </w:r>
          </w:p>
        </w:tc>
        <w:tc>
          <w:tcPr>
            <w:tcW w:w="3402" w:type="dxa"/>
            <w:shd w:val="clear" w:color="auto" w:fill="auto"/>
          </w:tcPr>
          <w:p w14:paraId="06E68755"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Barley</w:t>
            </w:r>
          </w:p>
        </w:tc>
      </w:tr>
      <w:tr w:rsidR="00E01DA5" w:rsidRPr="00BC6CB3" w14:paraId="47825CAF"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11D96A42"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5CCE12C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Cereals </w:t>
            </w:r>
            <w:proofErr w:type="spellStart"/>
            <w:r w:rsidRPr="00BC6CB3">
              <w:rPr>
                <w:rFonts w:ascii="Times New Roman" w:hAnsi="Times New Roman" w:cs="Times New Roman"/>
                <w:sz w:val="20"/>
                <w:szCs w:val="20"/>
              </w:rPr>
              <w:t>nes</w:t>
            </w:r>
            <w:proofErr w:type="spellEnd"/>
            <w:r>
              <w:rPr>
                <w:rFonts w:ascii="Times New Roman" w:hAnsi="Times New Roman" w:cs="Times New Roman"/>
                <w:sz w:val="20"/>
                <w:szCs w:val="20"/>
              </w:rPr>
              <w:t xml:space="preserve"> (n = 16)</w:t>
            </w:r>
          </w:p>
        </w:tc>
        <w:tc>
          <w:tcPr>
            <w:tcW w:w="3402" w:type="dxa"/>
            <w:shd w:val="clear" w:color="auto" w:fill="auto"/>
          </w:tcPr>
          <w:p w14:paraId="68B37452"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Amaranth</w:t>
            </w:r>
          </w:p>
        </w:tc>
      </w:tr>
      <w:tr w:rsidR="00E01DA5" w:rsidRPr="00BC6CB3" w14:paraId="0FB4B692"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6F2A78D1"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4B69E28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Maize</w:t>
            </w:r>
            <w:r>
              <w:rPr>
                <w:rFonts w:ascii="Times New Roman" w:hAnsi="Times New Roman" w:cs="Times New Roman"/>
                <w:sz w:val="20"/>
                <w:szCs w:val="20"/>
              </w:rPr>
              <w:t xml:space="preserve"> (n = 93)</w:t>
            </w:r>
          </w:p>
        </w:tc>
        <w:tc>
          <w:tcPr>
            <w:tcW w:w="3402" w:type="dxa"/>
            <w:shd w:val="clear" w:color="auto" w:fill="auto"/>
          </w:tcPr>
          <w:p w14:paraId="382572D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Maize</w:t>
            </w:r>
          </w:p>
        </w:tc>
      </w:tr>
      <w:tr w:rsidR="00E01DA5" w:rsidRPr="00BC6CB3" w14:paraId="08276BAF"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2CCC58C"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24C362C7"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Millet</w:t>
            </w:r>
            <w:r>
              <w:rPr>
                <w:rFonts w:ascii="Times New Roman" w:hAnsi="Times New Roman" w:cs="Times New Roman"/>
                <w:sz w:val="20"/>
                <w:szCs w:val="20"/>
              </w:rPr>
              <w:t xml:space="preserve"> (n = 2)</w:t>
            </w:r>
          </w:p>
        </w:tc>
        <w:tc>
          <w:tcPr>
            <w:tcW w:w="3402" w:type="dxa"/>
            <w:shd w:val="clear" w:color="auto" w:fill="auto"/>
          </w:tcPr>
          <w:p w14:paraId="76B13ABD"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Millet</w:t>
            </w:r>
          </w:p>
        </w:tc>
      </w:tr>
      <w:tr w:rsidR="00E01DA5" w:rsidRPr="00BC6CB3" w14:paraId="45FD80D9"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6B5AD856"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172A4B30"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Paddy rice</w:t>
            </w:r>
            <w:r>
              <w:rPr>
                <w:rFonts w:ascii="Times New Roman" w:hAnsi="Times New Roman" w:cs="Times New Roman"/>
                <w:sz w:val="20"/>
                <w:szCs w:val="20"/>
              </w:rPr>
              <w:t xml:space="preserve"> (n = 124)</w:t>
            </w:r>
          </w:p>
        </w:tc>
        <w:tc>
          <w:tcPr>
            <w:tcW w:w="3402" w:type="dxa"/>
            <w:shd w:val="clear" w:color="auto" w:fill="auto"/>
          </w:tcPr>
          <w:p w14:paraId="4C93324D"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Paddy rice</w:t>
            </w:r>
          </w:p>
        </w:tc>
      </w:tr>
      <w:tr w:rsidR="00E01DA5" w:rsidRPr="00BC6CB3" w14:paraId="6FB23AAC"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944EC9C"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5435E61A"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Quinoa </w:t>
            </w:r>
            <w:r>
              <w:rPr>
                <w:rFonts w:ascii="Times New Roman" w:hAnsi="Times New Roman" w:cs="Times New Roman"/>
                <w:sz w:val="20"/>
                <w:szCs w:val="20"/>
              </w:rPr>
              <w:t>(n = 8)</w:t>
            </w:r>
          </w:p>
        </w:tc>
        <w:tc>
          <w:tcPr>
            <w:tcW w:w="3402" w:type="dxa"/>
            <w:shd w:val="clear" w:color="auto" w:fill="auto"/>
          </w:tcPr>
          <w:p w14:paraId="32C94D96"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Quinoa</w:t>
            </w:r>
          </w:p>
        </w:tc>
      </w:tr>
      <w:tr w:rsidR="00E01DA5" w:rsidRPr="00BC6CB3" w14:paraId="56F7931A"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381C7C1"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44D906E9"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Sorghum</w:t>
            </w:r>
            <w:r>
              <w:rPr>
                <w:rFonts w:ascii="Times New Roman" w:hAnsi="Times New Roman" w:cs="Times New Roman"/>
                <w:sz w:val="20"/>
                <w:szCs w:val="20"/>
              </w:rPr>
              <w:t xml:space="preserve"> (n = 11)</w:t>
            </w:r>
          </w:p>
        </w:tc>
        <w:tc>
          <w:tcPr>
            <w:tcW w:w="3402" w:type="dxa"/>
            <w:shd w:val="clear" w:color="auto" w:fill="auto"/>
          </w:tcPr>
          <w:p w14:paraId="54EB03A4"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Sorghum</w:t>
            </w:r>
          </w:p>
        </w:tc>
      </w:tr>
      <w:tr w:rsidR="00E01DA5" w:rsidRPr="00BC6CB3" w14:paraId="14B63B40"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2D33531"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2BAC9675"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Wheat</w:t>
            </w:r>
            <w:r>
              <w:rPr>
                <w:rFonts w:ascii="Times New Roman" w:hAnsi="Times New Roman" w:cs="Times New Roman"/>
                <w:sz w:val="20"/>
                <w:szCs w:val="20"/>
              </w:rPr>
              <w:t xml:space="preserve"> (n = 62)</w:t>
            </w:r>
          </w:p>
        </w:tc>
        <w:tc>
          <w:tcPr>
            <w:tcW w:w="3402" w:type="dxa"/>
            <w:shd w:val="clear" w:color="auto" w:fill="auto"/>
          </w:tcPr>
          <w:p w14:paraId="1714D183"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Wheat</w:t>
            </w:r>
          </w:p>
        </w:tc>
      </w:tr>
      <w:tr w:rsidR="00E01DA5" w:rsidRPr="00BC6CB3" w14:paraId="652886FF"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vAlign w:val="center"/>
          </w:tcPr>
          <w:p w14:paraId="2E0BC39E"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Fibre crops primary</w:t>
            </w:r>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13</w:t>
            </w:r>
            <w:r>
              <w:rPr>
                <w:rFonts w:ascii="Times New Roman" w:hAnsi="Times New Roman" w:cs="Times New Roman"/>
                <w:b w:val="0"/>
                <w:sz w:val="20"/>
                <w:szCs w:val="20"/>
              </w:rPr>
              <w:t>)</w:t>
            </w:r>
          </w:p>
        </w:tc>
        <w:tc>
          <w:tcPr>
            <w:tcW w:w="2835" w:type="dxa"/>
            <w:shd w:val="clear" w:color="auto" w:fill="auto"/>
          </w:tcPr>
          <w:p w14:paraId="145C552D"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BC6CB3">
              <w:rPr>
                <w:rFonts w:ascii="Times New Roman" w:hAnsi="Times New Roman" w:cs="Times New Roman"/>
                <w:sz w:val="20"/>
                <w:szCs w:val="20"/>
              </w:rPr>
              <w:t>Bastfibres</w:t>
            </w:r>
            <w:proofErr w:type="spellEnd"/>
            <w:r w:rsidRPr="00BC6CB3">
              <w:rPr>
                <w:rFonts w:ascii="Times New Roman" w:hAnsi="Times New Roman" w:cs="Times New Roman"/>
                <w:sz w:val="20"/>
                <w:szCs w:val="20"/>
              </w:rPr>
              <w:t>, other</w:t>
            </w:r>
            <w:r>
              <w:rPr>
                <w:rFonts w:ascii="Times New Roman" w:hAnsi="Times New Roman" w:cs="Times New Roman"/>
                <w:sz w:val="20"/>
                <w:szCs w:val="20"/>
              </w:rPr>
              <w:t xml:space="preserve"> (n = 4)</w:t>
            </w:r>
          </w:p>
        </w:tc>
        <w:tc>
          <w:tcPr>
            <w:tcW w:w="3402" w:type="dxa"/>
            <w:shd w:val="clear" w:color="auto" w:fill="auto"/>
          </w:tcPr>
          <w:p w14:paraId="353C4B7B"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Roselle </w:t>
            </w:r>
          </w:p>
        </w:tc>
      </w:tr>
      <w:tr w:rsidR="00E01DA5" w:rsidRPr="00BC6CB3" w14:paraId="1A4BF984"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5ECFD241"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65C1FDD9"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Jute</w:t>
            </w:r>
            <w:r>
              <w:rPr>
                <w:rFonts w:ascii="Times New Roman" w:hAnsi="Times New Roman" w:cs="Times New Roman"/>
                <w:sz w:val="20"/>
                <w:szCs w:val="20"/>
              </w:rPr>
              <w:t xml:space="preserve"> (n = 9)</w:t>
            </w:r>
          </w:p>
        </w:tc>
        <w:tc>
          <w:tcPr>
            <w:tcW w:w="3402" w:type="dxa"/>
            <w:shd w:val="clear" w:color="auto" w:fill="auto"/>
          </w:tcPr>
          <w:p w14:paraId="5E345FCC"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Jute mallow</w:t>
            </w:r>
          </w:p>
        </w:tc>
      </w:tr>
      <w:tr w:rsidR="00E01DA5" w:rsidRPr="00BC6CB3" w14:paraId="6BF286DA"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vAlign w:val="center"/>
          </w:tcPr>
          <w:p w14:paraId="6FAFFFB6"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Fruit primary</w:t>
            </w:r>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98</w:t>
            </w:r>
            <w:r>
              <w:rPr>
                <w:rFonts w:ascii="Times New Roman" w:hAnsi="Times New Roman" w:cs="Times New Roman"/>
                <w:b w:val="0"/>
                <w:sz w:val="20"/>
                <w:szCs w:val="20"/>
              </w:rPr>
              <w:t>)</w:t>
            </w:r>
          </w:p>
        </w:tc>
        <w:tc>
          <w:tcPr>
            <w:tcW w:w="2835" w:type="dxa"/>
            <w:shd w:val="clear" w:color="auto" w:fill="auto"/>
          </w:tcPr>
          <w:p w14:paraId="4DF1E340"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Apples</w:t>
            </w:r>
            <w:r>
              <w:rPr>
                <w:rFonts w:ascii="Times New Roman" w:hAnsi="Times New Roman" w:cs="Times New Roman"/>
                <w:sz w:val="20"/>
                <w:szCs w:val="20"/>
              </w:rPr>
              <w:t xml:space="preserve"> (n = 2)</w:t>
            </w:r>
          </w:p>
        </w:tc>
        <w:tc>
          <w:tcPr>
            <w:tcW w:w="3402" w:type="dxa"/>
            <w:shd w:val="clear" w:color="auto" w:fill="auto"/>
          </w:tcPr>
          <w:p w14:paraId="53A7EB16"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Apples</w:t>
            </w:r>
          </w:p>
        </w:tc>
      </w:tr>
      <w:tr w:rsidR="00E01DA5" w:rsidRPr="00BC6CB3" w14:paraId="73219471"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522C4D8F"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08A8443D"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Avocados </w:t>
            </w:r>
            <w:r>
              <w:rPr>
                <w:rFonts w:ascii="Times New Roman" w:hAnsi="Times New Roman" w:cs="Times New Roman"/>
                <w:sz w:val="20"/>
                <w:szCs w:val="20"/>
              </w:rPr>
              <w:t>(n = 1)</w:t>
            </w:r>
          </w:p>
        </w:tc>
        <w:tc>
          <w:tcPr>
            <w:tcW w:w="3402" w:type="dxa"/>
            <w:shd w:val="clear" w:color="auto" w:fill="auto"/>
          </w:tcPr>
          <w:p w14:paraId="3A4E911B"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Avocados</w:t>
            </w:r>
          </w:p>
        </w:tc>
      </w:tr>
      <w:tr w:rsidR="00E01DA5" w:rsidRPr="00BC6CB3" w14:paraId="541ED6DC"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6A48B8DF"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02E92CBD"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Bananas</w:t>
            </w:r>
            <w:r>
              <w:rPr>
                <w:rFonts w:ascii="Times New Roman" w:hAnsi="Times New Roman" w:cs="Times New Roman"/>
                <w:sz w:val="20"/>
                <w:szCs w:val="20"/>
              </w:rPr>
              <w:t xml:space="preserve"> (n = 1)</w:t>
            </w:r>
          </w:p>
        </w:tc>
        <w:tc>
          <w:tcPr>
            <w:tcW w:w="3402" w:type="dxa"/>
            <w:shd w:val="clear" w:color="auto" w:fill="auto"/>
          </w:tcPr>
          <w:p w14:paraId="46660D73"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Bananas</w:t>
            </w:r>
          </w:p>
        </w:tc>
      </w:tr>
      <w:tr w:rsidR="00E01DA5" w:rsidRPr="00BC6CB3" w14:paraId="72FD4887"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3E259DD9"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44256533"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Berries </w:t>
            </w:r>
            <w:proofErr w:type="spellStart"/>
            <w:r w:rsidRPr="00BC6CB3">
              <w:rPr>
                <w:rFonts w:ascii="Times New Roman" w:hAnsi="Times New Roman" w:cs="Times New Roman"/>
                <w:sz w:val="20"/>
                <w:szCs w:val="20"/>
              </w:rPr>
              <w:t>nes</w:t>
            </w:r>
            <w:proofErr w:type="spellEnd"/>
            <w:r>
              <w:rPr>
                <w:rFonts w:ascii="Times New Roman" w:hAnsi="Times New Roman" w:cs="Times New Roman"/>
                <w:sz w:val="20"/>
                <w:szCs w:val="20"/>
              </w:rPr>
              <w:t xml:space="preserve"> (n = 4)</w:t>
            </w:r>
          </w:p>
        </w:tc>
        <w:tc>
          <w:tcPr>
            <w:tcW w:w="3402" w:type="dxa"/>
            <w:shd w:val="clear" w:color="auto" w:fill="auto"/>
          </w:tcPr>
          <w:p w14:paraId="69A8276C"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Blackberries, ginseng berries</w:t>
            </w:r>
          </w:p>
        </w:tc>
      </w:tr>
      <w:tr w:rsidR="00E01DA5" w:rsidRPr="00BC6CB3" w14:paraId="34AE6CB5"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9D44B44"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60586304"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Blueberries</w:t>
            </w:r>
            <w:r>
              <w:rPr>
                <w:rFonts w:ascii="Times New Roman" w:hAnsi="Times New Roman" w:cs="Times New Roman"/>
                <w:sz w:val="20"/>
                <w:szCs w:val="20"/>
              </w:rPr>
              <w:t xml:space="preserve"> (n = 1)</w:t>
            </w:r>
          </w:p>
        </w:tc>
        <w:tc>
          <w:tcPr>
            <w:tcW w:w="3402" w:type="dxa"/>
            <w:shd w:val="clear" w:color="auto" w:fill="auto"/>
          </w:tcPr>
          <w:p w14:paraId="39DB7F46"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Blueberries</w:t>
            </w:r>
          </w:p>
        </w:tc>
      </w:tr>
      <w:tr w:rsidR="00E01DA5" w:rsidRPr="00BC6CB3" w14:paraId="095F9E3F"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28D3226"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1DC99FD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Cherries </w:t>
            </w:r>
            <w:r>
              <w:rPr>
                <w:rFonts w:ascii="Times New Roman" w:hAnsi="Times New Roman" w:cs="Times New Roman"/>
                <w:sz w:val="20"/>
                <w:szCs w:val="20"/>
              </w:rPr>
              <w:t>(n = 1)</w:t>
            </w:r>
          </w:p>
        </w:tc>
        <w:tc>
          <w:tcPr>
            <w:tcW w:w="3402" w:type="dxa"/>
            <w:shd w:val="clear" w:color="auto" w:fill="auto"/>
          </w:tcPr>
          <w:p w14:paraId="5B05D23F"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Cherries</w:t>
            </w:r>
          </w:p>
        </w:tc>
      </w:tr>
      <w:tr w:rsidR="00E01DA5" w:rsidRPr="00BC6CB3" w14:paraId="6A3E6869"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344684D2"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10622D08"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Currants</w:t>
            </w:r>
            <w:r>
              <w:rPr>
                <w:rFonts w:ascii="Times New Roman" w:hAnsi="Times New Roman" w:cs="Times New Roman"/>
                <w:sz w:val="20"/>
                <w:szCs w:val="20"/>
              </w:rPr>
              <w:t xml:space="preserve"> (n = 2)</w:t>
            </w:r>
          </w:p>
        </w:tc>
        <w:tc>
          <w:tcPr>
            <w:tcW w:w="3402" w:type="dxa"/>
            <w:shd w:val="clear" w:color="auto" w:fill="auto"/>
          </w:tcPr>
          <w:p w14:paraId="21663CFD"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Currants </w:t>
            </w:r>
          </w:p>
        </w:tc>
      </w:tr>
      <w:tr w:rsidR="00E01DA5" w:rsidRPr="00BC6CB3" w14:paraId="49643DBA"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7386E51"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4AED0206"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Fruit, tropical fresh </w:t>
            </w:r>
            <w:proofErr w:type="spellStart"/>
            <w:r w:rsidRPr="00BC6CB3">
              <w:rPr>
                <w:rFonts w:ascii="Times New Roman" w:hAnsi="Times New Roman" w:cs="Times New Roman"/>
                <w:sz w:val="20"/>
                <w:szCs w:val="20"/>
              </w:rPr>
              <w:t>nes</w:t>
            </w:r>
            <w:proofErr w:type="spellEnd"/>
            <w:r>
              <w:rPr>
                <w:rFonts w:ascii="Times New Roman" w:hAnsi="Times New Roman" w:cs="Times New Roman"/>
                <w:sz w:val="20"/>
                <w:szCs w:val="20"/>
              </w:rPr>
              <w:t xml:space="preserve"> (n = 1)</w:t>
            </w:r>
          </w:p>
        </w:tc>
        <w:tc>
          <w:tcPr>
            <w:tcW w:w="3402" w:type="dxa"/>
            <w:shd w:val="clear" w:color="auto" w:fill="auto"/>
          </w:tcPr>
          <w:p w14:paraId="01738FE7"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Dragon fruit</w:t>
            </w:r>
          </w:p>
        </w:tc>
      </w:tr>
      <w:tr w:rsidR="00E01DA5" w:rsidRPr="00BC6CB3" w14:paraId="33FF3196"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5A0D3E0"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25ED0C5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Gooseberries</w:t>
            </w:r>
            <w:r>
              <w:rPr>
                <w:rFonts w:ascii="Times New Roman" w:hAnsi="Times New Roman" w:cs="Times New Roman"/>
                <w:sz w:val="20"/>
                <w:szCs w:val="20"/>
              </w:rPr>
              <w:t xml:space="preserve"> (n = 1)</w:t>
            </w:r>
          </w:p>
        </w:tc>
        <w:tc>
          <w:tcPr>
            <w:tcW w:w="3402" w:type="dxa"/>
            <w:shd w:val="clear" w:color="auto" w:fill="auto"/>
          </w:tcPr>
          <w:p w14:paraId="120063BE"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Gooseberries</w:t>
            </w:r>
          </w:p>
        </w:tc>
      </w:tr>
      <w:tr w:rsidR="00E01DA5" w:rsidRPr="00BC6CB3" w14:paraId="4906F392"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601E1EDB"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7E92AFD1"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Mangoes, </w:t>
            </w:r>
            <w:proofErr w:type="spellStart"/>
            <w:r w:rsidRPr="00BC6CB3">
              <w:rPr>
                <w:rFonts w:ascii="Times New Roman" w:hAnsi="Times New Roman" w:cs="Times New Roman"/>
                <w:sz w:val="20"/>
                <w:szCs w:val="20"/>
              </w:rPr>
              <w:t>mangosteens</w:t>
            </w:r>
            <w:proofErr w:type="spellEnd"/>
            <w:r w:rsidRPr="00BC6CB3">
              <w:rPr>
                <w:rFonts w:ascii="Times New Roman" w:hAnsi="Times New Roman" w:cs="Times New Roman"/>
                <w:sz w:val="20"/>
                <w:szCs w:val="20"/>
              </w:rPr>
              <w:t>, guavas</w:t>
            </w:r>
            <w:r>
              <w:rPr>
                <w:rFonts w:ascii="Times New Roman" w:hAnsi="Times New Roman" w:cs="Times New Roman"/>
                <w:sz w:val="20"/>
                <w:szCs w:val="20"/>
              </w:rPr>
              <w:t xml:space="preserve"> (n = 1)</w:t>
            </w:r>
          </w:p>
        </w:tc>
        <w:tc>
          <w:tcPr>
            <w:tcW w:w="3402" w:type="dxa"/>
            <w:shd w:val="clear" w:color="auto" w:fill="auto"/>
          </w:tcPr>
          <w:p w14:paraId="5C6FD33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Guavas </w:t>
            </w:r>
          </w:p>
        </w:tc>
      </w:tr>
      <w:tr w:rsidR="00E01DA5" w:rsidRPr="00BC6CB3" w14:paraId="232CD9EB"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ABAF4EB"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61529CC8"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Melons, other (including cantaloupes)</w:t>
            </w:r>
            <w:r>
              <w:rPr>
                <w:rFonts w:ascii="Times New Roman" w:hAnsi="Times New Roman" w:cs="Times New Roman"/>
                <w:sz w:val="20"/>
                <w:szCs w:val="20"/>
              </w:rPr>
              <w:t xml:space="preserve"> (n = 2)</w:t>
            </w:r>
          </w:p>
        </w:tc>
        <w:tc>
          <w:tcPr>
            <w:tcW w:w="3402" w:type="dxa"/>
            <w:shd w:val="clear" w:color="auto" w:fill="auto"/>
          </w:tcPr>
          <w:p w14:paraId="39559473"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Melons </w:t>
            </w:r>
          </w:p>
        </w:tc>
      </w:tr>
      <w:tr w:rsidR="00E01DA5" w:rsidRPr="00BC6CB3" w14:paraId="50C3E82A"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0AB0D38E"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3CB0B77E"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Papayas</w:t>
            </w:r>
            <w:r>
              <w:rPr>
                <w:rFonts w:ascii="Times New Roman" w:hAnsi="Times New Roman" w:cs="Times New Roman"/>
                <w:sz w:val="20"/>
                <w:szCs w:val="20"/>
              </w:rPr>
              <w:t xml:space="preserve"> (n = 1)</w:t>
            </w:r>
          </w:p>
        </w:tc>
        <w:tc>
          <w:tcPr>
            <w:tcW w:w="3402" w:type="dxa"/>
            <w:shd w:val="clear" w:color="auto" w:fill="auto"/>
          </w:tcPr>
          <w:p w14:paraId="627C2C7F"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Papayas </w:t>
            </w:r>
          </w:p>
        </w:tc>
      </w:tr>
      <w:tr w:rsidR="00E01DA5" w:rsidRPr="00BC6CB3" w14:paraId="103E87FC"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06AE7FE8"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6F6DA94A"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Peaches and nectarines</w:t>
            </w:r>
            <w:r>
              <w:rPr>
                <w:rFonts w:ascii="Times New Roman" w:hAnsi="Times New Roman" w:cs="Times New Roman"/>
                <w:sz w:val="20"/>
                <w:szCs w:val="20"/>
              </w:rPr>
              <w:t xml:space="preserve"> (n = 1)</w:t>
            </w:r>
          </w:p>
        </w:tc>
        <w:tc>
          <w:tcPr>
            <w:tcW w:w="3402" w:type="dxa"/>
            <w:shd w:val="clear" w:color="auto" w:fill="auto"/>
          </w:tcPr>
          <w:p w14:paraId="5D047D0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Peaches</w:t>
            </w:r>
          </w:p>
        </w:tc>
      </w:tr>
      <w:tr w:rsidR="00E01DA5" w:rsidRPr="00BC6CB3" w14:paraId="5FC86327"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49F398BA"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2136EAAB"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Pears</w:t>
            </w:r>
            <w:r>
              <w:rPr>
                <w:rFonts w:ascii="Times New Roman" w:hAnsi="Times New Roman" w:cs="Times New Roman"/>
                <w:sz w:val="20"/>
                <w:szCs w:val="20"/>
              </w:rPr>
              <w:t xml:space="preserve"> (n = 2)</w:t>
            </w:r>
          </w:p>
        </w:tc>
        <w:tc>
          <w:tcPr>
            <w:tcW w:w="3402" w:type="dxa"/>
            <w:shd w:val="clear" w:color="auto" w:fill="auto"/>
          </w:tcPr>
          <w:p w14:paraId="52D56674"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Pears</w:t>
            </w:r>
          </w:p>
        </w:tc>
      </w:tr>
      <w:tr w:rsidR="00E01DA5" w:rsidRPr="00BC6CB3" w14:paraId="60975D99"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590C867"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3E64ED36"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Persimmons</w:t>
            </w:r>
            <w:r>
              <w:rPr>
                <w:rFonts w:ascii="Times New Roman" w:hAnsi="Times New Roman" w:cs="Times New Roman"/>
                <w:sz w:val="20"/>
                <w:szCs w:val="20"/>
              </w:rPr>
              <w:t xml:space="preserve"> (n = 1)</w:t>
            </w:r>
          </w:p>
        </w:tc>
        <w:tc>
          <w:tcPr>
            <w:tcW w:w="3402" w:type="dxa"/>
            <w:shd w:val="clear" w:color="auto" w:fill="auto"/>
          </w:tcPr>
          <w:p w14:paraId="40ED09A2"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Persimmons</w:t>
            </w:r>
          </w:p>
        </w:tc>
      </w:tr>
      <w:tr w:rsidR="00E01DA5" w:rsidRPr="00BC6CB3" w14:paraId="409DAF5A"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9EE96F1"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412165A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Plums and sloes</w:t>
            </w:r>
            <w:r>
              <w:rPr>
                <w:rFonts w:ascii="Times New Roman" w:hAnsi="Times New Roman" w:cs="Times New Roman"/>
                <w:sz w:val="20"/>
                <w:szCs w:val="20"/>
              </w:rPr>
              <w:t xml:space="preserve"> (n = 3)</w:t>
            </w:r>
          </w:p>
        </w:tc>
        <w:tc>
          <w:tcPr>
            <w:tcW w:w="3402" w:type="dxa"/>
            <w:shd w:val="clear" w:color="auto" w:fill="auto"/>
          </w:tcPr>
          <w:p w14:paraId="3945AA29"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Plums</w:t>
            </w:r>
          </w:p>
        </w:tc>
      </w:tr>
      <w:tr w:rsidR="00E01DA5" w:rsidRPr="00BC6CB3" w14:paraId="6D69FE72"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C5CDBF8"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116FB5DA"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Raspberries</w:t>
            </w:r>
            <w:r>
              <w:rPr>
                <w:rFonts w:ascii="Times New Roman" w:hAnsi="Times New Roman" w:cs="Times New Roman"/>
                <w:sz w:val="20"/>
                <w:szCs w:val="20"/>
              </w:rPr>
              <w:t xml:space="preserve"> (n = 1)</w:t>
            </w:r>
          </w:p>
        </w:tc>
        <w:tc>
          <w:tcPr>
            <w:tcW w:w="3402" w:type="dxa"/>
            <w:shd w:val="clear" w:color="auto" w:fill="auto"/>
          </w:tcPr>
          <w:p w14:paraId="05A0304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Raspberries</w:t>
            </w:r>
          </w:p>
        </w:tc>
      </w:tr>
      <w:tr w:rsidR="00E01DA5" w:rsidRPr="00BC6CB3" w14:paraId="13B8065D"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16533AA7"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11FDC70D"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Strawberries</w:t>
            </w:r>
            <w:r>
              <w:rPr>
                <w:rFonts w:ascii="Times New Roman" w:hAnsi="Times New Roman" w:cs="Times New Roman"/>
                <w:sz w:val="20"/>
                <w:szCs w:val="20"/>
              </w:rPr>
              <w:t xml:space="preserve"> (n = 70)</w:t>
            </w:r>
          </w:p>
        </w:tc>
        <w:tc>
          <w:tcPr>
            <w:tcW w:w="3402" w:type="dxa"/>
            <w:shd w:val="clear" w:color="auto" w:fill="auto"/>
          </w:tcPr>
          <w:p w14:paraId="4FCA01E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Strawberries</w:t>
            </w:r>
          </w:p>
        </w:tc>
      </w:tr>
      <w:tr w:rsidR="00E01DA5" w:rsidRPr="00BC6CB3" w14:paraId="7D2FFD5A"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15D8D28A"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3A11A6D0"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Watermelons</w:t>
            </w:r>
            <w:r>
              <w:rPr>
                <w:rFonts w:ascii="Times New Roman" w:hAnsi="Times New Roman" w:cs="Times New Roman"/>
                <w:sz w:val="20"/>
                <w:szCs w:val="20"/>
              </w:rPr>
              <w:t xml:space="preserve"> (n = 2)</w:t>
            </w:r>
          </w:p>
        </w:tc>
        <w:tc>
          <w:tcPr>
            <w:tcW w:w="3402" w:type="dxa"/>
            <w:shd w:val="clear" w:color="auto" w:fill="auto"/>
          </w:tcPr>
          <w:p w14:paraId="5239599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Watermelons</w:t>
            </w:r>
          </w:p>
        </w:tc>
      </w:tr>
      <w:tr w:rsidR="00E01DA5" w:rsidRPr="00BC6CB3" w14:paraId="65D78098"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vAlign w:val="center"/>
          </w:tcPr>
          <w:p w14:paraId="351768AC" w14:textId="77777777" w:rsidR="00E01DA5" w:rsidRPr="00BC6CB3" w:rsidRDefault="00E01DA5" w:rsidP="006D6BDC">
            <w:pPr>
              <w:spacing w:line="480" w:lineRule="auto"/>
              <w:rPr>
                <w:rFonts w:ascii="Times New Roman" w:hAnsi="Times New Roman" w:cs="Times New Roman"/>
                <w:b w:val="0"/>
                <w:sz w:val="20"/>
                <w:szCs w:val="20"/>
              </w:rPr>
            </w:pPr>
            <w:proofErr w:type="spellStart"/>
            <w:r w:rsidRPr="00BC6CB3">
              <w:rPr>
                <w:rFonts w:ascii="Times New Roman" w:hAnsi="Times New Roman" w:cs="Times New Roman"/>
                <w:b w:val="0"/>
                <w:sz w:val="20"/>
                <w:szCs w:val="20"/>
              </w:rPr>
              <w:t>Oilcrops</w:t>
            </w:r>
            <w:proofErr w:type="spellEnd"/>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28</w:t>
            </w:r>
            <w:r>
              <w:rPr>
                <w:rFonts w:ascii="Times New Roman" w:hAnsi="Times New Roman" w:cs="Times New Roman"/>
                <w:b w:val="0"/>
                <w:sz w:val="20"/>
                <w:szCs w:val="20"/>
              </w:rPr>
              <w:t>)</w:t>
            </w:r>
          </w:p>
        </w:tc>
        <w:tc>
          <w:tcPr>
            <w:tcW w:w="2835" w:type="dxa"/>
            <w:shd w:val="clear" w:color="auto" w:fill="auto"/>
          </w:tcPr>
          <w:p w14:paraId="5E175571"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Rapeseed</w:t>
            </w:r>
            <w:r>
              <w:rPr>
                <w:rFonts w:ascii="Times New Roman" w:hAnsi="Times New Roman" w:cs="Times New Roman"/>
                <w:sz w:val="20"/>
                <w:szCs w:val="20"/>
              </w:rPr>
              <w:t xml:space="preserve"> (n = 16)</w:t>
            </w:r>
          </w:p>
        </w:tc>
        <w:tc>
          <w:tcPr>
            <w:tcW w:w="3402" w:type="dxa"/>
            <w:shd w:val="clear" w:color="auto" w:fill="auto"/>
          </w:tcPr>
          <w:p w14:paraId="4035AA6A"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Oil-seed rape</w:t>
            </w:r>
          </w:p>
        </w:tc>
      </w:tr>
      <w:tr w:rsidR="00E01DA5" w:rsidRPr="00BC6CB3" w14:paraId="0F91816E"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176D2A20"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51F5DE79"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Soybeans</w:t>
            </w:r>
            <w:r>
              <w:rPr>
                <w:rFonts w:ascii="Times New Roman" w:hAnsi="Times New Roman" w:cs="Times New Roman"/>
                <w:sz w:val="20"/>
                <w:szCs w:val="20"/>
              </w:rPr>
              <w:t xml:space="preserve"> (n = 12)</w:t>
            </w:r>
          </w:p>
        </w:tc>
        <w:tc>
          <w:tcPr>
            <w:tcW w:w="3402" w:type="dxa"/>
            <w:shd w:val="clear" w:color="auto" w:fill="auto"/>
          </w:tcPr>
          <w:p w14:paraId="6064A16B"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Soybeans</w:t>
            </w:r>
          </w:p>
        </w:tc>
      </w:tr>
      <w:tr w:rsidR="00E01DA5" w:rsidRPr="00BC6CB3" w14:paraId="5C004055" w14:textId="77777777" w:rsidTr="006D6BDC">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C1F2097"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Pulses</w:t>
            </w:r>
            <w:r>
              <w:rPr>
                <w:rFonts w:ascii="Times New Roman" w:hAnsi="Times New Roman" w:cs="Times New Roman"/>
                <w:b w:val="0"/>
                <w:sz w:val="20"/>
                <w:szCs w:val="20"/>
              </w:rPr>
              <w:t xml:space="preserve"> (n = 1)</w:t>
            </w:r>
          </w:p>
        </w:tc>
        <w:tc>
          <w:tcPr>
            <w:tcW w:w="2835" w:type="dxa"/>
            <w:shd w:val="clear" w:color="auto" w:fill="auto"/>
          </w:tcPr>
          <w:p w14:paraId="31323392"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Chickpeas</w:t>
            </w:r>
            <w:r>
              <w:rPr>
                <w:rFonts w:ascii="Times New Roman" w:hAnsi="Times New Roman" w:cs="Times New Roman"/>
                <w:sz w:val="20"/>
                <w:szCs w:val="20"/>
              </w:rPr>
              <w:t xml:space="preserve"> (n = 1)</w:t>
            </w:r>
          </w:p>
        </w:tc>
        <w:tc>
          <w:tcPr>
            <w:tcW w:w="3402" w:type="dxa"/>
            <w:shd w:val="clear" w:color="auto" w:fill="auto"/>
          </w:tcPr>
          <w:p w14:paraId="6DF14566"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Chickpeas</w:t>
            </w:r>
          </w:p>
        </w:tc>
      </w:tr>
      <w:tr w:rsidR="00E01DA5" w:rsidRPr="00BC6CB3" w14:paraId="0817C731"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vAlign w:val="center"/>
          </w:tcPr>
          <w:p w14:paraId="10B0D479"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Roots and tubers</w:t>
            </w:r>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24</w:t>
            </w:r>
            <w:r>
              <w:rPr>
                <w:rFonts w:ascii="Times New Roman" w:hAnsi="Times New Roman" w:cs="Times New Roman"/>
                <w:b w:val="0"/>
                <w:sz w:val="20"/>
                <w:szCs w:val="20"/>
              </w:rPr>
              <w:t>)</w:t>
            </w:r>
          </w:p>
        </w:tc>
        <w:tc>
          <w:tcPr>
            <w:tcW w:w="2835" w:type="dxa"/>
            <w:shd w:val="clear" w:color="auto" w:fill="auto"/>
          </w:tcPr>
          <w:p w14:paraId="6AD3E665"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Potatoes</w:t>
            </w:r>
            <w:r>
              <w:rPr>
                <w:rFonts w:ascii="Times New Roman" w:hAnsi="Times New Roman" w:cs="Times New Roman"/>
                <w:sz w:val="20"/>
                <w:szCs w:val="20"/>
              </w:rPr>
              <w:t xml:space="preserve"> (n = 14)</w:t>
            </w:r>
          </w:p>
        </w:tc>
        <w:tc>
          <w:tcPr>
            <w:tcW w:w="3402" w:type="dxa"/>
            <w:shd w:val="clear" w:color="auto" w:fill="auto"/>
          </w:tcPr>
          <w:p w14:paraId="5E3A929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Potatoes</w:t>
            </w:r>
          </w:p>
        </w:tc>
      </w:tr>
      <w:tr w:rsidR="00E01DA5" w:rsidRPr="00BC6CB3" w14:paraId="597F262D"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134145B8"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4A1C700C"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Roots and tubers </w:t>
            </w:r>
            <w:proofErr w:type="spellStart"/>
            <w:r w:rsidRPr="00BC6CB3">
              <w:rPr>
                <w:rFonts w:ascii="Times New Roman" w:hAnsi="Times New Roman" w:cs="Times New Roman"/>
                <w:sz w:val="20"/>
                <w:szCs w:val="20"/>
              </w:rPr>
              <w:t>nes</w:t>
            </w:r>
            <w:proofErr w:type="spellEnd"/>
            <w:r>
              <w:rPr>
                <w:rFonts w:ascii="Times New Roman" w:hAnsi="Times New Roman" w:cs="Times New Roman"/>
                <w:sz w:val="20"/>
                <w:szCs w:val="20"/>
              </w:rPr>
              <w:t xml:space="preserve"> (n = 4)</w:t>
            </w:r>
          </w:p>
        </w:tc>
        <w:tc>
          <w:tcPr>
            <w:tcW w:w="3402" w:type="dxa"/>
            <w:shd w:val="clear" w:color="auto" w:fill="auto"/>
          </w:tcPr>
          <w:p w14:paraId="40034BC9"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Jerusalem artichokes</w:t>
            </w:r>
          </w:p>
        </w:tc>
      </w:tr>
      <w:tr w:rsidR="00E01DA5" w:rsidRPr="00BC6CB3" w14:paraId="4DE6C218"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DE8631C" w14:textId="77777777" w:rsidR="00E01DA5" w:rsidRPr="00BC6CB3" w:rsidRDefault="00E01DA5" w:rsidP="006D6BDC">
            <w:pPr>
              <w:spacing w:line="480" w:lineRule="auto"/>
              <w:rPr>
                <w:rFonts w:ascii="Times New Roman" w:hAnsi="Times New Roman" w:cs="Times New Roman"/>
                <w:b w:val="0"/>
                <w:sz w:val="20"/>
                <w:szCs w:val="20"/>
              </w:rPr>
            </w:pPr>
          </w:p>
        </w:tc>
        <w:tc>
          <w:tcPr>
            <w:tcW w:w="2835" w:type="dxa"/>
            <w:shd w:val="clear" w:color="auto" w:fill="auto"/>
          </w:tcPr>
          <w:p w14:paraId="572F3669"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Sweet potatoes</w:t>
            </w:r>
            <w:r>
              <w:rPr>
                <w:rFonts w:ascii="Times New Roman" w:hAnsi="Times New Roman" w:cs="Times New Roman"/>
                <w:sz w:val="20"/>
                <w:szCs w:val="20"/>
              </w:rPr>
              <w:t xml:space="preserve"> (n = 6)</w:t>
            </w:r>
          </w:p>
        </w:tc>
        <w:tc>
          <w:tcPr>
            <w:tcW w:w="3402" w:type="dxa"/>
            <w:shd w:val="clear" w:color="auto" w:fill="auto"/>
          </w:tcPr>
          <w:p w14:paraId="4947431E"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Sweet potatoes</w:t>
            </w:r>
          </w:p>
        </w:tc>
      </w:tr>
      <w:tr w:rsidR="00E01DA5" w:rsidRPr="00BC6CB3" w14:paraId="706CF066" w14:textId="77777777" w:rsidTr="006D6BDC">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8B0F7A6"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Sugar crops primary</w:t>
            </w:r>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8</w:t>
            </w:r>
            <w:r>
              <w:rPr>
                <w:rFonts w:ascii="Times New Roman" w:hAnsi="Times New Roman" w:cs="Times New Roman"/>
                <w:b w:val="0"/>
                <w:sz w:val="20"/>
                <w:szCs w:val="20"/>
              </w:rPr>
              <w:t>)</w:t>
            </w:r>
          </w:p>
        </w:tc>
        <w:tc>
          <w:tcPr>
            <w:tcW w:w="2835" w:type="dxa"/>
            <w:shd w:val="clear" w:color="auto" w:fill="auto"/>
          </w:tcPr>
          <w:p w14:paraId="2819687C"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Sugar beet</w:t>
            </w:r>
            <w:r>
              <w:rPr>
                <w:rFonts w:ascii="Times New Roman" w:hAnsi="Times New Roman" w:cs="Times New Roman"/>
                <w:sz w:val="20"/>
                <w:szCs w:val="20"/>
              </w:rPr>
              <w:t xml:space="preserve"> (n = 8)</w:t>
            </w:r>
          </w:p>
        </w:tc>
        <w:tc>
          <w:tcPr>
            <w:tcW w:w="3402" w:type="dxa"/>
            <w:shd w:val="clear" w:color="auto" w:fill="auto"/>
          </w:tcPr>
          <w:p w14:paraId="71CA13F7"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Sugar beets </w:t>
            </w:r>
          </w:p>
        </w:tc>
      </w:tr>
      <w:tr w:rsidR="00E01DA5" w:rsidRPr="00BC6CB3" w14:paraId="4B4A18A5"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vAlign w:val="center"/>
          </w:tcPr>
          <w:p w14:paraId="1E4F7B0F" w14:textId="77777777" w:rsidR="00E01DA5" w:rsidRPr="00BC6CB3" w:rsidRDefault="00E01DA5" w:rsidP="006D6BDC">
            <w:pPr>
              <w:spacing w:line="480" w:lineRule="auto"/>
              <w:rPr>
                <w:rFonts w:ascii="Times New Roman" w:hAnsi="Times New Roman" w:cs="Times New Roman"/>
                <w:b w:val="0"/>
                <w:sz w:val="20"/>
                <w:szCs w:val="20"/>
              </w:rPr>
            </w:pPr>
            <w:r w:rsidRPr="00BC6CB3">
              <w:rPr>
                <w:rFonts w:ascii="Times New Roman" w:hAnsi="Times New Roman" w:cs="Times New Roman"/>
                <w:b w:val="0"/>
                <w:sz w:val="20"/>
                <w:szCs w:val="20"/>
              </w:rPr>
              <w:t>Vegetables primary</w:t>
            </w:r>
            <w:r>
              <w:rPr>
                <w:rFonts w:ascii="Times New Roman" w:hAnsi="Times New Roman" w:cs="Times New Roman"/>
                <w:b w:val="0"/>
                <w:sz w:val="20"/>
                <w:szCs w:val="20"/>
              </w:rPr>
              <w:t xml:space="preserve"> (n = </w:t>
            </w:r>
            <w:r w:rsidRPr="00EE6259">
              <w:rPr>
                <w:rFonts w:ascii="Times New Roman" w:hAnsi="Times New Roman" w:cs="Times New Roman"/>
                <w:b w:val="0"/>
                <w:sz w:val="20"/>
                <w:szCs w:val="20"/>
              </w:rPr>
              <w:t>1,569</w:t>
            </w:r>
            <w:r>
              <w:rPr>
                <w:rFonts w:ascii="Times New Roman" w:hAnsi="Times New Roman" w:cs="Times New Roman"/>
                <w:b w:val="0"/>
                <w:sz w:val="20"/>
                <w:szCs w:val="20"/>
              </w:rPr>
              <w:t>)</w:t>
            </w:r>
          </w:p>
        </w:tc>
        <w:tc>
          <w:tcPr>
            <w:tcW w:w="2835" w:type="dxa"/>
            <w:shd w:val="clear" w:color="auto" w:fill="auto"/>
          </w:tcPr>
          <w:p w14:paraId="6A30A79E"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Anise, </w:t>
            </w:r>
            <w:proofErr w:type="spellStart"/>
            <w:r w:rsidRPr="00BC6CB3">
              <w:rPr>
                <w:rFonts w:ascii="Times New Roman" w:hAnsi="Times New Roman" w:cs="Times New Roman"/>
                <w:sz w:val="20"/>
                <w:szCs w:val="20"/>
              </w:rPr>
              <w:t>badian</w:t>
            </w:r>
            <w:proofErr w:type="spellEnd"/>
            <w:r w:rsidRPr="00BC6CB3">
              <w:rPr>
                <w:rFonts w:ascii="Times New Roman" w:hAnsi="Times New Roman" w:cs="Times New Roman"/>
                <w:sz w:val="20"/>
                <w:szCs w:val="20"/>
              </w:rPr>
              <w:t>, fennel, coriander</w:t>
            </w:r>
            <w:r>
              <w:rPr>
                <w:rFonts w:ascii="Times New Roman" w:hAnsi="Times New Roman" w:cs="Times New Roman"/>
                <w:sz w:val="20"/>
                <w:szCs w:val="20"/>
              </w:rPr>
              <w:t xml:space="preserve"> (n = 24)</w:t>
            </w:r>
          </w:p>
        </w:tc>
        <w:tc>
          <w:tcPr>
            <w:tcW w:w="3402" w:type="dxa"/>
            <w:shd w:val="clear" w:color="auto" w:fill="auto"/>
          </w:tcPr>
          <w:p w14:paraId="679B48F0"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Caraway, coriander, fennel</w:t>
            </w:r>
            <w:r>
              <w:rPr>
                <w:rFonts w:ascii="Times New Roman" w:hAnsi="Times New Roman" w:cs="Times New Roman"/>
                <w:sz w:val="20"/>
                <w:szCs w:val="20"/>
              </w:rPr>
              <w:t xml:space="preserve"> (seeds)</w:t>
            </w:r>
          </w:p>
        </w:tc>
      </w:tr>
      <w:tr w:rsidR="00E01DA5" w:rsidRPr="00BC6CB3" w14:paraId="14705401"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4A05CA3"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470ECC3B"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Artichokes</w:t>
            </w:r>
            <w:r>
              <w:rPr>
                <w:rFonts w:ascii="Times New Roman" w:hAnsi="Times New Roman" w:cs="Times New Roman"/>
                <w:sz w:val="20"/>
                <w:szCs w:val="20"/>
              </w:rPr>
              <w:t xml:space="preserve"> (n = 1)</w:t>
            </w:r>
          </w:p>
        </w:tc>
        <w:tc>
          <w:tcPr>
            <w:tcW w:w="3402" w:type="dxa"/>
            <w:shd w:val="clear" w:color="auto" w:fill="auto"/>
          </w:tcPr>
          <w:p w14:paraId="1DBDC662"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Artichokes </w:t>
            </w:r>
          </w:p>
        </w:tc>
      </w:tr>
      <w:tr w:rsidR="00E01DA5" w:rsidRPr="00BC6CB3" w14:paraId="0FA65B7F"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345358E5"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7C861B4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Asparagus</w:t>
            </w:r>
            <w:r>
              <w:rPr>
                <w:rFonts w:ascii="Times New Roman" w:hAnsi="Times New Roman" w:cs="Times New Roman"/>
                <w:sz w:val="20"/>
                <w:szCs w:val="20"/>
              </w:rPr>
              <w:t xml:space="preserve"> (n = 1)</w:t>
            </w:r>
          </w:p>
        </w:tc>
        <w:tc>
          <w:tcPr>
            <w:tcW w:w="3402" w:type="dxa"/>
            <w:shd w:val="clear" w:color="auto" w:fill="auto"/>
          </w:tcPr>
          <w:p w14:paraId="3FD2A8E6"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Asparaguses </w:t>
            </w:r>
          </w:p>
        </w:tc>
      </w:tr>
      <w:tr w:rsidR="00E01DA5" w:rsidRPr="00BC6CB3" w14:paraId="65D55B5B"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C10C5BD"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2A7EE31D"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Aubergines</w:t>
            </w:r>
            <w:r>
              <w:rPr>
                <w:rFonts w:ascii="Times New Roman" w:hAnsi="Times New Roman" w:cs="Times New Roman"/>
                <w:sz w:val="20"/>
                <w:szCs w:val="20"/>
              </w:rPr>
              <w:t xml:space="preserve"> (n = 37)</w:t>
            </w:r>
          </w:p>
        </w:tc>
        <w:tc>
          <w:tcPr>
            <w:tcW w:w="3402" w:type="dxa"/>
            <w:shd w:val="clear" w:color="auto" w:fill="auto"/>
          </w:tcPr>
          <w:p w14:paraId="60DBA853"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Aubergines </w:t>
            </w:r>
          </w:p>
        </w:tc>
      </w:tr>
      <w:tr w:rsidR="00E01DA5" w:rsidRPr="00BC6CB3" w14:paraId="62C29A30"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451E9EC8"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42BE27A3"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Beans</w:t>
            </w:r>
            <w:r>
              <w:rPr>
                <w:rFonts w:ascii="Times New Roman" w:hAnsi="Times New Roman" w:cs="Times New Roman"/>
                <w:sz w:val="20"/>
                <w:szCs w:val="20"/>
              </w:rPr>
              <w:t xml:space="preserve"> (n = 85)</w:t>
            </w:r>
          </w:p>
        </w:tc>
        <w:tc>
          <w:tcPr>
            <w:tcW w:w="3402" w:type="dxa"/>
            <w:shd w:val="clear" w:color="auto" w:fill="auto"/>
          </w:tcPr>
          <w:p w14:paraId="14036EE9"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Common beans, string beans</w:t>
            </w:r>
          </w:p>
        </w:tc>
      </w:tr>
      <w:tr w:rsidR="00E01DA5" w:rsidRPr="00BC6CB3" w14:paraId="1F0BD9E6"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5EA21075"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0A5E3D5C"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Cabbages and other brassicas</w:t>
            </w:r>
            <w:r>
              <w:rPr>
                <w:rFonts w:ascii="Times New Roman" w:hAnsi="Times New Roman" w:cs="Times New Roman"/>
                <w:sz w:val="20"/>
                <w:szCs w:val="20"/>
              </w:rPr>
              <w:t xml:space="preserve"> (n = 238)</w:t>
            </w:r>
          </w:p>
        </w:tc>
        <w:tc>
          <w:tcPr>
            <w:tcW w:w="3402" w:type="dxa"/>
            <w:shd w:val="clear" w:color="auto" w:fill="auto"/>
          </w:tcPr>
          <w:p w14:paraId="5C64B8A1"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Brussel sprouts, cabbages, collards, kales, </w:t>
            </w:r>
            <w:r>
              <w:rPr>
                <w:rFonts w:ascii="Times New Roman" w:hAnsi="Times New Roman" w:cs="Times New Roman"/>
                <w:sz w:val="20"/>
                <w:szCs w:val="20"/>
              </w:rPr>
              <w:t xml:space="preserve">kohlrabies, </w:t>
            </w:r>
            <w:r w:rsidRPr="00BC6CB3">
              <w:rPr>
                <w:rFonts w:ascii="Times New Roman" w:hAnsi="Times New Roman" w:cs="Times New Roman"/>
                <w:sz w:val="20"/>
                <w:szCs w:val="20"/>
              </w:rPr>
              <w:t xml:space="preserve">leaf mustards, </w:t>
            </w:r>
            <w:proofErr w:type="spellStart"/>
            <w:r w:rsidRPr="00BC6CB3">
              <w:rPr>
                <w:rFonts w:ascii="Times New Roman" w:hAnsi="Times New Roman" w:cs="Times New Roman"/>
                <w:sz w:val="20"/>
                <w:szCs w:val="20"/>
              </w:rPr>
              <w:t>pak</w:t>
            </w:r>
            <w:proofErr w:type="spellEnd"/>
            <w:r>
              <w:rPr>
                <w:rFonts w:ascii="Times New Roman" w:hAnsi="Times New Roman" w:cs="Times New Roman"/>
                <w:sz w:val="20"/>
                <w:szCs w:val="20"/>
              </w:rPr>
              <w:t xml:space="preserve"> </w:t>
            </w:r>
            <w:proofErr w:type="spellStart"/>
            <w:r w:rsidRPr="00BC6CB3">
              <w:rPr>
                <w:rFonts w:ascii="Times New Roman" w:hAnsi="Times New Roman" w:cs="Times New Roman"/>
                <w:sz w:val="20"/>
                <w:szCs w:val="20"/>
              </w:rPr>
              <w:t>choi</w:t>
            </w:r>
            <w:proofErr w:type="spellEnd"/>
          </w:p>
        </w:tc>
      </w:tr>
      <w:tr w:rsidR="00E01DA5" w:rsidRPr="00BC6CB3" w14:paraId="2C8FC98C"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4B30521"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02D87BCA"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Carrots and turnips</w:t>
            </w:r>
            <w:r>
              <w:rPr>
                <w:rFonts w:ascii="Times New Roman" w:hAnsi="Times New Roman" w:cs="Times New Roman"/>
                <w:sz w:val="20"/>
                <w:szCs w:val="20"/>
              </w:rPr>
              <w:t xml:space="preserve"> (n = 41)</w:t>
            </w:r>
          </w:p>
        </w:tc>
        <w:tc>
          <w:tcPr>
            <w:tcW w:w="3402" w:type="dxa"/>
            <w:shd w:val="clear" w:color="auto" w:fill="auto"/>
          </w:tcPr>
          <w:p w14:paraId="46119BB8"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Carrots, turnips</w:t>
            </w:r>
          </w:p>
        </w:tc>
      </w:tr>
      <w:tr w:rsidR="00E01DA5" w:rsidRPr="00BC6CB3" w14:paraId="4A4FC315"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333D953"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17251A59"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Cauliflowers and broccoli</w:t>
            </w:r>
            <w:r>
              <w:rPr>
                <w:rFonts w:ascii="Times New Roman" w:hAnsi="Times New Roman" w:cs="Times New Roman"/>
                <w:sz w:val="20"/>
                <w:szCs w:val="20"/>
              </w:rPr>
              <w:t xml:space="preserve"> (n = 134)</w:t>
            </w:r>
          </w:p>
        </w:tc>
        <w:tc>
          <w:tcPr>
            <w:tcW w:w="3402" w:type="dxa"/>
            <w:shd w:val="clear" w:color="auto" w:fill="auto"/>
          </w:tcPr>
          <w:p w14:paraId="05708FF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Cauliflowers, broccolis </w:t>
            </w:r>
          </w:p>
        </w:tc>
      </w:tr>
      <w:tr w:rsidR="00E01DA5" w:rsidRPr="00BC6CB3" w14:paraId="4A93C558"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0FBD9FD"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08E6A531"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Chillies and peppers</w:t>
            </w:r>
            <w:r>
              <w:rPr>
                <w:rFonts w:ascii="Times New Roman" w:hAnsi="Times New Roman" w:cs="Times New Roman"/>
                <w:sz w:val="20"/>
                <w:szCs w:val="20"/>
              </w:rPr>
              <w:t xml:space="preserve"> (n = 69)</w:t>
            </w:r>
          </w:p>
        </w:tc>
        <w:tc>
          <w:tcPr>
            <w:tcW w:w="3402" w:type="dxa"/>
            <w:shd w:val="clear" w:color="auto" w:fill="auto"/>
          </w:tcPr>
          <w:p w14:paraId="135BFA08"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Chilli peppers, bell peppers</w:t>
            </w:r>
          </w:p>
        </w:tc>
      </w:tr>
      <w:tr w:rsidR="00E01DA5" w:rsidRPr="00BC6CB3" w14:paraId="5A0ECF9E"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206A2E7"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73A43AE7"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Cucumbers and gherkins</w:t>
            </w:r>
            <w:r>
              <w:rPr>
                <w:rFonts w:ascii="Times New Roman" w:hAnsi="Times New Roman" w:cs="Times New Roman"/>
                <w:sz w:val="20"/>
                <w:szCs w:val="20"/>
              </w:rPr>
              <w:t xml:space="preserve"> (n = 58)</w:t>
            </w:r>
          </w:p>
        </w:tc>
        <w:tc>
          <w:tcPr>
            <w:tcW w:w="3402" w:type="dxa"/>
            <w:shd w:val="clear" w:color="auto" w:fill="auto"/>
          </w:tcPr>
          <w:p w14:paraId="7E749897"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Cucumbers </w:t>
            </w:r>
          </w:p>
        </w:tc>
      </w:tr>
      <w:tr w:rsidR="00E01DA5" w:rsidRPr="00BC6CB3" w14:paraId="714ADCBA"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053FB67F"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7848CE4C"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Garlic</w:t>
            </w:r>
            <w:r>
              <w:rPr>
                <w:rFonts w:ascii="Times New Roman" w:hAnsi="Times New Roman" w:cs="Times New Roman"/>
                <w:sz w:val="20"/>
                <w:szCs w:val="20"/>
              </w:rPr>
              <w:t xml:space="preserve"> (n = 13)</w:t>
            </w:r>
          </w:p>
        </w:tc>
        <w:tc>
          <w:tcPr>
            <w:tcW w:w="3402" w:type="dxa"/>
            <w:shd w:val="clear" w:color="auto" w:fill="auto"/>
          </w:tcPr>
          <w:p w14:paraId="1C1F213D"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Garlics </w:t>
            </w:r>
          </w:p>
        </w:tc>
      </w:tr>
      <w:tr w:rsidR="00E01DA5" w:rsidRPr="00BC6CB3" w14:paraId="10412C68"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6002B4EB"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62E38432"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Leeks and other alliaceous vegetables</w:t>
            </w:r>
            <w:r>
              <w:rPr>
                <w:rFonts w:ascii="Times New Roman" w:hAnsi="Times New Roman" w:cs="Times New Roman"/>
                <w:sz w:val="20"/>
                <w:szCs w:val="20"/>
              </w:rPr>
              <w:t xml:space="preserve"> (n = 3)</w:t>
            </w:r>
          </w:p>
        </w:tc>
        <w:tc>
          <w:tcPr>
            <w:tcW w:w="3402" w:type="dxa"/>
            <w:shd w:val="clear" w:color="auto" w:fill="auto"/>
          </w:tcPr>
          <w:p w14:paraId="4D53506C"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Leeks, chives</w:t>
            </w:r>
          </w:p>
        </w:tc>
      </w:tr>
      <w:tr w:rsidR="00E01DA5" w:rsidRPr="00BC6CB3" w14:paraId="38897969"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F515E36"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5F97FB95"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Lettuce and chicory</w:t>
            </w:r>
            <w:r>
              <w:rPr>
                <w:rFonts w:ascii="Times New Roman" w:hAnsi="Times New Roman" w:cs="Times New Roman"/>
                <w:sz w:val="20"/>
                <w:szCs w:val="20"/>
              </w:rPr>
              <w:t xml:space="preserve"> (n = 344)</w:t>
            </w:r>
          </w:p>
        </w:tc>
        <w:tc>
          <w:tcPr>
            <w:tcW w:w="3402" w:type="dxa"/>
            <w:shd w:val="clear" w:color="auto" w:fill="auto"/>
          </w:tcPr>
          <w:p w14:paraId="649B6548"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Lettuces, chicories, endives, mesclun</w:t>
            </w:r>
          </w:p>
        </w:tc>
      </w:tr>
      <w:tr w:rsidR="00E01DA5" w:rsidRPr="00BC6CB3" w14:paraId="265E2937"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0D038D76"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5C5692F3"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Okra</w:t>
            </w:r>
            <w:r>
              <w:rPr>
                <w:rFonts w:ascii="Times New Roman" w:hAnsi="Times New Roman" w:cs="Times New Roman"/>
                <w:sz w:val="20"/>
                <w:szCs w:val="20"/>
              </w:rPr>
              <w:t xml:space="preserve"> (n = 15)</w:t>
            </w:r>
          </w:p>
        </w:tc>
        <w:tc>
          <w:tcPr>
            <w:tcW w:w="3402" w:type="dxa"/>
            <w:shd w:val="clear" w:color="auto" w:fill="auto"/>
          </w:tcPr>
          <w:p w14:paraId="00505F21"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Okras </w:t>
            </w:r>
          </w:p>
        </w:tc>
      </w:tr>
      <w:tr w:rsidR="00E01DA5" w:rsidRPr="00BC6CB3" w14:paraId="3EF30D8C"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055FED9D"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4C2B5E9A"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Onions and shallots</w:t>
            </w:r>
            <w:r>
              <w:rPr>
                <w:rFonts w:ascii="Times New Roman" w:hAnsi="Times New Roman" w:cs="Times New Roman"/>
                <w:sz w:val="20"/>
                <w:szCs w:val="20"/>
              </w:rPr>
              <w:t xml:space="preserve"> (n = 20)</w:t>
            </w:r>
          </w:p>
        </w:tc>
        <w:tc>
          <w:tcPr>
            <w:tcW w:w="3402" w:type="dxa"/>
            <w:shd w:val="clear" w:color="auto" w:fill="auto"/>
          </w:tcPr>
          <w:p w14:paraId="36D9071F"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Onions, shallots, spring onions</w:t>
            </w:r>
          </w:p>
        </w:tc>
      </w:tr>
      <w:tr w:rsidR="00E01DA5" w:rsidRPr="00BC6CB3" w14:paraId="3EF6B6E6"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0D5B932C"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0D29B443"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Peas</w:t>
            </w:r>
            <w:r>
              <w:rPr>
                <w:rFonts w:ascii="Times New Roman" w:hAnsi="Times New Roman" w:cs="Times New Roman"/>
                <w:sz w:val="20"/>
                <w:szCs w:val="20"/>
              </w:rPr>
              <w:t xml:space="preserve"> (n = 8)</w:t>
            </w:r>
          </w:p>
        </w:tc>
        <w:tc>
          <w:tcPr>
            <w:tcW w:w="3402" w:type="dxa"/>
            <w:shd w:val="clear" w:color="auto" w:fill="auto"/>
          </w:tcPr>
          <w:p w14:paraId="13F52770"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Green peas, mangetout peas</w:t>
            </w:r>
          </w:p>
        </w:tc>
      </w:tr>
      <w:tr w:rsidR="00E01DA5" w:rsidRPr="00BC6CB3" w14:paraId="1F25597A"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19D36CC6"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5F00ABE3"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Peppermint</w:t>
            </w:r>
            <w:r>
              <w:rPr>
                <w:rFonts w:ascii="Times New Roman" w:hAnsi="Times New Roman" w:cs="Times New Roman"/>
                <w:sz w:val="20"/>
                <w:szCs w:val="20"/>
              </w:rPr>
              <w:t xml:space="preserve"> (n = 1)</w:t>
            </w:r>
          </w:p>
        </w:tc>
        <w:tc>
          <w:tcPr>
            <w:tcW w:w="3402" w:type="dxa"/>
            <w:shd w:val="clear" w:color="auto" w:fill="auto"/>
          </w:tcPr>
          <w:p w14:paraId="37CF1A01"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Peppermint</w:t>
            </w:r>
          </w:p>
        </w:tc>
      </w:tr>
      <w:tr w:rsidR="00E01DA5" w:rsidRPr="00BC6CB3" w14:paraId="5406B741"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6E6713D"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01931BCA"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Pumpkins, squash and gourds</w:t>
            </w:r>
            <w:r>
              <w:rPr>
                <w:rFonts w:ascii="Times New Roman" w:hAnsi="Times New Roman" w:cs="Times New Roman"/>
                <w:sz w:val="20"/>
                <w:szCs w:val="20"/>
              </w:rPr>
              <w:t xml:space="preserve"> (n = 37)</w:t>
            </w:r>
          </w:p>
        </w:tc>
        <w:tc>
          <w:tcPr>
            <w:tcW w:w="3402" w:type="dxa"/>
            <w:shd w:val="clear" w:color="auto" w:fill="auto"/>
          </w:tcPr>
          <w:p w14:paraId="039DB3C8"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Courgettes, pumpkins, squashes </w:t>
            </w:r>
          </w:p>
        </w:tc>
      </w:tr>
      <w:tr w:rsidR="00E01DA5" w:rsidRPr="00BC6CB3" w14:paraId="7230D3F3"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0B11569"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448F1ABC"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Spices </w:t>
            </w:r>
            <w:proofErr w:type="spellStart"/>
            <w:r w:rsidRPr="00BC6CB3">
              <w:rPr>
                <w:rFonts w:ascii="Times New Roman" w:hAnsi="Times New Roman" w:cs="Times New Roman"/>
                <w:sz w:val="20"/>
                <w:szCs w:val="20"/>
              </w:rPr>
              <w:t>nes</w:t>
            </w:r>
            <w:proofErr w:type="spellEnd"/>
            <w:r>
              <w:rPr>
                <w:rFonts w:ascii="Times New Roman" w:hAnsi="Times New Roman" w:cs="Times New Roman"/>
                <w:sz w:val="20"/>
                <w:szCs w:val="20"/>
              </w:rPr>
              <w:t xml:space="preserve"> (n = 1)</w:t>
            </w:r>
          </w:p>
        </w:tc>
        <w:tc>
          <w:tcPr>
            <w:tcW w:w="3402" w:type="dxa"/>
            <w:shd w:val="clear" w:color="auto" w:fill="auto"/>
          </w:tcPr>
          <w:p w14:paraId="410183FA"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Dill </w:t>
            </w:r>
          </w:p>
        </w:tc>
      </w:tr>
      <w:tr w:rsidR="00E01DA5" w:rsidRPr="00BC6CB3" w14:paraId="481F96AA"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56401214"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73026C65"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Spinach</w:t>
            </w:r>
            <w:r>
              <w:rPr>
                <w:rFonts w:ascii="Times New Roman" w:hAnsi="Times New Roman" w:cs="Times New Roman"/>
                <w:sz w:val="20"/>
                <w:szCs w:val="20"/>
              </w:rPr>
              <w:t xml:space="preserve"> (n = 29)</w:t>
            </w:r>
          </w:p>
        </w:tc>
        <w:tc>
          <w:tcPr>
            <w:tcW w:w="3402" w:type="dxa"/>
            <w:shd w:val="clear" w:color="auto" w:fill="auto"/>
          </w:tcPr>
          <w:p w14:paraId="3F054472"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Spinaches </w:t>
            </w:r>
          </w:p>
        </w:tc>
      </w:tr>
      <w:tr w:rsidR="00E01DA5" w:rsidRPr="00BC6CB3" w14:paraId="03ED47A6" w14:textId="77777777" w:rsidTr="006D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EE3DC02"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067C3A48"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Tomatoes</w:t>
            </w:r>
            <w:r>
              <w:rPr>
                <w:rFonts w:ascii="Times New Roman" w:hAnsi="Times New Roman" w:cs="Times New Roman"/>
                <w:sz w:val="20"/>
                <w:szCs w:val="20"/>
              </w:rPr>
              <w:t xml:space="preserve"> (n = 208)</w:t>
            </w:r>
          </w:p>
        </w:tc>
        <w:tc>
          <w:tcPr>
            <w:tcW w:w="3402" w:type="dxa"/>
            <w:shd w:val="clear" w:color="auto" w:fill="auto"/>
          </w:tcPr>
          <w:p w14:paraId="66D491E1" w14:textId="77777777" w:rsidR="00E01DA5" w:rsidRPr="00BC6CB3" w:rsidRDefault="00E01DA5" w:rsidP="006D6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Cherry tomatoes, tomatoes </w:t>
            </w:r>
          </w:p>
        </w:tc>
      </w:tr>
      <w:tr w:rsidR="00E01DA5" w:rsidRPr="00BC6CB3" w14:paraId="67B7BD2C" w14:textId="77777777" w:rsidTr="006D6BDC">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40E255CA" w14:textId="77777777" w:rsidR="00E01DA5" w:rsidRPr="00BC6CB3" w:rsidRDefault="00E01DA5" w:rsidP="006D6BDC">
            <w:pPr>
              <w:spacing w:line="480" w:lineRule="auto"/>
              <w:rPr>
                <w:rFonts w:ascii="Times New Roman" w:hAnsi="Times New Roman" w:cs="Times New Roman"/>
                <w:sz w:val="20"/>
                <w:szCs w:val="20"/>
              </w:rPr>
            </w:pPr>
          </w:p>
        </w:tc>
        <w:tc>
          <w:tcPr>
            <w:tcW w:w="2835" w:type="dxa"/>
            <w:shd w:val="clear" w:color="auto" w:fill="auto"/>
          </w:tcPr>
          <w:p w14:paraId="4601FFD9"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 xml:space="preserve">Vegetables, fresh </w:t>
            </w:r>
            <w:proofErr w:type="spellStart"/>
            <w:r w:rsidRPr="00BC6CB3">
              <w:rPr>
                <w:rFonts w:ascii="Times New Roman" w:hAnsi="Times New Roman" w:cs="Times New Roman"/>
                <w:sz w:val="20"/>
                <w:szCs w:val="20"/>
              </w:rPr>
              <w:t>nes</w:t>
            </w:r>
            <w:proofErr w:type="spellEnd"/>
            <w:r>
              <w:rPr>
                <w:rFonts w:ascii="Times New Roman" w:hAnsi="Times New Roman" w:cs="Times New Roman"/>
                <w:sz w:val="20"/>
                <w:szCs w:val="20"/>
              </w:rPr>
              <w:t xml:space="preserve"> (n = 202)</w:t>
            </w:r>
          </w:p>
        </w:tc>
        <w:tc>
          <w:tcPr>
            <w:tcW w:w="3402" w:type="dxa"/>
            <w:shd w:val="clear" w:color="auto" w:fill="auto"/>
          </w:tcPr>
          <w:p w14:paraId="55C0FD06" w14:textId="77777777" w:rsidR="00E01DA5" w:rsidRPr="00BC6CB3" w:rsidRDefault="00E01DA5" w:rsidP="006D6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CB3">
              <w:rPr>
                <w:rFonts w:ascii="Times New Roman" w:hAnsi="Times New Roman" w:cs="Times New Roman"/>
                <w:sz w:val="20"/>
                <w:szCs w:val="20"/>
              </w:rPr>
              <w:t>Basil, beetroots, celeriac, celeries, Swiss chards, fennel</w:t>
            </w:r>
            <w:r>
              <w:rPr>
                <w:rFonts w:ascii="Times New Roman" w:hAnsi="Times New Roman" w:cs="Times New Roman"/>
                <w:sz w:val="20"/>
                <w:szCs w:val="20"/>
              </w:rPr>
              <w:t xml:space="preserve"> (bulb)</w:t>
            </w:r>
            <w:r w:rsidRPr="00BC6CB3">
              <w:rPr>
                <w:rFonts w:ascii="Times New Roman" w:hAnsi="Times New Roman" w:cs="Times New Roman"/>
                <w:sz w:val="20"/>
                <w:szCs w:val="20"/>
              </w:rPr>
              <w:t xml:space="preserve">, marjoram, parsnips, radishes, rhubarbs, water spinaches, </w:t>
            </w:r>
            <w:proofErr w:type="spellStart"/>
            <w:r w:rsidRPr="00BC6CB3">
              <w:rPr>
                <w:rFonts w:ascii="Times New Roman" w:hAnsi="Times New Roman" w:cs="Times New Roman"/>
                <w:sz w:val="20"/>
                <w:szCs w:val="20"/>
              </w:rPr>
              <w:t>watercresses</w:t>
            </w:r>
            <w:proofErr w:type="spellEnd"/>
            <w:r w:rsidRPr="00BC6CB3">
              <w:rPr>
                <w:rFonts w:ascii="Times New Roman" w:hAnsi="Times New Roman" w:cs="Times New Roman"/>
                <w:sz w:val="20"/>
                <w:szCs w:val="20"/>
              </w:rPr>
              <w:t xml:space="preserve"> </w:t>
            </w:r>
          </w:p>
        </w:tc>
      </w:tr>
    </w:tbl>
    <w:p w14:paraId="11BE1321" w14:textId="3E34A54B" w:rsidR="00180BE9" w:rsidRDefault="00180BE9">
      <w:pPr>
        <w:rPr>
          <w:rFonts w:ascii="Times New Roman" w:hAnsi="Times New Roman" w:cs="Times New Roman"/>
          <w:sz w:val="24"/>
          <w:szCs w:val="24"/>
        </w:rPr>
      </w:pPr>
    </w:p>
    <w:p w14:paraId="04B60218" w14:textId="77777777" w:rsidR="00180BE9" w:rsidRDefault="00180BE9">
      <w:pPr>
        <w:rPr>
          <w:rFonts w:ascii="Times New Roman" w:hAnsi="Times New Roman" w:cs="Times New Roman"/>
          <w:sz w:val="24"/>
          <w:szCs w:val="24"/>
        </w:rPr>
      </w:pPr>
      <w:r>
        <w:rPr>
          <w:rFonts w:ascii="Times New Roman" w:hAnsi="Times New Roman" w:cs="Times New Roman"/>
          <w:sz w:val="24"/>
          <w:szCs w:val="24"/>
        </w:rPr>
        <w:br w:type="page"/>
      </w:r>
    </w:p>
    <w:p w14:paraId="5C029D32" w14:textId="77777777" w:rsidR="002322B4" w:rsidRDefault="002322B4" w:rsidP="002322B4">
      <w:pPr>
        <w:spacing w:line="480" w:lineRule="auto"/>
        <w:rPr>
          <w:rFonts w:ascii="Times New Roman" w:hAnsi="Times New Roman" w:cs="Times New Roman"/>
          <w:sz w:val="20"/>
          <w:szCs w:val="24"/>
        </w:rPr>
      </w:pPr>
      <w:r w:rsidRPr="000C76DC">
        <w:rPr>
          <w:rFonts w:ascii="Times New Roman" w:hAnsi="Times New Roman" w:cs="Times New Roman"/>
          <w:b/>
          <w:sz w:val="20"/>
          <w:szCs w:val="24"/>
        </w:rPr>
        <w:lastRenderedPageBreak/>
        <w:t>Table 2.</w:t>
      </w:r>
      <w:r w:rsidRPr="000C76DC">
        <w:rPr>
          <w:rFonts w:ascii="Times New Roman" w:hAnsi="Times New Roman" w:cs="Times New Roman"/>
          <w:sz w:val="20"/>
          <w:szCs w:val="24"/>
        </w:rPr>
        <w:t xml:space="preserve"> </w:t>
      </w:r>
      <w:r>
        <w:rPr>
          <w:rFonts w:ascii="Times New Roman" w:hAnsi="Times New Roman" w:cs="Times New Roman"/>
          <w:sz w:val="20"/>
          <w:szCs w:val="24"/>
        </w:rPr>
        <w:t>List of the categories used to classify observations per urban space.</w:t>
      </w:r>
    </w:p>
    <w:p w14:paraId="6B55619A" w14:textId="77777777" w:rsidR="002322B4" w:rsidRDefault="002322B4" w:rsidP="002322B4">
      <w:pPr>
        <w:spacing w:line="480" w:lineRule="auto"/>
        <w:rPr>
          <w:rFonts w:ascii="Times New Roman" w:hAnsi="Times New Roman" w:cs="Times New Roman"/>
          <w:sz w:val="20"/>
          <w:szCs w:val="24"/>
        </w:rPr>
      </w:pPr>
    </w:p>
    <w:tbl>
      <w:tblPr>
        <w:tblStyle w:val="ListTable2"/>
        <w:tblW w:w="0" w:type="auto"/>
        <w:tblLook w:val="04A0" w:firstRow="1" w:lastRow="0" w:firstColumn="1" w:lastColumn="0" w:noHBand="0" w:noVBand="1"/>
      </w:tblPr>
      <w:tblGrid>
        <w:gridCol w:w="1418"/>
        <w:gridCol w:w="1276"/>
        <w:gridCol w:w="3685"/>
        <w:gridCol w:w="2637"/>
      </w:tblGrid>
      <w:tr w:rsidR="002322B4" w:rsidRPr="000C76DC" w14:paraId="65437665" w14:textId="77777777" w:rsidTr="004F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auto"/>
          </w:tcPr>
          <w:p w14:paraId="458E3400" w14:textId="77777777" w:rsidR="002322B4" w:rsidRPr="000C76DC" w:rsidRDefault="002322B4" w:rsidP="004F6D3E">
            <w:pPr>
              <w:spacing w:line="480" w:lineRule="auto"/>
              <w:rPr>
                <w:rFonts w:ascii="Times New Roman" w:hAnsi="Times New Roman" w:cs="Times New Roman"/>
                <w:sz w:val="20"/>
                <w:szCs w:val="24"/>
              </w:rPr>
            </w:pPr>
            <w:r w:rsidRPr="000C76DC">
              <w:rPr>
                <w:rFonts w:ascii="Times New Roman" w:hAnsi="Times New Roman" w:cs="Times New Roman"/>
                <w:sz w:val="20"/>
                <w:szCs w:val="24"/>
              </w:rPr>
              <w:t>Urban space</w:t>
            </w:r>
          </w:p>
        </w:tc>
        <w:tc>
          <w:tcPr>
            <w:tcW w:w="3685" w:type="dxa"/>
            <w:shd w:val="clear" w:color="auto" w:fill="auto"/>
          </w:tcPr>
          <w:p w14:paraId="7B6DC2EE" w14:textId="77777777" w:rsidR="002322B4" w:rsidRPr="000C76DC" w:rsidRDefault="002322B4" w:rsidP="004F6D3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C76DC">
              <w:rPr>
                <w:rFonts w:ascii="Times New Roman" w:hAnsi="Times New Roman" w:cs="Times New Roman"/>
                <w:sz w:val="20"/>
                <w:szCs w:val="24"/>
              </w:rPr>
              <w:t>Definition</w:t>
            </w:r>
          </w:p>
        </w:tc>
        <w:tc>
          <w:tcPr>
            <w:tcW w:w="2637" w:type="dxa"/>
            <w:shd w:val="clear" w:color="auto" w:fill="auto"/>
          </w:tcPr>
          <w:p w14:paraId="3CDC29FC" w14:textId="77777777" w:rsidR="002322B4" w:rsidRPr="000C76DC" w:rsidRDefault="002322B4" w:rsidP="004F6D3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C76DC">
              <w:rPr>
                <w:rFonts w:ascii="Times New Roman" w:hAnsi="Times New Roman" w:cs="Times New Roman"/>
                <w:sz w:val="20"/>
                <w:szCs w:val="24"/>
              </w:rPr>
              <w:t>Includes</w:t>
            </w:r>
          </w:p>
        </w:tc>
      </w:tr>
      <w:tr w:rsidR="002322B4" w:rsidRPr="000C76DC" w14:paraId="32FC8DA1" w14:textId="77777777" w:rsidTr="004F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tcPr>
          <w:p w14:paraId="6821F654" w14:textId="77777777" w:rsidR="002322B4" w:rsidRPr="000C76DC" w:rsidRDefault="002322B4" w:rsidP="004F6D3E">
            <w:pPr>
              <w:spacing w:line="480" w:lineRule="auto"/>
              <w:rPr>
                <w:rFonts w:ascii="Times New Roman" w:hAnsi="Times New Roman" w:cs="Times New Roman"/>
                <w:b w:val="0"/>
                <w:sz w:val="20"/>
                <w:szCs w:val="24"/>
              </w:rPr>
            </w:pPr>
            <w:r w:rsidRPr="000C76DC">
              <w:rPr>
                <w:rFonts w:ascii="Times New Roman" w:hAnsi="Times New Roman" w:cs="Times New Roman"/>
                <w:b w:val="0"/>
                <w:sz w:val="20"/>
                <w:szCs w:val="24"/>
              </w:rPr>
              <w:t>Grey spaces</w:t>
            </w:r>
          </w:p>
        </w:tc>
        <w:tc>
          <w:tcPr>
            <w:tcW w:w="1276" w:type="dxa"/>
            <w:shd w:val="clear" w:color="auto" w:fill="auto"/>
          </w:tcPr>
          <w:p w14:paraId="79F3D518"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Façades </w:t>
            </w:r>
          </w:p>
        </w:tc>
        <w:tc>
          <w:tcPr>
            <w:tcW w:w="3685" w:type="dxa"/>
            <w:shd w:val="clear" w:color="auto" w:fill="auto"/>
          </w:tcPr>
          <w:p w14:paraId="1A42FF18"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Urban</w:t>
            </w:r>
            <w:r w:rsidRPr="007667E0">
              <w:rPr>
                <w:rFonts w:ascii="Times New Roman" w:hAnsi="Times New Roman" w:cs="Times New Roman"/>
                <w:sz w:val="20"/>
                <w:szCs w:val="24"/>
              </w:rPr>
              <w:t xml:space="preserve"> food production </w:t>
            </w:r>
            <w:r>
              <w:rPr>
                <w:rFonts w:ascii="Times New Roman" w:hAnsi="Times New Roman" w:cs="Times New Roman"/>
                <w:sz w:val="20"/>
                <w:szCs w:val="24"/>
              </w:rPr>
              <w:t>located</w:t>
            </w:r>
            <w:r w:rsidRPr="007667E0">
              <w:rPr>
                <w:rFonts w:ascii="Times New Roman" w:hAnsi="Times New Roman" w:cs="Times New Roman"/>
                <w:sz w:val="20"/>
                <w:szCs w:val="24"/>
              </w:rPr>
              <w:t xml:space="preserve"> on buildings’ façades</w:t>
            </w:r>
          </w:p>
        </w:tc>
        <w:tc>
          <w:tcPr>
            <w:tcW w:w="2637" w:type="dxa"/>
            <w:shd w:val="clear" w:color="auto" w:fill="auto"/>
          </w:tcPr>
          <w:p w14:paraId="1740FB7C"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Green walls, suspended balconies</w:t>
            </w:r>
          </w:p>
        </w:tc>
      </w:tr>
      <w:tr w:rsidR="002322B4" w:rsidRPr="000C76DC" w14:paraId="29C81D76" w14:textId="77777777" w:rsidTr="004F6D3E">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14:paraId="1DD21B34" w14:textId="77777777" w:rsidR="002322B4" w:rsidRPr="000C76DC" w:rsidRDefault="002322B4" w:rsidP="004F6D3E">
            <w:pPr>
              <w:spacing w:line="480" w:lineRule="auto"/>
              <w:rPr>
                <w:rFonts w:ascii="Times New Roman" w:hAnsi="Times New Roman" w:cs="Times New Roman"/>
                <w:b w:val="0"/>
                <w:sz w:val="20"/>
                <w:szCs w:val="24"/>
              </w:rPr>
            </w:pPr>
          </w:p>
        </w:tc>
        <w:tc>
          <w:tcPr>
            <w:tcW w:w="1276" w:type="dxa"/>
            <w:shd w:val="clear" w:color="auto" w:fill="auto"/>
          </w:tcPr>
          <w:p w14:paraId="206A58D5" w14:textId="77777777" w:rsidR="002322B4" w:rsidRPr="000C76DC" w:rsidRDefault="002322B4" w:rsidP="004F6D3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C76DC">
              <w:rPr>
                <w:rFonts w:ascii="Times New Roman" w:hAnsi="Times New Roman" w:cs="Times New Roman"/>
                <w:sz w:val="20"/>
                <w:szCs w:val="24"/>
              </w:rPr>
              <w:t>Ground</w:t>
            </w:r>
          </w:p>
        </w:tc>
        <w:tc>
          <w:tcPr>
            <w:tcW w:w="3685" w:type="dxa"/>
            <w:shd w:val="clear" w:color="auto" w:fill="auto"/>
          </w:tcPr>
          <w:p w14:paraId="2ADEAD09" w14:textId="77777777" w:rsidR="002322B4" w:rsidRPr="000C76DC" w:rsidRDefault="002322B4" w:rsidP="004F6D3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Urban food production taking place on</w:t>
            </w:r>
            <w:r w:rsidRPr="0041782C">
              <w:rPr>
                <w:rFonts w:ascii="Times New Roman" w:hAnsi="Times New Roman" w:cs="Times New Roman"/>
                <w:sz w:val="20"/>
                <w:szCs w:val="24"/>
              </w:rPr>
              <w:t xml:space="preserve"> ground-based</w:t>
            </w:r>
            <w:r>
              <w:rPr>
                <w:rFonts w:ascii="Times New Roman" w:hAnsi="Times New Roman" w:cs="Times New Roman"/>
                <w:sz w:val="20"/>
                <w:szCs w:val="24"/>
              </w:rPr>
              <w:t xml:space="preserve"> </w:t>
            </w:r>
            <w:r w:rsidRPr="0041782C">
              <w:rPr>
                <w:rFonts w:ascii="Times New Roman" w:hAnsi="Times New Roman" w:cs="Times New Roman"/>
                <w:sz w:val="20"/>
                <w:szCs w:val="24"/>
              </w:rPr>
              <w:t>urban land</w:t>
            </w:r>
            <w:r>
              <w:rPr>
                <w:rFonts w:ascii="Times New Roman" w:hAnsi="Times New Roman" w:cs="Times New Roman"/>
                <w:sz w:val="20"/>
                <w:szCs w:val="24"/>
              </w:rPr>
              <w:t xml:space="preserve">, </w:t>
            </w:r>
            <w:r w:rsidRPr="0041782C">
              <w:rPr>
                <w:rFonts w:ascii="Times New Roman" w:hAnsi="Times New Roman" w:cs="Times New Roman"/>
                <w:i/>
                <w:sz w:val="20"/>
                <w:szCs w:val="24"/>
              </w:rPr>
              <w:t>i.e.</w:t>
            </w:r>
            <w:r>
              <w:rPr>
                <w:rFonts w:ascii="Times New Roman" w:hAnsi="Times New Roman" w:cs="Times New Roman"/>
                <w:sz w:val="20"/>
                <w:szCs w:val="24"/>
              </w:rPr>
              <w:t xml:space="preserve"> land that is not located on or within a building and </w:t>
            </w:r>
            <w:r w:rsidRPr="0041782C">
              <w:rPr>
                <w:rFonts w:ascii="Times New Roman" w:hAnsi="Times New Roman" w:cs="Times New Roman"/>
                <w:sz w:val="20"/>
                <w:szCs w:val="24"/>
              </w:rPr>
              <w:t>that is not classified as a</w:t>
            </w:r>
            <w:r>
              <w:rPr>
                <w:rFonts w:ascii="Times New Roman" w:hAnsi="Times New Roman" w:cs="Times New Roman"/>
                <w:sz w:val="20"/>
                <w:szCs w:val="24"/>
              </w:rPr>
              <w:t xml:space="preserve"> </w:t>
            </w:r>
            <w:r w:rsidRPr="0041782C">
              <w:rPr>
                <w:rFonts w:ascii="Times New Roman" w:hAnsi="Times New Roman" w:cs="Times New Roman"/>
                <w:sz w:val="20"/>
                <w:szCs w:val="24"/>
              </w:rPr>
              <w:t>green space</w:t>
            </w:r>
          </w:p>
        </w:tc>
        <w:tc>
          <w:tcPr>
            <w:tcW w:w="2637" w:type="dxa"/>
            <w:shd w:val="clear" w:color="auto" w:fill="auto"/>
          </w:tcPr>
          <w:p w14:paraId="3BA0FAF3" w14:textId="77777777" w:rsidR="002322B4" w:rsidRPr="000C76DC" w:rsidRDefault="002322B4" w:rsidP="004F6D3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B</w:t>
            </w:r>
            <w:r w:rsidRPr="0041782C">
              <w:rPr>
                <w:rFonts w:ascii="Times New Roman" w:hAnsi="Times New Roman" w:cs="Times New Roman"/>
                <w:sz w:val="20"/>
                <w:szCs w:val="24"/>
              </w:rPr>
              <w:t>rownfields, vacant lots, parking areas, roadside and pathways, school and university grounds, religious spaces</w:t>
            </w:r>
          </w:p>
        </w:tc>
      </w:tr>
      <w:tr w:rsidR="002322B4" w:rsidRPr="000C76DC" w14:paraId="47A67D80" w14:textId="77777777" w:rsidTr="004F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14:paraId="7D1F01E5" w14:textId="77777777" w:rsidR="002322B4" w:rsidRPr="000C76DC" w:rsidRDefault="002322B4" w:rsidP="004F6D3E">
            <w:pPr>
              <w:spacing w:line="480" w:lineRule="auto"/>
              <w:rPr>
                <w:rFonts w:ascii="Times New Roman" w:hAnsi="Times New Roman" w:cs="Times New Roman"/>
                <w:b w:val="0"/>
                <w:sz w:val="20"/>
                <w:szCs w:val="24"/>
              </w:rPr>
            </w:pPr>
          </w:p>
        </w:tc>
        <w:tc>
          <w:tcPr>
            <w:tcW w:w="1276" w:type="dxa"/>
            <w:shd w:val="clear" w:color="auto" w:fill="auto"/>
          </w:tcPr>
          <w:p w14:paraId="299899B7"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Indoor</w:t>
            </w:r>
          </w:p>
        </w:tc>
        <w:tc>
          <w:tcPr>
            <w:tcW w:w="3685" w:type="dxa"/>
            <w:shd w:val="clear" w:color="auto" w:fill="auto"/>
          </w:tcPr>
          <w:p w14:paraId="5E4DCE21"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U</w:t>
            </w:r>
            <w:r w:rsidRPr="006F1A79">
              <w:rPr>
                <w:rFonts w:ascii="Times New Roman" w:hAnsi="Times New Roman" w:cs="Times New Roman"/>
                <w:sz w:val="20"/>
                <w:szCs w:val="24"/>
              </w:rPr>
              <w:t xml:space="preserve">rban </w:t>
            </w:r>
            <w:r>
              <w:rPr>
                <w:rFonts w:ascii="Times New Roman" w:hAnsi="Times New Roman" w:cs="Times New Roman"/>
                <w:sz w:val="20"/>
                <w:szCs w:val="24"/>
              </w:rPr>
              <w:t>food production</w:t>
            </w:r>
            <w:r w:rsidRPr="006F1A79">
              <w:rPr>
                <w:rFonts w:ascii="Times New Roman" w:hAnsi="Times New Roman" w:cs="Times New Roman"/>
                <w:sz w:val="20"/>
                <w:szCs w:val="24"/>
              </w:rPr>
              <w:t xml:space="preserve"> located within existing buildings</w:t>
            </w:r>
          </w:p>
        </w:tc>
        <w:tc>
          <w:tcPr>
            <w:tcW w:w="2637" w:type="dxa"/>
            <w:shd w:val="clear" w:color="auto" w:fill="auto"/>
          </w:tcPr>
          <w:p w14:paraId="69E9C138"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P</w:t>
            </w:r>
            <w:r w:rsidRPr="006F1A79">
              <w:rPr>
                <w:rFonts w:ascii="Times New Roman" w:hAnsi="Times New Roman" w:cs="Times New Roman"/>
                <w:sz w:val="20"/>
                <w:szCs w:val="24"/>
              </w:rPr>
              <w:t>lant factories, growth chambers, offices</w:t>
            </w:r>
            <w:r>
              <w:rPr>
                <w:rFonts w:ascii="Times New Roman" w:hAnsi="Times New Roman" w:cs="Times New Roman"/>
                <w:sz w:val="20"/>
                <w:szCs w:val="24"/>
              </w:rPr>
              <w:t>,</w:t>
            </w:r>
            <w:r w:rsidRPr="006F1A79">
              <w:rPr>
                <w:rFonts w:ascii="Times New Roman" w:hAnsi="Times New Roman" w:cs="Times New Roman"/>
                <w:sz w:val="20"/>
                <w:szCs w:val="24"/>
              </w:rPr>
              <w:t xml:space="preserve"> private flats</w:t>
            </w:r>
            <w:r>
              <w:rPr>
                <w:rFonts w:ascii="Times New Roman" w:hAnsi="Times New Roman" w:cs="Times New Roman"/>
                <w:sz w:val="20"/>
                <w:szCs w:val="24"/>
              </w:rPr>
              <w:t xml:space="preserve"> and houses</w:t>
            </w:r>
          </w:p>
        </w:tc>
      </w:tr>
      <w:tr w:rsidR="002322B4" w:rsidRPr="000C76DC" w14:paraId="4D3A96BE" w14:textId="77777777" w:rsidTr="004F6D3E">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14:paraId="59297083" w14:textId="77777777" w:rsidR="002322B4" w:rsidRPr="000C76DC" w:rsidRDefault="002322B4" w:rsidP="004F6D3E">
            <w:pPr>
              <w:spacing w:line="480" w:lineRule="auto"/>
              <w:rPr>
                <w:rFonts w:ascii="Times New Roman" w:hAnsi="Times New Roman" w:cs="Times New Roman"/>
                <w:b w:val="0"/>
                <w:sz w:val="20"/>
                <w:szCs w:val="24"/>
              </w:rPr>
            </w:pPr>
          </w:p>
        </w:tc>
        <w:tc>
          <w:tcPr>
            <w:tcW w:w="1276" w:type="dxa"/>
            <w:shd w:val="clear" w:color="auto" w:fill="auto"/>
          </w:tcPr>
          <w:p w14:paraId="25CE49B4" w14:textId="77777777" w:rsidR="002322B4" w:rsidRPr="000C76DC" w:rsidRDefault="002322B4" w:rsidP="004F6D3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Rooftops </w:t>
            </w:r>
          </w:p>
        </w:tc>
        <w:tc>
          <w:tcPr>
            <w:tcW w:w="3685" w:type="dxa"/>
            <w:shd w:val="clear" w:color="auto" w:fill="auto"/>
          </w:tcPr>
          <w:p w14:paraId="75EE3862" w14:textId="77777777" w:rsidR="002322B4" w:rsidRPr="000C76DC" w:rsidRDefault="002322B4" w:rsidP="004F6D3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Urban</w:t>
            </w:r>
            <w:r w:rsidRPr="007667E0">
              <w:rPr>
                <w:rFonts w:ascii="Times New Roman" w:hAnsi="Times New Roman" w:cs="Times New Roman"/>
                <w:sz w:val="20"/>
                <w:szCs w:val="24"/>
              </w:rPr>
              <w:t xml:space="preserve"> food production taking place on buildings’ rooftops</w:t>
            </w:r>
          </w:p>
        </w:tc>
        <w:tc>
          <w:tcPr>
            <w:tcW w:w="2637" w:type="dxa"/>
            <w:shd w:val="clear" w:color="auto" w:fill="auto"/>
          </w:tcPr>
          <w:p w14:paraId="4EF5F811" w14:textId="77777777" w:rsidR="002322B4" w:rsidRPr="000C76DC" w:rsidRDefault="002322B4" w:rsidP="004F6D3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Rooftop gardens, rooftop farms, rooftop-integrated greenhouses</w:t>
            </w:r>
          </w:p>
        </w:tc>
      </w:tr>
      <w:tr w:rsidR="002322B4" w:rsidRPr="000C76DC" w14:paraId="639E6BBB" w14:textId="77777777" w:rsidTr="004F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auto"/>
          </w:tcPr>
          <w:p w14:paraId="5BB5C672" w14:textId="77777777" w:rsidR="002322B4" w:rsidRPr="000C76DC" w:rsidRDefault="002322B4" w:rsidP="004F6D3E">
            <w:pPr>
              <w:spacing w:line="480" w:lineRule="auto"/>
              <w:rPr>
                <w:rFonts w:ascii="Times New Roman" w:hAnsi="Times New Roman" w:cs="Times New Roman"/>
                <w:b w:val="0"/>
                <w:sz w:val="20"/>
                <w:szCs w:val="24"/>
              </w:rPr>
            </w:pPr>
            <w:r w:rsidRPr="000C76DC">
              <w:rPr>
                <w:rFonts w:ascii="Times New Roman" w:hAnsi="Times New Roman" w:cs="Times New Roman"/>
                <w:b w:val="0"/>
                <w:sz w:val="20"/>
                <w:szCs w:val="24"/>
              </w:rPr>
              <w:t>Green spaces</w:t>
            </w:r>
          </w:p>
        </w:tc>
        <w:tc>
          <w:tcPr>
            <w:tcW w:w="3685" w:type="dxa"/>
            <w:shd w:val="clear" w:color="auto" w:fill="auto"/>
          </w:tcPr>
          <w:p w14:paraId="678AF1EE"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U</w:t>
            </w:r>
            <w:r w:rsidRPr="007667E0">
              <w:rPr>
                <w:rFonts w:ascii="Times New Roman" w:hAnsi="Times New Roman" w:cs="Times New Roman"/>
                <w:sz w:val="20"/>
                <w:szCs w:val="24"/>
              </w:rPr>
              <w:t xml:space="preserve">rban food </w:t>
            </w:r>
            <w:r>
              <w:rPr>
                <w:rFonts w:ascii="Times New Roman" w:hAnsi="Times New Roman" w:cs="Times New Roman"/>
                <w:sz w:val="20"/>
                <w:szCs w:val="24"/>
              </w:rPr>
              <w:t>production</w:t>
            </w:r>
            <w:r w:rsidRPr="007667E0">
              <w:rPr>
                <w:rFonts w:ascii="Times New Roman" w:hAnsi="Times New Roman" w:cs="Times New Roman"/>
                <w:sz w:val="20"/>
                <w:szCs w:val="24"/>
              </w:rPr>
              <w:t xml:space="preserve"> taking place </w:t>
            </w:r>
            <w:r>
              <w:rPr>
                <w:rFonts w:ascii="Times New Roman" w:hAnsi="Times New Roman" w:cs="Times New Roman"/>
                <w:sz w:val="20"/>
                <w:szCs w:val="24"/>
              </w:rPr>
              <w:t>in</w:t>
            </w:r>
            <w:r w:rsidRPr="007667E0">
              <w:rPr>
                <w:rFonts w:ascii="Times New Roman" w:hAnsi="Times New Roman" w:cs="Times New Roman"/>
                <w:sz w:val="20"/>
                <w:szCs w:val="24"/>
              </w:rPr>
              <w:t xml:space="preserve"> urban vegetated spaces</w:t>
            </w:r>
            <w:r>
              <w:rPr>
                <w:rFonts w:ascii="Times New Roman" w:hAnsi="Times New Roman" w:cs="Times New Roman"/>
                <w:sz w:val="20"/>
                <w:szCs w:val="24"/>
              </w:rPr>
              <w:t xml:space="preserve"> </w:t>
            </w:r>
            <w:r w:rsidRPr="007667E0">
              <w:rPr>
                <w:rFonts w:ascii="Times New Roman" w:hAnsi="Times New Roman" w:cs="Times New Roman"/>
                <w:sz w:val="20"/>
                <w:szCs w:val="24"/>
              </w:rPr>
              <w:t xml:space="preserve">traditionally located within built-up areas </w:t>
            </w:r>
            <w:r>
              <w:rPr>
                <w:rFonts w:ascii="Times New Roman" w:hAnsi="Times New Roman" w:cs="Times New Roman"/>
                <w:sz w:val="20"/>
                <w:szCs w:val="24"/>
              </w:rPr>
              <w:t>and</w:t>
            </w:r>
            <w:r w:rsidRPr="007667E0">
              <w:rPr>
                <w:rFonts w:ascii="Times New Roman" w:hAnsi="Times New Roman" w:cs="Times New Roman"/>
                <w:sz w:val="20"/>
                <w:szCs w:val="24"/>
              </w:rPr>
              <w:t xml:space="preserve"> in ‘natural’ environments, </w:t>
            </w:r>
            <w:r w:rsidRPr="007667E0">
              <w:rPr>
                <w:rFonts w:ascii="Times New Roman" w:hAnsi="Times New Roman" w:cs="Times New Roman"/>
                <w:i/>
                <w:sz w:val="20"/>
                <w:szCs w:val="24"/>
              </w:rPr>
              <w:t>i.e.</w:t>
            </w:r>
            <w:r w:rsidRPr="007667E0">
              <w:rPr>
                <w:rFonts w:ascii="Times New Roman" w:hAnsi="Times New Roman" w:cs="Times New Roman"/>
                <w:sz w:val="20"/>
                <w:szCs w:val="24"/>
              </w:rPr>
              <w:t xml:space="preserve"> areas of vegetation or bodies of water </w:t>
            </w:r>
            <w:r>
              <w:rPr>
                <w:rFonts w:ascii="Times New Roman" w:hAnsi="Times New Roman" w:cs="Times New Roman"/>
                <w:sz w:val="20"/>
                <w:szCs w:val="24"/>
              </w:rPr>
              <w:t xml:space="preserve">located </w:t>
            </w:r>
            <w:r w:rsidRPr="007667E0">
              <w:rPr>
                <w:rFonts w:ascii="Times New Roman" w:hAnsi="Times New Roman" w:cs="Times New Roman"/>
                <w:sz w:val="20"/>
                <w:szCs w:val="24"/>
              </w:rPr>
              <w:t>in an urban landscape</w:t>
            </w:r>
          </w:p>
        </w:tc>
        <w:tc>
          <w:tcPr>
            <w:tcW w:w="2637" w:type="dxa"/>
            <w:shd w:val="clear" w:color="auto" w:fill="auto"/>
          </w:tcPr>
          <w:p w14:paraId="58703497" w14:textId="77777777" w:rsidR="002322B4" w:rsidRPr="000C76DC" w:rsidRDefault="002322B4" w:rsidP="004F6D3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Allotments, parks, community and private gardens, yards, urban farms, forests, coastal areas, riparian spaces, wilderness areas</w:t>
            </w:r>
          </w:p>
        </w:tc>
      </w:tr>
    </w:tbl>
    <w:p w14:paraId="512D7CA4" w14:textId="72161969" w:rsidR="000C76DC" w:rsidRDefault="000C76DC" w:rsidP="000C76DC">
      <w:pPr>
        <w:spacing w:line="480" w:lineRule="auto"/>
        <w:rPr>
          <w:rFonts w:ascii="Times New Roman" w:hAnsi="Times New Roman" w:cs="Times New Roman"/>
          <w:sz w:val="24"/>
          <w:szCs w:val="24"/>
        </w:rPr>
      </w:pPr>
    </w:p>
    <w:p w14:paraId="612EDDDB" w14:textId="24B73E61" w:rsidR="000C76DC" w:rsidRDefault="000C76DC">
      <w:pPr>
        <w:rPr>
          <w:rFonts w:ascii="Times New Roman" w:hAnsi="Times New Roman" w:cs="Times New Roman"/>
          <w:sz w:val="24"/>
          <w:szCs w:val="24"/>
        </w:rPr>
      </w:pPr>
      <w:r>
        <w:rPr>
          <w:rFonts w:ascii="Times New Roman" w:hAnsi="Times New Roman" w:cs="Times New Roman"/>
          <w:sz w:val="24"/>
          <w:szCs w:val="24"/>
        </w:rPr>
        <w:br w:type="page"/>
      </w:r>
    </w:p>
    <w:p w14:paraId="4EAAEF82" w14:textId="46951AB8" w:rsidR="00E01DA5" w:rsidRPr="00BC6CB3" w:rsidRDefault="00E01DA5" w:rsidP="00E01DA5">
      <w:pPr>
        <w:keepNext/>
        <w:spacing w:after="0" w:line="480" w:lineRule="auto"/>
        <w:rPr>
          <w:rFonts w:ascii="Times New Roman" w:hAnsi="Times New Roman" w:cs="Times New Roman"/>
          <w:sz w:val="24"/>
          <w:szCs w:val="24"/>
        </w:rPr>
      </w:pPr>
      <w:r w:rsidRPr="00BC6CB3">
        <w:rPr>
          <w:rFonts w:ascii="Times New Roman" w:hAnsi="Times New Roman" w:cs="Times New Roman"/>
          <w:noProof/>
          <w:sz w:val="24"/>
          <w:szCs w:val="24"/>
        </w:rPr>
        <w:lastRenderedPageBreak/>
        <w:drawing>
          <wp:inline distT="0" distB="0" distL="0" distR="0" wp14:anchorId="44B2BA37" wp14:editId="179EAE05">
            <wp:extent cx="5720080" cy="46678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0080" cy="4667885"/>
                    </a:xfrm>
                    <a:prstGeom prst="rect">
                      <a:avLst/>
                    </a:prstGeom>
                    <a:noFill/>
                    <a:ln>
                      <a:noFill/>
                    </a:ln>
                  </pic:spPr>
                </pic:pic>
              </a:graphicData>
            </a:graphic>
          </wp:inline>
        </w:drawing>
      </w:r>
    </w:p>
    <w:p w14:paraId="0EB33A94" w14:textId="77777777" w:rsidR="00E01DA5" w:rsidRPr="00BC6CB3" w:rsidRDefault="00E01DA5" w:rsidP="00E01DA5">
      <w:pPr>
        <w:keepNext/>
        <w:spacing w:after="0" w:line="480" w:lineRule="auto"/>
        <w:rPr>
          <w:rFonts w:ascii="Times New Roman" w:hAnsi="Times New Roman" w:cs="Times New Roman"/>
          <w:sz w:val="20"/>
          <w:szCs w:val="24"/>
        </w:rPr>
      </w:pPr>
    </w:p>
    <w:p w14:paraId="48E19E40" w14:textId="75F9512C" w:rsidR="00E01DA5" w:rsidRDefault="00E01DA5" w:rsidP="006624C8">
      <w:pPr>
        <w:keepNext/>
        <w:spacing w:after="0" w:line="480" w:lineRule="auto"/>
        <w:rPr>
          <w:rFonts w:ascii="Times New Roman" w:hAnsi="Times New Roman" w:cs="Times New Roman"/>
          <w:sz w:val="20"/>
          <w:szCs w:val="24"/>
        </w:rPr>
      </w:pPr>
      <w:r w:rsidRPr="00BC6CB3">
        <w:rPr>
          <w:rFonts w:ascii="Times New Roman" w:hAnsi="Times New Roman" w:cs="Times New Roman"/>
          <w:b/>
          <w:sz w:val="20"/>
          <w:szCs w:val="24"/>
        </w:rPr>
        <w:t>Figure 1</w:t>
      </w:r>
      <w:r w:rsidRPr="00BC6CB3">
        <w:rPr>
          <w:rFonts w:ascii="Times New Roman" w:hAnsi="Times New Roman" w:cs="Times New Roman"/>
          <w:sz w:val="20"/>
          <w:szCs w:val="24"/>
        </w:rPr>
        <w:t>. PRISMA flowchart indicating the different stages and outputs of the data screening in this meta-analysis.</w:t>
      </w:r>
      <w:r>
        <w:rPr>
          <w:rFonts w:ascii="Times New Roman" w:hAnsi="Times New Roman" w:cs="Times New Roman"/>
          <w:sz w:val="20"/>
          <w:szCs w:val="24"/>
        </w:rPr>
        <w:br w:type="page"/>
      </w:r>
    </w:p>
    <w:p w14:paraId="4C9787EF" w14:textId="77777777" w:rsidR="00E01DA5" w:rsidRPr="00BC6CB3" w:rsidRDefault="00E01DA5" w:rsidP="00E01DA5">
      <w:pPr>
        <w:keepNext/>
        <w:spacing w:after="0" w:line="480" w:lineRule="auto"/>
        <w:rPr>
          <w:rFonts w:ascii="Times New Roman" w:hAnsi="Times New Roman" w:cs="Times New Roman"/>
          <w:sz w:val="24"/>
          <w:szCs w:val="24"/>
        </w:rPr>
      </w:pPr>
      <w:r w:rsidRPr="00BC6CB3">
        <w:rPr>
          <w:rFonts w:ascii="Times New Roman" w:hAnsi="Times New Roman" w:cs="Times New Roman"/>
          <w:noProof/>
        </w:rPr>
        <w:lastRenderedPageBreak/>
        <w:drawing>
          <wp:inline distT="0" distB="0" distL="0" distR="0" wp14:anchorId="7165B62E" wp14:editId="660B0037">
            <wp:extent cx="5718606" cy="292839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897" r="3247"/>
                    <a:stretch/>
                  </pic:blipFill>
                  <pic:spPr bwMode="auto">
                    <a:xfrm>
                      <a:off x="0" y="0"/>
                      <a:ext cx="5747029" cy="2942950"/>
                    </a:xfrm>
                    <a:prstGeom prst="rect">
                      <a:avLst/>
                    </a:prstGeom>
                    <a:noFill/>
                    <a:ln>
                      <a:noFill/>
                    </a:ln>
                    <a:extLst>
                      <a:ext uri="{53640926-AAD7-44D8-BBD7-CCE9431645EC}">
                        <a14:shadowObscured xmlns:a14="http://schemas.microsoft.com/office/drawing/2010/main"/>
                      </a:ext>
                    </a:extLst>
                  </pic:spPr>
                </pic:pic>
              </a:graphicData>
            </a:graphic>
          </wp:inline>
        </w:drawing>
      </w:r>
    </w:p>
    <w:p w14:paraId="6C46ACF8" w14:textId="77777777" w:rsidR="00E01DA5" w:rsidRPr="00BC6CB3" w:rsidRDefault="00E01DA5" w:rsidP="00E01DA5">
      <w:pPr>
        <w:keepNext/>
        <w:spacing w:after="0" w:line="480" w:lineRule="auto"/>
        <w:rPr>
          <w:rFonts w:ascii="Times New Roman" w:hAnsi="Times New Roman" w:cs="Times New Roman"/>
          <w:sz w:val="20"/>
          <w:szCs w:val="24"/>
        </w:rPr>
      </w:pPr>
    </w:p>
    <w:p w14:paraId="1C1F2D2B" w14:textId="42066228" w:rsidR="00E01DA5" w:rsidRDefault="00E01DA5" w:rsidP="006624C8">
      <w:pPr>
        <w:spacing w:after="0" w:line="480" w:lineRule="auto"/>
        <w:rPr>
          <w:rFonts w:ascii="Times New Roman" w:hAnsi="Times New Roman" w:cs="Times New Roman"/>
          <w:sz w:val="20"/>
          <w:szCs w:val="24"/>
        </w:rPr>
      </w:pPr>
      <w:r w:rsidRPr="00BC6CB3">
        <w:rPr>
          <w:rFonts w:ascii="Times New Roman" w:hAnsi="Times New Roman" w:cs="Times New Roman"/>
          <w:b/>
          <w:sz w:val="20"/>
          <w:szCs w:val="24"/>
        </w:rPr>
        <w:t>Figure 2</w:t>
      </w:r>
      <w:r w:rsidRPr="00BC6CB3">
        <w:rPr>
          <w:rFonts w:ascii="Times New Roman" w:hAnsi="Times New Roman" w:cs="Times New Roman"/>
          <w:sz w:val="20"/>
          <w:szCs w:val="24"/>
        </w:rPr>
        <w:t xml:space="preserve">. Global distribution of the cities and towns where urban agriculture was conducted in our dataset. </w:t>
      </w:r>
      <w:r>
        <w:rPr>
          <w:rFonts w:ascii="Times New Roman" w:hAnsi="Times New Roman" w:cs="Times New Roman"/>
          <w:sz w:val="20"/>
          <w:szCs w:val="24"/>
        </w:rPr>
        <w:t>Each dot represents a city or town where field experiments took place.</w:t>
      </w:r>
      <w:r w:rsidR="004E4C65">
        <w:rPr>
          <w:rFonts w:ascii="Times New Roman" w:hAnsi="Times New Roman" w:cs="Times New Roman"/>
          <w:sz w:val="20"/>
          <w:szCs w:val="24"/>
        </w:rPr>
        <w:t xml:space="preserve"> </w:t>
      </w:r>
      <w:bookmarkStart w:id="2" w:name="_Hlk104293600"/>
      <w:r w:rsidR="004E4C65">
        <w:rPr>
          <w:rFonts w:ascii="Times New Roman" w:hAnsi="Times New Roman" w:cs="Times New Roman"/>
          <w:sz w:val="20"/>
          <w:szCs w:val="24"/>
        </w:rPr>
        <w:t xml:space="preserve">The colour of the dots does not </w:t>
      </w:r>
      <w:r w:rsidR="00E23108">
        <w:rPr>
          <w:rFonts w:ascii="Times New Roman" w:hAnsi="Times New Roman" w:cs="Times New Roman"/>
          <w:sz w:val="20"/>
          <w:szCs w:val="24"/>
        </w:rPr>
        <w:t>reflect the number of field experiments coming from each city or town; darker colours are a consequence of dots overlapping when several cities or towns are too close to each other.</w:t>
      </w:r>
      <w:bookmarkEnd w:id="2"/>
      <w:r w:rsidR="00E23108">
        <w:rPr>
          <w:rFonts w:ascii="Times New Roman" w:hAnsi="Times New Roman" w:cs="Times New Roman"/>
          <w:sz w:val="20"/>
          <w:szCs w:val="24"/>
        </w:rPr>
        <w:t xml:space="preserve"> </w:t>
      </w:r>
      <w:r>
        <w:rPr>
          <w:rFonts w:ascii="Times New Roman" w:hAnsi="Times New Roman" w:cs="Times New Roman"/>
          <w:sz w:val="20"/>
          <w:szCs w:val="24"/>
        </w:rPr>
        <w:br w:type="page"/>
      </w:r>
    </w:p>
    <w:p w14:paraId="2017DE25" w14:textId="5B782C25" w:rsidR="00E01DA5" w:rsidRPr="00BC6CB3" w:rsidRDefault="00F151DB" w:rsidP="00E01DA5">
      <w:pPr>
        <w:spacing w:after="0" w:line="480" w:lineRule="auto"/>
        <w:rPr>
          <w:rFonts w:ascii="Times New Roman" w:hAnsi="Times New Roman" w:cs="Times New Roman"/>
          <w:sz w:val="20"/>
          <w:szCs w:val="24"/>
        </w:rPr>
      </w:pPr>
      <w:r>
        <w:rPr>
          <w:noProof/>
        </w:rPr>
        <w:lastRenderedPageBreak/>
        <w:drawing>
          <wp:inline distT="0" distB="0" distL="0" distR="0" wp14:anchorId="4FB0EFA9" wp14:editId="68ADFF0D">
            <wp:extent cx="5580000" cy="3600000"/>
            <wp:effectExtent l="0" t="0" r="1905" b="635"/>
            <wp:docPr id="7" name="Chart 7">
              <a:extLst xmlns:a="http://schemas.openxmlformats.org/drawingml/2006/main">
                <a:ext uri="{FF2B5EF4-FFF2-40B4-BE49-F238E27FC236}">
                  <a16:creationId xmlns:a16="http://schemas.microsoft.com/office/drawing/2014/main" id="{A4EDA012-C46D-4DD3-A586-70F67D7F4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01DA5" w:rsidRPr="00BC6CB3">
        <w:rPr>
          <w:rFonts w:ascii="Times New Roman" w:hAnsi="Times New Roman" w:cs="Times New Roman"/>
          <w:sz w:val="20"/>
          <w:szCs w:val="24"/>
        </w:rPr>
        <w:t>(a)</w:t>
      </w:r>
    </w:p>
    <w:p w14:paraId="4EB2049C" w14:textId="77777777" w:rsidR="00E01DA5" w:rsidRPr="00BC6CB3" w:rsidRDefault="00E01DA5" w:rsidP="00E01DA5">
      <w:pPr>
        <w:spacing w:after="0" w:line="480" w:lineRule="auto"/>
        <w:rPr>
          <w:rFonts w:ascii="Times New Roman" w:hAnsi="Times New Roman" w:cs="Times New Roman"/>
          <w:sz w:val="20"/>
          <w:szCs w:val="24"/>
        </w:rPr>
      </w:pPr>
    </w:p>
    <w:p w14:paraId="1E67C657" w14:textId="7B96B659" w:rsidR="00E01DA5" w:rsidRPr="00BC6CB3" w:rsidRDefault="00F151DB" w:rsidP="00E01DA5">
      <w:pPr>
        <w:keepNext/>
        <w:spacing w:after="0" w:line="480" w:lineRule="auto"/>
        <w:rPr>
          <w:rFonts w:ascii="Times New Roman" w:hAnsi="Times New Roman" w:cs="Times New Roman"/>
          <w:sz w:val="20"/>
          <w:szCs w:val="20"/>
        </w:rPr>
      </w:pPr>
      <w:r>
        <w:rPr>
          <w:noProof/>
        </w:rPr>
        <w:drawing>
          <wp:inline distT="0" distB="0" distL="0" distR="0" wp14:anchorId="7973F352" wp14:editId="063752E7">
            <wp:extent cx="5580000" cy="3600000"/>
            <wp:effectExtent l="0" t="0" r="1905" b="635"/>
            <wp:docPr id="8" name="Chart 8">
              <a:extLst xmlns:a="http://schemas.openxmlformats.org/drawingml/2006/main">
                <a:ext uri="{FF2B5EF4-FFF2-40B4-BE49-F238E27FC236}">
                  <a16:creationId xmlns:a16="http://schemas.microsoft.com/office/drawing/2014/main" id="{8EC70E60-6C1F-4BC6-B684-F75EB595B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01DA5" w:rsidRPr="00BC6CB3">
        <w:rPr>
          <w:rFonts w:ascii="Times New Roman" w:hAnsi="Times New Roman" w:cs="Times New Roman"/>
          <w:sz w:val="20"/>
          <w:szCs w:val="20"/>
        </w:rPr>
        <w:t>(b)</w:t>
      </w:r>
    </w:p>
    <w:p w14:paraId="0E30C024" w14:textId="77777777" w:rsidR="00E01DA5" w:rsidRPr="00BC6CB3" w:rsidRDefault="00E01DA5" w:rsidP="00E01DA5">
      <w:pPr>
        <w:keepNext/>
        <w:spacing w:after="0" w:line="480" w:lineRule="auto"/>
        <w:rPr>
          <w:rFonts w:ascii="Times New Roman" w:hAnsi="Times New Roman" w:cs="Times New Roman"/>
          <w:b/>
          <w:sz w:val="20"/>
          <w:szCs w:val="24"/>
        </w:rPr>
      </w:pPr>
    </w:p>
    <w:p w14:paraId="53F5E57F" w14:textId="4961F8A3" w:rsidR="00E01DA5" w:rsidRDefault="00E01DA5" w:rsidP="006624C8">
      <w:pPr>
        <w:spacing w:after="0" w:line="480" w:lineRule="auto"/>
        <w:rPr>
          <w:rFonts w:ascii="Times New Roman" w:hAnsi="Times New Roman" w:cs="Times New Roman"/>
          <w:sz w:val="20"/>
          <w:szCs w:val="24"/>
        </w:rPr>
      </w:pPr>
      <w:r w:rsidRPr="00BC6CB3">
        <w:rPr>
          <w:rFonts w:ascii="Times New Roman" w:hAnsi="Times New Roman" w:cs="Times New Roman"/>
          <w:b/>
          <w:sz w:val="20"/>
          <w:szCs w:val="24"/>
        </w:rPr>
        <w:t xml:space="preserve">Figure </w:t>
      </w:r>
      <w:r>
        <w:rPr>
          <w:rFonts w:ascii="Times New Roman" w:hAnsi="Times New Roman" w:cs="Times New Roman"/>
          <w:b/>
          <w:sz w:val="20"/>
          <w:szCs w:val="24"/>
        </w:rPr>
        <w:t>3</w:t>
      </w:r>
      <w:r w:rsidRPr="00BC6CB3">
        <w:rPr>
          <w:rFonts w:ascii="Times New Roman" w:hAnsi="Times New Roman" w:cs="Times New Roman"/>
          <w:sz w:val="20"/>
          <w:szCs w:val="24"/>
        </w:rPr>
        <w:t xml:space="preserve">. Mean crop yields per growing cycle of urban agriculture (data from this meta-analysis) and </w:t>
      </w:r>
      <w:r>
        <w:rPr>
          <w:rFonts w:ascii="Times New Roman" w:hAnsi="Times New Roman" w:cs="Times New Roman"/>
          <w:sz w:val="20"/>
          <w:szCs w:val="24"/>
        </w:rPr>
        <w:t xml:space="preserve">mean </w:t>
      </w:r>
      <w:r w:rsidRPr="00BC6CB3">
        <w:rPr>
          <w:rFonts w:ascii="Times New Roman" w:hAnsi="Times New Roman" w:cs="Times New Roman"/>
          <w:sz w:val="20"/>
          <w:szCs w:val="24"/>
        </w:rPr>
        <w:t xml:space="preserve">global crop yields of conventional agriculture </w:t>
      </w:r>
      <w:r>
        <w:rPr>
          <w:rFonts w:ascii="Times New Roman" w:hAnsi="Times New Roman" w:cs="Times New Roman"/>
          <w:sz w:val="20"/>
          <w:szCs w:val="24"/>
        </w:rPr>
        <w:t>for the years 2015-2020</w:t>
      </w:r>
      <w:r w:rsidRPr="00BC6CB3">
        <w:rPr>
          <w:rFonts w:ascii="Times New Roman" w:hAnsi="Times New Roman" w:cs="Times New Roman"/>
          <w:sz w:val="20"/>
          <w:szCs w:val="24"/>
        </w:rPr>
        <w:t xml:space="preserve"> from FAOSTAT </w:t>
      </w:r>
      <w:r w:rsidRPr="00BC6CB3">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{"citationItems":[{"id":"ITEM-1","itemData":{"URL":"https://www.fao.org/faostat/en/#data/QCL","accessed":{"date-parts":[["2022","2","17"]]},"author":[{"dropping-particle":"","family":"Food and Agriculture Organization of the United Nations (FAO)","given":"","non-dropping-particle":"","parse-names":false,"suffix":""}],"container-title":"FAO","id":"ITEM-1","issued":{"date-parts":[["2022"]]},"title":"FAOSTAT - Crops and livestock products","type":"webpage"},"uris":["http://www.mendeley.com/documents/?uuid=c340e0bd-64a8-4985-8520-062a9746ae9d"]}],"mendeley":{"formattedCitation":"(Food and Agriculture Organization of the United Nations (FAO), 2022)","manualFormatting":"(FAO, 2022)","plainTextFormattedCitation":"(Food and Agriculture Organization of the United Nations (FAO), 2022)","previouslyFormattedCitation":"(Food and Agriculture Organization of the United Nations (FAO), 2022)"},"properties":{"noteIndex":0},"schema":"https://github.com/citation-style-language/schema/raw/master/csl-citation.json"}</w:instrText>
      </w:r>
      <w:r w:rsidRPr="00BC6CB3">
        <w:rPr>
          <w:rFonts w:ascii="Times New Roman" w:hAnsi="Times New Roman" w:cs="Times New Roman"/>
          <w:sz w:val="20"/>
          <w:szCs w:val="24"/>
        </w:rPr>
        <w:fldChar w:fldCharType="separate"/>
      </w:r>
      <w:r w:rsidRPr="00A07BDE">
        <w:rPr>
          <w:rFonts w:ascii="Times New Roman" w:hAnsi="Times New Roman" w:cs="Times New Roman"/>
          <w:noProof/>
          <w:sz w:val="20"/>
          <w:szCs w:val="24"/>
        </w:rPr>
        <w:t>(FAO, 2022)</w:t>
      </w:r>
      <w:r w:rsidRPr="00BC6CB3">
        <w:rPr>
          <w:rFonts w:ascii="Times New Roman" w:hAnsi="Times New Roman" w:cs="Times New Roman"/>
          <w:sz w:val="20"/>
          <w:szCs w:val="24"/>
        </w:rPr>
        <w:fldChar w:fldCharType="end"/>
      </w:r>
      <w:r w:rsidRPr="00BC6CB3">
        <w:rPr>
          <w:rFonts w:ascii="Times New Roman" w:hAnsi="Times New Roman" w:cs="Times New Roman"/>
          <w:sz w:val="20"/>
          <w:szCs w:val="24"/>
        </w:rPr>
        <w:t xml:space="preserve"> for the </w:t>
      </w:r>
      <w:r w:rsidRPr="00BC6CB3">
        <w:rPr>
          <w:rFonts w:ascii="Times New Roman" w:hAnsi="Times New Roman" w:cs="Times New Roman"/>
          <w:sz w:val="20"/>
          <w:szCs w:val="24"/>
        </w:rPr>
        <w:lastRenderedPageBreak/>
        <w:t xml:space="preserve">aggregated (a) and disaggregated (b) crop categories. ‘Pulses’ were not included in the analysis since only one observation was found for this crop category. Only disaggregated crop categories with a number of observations </w:t>
      </w:r>
      <w:r>
        <w:rPr>
          <w:rFonts w:ascii="Times New Roman" w:hAnsi="Times New Roman" w:cs="Times New Roman"/>
          <w:sz w:val="20"/>
          <w:szCs w:val="24"/>
        </w:rPr>
        <w:t>greater</w:t>
      </w:r>
      <w:r w:rsidRPr="00BC6CB3">
        <w:rPr>
          <w:rFonts w:ascii="Times New Roman" w:hAnsi="Times New Roman" w:cs="Times New Roman"/>
          <w:sz w:val="20"/>
          <w:szCs w:val="24"/>
        </w:rPr>
        <w:t xml:space="preserve"> than 50 are shown. Bars represent non-weighted mean yield values. Error bars correspond to the 95% confidence intervals.</w:t>
      </w:r>
      <w:r>
        <w:rPr>
          <w:rFonts w:ascii="Times New Roman" w:hAnsi="Times New Roman" w:cs="Times New Roman"/>
          <w:sz w:val="20"/>
          <w:szCs w:val="24"/>
        </w:rPr>
        <w:br w:type="page"/>
      </w:r>
    </w:p>
    <w:p w14:paraId="52B3323B" w14:textId="71A90519" w:rsidR="00E01DA5" w:rsidRPr="00BC6CB3" w:rsidRDefault="00E01DA5" w:rsidP="00E01DA5">
      <w:pPr>
        <w:keepNext/>
        <w:spacing w:after="0" w:line="480" w:lineRule="auto"/>
        <w:rPr>
          <w:rFonts w:ascii="Times New Roman" w:hAnsi="Times New Roman" w:cs="Times New Roman"/>
          <w:sz w:val="20"/>
          <w:szCs w:val="20"/>
        </w:rPr>
      </w:pPr>
      <w:r w:rsidRPr="00BC6CB3">
        <w:rPr>
          <w:rFonts w:ascii="Times New Roman" w:hAnsi="Times New Roman" w:cs="Times New Roman"/>
          <w:noProof/>
        </w:rPr>
        <w:lastRenderedPageBreak/>
        <w:drawing>
          <wp:inline distT="0" distB="0" distL="0" distR="0" wp14:anchorId="0BD2B8A6" wp14:editId="7C35850B">
            <wp:extent cx="5760000" cy="3600000"/>
            <wp:effectExtent l="0" t="0" r="0" b="635"/>
            <wp:docPr id="9" name="Chart 9">
              <a:extLst xmlns:a="http://schemas.openxmlformats.org/drawingml/2006/main">
                <a:ext uri="{FF2B5EF4-FFF2-40B4-BE49-F238E27FC236}">
                  <a16:creationId xmlns:a16="http://schemas.microsoft.com/office/drawing/2014/main" id="{449DC64D-83D5-4C83-860D-DBAF5B2947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9AD32E" w14:textId="77777777" w:rsidR="00E01DA5" w:rsidRPr="00BC6CB3" w:rsidRDefault="00E01DA5" w:rsidP="00E01DA5">
      <w:pPr>
        <w:keepNext/>
        <w:spacing w:after="0" w:line="480" w:lineRule="auto"/>
        <w:rPr>
          <w:rFonts w:ascii="Times New Roman" w:hAnsi="Times New Roman" w:cs="Times New Roman"/>
          <w:sz w:val="20"/>
          <w:szCs w:val="20"/>
        </w:rPr>
      </w:pPr>
    </w:p>
    <w:p w14:paraId="70C36B24" w14:textId="28970D09" w:rsidR="00E01DA5" w:rsidRDefault="00E01DA5" w:rsidP="006624C8">
      <w:pPr>
        <w:spacing w:after="0" w:line="480" w:lineRule="auto"/>
        <w:rPr>
          <w:rFonts w:ascii="Times New Roman" w:hAnsi="Times New Roman" w:cs="Times New Roman"/>
          <w:sz w:val="20"/>
          <w:szCs w:val="24"/>
        </w:rPr>
      </w:pPr>
      <w:r w:rsidRPr="00BC6CB3">
        <w:rPr>
          <w:rFonts w:ascii="Times New Roman" w:hAnsi="Times New Roman" w:cs="Times New Roman"/>
          <w:b/>
          <w:sz w:val="20"/>
          <w:szCs w:val="20"/>
        </w:rPr>
        <w:t>Figure 4</w:t>
      </w:r>
      <w:r w:rsidRPr="00BC6CB3">
        <w:rPr>
          <w:rFonts w:ascii="Times New Roman" w:hAnsi="Times New Roman" w:cs="Times New Roman"/>
          <w:sz w:val="20"/>
          <w:szCs w:val="20"/>
        </w:rPr>
        <w:t xml:space="preserve">. Differences in crop yields per growing cycle between urban spaces for two disaggregated categories of crops. </w:t>
      </w:r>
      <w:r w:rsidRPr="00BC6CB3">
        <w:rPr>
          <w:rFonts w:ascii="Times New Roman" w:hAnsi="Times New Roman" w:cs="Times New Roman"/>
          <w:sz w:val="20"/>
          <w:szCs w:val="24"/>
        </w:rPr>
        <w:t>Boxplots represent</w:t>
      </w:r>
      <w:r>
        <w:rPr>
          <w:rFonts w:ascii="Times New Roman" w:hAnsi="Times New Roman" w:cs="Times New Roman"/>
          <w:sz w:val="20"/>
          <w:szCs w:val="24"/>
        </w:rPr>
        <w:t xml:space="preserve"> the</w:t>
      </w:r>
      <w:r w:rsidRPr="00BC6CB3">
        <w:rPr>
          <w:rFonts w:ascii="Times New Roman" w:hAnsi="Times New Roman" w:cs="Times New Roman"/>
          <w:sz w:val="20"/>
          <w:szCs w:val="24"/>
        </w:rPr>
        <w:t xml:space="preserve"> first quartile (bottom end of the box), </w:t>
      </w:r>
      <w:r>
        <w:rPr>
          <w:rFonts w:ascii="Times New Roman" w:hAnsi="Times New Roman" w:cs="Times New Roman"/>
          <w:sz w:val="20"/>
          <w:szCs w:val="24"/>
        </w:rPr>
        <w:t xml:space="preserve">the </w:t>
      </w:r>
      <w:r w:rsidRPr="00BC6CB3">
        <w:rPr>
          <w:rFonts w:ascii="Times New Roman" w:hAnsi="Times New Roman" w:cs="Times New Roman"/>
          <w:sz w:val="20"/>
          <w:szCs w:val="24"/>
        </w:rPr>
        <w:t xml:space="preserve">median (band inside the box) and </w:t>
      </w:r>
      <w:r>
        <w:rPr>
          <w:rFonts w:ascii="Times New Roman" w:hAnsi="Times New Roman" w:cs="Times New Roman"/>
          <w:sz w:val="20"/>
          <w:szCs w:val="24"/>
        </w:rPr>
        <w:t xml:space="preserve">the </w:t>
      </w:r>
      <w:r w:rsidRPr="00BC6CB3">
        <w:rPr>
          <w:rFonts w:ascii="Times New Roman" w:hAnsi="Times New Roman" w:cs="Times New Roman"/>
          <w:sz w:val="20"/>
          <w:szCs w:val="24"/>
        </w:rPr>
        <w:t>third quartile (top end of the box). Error bars represent the minimum and maximum value</w:t>
      </w:r>
      <w:r>
        <w:rPr>
          <w:rFonts w:ascii="Times New Roman" w:hAnsi="Times New Roman" w:cs="Times New Roman"/>
          <w:sz w:val="20"/>
          <w:szCs w:val="24"/>
        </w:rPr>
        <w:t>s</w:t>
      </w:r>
      <w:r w:rsidRPr="00BC6CB3">
        <w:rPr>
          <w:rFonts w:ascii="Times New Roman" w:hAnsi="Times New Roman" w:cs="Times New Roman"/>
          <w:sz w:val="20"/>
          <w:szCs w:val="24"/>
        </w:rPr>
        <w:t xml:space="preserve"> of crop yields within the 1.5 interquartile range of the lower and upper quartile</w:t>
      </w:r>
      <w:r>
        <w:rPr>
          <w:rFonts w:ascii="Times New Roman" w:hAnsi="Times New Roman" w:cs="Times New Roman"/>
          <w:sz w:val="20"/>
          <w:szCs w:val="24"/>
        </w:rPr>
        <w:t>s</w:t>
      </w:r>
      <w:r w:rsidRPr="00BC6CB3">
        <w:rPr>
          <w:rFonts w:ascii="Times New Roman" w:hAnsi="Times New Roman" w:cs="Times New Roman"/>
          <w:sz w:val="20"/>
          <w:szCs w:val="24"/>
        </w:rPr>
        <w:t xml:space="preserve">, respectively. Red diamonds show the mean. *** = </w:t>
      </w:r>
      <w:r w:rsidRPr="00BC6CB3">
        <w:rPr>
          <w:rFonts w:ascii="Times New Roman" w:hAnsi="Times New Roman" w:cs="Times New Roman"/>
          <w:i/>
          <w:sz w:val="20"/>
          <w:szCs w:val="24"/>
        </w:rPr>
        <w:t>p</w:t>
      </w:r>
      <w:r w:rsidRPr="00BC6CB3">
        <w:rPr>
          <w:rFonts w:ascii="Times New Roman" w:hAnsi="Times New Roman" w:cs="Times New Roman"/>
          <w:sz w:val="20"/>
          <w:szCs w:val="24"/>
        </w:rPr>
        <w:t xml:space="preserve"> &lt; .001 (one-way ANOVA test). Absolutely different lower-case letters represent </w:t>
      </w:r>
      <w:r>
        <w:rPr>
          <w:rFonts w:ascii="Times New Roman" w:hAnsi="Times New Roman" w:cs="Times New Roman"/>
          <w:sz w:val="20"/>
          <w:szCs w:val="24"/>
        </w:rPr>
        <w:t xml:space="preserve">a </w:t>
      </w:r>
      <w:r w:rsidRPr="00BC6CB3">
        <w:rPr>
          <w:rFonts w:ascii="Times New Roman" w:hAnsi="Times New Roman" w:cs="Times New Roman"/>
          <w:sz w:val="20"/>
          <w:szCs w:val="24"/>
        </w:rPr>
        <w:t>significant difference between categories, while there is no significant difference between categories with one same lower-case letter (Tukey’s HSD test).</w:t>
      </w:r>
      <w:r>
        <w:rPr>
          <w:rFonts w:ascii="Times New Roman" w:hAnsi="Times New Roman" w:cs="Times New Roman"/>
          <w:sz w:val="20"/>
          <w:szCs w:val="24"/>
        </w:rPr>
        <w:br w:type="page"/>
      </w:r>
    </w:p>
    <w:p w14:paraId="68396D88" w14:textId="77777777" w:rsidR="00E01DA5" w:rsidRPr="00BC6CB3" w:rsidRDefault="00E01DA5" w:rsidP="00E01DA5">
      <w:pPr>
        <w:keepNext/>
        <w:spacing w:after="0" w:line="480" w:lineRule="auto"/>
        <w:rPr>
          <w:rFonts w:ascii="Times New Roman" w:hAnsi="Times New Roman" w:cs="Times New Roman"/>
          <w:sz w:val="20"/>
          <w:szCs w:val="24"/>
        </w:rPr>
      </w:pPr>
      <w:r w:rsidRPr="00BC6CB3">
        <w:rPr>
          <w:rFonts w:ascii="Times New Roman" w:hAnsi="Times New Roman" w:cs="Times New Roman"/>
          <w:noProof/>
        </w:rPr>
        <w:lastRenderedPageBreak/>
        <w:drawing>
          <wp:inline distT="0" distB="0" distL="0" distR="0" wp14:anchorId="323A4DD0" wp14:editId="01C7E96D">
            <wp:extent cx="5760000" cy="3600000"/>
            <wp:effectExtent l="0" t="0" r="0" b="635"/>
            <wp:docPr id="1" name="Chart 1">
              <a:extLst xmlns:a="http://schemas.openxmlformats.org/drawingml/2006/main">
                <a:ext uri="{FF2B5EF4-FFF2-40B4-BE49-F238E27FC236}">
                  <a16:creationId xmlns:a16="http://schemas.microsoft.com/office/drawing/2014/main" id="{449DC64D-83D5-4C83-860D-DBAF5B2947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2BE04E" w14:textId="77777777" w:rsidR="00E01DA5" w:rsidRPr="00BC6CB3" w:rsidRDefault="00E01DA5" w:rsidP="00E01DA5">
      <w:pPr>
        <w:keepNext/>
        <w:spacing w:after="0" w:line="480" w:lineRule="auto"/>
        <w:rPr>
          <w:rFonts w:ascii="Times New Roman" w:hAnsi="Times New Roman" w:cs="Times New Roman"/>
          <w:sz w:val="20"/>
          <w:szCs w:val="24"/>
        </w:rPr>
      </w:pPr>
    </w:p>
    <w:p w14:paraId="5B23ABDD" w14:textId="4831E990" w:rsidR="006624C8" w:rsidRDefault="00E01DA5" w:rsidP="006624C8">
      <w:pPr>
        <w:spacing w:after="0" w:line="480" w:lineRule="auto"/>
        <w:rPr>
          <w:rFonts w:ascii="Times New Roman" w:hAnsi="Times New Roman" w:cs="Times New Roman"/>
          <w:sz w:val="20"/>
          <w:szCs w:val="24"/>
        </w:rPr>
      </w:pPr>
      <w:r w:rsidRPr="00BC6CB3">
        <w:rPr>
          <w:rFonts w:ascii="Times New Roman" w:hAnsi="Times New Roman" w:cs="Times New Roman"/>
          <w:b/>
          <w:sz w:val="20"/>
          <w:szCs w:val="24"/>
        </w:rPr>
        <w:t>Figure 5</w:t>
      </w:r>
      <w:r w:rsidRPr="00BC6CB3">
        <w:rPr>
          <w:rFonts w:ascii="Times New Roman" w:hAnsi="Times New Roman" w:cs="Times New Roman"/>
          <w:sz w:val="20"/>
          <w:szCs w:val="24"/>
        </w:rPr>
        <w:t xml:space="preserve">. Differences in crop yields per growing cycle between urban systems using vertical farming and urban systems using horizontal farming for four disaggregated categories of crops. </w:t>
      </w:r>
      <w:r>
        <w:rPr>
          <w:rFonts w:ascii="Times New Roman" w:hAnsi="Times New Roman" w:cs="Times New Roman"/>
          <w:sz w:val="20"/>
          <w:szCs w:val="24"/>
        </w:rPr>
        <w:t>For vertical farming, crop yields correspond to the total weight of crops from all the different growing layers stacked together per square metre</w:t>
      </w:r>
      <w:r w:rsidR="00F815A1">
        <w:rPr>
          <w:rFonts w:ascii="Times New Roman" w:hAnsi="Times New Roman" w:cs="Times New Roman"/>
          <w:sz w:val="20"/>
          <w:szCs w:val="24"/>
        </w:rPr>
        <w:t xml:space="preserve"> of ground area</w:t>
      </w:r>
      <w:r>
        <w:rPr>
          <w:rFonts w:ascii="Times New Roman" w:hAnsi="Times New Roman" w:cs="Times New Roman"/>
          <w:sz w:val="20"/>
          <w:szCs w:val="24"/>
        </w:rPr>
        <w:t xml:space="preserve">. </w:t>
      </w:r>
      <w:r w:rsidRPr="00BC6CB3">
        <w:rPr>
          <w:rFonts w:ascii="Times New Roman" w:hAnsi="Times New Roman" w:cs="Times New Roman"/>
          <w:sz w:val="20"/>
          <w:szCs w:val="24"/>
        </w:rPr>
        <w:t xml:space="preserve">Boxplots represent </w:t>
      </w:r>
      <w:r>
        <w:rPr>
          <w:rFonts w:ascii="Times New Roman" w:hAnsi="Times New Roman" w:cs="Times New Roman"/>
          <w:sz w:val="20"/>
          <w:szCs w:val="24"/>
        </w:rPr>
        <w:t xml:space="preserve">the </w:t>
      </w:r>
      <w:r w:rsidRPr="00BC6CB3">
        <w:rPr>
          <w:rFonts w:ascii="Times New Roman" w:hAnsi="Times New Roman" w:cs="Times New Roman"/>
          <w:sz w:val="20"/>
          <w:szCs w:val="24"/>
        </w:rPr>
        <w:t xml:space="preserve">first quartile (bottom end of the box), </w:t>
      </w:r>
      <w:r>
        <w:rPr>
          <w:rFonts w:ascii="Times New Roman" w:hAnsi="Times New Roman" w:cs="Times New Roman"/>
          <w:sz w:val="20"/>
          <w:szCs w:val="24"/>
        </w:rPr>
        <w:t xml:space="preserve">the </w:t>
      </w:r>
      <w:r w:rsidRPr="00BC6CB3">
        <w:rPr>
          <w:rFonts w:ascii="Times New Roman" w:hAnsi="Times New Roman" w:cs="Times New Roman"/>
          <w:sz w:val="20"/>
          <w:szCs w:val="24"/>
        </w:rPr>
        <w:t xml:space="preserve">median (band inside the box) and </w:t>
      </w:r>
      <w:r>
        <w:rPr>
          <w:rFonts w:ascii="Times New Roman" w:hAnsi="Times New Roman" w:cs="Times New Roman"/>
          <w:sz w:val="20"/>
          <w:szCs w:val="24"/>
        </w:rPr>
        <w:t xml:space="preserve">the </w:t>
      </w:r>
      <w:r w:rsidRPr="00BC6CB3">
        <w:rPr>
          <w:rFonts w:ascii="Times New Roman" w:hAnsi="Times New Roman" w:cs="Times New Roman"/>
          <w:sz w:val="20"/>
          <w:szCs w:val="24"/>
        </w:rPr>
        <w:t>third quartile (top end of the box). Error bars represent the minimum and maximum value</w:t>
      </w:r>
      <w:r>
        <w:rPr>
          <w:rFonts w:ascii="Times New Roman" w:hAnsi="Times New Roman" w:cs="Times New Roman"/>
          <w:sz w:val="20"/>
          <w:szCs w:val="24"/>
        </w:rPr>
        <w:t>s</w:t>
      </w:r>
      <w:r w:rsidRPr="00BC6CB3">
        <w:rPr>
          <w:rFonts w:ascii="Times New Roman" w:hAnsi="Times New Roman" w:cs="Times New Roman"/>
          <w:sz w:val="20"/>
          <w:szCs w:val="24"/>
        </w:rPr>
        <w:t xml:space="preserve"> of crop yields within the 1.5 interquartile range of the lower and upper quartile</w:t>
      </w:r>
      <w:r>
        <w:rPr>
          <w:rFonts w:ascii="Times New Roman" w:hAnsi="Times New Roman" w:cs="Times New Roman"/>
          <w:sz w:val="20"/>
          <w:szCs w:val="24"/>
        </w:rPr>
        <w:t>s</w:t>
      </w:r>
      <w:r w:rsidRPr="00BC6CB3">
        <w:rPr>
          <w:rFonts w:ascii="Times New Roman" w:hAnsi="Times New Roman" w:cs="Times New Roman"/>
          <w:sz w:val="20"/>
          <w:szCs w:val="24"/>
        </w:rPr>
        <w:t xml:space="preserve">, respectively. Red diamonds show the mean. ** = </w:t>
      </w:r>
      <w:r w:rsidRPr="00BC6CB3">
        <w:rPr>
          <w:rFonts w:ascii="Times New Roman" w:hAnsi="Times New Roman" w:cs="Times New Roman"/>
          <w:i/>
          <w:sz w:val="20"/>
          <w:szCs w:val="24"/>
        </w:rPr>
        <w:t>p</w:t>
      </w:r>
      <w:r w:rsidRPr="00BC6CB3">
        <w:rPr>
          <w:rFonts w:ascii="Times New Roman" w:hAnsi="Times New Roman" w:cs="Times New Roman"/>
          <w:sz w:val="20"/>
          <w:szCs w:val="24"/>
        </w:rPr>
        <w:t xml:space="preserve"> &lt; .01 (independent two-sample </w:t>
      </w:r>
      <w:r w:rsidRPr="006B55AC">
        <w:rPr>
          <w:rFonts w:ascii="Times New Roman" w:hAnsi="Times New Roman" w:cs="Times New Roman"/>
          <w:i/>
          <w:sz w:val="20"/>
          <w:szCs w:val="24"/>
        </w:rPr>
        <w:t>t</w:t>
      </w:r>
      <w:r w:rsidRPr="00BC6CB3">
        <w:rPr>
          <w:rFonts w:ascii="Times New Roman" w:hAnsi="Times New Roman" w:cs="Times New Roman"/>
          <w:sz w:val="20"/>
          <w:szCs w:val="24"/>
        </w:rPr>
        <w:t xml:space="preserve">-test). </w:t>
      </w:r>
    </w:p>
    <w:p w14:paraId="485BE6B5" w14:textId="77777777" w:rsidR="006624C8" w:rsidRDefault="006624C8">
      <w:pPr>
        <w:rPr>
          <w:rFonts w:ascii="Times New Roman" w:hAnsi="Times New Roman" w:cs="Times New Roman"/>
          <w:sz w:val="20"/>
          <w:szCs w:val="24"/>
        </w:rPr>
      </w:pPr>
      <w:r>
        <w:rPr>
          <w:rFonts w:ascii="Times New Roman" w:hAnsi="Times New Roman" w:cs="Times New Roman"/>
          <w:sz w:val="20"/>
          <w:szCs w:val="24"/>
        </w:rPr>
        <w:br w:type="page"/>
      </w:r>
    </w:p>
    <w:p w14:paraId="4DA28670" w14:textId="02852152" w:rsidR="00E01DA5" w:rsidRPr="00BC6CB3" w:rsidRDefault="00E01DA5" w:rsidP="006624C8">
      <w:pPr>
        <w:spacing w:after="0" w:line="480" w:lineRule="auto"/>
        <w:rPr>
          <w:rFonts w:ascii="Times New Roman" w:hAnsi="Times New Roman" w:cs="Times New Roman"/>
          <w:sz w:val="20"/>
          <w:szCs w:val="20"/>
        </w:rPr>
      </w:pPr>
      <w:r w:rsidRPr="00BC6CB3">
        <w:rPr>
          <w:rFonts w:ascii="Times New Roman" w:hAnsi="Times New Roman" w:cs="Times New Roman"/>
          <w:noProof/>
        </w:rPr>
        <w:lastRenderedPageBreak/>
        <w:drawing>
          <wp:inline distT="0" distB="0" distL="0" distR="0" wp14:anchorId="0CA0FB29" wp14:editId="16CFFA1C">
            <wp:extent cx="5760000" cy="3600000"/>
            <wp:effectExtent l="0" t="0" r="0" b="635"/>
            <wp:docPr id="3" name="Chart 3">
              <a:extLst xmlns:a="http://schemas.openxmlformats.org/drawingml/2006/main">
                <a:ext uri="{FF2B5EF4-FFF2-40B4-BE49-F238E27FC236}">
                  <a16:creationId xmlns:a16="http://schemas.microsoft.com/office/drawing/2014/main" id="{38F1FA78-8ED4-4AD0-AB79-A9099B864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0C57DE" w14:textId="77777777" w:rsidR="00E01DA5" w:rsidRPr="00BC6CB3" w:rsidRDefault="00E01DA5" w:rsidP="00E01DA5">
      <w:pPr>
        <w:keepNext/>
        <w:spacing w:after="0" w:line="480" w:lineRule="auto"/>
        <w:rPr>
          <w:rFonts w:ascii="Times New Roman" w:hAnsi="Times New Roman" w:cs="Times New Roman"/>
          <w:sz w:val="20"/>
          <w:szCs w:val="20"/>
        </w:rPr>
      </w:pPr>
    </w:p>
    <w:p w14:paraId="5B1785E2" w14:textId="3F742A5D" w:rsidR="00E01DA5" w:rsidRDefault="00E01DA5" w:rsidP="006624C8">
      <w:pPr>
        <w:spacing w:after="0" w:line="480" w:lineRule="auto"/>
        <w:rPr>
          <w:rFonts w:ascii="Times New Roman" w:hAnsi="Times New Roman" w:cs="Times New Roman"/>
          <w:sz w:val="20"/>
          <w:szCs w:val="24"/>
        </w:rPr>
      </w:pPr>
      <w:r w:rsidRPr="00BC6CB3">
        <w:rPr>
          <w:rFonts w:ascii="Times New Roman" w:hAnsi="Times New Roman" w:cs="Times New Roman"/>
          <w:b/>
          <w:sz w:val="20"/>
          <w:szCs w:val="20"/>
        </w:rPr>
        <w:t>Figure 6</w:t>
      </w:r>
      <w:r w:rsidRPr="00BC6CB3">
        <w:rPr>
          <w:rFonts w:ascii="Times New Roman" w:hAnsi="Times New Roman" w:cs="Times New Roman"/>
          <w:sz w:val="20"/>
          <w:szCs w:val="20"/>
        </w:rPr>
        <w:t xml:space="preserve">. Differences in crop yields per growing cycle between hydroponic systems and soil-based systems in urban environments for six disaggregated categories of crops. </w:t>
      </w:r>
      <w:r w:rsidRPr="00BC6CB3">
        <w:rPr>
          <w:rFonts w:ascii="Times New Roman" w:hAnsi="Times New Roman" w:cs="Times New Roman"/>
          <w:sz w:val="20"/>
          <w:szCs w:val="24"/>
        </w:rPr>
        <w:t>Boxplots represent</w:t>
      </w:r>
      <w:r>
        <w:rPr>
          <w:rFonts w:ascii="Times New Roman" w:hAnsi="Times New Roman" w:cs="Times New Roman"/>
          <w:sz w:val="20"/>
          <w:szCs w:val="24"/>
        </w:rPr>
        <w:t xml:space="preserve"> the</w:t>
      </w:r>
      <w:r w:rsidRPr="00BC6CB3">
        <w:rPr>
          <w:rFonts w:ascii="Times New Roman" w:hAnsi="Times New Roman" w:cs="Times New Roman"/>
          <w:sz w:val="20"/>
          <w:szCs w:val="24"/>
        </w:rPr>
        <w:t xml:space="preserve"> first quartile (bottom end of the box), </w:t>
      </w:r>
      <w:r>
        <w:rPr>
          <w:rFonts w:ascii="Times New Roman" w:hAnsi="Times New Roman" w:cs="Times New Roman"/>
          <w:sz w:val="20"/>
          <w:szCs w:val="24"/>
        </w:rPr>
        <w:t xml:space="preserve">the </w:t>
      </w:r>
      <w:r w:rsidRPr="00BC6CB3">
        <w:rPr>
          <w:rFonts w:ascii="Times New Roman" w:hAnsi="Times New Roman" w:cs="Times New Roman"/>
          <w:sz w:val="20"/>
          <w:szCs w:val="24"/>
        </w:rPr>
        <w:t xml:space="preserve">median (band inside the box) and </w:t>
      </w:r>
      <w:r>
        <w:rPr>
          <w:rFonts w:ascii="Times New Roman" w:hAnsi="Times New Roman" w:cs="Times New Roman"/>
          <w:sz w:val="20"/>
          <w:szCs w:val="24"/>
        </w:rPr>
        <w:t xml:space="preserve">the </w:t>
      </w:r>
      <w:r w:rsidRPr="00BC6CB3">
        <w:rPr>
          <w:rFonts w:ascii="Times New Roman" w:hAnsi="Times New Roman" w:cs="Times New Roman"/>
          <w:sz w:val="20"/>
          <w:szCs w:val="24"/>
        </w:rPr>
        <w:t>third quartile (top end of the box). Error bars represent the minimum and maximum value</w:t>
      </w:r>
      <w:r>
        <w:rPr>
          <w:rFonts w:ascii="Times New Roman" w:hAnsi="Times New Roman" w:cs="Times New Roman"/>
          <w:sz w:val="20"/>
          <w:szCs w:val="24"/>
        </w:rPr>
        <w:t>s</w:t>
      </w:r>
      <w:r w:rsidRPr="00BC6CB3">
        <w:rPr>
          <w:rFonts w:ascii="Times New Roman" w:hAnsi="Times New Roman" w:cs="Times New Roman"/>
          <w:sz w:val="20"/>
          <w:szCs w:val="24"/>
        </w:rPr>
        <w:t xml:space="preserve"> of crop yields within the 1.5 interquartile range of the lower and upper quartile</w:t>
      </w:r>
      <w:r>
        <w:rPr>
          <w:rFonts w:ascii="Times New Roman" w:hAnsi="Times New Roman" w:cs="Times New Roman"/>
          <w:sz w:val="20"/>
          <w:szCs w:val="24"/>
        </w:rPr>
        <w:t>s</w:t>
      </w:r>
      <w:r w:rsidRPr="00BC6CB3">
        <w:rPr>
          <w:rFonts w:ascii="Times New Roman" w:hAnsi="Times New Roman" w:cs="Times New Roman"/>
          <w:sz w:val="20"/>
          <w:szCs w:val="24"/>
        </w:rPr>
        <w:t xml:space="preserve">, respectively. Red diamonds show the mean. ** = </w:t>
      </w:r>
      <w:r w:rsidRPr="00BC6CB3">
        <w:rPr>
          <w:rFonts w:ascii="Times New Roman" w:hAnsi="Times New Roman" w:cs="Times New Roman"/>
          <w:i/>
          <w:sz w:val="20"/>
          <w:szCs w:val="24"/>
        </w:rPr>
        <w:t>p</w:t>
      </w:r>
      <w:r w:rsidRPr="00BC6CB3">
        <w:rPr>
          <w:rFonts w:ascii="Times New Roman" w:hAnsi="Times New Roman" w:cs="Times New Roman"/>
          <w:sz w:val="20"/>
          <w:szCs w:val="24"/>
        </w:rPr>
        <w:t xml:space="preserve"> &lt; .01; *** = </w:t>
      </w:r>
      <w:r w:rsidRPr="00BC6CB3">
        <w:rPr>
          <w:rFonts w:ascii="Times New Roman" w:hAnsi="Times New Roman" w:cs="Times New Roman"/>
          <w:i/>
          <w:sz w:val="20"/>
          <w:szCs w:val="24"/>
        </w:rPr>
        <w:t>p</w:t>
      </w:r>
      <w:r w:rsidRPr="00BC6CB3">
        <w:rPr>
          <w:rFonts w:ascii="Times New Roman" w:hAnsi="Times New Roman" w:cs="Times New Roman"/>
          <w:sz w:val="20"/>
          <w:szCs w:val="24"/>
        </w:rPr>
        <w:t xml:space="preserve"> &lt; .001 (independent two-sample </w:t>
      </w:r>
      <w:r w:rsidRPr="006B55AC">
        <w:rPr>
          <w:rFonts w:ascii="Times New Roman" w:hAnsi="Times New Roman" w:cs="Times New Roman"/>
          <w:i/>
          <w:sz w:val="20"/>
          <w:szCs w:val="24"/>
        </w:rPr>
        <w:t>t</w:t>
      </w:r>
      <w:r w:rsidRPr="00BC6CB3">
        <w:rPr>
          <w:rFonts w:ascii="Times New Roman" w:hAnsi="Times New Roman" w:cs="Times New Roman"/>
          <w:sz w:val="20"/>
          <w:szCs w:val="24"/>
        </w:rPr>
        <w:t>-test).</w:t>
      </w:r>
      <w:r>
        <w:rPr>
          <w:rFonts w:ascii="Times New Roman" w:hAnsi="Times New Roman" w:cs="Times New Roman"/>
          <w:sz w:val="20"/>
          <w:szCs w:val="24"/>
        </w:rPr>
        <w:br w:type="page"/>
      </w:r>
    </w:p>
    <w:p w14:paraId="1DC2A433" w14:textId="77777777" w:rsidR="00E01DA5" w:rsidRPr="00BC6CB3" w:rsidRDefault="00E01DA5" w:rsidP="00E01DA5">
      <w:pPr>
        <w:keepNext/>
        <w:spacing w:after="0" w:line="480" w:lineRule="auto"/>
        <w:rPr>
          <w:rFonts w:ascii="Times New Roman" w:hAnsi="Times New Roman" w:cs="Times New Roman"/>
          <w:sz w:val="20"/>
          <w:szCs w:val="20"/>
        </w:rPr>
      </w:pPr>
      <w:r w:rsidRPr="00BC6CB3">
        <w:rPr>
          <w:rFonts w:ascii="Times New Roman" w:hAnsi="Times New Roman" w:cs="Times New Roman"/>
          <w:noProof/>
        </w:rPr>
        <w:lastRenderedPageBreak/>
        <w:drawing>
          <wp:inline distT="0" distB="0" distL="0" distR="0" wp14:anchorId="29A3B600" wp14:editId="0889EFE6">
            <wp:extent cx="5760000" cy="3600000"/>
            <wp:effectExtent l="0" t="0" r="0" b="635"/>
            <wp:docPr id="5" name="Chart 5">
              <a:extLst xmlns:a="http://schemas.openxmlformats.org/drawingml/2006/main">
                <a:ext uri="{FF2B5EF4-FFF2-40B4-BE49-F238E27FC236}">
                  <a16:creationId xmlns:a16="http://schemas.microsoft.com/office/drawing/2014/main" id="{449DC64D-83D5-4C83-860D-DBAF5B2947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2203C1" w14:textId="77777777" w:rsidR="00E01DA5" w:rsidRPr="00BC6CB3" w:rsidRDefault="00E01DA5" w:rsidP="00E01DA5">
      <w:pPr>
        <w:keepNext/>
        <w:spacing w:after="0" w:line="480" w:lineRule="auto"/>
        <w:rPr>
          <w:rFonts w:ascii="Times New Roman" w:hAnsi="Times New Roman" w:cs="Times New Roman"/>
          <w:sz w:val="20"/>
          <w:szCs w:val="20"/>
        </w:rPr>
      </w:pPr>
    </w:p>
    <w:p w14:paraId="3813CBAF" w14:textId="7EFB6599" w:rsidR="00E01DA5" w:rsidRPr="00E01DA5" w:rsidRDefault="00E01DA5" w:rsidP="00E01DA5">
      <w:pPr>
        <w:spacing w:after="0" w:line="480" w:lineRule="auto"/>
        <w:rPr>
          <w:rFonts w:ascii="Times New Roman" w:hAnsi="Times New Roman" w:cs="Times New Roman"/>
          <w:sz w:val="20"/>
          <w:szCs w:val="20"/>
        </w:rPr>
      </w:pPr>
      <w:r w:rsidRPr="00BC6CB3">
        <w:rPr>
          <w:rFonts w:ascii="Times New Roman" w:hAnsi="Times New Roman" w:cs="Times New Roman"/>
          <w:b/>
          <w:sz w:val="20"/>
          <w:szCs w:val="20"/>
        </w:rPr>
        <w:t>Figure 7</w:t>
      </w:r>
      <w:r w:rsidRPr="00BC6CB3">
        <w:rPr>
          <w:rFonts w:ascii="Times New Roman" w:hAnsi="Times New Roman" w:cs="Times New Roman"/>
          <w:sz w:val="20"/>
          <w:szCs w:val="20"/>
        </w:rPr>
        <w:t xml:space="preserve">. Differences in crop yields per growing cycle between controlled-environment agriculture (CEA) and open-air agriculture (OAA) for four disaggregated categories of crops. </w:t>
      </w:r>
      <w:r w:rsidRPr="00BC6CB3">
        <w:rPr>
          <w:rFonts w:ascii="Times New Roman" w:hAnsi="Times New Roman" w:cs="Times New Roman"/>
          <w:sz w:val="20"/>
          <w:szCs w:val="24"/>
        </w:rPr>
        <w:t xml:space="preserve">Boxplots represent </w:t>
      </w:r>
      <w:r>
        <w:rPr>
          <w:rFonts w:ascii="Times New Roman" w:hAnsi="Times New Roman" w:cs="Times New Roman"/>
          <w:sz w:val="20"/>
          <w:szCs w:val="24"/>
        </w:rPr>
        <w:t xml:space="preserve">the </w:t>
      </w:r>
      <w:r w:rsidRPr="00BC6CB3">
        <w:rPr>
          <w:rFonts w:ascii="Times New Roman" w:hAnsi="Times New Roman" w:cs="Times New Roman"/>
          <w:sz w:val="20"/>
          <w:szCs w:val="24"/>
        </w:rPr>
        <w:t xml:space="preserve">first quartile (bottom end of the box), </w:t>
      </w:r>
      <w:r>
        <w:rPr>
          <w:rFonts w:ascii="Times New Roman" w:hAnsi="Times New Roman" w:cs="Times New Roman"/>
          <w:sz w:val="20"/>
          <w:szCs w:val="24"/>
        </w:rPr>
        <w:t xml:space="preserve">the </w:t>
      </w:r>
      <w:r w:rsidRPr="00BC6CB3">
        <w:rPr>
          <w:rFonts w:ascii="Times New Roman" w:hAnsi="Times New Roman" w:cs="Times New Roman"/>
          <w:sz w:val="20"/>
          <w:szCs w:val="24"/>
        </w:rPr>
        <w:t xml:space="preserve">median (band inside the box) and </w:t>
      </w:r>
      <w:r>
        <w:rPr>
          <w:rFonts w:ascii="Times New Roman" w:hAnsi="Times New Roman" w:cs="Times New Roman"/>
          <w:sz w:val="20"/>
          <w:szCs w:val="24"/>
        </w:rPr>
        <w:t xml:space="preserve">the </w:t>
      </w:r>
      <w:r w:rsidRPr="00BC6CB3">
        <w:rPr>
          <w:rFonts w:ascii="Times New Roman" w:hAnsi="Times New Roman" w:cs="Times New Roman"/>
          <w:sz w:val="20"/>
          <w:szCs w:val="24"/>
        </w:rPr>
        <w:t>third quartile (top end of the box). Error bars represent the minimum and maximum value</w:t>
      </w:r>
      <w:r>
        <w:rPr>
          <w:rFonts w:ascii="Times New Roman" w:hAnsi="Times New Roman" w:cs="Times New Roman"/>
          <w:sz w:val="20"/>
          <w:szCs w:val="24"/>
        </w:rPr>
        <w:t>s</w:t>
      </w:r>
      <w:r w:rsidRPr="00BC6CB3">
        <w:rPr>
          <w:rFonts w:ascii="Times New Roman" w:hAnsi="Times New Roman" w:cs="Times New Roman"/>
          <w:sz w:val="20"/>
          <w:szCs w:val="24"/>
        </w:rPr>
        <w:t xml:space="preserve"> of crop yields within the 1.5 interquartile range of the lower and upper quartile</w:t>
      </w:r>
      <w:r>
        <w:rPr>
          <w:rFonts w:ascii="Times New Roman" w:hAnsi="Times New Roman" w:cs="Times New Roman"/>
          <w:sz w:val="20"/>
          <w:szCs w:val="24"/>
        </w:rPr>
        <w:t>s</w:t>
      </w:r>
      <w:r w:rsidRPr="00BC6CB3">
        <w:rPr>
          <w:rFonts w:ascii="Times New Roman" w:hAnsi="Times New Roman" w:cs="Times New Roman"/>
          <w:sz w:val="20"/>
          <w:szCs w:val="24"/>
        </w:rPr>
        <w:t xml:space="preserve">, respectively. Red diamonds show the mean. ** = </w:t>
      </w:r>
      <w:r w:rsidRPr="00BC6CB3">
        <w:rPr>
          <w:rFonts w:ascii="Times New Roman" w:hAnsi="Times New Roman" w:cs="Times New Roman"/>
          <w:i/>
          <w:sz w:val="20"/>
          <w:szCs w:val="24"/>
        </w:rPr>
        <w:t>p</w:t>
      </w:r>
      <w:r w:rsidRPr="00BC6CB3">
        <w:rPr>
          <w:rFonts w:ascii="Times New Roman" w:hAnsi="Times New Roman" w:cs="Times New Roman"/>
          <w:sz w:val="20"/>
          <w:szCs w:val="24"/>
        </w:rPr>
        <w:t xml:space="preserve"> &lt; .01; *** = </w:t>
      </w:r>
      <w:r w:rsidRPr="00BC6CB3">
        <w:rPr>
          <w:rFonts w:ascii="Times New Roman" w:hAnsi="Times New Roman" w:cs="Times New Roman"/>
          <w:i/>
          <w:sz w:val="20"/>
          <w:szCs w:val="24"/>
        </w:rPr>
        <w:t>p</w:t>
      </w:r>
      <w:r w:rsidRPr="00BC6CB3">
        <w:rPr>
          <w:rFonts w:ascii="Times New Roman" w:hAnsi="Times New Roman" w:cs="Times New Roman"/>
          <w:sz w:val="20"/>
          <w:szCs w:val="24"/>
        </w:rPr>
        <w:t xml:space="preserve"> &lt; .001 (one-way ANOVA test). Absolutely different lower-case letters represent </w:t>
      </w:r>
      <w:r>
        <w:rPr>
          <w:rFonts w:ascii="Times New Roman" w:hAnsi="Times New Roman" w:cs="Times New Roman"/>
          <w:sz w:val="20"/>
          <w:szCs w:val="24"/>
        </w:rPr>
        <w:t xml:space="preserve">a </w:t>
      </w:r>
      <w:r w:rsidRPr="00BC6CB3">
        <w:rPr>
          <w:rFonts w:ascii="Times New Roman" w:hAnsi="Times New Roman" w:cs="Times New Roman"/>
          <w:sz w:val="20"/>
          <w:szCs w:val="24"/>
        </w:rPr>
        <w:t>significant difference between categories, while there is no significant difference between categories with one same lower-case letter (Tukey’s HSD test).</w:t>
      </w:r>
    </w:p>
    <w:sectPr w:rsidR="00E01DA5" w:rsidRPr="00E01DA5" w:rsidSect="008E255A">
      <w:footerReference w:type="default" r:id="rId20"/>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F2D1" w16cex:dateUtc="2022-01-04T16:22:00Z"/>
  <w16cex:commentExtensible w16cex:durableId="2586A501" w16cex:dateUtc="2022-01-10T12:28:00Z"/>
  <w16cex:commentExtensible w16cex:durableId="257EF528" w16cex:dateUtc="2022-01-04T16:32:00Z"/>
  <w16cex:commentExtensible w16cex:durableId="257EF544" w16cex:dateUtc="2022-01-04T16:33:00Z"/>
  <w16cex:commentExtensible w16cex:durableId="258C06E5" w16cex:dateUtc="2022-01-14T14:27:00Z"/>
  <w16cex:commentExtensible w16cex:durableId="258C0716" w16cex:dateUtc="2022-01-14T14:28:00Z"/>
  <w16cex:commentExtensible w16cex:durableId="258C07A6" w16cex:dateUtc="2022-01-14T14:31:00Z"/>
  <w16cex:commentExtensible w16cex:durableId="258006B4" w16cex:dateUtc="2022-01-05T11:59:00Z"/>
  <w16cex:commentExtensible w16cex:durableId="257EF6CE" w16cex:dateUtc="2022-01-04T16:39:00Z"/>
  <w16cex:commentExtensible w16cex:durableId="257EF6F9" w16cex:dateUtc="2022-01-04T16:40:00Z"/>
  <w16cex:commentExtensible w16cex:durableId="255A2232" w16cex:dateUtc="2021-12-07T18:10:00Z"/>
  <w16cex:commentExtensible w16cex:durableId="257EF892" w16cex:dateUtc="2022-01-04T16:47:00Z"/>
  <w16cex:commentExtensible w16cex:durableId="258C1ECB" w16cex:dateUtc="2022-01-14T16:09:00Z"/>
  <w16cex:commentExtensible w16cex:durableId="25631B15" w16cex:dateUtc="2021-12-14T13:31:00Z"/>
  <w16cex:commentExtensible w16cex:durableId="257EF9F0" w16cex:dateUtc="2022-01-04T16:53:00Z"/>
  <w16cex:commentExtensible w16cex:durableId="25800982" w16cex:dateUtc="2022-01-05T12:11:00Z"/>
  <w16cex:commentExtensible w16cex:durableId="25800AA7" w16cex:dateUtc="2022-01-05T12:16:00Z"/>
  <w16cex:commentExtensible w16cex:durableId="258009E7" w16cex:dateUtc="2022-01-05T12:13:00Z"/>
  <w16cex:commentExtensible w16cex:durableId="25800A3B" w16cex:dateUtc="2022-01-05T12:14:00Z"/>
  <w16cex:commentExtensible w16cex:durableId="25800B08" w16cex:dateUtc="2022-01-05T12:18:00Z"/>
  <w16cex:commentExtensible w16cex:durableId="25800B63" w16cex:dateUtc="2022-01-05T12:19:00Z"/>
  <w16cex:commentExtensible w16cex:durableId="257EFCD3" w16cex:dateUtc="2022-01-04T17:05:00Z"/>
  <w16cex:commentExtensible w16cex:durableId="25800BEB" w16cex:dateUtc="2022-01-05T12:22:00Z"/>
  <w16cex:commentExtensible w16cex:durableId="258C2F4F" w16cex:dateUtc="2022-01-14T17:20:00Z"/>
  <w16cex:commentExtensible w16cex:durableId="258C3015" w16cex:dateUtc="2022-01-14T17:23:00Z"/>
  <w16cex:commentExtensible w16cex:durableId="258C30C1" w16cex:dateUtc="2022-01-14T17:26:00Z"/>
  <w16cex:commentExtensible w16cex:durableId="258C3090" w16cex:dateUtc="2022-01-14T17:25:00Z"/>
  <w16cex:commentExtensible w16cex:durableId="258C32DC" w16cex:dateUtc="2022-01-14T17:35:00Z"/>
  <w16cex:commentExtensible w16cex:durableId="257F0081" w16cex:dateUtc="2022-01-04T17:21:00Z"/>
  <w16cex:commentExtensible w16cex:durableId="258C3ED5" w16cex:dateUtc="2022-01-14T18:26:00Z"/>
  <w16cex:commentExtensible w16cex:durableId="257F037B" w16cex:dateUtc="2022-01-04T17:33:00Z"/>
  <w16cex:commentExtensible w16cex:durableId="25800437" w16cex:dateUtc="2022-01-04T17:27:00Z"/>
  <w16cex:commentExtensible w16cex:durableId="257F0436" w16cex:dateUtc="2022-01-04T17:36:00Z"/>
  <w16cex:commentExtensible w16cex:durableId="258C42B4" w16cex:dateUtc="2022-01-14T18:43:00Z"/>
  <w16cex:commentExtensible w16cex:durableId="258C42E1" w16cex:dateUtc="2022-01-14T18:43:00Z"/>
  <w16cex:commentExtensible w16cex:durableId="257F0463" w16cex:dateUtc="2022-01-04T17:37:00Z"/>
  <w16cex:commentExtensible w16cex:durableId="258C43F8" w16cex:dateUtc="2022-01-14T18:48:00Z"/>
  <w16cex:commentExtensible w16cex:durableId="258C44CA" w16cex:dateUtc="2022-01-14T18:51:00Z"/>
  <w16cex:commentExtensible w16cex:durableId="258C4555" w16cex:dateUtc="2022-01-14T18:54:00Z"/>
  <w16cex:commentExtensible w16cex:durableId="258C45BA" w16cex:dateUtc="2022-01-14T18:55:00Z"/>
  <w16cex:commentExtensible w16cex:durableId="258C4617" w16cex:dateUtc="2022-01-14T18:57:00Z"/>
  <w16cex:commentExtensible w16cex:durableId="25801141" w16cex:dateUtc="2022-01-05T12:44:00Z"/>
  <w16cex:commentExtensible w16cex:durableId="258C4665" w16cex:dateUtc="2022-01-14T18:58:00Z"/>
  <w16cex:commentExtensible w16cex:durableId="258013E1" w16cex:dateUtc="2022-01-05T12:56:00Z"/>
  <w16cex:commentExtensible w16cex:durableId="258C46D8" w16cex:dateUtc="2022-01-14T19:00:00Z"/>
  <w16cex:commentExtensible w16cex:durableId="257F1B34" w16cex:dateUtc="2022-01-04T19:15:00Z"/>
  <w16cex:commentExtensible w16cex:durableId="25801374" w16cex:dateUtc="2022-01-05T12:54:00Z"/>
  <w16cex:commentExtensible w16cex:durableId="257F1B9D" w16cex:dateUtc="2022-01-04T19:16:00Z"/>
  <w16cex:commentExtensible w16cex:durableId="257F1BF5" w16cex:dateUtc="2022-01-04T19:18:00Z"/>
  <w16cex:commentExtensible w16cex:durableId="258012A6" w16cex:dateUtc="2022-01-05T12:50:00Z"/>
  <w16cex:commentExtensible w16cex:durableId="257F1BE2" w16cex:dateUtc="2022-01-04T19:17:00Z"/>
  <w16cex:commentExtensible w16cex:durableId="258C482C" w16cex:dateUtc="2022-01-14T19:06:00Z"/>
  <w16cex:commentExtensible w16cex:durableId="257F1CD4" w16cex:dateUtc="2022-01-04T19:21:00Z"/>
  <w16cex:commentExtensible w16cex:durableId="257F1D2E" w16cex:dateUtc="2022-01-04T19:23:00Z"/>
  <w16cex:commentExtensible w16cex:durableId="257F1DA5" w16cex:dateUtc="2022-01-04T19:25:00Z"/>
  <w16cex:commentExtensible w16cex:durableId="258C491B" w16cex:dateUtc="2022-01-14T19:10:00Z"/>
  <w16cex:commentExtensible w16cex:durableId="257F1F55" w16cex:dateUtc="2022-01-04T19:32:00Z"/>
  <w16cex:commentExtensible w16cex:durableId="258C4A09" w16cex:dateUtc="2022-01-14T19:14:00Z"/>
  <w16cex:commentExtensible w16cex:durableId="257F1F7F" w16cex:dateUtc="2022-01-04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700B" w14:textId="77777777" w:rsidR="0041782C" w:rsidRDefault="0041782C" w:rsidP="00D56BC6">
      <w:pPr>
        <w:spacing w:after="0" w:line="240" w:lineRule="auto"/>
      </w:pPr>
      <w:r>
        <w:separator/>
      </w:r>
    </w:p>
  </w:endnote>
  <w:endnote w:type="continuationSeparator" w:id="0">
    <w:p w14:paraId="71E854BB" w14:textId="77777777" w:rsidR="0041782C" w:rsidRDefault="0041782C" w:rsidP="00D5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446706466"/>
      <w:docPartObj>
        <w:docPartGallery w:val="Page Numbers (Bottom of Page)"/>
        <w:docPartUnique/>
      </w:docPartObj>
    </w:sdtPr>
    <w:sdtEndPr>
      <w:rPr>
        <w:noProof/>
      </w:rPr>
    </w:sdtEndPr>
    <w:sdtContent>
      <w:p w14:paraId="58D5BC20" w14:textId="60150338" w:rsidR="0041782C" w:rsidRPr="00D56BC6" w:rsidRDefault="0041782C">
        <w:pPr>
          <w:pStyle w:val="Footer"/>
          <w:jc w:val="right"/>
          <w:rPr>
            <w:rFonts w:ascii="Times New Roman" w:hAnsi="Times New Roman" w:cs="Times New Roman"/>
            <w:sz w:val="20"/>
          </w:rPr>
        </w:pPr>
        <w:r w:rsidRPr="00D56BC6">
          <w:rPr>
            <w:rFonts w:ascii="Times New Roman" w:hAnsi="Times New Roman" w:cs="Times New Roman"/>
            <w:sz w:val="20"/>
          </w:rPr>
          <w:fldChar w:fldCharType="begin"/>
        </w:r>
        <w:r w:rsidRPr="00D56BC6">
          <w:rPr>
            <w:rFonts w:ascii="Times New Roman" w:hAnsi="Times New Roman" w:cs="Times New Roman"/>
            <w:sz w:val="20"/>
          </w:rPr>
          <w:instrText xml:space="preserve"> PAGE   \* MERGEFORMAT </w:instrText>
        </w:r>
        <w:r w:rsidRPr="00D56BC6">
          <w:rPr>
            <w:rFonts w:ascii="Times New Roman" w:hAnsi="Times New Roman" w:cs="Times New Roman"/>
            <w:sz w:val="20"/>
          </w:rPr>
          <w:fldChar w:fldCharType="separate"/>
        </w:r>
        <w:r w:rsidRPr="00D56BC6">
          <w:rPr>
            <w:rFonts w:ascii="Times New Roman" w:hAnsi="Times New Roman" w:cs="Times New Roman"/>
            <w:noProof/>
            <w:sz w:val="20"/>
          </w:rPr>
          <w:t>2</w:t>
        </w:r>
        <w:r w:rsidRPr="00D56BC6">
          <w:rPr>
            <w:rFonts w:ascii="Times New Roman" w:hAnsi="Times New Roman" w:cs="Times New Roman"/>
            <w:noProof/>
            <w:sz w:val="20"/>
          </w:rPr>
          <w:fldChar w:fldCharType="end"/>
        </w:r>
      </w:p>
    </w:sdtContent>
  </w:sdt>
  <w:p w14:paraId="690D88A4" w14:textId="77777777" w:rsidR="0041782C" w:rsidRPr="00D56BC6" w:rsidRDefault="0041782C">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823D" w14:textId="77777777" w:rsidR="0041782C" w:rsidRDefault="0041782C" w:rsidP="00D56BC6">
      <w:pPr>
        <w:spacing w:after="0" w:line="240" w:lineRule="auto"/>
      </w:pPr>
      <w:r>
        <w:separator/>
      </w:r>
    </w:p>
  </w:footnote>
  <w:footnote w:type="continuationSeparator" w:id="0">
    <w:p w14:paraId="624CD8EA" w14:textId="77777777" w:rsidR="0041782C" w:rsidRDefault="0041782C" w:rsidP="00D56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82D3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668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2293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B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FCB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0234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C7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03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43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D42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507C"/>
    <w:multiLevelType w:val="hybridMultilevel"/>
    <w:tmpl w:val="FD20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40703"/>
    <w:multiLevelType w:val="hybridMultilevel"/>
    <w:tmpl w:val="421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D5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134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6846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B93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1377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908CD"/>
    <w:multiLevelType w:val="hybridMultilevel"/>
    <w:tmpl w:val="7E3A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37D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64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02CC9"/>
    <w:multiLevelType w:val="hybridMultilevel"/>
    <w:tmpl w:val="40FA128C"/>
    <w:lvl w:ilvl="0" w:tplc="871A62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34CE0"/>
    <w:multiLevelType w:val="hybridMultilevel"/>
    <w:tmpl w:val="D5E2C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C5C28"/>
    <w:multiLevelType w:val="hybridMultilevel"/>
    <w:tmpl w:val="875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93028"/>
    <w:multiLevelType w:val="hybridMultilevel"/>
    <w:tmpl w:val="7728B4AA"/>
    <w:lvl w:ilvl="0" w:tplc="3FA868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7640"/>
    <w:multiLevelType w:val="hybridMultilevel"/>
    <w:tmpl w:val="AEC69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6386A"/>
    <w:multiLevelType w:val="hybridMultilevel"/>
    <w:tmpl w:val="E50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937D5"/>
    <w:multiLevelType w:val="hybridMultilevel"/>
    <w:tmpl w:val="91329CBE"/>
    <w:lvl w:ilvl="0" w:tplc="1444B9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F1656"/>
    <w:multiLevelType w:val="hybridMultilevel"/>
    <w:tmpl w:val="1DD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954FB"/>
    <w:multiLevelType w:val="hybridMultilevel"/>
    <w:tmpl w:val="F57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E0A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D3448F"/>
    <w:multiLevelType w:val="hybridMultilevel"/>
    <w:tmpl w:val="C7523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378FE"/>
    <w:multiLevelType w:val="hybridMultilevel"/>
    <w:tmpl w:val="D98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609C0"/>
    <w:multiLevelType w:val="multilevel"/>
    <w:tmpl w:val="76B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41306"/>
    <w:multiLevelType w:val="hybridMultilevel"/>
    <w:tmpl w:val="1AC4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51C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321B4"/>
    <w:multiLevelType w:val="hybridMultilevel"/>
    <w:tmpl w:val="58B0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E5F78"/>
    <w:multiLevelType w:val="hybridMultilevel"/>
    <w:tmpl w:val="D2662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801C9"/>
    <w:multiLevelType w:val="hybridMultilevel"/>
    <w:tmpl w:val="41864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num>
  <w:num w:numId="3">
    <w:abstractNumId w:val="22"/>
  </w:num>
  <w:num w:numId="4">
    <w:abstractNumId w:val="17"/>
  </w:num>
  <w:num w:numId="5">
    <w:abstractNumId w:val="25"/>
  </w:num>
  <w:num w:numId="6">
    <w:abstractNumId w:val="26"/>
  </w:num>
  <w:num w:numId="7">
    <w:abstractNumId w:val="11"/>
  </w:num>
  <w:num w:numId="8">
    <w:abstractNumId w:val="21"/>
  </w:num>
  <w:num w:numId="9">
    <w:abstractNumId w:val="31"/>
  </w:num>
  <w:num w:numId="10">
    <w:abstractNumId w:val="30"/>
  </w:num>
  <w:num w:numId="11">
    <w:abstractNumId w:val="37"/>
  </w:num>
  <w:num w:numId="12">
    <w:abstractNumId w:val="29"/>
  </w:num>
  <w:num w:numId="13">
    <w:abstractNumId w:val="16"/>
  </w:num>
  <w:num w:numId="14">
    <w:abstractNumId w:val="14"/>
  </w:num>
  <w:num w:numId="15">
    <w:abstractNumId w:val="34"/>
  </w:num>
  <w:num w:numId="16">
    <w:abstractNumId w:val="13"/>
  </w:num>
  <w:num w:numId="17">
    <w:abstractNumId w:val="18"/>
  </w:num>
  <w:num w:numId="18">
    <w:abstractNumId w:val="12"/>
  </w:num>
  <w:num w:numId="19">
    <w:abstractNumId w:val="24"/>
  </w:num>
  <w:num w:numId="20">
    <w:abstractNumId w:val="19"/>
  </w:num>
  <w:num w:numId="21">
    <w:abstractNumId w:val="15"/>
  </w:num>
  <w:num w:numId="22">
    <w:abstractNumId w:val="23"/>
  </w:num>
  <w:num w:numId="23">
    <w:abstractNumId w:val="20"/>
  </w:num>
  <w:num w:numId="24">
    <w:abstractNumId w:val="10"/>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7"/>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65"/>
    <w:rsid w:val="00002CC5"/>
    <w:rsid w:val="000044AC"/>
    <w:rsid w:val="00004BD3"/>
    <w:rsid w:val="00005137"/>
    <w:rsid w:val="000055FF"/>
    <w:rsid w:val="000078FA"/>
    <w:rsid w:val="00010316"/>
    <w:rsid w:val="00012013"/>
    <w:rsid w:val="00012054"/>
    <w:rsid w:val="00014860"/>
    <w:rsid w:val="00020989"/>
    <w:rsid w:val="000218D4"/>
    <w:rsid w:val="000227FE"/>
    <w:rsid w:val="00025332"/>
    <w:rsid w:val="00025DAA"/>
    <w:rsid w:val="0003035C"/>
    <w:rsid w:val="0003339B"/>
    <w:rsid w:val="00035609"/>
    <w:rsid w:val="00040020"/>
    <w:rsid w:val="00040E07"/>
    <w:rsid w:val="00043BEB"/>
    <w:rsid w:val="00043DBA"/>
    <w:rsid w:val="0004549B"/>
    <w:rsid w:val="00045A09"/>
    <w:rsid w:val="00046529"/>
    <w:rsid w:val="0004683F"/>
    <w:rsid w:val="000513DD"/>
    <w:rsid w:val="000533E4"/>
    <w:rsid w:val="00054F15"/>
    <w:rsid w:val="00055F2B"/>
    <w:rsid w:val="00057B48"/>
    <w:rsid w:val="00061269"/>
    <w:rsid w:val="00062370"/>
    <w:rsid w:val="00062FD1"/>
    <w:rsid w:val="0006589E"/>
    <w:rsid w:val="00066087"/>
    <w:rsid w:val="00066B9C"/>
    <w:rsid w:val="000675E4"/>
    <w:rsid w:val="00067650"/>
    <w:rsid w:val="00067C19"/>
    <w:rsid w:val="000720CF"/>
    <w:rsid w:val="0007237E"/>
    <w:rsid w:val="000723D1"/>
    <w:rsid w:val="0007306F"/>
    <w:rsid w:val="000731A1"/>
    <w:rsid w:val="00073281"/>
    <w:rsid w:val="00073A33"/>
    <w:rsid w:val="00075F8E"/>
    <w:rsid w:val="0007777A"/>
    <w:rsid w:val="0008146D"/>
    <w:rsid w:val="00082AB8"/>
    <w:rsid w:val="00086468"/>
    <w:rsid w:val="0008671E"/>
    <w:rsid w:val="00087F01"/>
    <w:rsid w:val="00092516"/>
    <w:rsid w:val="00093B57"/>
    <w:rsid w:val="0009449A"/>
    <w:rsid w:val="00094F68"/>
    <w:rsid w:val="000958DD"/>
    <w:rsid w:val="00096201"/>
    <w:rsid w:val="00096DC1"/>
    <w:rsid w:val="00097D5C"/>
    <w:rsid w:val="000A1F03"/>
    <w:rsid w:val="000A2E9E"/>
    <w:rsid w:val="000A5C0D"/>
    <w:rsid w:val="000A61E2"/>
    <w:rsid w:val="000A7C06"/>
    <w:rsid w:val="000B0F3A"/>
    <w:rsid w:val="000B17C3"/>
    <w:rsid w:val="000B1AD0"/>
    <w:rsid w:val="000B1E53"/>
    <w:rsid w:val="000B242E"/>
    <w:rsid w:val="000B2939"/>
    <w:rsid w:val="000B6933"/>
    <w:rsid w:val="000C00E7"/>
    <w:rsid w:val="000C1952"/>
    <w:rsid w:val="000C1AB1"/>
    <w:rsid w:val="000C2102"/>
    <w:rsid w:val="000C2D94"/>
    <w:rsid w:val="000C2E7A"/>
    <w:rsid w:val="000C3201"/>
    <w:rsid w:val="000C3442"/>
    <w:rsid w:val="000C3BE6"/>
    <w:rsid w:val="000C4E6C"/>
    <w:rsid w:val="000C531A"/>
    <w:rsid w:val="000C6F42"/>
    <w:rsid w:val="000C76DC"/>
    <w:rsid w:val="000C789F"/>
    <w:rsid w:val="000D02C8"/>
    <w:rsid w:val="000D1346"/>
    <w:rsid w:val="000D2494"/>
    <w:rsid w:val="000D656C"/>
    <w:rsid w:val="000D68DC"/>
    <w:rsid w:val="000D7A88"/>
    <w:rsid w:val="000E1165"/>
    <w:rsid w:val="000E182A"/>
    <w:rsid w:val="000E28AA"/>
    <w:rsid w:val="000E36A4"/>
    <w:rsid w:val="000E4D36"/>
    <w:rsid w:val="000E5351"/>
    <w:rsid w:val="000E6507"/>
    <w:rsid w:val="000E7218"/>
    <w:rsid w:val="000F10FF"/>
    <w:rsid w:val="000F111E"/>
    <w:rsid w:val="000F15F0"/>
    <w:rsid w:val="000F1F94"/>
    <w:rsid w:val="000F2CF5"/>
    <w:rsid w:val="000F3199"/>
    <w:rsid w:val="000F469E"/>
    <w:rsid w:val="000F6F7B"/>
    <w:rsid w:val="00101022"/>
    <w:rsid w:val="001024E3"/>
    <w:rsid w:val="0010258C"/>
    <w:rsid w:val="00103A54"/>
    <w:rsid w:val="00103C89"/>
    <w:rsid w:val="00103EA2"/>
    <w:rsid w:val="00104CB7"/>
    <w:rsid w:val="00104F0D"/>
    <w:rsid w:val="00106C41"/>
    <w:rsid w:val="00114595"/>
    <w:rsid w:val="00117798"/>
    <w:rsid w:val="001212DE"/>
    <w:rsid w:val="00121C09"/>
    <w:rsid w:val="0012429F"/>
    <w:rsid w:val="001247C5"/>
    <w:rsid w:val="00130E24"/>
    <w:rsid w:val="0013290E"/>
    <w:rsid w:val="00132BD4"/>
    <w:rsid w:val="00133376"/>
    <w:rsid w:val="0013728E"/>
    <w:rsid w:val="001377C8"/>
    <w:rsid w:val="0013790D"/>
    <w:rsid w:val="0014056D"/>
    <w:rsid w:val="00140DBC"/>
    <w:rsid w:val="00141E69"/>
    <w:rsid w:val="001423C5"/>
    <w:rsid w:val="00143557"/>
    <w:rsid w:val="0014464D"/>
    <w:rsid w:val="001453EF"/>
    <w:rsid w:val="00146422"/>
    <w:rsid w:val="00151E92"/>
    <w:rsid w:val="00152913"/>
    <w:rsid w:val="00152FF1"/>
    <w:rsid w:val="001538DA"/>
    <w:rsid w:val="00154A90"/>
    <w:rsid w:val="00155264"/>
    <w:rsid w:val="00155FD2"/>
    <w:rsid w:val="0016284F"/>
    <w:rsid w:val="00163191"/>
    <w:rsid w:val="00165446"/>
    <w:rsid w:val="00165A1A"/>
    <w:rsid w:val="00165F37"/>
    <w:rsid w:val="00166890"/>
    <w:rsid w:val="00166A88"/>
    <w:rsid w:val="001672CA"/>
    <w:rsid w:val="00167EC7"/>
    <w:rsid w:val="00170533"/>
    <w:rsid w:val="00173B47"/>
    <w:rsid w:val="00174E90"/>
    <w:rsid w:val="001760AC"/>
    <w:rsid w:val="0017662F"/>
    <w:rsid w:val="00176B04"/>
    <w:rsid w:val="00180725"/>
    <w:rsid w:val="00180BE9"/>
    <w:rsid w:val="00181EFB"/>
    <w:rsid w:val="0018477F"/>
    <w:rsid w:val="001849B3"/>
    <w:rsid w:val="001866EF"/>
    <w:rsid w:val="00186E9F"/>
    <w:rsid w:val="001879F1"/>
    <w:rsid w:val="00187C4A"/>
    <w:rsid w:val="001905D0"/>
    <w:rsid w:val="001926D0"/>
    <w:rsid w:val="0019295F"/>
    <w:rsid w:val="0019362C"/>
    <w:rsid w:val="00193FD8"/>
    <w:rsid w:val="00194E52"/>
    <w:rsid w:val="00196359"/>
    <w:rsid w:val="001A053F"/>
    <w:rsid w:val="001A3D3E"/>
    <w:rsid w:val="001A44A1"/>
    <w:rsid w:val="001B0B23"/>
    <w:rsid w:val="001B15A3"/>
    <w:rsid w:val="001B38E9"/>
    <w:rsid w:val="001B3976"/>
    <w:rsid w:val="001B5822"/>
    <w:rsid w:val="001B598A"/>
    <w:rsid w:val="001B5A5F"/>
    <w:rsid w:val="001B5B52"/>
    <w:rsid w:val="001B5DB5"/>
    <w:rsid w:val="001B6578"/>
    <w:rsid w:val="001C0DAC"/>
    <w:rsid w:val="001C2110"/>
    <w:rsid w:val="001C2A7A"/>
    <w:rsid w:val="001C6D03"/>
    <w:rsid w:val="001C7A32"/>
    <w:rsid w:val="001D1B8E"/>
    <w:rsid w:val="001D331C"/>
    <w:rsid w:val="001D7326"/>
    <w:rsid w:val="001D74A6"/>
    <w:rsid w:val="001E0149"/>
    <w:rsid w:val="001E20CD"/>
    <w:rsid w:val="001E2A92"/>
    <w:rsid w:val="001E60EE"/>
    <w:rsid w:val="001E6428"/>
    <w:rsid w:val="001E64AC"/>
    <w:rsid w:val="001F0E5E"/>
    <w:rsid w:val="001F169D"/>
    <w:rsid w:val="001F4419"/>
    <w:rsid w:val="001F501E"/>
    <w:rsid w:val="001F6510"/>
    <w:rsid w:val="0020023A"/>
    <w:rsid w:val="00201D49"/>
    <w:rsid w:val="00202B22"/>
    <w:rsid w:val="00205184"/>
    <w:rsid w:val="0020618D"/>
    <w:rsid w:val="002101F6"/>
    <w:rsid w:val="00211A7B"/>
    <w:rsid w:val="0021237C"/>
    <w:rsid w:val="00212E09"/>
    <w:rsid w:val="00213B6D"/>
    <w:rsid w:val="00220A6D"/>
    <w:rsid w:val="00220FCA"/>
    <w:rsid w:val="00222A0E"/>
    <w:rsid w:val="00224898"/>
    <w:rsid w:val="00230BAD"/>
    <w:rsid w:val="002322B4"/>
    <w:rsid w:val="0023257E"/>
    <w:rsid w:val="00233C5C"/>
    <w:rsid w:val="00233FE4"/>
    <w:rsid w:val="0023404F"/>
    <w:rsid w:val="002341A8"/>
    <w:rsid w:val="002350D2"/>
    <w:rsid w:val="00235A50"/>
    <w:rsid w:val="00242D2C"/>
    <w:rsid w:val="002433E6"/>
    <w:rsid w:val="002439B7"/>
    <w:rsid w:val="00243BDD"/>
    <w:rsid w:val="00244071"/>
    <w:rsid w:val="002455C0"/>
    <w:rsid w:val="00245891"/>
    <w:rsid w:val="002469C3"/>
    <w:rsid w:val="002469D7"/>
    <w:rsid w:val="00251EE0"/>
    <w:rsid w:val="00254B3A"/>
    <w:rsid w:val="00255AC4"/>
    <w:rsid w:val="00255B5F"/>
    <w:rsid w:val="00257782"/>
    <w:rsid w:val="00264AAA"/>
    <w:rsid w:val="00264B42"/>
    <w:rsid w:val="0026512B"/>
    <w:rsid w:val="00265BDF"/>
    <w:rsid w:val="00267147"/>
    <w:rsid w:val="00270EA3"/>
    <w:rsid w:val="00271397"/>
    <w:rsid w:val="002727B6"/>
    <w:rsid w:val="00272ECD"/>
    <w:rsid w:val="00275263"/>
    <w:rsid w:val="00276261"/>
    <w:rsid w:val="002776DB"/>
    <w:rsid w:val="00282D6C"/>
    <w:rsid w:val="00282FB4"/>
    <w:rsid w:val="0028341D"/>
    <w:rsid w:val="00283883"/>
    <w:rsid w:val="0028549D"/>
    <w:rsid w:val="00286150"/>
    <w:rsid w:val="00286207"/>
    <w:rsid w:val="002869C0"/>
    <w:rsid w:val="00287622"/>
    <w:rsid w:val="00290893"/>
    <w:rsid w:val="00290991"/>
    <w:rsid w:val="00291018"/>
    <w:rsid w:val="00292DDA"/>
    <w:rsid w:val="00294A16"/>
    <w:rsid w:val="002A10E4"/>
    <w:rsid w:val="002A2417"/>
    <w:rsid w:val="002A28FA"/>
    <w:rsid w:val="002A3B90"/>
    <w:rsid w:val="002A7918"/>
    <w:rsid w:val="002B14BE"/>
    <w:rsid w:val="002B16CF"/>
    <w:rsid w:val="002B1F5D"/>
    <w:rsid w:val="002B1FA2"/>
    <w:rsid w:val="002B2AD7"/>
    <w:rsid w:val="002B5487"/>
    <w:rsid w:val="002B5D1D"/>
    <w:rsid w:val="002B7415"/>
    <w:rsid w:val="002B79E8"/>
    <w:rsid w:val="002C36BD"/>
    <w:rsid w:val="002C3B74"/>
    <w:rsid w:val="002C5B43"/>
    <w:rsid w:val="002D158B"/>
    <w:rsid w:val="002D2028"/>
    <w:rsid w:val="002D24B0"/>
    <w:rsid w:val="002D2F34"/>
    <w:rsid w:val="002D4D10"/>
    <w:rsid w:val="002D4EBC"/>
    <w:rsid w:val="002D5C22"/>
    <w:rsid w:val="002D759D"/>
    <w:rsid w:val="002E1B20"/>
    <w:rsid w:val="002E2732"/>
    <w:rsid w:val="002E2AF1"/>
    <w:rsid w:val="002E33CF"/>
    <w:rsid w:val="002E7689"/>
    <w:rsid w:val="002F29A4"/>
    <w:rsid w:val="002F4A5B"/>
    <w:rsid w:val="002F61B9"/>
    <w:rsid w:val="0030092A"/>
    <w:rsid w:val="00300E43"/>
    <w:rsid w:val="00302922"/>
    <w:rsid w:val="00302AAA"/>
    <w:rsid w:val="00302FC7"/>
    <w:rsid w:val="00303A27"/>
    <w:rsid w:val="00306C3E"/>
    <w:rsid w:val="00316EDD"/>
    <w:rsid w:val="00320488"/>
    <w:rsid w:val="00320870"/>
    <w:rsid w:val="003228F3"/>
    <w:rsid w:val="0032291F"/>
    <w:rsid w:val="00322D2E"/>
    <w:rsid w:val="003253C6"/>
    <w:rsid w:val="0032661F"/>
    <w:rsid w:val="003308D2"/>
    <w:rsid w:val="00331431"/>
    <w:rsid w:val="00331766"/>
    <w:rsid w:val="00331DBF"/>
    <w:rsid w:val="00332F7F"/>
    <w:rsid w:val="0033438B"/>
    <w:rsid w:val="0033538E"/>
    <w:rsid w:val="00335A3E"/>
    <w:rsid w:val="00335B78"/>
    <w:rsid w:val="00341666"/>
    <w:rsid w:val="00343F6F"/>
    <w:rsid w:val="0034636C"/>
    <w:rsid w:val="003543EE"/>
    <w:rsid w:val="0035785B"/>
    <w:rsid w:val="0036230B"/>
    <w:rsid w:val="00362D5D"/>
    <w:rsid w:val="003658AC"/>
    <w:rsid w:val="00365F02"/>
    <w:rsid w:val="00366174"/>
    <w:rsid w:val="00366C11"/>
    <w:rsid w:val="00366FFE"/>
    <w:rsid w:val="00372AAE"/>
    <w:rsid w:val="00374993"/>
    <w:rsid w:val="00374BAE"/>
    <w:rsid w:val="0037607E"/>
    <w:rsid w:val="00380BC0"/>
    <w:rsid w:val="00380FE9"/>
    <w:rsid w:val="00382008"/>
    <w:rsid w:val="0038240E"/>
    <w:rsid w:val="0038373B"/>
    <w:rsid w:val="00383B02"/>
    <w:rsid w:val="00387425"/>
    <w:rsid w:val="00395A50"/>
    <w:rsid w:val="003962B0"/>
    <w:rsid w:val="00396724"/>
    <w:rsid w:val="00396CA1"/>
    <w:rsid w:val="003A1032"/>
    <w:rsid w:val="003A14C3"/>
    <w:rsid w:val="003A2818"/>
    <w:rsid w:val="003A2EB0"/>
    <w:rsid w:val="003A6054"/>
    <w:rsid w:val="003A63AE"/>
    <w:rsid w:val="003A64A9"/>
    <w:rsid w:val="003A6B47"/>
    <w:rsid w:val="003A6F8B"/>
    <w:rsid w:val="003A7201"/>
    <w:rsid w:val="003A75F3"/>
    <w:rsid w:val="003B03EA"/>
    <w:rsid w:val="003B2B4C"/>
    <w:rsid w:val="003B2CB0"/>
    <w:rsid w:val="003B3EBD"/>
    <w:rsid w:val="003B5D01"/>
    <w:rsid w:val="003B74C7"/>
    <w:rsid w:val="003B752E"/>
    <w:rsid w:val="003B7D2B"/>
    <w:rsid w:val="003C1303"/>
    <w:rsid w:val="003C37E7"/>
    <w:rsid w:val="003C3ECE"/>
    <w:rsid w:val="003C4D7B"/>
    <w:rsid w:val="003C5D77"/>
    <w:rsid w:val="003C6972"/>
    <w:rsid w:val="003C6A71"/>
    <w:rsid w:val="003D03A5"/>
    <w:rsid w:val="003D13C3"/>
    <w:rsid w:val="003D4C5A"/>
    <w:rsid w:val="003D627A"/>
    <w:rsid w:val="003E028F"/>
    <w:rsid w:val="003E1424"/>
    <w:rsid w:val="003E3B23"/>
    <w:rsid w:val="003E5FB7"/>
    <w:rsid w:val="003E6352"/>
    <w:rsid w:val="003E6FE2"/>
    <w:rsid w:val="003F1F9F"/>
    <w:rsid w:val="003F27F1"/>
    <w:rsid w:val="003F34EA"/>
    <w:rsid w:val="003F3E60"/>
    <w:rsid w:val="003F53CF"/>
    <w:rsid w:val="003F78E3"/>
    <w:rsid w:val="003F7BAD"/>
    <w:rsid w:val="0040064C"/>
    <w:rsid w:val="00400781"/>
    <w:rsid w:val="00402258"/>
    <w:rsid w:val="00404027"/>
    <w:rsid w:val="00404198"/>
    <w:rsid w:val="00405A99"/>
    <w:rsid w:val="0040619F"/>
    <w:rsid w:val="0040669C"/>
    <w:rsid w:val="00407890"/>
    <w:rsid w:val="0041035A"/>
    <w:rsid w:val="00410FAA"/>
    <w:rsid w:val="004112AC"/>
    <w:rsid w:val="004123C3"/>
    <w:rsid w:val="004138B3"/>
    <w:rsid w:val="00413ECF"/>
    <w:rsid w:val="00417027"/>
    <w:rsid w:val="00417539"/>
    <w:rsid w:val="0041782C"/>
    <w:rsid w:val="0042036F"/>
    <w:rsid w:val="0042235B"/>
    <w:rsid w:val="0042535D"/>
    <w:rsid w:val="0042626A"/>
    <w:rsid w:val="004319BC"/>
    <w:rsid w:val="00431C01"/>
    <w:rsid w:val="0043369B"/>
    <w:rsid w:val="004346B6"/>
    <w:rsid w:val="00434C99"/>
    <w:rsid w:val="00435AB7"/>
    <w:rsid w:val="00437E3D"/>
    <w:rsid w:val="00441B67"/>
    <w:rsid w:val="00441C92"/>
    <w:rsid w:val="00442722"/>
    <w:rsid w:val="004450E4"/>
    <w:rsid w:val="004516F9"/>
    <w:rsid w:val="0045245C"/>
    <w:rsid w:val="0045442D"/>
    <w:rsid w:val="004547B2"/>
    <w:rsid w:val="00460E4B"/>
    <w:rsid w:val="00461D6F"/>
    <w:rsid w:val="00462379"/>
    <w:rsid w:val="0046268C"/>
    <w:rsid w:val="00465D41"/>
    <w:rsid w:val="004700EE"/>
    <w:rsid w:val="00470663"/>
    <w:rsid w:val="00470AA5"/>
    <w:rsid w:val="00470E2A"/>
    <w:rsid w:val="0047193C"/>
    <w:rsid w:val="00473E30"/>
    <w:rsid w:val="004771B4"/>
    <w:rsid w:val="00477CEE"/>
    <w:rsid w:val="00481C1A"/>
    <w:rsid w:val="00482C7A"/>
    <w:rsid w:val="00484E05"/>
    <w:rsid w:val="00487AEF"/>
    <w:rsid w:val="00490F8B"/>
    <w:rsid w:val="00492A3B"/>
    <w:rsid w:val="00492C52"/>
    <w:rsid w:val="00493AAE"/>
    <w:rsid w:val="004979AD"/>
    <w:rsid w:val="004A1010"/>
    <w:rsid w:val="004A40DF"/>
    <w:rsid w:val="004A4608"/>
    <w:rsid w:val="004A4E80"/>
    <w:rsid w:val="004A59D2"/>
    <w:rsid w:val="004B10CF"/>
    <w:rsid w:val="004B15CC"/>
    <w:rsid w:val="004B2089"/>
    <w:rsid w:val="004B2A38"/>
    <w:rsid w:val="004B2C16"/>
    <w:rsid w:val="004B416A"/>
    <w:rsid w:val="004B43DF"/>
    <w:rsid w:val="004B5242"/>
    <w:rsid w:val="004B5D2D"/>
    <w:rsid w:val="004B7C0A"/>
    <w:rsid w:val="004C143E"/>
    <w:rsid w:val="004C1D50"/>
    <w:rsid w:val="004C5B9A"/>
    <w:rsid w:val="004C5BE9"/>
    <w:rsid w:val="004C5C48"/>
    <w:rsid w:val="004C7E85"/>
    <w:rsid w:val="004D1ACE"/>
    <w:rsid w:val="004D3093"/>
    <w:rsid w:val="004D357B"/>
    <w:rsid w:val="004D3961"/>
    <w:rsid w:val="004D6BE0"/>
    <w:rsid w:val="004D74E0"/>
    <w:rsid w:val="004E0137"/>
    <w:rsid w:val="004E028E"/>
    <w:rsid w:val="004E0AC6"/>
    <w:rsid w:val="004E260F"/>
    <w:rsid w:val="004E28AF"/>
    <w:rsid w:val="004E352A"/>
    <w:rsid w:val="004E4C65"/>
    <w:rsid w:val="004E5A76"/>
    <w:rsid w:val="004E607C"/>
    <w:rsid w:val="004F03F2"/>
    <w:rsid w:val="004F19C8"/>
    <w:rsid w:val="004F5D6A"/>
    <w:rsid w:val="004F7030"/>
    <w:rsid w:val="00501FAA"/>
    <w:rsid w:val="00502227"/>
    <w:rsid w:val="005029AD"/>
    <w:rsid w:val="0050425A"/>
    <w:rsid w:val="0050496A"/>
    <w:rsid w:val="00505454"/>
    <w:rsid w:val="005068EB"/>
    <w:rsid w:val="00506FFC"/>
    <w:rsid w:val="005078F9"/>
    <w:rsid w:val="00510859"/>
    <w:rsid w:val="00511D6C"/>
    <w:rsid w:val="00511F53"/>
    <w:rsid w:val="00512934"/>
    <w:rsid w:val="00514FE8"/>
    <w:rsid w:val="0051636B"/>
    <w:rsid w:val="005172F5"/>
    <w:rsid w:val="005178F8"/>
    <w:rsid w:val="0051798F"/>
    <w:rsid w:val="00517AEE"/>
    <w:rsid w:val="00524041"/>
    <w:rsid w:val="00524D69"/>
    <w:rsid w:val="00526560"/>
    <w:rsid w:val="00526CF6"/>
    <w:rsid w:val="00532409"/>
    <w:rsid w:val="00536046"/>
    <w:rsid w:val="00537C4A"/>
    <w:rsid w:val="00540ECE"/>
    <w:rsid w:val="00542B28"/>
    <w:rsid w:val="00543008"/>
    <w:rsid w:val="00543813"/>
    <w:rsid w:val="005442BF"/>
    <w:rsid w:val="00545FEF"/>
    <w:rsid w:val="0054748C"/>
    <w:rsid w:val="00552060"/>
    <w:rsid w:val="005527BF"/>
    <w:rsid w:val="00553F14"/>
    <w:rsid w:val="005542FA"/>
    <w:rsid w:val="00555786"/>
    <w:rsid w:val="00555FC4"/>
    <w:rsid w:val="005575EA"/>
    <w:rsid w:val="00557630"/>
    <w:rsid w:val="005603D5"/>
    <w:rsid w:val="00560D9A"/>
    <w:rsid w:val="00562D44"/>
    <w:rsid w:val="00563D53"/>
    <w:rsid w:val="00564781"/>
    <w:rsid w:val="00566120"/>
    <w:rsid w:val="0056721A"/>
    <w:rsid w:val="00570EB1"/>
    <w:rsid w:val="00572FC4"/>
    <w:rsid w:val="0057402B"/>
    <w:rsid w:val="0057551B"/>
    <w:rsid w:val="00575C38"/>
    <w:rsid w:val="0057761B"/>
    <w:rsid w:val="005801FE"/>
    <w:rsid w:val="00580918"/>
    <w:rsid w:val="005821FA"/>
    <w:rsid w:val="0058351B"/>
    <w:rsid w:val="005862BE"/>
    <w:rsid w:val="005875A2"/>
    <w:rsid w:val="00592E01"/>
    <w:rsid w:val="00592FA8"/>
    <w:rsid w:val="0059472B"/>
    <w:rsid w:val="005956B8"/>
    <w:rsid w:val="0059630F"/>
    <w:rsid w:val="00597540"/>
    <w:rsid w:val="005A19E1"/>
    <w:rsid w:val="005A462D"/>
    <w:rsid w:val="005A4862"/>
    <w:rsid w:val="005A63B9"/>
    <w:rsid w:val="005B09ED"/>
    <w:rsid w:val="005B2879"/>
    <w:rsid w:val="005B3809"/>
    <w:rsid w:val="005B3947"/>
    <w:rsid w:val="005C0178"/>
    <w:rsid w:val="005C2255"/>
    <w:rsid w:val="005C31A8"/>
    <w:rsid w:val="005C4F0C"/>
    <w:rsid w:val="005C6190"/>
    <w:rsid w:val="005C6FE5"/>
    <w:rsid w:val="005C7168"/>
    <w:rsid w:val="005D1F60"/>
    <w:rsid w:val="005D2E37"/>
    <w:rsid w:val="005D31B8"/>
    <w:rsid w:val="005D45A1"/>
    <w:rsid w:val="005D4874"/>
    <w:rsid w:val="005D5086"/>
    <w:rsid w:val="005D597D"/>
    <w:rsid w:val="005D7F8D"/>
    <w:rsid w:val="005E2C97"/>
    <w:rsid w:val="005E5FA8"/>
    <w:rsid w:val="005F77F5"/>
    <w:rsid w:val="00600043"/>
    <w:rsid w:val="0060087A"/>
    <w:rsid w:val="00601ABF"/>
    <w:rsid w:val="00602EC3"/>
    <w:rsid w:val="006036C7"/>
    <w:rsid w:val="00603EBF"/>
    <w:rsid w:val="00603F5C"/>
    <w:rsid w:val="006045F3"/>
    <w:rsid w:val="0060657D"/>
    <w:rsid w:val="00606C70"/>
    <w:rsid w:val="00610277"/>
    <w:rsid w:val="00610330"/>
    <w:rsid w:val="006107A2"/>
    <w:rsid w:val="006117C2"/>
    <w:rsid w:val="00614476"/>
    <w:rsid w:val="0061451C"/>
    <w:rsid w:val="0061589F"/>
    <w:rsid w:val="006159B7"/>
    <w:rsid w:val="006166B8"/>
    <w:rsid w:val="00616E41"/>
    <w:rsid w:val="0061703B"/>
    <w:rsid w:val="00622F35"/>
    <w:rsid w:val="006256B4"/>
    <w:rsid w:val="00627809"/>
    <w:rsid w:val="00627F75"/>
    <w:rsid w:val="00636CC7"/>
    <w:rsid w:val="00636F7E"/>
    <w:rsid w:val="006370E6"/>
    <w:rsid w:val="006378BC"/>
    <w:rsid w:val="006406EC"/>
    <w:rsid w:val="00640DDC"/>
    <w:rsid w:val="006435B6"/>
    <w:rsid w:val="006511AC"/>
    <w:rsid w:val="006518FC"/>
    <w:rsid w:val="00651AAB"/>
    <w:rsid w:val="00653627"/>
    <w:rsid w:val="006549B5"/>
    <w:rsid w:val="006549C0"/>
    <w:rsid w:val="00656064"/>
    <w:rsid w:val="006561E6"/>
    <w:rsid w:val="006579E7"/>
    <w:rsid w:val="006600A7"/>
    <w:rsid w:val="00660C5D"/>
    <w:rsid w:val="006624C8"/>
    <w:rsid w:val="006645AD"/>
    <w:rsid w:val="006653AF"/>
    <w:rsid w:val="00665D50"/>
    <w:rsid w:val="006672AF"/>
    <w:rsid w:val="00667351"/>
    <w:rsid w:val="006721EB"/>
    <w:rsid w:val="00674E88"/>
    <w:rsid w:val="00675F72"/>
    <w:rsid w:val="006771D8"/>
    <w:rsid w:val="006807A2"/>
    <w:rsid w:val="00681C1A"/>
    <w:rsid w:val="00682B1E"/>
    <w:rsid w:val="00685530"/>
    <w:rsid w:val="006900F6"/>
    <w:rsid w:val="006908AF"/>
    <w:rsid w:val="00694108"/>
    <w:rsid w:val="00695143"/>
    <w:rsid w:val="00696D9D"/>
    <w:rsid w:val="006A4AC5"/>
    <w:rsid w:val="006A656C"/>
    <w:rsid w:val="006A7646"/>
    <w:rsid w:val="006B0C28"/>
    <w:rsid w:val="006B1484"/>
    <w:rsid w:val="006B1E5D"/>
    <w:rsid w:val="006B2E15"/>
    <w:rsid w:val="006B3B98"/>
    <w:rsid w:val="006B55AC"/>
    <w:rsid w:val="006C081B"/>
    <w:rsid w:val="006C11B5"/>
    <w:rsid w:val="006C3920"/>
    <w:rsid w:val="006C44D3"/>
    <w:rsid w:val="006C4DF3"/>
    <w:rsid w:val="006C591A"/>
    <w:rsid w:val="006C7D98"/>
    <w:rsid w:val="006D2244"/>
    <w:rsid w:val="006D344D"/>
    <w:rsid w:val="006D4095"/>
    <w:rsid w:val="006D538E"/>
    <w:rsid w:val="006D65A6"/>
    <w:rsid w:val="006D6A11"/>
    <w:rsid w:val="006D6BDC"/>
    <w:rsid w:val="006E0933"/>
    <w:rsid w:val="006E22DE"/>
    <w:rsid w:val="006E5452"/>
    <w:rsid w:val="006E5AB2"/>
    <w:rsid w:val="006E6099"/>
    <w:rsid w:val="006F1A79"/>
    <w:rsid w:val="006F3504"/>
    <w:rsid w:val="006F3CB7"/>
    <w:rsid w:val="006F433A"/>
    <w:rsid w:val="006F4AA1"/>
    <w:rsid w:val="006F5CA0"/>
    <w:rsid w:val="006F5D37"/>
    <w:rsid w:val="00700DE9"/>
    <w:rsid w:val="0070385D"/>
    <w:rsid w:val="007070E7"/>
    <w:rsid w:val="00707DF2"/>
    <w:rsid w:val="0071178D"/>
    <w:rsid w:val="00712062"/>
    <w:rsid w:val="00712C80"/>
    <w:rsid w:val="007149E8"/>
    <w:rsid w:val="00714AA6"/>
    <w:rsid w:val="00717FCF"/>
    <w:rsid w:val="00717FFD"/>
    <w:rsid w:val="00720728"/>
    <w:rsid w:val="00720AD2"/>
    <w:rsid w:val="007226A5"/>
    <w:rsid w:val="00723C9D"/>
    <w:rsid w:val="007246B0"/>
    <w:rsid w:val="00726E2F"/>
    <w:rsid w:val="00730C26"/>
    <w:rsid w:val="00731590"/>
    <w:rsid w:val="00731BFC"/>
    <w:rsid w:val="00732707"/>
    <w:rsid w:val="00732F6B"/>
    <w:rsid w:val="00734623"/>
    <w:rsid w:val="007347CB"/>
    <w:rsid w:val="00736107"/>
    <w:rsid w:val="007402C7"/>
    <w:rsid w:val="00740C15"/>
    <w:rsid w:val="0074185C"/>
    <w:rsid w:val="00741F22"/>
    <w:rsid w:val="0074561D"/>
    <w:rsid w:val="00745AA3"/>
    <w:rsid w:val="007479A2"/>
    <w:rsid w:val="0075004B"/>
    <w:rsid w:val="00761601"/>
    <w:rsid w:val="007627F4"/>
    <w:rsid w:val="00762F01"/>
    <w:rsid w:val="00764BEC"/>
    <w:rsid w:val="0076630D"/>
    <w:rsid w:val="007667E0"/>
    <w:rsid w:val="00770D3E"/>
    <w:rsid w:val="00771BC7"/>
    <w:rsid w:val="00771EEE"/>
    <w:rsid w:val="00772E8F"/>
    <w:rsid w:val="007735CD"/>
    <w:rsid w:val="0077489A"/>
    <w:rsid w:val="00780E89"/>
    <w:rsid w:val="00781262"/>
    <w:rsid w:val="007814BF"/>
    <w:rsid w:val="00781CC8"/>
    <w:rsid w:val="00782162"/>
    <w:rsid w:val="00783AD9"/>
    <w:rsid w:val="00783E67"/>
    <w:rsid w:val="007848D5"/>
    <w:rsid w:val="00784BBB"/>
    <w:rsid w:val="00784F0E"/>
    <w:rsid w:val="007857E0"/>
    <w:rsid w:val="00785D11"/>
    <w:rsid w:val="0078664A"/>
    <w:rsid w:val="007874D7"/>
    <w:rsid w:val="0078797D"/>
    <w:rsid w:val="00791262"/>
    <w:rsid w:val="00791329"/>
    <w:rsid w:val="007922BD"/>
    <w:rsid w:val="007925E3"/>
    <w:rsid w:val="00792AE3"/>
    <w:rsid w:val="00792D64"/>
    <w:rsid w:val="00794039"/>
    <w:rsid w:val="007946D5"/>
    <w:rsid w:val="0079774C"/>
    <w:rsid w:val="007A0D24"/>
    <w:rsid w:val="007A2A5C"/>
    <w:rsid w:val="007A3107"/>
    <w:rsid w:val="007A3182"/>
    <w:rsid w:val="007A55A4"/>
    <w:rsid w:val="007A6EFD"/>
    <w:rsid w:val="007A7858"/>
    <w:rsid w:val="007B0E56"/>
    <w:rsid w:val="007B15CC"/>
    <w:rsid w:val="007B16FF"/>
    <w:rsid w:val="007B414E"/>
    <w:rsid w:val="007B43F2"/>
    <w:rsid w:val="007B52F2"/>
    <w:rsid w:val="007B5D3E"/>
    <w:rsid w:val="007B6B37"/>
    <w:rsid w:val="007B6EA8"/>
    <w:rsid w:val="007B7CFB"/>
    <w:rsid w:val="007C0ACA"/>
    <w:rsid w:val="007C204F"/>
    <w:rsid w:val="007C25FD"/>
    <w:rsid w:val="007C398E"/>
    <w:rsid w:val="007C4088"/>
    <w:rsid w:val="007C5108"/>
    <w:rsid w:val="007C6A23"/>
    <w:rsid w:val="007D0D2A"/>
    <w:rsid w:val="007D0D6C"/>
    <w:rsid w:val="007D0E65"/>
    <w:rsid w:val="007D3D3C"/>
    <w:rsid w:val="007D5661"/>
    <w:rsid w:val="007E27ED"/>
    <w:rsid w:val="007E280D"/>
    <w:rsid w:val="007E30AB"/>
    <w:rsid w:val="007E32A6"/>
    <w:rsid w:val="007E5B37"/>
    <w:rsid w:val="007E7472"/>
    <w:rsid w:val="007F2F7C"/>
    <w:rsid w:val="007F4198"/>
    <w:rsid w:val="007F62C2"/>
    <w:rsid w:val="007F6C2A"/>
    <w:rsid w:val="007F7F8C"/>
    <w:rsid w:val="008014B1"/>
    <w:rsid w:val="0080616A"/>
    <w:rsid w:val="00807650"/>
    <w:rsid w:val="00813C3F"/>
    <w:rsid w:val="00815208"/>
    <w:rsid w:val="00817C66"/>
    <w:rsid w:val="00817DDE"/>
    <w:rsid w:val="00820156"/>
    <w:rsid w:val="00820B19"/>
    <w:rsid w:val="0082321C"/>
    <w:rsid w:val="008238F1"/>
    <w:rsid w:val="00824528"/>
    <w:rsid w:val="00825DCD"/>
    <w:rsid w:val="008261F8"/>
    <w:rsid w:val="00827A1C"/>
    <w:rsid w:val="0083252F"/>
    <w:rsid w:val="008354C3"/>
    <w:rsid w:val="00835FEA"/>
    <w:rsid w:val="008360A4"/>
    <w:rsid w:val="008371CD"/>
    <w:rsid w:val="00837589"/>
    <w:rsid w:val="00837B17"/>
    <w:rsid w:val="00837D3A"/>
    <w:rsid w:val="00842472"/>
    <w:rsid w:val="00843F33"/>
    <w:rsid w:val="0084454C"/>
    <w:rsid w:val="00847B2B"/>
    <w:rsid w:val="008511DA"/>
    <w:rsid w:val="008557F1"/>
    <w:rsid w:val="008559E9"/>
    <w:rsid w:val="00856F76"/>
    <w:rsid w:val="00857BD4"/>
    <w:rsid w:val="00861312"/>
    <w:rsid w:val="00861E88"/>
    <w:rsid w:val="008625F0"/>
    <w:rsid w:val="00865CB3"/>
    <w:rsid w:val="0086663B"/>
    <w:rsid w:val="0086793B"/>
    <w:rsid w:val="00872F5D"/>
    <w:rsid w:val="00875409"/>
    <w:rsid w:val="008775B2"/>
    <w:rsid w:val="00881551"/>
    <w:rsid w:val="0088636B"/>
    <w:rsid w:val="0088776F"/>
    <w:rsid w:val="00891008"/>
    <w:rsid w:val="008932DF"/>
    <w:rsid w:val="008936CB"/>
    <w:rsid w:val="00893B41"/>
    <w:rsid w:val="00893C9A"/>
    <w:rsid w:val="0089419C"/>
    <w:rsid w:val="0089484D"/>
    <w:rsid w:val="00894F88"/>
    <w:rsid w:val="00895831"/>
    <w:rsid w:val="0089630A"/>
    <w:rsid w:val="00897B4C"/>
    <w:rsid w:val="008A17AD"/>
    <w:rsid w:val="008A2B7D"/>
    <w:rsid w:val="008A2EA3"/>
    <w:rsid w:val="008A60DE"/>
    <w:rsid w:val="008A6C6A"/>
    <w:rsid w:val="008B0236"/>
    <w:rsid w:val="008B0707"/>
    <w:rsid w:val="008B0C17"/>
    <w:rsid w:val="008B19FF"/>
    <w:rsid w:val="008B1CA7"/>
    <w:rsid w:val="008B430A"/>
    <w:rsid w:val="008B43C7"/>
    <w:rsid w:val="008B4477"/>
    <w:rsid w:val="008B5B0B"/>
    <w:rsid w:val="008C3343"/>
    <w:rsid w:val="008C3D3A"/>
    <w:rsid w:val="008C447A"/>
    <w:rsid w:val="008C4B98"/>
    <w:rsid w:val="008C637B"/>
    <w:rsid w:val="008C7595"/>
    <w:rsid w:val="008C7A04"/>
    <w:rsid w:val="008D132B"/>
    <w:rsid w:val="008D15BE"/>
    <w:rsid w:val="008D1DCA"/>
    <w:rsid w:val="008D1DE5"/>
    <w:rsid w:val="008D1E1C"/>
    <w:rsid w:val="008D2617"/>
    <w:rsid w:val="008D3CDC"/>
    <w:rsid w:val="008D3DAF"/>
    <w:rsid w:val="008D4582"/>
    <w:rsid w:val="008D5AB6"/>
    <w:rsid w:val="008D606F"/>
    <w:rsid w:val="008D73A8"/>
    <w:rsid w:val="008E03E2"/>
    <w:rsid w:val="008E04AA"/>
    <w:rsid w:val="008E04F9"/>
    <w:rsid w:val="008E0D84"/>
    <w:rsid w:val="008E0F9E"/>
    <w:rsid w:val="008E13D8"/>
    <w:rsid w:val="008E255A"/>
    <w:rsid w:val="008E30D4"/>
    <w:rsid w:val="008E3FC2"/>
    <w:rsid w:val="008E40A2"/>
    <w:rsid w:val="008E4720"/>
    <w:rsid w:val="008E483D"/>
    <w:rsid w:val="008E5E5E"/>
    <w:rsid w:val="008E64DB"/>
    <w:rsid w:val="008E7C11"/>
    <w:rsid w:val="008F0EE2"/>
    <w:rsid w:val="008F2C35"/>
    <w:rsid w:val="008F5A2A"/>
    <w:rsid w:val="008F76E3"/>
    <w:rsid w:val="008F7AEF"/>
    <w:rsid w:val="009001EA"/>
    <w:rsid w:val="00900243"/>
    <w:rsid w:val="00900816"/>
    <w:rsid w:val="00901673"/>
    <w:rsid w:val="00902A2D"/>
    <w:rsid w:val="00903DEB"/>
    <w:rsid w:val="0090671C"/>
    <w:rsid w:val="00906B49"/>
    <w:rsid w:val="009075BD"/>
    <w:rsid w:val="00907C16"/>
    <w:rsid w:val="00910EF2"/>
    <w:rsid w:val="00911D38"/>
    <w:rsid w:val="00912E99"/>
    <w:rsid w:val="00913608"/>
    <w:rsid w:val="00916016"/>
    <w:rsid w:val="009175ED"/>
    <w:rsid w:val="00920805"/>
    <w:rsid w:val="00922C15"/>
    <w:rsid w:val="00925ABB"/>
    <w:rsid w:val="0093056F"/>
    <w:rsid w:val="0093068E"/>
    <w:rsid w:val="0093087F"/>
    <w:rsid w:val="00934441"/>
    <w:rsid w:val="0093558C"/>
    <w:rsid w:val="009357C9"/>
    <w:rsid w:val="00935A7C"/>
    <w:rsid w:val="00936127"/>
    <w:rsid w:val="0093744D"/>
    <w:rsid w:val="00937542"/>
    <w:rsid w:val="009378F8"/>
    <w:rsid w:val="00940650"/>
    <w:rsid w:val="009411F2"/>
    <w:rsid w:val="00944956"/>
    <w:rsid w:val="00944B5C"/>
    <w:rsid w:val="00946695"/>
    <w:rsid w:val="0094759C"/>
    <w:rsid w:val="00951845"/>
    <w:rsid w:val="00952F94"/>
    <w:rsid w:val="00953280"/>
    <w:rsid w:val="00954023"/>
    <w:rsid w:val="009551C6"/>
    <w:rsid w:val="009601F9"/>
    <w:rsid w:val="0096061B"/>
    <w:rsid w:val="00962BA3"/>
    <w:rsid w:val="00965B03"/>
    <w:rsid w:val="00965F84"/>
    <w:rsid w:val="009674D4"/>
    <w:rsid w:val="00970161"/>
    <w:rsid w:val="00970573"/>
    <w:rsid w:val="00971F3D"/>
    <w:rsid w:val="00972243"/>
    <w:rsid w:val="0097345A"/>
    <w:rsid w:val="009746EA"/>
    <w:rsid w:val="00975120"/>
    <w:rsid w:val="00975CC5"/>
    <w:rsid w:val="0098165D"/>
    <w:rsid w:val="009816CB"/>
    <w:rsid w:val="00981CC5"/>
    <w:rsid w:val="00986186"/>
    <w:rsid w:val="00990A1A"/>
    <w:rsid w:val="00990DA3"/>
    <w:rsid w:val="00990EC9"/>
    <w:rsid w:val="009935DD"/>
    <w:rsid w:val="009944A8"/>
    <w:rsid w:val="009A0345"/>
    <w:rsid w:val="009A0BDA"/>
    <w:rsid w:val="009A15B1"/>
    <w:rsid w:val="009A2750"/>
    <w:rsid w:val="009A27C9"/>
    <w:rsid w:val="009A314A"/>
    <w:rsid w:val="009A3489"/>
    <w:rsid w:val="009A3C1C"/>
    <w:rsid w:val="009A4474"/>
    <w:rsid w:val="009A4738"/>
    <w:rsid w:val="009A516D"/>
    <w:rsid w:val="009A5432"/>
    <w:rsid w:val="009A6422"/>
    <w:rsid w:val="009A7F73"/>
    <w:rsid w:val="009B152D"/>
    <w:rsid w:val="009B17C2"/>
    <w:rsid w:val="009B2D43"/>
    <w:rsid w:val="009B33E2"/>
    <w:rsid w:val="009B3666"/>
    <w:rsid w:val="009B5E90"/>
    <w:rsid w:val="009B75BE"/>
    <w:rsid w:val="009C039D"/>
    <w:rsid w:val="009C22B7"/>
    <w:rsid w:val="009C24BF"/>
    <w:rsid w:val="009C55BE"/>
    <w:rsid w:val="009C5DF1"/>
    <w:rsid w:val="009C6600"/>
    <w:rsid w:val="009D1496"/>
    <w:rsid w:val="009D1F9B"/>
    <w:rsid w:val="009D3C91"/>
    <w:rsid w:val="009D5361"/>
    <w:rsid w:val="009D560E"/>
    <w:rsid w:val="009D7297"/>
    <w:rsid w:val="009D78AE"/>
    <w:rsid w:val="009E0210"/>
    <w:rsid w:val="009E5532"/>
    <w:rsid w:val="009E5B68"/>
    <w:rsid w:val="009E759F"/>
    <w:rsid w:val="009E76DE"/>
    <w:rsid w:val="009F154A"/>
    <w:rsid w:val="009F21BA"/>
    <w:rsid w:val="009F3FB5"/>
    <w:rsid w:val="009F4B20"/>
    <w:rsid w:val="009F51BD"/>
    <w:rsid w:val="009F5FB6"/>
    <w:rsid w:val="00A0093C"/>
    <w:rsid w:val="00A048BE"/>
    <w:rsid w:val="00A058A8"/>
    <w:rsid w:val="00A05AA2"/>
    <w:rsid w:val="00A060B3"/>
    <w:rsid w:val="00A07A81"/>
    <w:rsid w:val="00A07BDE"/>
    <w:rsid w:val="00A07EE0"/>
    <w:rsid w:val="00A1063E"/>
    <w:rsid w:val="00A10DFC"/>
    <w:rsid w:val="00A118E6"/>
    <w:rsid w:val="00A13D00"/>
    <w:rsid w:val="00A14680"/>
    <w:rsid w:val="00A146DA"/>
    <w:rsid w:val="00A15EF1"/>
    <w:rsid w:val="00A167F8"/>
    <w:rsid w:val="00A21A42"/>
    <w:rsid w:val="00A21D45"/>
    <w:rsid w:val="00A21F4B"/>
    <w:rsid w:val="00A220D6"/>
    <w:rsid w:val="00A23430"/>
    <w:rsid w:val="00A24CCF"/>
    <w:rsid w:val="00A252DD"/>
    <w:rsid w:val="00A26591"/>
    <w:rsid w:val="00A321BB"/>
    <w:rsid w:val="00A3293B"/>
    <w:rsid w:val="00A364D9"/>
    <w:rsid w:val="00A36E0E"/>
    <w:rsid w:val="00A372AA"/>
    <w:rsid w:val="00A37D6F"/>
    <w:rsid w:val="00A41323"/>
    <w:rsid w:val="00A4325D"/>
    <w:rsid w:val="00A44242"/>
    <w:rsid w:val="00A5139B"/>
    <w:rsid w:val="00A51583"/>
    <w:rsid w:val="00A51BD4"/>
    <w:rsid w:val="00A51CE0"/>
    <w:rsid w:val="00A53F6C"/>
    <w:rsid w:val="00A5794D"/>
    <w:rsid w:val="00A606F8"/>
    <w:rsid w:val="00A62D38"/>
    <w:rsid w:val="00A63193"/>
    <w:rsid w:val="00A654B3"/>
    <w:rsid w:val="00A715C4"/>
    <w:rsid w:val="00A72022"/>
    <w:rsid w:val="00A7259E"/>
    <w:rsid w:val="00A749A6"/>
    <w:rsid w:val="00A76EF7"/>
    <w:rsid w:val="00A811C9"/>
    <w:rsid w:val="00A83E58"/>
    <w:rsid w:val="00A84585"/>
    <w:rsid w:val="00A84E69"/>
    <w:rsid w:val="00A86071"/>
    <w:rsid w:val="00A87F63"/>
    <w:rsid w:val="00A904A4"/>
    <w:rsid w:val="00A919AB"/>
    <w:rsid w:val="00A92D2B"/>
    <w:rsid w:val="00A96BD9"/>
    <w:rsid w:val="00AA1EAF"/>
    <w:rsid w:val="00AA23AE"/>
    <w:rsid w:val="00AA27E1"/>
    <w:rsid w:val="00AA2F96"/>
    <w:rsid w:val="00AA3078"/>
    <w:rsid w:val="00AA308A"/>
    <w:rsid w:val="00AA3C1C"/>
    <w:rsid w:val="00AA3CA3"/>
    <w:rsid w:val="00AA496C"/>
    <w:rsid w:val="00AA52D6"/>
    <w:rsid w:val="00AB0890"/>
    <w:rsid w:val="00AB1978"/>
    <w:rsid w:val="00AB44B6"/>
    <w:rsid w:val="00AB638E"/>
    <w:rsid w:val="00AC1401"/>
    <w:rsid w:val="00AC2AB6"/>
    <w:rsid w:val="00AC3A0A"/>
    <w:rsid w:val="00AC56C1"/>
    <w:rsid w:val="00AC6712"/>
    <w:rsid w:val="00AC6FD5"/>
    <w:rsid w:val="00AD5020"/>
    <w:rsid w:val="00AD56A8"/>
    <w:rsid w:val="00AD5C5F"/>
    <w:rsid w:val="00AE0E52"/>
    <w:rsid w:val="00AE1430"/>
    <w:rsid w:val="00AE1817"/>
    <w:rsid w:val="00AE2AC5"/>
    <w:rsid w:val="00AE38C4"/>
    <w:rsid w:val="00AE39E3"/>
    <w:rsid w:val="00AE7A5F"/>
    <w:rsid w:val="00AE7DC3"/>
    <w:rsid w:val="00AF26B5"/>
    <w:rsid w:val="00AF4B6F"/>
    <w:rsid w:val="00AF5EDC"/>
    <w:rsid w:val="00AF7658"/>
    <w:rsid w:val="00B000D8"/>
    <w:rsid w:val="00B001CB"/>
    <w:rsid w:val="00B024B2"/>
    <w:rsid w:val="00B02E06"/>
    <w:rsid w:val="00B02E45"/>
    <w:rsid w:val="00B04EE9"/>
    <w:rsid w:val="00B109F8"/>
    <w:rsid w:val="00B11869"/>
    <w:rsid w:val="00B12144"/>
    <w:rsid w:val="00B12277"/>
    <w:rsid w:val="00B13316"/>
    <w:rsid w:val="00B147AA"/>
    <w:rsid w:val="00B15255"/>
    <w:rsid w:val="00B178B7"/>
    <w:rsid w:val="00B20C35"/>
    <w:rsid w:val="00B23961"/>
    <w:rsid w:val="00B26844"/>
    <w:rsid w:val="00B269B6"/>
    <w:rsid w:val="00B27270"/>
    <w:rsid w:val="00B32894"/>
    <w:rsid w:val="00B32C07"/>
    <w:rsid w:val="00B34AAB"/>
    <w:rsid w:val="00B34DA1"/>
    <w:rsid w:val="00B41C7B"/>
    <w:rsid w:val="00B42A8A"/>
    <w:rsid w:val="00B45A0E"/>
    <w:rsid w:val="00B45EB4"/>
    <w:rsid w:val="00B4652E"/>
    <w:rsid w:val="00B5302F"/>
    <w:rsid w:val="00B532CB"/>
    <w:rsid w:val="00B557D2"/>
    <w:rsid w:val="00B55AAE"/>
    <w:rsid w:val="00B56200"/>
    <w:rsid w:val="00B566C0"/>
    <w:rsid w:val="00B57BB1"/>
    <w:rsid w:val="00B57FCC"/>
    <w:rsid w:val="00B60122"/>
    <w:rsid w:val="00B604A7"/>
    <w:rsid w:val="00B61641"/>
    <w:rsid w:val="00B6177A"/>
    <w:rsid w:val="00B6390F"/>
    <w:rsid w:val="00B64D2C"/>
    <w:rsid w:val="00B66F48"/>
    <w:rsid w:val="00B67396"/>
    <w:rsid w:val="00B706D5"/>
    <w:rsid w:val="00B7190E"/>
    <w:rsid w:val="00B730B7"/>
    <w:rsid w:val="00B73F70"/>
    <w:rsid w:val="00B75551"/>
    <w:rsid w:val="00B76138"/>
    <w:rsid w:val="00B81275"/>
    <w:rsid w:val="00B817F0"/>
    <w:rsid w:val="00B83DE7"/>
    <w:rsid w:val="00B83F64"/>
    <w:rsid w:val="00B84510"/>
    <w:rsid w:val="00B863E1"/>
    <w:rsid w:val="00B8679F"/>
    <w:rsid w:val="00B908AC"/>
    <w:rsid w:val="00B91CF0"/>
    <w:rsid w:val="00B933D5"/>
    <w:rsid w:val="00B93C0D"/>
    <w:rsid w:val="00B94C4B"/>
    <w:rsid w:val="00B94FCB"/>
    <w:rsid w:val="00B9536D"/>
    <w:rsid w:val="00B968A3"/>
    <w:rsid w:val="00B974BA"/>
    <w:rsid w:val="00B9761D"/>
    <w:rsid w:val="00BA110E"/>
    <w:rsid w:val="00BA4121"/>
    <w:rsid w:val="00BA447C"/>
    <w:rsid w:val="00BA45E5"/>
    <w:rsid w:val="00BB061A"/>
    <w:rsid w:val="00BB1BC4"/>
    <w:rsid w:val="00BB4351"/>
    <w:rsid w:val="00BB4A84"/>
    <w:rsid w:val="00BB629C"/>
    <w:rsid w:val="00BC076D"/>
    <w:rsid w:val="00BC3C00"/>
    <w:rsid w:val="00BC56B2"/>
    <w:rsid w:val="00BC6CB3"/>
    <w:rsid w:val="00BC727F"/>
    <w:rsid w:val="00BD207E"/>
    <w:rsid w:val="00BD2994"/>
    <w:rsid w:val="00BD2B6C"/>
    <w:rsid w:val="00BD36EE"/>
    <w:rsid w:val="00BD430E"/>
    <w:rsid w:val="00BD4F68"/>
    <w:rsid w:val="00BD5810"/>
    <w:rsid w:val="00BD5E65"/>
    <w:rsid w:val="00BD7D1C"/>
    <w:rsid w:val="00BE2957"/>
    <w:rsid w:val="00BE355D"/>
    <w:rsid w:val="00BF0E86"/>
    <w:rsid w:val="00BF1F96"/>
    <w:rsid w:val="00BF22AB"/>
    <w:rsid w:val="00BF22DB"/>
    <w:rsid w:val="00BF2C58"/>
    <w:rsid w:val="00BF34D8"/>
    <w:rsid w:val="00BF4C1D"/>
    <w:rsid w:val="00C00EAC"/>
    <w:rsid w:val="00C0187E"/>
    <w:rsid w:val="00C01A2A"/>
    <w:rsid w:val="00C10197"/>
    <w:rsid w:val="00C12D37"/>
    <w:rsid w:val="00C160C5"/>
    <w:rsid w:val="00C168F0"/>
    <w:rsid w:val="00C2066F"/>
    <w:rsid w:val="00C20FCA"/>
    <w:rsid w:val="00C222E6"/>
    <w:rsid w:val="00C228B9"/>
    <w:rsid w:val="00C23F0C"/>
    <w:rsid w:val="00C250DF"/>
    <w:rsid w:val="00C27B6C"/>
    <w:rsid w:val="00C312D4"/>
    <w:rsid w:val="00C31EDD"/>
    <w:rsid w:val="00C338A0"/>
    <w:rsid w:val="00C34DE4"/>
    <w:rsid w:val="00C34E62"/>
    <w:rsid w:val="00C368E2"/>
    <w:rsid w:val="00C40108"/>
    <w:rsid w:val="00C42A65"/>
    <w:rsid w:val="00C44526"/>
    <w:rsid w:val="00C44B41"/>
    <w:rsid w:val="00C4563D"/>
    <w:rsid w:val="00C47043"/>
    <w:rsid w:val="00C4720A"/>
    <w:rsid w:val="00C50F3D"/>
    <w:rsid w:val="00C51818"/>
    <w:rsid w:val="00C5405A"/>
    <w:rsid w:val="00C62037"/>
    <w:rsid w:val="00C63E69"/>
    <w:rsid w:val="00C63ED6"/>
    <w:rsid w:val="00C64498"/>
    <w:rsid w:val="00C644A2"/>
    <w:rsid w:val="00C64F63"/>
    <w:rsid w:val="00C669F4"/>
    <w:rsid w:val="00C66C79"/>
    <w:rsid w:val="00C67B75"/>
    <w:rsid w:val="00C67DA3"/>
    <w:rsid w:val="00C67F8E"/>
    <w:rsid w:val="00C713F6"/>
    <w:rsid w:val="00C7181C"/>
    <w:rsid w:val="00C71EC8"/>
    <w:rsid w:val="00C72D8B"/>
    <w:rsid w:val="00C75F6F"/>
    <w:rsid w:val="00C77C97"/>
    <w:rsid w:val="00C83355"/>
    <w:rsid w:val="00C8427B"/>
    <w:rsid w:val="00C854AA"/>
    <w:rsid w:val="00C85D4E"/>
    <w:rsid w:val="00C866F6"/>
    <w:rsid w:val="00C87595"/>
    <w:rsid w:val="00C8765B"/>
    <w:rsid w:val="00C90146"/>
    <w:rsid w:val="00C9030F"/>
    <w:rsid w:val="00C90E58"/>
    <w:rsid w:val="00C91512"/>
    <w:rsid w:val="00C91EFA"/>
    <w:rsid w:val="00C9270B"/>
    <w:rsid w:val="00C92CBA"/>
    <w:rsid w:val="00C92D7F"/>
    <w:rsid w:val="00C94474"/>
    <w:rsid w:val="00C94E66"/>
    <w:rsid w:val="00CA0ED0"/>
    <w:rsid w:val="00CA25AD"/>
    <w:rsid w:val="00CA2EFA"/>
    <w:rsid w:val="00CA32C9"/>
    <w:rsid w:val="00CA5191"/>
    <w:rsid w:val="00CA528F"/>
    <w:rsid w:val="00CA5743"/>
    <w:rsid w:val="00CB0DA4"/>
    <w:rsid w:val="00CB2824"/>
    <w:rsid w:val="00CB34D7"/>
    <w:rsid w:val="00CB57EF"/>
    <w:rsid w:val="00CC054D"/>
    <w:rsid w:val="00CC0941"/>
    <w:rsid w:val="00CC133C"/>
    <w:rsid w:val="00CC1B16"/>
    <w:rsid w:val="00CC35DD"/>
    <w:rsid w:val="00CC5314"/>
    <w:rsid w:val="00CC60E4"/>
    <w:rsid w:val="00CC6464"/>
    <w:rsid w:val="00CC69A2"/>
    <w:rsid w:val="00CC69C4"/>
    <w:rsid w:val="00CC6FCE"/>
    <w:rsid w:val="00CD12ED"/>
    <w:rsid w:val="00CD4074"/>
    <w:rsid w:val="00CD443B"/>
    <w:rsid w:val="00CD48A9"/>
    <w:rsid w:val="00CE059E"/>
    <w:rsid w:val="00CE0D39"/>
    <w:rsid w:val="00CE0E6C"/>
    <w:rsid w:val="00CE1D4F"/>
    <w:rsid w:val="00CE3443"/>
    <w:rsid w:val="00CE5056"/>
    <w:rsid w:val="00CE76E3"/>
    <w:rsid w:val="00CF0DA6"/>
    <w:rsid w:val="00CF3109"/>
    <w:rsid w:val="00D0080A"/>
    <w:rsid w:val="00D0522A"/>
    <w:rsid w:val="00D055D3"/>
    <w:rsid w:val="00D06E81"/>
    <w:rsid w:val="00D07671"/>
    <w:rsid w:val="00D07C33"/>
    <w:rsid w:val="00D10257"/>
    <w:rsid w:val="00D11BAC"/>
    <w:rsid w:val="00D11DE3"/>
    <w:rsid w:val="00D12729"/>
    <w:rsid w:val="00D1482C"/>
    <w:rsid w:val="00D174BE"/>
    <w:rsid w:val="00D176D6"/>
    <w:rsid w:val="00D17A3D"/>
    <w:rsid w:val="00D202D0"/>
    <w:rsid w:val="00D20E87"/>
    <w:rsid w:val="00D20F56"/>
    <w:rsid w:val="00D2338F"/>
    <w:rsid w:val="00D24214"/>
    <w:rsid w:val="00D301B7"/>
    <w:rsid w:val="00D3116A"/>
    <w:rsid w:val="00D33290"/>
    <w:rsid w:val="00D34477"/>
    <w:rsid w:val="00D34630"/>
    <w:rsid w:val="00D36693"/>
    <w:rsid w:val="00D37BA5"/>
    <w:rsid w:val="00D40B76"/>
    <w:rsid w:val="00D43320"/>
    <w:rsid w:val="00D438F0"/>
    <w:rsid w:val="00D44ED6"/>
    <w:rsid w:val="00D461E9"/>
    <w:rsid w:val="00D46B30"/>
    <w:rsid w:val="00D46E10"/>
    <w:rsid w:val="00D50E22"/>
    <w:rsid w:val="00D51D63"/>
    <w:rsid w:val="00D551C3"/>
    <w:rsid w:val="00D56BC6"/>
    <w:rsid w:val="00D57CE0"/>
    <w:rsid w:val="00D61CA2"/>
    <w:rsid w:val="00D61DA3"/>
    <w:rsid w:val="00D62AA2"/>
    <w:rsid w:val="00D65774"/>
    <w:rsid w:val="00D75511"/>
    <w:rsid w:val="00D83B1B"/>
    <w:rsid w:val="00D91510"/>
    <w:rsid w:val="00D9348A"/>
    <w:rsid w:val="00D936CB"/>
    <w:rsid w:val="00D97AE9"/>
    <w:rsid w:val="00DA0FA7"/>
    <w:rsid w:val="00DA108F"/>
    <w:rsid w:val="00DA31D6"/>
    <w:rsid w:val="00DA54F0"/>
    <w:rsid w:val="00DA7004"/>
    <w:rsid w:val="00DA75C2"/>
    <w:rsid w:val="00DA7793"/>
    <w:rsid w:val="00DB0C15"/>
    <w:rsid w:val="00DB29F4"/>
    <w:rsid w:val="00DB3FBE"/>
    <w:rsid w:val="00DB47DE"/>
    <w:rsid w:val="00DB53EA"/>
    <w:rsid w:val="00DB62BD"/>
    <w:rsid w:val="00DB6622"/>
    <w:rsid w:val="00DB6FB3"/>
    <w:rsid w:val="00DB76AF"/>
    <w:rsid w:val="00DB7A79"/>
    <w:rsid w:val="00DC37A5"/>
    <w:rsid w:val="00DC6E92"/>
    <w:rsid w:val="00DD4182"/>
    <w:rsid w:val="00DD6B3A"/>
    <w:rsid w:val="00DD7AF7"/>
    <w:rsid w:val="00DE26BD"/>
    <w:rsid w:val="00DE32BB"/>
    <w:rsid w:val="00DE352A"/>
    <w:rsid w:val="00DE45D0"/>
    <w:rsid w:val="00DE4730"/>
    <w:rsid w:val="00DE5098"/>
    <w:rsid w:val="00DE5180"/>
    <w:rsid w:val="00DE66B4"/>
    <w:rsid w:val="00DE69CB"/>
    <w:rsid w:val="00DF0BC5"/>
    <w:rsid w:val="00DF3012"/>
    <w:rsid w:val="00DF7743"/>
    <w:rsid w:val="00E002F7"/>
    <w:rsid w:val="00E01DA5"/>
    <w:rsid w:val="00E04B3A"/>
    <w:rsid w:val="00E06B45"/>
    <w:rsid w:val="00E071B5"/>
    <w:rsid w:val="00E106D8"/>
    <w:rsid w:val="00E1144F"/>
    <w:rsid w:val="00E12BF1"/>
    <w:rsid w:val="00E133FD"/>
    <w:rsid w:val="00E14A4A"/>
    <w:rsid w:val="00E14FE7"/>
    <w:rsid w:val="00E15285"/>
    <w:rsid w:val="00E16C91"/>
    <w:rsid w:val="00E216F4"/>
    <w:rsid w:val="00E23108"/>
    <w:rsid w:val="00E23CB6"/>
    <w:rsid w:val="00E24A95"/>
    <w:rsid w:val="00E24E7B"/>
    <w:rsid w:val="00E24FFD"/>
    <w:rsid w:val="00E27280"/>
    <w:rsid w:val="00E30520"/>
    <w:rsid w:val="00E30B24"/>
    <w:rsid w:val="00E32DEA"/>
    <w:rsid w:val="00E3477B"/>
    <w:rsid w:val="00E3552D"/>
    <w:rsid w:val="00E406B7"/>
    <w:rsid w:val="00E41369"/>
    <w:rsid w:val="00E4138F"/>
    <w:rsid w:val="00E4324E"/>
    <w:rsid w:val="00E46FCA"/>
    <w:rsid w:val="00E47747"/>
    <w:rsid w:val="00E47CFB"/>
    <w:rsid w:val="00E50C9B"/>
    <w:rsid w:val="00E514B3"/>
    <w:rsid w:val="00E535B0"/>
    <w:rsid w:val="00E53EA1"/>
    <w:rsid w:val="00E54233"/>
    <w:rsid w:val="00E56D8D"/>
    <w:rsid w:val="00E5746B"/>
    <w:rsid w:val="00E57BF4"/>
    <w:rsid w:val="00E616B7"/>
    <w:rsid w:val="00E62107"/>
    <w:rsid w:val="00E622D4"/>
    <w:rsid w:val="00E6283E"/>
    <w:rsid w:val="00E63D8C"/>
    <w:rsid w:val="00E64528"/>
    <w:rsid w:val="00E66BCD"/>
    <w:rsid w:val="00E70212"/>
    <w:rsid w:val="00E731F8"/>
    <w:rsid w:val="00E74D04"/>
    <w:rsid w:val="00E751A1"/>
    <w:rsid w:val="00E757FA"/>
    <w:rsid w:val="00E76D59"/>
    <w:rsid w:val="00E809AD"/>
    <w:rsid w:val="00E81C7C"/>
    <w:rsid w:val="00E820B1"/>
    <w:rsid w:val="00E84FD7"/>
    <w:rsid w:val="00E903C5"/>
    <w:rsid w:val="00E90636"/>
    <w:rsid w:val="00E90D94"/>
    <w:rsid w:val="00E92ACE"/>
    <w:rsid w:val="00E940B3"/>
    <w:rsid w:val="00E95B85"/>
    <w:rsid w:val="00EA057F"/>
    <w:rsid w:val="00EA1DF0"/>
    <w:rsid w:val="00EA253A"/>
    <w:rsid w:val="00EA590B"/>
    <w:rsid w:val="00EA5AF8"/>
    <w:rsid w:val="00EB0C62"/>
    <w:rsid w:val="00EB2138"/>
    <w:rsid w:val="00EB3CF1"/>
    <w:rsid w:val="00EB5686"/>
    <w:rsid w:val="00EB6C65"/>
    <w:rsid w:val="00EB74C2"/>
    <w:rsid w:val="00EB7737"/>
    <w:rsid w:val="00EC0529"/>
    <w:rsid w:val="00EC3170"/>
    <w:rsid w:val="00EC55A1"/>
    <w:rsid w:val="00EC6676"/>
    <w:rsid w:val="00EC7DAD"/>
    <w:rsid w:val="00ED27C6"/>
    <w:rsid w:val="00ED2827"/>
    <w:rsid w:val="00ED4B71"/>
    <w:rsid w:val="00ED4F79"/>
    <w:rsid w:val="00EE12D4"/>
    <w:rsid w:val="00EE305C"/>
    <w:rsid w:val="00EE49C9"/>
    <w:rsid w:val="00EE4B1F"/>
    <w:rsid w:val="00EE5D7F"/>
    <w:rsid w:val="00EE6259"/>
    <w:rsid w:val="00EE6D5B"/>
    <w:rsid w:val="00EF4997"/>
    <w:rsid w:val="00EF59EA"/>
    <w:rsid w:val="00EF628B"/>
    <w:rsid w:val="00F01944"/>
    <w:rsid w:val="00F0305B"/>
    <w:rsid w:val="00F055AC"/>
    <w:rsid w:val="00F06132"/>
    <w:rsid w:val="00F06E1A"/>
    <w:rsid w:val="00F07962"/>
    <w:rsid w:val="00F135E8"/>
    <w:rsid w:val="00F143A9"/>
    <w:rsid w:val="00F143EE"/>
    <w:rsid w:val="00F151DB"/>
    <w:rsid w:val="00F15560"/>
    <w:rsid w:val="00F15A17"/>
    <w:rsid w:val="00F15D52"/>
    <w:rsid w:val="00F2106F"/>
    <w:rsid w:val="00F21522"/>
    <w:rsid w:val="00F24496"/>
    <w:rsid w:val="00F2522E"/>
    <w:rsid w:val="00F25AA9"/>
    <w:rsid w:val="00F25EAD"/>
    <w:rsid w:val="00F27BD3"/>
    <w:rsid w:val="00F30A2D"/>
    <w:rsid w:val="00F325E7"/>
    <w:rsid w:val="00F327D4"/>
    <w:rsid w:val="00F35C17"/>
    <w:rsid w:val="00F363D9"/>
    <w:rsid w:val="00F43861"/>
    <w:rsid w:val="00F456C4"/>
    <w:rsid w:val="00F478FC"/>
    <w:rsid w:val="00F50394"/>
    <w:rsid w:val="00F51A7C"/>
    <w:rsid w:val="00F54635"/>
    <w:rsid w:val="00F55605"/>
    <w:rsid w:val="00F56BE0"/>
    <w:rsid w:val="00F577F4"/>
    <w:rsid w:val="00F61AB9"/>
    <w:rsid w:val="00F647D3"/>
    <w:rsid w:val="00F66566"/>
    <w:rsid w:val="00F67682"/>
    <w:rsid w:val="00F67AC7"/>
    <w:rsid w:val="00F71A44"/>
    <w:rsid w:val="00F73F5A"/>
    <w:rsid w:val="00F77485"/>
    <w:rsid w:val="00F80D54"/>
    <w:rsid w:val="00F815A1"/>
    <w:rsid w:val="00F828B5"/>
    <w:rsid w:val="00F844D5"/>
    <w:rsid w:val="00F858D1"/>
    <w:rsid w:val="00F86056"/>
    <w:rsid w:val="00F87924"/>
    <w:rsid w:val="00F913D0"/>
    <w:rsid w:val="00F93654"/>
    <w:rsid w:val="00F94E02"/>
    <w:rsid w:val="00F97F9B"/>
    <w:rsid w:val="00FA17B1"/>
    <w:rsid w:val="00FA264E"/>
    <w:rsid w:val="00FA6478"/>
    <w:rsid w:val="00FA6B80"/>
    <w:rsid w:val="00FA6F22"/>
    <w:rsid w:val="00FB10D4"/>
    <w:rsid w:val="00FB1891"/>
    <w:rsid w:val="00FB19B2"/>
    <w:rsid w:val="00FB37CE"/>
    <w:rsid w:val="00FB5AA2"/>
    <w:rsid w:val="00FB6856"/>
    <w:rsid w:val="00FB6A13"/>
    <w:rsid w:val="00FB74F4"/>
    <w:rsid w:val="00FB7BC2"/>
    <w:rsid w:val="00FC12CE"/>
    <w:rsid w:val="00FC34E3"/>
    <w:rsid w:val="00FC3C64"/>
    <w:rsid w:val="00FC63A4"/>
    <w:rsid w:val="00FC6D35"/>
    <w:rsid w:val="00FD194E"/>
    <w:rsid w:val="00FD2774"/>
    <w:rsid w:val="00FD3B3A"/>
    <w:rsid w:val="00FD3DBF"/>
    <w:rsid w:val="00FD5ABC"/>
    <w:rsid w:val="00FD5AC2"/>
    <w:rsid w:val="00FD7384"/>
    <w:rsid w:val="00FD7D42"/>
    <w:rsid w:val="00FE081A"/>
    <w:rsid w:val="00FE214A"/>
    <w:rsid w:val="00FE2799"/>
    <w:rsid w:val="00FE6808"/>
    <w:rsid w:val="00FF0ADB"/>
    <w:rsid w:val="00FF3F6D"/>
    <w:rsid w:val="00FF4CB4"/>
    <w:rsid w:val="00FF72AD"/>
    <w:rsid w:val="00FF7659"/>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31F6"/>
  <w15:chartTrackingRefBased/>
  <w15:docId w15:val="{A6E5FC55-0999-441C-852B-CC3B1BA3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07"/>
    <w:pPr>
      <w:ind w:left="720"/>
      <w:contextualSpacing/>
    </w:pPr>
  </w:style>
  <w:style w:type="character" w:styleId="Hyperlink">
    <w:name w:val="Hyperlink"/>
    <w:basedOn w:val="DefaultParagraphFont"/>
    <w:uiPriority w:val="99"/>
    <w:unhideWhenUsed/>
    <w:rsid w:val="000F111E"/>
    <w:rPr>
      <w:color w:val="0563C1" w:themeColor="hyperlink"/>
      <w:u w:val="single"/>
    </w:rPr>
  </w:style>
  <w:style w:type="character" w:styleId="UnresolvedMention">
    <w:name w:val="Unresolved Mention"/>
    <w:basedOn w:val="DefaultParagraphFont"/>
    <w:uiPriority w:val="99"/>
    <w:semiHidden/>
    <w:unhideWhenUsed/>
    <w:rsid w:val="000F111E"/>
    <w:rPr>
      <w:color w:val="605E5C"/>
      <w:shd w:val="clear" w:color="auto" w:fill="E1DFDD"/>
    </w:rPr>
  </w:style>
  <w:style w:type="character" w:styleId="CommentReference">
    <w:name w:val="annotation reference"/>
    <w:basedOn w:val="DefaultParagraphFont"/>
    <w:uiPriority w:val="99"/>
    <w:semiHidden/>
    <w:unhideWhenUsed/>
    <w:rsid w:val="00437E3D"/>
    <w:rPr>
      <w:sz w:val="16"/>
      <w:szCs w:val="16"/>
    </w:rPr>
  </w:style>
  <w:style w:type="paragraph" w:styleId="CommentText">
    <w:name w:val="annotation text"/>
    <w:basedOn w:val="Normal"/>
    <w:link w:val="CommentTextChar"/>
    <w:uiPriority w:val="99"/>
    <w:semiHidden/>
    <w:unhideWhenUsed/>
    <w:rsid w:val="00437E3D"/>
    <w:pPr>
      <w:spacing w:line="240" w:lineRule="auto"/>
    </w:pPr>
    <w:rPr>
      <w:sz w:val="20"/>
      <w:szCs w:val="20"/>
    </w:rPr>
  </w:style>
  <w:style w:type="character" w:customStyle="1" w:styleId="CommentTextChar">
    <w:name w:val="Comment Text Char"/>
    <w:basedOn w:val="DefaultParagraphFont"/>
    <w:link w:val="CommentText"/>
    <w:uiPriority w:val="99"/>
    <w:semiHidden/>
    <w:rsid w:val="00437E3D"/>
    <w:rPr>
      <w:sz w:val="20"/>
      <w:szCs w:val="20"/>
    </w:rPr>
  </w:style>
  <w:style w:type="paragraph" w:styleId="CommentSubject">
    <w:name w:val="annotation subject"/>
    <w:basedOn w:val="CommentText"/>
    <w:next w:val="CommentText"/>
    <w:link w:val="CommentSubjectChar"/>
    <w:uiPriority w:val="99"/>
    <w:semiHidden/>
    <w:unhideWhenUsed/>
    <w:rsid w:val="00437E3D"/>
    <w:rPr>
      <w:b/>
      <w:bCs/>
    </w:rPr>
  </w:style>
  <w:style w:type="character" w:customStyle="1" w:styleId="CommentSubjectChar">
    <w:name w:val="Comment Subject Char"/>
    <w:basedOn w:val="CommentTextChar"/>
    <w:link w:val="CommentSubject"/>
    <w:uiPriority w:val="99"/>
    <w:semiHidden/>
    <w:rsid w:val="00437E3D"/>
    <w:rPr>
      <w:b/>
      <w:bCs/>
      <w:sz w:val="20"/>
      <w:szCs w:val="20"/>
    </w:rPr>
  </w:style>
  <w:style w:type="paragraph" w:styleId="BalloonText">
    <w:name w:val="Balloon Text"/>
    <w:basedOn w:val="Normal"/>
    <w:link w:val="BalloonTextChar"/>
    <w:uiPriority w:val="99"/>
    <w:semiHidden/>
    <w:unhideWhenUsed/>
    <w:rsid w:val="0043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3D"/>
    <w:rPr>
      <w:rFonts w:ascii="Segoe UI" w:hAnsi="Segoe UI" w:cs="Segoe UI"/>
      <w:sz w:val="18"/>
      <w:szCs w:val="18"/>
    </w:rPr>
  </w:style>
  <w:style w:type="character" w:styleId="FollowedHyperlink">
    <w:name w:val="FollowedHyperlink"/>
    <w:basedOn w:val="DefaultParagraphFont"/>
    <w:uiPriority w:val="99"/>
    <w:semiHidden/>
    <w:unhideWhenUsed/>
    <w:rsid w:val="005E2C97"/>
    <w:rPr>
      <w:color w:val="954F72" w:themeColor="followedHyperlink"/>
      <w:u w:val="single"/>
    </w:rPr>
  </w:style>
  <w:style w:type="table" w:styleId="TableGrid">
    <w:name w:val="Table Grid"/>
    <w:basedOn w:val="TableNormal"/>
    <w:uiPriority w:val="39"/>
    <w:rsid w:val="00B0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BAD"/>
    <w:rPr>
      <w:color w:val="808080"/>
    </w:rPr>
  </w:style>
  <w:style w:type="paragraph" w:styleId="Header">
    <w:name w:val="header"/>
    <w:basedOn w:val="Normal"/>
    <w:link w:val="HeaderChar"/>
    <w:uiPriority w:val="99"/>
    <w:unhideWhenUsed/>
    <w:rsid w:val="00D56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C6"/>
  </w:style>
  <w:style w:type="paragraph" w:styleId="Footer">
    <w:name w:val="footer"/>
    <w:basedOn w:val="Normal"/>
    <w:link w:val="FooterChar"/>
    <w:uiPriority w:val="99"/>
    <w:unhideWhenUsed/>
    <w:rsid w:val="00D56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C6"/>
  </w:style>
  <w:style w:type="paragraph" w:styleId="FootnoteText">
    <w:name w:val="footnote text"/>
    <w:basedOn w:val="Normal"/>
    <w:link w:val="FootnoteTextChar"/>
    <w:uiPriority w:val="99"/>
    <w:semiHidden/>
    <w:unhideWhenUsed/>
    <w:rsid w:val="000B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C3"/>
    <w:rPr>
      <w:sz w:val="20"/>
      <w:szCs w:val="20"/>
    </w:rPr>
  </w:style>
  <w:style w:type="character" w:styleId="FootnoteReference">
    <w:name w:val="footnote reference"/>
    <w:basedOn w:val="DefaultParagraphFont"/>
    <w:uiPriority w:val="99"/>
    <w:semiHidden/>
    <w:unhideWhenUsed/>
    <w:rsid w:val="000B17C3"/>
    <w:rPr>
      <w:vertAlign w:val="superscript"/>
    </w:rPr>
  </w:style>
  <w:style w:type="table" w:styleId="ListTable2">
    <w:name w:val="List Table 2"/>
    <w:basedOn w:val="TableNormal"/>
    <w:uiPriority w:val="47"/>
    <w:rsid w:val="004262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33FE4"/>
    <w:pPr>
      <w:spacing w:after="0" w:line="240" w:lineRule="auto"/>
    </w:pPr>
  </w:style>
  <w:style w:type="paragraph" w:styleId="NormalWeb">
    <w:name w:val="Normal (Web)"/>
    <w:basedOn w:val="Normal"/>
    <w:uiPriority w:val="99"/>
    <w:unhideWhenUsed/>
    <w:rsid w:val="00B11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3A14C3"/>
    <w:rPr>
      <w:rFonts w:ascii="Times New Roman" w:hAnsi="Times New Roman"/>
    </w:rPr>
  </w:style>
  <w:style w:type="paragraph" w:customStyle="1" w:styleId="dx-doi">
    <w:name w:val="dx-doi"/>
    <w:basedOn w:val="Normal"/>
    <w:rsid w:val="00E23CB6"/>
    <w:pPr>
      <w:spacing w:before="100" w:beforeAutospacing="1" w:after="100" w:afterAutospacing="1" w:line="240" w:lineRule="auto"/>
    </w:pPr>
    <w:rPr>
      <w:rFonts w:ascii="Times New Roman" w:eastAsia="Times New Roman" w:hAnsi="Times New Roman" w:cs="Times New Roman"/>
      <w:sz w:val="24"/>
      <w:szCs w:val="24"/>
    </w:rPr>
  </w:style>
  <w:style w:type="table" w:styleId="ListTable1Light">
    <w:name w:val="List Table 1 Light"/>
    <w:basedOn w:val="TableNormal"/>
    <w:uiPriority w:val="46"/>
    <w:rsid w:val="000C76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7667E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027">
      <w:bodyDiv w:val="1"/>
      <w:marLeft w:val="0"/>
      <w:marRight w:val="0"/>
      <w:marTop w:val="0"/>
      <w:marBottom w:val="0"/>
      <w:divBdr>
        <w:top w:val="none" w:sz="0" w:space="0" w:color="auto"/>
        <w:left w:val="none" w:sz="0" w:space="0" w:color="auto"/>
        <w:bottom w:val="none" w:sz="0" w:space="0" w:color="auto"/>
        <w:right w:val="none" w:sz="0" w:space="0" w:color="auto"/>
      </w:divBdr>
    </w:div>
    <w:div w:id="217473601">
      <w:bodyDiv w:val="1"/>
      <w:marLeft w:val="0"/>
      <w:marRight w:val="0"/>
      <w:marTop w:val="0"/>
      <w:marBottom w:val="0"/>
      <w:divBdr>
        <w:top w:val="none" w:sz="0" w:space="0" w:color="auto"/>
        <w:left w:val="none" w:sz="0" w:space="0" w:color="auto"/>
        <w:bottom w:val="none" w:sz="0" w:space="0" w:color="auto"/>
        <w:right w:val="none" w:sz="0" w:space="0" w:color="auto"/>
      </w:divBdr>
    </w:div>
    <w:div w:id="661541284">
      <w:bodyDiv w:val="1"/>
      <w:marLeft w:val="0"/>
      <w:marRight w:val="0"/>
      <w:marTop w:val="0"/>
      <w:marBottom w:val="0"/>
      <w:divBdr>
        <w:top w:val="none" w:sz="0" w:space="0" w:color="auto"/>
        <w:left w:val="none" w:sz="0" w:space="0" w:color="auto"/>
        <w:bottom w:val="none" w:sz="0" w:space="0" w:color="auto"/>
        <w:right w:val="none" w:sz="0" w:space="0" w:color="auto"/>
      </w:divBdr>
    </w:div>
    <w:div w:id="768165297">
      <w:bodyDiv w:val="1"/>
      <w:marLeft w:val="0"/>
      <w:marRight w:val="0"/>
      <w:marTop w:val="0"/>
      <w:marBottom w:val="0"/>
      <w:divBdr>
        <w:top w:val="none" w:sz="0" w:space="0" w:color="auto"/>
        <w:left w:val="none" w:sz="0" w:space="0" w:color="auto"/>
        <w:bottom w:val="none" w:sz="0" w:space="0" w:color="auto"/>
        <w:right w:val="none" w:sz="0" w:space="0" w:color="auto"/>
      </w:divBdr>
    </w:div>
    <w:div w:id="810177646">
      <w:bodyDiv w:val="1"/>
      <w:marLeft w:val="0"/>
      <w:marRight w:val="0"/>
      <w:marTop w:val="0"/>
      <w:marBottom w:val="0"/>
      <w:divBdr>
        <w:top w:val="none" w:sz="0" w:space="0" w:color="auto"/>
        <w:left w:val="none" w:sz="0" w:space="0" w:color="auto"/>
        <w:bottom w:val="none" w:sz="0" w:space="0" w:color="auto"/>
        <w:right w:val="none" w:sz="0" w:space="0" w:color="auto"/>
      </w:divBdr>
    </w:div>
    <w:div w:id="1164400205">
      <w:bodyDiv w:val="1"/>
      <w:marLeft w:val="0"/>
      <w:marRight w:val="0"/>
      <w:marTop w:val="0"/>
      <w:marBottom w:val="0"/>
      <w:divBdr>
        <w:top w:val="none" w:sz="0" w:space="0" w:color="auto"/>
        <w:left w:val="none" w:sz="0" w:space="0" w:color="auto"/>
        <w:bottom w:val="none" w:sz="0" w:space="0" w:color="auto"/>
        <w:right w:val="none" w:sz="0" w:space="0" w:color="auto"/>
      </w:divBdr>
    </w:div>
    <w:div w:id="1381783681">
      <w:bodyDiv w:val="1"/>
      <w:marLeft w:val="0"/>
      <w:marRight w:val="0"/>
      <w:marTop w:val="0"/>
      <w:marBottom w:val="0"/>
      <w:divBdr>
        <w:top w:val="none" w:sz="0" w:space="0" w:color="auto"/>
        <w:left w:val="none" w:sz="0" w:space="0" w:color="auto"/>
        <w:bottom w:val="none" w:sz="0" w:space="0" w:color="auto"/>
        <w:right w:val="none" w:sz="0" w:space="0" w:color="auto"/>
      </w:divBdr>
    </w:div>
    <w:div w:id="1384138629">
      <w:bodyDiv w:val="1"/>
      <w:marLeft w:val="0"/>
      <w:marRight w:val="0"/>
      <w:marTop w:val="0"/>
      <w:marBottom w:val="0"/>
      <w:divBdr>
        <w:top w:val="none" w:sz="0" w:space="0" w:color="auto"/>
        <w:left w:val="none" w:sz="0" w:space="0" w:color="auto"/>
        <w:bottom w:val="none" w:sz="0" w:space="0" w:color="auto"/>
        <w:right w:val="none" w:sz="0" w:space="0" w:color="auto"/>
      </w:divBdr>
    </w:div>
    <w:div w:id="1482698950">
      <w:bodyDiv w:val="1"/>
      <w:marLeft w:val="0"/>
      <w:marRight w:val="0"/>
      <w:marTop w:val="0"/>
      <w:marBottom w:val="0"/>
      <w:divBdr>
        <w:top w:val="none" w:sz="0" w:space="0" w:color="auto"/>
        <w:left w:val="none" w:sz="0" w:space="0" w:color="auto"/>
        <w:bottom w:val="none" w:sz="0" w:space="0" w:color="auto"/>
        <w:right w:val="none" w:sz="0" w:space="0" w:color="auto"/>
      </w:divBdr>
    </w:div>
    <w:div w:id="1483961438">
      <w:bodyDiv w:val="1"/>
      <w:marLeft w:val="0"/>
      <w:marRight w:val="0"/>
      <w:marTop w:val="0"/>
      <w:marBottom w:val="0"/>
      <w:divBdr>
        <w:top w:val="none" w:sz="0" w:space="0" w:color="auto"/>
        <w:left w:val="none" w:sz="0" w:space="0" w:color="auto"/>
        <w:bottom w:val="none" w:sz="0" w:space="0" w:color="auto"/>
        <w:right w:val="none" w:sz="0" w:space="0" w:color="auto"/>
      </w:divBdr>
    </w:div>
    <w:div w:id="1502813032">
      <w:bodyDiv w:val="1"/>
      <w:marLeft w:val="0"/>
      <w:marRight w:val="0"/>
      <w:marTop w:val="0"/>
      <w:marBottom w:val="0"/>
      <w:divBdr>
        <w:top w:val="none" w:sz="0" w:space="0" w:color="auto"/>
        <w:left w:val="none" w:sz="0" w:space="0" w:color="auto"/>
        <w:bottom w:val="none" w:sz="0" w:space="0" w:color="auto"/>
        <w:right w:val="none" w:sz="0" w:space="0" w:color="auto"/>
      </w:divBdr>
    </w:div>
    <w:div w:id="1713384547">
      <w:bodyDiv w:val="1"/>
      <w:marLeft w:val="0"/>
      <w:marRight w:val="0"/>
      <w:marTop w:val="0"/>
      <w:marBottom w:val="0"/>
      <w:divBdr>
        <w:top w:val="none" w:sz="0" w:space="0" w:color="auto"/>
        <w:left w:val="none" w:sz="0" w:space="0" w:color="auto"/>
        <w:bottom w:val="none" w:sz="0" w:space="0" w:color="auto"/>
        <w:right w:val="none" w:sz="0" w:space="0" w:color="auto"/>
      </w:divBdr>
    </w:div>
    <w:div w:id="1794130333">
      <w:bodyDiv w:val="1"/>
      <w:marLeft w:val="0"/>
      <w:marRight w:val="0"/>
      <w:marTop w:val="0"/>
      <w:marBottom w:val="0"/>
      <w:divBdr>
        <w:top w:val="none" w:sz="0" w:space="0" w:color="auto"/>
        <w:left w:val="none" w:sz="0" w:space="0" w:color="auto"/>
        <w:bottom w:val="none" w:sz="0" w:space="0" w:color="auto"/>
        <w:right w:val="none" w:sz="0" w:space="0" w:color="auto"/>
      </w:divBdr>
    </w:div>
    <w:div w:id="18563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ayen@lancaster.ac.uk"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ancs\homes\59\payenf\My%20Documents\Lancaster%20University\Rurban%20Revolution\Meta-analysis%20UA\Systematic%20review%20UA%20yield_UA%20vs.%20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ancs\homes\59\payenf\My%20Documents\Lancaster%20University\Rurban%20Revolution\Meta-analysis%20UA\Systematic%20review%20UA%20yield_UA%20vs.%20C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ancs\homes\59\payenf\My%20Documents\Lancaster%20University\Rurban%20Revolution\Meta-analysis%20UA\Systematic%20review%20UA%20yield_grey%20spaces%20vs.%20green%20spac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lancs\homes\59\payenf\My%20Documents\Lancaster%20University\Rurban%20Revolution\Meta-analysis%20UA\Systematic%20review%20UA%20yield_vertical%20vs.%20horizont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ancs\homes\59\payenf\My%20Documents\Lancaster%20University\Rurban%20Revolution\Meta-analysis%20UA\Systematic%20review%20UA%20yield_hydroponic%20vs.%20soil-bas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lancs\homes\59\payenf\My%20Documents\Lancaster%20University\Rurban%20Revolution\Meta-analysis%20UA\Systematic%20review%20UA%20yield_CE%20vs.%20open-air.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'UA vs. CA yields (aggregated)'!$C$1</c:f>
              <c:strCache>
                <c:ptCount val="1"/>
                <c:pt idx="0">
                  <c:v>Urban agriculture</c:v>
                </c:pt>
              </c:strCache>
            </c:strRef>
          </c:tx>
          <c:spPr>
            <a:solidFill>
              <a:schemeClr val="accent2"/>
            </a:solidFill>
            <a:ln>
              <a:noFill/>
            </a:ln>
            <a:effectLst/>
          </c:spPr>
          <c:invertIfNegative val="0"/>
          <c:errBars>
            <c:errBarType val="both"/>
            <c:errValType val="cust"/>
            <c:noEndCap val="0"/>
            <c:plus>
              <c:numRef>
                <c:f>'UA vs. CA yields (aggregated)'!$G$2:$G$9</c:f>
                <c:numCache>
                  <c:formatCode>General</c:formatCode>
                  <c:ptCount val="8"/>
                  <c:pt idx="0">
                    <c:v>7.1827503105400536E-2</c:v>
                  </c:pt>
                  <c:pt idx="1">
                    <c:v>0.21769230769230774</c:v>
                  </c:pt>
                  <c:pt idx="2">
                    <c:v>0.37005835051389324</c:v>
                  </c:pt>
                  <c:pt idx="3">
                    <c:v>0.22109504767576205</c:v>
                  </c:pt>
                  <c:pt idx="5">
                    <c:v>0.88544494175075217</c:v>
                  </c:pt>
                  <c:pt idx="6">
                    <c:v>0.12875000000000014</c:v>
                  </c:pt>
                  <c:pt idx="7">
                    <c:v>0.46653708311070918</c:v>
                  </c:pt>
                </c:numCache>
              </c:numRef>
            </c:plus>
            <c:minus>
              <c:numRef>
                <c:f>'UA vs. CA yields (aggregated)'!$F$2:$F$9</c:f>
                <c:numCache>
                  <c:formatCode>General</c:formatCode>
                  <c:ptCount val="8"/>
                  <c:pt idx="0">
                    <c:v>6.5088617369043145E-2</c:v>
                  </c:pt>
                  <c:pt idx="1">
                    <c:v>0.15769230769230774</c:v>
                  </c:pt>
                  <c:pt idx="2">
                    <c:v>0.32744589678757086</c:v>
                  </c:pt>
                  <c:pt idx="3">
                    <c:v>0.2087439854483264</c:v>
                  </c:pt>
                  <c:pt idx="5">
                    <c:v>0.83532645606707323</c:v>
                  </c:pt>
                  <c:pt idx="6">
                    <c:v>0.13874999999999993</c:v>
                  </c:pt>
                  <c:pt idx="7">
                    <c:v>0.41209086093531511</c:v>
                  </c:pt>
                </c:numCache>
              </c:numRef>
            </c:minus>
            <c:spPr>
              <a:noFill/>
              <a:ln w="9525" cap="flat" cmpd="sng" algn="ctr">
                <a:solidFill>
                  <a:schemeClr val="tx1">
                    <a:lumMod val="65000"/>
                    <a:lumOff val="35000"/>
                  </a:schemeClr>
                </a:solidFill>
                <a:round/>
              </a:ln>
              <a:effectLst/>
            </c:spPr>
          </c:errBars>
          <c:cat>
            <c:strRef>
              <c:f>'UA vs. CA yields (aggregated)'!$A$2:$A$9</c:f>
              <c:strCache>
                <c:ptCount val="8"/>
                <c:pt idx="0">
                  <c:v>Cereals</c:v>
                </c:pt>
                <c:pt idx="1">
                  <c:v>Fibre crops primary</c:v>
                </c:pt>
                <c:pt idx="2">
                  <c:v>Fruit primary</c:v>
                </c:pt>
                <c:pt idx="3">
                  <c:v>Oilcrops</c:v>
                </c:pt>
                <c:pt idx="4">
                  <c:v>Pulses</c:v>
                </c:pt>
                <c:pt idx="5">
                  <c:v>Roots and tubers</c:v>
                </c:pt>
                <c:pt idx="6">
                  <c:v>Sugar crops primary</c:v>
                </c:pt>
                <c:pt idx="7">
                  <c:v>Vegetables primary</c:v>
                </c:pt>
              </c:strCache>
            </c:strRef>
          </c:cat>
          <c:val>
            <c:numRef>
              <c:f>'UA vs. CA yields (aggregated)'!$C$2:$C$9</c:f>
              <c:numCache>
                <c:formatCode>General</c:formatCode>
                <c:ptCount val="8"/>
                <c:pt idx="0" formatCode="0.00">
                  <c:v>0.61947339222952691</c:v>
                </c:pt>
                <c:pt idx="1">
                  <c:v>0.42000000000000004</c:v>
                </c:pt>
                <c:pt idx="2" formatCode="0.00">
                  <c:v>2.2179992881106405</c:v>
                </c:pt>
                <c:pt idx="3" formatCode="0.00">
                  <c:v>0.8516354472321106</c:v>
                </c:pt>
                <c:pt idx="4">
                  <c:v>0.05</c:v>
                </c:pt>
                <c:pt idx="5" formatCode="0.00">
                  <c:v>3.7516218248244502</c:v>
                </c:pt>
                <c:pt idx="6" formatCode="0.00">
                  <c:v>5.3149999999999995</c:v>
                </c:pt>
                <c:pt idx="7" formatCode="0.00">
                  <c:v>4.6226936805682595</c:v>
                </c:pt>
              </c:numCache>
            </c:numRef>
          </c:val>
          <c:extLst>
            <c:ext xmlns:c16="http://schemas.microsoft.com/office/drawing/2014/chart" uri="{C3380CC4-5D6E-409C-BE32-E72D297353CC}">
              <c16:uniqueId val="{00000000-6F68-4F37-9C0A-AB03A683C7BF}"/>
            </c:ext>
          </c:extLst>
        </c:ser>
        <c:ser>
          <c:idx val="4"/>
          <c:order val="4"/>
          <c:tx>
            <c:strRef>
              <c:f>'UA vs. CA yields (aggregated)'!$H$1</c:f>
              <c:strCache>
                <c:ptCount val="1"/>
                <c:pt idx="0">
                  <c:v>Conventional agriculture (FAO)</c:v>
                </c:pt>
              </c:strCache>
            </c:strRef>
          </c:tx>
          <c:spPr>
            <a:solidFill>
              <a:schemeClr val="accent5"/>
            </a:solidFill>
            <a:ln>
              <a:noFill/>
            </a:ln>
            <a:effectLst/>
          </c:spPr>
          <c:invertIfNegative val="0"/>
          <c:errBars>
            <c:errBarType val="both"/>
            <c:errValType val="cust"/>
            <c:noEndCap val="0"/>
            <c:plus>
              <c:numRef>
                <c:f>'UA vs. CA yields (aggregated)'!$L$2:$L$9</c:f>
                <c:numCache>
                  <c:formatCode>General</c:formatCode>
                  <c:ptCount val="8"/>
                  <c:pt idx="0">
                    <c:v>2.06E-2</c:v>
                  </c:pt>
                  <c:pt idx="1">
                    <c:v>9.8799999999999999E-3</c:v>
                  </c:pt>
                  <c:pt idx="2">
                    <c:v>3.9300000000000002E-2</c:v>
                  </c:pt>
                  <c:pt idx="3">
                    <c:v>1.18E-2</c:v>
                  </c:pt>
                  <c:pt idx="4">
                    <c:v>5.8999999999999999E-3</c:v>
                  </c:pt>
                  <c:pt idx="5">
                    <c:v>6.2199999999999998E-2</c:v>
                  </c:pt>
                  <c:pt idx="6">
                    <c:v>0.17899999999999999</c:v>
                  </c:pt>
                  <c:pt idx="7">
                    <c:v>7.8E-2</c:v>
                  </c:pt>
                </c:numCache>
              </c:numRef>
            </c:plus>
            <c:minus>
              <c:numRef>
                <c:f>'UA vs. CA yields (aggregated)'!$K$2:$K$9</c:f>
                <c:numCache>
                  <c:formatCode>General</c:formatCode>
                  <c:ptCount val="8"/>
                  <c:pt idx="0">
                    <c:v>2.06E-2</c:v>
                  </c:pt>
                  <c:pt idx="1">
                    <c:v>9.8799999999999999E-3</c:v>
                  </c:pt>
                  <c:pt idx="2">
                    <c:v>3.9300000000000002E-2</c:v>
                  </c:pt>
                  <c:pt idx="3">
                    <c:v>1.18E-2</c:v>
                  </c:pt>
                  <c:pt idx="4">
                    <c:v>5.8999999999999999E-3</c:v>
                  </c:pt>
                  <c:pt idx="5">
                    <c:v>6.2199999999999998E-2</c:v>
                  </c:pt>
                  <c:pt idx="6">
                    <c:v>0.17899999999999999</c:v>
                  </c:pt>
                  <c:pt idx="7">
                    <c:v>7.8E-2</c:v>
                  </c:pt>
                </c:numCache>
              </c:numRef>
            </c:minus>
            <c:spPr>
              <a:noFill/>
              <a:ln w="9525" cap="flat" cmpd="sng" algn="ctr">
                <a:solidFill>
                  <a:schemeClr val="tx1">
                    <a:lumMod val="65000"/>
                    <a:lumOff val="35000"/>
                  </a:schemeClr>
                </a:solidFill>
                <a:round/>
              </a:ln>
              <a:effectLst/>
            </c:spPr>
          </c:errBars>
          <c:cat>
            <c:strRef>
              <c:f>'UA vs. CA yields (aggregated)'!$A$2:$A$9</c:f>
              <c:strCache>
                <c:ptCount val="8"/>
                <c:pt idx="0">
                  <c:v>Cereals</c:v>
                </c:pt>
                <c:pt idx="1">
                  <c:v>Fibre crops primary</c:v>
                </c:pt>
                <c:pt idx="2">
                  <c:v>Fruit primary</c:v>
                </c:pt>
                <c:pt idx="3">
                  <c:v>Oilcrops</c:v>
                </c:pt>
                <c:pt idx="4">
                  <c:v>Pulses</c:v>
                </c:pt>
                <c:pt idx="5">
                  <c:v>Roots and tubers</c:v>
                </c:pt>
                <c:pt idx="6">
                  <c:v>Sugar crops primary</c:v>
                </c:pt>
                <c:pt idx="7">
                  <c:v>Vegetables primary</c:v>
                </c:pt>
              </c:strCache>
            </c:strRef>
          </c:cat>
          <c:val>
            <c:numRef>
              <c:f>'UA vs. CA yields (aggregated)'!$H$2:$H$9</c:f>
              <c:numCache>
                <c:formatCode>0.00</c:formatCode>
                <c:ptCount val="8"/>
                <c:pt idx="0">
                  <c:v>0.40295833333333336</c:v>
                </c:pt>
                <c:pt idx="1">
                  <c:v>0.01</c:v>
                </c:pt>
                <c:pt idx="2">
                  <c:v>1.3467499999999999</c:v>
                </c:pt>
                <c:pt idx="3">
                  <c:v>0.34</c:v>
                </c:pt>
                <c:pt idx="4">
                  <c:v>9.4871666666666701E-2</c:v>
                </c:pt>
                <c:pt idx="5">
                  <c:v>1.33629833333333</c:v>
                </c:pt>
                <c:pt idx="6">
                  <c:v>6.9175133333333303</c:v>
                </c:pt>
                <c:pt idx="7">
                  <c:v>1.9420500000000001</c:v>
                </c:pt>
              </c:numCache>
            </c:numRef>
          </c:val>
          <c:extLst>
            <c:ext xmlns:c16="http://schemas.microsoft.com/office/drawing/2014/chart" uri="{C3380CC4-5D6E-409C-BE32-E72D297353CC}">
              <c16:uniqueId val="{00000001-6F68-4F37-9C0A-AB03A683C7BF}"/>
            </c:ext>
          </c:extLst>
        </c:ser>
        <c:dLbls>
          <c:showLegendKey val="0"/>
          <c:showVal val="0"/>
          <c:showCatName val="0"/>
          <c:showSerName val="0"/>
          <c:showPercent val="0"/>
          <c:showBubbleSize val="0"/>
        </c:dLbls>
        <c:gapWidth val="219"/>
        <c:overlap val="-27"/>
        <c:axId val="468621864"/>
        <c:axId val="468630064"/>
        <c:extLst>
          <c:ext xmlns:c15="http://schemas.microsoft.com/office/drawing/2012/chart" uri="{02D57815-91ED-43cb-92C2-25804820EDAC}">
            <c15:filteredBarSeries>
              <c15:ser>
                <c:idx val="0"/>
                <c:order val="0"/>
                <c:tx>
                  <c:strRef>
                    <c:extLst>
                      <c:ext uri="{02D57815-91ED-43cb-92C2-25804820EDAC}">
                        <c15:formulaRef>
                          <c15:sqref>'UA vs. CA yields (aggregated)'!$B$1</c15:sqref>
                        </c15:formulaRef>
                      </c:ext>
                    </c:extLst>
                    <c:strCache>
                      <c:ptCount val="1"/>
                      <c:pt idx="0">
                        <c:v>n = </c:v>
                      </c:pt>
                    </c:strCache>
                  </c:strRef>
                </c:tx>
                <c:spPr>
                  <a:solidFill>
                    <a:schemeClr val="accent1"/>
                  </a:solidFill>
                  <a:ln>
                    <a:noFill/>
                  </a:ln>
                  <a:effectLst/>
                </c:spPr>
                <c:invertIfNegative val="0"/>
                <c:cat>
                  <c:strRef>
                    <c:extLst>
                      <c:ext uri="{02D57815-91ED-43cb-92C2-25804820EDAC}">
                        <c15:formulaRef>
                          <c15:sqref>'UA vs. CA yields (aggregated)'!$A$2:$A$9</c15:sqref>
                        </c15:formulaRef>
                      </c:ext>
                    </c:extLst>
                    <c:strCache>
                      <c:ptCount val="8"/>
                      <c:pt idx="0">
                        <c:v>Cereals</c:v>
                      </c:pt>
                      <c:pt idx="1">
                        <c:v>Fibre crops primary</c:v>
                      </c:pt>
                      <c:pt idx="2">
                        <c:v>Fruit primary</c:v>
                      </c:pt>
                      <c:pt idx="3">
                        <c:v>Oilcrops</c:v>
                      </c:pt>
                      <c:pt idx="4">
                        <c:v>Pulses</c:v>
                      </c:pt>
                      <c:pt idx="5">
                        <c:v>Roots and tubers</c:v>
                      </c:pt>
                      <c:pt idx="6">
                        <c:v>Sugar crops primary</c:v>
                      </c:pt>
                      <c:pt idx="7">
                        <c:v>Vegetables primary</c:v>
                      </c:pt>
                    </c:strCache>
                  </c:strRef>
                </c:cat>
                <c:val>
                  <c:numRef>
                    <c:extLst>
                      <c:ext uri="{02D57815-91ED-43cb-92C2-25804820EDAC}">
                        <c15:formulaRef>
                          <c15:sqref>'UA vs. CA yields (aggregated)'!$B$2:$B$9</c15:sqref>
                        </c15:formulaRef>
                      </c:ext>
                    </c:extLst>
                    <c:numCache>
                      <c:formatCode>General</c:formatCode>
                      <c:ptCount val="8"/>
                      <c:pt idx="0">
                        <c:v>321</c:v>
                      </c:pt>
                      <c:pt idx="1">
                        <c:v>13</c:v>
                      </c:pt>
                      <c:pt idx="2">
                        <c:v>98</c:v>
                      </c:pt>
                      <c:pt idx="3">
                        <c:v>28</c:v>
                      </c:pt>
                      <c:pt idx="4">
                        <c:v>1</c:v>
                      </c:pt>
                      <c:pt idx="5">
                        <c:v>24</c:v>
                      </c:pt>
                      <c:pt idx="6">
                        <c:v>8</c:v>
                      </c:pt>
                      <c:pt idx="7">
                        <c:v>1569</c:v>
                      </c:pt>
                    </c:numCache>
                  </c:numRef>
                </c:val>
                <c:extLst>
                  <c:ext xmlns:c16="http://schemas.microsoft.com/office/drawing/2014/chart" uri="{C3380CC4-5D6E-409C-BE32-E72D297353CC}">
                    <c16:uniqueId val="{00000002-6F68-4F37-9C0A-AB03A683C7B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'UA vs. CA yields (aggregated)'!$F$1</c15:sqref>
                        </c15:formulaRef>
                      </c:ext>
                    </c:extLst>
                    <c:strCache>
                      <c:ptCount val="1"/>
                      <c:pt idx="0">
                        <c:v>Lower CI 95%</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'UA vs. CA yields (aggregated)'!$A$2:$A$9</c15:sqref>
                        </c15:formulaRef>
                      </c:ext>
                    </c:extLst>
                    <c:strCache>
                      <c:ptCount val="8"/>
                      <c:pt idx="0">
                        <c:v>Cereals</c:v>
                      </c:pt>
                      <c:pt idx="1">
                        <c:v>Fibre crops primary</c:v>
                      </c:pt>
                      <c:pt idx="2">
                        <c:v>Fruit primary</c:v>
                      </c:pt>
                      <c:pt idx="3">
                        <c:v>Oilcrops</c:v>
                      </c:pt>
                      <c:pt idx="4">
                        <c:v>Pulses</c:v>
                      </c:pt>
                      <c:pt idx="5">
                        <c:v>Roots and tubers</c:v>
                      </c:pt>
                      <c:pt idx="6">
                        <c:v>Sugar crops primary</c:v>
                      </c:pt>
                      <c:pt idx="7">
                        <c:v>Vegetables primary</c:v>
                      </c:pt>
                    </c:strCache>
                  </c:strRef>
                </c:cat>
                <c:val>
                  <c:numRef>
                    <c:extLst xmlns:c15="http://schemas.microsoft.com/office/drawing/2012/chart">
                      <c:ext xmlns:c15="http://schemas.microsoft.com/office/drawing/2012/chart" uri="{02D57815-91ED-43cb-92C2-25804820EDAC}">
                        <c15:formulaRef>
                          <c15:sqref>'UA vs. CA yields (aggregated)'!$F$2:$F$9</c15:sqref>
                        </c15:formulaRef>
                      </c:ext>
                    </c:extLst>
                    <c:numCache>
                      <c:formatCode>0.00</c:formatCode>
                      <c:ptCount val="8"/>
                      <c:pt idx="0">
                        <c:v>6.5088617369043145E-2</c:v>
                      </c:pt>
                      <c:pt idx="1">
                        <c:v>0.15769230769230774</c:v>
                      </c:pt>
                      <c:pt idx="2">
                        <c:v>0.32744589678757086</c:v>
                      </c:pt>
                      <c:pt idx="3">
                        <c:v>0.2087439854483264</c:v>
                      </c:pt>
                      <c:pt idx="5">
                        <c:v>0.83532645606707323</c:v>
                      </c:pt>
                      <c:pt idx="6">
                        <c:v>0.13874999999999993</c:v>
                      </c:pt>
                      <c:pt idx="7">
                        <c:v>0.41209086093531511</c:v>
                      </c:pt>
                    </c:numCache>
                  </c:numRef>
                </c:val>
                <c:extLst xmlns:c15="http://schemas.microsoft.com/office/drawing/2012/chart">
                  <c:ext xmlns:c16="http://schemas.microsoft.com/office/drawing/2014/chart" uri="{C3380CC4-5D6E-409C-BE32-E72D297353CC}">
                    <c16:uniqueId val="{00000003-6F68-4F37-9C0A-AB03A683C7BF}"/>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'UA vs. CA yields (aggregated)'!$G$1</c15:sqref>
                        </c15:formulaRef>
                      </c:ext>
                    </c:extLst>
                    <c:strCache>
                      <c:ptCount val="1"/>
                      <c:pt idx="0">
                        <c:v>Upper CI 95%</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'UA vs. CA yields (aggregated)'!$A$2:$A$9</c15:sqref>
                        </c15:formulaRef>
                      </c:ext>
                    </c:extLst>
                    <c:strCache>
                      <c:ptCount val="8"/>
                      <c:pt idx="0">
                        <c:v>Cereals</c:v>
                      </c:pt>
                      <c:pt idx="1">
                        <c:v>Fibre crops primary</c:v>
                      </c:pt>
                      <c:pt idx="2">
                        <c:v>Fruit primary</c:v>
                      </c:pt>
                      <c:pt idx="3">
                        <c:v>Oilcrops</c:v>
                      </c:pt>
                      <c:pt idx="4">
                        <c:v>Pulses</c:v>
                      </c:pt>
                      <c:pt idx="5">
                        <c:v>Roots and tubers</c:v>
                      </c:pt>
                      <c:pt idx="6">
                        <c:v>Sugar crops primary</c:v>
                      </c:pt>
                      <c:pt idx="7">
                        <c:v>Vegetables primary</c:v>
                      </c:pt>
                    </c:strCache>
                  </c:strRef>
                </c:cat>
                <c:val>
                  <c:numRef>
                    <c:extLst xmlns:c15="http://schemas.microsoft.com/office/drawing/2012/chart">
                      <c:ext xmlns:c15="http://schemas.microsoft.com/office/drawing/2012/chart" uri="{02D57815-91ED-43cb-92C2-25804820EDAC}">
                        <c15:formulaRef>
                          <c15:sqref>'UA vs. CA yields (aggregated)'!$G$2:$G$9</c15:sqref>
                        </c15:formulaRef>
                      </c:ext>
                    </c:extLst>
                    <c:numCache>
                      <c:formatCode>0.00</c:formatCode>
                      <c:ptCount val="8"/>
                      <c:pt idx="0">
                        <c:v>7.1827503105400536E-2</c:v>
                      </c:pt>
                      <c:pt idx="1">
                        <c:v>0.21769230769230774</c:v>
                      </c:pt>
                      <c:pt idx="2">
                        <c:v>0.37005835051389324</c:v>
                      </c:pt>
                      <c:pt idx="3">
                        <c:v>0.22109504767576205</c:v>
                      </c:pt>
                      <c:pt idx="5">
                        <c:v>0.88544494175075217</c:v>
                      </c:pt>
                      <c:pt idx="6">
                        <c:v>0.12875000000000014</c:v>
                      </c:pt>
                      <c:pt idx="7">
                        <c:v>0.46653708311070918</c:v>
                      </c:pt>
                    </c:numCache>
                  </c:numRef>
                </c:val>
                <c:extLst xmlns:c15="http://schemas.microsoft.com/office/drawing/2012/chart">
                  <c:ext xmlns:c16="http://schemas.microsoft.com/office/drawing/2014/chart" uri="{C3380CC4-5D6E-409C-BE32-E72D297353CC}">
                    <c16:uniqueId val="{00000004-6F68-4F37-9C0A-AB03A683C7BF}"/>
                  </c:ext>
                </c:extLst>
              </c15:ser>
            </c15:filteredBarSeries>
          </c:ext>
        </c:extLst>
      </c:barChart>
      <c:catAx>
        <c:axId val="46862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8630064"/>
        <c:crosses val="autoZero"/>
        <c:auto val="1"/>
        <c:lblAlgn val="ctr"/>
        <c:lblOffset val="100"/>
        <c:noMultiLvlLbl val="0"/>
      </c:catAx>
      <c:valAx>
        <c:axId val="46863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Crop yields</a:t>
                </a:r>
                <a:r>
                  <a:rPr lang="en-GB" baseline="0"/>
                  <a:t> </a:t>
                </a:r>
                <a:r>
                  <a:rPr lang="en-GB"/>
                  <a:t>(kg m</a:t>
                </a:r>
                <a:r>
                  <a:rPr lang="en-GB" baseline="30000"/>
                  <a:t>-2</a:t>
                </a:r>
                <a:r>
                  <a:rPr lang="en-GB" baseline="0"/>
                  <a:t> cycle</a:t>
                </a:r>
                <a:r>
                  <a:rPr lang="en-GB" baseline="30000"/>
                  <a:t>-1</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8621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'UA vs. CA yields'!$C$1</c:f>
              <c:strCache>
                <c:ptCount val="1"/>
                <c:pt idx="0">
                  <c:v>Urban agriculture</c:v>
                </c:pt>
              </c:strCache>
            </c:strRef>
          </c:tx>
          <c:spPr>
            <a:solidFill>
              <a:schemeClr val="accent2"/>
            </a:solidFill>
            <a:ln>
              <a:noFill/>
            </a:ln>
            <a:effectLst/>
          </c:spPr>
          <c:invertIfNegative val="0"/>
          <c:errBars>
            <c:errBarType val="both"/>
            <c:errValType val="cust"/>
            <c:noEndCap val="0"/>
            <c:plus>
              <c:numRef>
                <c:f>'UA vs. CA yields'!$G$2:$G$13</c:f>
                <c:numCache>
                  <c:formatCode>General</c:formatCode>
                  <c:ptCount val="12"/>
                  <c:pt idx="0">
                    <c:v>0.37601017696151207</c:v>
                  </c:pt>
                  <c:pt idx="1">
                    <c:v>1.5020588833147981</c:v>
                  </c:pt>
                  <c:pt idx="2">
                    <c:v>0.10672724290634727</c:v>
                  </c:pt>
                  <c:pt idx="3">
                    <c:v>2.6199697327063527</c:v>
                  </c:pt>
                  <c:pt idx="4">
                    <c:v>3.5612356623155144</c:v>
                  </c:pt>
                  <c:pt idx="5">
                    <c:v>0.70553113108907883</c:v>
                  </c:pt>
                  <c:pt idx="6">
                    <c:v>0.16857053963875501</c:v>
                  </c:pt>
                  <c:pt idx="7">
                    <c:v>4.2032505376343843E-2</c:v>
                  </c:pt>
                  <c:pt idx="8">
                    <c:v>0.3951122454264282</c:v>
                  </c:pt>
                  <c:pt idx="9">
                    <c:v>2.3505411664996227</c:v>
                  </c:pt>
                  <c:pt idx="10">
                    <c:v>0.91717311951988556</c:v>
                  </c:pt>
                  <c:pt idx="11">
                    <c:v>6.5844796083793178E-2</c:v>
                  </c:pt>
                </c:numCache>
              </c:numRef>
            </c:plus>
            <c:minus>
              <c:numRef>
                <c:f>'UA vs. CA yields'!$F$2:$F$13</c:f>
                <c:numCache>
                  <c:formatCode>General</c:formatCode>
                  <c:ptCount val="12"/>
                  <c:pt idx="0">
                    <c:v>0.32220873248685389</c:v>
                  </c:pt>
                  <c:pt idx="1">
                    <c:v>1.0054685468537934</c:v>
                  </c:pt>
                  <c:pt idx="2">
                    <c:v>0.10331777923568985</c:v>
                  </c:pt>
                  <c:pt idx="3">
                    <c:v>1.9135311691421766</c:v>
                  </c:pt>
                  <c:pt idx="4">
                    <c:v>3.2094486475432387</c:v>
                  </c:pt>
                  <c:pt idx="5">
                    <c:v>0.49928391539362593</c:v>
                  </c:pt>
                  <c:pt idx="6">
                    <c:v>0.13487866898004813</c:v>
                  </c:pt>
                  <c:pt idx="7">
                    <c:v>4.4099497311828162E-2</c:v>
                  </c:pt>
                  <c:pt idx="8">
                    <c:v>0.34361351072327562</c:v>
                  </c:pt>
                  <c:pt idx="9">
                    <c:v>1.7135791612661722</c:v>
                  </c:pt>
                  <c:pt idx="10">
                    <c:v>0.72962462698494646</c:v>
                  </c:pt>
                  <c:pt idx="11">
                    <c:v>5.6539198308795446E-2</c:v>
                  </c:pt>
                </c:numCache>
              </c:numRef>
            </c:minus>
            <c:spPr>
              <a:noFill/>
              <a:ln w="9525" cap="flat" cmpd="sng" algn="ctr">
                <a:solidFill>
                  <a:schemeClr val="tx1">
                    <a:lumMod val="65000"/>
                    <a:lumOff val="35000"/>
                  </a:schemeClr>
                </a:solidFill>
                <a:round/>
              </a:ln>
              <a:effectLst/>
            </c:spPr>
          </c:errBars>
          <c:cat>
            <c:strRef>
              <c:f>'UA vs. CA yields'!$A$2:$A$13</c:f>
              <c:strCache>
                <c:ptCount val="12"/>
                <c:pt idx="0">
                  <c:v>Beans</c:v>
                </c:pt>
                <c:pt idx="1">
                  <c:v>Cabbages and other brassicas</c:v>
                </c:pt>
                <c:pt idx="2">
                  <c:v>Cauliflowers and broccoli</c:v>
                </c:pt>
                <c:pt idx="3">
                  <c:v>Chillies and peppers</c:v>
                </c:pt>
                <c:pt idx="4">
                  <c:v>Cucumbers and gherkins</c:v>
                </c:pt>
                <c:pt idx="5">
                  <c:v>Lettuce and chicory</c:v>
                </c:pt>
                <c:pt idx="6">
                  <c:v>Maize</c:v>
                </c:pt>
                <c:pt idx="7">
                  <c:v>Paddy rice</c:v>
                </c:pt>
                <c:pt idx="8">
                  <c:v>Strawberries</c:v>
                </c:pt>
                <c:pt idx="9">
                  <c:v>Tomatoes</c:v>
                </c:pt>
                <c:pt idx="10">
                  <c:v>Vegetables, fresh nes</c:v>
                </c:pt>
                <c:pt idx="11">
                  <c:v>Wheat</c:v>
                </c:pt>
              </c:strCache>
            </c:strRef>
          </c:cat>
          <c:val>
            <c:numRef>
              <c:f>'UA vs. CA yields'!$C$2:$C$13</c:f>
              <c:numCache>
                <c:formatCode>0.00</c:formatCode>
                <c:ptCount val="12"/>
                <c:pt idx="0">
                  <c:v>1.4551138017823153</c:v>
                </c:pt>
                <c:pt idx="1">
                  <c:v>3.5847665906372113</c:v>
                </c:pt>
                <c:pt idx="2">
                  <c:v>1.8658087584057734</c:v>
                </c:pt>
                <c:pt idx="3">
                  <c:v>5.4897995832744462</c:v>
                </c:pt>
                <c:pt idx="4">
                  <c:v>16.853710460159231</c:v>
                </c:pt>
                <c:pt idx="5">
                  <c:v>3.7635833975536475</c:v>
                </c:pt>
                <c:pt idx="6">
                  <c:v>0.54901639635565502</c:v>
                </c:pt>
                <c:pt idx="7">
                  <c:v>0.61105226612903218</c:v>
                </c:pt>
                <c:pt idx="8">
                  <c:v>2.497996146212039</c:v>
                </c:pt>
                <c:pt idx="9">
                  <c:v>8.7326675897235173</c:v>
                </c:pt>
                <c:pt idx="10">
                  <c:v>4.1657356554167979</c:v>
                </c:pt>
                <c:pt idx="11">
                  <c:v>0.44123100455982017</c:v>
                </c:pt>
              </c:numCache>
            </c:numRef>
          </c:val>
          <c:extLst>
            <c:ext xmlns:c16="http://schemas.microsoft.com/office/drawing/2014/chart" uri="{C3380CC4-5D6E-409C-BE32-E72D297353CC}">
              <c16:uniqueId val="{00000000-8B7E-46BC-83A5-5FA8E195F24B}"/>
            </c:ext>
          </c:extLst>
        </c:ser>
        <c:ser>
          <c:idx val="5"/>
          <c:order val="5"/>
          <c:tx>
            <c:strRef>
              <c:f>'UA vs. CA yields'!$H$1</c:f>
              <c:strCache>
                <c:ptCount val="1"/>
                <c:pt idx="0">
                  <c:v>Conventional agriculture (FAO)</c:v>
                </c:pt>
              </c:strCache>
            </c:strRef>
          </c:tx>
          <c:spPr>
            <a:solidFill>
              <a:schemeClr val="accent5"/>
            </a:solidFill>
            <a:ln>
              <a:noFill/>
            </a:ln>
            <a:effectLst/>
          </c:spPr>
          <c:invertIfNegative val="0"/>
          <c:errBars>
            <c:errBarType val="both"/>
            <c:errValType val="cust"/>
            <c:noEndCap val="0"/>
            <c:plus>
              <c:numRef>
                <c:f>'UA vs. CA yields'!$L$2:$L$13</c:f>
                <c:numCache>
                  <c:formatCode>General</c:formatCode>
                  <c:ptCount val="12"/>
                  <c:pt idx="0">
                    <c:v>4.5499999999999999E-2</c:v>
                  </c:pt>
                  <c:pt idx="1">
                    <c:v>9.4500000000000001E-2</c:v>
                  </c:pt>
                  <c:pt idx="2">
                    <c:v>6.3899999999999998E-2</c:v>
                  </c:pt>
                  <c:pt idx="3">
                    <c:v>0.33200000000000002</c:v>
                  </c:pt>
                  <c:pt idx="4">
                    <c:v>0.76700000000000002</c:v>
                  </c:pt>
                  <c:pt idx="5">
                    <c:v>9.5600000000000004E-2</c:v>
                  </c:pt>
                  <c:pt idx="6">
                    <c:v>3.04E-2</c:v>
                  </c:pt>
                  <c:pt idx="7">
                    <c:v>1.6199999999999999E-2</c:v>
                  </c:pt>
                  <c:pt idx="8">
                    <c:v>0.13200000000000001</c:v>
                  </c:pt>
                  <c:pt idx="9">
                    <c:v>0.57699999999999996</c:v>
                  </c:pt>
                  <c:pt idx="10">
                    <c:v>5.9200000000000003E-2</c:v>
                  </c:pt>
                  <c:pt idx="11">
                    <c:v>1.5100000000000001E-2</c:v>
                  </c:pt>
                </c:numCache>
              </c:numRef>
            </c:plus>
            <c:minus>
              <c:numRef>
                <c:f>'UA vs. CA yields'!$K$2:$K$13</c:f>
                <c:numCache>
                  <c:formatCode>General</c:formatCode>
                  <c:ptCount val="12"/>
                  <c:pt idx="0">
                    <c:v>4.5499999999999999E-2</c:v>
                  </c:pt>
                  <c:pt idx="1">
                    <c:v>9.4500000000000001E-2</c:v>
                  </c:pt>
                  <c:pt idx="2">
                    <c:v>6.3899999999999998E-2</c:v>
                  </c:pt>
                  <c:pt idx="3">
                    <c:v>0.33200000000000002</c:v>
                  </c:pt>
                  <c:pt idx="4">
                    <c:v>0.76700000000000002</c:v>
                  </c:pt>
                  <c:pt idx="5">
                    <c:v>9.5600000000000004E-2</c:v>
                  </c:pt>
                  <c:pt idx="6">
                    <c:v>3.04E-2</c:v>
                  </c:pt>
                  <c:pt idx="7">
                    <c:v>1.6199999999999999E-2</c:v>
                  </c:pt>
                  <c:pt idx="8">
                    <c:v>0.13200000000000001</c:v>
                  </c:pt>
                  <c:pt idx="9">
                    <c:v>0.57699999999999996</c:v>
                  </c:pt>
                  <c:pt idx="10">
                    <c:v>5.9200000000000003E-2</c:v>
                  </c:pt>
                  <c:pt idx="11">
                    <c:v>1.5100000000000001E-2</c:v>
                  </c:pt>
                </c:numCache>
              </c:numRef>
            </c:minus>
            <c:spPr>
              <a:noFill/>
              <a:ln w="9525" cap="flat" cmpd="sng" algn="ctr">
                <a:solidFill>
                  <a:schemeClr val="tx1">
                    <a:lumMod val="65000"/>
                    <a:lumOff val="35000"/>
                  </a:schemeClr>
                </a:solidFill>
                <a:round/>
              </a:ln>
              <a:effectLst/>
            </c:spPr>
          </c:errBars>
          <c:cat>
            <c:strRef>
              <c:f>'UA vs. CA yields'!$A$2:$A$13</c:f>
              <c:strCache>
                <c:ptCount val="12"/>
                <c:pt idx="0">
                  <c:v>Beans</c:v>
                </c:pt>
                <c:pt idx="1">
                  <c:v>Cabbages and other brassicas</c:v>
                </c:pt>
                <c:pt idx="2">
                  <c:v>Cauliflowers and broccoli</c:v>
                </c:pt>
                <c:pt idx="3">
                  <c:v>Chillies and peppers</c:v>
                </c:pt>
                <c:pt idx="4">
                  <c:v>Cucumbers and gherkins</c:v>
                </c:pt>
                <c:pt idx="5">
                  <c:v>Lettuce and chicory</c:v>
                </c:pt>
                <c:pt idx="6">
                  <c:v>Maize</c:v>
                </c:pt>
                <c:pt idx="7">
                  <c:v>Paddy rice</c:v>
                </c:pt>
                <c:pt idx="8">
                  <c:v>Strawberries</c:v>
                </c:pt>
                <c:pt idx="9">
                  <c:v>Tomatoes</c:v>
                </c:pt>
                <c:pt idx="10">
                  <c:v>Vegetables, fresh nes</c:v>
                </c:pt>
                <c:pt idx="11">
                  <c:v>Wheat</c:v>
                </c:pt>
              </c:strCache>
            </c:strRef>
          </c:cat>
          <c:val>
            <c:numRef>
              <c:f>'UA vs. CA yields'!$H$2:$H$13</c:f>
              <c:numCache>
                <c:formatCode>0.00</c:formatCode>
                <c:ptCount val="12"/>
                <c:pt idx="0">
                  <c:v>1.2258183333333299</c:v>
                </c:pt>
                <c:pt idx="1">
                  <c:v>2.9032149999999999</c:v>
                </c:pt>
                <c:pt idx="2">
                  <c:v>1.8733949999999999</c:v>
                </c:pt>
                <c:pt idx="3">
                  <c:v>1.78334666666667</c:v>
                </c:pt>
                <c:pt idx="4">
                  <c:v>3.8391500000000001</c:v>
                </c:pt>
                <c:pt idx="5">
                  <c:v>2.2006283333333299</c:v>
                </c:pt>
                <c:pt idx="6">
                  <c:v>0.57177999999999995</c:v>
                </c:pt>
                <c:pt idx="7">
                  <c:v>0.45800000000000002</c:v>
                </c:pt>
                <c:pt idx="8">
                  <c:v>2.2196033333333332</c:v>
                </c:pt>
                <c:pt idx="9">
                  <c:v>3.6539966666666701</c:v>
                </c:pt>
                <c:pt idx="10">
                  <c:v>1.4399566666666701</c:v>
                </c:pt>
                <c:pt idx="11">
                  <c:v>0.34523666666666702</c:v>
                </c:pt>
              </c:numCache>
            </c:numRef>
          </c:val>
          <c:extLst>
            <c:ext xmlns:c16="http://schemas.microsoft.com/office/drawing/2014/chart" uri="{C3380CC4-5D6E-409C-BE32-E72D297353CC}">
              <c16:uniqueId val="{00000001-8B7E-46BC-83A5-5FA8E195F24B}"/>
            </c:ext>
          </c:extLst>
        </c:ser>
        <c:dLbls>
          <c:showLegendKey val="0"/>
          <c:showVal val="0"/>
          <c:showCatName val="0"/>
          <c:showSerName val="0"/>
          <c:showPercent val="0"/>
          <c:showBubbleSize val="0"/>
        </c:dLbls>
        <c:gapWidth val="219"/>
        <c:overlap val="-27"/>
        <c:axId val="861790768"/>
        <c:axId val="861791096"/>
        <c:extLst>
          <c:ext xmlns:c15="http://schemas.microsoft.com/office/drawing/2012/chart" uri="{02D57815-91ED-43cb-92C2-25804820EDAC}">
            <c15:filteredBarSeries>
              <c15:ser>
                <c:idx val="0"/>
                <c:order val="0"/>
                <c:tx>
                  <c:strRef>
                    <c:extLst>
                      <c:ext uri="{02D57815-91ED-43cb-92C2-25804820EDAC}">
                        <c15:formulaRef>
                          <c15:sqref>'UA vs. CA yields'!$B$1</c15:sqref>
                        </c15:formulaRef>
                      </c:ext>
                    </c:extLst>
                    <c:strCache>
                      <c:ptCount val="1"/>
                      <c:pt idx="0">
                        <c:v>n = </c:v>
                      </c:pt>
                    </c:strCache>
                  </c:strRef>
                </c:tx>
                <c:spPr>
                  <a:solidFill>
                    <a:schemeClr val="accent1"/>
                  </a:solidFill>
                  <a:ln>
                    <a:noFill/>
                  </a:ln>
                  <a:effectLst/>
                </c:spPr>
                <c:invertIfNegative val="0"/>
                <c:cat>
                  <c:strRef>
                    <c:extLst>
                      <c:ext uri="{02D57815-91ED-43cb-92C2-25804820EDAC}">
                        <c15:formulaRef>
                          <c15:sqref>'UA vs. CA yields'!$A$2:$A$13</c15:sqref>
                        </c15:formulaRef>
                      </c:ext>
                    </c:extLst>
                    <c:strCache>
                      <c:ptCount val="12"/>
                      <c:pt idx="0">
                        <c:v>Beans</c:v>
                      </c:pt>
                      <c:pt idx="1">
                        <c:v>Cabbages and other brassicas</c:v>
                      </c:pt>
                      <c:pt idx="2">
                        <c:v>Cauliflowers and broccoli</c:v>
                      </c:pt>
                      <c:pt idx="3">
                        <c:v>Chillies and peppers</c:v>
                      </c:pt>
                      <c:pt idx="4">
                        <c:v>Cucumbers and gherkins</c:v>
                      </c:pt>
                      <c:pt idx="5">
                        <c:v>Lettuce and chicory</c:v>
                      </c:pt>
                      <c:pt idx="6">
                        <c:v>Maize</c:v>
                      </c:pt>
                      <c:pt idx="7">
                        <c:v>Paddy rice</c:v>
                      </c:pt>
                      <c:pt idx="8">
                        <c:v>Strawberries</c:v>
                      </c:pt>
                      <c:pt idx="9">
                        <c:v>Tomatoes</c:v>
                      </c:pt>
                      <c:pt idx="10">
                        <c:v>Vegetables, fresh nes</c:v>
                      </c:pt>
                      <c:pt idx="11">
                        <c:v>Wheat</c:v>
                      </c:pt>
                    </c:strCache>
                  </c:strRef>
                </c:cat>
                <c:val>
                  <c:numRef>
                    <c:extLst>
                      <c:ext uri="{02D57815-91ED-43cb-92C2-25804820EDAC}">
                        <c15:formulaRef>
                          <c15:sqref>'UA vs. CA yields'!$B$2:$B$13</c15:sqref>
                        </c15:formulaRef>
                      </c:ext>
                    </c:extLst>
                    <c:numCache>
                      <c:formatCode>General</c:formatCode>
                      <c:ptCount val="12"/>
                      <c:pt idx="0">
                        <c:v>85</c:v>
                      </c:pt>
                      <c:pt idx="1">
                        <c:v>238</c:v>
                      </c:pt>
                      <c:pt idx="2">
                        <c:v>134</c:v>
                      </c:pt>
                      <c:pt idx="3">
                        <c:v>66</c:v>
                      </c:pt>
                      <c:pt idx="4">
                        <c:v>58</c:v>
                      </c:pt>
                      <c:pt idx="5">
                        <c:v>344</c:v>
                      </c:pt>
                      <c:pt idx="6">
                        <c:v>93</c:v>
                      </c:pt>
                      <c:pt idx="7">
                        <c:v>124</c:v>
                      </c:pt>
                      <c:pt idx="8">
                        <c:v>70</c:v>
                      </c:pt>
                      <c:pt idx="9">
                        <c:v>208</c:v>
                      </c:pt>
                      <c:pt idx="10">
                        <c:v>202</c:v>
                      </c:pt>
                      <c:pt idx="11">
                        <c:v>62</c:v>
                      </c:pt>
                    </c:numCache>
                  </c:numRef>
                </c:val>
                <c:extLst>
                  <c:ext xmlns:c16="http://schemas.microsoft.com/office/drawing/2014/chart" uri="{C3380CC4-5D6E-409C-BE32-E72D297353CC}">
                    <c16:uniqueId val="{00000002-8B7E-46BC-83A5-5FA8E195F24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'UA vs. CA yields'!$D$1</c15:sqref>
                        </c15:formulaRef>
                      </c:ext>
                    </c:extLst>
                    <c:strCache>
                      <c:ptCount val="1"/>
                      <c:pt idx="0">
                        <c:v>Lower CI 95%</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'UA vs. CA yields'!$A$2:$A$13</c15:sqref>
                        </c15:formulaRef>
                      </c:ext>
                    </c:extLst>
                    <c:strCache>
                      <c:ptCount val="12"/>
                      <c:pt idx="0">
                        <c:v>Beans</c:v>
                      </c:pt>
                      <c:pt idx="1">
                        <c:v>Cabbages and other brassicas</c:v>
                      </c:pt>
                      <c:pt idx="2">
                        <c:v>Cauliflowers and broccoli</c:v>
                      </c:pt>
                      <c:pt idx="3">
                        <c:v>Chillies and peppers</c:v>
                      </c:pt>
                      <c:pt idx="4">
                        <c:v>Cucumbers and gherkins</c:v>
                      </c:pt>
                      <c:pt idx="5">
                        <c:v>Lettuce and chicory</c:v>
                      </c:pt>
                      <c:pt idx="6">
                        <c:v>Maize</c:v>
                      </c:pt>
                      <c:pt idx="7">
                        <c:v>Paddy rice</c:v>
                      </c:pt>
                      <c:pt idx="8">
                        <c:v>Strawberries</c:v>
                      </c:pt>
                      <c:pt idx="9">
                        <c:v>Tomatoes</c:v>
                      </c:pt>
                      <c:pt idx="10">
                        <c:v>Vegetables, fresh nes</c:v>
                      </c:pt>
                      <c:pt idx="11">
                        <c:v>Wheat</c:v>
                      </c:pt>
                    </c:strCache>
                  </c:strRef>
                </c:cat>
                <c:val>
                  <c:numRef>
                    <c:extLst xmlns:c15="http://schemas.microsoft.com/office/drawing/2012/chart">
                      <c:ext xmlns:c15="http://schemas.microsoft.com/office/drawing/2012/chart" uri="{02D57815-91ED-43cb-92C2-25804820EDAC}">
                        <c15:formulaRef>
                          <c15:sqref>'UA vs. CA yields'!$D$2:$D$13</c15:sqref>
                        </c15:formulaRef>
                      </c:ext>
                    </c:extLst>
                    <c:numCache>
                      <c:formatCode>0.00</c:formatCode>
                      <c:ptCount val="12"/>
                      <c:pt idx="0">
                        <c:v>1.1329050692954614</c:v>
                      </c:pt>
                      <c:pt idx="1">
                        <c:v>2.5792980437834179</c:v>
                      </c:pt>
                      <c:pt idx="2">
                        <c:v>1.7624909791700836</c:v>
                      </c:pt>
                      <c:pt idx="3">
                        <c:v>3.5762684141322696</c:v>
                      </c:pt>
                      <c:pt idx="4">
                        <c:v>13.644261812615992</c:v>
                      </c:pt>
                      <c:pt idx="5">
                        <c:v>3.2642994821600215</c:v>
                      </c:pt>
                      <c:pt idx="6">
                        <c:v>0.41413772737560689</c:v>
                      </c:pt>
                      <c:pt idx="7">
                        <c:v>0.56695276881720402</c:v>
                      </c:pt>
                      <c:pt idx="8">
                        <c:v>2.1543826354887634</c:v>
                      </c:pt>
                      <c:pt idx="9">
                        <c:v>7.0190884284573452</c:v>
                      </c:pt>
                      <c:pt idx="10">
                        <c:v>3.4361110284318515</c:v>
                      </c:pt>
                      <c:pt idx="11">
                        <c:v>0.38469180625102473</c:v>
                      </c:pt>
                    </c:numCache>
                  </c:numRef>
                </c:val>
                <c:extLst xmlns:c15="http://schemas.microsoft.com/office/drawing/2012/chart">
                  <c:ext xmlns:c16="http://schemas.microsoft.com/office/drawing/2014/chart" uri="{C3380CC4-5D6E-409C-BE32-E72D297353CC}">
                    <c16:uniqueId val="{00000003-8B7E-46BC-83A5-5FA8E195F24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'UA vs. CA yields'!$F$1</c15:sqref>
                        </c15:formulaRef>
                      </c:ext>
                    </c:extLst>
                    <c:strCache>
                      <c:ptCount val="1"/>
                      <c:pt idx="0">
                        <c:v>Low CI 95%</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'UA vs. CA yields'!$A$2:$A$13</c15:sqref>
                        </c15:formulaRef>
                      </c:ext>
                    </c:extLst>
                    <c:strCache>
                      <c:ptCount val="12"/>
                      <c:pt idx="0">
                        <c:v>Beans</c:v>
                      </c:pt>
                      <c:pt idx="1">
                        <c:v>Cabbages and other brassicas</c:v>
                      </c:pt>
                      <c:pt idx="2">
                        <c:v>Cauliflowers and broccoli</c:v>
                      </c:pt>
                      <c:pt idx="3">
                        <c:v>Chillies and peppers</c:v>
                      </c:pt>
                      <c:pt idx="4">
                        <c:v>Cucumbers and gherkins</c:v>
                      </c:pt>
                      <c:pt idx="5">
                        <c:v>Lettuce and chicory</c:v>
                      </c:pt>
                      <c:pt idx="6">
                        <c:v>Maize</c:v>
                      </c:pt>
                      <c:pt idx="7">
                        <c:v>Paddy rice</c:v>
                      </c:pt>
                      <c:pt idx="8">
                        <c:v>Strawberries</c:v>
                      </c:pt>
                      <c:pt idx="9">
                        <c:v>Tomatoes</c:v>
                      </c:pt>
                      <c:pt idx="10">
                        <c:v>Vegetables, fresh nes</c:v>
                      </c:pt>
                      <c:pt idx="11">
                        <c:v>Wheat</c:v>
                      </c:pt>
                    </c:strCache>
                  </c:strRef>
                </c:cat>
                <c:val>
                  <c:numRef>
                    <c:extLst xmlns:c15="http://schemas.microsoft.com/office/drawing/2012/chart">
                      <c:ext xmlns:c15="http://schemas.microsoft.com/office/drawing/2012/chart" uri="{02D57815-91ED-43cb-92C2-25804820EDAC}">
                        <c15:formulaRef>
                          <c15:sqref>'UA vs. CA yields'!$F$2:$F$13</c15:sqref>
                        </c15:formulaRef>
                      </c:ext>
                    </c:extLst>
                    <c:numCache>
                      <c:formatCode>0.00</c:formatCode>
                      <c:ptCount val="12"/>
                      <c:pt idx="0">
                        <c:v>0.32220873248685389</c:v>
                      </c:pt>
                      <c:pt idx="1">
                        <c:v>1.0054685468537934</c:v>
                      </c:pt>
                      <c:pt idx="2">
                        <c:v>0.10331777923568985</c:v>
                      </c:pt>
                      <c:pt idx="3">
                        <c:v>1.9135311691421766</c:v>
                      </c:pt>
                      <c:pt idx="4">
                        <c:v>3.2094486475432387</c:v>
                      </c:pt>
                      <c:pt idx="5">
                        <c:v>0.49928391539362593</c:v>
                      </c:pt>
                      <c:pt idx="6">
                        <c:v>0.13487866898004813</c:v>
                      </c:pt>
                      <c:pt idx="7">
                        <c:v>4.4099497311828162E-2</c:v>
                      </c:pt>
                      <c:pt idx="8">
                        <c:v>0.34361351072327562</c:v>
                      </c:pt>
                      <c:pt idx="9">
                        <c:v>1.7135791612661722</c:v>
                      </c:pt>
                      <c:pt idx="10">
                        <c:v>0.72962462698494646</c:v>
                      </c:pt>
                      <c:pt idx="11">
                        <c:v>5.6539198308795446E-2</c:v>
                      </c:pt>
                    </c:numCache>
                  </c:numRef>
                </c:val>
                <c:extLst xmlns:c15="http://schemas.microsoft.com/office/drawing/2012/chart">
                  <c:ext xmlns:c16="http://schemas.microsoft.com/office/drawing/2014/chart" uri="{C3380CC4-5D6E-409C-BE32-E72D297353CC}">
                    <c16:uniqueId val="{00000004-8B7E-46BC-83A5-5FA8E195F24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'UA vs. CA yields'!$G$1</c15:sqref>
                        </c15:formulaRef>
                      </c:ext>
                    </c:extLst>
                    <c:strCache>
                      <c:ptCount val="1"/>
                      <c:pt idx="0">
                        <c:v>High CI 95%</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'UA vs. CA yields'!$A$2:$A$13</c15:sqref>
                        </c15:formulaRef>
                      </c:ext>
                    </c:extLst>
                    <c:strCache>
                      <c:ptCount val="12"/>
                      <c:pt idx="0">
                        <c:v>Beans</c:v>
                      </c:pt>
                      <c:pt idx="1">
                        <c:v>Cabbages and other brassicas</c:v>
                      </c:pt>
                      <c:pt idx="2">
                        <c:v>Cauliflowers and broccoli</c:v>
                      </c:pt>
                      <c:pt idx="3">
                        <c:v>Chillies and peppers</c:v>
                      </c:pt>
                      <c:pt idx="4">
                        <c:v>Cucumbers and gherkins</c:v>
                      </c:pt>
                      <c:pt idx="5">
                        <c:v>Lettuce and chicory</c:v>
                      </c:pt>
                      <c:pt idx="6">
                        <c:v>Maize</c:v>
                      </c:pt>
                      <c:pt idx="7">
                        <c:v>Paddy rice</c:v>
                      </c:pt>
                      <c:pt idx="8">
                        <c:v>Strawberries</c:v>
                      </c:pt>
                      <c:pt idx="9">
                        <c:v>Tomatoes</c:v>
                      </c:pt>
                      <c:pt idx="10">
                        <c:v>Vegetables, fresh nes</c:v>
                      </c:pt>
                      <c:pt idx="11">
                        <c:v>Wheat</c:v>
                      </c:pt>
                    </c:strCache>
                  </c:strRef>
                </c:cat>
                <c:val>
                  <c:numRef>
                    <c:extLst xmlns:c15="http://schemas.microsoft.com/office/drawing/2012/chart">
                      <c:ext xmlns:c15="http://schemas.microsoft.com/office/drawing/2012/chart" uri="{02D57815-91ED-43cb-92C2-25804820EDAC}">
                        <c15:formulaRef>
                          <c15:sqref>'UA vs. CA yields'!$G$2:$G$13</c15:sqref>
                        </c15:formulaRef>
                      </c:ext>
                    </c:extLst>
                    <c:numCache>
                      <c:formatCode>0.00</c:formatCode>
                      <c:ptCount val="12"/>
                      <c:pt idx="0">
                        <c:v>0.37601017696151207</c:v>
                      </c:pt>
                      <c:pt idx="1">
                        <c:v>1.5020588833147981</c:v>
                      </c:pt>
                      <c:pt idx="2">
                        <c:v>0.10672724290634727</c:v>
                      </c:pt>
                      <c:pt idx="3">
                        <c:v>2.6199697327063527</c:v>
                      </c:pt>
                      <c:pt idx="4">
                        <c:v>3.5612356623155144</c:v>
                      </c:pt>
                      <c:pt idx="5">
                        <c:v>0.70553113108907883</c:v>
                      </c:pt>
                      <c:pt idx="6">
                        <c:v>0.16857053963875501</c:v>
                      </c:pt>
                      <c:pt idx="7">
                        <c:v>4.2032505376343843E-2</c:v>
                      </c:pt>
                      <c:pt idx="8">
                        <c:v>0.3951122454264282</c:v>
                      </c:pt>
                      <c:pt idx="9">
                        <c:v>2.3505411664996227</c:v>
                      </c:pt>
                      <c:pt idx="10">
                        <c:v>0.91717311951988556</c:v>
                      </c:pt>
                      <c:pt idx="11">
                        <c:v>6.5844796083793178E-2</c:v>
                      </c:pt>
                    </c:numCache>
                  </c:numRef>
                </c:val>
                <c:extLst xmlns:c15="http://schemas.microsoft.com/office/drawing/2012/chart">
                  <c:ext xmlns:c16="http://schemas.microsoft.com/office/drawing/2014/chart" uri="{C3380CC4-5D6E-409C-BE32-E72D297353CC}">
                    <c16:uniqueId val="{00000005-8B7E-46BC-83A5-5FA8E195F24B}"/>
                  </c:ext>
                </c:extLst>
              </c15:ser>
            </c15:filteredBarSeries>
          </c:ext>
        </c:extLst>
      </c:barChart>
      <c:catAx>
        <c:axId val="8617907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1791096"/>
        <c:crosses val="autoZero"/>
        <c:auto val="1"/>
        <c:lblAlgn val="ctr"/>
        <c:lblOffset val="100"/>
        <c:noMultiLvlLbl val="0"/>
      </c:catAx>
      <c:valAx>
        <c:axId val="861791096"/>
        <c:scaling>
          <c:orientation val="minMax"/>
          <c:max val="2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Crop</a:t>
                </a:r>
                <a:r>
                  <a:rPr lang="en-GB" baseline="0"/>
                  <a:t> y</a:t>
                </a:r>
                <a:r>
                  <a:rPr lang="en-GB"/>
                  <a:t>ields (kg m</a:t>
                </a:r>
                <a:r>
                  <a:rPr lang="en-GB" baseline="30000"/>
                  <a:t>-2</a:t>
                </a:r>
                <a:r>
                  <a:rPr lang="en-GB" baseline="0"/>
                  <a:t> cycle</a:t>
                </a:r>
                <a:r>
                  <a:rPr lang="en-GB" baseline="30000"/>
                  <a:t>-1</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1790768"/>
        <c:crosses val="autoZero"/>
        <c:crossBetween val="between"/>
        <c:majorUnit val="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Q1</c:v>
          </c:tx>
          <c:spPr>
            <a:noFill/>
            <a:ln>
              <a:noFill/>
            </a:ln>
            <a:effectLst/>
          </c:spPr>
          <c:invertIfNegative val="0"/>
          <c:errBars>
            <c:errBarType val="minus"/>
            <c:errValType val="cust"/>
            <c:noEndCap val="0"/>
            <c:plus>
              <c:numLit>
                <c:formatCode>General</c:formatCode>
                <c:ptCount val="1"/>
                <c:pt idx="0">
                  <c:v>1</c:v>
                </c:pt>
              </c:numLit>
            </c:plus>
            <c:minus>
              <c:numRef>
                <c:f>'Grey vs. green space yields'!$L$2:$L$11</c:f>
                <c:numCache>
                  <c:formatCode>General</c:formatCode>
                  <c:ptCount val="10"/>
                  <c:pt idx="0">
                    <c:v>4.0500000000000007</c:v>
                  </c:pt>
                  <c:pt idx="1">
                    <c:v>0.92249999999999999</c:v>
                  </c:pt>
                  <c:pt idx="2">
                    <c:v>0.77876288659793513</c:v>
                  </c:pt>
                  <c:pt idx="3">
                    <c:v>1.0479651162780275</c:v>
                  </c:pt>
                  <c:pt idx="4">
                    <c:v>0.101053524748589</c:v>
                  </c:pt>
                  <c:pt idx="5">
                    <c:v>0.94999999999999929</c:v>
                  </c:pt>
                  <c:pt idx="6">
                    <c:v>1.6135135135135124</c:v>
                  </c:pt>
                  <c:pt idx="7">
                    <c:v>0.73937499999999989</c:v>
                  </c:pt>
                  <c:pt idx="8">
                    <c:v>0.76666666666666661</c:v>
                  </c:pt>
                  <c:pt idx="9">
                    <c:v>1.105</c:v>
                  </c:pt>
                </c:numCache>
              </c:numRef>
            </c:minus>
            <c:spPr>
              <a:noFill/>
              <a:ln w="9525" cap="flat" cmpd="sng" algn="ctr">
                <a:solidFill>
                  <a:schemeClr val="tx1">
                    <a:lumMod val="65000"/>
                    <a:lumOff val="35000"/>
                  </a:schemeClr>
                </a:solidFill>
                <a:round/>
              </a:ln>
              <a:effectLst/>
            </c:spPr>
          </c:errBars>
          <c:cat>
            <c:multiLvlStrRef>
              <c:f>'Grey vs. green space yields'!$A$18:$C$27</c:f>
              <c:multiLvlStrCache>
                <c:ptCount val="10"/>
                <c:lvl>
                  <c:pt idx="0">
                    <c:v>Façades</c:v>
                  </c:pt>
                  <c:pt idx="1">
                    <c:v>Ground</c:v>
                  </c:pt>
                  <c:pt idx="2">
                    <c:v>Indoor</c:v>
                  </c:pt>
                  <c:pt idx="3">
                    <c:v>Rooftops</c:v>
                  </c:pt>
                  <c:pt idx="4">
                    <c:v>Green spaces</c:v>
                  </c:pt>
                  <c:pt idx="5">
                    <c:v>Façades</c:v>
                  </c:pt>
                  <c:pt idx="6">
                    <c:v>Ground</c:v>
                  </c:pt>
                  <c:pt idx="7">
                    <c:v>Indoor</c:v>
                  </c:pt>
                  <c:pt idx="8">
                    <c:v>Rooftops</c:v>
                  </c:pt>
                  <c:pt idx="9">
                    <c:v>Green spaces</c:v>
                  </c:pt>
                </c:lvl>
                <c:lvl>
                  <c:pt idx="0">
                    <c:v>Grey spaces</c:v>
                  </c:pt>
                  <c:pt idx="4">
                    <c:v> </c:v>
                  </c:pt>
                  <c:pt idx="5">
                    <c:v>Grey spaces</c:v>
                  </c:pt>
                  <c:pt idx="9">
                    <c:v> </c:v>
                  </c:pt>
                </c:lvl>
                <c:lvl>
                  <c:pt idx="0">
                    <c:v>Cabbages and other brassicas***</c:v>
                  </c:pt>
                  <c:pt idx="5">
                    <c:v>Vegetables, fresh nes***</c:v>
                  </c:pt>
                </c:lvl>
              </c:multiLvlStrCache>
            </c:multiLvlStrRef>
          </c:cat>
          <c:val>
            <c:numRef>
              <c:f>'Grey vs. green space yields'!$D$18:$D$27</c:f>
              <c:numCache>
                <c:formatCode>General</c:formatCode>
                <c:ptCount val="10"/>
                <c:pt idx="0">
                  <c:v>8.0500000000000007</c:v>
                </c:pt>
                <c:pt idx="1">
                  <c:v>1.0225</c:v>
                </c:pt>
                <c:pt idx="2">
                  <c:v>1.4587628865979352</c:v>
                </c:pt>
                <c:pt idx="3">
                  <c:v>1.5479651162780275</c:v>
                </c:pt>
                <c:pt idx="4">
                  <c:v>0.163553524748589</c:v>
                </c:pt>
                <c:pt idx="5">
                  <c:v>9.25</c:v>
                </c:pt>
                <c:pt idx="6">
                  <c:v>2.0135135135135123</c:v>
                </c:pt>
                <c:pt idx="7">
                  <c:v>1.4793749999999999</c:v>
                </c:pt>
                <c:pt idx="8">
                  <c:v>1.5</c:v>
                </c:pt>
                <c:pt idx="9">
                  <c:v>1.2150000000000001</c:v>
                </c:pt>
              </c:numCache>
            </c:numRef>
          </c:val>
          <c:extLst>
            <c:ext xmlns:c16="http://schemas.microsoft.com/office/drawing/2014/chart" uri="{C3380CC4-5D6E-409C-BE32-E72D297353CC}">
              <c16:uniqueId val="{00000000-7020-4793-A9A5-72F7C1DB96F8}"/>
            </c:ext>
          </c:extLst>
        </c:ser>
        <c:ser>
          <c:idx val="1"/>
          <c:order val="1"/>
          <c:tx>
            <c:v>Median - Q1</c:v>
          </c:tx>
          <c:spPr>
            <a:solidFill>
              <a:schemeClr val="bg1"/>
            </a:solidFill>
            <a:ln>
              <a:solidFill>
                <a:schemeClr val="tx1"/>
              </a:solidFill>
            </a:ln>
            <a:effectLst/>
          </c:spPr>
          <c:invertIfNegative val="0"/>
          <c:cat>
            <c:multiLvlStrRef>
              <c:f>'Grey vs. green space yields'!$A$18:$C$27</c:f>
              <c:multiLvlStrCache>
                <c:ptCount val="10"/>
                <c:lvl>
                  <c:pt idx="0">
                    <c:v>Façades</c:v>
                  </c:pt>
                  <c:pt idx="1">
                    <c:v>Ground</c:v>
                  </c:pt>
                  <c:pt idx="2">
                    <c:v>Indoor</c:v>
                  </c:pt>
                  <c:pt idx="3">
                    <c:v>Rooftops</c:v>
                  </c:pt>
                  <c:pt idx="4">
                    <c:v>Green spaces</c:v>
                  </c:pt>
                  <c:pt idx="5">
                    <c:v>Façades</c:v>
                  </c:pt>
                  <c:pt idx="6">
                    <c:v>Ground</c:v>
                  </c:pt>
                  <c:pt idx="7">
                    <c:v>Indoor</c:v>
                  </c:pt>
                  <c:pt idx="8">
                    <c:v>Rooftops</c:v>
                  </c:pt>
                  <c:pt idx="9">
                    <c:v>Green spaces</c:v>
                  </c:pt>
                </c:lvl>
                <c:lvl>
                  <c:pt idx="0">
                    <c:v>Grey spaces</c:v>
                  </c:pt>
                  <c:pt idx="4">
                    <c:v> </c:v>
                  </c:pt>
                  <c:pt idx="5">
                    <c:v>Grey spaces</c:v>
                  </c:pt>
                  <c:pt idx="9">
                    <c:v> </c:v>
                  </c:pt>
                </c:lvl>
                <c:lvl>
                  <c:pt idx="0">
                    <c:v>Cabbages and other brassicas***</c:v>
                  </c:pt>
                  <c:pt idx="5">
                    <c:v>Vegetables, fresh nes***</c:v>
                  </c:pt>
                </c:lvl>
              </c:multiLvlStrCache>
            </c:multiLvlStrRef>
          </c:cat>
          <c:val>
            <c:numRef>
              <c:f>'Grey vs. green space yields'!$E$18:$E$27</c:f>
              <c:numCache>
                <c:formatCode>General</c:formatCode>
                <c:ptCount val="10"/>
                <c:pt idx="0">
                  <c:v>4.0499999999999989</c:v>
                </c:pt>
                <c:pt idx="1">
                  <c:v>0.71750000000000003</c:v>
                </c:pt>
                <c:pt idx="2">
                  <c:v>0.40123711340206492</c:v>
                </c:pt>
                <c:pt idx="3">
                  <c:v>0.50103488372197247</c:v>
                </c:pt>
                <c:pt idx="4">
                  <c:v>1.956446475251411</c:v>
                </c:pt>
                <c:pt idx="5">
                  <c:v>0.94999999999999929</c:v>
                </c:pt>
                <c:pt idx="6">
                  <c:v>1.824721780603638</c:v>
                </c:pt>
                <c:pt idx="7">
                  <c:v>0.6256250000000001</c:v>
                </c:pt>
                <c:pt idx="8">
                  <c:v>0.44999999999999996</c:v>
                </c:pt>
                <c:pt idx="9">
                  <c:v>2.3905149999999997</c:v>
                </c:pt>
              </c:numCache>
            </c:numRef>
          </c:val>
          <c:extLst>
            <c:ext xmlns:c16="http://schemas.microsoft.com/office/drawing/2014/chart" uri="{C3380CC4-5D6E-409C-BE32-E72D297353CC}">
              <c16:uniqueId val="{00000001-7020-4793-A9A5-72F7C1DB96F8}"/>
            </c:ext>
          </c:extLst>
        </c:ser>
        <c:ser>
          <c:idx val="2"/>
          <c:order val="2"/>
          <c:tx>
            <c:v>Q3 - median</c:v>
          </c:tx>
          <c:spPr>
            <a:solidFill>
              <a:schemeClr val="bg1"/>
            </a:solidFill>
            <a:ln>
              <a:solidFill>
                <a:schemeClr val="tx1"/>
              </a:solidFill>
            </a:ln>
            <a:effectLst/>
          </c:spPr>
          <c:invertIfNegative val="0"/>
          <c:errBars>
            <c:errBarType val="plus"/>
            <c:errValType val="cust"/>
            <c:noEndCap val="0"/>
            <c:plus>
              <c:numRef>
                <c:f>'Grey vs. green space yields'!$P$2:$P$11</c:f>
                <c:numCache>
                  <c:formatCode>General</c:formatCode>
                  <c:ptCount val="10"/>
                  <c:pt idx="0">
                    <c:v>0.30000000000000071</c:v>
                  </c:pt>
                  <c:pt idx="1">
                    <c:v>0.34499999999999975</c:v>
                  </c:pt>
                  <c:pt idx="2">
                    <c:v>1.8885328012885152</c:v>
                  </c:pt>
                  <c:pt idx="3">
                    <c:v>1.8800000000000003</c:v>
                  </c:pt>
                  <c:pt idx="4">
                    <c:v>5.25</c:v>
                  </c:pt>
                  <c:pt idx="5">
                    <c:v>1.0500000000000007</c:v>
                  </c:pt>
                  <c:pt idx="6">
                    <c:v>8.3579134186900017</c:v>
                  </c:pt>
                  <c:pt idx="7">
                    <c:v>1.2541571870406405</c:v>
                  </c:pt>
                  <c:pt idx="8">
                    <c:v>1.2666666666750004</c:v>
                  </c:pt>
                  <c:pt idx="9">
                    <c:v>4.0724999999999998</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multiLvlStrRef>
              <c:f>'Grey vs. green space yields'!$A$18:$C$27</c:f>
              <c:multiLvlStrCache>
                <c:ptCount val="10"/>
                <c:lvl>
                  <c:pt idx="0">
                    <c:v>Façades</c:v>
                  </c:pt>
                  <c:pt idx="1">
                    <c:v>Ground</c:v>
                  </c:pt>
                  <c:pt idx="2">
                    <c:v>Indoor</c:v>
                  </c:pt>
                  <c:pt idx="3">
                    <c:v>Rooftops</c:v>
                  </c:pt>
                  <c:pt idx="4">
                    <c:v>Green spaces</c:v>
                  </c:pt>
                  <c:pt idx="5">
                    <c:v>Façades</c:v>
                  </c:pt>
                  <c:pt idx="6">
                    <c:v>Ground</c:v>
                  </c:pt>
                  <c:pt idx="7">
                    <c:v>Indoor</c:v>
                  </c:pt>
                  <c:pt idx="8">
                    <c:v>Rooftops</c:v>
                  </c:pt>
                  <c:pt idx="9">
                    <c:v>Green spaces</c:v>
                  </c:pt>
                </c:lvl>
                <c:lvl>
                  <c:pt idx="0">
                    <c:v>Grey spaces</c:v>
                  </c:pt>
                  <c:pt idx="4">
                    <c:v> </c:v>
                  </c:pt>
                  <c:pt idx="5">
                    <c:v>Grey spaces</c:v>
                  </c:pt>
                  <c:pt idx="9">
                    <c:v> </c:v>
                  </c:pt>
                </c:lvl>
                <c:lvl>
                  <c:pt idx="0">
                    <c:v>Cabbages and other brassicas***</c:v>
                  </c:pt>
                  <c:pt idx="5">
                    <c:v>Vegetables, fresh nes***</c:v>
                  </c:pt>
                </c:lvl>
              </c:multiLvlStrCache>
            </c:multiLvlStrRef>
          </c:cat>
          <c:val>
            <c:numRef>
              <c:f>'Grey vs. green space yields'!$F$18:$F$27</c:f>
              <c:numCache>
                <c:formatCode>General</c:formatCode>
                <c:ptCount val="10"/>
                <c:pt idx="0">
                  <c:v>0.29999999999999893</c:v>
                </c:pt>
                <c:pt idx="1">
                  <c:v>0.41500000000000026</c:v>
                </c:pt>
                <c:pt idx="2">
                  <c:v>1.066922792711485</c:v>
                </c:pt>
                <c:pt idx="3">
                  <c:v>0.97100000000000009</c:v>
                </c:pt>
                <c:pt idx="4">
                  <c:v>1.5699999999999998</c:v>
                </c:pt>
                <c:pt idx="5">
                  <c:v>1.0500000000000007</c:v>
                </c:pt>
                <c:pt idx="6">
                  <c:v>4.0028512871928497</c:v>
                </c:pt>
                <c:pt idx="7">
                  <c:v>0.69126141761051851</c:v>
                </c:pt>
                <c:pt idx="8">
                  <c:v>1.4833333333249998</c:v>
                </c:pt>
                <c:pt idx="9">
                  <c:v>1.0219849999999995</c:v>
                </c:pt>
              </c:numCache>
            </c:numRef>
          </c:val>
          <c:extLst>
            <c:ext xmlns:c16="http://schemas.microsoft.com/office/drawing/2014/chart" uri="{C3380CC4-5D6E-409C-BE32-E72D297353CC}">
              <c16:uniqueId val="{00000002-7020-4793-A9A5-72F7C1DB96F8}"/>
            </c:ext>
          </c:extLst>
        </c:ser>
        <c:dLbls>
          <c:showLegendKey val="0"/>
          <c:showVal val="0"/>
          <c:showCatName val="0"/>
          <c:showSerName val="0"/>
          <c:showPercent val="0"/>
          <c:showBubbleSize val="0"/>
        </c:dLbls>
        <c:gapWidth val="150"/>
        <c:overlap val="100"/>
        <c:axId val="488337640"/>
        <c:axId val="488339280"/>
      </c:barChart>
      <c:lineChart>
        <c:grouping val="standard"/>
        <c:varyColors val="0"/>
        <c:ser>
          <c:idx val="3"/>
          <c:order val="3"/>
          <c:tx>
            <c:strRef>
              <c:f>'Grey vs. green space yields'!$G$17</c:f>
              <c:strCache>
                <c:ptCount val="1"/>
                <c:pt idx="0">
                  <c:v>Mean</c:v>
                </c:pt>
              </c:strCache>
            </c:strRef>
          </c:tx>
          <c:spPr>
            <a:ln w="28575" cap="rnd">
              <a:noFill/>
              <a:round/>
            </a:ln>
            <a:effectLst/>
          </c:spPr>
          <c:marker>
            <c:symbol val="diamond"/>
            <c:size val="4"/>
            <c:spPr>
              <a:solidFill>
                <a:srgbClr val="C00000"/>
              </a:solidFill>
              <a:ln w="9525">
                <a:solidFill>
                  <a:srgbClr val="C00000"/>
                </a:solidFill>
              </a:ln>
              <a:effectLst/>
            </c:spPr>
          </c:marker>
          <c:cat>
            <c:multiLvlStrRef>
              <c:f>'Grey vs. green space yields'!$A$18:$C$25</c:f>
              <c:multiLvlStrCache>
                <c:ptCount val="8"/>
                <c:lvl>
                  <c:pt idx="0">
                    <c:v>Façades</c:v>
                  </c:pt>
                  <c:pt idx="1">
                    <c:v>Ground</c:v>
                  </c:pt>
                  <c:pt idx="2">
                    <c:v>Indoor</c:v>
                  </c:pt>
                  <c:pt idx="3">
                    <c:v>Rooftops</c:v>
                  </c:pt>
                  <c:pt idx="4">
                    <c:v>Green spaces</c:v>
                  </c:pt>
                  <c:pt idx="5">
                    <c:v>Façades</c:v>
                  </c:pt>
                  <c:pt idx="6">
                    <c:v>Ground</c:v>
                  </c:pt>
                  <c:pt idx="7">
                    <c:v>Indoor</c:v>
                  </c:pt>
                </c:lvl>
                <c:lvl>
                  <c:pt idx="0">
                    <c:v>Grey spaces</c:v>
                  </c:pt>
                  <c:pt idx="4">
                    <c:v> </c:v>
                  </c:pt>
                  <c:pt idx="5">
                    <c:v>Grey spaces</c:v>
                  </c:pt>
                </c:lvl>
                <c:lvl>
                  <c:pt idx="0">
                    <c:v>Cabbages and other brassicas***</c:v>
                  </c:pt>
                  <c:pt idx="5">
                    <c:v>Vegetables, fresh nes***</c:v>
                  </c:pt>
                </c:lvl>
              </c:multiLvlStrCache>
            </c:multiLvlStrRef>
          </c:cat>
          <c:val>
            <c:numRef>
              <c:f>'Grey vs. green space yields'!$G$18:$G$27</c:f>
              <c:numCache>
                <c:formatCode>0.00</c:formatCode>
                <c:ptCount val="10"/>
                <c:pt idx="0">
                  <c:v>9.6</c:v>
                </c:pt>
                <c:pt idx="1">
                  <c:v>16.242731657715691</c:v>
                </c:pt>
                <c:pt idx="2">
                  <c:v>2.3730735997537207</c:v>
                </c:pt>
                <c:pt idx="3">
                  <c:v>2.6002425644679148</c:v>
                </c:pt>
                <c:pt idx="4">
                  <c:v>2.8668512774109383</c:v>
                </c:pt>
                <c:pt idx="5">
                  <c:v>10.266666666666667</c:v>
                </c:pt>
                <c:pt idx="6">
                  <c:v>7.8409995136724504</c:v>
                </c:pt>
                <c:pt idx="7">
                  <c:v>2.2371306419409596</c:v>
                </c:pt>
                <c:pt idx="8">
                  <c:v>2.640994145612503</c:v>
                </c:pt>
                <c:pt idx="9">
                  <c:v>3.4669593856711751</c:v>
                </c:pt>
              </c:numCache>
            </c:numRef>
          </c:val>
          <c:smooth val="0"/>
          <c:extLst>
            <c:ext xmlns:c16="http://schemas.microsoft.com/office/drawing/2014/chart" uri="{C3380CC4-5D6E-409C-BE32-E72D297353CC}">
              <c16:uniqueId val="{00000003-7020-4793-A9A5-72F7C1DB96F8}"/>
            </c:ext>
          </c:extLst>
        </c:ser>
        <c:dLbls>
          <c:showLegendKey val="0"/>
          <c:showVal val="0"/>
          <c:showCatName val="0"/>
          <c:showSerName val="0"/>
          <c:showPercent val="0"/>
          <c:showBubbleSize val="0"/>
        </c:dLbls>
        <c:marker val="1"/>
        <c:smooth val="0"/>
        <c:axId val="488337640"/>
        <c:axId val="488339280"/>
      </c:lineChart>
      <c:catAx>
        <c:axId val="4883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339280"/>
        <c:crosses val="autoZero"/>
        <c:auto val="1"/>
        <c:lblAlgn val="ctr"/>
        <c:lblOffset val="100"/>
        <c:noMultiLvlLbl val="0"/>
      </c:catAx>
      <c:valAx>
        <c:axId val="48833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Crop yields (kg m</a:t>
                </a:r>
                <a:r>
                  <a:rPr lang="en-GB" baseline="30000"/>
                  <a:t>-2</a:t>
                </a:r>
                <a:r>
                  <a:rPr lang="en-GB" baseline="0"/>
                  <a:t> cycle</a:t>
                </a:r>
                <a:r>
                  <a:rPr lang="en-GB" baseline="30000"/>
                  <a:t>-1</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337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noFill/>
            <a:ln>
              <a:noFill/>
            </a:ln>
            <a:effectLst/>
          </c:spPr>
          <c:invertIfNegative val="0"/>
          <c:errBars>
            <c:errBarType val="minus"/>
            <c:errValType val="cust"/>
            <c:noEndCap val="0"/>
            <c:plus>
              <c:numLit>
                <c:formatCode>General</c:formatCode>
                <c:ptCount val="1"/>
                <c:pt idx="0">
                  <c:v>1</c:v>
                </c:pt>
              </c:numLit>
            </c:plus>
            <c:minus>
              <c:numRef>
                <c:f>'Vertical vs. horizontal yields'!$K$2:$K$9</c:f>
                <c:numCache>
                  <c:formatCode>General</c:formatCode>
                  <c:ptCount val="8"/>
                  <c:pt idx="0">
                    <c:v>0.4</c:v>
                  </c:pt>
                  <c:pt idx="1">
                    <c:v>3.3333333333333326E-2</c:v>
                  </c:pt>
                  <c:pt idx="2">
                    <c:v>1.75</c:v>
                  </c:pt>
                  <c:pt idx="3">
                    <c:v>0.94951071428571421</c:v>
                  </c:pt>
                  <c:pt idx="4">
                    <c:v>2.6817476851851851</c:v>
                  </c:pt>
                  <c:pt idx="5">
                    <c:v>1.45</c:v>
                  </c:pt>
                  <c:pt idx="6">
                    <c:v>1.1600000000000001</c:v>
                  </c:pt>
                  <c:pt idx="7">
                    <c:v>1.5386486486486399</c:v>
                  </c:pt>
                </c:numCache>
              </c:numRef>
            </c:minus>
            <c:spPr>
              <a:noFill/>
              <a:ln w="9525" cap="flat" cmpd="sng" algn="ctr">
                <a:solidFill>
                  <a:schemeClr val="tx1">
                    <a:lumMod val="65000"/>
                    <a:lumOff val="35000"/>
                  </a:schemeClr>
                </a:solidFill>
                <a:round/>
              </a:ln>
              <a:effectLst/>
            </c:spPr>
          </c:errBars>
          <c:cat>
            <c:multiLvlStrRef>
              <c:f>'Vertical vs. horizontal yields'!$A$17:$B$24</c:f>
              <c:multiLvlStrCache>
                <c:ptCount val="8"/>
                <c:lvl>
                  <c:pt idx="0">
                    <c:v>Vertical farming</c:v>
                  </c:pt>
                  <c:pt idx="1">
                    <c:v>Horizontal farming</c:v>
                  </c:pt>
                  <c:pt idx="2">
                    <c:v>Vertical farming</c:v>
                  </c:pt>
                  <c:pt idx="3">
                    <c:v>Horizontal farming</c:v>
                  </c:pt>
                  <c:pt idx="4">
                    <c:v>Vertical farming</c:v>
                  </c:pt>
                  <c:pt idx="5">
                    <c:v>Horizontal farming</c:v>
                  </c:pt>
                  <c:pt idx="6">
                    <c:v>Vertical farming</c:v>
                  </c:pt>
                  <c:pt idx="7">
                    <c:v>Horizontal farming</c:v>
                  </c:pt>
                </c:lvl>
                <c:lvl>
                  <c:pt idx="0">
                    <c:v>Anise, badian, fennel, coriander</c:v>
                  </c:pt>
                  <c:pt idx="2">
                    <c:v>Cabbages and other brassicas</c:v>
                  </c:pt>
                  <c:pt idx="4">
                    <c:v>Lettuce and chicory**</c:v>
                  </c:pt>
                  <c:pt idx="6">
                    <c:v>Vegetables, fresh nes**</c:v>
                  </c:pt>
                </c:lvl>
              </c:multiLvlStrCache>
            </c:multiLvlStrRef>
          </c:cat>
          <c:val>
            <c:numRef>
              <c:f>'Vertical vs. horizontal yields'!$C$17:$C$24</c:f>
              <c:numCache>
                <c:formatCode>General</c:formatCode>
                <c:ptCount val="8"/>
                <c:pt idx="0">
                  <c:v>0.5</c:v>
                </c:pt>
                <c:pt idx="1">
                  <c:v>0.3</c:v>
                </c:pt>
                <c:pt idx="2">
                  <c:v>1.85</c:v>
                </c:pt>
                <c:pt idx="3">
                  <c:v>1.0120107142857142</c:v>
                </c:pt>
                <c:pt idx="4">
                  <c:v>2.7017476851851852</c:v>
                </c:pt>
                <c:pt idx="5">
                  <c:v>1.5</c:v>
                </c:pt>
                <c:pt idx="6">
                  <c:v>1.56</c:v>
                </c:pt>
                <c:pt idx="7">
                  <c:v>1.64864864864864</c:v>
                </c:pt>
              </c:numCache>
            </c:numRef>
          </c:val>
          <c:extLst>
            <c:ext xmlns:c16="http://schemas.microsoft.com/office/drawing/2014/chart" uri="{C3380CC4-5D6E-409C-BE32-E72D297353CC}">
              <c16:uniqueId val="{00000000-4A58-4E44-962C-1AD93BA9F66D}"/>
            </c:ext>
          </c:extLst>
        </c:ser>
        <c:ser>
          <c:idx val="1"/>
          <c:order val="1"/>
          <c:spPr>
            <a:solidFill>
              <a:schemeClr val="bg1"/>
            </a:solidFill>
            <a:ln>
              <a:solidFill>
                <a:schemeClr val="tx1"/>
              </a:solidFill>
            </a:ln>
            <a:effectLst/>
          </c:spPr>
          <c:invertIfNegative val="0"/>
          <c:cat>
            <c:multiLvlStrRef>
              <c:f>'Vertical vs. horizontal yields'!$A$17:$B$24</c:f>
              <c:multiLvlStrCache>
                <c:ptCount val="8"/>
                <c:lvl>
                  <c:pt idx="0">
                    <c:v>Vertical farming</c:v>
                  </c:pt>
                  <c:pt idx="1">
                    <c:v>Horizontal farming</c:v>
                  </c:pt>
                  <c:pt idx="2">
                    <c:v>Vertical farming</c:v>
                  </c:pt>
                  <c:pt idx="3">
                    <c:v>Horizontal farming</c:v>
                  </c:pt>
                  <c:pt idx="4">
                    <c:v>Vertical farming</c:v>
                  </c:pt>
                  <c:pt idx="5">
                    <c:v>Horizontal farming</c:v>
                  </c:pt>
                  <c:pt idx="6">
                    <c:v>Vertical farming</c:v>
                  </c:pt>
                  <c:pt idx="7">
                    <c:v>Horizontal farming</c:v>
                  </c:pt>
                </c:lvl>
                <c:lvl>
                  <c:pt idx="0">
                    <c:v>Anise, badian, fennel, coriander</c:v>
                  </c:pt>
                  <c:pt idx="2">
                    <c:v>Cabbages and other brassicas</c:v>
                  </c:pt>
                  <c:pt idx="4">
                    <c:v>Lettuce and chicory**</c:v>
                  </c:pt>
                  <c:pt idx="6">
                    <c:v>Vegetables, fresh nes**</c:v>
                  </c:pt>
                </c:lvl>
              </c:multiLvlStrCache>
            </c:multiLvlStrRef>
          </c:cat>
          <c:val>
            <c:numRef>
              <c:f>'Vertical vs. horizontal yields'!$D$17:$D$24</c:f>
              <c:numCache>
                <c:formatCode>General</c:formatCode>
                <c:ptCount val="8"/>
                <c:pt idx="0">
                  <c:v>1.3387399999999998</c:v>
                </c:pt>
                <c:pt idx="1">
                  <c:v>1.8</c:v>
                </c:pt>
                <c:pt idx="2">
                  <c:v>1.0769227927114851</c:v>
                </c:pt>
                <c:pt idx="3">
                  <c:v>0.94675217231222097</c:v>
                </c:pt>
                <c:pt idx="4">
                  <c:v>2.7455209881704432</c:v>
                </c:pt>
                <c:pt idx="5">
                  <c:v>1.3876190476214285</c:v>
                </c:pt>
                <c:pt idx="6">
                  <c:v>0.76920814479637922</c:v>
                </c:pt>
                <c:pt idx="7">
                  <c:v>1.7000545213801701</c:v>
                </c:pt>
              </c:numCache>
            </c:numRef>
          </c:val>
          <c:extLst>
            <c:ext xmlns:c16="http://schemas.microsoft.com/office/drawing/2014/chart" uri="{C3380CC4-5D6E-409C-BE32-E72D297353CC}">
              <c16:uniqueId val="{00000001-4A58-4E44-962C-1AD93BA9F66D}"/>
            </c:ext>
          </c:extLst>
        </c:ser>
        <c:ser>
          <c:idx val="2"/>
          <c:order val="2"/>
          <c:spPr>
            <a:solidFill>
              <a:schemeClr val="bg1"/>
            </a:solidFill>
            <a:ln>
              <a:solidFill>
                <a:schemeClr val="tx1"/>
              </a:solidFill>
            </a:ln>
            <a:effectLst/>
          </c:spPr>
          <c:invertIfNegative val="0"/>
          <c:errBars>
            <c:errBarType val="plus"/>
            <c:errValType val="cust"/>
            <c:noEndCap val="0"/>
            <c:plus>
              <c:numRef>
                <c:f>'Vertical vs. horizontal yields'!$O$2:$O$9</c:f>
                <c:numCache>
                  <c:formatCode>General</c:formatCode>
                  <c:ptCount val="8"/>
                  <c:pt idx="0">
                    <c:v>1.7470900000000005</c:v>
                  </c:pt>
                  <c:pt idx="1">
                    <c:v>0.96000000000000041</c:v>
                  </c:pt>
                  <c:pt idx="2">
                    <c:v>1.3080590000000001</c:v>
                  </c:pt>
                  <c:pt idx="3">
                    <c:v>2.9699999999999998</c:v>
                  </c:pt>
                  <c:pt idx="4">
                    <c:v>5.0128145924728758</c:v>
                  </c:pt>
                  <c:pt idx="5">
                    <c:v>3.2982500000000003</c:v>
                  </c:pt>
                  <c:pt idx="6">
                    <c:v>2.3838150289017399</c:v>
                  </c:pt>
                  <c:pt idx="7">
                    <c:v>5.1096116504854399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multiLvlStrRef>
              <c:f>'Vertical vs. horizontal yields'!$A$17:$B$24</c:f>
              <c:multiLvlStrCache>
                <c:ptCount val="8"/>
                <c:lvl>
                  <c:pt idx="0">
                    <c:v>Vertical farming</c:v>
                  </c:pt>
                  <c:pt idx="1">
                    <c:v>Horizontal farming</c:v>
                  </c:pt>
                  <c:pt idx="2">
                    <c:v>Vertical farming</c:v>
                  </c:pt>
                  <c:pt idx="3">
                    <c:v>Horizontal farming</c:v>
                  </c:pt>
                  <c:pt idx="4">
                    <c:v>Vertical farming</c:v>
                  </c:pt>
                  <c:pt idx="5">
                    <c:v>Horizontal farming</c:v>
                  </c:pt>
                  <c:pt idx="6">
                    <c:v>Vertical farming</c:v>
                  </c:pt>
                  <c:pt idx="7">
                    <c:v>Horizontal farming</c:v>
                  </c:pt>
                </c:lvl>
                <c:lvl>
                  <c:pt idx="0">
                    <c:v>Anise, badian, fennel, coriander</c:v>
                  </c:pt>
                  <c:pt idx="2">
                    <c:v>Cabbages and other brassicas</c:v>
                  </c:pt>
                  <c:pt idx="4">
                    <c:v>Lettuce and chicory**</c:v>
                  </c:pt>
                  <c:pt idx="6">
                    <c:v>Vegetables, fresh nes**</c:v>
                  </c:pt>
                </c:lvl>
              </c:multiLvlStrCache>
            </c:multiLvlStrRef>
          </c:cat>
          <c:val>
            <c:numRef>
              <c:f>'Vertical vs. horizontal yields'!$E$17:$E$24</c:f>
              <c:numCache>
                <c:formatCode>General</c:formatCode>
                <c:ptCount val="8"/>
                <c:pt idx="0">
                  <c:v>0.31416999999999962</c:v>
                </c:pt>
                <c:pt idx="1">
                  <c:v>0.6599999999999997</c:v>
                </c:pt>
                <c:pt idx="2">
                  <c:v>1.2980772072885145</c:v>
                </c:pt>
                <c:pt idx="3">
                  <c:v>1.2712371134020652</c:v>
                </c:pt>
                <c:pt idx="4">
                  <c:v>2.0809003407288715</c:v>
                </c:pt>
                <c:pt idx="5">
                  <c:v>0.88413095237857142</c:v>
                </c:pt>
                <c:pt idx="6">
                  <c:v>1.0869768263018806</c:v>
                </c:pt>
                <c:pt idx="7">
                  <c:v>1.9716851794857497</c:v>
                </c:pt>
              </c:numCache>
            </c:numRef>
          </c:val>
          <c:extLst>
            <c:ext xmlns:c16="http://schemas.microsoft.com/office/drawing/2014/chart" uri="{C3380CC4-5D6E-409C-BE32-E72D297353CC}">
              <c16:uniqueId val="{00000002-4A58-4E44-962C-1AD93BA9F66D}"/>
            </c:ext>
          </c:extLst>
        </c:ser>
        <c:dLbls>
          <c:showLegendKey val="0"/>
          <c:showVal val="0"/>
          <c:showCatName val="0"/>
          <c:showSerName val="0"/>
          <c:showPercent val="0"/>
          <c:showBubbleSize val="0"/>
        </c:dLbls>
        <c:gapWidth val="150"/>
        <c:overlap val="100"/>
        <c:axId val="488337640"/>
        <c:axId val="488339280"/>
      </c:barChart>
      <c:lineChart>
        <c:grouping val="standard"/>
        <c:varyColors val="0"/>
        <c:ser>
          <c:idx val="3"/>
          <c:order val="3"/>
          <c:tx>
            <c:strRef>
              <c:f>'Vertical vs. horizontal yields'!$F$16</c:f>
              <c:strCache>
                <c:ptCount val="1"/>
                <c:pt idx="0">
                  <c:v>Mean</c:v>
                </c:pt>
              </c:strCache>
            </c:strRef>
          </c:tx>
          <c:spPr>
            <a:ln w="28575" cap="rnd">
              <a:noFill/>
              <a:round/>
            </a:ln>
            <a:effectLst/>
          </c:spPr>
          <c:marker>
            <c:symbol val="diamond"/>
            <c:size val="4"/>
            <c:spPr>
              <a:solidFill>
                <a:srgbClr val="C00000"/>
              </a:solidFill>
              <a:ln w="9525">
                <a:solidFill>
                  <a:srgbClr val="C00000"/>
                </a:solidFill>
              </a:ln>
              <a:effectLst/>
            </c:spPr>
          </c:marker>
          <c:cat>
            <c:multiLvlStrRef>
              <c:f>'Vertical vs. horizontal yields'!$A$17:$B$24</c:f>
              <c:multiLvlStrCache>
                <c:ptCount val="8"/>
                <c:lvl>
                  <c:pt idx="0">
                    <c:v>Vertical farming</c:v>
                  </c:pt>
                  <c:pt idx="1">
                    <c:v>Horizontal farming</c:v>
                  </c:pt>
                  <c:pt idx="2">
                    <c:v>Vertical farming</c:v>
                  </c:pt>
                  <c:pt idx="3">
                    <c:v>Horizontal farming</c:v>
                  </c:pt>
                  <c:pt idx="4">
                    <c:v>Vertical farming</c:v>
                  </c:pt>
                  <c:pt idx="5">
                    <c:v>Horizontal farming</c:v>
                  </c:pt>
                  <c:pt idx="6">
                    <c:v>Vertical farming</c:v>
                  </c:pt>
                  <c:pt idx="7">
                    <c:v>Horizontal farming</c:v>
                  </c:pt>
                </c:lvl>
                <c:lvl>
                  <c:pt idx="0">
                    <c:v>Anise, badian, fennel, coriander</c:v>
                  </c:pt>
                  <c:pt idx="2">
                    <c:v>Cabbages and other brassicas</c:v>
                  </c:pt>
                  <c:pt idx="4">
                    <c:v>Lettuce and chicory**</c:v>
                  </c:pt>
                  <c:pt idx="6">
                    <c:v>Vegetables, fresh nes**</c:v>
                  </c:pt>
                </c:lvl>
              </c:multiLvlStrCache>
            </c:multiLvlStrRef>
          </c:cat>
          <c:val>
            <c:numRef>
              <c:f>'Vertical vs. horizontal yields'!$F$17:$F$24</c:f>
              <c:numCache>
                <c:formatCode>0.00</c:formatCode>
                <c:ptCount val="8"/>
                <c:pt idx="0">
                  <c:v>1.622236</c:v>
                </c:pt>
                <c:pt idx="1">
                  <c:v>1.8815185185185186</c:v>
                </c:pt>
                <c:pt idx="2">
                  <c:v>3.4913947340751856</c:v>
                </c:pt>
                <c:pt idx="3">
                  <c:v>3.6014071195294535</c:v>
                </c:pt>
                <c:pt idx="4">
                  <c:v>7.0799764857971663</c:v>
                </c:pt>
                <c:pt idx="5">
                  <c:v>2.9762382758843247</c:v>
                </c:pt>
                <c:pt idx="6" formatCode="General">
                  <c:v>2.8565910600788813</c:v>
                </c:pt>
                <c:pt idx="7">
                  <c:v>4.7321031753856841</c:v>
                </c:pt>
              </c:numCache>
            </c:numRef>
          </c:val>
          <c:smooth val="0"/>
          <c:extLst>
            <c:ext xmlns:c16="http://schemas.microsoft.com/office/drawing/2014/chart" uri="{C3380CC4-5D6E-409C-BE32-E72D297353CC}">
              <c16:uniqueId val="{00000003-4A58-4E44-962C-1AD93BA9F66D}"/>
            </c:ext>
          </c:extLst>
        </c:ser>
        <c:dLbls>
          <c:showLegendKey val="0"/>
          <c:showVal val="0"/>
          <c:showCatName val="0"/>
          <c:showSerName val="0"/>
          <c:showPercent val="0"/>
          <c:showBubbleSize val="0"/>
        </c:dLbls>
        <c:marker val="1"/>
        <c:smooth val="0"/>
        <c:axId val="488337640"/>
        <c:axId val="488339280"/>
      </c:lineChart>
      <c:catAx>
        <c:axId val="4883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339280"/>
        <c:crosses val="autoZero"/>
        <c:auto val="1"/>
        <c:lblAlgn val="ctr"/>
        <c:lblOffset val="100"/>
        <c:noMultiLvlLbl val="0"/>
      </c:catAx>
      <c:valAx>
        <c:axId val="48833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Crop</a:t>
                </a:r>
                <a:r>
                  <a:rPr lang="en-GB" baseline="0"/>
                  <a:t> yields</a:t>
                </a:r>
                <a:r>
                  <a:rPr lang="en-GB"/>
                  <a:t> (kg m</a:t>
                </a:r>
                <a:r>
                  <a:rPr lang="en-GB" baseline="30000"/>
                  <a:t>-2</a:t>
                </a:r>
                <a:r>
                  <a:rPr lang="en-GB" baseline="0"/>
                  <a:t> cycle</a:t>
                </a:r>
                <a:r>
                  <a:rPr lang="en-GB" baseline="30000"/>
                  <a:t>-1</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337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'Hydroponic vs. soil yields'!$C$18</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'Hydroponic vs. soil yields'!$K$2:$K$13</c:f>
                <c:numCache>
                  <c:formatCode>General</c:formatCode>
                  <c:ptCount val="12"/>
                  <c:pt idx="0">
                    <c:v>1.2453608247422598</c:v>
                  </c:pt>
                  <c:pt idx="1">
                    <c:v>0.57850000000000001</c:v>
                  </c:pt>
                  <c:pt idx="2">
                    <c:v>2.3325000000000005</c:v>
                  </c:pt>
                  <c:pt idx="3">
                    <c:v>1.052</c:v>
                  </c:pt>
                  <c:pt idx="4">
                    <c:v>11.351418500000001</c:v>
                  </c:pt>
                  <c:pt idx="5">
                    <c:v>3.5356043956043899</c:v>
                  </c:pt>
                  <c:pt idx="6">
                    <c:v>2.1990860215074575</c:v>
                  </c:pt>
                  <c:pt idx="7">
                    <c:v>0.90134999999999987</c:v>
                  </c:pt>
                  <c:pt idx="8">
                    <c:v>3.4989772727272732</c:v>
                  </c:pt>
                  <c:pt idx="9">
                    <c:v>2.1726999999999999</c:v>
                  </c:pt>
                  <c:pt idx="10">
                    <c:v>1.1084375</c:v>
                  </c:pt>
                  <c:pt idx="11">
                    <c:v>1.5640056633687338</c:v>
                  </c:pt>
                </c:numCache>
              </c:numRef>
            </c:minus>
            <c:spPr>
              <a:noFill/>
              <a:ln w="9525" cap="flat" cmpd="sng" algn="ctr">
                <a:solidFill>
                  <a:schemeClr val="tx1">
                    <a:lumMod val="65000"/>
                    <a:lumOff val="35000"/>
                  </a:schemeClr>
                </a:solidFill>
                <a:round/>
              </a:ln>
              <a:effectLst/>
            </c:spPr>
          </c:errBars>
          <c:cat>
            <c:multiLvlStrRef>
              <c:f>'Hydroponic vs. soil yields'!$A$19:$B$30</c:f>
              <c:multiLvlStrCache>
                <c:ptCount val="12"/>
                <c:lvl>
                  <c:pt idx="0">
                    <c:v>Hydroponic</c:v>
                  </c:pt>
                  <c:pt idx="1">
                    <c:v>Soil-based</c:v>
                  </c:pt>
                  <c:pt idx="2">
                    <c:v>Hydroponic</c:v>
                  </c:pt>
                  <c:pt idx="3">
                    <c:v>Soil-based</c:v>
                  </c:pt>
                  <c:pt idx="4">
                    <c:v>Hydroponic</c:v>
                  </c:pt>
                  <c:pt idx="5">
                    <c:v>Soil-based</c:v>
                  </c:pt>
                  <c:pt idx="6">
                    <c:v>Hydroponic</c:v>
                  </c:pt>
                  <c:pt idx="7">
                    <c:v>Soil-based</c:v>
                  </c:pt>
                  <c:pt idx="8">
                    <c:v>Hydroponic</c:v>
                  </c:pt>
                  <c:pt idx="9">
                    <c:v>Soil-based</c:v>
                  </c:pt>
                  <c:pt idx="10">
                    <c:v>Hydroponic</c:v>
                  </c:pt>
                  <c:pt idx="11">
                    <c:v>Soil-based</c:v>
                  </c:pt>
                </c:lvl>
                <c:lvl>
                  <c:pt idx="0">
                    <c:v>Cabbages and other brassicas</c:v>
                  </c:pt>
                  <c:pt idx="2">
                    <c:v>Chillies and peppers**</c:v>
                  </c:pt>
                  <c:pt idx="4">
                    <c:v>Cucumbers and gherkins**</c:v>
                  </c:pt>
                  <c:pt idx="6">
                    <c:v>Lettuce and chicory***</c:v>
                  </c:pt>
                  <c:pt idx="8">
                    <c:v>Tomatoes**</c:v>
                  </c:pt>
                  <c:pt idx="10">
                    <c:v>Vegetables, fresh nes</c:v>
                  </c:pt>
                </c:lvl>
              </c:multiLvlStrCache>
            </c:multiLvlStrRef>
          </c:cat>
          <c:val>
            <c:numRef>
              <c:f>'Hydroponic vs. soil yields'!$C$19:$C$30</c:f>
              <c:numCache>
                <c:formatCode>General</c:formatCode>
                <c:ptCount val="12"/>
                <c:pt idx="0">
                  <c:v>1.3453608247422599</c:v>
                </c:pt>
                <c:pt idx="1">
                  <c:v>0.64100000000000001</c:v>
                </c:pt>
                <c:pt idx="2">
                  <c:v>6.7125000000000004</c:v>
                </c:pt>
                <c:pt idx="3">
                  <c:v>1.0720000000000001</c:v>
                </c:pt>
                <c:pt idx="4">
                  <c:v>17.151418500000002</c:v>
                </c:pt>
                <c:pt idx="5">
                  <c:v>4.3956043956043898</c:v>
                </c:pt>
                <c:pt idx="6">
                  <c:v>2.2190860215074575</c:v>
                </c:pt>
                <c:pt idx="7">
                  <c:v>0.95134999999999992</c:v>
                </c:pt>
                <c:pt idx="8" formatCode="0.00">
                  <c:v>4.3512500000000003</c:v>
                </c:pt>
                <c:pt idx="9">
                  <c:v>2.36</c:v>
                </c:pt>
                <c:pt idx="10">
                  <c:v>1.5084374999999999</c:v>
                </c:pt>
                <c:pt idx="11">
                  <c:v>1.6740056633687339</c:v>
                </c:pt>
              </c:numCache>
            </c:numRef>
          </c:val>
          <c:extLst>
            <c:ext xmlns:c16="http://schemas.microsoft.com/office/drawing/2014/chart" uri="{C3380CC4-5D6E-409C-BE32-E72D297353CC}">
              <c16:uniqueId val="{00000000-3D85-4B26-847B-233ACE15439C}"/>
            </c:ext>
          </c:extLst>
        </c:ser>
        <c:ser>
          <c:idx val="1"/>
          <c:order val="1"/>
          <c:tx>
            <c:strRef>
              <c:f>'Hydroponic vs. soil yields'!$D$18</c:f>
              <c:strCache>
                <c:ptCount val="1"/>
                <c:pt idx="0">
                  <c:v>Median - Q1</c:v>
                </c:pt>
              </c:strCache>
            </c:strRef>
          </c:tx>
          <c:spPr>
            <a:solidFill>
              <a:schemeClr val="bg1"/>
            </a:solidFill>
            <a:ln>
              <a:solidFill>
                <a:schemeClr val="tx1"/>
              </a:solidFill>
            </a:ln>
            <a:effectLst/>
          </c:spPr>
          <c:invertIfNegative val="0"/>
          <c:cat>
            <c:multiLvlStrRef>
              <c:f>'Hydroponic vs. soil yields'!$A$19:$B$30</c:f>
              <c:multiLvlStrCache>
                <c:ptCount val="12"/>
                <c:lvl>
                  <c:pt idx="0">
                    <c:v>Hydroponic</c:v>
                  </c:pt>
                  <c:pt idx="1">
                    <c:v>Soil-based</c:v>
                  </c:pt>
                  <c:pt idx="2">
                    <c:v>Hydroponic</c:v>
                  </c:pt>
                  <c:pt idx="3">
                    <c:v>Soil-based</c:v>
                  </c:pt>
                  <c:pt idx="4">
                    <c:v>Hydroponic</c:v>
                  </c:pt>
                  <c:pt idx="5">
                    <c:v>Soil-based</c:v>
                  </c:pt>
                  <c:pt idx="6">
                    <c:v>Hydroponic</c:v>
                  </c:pt>
                  <c:pt idx="7">
                    <c:v>Soil-based</c:v>
                  </c:pt>
                  <c:pt idx="8">
                    <c:v>Hydroponic</c:v>
                  </c:pt>
                  <c:pt idx="9">
                    <c:v>Soil-based</c:v>
                  </c:pt>
                  <c:pt idx="10">
                    <c:v>Hydroponic</c:v>
                  </c:pt>
                  <c:pt idx="11">
                    <c:v>Soil-based</c:v>
                  </c:pt>
                </c:lvl>
                <c:lvl>
                  <c:pt idx="0">
                    <c:v>Cabbages and other brassicas</c:v>
                  </c:pt>
                  <c:pt idx="2">
                    <c:v>Chillies and peppers**</c:v>
                  </c:pt>
                  <c:pt idx="4">
                    <c:v>Cucumbers and gherkins**</c:v>
                  </c:pt>
                  <c:pt idx="6">
                    <c:v>Lettuce and chicory***</c:v>
                  </c:pt>
                  <c:pt idx="8">
                    <c:v>Tomatoes**</c:v>
                  </c:pt>
                  <c:pt idx="10">
                    <c:v>Vegetables, fresh nes</c:v>
                  </c:pt>
                </c:lvl>
              </c:multiLvlStrCache>
            </c:multiLvlStrRef>
          </c:cat>
          <c:val>
            <c:numRef>
              <c:f>'Hydroponic vs. soil yields'!$D$19:$D$30</c:f>
              <c:numCache>
                <c:formatCode>General</c:formatCode>
                <c:ptCount val="12"/>
                <c:pt idx="0">
                  <c:v>0.51463917525774017</c:v>
                </c:pt>
                <c:pt idx="1">
                  <c:v>1.49492233009709</c:v>
                </c:pt>
                <c:pt idx="2">
                  <c:v>4.5431053811658995</c:v>
                </c:pt>
                <c:pt idx="3">
                  <c:v>1.0379999999999998</c:v>
                </c:pt>
                <c:pt idx="4">
                  <c:v>6.1135814999999987</c:v>
                </c:pt>
                <c:pt idx="5">
                  <c:v>7.5276456043956097</c:v>
                </c:pt>
                <c:pt idx="6">
                  <c:v>1.0194139784925427</c:v>
                </c:pt>
                <c:pt idx="7">
                  <c:v>1.3086499999999999</c:v>
                </c:pt>
                <c:pt idx="8">
                  <c:v>6.7687499999999989</c:v>
                </c:pt>
                <c:pt idx="9">
                  <c:v>2.5400000000000005</c:v>
                </c:pt>
                <c:pt idx="10">
                  <c:v>0.73307712252916613</c:v>
                </c:pt>
                <c:pt idx="11">
                  <c:v>1.9473543366312662</c:v>
                </c:pt>
              </c:numCache>
            </c:numRef>
          </c:val>
          <c:extLst>
            <c:ext xmlns:c16="http://schemas.microsoft.com/office/drawing/2014/chart" uri="{C3380CC4-5D6E-409C-BE32-E72D297353CC}">
              <c16:uniqueId val="{00000001-3D85-4B26-847B-233ACE15439C}"/>
            </c:ext>
          </c:extLst>
        </c:ser>
        <c:ser>
          <c:idx val="2"/>
          <c:order val="2"/>
          <c:tx>
            <c:strRef>
              <c:f>'Hydroponic vs. soil yields'!$G$17</c:f>
              <c:strCache>
                <c:ptCount val="1"/>
              </c:strCache>
            </c:strRef>
          </c:tx>
          <c:spPr>
            <a:solidFill>
              <a:schemeClr val="bg1"/>
            </a:solidFill>
            <a:ln>
              <a:solidFill>
                <a:schemeClr val="tx1"/>
              </a:solidFill>
            </a:ln>
            <a:effectLst/>
          </c:spPr>
          <c:invertIfNegative val="0"/>
          <c:errBars>
            <c:errBarType val="plus"/>
            <c:errValType val="cust"/>
            <c:noEndCap val="0"/>
            <c:plus>
              <c:numRef>
                <c:f>'Hydroponic vs. soil yields'!$O$2:$O$13</c:f>
                <c:numCache>
                  <c:formatCode>General</c:formatCode>
                  <c:ptCount val="12"/>
                  <c:pt idx="0">
                    <c:v>1.9154555940000004</c:v>
                  </c:pt>
                  <c:pt idx="1">
                    <c:v>3.2500000000000004</c:v>
                  </c:pt>
                  <c:pt idx="2">
                    <c:v>2.926233183856489</c:v>
                  </c:pt>
                  <c:pt idx="3">
                    <c:v>1.5708000000000002</c:v>
                  </c:pt>
                  <c:pt idx="4">
                    <c:v>9.2816940894568241</c:v>
                  </c:pt>
                  <c:pt idx="5">
                    <c:v>11.737124999999997</c:v>
                  </c:pt>
                  <c:pt idx="6">
                    <c:v>3.2909079338535632</c:v>
                  </c:pt>
                  <c:pt idx="7">
                    <c:v>3.5555000000000003</c:v>
                  </c:pt>
                  <c:pt idx="8">
                    <c:v>5.8499999999999979</c:v>
                  </c:pt>
                  <c:pt idx="9">
                    <c:v>8.3076308539944641</c:v>
                  </c:pt>
                  <c:pt idx="10">
                    <c:v>2.370953757231685</c:v>
                  </c:pt>
                  <c:pt idx="11">
                    <c:v>5.0558285302593671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multiLvlStrRef>
              <c:f>'Hydroponic vs. soil yields'!$A$19:$B$30</c:f>
              <c:multiLvlStrCache>
                <c:ptCount val="12"/>
                <c:lvl>
                  <c:pt idx="0">
                    <c:v>Hydroponic</c:v>
                  </c:pt>
                  <c:pt idx="1">
                    <c:v>Soil-based</c:v>
                  </c:pt>
                  <c:pt idx="2">
                    <c:v>Hydroponic</c:v>
                  </c:pt>
                  <c:pt idx="3">
                    <c:v>Soil-based</c:v>
                  </c:pt>
                  <c:pt idx="4">
                    <c:v>Hydroponic</c:v>
                  </c:pt>
                  <c:pt idx="5">
                    <c:v>Soil-based</c:v>
                  </c:pt>
                  <c:pt idx="6">
                    <c:v>Hydroponic</c:v>
                  </c:pt>
                  <c:pt idx="7">
                    <c:v>Soil-based</c:v>
                  </c:pt>
                  <c:pt idx="8">
                    <c:v>Hydroponic</c:v>
                  </c:pt>
                  <c:pt idx="9">
                    <c:v>Soil-based</c:v>
                  </c:pt>
                  <c:pt idx="10">
                    <c:v>Hydroponic</c:v>
                  </c:pt>
                  <c:pt idx="11">
                    <c:v>Soil-based</c:v>
                  </c:pt>
                </c:lvl>
                <c:lvl>
                  <c:pt idx="0">
                    <c:v>Cabbages and other brassicas</c:v>
                  </c:pt>
                  <c:pt idx="2">
                    <c:v>Chillies and peppers**</c:v>
                  </c:pt>
                  <c:pt idx="4">
                    <c:v>Cucumbers and gherkins**</c:v>
                  </c:pt>
                  <c:pt idx="6">
                    <c:v>Lettuce and chicory***</c:v>
                  </c:pt>
                  <c:pt idx="8">
                    <c:v>Tomatoes**</c:v>
                  </c:pt>
                  <c:pt idx="10">
                    <c:v>Vegetables, fresh nes</c:v>
                  </c:pt>
                </c:lvl>
              </c:multiLvlStrCache>
            </c:multiLvlStrRef>
          </c:cat>
          <c:val>
            <c:numRef>
              <c:f>'Hydroponic vs. soil yields'!$E$19:$E$30</c:f>
              <c:numCache>
                <c:formatCode>General</c:formatCode>
                <c:ptCount val="12"/>
                <c:pt idx="0">
                  <c:v>1.0399999999999998</c:v>
                </c:pt>
                <c:pt idx="1">
                  <c:v>1.6840776699029099</c:v>
                </c:pt>
                <c:pt idx="2">
                  <c:v>0.97511210762333711</c:v>
                </c:pt>
                <c:pt idx="3">
                  <c:v>1.9070000000000005</c:v>
                </c:pt>
                <c:pt idx="4">
                  <c:v>8.6034656549520783</c:v>
                </c:pt>
                <c:pt idx="5">
                  <c:v>2.0396250000000027</c:v>
                </c:pt>
                <c:pt idx="6">
                  <c:v>1.2846388888888827</c:v>
                </c:pt>
                <c:pt idx="7">
                  <c:v>1.2545000000000002</c:v>
                </c:pt>
                <c:pt idx="8">
                  <c:v>5.2300000000000022</c:v>
                </c:pt>
                <c:pt idx="9">
                  <c:v>4.01</c:v>
                </c:pt>
                <c:pt idx="10">
                  <c:v>1.1875316202391488</c:v>
                </c:pt>
                <c:pt idx="11">
                  <c:v>1.7528114697406325</c:v>
                </c:pt>
              </c:numCache>
            </c:numRef>
          </c:val>
          <c:extLst>
            <c:ext xmlns:c16="http://schemas.microsoft.com/office/drawing/2014/chart" uri="{C3380CC4-5D6E-409C-BE32-E72D297353CC}">
              <c16:uniqueId val="{00000002-3D85-4B26-847B-233ACE15439C}"/>
            </c:ext>
          </c:extLst>
        </c:ser>
        <c:dLbls>
          <c:showLegendKey val="0"/>
          <c:showVal val="0"/>
          <c:showCatName val="0"/>
          <c:showSerName val="0"/>
          <c:showPercent val="0"/>
          <c:showBubbleSize val="0"/>
        </c:dLbls>
        <c:gapWidth val="150"/>
        <c:overlap val="100"/>
        <c:axId val="1132904512"/>
        <c:axId val="716192976"/>
      </c:barChart>
      <c:lineChart>
        <c:grouping val="standard"/>
        <c:varyColors val="0"/>
        <c:ser>
          <c:idx val="3"/>
          <c:order val="3"/>
          <c:tx>
            <c:strRef>
              <c:f>'Hydroponic vs. soil yields'!$F$18</c:f>
              <c:strCache>
                <c:ptCount val="1"/>
                <c:pt idx="0">
                  <c:v>Mean</c:v>
                </c:pt>
              </c:strCache>
            </c:strRef>
          </c:tx>
          <c:spPr>
            <a:ln w="28575" cap="rnd">
              <a:noFill/>
              <a:round/>
            </a:ln>
            <a:effectLst/>
          </c:spPr>
          <c:marker>
            <c:symbol val="diamond"/>
            <c:size val="4"/>
            <c:spPr>
              <a:solidFill>
                <a:srgbClr val="C00000"/>
              </a:solidFill>
              <a:ln w="9525" cap="flat">
                <a:solidFill>
                  <a:srgbClr val="C00000"/>
                </a:solidFill>
                <a:headEnd type="none"/>
              </a:ln>
              <a:effectLst/>
            </c:spPr>
          </c:marker>
          <c:cat>
            <c:multiLvlStrRef>
              <c:f>'Hydroponic vs. soil yields'!$A$19:$B$30</c:f>
              <c:multiLvlStrCache>
                <c:ptCount val="12"/>
                <c:lvl>
                  <c:pt idx="0">
                    <c:v>Hydroponic</c:v>
                  </c:pt>
                  <c:pt idx="1">
                    <c:v>Soil-based</c:v>
                  </c:pt>
                  <c:pt idx="2">
                    <c:v>Hydroponic</c:v>
                  </c:pt>
                  <c:pt idx="3">
                    <c:v>Soil-based</c:v>
                  </c:pt>
                  <c:pt idx="4">
                    <c:v>Hydroponic</c:v>
                  </c:pt>
                  <c:pt idx="5">
                    <c:v>Soil-based</c:v>
                  </c:pt>
                  <c:pt idx="6">
                    <c:v>Hydroponic</c:v>
                  </c:pt>
                  <c:pt idx="7">
                    <c:v>Soil-based</c:v>
                  </c:pt>
                  <c:pt idx="8">
                    <c:v>Hydroponic</c:v>
                  </c:pt>
                  <c:pt idx="9">
                    <c:v>Soil-based</c:v>
                  </c:pt>
                  <c:pt idx="10">
                    <c:v>Hydroponic</c:v>
                  </c:pt>
                  <c:pt idx="11">
                    <c:v>Soil-based</c:v>
                  </c:pt>
                </c:lvl>
                <c:lvl>
                  <c:pt idx="0">
                    <c:v>Cabbages and other brassicas</c:v>
                  </c:pt>
                  <c:pt idx="2">
                    <c:v>Chillies and peppers**</c:v>
                  </c:pt>
                  <c:pt idx="4">
                    <c:v>Cucumbers and gherkins**</c:v>
                  </c:pt>
                  <c:pt idx="6">
                    <c:v>Lettuce and chicory***</c:v>
                  </c:pt>
                  <c:pt idx="8">
                    <c:v>Tomatoes**</c:v>
                  </c:pt>
                  <c:pt idx="10">
                    <c:v>Vegetables, fresh nes</c:v>
                  </c:pt>
                </c:lvl>
              </c:multiLvlStrCache>
            </c:multiLvlStrRef>
          </c:cat>
          <c:val>
            <c:numRef>
              <c:f>'Hydroponic vs. soil yields'!$F$19:$F$30</c:f>
              <c:numCache>
                <c:formatCode>0.00</c:formatCode>
                <c:ptCount val="12"/>
                <c:pt idx="0">
                  <c:v>4.7372396418558296</c:v>
                </c:pt>
                <c:pt idx="1">
                  <c:v>2.9901785833206014</c:v>
                </c:pt>
                <c:pt idx="2" formatCode="General">
                  <c:v>15.361612863058047</c:v>
                </c:pt>
                <c:pt idx="3">
                  <c:v>2.5096295365473176</c:v>
                </c:pt>
                <c:pt idx="4">
                  <c:v>24.165364997692571</c:v>
                </c:pt>
                <c:pt idx="5">
                  <c:v>13.563465918269227</c:v>
                </c:pt>
                <c:pt idx="6">
                  <c:v>4.3657309907537227</c:v>
                </c:pt>
                <c:pt idx="7">
                  <c:v>2.5800519212638493</c:v>
                </c:pt>
                <c:pt idx="8">
                  <c:v>15.94705079207603</c:v>
                </c:pt>
                <c:pt idx="9">
                  <c:v>6.1392618633876461</c:v>
                </c:pt>
                <c:pt idx="10">
                  <c:v>4.5237048392544974</c:v>
                </c:pt>
                <c:pt idx="11">
                  <c:v>3.8780818469757903</c:v>
                </c:pt>
              </c:numCache>
            </c:numRef>
          </c:val>
          <c:smooth val="0"/>
          <c:extLst>
            <c:ext xmlns:c16="http://schemas.microsoft.com/office/drawing/2014/chart" uri="{C3380CC4-5D6E-409C-BE32-E72D297353CC}">
              <c16:uniqueId val="{00000003-3D85-4B26-847B-233ACE15439C}"/>
            </c:ext>
          </c:extLst>
        </c:ser>
        <c:dLbls>
          <c:showLegendKey val="0"/>
          <c:showVal val="0"/>
          <c:showCatName val="0"/>
          <c:showSerName val="0"/>
          <c:showPercent val="0"/>
          <c:showBubbleSize val="0"/>
        </c:dLbls>
        <c:marker val="1"/>
        <c:smooth val="0"/>
        <c:axId val="1132904512"/>
        <c:axId val="716192976"/>
      </c:lineChart>
      <c:catAx>
        <c:axId val="11329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6192976"/>
        <c:crosses val="autoZero"/>
        <c:auto val="1"/>
        <c:lblAlgn val="ctr"/>
        <c:lblOffset val="100"/>
        <c:noMultiLvlLbl val="0"/>
      </c:catAx>
      <c:valAx>
        <c:axId val="71619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Crop yields (kg m</a:t>
                </a:r>
                <a:r>
                  <a:rPr lang="en-GB" baseline="30000"/>
                  <a:t>-2</a:t>
                </a:r>
                <a:r>
                  <a:rPr lang="en-GB" baseline="0"/>
                  <a:t> cycle</a:t>
                </a:r>
                <a:r>
                  <a:rPr lang="en-GB" baseline="30000"/>
                  <a:t>-1</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2904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Q1</c:v>
          </c:tx>
          <c:spPr>
            <a:noFill/>
            <a:ln>
              <a:noFill/>
            </a:ln>
            <a:effectLst/>
          </c:spPr>
          <c:invertIfNegative val="0"/>
          <c:errBars>
            <c:errBarType val="minus"/>
            <c:errValType val="cust"/>
            <c:noEndCap val="0"/>
            <c:plus>
              <c:numLit>
                <c:formatCode>General</c:formatCode>
                <c:ptCount val="1"/>
                <c:pt idx="0">
                  <c:v>1</c:v>
                </c:pt>
              </c:numLit>
            </c:plus>
            <c:minus>
              <c:numRef>
                <c:f>'CE vs. open-air yields'!$K$2:$K$13</c:f>
                <c:numCache>
                  <c:formatCode>General</c:formatCode>
                  <c:ptCount val="12"/>
                  <c:pt idx="0">
                    <c:v>0.5666666666625001</c:v>
                  </c:pt>
                  <c:pt idx="1">
                    <c:v>0.77876288659793513</c:v>
                  </c:pt>
                  <c:pt idx="2">
                    <c:v>0.43999999999999995</c:v>
                  </c:pt>
                  <c:pt idx="3">
                    <c:v>1.9514285714285715</c:v>
                  </c:pt>
                  <c:pt idx="4">
                    <c:v>2.5435574999999999</c:v>
                  </c:pt>
                  <c:pt idx="5">
                    <c:v>1.0999999999999999</c:v>
                  </c:pt>
                  <c:pt idx="6">
                    <c:v>4.5447272727272736</c:v>
                  </c:pt>
                  <c:pt idx="7">
                    <c:v>0.17786999999999997</c:v>
                  </c:pt>
                  <c:pt idx="8">
                    <c:v>1.91951890243902</c:v>
                  </c:pt>
                  <c:pt idx="9">
                    <c:v>1.5980392156864001</c:v>
                  </c:pt>
                  <c:pt idx="10">
                    <c:v>0.73937499999999989</c:v>
                  </c:pt>
                  <c:pt idx="11">
                    <c:v>1.0899999999999999</c:v>
                  </c:pt>
                </c:numCache>
              </c:numRef>
            </c:minus>
            <c:spPr>
              <a:noFill/>
              <a:ln w="9525" cap="flat" cmpd="sng" algn="ctr">
                <a:solidFill>
                  <a:schemeClr val="tx1">
                    <a:lumMod val="65000"/>
                    <a:lumOff val="35000"/>
                  </a:schemeClr>
                </a:solidFill>
                <a:round/>
              </a:ln>
              <a:effectLst/>
            </c:spPr>
          </c:errBars>
          <c:cat>
            <c:multiLvlStrRef>
              <c:f>'CE vs. open-air yields'!$A$20:$B$31</c:f>
              <c:multiLvlStrCache>
                <c:ptCount val="12"/>
                <c:lvl>
                  <c:pt idx="0">
                    <c:v>CEA with sunlight</c:v>
                  </c:pt>
                  <c:pt idx="1">
                    <c:v>CEA with artificial light</c:v>
                  </c:pt>
                  <c:pt idx="2">
                    <c:v>OAA</c:v>
                  </c:pt>
                  <c:pt idx="3">
                    <c:v>CEA with sunlight</c:v>
                  </c:pt>
                  <c:pt idx="4">
                    <c:v>CEA with artificial light</c:v>
                  </c:pt>
                  <c:pt idx="5">
                    <c:v>OAA</c:v>
                  </c:pt>
                  <c:pt idx="6">
                    <c:v>CEA with sunlight</c:v>
                  </c:pt>
                  <c:pt idx="7">
                    <c:v>CEA with artificial light</c:v>
                  </c:pt>
                  <c:pt idx="8">
                    <c:v>OAA</c:v>
                  </c:pt>
                  <c:pt idx="9">
                    <c:v>CEA with sunlight</c:v>
                  </c:pt>
                  <c:pt idx="10">
                    <c:v>CEA with artificial light</c:v>
                  </c:pt>
                  <c:pt idx="11">
                    <c:v>OAA</c:v>
                  </c:pt>
                </c:lvl>
                <c:lvl>
                  <c:pt idx="0">
                    <c:v>Cabbages and other brassicas**</c:v>
                  </c:pt>
                  <c:pt idx="3">
                    <c:v>Lettuce and chicory***</c:v>
                  </c:pt>
                  <c:pt idx="6">
                    <c:v>Tomatoes***</c:v>
                  </c:pt>
                  <c:pt idx="9">
                    <c:v>Vegetables, fresh nes***</c:v>
                  </c:pt>
                </c:lvl>
              </c:multiLvlStrCache>
            </c:multiLvlStrRef>
          </c:cat>
          <c:val>
            <c:numRef>
              <c:f>'CE vs. open-air yields'!$C$20:$C$31</c:f>
              <c:numCache>
                <c:formatCode>General</c:formatCode>
                <c:ptCount val="12"/>
                <c:pt idx="0">
                  <c:v>1.4166666666625001</c:v>
                </c:pt>
                <c:pt idx="1">
                  <c:v>1.4587628865979352</c:v>
                </c:pt>
                <c:pt idx="2">
                  <c:v>0.50249999999999995</c:v>
                </c:pt>
                <c:pt idx="3">
                  <c:v>1.9714285714285715</c:v>
                </c:pt>
                <c:pt idx="4">
                  <c:v>2.6459375000000001</c:v>
                </c:pt>
                <c:pt idx="5">
                  <c:v>1.2</c:v>
                </c:pt>
                <c:pt idx="6">
                  <c:v>5.3970000000000002</c:v>
                </c:pt>
                <c:pt idx="7">
                  <c:v>2.68519</c:v>
                </c:pt>
                <c:pt idx="8">
                  <c:v>2.10681890243902</c:v>
                </c:pt>
                <c:pt idx="9">
                  <c:v>2.1</c:v>
                </c:pt>
                <c:pt idx="10">
                  <c:v>1.4793749999999999</c:v>
                </c:pt>
                <c:pt idx="11">
                  <c:v>1.2</c:v>
                </c:pt>
              </c:numCache>
            </c:numRef>
          </c:val>
          <c:extLst>
            <c:ext xmlns:c16="http://schemas.microsoft.com/office/drawing/2014/chart" uri="{C3380CC4-5D6E-409C-BE32-E72D297353CC}">
              <c16:uniqueId val="{00000000-FFA8-4CD1-829E-C9F18C1990FD}"/>
            </c:ext>
          </c:extLst>
        </c:ser>
        <c:ser>
          <c:idx val="1"/>
          <c:order val="1"/>
          <c:tx>
            <c:v>Median - Q1</c:v>
          </c:tx>
          <c:spPr>
            <a:solidFill>
              <a:schemeClr val="bg1"/>
            </a:solidFill>
            <a:ln>
              <a:solidFill>
                <a:schemeClr val="tx1"/>
              </a:solidFill>
            </a:ln>
            <a:effectLst/>
          </c:spPr>
          <c:invertIfNegative val="0"/>
          <c:cat>
            <c:multiLvlStrRef>
              <c:f>'CE vs. open-air yields'!$A$20:$B$31</c:f>
              <c:multiLvlStrCache>
                <c:ptCount val="12"/>
                <c:lvl>
                  <c:pt idx="0">
                    <c:v>CEA with sunlight</c:v>
                  </c:pt>
                  <c:pt idx="1">
                    <c:v>CEA with artificial light</c:v>
                  </c:pt>
                  <c:pt idx="2">
                    <c:v>OAA</c:v>
                  </c:pt>
                  <c:pt idx="3">
                    <c:v>CEA with sunlight</c:v>
                  </c:pt>
                  <c:pt idx="4">
                    <c:v>CEA with artificial light</c:v>
                  </c:pt>
                  <c:pt idx="5">
                    <c:v>OAA</c:v>
                  </c:pt>
                  <c:pt idx="6">
                    <c:v>CEA with sunlight</c:v>
                  </c:pt>
                  <c:pt idx="7">
                    <c:v>CEA with artificial light</c:v>
                  </c:pt>
                  <c:pt idx="8">
                    <c:v>OAA</c:v>
                  </c:pt>
                  <c:pt idx="9">
                    <c:v>CEA with sunlight</c:v>
                  </c:pt>
                  <c:pt idx="10">
                    <c:v>CEA with artificial light</c:v>
                  </c:pt>
                  <c:pt idx="11">
                    <c:v>OAA</c:v>
                  </c:pt>
                </c:lvl>
                <c:lvl>
                  <c:pt idx="0">
                    <c:v>Cabbages and other brassicas**</c:v>
                  </c:pt>
                  <c:pt idx="3">
                    <c:v>Lettuce and chicory***</c:v>
                  </c:pt>
                  <c:pt idx="6">
                    <c:v>Tomatoes***</c:v>
                  </c:pt>
                  <c:pt idx="9">
                    <c:v>Vegetables, fresh nes***</c:v>
                  </c:pt>
                </c:lvl>
              </c:multiLvlStrCache>
            </c:multiLvlStrRef>
          </c:cat>
          <c:val>
            <c:numRef>
              <c:f>'CE vs. open-air yields'!$D$20:$D$31</c:f>
              <c:numCache>
                <c:formatCode>General</c:formatCode>
                <c:ptCount val="12"/>
                <c:pt idx="0">
                  <c:v>0.34157509157924992</c:v>
                </c:pt>
                <c:pt idx="1">
                  <c:v>0.40123711340206492</c:v>
                </c:pt>
                <c:pt idx="2">
                  <c:v>1.6548466399088797</c:v>
                </c:pt>
                <c:pt idx="3">
                  <c:v>1.3585714285714285</c:v>
                </c:pt>
                <c:pt idx="4">
                  <c:v>2.2404775943396129</c:v>
                </c:pt>
                <c:pt idx="5">
                  <c:v>1.1010000000000002</c:v>
                </c:pt>
                <c:pt idx="6">
                  <c:v>5.1029999999999998</c:v>
                </c:pt>
                <c:pt idx="7">
                  <c:v>0.31911000000000023</c:v>
                </c:pt>
                <c:pt idx="8">
                  <c:v>1.72318109756098</c:v>
                </c:pt>
                <c:pt idx="9">
                  <c:v>1.5290699999999999</c:v>
                </c:pt>
                <c:pt idx="10">
                  <c:v>0.6256250000000001</c:v>
                </c:pt>
                <c:pt idx="11">
                  <c:v>2.0999999999999996</c:v>
                </c:pt>
              </c:numCache>
            </c:numRef>
          </c:val>
          <c:extLst>
            <c:ext xmlns:c16="http://schemas.microsoft.com/office/drawing/2014/chart" uri="{C3380CC4-5D6E-409C-BE32-E72D297353CC}">
              <c16:uniqueId val="{00000001-FFA8-4CD1-829E-C9F18C1990FD}"/>
            </c:ext>
          </c:extLst>
        </c:ser>
        <c:ser>
          <c:idx val="2"/>
          <c:order val="2"/>
          <c:tx>
            <c:v>Q3 - median</c:v>
          </c:tx>
          <c:spPr>
            <a:solidFill>
              <a:schemeClr val="bg1"/>
            </a:solidFill>
            <a:ln>
              <a:solidFill>
                <a:schemeClr val="tx1"/>
              </a:solidFill>
            </a:ln>
            <a:effectLst/>
          </c:spPr>
          <c:invertIfNegative val="0"/>
          <c:errBars>
            <c:errBarType val="plus"/>
            <c:errValType val="cust"/>
            <c:noEndCap val="0"/>
            <c:plus>
              <c:numRef>
                <c:f>'CE vs. open-air yields'!$O$2:$O$13</c:f>
                <c:numCache>
                  <c:formatCode>General</c:formatCode>
                  <c:ptCount val="12"/>
                  <c:pt idx="0">
                    <c:v>1.278888888888333</c:v>
                  </c:pt>
                  <c:pt idx="1">
                    <c:v>1.8885328012885152</c:v>
                  </c:pt>
                  <c:pt idx="2">
                    <c:v>3.2825000000000006</c:v>
                  </c:pt>
                  <c:pt idx="3">
                    <c:v>1.7615555555666669</c:v>
                  </c:pt>
                  <c:pt idx="4">
                    <c:v>5.1867429451979312</c:v>
                  </c:pt>
                  <c:pt idx="5">
                    <c:v>2.8698924749999999</c:v>
                  </c:pt>
                  <c:pt idx="6">
                    <c:v>6.6166666666541989</c:v>
                  </c:pt>
                  <c:pt idx="7">
                    <c:v>0.29489999999999972</c:v>
                  </c:pt>
                  <c:pt idx="8">
                    <c:v>7.3825000000000003</c:v>
                  </c:pt>
                  <c:pt idx="9">
                    <c:v>8.373351448170002</c:v>
                  </c:pt>
                  <c:pt idx="10">
                    <c:v>1.2541571870406405</c:v>
                  </c:pt>
                  <c:pt idx="11">
                    <c:v>5.3383285302593695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multiLvlStrRef>
              <c:f>'CE vs. open-air yields'!$A$20:$B$31</c:f>
              <c:multiLvlStrCache>
                <c:ptCount val="12"/>
                <c:lvl>
                  <c:pt idx="0">
                    <c:v>CEA with sunlight</c:v>
                  </c:pt>
                  <c:pt idx="1">
                    <c:v>CEA with artificial light</c:v>
                  </c:pt>
                  <c:pt idx="2">
                    <c:v>OAA</c:v>
                  </c:pt>
                  <c:pt idx="3">
                    <c:v>CEA with sunlight</c:v>
                  </c:pt>
                  <c:pt idx="4">
                    <c:v>CEA with artificial light</c:v>
                  </c:pt>
                  <c:pt idx="5">
                    <c:v>OAA</c:v>
                  </c:pt>
                  <c:pt idx="6">
                    <c:v>CEA with sunlight</c:v>
                  </c:pt>
                  <c:pt idx="7">
                    <c:v>CEA with artificial light</c:v>
                  </c:pt>
                  <c:pt idx="8">
                    <c:v>OAA</c:v>
                  </c:pt>
                  <c:pt idx="9">
                    <c:v>CEA with sunlight</c:v>
                  </c:pt>
                  <c:pt idx="10">
                    <c:v>CEA with artificial light</c:v>
                  </c:pt>
                  <c:pt idx="11">
                    <c:v>OAA</c:v>
                  </c:pt>
                </c:lvl>
                <c:lvl>
                  <c:pt idx="0">
                    <c:v>Cabbages and other brassicas**</c:v>
                  </c:pt>
                  <c:pt idx="3">
                    <c:v>Lettuce and chicory***</c:v>
                  </c:pt>
                  <c:pt idx="6">
                    <c:v>Tomatoes***</c:v>
                  </c:pt>
                  <c:pt idx="9">
                    <c:v>Vegetables, fresh nes***</c:v>
                  </c:pt>
                </c:lvl>
              </c:multiLvlStrCache>
            </c:multiLvlStrRef>
          </c:cat>
          <c:val>
            <c:numRef>
              <c:f>'CE vs. open-air yields'!$E$20:$E$31</c:f>
              <c:numCache>
                <c:formatCode>General</c:formatCode>
                <c:ptCount val="12"/>
                <c:pt idx="0">
                  <c:v>0.56842490842825</c:v>
                </c:pt>
                <c:pt idx="1">
                  <c:v>1.066922792711485</c:v>
                </c:pt>
                <c:pt idx="2">
                  <c:v>1.63015336009112</c:v>
                </c:pt>
                <c:pt idx="3">
                  <c:v>0.7144444444333331</c:v>
                </c:pt>
                <c:pt idx="4">
                  <c:v>2.4678255670198315</c:v>
                </c:pt>
                <c:pt idx="5">
                  <c:v>1.1291075249999998</c:v>
                </c:pt>
                <c:pt idx="6">
                  <c:v>5.0833333333458004</c:v>
                </c:pt>
                <c:pt idx="7">
                  <c:v>6.0999999999999943E-2</c:v>
                </c:pt>
                <c:pt idx="8">
                  <c:v>3.2874999999999996</c:v>
                </c:pt>
                <c:pt idx="9">
                  <c:v>4.1965785518299992</c:v>
                </c:pt>
                <c:pt idx="10">
                  <c:v>0.69126141761051851</c:v>
                </c:pt>
                <c:pt idx="11">
                  <c:v>1.56167146974063</c:v>
                </c:pt>
              </c:numCache>
            </c:numRef>
          </c:val>
          <c:extLst>
            <c:ext xmlns:c16="http://schemas.microsoft.com/office/drawing/2014/chart" uri="{C3380CC4-5D6E-409C-BE32-E72D297353CC}">
              <c16:uniqueId val="{00000002-FFA8-4CD1-829E-C9F18C1990FD}"/>
            </c:ext>
          </c:extLst>
        </c:ser>
        <c:dLbls>
          <c:showLegendKey val="0"/>
          <c:showVal val="0"/>
          <c:showCatName val="0"/>
          <c:showSerName val="0"/>
          <c:showPercent val="0"/>
          <c:showBubbleSize val="0"/>
        </c:dLbls>
        <c:gapWidth val="150"/>
        <c:overlap val="100"/>
        <c:axId val="488337640"/>
        <c:axId val="488339280"/>
      </c:barChart>
      <c:lineChart>
        <c:grouping val="standard"/>
        <c:varyColors val="0"/>
        <c:ser>
          <c:idx val="3"/>
          <c:order val="3"/>
          <c:tx>
            <c:strRef>
              <c:f>'CE vs. open-air yields'!$F$19</c:f>
              <c:strCache>
                <c:ptCount val="1"/>
                <c:pt idx="0">
                  <c:v>Mean</c:v>
                </c:pt>
              </c:strCache>
            </c:strRef>
          </c:tx>
          <c:spPr>
            <a:ln w="28575" cap="rnd">
              <a:noFill/>
              <a:round/>
            </a:ln>
            <a:effectLst/>
          </c:spPr>
          <c:marker>
            <c:symbol val="diamond"/>
            <c:size val="4"/>
            <c:spPr>
              <a:solidFill>
                <a:srgbClr val="C00000"/>
              </a:solidFill>
              <a:ln w="9525">
                <a:solidFill>
                  <a:srgbClr val="C00000"/>
                </a:solidFill>
              </a:ln>
              <a:effectLst/>
            </c:spPr>
          </c:marker>
          <c:cat>
            <c:multiLvlStrRef>
              <c:f>'CE vs. open-air yields'!$A$20:$B$27</c:f>
              <c:multiLvlStrCache>
                <c:ptCount val="8"/>
                <c:lvl>
                  <c:pt idx="0">
                    <c:v>CEA with sunlight</c:v>
                  </c:pt>
                  <c:pt idx="1">
                    <c:v>CEA with artificial light</c:v>
                  </c:pt>
                  <c:pt idx="2">
                    <c:v>OAA</c:v>
                  </c:pt>
                  <c:pt idx="3">
                    <c:v>CEA with sunlight</c:v>
                  </c:pt>
                  <c:pt idx="4">
                    <c:v>CEA with artificial light</c:v>
                  </c:pt>
                  <c:pt idx="5">
                    <c:v>OAA</c:v>
                  </c:pt>
                  <c:pt idx="6">
                    <c:v>CEA with sunlight</c:v>
                  </c:pt>
                  <c:pt idx="7">
                    <c:v>CEA with artificial light</c:v>
                  </c:pt>
                </c:lvl>
                <c:lvl>
                  <c:pt idx="0">
                    <c:v>Cabbages and other brassicas**</c:v>
                  </c:pt>
                  <c:pt idx="3">
                    <c:v>Lettuce and chicory***</c:v>
                  </c:pt>
                  <c:pt idx="6">
                    <c:v>Tomatoes***</c:v>
                  </c:pt>
                </c:lvl>
              </c:multiLvlStrCache>
            </c:multiLvlStrRef>
          </c:cat>
          <c:val>
            <c:numRef>
              <c:f>'CE vs. open-air yields'!$F$20:$F$31</c:f>
              <c:numCache>
                <c:formatCode>0.00</c:formatCode>
                <c:ptCount val="12"/>
                <c:pt idx="0">
                  <c:v>11.673135135029609</c:v>
                </c:pt>
                <c:pt idx="1">
                  <c:v>2.3730735997537207</c:v>
                </c:pt>
                <c:pt idx="2">
                  <c:v>2.9621979009529444</c:v>
                </c:pt>
                <c:pt idx="3">
                  <c:v>3.3218842776039681</c:v>
                </c:pt>
                <c:pt idx="4">
                  <c:v>6.7900570303325454</c:v>
                </c:pt>
                <c:pt idx="5">
                  <c:v>2.718350105497116</c:v>
                </c:pt>
                <c:pt idx="6">
                  <c:v>14.124484751762866</c:v>
                </c:pt>
                <c:pt idx="7">
                  <c:v>2.9244620000000001</c:v>
                </c:pt>
                <c:pt idx="8">
                  <c:v>5.3908957686040955</c:v>
                </c:pt>
                <c:pt idx="9">
                  <c:v>7.5284111763968085</c:v>
                </c:pt>
                <c:pt idx="10" formatCode="General">
                  <c:v>2.2371306419409596</c:v>
                </c:pt>
                <c:pt idx="11">
                  <c:v>3.4713873993107662</c:v>
                </c:pt>
              </c:numCache>
            </c:numRef>
          </c:val>
          <c:smooth val="0"/>
          <c:extLst>
            <c:ext xmlns:c16="http://schemas.microsoft.com/office/drawing/2014/chart" uri="{C3380CC4-5D6E-409C-BE32-E72D297353CC}">
              <c16:uniqueId val="{00000003-FFA8-4CD1-829E-C9F18C1990FD}"/>
            </c:ext>
          </c:extLst>
        </c:ser>
        <c:dLbls>
          <c:showLegendKey val="0"/>
          <c:showVal val="0"/>
          <c:showCatName val="0"/>
          <c:showSerName val="0"/>
          <c:showPercent val="0"/>
          <c:showBubbleSize val="0"/>
        </c:dLbls>
        <c:marker val="1"/>
        <c:smooth val="0"/>
        <c:axId val="488337640"/>
        <c:axId val="488339280"/>
      </c:lineChart>
      <c:catAx>
        <c:axId val="4883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339280"/>
        <c:crosses val="autoZero"/>
        <c:auto val="1"/>
        <c:lblAlgn val="ctr"/>
        <c:lblOffset val="100"/>
        <c:noMultiLvlLbl val="0"/>
      </c:catAx>
      <c:valAx>
        <c:axId val="48833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Crop yields (kg m</a:t>
                </a:r>
                <a:r>
                  <a:rPr lang="en-GB" baseline="30000"/>
                  <a:t>-2</a:t>
                </a:r>
                <a:r>
                  <a:rPr lang="en-GB" baseline="0"/>
                  <a:t> cycle</a:t>
                </a:r>
                <a:r>
                  <a:rPr lang="en-GB" baseline="30000"/>
                  <a:t>-1</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337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0.11466</cdr:x>
      <cdr:y>0.20109</cdr:y>
    </cdr:from>
    <cdr:to>
      <cdr:x>0.16979</cdr:x>
      <cdr:y>0.25578</cdr:y>
    </cdr:to>
    <cdr:sp macro="" textlink="">
      <cdr:nvSpPr>
        <cdr:cNvPr id="2" name="Text Box 1"/>
        <cdr:cNvSpPr txBox="1"/>
      </cdr:nvSpPr>
      <cdr:spPr>
        <a:xfrm xmlns:a="http://schemas.openxmlformats.org/drawingml/2006/main">
          <a:off x="660400" y="723900"/>
          <a:ext cx="317500" cy="196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Times New Roman" panose="02020603050405020304" pitchFamily="18" charset="0"/>
              <a:cs typeface="Times New Roman" panose="02020603050405020304" pitchFamily="18" charset="0"/>
            </a:rPr>
            <a:t>ab</a:t>
          </a:r>
        </a:p>
      </cdr:txBody>
    </cdr:sp>
  </cdr:relSizeAnchor>
  <cdr:relSizeAnchor xmlns:cdr="http://schemas.openxmlformats.org/drawingml/2006/chartDrawing">
    <cdr:from>
      <cdr:x>0.20617</cdr:x>
      <cdr:y>0.61563</cdr:y>
    </cdr:from>
    <cdr:to>
      <cdr:x>0.2613</cdr:x>
      <cdr:y>0.67031</cdr:y>
    </cdr:to>
    <cdr:sp macro="" textlink="">
      <cdr:nvSpPr>
        <cdr:cNvPr id="3" name="Text Box 1"/>
        <cdr:cNvSpPr txBox="1"/>
      </cdr:nvSpPr>
      <cdr:spPr>
        <a:xfrm xmlns:a="http://schemas.openxmlformats.org/drawingml/2006/main">
          <a:off x="1187450" y="221615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0.29548</cdr:x>
      <cdr:y>0.52037</cdr:y>
    </cdr:from>
    <cdr:to>
      <cdr:x>0.35061</cdr:x>
      <cdr:y>0.57506</cdr:y>
    </cdr:to>
    <cdr:sp macro="" textlink="">
      <cdr:nvSpPr>
        <cdr:cNvPr id="4" name="Text Box 1"/>
        <cdr:cNvSpPr txBox="1"/>
      </cdr:nvSpPr>
      <cdr:spPr>
        <a:xfrm xmlns:a="http://schemas.openxmlformats.org/drawingml/2006/main">
          <a:off x="1701800" y="187325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0.38258</cdr:x>
      <cdr:y>0.51861</cdr:y>
    </cdr:from>
    <cdr:to>
      <cdr:x>0.43771</cdr:x>
      <cdr:y>0.57329</cdr:y>
    </cdr:to>
    <cdr:sp macro="" textlink="">
      <cdr:nvSpPr>
        <cdr:cNvPr id="5" name="Text Box 1"/>
        <cdr:cNvSpPr txBox="1"/>
      </cdr:nvSpPr>
      <cdr:spPr>
        <a:xfrm xmlns:a="http://schemas.openxmlformats.org/drawingml/2006/main">
          <a:off x="2203450" y="186690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0.47078</cdr:x>
      <cdr:y>0.3528</cdr:y>
    </cdr:from>
    <cdr:to>
      <cdr:x>0.52591</cdr:x>
      <cdr:y>0.40748</cdr:y>
    </cdr:to>
    <cdr:sp macro="" textlink="">
      <cdr:nvSpPr>
        <cdr:cNvPr id="6" name="Text Box 1"/>
        <cdr:cNvSpPr txBox="1"/>
      </cdr:nvSpPr>
      <cdr:spPr>
        <a:xfrm xmlns:a="http://schemas.openxmlformats.org/drawingml/2006/main">
          <a:off x="2711450" y="127000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0.55347</cdr:x>
      <cdr:y>0.21168</cdr:y>
    </cdr:from>
    <cdr:to>
      <cdr:x>0.6086</cdr:x>
      <cdr:y>0.26636</cdr:y>
    </cdr:to>
    <cdr:sp macro="" textlink="">
      <cdr:nvSpPr>
        <cdr:cNvPr id="7" name="Text Box 1"/>
        <cdr:cNvSpPr txBox="1"/>
      </cdr:nvSpPr>
      <cdr:spPr>
        <a:xfrm xmlns:a="http://schemas.openxmlformats.org/drawingml/2006/main">
          <a:off x="3187700" y="76200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ab</a:t>
          </a:r>
        </a:p>
      </cdr:txBody>
    </cdr:sp>
  </cdr:relSizeAnchor>
  <cdr:relSizeAnchor xmlns:cdr="http://schemas.openxmlformats.org/drawingml/2006/chartDrawing">
    <cdr:from>
      <cdr:x>0.64609</cdr:x>
      <cdr:y>0.05292</cdr:y>
    </cdr:from>
    <cdr:to>
      <cdr:x>0.70121</cdr:x>
      <cdr:y>0.1076</cdr:y>
    </cdr:to>
    <cdr:sp macro="" textlink="">
      <cdr:nvSpPr>
        <cdr:cNvPr id="8" name="Text Box 1"/>
        <cdr:cNvSpPr txBox="1"/>
      </cdr:nvSpPr>
      <cdr:spPr>
        <a:xfrm xmlns:a="http://schemas.openxmlformats.org/drawingml/2006/main">
          <a:off x="3721100" y="19050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0.73429</cdr:x>
      <cdr:y>0.5486</cdr:y>
    </cdr:from>
    <cdr:to>
      <cdr:x>0.78942</cdr:x>
      <cdr:y>0.60328</cdr:y>
    </cdr:to>
    <cdr:sp macro="" textlink="">
      <cdr:nvSpPr>
        <cdr:cNvPr id="9" name="Text Box 1"/>
        <cdr:cNvSpPr txBox="1"/>
      </cdr:nvSpPr>
      <cdr:spPr>
        <a:xfrm xmlns:a="http://schemas.openxmlformats.org/drawingml/2006/main">
          <a:off x="4229100" y="197485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0.82249</cdr:x>
      <cdr:y>0.52567</cdr:y>
    </cdr:from>
    <cdr:to>
      <cdr:x>0.87762</cdr:x>
      <cdr:y>0.58035</cdr:y>
    </cdr:to>
    <cdr:sp macro="" textlink="">
      <cdr:nvSpPr>
        <cdr:cNvPr id="10" name="Text Box 1"/>
        <cdr:cNvSpPr txBox="1"/>
      </cdr:nvSpPr>
      <cdr:spPr>
        <a:xfrm xmlns:a="http://schemas.openxmlformats.org/drawingml/2006/main">
          <a:off x="4737100" y="189230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0.91069</cdr:x>
      <cdr:y>0.36162</cdr:y>
    </cdr:from>
    <cdr:to>
      <cdr:x>0.96582</cdr:x>
      <cdr:y>0.4163</cdr:y>
    </cdr:to>
    <cdr:sp macro="" textlink="">
      <cdr:nvSpPr>
        <cdr:cNvPr id="11" name="Text Box 1"/>
        <cdr:cNvSpPr txBox="1"/>
      </cdr:nvSpPr>
      <cdr:spPr>
        <a:xfrm xmlns:a="http://schemas.openxmlformats.org/drawingml/2006/main">
          <a:off x="5245100" y="1301750"/>
          <a:ext cx="3175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0.11136</cdr:x>
      <cdr:y>0.56663</cdr:y>
    </cdr:from>
    <cdr:to>
      <cdr:x>0.16648</cdr:x>
      <cdr:y>0.62308</cdr:y>
    </cdr:to>
    <cdr:sp macro="" textlink="">
      <cdr:nvSpPr>
        <cdr:cNvPr id="2" name="Text Box 1"/>
        <cdr:cNvSpPr txBox="1"/>
      </cdr:nvSpPr>
      <cdr:spPr>
        <a:xfrm xmlns:a="http://schemas.openxmlformats.org/drawingml/2006/main">
          <a:off x="641350" y="2039755"/>
          <a:ext cx="31750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0.18449</cdr:x>
      <cdr:y>0.53155</cdr:y>
    </cdr:from>
    <cdr:to>
      <cdr:x>0.22345</cdr:x>
      <cdr:y>0.58799</cdr:y>
    </cdr:to>
    <cdr:sp macro="" textlink="">
      <cdr:nvSpPr>
        <cdr:cNvPr id="3" name="Text Box 1"/>
        <cdr:cNvSpPr txBox="1"/>
      </cdr:nvSpPr>
      <cdr:spPr>
        <a:xfrm xmlns:a="http://schemas.openxmlformats.org/drawingml/2006/main">
          <a:off x="1062567" y="1913466"/>
          <a:ext cx="224366"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0.25836</cdr:x>
      <cdr:y>0.47216</cdr:y>
    </cdr:from>
    <cdr:to>
      <cdr:x>0.29842</cdr:x>
      <cdr:y>0.52861</cdr:y>
    </cdr:to>
    <cdr:sp macro="" textlink="">
      <cdr:nvSpPr>
        <cdr:cNvPr id="4" name="Text Box 1"/>
        <cdr:cNvSpPr txBox="1"/>
      </cdr:nvSpPr>
      <cdr:spPr>
        <a:xfrm xmlns:a="http://schemas.openxmlformats.org/drawingml/2006/main">
          <a:off x="1488016" y="1699684"/>
          <a:ext cx="230717"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0.33146</cdr:x>
      <cdr:y>0.50658</cdr:y>
    </cdr:from>
    <cdr:to>
      <cdr:x>0.36862</cdr:x>
      <cdr:y>0.56303</cdr:y>
    </cdr:to>
    <cdr:sp macro="" textlink="">
      <cdr:nvSpPr>
        <cdr:cNvPr id="5" name="Text Box 1"/>
        <cdr:cNvSpPr txBox="1"/>
      </cdr:nvSpPr>
      <cdr:spPr>
        <a:xfrm xmlns:a="http://schemas.openxmlformats.org/drawingml/2006/main">
          <a:off x="1909027" y="1823592"/>
          <a:ext cx="213997"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0.40523</cdr:x>
      <cdr:y>0.32152</cdr:y>
    </cdr:from>
    <cdr:to>
      <cdr:x>0.44374</cdr:x>
      <cdr:y>0.37797</cdr:y>
    </cdr:to>
    <cdr:sp macro="" textlink="">
      <cdr:nvSpPr>
        <cdr:cNvPr id="6" name="Text Box 1"/>
        <cdr:cNvSpPr txBox="1"/>
      </cdr:nvSpPr>
      <cdr:spPr>
        <a:xfrm xmlns:a="http://schemas.openxmlformats.org/drawingml/2006/main">
          <a:off x="2333896" y="1157423"/>
          <a:ext cx="221809"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0.478</cdr:x>
      <cdr:y>0.49327</cdr:y>
    </cdr:from>
    <cdr:to>
      <cdr:x>0.51436</cdr:x>
      <cdr:y>0.54972</cdr:y>
    </cdr:to>
    <cdr:sp macro="" textlink="">
      <cdr:nvSpPr>
        <cdr:cNvPr id="7" name="Text Box 1"/>
        <cdr:cNvSpPr txBox="1"/>
      </cdr:nvSpPr>
      <cdr:spPr>
        <a:xfrm xmlns:a="http://schemas.openxmlformats.org/drawingml/2006/main">
          <a:off x="2752996" y="1775676"/>
          <a:ext cx="209430"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0.55159</cdr:x>
      <cdr:y>0.0553</cdr:y>
    </cdr:from>
    <cdr:to>
      <cdr:x>0.58577</cdr:x>
      <cdr:y>0.10999</cdr:y>
    </cdr:to>
    <cdr:sp macro="" textlink="">
      <cdr:nvSpPr>
        <cdr:cNvPr id="8" name="Text Box 1"/>
        <cdr:cNvSpPr txBox="1"/>
      </cdr:nvSpPr>
      <cdr:spPr>
        <a:xfrm xmlns:a="http://schemas.openxmlformats.org/drawingml/2006/main">
          <a:off x="3176840" y="199079"/>
          <a:ext cx="19685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0.62073</cdr:x>
      <cdr:y>0.57257</cdr:y>
    </cdr:from>
    <cdr:to>
      <cdr:x>0.67329</cdr:x>
      <cdr:y>0.62901</cdr:y>
    </cdr:to>
    <cdr:sp macro="" textlink="">
      <cdr:nvSpPr>
        <cdr:cNvPr id="9" name="Text Box 1"/>
        <cdr:cNvSpPr txBox="1"/>
      </cdr:nvSpPr>
      <cdr:spPr>
        <a:xfrm xmlns:a="http://schemas.openxmlformats.org/drawingml/2006/main">
          <a:off x="3575050" y="2061132"/>
          <a:ext cx="302752"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ab</a:t>
          </a:r>
        </a:p>
      </cdr:txBody>
    </cdr:sp>
  </cdr:relSizeAnchor>
  <cdr:relSizeAnchor xmlns:cdr="http://schemas.openxmlformats.org/drawingml/2006/chartDrawing">
    <cdr:from>
      <cdr:x>0.69803</cdr:x>
      <cdr:y>0.26418</cdr:y>
    </cdr:from>
    <cdr:to>
      <cdr:x>0.74004</cdr:x>
      <cdr:y>0.32063</cdr:y>
    </cdr:to>
    <cdr:sp macro="" textlink="">
      <cdr:nvSpPr>
        <cdr:cNvPr id="10" name="Text Box 1"/>
        <cdr:cNvSpPr txBox="1"/>
      </cdr:nvSpPr>
      <cdr:spPr>
        <a:xfrm xmlns:a="http://schemas.openxmlformats.org/drawingml/2006/main">
          <a:off x="4020276" y="950996"/>
          <a:ext cx="241948"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0.77122</cdr:x>
      <cdr:y>0.2205</cdr:y>
    </cdr:from>
    <cdr:to>
      <cdr:x>0.80981</cdr:x>
      <cdr:y>0.27694</cdr:y>
    </cdr:to>
    <cdr:sp macro="" textlink="">
      <cdr:nvSpPr>
        <cdr:cNvPr id="11" name="Text Box 1"/>
        <cdr:cNvSpPr txBox="1"/>
      </cdr:nvSpPr>
      <cdr:spPr>
        <a:xfrm xmlns:a="http://schemas.openxmlformats.org/drawingml/2006/main">
          <a:off x="4441825" y="793750"/>
          <a:ext cx="222250"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0.8443</cdr:x>
      <cdr:y>0.55683</cdr:y>
    </cdr:from>
    <cdr:to>
      <cdr:x>0.88087</cdr:x>
      <cdr:y>0.61328</cdr:y>
    </cdr:to>
    <cdr:sp macro="" textlink="">
      <cdr:nvSpPr>
        <cdr:cNvPr id="12" name="Text Box 1"/>
        <cdr:cNvSpPr txBox="1"/>
      </cdr:nvSpPr>
      <cdr:spPr>
        <a:xfrm xmlns:a="http://schemas.openxmlformats.org/drawingml/2006/main">
          <a:off x="4862702" y="2004492"/>
          <a:ext cx="210629"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0.91719</cdr:x>
      <cdr:y>0.38533</cdr:y>
    </cdr:from>
    <cdr:to>
      <cdr:x>0.95688</cdr:x>
      <cdr:y>0.44178</cdr:y>
    </cdr:to>
    <cdr:sp macro="" textlink="">
      <cdr:nvSpPr>
        <cdr:cNvPr id="13" name="Text Box 1"/>
        <cdr:cNvSpPr txBox="1"/>
      </cdr:nvSpPr>
      <cdr:spPr>
        <a:xfrm xmlns:a="http://schemas.openxmlformats.org/drawingml/2006/main">
          <a:off x="5282513" y="1387119"/>
          <a:ext cx="228600"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latin typeface="Times New Roman" panose="02020603050405020304" pitchFamily="18" charset="0"/>
              <a:cs typeface="Times New Roman" panose="02020603050405020304"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4328732169E49AB2DE3B6416C09C4" ma:contentTypeVersion="14" ma:contentTypeDescription="Create a new document." ma:contentTypeScope="" ma:versionID="533a47d1bd437a2378a66f38df3bd2f1">
  <xsd:schema xmlns:xsd="http://www.w3.org/2001/XMLSchema" xmlns:xs="http://www.w3.org/2001/XMLSchema" xmlns:p="http://schemas.microsoft.com/office/2006/metadata/properties" xmlns:ns3="38b33aa5-015b-488c-84ff-23f0962000b5" xmlns:ns4="cae9dfab-9736-419b-9443-24841dd5419b" targetNamespace="http://schemas.microsoft.com/office/2006/metadata/properties" ma:root="true" ma:fieldsID="506078d34f97d752d3e0692b16d61817" ns3:_="" ns4:_="">
    <xsd:import namespace="38b33aa5-015b-488c-84ff-23f0962000b5"/>
    <xsd:import namespace="cae9dfab-9736-419b-9443-24841dd541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3aa5-015b-488c-84ff-23f096200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9dfab-9736-419b-9443-24841dd541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7D32-71C0-483C-8F96-3E65C67129B8}">
  <ds:schemaRefs>
    <ds:schemaRef ds:uri="http://schemas.microsoft.com/sharepoint/v3/contenttype/forms"/>
  </ds:schemaRefs>
</ds:datastoreItem>
</file>

<file path=customXml/itemProps2.xml><?xml version="1.0" encoding="utf-8"?>
<ds:datastoreItem xmlns:ds="http://schemas.openxmlformats.org/officeDocument/2006/customXml" ds:itemID="{E2CD4681-F56B-4FB1-873B-2E690B28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3aa5-015b-488c-84ff-23f0962000b5"/>
    <ds:schemaRef ds:uri="cae9dfab-9736-419b-9443-24841dd5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2B621-F3E0-487B-9D47-3B930430F979}">
  <ds:schemaRefs>
    <ds:schemaRef ds:uri="http://purl.org/dc/dcmitype/"/>
    <ds:schemaRef ds:uri="http://schemas.microsoft.com/office/infopath/2007/PartnerControls"/>
    <ds:schemaRef ds:uri="http://purl.org/dc/elements/1.1/"/>
    <ds:schemaRef ds:uri="http://schemas.microsoft.com/office/2006/metadata/properties"/>
    <ds:schemaRef ds:uri="38b33aa5-015b-488c-84ff-23f0962000b5"/>
    <ds:schemaRef ds:uri="http://purl.org/dc/terms/"/>
    <ds:schemaRef ds:uri="http://schemas.microsoft.com/office/2006/documentManagement/types"/>
    <ds:schemaRef ds:uri="http://schemas.openxmlformats.org/package/2006/metadata/core-properties"/>
    <ds:schemaRef ds:uri="cae9dfab-9736-419b-9443-24841dd5419b"/>
    <ds:schemaRef ds:uri="http://www.w3.org/XML/1998/namespace"/>
  </ds:schemaRefs>
</ds:datastoreItem>
</file>

<file path=customXml/itemProps4.xml><?xml version="1.0" encoding="utf-8"?>
<ds:datastoreItem xmlns:ds="http://schemas.openxmlformats.org/officeDocument/2006/customXml" ds:itemID="{722C9264-520E-470A-9563-02C7F35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64928</Words>
  <Characters>370094</Characters>
  <Application>Microsoft Office Word</Application>
  <DocSecurity>0</DocSecurity>
  <Lines>3084</Lines>
  <Paragraphs>868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Payen, Florian</dc:creator>
  <cp:keywords/>
  <dc:description/>
  <cp:lastModifiedBy>Payen, Florian</cp:lastModifiedBy>
  <cp:revision>21</cp:revision>
  <dcterms:created xsi:type="dcterms:W3CDTF">2022-06-14T14:36:00Z</dcterms:created>
  <dcterms:modified xsi:type="dcterms:W3CDTF">2022-06-16T19:06:00Z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http://www.zotero.org/styles/harvard-cite-them-right-no-et-al</vt:lpwstr>
  </property>
  <property fmtid="{D5CDD505-2E9C-101B-9397-08002B2CF9AE}" pid="7" name="Mendeley Recent Style Name 2_1">
    <vt:lpwstr>Cite Them Right 10th edition - Harvard (no "et al.")</vt:lpwstr>
  </property>
  <property fmtid="{D5CDD505-2E9C-101B-9397-08002B2CF9AE}" pid="8" name="Mendeley Recent Style Id 3_1">
    <vt:lpwstr>http://www.zotero.org/styles/earths-future</vt:lpwstr>
  </property>
  <property fmtid="{D5CDD505-2E9C-101B-9397-08002B2CF9AE}" pid="9" name="Mendeley Recent Style Name 3_1">
    <vt:lpwstr>Earth's Future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http://www.zotero.org/styles/environmental-science-and-policy</vt:lpwstr>
  </property>
  <property fmtid="{D5CDD505-2E9C-101B-9397-08002B2CF9AE}" pid="13" name="Mendeley Recent Style Name 5_1">
    <vt:lpwstr>Environmental Science and Policy</vt:lpwstr>
  </property>
  <property fmtid="{D5CDD505-2E9C-101B-9397-08002B2CF9AE}" pid="14" name="Mendeley Recent Style Id 6_1">
    <vt:lpwstr>http://www.zotero.org/styles/global-change-biology</vt:lpwstr>
  </property>
  <property fmtid="{D5CDD505-2E9C-101B-9397-08002B2CF9AE}" pid="15" name="Mendeley Recent Style Name 6_1">
    <vt:lpwstr>Global Change Biology</vt:lpwstr>
  </property>
  <property fmtid="{D5CDD505-2E9C-101B-9397-08002B2CF9AE}" pid="16" name="Mendeley Recent Style Id 7_1">
    <vt:lpwstr>http://www.zotero.org/styles/land-use-policy</vt:lpwstr>
  </property>
  <property fmtid="{D5CDD505-2E9C-101B-9397-08002B2CF9AE}" pid="17" name="Mendeley Recent Style Name 7_1">
    <vt:lpwstr>Land Use Policy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8725e829-84f2-34ce-8678-5d1d94cf2009</vt:lpwstr>
  </property>
  <property fmtid="{D5CDD505-2E9C-101B-9397-08002B2CF9AE}" pid="24" name="Mendeley Citation Style_1">
    <vt:lpwstr>http://www.zotero.org/styles/earths-future</vt:lpwstr>
  </property>
  <property fmtid="{D5CDD505-2E9C-101B-9397-08002B2CF9AE}" pid="25" name="ContentTypeId">
    <vt:lpwstr>0x010100CAF4328732169E49AB2DE3B6416C09C4</vt:lpwstr>
  </property>
</Properties>
</file>