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85BB" w14:textId="066351BA" w:rsidR="00331E9B" w:rsidRDefault="00331E9B" w:rsidP="00E54654">
      <w:pPr>
        <w:pStyle w:val="Heading1"/>
        <w:rPr>
          <w:shd w:val="clear" w:color="auto" w:fill="FFFFFF"/>
        </w:rPr>
      </w:pPr>
      <w:r w:rsidRPr="00E54654">
        <w:rPr>
          <w:shd w:val="clear" w:color="auto" w:fill="FFFFFF"/>
        </w:rPr>
        <w:t xml:space="preserve">Constructing </w:t>
      </w:r>
      <w:r w:rsidR="000C1F33" w:rsidRPr="00E54654">
        <w:rPr>
          <w:shd w:val="clear" w:color="auto" w:fill="FFFFFF"/>
        </w:rPr>
        <w:t>V</w:t>
      </w:r>
      <w:r w:rsidRPr="00E54654">
        <w:rPr>
          <w:shd w:val="clear" w:color="auto" w:fill="FFFFFF"/>
        </w:rPr>
        <w:t xml:space="preserve">ulnerability and </w:t>
      </w:r>
      <w:r w:rsidR="000C1F33" w:rsidRPr="00E54654">
        <w:rPr>
          <w:shd w:val="clear" w:color="auto" w:fill="FFFFFF"/>
        </w:rPr>
        <w:t>V</w:t>
      </w:r>
      <w:r w:rsidRPr="00E54654">
        <w:rPr>
          <w:shd w:val="clear" w:color="auto" w:fill="FFFFFF"/>
        </w:rPr>
        <w:t xml:space="preserve">ictimhood at the EU </w:t>
      </w:r>
      <w:r w:rsidR="000C1F33" w:rsidRPr="00E54654">
        <w:rPr>
          <w:shd w:val="clear" w:color="auto" w:fill="FFFFFF"/>
        </w:rPr>
        <w:t>B</w:t>
      </w:r>
      <w:r w:rsidRPr="00E54654">
        <w:rPr>
          <w:shd w:val="clear" w:color="auto" w:fill="FFFFFF"/>
        </w:rPr>
        <w:t>order</w:t>
      </w:r>
    </w:p>
    <w:p w14:paraId="2B42EF7D" w14:textId="747A38B9" w:rsidR="00A90A6C" w:rsidRPr="00A90A6C" w:rsidRDefault="00A90A6C" w:rsidP="00A90A6C">
      <w:r>
        <w:t>Gemma Bird, University of Liverpool</w:t>
      </w:r>
    </w:p>
    <w:p w14:paraId="617AC1D8" w14:textId="3D6B548F" w:rsidR="00E54654" w:rsidRDefault="00E54654" w:rsidP="00E54654"/>
    <w:p w14:paraId="470D7C1E" w14:textId="0B6E1DF8" w:rsidR="00E54654" w:rsidRDefault="00E54654" w:rsidP="00E54654">
      <w:pPr>
        <w:pStyle w:val="Heading2"/>
      </w:pPr>
      <w:r>
        <w:t>Key words: Vulnerability, Victimhood, Greece, Gender, Displacement</w:t>
      </w:r>
    </w:p>
    <w:p w14:paraId="1A806932" w14:textId="4B505C2F" w:rsidR="00E54654" w:rsidRDefault="00E54654" w:rsidP="00E54654"/>
    <w:p w14:paraId="2AE2C095" w14:textId="77777777" w:rsidR="00E54654" w:rsidRDefault="00E54654">
      <w:pPr>
        <w:rPr>
          <w:rFonts w:cstheme="minorHAnsi"/>
          <w:b/>
          <w:color w:val="212121"/>
          <w:u w:val="single"/>
          <w:shd w:val="clear" w:color="auto" w:fill="FFFFFF"/>
        </w:rPr>
      </w:pPr>
      <w:r>
        <w:rPr>
          <w:rFonts w:cstheme="minorHAnsi"/>
          <w:b/>
          <w:color w:val="212121"/>
          <w:u w:val="single"/>
          <w:shd w:val="clear" w:color="auto" w:fill="FFFFFF"/>
        </w:rPr>
        <w:br w:type="page"/>
      </w:r>
    </w:p>
    <w:p w14:paraId="6C271648" w14:textId="77777777" w:rsidR="00331E9B" w:rsidRPr="00162276" w:rsidRDefault="00331E9B" w:rsidP="008324A8">
      <w:pPr>
        <w:jc w:val="both"/>
        <w:rPr>
          <w:rFonts w:cstheme="minorHAnsi"/>
          <w:b/>
          <w:color w:val="212121"/>
          <w:u w:val="single"/>
          <w:shd w:val="clear" w:color="auto" w:fill="FFFFFF"/>
        </w:rPr>
      </w:pPr>
    </w:p>
    <w:p w14:paraId="18B3BA16" w14:textId="49F91C35" w:rsidR="008E383B" w:rsidRDefault="00357F7B" w:rsidP="008324A8">
      <w:pPr>
        <w:jc w:val="both"/>
        <w:rPr>
          <w:rFonts w:cstheme="minorHAnsi"/>
          <w:color w:val="212121"/>
          <w:shd w:val="clear" w:color="auto" w:fill="FFFFFF"/>
        </w:rPr>
      </w:pPr>
      <w:r>
        <w:rPr>
          <w:rFonts w:cstheme="minorHAnsi"/>
          <w:color w:val="212121"/>
          <w:shd w:val="clear" w:color="auto" w:fill="FFFFFF"/>
        </w:rPr>
        <w:t>T</w:t>
      </w:r>
      <w:r w:rsidRPr="00162276">
        <w:rPr>
          <w:rFonts w:cstheme="minorHAnsi"/>
          <w:color w:val="212121"/>
          <w:shd w:val="clear" w:color="auto" w:fill="FFFFFF"/>
        </w:rPr>
        <w:t>his intervention</w:t>
      </w:r>
      <w:r>
        <w:rPr>
          <w:rFonts w:cstheme="minorHAnsi"/>
          <w:color w:val="212121"/>
          <w:shd w:val="clear" w:color="auto" w:fill="FFFFFF"/>
        </w:rPr>
        <w:t xml:space="preserve"> </w:t>
      </w:r>
      <w:r w:rsidRPr="00162276">
        <w:rPr>
          <w:rFonts w:cstheme="minorHAnsi"/>
          <w:color w:val="212121"/>
          <w:shd w:val="clear" w:color="auto" w:fill="FFFFFF"/>
        </w:rPr>
        <w:t xml:space="preserve">explores the ways in which gendered </w:t>
      </w:r>
      <w:r>
        <w:rPr>
          <w:rFonts w:cstheme="minorHAnsi"/>
          <w:color w:val="212121"/>
          <w:shd w:val="clear" w:color="auto" w:fill="FFFFFF"/>
        </w:rPr>
        <w:t xml:space="preserve">and racialised </w:t>
      </w:r>
      <w:r w:rsidRPr="00162276">
        <w:rPr>
          <w:rFonts w:cstheme="minorHAnsi"/>
          <w:color w:val="212121"/>
          <w:shd w:val="clear" w:color="auto" w:fill="FFFFFF"/>
        </w:rPr>
        <w:t xml:space="preserve">constructions </w:t>
      </w:r>
      <w:r>
        <w:rPr>
          <w:rFonts w:cstheme="minorHAnsi"/>
          <w:color w:val="212121"/>
          <w:shd w:val="clear" w:color="auto" w:fill="FFFFFF"/>
        </w:rPr>
        <w:t xml:space="preserve">of vulnerability and victimhood </w:t>
      </w:r>
      <w:r w:rsidRPr="00162276">
        <w:rPr>
          <w:rFonts w:cstheme="minorHAnsi"/>
          <w:color w:val="212121"/>
          <w:shd w:val="clear" w:color="auto" w:fill="FFFFFF"/>
        </w:rPr>
        <w:t xml:space="preserve">are </w:t>
      </w:r>
      <w:r w:rsidR="004D6826">
        <w:rPr>
          <w:rFonts w:cstheme="minorHAnsi"/>
          <w:color w:val="212121"/>
          <w:shd w:val="clear" w:color="auto" w:fill="FFFFFF"/>
        </w:rPr>
        <w:t>politically contested and mobilised in asylum procedures and support</w:t>
      </w:r>
      <w:r w:rsidRPr="00162276">
        <w:rPr>
          <w:rFonts w:cstheme="minorHAnsi"/>
          <w:color w:val="212121"/>
          <w:shd w:val="clear" w:color="auto" w:fill="FFFFFF"/>
        </w:rPr>
        <w:t xml:space="preserve">. </w:t>
      </w:r>
      <w:r w:rsidR="00331E9B" w:rsidRPr="00162276">
        <w:rPr>
          <w:rFonts w:cstheme="minorHAnsi"/>
          <w:color w:val="212121"/>
          <w:shd w:val="clear" w:color="auto" w:fill="FFFFFF"/>
        </w:rPr>
        <w:t>In the context of</w:t>
      </w:r>
      <w:r w:rsidR="005F2BFD">
        <w:rPr>
          <w:rFonts w:cstheme="minorHAnsi"/>
          <w:color w:val="212121"/>
          <w:shd w:val="clear" w:color="auto" w:fill="FFFFFF"/>
        </w:rPr>
        <w:t xml:space="preserve"> asylum and migration</w:t>
      </w:r>
      <w:r w:rsidR="00331E9B" w:rsidRPr="00162276">
        <w:rPr>
          <w:rFonts w:cstheme="minorHAnsi"/>
          <w:color w:val="212121"/>
          <w:shd w:val="clear" w:color="auto" w:fill="FFFFFF"/>
        </w:rPr>
        <w:t xml:space="preserve"> policy,</w:t>
      </w:r>
      <w:r w:rsidR="00400BDD">
        <w:rPr>
          <w:rFonts w:cstheme="minorHAnsi"/>
          <w:color w:val="212121"/>
          <w:shd w:val="clear" w:color="auto" w:fill="FFFFFF"/>
        </w:rPr>
        <w:t xml:space="preserve"> the concepts </w:t>
      </w:r>
      <w:r w:rsidR="00031270">
        <w:rPr>
          <w:rFonts w:cstheme="minorHAnsi"/>
          <w:color w:val="212121"/>
          <w:shd w:val="clear" w:color="auto" w:fill="FFFFFF"/>
        </w:rPr>
        <w:t xml:space="preserve">of </w:t>
      </w:r>
      <w:r w:rsidR="00331E9B" w:rsidRPr="00162276">
        <w:rPr>
          <w:rFonts w:cstheme="minorHAnsi"/>
          <w:color w:val="212121"/>
          <w:shd w:val="clear" w:color="auto" w:fill="FFFFFF"/>
        </w:rPr>
        <w:t>victimhood and</w:t>
      </w:r>
      <w:r w:rsidR="00E21B53">
        <w:rPr>
          <w:rFonts w:cstheme="minorHAnsi"/>
          <w:color w:val="212121"/>
          <w:shd w:val="clear" w:color="auto" w:fill="FFFFFF"/>
        </w:rPr>
        <w:t xml:space="preserve"> </w:t>
      </w:r>
      <w:r w:rsidR="00331E9B" w:rsidRPr="00162276">
        <w:rPr>
          <w:rFonts w:cstheme="minorHAnsi"/>
          <w:color w:val="212121"/>
          <w:shd w:val="clear" w:color="auto" w:fill="FFFFFF"/>
        </w:rPr>
        <w:t xml:space="preserve">vulnerability have been drawn upon by </w:t>
      </w:r>
      <w:r w:rsidR="00400BDD">
        <w:rPr>
          <w:rFonts w:cstheme="minorHAnsi"/>
          <w:color w:val="212121"/>
          <w:shd w:val="clear" w:color="auto" w:fill="FFFFFF"/>
        </w:rPr>
        <w:t>g</w:t>
      </w:r>
      <w:r w:rsidR="00331E9B" w:rsidRPr="00162276">
        <w:rPr>
          <w:rFonts w:cstheme="minorHAnsi"/>
          <w:color w:val="212121"/>
          <w:shd w:val="clear" w:color="auto" w:fill="FFFFFF"/>
        </w:rPr>
        <w:t xml:space="preserve">overnments and international institutions to construct notions of who should and should not </w:t>
      </w:r>
      <w:r>
        <w:rPr>
          <w:rFonts w:cstheme="minorHAnsi"/>
          <w:color w:val="212121"/>
          <w:shd w:val="clear" w:color="auto" w:fill="FFFFFF"/>
        </w:rPr>
        <w:t xml:space="preserve">have access to reception support such as housing, </w:t>
      </w:r>
      <w:r w:rsidR="00BE2389">
        <w:rPr>
          <w:rFonts w:cstheme="minorHAnsi"/>
          <w:color w:val="212121"/>
          <w:shd w:val="clear" w:color="auto" w:fill="FFFFFF"/>
        </w:rPr>
        <w:t>food,</w:t>
      </w:r>
      <w:r>
        <w:rPr>
          <w:rFonts w:cstheme="minorHAnsi"/>
          <w:color w:val="212121"/>
          <w:shd w:val="clear" w:color="auto" w:fill="FFFFFF"/>
        </w:rPr>
        <w:t xml:space="preserve"> and mental health</w:t>
      </w:r>
      <w:r w:rsidR="00D12092">
        <w:rPr>
          <w:rFonts w:cstheme="minorHAnsi"/>
          <w:color w:val="212121"/>
          <w:shd w:val="clear" w:color="auto" w:fill="FFFFFF"/>
        </w:rPr>
        <w:t xml:space="preserve"> care</w:t>
      </w:r>
      <w:r w:rsidR="00331E9B" w:rsidRPr="00162276">
        <w:rPr>
          <w:rFonts w:cstheme="minorHAnsi"/>
          <w:color w:val="212121"/>
          <w:shd w:val="clear" w:color="auto" w:fill="FFFFFF"/>
        </w:rPr>
        <w:t xml:space="preserve">. They feed into narratives surrounding the </w:t>
      </w:r>
      <w:r w:rsidR="00E21B53">
        <w:rPr>
          <w:rFonts w:cstheme="minorHAnsi"/>
          <w:color w:val="212121"/>
          <w:shd w:val="clear" w:color="auto" w:fill="FFFFFF"/>
        </w:rPr>
        <w:t>“</w:t>
      </w:r>
      <w:r w:rsidR="00331E9B" w:rsidRPr="00162276">
        <w:rPr>
          <w:rFonts w:cstheme="minorHAnsi"/>
          <w:color w:val="212121"/>
          <w:shd w:val="clear" w:color="auto" w:fill="FFFFFF"/>
        </w:rPr>
        <w:t>deserving</w:t>
      </w:r>
      <w:r w:rsidR="00E21B53">
        <w:rPr>
          <w:rFonts w:cstheme="minorHAnsi"/>
          <w:color w:val="212121"/>
          <w:shd w:val="clear" w:color="auto" w:fill="FFFFFF"/>
        </w:rPr>
        <w:t xml:space="preserve">” </w:t>
      </w:r>
      <w:r w:rsidR="00331E9B" w:rsidRPr="00162276">
        <w:rPr>
          <w:rFonts w:cstheme="minorHAnsi"/>
          <w:color w:val="212121"/>
          <w:shd w:val="clear" w:color="auto" w:fill="FFFFFF"/>
        </w:rPr>
        <w:t xml:space="preserve">and </w:t>
      </w:r>
      <w:r w:rsidR="00E21B53">
        <w:rPr>
          <w:rFonts w:cstheme="minorHAnsi"/>
          <w:color w:val="212121"/>
          <w:shd w:val="clear" w:color="auto" w:fill="FFFFFF"/>
        </w:rPr>
        <w:t>“</w:t>
      </w:r>
      <w:r w:rsidR="00331E9B" w:rsidRPr="00162276">
        <w:rPr>
          <w:rFonts w:cstheme="minorHAnsi"/>
          <w:color w:val="212121"/>
          <w:shd w:val="clear" w:color="auto" w:fill="FFFFFF"/>
        </w:rPr>
        <w:t>undeserving</w:t>
      </w:r>
      <w:r w:rsidR="00E21B53">
        <w:rPr>
          <w:rFonts w:cstheme="minorHAnsi"/>
          <w:color w:val="212121"/>
          <w:shd w:val="clear" w:color="auto" w:fill="FFFFFF"/>
        </w:rPr>
        <w:t>”</w:t>
      </w:r>
      <w:r w:rsidR="00331E9B" w:rsidRPr="00162276">
        <w:rPr>
          <w:rFonts w:cstheme="minorHAnsi"/>
          <w:color w:val="212121"/>
          <w:shd w:val="clear" w:color="auto" w:fill="FFFFFF"/>
        </w:rPr>
        <w:t xml:space="preserve"> poor, </w:t>
      </w:r>
      <w:r w:rsidR="00BE2389" w:rsidRPr="00162276">
        <w:rPr>
          <w:rFonts w:cstheme="minorHAnsi"/>
          <w:color w:val="212121"/>
          <w:shd w:val="clear" w:color="auto" w:fill="FFFFFF"/>
        </w:rPr>
        <w:t>by</w:t>
      </w:r>
      <w:r w:rsidR="00331E9B" w:rsidRPr="00162276">
        <w:rPr>
          <w:rFonts w:cstheme="minorHAnsi"/>
          <w:color w:val="212121"/>
          <w:shd w:val="clear" w:color="auto" w:fill="FFFFFF"/>
        </w:rPr>
        <w:t xml:space="preserve"> </w:t>
      </w:r>
      <w:r w:rsidR="00BE2389">
        <w:rPr>
          <w:rFonts w:cstheme="minorHAnsi"/>
          <w:color w:val="212121"/>
          <w:shd w:val="clear" w:color="auto" w:fill="FFFFFF"/>
        </w:rPr>
        <w:t xml:space="preserve">using </w:t>
      </w:r>
      <w:r w:rsidR="00331E9B" w:rsidRPr="00162276">
        <w:rPr>
          <w:rFonts w:cstheme="minorHAnsi"/>
          <w:color w:val="212121"/>
          <w:shd w:val="clear" w:color="auto" w:fill="FFFFFF"/>
        </w:rPr>
        <w:t xml:space="preserve">the language of </w:t>
      </w:r>
      <w:r w:rsidR="00E21B53">
        <w:rPr>
          <w:rFonts w:cstheme="minorHAnsi"/>
          <w:color w:val="212121"/>
          <w:shd w:val="clear" w:color="auto" w:fill="FFFFFF"/>
        </w:rPr>
        <w:t>“</w:t>
      </w:r>
      <w:r w:rsidR="00331E9B" w:rsidRPr="00162276">
        <w:rPr>
          <w:rFonts w:cstheme="minorHAnsi"/>
          <w:color w:val="212121"/>
          <w:shd w:val="clear" w:color="auto" w:fill="FFFFFF"/>
        </w:rPr>
        <w:t>refugee</w:t>
      </w:r>
      <w:r w:rsidR="00123783">
        <w:rPr>
          <w:rFonts w:cstheme="minorHAnsi"/>
          <w:color w:val="212121"/>
          <w:shd w:val="clear" w:color="auto" w:fill="FFFFFF"/>
        </w:rPr>
        <w:t>s</w:t>
      </w:r>
      <w:r w:rsidR="00E21B53">
        <w:rPr>
          <w:rFonts w:cstheme="minorHAnsi"/>
          <w:color w:val="212121"/>
          <w:shd w:val="clear" w:color="auto" w:fill="FFFFFF"/>
        </w:rPr>
        <w:t>”</w:t>
      </w:r>
      <w:r w:rsidR="00331E9B" w:rsidRPr="00162276">
        <w:rPr>
          <w:rFonts w:cstheme="minorHAnsi"/>
          <w:color w:val="212121"/>
          <w:shd w:val="clear" w:color="auto" w:fill="FFFFFF"/>
        </w:rPr>
        <w:t xml:space="preserve"> and </w:t>
      </w:r>
      <w:r w:rsidR="00E21B53">
        <w:rPr>
          <w:rFonts w:cstheme="minorHAnsi"/>
          <w:color w:val="212121"/>
          <w:shd w:val="clear" w:color="auto" w:fill="FFFFFF"/>
        </w:rPr>
        <w:t>“</w:t>
      </w:r>
      <w:r w:rsidR="00331E9B" w:rsidRPr="00162276">
        <w:rPr>
          <w:rFonts w:cstheme="minorHAnsi"/>
          <w:color w:val="212121"/>
          <w:shd w:val="clear" w:color="auto" w:fill="FFFFFF"/>
        </w:rPr>
        <w:t>asylum seeker</w:t>
      </w:r>
      <w:r w:rsidR="00123783">
        <w:rPr>
          <w:rFonts w:cstheme="minorHAnsi"/>
          <w:color w:val="212121"/>
          <w:shd w:val="clear" w:color="auto" w:fill="FFFFFF"/>
        </w:rPr>
        <w:t>s</w:t>
      </w:r>
      <w:r w:rsidR="00E21B53">
        <w:rPr>
          <w:rFonts w:cstheme="minorHAnsi"/>
          <w:color w:val="212121"/>
          <w:shd w:val="clear" w:color="auto" w:fill="FFFFFF"/>
        </w:rPr>
        <w:t>”</w:t>
      </w:r>
      <w:r w:rsidR="00331E9B" w:rsidRPr="00162276">
        <w:rPr>
          <w:rFonts w:cstheme="minorHAnsi"/>
          <w:color w:val="212121"/>
          <w:shd w:val="clear" w:color="auto" w:fill="FFFFFF"/>
        </w:rPr>
        <w:t xml:space="preserve"> pitted against </w:t>
      </w:r>
      <w:r w:rsidR="00E21B53">
        <w:rPr>
          <w:rFonts w:cstheme="minorHAnsi"/>
          <w:color w:val="212121"/>
          <w:shd w:val="clear" w:color="auto" w:fill="FFFFFF"/>
        </w:rPr>
        <w:t>“</w:t>
      </w:r>
      <w:r w:rsidR="00331E9B" w:rsidRPr="00162276">
        <w:rPr>
          <w:rFonts w:cstheme="minorHAnsi"/>
          <w:color w:val="212121"/>
          <w:shd w:val="clear" w:color="auto" w:fill="FFFFFF"/>
        </w:rPr>
        <w:t>economic migrants</w:t>
      </w:r>
      <w:r w:rsidR="00E21B53">
        <w:rPr>
          <w:rFonts w:cstheme="minorHAnsi"/>
          <w:color w:val="212121"/>
          <w:shd w:val="clear" w:color="auto" w:fill="FFFFFF"/>
        </w:rPr>
        <w:t>”</w:t>
      </w:r>
      <w:r w:rsidR="00331E9B" w:rsidRPr="00162276">
        <w:rPr>
          <w:rFonts w:cstheme="minorHAnsi"/>
          <w:color w:val="212121"/>
          <w:shd w:val="clear" w:color="auto" w:fill="FFFFFF"/>
        </w:rPr>
        <w:t>.</w:t>
      </w:r>
      <w:r w:rsidR="008324A8">
        <w:rPr>
          <w:rStyle w:val="FootnoteReference"/>
          <w:rFonts w:cstheme="minorHAnsi"/>
          <w:color w:val="212121"/>
          <w:shd w:val="clear" w:color="auto" w:fill="FFFFFF"/>
        </w:rPr>
        <w:footnoteReference w:id="1"/>
      </w:r>
      <w:r w:rsidR="00331E9B" w:rsidRPr="00162276">
        <w:rPr>
          <w:rFonts w:cstheme="minorHAnsi"/>
          <w:color w:val="212121"/>
          <w:shd w:val="clear" w:color="auto" w:fill="FFFFFF"/>
        </w:rPr>
        <w:t xml:space="preserve"> </w:t>
      </w:r>
      <w:r w:rsidR="00914F93" w:rsidRPr="00162276">
        <w:rPr>
          <w:rFonts w:cstheme="minorHAnsi"/>
          <w:color w:val="212121"/>
          <w:shd w:val="clear" w:color="auto" w:fill="FFFFFF"/>
        </w:rPr>
        <w:t xml:space="preserve">They </w:t>
      </w:r>
      <w:r w:rsidR="001A7F28">
        <w:rPr>
          <w:rFonts w:cstheme="minorHAnsi"/>
          <w:color w:val="212121"/>
          <w:shd w:val="clear" w:color="auto" w:fill="FFFFFF"/>
        </w:rPr>
        <w:t>draw on racialised and</w:t>
      </w:r>
      <w:r w:rsidR="00914F93" w:rsidRPr="00162276">
        <w:rPr>
          <w:rFonts w:cstheme="minorHAnsi"/>
          <w:color w:val="212121"/>
          <w:shd w:val="clear" w:color="auto" w:fill="FFFFFF"/>
        </w:rPr>
        <w:t xml:space="preserve"> gendered assumptions, often premised on heteronormative understandings of gender that marginalise and silence groups and individuals. </w:t>
      </w:r>
      <w:r w:rsidR="00E21B53">
        <w:rPr>
          <w:rFonts w:cstheme="minorHAnsi"/>
          <w:color w:val="212121"/>
          <w:shd w:val="clear" w:color="auto" w:fill="FFFFFF"/>
        </w:rPr>
        <w:t>They rely on</w:t>
      </w:r>
      <w:r w:rsidR="00331E9B" w:rsidRPr="00162276">
        <w:rPr>
          <w:rFonts w:cstheme="minorHAnsi"/>
          <w:color w:val="212121"/>
          <w:shd w:val="clear" w:color="auto" w:fill="FFFFFF"/>
        </w:rPr>
        <w:t xml:space="preserve"> an underlying assumption that </w:t>
      </w:r>
      <w:r w:rsidR="008A55C7">
        <w:rPr>
          <w:rFonts w:cstheme="minorHAnsi"/>
          <w:color w:val="212121"/>
          <w:shd w:val="clear" w:color="auto" w:fill="FFFFFF"/>
        </w:rPr>
        <w:t xml:space="preserve">frames </w:t>
      </w:r>
      <w:r w:rsidR="00E21B53">
        <w:rPr>
          <w:rFonts w:cstheme="minorHAnsi"/>
          <w:color w:val="212121"/>
          <w:shd w:val="clear" w:color="auto" w:fill="FFFFFF"/>
        </w:rPr>
        <w:t>“</w:t>
      </w:r>
      <w:proofErr w:type="spellStart"/>
      <w:r w:rsidR="00331E9B" w:rsidRPr="00162276">
        <w:rPr>
          <w:rFonts w:cstheme="minorHAnsi"/>
          <w:color w:val="212121"/>
          <w:shd w:val="clear" w:color="auto" w:fill="FFFFFF"/>
        </w:rPr>
        <w:t>womenandchildren</w:t>
      </w:r>
      <w:proofErr w:type="spellEnd"/>
      <w:r w:rsidR="00E21B53">
        <w:rPr>
          <w:rFonts w:cstheme="minorHAnsi"/>
          <w:color w:val="212121"/>
          <w:shd w:val="clear" w:color="auto" w:fill="FFFFFF"/>
        </w:rPr>
        <w:t>”</w:t>
      </w:r>
      <w:r w:rsidR="008A55C7">
        <w:rPr>
          <w:rStyle w:val="FootnoteReference"/>
          <w:rFonts w:cstheme="minorHAnsi"/>
          <w:color w:val="212121"/>
          <w:shd w:val="clear" w:color="auto" w:fill="FFFFFF"/>
        </w:rPr>
        <w:footnoteReference w:id="2"/>
      </w:r>
      <w:r w:rsidR="00331E9B" w:rsidRPr="00162276">
        <w:rPr>
          <w:rFonts w:cstheme="minorHAnsi"/>
          <w:color w:val="212121"/>
          <w:shd w:val="clear" w:color="auto" w:fill="FFFFFF"/>
        </w:rPr>
        <w:t xml:space="preserve"> </w:t>
      </w:r>
      <w:r w:rsidR="00E370ED" w:rsidRPr="00162276">
        <w:rPr>
          <w:rFonts w:cstheme="minorHAnsi"/>
          <w:color w:val="212121"/>
          <w:shd w:val="clear" w:color="auto" w:fill="FFFFFF"/>
        </w:rPr>
        <w:t>as one homogenous group</w:t>
      </w:r>
      <w:r w:rsidR="00EE470C">
        <w:rPr>
          <w:rFonts w:cstheme="minorHAnsi"/>
          <w:color w:val="212121"/>
          <w:shd w:val="clear" w:color="auto" w:fill="FFFFFF"/>
        </w:rPr>
        <w:t>,</w:t>
      </w:r>
      <w:r w:rsidR="00E370ED" w:rsidRPr="00162276">
        <w:rPr>
          <w:rFonts w:cstheme="minorHAnsi"/>
          <w:color w:val="212121"/>
          <w:shd w:val="clear" w:color="auto" w:fill="FFFFFF"/>
        </w:rPr>
        <w:t xml:space="preserve"> stand</w:t>
      </w:r>
      <w:r w:rsidR="00EE470C">
        <w:rPr>
          <w:rFonts w:cstheme="minorHAnsi"/>
          <w:color w:val="212121"/>
          <w:shd w:val="clear" w:color="auto" w:fill="FFFFFF"/>
        </w:rPr>
        <w:t>ing</w:t>
      </w:r>
      <w:r w:rsidR="00E370ED" w:rsidRPr="00162276">
        <w:rPr>
          <w:rFonts w:cstheme="minorHAnsi"/>
          <w:color w:val="212121"/>
          <w:shd w:val="clear" w:color="auto" w:fill="FFFFFF"/>
        </w:rPr>
        <w:t xml:space="preserve"> in contrast to other</w:t>
      </w:r>
      <w:r w:rsidR="008A55C7">
        <w:rPr>
          <w:rFonts w:cstheme="minorHAnsi"/>
          <w:color w:val="212121"/>
          <w:shd w:val="clear" w:color="auto" w:fill="FFFFFF"/>
        </w:rPr>
        <w:t xml:space="preserve"> less deserving</w:t>
      </w:r>
      <w:r w:rsidR="00E370ED" w:rsidRPr="00162276">
        <w:rPr>
          <w:rFonts w:cstheme="minorHAnsi"/>
          <w:color w:val="212121"/>
          <w:shd w:val="clear" w:color="auto" w:fill="FFFFFF"/>
        </w:rPr>
        <w:t xml:space="preserve"> groups </w:t>
      </w:r>
      <w:r w:rsidR="001A7F28">
        <w:rPr>
          <w:rFonts w:cstheme="minorHAnsi"/>
          <w:color w:val="212121"/>
          <w:shd w:val="clear" w:color="auto" w:fill="FFFFFF"/>
        </w:rPr>
        <w:t xml:space="preserve">not </w:t>
      </w:r>
      <w:r w:rsidR="00331E9B" w:rsidRPr="00162276">
        <w:rPr>
          <w:rFonts w:cstheme="minorHAnsi"/>
          <w:color w:val="212121"/>
          <w:shd w:val="clear" w:color="auto" w:fill="FFFFFF"/>
        </w:rPr>
        <w:t xml:space="preserve">genuinely in need of international protection. </w:t>
      </w:r>
      <w:r w:rsidR="00E370ED" w:rsidRPr="00162276">
        <w:rPr>
          <w:rFonts w:cstheme="minorHAnsi"/>
          <w:color w:val="212121"/>
          <w:shd w:val="clear" w:color="auto" w:fill="FFFFFF"/>
        </w:rPr>
        <w:t>This can leave</w:t>
      </w:r>
      <w:r w:rsidR="00400BDD">
        <w:rPr>
          <w:rFonts w:cstheme="minorHAnsi"/>
          <w:color w:val="212121"/>
          <w:shd w:val="clear" w:color="auto" w:fill="FFFFFF"/>
        </w:rPr>
        <w:t xml:space="preserve"> </w:t>
      </w:r>
      <w:r w:rsidR="0017141C">
        <w:rPr>
          <w:rFonts w:cstheme="minorHAnsi"/>
          <w:color w:val="212121"/>
          <w:shd w:val="clear" w:color="auto" w:fill="FFFFFF"/>
        </w:rPr>
        <w:t>under-supported</w:t>
      </w:r>
      <w:r w:rsidR="00400BDD">
        <w:rPr>
          <w:rFonts w:cstheme="minorHAnsi"/>
          <w:color w:val="212121"/>
          <w:shd w:val="clear" w:color="auto" w:fill="FFFFFF"/>
        </w:rPr>
        <w:t xml:space="preserve"> groups such as</w:t>
      </w:r>
      <w:r w:rsidR="00E370ED" w:rsidRPr="00162276">
        <w:rPr>
          <w:rFonts w:cstheme="minorHAnsi"/>
          <w:color w:val="212121"/>
          <w:shd w:val="clear" w:color="auto" w:fill="FFFFFF"/>
        </w:rPr>
        <w:t xml:space="preserve"> LGBTQ</w:t>
      </w:r>
      <w:r w:rsidR="00E21B53">
        <w:rPr>
          <w:rFonts w:cstheme="minorHAnsi"/>
          <w:color w:val="212121"/>
          <w:shd w:val="clear" w:color="auto" w:fill="FFFFFF"/>
        </w:rPr>
        <w:t>I</w:t>
      </w:r>
      <w:r w:rsidR="00E370ED" w:rsidRPr="00162276">
        <w:rPr>
          <w:rFonts w:cstheme="minorHAnsi"/>
          <w:color w:val="212121"/>
          <w:shd w:val="clear" w:color="auto" w:fill="FFFFFF"/>
        </w:rPr>
        <w:t xml:space="preserve">+ individuals </w:t>
      </w:r>
      <w:r w:rsidR="00400BDD">
        <w:rPr>
          <w:rFonts w:cstheme="minorHAnsi"/>
          <w:color w:val="212121"/>
          <w:shd w:val="clear" w:color="auto" w:fill="FFFFFF"/>
        </w:rPr>
        <w:t xml:space="preserve">as well as </w:t>
      </w:r>
      <w:r w:rsidR="00E370ED" w:rsidRPr="00162276">
        <w:rPr>
          <w:rFonts w:cstheme="minorHAnsi"/>
          <w:color w:val="212121"/>
          <w:shd w:val="clear" w:color="auto" w:fill="FFFFFF"/>
        </w:rPr>
        <w:t>y</w:t>
      </w:r>
      <w:r w:rsidR="00331E9B" w:rsidRPr="00162276">
        <w:rPr>
          <w:rFonts w:cstheme="minorHAnsi"/>
          <w:color w:val="212121"/>
          <w:shd w:val="clear" w:color="auto" w:fill="FFFFFF"/>
        </w:rPr>
        <w:t>oung men</w:t>
      </w:r>
      <w:r w:rsidR="008A55C7">
        <w:rPr>
          <w:rFonts w:cstheme="minorHAnsi"/>
          <w:color w:val="212121"/>
          <w:shd w:val="clear" w:color="auto" w:fill="FFFFFF"/>
        </w:rPr>
        <w:t xml:space="preserve"> travelling alone</w:t>
      </w:r>
      <w:r w:rsidR="00123783">
        <w:rPr>
          <w:rFonts w:cstheme="minorHAnsi"/>
          <w:color w:val="212121"/>
          <w:shd w:val="clear" w:color="auto" w:fill="FFFFFF"/>
        </w:rPr>
        <w:t xml:space="preserve"> </w:t>
      </w:r>
      <w:r w:rsidR="00400BDD">
        <w:rPr>
          <w:rFonts w:cstheme="minorHAnsi"/>
          <w:color w:val="212121"/>
          <w:shd w:val="clear" w:color="auto" w:fill="FFFFFF"/>
        </w:rPr>
        <w:t>-</w:t>
      </w:r>
      <w:r w:rsidR="001A7F28">
        <w:rPr>
          <w:rFonts w:cstheme="minorHAnsi"/>
          <w:color w:val="212121"/>
          <w:shd w:val="clear" w:color="auto" w:fill="FFFFFF"/>
        </w:rPr>
        <w:t xml:space="preserve"> </w:t>
      </w:r>
      <w:r w:rsidR="00E370ED" w:rsidRPr="00162276">
        <w:rPr>
          <w:rFonts w:cstheme="minorHAnsi"/>
          <w:color w:val="212121"/>
          <w:shd w:val="clear" w:color="auto" w:fill="FFFFFF"/>
        </w:rPr>
        <w:t>who</w:t>
      </w:r>
      <w:r w:rsidR="00331E9B" w:rsidRPr="00162276">
        <w:rPr>
          <w:rFonts w:cstheme="minorHAnsi"/>
          <w:color w:val="212121"/>
          <w:shd w:val="clear" w:color="auto" w:fill="FFFFFF"/>
        </w:rPr>
        <w:t xml:space="preserve"> are routinely portrayed as able to game asylum systems</w:t>
      </w:r>
      <w:r w:rsidR="00123783">
        <w:rPr>
          <w:rFonts w:cstheme="minorHAnsi"/>
          <w:color w:val="212121"/>
          <w:shd w:val="clear" w:color="auto" w:fill="FFFFFF"/>
        </w:rPr>
        <w:t xml:space="preserve"> </w:t>
      </w:r>
      <w:r w:rsidR="00400BDD">
        <w:rPr>
          <w:rFonts w:cstheme="minorHAnsi"/>
          <w:color w:val="212121"/>
          <w:shd w:val="clear" w:color="auto" w:fill="FFFFFF"/>
        </w:rPr>
        <w:t>-</w:t>
      </w:r>
      <w:r w:rsidR="00E370ED" w:rsidRPr="00162276">
        <w:rPr>
          <w:rFonts w:cstheme="minorHAnsi"/>
          <w:color w:val="212121"/>
          <w:shd w:val="clear" w:color="auto" w:fill="FFFFFF"/>
        </w:rPr>
        <w:t xml:space="preserve"> </w:t>
      </w:r>
      <w:r w:rsidR="00636A72">
        <w:rPr>
          <w:rFonts w:cstheme="minorHAnsi"/>
          <w:color w:val="212121"/>
          <w:shd w:val="clear" w:color="auto" w:fill="FFFFFF"/>
        </w:rPr>
        <w:t>underserved</w:t>
      </w:r>
      <w:r w:rsidR="00E370ED" w:rsidRPr="00162276">
        <w:rPr>
          <w:rFonts w:cstheme="minorHAnsi"/>
          <w:color w:val="212121"/>
          <w:shd w:val="clear" w:color="auto" w:fill="FFFFFF"/>
        </w:rPr>
        <w:t xml:space="preserve"> by support organisations or on lengthy waiting lists</w:t>
      </w:r>
      <w:r w:rsidR="00331E9B" w:rsidRPr="00162276">
        <w:rPr>
          <w:rFonts w:cstheme="minorHAnsi"/>
          <w:color w:val="212121"/>
          <w:shd w:val="clear" w:color="auto" w:fill="FFFFFF"/>
        </w:rPr>
        <w:t>.</w:t>
      </w:r>
    </w:p>
    <w:p w14:paraId="71240B98" w14:textId="4AC3CD54" w:rsidR="001A7F28" w:rsidRDefault="00E370ED" w:rsidP="008324A8">
      <w:pPr>
        <w:jc w:val="both"/>
        <w:rPr>
          <w:rFonts w:cstheme="minorHAnsi"/>
          <w:color w:val="212121"/>
          <w:shd w:val="clear" w:color="auto" w:fill="FFFFFF"/>
        </w:rPr>
      </w:pPr>
      <w:r w:rsidRPr="00162276">
        <w:rPr>
          <w:rFonts w:cstheme="minorHAnsi"/>
          <w:color w:val="212121"/>
          <w:shd w:val="clear" w:color="auto" w:fill="FFFFFF"/>
        </w:rPr>
        <w:t>Bringing a</w:t>
      </w:r>
      <w:r w:rsidR="001A7F28">
        <w:rPr>
          <w:rFonts w:cstheme="minorHAnsi"/>
          <w:color w:val="212121"/>
          <w:shd w:val="clear" w:color="auto" w:fill="FFFFFF"/>
        </w:rPr>
        <w:t xml:space="preserve">n intersectional </w:t>
      </w:r>
      <w:r w:rsidRPr="00162276">
        <w:rPr>
          <w:rFonts w:cstheme="minorHAnsi"/>
          <w:color w:val="212121"/>
          <w:shd w:val="clear" w:color="auto" w:fill="FFFFFF"/>
        </w:rPr>
        <w:t xml:space="preserve">lens to bear on the construction of victimhood and vulnerability challenges some of the inherent assumptions present when groups or individuals are referred to in these terms. It also highlights the value of gender and feminist analysis to deepening </w:t>
      </w:r>
      <w:r w:rsidR="00C26988" w:rsidRPr="00162276">
        <w:rPr>
          <w:rFonts w:cstheme="minorHAnsi"/>
          <w:color w:val="212121"/>
          <w:shd w:val="clear" w:color="auto" w:fill="FFFFFF"/>
        </w:rPr>
        <w:t xml:space="preserve">our thinking </w:t>
      </w:r>
      <w:r w:rsidR="0017141C">
        <w:rPr>
          <w:rFonts w:cstheme="minorHAnsi"/>
          <w:color w:val="212121"/>
          <w:shd w:val="clear" w:color="auto" w:fill="FFFFFF"/>
        </w:rPr>
        <w:t>of</w:t>
      </w:r>
      <w:r w:rsidR="00C26988" w:rsidRPr="00162276">
        <w:rPr>
          <w:rFonts w:cstheme="minorHAnsi"/>
          <w:color w:val="212121"/>
          <w:shd w:val="clear" w:color="auto" w:fill="FFFFFF"/>
        </w:rPr>
        <w:t xml:space="preserve"> the harms that categorisation can do. </w:t>
      </w:r>
      <w:r w:rsidR="00400BDD">
        <w:rPr>
          <w:rFonts w:cstheme="minorHAnsi"/>
          <w:color w:val="212121"/>
          <w:shd w:val="clear" w:color="auto" w:fill="FFFFFF"/>
        </w:rPr>
        <w:t>In</w:t>
      </w:r>
      <w:r w:rsidR="00502D13" w:rsidRPr="00162276">
        <w:rPr>
          <w:rFonts w:cstheme="minorHAnsi"/>
          <w:color w:val="212121"/>
          <w:shd w:val="clear" w:color="auto" w:fill="FFFFFF"/>
        </w:rPr>
        <w:t xml:space="preserve"> taking a more granular </w:t>
      </w:r>
      <w:r w:rsidR="00400BDD">
        <w:rPr>
          <w:rFonts w:cstheme="minorHAnsi"/>
          <w:color w:val="212121"/>
          <w:shd w:val="clear" w:color="auto" w:fill="FFFFFF"/>
        </w:rPr>
        <w:t xml:space="preserve">and intersectional </w:t>
      </w:r>
      <w:r w:rsidR="00502D13" w:rsidRPr="00162276">
        <w:rPr>
          <w:rFonts w:cstheme="minorHAnsi"/>
          <w:color w:val="212121"/>
          <w:shd w:val="clear" w:color="auto" w:fill="FFFFFF"/>
        </w:rPr>
        <w:t xml:space="preserve">approach </w:t>
      </w:r>
      <w:r w:rsidR="00400BDD">
        <w:rPr>
          <w:rFonts w:cstheme="minorHAnsi"/>
          <w:color w:val="212121"/>
          <w:shd w:val="clear" w:color="auto" w:fill="FFFFFF"/>
        </w:rPr>
        <w:t>it is possible to better understand why people find themselves</w:t>
      </w:r>
      <w:r w:rsidR="00502D13" w:rsidRPr="00162276">
        <w:rPr>
          <w:rFonts w:cstheme="minorHAnsi"/>
          <w:color w:val="212121"/>
          <w:shd w:val="clear" w:color="auto" w:fill="FFFFFF"/>
        </w:rPr>
        <w:t xml:space="preserve"> in need of </w:t>
      </w:r>
      <w:r w:rsidR="00441FDE">
        <w:rPr>
          <w:rFonts w:cstheme="minorHAnsi"/>
          <w:color w:val="212121"/>
          <w:shd w:val="clear" w:color="auto" w:fill="FFFFFF"/>
        </w:rPr>
        <w:t>protection and support</w:t>
      </w:r>
      <w:r w:rsidR="00502D13" w:rsidRPr="00162276">
        <w:rPr>
          <w:rFonts w:cstheme="minorHAnsi"/>
          <w:color w:val="212121"/>
          <w:shd w:val="clear" w:color="auto" w:fill="FFFFFF"/>
        </w:rPr>
        <w:t>.</w:t>
      </w:r>
      <w:r w:rsidR="008E383B">
        <w:rPr>
          <w:rFonts w:cstheme="minorHAnsi"/>
          <w:color w:val="212121"/>
          <w:shd w:val="clear" w:color="auto" w:fill="FFFFFF"/>
        </w:rPr>
        <w:t xml:space="preserve"> </w:t>
      </w:r>
      <w:r w:rsidR="00331E9B" w:rsidRPr="00162276">
        <w:rPr>
          <w:rFonts w:cstheme="minorHAnsi"/>
          <w:color w:val="212121"/>
          <w:shd w:val="clear" w:color="auto" w:fill="FFFFFF"/>
        </w:rPr>
        <w:t>I explore alternative approaches to thinking through questions of vulnerability and victimhood at the border</w:t>
      </w:r>
      <w:r w:rsidR="00193AA3">
        <w:rPr>
          <w:rFonts w:cstheme="minorHAnsi"/>
          <w:color w:val="212121"/>
          <w:shd w:val="clear" w:color="auto" w:fill="FFFFFF"/>
        </w:rPr>
        <w:t xml:space="preserve">, discussing </w:t>
      </w:r>
      <w:r w:rsidR="006E12FF" w:rsidRPr="00162276">
        <w:rPr>
          <w:rFonts w:cstheme="minorHAnsi"/>
          <w:color w:val="212121"/>
          <w:shd w:val="clear" w:color="auto" w:fill="FFFFFF"/>
        </w:rPr>
        <w:t xml:space="preserve">one </w:t>
      </w:r>
      <w:r w:rsidR="0017141C">
        <w:rPr>
          <w:rFonts w:cstheme="minorHAnsi"/>
          <w:color w:val="212121"/>
          <w:shd w:val="clear" w:color="auto" w:fill="FFFFFF"/>
        </w:rPr>
        <w:t xml:space="preserve">alternative conceptualisation </w:t>
      </w:r>
      <w:r w:rsidR="006E12FF" w:rsidRPr="00162276">
        <w:rPr>
          <w:rFonts w:cstheme="minorHAnsi"/>
          <w:color w:val="212121"/>
          <w:shd w:val="clear" w:color="auto" w:fill="FFFFFF"/>
        </w:rPr>
        <w:t>that focuses on contexts</w:t>
      </w:r>
      <w:r w:rsidR="00CA709E">
        <w:rPr>
          <w:rStyle w:val="FootnoteReference"/>
          <w:rFonts w:cstheme="minorHAnsi"/>
          <w:color w:val="212121"/>
          <w:shd w:val="clear" w:color="auto" w:fill="FFFFFF"/>
        </w:rPr>
        <w:footnoteReference w:id="3"/>
      </w:r>
      <w:r w:rsidR="006E12FF" w:rsidRPr="00162276">
        <w:rPr>
          <w:rFonts w:cstheme="minorHAnsi"/>
          <w:color w:val="212121"/>
          <w:shd w:val="clear" w:color="auto" w:fill="FFFFFF"/>
        </w:rPr>
        <w:t xml:space="preserve"> and material </w:t>
      </w:r>
      <w:r w:rsidR="00060390">
        <w:rPr>
          <w:rFonts w:cstheme="minorHAnsi"/>
          <w:color w:val="212121"/>
          <w:shd w:val="clear" w:color="auto" w:fill="FFFFFF"/>
        </w:rPr>
        <w:t xml:space="preserve">situational </w:t>
      </w:r>
      <w:r w:rsidR="006E12FF" w:rsidRPr="00162276">
        <w:rPr>
          <w:rFonts w:cstheme="minorHAnsi"/>
          <w:color w:val="212121"/>
          <w:shd w:val="clear" w:color="auto" w:fill="FFFFFF"/>
        </w:rPr>
        <w:t>conditions</w:t>
      </w:r>
      <w:r w:rsidR="008E383B">
        <w:rPr>
          <w:rFonts w:cstheme="minorHAnsi"/>
          <w:color w:val="212121"/>
          <w:shd w:val="clear" w:color="auto" w:fill="FFFFFF"/>
        </w:rPr>
        <w:t>,</w:t>
      </w:r>
      <w:r w:rsidR="006E12FF" w:rsidRPr="00162276">
        <w:rPr>
          <w:rFonts w:cstheme="minorHAnsi"/>
          <w:color w:val="212121"/>
          <w:shd w:val="clear" w:color="auto" w:fill="FFFFFF"/>
        </w:rPr>
        <w:t xml:space="preserve"> rather than </w:t>
      </w:r>
      <w:r w:rsidR="00060390">
        <w:rPr>
          <w:rFonts w:cstheme="minorHAnsi"/>
          <w:color w:val="212121"/>
          <w:shd w:val="clear" w:color="auto" w:fill="FFFFFF"/>
        </w:rPr>
        <w:t>structural conceptions of vulnerability and victimhood</w:t>
      </w:r>
      <w:r w:rsidR="001A7F28">
        <w:rPr>
          <w:rFonts w:cstheme="minorHAnsi"/>
          <w:color w:val="212121"/>
          <w:shd w:val="clear" w:color="auto" w:fill="FFFFFF"/>
        </w:rPr>
        <w:t>.</w:t>
      </w:r>
      <w:r w:rsidR="00E31E8F">
        <w:rPr>
          <w:rStyle w:val="FootnoteReference"/>
          <w:rFonts w:cstheme="minorHAnsi"/>
          <w:color w:val="212121"/>
          <w:shd w:val="clear" w:color="auto" w:fill="FFFFFF"/>
        </w:rPr>
        <w:footnoteReference w:id="4"/>
      </w:r>
      <w:r w:rsidR="001A7F28">
        <w:rPr>
          <w:rFonts w:cstheme="minorHAnsi"/>
          <w:color w:val="212121"/>
          <w:shd w:val="clear" w:color="auto" w:fill="FFFFFF"/>
        </w:rPr>
        <w:t xml:space="preserve"> </w:t>
      </w:r>
      <w:r w:rsidR="0006546A" w:rsidRPr="00162276">
        <w:rPr>
          <w:rFonts w:cstheme="minorHAnsi"/>
          <w:color w:val="212121"/>
          <w:shd w:val="clear" w:color="auto" w:fill="FFFFFF"/>
        </w:rPr>
        <w:t xml:space="preserve">Such an approach has relevance to policy design as well as </w:t>
      </w:r>
      <w:r w:rsidR="0006546A">
        <w:rPr>
          <w:rFonts w:cstheme="minorHAnsi"/>
          <w:color w:val="212121"/>
          <w:shd w:val="clear" w:color="auto" w:fill="FFFFFF"/>
        </w:rPr>
        <w:t xml:space="preserve">to </w:t>
      </w:r>
      <w:r w:rsidR="00BE2389">
        <w:rPr>
          <w:rFonts w:cstheme="minorHAnsi"/>
          <w:color w:val="212121"/>
          <w:shd w:val="clear" w:color="auto" w:fill="FFFFFF"/>
        </w:rPr>
        <w:t xml:space="preserve">the </w:t>
      </w:r>
      <w:r w:rsidR="0006546A" w:rsidRPr="00162276">
        <w:rPr>
          <w:rFonts w:cstheme="minorHAnsi"/>
          <w:color w:val="212121"/>
          <w:shd w:val="clear" w:color="auto" w:fill="FFFFFF"/>
        </w:rPr>
        <w:t>implementation of support</w:t>
      </w:r>
      <w:r w:rsidR="0006546A">
        <w:rPr>
          <w:rFonts w:cstheme="minorHAnsi"/>
          <w:color w:val="212121"/>
          <w:shd w:val="clear" w:color="auto" w:fill="FFFFFF"/>
        </w:rPr>
        <w:t xml:space="preserve">. </w:t>
      </w:r>
    </w:p>
    <w:p w14:paraId="085988D1" w14:textId="19D5192A" w:rsidR="00331E9B" w:rsidRPr="00162276" w:rsidRDefault="00331E9B" w:rsidP="008324A8">
      <w:pPr>
        <w:jc w:val="both"/>
        <w:rPr>
          <w:rFonts w:cstheme="minorHAnsi"/>
          <w:color w:val="212121"/>
          <w:shd w:val="clear" w:color="auto" w:fill="FFFFFF"/>
        </w:rPr>
      </w:pPr>
      <w:r w:rsidRPr="00162276">
        <w:rPr>
          <w:rFonts w:cstheme="minorHAnsi"/>
          <w:color w:val="212121"/>
          <w:shd w:val="clear" w:color="auto" w:fill="FFFFFF"/>
        </w:rPr>
        <w:t xml:space="preserve">This </w:t>
      </w:r>
      <w:r w:rsidR="0006546A">
        <w:rPr>
          <w:rFonts w:cstheme="minorHAnsi"/>
          <w:color w:val="212121"/>
          <w:shd w:val="clear" w:color="auto" w:fill="FFFFFF"/>
        </w:rPr>
        <w:t>intervention</w:t>
      </w:r>
      <w:r w:rsidRPr="00162276">
        <w:rPr>
          <w:rFonts w:cstheme="minorHAnsi"/>
          <w:color w:val="212121"/>
          <w:shd w:val="clear" w:color="auto" w:fill="FFFFFF"/>
        </w:rPr>
        <w:t xml:space="preserve"> is informed by empirical research on refugee support</w:t>
      </w:r>
      <w:r w:rsidR="00502D13" w:rsidRPr="00162276">
        <w:rPr>
          <w:rFonts w:cstheme="minorHAnsi"/>
          <w:color w:val="212121"/>
          <w:shd w:val="clear" w:color="auto" w:fill="FFFFFF"/>
        </w:rPr>
        <w:t xml:space="preserve"> and activism</w:t>
      </w:r>
      <w:r w:rsidRPr="00162276">
        <w:rPr>
          <w:rFonts w:cstheme="minorHAnsi"/>
          <w:color w:val="212121"/>
          <w:shd w:val="clear" w:color="auto" w:fill="FFFFFF"/>
        </w:rPr>
        <w:t xml:space="preserve"> on the </w:t>
      </w:r>
      <w:r w:rsidR="0006546A">
        <w:rPr>
          <w:rFonts w:cstheme="minorHAnsi"/>
          <w:color w:val="212121"/>
          <w:shd w:val="clear" w:color="auto" w:fill="FFFFFF"/>
        </w:rPr>
        <w:t xml:space="preserve">Greek </w:t>
      </w:r>
      <w:r w:rsidRPr="00162276">
        <w:rPr>
          <w:rFonts w:cstheme="minorHAnsi"/>
          <w:color w:val="212121"/>
          <w:shd w:val="clear" w:color="auto" w:fill="FFFFFF"/>
        </w:rPr>
        <w:t>island of Samos</w:t>
      </w:r>
      <w:r w:rsidR="00502D13" w:rsidRPr="00162276">
        <w:rPr>
          <w:rFonts w:cstheme="minorHAnsi"/>
          <w:color w:val="212121"/>
          <w:shd w:val="clear" w:color="auto" w:fill="FFFFFF"/>
        </w:rPr>
        <w:t xml:space="preserve">. </w:t>
      </w:r>
      <w:r w:rsidR="0006546A">
        <w:rPr>
          <w:rFonts w:cstheme="minorHAnsi"/>
          <w:color w:val="212121"/>
          <w:shd w:val="clear" w:color="auto" w:fill="FFFFFF"/>
        </w:rPr>
        <w:t>It</w:t>
      </w:r>
      <w:r w:rsidR="00502D13" w:rsidRPr="00162276">
        <w:rPr>
          <w:rFonts w:cstheme="minorHAnsi"/>
          <w:color w:val="212121"/>
          <w:shd w:val="clear" w:color="auto" w:fill="FFFFFF"/>
        </w:rPr>
        <w:t xml:space="preserve"> relies on </w:t>
      </w:r>
      <w:r w:rsidR="00400BDD">
        <w:rPr>
          <w:rFonts w:cstheme="minorHAnsi"/>
          <w:color w:val="212121"/>
          <w:shd w:val="clear" w:color="auto" w:fill="FFFFFF"/>
        </w:rPr>
        <w:t xml:space="preserve">ongoing </w:t>
      </w:r>
      <w:r w:rsidR="00502D13" w:rsidRPr="00162276">
        <w:rPr>
          <w:rFonts w:cstheme="minorHAnsi"/>
          <w:color w:val="212121"/>
          <w:shd w:val="clear" w:color="auto" w:fill="FFFFFF"/>
        </w:rPr>
        <w:t>work</w:t>
      </w:r>
      <w:r w:rsidR="006E12FF" w:rsidRPr="00162276">
        <w:rPr>
          <w:rFonts w:cstheme="minorHAnsi"/>
          <w:color w:val="212121"/>
          <w:shd w:val="clear" w:color="auto" w:fill="FFFFFF"/>
        </w:rPr>
        <w:t xml:space="preserve"> carried out between 2018 and 202</w:t>
      </w:r>
      <w:r w:rsidR="005F2BFD">
        <w:rPr>
          <w:rFonts w:cstheme="minorHAnsi"/>
          <w:color w:val="212121"/>
          <w:shd w:val="clear" w:color="auto" w:fill="FFFFFF"/>
        </w:rPr>
        <w:t>2</w:t>
      </w:r>
      <w:r w:rsidR="00502D13" w:rsidRPr="00162276">
        <w:rPr>
          <w:rFonts w:cstheme="minorHAnsi"/>
          <w:color w:val="212121"/>
          <w:shd w:val="clear" w:color="auto" w:fill="FFFFFF"/>
        </w:rPr>
        <w:t xml:space="preserve"> drawing on patchwork ethnographic </w:t>
      </w:r>
      <w:r w:rsidR="001A7F28">
        <w:rPr>
          <w:rFonts w:cstheme="minorHAnsi"/>
          <w:color w:val="212121"/>
          <w:shd w:val="clear" w:color="auto" w:fill="FFFFFF"/>
        </w:rPr>
        <w:t>methodolog</w:t>
      </w:r>
      <w:r w:rsidR="0006546A">
        <w:rPr>
          <w:rFonts w:cstheme="minorHAnsi"/>
          <w:color w:val="212121"/>
          <w:shd w:val="clear" w:color="auto" w:fill="FFFFFF"/>
        </w:rPr>
        <w:t>ies</w:t>
      </w:r>
      <w:r w:rsidR="00C36DF0">
        <w:rPr>
          <w:rStyle w:val="FootnoteReference"/>
          <w:rFonts w:cstheme="minorHAnsi"/>
          <w:color w:val="212121"/>
          <w:shd w:val="clear" w:color="auto" w:fill="FFFFFF"/>
        </w:rPr>
        <w:footnoteReference w:id="5"/>
      </w:r>
      <w:r w:rsidR="00502D13" w:rsidRPr="00162276">
        <w:rPr>
          <w:rFonts w:cstheme="minorHAnsi"/>
          <w:color w:val="212121"/>
          <w:shd w:val="clear" w:color="auto" w:fill="FFFFFF"/>
        </w:rPr>
        <w:t xml:space="preserve"> </w:t>
      </w:r>
      <w:r w:rsidR="001A7F28">
        <w:rPr>
          <w:rFonts w:cstheme="minorHAnsi"/>
          <w:color w:val="212121"/>
          <w:shd w:val="clear" w:color="auto" w:fill="FFFFFF"/>
        </w:rPr>
        <w:t xml:space="preserve">including </w:t>
      </w:r>
      <w:r w:rsidR="0017141C">
        <w:rPr>
          <w:rFonts w:cstheme="minorHAnsi"/>
          <w:color w:val="212121"/>
          <w:shd w:val="clear" w:color="auto" w:fill="FFFFFF"/>
        </w:rPr>
        <w:t xml:space="preserve">visits of </w:t>
      </w:r>
      <w:r w:rsidR="00502D13" w:rsidRPr="00162276">
        <w:rPr>
          <w:rFonts w:cstheme="minorHAnsi"/>
          <w:color w:val="212121"/>
          <w:shd w:val="clear" w:color="auto" w:fill="FFFFFF"/>
        </w:rPr>
        <w:t>different length</w:t>
      </w:r>
      <w:r w:rsidR="001A7F28">
        <w:rPr>
          <w:rFonts w:cstheme="minorHAnsi"/>
          <w:color w:val="212121"/>
          <w:shd w:val="clear" w:color="auto" w:fill="FFFFFF"/>
        </w:rPr>
        <w:t xml:space="preserve"> </w:t>
      </w:r>
      <w:r w:rsidR="00502D13" w:rsidRPr="00162276">
        <w:rPr>
          <w:rFonts w:cstheme="minorHAnsi"/>
          <w:color w:val="212121"/>
          <w:shd w:val="clear" w:color="auto" w:fill="FFFFFF"/>
        </w:rPr>
        <w:t xml:space="preserve">ranging from a few days to ten weeks, alongside semi-structured interviews with displaced people, officials, NGOs, </w:t>
      </w:r>
      <w:r w:rsidR="00FC426B" w:rsidRPr="00162276">
        <w:rPr>
          <w:rFonts w:cstheme="minorHAnsi"/>
          <w:color w:val="212121"/>
          <w:shd w:val="clear" w:color="auto" w:fill="FFFFFF"/>
        </w:rPr>
        <w:t>activists,</w:t>
      </w:r>
      <w:r w:rsidR="00502D13" w:rsidRPr="00162276">
        <w:rPr>
          <w:rFonts w:cstheme="minorHAnsi"/>
          <w:color w:val="212121"/>
          <w:shd w:val="clear" w:color="auto" w:fill="FFFFFF"/>
        </w:rPr>
        <w:t xml:space="preserve"> and members of the local community</w:t>
      </w:r>
      <w:r w:rsidR="006E12FF" w:rsidRPr="00162276">
        <w:rPr>
          <w:rFonts w:cstheme="minorHAnsi"/>
          <w:color w:val="212121"/>
          <w:shd w:val="clear" w:color="auto" w:fill="FFFFFF"/>
        </w:rPr>
        <w:t>. In making this intervention</w:t>
      </w:r>
      <w:r w:rsidR="00123783">
        <w:rPr>
          <w:rFonts w:cstheme="minorHAnsi"/>
          <w:color w:val="212121"/>
          <w:shd w:val="clear" w:color="auto" w:fill="FFFFFF"/>
        </w:rPr>
        <w:t>,</w:t>
      </w:r>
      <w:r w:rsidR="006E12FF" w:rsidRPr="00162276">
        <w:rPr>
          <w:rFonts w:cstheme="minorHAnsi"/>
          <w:color w:val="212121"/>
          <w:shd w:val="clear" w:color="auto" w:fill="FFFFFF"/>
        </w:rPr>
        <w:t xml:space="preserve"> I look</w:t>
      </w:r>
      <w:r w:rsidRPr="00162276">
        <w:rPr>
          <w:rFonts w:cstheme="minorHAnsi"/>
          <w:color w:val="212121"/>
          <w:shd w:val="clear" w:color="auto" w:fill="FFFFFF"/>
        </w:rPr>
        <w:t xml:space="preserve"> to challenge gendered </w:t>
      </w:r>
      <w:r w:rsidR="001A7F28">
        <w:rPr>
          <w:rFonts w:cstheme="minorHAnsi"/>
          <w:color w:val="212121"/>
          <w:shd w:val="clear" w:color="auto" w:fill="FFFFFF"/>
        </w:rPr>
        <w:t xml:space="preserve">and racialised </w:t>
      </w:r>
      <w:r w:rsidR="00502D13" w:rsidRPr="00162276">
        <w:rPr>
          <w:rFonts w:cstheme="minorHAnsi"/>
          <w:color w:val="212121"/>
          <w:shd w:val="clear" w:color="auto" w:fill="FFFFFF"/>
        </w:rPr>
        <w:t>assumptions of vulnerability</w:t>
      </w:r>
      <w:r w:rsidRPr="00162276">
        <w:rPr>
          <w:rFonts w:cstheme="minorHAnsi"/>
          <w:color w:val="212121"/>
          <w:shd w:val="clear" w:color="auto" w:fill="FFFFFF"/>
        </w:rPr>
        <w:t xml:space="preserve"> and </w:t>
      </w:r>
      <w:r w:rsidR="009775D2">
        <w:rPr>
          <w:rFonts w:cstheme="minorHAnsi"/>
          <w:color w:val="212121"/>
          <w:shd w:val="clear" w:color="auto" w:fill="FFFFFF"/>
        </w:rPr>
        <w:t xml:space="preserve">victimhood </w:t>
      </w:r>
      <w:r w:rsidRPr="00162276">
        <w:rPr>
          <w:rFonts w:cstheme="minorHAnsi"/>
          <w:color w:val="212121"/>
          <w:shd w:val="clear" w:color="auto" w:fill="FFFFFF"/>
        </w:rPr>
        <w:t>recognis</w:t>
      </w:r>
      <w:r w:rsidR="009775D2">
        <w:rPr>
          <w:rFonts w:cstheme="minorHAnsi"/>
          <w:color w:val="212121"/>
          <w:shd w:val="clear" w:color="auto" w:fill="FFFFFF"/>
        </w:rPr>
        <w:t>ing</w:t>
      </w:r>
      <w:r w:rsidRPr="00162276">
        <w:rPr>
          <w:rFonts w:cstheme="minorHAnsi"/>
          <w:color w:val="212121"/>
          <w:shd w:val="clear" w:color="auto" w:fill="FFFFFF"/>
        </w:rPr>
        <w:t xml:space="preserve"> the harm </w:t>
      </w:r>
      <w:r w:rsidR="00DF3B6E">
        <w:rPr>
          <w:rFonts w:cstheme="minorHAnsi"/>
          <w:color w:val="212121"/>
          <w:shd w:val="clear" w:color="auto" w:fill="FFFFFF"/>
        </w:rPr>
        <w:t xml:space="preserve">caused when populations are segmented </w:t>
      </w:r>
      <w:r w:rsidR="0085710C">
        <w:rPr>
          <w:rFonts w:cstheme="minorHAnsi"/>
          <w:color w:val="212121"/>
          <w:shd w:val="clear" w:color="auto" w:fill="FFFFFF"/>
        </w:rPr>
        <w:t>in such a way that</w:t>
      </w:r>
      <w:r w:rsidR="00DF3B6E">
        <w:rPr>
          <w:rFonts w:cstheme="minorHAnsi"/>
          <w:color w:val="212121"/>
          <w:shd w:val="clear" w:color="auto" w:fill="FFFFFF"/>
        </w:rPr>
        <w:t xml:space="preserve"> some are designated vulnerable and others not</w:t>
      </w:r>
      <w:r w:rsidR="00DF3B6E">
        <w:rPr>
          <w:rStyle w:val="FootnoteReference"/>
          <w:rFonts w:cstheme="minorHAnsi"/>
          <w:color w:val="212121"/>
          <w:shd w:val="clear" w:color="auto" w:fill="FFFFFF"/>
        </w:rPr>
        <w:footnoteReference w:id="6"/>
      </w:r>
      <w:r w:rsidR="00DF3B6E">
        <w:rPr>
          <w:rFonts w:cstheme="minorHAnsi"/>
          <w:color w:val="212121"/>
          <w:shd w:val="clear" w:color="auto" w:fill="FFFFFF"/>
        </w:rPr>
        <w:t xml:space="preserve">. </w:t>
      </w:r>
      <w:r w:rsidR="0085710C">
        <w:rPr>
          <w:rFonts w:cstheme="minorHAnsi"/>
          <w:color w:val="212121"/>
          <w:shd w:val="clear" w:color="auto" w:fill="FFFFFF"/>
        </w:rPr>
        <w:t>This kind of harm</w:t>
      </w:r>
      <w:r w:rsidR="00DF3B6E">
        <w:rPr>
          <w:rFonts w:cstheme="minorHAnsi"/>
          <w:color w:val="212121"/>
          <w:shd w:val="clear" w:color="auto" w:fill="FFFFFF"/>
        </w:rPr>
        <w:t xml:space="preserve"> is </w:t>
      </w:r>
      <w:r w:rsidR="00DF3B6E">
        <w:rPr>
          <w:rFonts w:cstheme="minorHAnsi"/>
          <w:color w:val="212121"/>
          <w:shd w:val="clear" w:color="auto" w:fill="FFFFFF"/>
        </w:rPr>
        <w:lastRenderedPageBreak/>
        <w:t xml:space="preserve">often </w:t>
      </w:r>
      <w:r w:rsidR="005F2BFD">
        <w:rPr>
          <w:rFonts w:cstheme="minorHAnsi"/>
          <w:color w:val="212121"/>
          <w:shd w:val="clear" w:color="auto" w:fill="FFFFFF"/>
        </w:rPr>
        <w:t>felt by</w:t>
      </w:r>
      <w:r w:rsidR="006E12FF" w:rsidRPr="00162276">
        <w:rPr>
          <w:rFonts w:cstheme="minorHAnsi"/>
          <w:color w:val="212121"/>
          <w:shd w:val="clear" w:color="auto" w:fill="FFFFFF"/>
        </w:rPr>
        <w:t xml:space="preserve"> </w:t>
      </w:r>
      <w:r w:rsidRPr="00162276">
        <w:rPr>
          <w:rFonts w:cstheme="minorHAnsi"/>
          <w:color w:val="212121"/>
          <w:shd w:val="clear" w:color="auto" w:fill="FFFFFF"/>
        </w:rPr>
        <w:t>young men</w:t>
      </w:r>
      <w:r w:rsidR="00031270">
        <w:rPr>
          <w:rFonts w:cstheme="minorHAnsi"/>
          <w:color w:val="212121"/>
          <w:shd w:val="clear" w:color="auto" w:fill="FFFFFF"/>
        </w:rPr>
        <w:t>,</w:t>
      </w:r>
      <w:r w:rsidRPr="00162276">
        <w:rPr>
          <w:rFonts w:cstheme="minorHAnsi"/>
          <w:color w:val="212121"/>
          <w:shd w:val="clear" w:color="auto" w:fill="FFFFFF"/>
        </w:rPr>
        <w:t xml:space="preserve"> who </w:t>
      </w:r>
      <w:r w:rsidR="005F2BFD">
        <w:rPr>
          <w:rFonts w:cstheme="minorHAnsi"/>
          <w:color w:val="212121"/>
          <w:shd w:val="clear" w:color="auto" w:fill="FFFFFF"/>
        </w:rPr>
        <w:t>can</w:t>
      </w:r>
      <w:r w:rsidR="006E12FF" w:rsidRPr="00162276">
        <w:rPr>
          <w:rFonts w:cstheme="minorHAnsi"/>
          <w:color w:val="212121"/>
          <w:shd w:val="clear" w:color="auto" w:fill="FFFFFF"/>
        </w:rPr>
        <w:t xml:space="preserve"> </w:t>
      </w:r>
      <w:r w:rsidRPr="00162276">
        <w:rPr>
          <w:rFonts w:cstheme="minorHAnsi"/>
          <w:color w:val="212121"/>
          <w:shd w:val="clear" w:color="auto" w:fill="FFFFFF"/>
        </w:rPr>
        <w:t xml:space="preserve">find themselves </w:t>
      </w:r>
      <w:r w:rsidR="006E12FF" w:rsidRPr="00162276">
        <w:rPr>
          <w:rFonts w:cstheme="minorHAnsi"/>
          <w:color w:val="212121"/>
          <w:shd w:val="clear" w:color="auto" w:fill="FFFFFF"/>
        </w:rPr>
        <w:t xml:space="preserve">presented through a lens of assumed masculinity </w:t>
      </w:r>
      <w:r w:rsidR="0085710C">
        <w:rPr>
          <w:rFonts w:cstheme="minorHAnsi"/>
          <w:color w:val="212121"/>
          <w:shd w:val="clear" w:color="auto" w:fill="FFFFFF"/>
        </w:rPr>
        <w:t>with access to</w:t>
      </w:r>
      <w:r w:rsidRPr="00162276">
        <w:rPr>
          <w:rFonts w:cstheme="minorHAnsi"/>
          <w:color w:val="212121"/>
          <w:shd w:val="clear" w:color="auto" w:fill="FFFFFF"/>
        </w:rPr>
        <w:t xml:space="preserve"> limited support.</w:t>
      </w:r>
      <w:r w:rsidR="00C36DF0">
        <w:rPr>
          <w:rStyle w:val="FootnoteReference"/>
          <w:rFonts w:cstheme="minorHAnsi"/>
          <w:color w:val="212121"/>
          <w:shd w:val="clear" w:color="auto" w:fill="FFFFFF"/>
        </w:rPr>
        <w:footnoteReference w:id="7"/>
      </w:r>
      <w:r w:rsidR="00502D13" w:rsidRPr="00162276">
        <w:rPr>
          <w:rFonts w:cstheme="minorHAnsi"/>
          <w:color w:val="212121"/>
          <w:shd w:val="clear" w:color="auto" w:fill="FFFFFF"/>
        </w:rPr>
        <w:t xml:space="preserve"> </w:t>
      </w:r>
    </w:p>
    <w:p w14:paraId="77E2F90E" w14:textId="2576921C" w:rsidR="00502D13" w:rsidRPr="00162276" w:rsidRDefault="00502D13" w:rsidP="008324A8">
      <w:pPr>
        <w:jc w:val="both"/>
        <w:rPr>
          <w:rFonts w:cstheme="minorHAnsi"/>
          <w:color w:val="212121"/>
          <w:shd w:val="clear" w:color="auto" w:fill="FFFFFF"/>
        </w:rPr>
      </w:pPr>
      <w:r w:rsidRPr="00162276">
        <w:rPr>
          <w:rFonts w:cstheme="minorHAnsi"/>
          <w:color w:val="212121"/>
          <w:shd w:val="clear" w:color="auto" w:fill="FFFFFF"/>
        </w:rPr>
        <w:t>By way of grounding this intervention</w:t>
      </w:r>
      <w:r w:rsidR="00123783">
        <w:rPr>
          <w:rFonts w:cstheme="minorHAnsi"/>
          <w:color w:val="212121"/>
          <w:shd w:val="clear" w:color="auto" w:fill="FFFFFF"/>
        </w:rPr>
        <w:t>,</w:t>
      </w:r>
      <w:r w:rsidR="00C96645">
        <w:rPr>
          <w:rFonts w:cstheme="minorHAnsi"/>
          <w:color w:val="212121"/>
          <w:shd w:val="clear" w:color="auto" w:fill="FFFFFF"/>
        </w:rPr>
        <w:t xml:space="preserve"> </w:t>
      </w:r>
      <w:r w:rsidRPr="00162276">
        <w:rPr>
          <w:rFonts w:cstheme="minorHAnsi"/>
          <w:color w:val="212121"/>
          <w:shd w:val="clear" w:color="auto" w:fill="FFFFFF"/>
        </w:rPr>
        <w:t xml:space="preserve">I </w:t>
      </w:r>
      <w:r w:rsidR="00C96645">
        <w:rPr>
          <w:rFonts w:cstheme="minorHAnsi"/>
          <w:color w:val="212121"/>
          <w:shd w:val="clear" w:color="auto" w:fill="FFFFFF"/>
        </w:rPr>
        <w:t>share</w:t>
      </w:r>
      <w:r w:rsidRPr="00162276">
        <w:rPr>
          <w:rFonts w:cstheme="minorHAnsi"/>
          <w:color w:val="212121"/>
          <w:shd w:val="clear" w:color="auto" w:fill="FFFFFF"/>
        </w:rPr>
        <w:t xml:space="preserve"> t</w:t>
      </w:r>
      <w:r w:rsidR="000910B3">
        <w:rPr>
          <w:rFonts w:cstheme="minorHAnsi"/>
          <w:color w:val="212121"/>
          <w:shd w:val="clear" w:color="auto" w:fill="FFFFFF"/>
        </w:rPr>
        <w:t>wo</w:t>
      </w:r>
      <w:r w:rsidRPr="00162276">
        <w:rPr>
          <w:rFonts w:cstheme="minorHAnsi"/>
          <w:color w:val="212121"/>
          <w:shd w:val="clear" w:color="auto" w:fill="FFFFFF"/>
        </w:rPr>
        <w:t xml:space="preserve"> stories from the </w:t>
      </w:r>
      <w:r w:rsidR="00C96645">
        <w:rPr>
          <w:rFonts w:cstheme="minorHAnsi"/>
          <w:color w:val="212121"/>
          <w:shd w:val="clear" w:color="auto" w:fill="FFFFFF"/>
        </w:rPr>
        <w:t xml:space="preserve">now closed </w:t>
      </w:r>
      <w:r w:rsidR="00453F0A" w:rsidRPr="00162276">
        <w:rPr>
          <w:rFonts w:cstheme="minorHAnsi"/>
          <w:color w:val="212121"/>
          <w:shd w:val="clear" w:color="auto" w:fill="FFFFFF"/>
        </w:rPr>
        <w:t xml:space="preserve">Reception and Identification Centre (RIC) on the </w:t>
      </w:r>
      <w:r w:rsidRPr="00162276">
        <w:rPr>
          <w:rFonts w:cstheme="minorHAnsi"/>
          <w:color w:val="212121"/>
          <w:shd w:val="clear" w:color="auto" w:fill="FFFFFF"/>
        </w:rPr>
        <w:t>island of Samos</w:t>
      </w:r>
      <w:r w:rsidR="009A0B6E" w:rsidRPr="00162276">
        <w:rPr>
          <w:rFonts w:cstheme="minorHAnsi"/>
          <w:color w:val="212121"/>
          <w:shd w:val="clear" w:color="auto" w:fill="FFFFFF"/>
        </w:rPr>
        <w:t xml:space="preserve">. </w:t>
      </w:r>
      <w:r w:rsidR="00453F0A" w:rsidRPr="00162276">
        <w:rPr>
          <w:rFonts w:cstheme="minorHAnsi"/>
          <w:color w:val="212121"/>
          <w:shd w:val="clear" w:color="auto" w:fill="FFFFFF"/>
        </w:rPr>
        <w:t xml:space="preserve">The </w:t>
      </w:r>
      <w:proofErr w:type="spellStart"/>
      <w:r w:rsidR="00453F0A" w:rsidRPr="00162276">
        <w:rPr>
          <w:rFonts w:cstheme="minorHAnsi"/>
          <w:color w:val="212121"/>
          <w:shd w:val="clear" w:color="auto" w:fill="FFFFFF"/>
        </w:rPr>
        <w:t>Vathy</w:t>
      </w:r>
      <w:proofErr w:type="spellEnd"/>
      <w:r w:rsidR="00453F0A" w:rsidRPr="00162276">
        <w:rPr>
          <w:rFonts w:cstheme="minorHAnsi"/>
          <w:color w:val="212121"/>
          <w:shd w:val="clear" w:color="auto" w:fill="FFFFFF"/>
        </w:rPr>
        <w:t xml:space="preserve"> RIC was located next to the main town and closed in September 2021, replaced by a closed and controlled Multi-</w:t>
      </w:r>
      <w:r w:rsidR="009775D2">
        <w:rPr>
          <w:rFonts w:cstheme="minorHAnsi"/>
          <w:color w:val="212121"/>
          <w:shd w:val="clear" w:color="auto" w:fill="FFFFFF"/>
        </w:rPr>
        <w:t>P</w:t>
      </w:r>
      <w:r w:rsidR="00453F0A" w:rsidRPr="00162276">
        <w:rPr>
          <w:rFonts w:cstheme="minorHAnsi"/>
          <w:color w:val="212121"/>
          <w:shd w:val="clear" w:color="auto" w:fill="FFFFFF"/>
        </w:rPr>
        <w:t>urpose</w:t>
      </w:r>
      <w:r w:rsidR="009775D2">
        <w:rPr>
          <w:rFonts w:cstheme="minorHAnsi"/>
          <w:color w:val="212121"/>
          <w:shd w:val="clear" w:color="auto" w:fill="FFFFFF"/>
        </w:rPr>
        <w:t xml:space="preserve"> </w:t>
      </w:r>
      <w:r w:rsidR="00453F0A" w:rsidRPr="00162276">
        <w:rPr>
          <w:rFonts w:cstheme="minorHAnsi"/>
          <w:color w:val="212121"/>
          <w:shd w:val="clear" w:color="auto" w:fill="FFFFFF"/>
        </w:rPr>
        <w:t>Reception and Identification</w:t>
      </w:r>
      <w:r w:rsidR="00510039" w:rsidRPr="00162276">
        <w:rPr>
          <w:rFonts w:cstheme="minorHAnsi"/>
          <w:color w:val="212121"/>
          <w:shd w:val="clear" w:color="auto" w:fill="FFFFFF"/>
        </w:rPr>
        <w:t xml:space="preserve"> </w:t>
      </w:r>
      <w:r w:rsidR="007E7B25">
        <w:rPr>
          <w:rFonts w:cstheme="minorHAnsi"/>
          <w:color w:val="212121"/>
          <w:shd w:val="clear" w:color="auto" w:fill="FFFFFF"/>
        </w:rPr>
        <w:t xml:space="preserve">Centre </w:t>
      </w:r>
      <w:r w:rsidR="00510039" w:rsidRPr="00162276">
        <w:rPr>
          <w:rFonts w:cstheme="minorHAnsi"/>
          <w:color w:val="212121"/>
          <w:shd w:val="clear" w:color="auto" w:fill="FFFFFF"/>
        </w:rPr>
        <w:t>(MPRIC)</w:t>
      </w:r>
      <w:r w:rsidR="00453F0A" w:rsidRPr="00162276">
        <w:rPr>
          <w:rFonts w:cstheme="minorHAnsi"/>
          <w:color w:val="212121"/>
          <w:shd w:val="clear" w:color="auto" w:fill="FFFFFF"/>
        </w:rPr>
        <w:t xml:space="preserve"> in a remote part of the island called </w:t>
      </w:r>
      <w:proofErr w:type="spellStart"/>
      <w:r w:rsidR="00453F0A" w:rsidRPr="00162276">
        <w:rPr>
          <w:rFonts w:cstheme="minorHAnsi"/>
          <w:color w:val="212121"/>
          <w:shd w:val="clear" w:color="auto" w:fill="FFFFFF"/>
        </w:rPr>
        <w:t>Zervou</w:t>
      </w:r>
      <w:proofErr w:type="spellEnd"/>
      <w:r w:rsidR="00453F0A" w:rsidRPr="00162276">
        <w:rPr>
          <w:rFonts w:cstheme="minorHAnsi"/>
          <w:color w:val="212121"/>
          <w:shd w:val="clear" w:color="auto" w:fill="FFFFFF"/>
        </w:rPr>
        <w:t xml:space="preserve">. The RIC originally had space to house 648 people but </w:t>
      </w:r>
      <w:r w:rsidR="00510039" w:rsidRPr="00162276">
        <w:rPr>
          <w:rFonts w:cstheme="minorHAnsi"/>
          <w:color w:val="212121"/>
          <w:shd w:val="clear" w:color="auto" w:fill="FFFFFF"/>
        </w:rPr>
        <w:t>in the winter of 2019/2020</w:t>
      </w:r>
      <w:r w:rsidR="00453F0A" w:rsidRPr="00162276">
        <w:rPr>
          <w:rFonts w:cstheme="minorHAnsi"/>
          <w:color w:val="212121"/>
          <w:shd w:val="clear" w:color="auto" w:fill="FFFFFF"/>
        </w:rPr>
        <w:t xml:space="preserve"> was </w:t>
      </w:r>
      <w:r w:rsidR="00C96645">
        <w:rPr>
          <w:rFonts w:cstheme="minorHAnsi"/>
          <w:color w:val="212121"/>
          <w:shd w:val="clear" w:color="auto" w:fill="FFFFFF"/>
        </w:rPr>
        <w:t>“</w:t>
      </w:r>
      <w:r w:rsidR="00453F0A" w:rsidRPr="00162276">
        <w:rPr>
          <w:rFonts w:cstheme="minorHAnsi"/>
          <w:color w:val="212121"/>
          <w:shd w:val="clear" w:color="auto" w:fill="FFFFFF"/>
        </w:rPr>
        <w:t>sheltering</w:t>
      </w:r>
      <w:r w:rsidR="00C96645">
        <w:rPr>
          <w:rFonts w:cstheme="minorHAnsi"/>
          <w:color w:val="212121"/>
          <w:shd w:val="clear" w:color="auto" w:fill="FFFFFF"/>
        </w:rPr>
        <w:t>”</w:t>
      </w:r>
      <w:r w:rsidR="00453F0A" w:rsidRPr="00162276">
        <w:rPr>
          <w:rFonts w:cstheme="minorHAnsi"/>
          <w:color w:val="212121"/>
          <w:shd w:val="clear" w:color="auto" w:fill="FFFFFF"/>
        </w:rPr>
        <w:t xml:space="preserve"> closer to </w:t>
      </w:r>
      <w:r w:rsidR="00031270">
        <w:rPr>
          <w:rFonts w:cstheme="minorHAnsi"/>
          <w:color w:val="212121"/>
          <w:shd w:val="clear" w:color="auto" w:fill="FFFFFF"/>
        </w:rPr>
        <w:t>8</w:t>
      </w:r>
      <w:r w:rsidR="00453F0A" w:rsidRPr="00162276">
        <w:rPr>
          <w:rFonts w:cstheme="minorHAnsi"/>
          <w:color w:val="212121"/>
          <w:shd w:val="clear" w:color="auto" w:fill="FFFFFF"/>
        </w:rPr>
        <w:t xml:space="preserve">000. </w:t>
      </w:r>
      <w:r w:rsidR="00510039" w:rsidRPr="00162276">
        <w:rPr>
          <w:rFonts w:cstheme="minorHAnsi"/>
          <w:color w:val="212121"/>
          <w:shd w:val="clear" w:color="auto" w:fill="FFFFFF"/>
        </w:rPr>
        <w:t>As such</w:t>
      </w:r>
      <w:r w:rsidR="00C96645">
        <w:rPr>
          <w:rFonts w:cstheme="minorHAnsi"/>
          <w:color w:val="212121"/>
          <w:shd w:val="clear" w:color="auto" w:fill="FFFFFF"/>
        </w:rPr>
        <w:t>,</w:t>
      </w:r>
      <w:r w:rsidR="00510039" w:rsidRPr="00162276">
        <w:rPr>
          <w:rFonts w:cstheme="minorHAnsi"/>
          <w:color w:val="212121"/>
          <w:shd w:val="clear" w:color="auto" w:fill="FFFFFF"/>
        </w:rPr>
        <w:t xml:space="preserve"> </w:t>
      </w:r>
      <w:r w:rsidR="006B30A0" w:rsidRPr="00162276">
        <w:rPr>
          <w:rFonts w:cstheme="minorHAnsi"/>
          <w:color w:val="212121"/>
          <w:shd w:val="clear" w:color="auto" w:fill="FFFFFF"/>
        </w:rPr>
        <w:t>most</w:t>
      </w:r>
      <w:r w:rsidR="00510039" w:rsidRPr="00162276">
        <w:rPr>
          <w:rFonts w:cstheme="minorHAnsi"/>
          <w:color w:val="212121"/>
          <w:shd w:val="clear" w:color="auto" w:fill="FFFFFF"/>
        </w:rPr>
        <w:t xml:space="preserve"> people lived outside of the fences and barbed wire of the main camp, not in containers with hygiene facilities but in tents and makeshift shelters exposed to the elements, to rats and snakes</w:t>
      </w:r>
      <w:r w:rsidR="00F66040">
        <w:rPr>
          <w:rFonts w:cstheme="minorHAnsi"/>
          <w:color w:val="212121"/>
          <w:shd w:val="clear" w:color="auto" w:fill="FFFFFF"/>
        </w:rPr>
        <w:t>, to fire risks</w:t>
      </w:r>
      <w:r w:rsidR="00510039" w:rsidRPr="00162276">
        <w:rPr>
          <w:rFonts w:cstheme="minorHAnsi"/>
          <w:color w:val="212121"/>
          <w:shd w:val="clear" w:color="auto" w:fill="FFFFFF"/>
        </w:rPr>
        <w:t xml:space="preserve"> and to violence. </w:t>
      </w:r>
      <w:r w:rsidR="00C96645">
        <w:rPr>
          <w:rFonts w:cstheme="minorHAnsi"/>
          <w:color w:val="212121"/>
          <w:shd w:val="clear" w:color="auto" w:fill="FFFFFF"/>
        </w:rPr>
        <w:t>The two</w:t>
      </w:r>
      <w:r w:rsidR="00510039" w:rsidRPr="00162276">
        <w:rPr>
          <w:rFonts w:cstheme="minorHAnsi"/>
          <w:color w:val="212121"/>
          <w:shd w:val="clear" w:color="auto" w:fill="FFFFFF"/>
        </w:rPr>
        <w:t xml:space="preserve"> stories below come from the </w:t>
      </w:r>
      <w:proofErr w:type="spellStart"/>
      <w:r w:rsidR="00510039" w:rsidRPr="00162276">
        <w:rPr>
          <w:rFonts w:cstheme="minorHAnsi"/>
          <w:color w:val="212121"/>
          <w:shd w:val="clear" w:color="auto" w:fill="FFFFFF"/>
        </w:rPr>
        <w:t>Vathy</w:t>
      </w:r>
      <w:proofErr w:type="spellEnd"/>
      <w:r w:rsidR="00510039" w:rsidRPr="00162276">
        <w:rPr>
          <w:rFonts w:cstheme="minorHAnsi"/>
          <w:color w:val="212121"/>
          <w:shd w:val="clear" w:color="auto" w:fill="FFFFFF"/>
        </w:rPr>
        <w:t xml:space="preserve"> RIC, but the lessons and arguments have relevance to shelter facilities in many different border locations, including the new </w:t>
      </w:r>
      <w:proofErr w:type="spellStart"/>
      <w:r w:rsidR="00510039" w:rsidRPr="00162276">
        <w:rPr>
          <w:rFonts w:cstheme="minorHAnsi"/>
          <w:color w:val="212121"/>
          <w:shd w:val="clear" w:color="auto" w:fill="FFFFFF"/>
        </w:rPr>
        <w:t>Zervou</w:t>
      </w:r>
      <w:proofErr w:type="spellEnd"/>
      <w:r w:rsidR="00510039" w:rsidRPr="00162276">
        <w:rPr>
          <w:rFonts w:cstheme="minorHAnsi"/>
          <w:color w:val="212121"/>
          <w:shd w:val="clear" w:color="auto" w:fill="FFFFFF"/>
        </w:rPr>
        <w:t xml:space="preserve"> MPRIC. After introducing these</w:t>
      </w:r>
      <w:r w:rsidR="009A0B6E" w:rsidRPr="00162276">
        <w:rPr>
          <w:rFonts w:cstheme="minorHAnsi"/>
          <w:color w:val="212121"/>
          <w:shd w:val="clear" w:color="auto" w:fill="FFFFFF"/>
        </w:rPr>
        <w:t xml:space="preserve"> stories</w:t>
      </w:r>
      <w:r w:rsidR="00C36DF0">
        <w:rPr>
          <w:rFonts w:cstheme="minorHAnsi"/>
          <w:color w:val="212121"/>
          <w:shd w:val="clear" w:color="auto" w:fill="FFFFFF"/>
        </w:rPr>
        <w:t>,</w:t>
      </w:r>
      <w:r w:rsidR="009A0B6E" w:rsidRPr="00162276">
        <w:rPr>
          <w:rFonts w:cstheme="minorHAnsi"/>
          <w:color w:val="212121"/>
          <w:shd w:val="clear" w:color="auto" w:fill="FFFFFF"/>
        </w:rPr>
        <w:t xml:space="preserve"> I </w:t>
      </w:r>
      <w:r w:rsidR="00510039" w:rsidRPr="00162276">
        <w:rPr>
          <w:rFonts w:cstheme="minorHAnsi"/>
          <w:color w:val="212121"/>
          <w:shd w:val="clear" w:color="auto" w:fill="FFFFFF"/>
        </w:rPr>
        <w:t>draw on them</w:t>
      </w:r>
      <w:r w:rsidR="009A0B6E" w:rsidRPr="00162276">
        <w:rPr>
          <w:rFonts w:cstheme="minorHAnsi"/>
          <w:color w:val="212121"/>
          <w:shd w:val="clear" w:color="auto" w:fill="FFFFFF"/>
        </w:rPr>
        <w:t xml:space="preserve"> to present an alternative approach to conceptualising vulnerability</w:t>
      </w:r>
      <w:r w:rsidR="009775D2">
        <w:rPr>
          <w:rFonts w:cstheme="minorHAnsi"/>
          <w:color w:val="212121"/>
          <w:shd w:val="clear" w:color="auto" w:fill="FFFFFF"/>
        </w:rPr>
        <w:t xml:space="preserve"> and victimhood</w:t>
      </w:r>
      <w:r w:rsidR="009A0B6E" w:rsidRPr="00162276">
        <w:rPr>
          <w:rFonts w:cstheme="minorHAnsi"/>
          <w:color w:val="212121"/>
          <w:shd w:val="clear" w:color="auto" w:fill="FFFFFF"/>
        </w:rPr>
        <w:t xml:space="preserve"> and suggest that approaching </w:t>
      </w:r>
      <w:r w:rsidR="009775D2">
        <w:rPr>
          <w:rFonts w:cstheme="minorHAnsi"/>
          <w:color w:val="212121"/>
          <w:shd w:val="clear" w:color="auto" w:fill="FFFFFF"/>
        </w:rPr>
        <w:t xml:space="preserve">these </w:t>
      </w:r>
      <w:r w:rsidR="00DE7FC9">
        <w:rPr>
          <w:rFonts w:cstheme="minorHAnsi"/>
          <w:color w:val="212121"/>
          <w:shd w:val="clear" w:color="auto" w:fill="FFFFFF"/>
        </w:rPr>
        <w:t>concepts</w:t>
      </w:r>
      <w:r w:rsidR="009A0B6E" w:rsidRPr="00162276">
        <w:rPr>
          <w:rFonts w:cstheme="minorHAnsi"/>
          <w:color w:val="212121"/>
          <w:shd w:val="clear" w:color="auto" w:fill="FFFFFF"/>
        </w:rPr>
        <w:t xml:space="preserve"> differently may enable a more nuance</w:t>
      </w:r>
      <w:r w:rsidR="00510039" w:rsidRPr="00162276">
        <w:rPr>
          <w:rFonts w:cstheme="minorHAnsi"/>
          <w:color w:val="212121"/>
          <w:shd w:val="clear" w:color="auto" w:fill="FFFFFF"/>
        </w:rPr>
        <w:t>d</w:t>
      </w:r>
      <w:r w:rsidR="009A0B6E" w:rsidRPr="00162276">
        <w:rPr>
          <w:rFonts w:cstheme="minorHAnsi"/>
          <w:color w:val="212121"/>
          <w:shd w:val="clear" w:color="auto" w:fill="FFFFFF"/>
        </w:rPr>
        <w:t xml:space="preserve"> and granular approach to support. </w:t>
      </w:r>
    </w:p>
    <w:p w14:paraId="140B7679" w14:textId="769448D9" w:rsidR="009A0B6E" w:rsidRPr="00162276" w:rsidRDefault="009A0B6E" w:rsidP="008324A8">
      <w:pPr>
        <w:jc w:val="both"/>
        <w:rPr>
          <w:rFonts w:cstheme="minorHAnsi"/>
          <w:shd w:val="clear" w:color="auto" w:fill="FFFFFF"/>
        </w:rPr>
      </w:pPr>
      <w:r w:rsidRPr="00162276">
        <w:rPr>
          <w:rFonts w:cstheme="minorHAnsi"/>
          <w:b/>
          <w:bCs/>
          <w:color w:val="212121"/>
          <w:shd w:val="clear" w:color="auto" w:fill="FFFFFF"/>
        </w:rPr>
        <w:t>Story 1</w:t>
      </w:r>
      <w:r w:rsidR="00123783">
        <w:rPr>
          <w:rFonts w:cstheme="minorHAnsi"/>
          <w:b/>
          <w:bCs/>
          <w:color w:val="212121"/>
          <w:shd w:val="clear" w:color="auto" w:fill="FFFFFF"/>
        </w:rPr>
        <w:t xml:space="preserve"> </w:t>
      </w:r>
      <w:r w:rsidRPr="00162276">
        <w:rPr>
          <w:rFonts w:cstheme="minorHAnsi"/>
          <w:b/>
          <w:bCs/>
          <w:color w:val="212121"/>
          <w:shd w:val="clear" w:color="auto" w:fill="FFFFFF"/>
        </w:rPr>
        <w:t>-</w:t>
      </w:r>
      <w:r w:rsidR="00453F0A" w:rsidRPr="00162276">
        <w:rPr>
          <w:rFonts w:cstheme="minorHAnsi"/>
          <w:color w:val="FF0000"/>
          <w:shd w:val="clear" w:color="auto" w:fill="FFFFFF"/>
        </w:rPr>
        <w:t xml:space="preserve"> </w:t>
      </w:r>
      <w:r w:rsidRPr="000F1597">
        <w:rPr>
          <w:rFonts w:cstheme="minorHAnsi"/>
          <w:b/>
          <w:shd w:val="clear" w:color="auto" w:fill="FFFFFF"/>
        </w:rPr>
        <w:t xml:space="preserve">Shelter </w:t>
      </w:r>
      <w:r w:rsidR="006B30A0">
        <w:rPr>
          <w:rFonts w:cstheme="minorHAnsi"/>
          <w:b/>
          <w:shd w:val="clear" w:color="auto" w:fill="FFFFFF"/>
        </w:rPr>
        <w:t>from</w:t>
      </w:r>
      <w:r w:rsidRPr="000F1597">
        <w:rPr>
          <w:rFonts w:cstheme="minorHAnsi"/>
          <w:b/>
          <w:shd w:val="clear" w:color="auto" w:fill="FFFFFF"/>
        </w:rPr>
        <w:t xml:space="preserve"> the </w:t>
      </w:r>
      <w:r w:rsidR="000F1597">
        <w:rPr>
          <w:rFonts w:cstheme="minorHAnsi"/>
          <w:b/>
          <w:shd w:val="clear" w:color="auto" w:fill="FFFFFF"/>
        </w:rPr>
        <w:t>C</w:t>
      </w:r>
      <w:r w:rsidRPr="000F1597">
        <w:rPr>
          <w:rFonts w:cstheme="minorHAnsi"/>
          <w:b/>
          <w:shd w:val="clear" w:color="auto" w:fill="FFFFFF"/>
        </w:rPr>
        <w:t>old</w:t>
      </w:r>
    </w:p>
    <w:p w14:paraId="5A852C18" w14:textId="0E8AB4A4" w:rsidR="00453F0A" w:rsidRPr="00162276" w:rsidRDefault="003B6FEC" w:rsidP="008324A8">
      <w:pPr>
        <w:jc w:val="both"/>
        <w:rPr>
          <w:rFonts w:cstheme="minorHAnsi"/>
          <w:shd w:val="clear" w:color="auto" w:fill="FFFFFF"/>
        </w:rPr>
      </w:pPr>
      <w:r>
        <w:rPr>
          <w:rFonts w:cstheme="minorHAnsi"/>
          <w:shd w:val="clear" w:color="auto" w:fill="FFFFFF"/>
        </w:rPr>
        <w:t>Weather conditions on Samos can be extreme</w:t>
      </w:r>
      <w:r w:rsidR="00453F0A" w:rsidRPr="00162276">
        <w:rPr>
          <w:rFonts w:cstheme="minorHAnsi"/>
          <w:shd w:val="clear" w:color="auto" w:fill="FFFFFF"/>
        </w:rPr>
        <w:t>. In the summer</w:t>
      </w:r>
      <w:r w:rsidR="009527A7">
        <w:rPr>
          <w:rFonts w:cstheme="minorHAnsi"/>
          <w:shd w:val="clear" w:color="auto" w:fill="FFFFFF"/>
        </w:rPr>
        <w:t>,</w:t>
      </w:r>
      <w:r w:rsidR="00453F0A" w:rsidRPr="00162276">
        <w:rPr>
          <w:rFonts w:cstheme="minorHAnsi"/>
          <w:shd w:val="clear" w:color="auto" w:fill="FFFFFF"/>
        </w:rPr>
        <w:t xml:space="preserve"> temperatures can reach 40 degrees and higher with sustained risks of forest fires. In the winter</w:t>
      </w:r>
      <w:r w:rsidR="009527A7">
        <w:rPr>
          <w:rFonts w:cstheme="minorHAnsi"/>
          <w:shd w:val="clear" w:color="auto" w:fill="FFFFFF"/>
        </w:rPr>
        <w:t>,</w:t>
      </w:r>
      <w:r w:rsidR="00453F0A" w:rsidRPr="00162276">
        <w:rPr>
          <w:rFonts w:cstheme="minorHAnsi"/>
          <w:shd w:val="clear" w:color="auto" w:fill="FFFFFF"/>
        </w:rPr>
        <w:t xml:space="preserve"> torrential storms and extreme cold put people at risk of hyperthermia as tents and makeshift shelters built in and around </w:t>
      </w:r>
      <w:r w:rsidR="00510039" w:rsidRPr="00162276">
        <w:rPr>
          <w:rFonts w:cstheme="minorHAnsi"/>
          <w:shd w:val="clear" w:color="auto" w:fill="FFFFFF"/>
        </w:rPr>
        <w:t xml:space="preserve">the extended area of the RIC (referred to as </w:t>
      </w:r>
      <w:r w:rsidR="00106FBC">
        <w:rPr>
          <w:rFonts w:cstheme="minorHAnsi"/>
          <w:shd w:val="clear" w:color="auto" w:fill="FFFFFF"/>
        </w:rPr>
        <w:t>“</w:t>
      </w:r>
      <w:r w:rsidR="00510039" w:rsidRPr="00162276">
        <w:rPr>
          <w:rFonts w:cstheme="minorHAnsi"/>
          <w:shd w:val="clear" w:color="auto" w:fill="FFFFFF"/>
        </w:rPr>
        <w:t>the jungle</w:t>
      </w:r>
      <w:r w:rsidR="00106FBC">
        <w:rPr>
          <w:rFonts w:cstheme="minorHAnsi"/>
          <w:shd w:val="clear" w:color="auto" w:fill="FFFFFF"/>
        </w:rPr>
        <w:t>”</w:t>
      </w:r>
      <w:r w:rsidR="00510039" w:rsidRPr="00162276">
        <w:rPr>
          <w:rFonts w:cstheme="minorHAnsi"/>
          <w:shd w:val="clear" w:color="auto" w:fill="FFFFFF"/>
        </w:rPr>
        <w:t xml:space="preserve">) </w:t>
      </w:r>
      <w:r>
        <w:rPr>
          <w:rFonts w:cstheme="minorHAnsi"/>
          <w:shd w:val="clear" w:color="auto" w:fill="FFFFFF"/>
        </w:rPr>
        <w:t>failed to</w:t>
      </w:r>
      <w:r w:rsidR="00510039" w:rsidRPr="00162276">
        <w:rPr>
          <w:rFonts w:cstheme="minorHAnsi"/>
          <w:shd w:val="clear" w:color="auto" w:fill="FFFFFF"/>
        </w:rPr>
        <w:t xml:space="preserve"> provide the protection people need</w:t>
      </w:r>
      <w:r w:rsidR="00031270">
        <w:rPr>
          <w:rFonts w:cstheme="minorHAnsi"/>
          <w:shd w:val="clear" w:color="auto" w:fill="FFFFFF"/>
        </w:rPr>
        <w:t>ed</w:t>
      </w:r>
      <w:r w:rsidR="00510039" w:rsidRPr="00162276">
        <w:rPr>
          <w:rFonts w:cstheme="minorHAnsi"/>
          <w:shd w:val="clear" w:color="auto" w:fill="FFFFFF"/>
        </w:rPr>
        <w:t xml:space="preserve"> to survive in these conditions. In the winter of 2020/2021</w:t>
      </w:r>
      <w:r w:rsidR="0017141C">
        <w:rPr>
          <w:rFonts w:cstheme="minorHAnsi"/>
          <w:shd w:val="clear" w:color="auto" w:fill="FFFFFF"/>
        </w:rPr>
        <w:t>,</w:t>
      </w:r>
      <w:r w:rsidR="00510039" w:rsidRPr="00162276">
        <w:rPr>
          <w:rFonts w:cstheme="minorHAnsi"/>
          <w:shd w:val="clear" w:color="auto" w:fill="FFFFFF"/>
        </w:rPr>
        <w:t xml:space="preserve"> as the temperatures plummeted</w:t>
      </w:r>
      <w:r w:rsidR="0017141C">
        <w:rPr>
          <w:rFonts w:cstheme="minorHAnsi"/>
          <w:shd w:val="clear" w:color="auto" w:fill="FFFFFF"/>
        </w:rPr>
        <w:t>,</w:t>
      </w:r>
      <w:r w:rsidR="00510039" w:rsidRPr="00162276">
        <w:rPr>
          <w:rFonts w:cstheme="minorHAnsi"/>
          <w:shd w:val="clear" w:color="auto" w:fill="FFFFFF"/>
        </w:rPr>
        <w:t xml:space="preserve"> NGOs </w:t>
      </w:r>
      <w:r w:rsidR="006B30A0" w:rsidRPr="00162276">
        <w:rPr>
          <w:rFonts w:cstheme="minorHAnsi"/>
          <w:shd w:val="clear" w:color="auto" w:fill="FFFFFF"/>
        </w:rPr>
        <w:t>entered</w:t>
      </w:r>
      <w:r w:rsidR="00510039" w:rsidRPr="00162276">
        <w:rPr>
          <w:rFonts w:cstheme="minorHAnsi"/>
          <w:shd w:val="clear" w:color="auto" w:fill="FFFFFF"/>
        </w:rPr>
        <w:t xml:space="preserve"> negotiations with camp staff to be able to </w:t>
      </w:r>
      <w:r w:rsidR="0080468B" w:rsidRPr="00162276">
        <w:rPr>
          <w:rFonts w:cstheme="minorHAnsi"/>
          <w:shd w:val="clear" w:color="auto" w:fill="FFFFFF"/>
        </w:rPr>
        <w:t>open</w:t>
      </w:r>
      <w:r w:rsidR="00510039" w:rsidRPr="00162276">
        <w:rPr>
          <w:rFonts w:cstheme="minorHAnsi"/>
          <w:shd w:val="clear" w:color="auto" w:fill="FFFFFF"/>
        </w:rPr>
        <w:t xml:space="preserve"> their centres to offer emergency shelter on nights </w:t>
      </w:r>
      <w:r w:rsidR="00B452F4">
        <w:rPr>
          <w:rFonts w:cstheme="minorHAnsi"/>
          <w:shd w:val="clear" w:color="auto" w:fill="FFFFFF"/>
        </w:rPr>
        <w:t>when</w:t>
      </w:r>
      <w:r w:rsidR="00510039" w:rsidRPr="00162276">
        <w:rPr>
          <w:rFonts w:cstheme="minorHAnsi"/>
          <w:shd w:val="clear" w:color="auto" w:fill="FFFFFF"/>
        </w:rPr>
        <w:t xml:space="preserve"> temperatures </w:t>
      </w:r>
      <w:r w:rsidR="00B452F4">
        <w:rPr>
          <w:rFonts w:cstheme="minorHAnsi"/>
          <w:shd w:val="clear" w:color="auto" w:fill="FFFFFF"/>
        </w:rPr>
        <w:t>w</w:t>
      </w:r>
      <w:r w:rsidR="00510039" w:rsidRPr="00162276">
        <w:rPr>
          <w:rFonts w:cstheme="minorHAnsi"/>
          <w:shd w:val="clear" w:color="auto" w:fill="FFFFFF"/>
        </w:rPr>
        <w:t>e</w:t>
      </w:r>
      <w:r w:rsidR="00B452F4">
        <w:rPr>
          <w:rFonts w:cstheme="minorHAnsi"/>
          <w:shd w:val="clear" w:color="auto" w:fill="FFFFFF"/>
        </w:rPr>
        <w:t>re</w:t>
      </w:r>
      <w:r w:rsidR="00510039" w:rsidRPr="00162276">
        <w:rPr>
          <w:rFonts w:cstheme="minorHAnsi"/>
          <w:shd w:val="clear" w:color="auto" w:fill="FFFFFF"/>
        </w:rPr>
        <w:t xml:space="preserve"> dangerously low.</w:t>
      </w:r>
      <w:r w:rsidR="0017141C">
        <w:rPr>
          <w:rStyle w:val="FootnoteReference"/>
          <w:rFonts w:cstheme="minorHAnsi"/>
          <w:shd w:val="clear" w:color="auto" w:fill="FFFFFF"/>
        </w:rPr>
        <w:footnoteReference w:id="8"/>
      </w:r>
      <w:r w:rsidR="00510039" w:rsidRPr="00162276">
        <w:rPr>
          <w:rFonts w:cstheme="minorHAnsi"/>
          <w:shd w:val="clear" w:color="auto" w:fill="FFFFFF"/>
        </w:rPr>
        <w:t xml:space="preserve"> Once </w:t>
      </w:r>
      <w:r w:rsidR="0017141C">
        <w:rPr>
          <w:rFonts w:cstheme="minorHAnsi"/>
          <w:shd w:val="clear" w:color="auto" w:fill="FFFFFF"/>
        </w:rPr>
        <w:t xml:space="preserve">an </w:t>
      </w:r>
      <w:r w:rsidR="00510039" w:rsidRPr="00162276">
        <w:rPr>
          <w:rFonts w:cstheme="minorHAnsi"/>
          <w:shd w:val="clear" w:color="auto" w:fill="FFFFFF"/>
        </w:rPr>
        <w:t>agreement was reached</w:t>
      </w:r>
      <w:r w:rsidR="009527A7">
        <w:rPr>
          <w:rFonts w:cstheme="minorHAnsi"/>
          <w:shd w:val="clear" w:color="auto" w:fill="FFFFFF"/>
        </w:rPr>
        <w:t>,</w:t>
      </w:r>
      <w:r w:rsidR="00510039" w:rsidRPr="00162276">
        <w:rPr>
          <w:rFonts w:cstheme="minorHAnsi"/>
          <w:shd w:val="clear" w:color="auto" w:fill="FFFFFF"/>
        </w:rPr>
        <w:t xml:space="preserve"> a limited number of spaces were </w:t>
      </w:r>
      <w:r w:rsidR="0080468B">
        <w:rPr>
          <w:rFonts w:cstheme="minorHAnsi"/>
          <w:shd w:val="clear" w:color="auto" w:fill="FFFFFF"/>
        </w:rPr>
        <w:t>available</w:t>
      </w:r>
      <w:r w:rsidR="00510039" w:rsidRPr="00162276">
        <w:rPr>
          <w:rFonts w:cstheme="minorHAnsi"/>
          <w:shd w:val="clear" w:color="auto" w:fill="FFFFFF"/>
        </w:rPr>
        <w:t xml:space="preserve"> for people </w:t>
      </w:r>
      <w:r w:rsidR="00106FBC">
        <w:rPr>
          <w:rFonts w:cstheme="minorHAnsi"/>
          <w:shd w:val="clear" w:color="auto" w:fill="FFFFFF"/>
        </w:rPr>
        <w:t xml:space="preserve">most </w:t>
      </w:r>
      <w:r w:rsidR="00A72414">
        <w:rPr>
          <w:rFonts w:cstheme="minorHAnsi"/>
          <w:shd w:val="clear" w:color="auto" w:fill="FFFFFF"/>
        </w:rPr>
        <w:t xml:space="preserve">at </w:t>
      </w:r>
      <w:r w:rsidR="00106FBC">
        <w:rPr>
          <w:rFonts w:cstheme="minorHAnsi"/>
          <w:shd w:val="clear" w:color="auto" w:fill="FFFFFF"/>
        </w:rPr>
        <w:t>risk from</w:t>
      </w:r>
      <w:r w:rsidR="00510039" w:rsidRPr="00162276">
        <w:rPr>
          <w:rFonts w:cstheme="minorHAnsi"/>
          <w:shd w:val="clear" w:color="auto" w:fill="FFFFFF"/>
        </w:rPr>
        <w:t xml:space="preserve"> the situation</w:t>
      </w:r>
      <w:r w:rsidR="0017141C">
        <w:rPr>
          <w:rFonts w:cstheme="minorHAnsi"/>
          <w:shd w:val="clear" w:color="auto" w:fill="FFFFFF"/>
        </w:rPr>
        <w:t xml:space="preserve"> </w:t>
      </w:r>
      <w:r w:rsidR="00510039" w:rsidRPr="00162276">
        <w:rPr>
          <w:rFonts w:cstheme="minorHAnsi"/>
          <w:shd w:val="clear" w:color="auto" w:fill="FFFFFF"/>
        </w:rPr>
        <w:t xml:space="preserve">- often pregnant women, the </w:t>
      </w:r>
      <w:r w:rsidR="0080468B" w:rsidRPr="00162276">
        <w:rPr>
          <w:rFonts w:cstheme="minorHAnsi"/>
          <w:shd w:val="clear" w:color="auto" w:fill="FFFFFF"/>
        </w:rPr>
        <w:t>elderly,</w:t>
      </w:r>
      <w:r w:rsidR="00510039" w:rsidRPr="00162276">
        <w:rPr>
          <w:rFonts w:cstheme="minorHAnsi"/>
          <w:shd w:val="clear" w:color="auto" w:fill="FFFFFF"/>
        </w:rPr>
        <w:t xml:space="preserve"> and children.</w:t>
      </w:r>
      <w:r w:rsidR="0080468B">
        <w:rPr>
          <w:rFonts w:cstheme="minorHAnsi"/>
          <w:shd w:val="clear" w:color="auto" w:fill="FFFFFF"/>
        </w:rPr>
        <w:t xml:space="preserve"> Due to limitations on resources, however, this still left other groups outside</w:t>
      </w:r>
      <w:r w:rsidR="00162276" w:rsidRPr="00162276">
        <w:rPr>
          <w:rFonts w:cstheme="minorHAnsi"/>
          <w:shd w:val="clear" w:color="auto" w:fill="FFFFFF"/>
        </w:rPr>
        <w:t>, sleeping in makeshift shelters, often alone</w:t>
      </w:r>
      <w:r w:rsidR="00A43F03">
        <w:rPr>
          <w:rFonts w:cstheme="minorHAnsi"/>
          <w:shd w:val="clear" w:color="auto" w:fill="FFFFFF"/>
        </w:rPr>
        <w:t>,</w:t>
      </w:r>
      <w:r w:rsidR="00162276" w:rsidRPr="00162276">
        <w:rPr>
          <w:rFonts w:cstheme="minorHAnsi"/>
          <w:shd w:val="clear" w:color="auto" w:fill="FFFFFF"/>
        </w:rPr>
        <w:t xml:space="preserve"> in freezing temperatures. This was particularly an issue for young men travelling alone who often ha</w:t>
      </w:r>
      <w:r w:rsidR="00A43F03">
        <w:rPr>
          <w:rFonts w:cstheme="minorHAnsi"/>
          <w:shd w:val="clear" w:color="auto" w:fill="FFFFFF"/>
        </w:rPr>
        <w:t>d</w:t>
      </w:r>
      <w:r w:rsidR="00162276" w:rsidRPr="00162276">
        <w:rPr>
          <w:rFonts w:cstheme="minorHAnsi"/>
          <w:shd w:val="clear" w:color="auto" w:fill="FFFFFF"/>
        </w:rPr>
        <w:t xml:space="preserve"> a limited support network on the island</w:t>
      </w:r>
      <w:r w:rsidR="0017141C">
        <w:rPr>
          <w:rFonts w:cstheme="minorHAnsi"/>
          <w:shd w:val="clear" w:color="auto" w:fill="FFFFFF"/>
        </w:rPr>
        <w:t xml:space="preserve"> </w:t>
      </w:r>
      <w:r w:rsidR="0080468B">
        <w:rPr>
          <w:rFonts w:cstheme="minorHAnsi"/>
          <w:shd w:val="clear" w:color="auto" w:fill="FFFFFF"/>
        </w:rPr>
        <w:t>whilst also being</w:t>
      </w:r>
      <w:r w:rsidR="00162276" w:rsidRPr="00162276">
        <w:rPr>
          <w:rFonts w:cstheme="minorHAnsi"/>
          <w:shd w:val="clear" w:color="auto" w:fill="FFFFFF"/>
        </w:rPr>
        <w:t xml:space="preserve"> presented through a lens of </w:t>
      </w:r>
      <w:r w:rsidR="00A43F03">
        <w:rPr>
          <w:rFonts w:cstheme="minorHAnsi"/>
          <w:shd w:val="clear" w:color="auto" w:fill="FFFFFF"/>
        </w:rPr>
        <w:t>prescribed</w:t>
      </w:r>
      <w:r w:rsidR="00162276" w:rsidRPr="00162276">
        <w:rPr>
          <w:rFonts w:cstheme="minorHAnsi"/>
          <w:shd w:val="clear" w:color="auto" w:fill="FFFFFF"/>
        </w:rPr>
        <w:t xml:space="preserve"> masculinity. </w:t>
      </w:r>
      <w:r w:rsidR="0017141C">
        <w:rPr>
          <w:rFonts w:cstheme="minorHAnsi"/>
          <w:shd w:val="clear" w:color="auto" w:fill="FFFFFF"/>
        </w:rPr>
        <w:t>This</w:t>
      </w:r>
      <w:r w:rsidR="00162276" w:rsidRPr="00162276">
        <w:rPr>
          <w:rFonts w:cstheme="minorHAnsi"/>
          <w:shd w:val="clear" w:color="auto" w:fill="FFFFFF"/>
        </w:rPr>
        <w:t xml:space="preserve"> lens assume</w:t>
      </w:r>
      <w:r w:rsidR="00687802">
        <w:rPr>
          <w:rFonts w:cstheme="minorHAnsi"/>
          <w:shd w:val="clear" w:color="auto" w:fill="FFFFFF"/>
        </w:rPr>
        <w:t>s</w:t>
      </w:r>
      <w:r w:rsidR="00162276" w:rsidRPr="00162276">
        <w:rPr>
          <w:rFonts w:cstheme="minorHAnsi"/>
          <w:shd w:val="clear" w:color="auto" w:fill="FFFFFF"/>
        </w:rPr>
        <w:t xml:space="preserve"> </w:t>
      </w:r>
      <w:r w:rsidR="0017141C">
        <w:rPr>
          <w:rFonts w:cstheme="minorHAnsi"/>
          <w:shd w:val="clear" w:color="auto" w:fill="FFFFFF"/>
        </w:rPr>
        <w:t xml:space="preserve">that </w:t>
      </w:r>
      <w:r w:rsidR="00D766E6">
        <w:rPr>
          <w:rFonts w:cstheme="minorHAnsi"/>
          <w:shd w:val="clear" w:color="auto" w:fill="FFFFFF"/>
        </w:rPr>
        <w:t>“</w:t>
      </w:r>
      <w:r w:rsidR="00162276" w:rsidRPr="00162276">
        <w:rPr>
          <w:rFonts w:cstheme="minorHAnsi"/>
          <w:shd w:val="clear" w:color="auto" w:fill="FFFFFF"/>
        </w:rPr>
        <w:t>men experiencing displacement can perform a vision of masculinity replete with agency and independence, obscuring refugee men’s actual and varied lived experiences and challenges</w:t>
      </w:r>
      <w:r w:rsidR="00D766E6">
        <w:rPr>
          <w:rFonts w:cstheme="minorHAnsi"/>
          <w:shd w:val="clear" w:color="auto" w:fill="FFFFFF"/>
        </w:rPr>
        <w:t>”</w:t>
      </w:r>
      <w:r w:rsidR="00162276" w:rsidRPr="00162276">
        <w:rPr>
          <w:rFonts w:cstheme="minorHAnsi"/>
          <w:shd w:val="clear" w:color="auto" w:fill="FFFFFF"/>
        </w:rPr>
        <w:t>.</w:t>
      </w:r>
      <w:r w:rsidR="00C36DF0">
        <w:rPr>
          <w:rStyle w:val="FootnoteReference"/>
          <w:rFonts w:cstheme="minorHAnsi"/>
          <w:shd w:val="clear" w:color="auto" w:fill="FFFFFF"/>
        </w:rPr>
        <w:footnoteReference w:id="9"/>
      </w:r>
      <w:r w:rsidR="00162276" w:rsidRPr="00162276">
        <w:rPr>
          <w:rFonts w:cstheme="minorHAnsi"/>
          <w:shd w:val="clear" w:color="auto" w:fill="FFFFFF"/>
        </w:rPr>
        <w:t xml:space="preserve"> </w:t>
      </w:r>
      <w:r w:rsidR="000214CF">
        <w:rPr>
          <w:rFonts w:cstheme="minorHAnsi"/>
          <w:shd w:val="clear" w:color="auto" w:fill="FFFFFF"/>
        </w:rPr>
        <w:t>As such,</w:t>
      </w:r>
      <w:r w:rsidR="00D766E6">
        <w:rPr>
          <w:rFonts w:cstheme="minorHAnsi"/>
          <w:shd w:val="clear" w:color="auto" w:fill="FFFFFF"/>
        </w:rPr>
        <w:t xml:space="preserve"> approaches to support tend “to disregard how susceptible men themselves are to risks, though perhaps in different ways”</w:t>
      </w:r>
      <w:r w:rsidR="00126CF2">
        <w:rPr>
          <w:rFonts w:cstheme="minorHAnsi"/>
          <w:shd w:val="clear" w:color="auto" w:fill="FFFFFF"/>
        </w:rPr>
        <w:t>,</w:t>
      </w:r>
      <w:r w:rsidR="00D766E6">
        <w:rPr>
          <w:rStyle w:val="FootnoteReference"/>
          <w:rFonts w:cstheme="minorHAnsi"/>
          <w:shd w:val="clear" w:color="auto" w:fill="FFFFFF"/>
        </w:rPr>
        <w:footnoteReference w:id="10"/>
      </w:r>
      <w:r w:rsidR="00126CF2">
        <w:rPr>
          <w:rFonts w:cstheme="minorHAnsi"/>
          <w:shd w:val="clear" w:color="auto" w:fill="FFFFFF"/>
        </w:rPr>
        <w:t xml:space="preserve"> </w:t>
      </w:r>
      <w:r w:rsidR="00F11B22">
        <w:rPr>
          <w:rFonts w:cstheme="minorHAnsi"/>
          <w:shd w:val="clear" w:color="auto" w:fill="FFFFFF"/>
        </w:rPr>
        <w:t xml:space="preserve">especially </w:t>
      </w:r>
      <w:r w:rsidR="00126CF2">
        <w:rPr>
          <w:rFonts w:cstheme="minorHAnsi"/>
          <w:shd w:val="clear" w:color="auto" w:fill="FFFFFF"/>
        </w:rPr>
        <w:t>in spaces of displacement and reception</w:t>
      </w:r>
      <w:r w:rsidR="00D766E6">
        <w:rPr>
          <w:rFonts w:cstheme="minorHAnsi"/>
          <w:shd w:val="clear" w:color="auto" w:fill="FFFFFF"/>
        </w:rPr>
        <w:t xml:space="preserve">. </w:t>
      </w:r>
      <w:r w:rsidR="0008538E">
        <w:rPr>
          <w:rFonts w:cstheme="minorHAnsi"/>
          <w:shd w:val="clear" w:color="auto" w:fill="FFFFFF"/>
        </w:rPr>
        <w:t>T</w:t>
      </w:r>
      <w:r w:rsidR="00037AA4">
        <w:rPr>
          <w:rFonts w:cstheme="minorHAnsi"/>
          <w:shd w:val="clear" w:color="auto" w:fill="FFFFFF"/>
        </w:rPr>
        <w:t xml:space="preserve">he </w:t>
      </w:r>
      <w:r w:rsidR="00106FBC">
        <w:rPr>
          <w:rFonts w:cstheme="minorHAnsi"/>
          <w:shd w:val="clear" w:color="auto" w:fill="FFFFFF"/>
        </w:rPr>
        <w:t>central issue</w:t>
      </w:r>
      <w:r w:rsidR="00037AA4">
        <w:rPr>
          <w:rFonts w:cstheme="minorHAnsi"/>
          <w:shd w:val="clear" w:color="auto" w:fill="FFFFFF"/>
        </w:rPr>
        <w:t xml:space="preserve"> in this situation </w:t>
      </w:r>
      <w:r w:rsidR="00106FBC">
        <w:rPr>
          <w:rFonts w:cstheme="minorHAnsi"/>
          <w:shd w:val="clear" w:color="auto" w:fill="FFFFFF"/>
        </w:rPr>
        <w:t>was</w:t>
      </w:r>
      <w:r w:rsidR="00037AA4">
        <w:rPr>
          <w:rFonts w:cstheme="minorHAnsi"/>
          <w:shd w:val="clear" w:color="auto" w:fill="FFFFFF"/>
        </w:rPr>
        <w:t xml:space="preserve"> that state and international actors failed to adequately</w:t>
      </w:r>
      <w:r w:rsidR="00A00A0A">
        <w:rPr>
          <w:rFonts w:cstheme="minorHAnsi"/>
          <w:shd w:val="clear" w:color="auto" w:fill="FFFFFF"/>
        </w:rPr>
        <w:t xml:space="preserve"> prepare</w:t>
      </w:r>
      <w:r w:rsidR="00037AA4">
        <w:rPr>
          <w:rFonts w:cstheme="minorHAnsi"/>
          <w:shd w:val="clear" w:color="auto" w:fill="FFFFFF"/>
        </w:rPr>
        <w:t xml:space="preserve"> for a situation</w:t>
      </w:r>
      <w:r w:rsidR="007423DD">
        <w:rPr>
          <w:rFonts w:cstheme="minorHAnsi"/>
          <w:shd w:val="clear" w:color="auto" w:fill="FFFFFF"/>
        </w:rPr>
        <w:t xml:space="preserve"> that occurred annually</w:t>
      </w:r>
      <w:r w:rsidR="00126CF2">
        <w:rPr>
          <w:rFonts w:cstheme="minorHAnsi"/>
          <w:shd w:val="clear" w:color="auto" w:fill="FFFFFF"/>
        </w:rPr>
        <w:t xml:space="preserve">, </w:t>
      </w:r>
      <w:r w:rsidR="007423DD">
        <w:rPr>
          <w:rFonts w:cstheme="minorHAnsi"/>
          <w:shd w:val="clear" w:color="auto" w:fill="FFFFFF"/>
        </w:rPr>
        <w:t>relyi</w:t>
      </w:r>
      <w:r w:rsidR="0008538E">
        <w:rPr>
          <w:rFonts w:cstheme="minorHAnsi"/>
          <w:shd w:val="clear" w:color="auto" w:fill="FFFFFF"/>
        </w:rPr>
        <w:t>ng i</w:t>
      </w:r>
      <w:r w:rsidR="007423DD">
        <w:rPr>
          <w:rFonts w:cstheme="minorHAnsi"/>
          <w:shd w:val="clear" w:color="auto" w:fill="FFFFFF"/>
        </w:rPr>
        <w:t>nstead</w:t>
      </w:r>
      <w:r w:rsidR="00037AA4">
        <w:rPr>
          <w:rFonts w:cstheme="minorHAnsi"/>
          <w:shd w:val="clear" w:color="auto" w:fill="FFFFFF"/>
        </w:rPr>
        <w:t xml:space="preserve"> on NGOs to fill the gap</w:t>
      </w:r>
      <w:r w:rsidR="007423DD">
        <w:rPr>
          <w:rFonts w:cstheme="minorHAnsi"/>
          <w:shd w:val="clear" w:color="auto" w:fill="FFFFFF"/>
        </w:rPr>
        <w:t>s</w:t>
      </w:r>
      <w:r w:rsidR="00126CF2">
        <w:rPr>
          <w:rFonts w:cstheme="minorHAnsi"/>
          <w:shd w:val="clear" w:color="auto" w:fill="FFFFFF"/>
        </w:rPr>
        <w:t xml:space="preserve"> in provision</w:t>
      </w:r>
      <w:r w:rsidR="00A43F03">
        <w:rPr>
          <w:rFonts w:cstheme="minorHAnsi"/>
          <w:shd w:val="clear" w:color="auto" w:fill="FFFFFF"/>
        </w:rPr>
        <w:t>,</w:t>
      </w:r>
      <w:r w:rsidR="00037AA4">
        <w:rPr>
          <w:rFonts w:cstheme="minorHAnsi"/>
          <w:shd w:val="clear" w:color="auto" w:fill="FFFFFF"/>
        </w:rPr>
        <w:t xml:space="preserve"> </w:t>
      </w:r>
      <w:r w:rsidR="0008538E">
        <w:rPr>
          <w:rFonts w:cstheme="minorHAnsi"/>
          <w:shd w:val="clear" w:color="auto" w:fill="FFFFFF"/>
        </w:rPr>
        <w:t xml:space="preserve">drawing on their limited space and resources to do so. </w:t>
      </w:r>
      <w:r w:rsidR="00A00A0A">
        <w:rPr>
          <w:rFonts w:cstheme="minorHAnsi"/>
          <w:shd w:val="clear" w:color="auto" w:fill="FFFFFF"/>
        </w:rPr>
        <w:t xml:space="preserve">This forced groups </w:t>
      </w:r>
      <w:r w:rsidR="006C5AC6">
        <w:rPr>
          <w:rFonts w:cstheme="minorHAnsi"/>
          <w:shd w:val="clear" w:color="auto" w:fill="FFFFFF"/>
        </w:rPr>
        <w:t xml:space="preserve">to segment the population along the lines of types of </w:t>
      </w:r>
      <w:r w:rsidR="00B50040">
        <w:rPr>
          <w:rFonts w:cstheme="minorHAnsi"/>
          <w:shd w:val="clear" w:color="auto" w:fill="FFFFFF"/>
        </w:rPr>
        <w:t>trauma, risk, and vulnerability</w:t>
      </w:r>
      <w:r w:rsidR="00A00A0A">
        <w:rPr>
          <w:rFonts w:cstheme="minorHAnsi"/>
          <w:shd w:val="clear" w:color="auto" w:fill="FFFFFF"/>
        </w:rPr>
        <w:t xml:space="preserve"> which</w:t>
      </w:r>
      <w:r w:rsidR="00B50040">
        <w:rPr>
          <w:rFonts w:cstheme="minorHAnsi"/>
          <w:shd w:val="clear" w:color="auto" w:fill="FFFFFF"/>
        </w:rPr>
        <w:t xml:space="preserve">, “unbeknownst to those who promote it, </w:t>
      </w:r>
      <w:r w:rsidR="00A00A0A">
        <w:rPr>
          <w:rFonts w:cstheme="minorHAnsi"/>
          <w:shd w:val="clear" w:color="auto" w:fill="FFFFFF"/>
        </w:rPr>
        <w:t xml:space="preserve">[can] </w:t>
      </w:r>
      <w:r w:rsidR="00B50040">
        <w:rPr>
          <w:rFonts w:cstheme="minorHAnsi"/>
          <w:shd w:val="clear" w:color="auto" w:fill="FFFFFF"/>
        </w:rPr>
        <w:t>reinvent ‘good’ and ‘bad’ victims or at least a ranking of legitimacy among victims”.</w:t>
      </w:r>
      <w:r w:rsidR="00B50040">
        <w:rPr>
          <w:rStyle w:val="FootnoteReference"/>
          <w:rFonts w:cstheme="minorHAnsi"/>
          <w:shd w:val="clear" w:color="auto" w:fill="FFFFFF"/>
        </w:rPr>
        <w:footnoteReference w:id="11"/>
      </w:r>
      <w:r w:rsidR="00B50040">
        <w:rPr>
          <w:rFonts w:cstheme="minorHAnsi"/>
          <w:shd w:val="clear" w:color="auto" w:fill="FFFFFF"/>
        </w:rPr>
        <w:t xml:space="preserve"> </w:t>
      </w:r>
      <w:r w:rsidR="00B83DBA">
        <w:rPr>
          <w:rFonts w:cstheme="minorHAnsi"/>
          <w:shd w:val="clear" w:color="auto" w:fill="FFFFFF"/>
        </w:rPr>
        <w:t>This</w:t>
      </w:r>
      <w:r w:rsidR="00CB2592">
        <w:rPr>
          <w:rFonts w:cstheme="minorHAnsi"/>
          <w:shd w:val="clear" w:color="auto" w:fill="FFFFFF"/>
        </w:rPr>
        <w:t xml:space="preserve"> can be seen on Samos, where the trauma young men experience </w:t>
      </w:r>
      <w:r w:rsidR="00CB2592">
        <w:rPr>
          <w:rFonts w:cstheme="minorHAnsi"/>
          <w:shd w:val="clear" w:color="auto" w:fill="FFFFFF"/>
        </w:rPr>
        <w:lastRenderedPageBreak/>
        <w:t xml:space="preserve">both from the situation they are fleeing and their time facing camp conditions </w:t>
      </w:r>
      <w:r w:rsidR="00E46ABF">
        <w:rPr>
          <w:rFonts w:cstheme="minorHAnsi"/>
          <w:shd w:val="clear" w:color="auto" w:fill="FFFFFF"/>
        </w:rPr>
        <w:t>can vastly increase their risks</w:t>
      </w:r>
      <w:r w:rsidR="00B50040">
        <w:rPr>
          <w:rFonts w:cstheme="minorHAnsi"/>
          <w:shd w:val="clear" w:color="auto" w:fill="FFFFFF"/>
        </w:rPr>
        <w:t>.</w:t>
      </w:r>
      <w:r w:rsidR="00037AA4">
        <w:rPr>
          <w:rFonts w:cstheme="minorHAnsi"/>
          <w:shd w:val="clear" w:color="auto" w:fill="FFFFFF"/>
        </w:rPr>
        <w:t xml:space="preserve"> </w:t>
      </w:r>
      <w:r w:rsidR="00E46ABF">
        <w:rPr>
          <w:rFonts w:cstheme="minorHAnsi"/>
          <w:shd w:val="clear" w:color="auto" w:fill="FFFFFF"/>
        </w:rPr>
        <w:t>In addition to this</w:t>
      </w:r>
      <w:r w:rsidR="006F50ED">
        <w:rPr>
          <w:rFonts w:cstheme="minorHAnsi"/>
          <w:shd w:val="clear" w:color="auto" w:fill="FFFFFF"/>
        </w:rPr>
        <w:t>,</w:t>
      </w:r>
      <w:r w:rsidR="00E46ABF">
        <w:rPr>
          <w:rFonts w:cstheme="minorHAnsi"/>
          <w:shd w:val="clear" w:color="auto" w:fill="FFFFFF"/>
        </w:rPr>
        <w:t xml:space="preserve"> v</w:t>
      </w:r>
      <w:r w:rsidR="00037AA4">
        <w:rPr>
          <w:rFonts w:cstheme="minorHAnsi"/>
          <w:shd w:val="clear" w:color="auto" w:fill="FFFFFF"/>
        </w:rPr>
        <w:t xml:space="preserve">ulnerability assessments have often been criticised for </w:t>
      </w:r>
      <w:r w:rsidR="00257E70">
        <w:rPr>
          <w:rFonts w:cstheme="minorHAnsi"/>
          <w:shd w:val="clear" w:color="auto" w:fill="FFFFFF"/>
        </w:rPr>
        <w:t>“</w:t>
      </w:r>
      <w:r w:rsidR="00037AA4" w:rsidRPr="00037AA4">
        <w:rPr>
          <w:rFonts w:cstheme="minorHAnsi"/>
          <w:shd w:val="clear" w:color="auto" w:fill="FFFFFF"/>
        </w:rPr>
        <w:t xml:space="preserve">categorising certain groups as </w:t>
      </w:r>
      <w:r w:rsidR="00257E70">
        <w:rPr>
          <w:rFonts w:cstheme="minorHAnsi"/>
          <w:shd w:val="clear" w:color="auto" w:fill="FFFFFF"/>
        </w:rPr>
        <w:t>‘</w:t>
      </w:r>
      <w:r w:rsidR="00037AA4" w:rsidRPr="00037AA4">
        <w:rPr>
          <w:rFonts w:cstheme="minorHAnsi"/>
          <w:shd w:val="clear" w:color="auto" w:fill="FFFFFF"/>
        </w:rPr>
        <w:t>naturally</w:t>
      </w:r>
      <w:r w:rsidR="00257E70">
        <w:rPr>
          <w:rFonts w:cstheme="minorHAnsi"/>
          <w:shd w:val="clear" w:color="auto" w:fill="FFFFFF"/>
        </w:rPr>
        <w:t>’</w:t>
      </w:r>
      <w:r w:rsidR="00037AA4" w:rsidRPr="00037AA4">
        <w:rPr>
          <w:rFonts w:cstheme="minorHAnsi"/>
          <w:shd w:val="clear" w:color="auto" w:fill="FFFFFF"/>
        </w:rPr>
        <w:t xml:space="preserve"> </w:t>
      </w:r>
      <w:r w:rsidR="007423DD">
        <w:rPr>
          <w:rFonts w:cstheme="minorHAnsi"/>
          <w:shd w:val="clear" w:color="auto" w:fill="FFFFFF"/>
        </w:rPr>
        <w:t xml:space="preserve">[or structurally] </w:t>
      </w:r>
      <w:r w:rsidR="00037AA4" w:rsidRPr="00037AA4">
        <w:rPr>
          <w:rFonts w:cstheme="minorHAnsi"/>
          <w:shd w:val="clear" w:color="auto" w:fill="FFFFFF"/>
        </w:rPr>
        <w:t>vulnerable</w:t>
      </w:r>
      <w:r w:rsidR="00257E70">
        <w:rPr>
          <w:rFonts w:cstheme="minorHAnsi"/>
          <w:shd w:val="clear" w:color="auto" w:fill="FFFFFF"/>
        </w:rPr>
        <w:t>”</w:t>
      </w:r>
      <w:r w:rsidR="00037AA4">
        <w:rPr>
          <w:rFonts w:cstheme="minorHAnsi"/>
          <w:shd w:val="clear" w:color="auto" w:fill="FFFFFF"/>
        </w:rPr>
        <w:t xml:space="preserve">, </w:t>
      </w:r>
      <w:r w:rsidR="00CB2592">
        <w:rPr>
          <w:rFonts w:cstheme="minorHAnsi"/>
          <w:shd w:val="clear" w:color="auto" w:fill="FFFFFF"/>
        </w:rPr>
        <w:t xml:space="preserve">and other </w:t>
      </w:r>
      <w:r w:rsidR="00037AA4">
        <w:rPr>
          <w:rFonts w:cstheme="minorHAnsi"/>
          <w:shd w:val="clear" w:color="auto" w:fill="FFFFFF"/>
        </w:rPr>
        <w:t xml:space="preserve">groups as naturally </w:t>
      </w:r>
      <w:r w:rsidR="00B452F4">
        <w:rPr>
          <w:rFonts w:cstheme="minorHAnsi"/>
          <w:shd w:val="clear" w:color="auto" w:fill="FFFFFF"/>
        </w:rPr>
        <w:t>not vulnerable</w:t>
      </w:r>
      <w:r w:rsidR="00037AA4">
        <w:rPr>
          <w:rFonts w:cstheme="minorHAnsi"/>
          <w:shd w:val="clear" w:color="auto" w:fill="FFFFFF"/>
        </w:rPr>
        <w:t>.</w:t>
      </w:r>
      <w:r w:rsidR="00A01151">
        <w:rPr>
          <w:rStyle w:val="FootnoteReference"/>
          <w:rFonts w:cstheme="minorHAnsi"/>
          <w:shd w:val="clear" w:color="auto" w:fill="FFFFFF"/>
        </w:rPr>
        <w:footnoteReference w:id="12"/>
      </w:r>
      <w:r w:rsidR="00037AA4">
        <w:rPr>
          <w:rFonts w:cstheme="minorHAnsi"/>
          <w:shd w:val="clear" w:color="auto" w:fill="FFFFFF"/>
        </w:rPr>
        <w:t xml:space="preserve"> </w:t>
      </w:r>
      <w:r w:rsidR="00B452F4">
        <w:rPr>
          <w:rFonts w:cstheme="minorHAnsi"/>
          <w:shd w:val="clear" w:color="auto" w:fill="FFFFFF"/>
        </w:rPr>
        <w:t>These e</w:t>
      </w:r>
      <w:r w:rsidR="00037AA4">
        <w:rPr>
          <w:rFonts w:cstheme="minorHAnsi"/>
          <w:shd w:val="clear" w:color="auto" w:fill="FFFFFF"/>
        </w:rPr>
        <w:t>ssentialised categorisations</w:t>
      </w:r>
      <w:r w:rsidR="00B452F4">
        <w:rPr>
          <w:rFonts w:cstheme="minorHAnsi"/>
          <w:shd w:val="clear" w:color="auto" w:fill="FFFFFF"/>
        </w:rPr>
        <w:t>,</w:t>
      </w:r>
      <w:r w:rsidR="00037AA4">
        <w:rPr>
          <w:rFonts w:cstheme="minorHAnsi"/>
          <w:shd w:val="clear" w:color="auto" w:fill="FFFFFF"/>
        </w:rPr>
        <w:t xml:space="preserve"> relying on assumptions linked to gender, race, disability, age</w:t>
      </w:r>
      <w:r w:rsidR="0017141C">
        <w:rPr>
          <w:rFonts w:cstheme="minorHAnsi"/>
          <w:shd w:val="clear" w:color="auto" w:fill="FFFFFF"/>
        </w:rPr>
        <w:t>,</w:t>
      </w:r>
      <w:r w:rsidR="00037AA4">
        <w:rPr>
          <w:rFonts w:cstheme="minorHAnsi"/>
          <w:shd w:val="clear" w:color="auto" w:fill="FFFFFF"/>
        </w:rPr>
        <w:t xml:space="preserve"> etc</w:t>
      </w:r>
      <w:r w:rsidR="0017141C">
        <w:rPr>
          <w:rFonts w:cstheme="minorHAnsi"/>
          <w:shd w:val="clear" w:color="auto" w:fill="FFFFFF"/>
        </w:rPr>
        <w:t>.</w:t>
      </w:r>
      <w:r w:rsidR="00B452F4">
        <w:rPr>
          <w:rFonts w:cstheme="minorHAnsi"/>
          <w:shd w:val="clear" w:color="auto" w:fill="FFFFFF"/>
        </w:rPr>
        <w:t>,</w:t>
      </w:r>
      <w:r w:rsidR="005038CA">
        <w:rPr>
          <w:rFonts w:cstheme="minorHAnsi"/>
          <w:shd w:val="clear" w:color="auto" w:fill="FFFFFF"/>
        </w:rPr>
        <w:t xml:space="preserve"> </w:t>
      </w:r>
      <w:r w:rsidR="00B452F4">
        <w:rPr>
          <w:rFonts w:cstheme="minorHAnsi"/>
          <w:shd w:val="clear" w:color="auto" w:fill="FFFFFF"/>
        </w:rPr>
        <w:t xml:space="preserve">often fail </w:t>
      </w:r>
      <w:r w:rsidR="005038CA">
        <w:rPr>
          <w:rFonts w:cstheme="minorHAnsi"/>
          <w:shd w:val="clear" w:color="auto" w:fill="FFFFFF"/>
        </w:rPr>
        <w:t xml:space="preserve">to </w:t>
      </w:r>
      <w:r w:rsidR="00031270">
        <w:rPr>
          <w:rFonts w:cstheme="minorHAnsi"/>
          <w:shd w:val="clear" w:color="auto" w:fill="FFFFFF"/>
        </w:rPr>
        <w:t>consider</w:t>
      </w:r>
      <w:r w:rsidR="005038CA">
        <w:rPr>
          <w:rFonts w:cstheme="minorHAnsi"/>
          <w:shd w:val="clear" w:color="auto" w:fill="FFFFFF"/>
        </w:rPr>
        <w:t xml:space="preserve"> complex realities</w:t>
      </w:r>
      <w:r w:rsidR="00B452F4">
        <w:rPr>
          <w:rFonts w:cstheme="minorHAnsi"/>
          <w:shd w:val="clear" w:color="auto" w:fill="FFFFFF"/>
        </w:rPr>
        <w:t xml:space="preserve"> created by the situations and contexts in which individuals find themselves</w:t>
      </w:r>
      <w:r w:rsidR="00CB2592">
        <w:rPr>
          <w:rFonts w:cstheme="minorHAnsi"/>
          <w:shd w:val="clear" w:color="auto" w:fill="FFFFFF"/>
        </w:rPr>
        <w:t xml:space="preserve">, such as multiple winters in insecure shelter, feeling abandoned by the state and their asylum procedures. </w:t>
      </w:r>
    </w:p>
    <w:p w14:paraId="53EBF646" w14:textId="6C6F353E" w:rsidR="00453F0A" w:rsidRDefault="00AB46FF" w:rsidP="008324A8">
      <w:pPr>
        <w:jc w:val="both"/>
        <w:rPr>
          <w:rFonts w:cstheme="minorHAnsi"/>
          <w:shd w:val="clear" w:color="auto" w:fill="FFFFFF"/>
        </w:rPr>
      </w:pPr>
      <w:r>
        <w:rPr>
          <w:rFonts w:cstheme="minorHAnsi"/>
          <w:b/>
          <w:bCs/>
          <w:shd w:val="clear" w:color="auto" w:fill="FFFFFF"/>
        </w:rPr>
        <w:t>Story 2</w:t>
      </w:r>
      <w:r w:rsidRPr="000F1597">
        <w:rPr>
          <w:rFonts w:cstheme="minorHAnsi"/>
          <w:b/>
          <w:bCs/>
          <w:shd w:val="clear" w:color="auto" w:fill="FFFFFF"/>
        </w:rPr>
        <w:t xml:space="preserve">- </w:t>
      </w:r>
      <w:r w:rsidRPr="000F1597">
        <w:rPr>
          <w:rFonts w:cstheme="minorHAnsi"/>
          <w:b/>
          <w:shd w:val="clear" w:color="auto" w:fill="FFFFFF"/>
        </w:rPr>
        <w:t xml:space="preserve">Reporting </w:t>
      </w:r>
      <w:r w:rsidR="000C1F33">
        <w:rPr>
          <w:rFonts w:cstheme="minorHAnsi"/>
          <w:b/>
          <w:shd w:val="clear" w:color="auto" w:fill="FFFFFF"/>
        </w:rPr>
        <w:t>V</w:t>
      </w:r>
      <w:r w:rsidRPr="000F1597">
        <w:rPr>
          <w:rFonts w:cstheme="minorHAnsi"/>
          <w:b/>
          <w:shd w:val="clear" w:color="auto" w:fill="FFFFFF"/>
        </w:rPr>
        <w:t>iolence</w:t>
      </w:r>
      <w:r>
        <w:rPr>
          <w:rFonts w:cstheme="minorHAnsi"/>
          <w:shd w:val="clear" w:color="auto" w:fill="FFFFFF"/>
        </w:rPr>
        <w:t xml:space="preserve"> </w:t>
      </w:r>
    </w:p>
    <w:p w14:paraId="602B199D" w14:textId="7A40B95D" w:rsidR="000B32C4" w:rsidRDefault="00AB46FF" w:rsidP="008324A8">
      <w:pPr>
        <w:jc w:val="both"/>
        <w:rPr>
          <w:rFonts w:cstheme="minorHAnsi"/>
          <w:shd w:val="clear" w:color="auto" w:fill="FFFFFF"/>
        </w:rPr>
      </w:pPr>
      <w:r>
        <w:rPr>
          <w:rFonts w:cstheme="minorHAnsi"/>
          <w:shd w:val="clear" w:color="auto" w:fill="FFFFFF"/>
        </w:rPr>
        <w:t>In July 2021 I met with a member of the Samos LGBTQI+ Group</w:t>
      </w:r>
      <w:r w:rsidR="003B135F">
        <w:rPr>
          <w:rFonts w:cstheme="minorHAnsi"/>
          <w:shd w:val="clear" w:color="auto" w:fill="FFFFFF"/>
        </w:rPr>
        <w:t xml:space="preserve">. </w:t>
      </w:r>
      <w:r>
        <w:rPr>
          <w:rFonts w:cstheme="minorHAnsi"/>
          <w:shd w:val="clear" w:color="auto" w:fill="FFFFFF"/>
        </w:rPr>
        <w:t xml:space="preserve"> </w:t>
      </w:r>
      <w:r w:rsidR="003B135F">
        <w:rPr>
          <w:rFonts w:cstheme="minorHAnsi"/>
          <w:shd w:val="clear" w:color="auto" w:fill="FFFFFF"/>
        </w:rPr>
        <w:t>The</w:t>
      </w:r>
      <w:r>
        <w:rPr>
          <w:rFonts w:cstheme="minorHAnsi"/>
          <w:shd w:val="clear" w:color="auto" w:fill="FFFFFF"/>
        </w:rPr>
        <w:t xml:space="preserve"> group</w:t>
      </w:r>
      <w:r w:rsidR="003B135F">
        <w:rPr>
          <w:rFonts w:cstheme="minorHAnsi"/>
          <w:shd w:val="clear" w:color="auto" w:fill="FFFFFF"/>
        </w:rPr>
        <w:t xml:space="preserve"> was</w:t>
      </w:r>
      <w:r>
        <w:rPr>
          <w:rFonts w:cstheme="minorHAnsi"/>
          <w:shd w:val="clear" w:color="auto" w:fill="FFFFFF"/>
        </w:rPr>
        <w:t xml:space="preserve"> founded to meet a gap in support for </w:t>
      </w:r>
      <w:r w:rsidR="00673794">
        <w:rPr>
          <w:rFonts w:cstheme="minorHAnsi"/>
          <w:shd w:val="clear" w:color="auto" w:fill="FFFFFF"/>
        </w:rPr>
        <w:t>LGBTQ</w:t>
      </w:r>
      <w:r w:rsidR="00257E70">
        <w:rPr>
          <w:rFonts w:cstheme="minorHAnsi"/>
          <w:shd w:val="clear" w:color="auto" w:fill="FFFFFF"/>
        </w:rPr>
        <w:t>I</w:t>
      </w:r>
      <w:r w:rsidR="00673794">
        <w:rPr>
          <w:rFonts w:cstheme="minorHAnsi"/>
          <w:shd w:val="clear" w:color="auto" w:fill="FFFFFF"/>
        </w:rPr>
        <w:t xml:space="preserve">+ </w:t>
      </w:r>
      <w:r>
        <w:rPr>
          <w:rFonts w:cstheme="minorHAnsi"/>
          <w:shd w:val="clear" w:color="auto" w:fill="FFFFFF"/>
        </w:rPr>
        <w:t>displaced people and NGO volunteers on the island of Samos</w:t>
      </w:r>
      <w:r w:rsidR="003B135F">
        <w:rPr>
          <w:rFonts w:cstheme="minorHAnsi"/>
          <w:shd w:val="clear" w:color="auto" w:fill="FFFFFF"/>
        </w:rPr>
        <w:t>, which prior to the founding of this group</w:t>
      </w:r>
      <w:r w:rsidR="00673794">
        <w:rPr>
          <w:rFonts w:cstheme="minorHAnsi"/>
          <w:shd w:val="clear" w:color="auto" w:fill="FFFFFF"/>
        </w:rPr>
        <w:t xml:space="preserve"> </w:t>
      </w:r>
      <w:r w:rsidR="00B90991">
        <w:rPr>
          <w:rFonts w:cstheme="minorHAnsi"/>
          <w:shd w:val="clear" w:color="auto" w:fill="FFFFFF"/>
        </w:rPr>
        <w:t>was lacking</w:t>
      </w:r>
      <w:r w:rsidR="003B135F">
        <w:rPr>
          <w:rFonts w:cstheme="minorHAnsi"/>
          <w:shd w:val="clear" w:color="auto" w:fill="FFFFFF"/>
        </w:rPr>
        <w:t xml:space="preserve">, with </w:t>
      </w:r>
      <w:r>
        <w:rPr>
          <w:rFonts w:cstheme="minorHAnsi"/>
          <w:shd w:val="clear" w:color="auto" w:fill="FFFFFF"/>
        </w:rPr>
        <w:t>LGBTQ</w:t>
      </w:r>
      <w:r w:rsidR="00257E70">
        <w:rPr>
          <w:rFonts w:cstheme="minorHAnsi"/>
          <w:shd w:val="clear" w:color="auto" w:fill="FFFFFF"/>
        </w:rPr>
        <w:t>I</w:t>
      </w:r>
      <w:r>
        <w:rPr>
          <w:rFonts w:cstheme="minorHAnsi"/>
          <w:shd w:val="clear" w:color="auto" w:fill="FFFFFF"/>
        </w:rPr>
        <w:t>+ specific risks</w:t>
      </w:r>
      <w:r w:rsidR="00B90991">
        <w:rPr>
          <w:rFonts w:cstheme="minorHAnsi"/>
          <w:shd w:val="clear" w:color="auto" w:fill="FFFFFF"/>
        </w:rPr>
        <w:t xml:space="preserve"> </w:t>
      </w:r>
      <w:r>
        <w:rPr>
          <w:rFonts w:cstheme="minorHAnsi"/>
          <w:shd w:val="clear" w:color="auto" w:fill="FFFFFF"/>
        </w:rPr>
        <w:t>often silenced and/or marginalised.</w:t>
      </w:r>
      <w:r w:rsidR="00045A99">
        <w:rPr>
          <w:rStyle w:val="FootnoteReference"/>
          <w:rFonts w:cstheme="minorHAnsi"/>
          <w:shd w:val="clear" w:color="auto" w:fill="FFFFFF"/>
        </w:rPr>
        <w:footnoteReference w:id="13"/>
      </w:r>
      <w:r>
        <w:rPr>
          <w:rFonts w:cstheme="minorHAnsi"/>
          <w:shd w:val="clear" w:color="auto" w:fill="FFFFFF"/>
        </w:rPr>
        <w:t xml:space="preserve"> </w:t>
      </w:r>
      <w:r w:rsidR="00673794">
        <w:rPr>
          <w:rFonts w:cstheme="minorHAnsi"/>
          <w:shd w:val="clear" w:color="auto" w:fill="FFFFFF"/>
        </w:rPr>
        <w:t>As</w:t>
      </w:r>
      <w:r w:rsidRPr="00AB46FF">
        <w:rPr>
          <w:rFonts w:cstheme="minorHAnsi"/>
          <w:shd w:val="clear" w:color="auto" w:fill="FFFFFF"/>
        </w:rPr>
        <w:t xml:space="preserve"> Hagen </w:t>
      </w:r>
      <w:r w:rsidR="000B32C4">
        <w:rPr>
          <w:rFonts w:cstheme="minorHAnsi"/>
          <w:shd w:val="clear" w:color="auto" w:fill="FFFFFF"/>
        </w:rPr>
        <w:t>reminds us</w:t>
      </w:r>
      <w:r w:rsidRPr="00AB46FF">
        <w:rPr>
          <w:rFonts w:cstheme="minorHAnsi"/>
          <w:shd w:val="clear" w:color="auto" w:fill="FFFFFF"/>
        </w:rPr>
        <w:t xml:space="preserve"> in relation to sex and gender based violence support</w:t>
      </w:r>
      <w:r w:rsidR="00673794">
        <w:rPr>
          <w:rFonts w:cstheme="minorHAnsi"/>
          <w:shd w:val="clear" w:color="auto" w:fill="FFFFFF"/>
        </w:rPr>
        <w:t>, one reason for this can be that</w:t>
      </w:r>
      <w:r w:rsidRPr="00AB46FF">
        <w:rPr>
          <w:rFonts w:cstheme="minorHAnsi"/>
          <w:shd w:val="clear" w:color="auto" w:fill="FFFFFF"/>
        </w:rPr>
        <w:t xml:space="preserve">, </w:t>
      </w:r>
      <w:r w:rsidR="0027376D">
        <w:rPr>
          <w:rFonts w:cstheme="minorHAnsi"/>
          <w:shd w:val="clear" w:color="auto" w:fill="FFFFFF"/>
        </w:rPr>
        <w:t>“</w:t>
      </w:r>
      <w:r w:rsidRPr="00AB46FF">
        <w:rPr>
          <w:rFonts w:cstheme="minorHAnsi"/>
          <w:shd w:val="clear" w:color="auto" w:fill="FFFFFF"/>
        </w:rPr>
        <w:t>[a]t the NGO level, most funding for aid to survivors of SGBV continues to be based on an essentialist categorization</w:t>
      </w:r>
      <w:r w:rsidR="00C646E1">
        <w:rPr>
          <w:rFonts w:cstheme="minorHAnsi"/>
          <w:shd w:val="clear" w:color="auto" w:fill="FFFFFF"/>
        </w:rPr>
        <w:t>…</w:t>
      </w:r>
      <w:r w:rsidRPr="00AB46FF">
        <w:rPr>
          <w:rFonts w:cstheme="minorHAnsi"/>
          <w:shd w:val="clear" w:color="auto" w:fill="FFFFFF"/>
        </w:rPr>
        <w:t xml:space="preserve"> leaving male and many LGBTQ</w:t>
      </w:r>
      <w:r w:rsidR="00AC6EC1">
        <w:rPr>
          <w:rFonts w:cstheme="minorHAnsi"/>
          <w:shd w:val="clear" w:color="auto" w:fill="FFFFFF"/>
        </w:rPr>
        <w:t>[I+]</w:t>
      </w:r>
      <w:r w:rsidRPr="00AB46FF">
        <w:rPr>
          <w:rFonts w:cstheme="minorHAnsi"/>
          <w:shd w:val="clear" w:color="auto" w:fill="FFFFFF"/>
        </w:rPr>
        <w:t xml:space="preserve"> victims out of the equation</w:t>
      </w:r>
      <w:r w:rsidR="0027376D">
        <w:rPr>
          <w:rFonts w:cstheme="minorHAnsi"/>
          <w:shd w:val="clear" w:color="auto" w:fill="FFFFFF"/>
        </w:rPr>
        <w:t>”</w:t>
      </w:r>
      <w:r w:rsidRPr="00AB46FF">
        <w:rPr>
          <w:rFonts w:cstheme="minorHAnsi"/>
          <w:shd w:val="clear" w:color="auto" w:fill="FFFFFF"/>
        </w:rPr>
        <w:t>.</w:t>
      </w:r>
      <w:r w:rsidR="00045A99">
        <w:rPr>
          <w:rStyle w:val="FootnoteReference"/>
          <w:rFonts w:cstheme="minorHAnsi"/>
          <w:shd w:val="clear" w:color="auto" w:fill="FFFFFF"/>
        </w:rPr>
        <w:footnoteReference w:id="14"/>
      </w:r>
      <w:r w:rsidRPr="00AB46FF">
        <w:rPr>
          <w:rFonts w:cstheme="minorHAnsi"/>
          <w:shd w:val="clear" w:color="auto" w:fill="FFFFFF"/>
        </w:rPr>
        <w:t xml:space="preserve">  This is not because </w:t>
      </w:r>
      <w:r w:rsidR="000B32C4">
        <w:rPr>
          <w:rFonts w:cstheme="minorHAnsi"/>
          <w:shd w:val="clear" w:color="auto" w:fill="FFFFFF"/>
        </w:rPr>
        <w:t>other groups do not experience violence, especially in contexts such as RICs</w:t>
      </w:r>
      <w:r w:rsidRPr="00AB46FF">
        <w:rPr>
          <w:rFonts w:cstheme="minorHAnsi"/>
          <w:shd w:val="clear" w:color="auto" w:fill="FFFFFF"/>
        </w:rPr>
        <w:t xml:space="preserve">, but rather </w:t>
      </w:r>
      <w:r w:rsidR="00C646E1">
        <w:rPr>
          <w:rFonts w:cstheme="minorHAnsi"/>
          <w:shd w:val="clear" w:color="auto" w:fill="FFFFFF"/>
        </w:rPr>
        <w:t>that</w:t>
      </w:r>
      <w:r w:rsidRPr="00AB46FF">
        <w:rPr>
          <w:rFonts w:cstheme="minorHAnsi"/>
          <w:shd w:val="clear" w:color="auto" w:fill="FFFFFF"/>
        </w:rPr>
        <w:t xml:space="preserve"> in </w:t>
      </w:r>
      <w:r w:rsidR="00DA1A4D">
        <w:rPr>
          <w:rFonts w:cstheme="minorHAnsi"/>
          <w:shd w:val="clear" w:color="auto" w:fill="FFFFFF"/>
        </w:rPr>
        <w:t>carrying out important work drawing</w:t>
      </w:r>
      <w:r w:rsidRPr="00AB46FF">
        <w:rPr>
          <w:rFonts w:cstheme="minorHAnsi"/>
          <w:shd w:val="clear" w:color="auto" w:fill="FFFFFF"/>
        </w:rPr>
        <w:t xml:space="preserve"> attention to violence against women as a serious issue </w:t>
      </w:r>
      <w:r w:rsidR="0027376D">
        <w:rPr>
          <w:rFonts w:cstheme="minorHAnsi"/>
          <w:shd w:val="clear" w:color="auto" w:fill="FFFFFF"/>
        </w:rPr>
        <w:t>“</w:t>
      </w:r>
      <w:r w:rsidRPr="00AB46FF">
        <w:rPr>
          <w:rFonts w:cstheme="minorHAnsi"/>
          <w:shd w:val="clear" w:color="auto" w:fill="FFFFFF"/>
        </w:rPr>
        <w:t>a strategic decision may be taken to define women only in what was perceived as less threatening terms, namely as cisgender heterosexual women</w:t>
      </w:r>
      <w:r w:rsidR="0027376D">
        <w:rPr>
          <w:rFonts w:cstheme="minorHAnsi"/>
          <w:shd w:val="clear" w:color="auto" w:fill="FFFFFF"/>
        </w:rPr>
        <w:t>”</w:t>
      </w:r>
      <w:r w:rsidRPr="00AB46FF">
        <w:rPr>
          <w:rFonts w:cstheme="minorHAnsi"/>
          <w:shd w:val="clear" w:color="auto" w:fill="FFFFFF"/>
        </w:rPr>
        <w:t>.</w:t>
      </w:r>
      <w:r w:rsidR="00045A99">
        <w:rPr>
          <w:rStyle w:val="FootnoteReference"/>
          <w:rFonts w:cstheme="minorHAnsi"/>
          <w:shd w:val="clear" w:color="auto" w:fill="FFFFFF"/>
        </w:rPr>
        <w:footnoteReference w:id="15"/>
      </w:r>
      <w:r w:rsidRPr="00AB46FF">
        <w:rPr>
          <w:rFonts w:cstheme="minorHAnsi"/>
          <w:shd w:val="clear" w:color="auto" w:fill="FFFFFF"/>
        </w:rPr>
        <w:t xml:space="preserve"> </w:t>
      </w:r>
      <w:r w:rsidR="00F61B7C">
        <w:rPr>
          <w:rFonts w:cstheme="minorHAnsi"/>
          <w:shd w:val="clear" w:color="auto" w:fill="FFFFFF"/>
        </w:rPr>
        <w:t xml:space="preserve">These assumptions also often feed into a binary that is perpetuated between </w:t>
      </w:r>
      <w:r w:rsidR="00C646E1">
        <w:rPr>
          <w:rFonts w:cstheme="minorHAnsi"/>
          <w:shd w:val="clear" w:color="auto" w:fill="FFFFFF"/>
        </w:rPr>
        <w:t>those who are</w:t>
      </w:r>
      <w:r w:rsidR="00F61B7C">
        <w:rPr>
          <w:rFonts w:cstheme="minorHAnsi"/>
          <w:shd w:val="clear" w:color="auto" w:fill="FFFFFF"/>
        </w:rPr>
        <w:t xml:space="preserve"> thought of as victim</w:t>
      </w:r>
      <w:r w:rsidR="00C646E1">
        <w:rPr>
          <w:rFonts w:cstheme="minorHAnsi"/>
          <w:shd w:val="clear" w:color="auto" w:fill="FFFFFF"/>
        </w:rPr>
        <w:t>s</w:t>
      </w:r>
      <w:r w:rsidR="00F61B7C">
        <w:rPr>
          <w:rFonts w:cstheme="minorHAnsi"/>
          <w:shd w:val="clear" w:color="auto" w:fill="FFFFFF"/>
        </w:rPr>
        <w:t xml:space="preserve"> and </w:t>
      </w:r>
      <w:r w:rsidR="00C646E1">
        <w:rPr>
          <w:rFonts w:cstheme="minorHAnsi"/>
          <w:shd w:val="clear" w:color="auto" w:fill="FFFFFF"/>
        </w:rPr>
        <w:t xml:space="preserve">those </w:t>
      </w:r>
      <w:r w:rsidR="00F61B7C">
        <w:rPr>
          <w:rFonts w:cstheme="minorHAnsi"/>
          <w:shd w:val="clear" w:color="auto" w:fill="FFFFFF"/>
        </w:rPr>
        <w:t>who a</w:t>
      </w:r>
      <w:r w:rsidR="00C646E1">
        <w:rPr>
          <w:rFonts w:cstheme="minorHAnsi"/>
          <w:shd w:val="clear" w:color="auto" w:fill="FFFFFF"/>
        </w:rPr>
        <w:t>re thought of as a</w:t>
      </w:r>
      <w:r w:rsidR="00F61B7C">
        <w:rPr>
          <w:rFonts w:cstheme="minorHAnsi"/>
          <w:shd w:val="clear" w:color="auto" w:fill="FFFFFF"/>
        </w:rPr>
        <w:t xml:space="preserve"> threat.</w:t>
      </w:r>
      <w:r w:rsidR="00F61B7C">
        <w:rPr>
          <w:rStyle w:val="FootnoteReference"/>
          <w:rFonts w:cstheme="minorHAnsi"/>
          <w:shd w:val="clear" w:color="auto" w:fill="FFFFFF"/>
        </w:rPr>
        <w:footnoteReference w:id="16"/>
      </w:r>
      <w:r w:rsidR="00F61B7C">
        <w:rPr>
          <w:rFonts w:cstheme="minorHAnsi"/>
          <w:shd w:val="clear" w:color="auto" w:fill="FFFFFF"/>
        </w:rPr>
        <w:t xml:space="preserve"> </w:t>
      </w:r>
      <w:r w:rsidR="00C646E1">
        <w:rPr>
          <w:rFonts w:cstheme="minorHAnsi"/>
          <w:shd w:val="clear" w:color="auto" w:fill="FFFFFF"/>
        </w:rPr>
        <w:t>In</w:t>
      </w:r>
      <w:r w:rsidR="000B32C4">
        <w:rPr>
          <w:rFonts w:cstheme="minorHAnsi"/>
          <w:shd w:val="clear" w:color="auto" w:fill="FFFFFF"/>
        </w:rPr>
        <w:t xml:space="preserve"> drawing attention to</w:t>
      </w:r>
      <w:r w:rsidR="00766CBE">
        <w:rPr>
          <w:rFonts w:cstheme="minorHAnsi"/>
          <w:shd w:val="clear" w:color="auto" w:fill="FFFFFF"/>
        </w:rPr>
        <w:t>,</w:t>
      </w:r>
      <w:r w:rsidR="000B32C4">
        <w:rPr>
          <w:rFonts w:cstheme="minorHAnsi"/>
          <w:shd w:val="clear" w:color="auto" w:fill="FFFFFF"/>
        </w:rPr>
        <w:t xml:space="preserve"> and looking to garner support for</w:t>
      </w:r>
      <w:r w:rsidR="00766CBE">
        <w:rPr>
          <w:rFonts w:cstheme="minorHAnsi"/>
          <w:shd w:val="clear" w:color="auto" w:fill="FFFFFF"/>
        </w:rPr>
        <w:t>,</w:t>
      </w:r>
      <w:r w:rsidR="000B32C4">
        <w:rPr>
          <w:rFonts w:cstheme="minorHAnsi"/>
          <w:shd w:val="clear" w:color="auto" w:fill="FFFFFF"/>
        </w:rPr>
        <w:t xml:space="preserve"> survivors of gender based violence</w:t>
      </w:r>
      <w:r w:rsidR="009127BC">
        <w:rPr>
          <w:rFonts w:cstheme="minorHAnsi"/>
          <w:shd w:val="clear" w:color="auto" w:fill="FFFFFF"/>
        </w:rPr>
        <w:t>,</w:t>
      </w:r>
      <w:r w:rsidR="000B32C4">
        <w:rPr>
          <w:rFonts w:cstheme="minorHAnsi"/>
          <w:shd w:val="clear" w:color="auto" w:fill="FFFFFF"/>
        </w:rPr>
        <w:t xml:space="preserve"> authorities and sometimes support groups find themselves forced to focus on only those </w:t>
      </w:r>
      <w:r w:rsidR="00C646E1">
        <w:rPr>
          <w:rFonts w:cstheme="minorHAnsi"/>
          <w:shd w:val="clear" w:color="auto" w:fill="FFFFFF"/>
        </w:rPr>
        <w:t>groups</w:t>
      </w:r>
      <w:r w:rsidR="000B32C4">
        <w:rPr>
          <w:rFonts w:cstheme="minorHAnsi"/>
          <w:shd w:val="clear" w:color="auto" w:fill="FFFFFF"/>
        </w:rPr>
        <w:t xml:space="preserve"> of individuals understood as </w:t>
      </w:r>
      <w:r w:rsidR="0027376D">
        <w:rPr>
          <w:rFonts w:cstheme="minorHAnsi"/>
          <w:shd w:val="clear" w:color="auto" w:fill="FFFFFF"/>
        </w:rPr>
        <w:t>“</w:t>
      </w:r>
      <w:r w:rsidR="000B32C4">
        <w:rPr>
          <w:rFonts w:cstheme="minorHAnsi"/>
          <w:shd w:val="clear" w:color="auto" w:fill="FFFFFF"/>
        </w:rPr>
        <w:t>naturally</w:t>
      </w:r>
      <w:r w:rsidR="0027376D">
        <w:rPr>
          <w:rFonts w:cstheme="minorHAnsi"/>
          <w:shd w:val="clear" w:color="auto" w:fill="FFFFFF"/>
        </w:rPr>
        <w:t>”</w:t>
      </w:r>
      <w:r w:rsidR="000B32C4">
        <w:rPr>
          <w:rFonts w:cstheme="minorHAnsi"/>
          <w:shd w:val="clear" w:color="auto" w:fill="FFFFFF"/>
        </w:rPr>
        <w:t xml:space="preserve"> vulnerable to such violence.</w:t>
      </w:r>
      <w:r w:rsidR="00045A99">
        <w:rPr>
          <w:rStyle w:val="FootnoteReference"/>
          <w:rFonts w:cstheme="minorHAnsi"/>
          <w:shd w:val="clear" w:color="auto" w:fill="FFFFFF"/>
        </w:rPr>
        <w:footnoteReference w:id="17"/>
      </w:r>
      <w:r w:rsidR="000B32C4">
        <w:rPr>
          <w:rFonts w:cstheme="minorHAnsi"/>
          <w:shd w:val="clear" w:color="auto" w:fill="FFFFFF"/>
        </w:rPr>
        <w:t xml:space="preserve"> Often this limits focus to refugee </w:t>
      </w:r>
      <w:r w:rsidR="0027376D">
        <w:rPr>
          <w:rFonts w:cstheme="minorHAnsi"/>
          <w:shd w:val="clear" w:color="auto" w:fill="FFFFFF"/>
        </w:rPr>
        <w:t>“</w:t>
      </w:r>
      <w:proofErr w:type="spellStart"/>
      <w:r w:rsidR="000B32C4">
        <w:rPr>
          <w:rFonts w:cstheme="minorHAnsi"/>
          <w:shd w:val="clear" w:color="auto" w:fill="FFFFFF"/>
        </w:rPr>
        <w:t>womenand</w:t>
      </w:r>
      <w:r w:rsidR="00E34C08">
        <w:rPr>
          <w:rFonts w:cstheme="minorHAnsi"/>
          <w:shd w:val="clear" w:color="auto" w:fill="FFFFFF"/>
        </w:rPr>
        <w:t>children</w:t>
      </w:r>
      <w:proofErr w:type="spellEnd"/>
      <w:r w:rsidR="0027376D">
        <w:rPr>
          <w:rFonts w:cstheme="minorHAnsi"/>
          <w:shd w:val="clear" w:color="auto" w:fill="FFFFFF"/>
        </w:rPr>
        <w:t>”</w:t>
      </w:r>
      <w:r w:rsidR="000B32C4">
        <w:rPr>
          <w:rFonts w:cstheme="minorHAnsi"/>
          <w:shd w:val="clear" w:color="auto" w:fill="FFFFFF"/>
        </w:rPr>
        <w:t>.</w:t>
      </w:r>
      <w:r w:rsidR="001B2114">
        <w:rPr>
          <w:rStyle w:val="FootnoteReference"/>
          <w:rFonts w:cstheme="minorHAnsi"/>
          <w:shd w:val="clear" w:color="auto" w:fill="FFFFFF"/>
        </w:rPr>
        <w:footnoteReference w:id="18"/>
      </w:r>
      <w:r w:rsidR="000B32C4">
        <w:rPr>
          <w:rFonts w:cstheme="minorHAnsi"/>
          <w:shd w:val="clear" w:color="auto" w:fill="FFFFFF"/>
        </w:rPr>
        <w:t xml:space="preserve"> </w:t>
      </w:r>
      <w:r w:rsidR="0027376D">
        <w:rPr>
          <w:rFonts w:cstheme="minorHAnsi"/>
          <w:shd w:val="clear" w:color="auto" w:fill="FFFFFF"/>
        </w:rPr>
        <w:t>As such</w:t>
      </w:r>
      <w:r w:rsidR="00E23D46">
        <w:rPr>
          <w:rFonts w:cstheme="minorHAnsi"/>
          <w:shd w:val="clear" w:color="auto" w:fill="FFFFFF"/>
        </w:rPr>
        <w:t>,</w:t>
      </w:r>
      <w:r w:rsidR="0027376D">
        <w:rPr>
          <w:rFonts w:cstheme="minorHAnsi"/>
          <w:shd w:val="clear" w:color="auto" w:fill="FFFFFF"/>
        </w:rPr>
        <w:t xml:space="preserve"> </w:t>
      </w:r>
      <w:r w:rsidR="00E92945">
        <w:rPr>
          <w:rFonts w:cstheme="minorHAnsi"/>
          <w:shd w:val="clear" w:color="auto" w:fill="FFFFFF"/>
        </w:rPr>
        <w:t>we see continued struggles</w:t>
      </w:r>
      <w:r w:rsidR="00C646E1">
        <w:rPr>
          <w:rFonts w:cstheme="minorHAnsi"/>
          <w:shd w:val="clear" w:color="auto" w:fill="FFFFFF"/>
        </w:rPr>
        <w:t xml:space="preserve"> </w:t>
      </w:r>
      <w:r w:rsidR="00E92945">
        <w:rPr>
          <w:rFonts w:cstheme="minorHAnsi"/>
          <w:shd w:val="clear" w:color="auto" w:fill="FFFFFF"/>
        </w:rPr>
        <w:t xml:space="preserve">“of LGBTQI+ asylum claimants </w:t>
      </w:r>
      <w:r w:rsidR="00E25C97">
        <w:rPr>
          <w:rFonts w:cstheme="minorHAnsi"/>
          <w:shd w:val="clear" w:color="auto" w:fill="FFFFFF"/>
        </w:rPr>
        <w:t>to be recognised and rendered visible within otherwise heteronormative asylum systems”.</w:t>
      </w:r>
      <w:r w:rsidR="00E25C97">
        <w:rPr>
          <w:rStyle w:val="FootnoteReference"/>
          <w:rFonts w:cstheme="minorHAnsi"/>
          <w:shd w:val="clear" w:color="auto" w:fill="FFFFFF"/>
        </w:rPr>
        <w:footnoteReference w:id="19"/>
      </w:r>
      <w:r w:rsidR="00E25C97">
        <w:rPr>
          <w:rFonts w:cstheme="minorHAnsi"/>
          <w:shd w:val="clear" w:color="auto" w:fill="FFFFFF"/>
        </w:rPr>
        <w:t xml:space="preserve"> </w:t>
      </w:r>
      <w:r w:rsidR="00253910">
        <w:rPr>
          <w:rFonts w:cstheme="minorHAnsi"/>
          <w:shd w:val="clear" w:color="auto" w:fill="FFFFFF"/>
        </w:rPr>
        <w:t xml:space="preserve">Such rendering </w:t>
      </w:r>
      <w:r w:rsidR="00655665">
        <w:rPr>
          <w:rFonts w:cstheme="minorHAnsi"/>
          <w:shd w:val="clear" w:color="auto" w:fill="FFFFFF"/>
        </w:rPr>
        <w:t>in</w:t>
      </w:r>
      <w:r w:rsidR="00253910">
        <w:rPr>
          <w:rFonts w:cstheme="minorHAnsi"/>
          <w:shd w:val="clear" w:color="auto" w:fill="FFFFFF"/>
        </w:rPr>
        <w:t xml:space="preserve">visible </w:t>
      </w:r>
      <w:r w:rsidR="001B7A32">
        <w:rPr>
          <w:rFonts w:cstheme="minorHAnsi"/>
          <w:shd w:val="clear" w:color="auto" w:fill="FFFFFF"/>
        </w:rPr>
        <w:t>is</w:t>
      </w:r>
      <w:r w:rsidR="00253910">
        <w:rPr>
          <w:rFonts w:cstheme="minorHAnsi"/>
          <w:shd w:val="clear" w:color="auto" w:fill="FFFFFF"/>
        </w:rPr>
        <w:t xml:space="preserve"> </w:t>
      </w:r>
      <w:r w:rsidR="001B7A32">
        <w:rPr>
          <w:rFonts w:cstheme="minorHAnsi"/>
          <w:shd w:val="clear" w:color="auto" w:fill="FFFFFF"/>
        </w:rPr>
        <w:t>also</w:t>
      </w:r>
      <w:r w:rsidR="00253910">
        <w:rPr>
          <w:rFonts w:cstheme="minorHAnsi"/>
          <w:shd w:val="clear" w:color="auto" w:fill="FFFFFF"/>
        </w:rPr>
        <w:t xml:space="preserve"> reliant on specific constructions of victimhood in which, for example “lesbian asylum claimants racialised as Black often do not satisfy normative idealisations around (white) female victimhood”</w:t>
      </w:r>
      <w:r w:rsidR="00253910">
        <w:rPr>
          <w:rStyle w:val="FootnoteReference"/>
          <w:rFonts w:cstheme="minorHAnsi"/>
          <w:shd w:val="clear" w:color="auto" w:fill="FFFFFF"/>
        </w:rPr>
        <w:footnoteReference w:id="20"/>
      </w:r>
      <w:r w:rsidR="00FB02B1">
        <w:rPr>
          <w:rFonts w:cstheme="minorHAnsi"/>
          <w:shd w:val="clear" w:color="auto" w:fill="FFFFFF"/>
        </w:rPr>
        <w:t xml:space="preserve">, often framed </w:t>
      </w:r>
      <w:r w:rsidR="00CF3798">
        <w:rPr>
          <w:rFonts w:cstheme="minorHAnsi"/>
          <w:shd w:val="clear" w:color="auto" w:fill="FFFFFF"/>
        </w:rPr>
        <w:t>in terms of innocence, dependency, and passivity</w:t>
      </w:r>
      <w:r w:rsidR="00BC6FA0">
        <w:rPr>
          <w:rFonts w:cstheme="minorHAnsi"/>
          <w:shd w:val="clear" w:color="auto" w:fill="FFFFFF"/>
        </w:rPr>
        <w:t>,</w:t>
      </w:r>
      <w:r w:rsidR="00CF3798">
        <w:rPr>
          <w:rStyle w:val="FootnoteReference"/>
          <w:rFonts w:cstheme="minorHAnsi"/>
          <w:shd w:val="clear" w:color="auto" w:fill="FFFFFF"/>
        </w:rPr>
        <w:footnoteReference w:id="21"/>
      </w:r>
      <w:r w:rsidR="006F50ED">
        <w:rPr>
          <w:rFonts w:cstheme="minorHAnsi"/>
          <w:shd w:val="clear" w:color="auto" w:fill="FFFFFF"/>
        </w:rPr>
        <w:t xml:space="preserve"> thus </w:t>
      </w:r>
      <w:proofErr w:type="spellStart"/>
      <w:r w:rsidR="00BC6FA0">
        <w:rPr>
          <w:rFonts w:cstheme="minorHAnsi"/>
          <w:shd w:val="clear" w:color="auto" w:fill="FFFFFF"/>
        </w:rPr>
        <w:t>invisibilising</w:t>
      </w:r>
      <w:proofErr w:type="spellEnd"/>
      <w:r w:rsidR="00BC6FA0">
        <w:rPr>
          <w:rFonts w:cstheme="minorHAnsi"/>
          <w:shd w:val="clear" w:color="auto" w:fill="FFFFFF"/>
        </w:rPr>
        <w:t xml:space="preserve"> and marginalising othered groups. </w:t>
      </w:r>
      <w:r w:rsidR="00346076">
        <w:rPr>
          <w:rFonts w:cstheme="minorHAnsi"/>
          <w:shd w:val="clear" w:color="auto" w:fill="FFFFFF"/>
        </w:rPr>
        <w:t xml:space="preserve"> </w:t>
      </w:r>
    </w:p>
    <w:p w14:paraId="518325FE" w14:textId="10DCF695" w:rsidR="00AB46FF" w:rsidRPr="00162276" w:rsidRDefault="00DA1A4D" w:rsidP="008324A8">
      <w:pPr>
        <w:jc w:val="both"/>
        <w:rPr>
          <w:rFonts w:cstheme="minorHAnsi"/>
          <w:color w:val="FF0000"/>
          <w:shd w:val="clear" w:color="auto" w:fill="FFFFFF"/>
        </w:rPr>
      </w:pPr>
      <w:r>
        <w:rPr>
          <w:rFonts w:cstheme="minorHAnsi"/>
          <w:shd w:val="clear" w:color="auto" w:fill="FFFFFF"/>
        </w:rPr>
        <w:t>Interviewees also raised</w:t>
      </w:r>
      <w:r w:rsidR="000B32C4">
        <w:rPr>
          <w:rFonts w:cstheme="minorHAnsi"/>
          <w:shd w:val="clear" w:color="auto" w:fill="FFFFFF"/>
        </w:rPr>
        <w:t xml:space="preserve"> </w:t>
      </w:r>
      <w:r>
        <w:rPr>
          <w:rFonts w:cstheme="minorHAnsi"/>
          <w:shd w:val="clear" w:color="auto" w:fill="FFFFFF"/>
        </w:rPr>
        <w:t>a second related issue</w:t>
      </w:r>
      <w:r w:rsidR="000B32C4">
        <w:rPr>
          <w:rFonts w:cstheme="minorHAnsi"/>
          <w:shd w:val="clear" w:color="auto" w:fill="FFFFFF"/>
        </w:rPr>
        <w:t xml:space="preserve">, that </w:t>
      </w:r>
      <w:r w:rsidR="00031270">
        <w:rPr>
          <w:rFonts w:cstheme="minorHAnsi"/>
          <w:shd w:val="clear" w:color="auto" w:fill="FFFFFF"/>
        </w:rPr>
        <w:t xml:space="preserve">of stigma </w:t>
      </w:r>
      <w:r>
        <w:rPr>
          <w:rFonts w:cstheme="minorHAnsi"/>
          <w:shd w:val="clear" w:color="auto" w:fill="FFFFFF"/>
        </w:rPr>
        <w:t>attached to men reporting violence</w:t>
      </w:r>
      <w:r w:rsidR="000B32C4">
        <w:rPr>
          <w:rFonts w:cstheme="minorHAnsi"/>
          <w:shd w:val="clear" w:color="auto" w:fill="FFFFFF"/>
        </w:rPr>
        <w:t>. I was told th</w:t>
      </w:r>
      <w:r w:rsidR="001E0E68">
        <w:rPr>
          <w:rFonts w:cstheme="minorHAnsi"/>
          <w:shd w:val="clear" w:color="auto" w:fill="FFFFFF"/>
        </w:rPr>
        <w:t xml:space="preserve">at there was a lack of safe spaces available in the camp for male survivors of </w:t>
      </w:r>
      <w:r w:rsidR="00B807C0">
        <w:rPr>
          <w:rFonts w:cstheme="minorHAnsi"/>
          <w:shd w:val="clear" w:color="auto" w:fill="FFFFFF"/>
        </w:rPr>
        <w:t xml:space="preserve">violence, including </w:t>
      </w:r>
      <w:r w:rsidR="001E0E68">
        <w:rPr>
          <w:rFonts w:cstheme="minorHAnsi"/>
          <w:shd w:val="clear" w:color="auto" w:fill="FFFFFF"/>
        </w:rPr>
        <w:t>gender</w:t>
      </w:r>
      <w:r w:rsidR="00045A99">
        <w:rPr>
          <w:rFonts w:cstheme="minorHAnsi"/>
          <w:shd w:val="clear" w:color="auto" w:fill="FFFFFF"/>
        </w:rPr>
        <w:t>-</w:t>
      </w:r>
      <w:r w:rsidR="001E0E68">
        <w:rPr>
          <w:rFonts w:cstheme="minorHAnsi"/>
          <w:shd w:val="clear" w:color="auto" w:fill="FFFFFF"/>
        </w:rPr>
        <w:t>based violence</w:t>
      </w:r>
      <w:r w:rsidR="006F50ED">
        <w:rPr>
          <w:rFonts w:cstheme="minorHAnsi"/>
          <w:shd w:val="clear" w:color="auto" w:fill="FFFFFF"/>
        </w:rPr>
        <w:t>,</w:t>
      </w:r>
      <w:r w:rsidR="00B807C0">
        <w:rPr>
          <w:rFonts w:cstheme="minorHAnsi"/>
          <w:shd w:val="clear" w:color="auto" w:fill="FFFFFF"/>
        </w:rPr>
        <w:t xml:space="preserve"> and that there</w:t>
      </w:r>
      <w:r w:rsidR="001E0E68">
        <w:rPr>
          <w:rFonts w:cstheme="minorHAnsi"/>
          <w:shd w:val="clear" w:color="auto" w:fill="FFFFFF"/>
        </w:rPr>
        <w:t xml:space="preserve"> were also issues of stigma surrounding the reporting of violence</w:t>
      </w:r>
      <w:r w:rsidR="00B807C0">
        <w:rPr>
          <w:rFonts w:cstheme="minorHAnsi"/>
          <w:shd w:val="clear" w:color="auto" w:fill="FFFFFF"/>
        </w:rPr>
        <w:t>. Men were often</w:t>
      </w:r>
      <w:r w:rsidR="001E0E68">
        <w:rPr>
          <w:rFonts w:cstheme="minorHAnsi"/>
          <w:shd w:val="clear" w:color="auto" w:fill="FFFFFF"/>
        </w:rPr>
        <w:t xml:space="preserve"> condemned for reporting incidents</w:t>
      </w:r>
      <w:r w:rsidR="00B807C0">
        <w:rPr>
          <w:rFonts w:cstheme="minorHAnsi"/>
          <w:shd w:val="clear" w:color="auto" w:fill="FFFFFF"/>
        </w:rPr>
        <w:t xml:space="preserve"> as it was viewed as a sign of </w:t>
      </w:r>
      <w:r w:rsidR="00B807C0">
        <w:rPr>
          <w:rFonts w:cstheme="minorHAnsi"/>
          <w:shd w:val="clear" w:color="auto" w:fill="FFFFFF"/>
        </w:rPr>
        <w:lastRenderedPageBreak/>
        <w:t>weakness,</w:t>
      </w:r>
      <w:r w:rsidR="001B2114">
        <w:rPr>
          <w:rStyle w:val="FootnoteReference"/>
          <w:rFonts w:cstheme="minorHAnsi"/>
          <w:shd w:val="clear" w:color="auto" w:fill="FFFFFF"/>
        </w:rPr>
        <w:footnoteReference w:id="22"/>
      </w:r>
      <w:r w:rsidR="00B807C0">
        <w:rPr>
          <w:rFonts w:cstheme="minorHAnsi"/>
          <w:shd w:val="clear" w:color="auto" w:fill="FFFFFF"/>
        </w:rPr>
        <w:t xml:space="preserve"> in that “seeking recognition of one’s victimization is deemed indicative of a deficient character”.</w:t>
      </w:r>
      <w:r w:rsidR="00B807C0">
        <w:rPr>
          <w:rStyle w:val="FootnoteReference"/>
          <w:rFonts w:cstheme="minorHAnsi"/>
          <w:shd w:val="clear" w:color="auto" w:fill="FFFFFF"/>
        </w:rPr>
        <w:footnoteReference w:id="23"/>
      </w:r>
      <w:r w:rsidR="001E0E68">
        <w:rPr>
          <w:rFonts w:cstheme="minorHAnsi"/>
          <w:shd w:val="clear" w:color="auto" w:fill="FFFFFF"/>
        </w:rPr>
        <w:t xml:space="preserve"> This was on top of broader experiences of violence felt by LGBTQ</w:t>
      </w:r>
      <w:r w:rsidR="0027376D">
        <w:rPr>
          <w:rFonts w:cstheme="minorHAnsi"/>
          <w:shd w:val="clear" w:color="auto" w:fill="FFFFFF"/>
        </w:rPr>
        <w:t>I</w:t>
      </w:r>
      <w:r w:rsidR="001E0E68">
        <w:rPr>
          <w:rFonts w:cstheme="minorHAnsi"/>
          <w:shd w:val="clear" w:color="auto" w:fill="FFFFFF"/>
        </w:rPr>
        <w:t>+ individuals in their everyday lives in the camp, such as violence experienced waiting for food in the food line</w:t>
      </w:r>
      <w:r>
        <w:rPr>
          <w:rFonts w:cstheme="minorHAnsi"/>
          <w:shd w:val="clear" w:color="auto" w:fill="FFFFFF"/>
        </w:rPr>
        <w:t>,</w:t>
      </w:r>
      <w:r w:rsidR="001B2114">
        <w:rPr>
          <w:rStyle w:val="FootnoteReference"/>
          <w:rFonts w:cstheme="minorHAnsi"/>
          <w:shd w:val="clear" w:color="auto" w:fill="FFFFFF"/>
        </w:rPr>
        <w:footnoteReference w:id="24"/>
      </w:r>
      <w:r>
        <w:rPr>
          <w:rFonts w:cstheme="minorHAnsi"/>
          <w:shd w:val="clear" w:color="auto" w:fill="FFFFFF"/>
        </w:rPr>
        <w:t xml:space="preserve"> </w:t>
      </w:r>
      <w:r w:rsidR="00A43F03">
        <w:rPr>
          <w:rFonts w:cstheme="minorHAnsi"/>
          <w:shd w:val="clear" w:color="auto" w:fill="FFFFFF"/>
        </w:rPr>
        <w:t xml:space="preserve">a daily activity that </w:t>
      </w:r>
      <w:r w:rsidR="00B807C0">
        <w:rPr>
          <w:rFonts w:cstheme="minorHAnsi"/>
          <w:shd w:val="clear" w:color="auto" w:fill="FFFFFF"/>
        </w:rPr>
        <w:t>at</w:t>
      </w:r>
      <w:r w:rsidR="00A43F03">
        <w:rPr>
          <w:rFonts w:cstheme="minorHAnsi"/>
          <w:shd w:val="clear" w:color="auto" w:fill="FFFFFF"/>
        </w:rPr>
        <w:t xml:space="preserve"> the height of overcrowding in the camp could take five hours for each meal</w:t>
      </w:r>
      <w:r>
        <w:rPr>
          <w:rFonts w:cstheme="minorHAnsi"/>
          <w:shd w:val="clear" w:color="auto" w:fill="FFFFFF"/>
        </w:rPr>
        <w:t>.</w:t>
      </w:r>
      <w:r w:rsidR="001B2114">
        <w:rPr>
          <w:rStyle w:val="FootnoteReference"/>
          <w:rFonts w:cstheme="minorHAnsi"/>
          <w:shd w:val="clear" w:color="auto" w:fill="FFFFFF"/>
        </w:rPr>
        <w:footnoteReference w:id="25"/>
      </w:r>
      <w:r>
        <w:rPr>
          <w:rFonts w:cstheme="minorHAnsi"/>
          <w:shd w:val="clear" w:color="auto" w:fill="FFFFFF"/>
        </w:rPr>
        <w:t xml:space="preserve"> </w:t>
      </w:r>
      <w:r w:rsidR="00556BCF">
        <w:rPr>
          <w:rFonts w:cstheme="minorHAnsi"/>
          <w:shd w:val="clear" w:color="auto" w:fill="FFFFFF"/>
        </w:rPr>
        <w:t xml:space="preserve">Systems put in place to support people in removing themselves from </w:t>
      </w:r>
      <w:r>
        <w:rPr>
          <w:rFonts w:cstheme="minorHAnsi"/>
          <w:shd w:val="clear" w:color="auto" w:fill="FFFFFF"/>
        </w:rPr>
        <w:t>these queues</w:t>
      </w:r>
      <w:r w:rsidR="00556BCF">
        <w:rPr>
          <w:rFonts w:cstheme="minorHAnsi"/>
          <w:shd w:val="clear" w:color="auto" w:fill="FFFFFF"/>
        </w:rPr>
        <w:t xml:space="preserve"> were implemented not by camp officials but by NGOs who were able to offer alternative access to food outside of the camp. </w:t>
      </w:r>
      <w:r w:rsidR="006E5D77">
        <w:rPr>
          <w:rFonts w:cstheme="minorHAnsi"/>
          <w:shd w:val="clear" w:color="auto" w:fill="FFFFFF"/>
        </w:rPr>
        <w:t>Within the context of the RIC</w:t>
      </w:r>
      <w:r w:rsidR="00696F2C">
        <w:rPr>
          <w:rFonts w:cstheme="minorHAnsi"/>
          <w:shd w:val="clear" w:color="auto" w:fill="FFFFFF"/>
        </w:rPr>
        <w:t>,</w:t>
      </w:r>
      <w:r w:rsidR="006E5D77">
        <w:rPr>
          <w:rFonts w:cstheme="minorHAnsi"/>
          <w:shd w:val="clear" w:color="auto" w:fill="FFFFFF"/>
        </w:rPr>
        <w:t xml:space="preserve"> p</w:t>
      </w:r>
      <w:r w:rsidR="00B40B6D">
        <w:rPr>
          <w:rFonts w:cstheme="minorHAnsi"/>
          <w:shd w:val="clear" w:color="auto" w:fill="FFFFFF"/>
        </w:rPr>
        <w:t>eople who were constructed</w:t>
      </w:r>
      <w:r w:rsidR="001F33FD">
        <w:rPr>
          <w:rFonts w:cstheme="minorHAnsi"/>
          <w:shd w:val="clear" w:color="auto" w:fill="FFFFFF"/>
        </w:rPr>
        <w:t xml:space="preserve"> as being outside of</w:t>
      </w:r>
      <w:r w:rsidR="00B40B6D">
        <w:rPr>
          <w:rFonts w:cstheme="minorHAnsi"/>
          <w:shd w:val="clear" w:color="auto" w:fill="FFFFFF"/>
        </w:rPr>
        <w:t xml:space="preserve"> the lens of “racialised idealisations around female victimhood”</w:t>
      </w:r>
      <w:r w:rsidR="001F33FD">
        <w:rPr>
          <w:rStyle w:val="FootnoteReference"/>
          <w:rFonts w:cstheme="minorHAnsi"/>
          <w:shd w:val="clear" w:color="auto" w:fill="FFFFFF"/>
        </w:rPr>
        <w:footnoteReference w:id="26"/>
      </w:r>
      <w:r w:rsidR="00E94989">
        <w:rPr>
          <w:rFonts w:cstheme="minorHAnsi"/>
          <w:shd w:val="clear" w:color="auto" w:fill="FFFFFF"/>
        </w:rPr>
        <w:t xml:space="preserve"> found themselves with </w:t>
      </w:r>
      <w:r w:rsidR="008155E7">
        <w:rPr>
          <w:rFonts w:cstheme="minorHAnsi"/>
          <w:shd w:val="clear" w:color="auto" w:fill="FFFFFF"/>
        </w:rPr>
        <w:t xml:space="preserve">even more </w:t>
      </w:r>
      <w:r w:rsidR="00E94989">
        <w:rPr>
          <w:rFonts w:cstheme="minorHAnsi"/>
          <w:shd w:val="clear" w:color="auto" w:fill="FFFFFF"/>
        </w:rPr>
        <w:t>limited support</w:t>
      </w:r>
      <w:r w:rsidR="006E5D77">
        <w:rPr>
          <w:rFonts w:cstheme="minorHAnsi"/>
          <w:shd w:val="clear" w:color="auto" w:fill="FFFFFF"/>
        </w:rPr>
        <w:t xml:space="preserve"> than groups understood to be vulnerable. </w:t>
      </w:r>
      <w:r w:rsidR="008155E7">
        <w:rPr>
          <w:rFonts w:cstheme="minorHAnsi"/>
          <w:shd w:val="clear" w:color="auto" w:fill="FFFFFF"/>
        </w:rPr>
        <w:t xml:space="preserve">Young men </w:t>
      </w:r>
      <w:r w:rsidR="00655665">
        <w:rPr>
          <w:rFonts w:cstheme="minorHAnsi"/>
          <w:shd w:val="clear" w:color="auto" w:fill="FFFFFF"/>
        </w:rPr>
        <w:t xml:space="preserve">were, in </w:t>
      </w:r>
      <w:r w:rsidR="006E5D77">
        <w:rPr>
          <w:rFonts w:cstheme="minorHAnsi"/>
          <w:shd w:val="clear" w:color="auto" w:fill="FFFFFF"/>
        </w:rPr>
        <w:t>fact</w:t>
      </w:r>
      <w:r w:rsidR="00655665">
        <w:rPr>
          <w:rFonts w:cstheme="minorHAnsi"/>
          <w:shd w:val="clear" w:color="auto" w:fill="FFFFFF"/>
        </w:rPr>
        <w:t>,</w:t>
      </w:r>
      <w:r w:rsidR="00E94989">
        <w:rPr>
          <w:rFonts w:cstheme="minorHAnsi"/>
          <w:shd w:val="clear" w:color="auto" w:fill="FFFFFF"/>
        </w:rPr>
        <w:t xml:space="preserve"> </w:t>
      </w:r>
      <w:r w:rsidR="008155E7">
        <w:rPr>
          <w:rFonts w:cstheme="minorHAnsi"/>
          <w:shd w:val="clear" w:color="auto" w:fill="FFFFFF"/>
        </w:rPr>
        <w:t xml:space="preserve">often </w:t>
      </w:r>
      <w:r w:rsidR="00E94989">
        <w:rPr>
          <w:rFonts w:cstheme="minorHAnsi"/>
          <w:shd w:val="clear" w:color="auto" w:fill="FFFFFF"/>
        </w:rPr>
        <w:t>assumed to be an element of the risk within the camp</w:t>
      </w:r>
      <w:r w:rsidR="00655665">
        <w:rPr>
          <w:rFonts w:cstheme="minorHAnsi"/>
          <w:shd w:val="clear" w:color="auto" w:fill="FFFFFF"/>
        </w:rPr>
        <w:t>,</w:t>
      </w:r>
      <w:r w:rsidR="00E94989">
        <w:rPr>
          <w:rFonts w:cstheme="minorHAnsi"/>
          <w:shd w:val="clear" w:color="auto" w:fill="FFFFFF"/>
        </w:rPr>
        <w:t xml:space="preserve"> rather than understood to be victims of </w:t>
      </w:r>
      <w:r w:rsidR="008155E7">
        <w:rPr>
          <w:rFonts w:cstheme="minorHAnsi"/>
          <w:shd w:val="clear" w:color="auto" w:fill="FFFFFF"/>
        </w:rPr>
        <w:t>it</w:t>
      </w:r>
      <w:r w:rsidR="00E94989">
        <w:rPr>
          <w:rFonts w:cstheme="minorHAnsi"/>
          <w:shd w:val="clear" w:color="auto" w:fill="FFFFFF"/>
        </w:rPr>
        <w:t>.</w:t>
      </w:r>
      <w:r w:rsidR="00E94989">
        <w:rPr>
          <w:rStyle w:val="FootnoteReference"/>
          <w:rFonts w:cstheme="minorHAnsi"/>
          <w:shd w:val="clear" w:color="auto" w:fill="FFFFFF"/>
        </w:rPr>
        <w:footnoteReference w:id="27"/>
      </w:r>
    </w:p>
    <w:p w14:paraId="55B6BE5A" w14:textId="5D2280B1" w:rsidR="00912962" w:rsidRDefault="00F65C18" w:rsidP="008324A8">
      <w:pPr>
        <w:jc w:val="both"/>
        <w:rPr>
          <w:rFonts w:cstheme="minorHAnsi"/>
          <w:b/>
          <w:bCs/>
          <w:color w:val="212121"/>
          <w:shd w:val="clear" w:color="auto" w:fill="FFFFFF"/>
        </w:rPr>
      </w:pPr>
      <w:r>
        <w:rPr>
          <w:rFonts w:cstheme="minorHAnsi"/>
          <w:b/>
          <w:bCs/>
          <w:color w:val="212121"/>
          <w:shd w:val="clear" w:color="auto" w:fill="FFFFFF"/>
        </w:rPr>
        <w:t>Rethinking Vulnerability and Victimhood</w:t>
      </w:r>
    </w:p>
    <w:p w14:paraId="6ED37677" w14:textId="793B301E" w:rsidR="00BE4F13" w:rsidRDefault="00BE4F13" w:rsidP="008324A8">
      <w:pPr>
        <w:jc w:val="both"/>
      </w:pPr>
      <w:r>
        <w:rPr>
          <w:rFonts w:cstheme="minorHAnsi"/>
          <w:color w:val="212121"/>
          <w:shd w:val="clear" w:color="auto" w:fill="FFFFFF"/>
        </w:rPr>
        <w:t xml:space="preserve">In </w:t>
      </w:r>
      <w:r w:rsidR="006A7BF6">
        <w:rPr>
          <w:rFonts w:cstheme="minorHAnsi"/>
          <w:color w:val="212121"/>
          <w:shd w:val="clear" w:color="auto" w:fill="FFFFFF"/>
        </w:rPr>
        <w:t>sharing these stories</w:t>
      </w:r>
      <w:r w:rsidR="007306E0">
        <w:rPr>
          <w:rFonts w:cstheme="minorHAnsi"/>
          <w:color w:val="212121"/>
          <w:shd w:val="clear" w:color="auto" w:fill="FFFFFF"/>
        </w:rPr>
        <w:t>,</w:t>
      </w:r>
      <w:r w:rsidR="006A7BF6">
        <w:rPr>
          <w:rFonts w:cstheme="minorHAnsi"/>
          <w:color w:val="212121"/>
          <w:shd w:val="clear" w:color="auto" w:fill="FFFFFF"/>
        </w:rPr>
        <w:t xml:space="preserve"> I hope to</w:t>
      </w:r>
      <w:r>
        <w:rPr>
          <w:rFonts w:cstheme="minorHAnsi"/>
          <w:color w:val="212121"/>
          <w:shd w:val="clear" w:color="auto" w:fill="FFFFFF"/>
        </w:rPr>
        <w:t xml:space="preserve"> highlight the risks associated with relying on definitions of vulnerability and victimhood </w:t>
      </w:r>
      <w:r w:rsidR="006A7BF6">
        <w:rPr>
          <w:rFonts w:cstheme="minorHAnsi"/>
          <w:color w:val="212121"/>
          <w:shd w:val="clear" w:color="auto" w:fill="FFFFFF"/>
        </w:rPr>
        <w:t>premised on a conception of</w:t>
      </w:r>
      <w:r>
        <w:rPr>
          <w:rFonts w:cstheme="minorHAnsi"/>
          <w:color w:val="212121"/>
          <w:shd w:val="clear" w:color="auto" w:fill="FFFFFF"/>
        </w:rPr>
        <w:t xml:space="preserve"> </w:t>
      </w:r>
      <w:r w:rsidR="00655665">
        <w:rPr>
          <w:rFonts w:cstheme="minorHAnsi"/>
          <w:color w:val="212121"/>
          <w:shd w:val="clear" w:color="auto" w:fill="FFFFFF"/>
        </w:rPr>
        <w:t>“</w:t>
      </w:r>
      <w:r>
        <w:rPr>
          <w:rFonts w:cstheme="minorHAnsi"/>
          <w:color w:val="212121"/>
          <w:shd w:val="clear" w:color="auto" w:fill="FFFFFF"/>
        </w:rPr>
        <w:t>natural vulnerability</w:t>
      </w:r>
      <w:r w:rsidR="00655665">
        <w:rPr>
          <w:rFonts w:cstheme="minorHAnsi"/>
          <w:color w:val="212121"/>
          <w:shd w:val="clear" w:color="auto" w:fill="FFFFFF"/>
        </w:rPr>
        <w:t>”</w:t>
      </w:r>
      <w:r w:rsidR="001B2114">
        <w:rPr>
          <w:rStyle w:val="FootnoteReference"/>
          <w:rFonts w:cstheme="minorHAnsi"/>
          <w:color w:val="212121"/>
          <w:shd w:val="clear" w:color="auto" w:fill="FFFFFF"/>
        </w:rPr>
        <w:footnoteReference w:id="28"/>
      </w:r>
      <w:r w:rsidR="00C32E77">
        <w:rPr>
          <w:rFonts w:cstheme="minorHAnsi"/>
          <w:color w:val="212121"/>
          <w:shd w:val="clear" w:color="auto" w:fill="FFFFFF"/>
        </w:rPr>
        <w:t xml:space="preserve"> </w:t>
      </w:r>
      <w:r w:rsidR="003841CA">
        <w:rPr>
          <w:rFonts w:cstheme="minorHAnsi"/>
          <w:color w:val="212121"/>
          <w:shd w:val="clear" w:color="auto" w:fill="FFFFFF"/>
        </w:rPr>
        <w:t>reliant on racialised</w:t>
      </w:r>
      <w:r w:rsidR="00C32E77">
        <w:rPr>
          <w:rFonts w:cstheme="minorHAnsi"/>
          <w:color w:val="212121"/>
          <w:shd w:val="clear" w:color="auto" w:fill="FFFFFF"/>
        </w:rPr>
        <w:t xml:space="preserve"> and gendered </w:t>
      </w:r>
      <w:r w:rsidR="003841CA">
        <w:rPr>
          <w:rFonts w:cstheme="minorHAnsi"/>
          <w:color w:val="212121"/>
          <w:shd w:val="clear" w:color="auto" w:fill="FFFFFF"/>
        </w:rPr>
        <w:t>assumptions</w:t>
      </w:r>
      <w:r w:rsidR="00C32E77">
        <w:rPr>
          <w:rFonts w:cstheme="minorHAnsi"/>
          <w:color w:val="212121"/>
          <w:shd w:val="clear" w:color="auto" w:fill="FFFFFF"/>
        </w:rPr>
        <w:t>.</w:t>
      </w:r>
      <w:r>
        <w:rPr>
          <w:rFonts w:cstheme="minorHAnsi"/>
          <w:color w:val="212121"/>
          <w:shd w:val="clear" w:color="auto" w:fill="FFFFFF"/>
        </w:rPr>
        <w:t xml:space="preserve"> </w:t>
      </w:r>
      <w:r w:rsidR="003841CA">
        <w:rPr>
          <w:rFonts w:cstheme="minorHAnsi"/>
          <w:color w:val="212121"/>
          <w:shd w:val="clear" w:color="auto" w:fill="FFFFFF"/>
        </w:rPr>
        <w:t>Particularly when “the often gendered vulnerable/ invulnerable binary produces rigid social hierarchies”</w:t>
      </w:r>
      <w:r w:rsidR="008C0F3B">
        <w:rPr>
          <w:rStyle w:val="FootnoteReference"/>
          <w:rFonts w:cstheme="minorHAnsi"/>
          <w:color w:val="212121"/>
          <w:shd w:val="clear" w:color="auto" w:fill="FFFFFF"/>
        </w:rPr>
        <w:footnoteReference w:id="29"/>
      </w:r>
      <w:r w:rsidR="003841CA">
        <w:rPr>
          <w:rFonts w:cstheme="minorHAnsi"/>
          <w:color w:val="212121"/>
          <w:shd w:val="clear" w:color="auto" w:fill="FFFFFF"/>
        </w:rPr>
        <w:t xml:space="preserve"> that can be harmful </w:t>
      </w:r>
      <w:r>
        <w:rPr>
          <w:rFonts w:cstheme="minorHAnsi"/>
          <w:color w:val="212121"/>
          <w:shd w:val="clear" w:color="auto" w:fill="FFFFFF"/>
        </w:rPr>
        <w:t xml:space="preserve">in </w:t>
      </w:r>
      <w:r w:rsidR="008155E7">
        <w:rPr>
          <w:rFonts w:cstheme="minorHAnsi"/>
          <w:color w:val="212121"/>
          <w:shd w:val="clear" w:color="auto" w:fill="FFFFFF"/>
        </w:rPr>
        <w:t>several</w:t>
      </w:r>
      <w:r>
        <w:rPr>
          <w:rFonts w:cstheme="minorHAnsi"/>
          <w:color w:val="212121"/>
          <w:shd w:val="clear" w:color="auto" w:fill="FFFFFF"/>
        </w:rPr>
        <w:t xml:space="preserve"> ways. </w:t>
      </w:r>
      <w:r w:rsidR="008155E7">
        <w:rPr>
          <w:rFonts w:cstheme="minorHAnsi"/>
          <w:color w:val="212121"/>
          <w:shd w:val="clear" w:color="auto" w:fill="FFFFFF"/>
        </w:rPr>
        <w:t>A</w:t>
      </w:r>
      <w:r>
        <w:rPr>
          <w:rFonts w:cstheme="minorHAnsi"/>
          <w:color w:val="212121"/>
          <w:shd w:val="clear" w:color="auto" w:fill="FFFFFF"/>
        </w:rPr>
        <w:t xml:space="preserve">s Enloe reminds us, </w:t>
      </w:r>
      <w:r w:rsidR="007306E0">
        <w:rPr>
          <w:rFonts w:cstheme="minorHAnsi"/>
          <w:color w:val="212121"/>
          <w:shd w:val="clear" w:color="auto" w:fill="FFFFFF"/>
        </w:rPr>
        <w:t xml:space="preserve">the notion of refugee </w:t>
      </w:r>
      <w:r w:rsidR="00C32E77">
        <w:rPr>
          <w:rFonts w:cstheme="minorHAnsi"/>
          <w:color w:val="212121"/>
          <w:shd w:val="clear" w:color="auto" w:fill="FFFFFF"/>
        </w:rPr>
        <w:t>“</w:t>
      </w:r>
      <w:proofErr w:type="spellStart"/>
      <w:r w:rsidR="007306E0">
        <w:rPr>
          <w:rFonts w:cstheme="minorHAnsi"/>
          <w:color w:val="212121"/>
          <w:shd w:val="clear" w:color="auto" w:fill="FFFFFF"/>
        </w:rPr>
        <w:t>womenandchildren</w:t>
      </w:r>
      <w:proofErr w:type="spellEnd"/>
      <w:r w:rsidR="00C32E77">
        <w:rPr>
          <w:rFonts w:cstheme="minorHAnsi"/>
          <w:color w:val="212121"/>
          <w:shd w:val="clear" w:color="auto" w:fill="FFFFFF"/>
        </w:rPr>
        <w:t>”</w:t>
      </w:r>
      <w:r w:rsidR="007306E0">
        <w:rPr>
          <w:rFonts w:cstheme="minorHAnsi"/>
          <w:color w:val="212121"/>
          <w:shd w:val="clear" w:color="auto" w:fill="FFFFFF"/>
        </w:rPr>
        <w:t xml:space="preserve"> affects</w:t>
      </w:r>
      <w:r>
        <w:rPr>
          <w:rFonts w:cstheme="minorHAnsi"/>
          <w:color w:val="212121"/>
          <w:shd w:val="clear" w:color="auto" w:fill="FFFFFF"/>
        </w:rPr>
        <w:t xml:space="preserve"> women’s representation of themselves and their agency when they are portrayed as a homogenised group alongside the children they often have primary caring responsibilities for.</w:t>
      </w:r>
      <w:r w:rsidR="001B2114">
        <w:rPr>
          <w:rStyle w:val="FootnoteReference"/>
          <w:rFonts w:cstheme="minorHAnsi"/>
          <w:color w:val="212121"/>
          <w:shd w:val="clear" w:color="auto" w:fill="FFFFFF"/>
        </w:rPr>
        <w:footnoteReference w:id="30"/>
      </w:r>
      <w:r>
        <w:rPr>
          <w:rFonts w:cstheme="minorHAnsi"/>
          <w:color w:val="212121"/>
          <w:shd w:val="clear" w:color="auto" w:fill="FFFFFF"/>
        </w:rPr>
        <w:t xml:space="preserve"> </w:t>
      </w:r>
      <w:r w:rsidR="007306E0">
        <w:rPr>
          <w:rFonts w:cstheme="minorHAnsi"/>
          <w:color w:val="212121"/>
          <w:shd w:val="clear" w:color="auto" w:fill="FFFFFF"/>
        </w:rPr>
        <w:t>W</w:t>
      </w:r>
      <w:r>
        <w:rPr>
          <w:rFonts w:cstheme="minorHAnsi"/>
          <w:color w:val="212121"/>
          <w:shd w:val="clear" w:color="auto" w:fill="FFFFFF"/>
        </w:rPr>
        <w:t xml:space="preserve">hat these stories </w:t>
      </w:r>
      <w:r w:rsidR="001C549B">
        <w:rPr>
          <w:rFonts w:cstheme="minorHAnsi"/>
          <w:color w:val="212121"/>
          <w:shd w:val="clear" w:color="auto" w:fill="FFFFFF"/>
        </w:rPr>
        <w:t xml:space="preserve">also </w:t>
      </w:r>
      <w:r w:rsidR="006A7BF6">
        <w:rPr>
          <w:rFonts w:cstheme="minorHAnsi"/>
          <w:color w:val="212121"/>
          <w:shd w:val="clear" w:color="auto" w:fill="FFFFFF"/>
        </w:rPr>
        <w:t>show</w:t>
      </w:r>
      <w:r>
        <w:rPr>
          <w:rFonts w:cstheme="minorHAnsi"/>
          <w:color w:val="212121"/>
          <w:shd w:val="clear" w:color="auto" w:fill="FFFFFF"/>
        </w:rPr>
        <w:t xml:space="preserve"> is </w:t>
      </w:r>
      <w:r w:rsidR="007306E0">
        <w:rPr>
          <w:rFonts w:cstheme="minorHAnsi"/>
          <w:color w:val="212121"/>
          <w:shd w:val="clear" w:color="auto" w:fill="FFFFFF"/>
        </w:rPr>
        <w:t>that this has a similar effect</w:t>
      </w:r>
      <w:r>
        <w:rPr>
          <w:rFonts w:cstheme="minorHAnsi"/>
          <w:color w:val="212121"/>
          <w:shd w:val="clear" w:color="auto" w:fill="FFFFFF"/>
        </w:rPr>
        <w:t xml:space="preserve"> on other groups who may not </w:t>
      </w:r>
      <w:r w:rsidR="007306E0">
        <w:rPr>
          <w:rFonts w:cstheme="minorHAnsi"/>
          <w:color w:val="212121"/>
          <w:shd w:val="clear" w:color="auto" w:fill="FFFFFF"/>
        </w:rPr>
        <w:t xml:space="preserve">traditionally </w:t>
      </w:r>
      <w:r>
        <w:rPr>
          <w:rFonts w:cstheme="minorHAnsi"/>
          <w:color w:val="212121"/>
          <w:shd w:val="clear" w:color="auto" w:fill="FFFFFF"/>
        </w:rPr>
        <w:t xml:space="preserve">be </w:t>
      </w:r>
      <w:r w:rsidR="006A7BF6">
        <w:rPr>
          <w:rFonts w:cstheme="minorHAnsi"/>
          <w:color w:val="212121"/>
          <w:shd w:val="clear" w:color="auto" w:fill="FFFFFF"/>
        </w:rPr>
        <w:t xml:space="preserve">understood as </w:t>
      </w:r>
      <w:r w:rsidR="00C32E77">
        <w:rPr>
          <w:rFonts w:cstheme="minorHAnsi"/>
          <w:color w:val="212121"/>
          <w:shd w:val="clear" w:color="auto" w:fill="FFFFFF"/>
        </w:rPr>
        <w:t xml:space="preserve">idealised victims </w:t>
      </w:r>
      <w:r w:rsidR="006A7BF6">
        <w:rPr>
          <w:rFonts w:cstheme="minorHAnsi"/>
          <w:color w:val="212121"/>
          <w:shd w:val="clear" w:color="auto" w:fill="FFFFFF"/>
        </w:rPr>
        <w:t>vulnerable</w:t>
      </w:r>
      <w:r w:rsidR="00C32E77">
        <w:rPr>
          <w:rFonts w:cstheme="minorHAnsi"/>
          <w:color w:val="212121"/>
          <w:shd w:val="clear" w:color="auto" w:fill="FFFFFF"/>
        </w:rPr>
        <w:t xml:space="preserve"> in the context of an RIC</w:t>
      </w:r>
      <w:r>
        <w:rPr>
          <w:rFonts w:cstheme="minorHAnsi"/>
          <w:color w:val="212121"/>
          <w:shd w:val="clear" w:color="auto" w:fill="FFFFFF"/>
        </w:rPr>
        <w:t xml:space="preserve">, yet are also </w:t>
      </w:r>
      <w:r w:rsidR="007306E0">
        <w:rPr>
          <w:rFonts w:cstheme="minorHAnsi"/>
          <w:color w:val="212121"/>
          <w:shd w:val="clear" w:color="auto" w:fill="FFFFFF"/>
        </w:rPr>
        <w:t>impacted</w:t>
      </w:r>
      <w:r>
        <w:rPr>
          <w:rFonts w:cstheme="minorHAnsi"/>
          <w:color w:val="212121"/>
          <w:shd w:val="clear" w:color="auto" w:fill="FFFFFF"/>
        </w:rPr>
        <w:t xml:space="preserve"> </w:t>
      </w:r>
      <w:r w:rsidR="00E92764">
        <w:rPr>
          <w:rFonts w:cstheme="minorHAnsi"/>
          <w:color w:val="212121"/>
          <w:shd w:val="clear" w:color="auto" w:fill="FFFFFF"/>
        </w:rPr>
        <w:t xml:space="preserve">by an approach </w:t>
      </w:r>
      <w:r>
        <w:t xml:space="preserve">grounded in heteronormative assumptions that often fail to recognise important </w:t>
      </w:r>
      <w:r w:rsidR="00836A4D">
        <w:t xml:space="preserve">racialised and gendered </w:t>
      </w:r>
      <w:r>
        <w:t>power dynamics that put individuals at risk</w:t>
      </w:r>
      <w:r w:rsidR="00E92764">
        <w:t xml:space="preserve">. Such an approach creates </w:t>
      </w:r>
      <w:r w:rsidR="00655665">
        <w:t>“</w:t>
      </w:r>
      <w:r>
        <w:t>narrow categories of who is most vulnerable to violence owing to their gender</w:t>
      </w:r>
      <w:r w:rsidR="00655665">
        <w:t>”</w:t>
      </w:r>
      <w:r w:rsidR="001B2114">
        <w:rPr>
          <w:rStyle w:val="FootnoteReference"/>
        </w:rPr>
        <w:footnoteReference w:id="31"/>
      </w:r>
      <w:r w:rsidR="00040E58">
        <w:t xml:space="preserve"> and fails to recognise the harm these assumptions cause to groups who are less likely to be though</w:t>
      </w:r>
      <w:r w:rsidR="00E34C08">
        <w:t>t</w:t>
      </w:r>
      <w:r w:rsidR="00040E58">
        <w:t xml:space="preserve"> of as vulnerable to</w:t>
      </w:r>
      <w:r w:rsidR="006A7BF6">
        <w:t>, or victims of,</w:t>
      </w:r>
      <w:r w:rsidR="00040E58">
        <w:t xml:space="preserve"> violence. One</w:t>
      </w:r>
      <w:r>
        <w:t xml:space="preserve"> young ma</w:t>
      </w:r>
      <w:r w:rsidR="006A7BF6">
        <w:t>n</w:t>
      </w:r>
      <w:r>
        <w:t xml:space="preserve"> </w:t>
      </w:r>
      <w:r w:rsidR="00040E58">
        <w:t xml:space="preserve">shared with me the effect this </w:t>
      </w:r>
      <w:r w:rsidR="00836A4D">
        <w:t>ha</w:t>
      </w:r>
      <w:r w:rsidR="00E400CB">
        <w:t>d</w:t>
      </w:r>
      <w:r w:rsidR="00836A4D">
        <w:t xml:space="preserve"> </w:t>
      </w:r>
      <w:r w:rsidR="00040E58">
        <w:t xml:space="preserve">on how he </w:t>
      </w:r>
      <w:r w:rsidR="006A7BF6">
        <w:t>believes he is represented</w:t>
      </w:r>
      <w:r w:rsidR="00040E58">
        <w:t xml:space="preserve">. He said, </w:t>
      </w:r>
      <w:r w:rsidR="00C32E77">
        <w:t>“</w:t>
      </w:r>
      <w:r>
        <w:t>t</w:t>
      </w:r>
      <w:r w:rsidRPr="00BA7973">
        <w:t>hat’s how they demonise</w:t>
      </w:r>
      <w:r w:rsidR="00980867">
        <w:t>,</w:t>
      </w:r>
      <w:r w:rsidRPr="00BA7973">
        <w:t xml:space="preserve"> they police, the European</w:t>
      </w:r>
      <w:r w:rsidR="00980867">
        <w:t>s</w:t>
      </w:r>
      <w:r w:rsidRPr="00BA7973">
        <w:t xml:space="preserve"> think, that refugees are terrorists, they are rapists, they are criminals</w:t>
      </w:r>
      <w:r>
        <w:t xml:space="preserve">… </w:t>
      </w:r>
      <w:r w:rsidRPr="00BA7973">
        <w:t>and we are not. We are human beings</w:t>
      </w:r>
      <w:r w:rsidR="001B4847">
        <w:t xml:space="preserve">… </w:t>
      </w:r>
      <w:r w:rsidRPr="00BA7973">
        <w:t>like you</w:t>
      </w:r>
      <w:r w:rsidR="00C32E77">
        <w:t>”</w:t>
      </w:r>
      <w:r w:rsidR="00040E58">
        <w:t>.</w:t>
      </w:r>
      <w:r w:rsidR="001B2114">
        <w:rPr>
          <w:rStyle w:val="FootnoteReference"/>
        </w:rPr>
        <w:footnoteReference w:id="32"/>
      </w:r>
      <w:r w:rsidR="00040E58">
        <w:t xml:space="preserve"> </w:t>
      </w:r>
      <w:r w:rsidR="001B4847">
        <w:t>Such assumptions are more harmful</w:t>
      </w:r>
      <w:r w:rsidR="00836A4D">
        <w:t xml:space="preserve"> when </w:t>
      </w:r>
      <w:r w:rsidR="006A7BF6">
        <w:t>they</w:t>
      </w:r>
      <w:r w:rsidR="00836A4D">
        <w:t xml:space="preserve"> also underpin humanitarian support and policymaking</w:t>
      </w:r>
      <w:r w:rsidR="001B4847">
        <w:t xml:space="preserve"> because,</w:t>
      </w:r>
      <w:r w:rsidR="00836A4D">
        <w:t xml:space="preserve"> </w:t>
      </w:r>
      <w:r w:rsidR="00C32E77">
        <w:t>“</w:t>
      </w:r>
      <w:r w:rsidR="00836A4D" w:rsidRPr="00836A4D">
        <w:t xml:space="preserve">vulnerability becomes a commodity [and] humanitarianism </w:t>
      </w:r>
      <w:r w:rsidR="00836A4D" w:rsidRPr="00836A4D">
        <w:lastRenderedPageBreak/>
        <w:t>needs people’s suffering to sustain its operation politically and economically</w:t>
      </w:r>
      <w:r w:rsidR="00C32E77">
        <w:t>”</w:t>
      </w:r>
      <w:r w:rsidR="00CC6CBC">
        <w:t>.</w:t>
      </w:r>
      <w:r w:rsidR="001B2114">
        <w:rPr>
          <w:rStyle w:val="FootnoteReference"/>
        </w:rPr>
        <w:footnoteReference w:id="33"/>
      </w:r>
      <w:r w:rsidR="00836A4D">
        <w:t xml:space="preserve"> </w:t>
      </w:r>
      <w:r w:rsidR="00CC6CBC">
        <w:t xml:space="preserve">How, </w:t>
      </w:r>
      <w:r w:rsidR="00393510">
        <w:t>then</w:t>
      </w:r>
      <w:r w:rsidR="00CC6CBC">
        <w:t>,</w:t>
      </w:r>
      <w:r w:rsidR="00393510">
        <w:t xml:space="preserve"> can we </w:t>
      </w:r>
      <w:r w:rsidR="00CC6CBC">
        <w:t>develop</w:t>
      </w:r>
      <w:r w:rsidR="00393510">
        <w:t xml:space="preserve"> an alternative </w:t>
      </w:r>
      <w:r w:rsidR="00CC6CBC">
        <w:t xml:space="preserve">conceptualisation </w:t>
      </w:r>
      <w:r w:rsidR="00393510">
        <w:t xml:space="preserve">that </w:t>
      </w:r>
      <w:r w:rsidR="00CC6CBC">
        <w:t>is</w:t>
      </w:r>
      <w:r w:rsidR="00393510">
        <w:t xml:space="preserve"> less likely to </w:t>
      </w:r>
      <w:r w:rsidR="00CC6CBC">
        <w:t>reinforce</w:t>
      </w:r>
      <w:r w:rsidR="00393510">
        <w:t xml:space="preserve"> these hierarchies</w:t>
      </w:r>
      <w:r w:rsidR="006A7BF6">
        <w:t>?</w:t>
      </w:r>
      <w:r w:rsidR="00393510">
        <w:t xml:space="preserve"> </w:t>
      </w:r>
    </w:p>
    <w:p w14:paraId="4157FA32" w14:textId="0561A16C" w:rsidR="00B63AD5" w:rsidRDefault="00DD7394" w:rsidP="008324A8">
      <w:pPr>
        <w:jc w:val="both"/>
      </w:pPr>
      <w:r>
        <w:t>Judith</w:t>
      </w:r>
      <w:r w:rsidR="00143E5D">
        <w:t xml:space="preserve"> </w:t>
      </w:r>
      <w:r w:rsidR="00BC2D0E">
        <w:t>Butler highlights the importance of thinking about precar</w:t>
      </w:r>
      <w:r w:rsidR="00E34C08">
        <w:t>ity</w:t>
      </w:r>
      <w:r w:rsidR="00BC2D0E">
        <w:t xml:space="preserve"> in constructing our understanding of vulnerability</w:t>
      </w:r>
      <w:r w:rsidR="00C32E77">
        <w:t>, and I extend this to also include victimhood</w:t>
      </w:r>
      <w:r w:rsidR="00BC2D0E">
        <w:t xml:space="preserve">. </w:t>
      </w:r>
      <w:r>
        <w:t>Butler</w:t>
      </w:r>
      <w:r w:rsidR="00BC2D0E">
        <w:t xml:space="preserve"> states that </w:t>
      </w:r>
      <w:r w:rsidR="00333A3C">
        <w:t>“</w:t>
      </w:r>
      <w:r w:rsidR="00BC2D0E">
        <w:t>without shelter, we are vulnerable to weather, cold, heat, and disease, perhaps also to assault, hunger and violence… our material conditions dictate our levels of vulnerability</w:t>
      </w:r>
      <w:r w:rsidR="00333A3C">
        <w:t>”</w:t>
      </w:r>
      <w:r w:rsidR="00071DC4">
        <w:t>.</w:t>
      </w:r>
      <w:r w:rsidR="00071DC4">
        <w:rPr>
          <w:rStyle w:val="FootnoteReference"/>
        </w:rPr>
        <w:footnoteReference w:id="34"/>
      </w:r>
      <w:r w:rsidR="00BC2D0E">
        <w:t xml:space="preserve"> This is not to suggest that gender does not play a role in understanding the reality of living </w:t>
      </w:r>
      <w:r w:rsidR="006A7BF6">
        <w:t>under these conditions</w:t>
      </w:r>
      <w:r w:rsidR="00696F2C">
        <w:t>.</w:t>
      </w:r>
      <w:r w:rsidR="00BC2D0E">
        <w:t xml:space="preserve"> </w:t>
      </w:r>
      <w:r w:rsidR="00696F2C">
        <w:t>Rather,</w:t>
      </w:r>
      <w:r w:rsidR="00BC2D0E">
        <w:t xml:space="preserve"> </w:t>
      </w:r>
      <w:r w:rsidR="00E400CB">
        <w:t xml:space="preserve">Butler </w:t>
      </w:r>
      <w:r w:rsidR="00BC2D0E">
        <w:t>draws our attention to the conditions themselves and the central role they play in understanding lived experience. Focusin</w:t>
      </w:r>
      <w:r w:rsidR="00E400CB">
        <w:t>g</w:t>
      </w:r>
      <w:r w:rsidR="00BC2D0E">
        <w:t xml:space="preserve"> on material conditions establishes a framework for a more nuanced and intersectional understanding of vulnerability and victimhood</w:t>
      </w:r>
      <w:r>
        <w:t xml:space="preserve"> one that focuses on</w:t>
      </w:r>
      <w:r w:rsidR="00BC2D0E">
        <w:t xml:space="preserve"> </w:t>
      </w:r>
      <w:r w:rsidR="00333A3C">
        <w:t>“</w:t>
      </w:r>
      <w:r w:rsidR="00BC2D0E">
        <w:t>vulnerable contexts rather than vulnerable people</w:t>
      </w:r>
      <w:r w:rsidR="00333A3C">
        <w:t>”</w:t>
      </w:r>
      <w:r w:rsidR="00BC2D0E">
        <w:t>.</w:t>
      </w:r>
      <w:r w:rsidR="00071DC4">
        <w:rPr>
          <w:rStyle w:val="FootnoteReference"/>
        </w:rPr>
        <w:footnoteReference w:id="35"/>
      </w:r>
      <w:r w:rsidR="00BC2D0E">
        <w:t xml:space="preserve"> Such an approach, according to </w:t>
      </w:r>
      <w:proofErr w:type="spellStart"/>
      <w:r w:rsidR="00BC2D0E">
        <w:t>Poopuu</w:t>
      </w:r>
      <w:proofErr w:type="spellEnd"/>
      <w:r w:rsidR="00CC6CBC">
        <w:t>,</w:t>
      </w:r>
      <w:r w:rsidR="00BC2D0E">
        <w:t xml:space="preserve"> relies on dialogue</w:t>
      </w:r>
      <w:r w:rsidR="00602908">
        <w:t>.</w:t>
      </w:r>
      <w:r w:rsidR="00C17961">
        <w:rPr>
          <w:rStyle w:val="FootnoteReference"/>
        </w:rPr>
        <w:footnoteReference w:id="36"/>
      </w:r>
      <w:r w:rsidR="00602908">
        <w:t xml:space="preserve"> </w:t>
      </w:r>
      <w:r w:rsidR="006A7BF6">
        <w:t>This does not just apply to</w:t>
      </w:r>
      <w:r w:rsidR="00602908">
        <w:t xml:space="preserve"> researchers b</w:t>
      </w:r>
      <w:r w:rsidR="00BC2D0E">
        <w:t>ut also policymakers and NGOs who, by focusing on dialogue and on the context</w:t>
      </w:r>
      <w:r w:rsidR="00E400CB">
        <w:t>s</w:t>
      </w:r>
      <w:r w:rsidR="00BC2D0E">
        <w:t xml:space="preserve"> the people they are working with are in, can better understand the effects of spaces and material conditions on displaced people’s lived reality.</w:t>
      </w:r>
    </w:p>
    <w:p w14:paraId="3DCFFDEA" w14:textId="1E8E4D87" w:rsidR="00B63AD5" w:rsidRDefault="00B63AD5" w:rsidP="008324A8">
      <w:pPr>
        <w:jc w:val="both"/>
      </w:pPr>
      <w:r>
        <w:t xml:space="preserve">An approach </w:t>
      </w:r>
      <w:r w:rsidR="006237B2">
        <w:t xml:space="preserve">such as the one above, </w:t>
      </w:r>
      <w:r>
        <w:t xml:space="preserve">focused on material conditions, on contexts rather than individuals, </w:t>
      </w:r>
      <w:r w:rsidR="00755253">
        <w:t>could</w:t>
      </w:r>
      <w:r>
        <w:t xml:space="preserve"> facilitate a more intersectional approach to refugee support</w:t>
      </w:r>
      <w:r w:rsidR="00CC6CBC">
        <w:t xml:space="preserve"> which</w:t>
      </w:r>
      <w:r>
        <w:t xml:space="preserve"> recognises the harm to all people forced to live in sub-zero temperatures in makeshift shelters. </w:t>
      </w:r>
      <w:r w:rsidR="00CC6CBC">
        <w:t>It also</w:t>
      </w:r>
      <w:r>
        <w:t xml:space="preserve"> challenges states and the European Union to find </w:t>
      </w:r>
      <w:r w:rsidR="009D72C5">
        <w:t>long-term</w:t>
      </w:r>
      <w:r>
        <w:t xml:space="preserve"> sustainable solution</w:t>
      </w:r>
      <w:r w:rsidR="00CC6CBC">
        <w:t>s</w:t>
      </w:r>
      <w:r>
        <w:t xml:space="preserve">, such as </w:t>
      </w:r>
      <w:r w:rsidR="009D72C5">
        <w:t>small-scale</w:t>
      </w:r>
      <w:r>
        <w:t xml:space="preserve"> integrated housing, and not to rely on poorly constructed and under</w:t>
      </w:r>
      <w:r w:rsidR="00CC6CBC">
        <w:t>-</w:t>
      </w:r>
      <w:r>
        <w:t xml:space="preserve">resourced camp structures. Similarly, such an approach is able to recognise that witnessing and suffering from violence, including </w:t>
      </w:r>
      <w:r w:rsidR="009D72C5">
        <w:t>gender-based</w:t>
      </w:r>
      <w:r>
        <w:t xml:space="preserve"> violence, can occur to anyone</w:t>
      </w:r>
      <w:r w:rsidR="00CC6CBC">
        <w:t>;</w:t>
      </w:r>
      <w:r>
        <w:t xml:space="preserve"> </w:t>
      </w:r>
      <w:r w:rsidR="00CC6CBC">
        <w:t>t</w:t>
      </w:r>
      <w:r>
        <w:t>hat the context in which people find themselves, in a poorly resourced camp with very little security</w:t>
      </w:r>
      <w:r w:rsidR="006A7BF6">
        <w:t xml:space="preserve"> and lighting</w:t>
      </w:r>
      <w:r w:rsidR="00575339">
        <w:t>,</w:t>
      </w:r>
      <w:r w:rsidR="006A7BF6">
        <w:t xml:space="preserve"> with </w:t>
      </w:r>
      <w:r>
        <w:t>no access</w:t>
      </w:r>
      <w:r w:rsidR="006A7BF6">
        <w:t xml:space="preserve"> to</w:t>
      </w:r>
      <w:r>
        <w:t xml:space="preserve"> safe spaces for young men, creates vulnerability to</w:t>
      </w:r>
      <w:r w:rsidR="00333A3C">
        <w:t>,</w:t>
      </w:r>
      <w:r>
        <w:t xml:space="preserve"> </w:t>
      </w:r>
      <w:r w:rsidR="00333A3C">
        <w:t xml:space="preserve">and produces victims of, </w:t>
      </w:r>
      <w:r>
        <w:t xml:space="preserve">violence that cannot only be understood through a lens focused on binary understandings of masculinity and femininity. Such an approach recognises that young men arriving at Europe’s borders seeking asylum are not </w:t>
      </w:r>
      <w:r w:rsidR="00333A3C">
        <w:t>“</w:t>
      </w:r>
      <w:r>
        <w:t>terrorist</w:t>
      </w:r>
      <w:r w:rsidR="00333A3C">
        <w:t>s”</w:t>
      </w:r>
      <w:r>
        <w:t xml:space="preserve">, </w:t>
      </w:r>
      <w:r w:rsidR="00333A3C">
        <w:t>“</w:t>
      </w:r>
      <w:r>
        <w:t>rapists</w:t>
      </w:r>
      <w:r w:rsidR="00333A3C">
        <w:t>”</w:t>
      </w:r>
      <w:r>
        <w:t xml:space="preserve"> and </w:t>
      </w:r>
      <w:r w:rsidR="00333A3C">
        <w:t>“</w:t>
      </w:r>
      <w:r>
        <w:t>criminals</w:t>
      </w:r>
      <w:r w:rsidR="00333A3C">
        <w:t>”</w:t>
      </w:r>
      <w:r w:rsidR="00696F2C">
        <w:t>,</w:t>
      </w:r>
      <w:r w:rsidR="009D72C5">
        <w:rPr>
          <w:rStyle w:val="FootnoteReference"/>
        </w:rPr>
        <w:footnoteReference w:id="37"/>
      </w:r>
      <w:r>
        <w:t xml:space="preserve"> but rather are individuals who are escaping material conditions and contexts that have </w:t>
      </w:r>
      <w:r w:rsidR="00996D0D">
        <w:t>victimised them and made them vulnerable</w:t>
      </w:r>
      <w:r>
        <w:t xml:space="preserve">. </w:t>
      </w:r>
      <w:r w:rsidR="00CC6CBC">
        <w:t>It acknowledges t</w:t>
      </w:r>
      <w:r>
        <w:t xml:space="preserve">hat </w:t>
      </w:r>
      <w:r w:rsidR="00CC6CBC">
        <w:t xml:space="preserve">the </w:t>
      </w:r>
      <w:r>
        <w:t xml:space="preserve">assumptions </w:t>
      </w:r>
      <w:r w:rsidR="00CC6CBC">
        <w:t xml:space="preserve">that were </w:t>
      </w:r>
      <w:r>
        <w:t>made about them</w:t>
      </w:r>
      <w:r w:rsidR="00CC6CBC">
        <w:t xml:space="preserve"> when they arrived in Europe</w:t>
      </w:r>
      <w:r>
        <w:t>, along the lines of race and gender</w:t>
      </w:r>
      <w:r w:rsidR="00CC6CBC">
        <w:t>,</w:t>
      </w:r>
      <w:r>
        <w:t xml:space="preserve"> </w:t>
      </w:r>
      <w:r w:rsidR="00996D0D">
        <w:t>inherent in c</w:t>
      </w:r>
      <w:r w:rsidR="00333A3C">
        <w:t xml:space="preserve">onstructions of victimhood that exclude them </w:t>
      </w:r>
      <w:r w:rsidR="00996D0D">
        <w:t xml:space="preserve">from support, </w:t>
      </w:r>
      <w:r w:rsidR="00333A3C">
        <w:t>mak</w:t>
      </w:r>
      <w:r w:rsidR="00755253">
        <w:t>e</w:t>
      </w:r>
      <w:r w:rsidR="00333A3C">
        <w:t xml:space="preserve"> them more vulnerable</w:t>
      </w:r>
      <w:r w:rsidR="00314431">
        <w:t xml:space="preserve">. </w:t>
      </w:r>
      <w:r w:rsidR="00CC6CBC">
        <w:t xml:space="preserve">This happens </w:t>
      </w:r>
      <w:r w:rsidR="00C4454B">
        <w:t>every time</w:t>
      </w:r>
      <w:r w:rsidR="00487AC7">
        <w:t xml:space="preserve"> they find themselves alone, queueing for food for five hours, </w:t>
      </w:r>
      <w:r w:rsidR="00314431">
        <w:t>in an endless asylum procedure</w:t>
      </w:r>
      <w:r w:rsidR="00487AC7">
        <w:t>,</w:t>
      </w:r>
      <w:r w:rsidR="00314431">
        <w:t xml:space="preserve"> </w:t>
      </w:r>
      <w:r w:rsidR="00487AC7">
        <w:t>or under</w:t>
      </w:r>
      <w:r w:rsidR="00C4454B">
        <w:t>-</w:t>
      </w:r>
      <w:r w:rsidR="00487AC7">
        <w:t>supported by formal and informal structures.</w:t>
      </w:r>
      <w:r w:rsidR="009D72C5">
        <w:rPr>
          <w:rStyle w:val="FootnoteReference"/>
        </w:rPr>
        <w:footnoteReference w:id="38"/>
      </w:r>
      <w:r w:rsidR="00487AC7">
        <w:t xml:space="preserve"> As one NGO told me, </w:t>
      </w:r>
      <w:r w:rsidR="00333A3C">
        <w:t>“</w:t>
      </w:r>
      <w:r w:rsidR="00487AC7">
        <w:t>single men always get ignored…they end up being the most vulnerable in the camp</w:t>
      </w:r>
      <w:r w:rsidR="00333A3C">
        <w:t>”</w:t>
      </w:r>
      <w:r w:rsidR="009D72C5">
        <w:rPr>
          <w:rStyle w:val="FootnoteReference"/>
        </w:rPr>
        <w:footnoteReference w:id="39"/>
      </w:r>
      <w:r w:rsidR="00487AC7">
        <w:t xml:space="preserve"> and the reality is that they </w:t>
      </w:r>
      <w:r w:rsidR="00755253">
        <w:t xml:space="preserve">were </w:t>
      </w:r>
      <w:r w:rsidR="00487AC7">
        <w:t>also the largest demographic on the island</w:t>
      </w:r>
      <w:r w:rsidR="00314431">
        <w:t>,</w:t>
      </w:r>
      <w:r w:rsidR="00487AC7">
        <w:t xml:space="preserve"> always the one</w:t>
      </w:r>
      <w:r w:rsidR="00314431">
        <w:t>s</w:t>
      </w:r>
      <w:r w:rsidR="00487AC7">
        <w:t xml:space="preserve"> left behind when vulnerability assessments move</w:t>
      </w:r>
      <w:r w:rsidR="00755253">
        <w:t>d</w:t>
      </w:r>
      <w:r w:rsidR="00487AC7">
        <w:t xml:space="preserve"> people onwards to the mainland or elsewhere in Europe. </w:t>
      </w:r>
    </w:p>
    <w:p w14:paraId="35A7F699" w14:textId="69185AD4" w:rsidR="00BE4F13" w:rsidRPr="002E3E26" w:rsidRDefault="00314431" w:rsidP="008324A8">
      <w:pPr>
        <w:jc w:val="both"/>
      </w:pPr>
      <w:r>
        <w:t xml:space="preserve">Reception and Identification Centres are </w:t>
      </w:r>
      <w:r w:rsidR="00755253">
        <w:t xml:space="preserve">vulnerable </w:t>
      </w:r>
      <w:r>
        <w:t xml:space="preserve">spaces. They are spaces of violence and suffering, where people find themselves </w:t>
      </w:r>
      <w:r w:rsidR="00575339">
        <w:t>“</w:t>
      </w:r>
      <w:r>
        <w:t>stuck</w:t>
      </w:r>
      <w:r w:rsidR="00575339">
        <w:t>”</w:t>
      </w:r>
      <w:r>
        <w:t xml:space="preserve"> in an asylum process for many years. Failing to recognise the material conditions of these contexts, relying instead on essentialised categorisations to construct </w:t>
      </w:r>
      <w:r>
        <w:lastRenderedPageBreak/>
        <w:t>vulnerability and victimhood</w:t>
      </w:r>
      <w:r w:rsidR="007C1B14">
        <w:t>,</w:t>
      </w:r>
      <w:r>
        <w:t xml:space="preserve"> </w:t>
      </w:r>
      <w:r w:rsidR="00BE2389">
        <w:t>increases</w:t>
      </w:r>
      <w:r>
        <w:t xml:space="preserve"> vulnerability at Europe’s borders. Challenging this requires a new approach to understanding these concepts, one, as I have </w:t>
      </w:r>
      <w:r w:rsidR="00C4454B">
        <w:t>sketched</w:t>
      </w:r>
      <w:r>
        <w:t xml:space="preserve"> above, that is able to establish a more granular and intersectional approach to support for displaced people</w:t>
      </w:r>
      <w:r w:rsidR="00CC3232">
        <w:t>;</w:t>
      </w:r>
      <w:r>
        <w:t xml:space="preserve"> </w:t>
      </w:r>
      <w:r w:rsidR="00CC3232">
        <w:t>o</w:t>
      </w:r>
      <w:r>
        <w:t>ne that recognises material</w:t>
      </w:r>
      <w:r w:rsidR="00575339">
        <w:t>, situational</w:t>
      </w:r>
      <w:r>
        <w:t xml:space="preserve"> conditions and contexts and </w:t>
      </w:r>
      <w:r w:rsidR="00C0047C">
        <w:t>references</w:t>
      </w:r>
      <w:r>
        <w:t xml:space="preserve"> th</w:t>
      </w:r>
      <w:r w:rsidR="000B4096">
        <w:t>em</w:t>
      </w:r>
      <w:r>
        <w:t xml:space="preserve"> as the </w:t>
      </w:r>
      <w:r w:rsidR="00C0047C">
        <w:t>starting point</w:t>
      </w:r>
      <w:r>
        <w:t xml:space="preserve"> for support.  </w:t>
      </w:r>
    </w:p>
    <w:p w14:paraId="022EF032" w14:textId="77777777" w:rsidR="008324A8" w:rsidRPr="00BE4F13" w:rsidRDefault="008324A8">
      <w:pPr>
        <w:jc w:val="both"/>
        <w:rPr>
          <w:rFonts w:cstheme="minorHAnsi"/>
          <w:color w:val="212121"/>
          <w:shd w:val="clear" w:color="auto" w:fill="FFFFFF"/>
        </w:rPr>
      </w:pPr>
    </w:p>
    <w:sectPr w:rsidR="008324A8" w:rsidRPr="00BE4F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A28C" w14:textId="77777777" w:rsidR="0089332A" w:rsidRDefault="0089332A" w:rsidP="00BE4F13">
      <w:pPr>
        <w:spacing w:after="0" w:line="240" w:lineRule="auto"/>
      </w:pPr>
      <w:r>
        <w:separator/>
      </w:r>
    </w:p>
  </w:endnote>
  <w:endnote w:type="continuationSeparator" w:id="0">
    <w:p w14:paraId="24F686AC" w14:textId="77777777" w:rsidR="0089332A" w:rsidRDefault="0089332A" w:rsidP="00BE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3475" w14:textId="77777777" w:rsidR="0089332A" w:rsidRDefault="0089332A" w:rsidP="00BE4F13">
      <w:pPr>
        <w:spacing w:after="0" w:line="240" w:lineRule="auto"/>
      </w:pPr>
      <w:r>
        <w:separator/>
      </w:r>
    </w:p>
  </w:footnote>
  <w:footnote w:type="continuationSeparator" w:id="0">
    <w:p w14:paraId="4B0C93DA" w14:textId="77777777" w:rsidR="0089332A" w:rsidRDefault="0089332A" w:rsidP="00BE4F13">
      <w:pPr>
        <w:spacing w:after="0" w:line="240" w:lineRule="auto"/>
      </w:pPr>
      <w:r>
        <w:continuationSeparator/>
      </w:r>
    </w:p>
  </w:footnote>
  <w:footnote w:id="1">
    <w:p w14:paraId="4ECDBB97" w14:textId="4E4F5459" w:rsidR="008324A8" w:rsidRDefault="008324A8">
      <w:pPr>
        <w:pStyle w:val="FootnoteText"/>
      </w:pPr>
      <w:r>
        <w:rPr>
          <w:rStyle w:val="FootnoteReference"/>
        </w:rPr>
        <w:footnoteRef/>
      </w:r>
      <w:r>
        <w:t xml:space="preserve"> Robbie Shilliam, </w:t>
      </w:r>
      <w:r w:rsidRPr="008324A8">
        <w:rPr>
          <w:i/>
          <w:iCs/>
        </w:rPr>
        <w:t>Race and the Underserving Poor</w:t>
      </w:r>
      <w:r>
        <w:t xml:space="preserve"> (Newcastle: Agenda Publishing, 2018).</w:t>
      </w:r>
    </w:p>
  </w:footnote>
  <w:footnote w:id="2">
    <w:p w14:paraId="5782391F" w14:textId="3245364A" w:rsidR="008A55C7" w:rsidRDefault="008A55C7" w:rsidP="008A55C7">
      <w:pPr>
        <w:pStyle w:val="FootnoteText"/>
      </w:pPr>
      <w:r>
        <w:rPr>
          <w:rStyle w:val="FootnoteReference"/>
        </w:rPr>
        <w:footnoteRef/>
      </w:r>
      <w:r>
        <w:t xml:space="preserve"> Cynthia Enloe, </w:t>
      </w:r>
      <w:r w:rsidRPr="00882E6C">
        <w:rPr>
          <w:i/>
          <w:iCs/>
        </w:rPr>
        <w:t xml:space="preserve">Bananas, Beaches and Bases: Making Feminist Sense of International Politics. </w:t>
      </w:r>
      <w:r w:rsidRPr="00882E6C">
        <w:t>(California: University of California Press</w:t>
      </w:r>
      <w:r>
        <w:t xml:space="preserve">, 2014). See also Harriet Gray &amp; Anja K Franck, “Refugees as/ at risk: The gendered and racialized underpinnings of securitization in British media narratives”, </w:t>
      </w:r>
      <w:r w:rsidRPr="000214CF">
        <w:rPr>
          <w:i/>
          <w:iCs/>
        </w:rPr>
        <w:t>Security Dialogue</w:t>
      </w:r>
      <w:r>
        <w:t>, 50:3 (2019): 275-291.</w:t>
      </w:r>
    </w:p>
  </w:footnote>
  <w:footnote w:id="3">
    <w:p w14:paraId="561043C3" w14:textId="486F68F9" w:rsidR="00CA709E" w:rsidRDefault="00CA709E">
      <w:pPr>
        <w:pStyle w:val="FootnoteText"/>
      </w:pPr>
      <w:r>
        <w:rPr>
          <w:rStyle w:val="FootnoteReference"/>
        </w:rPr>
        <w:footnoteRef/>
      </w:r>
      <w:r>
        <w:t xml:space="preserve"> Birgit </w:t>
      </w:r>
      <w:r w:rsidRPr="00CA709E">
        <w:t xml:space="preserve">Poopuu, “Dialogical Research Design: Practising Ethical, Useful and Safe(r) Research”. </w:t>
      </w:r>
      <w:r w:rsidRPr="00CA709E">
        <w:rPr>
          <w:i/>
          <w:iCs/>
        </w:rPr>
        <w:t>Social Epistemology</w:t>
      </w:r>
      <w:r w:rsidRPr="00CA709E">
        <w:t>, 34</w:t>
      </w:r>
      <w:r>
        <w:t>:</w:t>
      </w:r>
      <w:r w:rsidRPr="00CA709E">
        <w:t>1</w:t>
      </w:r>
      <w:r>
        <w:t xml:space="preserve"> (2020)</w:t>
      </w:r>
      <w:r w:rsidRPr="00CA709E">
        <w:t>: 31-42.</w:t>
      </w:r>
    </w:p>
  </w:footnote>
  <w:footnote w:id="4">
    <w:p w14:paraId="2A79C3A9" w14:textId="058A3C29" w:rsidR="00E31E8F" w:rsidRDefault="00E31E8F">
      <w:pPr>
        <w:pStyle w:val="FootnoteText"/>
      </w:pPr>
      <w:r>
        <w:rPr>
          <w:rStyle w:val="FootnoteReference"/>
        </w:rPr>
        <w:footnoteRef/>
      </w:r>
      <w:r>
        <w:t xml:space="preserve"> Judith </w:t>
      </w:r>
      <w:r w:rsidRPr="00E31E8F">
        <w:t>Butler,</w:t>
      </w:r>
      <w:r>
        <w:t xml:space="preserve"> “</w:t>
      </w:r>
      <w:r w:rsidRPr="00C5116F">
        <w:t>Rethinking Vulnerability and Resistance</w:t>
      </w:r>
      <w:r>
        <w:rPr>
          <w:i/>
          <w:iCs/>
        </w:rPr>
        <w:t>”</w:t>
      </w:r>
      <w:r w:rsidRPr="00E31E8F">
        <w:rPr>
          <w:i/>
          <w:iCs/>
        </w:rPr>
        <w:t xml:space="preserve">. </w:t>
      </w:r>
      <w:r w:rsidRPr="00E31E8F">
        <w:t>In</w:t>
      </w:r>
      <w:r>
        <w:t xml:space="preserve"> </w:t>
      </w:r>
      <w:r w:rsidRPr="00C5116F">
        <w:rPr>
          <w:i/>
          <w:iCs/>
        </w:rPr>
        <w:t>Vulnerability in Resistance</w:t>
      </w:r>
      <w:r w:rsidRPr="00E31E8F">
        <w:t xml:space="preserve">, </w:t>
      </w:r>
      <w:r>
        <w:t xml:space="preserve">eds. </w:t>
      </w:r>
      <w:r w:rsidRPr="00E31E8F">
        <w:t>Butler, J., Gambetti, Z., Sabsay, L.</w:t>
      </w:r>
      <w:r>
        <w:t xml:space="preserve"> (</w:t>
      </w:r>
      <w:r w:rsidRPr="00E31E8F">
        <w:t>USA: Duke University Press</w:t>
      </w:r>
      <w:r>
        <w:t>, 2016).</w:t>
      </w:r>
    </w:p>
  </w:footnote>
  <w:footnote w:id="5">
    <w:p w14:paraId="00D43FFB" w14:textId="5CE0B1AC" w:rsidR="00C36DF0" w:rsidRPr="00C36DF0" w:rsidRDefault="00C36DF0" w:rsidP="00C36DF0">
      <w:pPr>
        <w:pStyle w:val="FootnoteText"/>
      </w:pPr>
      <w:r>
        <w:rPr>
          <w:rStyle w:val="FootnoteReference"/>
        </w:rPr>
        <w:footnoteRef/>
      </w:r>
      <w:r>
        <w:t xml:space="preserve"> Günel </w:t>
      </w:r>
      <w:r w:rsidRPr="00357F7B">
        <w:t>Gökçe, Saiba Varma and Chika Watanabe,</w:t>
      </w:r>
      <w:r w:rsidRPr="00C36DF0">
        <w:t xml:space="preserve"> </w:t>
      </w:r>
      <w:r w:rsidRPr="00C36DF0">
        <w:rPr>
          <w:i/>
        </w:rPr>
        <w:t xml:space="preserve">A Manifesto for Patchwork Ethnography. </w:t>
      </w:r>
      <w:r w:rsidRPr="00C36DF0">
        <w:t>Member Voices, Field Sights</w:t>
      </w:r>
      <w:r>
        <w:t>, 2020</w:t>
      </w:r>
      <w:r w:rsidRPr="00C36DF0">
        <w:t>. [online] Available here:</w:t>
      </w:r>
      <w:hyperlink r:id="rId1">
        <w:r w:rsidRPr="00C36DF0">
          <w:t xml:space="preserve"> </w:t>
        </w:r>
      </w:hyperlink>
      <w:hyperlink r:id="rId2">
        <w:r w:rsidRPr="00C36DF0">
          <w:rPr>
            <w:rStyle w:val="Hyperlink"/>
          </w:rPr>
          <w:t>https://culanth.org/fieldsights/a-manifesto-for-patchwork-ethnography</w:t>
        </w:r>
      </w:hyperlink>
      <w:r w:rsidRPr="00C36DF0">
        <w:t xml:space="preserve">. </w:t>
      </w:r>
      <w:r>
        <w:t>[</w:t>
      </w:r>
      <w:r w:rsidRPr="00C36DF0">
        <w:t>Accessed 09/10/2021</w:t>
      </w:r>
      <w:r>
        <w:t>]</w:t>
      </w:r>
      <w:r w:rsidRPr="00C36DF0">
        <w:t>.</w:t>
      </w:r>
    </w:p>
    <w:p w14:paraId="6EC2FB82" w14:textId="69A73442" w:rsidR="00C36DF0" w:rsidRDefault="00C36DF0">
      <w:pPr>
        <w:pStyle w:val="FootnoteText"/>
      </w:pPr>
    </w:p>
  </w:footnote>
  <w:footnote w:id="6">
    <w:p w14:paraId="0FA81344" w14:textId="01221B84" w:rsidR="00DF3B6E" w:rsidRPr="00DF3B6E" w:rsidRDefault="00DF3B6E">
      <w:pPr>
        <w:pStyle w:val="FootnoteText"/>
      </w:pPr>
      <w:r>
        <w:rPr>
          <w:rStyle w:val="FootnoteReference"/>
        </w:rPr>
        <w:footnoteRef/>
      </w:r>
      <w:r>
        <w:t xml:space="preserve"> Martha Albertson Fineman, “The Vulnerable Subject: Anchoring Equality in the Human Condition”. </w:t>
      </w:r>
      <w:r>
        <w:rPr>
          <w:i/>
          <w:iCs/>
        </w:rPr>
        <w:t xml:space="preserve">Yale Journal of Law and Feminism, </w:t>
      </w:r>
      <w:r>
        <w:t>20:1 (2008): 1-23</w:t>
      </w:r>
      <w:r w:rsidR="00B4311B">
        <w:t xml:space="preserve"> </w:t>
      </w:r>
    </w:p>
  </w:footnote>
  <w:footnote w:id="7">
    <w:p w14:paraId="25BB9DD9" w14:textId="57FFD5C2" w:rsidR="00C36DF0" w:rsidRDefault="00C36DF0">
      <w:pPr>
        <w:pStyle w:val="FootnoteText"/>
      </w:pPr>
      <w:r>
        <w:rPr>
          <w:rStyle w:val="FootnoteReference"/>
        </w:rPr>
        <w:footnoteRef/>
      </w:r>
      <w:r>
        <w:t xml:space="preserve"> Gemma </w:t>
      </w:r>
      <w:r w:rsidRPr="00C36DF0">
        <w:t>Bird</w:t>
      </w:r>
      <w:r>
        <w:t>,</w:t>
      </w:r>
      <w:r w:rsidRPr="00C36DF0">
        <w:t xml:space="preserve"> </w:t>
      </w:r>
      <w:proofErr w:type="gramStart"/>
      <w:r w:rsidRPr="00C36DF0">
        <w:rPr>
          <w:i/>
          <w:iCs/>
        </w:rPr>
        <w:t>Changing</w:t>
      </w:r>
      <w:proofErr w:type="gramEnd"/>
      <w:r w:rsidRPr="00C36DF0">
        <w:rPr>
          <w:i/>
          <w:iCs/>
        </w:rPr>
        <w:t xml:space="preserve"> vulnerabilities on Samos: Why young men are not always the least vulnerable refugees</w:t>
      </w:r>
      <w:r w:rsidRPr="00C36DF0">
        <w:t xml:space="preserve">. </w:t>
      </w:r>
      <w:r>
        <w:t xml:space="preserve">LSE Europe Blog, 2019. </w:t>
      </w:r>
      <w:r w:rsidRPr="00C36DF0">
        <w:t xml:space="preserve">[online] Available here: </w:t>
      </w:r>
      <w:hyperlink r:id="rId3" w:history="1">
        <w:r w:rsidRPr="004971BF">
          <w:rPr>
            <w:rStyle w:val="Hyperlink"/>
          </w:rPr>
          <w:t>https://blogs.lse.ac.uk/europpblog/2019/07/12/changing-vulnerabilities-on-samos-why-young-men-are-not-always-the-least-vulnerable-refugees/</w:t>
        </w:r>
      </w:hyperlink>
      <w:r w:rsidRPr="00C36DF0">
        <w:t xml:space="preserve"> </w:t>
      </w:r>
      <w:r>
        <w:t>[</w:t>
      </w:r>
      <w:r w:rsidRPr="00C36DF0">
        <w:t>Accessed 09/10/2021</w:t>
      </w:r>
      <w:r>
        <w:t>].</w:t>
      </w:r>
    </w:p>
  </w:footnote>
  <w:footnote w:id="8">
    <w:p w14:paraId="5C94502C" w14:textId="77777777" w:rsidR="0017141C" w:rsidRDefault="0017141C" w:rsidP="0017141C">
      <w:pPr>
        <w:pStyle w:val="FootnoteText"/>
      </w:pPr>
      <w:r>
        <w:rPr>
          <w:rStyle w:val="FootnoteReference"/>
        </w:rPr>
        <w:footnoteRef/>
      </w:r>
      <w:r>
        <w:t xml:space="preserve"> </w:t>
      </w:r>
      <w:r w:rsidRPr="00C36DF0">
        <w:t>Anonymous author interview, June 2021</w:t>
      </w:r>
      <w:r>
        <w:t>.</w:t>
      </w:r>
    </w:p>
  </w:footnote>
  <w:footnote w:id="9">
    <w:p w14:paraId="0A2EEA78" w14:textId="516CF6A5" w:rsidR="00C36DF0" w:rsidRDefault="00C36DF0">
      <w:pPr>
        <w:pStyle w:val="FootnoteText"/>
      </w:pPr>
      <w:r>
        <w:rPr>
          <w:rStyle w:val="FootnoteReference"/>
        </w:rPr>
        <w:footnoteRef/>
      </w:r>
      <w:r>
        <w:t xml:space="preserve"> Lewis </w:t>
      </w:r>
      <w:r w:rsidRPr="00C36DF0">
        <w:t>Turner</w:t>
      </w:r>
      <w:r>
        <w:t>,</w:t>
      </w:r>
      <w:r w:rsidRPr="00C36DF0">
        <w:t xml:space="preserve"> </w:t>
      </w:r>
      <w:r>
        <w:t>“</w:t>
      </w:r>
      <w:r w:rsidRPr="00C36DF0">
        <w:t>Syrian refugee men as objects of humanitarian care</w:t>
      </w:r>
      <w:r>
        <w:t>”,</w:t>
      </w:r>
      <w:r w:rsidRPr="00C36DF0">
        <w:t xml:space="preserve"> International Feminist Journal of Politics, 21</w:t>
      </w:r>
      <w:r>
        <w:t>:</w:t>
      </w:r>
      <w:r w:rsidRPr="00C36DF0">
        <w:t>4</w:t>
      </w:r>
      <w:r>
        <w:t xml:space="preserve"> (2019):</w:t>
      </w:r>
      <w:r w:rsidRPr="00C36DF0">
        <w:t xml:space="preserve"> 595-816</w:t>
      </w:r>
      <w:r>
        <w:t xml:space="preserve"> at </w:t>
      </w:r>
      <w:r w:rsidRPr="00C36DF0">
        <w:t>59</w:t>
      </w:r>
      <w:r>
        <w:t>7</w:t>
      </w:r>
      <w:r w:rsidRPr="00C36DF0">
        <w:t>.</w:t>
      </w:r>
    </w:p>
  </w:footnote>
  <w:footnote w:id="10">
    <w:p w14:paraId="3F50DFBB" w14:textId="696A5DDF" w:rsidR="00D766E6" w:rsidRPr="00D766E6" w:rsidRDefault="00D766E6">
      <w:pPr>
        <w:pStyle w:val="FootnoteText"/>
      </w:pPr>
      <w:r>
        <w:rPr>
          <w:rStyle w:val="FootnoteReference"/>
        </w:rPr>
        <w:footnoteRef/>
      </w:r>
      <w:r w:rsidRPr="00D766E6">
        <w:t xml:space="preserve"> Patricia Zweig, “Exploring men’s vulnerability</w:t>
      </w:r>
      <w:r>
        <w:t xml:space="preserve"> in the global south: Methodological reflections”, </w:t>
      </w:r>
      <w:r w:rsidRPr="000214CF">
        <w:rPr>
          <w:i/>
          <w:iCs/>
        </w:rPr>
        <w:t>Area</w:t>
      </w:r>
      <w:r>
        <w:t xml:space="preserve">, </w:t>
      </w:r>
      <w:hyperlink r:id="rId4" w:history="1">
        <w:r w:rsidRPr="00CD4E03">
          <w:rPr>
            <w:rStyle w:val="Hyperlink"/>
          </w:rPr>
          <w:t>https://doi.org/10.1111/area.12751</w:t>
        </w:r>
      </w:hyperlink>
      <w:r>
        <w:t xml:space="preserve"> (2021):</w:t>
      </w:r>
      <w:r w:rsidR="006E5D77">
        <w:t>1-9 at</w:t>
      </w:r>
      <w:r>
        <w:t xml:space="preserve"> 1</w:t>
      </w:r>
    </w:p>
  </w:footnote>
  <w:footnote w:id="11">
    <w:p w14:paraId="3D06D63E" w14:textId="136CC0AB" w:rsidR="00B50040" w:rsidRPr="00B50040" w:rsidRDefault="00B50040">
      <w:pPr>
        <w:pStyle w:val="FootnoteText"/>
      </w:pPr>
      <w:r>
        <w:rPr>
          <w:rStyle w:val="FootnoteReference"/>
        </w:rPr>
        <w:footnoteRef/>
      </w:r>
      <w:r>
        <w:t xml:space="preserve"> Didier </w:t>
      </w:r>
      <w:proofErr w:type="spellStart"/>
      <w:r>
        <w:t>Fassin</w:t>
      </w:r>
      <w:proofErr w:type="spellEnd"/>
      <w:r>
        <w:t xml:space="preserve"> &amp; Richard </w:t>
      </w:r>
      <w:proofErr w:type="spellStart"/>
      <w:r>
        <w:t>Recthman</w:t>
      </w:r>
      <w:proofErr w:type="spellEnd"/>
      <w:r>
        <w:t xml:space="preserve">, </w:t>
      </w:r>
      <w:r>
        <w:rPr>
          <w:i/>
          <w:iCs/>
        </w:rPr>
        <w:t xml:space="preserve">The Empire of Trauma: An Inquiry into the Condition of Victimhood </w:t>
      </w:r>
      <w:r>
        <w:t>(Princeton: Princeton University Press, 2007), at 282.</w:t>
      </w:r>
    </w:p>
  </w:footnote>
  <w:footnote w:id="12">
    <w:p w14:paraId="120E0D9B" w14:textId="6CE9F583" w:rsidR="00A01151" w:rsidRDefault="00A01151">
      <w:pPr>
        <w:pStyle w:val="FootnoteText"/>
      </w:pPr>
      <w:r>
        <w:rPr>
          <w:rStyle w:val="FootnoteReference"/>
        </w:rPr>
        <w:footnoteRef/>
      </w:r>
      <w:r>
        <w:t xml:space="preserve"> Jane </w:t>
      </w:r>
      <w:r w:rsidRPr="00A01151">
        <w:t>Freedman</w:t>
      </w:r>
      <w:r>
        <w:t>,</w:t>
      </w:r>
      <w:r w:rsidRPr="00A01151">
        <w:t xml:space="preserve"> “Immigration, Refugees and Response”</w:t>
      </w:r>
      <w:r>
        <w:rPr>
          <w:i/>
          <w:iCs/>
        </w:rPr>
        <w:t xml:space="preserve">, </w:t>
      </w:r>
      <w:r w:rsidRPr="00A01151">
        <w:rPr>
          <w:i/>
          <w:iCs/>
        </w:rPr>
        <w:t>JCMS: Journal of Common Market Studies</w:t>
      </w:r>
      <w:r w:rsidR="000214CF">
        <w:rPr>
          <w:i/>
          <w:iCs/>
        </w:rPr>
        <w:t xml:space="preserve"> </w:t>
      </w:r>
      <w:hyperlink r:id="rId5" w:history="1">
        <w:r w:rsidR="000214CF" w:rsidRPr="00CD4E03">
          <w:rPr>
            <w:rStyle w:val="Hyperlink"/>
          </w:rPr>
          <w:t>https://doi.org/10.1111/jcms.13258</w:t>
        </w:r>
      </w:hyperlink>
      <w:r w:rsidR="000214CF">
        <w:t xml:space="preserve"> </w:t>
      </w:r>
      <w:r>
        <w:t>(2021)</w:t>
      </w:r>
      <w:r w:rsidRPr="00A01151">
        <w:t>:</w:t>
      </w:r>
      <w:r>
        <w:t xml:space="preserve"> 6.</w:t>
      </w:r>
    </w:p>
  </w:footnote>
  <w:footnote w:id="13">
    <w:p w14:paraId="5658D8DB" w14:textId="41E23BB9" w:rsidR="00045A99" w:rsidRDefault="00045A99">
      <w:pPr>
        <w:pStyle w:val="FootnoteText"/>
      </w:pPr>
      <w:r>
        <w:rPr>
          <w:rStyle w:val="FootnoteReference"/>
        </w:rPr>
        <w:footnoteRef/>
      </w:r>
      <w:r>
        <w:t xml:space="preserve"> </w:t>
      </w:r>
      <w:r w:rsidRPr="00045A99">
        <w:t>Anonymous author interview, July 2021</w:t>
      </w:r>
      <w:r>
        <w:t>.</w:t>
      </w:r>
    </w:p>
  </w:footnote>
  <w:footnote w:id="14">
    <w:p w14:paraId="19B7F31A" w14:textId="35C7C7BA" w:rsidR="00045A99" w:rsidRDefault="00045A99">
      <w:pPr>
        <w:pStyle w:val="FootnoteText"/>
      </w:pPr>
      <w:r>
        <w:rPr>
          <w:rStyle w:val="FootnoteReference"/>
        </w:rPr>
        <w:footnoteRef/>
      </w:r>
      <w:r>
        <w:t xml:space="preserve"> Jamie J. </w:t>
      </w:r>
      <w:r w:rsidRPr="00045A99">
        <w:t>Hagen, “Queering women, peace and security”</w:t>
      </w:r>
      <w:r>
        <w:rPr>
          <w:i/>
          <w:iCs/>
        </w:rPr>
        <w:t>,</w:t>
      </w:r>
      <w:r w:rsidRPr="00045A99">
        <w:rPr>
          <w:i/>
          <w:iCs/>
        </w:rPr>
        <w:t xml:space="preserve"> International Affairs</w:t>
      </w:r>
      <w:r w:rsidRPr="00045A99">
        <w:t xml:space="preserve"> 92</w:t>
      </w:r>
      <w:r>
        <w:t>:</w:t>
      </w:r>
      <w:r w:rsidRPr="00045A99">
        <w:t>2</w:t>
      </w:r>
      <w:r>
        <w:t xml:space="preserve"> (2016)</w:t>
      </w:r>
      <w:r w:rsidRPr="00045A99">
        <w:t>: 313-332</w:t>
      </w:r>
      <w:r>
        <w:t xml:space="preserve"> at 324</w:t>
      </w:r>
      <w:r w:rsidRPr="00045A99">
        <w:t>.</w:t>
      </w:r>
    </w:p>
  </w:footnote>
  <w:footnote w:id="15">
    <w:p w14:paraId="47B6C60B" w14:textId="79DF80C7" w:rsidR="00045A99" w:rsidRDefault="00045A99">
      <w:pPr>
        <w:pStyle w:val="FootnoteText"/>
      </w:pPr>
      <w:r>
        <w:rPr>
          <w:rStyle w:val="FootnoteReference"/>
        </w:rPr>
        <w:footnoteRef/>
      </w:r>
      <w:r>
        <w:t xml:space="preserve"> </w:t>
      </w:r>
      <w:r w:rsidRPr="00045A99">
        <w:rPr>
          <w:i/>
          <w:iCs/>
        </w:rPr>
        <w:t>Ibid</w:t>
      </w:r>
      <w:r>
        <w:t>.</w:t>
      </w:r>
    </w:p>
  </w:footnote>
  <w:footnote w:id="16">
    <w:p w14:paraId="193723AF" w14:textId="679A6BA3" w:rsidR="00F61B7C" w:rsidRPr="00F61B7C" w:rsidRDefault="00F61B7C">
      <w:pPr>
        <w:pStyle w:val="FootnoteText"/>
        <w:rPr>
          <w:i/>
          <w:iCs/>
        </w:rPr>
      </w:pPr>
      <w:r>
        <w:rPr>
          <w:rStyle w:val="FootnoteReference"/>
        </w:rPr>
        <w:footnoteRef/>
      </w:r>
      <w:r>
        <w:t xml:space="preserve"> </w:t>
      </w:r>
      <w:proofErr w:type="spellStart"/>
      <w:r>
        <w:t>Fassin</w:t>
      </w:r>
      <w:proofErr w:type="spellEnd"/>
      <w:r>
        <w:t xml:space="preserve"> &amp; </w:t>
      </w:r>
      <w:proofErr w:type="spellStart"/>
      <w:r>
        <w:t>Rechtman</w:t>
      </w:r>
      <w:proofErr w:type="spellEnd"/>
      <w:r>
        <w:t xml:space="preserve">, </w:t>
      </w:r>
      <w:r>
        <w:rPr>
          <w:i/>
          <w:iCs/>
        </w:rPr>
        <w:t xml:space="preserve">The Empire of Trauma. </w:t>
      </w:r>
    </w:p>
  </w:footnote>
  <w:footnote w:id="17">
    <w:p w14:paraId="66C9C34F" w14:textId="31D5A3E9" w:rsidR="00045A99" w:rsidRDefault="00045A99">
      <w:pPr>
        <w:pStyle w:val="FootnoteText"/>
      </w:pPr>
      <w:r>
        <w:rPr>
          <w:rStyle w:val="FootnoteReference"/>
        </w:rPr>
        <w:footnoteRef/>
      </w:r>
      <w:r>
        <w:t xml:space="preserve"> Freedman, </w:t>
      </w:r>
      <w:r w:rsidRPr="001B2114">
        <w:rPr>
          <w:i/>
          <w:iCs/>
        </w:rPr>
        <w:t>Immigration, Refugees and Response</w:t>
      </w:r>
      <w:r w:rsidR="001B2114">
        <w:t>.</w:t>
      </w:r>
    </w:p>
  </w:footnote>
  <w:footnote w:id="18">
    <w:p w14:paraId="416FACC4" w14:textId="3BBC9497" w:rsidR="001B2114" w:rsidRDefault="001B2114">
      <w:pPr>
        <w:pStyle w:val="FootnoteText"/>
      </w:pPr>
      <w:r>
        <w:rPr>
          <w:rStyle w:val="FootnoteReference"/>
        </w:rPr>
        <w:footnoteRef/>
      </w:r>
      <w:r>
        <w:t xml:space="preserve"> Enloe, </w:t>
      </w:r>
      <w:r w:rsidRPr="001B2114">
        <w:rPr>
          <w:i/>
          <w:iCs/>
        </w:rPr>
        <w:t>Bananas, Beaches and Bases</w:t>
      </w:r>
      <w:r>
        <w:t>.</w:t>
      </w:r>
    </w:p>
  </w:footnote>
  <w:footnote w:id="19">
    <w:p w14:paraId="7B01B809" w14:textId="7C12A1B4" w:rsidR="00E25C97" w:rsidRPr="00E25C97" w:rsidRDefault="00E25C97">
      <w:pPr>
        <w:pStyle w:val="FootnoteText"/>
      </w:pPr>
      <w:r>
        <w:rPr>
          <w:rStyle w:val="FootnoteReference"/>
        </w:rPr>
        <w:footnoteRef/>
      </w:r>
      <w:r>
        <w:t xml:space="preserve"> Mengia Tschalaer, “Victimhood and femininities in Black lesbian asylum cases in Germany”, </w:t>
      </w:r>
      <w:r>
        <w:rPr>
          <w:i/>
          <w:iCs/>
        </w:rPr>
        <w:t xml:space="preserve">Journal of Ethnic and Migration Studies </w:t>
      </w:r>
      <w:r>
        <w:t>47:15: 3531-3548 at 3532.</w:t>
      </w:r>
    </w:p>
  </w:footnote>
  <w:footnote w:id="20">
    <w:p w14:paraId="33C6CD78" w14:textId="2E4420AA" w:rsidR="00253910" w:rsidRPr="00253910" w:rsidRDefault="00253910">
      <w:pPr>
        <w:pStyle w:val="FootnoteText"/>
        <w:rPr>
          <w:i/>
          <w:iCs/>
        </w:rPr>
      </w:pPr>
      <w:r>
        <w:rPr>
          <w:rStyle w:val="FootnoteReference"/>
        </w:rPr>
        <w:footnoteRef/>
      </w:r>
      <w:r>
        <w:t xml:space="preserve"> </w:t>
      </w:r>
      <w:r>
        <w:rPr>
          <w:i/>
          <w:iCs/>
        </w:rPr>
        <w:t>Ibid.</w:t>
      </w:r>
    </w:p>
  </w:footnote>
  <w:footnote w:id="21">
    <w:p w14:paraId="311C6D0A" w14:textId="71688F28" w:rsidR="00CF3798" w:rsidRPr="00CF3798" w:rsidRDefault="00CF3798">
      <w:pPr>
        <w:pStyle w:val="FootnoteText"/>
      </w:pPr>
      <w:r>
        <w:rPr>
          <w:rStyle w:val="FootnoteReference"/>
        </w:rPr>
        <w:footnoteRef/>
      </w:r>
      <w:r>
        <w:t xml:space="preserve"> See Alyson M. Cole, </w:t>
      </w:r>
      <w:r>
        <w:rPr>
          <w:i/>
          <w:iCs/>
        </w:rPr>
        <w:t xml:space="preserve">The Cult of True </w:t>
      </w:r>
      <w:proofErr w:type="gramStart"/>
      <w:r>
        <w:rPr>
          <w:i/>
          <w:iCs/>
        </w:rPr>
        <w:t>Victimhood :</w:t>
      </w:r>
      <w:proofErr w:type="gramEnd"/>
      <w:r>
        <w:rPr>
          <w:i/>
          <w:iCs/>
        </w:rPr>
        <w:t xml:space="preserve"> From the War on Welfare to the War on Terror. </w:t>
      </w:r>
      <w:r>
        <w:t xml:space="preserve">(California: California University Press, 2007), for a discussion of the conception of ‘true victimhood’ and the role of gender and feminization.  </w:t>
      </w:r>
    </w:p>
  </w:footnote>
  <w:footnote w:id="22">
    <w:p w14:paraId="5192B151" w14:textId="209D16E1" w:rsidR="001B2114" w:rsidRDefault="001B2114">
      <w:pPr>
        <w:pStyle w:val="FootnoteText"/>
      </w:pPr>
      <w:r>
        <w:rPr>
          <w:rStyle w:val="FootnoteReference"/>
        </w:rPr>
        <w:footnoteRef/>
      </w:r>
      <w:r>
        <w:t xml:space="preserve"> </w:t>
      </w:r>
      <w:r w:rsidRPr="001B2114">
        <w:t>Anonymous author interview, July 2021</w:t>
      </w:r>
      <w:r>
        <w:t>.</w:t>
      </w:r>
    </w:p>
  </w:footnote>
  <w:footnote w:id="23">
    <w:p w14:paraId="2A865622" w14:textId="24CE4A20" w:rsidR="00B807C0" w:rsidRPr="00B807C0" w:rsidRDefault="00B807C0">
      <w:pPr>
        <w:pStyle w:val="FootnoteText"/>
      </w:pPr>
      <w:r>
        <w:rPr>
          <w:rStyle w:val="FootnoteReference"/>
        </w:rPr>
        <w:footnoteRef/>
      </w:r>
      <w:r>
        <w:t xml:space="preserve"> Cole, </w:t>
      </w:r>
      <w:r>
        <w:rPr>
          <w:i/>
          <w:iCs/>
        </w:rPr>
        <w:t xml:space="preserve">The Cult of True Victimhood, </w:t>
      </w:r>
      <w:r w:rsidR="008155E7">
        <w:t>170.</w:t>
      </w:r>
    </w:p>
  </w:footnote>
  <w:footnote w:id="24">
    <w:p w14:paraId="36882F11" w14:textId="3A5F42F8" w:rsidR="001B2114" w:rsidRDefault="001B2114">
      <w:pPr>
        <w:pStyle w:val="FootnoteText"/>
      </w:pPr>
      <w:r>
        <w:rPr>
          <w:rStyle w:val="FootnoteReference"/>
        </w:rPr>
        <w:footnoteRef/>
      </w:r>
      <w:r>
        <w:t xml:space="preserve"> </w:t>
      </w:r>
      <w:r w:rsidRPr="001B2114">
        <w:rPr>
          <w:i/>
          <w:iCs/>
        </w:rPr>
        <w:t>Ibid</w:t>
      </w:r>
      <w:r>
        <w:t>.</w:t>
      </w:r>
    </w:p>
  </w:footnote>
  <w:footnote w:id="25">
    <w:p w14:paraId="7A5311B8" w14:textId="6B1426DB" w:rsidR="001B2114" w:rsidRDefault="001B2114">
      <w:pPr>
        <w:pStyle w:val="FootnoteText"/>
      </w:pPr>
      <w:r>
        <w:rPr>
          <w:rStyle w:val="FootnoteReference"/>
        </w:rPr>
        <w:footnoteRef/>
      </w:r>
      <w:r>
        <w:t xml:space="preserve"> Gemma </w:t>
      </w:r>
      <w:r w:rsidRPr="001B2114">
        <w:t>Bird</w:t>
      </w:r>
      <w:r w:rsidR="00071DC4">
        <w:t xml:space="preserve"> et al,</w:t>
      </w:r>
      <w:r w:rsidR="00071DC4" w:rsidRPr="00071DC4">
        <w:t xml:space="preserve"> </w:t>
      </w:r>
      <w:r w:rsidR="00071DC4">
        <w:t>“</w:t>
      </w:r>
      <w:r w:rsidR="00071DC4" w:rsidRPr="00071DC4">
        <w:t>The ‘Badlands’ of the ‘Balkan Route’: Policy and Spatial Effects on Urban Refugee Housing</w:t>
      </w:r>
      <w:r w:rsidR="00071DC4">
        <w:t>”,</w:t>
      </w:r>
      <w:r w:rsidR="00071DC4" w:rsidRPr="00071DC4">
        <w:t xml:space="preserve"> </w:t>
      </w:r>
      <w:r w:rsidR="00071DC4" w:rsidRPr="00071DC4">
        <w:rPr>
          <w:i/>
          <w:iCs/>
        </w:rPr>
        <w:t>Global Policy</w:t>
      </w:r>
      <w:r w:rsidR="00071DC4">
        <w:t xml:space="preserve"> </w:t>
      </w:r>
      <w:r w:rsidR="00071DC4" w:rsidRPr="00071DC4">
        <w:t>12</w:t>
      </w:r>
      <w:r w:rsidR="00071DC4">
        <w:t>:2</w:t>
      </w:r>
      <w:r w:rsidR="00071DC4" w:rsidRPr="00071DC4">
        <w:t xml:space="preserve"> (2</w:t>
      </w:r>
      <w:r w:rsidR="00071DC4">
        <w:t>021</w:t>
      </w:r>
      <w:r w:rsidR="00071DC4" w:rsidRPr="00071DC4">
        <w:t>): 28-40.</w:t>
      </w:r>
    </w:p>
  </w:footnote>
  <w:footnote w:id="26">
    <w:p w14:paraId="5C7C3588" w14:textId="3ED0CB4D" w:rsidR="001F33FD" w:rsidRDefault="001F33FD">
      <w:pPr>
        <w:pStyle w:val="FootnoteText"/>
      </w:pPr>
      <w:r>
        <w:rPr>
          <w:rStyle w:val="FootnoteReference"/>
        </w:rPr>
        <w:footnoteRef/>
      </w:r>
      <w:r>
        <w:t xml:space="preserve"> Mengia Tschalaer, “Victimhood and femininities in Black lesbian asylum cases in Germany”, </w:t>
      </w:r>
      <w:r>
        <w:rPr>
          <w:i/>
          <w:iCs/>
        </w:rPr>
        <w:t xml:space="preserve">Journal of Ethnic and Migration Studies </w:t>
      </w:r>
      <w:r>
        <w:t>47:15: 3531-3548 at 3532.</w:t>
      </w:r>
    </w:p>
  </w:footnote>
  <w:footnote w:id="27">
    <w:p w14:paraId="21F5BD66" w14:textId="256E17B8" w:rsidR="00E94989" w:rsidRDefault="00E94989">
      <w:pPr>
        <w:pStyle w:val="FootnoteText"/>
      </w:pPr>
      <w:r>
        <w:rPr>
          <w:rStyle w:val="FootnoteReference"/>
        </w:rPr>
        <w:footnoteRef/>
      </w:r>
      <w:r>
        <w:t xml:space="preserve"> For discussions of risk and masculinity</w:t>
      </w:r>
      <w:r w:rsidR="00696F2C">
        <w:t>,</w:t>
      </w:r>
      <w:r>
        <w:t xml:space="preserve"> see: </w:t>
      </w:r>
      <w:r w:rsidR="006E5D77">
        <w:t xml:space="preserve">Harriet Gray &amp; Anja K Franck, “Refugees as/ at risk: The gendered and racialized underpinnings of securitization in British media narratives”, </w:t>
      </w:r>
      <w:r w:rsidR="006E5D77" w:rsidRPr="000214CF">
        <w:rPr>
          <w:i/>
          <w:iCs/>
        </w:rPr>
        <w:t>Security Dialogue</w:t>
      </w:r>
      <w:r w:rsidR="006E5D77">
        <w:t xml:space="preserve">, 50:3 (2019): 275-291; and </w:t>
      </w:r>
      <w:r w:rsidR="006E5D77" w:rsidRPr="00D766E6">
        <w:t>Patricia Zweig, “Exploring men’s vulnerability</w:t>
      </w:r>
      <w:r w:rsidR="006E5D77">
        <w:t xml:space="preserve"> in the global south: Methodological reflections”, </w:t>
      </w:r>
      <w:r w:rsidR="006E5D77" w:rsidRPr="000214CF">
        <w:rPr>
          <w:i/>
          <w:iCs/>
        </w:rPr>
        <w:t>Area</w:t>
      </w:r>
      <w:r w:rsidR="006E5D77">
        <w:t xml:space="preserve">, </w:t>
      </w:r>
      <w:hyperlink r:id="rId6" w:history="1">
        <w:r w:rsidR="006E5D77" w:rsidRPr="00CD4E03">
          <w:rPr>
            <w:rStyle w:val="Hyperlink"/>
          </w:rPr>
          <w:t>https://doi.org/10.1111/area.12751</w:t>
        </w:r>
      </w:hyperlink>
      <w:r w:rsidR="006E5D77">
        <w:t xml:space="preserve"> (2021):1-9</w:t>
      </w:r>
      <w:r w:rsidR="00696F2C">
        <w:t>.</w:t>
      </w:r>
    </w:p>
  </w:footnote>
  <w:footnote w:id="28">
    <w:p w14:paraId="064CC740" w14:textId="1FB29995" w:rsidR="001B2114" w:rsidRDefault="001B2114">
      <w:pPr>
        <w:pStyle w:val="FootnoteText"/>
      </w:pPr>
      <w:r>
        <w:rPr>
          <w:rStyle w:val="FootnoteReference"/>
        </w:rPr>
        <w:footnoteRef/>
      </w:r>
      <w:r>
        <w:t xml:space="preserve"> Freedman, </w:t>
      </w:r>
      <w:r w:rsidRPr="001B2114">
        <w:rPr>
          <w:i/>
          <w:iCs/>
        </w:rPr>
        <w:t>Immigration, Refugees and Response</w:t>
      </w:r>
      <w:r w:rsidRPr="001B2114">
        <w:t>.</w:t>
      </w:r>
    </w:p>
  </w:footnote>
  <w:footnote w:id="29">
    <w:p w14:paraId="69554426" w14:textId="497EF62C" w:rsidR="008C0F3B" w:rsidRPr="00EE1BA3" w:rsidRDefault="008C0F3B">
      <w:pPr>
        <w:pStyle w:val="FootnoteText"/>
      </w:pPr>
      <w:r>
        <w:rPr>
          <w:rStyle w:val="FootnoteReference"/>
        </w:rPr>
        <w:footnoteRef/>
      </w:r>
      <w:r>
        <w:t xml:space="preserve"> Alyson Cole, “All of Us Are Vulnerable, But Some Are More Vulnerable than Others: The Political Ambiguity of Vulnerability </w:t>
      </w:r>
      <w:r w:rsidR="00EE1BA3">
        <w:t xml:space="preserve">Studies, an Ambivalent Critique”, </w:t>
      </w:r>
      <w:r w:rsidR="00EE1BA3">
        <w:rPr>
          <w:i/>
          <w:iCs/>
        </w:rPr>
        <w:t xml:space="preserve">Critical Horizons </w:t>
      </w:r>
      <w:r w:rsidR="00EE1BA3">
        <w:t>17:2: 260-277 at 261.</w:t>
      </w:r>
    </w:p>
  </w:footnote>
  <w:footnote w:id="30">
    <w:p w14:paraId="5D5F3D6E" w14:textId="4AB7CAD4" w:rsidR="001B2114" w:rsidRDefault="001B2114">
      <w:pPr>
        <w:pStyle w:val="FootnoteText"/>
      </w:pPr>
      <w:r>
        <w:rPr>
          <w:rStyle w:val="FootnoteReference"/>
        </w:rPr>
        <w:footnoteRef/>
      </w:r>
      <w:r>
        <w:t xml:space="preserve"> Enloe, </w:t>
      </w:r>
      <w:r w:rsidRPr="001B2114">
        <w:rPr>
          <w:i/>
          <w:iCs/>
        </w:rPr>
        <w:t>Bananas, Beaches and Bases</w:t>
      </w:r>
      <w:r>
        <w:t>.</w:t>
      </w:r>
    </w:p>
  </w:footnote>
  <w:footnote w:id="31">
    <w:p w14:paraId="0E4A267E" w14:textId="65E047FC" w:rsidR="001B2114" w:rsidRDefault="001B2114">
      <w:pPr>
        <w:pStyle w:val="FootnoteText"/>
      </w:pPr>
      <w:r>
        <w:rPr>
          <w:rStyle w:val="FootnoteReference"/>
        </w:rPr>
        <w:footnoteRef/>
      </w:r>
      <w:r>
        <w:t xml:space="preserve"> Hagen, </w:t>
      </w:r>
      <w:r w:rsidRPr="001B2114">
        <w:rPr>
          <w:i/>
          <w:iCs/>
        </w:rPr>
        <w:t>Queering women, peace and security</w:t>
      </w:r>
      <w:r>
        <w:t>, 318.</w:t>
      </w:r>
    </w:p>
  </w:footnote>
  <w:footnote w:id="32">
    <w:p w14:paraId="05B00E3B" w14:textId="2E25B75E" w:rsidR="001B2114" w:rsidRDefault="001B2114">
      <w:pPr>
        <w:pStyle w:val="FootnoteText"/>
      </w:pPr>
      <w:r>
        <w:rPr>
          <w:rStyle w:val="FootnoteReference"/>
        </w:rPr>
        <w:footnoteRef/>
      </w:r>
      <w:r>
        <w:t xml:space="preserve"> </w:t>
      </w:r>
      <w:r w:rsidRPr="001B2114">
        <w:t>Anonymous author interview, September 2021</w:t>
      </w:r>
      <w:r>
        <w:t>.</w:t>
      </w:r>
    </w:p>
  </w:footnote>
  <w:footnote w:id="33">
    <w:p w14:paraId="52B70E88" w14:textId="11452A22" w:rsidR="00FD5E09" w:rsidRDefault="001B2114">
      <w:pPr>
        <w:pStyle w:val="FootnoteText"/>
      </w:pPr>
      <w:r>
        <w:rPr>
          <w:rStyle w:val="FootnoteReference"/>
        </w:rPr>
        <w:footnoteRef/>
      </w:r>
      <w:r>
        <w:t xml:space="preserve"> Deanna </w:t>
      </w:r>
      <w:r w:rsidRPr="001B2114">
        <w:t xml:space="preserve">Dadusc </w:t>
      </w:r>
      <w:r>
        <w:t>and</w:t>
      </w:r>
      <w:r w:rsidRPr="001B2114">
        <w:t xml:space="preserve"> </w:t>
      </w:r>
      <w:r>
        <w:t xml:space="preserve">Pierpaolo </w:t>
      </w:r>
      <w:r w:rsidRPr="001B2114">
        <w:t>Mudu</w:t>
      </w:r>
      <w:r>
        <w:t>,</w:t>
      </w:r>
      <w:r w:rsidRPr="001B2114">
        <w:t xml:space="preserve"> </w:t>
      </w:r>
      <w:r>
        <w:t>“</w:t>
      </w:r>
      <w:r w:rsidRPr="001B2114">
        <w:t>Care without Control: The Humanitarian Industrial Complex and the Criminalisation of Solidarity</w:t>
      </w:r>
      <w:r>
        <w:rPr>
          <w:i/>
          <w:iCs/>
        </w:rPr>
        <w:t>”</w:t>
      </w:r>
      <w:r>
        <w:t>,</w:t>
      </w:r>
      <w:r w:rsidRPr="001B2114">
        <w:t xml:space="preserve"> </w:t>
      </w:r>
      <w:r w:rsidRPr="001B2114">
        <w:rPr>
          <w:i/>
          <w:iCs/>
        </w:rPr>
        <w:t>Geopolitics</w:t>
      </w:r>
      <w:r w:rsidRPr="001B2114">
        <w:t xml:space="preserve"> </w:t>
      </w:r>
      <w:r>
        <w:t xml:space="preserve">(2020): 11. </w:t>
      </w:r>
      <w:r w:rsidR="00655665">
        <w:t xml:space="preserve">See also </w:t>
      </w:r>
      <w:r w:rsidR="00FD5E09">
        <w:t xml:space="preserve">Gemma Bird &amp; Davide Schmid, “Humanitarianism and the Migration Fix: On the Implication of NGOs in Racial Capitalism and the Management of Surplus Populations”, </w:t>
      </w:r>
      <w:r w:rsidR="00FD5E09" w:rsidRPr="00FD5E09">
        <w:rPr>
          <w:i/>
          <w:iCs/>
        </w:rPr>
        <w:t>Geopolitics</w:t>
      </w:r>
      <w:r w:rsidR="00FD5E09">
        <w:t xml:space="preserve"> </w:t>
      </w:r>
      <w:hyperlink r:id="rId7" w:history="1">
        <w:r w:rsidR="00696F2C" w:rsidRPr="00CD4E03">
          <w:rPr>
            <w:rStyle w:val="Hyperlink"/>
          </w:rPr>
          <w:t>https://doi.org/10.1080/14650045.2021.2008361</w:t>
        </w:r>
      </w:hyperlink>
      <w:r w:rsidR="00696F2C">
        <w:t xml:space="preserve"> </w:t>
      </w:r>
      <w:r w:rsidR="00FD5E09">
        <w:t>(2021)</w:t>
      </w:r>
      <w:r w:rsidR="00696F2C">
        <w:t>.</w:t>
      </w:r>
    </w:p>
  </w:footnote>
  <w:footnote w:id="34">
    <w:p w14:paraId="491ED005" w14:textId="0B186F78" w:rsidR="00071DC4" w:rsidRDefault="00071DC4">
      <w:pPr>
        <w:pStyle w:val="FootnoteText"/>
      </w:pPr>
      <w:r>
        <w:rPr>
          <w:rStyle w:val="FootnoteReference"/>
        </w:rPr>
        <w:footnoteRef/>
      </w:r>
      <w:r>
        <w:t xml:space="preserve"> Butler, </w:t>
      </w:r>
      <w:r w:rsidRPr="00071DC4">
        <w:rPr>
          <w:i/>
          <w:iCs/>
        </w:rPr>
        <w:t>Rethinking Vulnerability and Resistance</w:t>
      </w:r>
      <w:r>
        <w:t>, 3.</w:t>
      </w:r>
    </w:p>
  </w:footnote>
  <w:footnote w:id="35">
    <w:p w14:paraId="27279E8B" w14:textId="09249641" w:rsidR="00071DC4" w:rsidRDefault="00071DC4">
      <w:pPr>
        <w:pStyle w:val="FootnoteText"/>
      </w:pPr>
      <w:r>
        <w:rPr>
          <w:rStyle w:val="FootnoteReference"/>
        </w:rPr>
        <w:footnoteRef/>
      </w:r>
      <w:r>
        <w:t xml:space="preserve"> Poopuu, </w:t>
      </w:r>
      <w:r w:rsidRPr="00071DC4">
        <w:rPr>
          <w:i/>
          <w:iCs/>
        </w:rPr>
        <w:t>Dialogical Research Design</w:t>
      </w:r>
      <w:r>
        <w:t>, 32.</w:t>
      </w:r>
    </w:p>
  </w:footnote>
  <w:footnote w:id="36">
    <w:p w14:paraId="2B30E1D2" w14:textId="0D3F41A8" w:rsidR="00C17961" w:rsidRDefault="00C17961">
      <w:pPr>
        <w:pStyle w:val="FootnoteText"/>
      </w:pPr>
      <w:r>
        <w:rPr>
          <w:rStyle w:val="FootnoteReference"/>
        </w:rPr>
        <w:footnoteRef/>
      </w:r>
      <w:r>
        <w:t xml:space="preserve"> </w:t>
      </w:r>
      <w:r w:rsidRPr="00C17961">
        <w:rPr>
          <w:i/>
          <w:iCs/>
        </w:rPr>
        <w:t>Ibid</w:t>
      </w:r>
      <w:r>
        <w:t>.</w:t>
      </w:r>
    </w:p>
  </w:footnote>
  <w:footnote w:id="37">
    <w:p w14:paraId="7EEDAC02" w14:textId="008C6698" w:rsidR="009D72C5" w:rsidRDefault="009D72C5">
      <w:pPr>
        <w:pStyle w:val="FootnoteText"/>
      </w:pPr>
      <w:r>
        <w:rPr>
          <w:rStyle w:val="FootnoteReference"/>
        </w:rPr>
        <w:footnoteRef/>
      </w:r>
      <w:r>
        <w:t xml:space="preserve"> </w:t>
      </w:r>
      <w:r w:rsidRPr="009D72C5">
        <w:t>Anonymous author interview, September 2021</w:t>
      </w:r>
      <w:r>
        <w:t>.</w:t>
      </w:r>
    </w:p>
  </w:footnote>
  <w:footnote w:id="38">
    <w:p w14:paraId="350E6140" w14:textId="74CB3B67" w:rsidR="009D72C5" w:rsidRDefault="009D72C5">
      <w:pPr>
        <w:pStyle w:val="FootnoteText"/>
      </w:pPr>
      <w:r>
        <w:rPr>
          <w:rStyle w:val="FootnoteReference"/>
        </w:rPr>
        <w:footnoteRef/>
      </w:r>
      <w:r>
        <w:t xml:space="preserve"> Bird, </w:t>
      </w:r>
      <w:r w:rsidRPr="009D72C5">
        <w:rPr>
          <w:i/>
          <w:iCs/>
        </w:rPr>
        <w:t>Changing vulnerabilities on Samos</w:t>
      </w:r>
      <w:r>
        <w:rPr>
          <w:i/>
          <w:iCs/>
        </w:rPr>
        <w:t>.</w:t>
      </w:r>
    </w:p>
  </w:footnote>
  <w:footnote w:id="39">
    <w:p w14:paraId="01991F12" w14:textId="33CC2114" w:rsidR="009D72C5" w:rsidRDefault="009D72C5">
      <w:pPr>
        <w:pStyle w:val="FootnoteText"/>
      </w:pPr>
      <w:r>
        <w:rPr>
          <w:rStyle w:val="FootnoteReference"/>
        </w:rPr>
        <w:footnoteRef/>
      </w:r>
      <w:r>
        <w:t xml:space="preserve"> </w:t>
      </w:r>
      <w:r w:rsidRPr="009D72C5">
        <w:t>Anonymous author interview, June 2021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8D"/>
    <w:rsid w:val="0002040C"/>
    <w:rsid w:val="000214CF"/>
    <w:rsid w:val="00022EAA"/>
    <w:rsid w:val="00031270"/>
    <w:rsid w:val="00037AA4"/>
    <w:rsid w:val="00040E58"/>
    <w:rsid w:val="00045A99"/>
    <w:rsid w:val="00060390"/>
    <w:rsid w:val="0006546A"/>
    <w:rsid w:val="00071DC4"/>
    <w:rsid w:val="0008538E"/>
    <w:rsid w:val="000910B3"/>
    <w:rsid w:val="000B32C4"/>
    <w:rsid w:val="000B4096"/>
    <w:rsid w:val="000C1F33"/>
    <w:rsid w:val="000C655C"/>
    <w:rsid w:val="000D1F18"/>
    <w:rsid w:val="000F1597"/>
    <w:rsid w:val="00106FBC"/>
    <w:rsid w:val="001159F3"/>
    <w:rsid w:val="00115B30"/>
    <w:rsid w:val="00123783"/>
    <w:rsid w:val="00126CF2"/>
    <w:rsid w:val="00143E5D"/>
    <w:rsid w:val="00162276"/>
    <w:rsid w:val="0017141C"/>
    <w:rsid w:val="00193AA3"/>
    <w:rsid w:val="00195CD0"/>
    <w:rsid w:val="001A762F"/>
    <w:rsid w:val="001A7F28"/>
    <w:rsid w:val="001B2114"/>
    <w:rsid w:val="001B2429"/>
    <w:rsid w:val="001B4847"/>
    <w:rsid w:val="001B7A32"/>
    <w:rsid w:val="001C549B"/>
    <w:rsid w:val="001E0E68"/>
    <w:rsid w:val="001F1F55"/>
    <w:rsid w:val="001F33FD"/>
    <w:rsid w:val="0023185D"/>
    <w:rsid w:val="00253910"/>
    <w:rsid w:val="00257E70"/>
    <w:rsid w:val="00267C95"/>
    <w:rsid w:val="0027376D"/>
    <w:rsid w:val="002E3E26"/>
    <w:rsid w:val="00314431"/>
    <w:rsid w:val="00331E9B"/>
    <w:rsid w:val="00333A3C"/>
    <w:rsid w:val="00346076"/>
    <w:rsid w:val="00356F9E"/>
    <w:rsid w:val="00357F7B"/>
    <w:rsid w:val="0038039E"/>
    <w:rsid w:val="003841CA"/>
    <w:rsid w:val="00393510"/>
    <w:rsid w:val="00397B79"/>
    <w:rsid w:val="003B135F"/>
    <w:rsid w:val="003B6FEC"/>
    <w:rsid w:val="003B7C0B"/>
    <w:rsid w:val="00400BDD"/>
    <w:rsid w:val="00441FDE"/>
    <w:rsid w:val="00453F0A"/>
    <w:rsid w:val="00487AC7"/>
    <w:rsid w:val="00487DC4"/>
    <w:rsid w:val="004973DD"/>
    <w:rsid w:val="004D6826"/>
    <w:rsid w:val="00502D13"/>
    <w:rsid w:val="005038CA"/>
    <w:rsid w:val="00510039"/>
    <w:rsid w:val="00556BCF"/>
    <w:rsid w:val="00575339"/>
    <w:rsid w:val="0058501B"/>
    <w:rsid w:val="005D5D8C"/>
    <w:rsid w:val="005F2BFD"/>
    <w:rsid w:val="00602908"/>
    <w:rsid w:val="006237B2"/>
    <w:rsid w:val="00636A72"/>
    <w:rsid w:val="00641386"/>
    <w:rsid w:val="00655665"/>
    <w:rsid w:val="00667D7A"/>
    <w:rsid w:val="00673794"/>
    <w:rsid w:val="00687802"/>
    <w:rsid w:val="00696F2C"/>
    <w:rsid w:val="006A7BF6"/>
    <w:rsid w:val="006B30A0"/>
    <w:rsid w:val="006C5AC6"/>
    <w:rsid w:val="006E12FF"/>
    <w:rsid w:val="006E2DA4"/>
    <w:rsid w:val="006E5D77"/>
    <w:rsid w:val="006F50ED"/>
    <w:rsid w:val="007306E0"/>
    <w:rsid w:val="007423DD"/>
    <w:rsid w:val="00755253"/>
    <w:rsid w:val="00766CBE"/>
    <w:rsid w:val="0078335A"/>
    <w:rsid w:val="007A186D"/>
    <w:rsid w:val="007A4AD5"/>
    <w:rsid w:val="007C1B14"/>
    <w:rsid w:val="007E49D2"/>
    <w:rsid w:val="007E7B25"/>
    <w:rsid w:val="008006D6"/>
    <w:rsid w:val="00802F79"/>
    <w:rsid w:val="0080468B"/>
    <w:rsid w:val="008155E7"/>
    <w:rsid w:val="008324A8"/>
    <w:rsid w:val="00836A4D"/>
    <w:rsid w:val="0085710C"/>
    <w:rsid w:val="00882E6C"/>
    <w:rsid w:val="0089332A"/>
    <w:rsid w:val="008A55C7"/>
    <w:rsid w:val="008C0F3B"/>
    <w:rsid w:val="008E383B"/>
    <w:rsid w:val="009127BC"/>
    <w:rsid w:val="00912962"/>
    <w:rsid w:val="00914F93"/>
    <w:rsid w:val="00935F6B"/>
    <w:rsid w:val="00937190"/>
    <w:rsid w:val="00940AC3"/>
    <w:rsid w:val="009527A7"/>
    <w:rsid w:val="0096698D"/>
    <w:rsid w:val="009775D2"/>
    <w:rsid w:val="00980867"/>
    <w:rsid w:val="00996D0D"/>
    <w:rsid w:val="009A0B6E"/>
    <w:rsid w:val="009A5699"/>
    <w:rsid w:val="009D72C5"/>
    <w:rsid w:val="009E5156"/>
    <w:rsid w:val="00A00A0A"/>
    <w:rsid w:val="00A01151"/>
    <w:rsid w:val="00A12772"/>
    <w:rsid w:val="00A20353"/>
    <w:rsid w:val="00A43F03"/>
    <w:rsid w:val="00A664B7"/>
    <w:rsid w:val="00A72414"/>
    <w:rsid w:val="00A90A6C"/>
    <w:rsid w:val="00AA41C2"/>
    <w:rsid w:val="00AB46FF"/>
    <w:rsid w:val="00AC1A7E"/>
    <w:rsid w:val="00AC6EC1"/>
    <w:rsid w:val="00B07F7E"/>
    <w:rsid w:val="00B2510F"/>
    <w:rsid w:val="00B40B6D"/>
    <w:rsid w:val="00B4311B"/>
    <w:rsid w:val="00B452F4"/>
    <w:rsid w:val="00B50040"/>
    <w:rsid w:val="00B62A52"/>
    <w:rsid w:val="00B63AD5"/>
    <w:rsid w:val="00B66A70"/>
    <w:rsid w:val="00B807C0"/>
    <w:rsid w:val="00B83DBA"/>
    <w:rsid w:val="00B90991"/>
    <w:rsid w:val="00B974E2"/>
    <w:rsid w:val="00BC2D0E"/>
    <w:rsid w:val="00BC6FA0"/>
    <w:rsid w:val="00BE2389"/>
    <w:rsid w:val="00BE4F13"/>
    <w:rsid w:val="00BF2FF1"/>
    <w:rsid w:val="00C0047C"/>
    <w:rsid w:val="00C17961"/>
    <w:rsid w:val="00C26988"/>
    <w:rsid w:val="00C32E77"/>
    <w:rsid w:val="00C33EEF"/>
    <w:rsid w:val="00C36DF0"/>
    <w:rsid w:val="00C4454B"/>
    <w:rsid w:val="00C5116F"/>
    <w:rsid w:val="00C646E1"/>
    <w:rsid w:val="00C96645"/>
    <w:rsid w:val="00CA709E"/>
    <w:rsid w:val="00CB2592"/>
    <w:rsid w:val="00CC2350"/>
    <w:rsid w:val="00CC3232"/>
    <w:rsid w:val="00CC6CBC"/>
    <w:rsid w:val="00CF3798"/>
    <w:rsid w:val="00D12092"/>
    <w:rsid w:val="00D13783"/>
    <w:rsid w:val="00D1499E"/>
    <w:rsid w:val="00D554D9"/>
    <w:rsid w:val="00D766E6"/>
    <w:rsid w:val="00DA1A4D"/>
    <w:rsid w:val="00DA5368"/>
    <w:rsid w:val="00DD7394"/>
    <w:rsid w:val="00DE7FC9"/>
    <w:rsid w:val="00DF3B6E"/>
    <w:rsid w:val="00E21B53"/>
    <w:rsid w:val="00E23D46"/>
    <w:rsid w:val="00E25C97"/>
    <w:rsid w:val="00E300BF"/>
    <w:rsid w:val="00E31E8F"/>
    <w:rsid w:val="00E34C08"/>
    <w:rsid w:val="00E370ED"/>
    <w:rsid w:val="00E400CB"/>
    <w:rsid w:val="00E46ABF"/>
    <w:rsid w:val="00E54654"/>
    <w:rsid w:val="00E92764"/>
    <w:rsid w:val="00E92945"/>
    <w:rsid w:val="00E94989"/>
    <w:rsid w:val="00EA06BD"/>
    <w:rsid w:val="00EA2819"/>
    <w:rsid w:val="00EE1BA3"/>
    <w:rsid w:val="00EE470C"/>
    <w:rsid w:val="00F11B22"/>
    <w:rsid w:val="00F23A4F"/>
    <w:rsid w:val="00F40881"/>
    <w:rsid w:val="00F415B1"/>
    <w:rsid w:val="00F5168D"/>
    <w:rsid w:val="00F61B7C"/>
    <w:rsid w:val="00F65C18"/>
    <w:rsid w:val="00F66040"/>
    <w:rsid w:val="00FB02B1"/>
    <w:rsid w:val="00FC426B"/>
    <w:rsid w:val="00FC6E4E"/>
    <w:rsid w:val="00FD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9D44"/>
  <w15:chartTrackingRefBased/>
  <w15:docId w15:val="{A8F37FCA-5BDE-4E23-B6E8-7B4C5722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4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4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F13"/>
    <w:rPr>
      <w:sz w:val="20"/>
      <w:szCs w:val="20"/>
    </w:rPr>
  </w:style>
  <w:style w:type="character" w:styleId="FootnoteReference">
    <w:name w:val="footnote reference"/>
    <w:basedOn w:val="DefaultParagraphFont"/>
    <w:uiPriority w:val="99"/>
    <w:semiHidden/>
    <w:unhideWhenUsed/>
    <w:rsid w:val="00BE4F13"/>
    <w:rPr>
      <w:vertAlign w:val="superscript"/>
    </w:rPr>
  </w:style>
  <w:style w:type="character" w:styleId="Hyperlink">
    <w:name w:val="Hyperlink"/>
    <w:basedOn w:val="DefaultParagraphFont"/>
    <w:uiPriority w:val="99"/>
    <w:unhideWhenUsed/>
    <w:rsid w:val="003B7C0B"/>
    <w:rPr>
      <w:color w:val="0563C1" w:themeColor="hyperlink"/>
      <w:u w:val="single"/>
    </w:rPr>
  </w:style>
  <w:style w:type="character" w:styleId="UnresolvedMention">
    <w:name w:val="Unresolved Mention"/>
    <w:basedOn w:val="DefaultParagraphFont"/>
    <w:uiPriority w:val="99"/>
    <w:semiHidden/>
    <w:unhideWhenUsed/>
    <w:rsid w:val="00802F79"/>
    <w:rPr>
      <w:color w:val="605E5C"/>
      <w:shd w:val="clear" w:color="auto" w:fill="E1DFDD"/>
    </w:rPr>
  </w:style>
  <w:style w:type="character" w:styleId="FollowedHyperlink">
    <w:name w:val="FollowedHyperlink"/>
    <w:basedOn w:val="DefaultParagraphFont"/>
    <w:uiPriority w:val="99"/>
    <w:semiHidden/>
    <w:unhideWhenUsed/>
    <w:rsid w:val="00C36DF0"/>
    <w:rPr>
      <w:color w:val="954F72" w:themeColor="followedHyperlink"/>
      <w:u w:val="single"/>
    </w:rPr>
  </w:style>
  <w:style w:type="character" w:customStyle="1" w:styleId="Heading1Char">
    <w:name w:val="Heading 1 Char"/>
    <w:basedOn w:val="DefaultParagraphFont"/>
    <w:link w:val="Heading1"/>
    <w:uiPriority w:val="9"/>
    <w:rsid w:val="00E546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46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1554">
      <w:bodyDiv w:val="1"/>
      <w:marLeft w:val="0"/>
      <w:marRight w:val="0"/>
      <w:marTop w:val="0"/>
      <w:marBottom w:val="0"/>
      <w:divBdr>
        <w:top w:val="none" w:sz="0" w:space="0" w:color="auto"/>
        <w:left w:val="none" w:sz="0" w:space="0" w:color="auto"/>
        <w:bottom w:val="none" w:sz="0" w:space="0" w:color="auto"/>
        <w:right w:val="none" w:sz="0" w:space="0" w:color="auto"/>
      </w:divBdr>
    </w:div>
    <w:div w:id="365562685">
      <w:bodyDiv w:val="1"/>
      <w:marLeft w:val="0"/>
      <w:marRight w:val="0"/>
      <w:marTop w:val="0"/>
      <w:marBottom w:val="0"/>
      <w:divBdr>
        <w:top w:val="none" w:sz="0" w:space="0" w:color="auto"/>
        <w:left w:val="none" w:sz="0" w:space="0" w:color="auto"/>
        <w:bottom w:val="none" w:sz="0" w:space="0" w:color="auto"/>
        <w:right w:val="none" w:sz="0" w:space="0" w:color="auto"/>
      </w:divBdr>
    </w:div>
    <w:div w:id="4534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blogs.lse.ac.uk/europpblog/2019/07/12/changing-vulnerabilities-on-samos-why-young-men-are-not-always-the-least-vulnerable-refugees/" TargetMode="External"/><Relationship Id="rId7" Type="http://schemas.openxmlformats.org/officeDocument/2006/relationships/hyperlink" Target="https://doi.org/10.1080/14650045.2021.2008361" TargetMode="External"/><Relationship Id="rId2" Type="http://schemas.openxmlformats.org/officeDocument/2006/relationships/hyperlink" Target="https://culanth.org/fieldsights/a-manifesto-for-patchwork-ethnography" TargetMode="External"/><Relationship Id="rId1" Type="http://schemas.openxmlformats.org/officeDocument/2006/relationships/hyperlink" Target="https://culanth.org/fieldsights/a-manifesto-for-patchwork-ethnography" TargetMode="External"/><Relationship Id="rId6" Type="http://schemas.openxmlformats.org/officeDocument/2006/relationships/hyperlink" Target="https://doi.org/10.1111/area.12751" TargetMode="External"/><Relationship Id="rId5" Type="http://schemas.openxmlformats.org/officeDocument/2006/relationships/hyperlink" Target="https://doi.org/10.1111/jcms.13258" TargetMode="External"/><Relationship Id="rId4" Type="http://schemas.openxmlformats.org/officeDocument/2006/relationships/hyperlink" Target="https://doi.org/10.1111/area.1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ABA8-579C-456B-841D-B73A3F72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7</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Gemma</dc:creator>
  <cp:keywords/>
  <dc:description/>
  <cp:lastModifiedBy>Bird, Gemma</cp:lastModifiedBy>
  <cp:revision>34</cp:revision>
  <dcterms:created xsi:type="dcterms:W3CDTF">2022-03-18T08:34:00Z</dcterms:created>
  <dcterms:modified xsi:type="dcterms:W3CDTF">2022-09-01T08:26:00Z</dcterms:modified>
</cp:coreProperties>
</file>