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3F0CA" w14:textId="77777777" w:rsidR="00797412" w:rsidRPr="006F4032" w:rsidRDefault="00797412" w:rsidP="00941032">
      <w:pPr>
        <w:spacing w:after="0"/>
        <w:rPr>
          <w:rFonts w:ascii="Calibri" w:hAnsi="Calibri" w:cs="Calibri"/>
          <w:bCs/>
          <w:color w:val="212121"/>
          <w:sz w:val="28"/>
          <w:szCs w:val="28"/>
          <w:shd w:val="clear" w:color="auto" w:fill="FFFFFF"/>
        </w:rPr>
      </w:pPr>
      <w:bookmarkStart w:id="0" w:name="_GoBack"/>
      <w:bookmarkEnd w:id="0"/>
    </w:p>
    <w:p w14:paraId="732BB43B" w14:textId="4BE2DE2A" w:rsidR="004B4F52" w:rsidRPr="00E07EA1" w:rsidRDefault="004B4F52" w:rsidP="00941032">
      <w:pPr>
        <w:spacing w:after="0"/>
        <w:rPr>
          <w:rFonts w:ascii="Calibri" w:hAnsi="Calibri" w:cs="Calibri"/>
          <w:b/>
          <w:bCs/>
          <w:color w:val="212121"/>
          <w:sz w:val="28"/>
          <w:szCs w:val="28"/>
          <w:shd w:val="clear" w:color="auto" w:fill="FFFFFF"/>
        </w:rPr>
      </w:pPr>
      <w:r w:rsidRPr="00E07EA1">
        <w:rPr>
          <w:rFonts w:ascii="Calibri" w:hAnsi="Calibri" w:cs="Calibri"/>
          <w:b/>
          <w:bCs/>
          <w:color w:val="212121"/>
          <w:sz w:val="28"/>
          <w:szCs w:val="28"/>
          <w:shd w:val="clear" w:color="auto" w:fill="FFFFFF"/>
        </w:rPr>
        <w:t xml:space="preserve">Adopting Passivhaus </w:t>
      </w:r>
      <w:r w:rsidR="00E14D08" w:rsidRPr="00E07EA1">
        <w:rPr>
          <w:rFonts w:ascii="Calibri" w:hAnsi="Calibri" w:cs="Calibri"/>
          <w:b/>
          <w:bCs/>
          <w:color w:val="212121"/>
          <w:sz w:val="28"/>
          <w:szCs w:val="28"/>
          <w:shd w:val="clear" w:color="auto" w:fill="FFFFFF"/>
        </w:rPr>
        <w:t>Principles</w:t>
      </w:r>
      <w:r w:rsidRPr="00E07EA1">
        <w:rPr>
          <w:rFonts w:ascii="Calibri" w:hAnsi="Calibri" w:cs="Calibri"/>
          <w:b/>
          <w:bCs/>
          <w:color w:val="212121"/>
          <w:sz w:val="28"/>
          <w:szCs w:val="28"/>
          <w:shd w:val="clear" w:color="auto" w:fill="FFFFFF"/>
        </w:rPr>
        <w:t xml:space="preserve"> in </w:t>
      </w:r>
      <w:r w:rsidR="00E14D08" w:rsidRPr="00E07EA1">
        <w:rPr>
          <w:rFonts w:ascii="Calibri" w:hAnsi="Calibri" w:cs="Calibri"/>
          <w:b/>
          <w:bCs/>
          <w:color w:val="212121"/>
          <w:sz w:val="28"/>
          <w:szCs w:val="28"/>
          <w:shd w:val="clear" w:color="auto" w:fill="FFFFFF"/>
        </w:rPr>
        <w:t xml:space="preserve">Residential Buildings </w:t>
      </w:r>
      <w:r w:rsidRPr="00E07EA1">
        <w:rPr>
          <w:rFonts w:ascii="Calibri" w:hAnsi="Calibri" w:cs="Calibri"/>
          <w:b/>
          <w:bCs/>
          <w:color w:val="212121"/>
          <w:sz w:val="28"/>
          <w:szCs w:val="28"/>
          <w:shd w:val="clear" w:color="auto" w:fill="FFFFFF"/>
        </w:rPr>
        <w:t xml:space="preserve">in the </w:t>
      </w:r>
      <w:r w:rsidR="00E14D08" w:rsidRPr="00E07EA1">
        <w:rPr>
          <w:rFonts w:ascii="Calibri" w:hAnsi="Calibri" w:cs="Calibri"/>
          <w:b/>
          <w:bCs/>
          <w:color w:val="212121"/>
          <w:sz w:val="28"/>
          <w:szCs w:val="28"/>
          <w:shd w:val="clear" w:color="auto" w:fill="FFFFFF"/>
        </w:rPr>
        <w:t xml:space="preserve">Extremely Hot </w:t>
      </w:r>
      <w:r w:rsidRPr="00E07EA1">
        <w:rPr>
          <w:rFonts w:ascii="Calibri" w:hAnsi="Calibri" w:cs="Calibri"/>
          <w:b/>
          <w:bCs/>
          <w:color w:val="212121"/>
          <w:sz w:val="28"/>
          <w:szCs w:val="28"/>
          <w:shd w:val="clear" w:color="auto" w:fill="FFFFFF"/>
        </w:rPr>
        <w:t xml:space="preserve">and </w:t>
      </w:r>
      <w:r w:rsidR="00E14D08" w:rsidRPr="00E07EA1">
        <w:rPr>
          <w:rFonts w:ascii="Calibri" w:hAnsi="Calibri" w:cs="Calibri"/>
          <w:b/>
          <w:bCs/>
          <w:color w:val="212121"/>
          <w:sz w:val="28"/>
          <w:szCs w:val="28"/>
          <w:shd w:val="clear" w:color="auto" w:fill="FFFFFF"/>
        </w:rPr>
        <w:t>Dry Climate</w:t>
      </w:r>
      <w:r w:rsidRPr="00E07EA1">
        <w:rPr>
          <w:rFonts w:ascii="Calibri" w:hAnsi="Calibri" w:cs="Calibri"/>
          <w:b/>
          <w:bCs/>
          <w:color w:val="212121"/>
          <w:sz w:val="28"/>
          <w:szCs w:val="28"/>
          <w:shd w:val="clear" w:color="auto" w:fill="FFFFFF"/>
        </w:rPr>
        <w:t xml:space="preserve"> of Saudi Arabia</w:t>
      </w:r>
    </w:p>
    <w:p w14:paraId="04F475D9" w14:textId="1D7394B9" w:rsidR="00941032" w:rsidRPr="00E07EA1" w:rsidRDefault="00941032" w:rsidP="00941032">
      <w:pPr>
        <w:spacing w:after="0"/>
        <w:rPr>
          <w:rFonts w:ascii="Calibri" w:hAnsi="Calibri" w:cs="Calibri"/>
          <w:b/>
          <w:bCs/>
          <w:color w:val="212121"/>
          <w:sz w:val="24"/>
          <w:szCs w:val="24"/>
          <w:shd w:val="clear" w:color="auto" w:fill="FFFFFF"/>
        </w:rPr>
      </w:pPr>
    </w:p>
    <w:p w14:paraId="37D3CF4C" w14:textId="594E6B32" w:rsidR="00941032" w:rsidRPr="00E07EA1" w:rsidRDefault="00941032" w:rsidP="00941032">
      <w:pPr>
        <w:pStyle w:val="NormalWeb"/>
        <w:spacing w:before="0" w:beforeAutospacing="0" w:after="0" w:afterAutospacing="0"/>
        <w:rPr>
          <w:rFonts w:ascii="Calibri" w:hAnsi="Calibri" w:cs="Calibri"/>
          <w:b/>
          <w:bCs/>
          <w:color w:val="212121"/>
          <w:shd w:val="clear" w:color="auto" w:fill="FFFFFF"/>
        </w:rPr>
      </w:pPr>
      <w:r w:rsidRPr="00E07EA1">
        <w:rPr>
          <w:rFonts w:ascii="Calibri" w:hAnsi="Calibri" w:cs="Calibri"/>
          <w:b/>
          <w:bCs/>
          <w:color w:val="212121"/>
          <w:shd w:val="clear" w:color="auto" w:fill="FFFFFF"/>
        </w:rPr>
        <w:t>Ebaa Khan</w:t>
      </w:r>
      <w:r w:rsidRPr="00E07EA1">
        <w:rPr>
          <w:rFonts w:ascii="Calibri" w:hAnsi="Calibri" w:cs="Calibri"/>
          <w:b/>
          <w:bCs/>
          <w:color w:val="212121"/>
          <w:shd w:val="clear" w:color="auto" w:fill="FFFFFF"/>
          <w:vertAlign w:val="superscript"/>
        </w:rPr>
        <w:t>1</w:t>
      </w:r>
      <w:r w:rsidRPr="00E07EA1">
        <w:rPr>
          <w:rFonts w:ascii="Calibri" w:hAnsi="Calibri" w:cs="Calibri"/>
          <w:b/>
          <w:bCs/>
          <w:color w:val="212121"/>
          <w:shd w:val="clear" w:color="auto" w:fill="FFFFFF"/>
        </w:rPr>
        <w:t>, Steve Sharples</w:t>
      </w:r>
      <w:r w:rsidR="0045311B" w:rsidRPr="00E07EA1">
        <w:rPr>
          <w:rFonts w:ascii="Calibri" w:hAnsi="Calibri" w:cs="Calibri"/>
          <w:b/>
          <w:bCs/>
          <w:color w:val="212121"/>
          <w:shd w:val="clear" w:color="auto" w:fill="FFFFFF"/>
          <w:vertAlign w:val="superscript"/>
        </w:rPr>
        <w:t>2</w:t>
      </w:r>
      <w:r w:rsidRPr="00E07EA1">
        <w:rPr>
          <w:rFonts w:ascii="Calibri" w:hAnsi="Calibri" w:cs="Calibri"/>
          <w:b/>
          <w:bCs/>
          <w:color w:val="212121"/>
          <w:shd w:val="clear" w:color="auto" w:fill="FFFFFF"/>
        </w:rPr>
        <w:t>, Haniyeh Mohammadpourkarbasi</w:t>
      </w:r>
      <w:r w:rsidR="0045311B" w:rsidRPr="00E07EA1">
        <w:rPr>
          <w:rFonts w:ascii="Calibri" w:hAnsi="Calibri" w:cs="Calibri"/>
          <w:b/>
          <w:bCs/>
          <w:color w:val="212121"/>
          <w:shd w:val="clear" w:color="auto" w:fill="FFFFFF"/>
          <w:vertAlign w:val="superscript"/>
        </w:rPr>
        <w:t>2</w:t>
      </w:r>
    </w:p>
    <w:p w14:paraId="30AFDDA6" w14:textId="65D6F701" w:rsidR="005E7793" w:rsidRPr="00E07EA1" w:rsidRDefault="005E7793" w:rsidP="00941032">
      <w:pPr>
        <w:pStyle w:val="NormalWeb"/>
        <w:spacing w:before="0" w:beforeAutospacing="0" w:after="0" w:afterAutospacing="0"/>
        <w:rPr>
          <w:rFonts w:ascii="Calibri" w:hAnsi="Calibri" w:cs="Calibri"/>
          <w:b/>
          <w:bCs/>
          <w:color w:val="212121"/>
          <w:shd w:val="clear" w:color="auto" w:fill="FFFFFF"/>
        </w:rPr>
      </w:pPr>
    </w:p>
    <w:p w14:paraId="02CEC911" w14:textId="04A84833" w:rsidR="005E7793" w:rsidRPr="00E07EA1" w:rsidRDefault="005E7793" w:rsidP="00941032">
      <w:pPr>
        <w:pStyle w:val="NormalWeb"/>
        <w:spacing w:before="0" w:beforeAutospacing="0" w:after="0" w:afterAutospacing="0"/>
        <w:rPr>
          <w:rFonts w:ascii="Calibri" w:hAnsi="Calibri" w:cs="Calibri"/>
        </w:rPr>
      </w:pPr>
      <w:r w:rsidRPr="00E07EA1">
        <w:rPr>
          <w:rFonts w:ascii="Calibri" w:hAnsi="Calibri" w:cs="Calibri"/>
          <w:vertAlign w:val="superscript"/>
        </w:rPr>
        <w:t>1</w:t>
      </w:r>
      <w:r w:rsidRPr="00E07EA1">
        <w:rPr>
          <w:rFonts w:ascii="Calibri" w:hAnsi="Calibri" w:cs="Calibri"/>
        </w:rPr>
        <w:t>School of Architecture, University of Liverpool,</w:t>
      </w:r>
      <w:r w:rsidR="00B94150" w:rsidRPr="00E07EA1">
        <w:rPr>
          <w:rFonts w:ascii="Calibri" w:hAnsi="Calibri" w:cs="Calibri"/>
        </w:rPr>
        <w:t xml:space="preserve"> </w:t>
      </w:r>
      <w:r w:rsidRPr="00E07EA1">
        <w:rPr>
          <w:rFonts w:ascii="Calibri" w:hAnsi="Calibri" w:cs="Calibri"/>
        </w:rPr>
        <w:t>United Kingdom</w:t>
      </w:r>
      <w:r w:rsidR="0050408D" w:rsidRPr="00E07EA1">
        <w:rPr>
          <w:rFonts w:ascii="Calibri" w:hAnsi="Calibri" w:cs="Calibri"/>
        </w:rPr>
        <w:t>,</w:t>
      </w:r>
      <w:r w:rsidR="00EA7DFF" w:rsidRPr="00E07EA1">
        <w:rPr>
          <w:rFonts w:ascii="Calibri" w:hAnsi="Calibri" w:cs="Calibri"/>
        </w:rPr>
        <w:t xml:space="preserve"> </w:t>
      </w:r>
      <w:r w:rsidR="00E14D08" w:rsidRPr="00E07EA1">
        <w:rPr>
          <w:rFonts w:ascii="Calibri" w:hAnsi="Calibri" w:cs="Calibri"/>
        </w:rPr>
        <w:t>E.Khan2@liverpool.ac.uk</w:t>
      </w:r>
      <w:r w:rsidR="000D109D" w:rsidRPr="00E07EA1">
        <w:rPr>
          <w:rFonts w:ascii="Calibri" w:hAnsi="Calibri" w:cs="Calibri"/>
        </w:rPr>
        <w:t>;</w:t>
      </w:r>
    </w:p>
    <w:p w14:paraId="4F7F0216" w14:textId="05493A21" w:rsidR="004B4F52" w:rsidRPr="00E07EA1" w:rsidRDefault="005E7793" w:rsidP="004B4F52">
      <w:pPr>
        <w:spacing w:after="0"/>
        <w:jc w:val="both"/>
        <w:rPr>
          <w:rFonts w:ascii="Calibri" w:hAnsi="Calibri" w:cs="Calibri"/>
          <w:b/>
          <w:bCs/>
          <w:sz w:val="24"/>
          <w:szCs w:val="24"/>
        </w:rPr>
      </w:pPr>
      <w:r w:rsidRPr="00E07EA1">
        <w:rPr>
          <w:rFonts w:ascii="Calibri" w:hAnsi="Calibri" w:cs="Calibri"/>
          <w:b/>
          <w:bCs/>
          <w:sz w:val="24"/>
          <w:szCs w:val="24"/>
          <w:vertAlign w:val="superscript"/>
        </w:rPr>
        <w:t>2</w:t>
      </w:r>
      <w:r w:rsidR="00A0778C" w:rsidRPr="00E07EA1">
        <w:rPr>
          <w:rFonts w:ascii="Calibri" w:hAnsi="Calibri" w:cs="Calibri"/>
          <w:sz w:val="24"/>
          <w:szCs w:val="24"/>
        </w:rPr>
        <w:t>School of Architecture, University of Liverpool, United Kingdom</w:t>
      </w:r>
    </w:p>
    <w:p w14:paraId="1D0ED0DE" w14:textId="5C6FA233" w:rsidR="005E7793" w:rsidRPr="00E07EA1" w:rsidRDefault="005E7793" w:rsidP="004B4F52">
      <w:pPr>
        <w:spacing w:after="0"/>
        <w:jc w:val="both"/>
        <w:rPr>
          <w:rFonts w:ascii="Calibri" w:hAnsi="Calibri" w:cs="Calibri"/>
          <w:b/>
          <w:bCs/>
          <w:sz w:val="24"/>
          <w:szCs w:val="24"/>
        </w:rPr>
      </w:pPr>
    </w:p>
    <w:p w14:paraId="41AE584B" w14:textId="77777777" w:rsidR="005E7793" w:rsidRPr="00E07EA1" w:rsidRDefault="005E7793" w:rsidP="004B4F52">
      <w:pPr>
        <w:spacing w:after="0"/>
        <w:jc w:val="both"/>
        <w:rPr>
          <w:rFonts w:ascii="Calibri" w:hAnsi="Calibri" w:cs="Calibri"/>
          <w:b/>
          <w:bCs/>
          <w:sz w:val="20"/>
          <w:szCs w:val="20"/>
        </w:rPr>
      </w:pPr>
    </w:p>
    <w:p w14:paraId="28637729" w14:textId="6C7B701F" w:rsidR="005D4D44" w:rsidRPr="00E07EA1" w:rsidRDefault="00033F5E" w:rsidP="005E7793">
      <w:pPr>
        <w:spacing w:after="0" w:line="240" w:lineRule="auto"/>
        <w:jc w:val="both"/>
        <w:rPr>
          <w:rFonts w:ascii="Calibri" w:hAnsi="Calibri" w:cs="Calibri"/>
          <w:sz w:val="20"/>
          <w:szCs w:val="20"/>
        </w:rPr>
      </w:pPr>
      <w:r w:rsidRPr="00E07EA1">
        <w:rPr>
          <w:rFonts w:ascii="Calibri" w:hAnsi="Calibri" w:cs="Calibri"/>
          <w:b/>
          <w:bCs/>
          <w:sz w:val="20"/>
          <w:szCs w:val="20"/>
        </w:rPr>
        <w:t>Abstract</w:t>
      </w:r>
      <w:r w:rsidR="004B4F52" w:rsidRPr="00E07EA1">
        <w:rPr>
          <w:rFonts w:ascii="Calibri" w:hAnsi="Calibri" w:cs="Calibri"/>
          <w:b/>
          <w:bCs/>
          <w:sz w:val="20"/>
          <w:szCs w:val="20"/>
        </w:rPr>
        <w:t xml:space="preserve">: </w:t>
      </w:r>
      <w:r w:rsidRPr="00E07EA1">
        <w:rPr>
          <w:rFonts w:ascii="Calibri" w:hAnsi="Calibri" w:cs="Calibri"/>
          <w:sz w:val="20"/>
          <w:szCs w:val="20"/>
        </w:rPr>
        <w:t>Energy consumption per capita in Saudi Arabia is three times higher than the global average. The residential sector accounts for about 50% of the total national energy consumption. In 2016, Saudi Arabia established a new socio-political plan</w:t>
      </w:r>
      <w:r w:rsidR="00F6605B" w:rsidRPr="00E07EA1">
        <w:rPr>
          <w:rFonts w:ascii="Calibri" w:hAnsi="Calibri" w:cs="Calibri"/>
          <w:sz w:val="20"/>
          <w:szCs w:val="20"/>
        </w:rPr>
        <w:t>,</w:t>
      </w:r>
      <w:r w:rsidRPr="00E07EA1">
        <w:rPr>
          <w:rFonts w:ascii="Calibri" w:hAnsi="Calibri" w:cs="Calibri"/>
          <w:sz w:val="20"/>
          <w:szCs w:val="20"/>
        </w:rPr>
        <w:t xml:space="preserve"> Vision 2030, to diversify the economy and mitigate energy usage, particularly in residential buildings. </w:t>
      </w:r>
      <w:r w:rsidR="00F6605B" w:rsidRPr="00E07EA1">
        <w:rPr>
          <w:rFonts w:ascii="Calibri" w:hAnsi="Calibri" w:cs="Calibri"/>
          <w:sz w:val="20"/>
          <w:szCs w:val="20"/>
        </w:rPr>
        <w:t>This</w:t>
      </w:r>
      <w:r w:rsidRPr="00E07EA1">
        <w:rPr>
          <w:rFonts w:ascii="Calibri" w:hAnsi="Calibri" w:cs="Calibri"/>
          <w:sz w:val="20"/>
          <w:szCs w:val="20"/>
        </w:rPr>
        <w:t xml:space="preserve"> research </w:t>
      </w:r>
      <w:r w:rsidR="00EE22D5" w:rsidRPr="00E07EA1">
        <w:rPr>
          <w:rFonts w:ascii="Calibri" w:hAnsi="Calibri" w:cs="Calibri"/>
          <w:sz w:val="20"/>
          <w:szCs w:val="20"/>
        </w:rPr>
        <w:t>assess</w:t>
      </w:r>
      <w:r w:rsidR="00F6605B" w:rsidRPr="00E07EA1">
        <w:rPr>
          <w:rFonts w:ascii="Calibri" w:hAnsi="Calibri" w:cs="Calibri"/>
          <w:sz w:val="20"/>
          <w:szCs w:val="20"/>
        </w:rPr>
        <w:t>es</w:t>
      </w:r>
      <w:r w:rsidR="00EE22D5" w:rsidRPr="00E07EA1">
        <w:rPr>
          <w:rFonts w:ascii="Calibri" w:hAnsi="Calibri" w:cs="Calibri"/>
          <w:sz w:val="20"/>
          <w:szCs w:val="20"/>
        </w:rPr>
        <w:t xml:space="preserve"> energy</w:t>
      </w:r>
      <w:r w:rsidR="00D056FC" w:rsidRPr="00E07EA1">
        <w:rPr>
          <w:rFonts w:ascii="Calibri" w:hAnsi="Calibri" w:cs="Calibri"/>
          <w:sz w:val="20"/>
          <w:szCs w:val="20"/>
        </w:rPr>
        <w:t>-</w:t>
      </w:r>
      <w:r w:rsidR="00EE22D5" w:rsidRPr="00E07EA1">
        <w:rPr>
          <w:rFonts w:ascii="Calibri" w:hAnsi="Calibri" w:cs="Calibri"/>
          <w:sz w:val="20"/>
          <w:szCs w:val="20"/>
        </w:rPr>
        <w:t xml:space="preserve">efficient measures </w:t>
      </w:r>
      <w:r w:rsidR="00F6605B" w:rsidRPr="00E07EA1">
        <w:rPr>
          <w:rFonts w:ascii="Calibri" w:hAnsi="Calibri" w:cs="Calibri"/>
          <w:sz w:val="20"/>
          <w:szCs w:val="20"/>
        </w:rPr>
        <w:t>to</w:t>
      </w:r>
      <w:r w:rsidRPr="00E07EA1">
        <w:rPr>
          <w:rFonts w:ascii="Calibri" w:hAnsi="Calibri" w:cs="Calibri"/>
          <w:sz w:val="20"/>
          <w:szCs w:val="20"/>
        </w:rPr>
        <w:t xml:space="preserve"> help reduce energy consumption in </w:t>
      </w:r>
      <w:r w:rsidR="00F6605B" w:rsidRPr="00E07EA1">
        <w:rPr>
          <w:rFonts w:ascii="Calibri" w:hAnsi="Calibri" w:cs="Calibri"/>
          <w:sz w:val="20"/>
          <w:szCs w:val="20"/>
        </w:rPr>
        <w:t xml:space="preserve">Saudi </w:t>
      </w:r>
      <w:r w:rsidRPr="00E07EA1">
        <w:rPr>
          <w:rFonts w:ascii="Calibri" w:hAnsi="Calibri" w:cs="Calibri"/>
          <w:sz w:val="20"/>
          <w:szCs w:val="20"/>
        </w:rPr>
        <w:t xml:space="preserve">residential buildings. </w:t>
      </w:r>
      <w:r w:rsidR="00EE22D5" w:rsidRPr="00E07EA1">
        <w:rPr>
          <w:rFonts w:ascii="Calibri" w:hAnsi="Calibri" w:cs="Calibri"/>
          <w:sz w:val="20"/>
          <w:szCs w:val="20"/>
        </w:rPr>
        <w:t>The c</w:t>
      </w:r>
      <w:r w:rsidRPr="00E07EA1">
        <w:rPr>
          <w:rFonts w:ascii="Calibri" w:hAnsi="Calibri" w:cs="Calibri"/>
          <w:sz w:val="20"/>
          <w:szCs w:val="20"/>
        </w:rPr>
        <w:t>ity of Makkah</w:t>
      </w:r>
      <w:r w:rsidR="00EE22D5" w:rsidRPr="00E07EA1">
        <w:rPr>
          <w:rFonts w:ascii="Calibri" w:hAnsi="Calibri" w:cs="Calibri"/>
          <w:sz w:val="20"/>
          <w:szCs w:val="20"/>
        </w:rPr>
        <w:t>, w</w:t>
      </w:r>
      <w:r w:rsidR="00E14D08" w:rsidRPr="00E07EA1">
        <w:rPr>
          <w:rFonts w:ascii="Calibri" w:hAnsi="Calibri" w:cs="Calibri"/>
          <w:sz w:val="20"/>
          <w:szCs w:val="20"/>
        </w:rPr>
        <w:t xml:space="preserve">ith </w:t>
      </w:r>
      <w:r w:rsidR="00EE22D5" w:rsidRPr="00E07EA1">
        <w:rPr>
          <w:rFonts w:ascii="Calibri" w:hAnsi="Calibri" w:cs="Calibri"/>
          <w:sz w:val="20"/>
          <w:szCs w:val="20"/>
        </w:rPr>
        <w:t xml:space="preserve">an extremely hot climate </w:t>
      </w:r>
      <w:r w:rsidR="00F6605B" w:rsidRPr="00E07EA1">
        <w:rPr>
          <w:rFonts w:ascii="Calibri" w:hAnsi="Calibri" w:cs="Calibri"/>
          <w:sz w:val="20"/>
          <w:szCs w:val="20"/>
        </w:rPr>
        <w:t>year</w:t>
      </w:r>
      <w:r w:rsidR="00A9703F" w:rsidRPr="00E07EA1">
        <w:rPr>
          <w:rFonts w:ascii="Calibri" w:hAnsi="Calibri" w:cs="Calibri"/>
          <w:sz w:val="20"/>
          <w:szCs w:val="20"/>
        </w:rPr>
        <w:t xml:space="preserve"> r</w:t>
      </w:r>
      <w:r w:rsidR="00F6605B" w:rsidRPr="00E07EA1">
        <w:rPr>
          <w:rFonts w:ascii="Calibri" w:hAnsi="Calibri" w:cs="Calibri"/>
          <w:sz w:val="20"/>
          <w:szCs w:val="20"/>
        </w:rPr>
        <w:t>ound</w:t>
      </w:r>
      <w:r w:rsidR="00EE22D5" w:rsidRPr="00E07EA1">
        <w:rPr>
          <w:rFonts w:ascii="Calibri" w:hAnsi="Calibri" w:cs="Calibri"/>
          <w:sz w:val="20"/>
          <w:szCs w:val="20"/>
        </w:rPr>
        <w:t xml:space="preserve">, </w:t>
      </w:r>
      <w:r w:rsidRPr="00E07EA1">
        <w:rPr>
          <w:rFonts w:ascii="Calibri" w:hAnsi="Calibri" w:cs="Calibri"/>
          <w:sz w:val="20"/>
          <w:szCs w:val="20"/>
        </w:rPr>
        <w:t>is selected for the analysis</w:t>
      </w:r>
      <w:r w:rsidR="00EE22D5" w:rsidRPr="00E07EA1">
        <w:rPr>
          <w:rFonts w:ascii="Calibri" w:hAnsi="Calibri" w:cs="Calibri"/>
          <w:sz w:val="20"/>
          <w:szCs w:val="20"/>
        </w:rPr>
        <w:t>.</w:t>
      </w:r>
      <w:r w:rsidRPr="00E07EA1">
        <w:rPr>
          <w:rFonts w:ascii="Calibri" w:hAnsi="Calibri" w:cs="Calibri"/>
          <w:sz w:val="20"/>
          <w:szCs w:val="20"/>
        </w:rPr>
        <w:t xml:space="preserve"> </w:t>
      </w:r>
      <w:r w:rsidR="00EE22D5" w:rsidRPr="00E07EA1">
        <w:rPr>
          <w:rFonts w:ascii="Calibri" w:hAnsi="Calibri" w:cs="Calibri"/>
          <w:sz w:val="20"/>
          <w:szCs w:val="20"/>
        </w:rPr>
        <w:t xml:space="preserve">This research considers the feasibility of meeting </w:t>
      </w:r>
      <w:r w:rsidR="00732C0C" w:rsidRPr="00E07EA1">
        <w:rPr>
          <w:rFonts w:ascii="Calibri" w:hAnsi="Calibri" w:cs="Calibri"/>
          <w:sz w:val="20"/>
          <w:szCs w:val="20"/>
        </w:rPr>
        <w:t>a</w:t>
      </w:r>
      <w:r w:rsidR="00EE22D5" w:rsidRPr="00E07EA1">
        <w:rPr>
          <w:rFonts w:ascii="Calibri" w:hAnsi="Calibri" w:cs="Calibri"/>
          <w:sz w:val="20"/>
          <w:szCs w:val="20"/>
        </w:rPr>
        <w:t xml:space="preserve"> rigorous energy efficiency standards, Passivhaus</w:t>
      </w:r>
      <w:r w:rsidR="00732C0C" w:rsidRPr="00E07EA1">
        <w:rPr>
          <w:rFonts w:ascii="Calibri" w:hAnsi="Calibri" w:cs="Calibri"/>
          <w:sz w:val="20"/>
          <w:szCs w:val="20"/>
        </w:rPr>
        <w:t>,</w:t>
      </w:r>
      <w:r w:rsidR="00EE22D5" w:rsidRPr="00E07EA1">
        <w:rPr>
          <w:rFonts w:ascii="Calibri" w:hAnsi="Calibri" w:cs="Calibri"/>
          <w:sz w:val="20"/>
          <w:szCs w:val="20"/>
        </w:rPr>
        <w:t xml:space="preserve"> in Saudi Arabia. </w:t>
      </w:r>
      <w:r w:rsidR="00732C0C" w:rsidRPr="00E07EA1">
        <w:rPr>
          <w:rFonts w:ascii="Calibri" w:hAnsi="Calibri" w:cs="Calibri"/>
          <w:sz w:val="20"/>
          <w:szCs w:val="20"/>
        </w:rPr>
        <w:t>The</w:t>
      </w:r>
      <w:r w:rsidRPr="00E07EA1">
        <w:rPr>
          <w:rFonts w:ascii="Calibri" w:hAnsi="Calibri" w:cs="Calibri"/>
          <w:sz w:val="20"/>
          <w:szCs w:val="20"/>
        </w:rPr>
        <w:t xml:space="preserve"> emphasis </w:t>
      </w:r>
      <w:r w:rsidR="00EE22D5" w:rsidRPr="00E07EA1">
        <w:rPr>
          <w:rFonts w:ascii="Calibri" w:hAnsi="Calibri" w:cs="Calibri"/>
          <w:sz w:val="20"/>
          <w:szCs w:val="20"/>
        </w:rPr>
        <w:t>was</w:t>
      </w:r>
      <w:r w:rsidRPr="00E07EA1">
        <w:rPr>
          <w:rFonts w:ascii="Calibri" w:hAnsi="Calibri" w:cs="Calibri"/>
          <w:sz w:val="20"/>
          <w:szCs w:val="20"/>
        </w:rPr>
        <w:t xml:space="preserve"> on improving the building envelope and using high-performance window</w:t>
      </w:r>
      <w:r w:rsidR="00EE22D5" w:rsidRPr="00E07EA1">
        <w:rPr>
          <w:rFonts w:ascii="Calibri" w:hAnsi="Calibri" w:cs="Calibri"/>
          <w:sz w:val="20"/>
          <w:szCs w:val="20"/>
        </w:rPr>
        <w:t>s</w:t>
      </w:r>
      <w:r w:rsidRPr="00E07EA1">
        <w:rPr>
          <w:rFonts w:ascii="Calibri" w:hAnsi="Calibri" w:cs="Calibri"/>
          <w:sz w:val="20"/>
          <w:szCs w:val="20"/>
        </w:rPr>
        <w:t xml:space="preserve"> </w:t>
      </w:r>
      <w:r w:rsidR="00F4008E" w:rsidRPr="00E07EA1">
        <w:rPr>
          <w:rFonts w:ascii="Calibri" w:hAnsi="Calibri" w:cs="Calibri"/>
          <w:sz w:val="20"/>
          <w:szCs w:val="20"/>
        </w:rPr>
        <w:t>i</w:t>
      </w:r>
      <w:r w:rsidRPr="00E07EA1">
        <w:rPr>
          <w:rFonts w:ascii="Calibri" w:hAnsi="Calibri" w:cs="Calibri"/>
          <w:sz w:val="20"/>
          <w:szCs w:val="20"/>
        </w:rPr>
        <w:t>n a</w:t>
      </w:r>
      <w:r w:rsidR="00EE22D5" w:rsidRPr="00E07EA1">
        <w:rPr>
          <w:rFonts w:ascii="Calibri" w:hAnsi="Calibri" w:cs="Calibri"/>
          <w:sz w:val="20"/>
          <w:szCs w:val="20"/>
        </w:rPr>
        <w:t>n existing</w:t>
      </w:r>
      <w:r w:rsidRPr="00E07EA1">
        <w:rPr>
          <w:rFonts w:ascii="Calibri" w:hAnsi="Calibri" w:cs="Calibri"/>
          <w:sz w:val="20"/>
          <w:szCs w:val="20"/>
        </w:rPr>
        <w:t xml:space="preserve"> two-storey residential villa. This house type and occupancy level represent the most typical type in Makkah. The dynamic thermal simulation software DesignBuilder </w:t>
      </w:r>
      <w:r w:rsidR="00F4008E" w:rsidRPr="00E07EA1">
        <w:rPr>
          <w:rFonts w:ascii="Calibri" w:hAnsi="Calibri" w:cs="Calibri"/>
          <w:sz w:val="20"/>
          <w:szCs w:val="20"/>
        </w:rPr>
        <w:t>wa</w:t>
      </w:r>
      <w:r w:rsidRPr="00E07EA1">
        <w:rPr>
          <w:rFonts w:ascii="Calibri" w:hAnsi="Calibri" w:cs="Calibri"/>
          <w:sz w:val="20"/>
          <w:szCs w:val="20"/>
        </w:rPr>
        <w:t xml:space="preserve">s used to </w:t>
      </w:r>
      <w:r w:rsidR="00EE22D5" w:rsidRPr="00E07EA1">
        <w:rPr>
          <w:rFonts w:ascii="Calibri" w:hAnsi="Calibri" w:cs="Calibri"/>
          <w:sz w:val="20"/>
          <w:szCs w:val="20"/>
        </w:rPr>
        <w:t>compare</w:t>
      </w:r>
      <w:r w:rsidRPr="00E07EA1">
        <w:rPr>
          <w:rFonts w:ascii="Calibri" w:hAnsi="Calibri" w:cs="Calibri"/>
          <w:sz w:val="20"/>
          <w:szCs w:val="20"/>
        </w:rPr>
        <w:t xml:space="preserve"> the energy performance of the </w:t>
      </w:r>
      <w:r w:rsidR="00F4008E" w:rsidRPr="00E07EA1">
        <w:rPr>
          <w:rFonts w:ascii="Calibri" w:hAnsi="Calibri" w:cs="Calibri"/>
          <w:sz w:val="20"/>
          <w:szCs w:val="20"/>
        </w:rPr>
        <w:t xml:space="preserve">villa built to meet </w:t>
      </w:r>
      <w:proofErr w:type="spellStart"/>
      <w:r w:rsidR="00F4008E" w:rsidRPr="00E07EA1">
        <w:rPr>
          <w:rFonts w:ascii="Calibri" w:hAnsi="Calibri" w:cs="Calibri"/>
          <w:sz w:val="20"/>
          <w:szCs w:val="20"/>
        </w:rPr>
        <w:t>the</w:t>
      </w:r>
      <w:r w:rsidRPr="00E07EA1">
        <w:rPr>
          <w:rFonts w:ascii="Calibri" w:hAnsi="Calibri" w:cs="Calibri"/>
          <w:sz w:val="20"/>
          <w:szCs w:val="20"/>
        </w:rPr>
        <w:t>Saudi</w:t>
      </w:r>
      <w:proofErr w:type="spellEnd"/>
      <w:r w:rsidRPr="00E07EA1">
        <w:rPr>
          <w:rFonts w:ascii="Calibri" w:hAnsi="Calibri" w:cs="Calibri"/>
          <w:sz w:val="20"/>
          <w:szCs w:val="20"/>
        </w:rPr>
        <w:t xml:space="preserve"> Building Code (SBC</w:t>
      </w:r>
      <w:r w:rsidR="00E14D08" w:rsidRPr="00E07EA1">
        <w:rPr>
          <w:rFonts w:ascii="Calibri" w:hAnsi="Calibri" w:cs="Calibri"/>
          <w:sz w:val="20"/>
          <w:szCs w:val="20"/>
        </w:rPr>
        <w:t xml:space="preserve">) and </w:t>
      </w:r>
      <w:r w:rsidR="00F4008E" w:rsidRPr="00E07EA1">
        <w:rPr>
          <w:rFonts w:ascii="Calibri" w:hAnsi="Calibri" w:cs="Calibri"/>
          <w:sz w:val="20"/>
          <w:szCs w:val="20"/>
        </w:rPr>
        <w:t xml:space="preserve">built to </w:t>
      </w:r>
      <w:r w:rsidR="00EE22D5" w:rsidRPr="00E07EA1">
        <w:rPr>
          <w:rFonts w:ascii="Calibri" w:hAnsi="Calibri" w:cs="Calibri"/>
          <w:sz w:val="20"/>
          <w:szCs w:val="20"/>
        </w:rPr>
        <w:t xml:space="preserve">meet Passivhaus standard requirements </w:t>
      </w:r>
      <w:r w:rsidRPr="00E07EA1">
        <w:rPr>
          <w:rFonts w:ascii="Calibri" w:hAnsi="Calibri" w:cs="Calibri"/>
          <w:sz w:val="20"/>
          <w:szCs w:val="20"/>
        </w:rPr>
        <w:t xml:space="preserve">under the current </w:t>
      </w:r>
      <w:r w:rsidR="00EE22D5" w:rsidRPr="00E07EA1">
        <w:rPr>
          <w:rFonts w:ascii="Calibri" w:hAnsi="Calibri" w:cs="Calibri"/>
          <w:sz w:val="20"/>
          <w:szCs w:val="20"/>
        </w:rPr>
        <w:t>and</w:t>
      </w:r>
      <w:r w:rsidRPr="00E07EA1">
        <w:rPr>
          <w:rFonts w:ascii="Calibri" w:hAnsi="Calibri" w:cs="Calibri"/>
          <w:sz w:val="20"/>
          <w:szCs w:val="20"/>
        </w:rPr>
        <w:t xml:space="preserve"> 2050 </w:t>
      </w:r>
      <w:r w:rsidR="00EE22D5" w:rsidRPr="00E07EA1">
        <w:rPr>
          <w:rFonts w:ascii="Calibri" w:hAnsi="Calibri" w:cs="Calibri"/>
          <w:sz w:val="20"/>
          <w:szCs w:val="20"/>
        </w:rPr>
        <w:t xml:space="preserve">climate </w:t>
      </w:r>
      <w:r w:rsidRPr="00E07EA1">
        <w:rPr>
          <w:rFonts w:ascii="Calibri" w:hAnsi="Calibri" w:cs="Calibri"/>
          <w:sz w:val="20"/>
          <w:szCs w:val="20"/>
        </w:rPr>
        <w:t xml:space="preserve">scenarios. </w:t>
      </w:r>
      <w:r w:rsidR="00F55424" w:rsidRPr="00E07EA1">
        <w:rPr>
          <w:rFonts w:ascii="Calibri" w:hAnsi="Calibri" w:cs="Calibri"/>
          <w:sz w:val="20"/>
          <w:szCs w:val="20"/>
        </w:rPr>
        <w:t xml:space="preserve">Results indicate that meeting </w:t>
      </w:r>
      <w:r w:rsidR="00F4008E" w:rsidRPr="00E07EA1">
        <w:rPr>
          <w:rFonts w:ascii="Calibri" w:hAnsi="Calibri" w:cs="Calibri"/>
          <w:sz w:val="20"/>
          <w:szCs w:val="20"/>
        </w:rPr>
        <w:t xml:space="preserve">the </w:t>
      </w:r>
      <w:r w:rsidR="00F55424" w:rsidRPr="00E07EA1">
        <w:rPr>
          <w:rFonts w:ascii="Calibri" w:hAnsi="Calibri" w:cs="Calibri"/>
          <w:sz w:val="20"/>
          <w:szCs w:val="20"/>
        </w:rPr>
        <w:t xml:space="preserve">Passivhaus standard for the building envelope can significantly reduce the cooling demand by 57%, and </w:t>
      </w:r>
      <w:r w:rsidR="00A9703F" w:rsidRPr="00E07EA1">
        <w:rPr>
          <w:rFonts w:ascii="Calibri" w:hAnsi="Calibri" w:cs="Calibri"/>
          <w:sz w:val="20"/>
          <w:szCs w:val="20"/>
        </w:rPr>
        <w:t xml:space="preserve">that </w:t>
      </w:r>
      <w:r w:rsidR="00F55424" w:rsidRPr="00E07EA1">
        <w:rPr>
          <w:rFonts w:ascii="Calibri" w:hAnsi="Calibri" w:cs="Calibri"/>
          <w:sz w:val="20"/>
          <w:szCs w:val="20"/>
        </w:rPr>
        <w:t xml:space="preserve">the Passivhaus model was more effective than the SBC model </w:t>
      </w:r>
      <w:r w:rsidR="00E14D08" w:rsidRPr="00E07EA1">
        <w:rPr>
          <w:rFonts w:ascii="Calibri" w:hAnsi="Calibri" w:cs="Calibri"/>
          <w:sz w:val="20"/>
          <w:szCs w:val="20"/>
        </w:rPr>
        <w:t>in</w:t>
      </w:r>
      <w:r w:rsidR="00F55424" w:rsidRPr="00E07EA1">
        <w:rPr>
          <w:rFonts w:ascii="Calibri" w:hAnsi="Calibri" w:cs="Calibri"/>
          <w:sz w:val="20"/>
          <w:szCs w:val="20"/>
        </w:rPr>
        <w:t xml:space="preserve"> facing the challenges of </w:t>
      </w:r>
      <w:r w:rsidR="00F4008E" w:rsidRPr="00E07EA1">
        <w:rPr>
          <w:rFonts w:ascii="Calibri" w:hAnsi="Calibri" w:cs="Calibri"/>
          <w:sz w:val="20"/>
          <w:szCs w:val="20"/>
        </w:rPr>
        <w:t xml:space="preserve">future </w:t>
      </w:r>
      <w:r w:rsidR="00F55424" w:rsidRPr="00E07EA1">
        <w:rPr>
          <w:rFonts w:ascii="Calibri" w:hAnsi="Calibri" w:cs="Calibri"/>
          <w:sz w:val="20"/>
          <w:szCs w:val="20"/>
        </w:rPr>
        <w:t xml:space="preserve">climate change. </w:t>
      </w:r>
    </w:p>
    <w:p w14:paraId="1ABD09F5" w14:textId="6133C55B" w:rsidR="00844E58" w:rsidRPr="00E07EA1" w:rsidRDefault="00844E58" w:rsidP="005E7793">
      <w:pPr>
        <w:spacing w:after="0" w:line="240" w:lineRule="auto"/>
        <w:jc w:val="both"/>
        <w:rPr>
          <w:rFonts w:ascii="Calibri" w:hAnsi="Calibri" w:cs="Calibri"/>
          <w:sz w:val="20"/>
          <w:szCs w:val="20"/>
        </w:rPr>
      </w:pPr>
    </w:p>
    <w:p w14:paraId="52FA08E1" w14:textId="284CEFA7" w:rsidR="005E7793" w:rsidRPr="00E07EA1" w:rsidRDefault="00A43F3B" w:rsidP="005E7793">
      <w:pPr>
        <w:spacing w:after="0" w:line="240" w:lineRule="auto"/>
        <w:jc w:val="both"/>
        <w:rPr>
          <w:rFonts w:ascii="Calibri" w:hAnsi="Calibri" w:cs="Calibri"/>
          <w:sz w:val="20"/>
          <w:szCs w:val="20"/>
        </w:rPr>
      </w:pPr>
      <w:r w:rsidRPr="00E07EA1">
        <w:rPr>
          <w:rFonts w:ascii="Calibri" w:hAnsi="Calibri" w:cs="Calibri"/>
          <w:b/>
          <w:bCs/>
          <w:sz w:val="20"/>
          <w:szCs w:val="20"/>
        </w:rPr>
        <w:t>Keywords:</w:t>
      </w:r>
      <w:r w:rsidR="00DC62AB" w:rsidRPr="00E07EA1">
        <w:rPr>
          <w:rFonts w:ascii="Calibri" w:hAnsi="Calibri" w:cs="Calibri"/>
          <w:b/>
          <w:bCs/>
          <w:sz w:val="20"/>
          <w:szCs w:val="20"/>
        </w:rPr>
        <w:t xml:space="preserve"> </w:t>
      </w:r>
      <w:r w:rsidR="0054745D" w:rsidRPr="00E07EA1">
        <w:rPr>
          <w:rFonts w:ascii="Calibri" w:hAnsi="Calibri" w:cs="Calibri"/>
          <w:sz w:val="20"/>
          <w:szCs w:val="20"/>
        </w:rPr>
        <w:t>C</w:t>
      </w:r>
      <w:r w:rsidR="00DC62AB" w:rsidRPr="00E07EA1">
        <w:rPr>
          <w:rFonts w:ascii="Calibri" w:hAnsi="Calibri" w:cs="Calibri"/>
          <w:sz w:val="20"/>
          <w:szCs w:val="20"/>
        </w:rPr>
        <w:t xml:space="preserve">ooling </w:t>
      </w:r>
      <w:r w:rsidR="00EE22D5" w:rsidRPr="00E07EA1">
        <w:rPr>
          <w:rFonts w:ascii="Calibri" w:hAnsi="Calibri" w:cs="Calibri"/>
          <w:sz w:val="20"/>
          <w:szCs w:val="20"/>
        </w:rPr>
        <w:t xml:space="preserve">Energy, </w:t>
      </w:r>
      <w:r w:rsidR="00B87B45" w:rsidRPr="00E07EA1">
        <w:rPr>
          <w:rFonts w:ascii="Calibri" w:hAnsi="Calibri" w:cs="Calibri"/>
          <w:sz w:val="20"/>
          <w:szCs w:val="20"/>
        </w:rPr>
        <w:t>S</w:t>
      </w:r>
      <w:r w:rsidR="00EE22D5" w:rsidRPr="00E07EA1">
        <w:rPr>
          <w:rFonts w:ascii="Calibri" w:hAnsi="Calibri" w:cs="Calibri"/>
          <w:sz w:val="20"/>
          <w:szCs w:val="20"/>
        </w:rPr>
        <w:t xml:space="preserve">audi </w:t>
      </w:r>
      <w:r w:rsidR="00B87B45" w:rsidRPr="00E07EA1">
        <w:rPr>
          <w:rFonts w:ascii="Calibri" w:hAnsi="Calibri" w:cs="Calibri"/>
          <w:sz w:val="20"/>
          <w:szCs w:val="20"/>
        </w:rPr>
        <w:t>B</w:t>
      </w:r>
      <w:r w:rsidR="00EE22D5" w:rsidRPr="00E07EA1">
        <w:rPr>
          <w:rFonts w:ascii="Calibri" w:hAnsi="Calibri" w:cs="Calibri"/>
          <w:sz w:val="20"/>
          <w:szCs w:val="20"/>
        </w:rPr>
        <w:t xml:space="preserve">uilding </w:t>
      </w:r>
      <w:r w:rsidR="00B87B45" w:rsidRPr="00E07EA1">
        <w:rPr>
          <w:rFonts w:ascii="Calibri" w:hAnsi="Calibri" w:cs="Calibri"/>
          <w:sz w:val="20"/>
          <w:szCs w:val="20"/>
        </w:rPr>
        <w:t>C</w:t>
      </w:r>
      <w:r w:rsidR="00EE22D5" w:rsidRPr="00E07EA1">
        <w:rPr>
          <w:rFonts w:ascii="Calibri" w:hAnsi="Calibri" w:cs="Calibri"/>
          <w:sz w:val="20"/>
          <w:szCs w:val="20"/>
        </w:rPr>
        <w:t xml:space="preserve">ode, </w:t>
      </w:r>
      <w:r w:rsidR="00B87B45" w:rsidRPr="00E07EA1">
        <w:rPr>
          <w:rFonts w:ascii="Calibri" w:hAnsi="Calibri" w:cs="Calibri"/>
          <w:sz w:val="20"/>
          <w:szCs w:val="20"/>
        </w:rPr>
        <w:t>Passiv</w:t>
      </w:r>
      <w:r w:rsidR="00EE22D5" w:rsidRPr="00E07EA1">
        <w:rPr>
          <w:rFonts w:ascii="Calibri" w:hAnsi="Calibri" w:cs="Calibri"/>
          <w:sz w:val="20"/>
          <w:szCs w:val="20"/>
        </w:rPr>
        <w:t>haus retrofit, Climate Change</w:t>
      </w:r>
    </w:p>
    <w:p w14:paraId="429D20A2" w14:textId="20F9BB4C" w:rsidR="00C65D6F" w:rsidRPr="00E07EA1" w:rsidRDefault="00C65D6F" w:rsidP="005E7793">
      <w:pPr>
        <w:spacing w:after="0" w:line="240" w:lineRule="auto"/>
        <w:jc w:val="both"/>
        <w:rPr>
          <w:rFonts w:ascii="Calibri" w:hAnsi="Calibri" w:cs="Calibri"/>
          <w:b/>
          <w:bCs/>
          <w:sz w:val="20"/>
          <w:szCs w:val="20"/>
        </w:rPr>
      </w:pPr>
    </w:p>
    <w:p w14:paraId="27932149" w14:textId="1817D5BC" w:rsidR="00C65D6F" w:rsidRPr="00E07EA1" w:rsidRDefault="00C65D6F" w:rsidP="0095592C">
      <w:pPr>
        <w:pStyle w:val="Heading1"/>
        <w:numPr>
          <w:ilvl w:val="0"/>
          <w:numId w:val="1"/>
        </w:numPr>
        <w:spacing w:before="0"/>
        <w:rPr>
          <w:rFonts w:cs="Calibri"/>
          <w:szCs w:val="24"/>
        </w:rPr>
      </w:pPr>
      <w:r w:rsidRPr="00E07EA1">
        <w:rPr>
          <w:rFonts w:cs="Calibri"/>
          <w:szCs w:val="24"/>
        </w:rPr>
        <w:t>Introduction</w:t>
      </w:r>
    </w:p>
    <w:p w14:paraId="77A78283" w14:textId="56895610" w:rsidR="00943508" w:rsidRPr="00E07EA1" w:rsidRDefault="00943508" w:rsidP="00943508">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Energy is an essential and indispensable element of human life, and </w:t>
      </w:r>
      <w:r w:rsidR="00EE22D5" w:rsidRPr="00E07EA1">
        <w:rPr>
          <w:rFonts w:ascii="Calibri" w:hAnsi="Calibri" w:cs="Calibri"/>
          <w:sz w:val="24"/>
          <w:szCs w:val="24"/>
          <w:lang w:val="en-US" w:eastAsia="zh-CN"/>
        </w:rPr>
        <w:t>when</w:t>
      </w:r>
      <w:r w:rsidRPr="00E07EA1">
        <w:rPr>
          <w:rFonts w:ascii="Calibri" w:hAnsi="Calibri" w:cs="Calibri"/>
          <w:sz w:val="24"/>
          <w:szCs w:val="24"/>
          <w:lang w:val="en-US" w:eastAsia="zh-CN"/>
        </w:rPr>
        <w:t xml:space="preserve"> generated by non-renewable energy sources</w:t>
      </w:r>
      <w:r w:rsidR="00F4008E"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such as fossil fuels, </w:t>
      </w:r>
      <w:r w:rsidR="00EE22D5" w:rsidRPr="00E07EA1">
        <w:rPr>
          <w:rFonts w:ascii="Calibri" w:hAnsi="Calibri" w:cs="Calibri"/>
          <w:sz w:val="24"/>
          <w:szCs w:val="24"/>
          <w:lang w:val="en-US" w:eastAsia="zh-CN"/>
        </w:rPr>
        <w:t xml:space="preserve">it </w:t>
      </w:r>
      <w:r w:rsidRPr="00E07EA1">
        <w:rPr>
          <w:rFonts w:ascii="Calibri" w:hAnsi="Calibri" w:cs="Calibri"/>
          <w:sz w:val="24"/>
          <w:szCs w:val="24"/>
          <w:lang w:val="en-US" w:eastAsia="zh-CN"/>
        </w:rPr>
        <w:t>cause</w:t>
      </w:r>
      <w:r w:rsidR="00EE22D5" w:rsidRPr="00E07EA1">
        <w:rPr>
          <w:rFonts w:ascii="Calibri" w:hAnsi="Calibri" w:cs="Calibri"/>
          <w:sz w:val="24"/>
          <w:szCs w:val="24"/>
          <w:lang w:val="en-US" w:eastAsia="zh-CN"/>
        </w:rPr>
        <w:t>s</w:t>
      </w:r>
      <w:r w:rsidRPr="00E07EA1">
        <w:rPr>
          <w:rFonts w:ascii="Calibri" w:hAnsi="Calibri" w:cs="Calibri"/>
          <w:sz w:val="24"/>
          <w:szCs w:val="24"/>
          <w:lang w:val="en-US" w:eastAsia="zh-CN"/>
        </w:rPr>
        <w:t xml:space="preserve"> global warming and</w:t>
      </w:r>
      <w:r w:rsidR="00EE22D5"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consequently</w:t>
      </w:r>
      <w:r w:rsidR="00EE22D5"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climate change</w:t>
      </w:r>
      <w:r w:rsidR="00EE22D5" w:rsidRPr="00E07EA1">
        <w:rPr>
          <w:rFonts w:ascii="Calibri" w:hAnsi="Calibri" w:cs="Calibri"/>
          <w:sz w:val="24"/>
          <w:szCs w:val="24"/>
          <w:lang w:val="en-US" w:eastAsia="zh-CN"/>
        </w:rPr>
        <w:t>. Hence</w:t>
      </w:r>
      <w:r w:rsidRPr="00E07EA1">
        <w:rPr>
          <w:rFonts w:ascii="Calibri" w:hAnsi="Calibri" w:cs="Calibri"/>
          <w:sz w:val="24"/>
          <w:szCs w:val="24"/>
          <w:lang w:val="en-US" w:eastAsia="zh-CN"/>
        </w:rPr>
        <w:t xml:space="preserve">, it is </w:t>
      </w:r>
      <w:r w:rsidR="00EE22D5" w:rsidRPr="00E07EA1">
        <w:rPr>
          <w:rFonts w:ascii="Calibri" w:hAnsi="Calibri" w:cs="Calibri"/>
          <w:sz w:val="24"/>
          <w:szCs w:val="24"/>
          <w:lang w:val="en-US" w:eastAsia="zh-CN"/>
        </w:rPr>
        <w:t xml:space="preserve">essential </w:t>
      </w:r>
      <w:r w:rsidRPr="00E07EA1">
        <w:rPr>
          <w:rFonts w:ascii="Calibri" w:hAnsi="Calibri" w:cs="Calibri"/>
          <w:sz w:val="24"/>
          <w:szCs w:val="24"/>
          <w:lang w:val="en-US" w:eastAsia="zh-CN"/>
        </w:rPr>
        <w:t xml:space="preserve">to </w:t>
      </w:r>
      <w:r w:rsidR="001A3F60" w:rsidRPr="00E07EA1">
        <w:rPr>
          <w:rFonts w:ascii="Calibri" w:hAnsi="Calibri" w:cs="Calibri"/>
          <w:sz w:val="24"/>
          <w:szCs w:val="24"/>
          <w:lang w:val="en-US" w:eastAsia="zh-CN"/>
        </w:rPr>
        <w:t xml:space="preserve">reduce </w:t>
      </w:r>
      <w:r w:rsidRPr="00E07EA1">
        <w:rPr>
          <w:rFonts w:ascii="Calibri" w:hAnsi="Calibri" w:cs="Calibri"/>
          <w:sz w:val="24"/>
          <w:szCs w:val="24"/>
          <w:lang w:val="en-US" w:eastAsia="zh-CN"/>
        </w:rPr>
        <w:t>energy</w:t>
      </w:r>
      <w:r w:rsidR="001A3F60" w:rsidRPr="00E07EA1">
        <w:rPr>
          <w:rFonts w:ascii="Calibri" w:hAnsi="Calibri" w:cs="Calibri"/>
          <w:sz w:val="24"/>
          <w:szCs w:val="24"/>
          <w:lang w:val="en-US" w:eastAsia="zh-CN"/>
        </w:rPr>
        <w:t xml:space="preserve"> consumption</w:t>
      </w:r>
      <w:r w:rsidRPr="00E07EA1">
        <w:rPr>
          <w:rFonts w:ascii="Calibri" w:hAnsi="Calibri" w:cs="Calibri"/>
          <w:sz w:val="24"/>
          <w:szCs w:val="24"/>
          <w:lang w:val="en-US" w:eastAsia="zh-CN"/>
        </w:rPr>
        <w:t>. According to the United Nations Development Programme (</w:t>
      </w:r>
      <w:r w:rsidR="00FB0445" w:rsidRPr="00E07EA1">
        <w:rPr>
          <w:rFonts w:ascii="Calibri" w:hAnsi="Calibri" w:cs="Calibri"/>
          <w:sz w:val="24"/>
          <w:szCs w:val="24"/>
          <w:lang w:val="en-US" w:eastAsia="zh-CN"/>
        </w:rPr>
        <w:t>2020</w:t>
      </w:r>
      <w:r w:rsidRPr="00E07EA1">
        <w:rPr>
          <w:rFonts w:ascii="Calibri" w:hAnsi="Calibri" w:cs="Calibri"/>
          <w:sz w:val="24"/>
          <w:szCs w:val="24"/>
          <w:lang w:val="en-US" w:eastAsia="zh-CN"/>
        </w:rPr>
        <w:t>), greenhouse gas emission levels are currently over 50% higher than 1990</w:t>
      </w:r>
      <w:r w:rsidR="00EE22D5" w:rsidRPr="00E07EA1">
        <w:rPr>
          <w:rFonts w:ascii="Calibri" w:hAnsi="Calibri" w:cs="Calibri"/>
          <w:sz w:val="24"/>
          <w:szCs w:val="24"/>
          <w:lang w:val="en-US" w:eastAsia="zh-CN"/>
        </w:rPr>
        <w:t xml:space="preserve"> level</w:t>
      </w:r>
      <w:r w:rsidR="001A3F60" w:rsidRPr="00E07EA1">
        <w:rPr>
          <w:rFonts w:ascii="Calibri" w:hAnsi="Calibri" w:cs="Calibri"/>
          <w:sz w:val="24"/>
          <w:szCs w:val="24"/>
          <w:lang w:val="en-US" w:eastAsia="zh-CN"/>
        </w:rPr>
        <w:t>s</w:t>
      </w:r>
      <w:r w:rsidRPr="00E07EA1">
        <w:rPr>
          <w:rFonts w:ascii="Calibri" w:hAnsi="Calibri" w:cs="Calibri"/>
          <w:sz w:val="24"/>
          <w:szCs w:val="24"/>
          <w:lang w:val="en-US" w:eastAsia="zh-CN"/>
        </w:rPr>
        <w:t xml:space="preserve">. Furthermore, according to the US Energy Information Administration’s (EIA) statistics (2015), the overall consumption of energy by the residential sector in the year 2015 was calculated at 7.823 trillion kWh. Therefore, the concept of green buildings for energy efficiency has emerged as a solution to help </w:t>
      </w:r>
      <w:r w:rsidR="00F32680" w:rsidRPr="00E07EA1">
        <w:rPr>
          <w:rFonts w:ascii="Calibri" w:hAnsi="Calibri" w:cs="Calibri"/>
          <w:sz w:val="24"/>
          <w:szCs w:val="24"/>
          <w:lang w:val="en-US" w:eastAsia="zh-CN"/>
        </w:rPr>
        <w:t xml:space="preserve">to </w:t>
      </w:r>
      <w:r w:rsidRPr="00E07EA1">
        <w:rPr>
          <w:rFonts w:ascii="Calibri" w:hAnsi="Calibri" w:cs="Calibri"/>
          <w:sz w:val="24"/>
          <w:szCs w:val="24"/>
          <w:lang w:val="en-US" w:eastAsia="zh-CN"/>
        </w:rPr>
        <w:t>reduce energy demands in the building sector, which is considered a key contributor to energy consumption and carbon emissions.</w:t>
      </w:r>
    </w:p>
    <w:p w14:paraId="4E4A41D7" w14:textId="7E903897" w:rsidR="007C3FA6" w:rsidRPr="00E07EA1" w:rsidRDefault="007C3FA6" w:rsidP="000F3D62">
      <w:pPr>
        <w:spacing w:after="0" w:line="240" w:lineRule="auto"/>
        <w:ind w:firstLine="567"/>
        <w:jc w:val="lowKashida"/>
        <w:rPr>
          <w:rFonts w:ascii="Calibri" w:hAnsi="Calibri" w:cs="Calibri"/>
          <w:sz w:val="24"/>
          <w:szCs w:val="24"/>
          <w:rtl/>
          <w:lang w:val="en-US" w:eastAsia="zh-CN"/>
        </w:rPr>
      </w:pPr>
      <w:r w:rsidRPr="00E07EA1">
        <w:rPr>
          <w:rFonts w:ascii="Calibri" w:hAnsi="Calibri" w:cs="Calibri"/>
          <w:sz w:val="24"/>
          <w:szCs w:val="24"/>
          <w:lang w:val="en-US" w:eastAsia="zh-CN"/>
        </w:rPr>
        <w:t xml:space="preserve">The </w:t>
      </w:r>
      <w:r w:rsidR="00D729ED" w:rsidRPr="00E07EA1">
        <w:rPr>
          <w:rFonts w:ascii="Calibri" w:hAnsi="Calibri" w:cs="Calibri"/>
          <w:sz w:val="24"/>
          <w:szCs w:val="24"/>
          <w:lang w:val="en-US" w:eastAsia="zh-CN"/>
        </w:rPr>
        <w:t xml:space="preserve">main </w:t>
      </w:r>
      <w:r w:rsidRPr="00E07EA1">
        <w:rPr>
          <w:rFonts w:ascii="Calibri" w:hAnsi="Calibri" w:cs="Calibri"/>
          <w:sz w:val="24"/>
          <w:szCs w:val="24"/>
          <w:lang w:val="en-US" w:eastAsia="zh-CN"/>
        </w:rPr>
        <w:t xml:space="preserve">aim of this </w:t>
      </w:r>
      <w:r w:rsidR="00D729ED" w:rsidRPr="00E07EA1">
        <w:rPr>
          <w:rFonts w:ascii="Calibri" w:hAnsi="Calibri" w:cs="Calibri"/>
          <w:sz w:val="24"/>
          <w:szCs w:val="24"/>
          <w:lang w:val="en-US" w:eastAsia="zh-CN"/>
        </w:rPr>
        <w:t>study</w:t>
      </w:r>
      <w:r w:rsidRPr="00E07EA1">
        <w:rPr>
          <w:rFonts w:ascii="Calibri" w:hAnsi="Calibri" w:cs="Calibri"/>
          <w:sz w:val="24"/>
          <w:szCs w:val="24"/>
          <w:lang w:val="en-US" w:eastAsia="zh-CN"/>
        </w:rPr>
        <w:t xml:space="preserve"> </w:t>
      </w:r>
      <w:r w:rsidR="00F4008E" w:rsidRPr="00E07EA1">
        <w:rPr>
          <w:rFonts w:ascii="Calibri" w:hAnsi="Calibri" w:cs="Calibri"/>
          <w:sz w:val="24"/>
          <w:szCs w:val="24"/>
          <w:lang w:val="en-US" w:eastAsia="zh-CN"/>
        </w:rPr>
        <w:t>was</w:t>
      </w:r>
      <w:r w:rsidRPr="00E07EA1">
        <w:rPr>
          <w:rFonts w:ascii="Calibri" w:hAnsi="Calibri" w:cs="Calibri"/>
          <w:sz w:val="24"/>
          <w:szCs w:val="24"/>
          <w:lang w:val="en-US" w:eastAsia="zh-CN"/>
        </w:rPr>
        <w:t xml:space="preserve"> to find sustainable solutions that will help reduce energy consumption in residential buildings in </w:t>
      </w:r>
      <w:r w:rsidR="001A3F60" w:rsidRPr="00E07EA1">
        <w:rPr>
          <w:rFonts w:ascii="Calibri" w:hAnsi="Calibri" w:cs="Calibri"/>
          <w:sz w:val="24"/>
          <w:szCs w:val="24"/>
          <w:lang w:val="en-US" w:eastAsia="zh-CN"/>
        </w:rPr>
        <w:t xml:space="preserve">the Kingdom of </w:t>
      </w:r>
      <w:r w:rsidRPr="00E07EA1">
        <w:rPr>
          <w:rFonts w:ascii="Calibri" w:hAnsi="Calibri" w:cs="Calibri"/>
          <w:sz w:val="24"/>
          <w:szCs w:val="24"/>
          <w:lang w:val="en-US" w:eastAsia="zh-CN"/>
        </w:rPr>
        <w:t>Saudi Arabia</w:t>
      </w:r>
      <w:r w:rsidR="001A3F60" w:rsidRPr="00E07EA1">
        <w:rPr>
          <w:rFonts w:ascii="Calibri" w:hAnsi="Calibri" w:cs="Calibri"/>
          <w:sz w:val="24"/>
          <w:szCs w:val="24"/>
          <w:lang w:val="en-US" w:eastAsia="zh-CN"/>
        </w:rPr>
        <w:t xml:space="preserve"> (KSA)</w:t>
      </w:r>
      <w:r w:rsidRPr="00E07EA1">
        <w:rPr>
          <w:rFonts w:ascii="Calibri" w:hAnsi="Calibri" w:cs="Calibri"/>
          <w:sz w:val="24"/>
          <w:szCs w:val="24"/>
          <w:lang w:val="en-US" w:eastAsia="zh-CN"/>
        </w:rPr>
        <w:t xml:space="preserve">. The Passivhaus concept is considered, which will help </w:t>
      </w:r>
      <w:r w:rsidR="00EE22D5" w:rsidRPr="00E07EA1">
        <w:rPr>
          <w:rFonts w:ascii="Calibri" w:hAnsi="Calibri" w:cs="Calibri"/>
          <w:sz w:val="24"/>
          <w:szCs w:val="24"/>
          <w:lang w:val="en-US" w:eastAsia="zh-CN"/>
        </w:rPr>
        <w:t xml:space="preserve">to </w:t>
      </w:r>
      <w:r w:rsidRPr="00E07EA1">
        <w:rPr>
          <w:rFonts w:ascii="Calibri" w:hAnsi="Calibri" w:cs="Calibri"/>
          <w:sz w:val="24"/>
          <w:szCs w:val="24"/>
          <w:lang w:val="en-US" w:eastAsia="zh-CN"/>
        </w:rPr>
        <w:t>explor</w:t>
      </w:r>
      <w:r w:rsidR="00EE22D5" w:rsidRPr="00E07EA1">
        <w:rPr>
          <w:rFonts w:ascii="Calibri" w:hAnsi="Calibri" w:cs="Calibri"/>
          <w:sz w:val="24"/>
          <w:szCs w:val="24"/>
          <w:lang w:val="en-US" w:eastAsia="zh-CN"/>
        </w:rPr>
        <w:t>e</w:t>
      </w:r>
      <w:r w:rsidRPr="00E07EA1">
        <w:rPr>
          <w:rFonts w:ascii="Calibri" w:hAnsi="Calibri" w:cs="Calibri"/>
          <w:sz w:val="24"/>
          <w:szCs w:val="24"/>
          <w:lang w:val="en-US" w:eastAsia="zh-CN"/>
        </w:rPr>
        <w:t xml:space="preserve"> the possibility of achieving the objectives </w:t>
      </w:r>
      <w:r w:rsidR="00E678A7" w:rsidRPr="00E07EA1">
        <w:rPr>
          <w:rFonts w:ascii="Calibri" w:hAnsi="Calibri" w:cs="Calibri"/>
          <w:sz w:val="24"/>
          <w:szCs w:val="24"/>
          <w:lang w:val="en-US" w:eastAsia="zh-CN"/>
        </w:rPr>
        <w:t>for</w:t>
      </w:r>
      <w:r w:rsidRPr="00E07EA1">
        <w:rPr>
          <w:rFonts w:ascii="Calibri" w:hAnsi="Calibri" w:cs="Calibri"/>
          <w:sz w:val="24"/>
          <w:szCs w:val="24"/>
          <w:lang w:val="en-US" w:eastAsia="zh-CN"/>
        </w:rPr>
        <w:t xml:space="preserve"> the current </w:t>
      </w:r>
      <w:r w:rsidR="00E678A7" w:rsidRPr="00E07EA1">
        <w:rPr>
          <w:rFonts w:ascii="Calibri" w:hAnsi="Calibri" w:cs="Calibri"/>
          <w:sz w:val="24"/>
          <w:szCs w:val="24"/>
          <w:lang w:val="en-US" w:eastAsia="zh-CN"/>
        </w:rPr>
        <w:t xml:space="preserve">climatic </w:t>
      </w:r>
      <w:r w:rsidRPr="00E07EA1">
        <w:rPr>
          <w:rFonts w:ascii="Calibri" w:hAnsi="Calibri" w:cs="Calibri"/>
          <w:sz w:val="24"/>
          <w:szCs w:val="24"/>
          <w:lang w:val="en-US" w:eastAsia="zh-CN"/>
        </w:rPr>
        <w:t xml:space="preserve">situation and future climate change projections. The expected results include </w:t>
      </w:r>
      <w:r w:rsidR="00EE22D5" w:rsidRPr="00E07EA1">
        <w:rPr>
          <w:rFonts w:ascii="Calibri" w:hAnsi="Calibri" w:cs="Calibri"/>
          <w:sz w:val="24"/>
          <w:szCs w:val="24"/>
          <w:lang w:val="en-US" w:eastAsia="zh-CN"/>
        </w:rPr>
        <w:t>reducing</w:t>
      </w:r>
      <w:r w:rsidRPr="00E07EA1">
        <w:rPr>
          <w:rFonts w:ascii="Calibri" w:hAnsi="Calibri" w:cs="Calibri"/>
          <w:sz w:val="24"/>
          <w:szCs w:val="24"/>
          <w:lang w:val="en-US" w:eastAsia="zh-CN"/>
        </w:rPr>
        <w:t xml:space="preserve"> the risks associated with high energy consumption and carbon dioxide emissions.</w:t>
      </w:r>
      <w:r w:rsidR="005D02D0" w:rsidRPr="00E07EA1">
        <w:rPr>
          <w:rFonts w:ascii="Calibri" w:hAnsi="Calibri" w:cs="Calibri"/>
          <w:sz w:val="24"/>
          <w:szCs w:val="24"/>
          <w:lang w:val="en-US" w:eastAsia="zh-CN"/>
        </w:rPr>
        <w:t xml:space="preserve"> </w:t>
      </w:r>
    </w:p>
    <w:p w14:paraId="656F3DEC" w14:textId="77777777" w:rsidR="00943508" w:rsidRPr="00E07EA1" w:rsidRDefault="00943508" w:rsidP="00943508">
      <w:pPr>
        <w:rPr>
          <w:rFonts w:ascii="Calibri" w:hAnsi="Calibri" w:cs="Calibri"/>
          <w:lang w:eastAsia="zh-CN"/>
        </w:rPr>
      </w:pPr>
    </w:p>
    <w:p w14:paraId="51D8849E" w14:textId="5EC423B3" w:rsidR="00D1652A" w:rsidRPr="00E07EA1" w:rsidRDefault="009006E8" w:rsidP="009B4233">
      <w:pPr>
        <w:pStyle w:val="Heading1"/>
        <w:numPr>
          <w:ilvl w:val="1"/>
          <w:numId w:val="1"/>
        </w:numPr>
        <w:spacing w:before="120"/>
        <w:ind w:left="426" w:hanging="431"/>
        <w:rPr>
          <w:rFonts w:cs="Calibri"/>
          <w:i/>
          <w:iCs/>
          <w:szCs w:val="24"/>
        </w:rPr>
      </w:pPr>
      <w:r w:rsidRPr="00E07EA1">
        <w:rPr>
          <w:rFonts w:cs="Calibri"/>
          <w:szCs w:val="24"/>
        </w:rPr>
        <w:t xml:space="preserve">The </w:t>
      </w:r>
      <w:r w:rsidR="00BA1654" w:rsidRPr="00E07EA1">
        <w:rPr>
          <w:rFonts w:cs="Calibri"/>
          <w:szCs w:val="24"/>
        </w:rPr>
        <w:t xml:space="preserve">Trend of </w:t>
      </w:r>
      <w:r w:rsidRPr="00E07EA1">
        <w:rPr>
          <w:rFonts w:cs="Calibri"/>
          <w:szCs w:val="24"/>
        </w:rPr>
        <w:t>C</w:t>
      </w:r>
      <w:r w:rsidR="00BA1654" w:rsidRPr="00E07EA1">
        <w:rPr>
          <w:rFonts w:cs="Calibri"/>
          <w:szCs w:val="24"/>
        </w:rPr>
        <w:t>limate</w:t>
      </w:r>
      <w:r w:rsidRPr="00E07EA1">
        <w:rPr>
          <w:rFonts w:cs="Calibri"/>
          <w:szCs w:val="24"/>
        </w:rPr>
        <w:t xml:space="preserve"> Change </w:t>
      </w:r>
      <w:r w:rsidR="00D17389" w:rsidRPr="00E07EA1">
        <w:rPr>
          <w:rFonts w:cs="Calibri"/>
          <w:szCs w:val="24"/>
        </w:rPr>
        <w:t>in Saudi Arabia</w:t>
      </w:r>
    </w:p>
    <w:p w14:paraId="74900629" w14:textId="11E2A192" w:rsidR="001A3F60" w:rsidRPr="00E07EA1" w:rsidRDefault="002526A8" w:rsidP="001A3F60">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The climate of Saudi Arabia has been defined as extremely hot and hyper-</w:t>
      </w:r>
      <w:proofErr w:type="spellStart"/>
      <w:r w:rsidRPr="00E07EA1">
        <w:rPr>
          <w:rFonts w:ascii="Calibri" w:hAnsi="Calibri" w:cs="Calibri"/>
          <w:sz w:val="24"/>
          <w:szCs w:val="24"/>
          <w:lang w:val="en-US" w:eastAsia="zh-CN"/>
        </w:rPr>
        <w:t>arid</w:t>
      </w:r>
      <w:r w:rsidR="00701CE6" w:rsidRPr="00E07EA1">
        <w:rPr>
          <w:rFonts w:ascii="Calibri" w:hAnsi="Calibri" w:cs="Calibri"/>
          <w:sz w:val="24"/>
          <w:szCs w:val="24"/>
          <w:lang w:val="en-US" w:eastAsia="zh-CN"/>
        </w:rPr>
        <w:t>.</w:t>
      </w:r>
      <w:r w:rsidR="00EE22D5" w:rsidRPr="00E07EA1">
        <w:rPr>
          <w:rFonts w:ascii="Calibri" w:hAnsi="Calibri" w:cs="Calibri"/>
          <w:sz w:val="24"/>
          <w:szCs w:val="24"/>
          <w:lang w:val="en-US" w:eastAsia="zh-CN"/>
        </w:rPr>
        <w:t>T</w:t>
      </w:r>
      <w:r w:rsidRPr="00E07EA1">
        <w:rPr>
          <w:rFonts w:ascii="Calibri" w:hAnsi="Calibri" w:cs="Calibri"/>
          <w:sz w:val="24"/>
          <w:szCs w:val="24"/>
          <w:lang w:val="en-US" w:eastAsia="zh-CN"/>
        </w:rPr>
        <w:t>he</w:t>
      </w:r>
      <w:proofErr w:type="spellEnd"/>
      <w:r w:rsidRPr="00E07EA1">
        <w:rPr>
          <w:rFonts w:ascii="Calibri" w:hAnsi="Calibri" w:cs="Calibri"/>
          <w:sz w:val="24"/>
          <w:szCs w:val="24"/>
          <w:lang w:val="en-US" w:eastAsia="zh-CN"/>
        </w:rPr>
        <w:t xml:space="preserve"> average summer temperature reaches around 45°C, while the average winter temperature ranges from </w:t>
      </w:r>
      <w:r w:rsidRPr="00E07EA1">
        <w:rPr>
          <w:rFonts w:ascii="Calibri" w:hAnsi="Calibri" w:cs="Calibri"/>
          <w:sz w:val="24"/>
          <w:szCs w:val="24"/>
          <w:lang w:val="en-US" w:eastAsia="zh-CN"/>
        </w:rPr>
        <w:lastRenderedPageBreak/>
        <w:t>20</w:t>
      </w:r>
      <w:r w:rsidR="00EE22D5" w:rsidRPr="00E07EA1">
        <w:rPr>
          <w:rFonts w:ascii="Calibri" w:hAnsi="Calibri" w:cs="Calibri"/>
          <w:sz w:val="24"/>
          <w:szCs w:val="24"/>
          <w:lang w:val="en-US" w:eastAsia="zh-CN"/>
        </w:rPr>
        <w:t>-</w:t>
      </w:r>
      <w:r w:rsidRPr="00E07EA1">
        <w:rPr>
          <w:rFonts w:ascii="Calibri" w:hAnsi="Calibri" w:cs="Calibri"/>
          <w:sz w:val="24"/>
          <w:szCs w:val="24"/>
          <w:lang w:val="en-US" w:eastAsia="zh-CN"/>
        </w:rPr>
        <w:t>30 °C</w:t>
      </w:r>
      <w:r w:rsidR="00B85990" w:rsidRPr="00E07EA1">
        <w:rPr>
          <w:rFonts w:ascii="Calibri" w:hAnsi="Calibri" w:cs="Calibri"/>
          <w:sz w:val="24"/>
          <w:szCs w:val="24"/>
          <w:lang w:val="en-US" w:eastAsia="zh-CN"/>
        </w:rPr>
        <w:t xml:space="preserve"> </w:t>
      </w:r>
      <w:r w:rsidR="00B85990" w:rsidRPr="00E07EA1">
        <w:rPr>
          <w:rFonts w:ascii="Calibri" w:hAnsi="Calibri" w:cs="Calibri"/>
          <w:color w:val="000000"/>
          <w:sz w:val="24"/>
          <w:szCs w:val="24"/>
          <w:shd w:val="clear" w:color="auto" w:fill="FFFFFF"/>
        </w:rPr>
        <w:t>(Al-Ahmadi and Al-Ahmadi, 2013)</w:t>
      </w:r>
      <w:r w:rsidRPr="00E07EA1">
        <w:rPr>
          <w:rFonts w:ascii="Calibri" w:hAnsi="Calibri" w:cs="Calibri"/>
          <w:sz w:val="24"/>
          <w:szCs w:val="24"/>
          <w:lang w:val="en-US" w:eastAsia="zh-CN"/>
        </w:rPr>
        <w:t xml:space="preserve">. Furthermore, the country is considered deficient in yearly rainfall </w:t>
      </w:r>
      <w:r w:rsidR="00C9098E" w:rsidRPr="00E07EA1">
        <w:rPr>
          <w:rFonts w:ascii="Calibri" w:hAnsi="Calibri" w:cs="Calibri"/>
          <w:sz w:val="24"/>
          <w:szCs w:val="24"/>
          <w:lang w:val="en-US" w:eastAsia="zh-CN"/>
        </w:rPr>
        <w:t>(</w:t>
      </w:r>
      <w:proofErr w:type="spellStart"/>
      <w:r w:rsidR="00C9098E" w:rsidRPr="00E07EA1">
        <w:rPr>
          <w:rFonts w:ascii="Calibri" w:hAnsi="Calibri" w:cs="Calibri"/>
          <w:sz w:val="24"/>
          <w:szCs w:val="24"/>
          <w:lang w:val="en-US" w:eastAsia="zh-CN"/>
        </w:rPr>
        <w:t>Meteoblue</w:t>
      </w:r>
      <w:proofErr w:type="spellEnd"/>
      <w:r w:rsidR="00C9098E" w:rsidRPr="00E07EA1">
        <w:rPr>
          <w:rFonts w:ascii="Calibri" w:hAnsi="Calibri" w:cs="Calibri"/>
          <w:sz w:val="24"/>
          <w:szCs w:val="24"/>
          <w:lang w:val="en-US" w:eastAsia="zh-CN"/>
        </w:rPr>
        <w:t xml:space="preserve"> </w:t>
      </w:r>
      <w:proofErr w:type="spellStart"/>
      <w:r w:rsidR="00C9098E" w:rsidRPr="00E07EA1">
        <w:rPr>
          <w:rFonts w:ascii="Calibri" w:hAnsi="Calibri" w:cs="Calibri"/>
          <w:sz w:val="24"/>
          <w:szCs w:val="24"/>
          <w:lang w:val="en-US" w:eastAsia="zh-CN"/>
        </w:rPr>
        <w:t>n.d</w:t>
      </w:r>
      <w:proofErr w:type="spellEnd"/>
      <w:r w:rsidR="00C9098E" w:rsidRPr="00E07EA1">
        <w:rPr>
          <w:rFonts w:ascii="Calibri" w:hAnsi="Calibri" w:cs="Calibri"/>
          <w:sz w:val="24"/>
          <w:szCs w:val="24"/>
          <w:lang w:val="en-US" w:eastAsia="zh-CN"/>
        </w:rPr>
        <w:t>)</w:t>
      </w:r>
      <w:r w:rsidRPr="00E07EA1">
        <w:rPr>
          <w:rFonts w:ascii="Calibri" w:hAnsi="Calibri" w:cs="Calibri"/>
          <w:sz w:val="24"/>
          <w:szCs w:val="24"/>
          <w:lang w:val="en-US" w:eastAsia="zh-CN"/>
        </w:rPr>
        <w:t>.</w:t>
      </w:r>
      <w:r w:rsidR="001A3F60" w:rsidRPr="00E07EA1">
        <w:rPr>
          <w:rFonts w:ascii="Calibri" w:hAnsi="Calibri" w:cs="Calibri"/>
          <w:sz w:val="24"/>
          <w:szCs w:val="24"/>
          <w:lang w:val="en-US" w:eastAsia="zh-CN"/>
        </w:rPr>
        <w:t xml:space="preserve"> According to the 2018 Presidency of Meteorology and Environment (PME), Saudi Arabia's average temperature will rise by 0.72°C every decade, and the expected average warming in Saudi Arabia by 2041 will be higher than the global average. As shown in Figure 1, by 2050, temperatures are expected to rise by 2.0–2.75°C (</w:t>
      </w:r>
      <w:proofErr w:type="spellStart"/>
      <w:r w:rsidR="001A3F60" w:rsidRPr="00E07EA1">
        <w:rPr>
          <w:rFonts w:ascii="Calibri" w:hAnsi="Calibri" w:cs="Calibri"/>
          <w:sz w:val="24"/>
          <w:szCs w:val="24"/>
        </w:rPr>
        <w:t>Almazroui</w:t>
      </w:r>
      <w:proofErr w:type="spellEnd"/>
      <w:r w:rsidR="001A3F60" w:rsidRPr="00E07EA1">
        <w:rPr>
          <w:rFonts w:ascii="Calibri" w:hAnsi="Calibri" w:cs="Calibri"/>
          <w:sz w:val="24"/>
          <w:szCs w:val="24"/>
        </w:rPr>
        <w:t xml:space="preserve"> et al., 2012</w:t>
      </w:r>
      <w:r w:rsidR="001A3F60" w:rsidRPr="00E07EA1">
        <w:rPr>
          <w:rFonts w:ascii="Calibri" w:hAnsi="Calibri" w:cs="Calibri"/>
          <w:sz w:val="24"/>
          <w:szCs w:val="24"/>
          <w:lang w:val="en-US" w:eastAsia="zh-CN"/>
        </w:rPr>
        <w:t>). As a result, the residential construction industry will face significant challenges in mitigating climate change.</w:t>
      </w:r>
    </w:p>
    <w:p w14:paraId="4DB38C04" w14:textId="197F1697" w:rsidR="00602A88" w:rsidRPr="00E07EA1" w:rsidRDefault="00602A88" w:rsidP="00602A88">
      <w:pPr>
        <w:keepNext/>
        <w:spacing w:after="0" w:line="240" w:lineRule="auto"/>
        <w:jc w:val="center"/>
        <w:rPr>
          <w:rFonts w:ascii="Calibri" w:hAnsi="Calibri" w:cs="Calibri"/>
        </w:rPr>
      </w:pPr>
    </w:p>
    <w:p w14:paraId="51D587D3" w14:textId="47793A97" w:rsidR="00F8196D" w:rsidRPr="00E07EA1" w:rsidRDefault="00F8196D" w:rsidP="00602A88">
      <w:pPr>
        <w:keepNext/>
        <w:spacing w:after="0" w:line="240" w:lineRule="auto"/>
        <w:jc w:val="center"/>
        <w:rPr>
          <w:rFonts w:ascii="Calibri" w:hAnsi="Calibri" w:cs="Calibri"/>
        </w:rPr>
      </w:pPr>
      <w:r w:rsidRPr="00E07EA1">
        <w:rPr>
          <w:rFonts w:ascii="Calibri" w:hAnsi="Calibri" w:cs="Calibri"/>
          <w:noProof/>
          <w:lang w:eastAsia="en-GB"/>
        </w:rPr>
        <w:drawing>
          <wp:inline distT="0" distB="0" distL="0" distR="0" wp14:anchorId="10C97EE9" wp14:editId="3192E600">
            <wp:extent cx="4000045" cy="2435924"/>
            <wp:effectExtent l="19050" t="19050" r="19685" b="2159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Lst>
                    </a:blip>
                    <a:stretch>
                      <a:fillRect/>
                    </a:stretch>
                  </pic:blipFill>
                  <pic:spPr>
                    <a:xfrm>
                      <a:off x="0" y="0"/>
                      <a:ext cx="4049211" cy="2465865"/>
                    </a:xfrm>
                    <a:prstGeom prst="rect">
                      <a:avLst/>
                    </a:prstGeom>
                    <a:ln>
                      <a:solidFill>
                        <a:schemeClr val="bg1">
                          <a:lumMod val="75000"/>
                        </a:schemeClr>
                      </a:solidFill>
                    </a:ln>
                  </pic:spPr>
                </pic:pic>
              </a:graphicData>
            </a:graphic>
          </wp:inline>
        </w:drawing>
      </w:r>
    </w:p>
    <w:p w14:paraId="4C5114FF" w14:textId="7BFD2A81" w:rsidR="001208FE" w:rsidRPr="00E07EA1" w:rsidRDefault="00602A88" w:rsidP="00D067BF">
      <w:pPr>
        <w:pStyle w:val="Caption"/>
        <w:spacing w:after="120"/>
        <w:jc w:val="center"/>
        <w:rPr>
          <w:rFonts w:ascii="Calibri" w:hAnsi="Calibri" w:cs="Calibri"/>
          <w:lang w:val="en-US" w:eastAsia="zh-CN"/>
        </w:rPr>
      </w:pPr>
      <w:r w:rsidRPr="00E07EA1">
        <w:rPr>
          <w:rFonts w:ascii="Calibri" w:hAnsi="Calibri" w:cs="Calibri"/>
          <w:i w:val="0"/>
          <w:iCs w:val="0"/>
          <w:color w:val="auto"/>
          <w:sz w:val="20"/>
          <w:szCs w:val="20"/>
        </w:rPr>
        <w:t xml:space="preserve">Figure </w:t>
      </w:r>
      <w:r w:rsidRPr="00E07EA1">
        <w:rPr>
          <w:rFonts w:ascii="Calibri" w:hAnsi="Calibri" w:cs="Calibri"/>
          <w:i w:val="0"/>
          <w:iCs w:val="0"/>
          <w:sz w:val="20"/>
          <w:szCs w:val="20"/>
        </w:rPr>
        <w:fldChar w:fldCharType="begin"/>
      </w:r>
      <w:r w:rsidRPr="00E07EA1">
        <w:rPr>
          <w:rFonts w:ascii="Calibri" w:hAnsi="Calibri" w:cs="Calibri"/>
          <w:i w:val="0"/>
          <w:iCs w:val="0"/>
          <w:color w:val="auto"/>
          <w:sz w:val="20"/>
          <w:szCs w:val="20"/>
        </w:rPr>
        <w:instrText xml:space="preserve"> SEQ Figure \* ARABIC </w:instrText>
      </w:r>
      <w:r w:rsidRPr="00E07EA1">
        <w:rPr>
          <w:rFonts w:ascii="Calibri" w:hAnsi="Calibri" w:cs="Calibri"/>
          <w:i w:val="0"/>
          <w:iCs w:val="0"/>
          <w:sz w:val="20"/>
          <w:szCs w:val="20"/>
        </w:rPr>
        <w:fldChar w:fldCharType="separate"/>
      </w:r>
      <w:r w:rsidR="00A06DF6" w:rsidRPr="00E07EA1">
        <w:rPr>
          <w:rFonts w:ascii="Calibri" w:hAnsi="Calibri" w:cs="Calibri"/>
          <w:i w:val="0"/>
          <w:iCs w:val="0"/>
          <w:noProof/>
          <w:color w:val="auto"/>
          <w:sz w:val="20"/>
          <w:szCs w:val="20"/>
        </w:rPr>
        <w:t>1</w:t>
      </w:r>
      <w:r w:rsidRPr="00E07EA1">
        <w:rPr>
          <w:rFonts w:ascii="Calibri" w:hAnsi="Calibri" w:cs="Calibri"/>
          <w:i w:val="0"/>
          <w:iCs w:val="0"/>
          <w:sz w:val="20"/>
          <w:szCs w:val="20"/>
        </w:rPr>
        <w:fldChar w:fldCharType="end"/>
      </w:r>
      <w:r w:rsidR="005C3CFB" w:rsidRPr="00E07EA1">
        <w:rPr>
          <w:rFonts w:ascii="Calibri" w:hAnsi="Calibri" w:cs="Calibri"/>
          <w:i w:val="0"/>
          <w:iCs w:val="0"/>
          <w:color w:val="auto"/>
          <w:sz w:val="20"/>
          <w:szCs w:val="20"/>
        </w:rPr>
        <w:t>.</w:t>
      </w:r>
      <w:r w:rsidR="00581FC3" w:rsidRPr="00E07EA1">
        <w:rPr>
          <w:rFonts w:ascii="Calibri" w:hAnsi="Calibri" w:cs="Calibri"/>
          <w:i w:val="0"/>
          <w:iCs w:val="0"/>
          <w:color w:val="auto"/>
          <w:sz w:val="20"/>
          <w:szCs w:val="20"/>
        </w:rPr>
        <w:t xml:space="preserve"> </w:t>
      </w:r>
      <w:r w:rsidR="00F8196D" w:rsidRPr="00E07EA1">
        <w:rPr>
          <w:rFonts w:ascii="Calibri" w:hAnsi="Calibri" w:cs="Calibri"/>
          <w:i w:val="0"/>
          <w:iCs w:val="0"/>
          <w:color w:val="auto"/>
          <w:sz w:val="20"/>
          <w:szCs w:val="20"/>
        </w:rPr>
        <w:t xml:space="preserve">The </w:t>
      </w:r>
      <w:r w:rsidR="00C66828" w:rsidRPr="00E07EA1">
        <w:rPr>
          <w:rFonts w:ascii="Calibri" w:hAnsi="Calibri" w:cs="Calibri"/>
          <w:i w:val="0"/>
          <w:iCs w:val="0"/>
          <w:color w:val="auto"/>
          <w:sz w:val="20"/>
          <w:szCs w:val="20"/>
        </w:rPr>
        <w:t>annual outdoor mean air</w:t>
      </w:r>
      <w:r w:rsidR="00F8196D" w:rsidRPr="00E07EA1">
        <w:rPr>
          <w:rFonts w:ascii="Calibri" w:hAnsi="Calibri" w:cs="Calibri"/>
          <w:i w:val="0"/>
          <w:iCs w:val="0"/>
          <w:color w:val="auto"/>
          <w:sz w:val="20"/>
          <w:szCs w:val="20"/>
        </w:rPr>
        <w:t xml:space="preserve"> temperature</w:t>
      </w:r>
      <w:r w:rsidR="00C66828" w:rsidRPr="00E07EA1">
        <w:rPr>
          <w:rFonts w:ascii="Calibri" w:hAnsi="Calibri" w:cs="Calibri"/>
          <w:i w:val="0"/>
          <w:iCs w:val="0"/>
          <w:color w:val="auto"/>
          <w:sz w:val="20"/>
          <w:szCs w:val="20"/>
        </w:rPr>
        <w:t xml:space="preserve"> of </w:t>
      </w:r>
      <w:r w:rsidR="00E06956" w:rsidRPr="00E07EA1">
        <w:rPr>
          <w:rFonts w:ascii="Calibri" w:hAnsi="Calibri" w:cs="Calibri"/>
          <w:i w:val="0"/>
          <w:iCs w:val="0"/>
          <w:color w:val="auto"/>
          <w:sz w:val="20"/>
          <w:szCs w:val="20"/>
        </w:rPr>
        <w:t>KSA</w:t>
      </w:r>
      <w:r w:rsidR="00F8196D" w:rsidRPr="00E07EA1">
        <w:rPr>
          <w:rFonts w:ascii="Calibri" w:hAnsi="Calibri" w:cs="Calibri"/>
          <w:i w:val="0"/>
          <w:iCs w:val="0"/>
          <w:color w:val="auto"/>
          <w:sz w:val="20"/>
          <w:szCs w:val="20"/>
        </w:rPr>
        <w:t xml:space="preserve"> change</w:t>
      </w:r>
      <w:r w:rsidR="00F32680" w:rsidRPr="00E07EA1">
        <w:rPr>
          <w:rFonts w:ascii="Calibri" w:hAnsi="Calibri" w:cs="Calibri"/>
          <w:i w:val="0"/>
          <w:iCs w:val="0"/>
          <w:color w:val="auto"/>
          <w:sz w:val="20"/>
          <w:szCs w:val="20"/>
        </w:rPr>
        <w:t>s</w:t>
      </w:r>
      <w:r w:rsidR="00F8196D" w:rsidRPr="00E07EA1">
        <w:rPr>
          <w:rFonts w:ascii="Calibri" w:hAnsi="Calibri" w:cs="Calibri"/>
          <w:i w:val="0"/>
          <w:iCs w:val="0"/>
          <w:color w:val="auto"/>
          <w:sz w:val="20"/>
          <w:szCs w:val="20"/>
        </w:rPr>
        <w:t xml:space="preserve"> from 2021 to 20</w:t>
      </w:r>
      <w:r w:rsidR="00C66828" w:rsidRPr="00E07EA1">
        <w:rPr>
          <w:rFonts w:ascii="Calibri" w:hAnsi="Calibri" w:cs="Calibri"/>
          <w:i w:val="0"/>
          <w:iCs w:val="0"/>
          <w:color w:val="auto"/>
          <w:sz w:val="20"/>
          <w:szCs w:val="20"/>
        </w:rPr>
        <w:t>59</w:t>
      </w:r>
      <w:r w:rsidR="00F8196D" w:rsidRPr="00E07EA1">
        <w:rPr>
          <w:rFonts w:ascii="Calibri" w:hAnsi="Calibri" w:cs="Calibri"/>
          <w:i w:val="0"/>
          <w:iCs w:val="0"/>
          <w:color w:val="auto"/>
          <w:sz w:val="20"/>
          <w:szCs w:val="20"/>
        </w:rPr>
        <w:t xml:space="preserve"> (</w:t>
      </w:r>
      <w:proofErr w:type="spellStart"/>
      <w:r w:rsidR="00F8196D" w:rsidRPr="00E07EA1">
        <w:rPr>
          <w:rFonts w:ascii="Calibri" w:hAnsi="Calibri" w:cs="Calibri"/>
          <w:i w:val="0"/>
          <w:iCs w:val="0"/>
          <w:color w:val="auto"/>
          <w:sz w:val="20"/>
          <w:szCs w:val="20"/>
        </w:rPr>
        <w:t>Almazroui</w:t>
      </w:r>
      <w:proofErr w:type="spellEnd"/>
      <w:r w:rsidR="00F8196D" w:rsidRPr="00E07EA1">
        <w:rPr>
          <w:rFonts w:ascii="Calibri" w:hAnsi="Calibri" w:cs="Calibri"/>
          <w:i w:val="0"/>
          <w:iCs w:val="0"/>
          <w:color w:val="auto"/>
          <w:sz w:val="20"/>
          <w:szCs w:val="20"/>
        </w:rPr>
        <w:t xml:space="preserve"> et al., 2012).</w:t>
      </w:r>
      <w:r w:rsidR="00F8196D" w:rsidRPr="00E07EA1">
        <w:rPr>
          <w:rFonts w:ascii="Calibri" w:hAnsi="Calibri" w:cs="Calibri"/>
          <w:color w:val="auto"/>
          <w:sz w:val="20"/>
          <w:szCs w:val="20"/>
        </w:rPr>
        <w:t xml:space="preserve"> </w:t>
      </w:r>
    </w:p>
    <w:p w14:paraId="5ED56EFF" w14:textId="2D63A756" w:rsidR="00143940" w:rsidRPr="00E07EA1" w:rsidRDefault="00EF4803" w:rsidP="00143940">
      <w:pPr>
        <w:pStyle w:val="Heading1"/>
        <w:numPr>
          <w:ilvl w:val="1"/>
          <w:numId w:val="1"/>
        </w:numPr>
        <w:spacing w:before="120"/>
        <w:ind w:left="426" w:hanging="431"/>
        <w:rPr>
          <w:rFonts w:cs="Calibri"/>
          <w:szCs w:val="24"/>
          <w:rtl/>
        </w:rPr>
      </w:pPr>
      <w:r w:rsidRPr="00E07EA1">
        <w:rPr>
          <w:rFonts w:cs="Calibri"/>
          <w:szCs w:val="24"/>
        </w:rPr>
        <w:t xml:space="preserve">The Saudi Arabia Energy </w:t>
      </w:r>
      <w:r w:rsidR="00EE22D5" w:rsidRPr="00E07EA1">
        <w:rPr>
          <w:rFonts w:cs="Calibri"/>
          <w:szCs w:val="24"/>
        </w:rPr>
        <w:t xml:space="preserve">Challenge </w:t>
      </w:r>
      <w:r w:rsidRPr="00E07EA1">
        <w:rPr>
          <w:rFonts w:cs="Calibri"/>
          <w:szCs w:val="24"/>
        </w:rPr>
        <w:t>and Government Response</w:t>
      </w:r>
    </w:p>
    <w:p w14:paraId="41879C05" w14:textId="525C98DF" w:rsidR="0088003B" w:rsidRPr="00E07EA1" w:rsidRDefault="00CA67D1" w:rsidP="00D067BF">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Energy consumption per capita in Saudi Arabia is three times higher than the global average (SEEC, 2018). </w:t>
      </w:r>
      <w:r w:rsidR="00F32680" w:rsidRPr="00E07EA1">
        <w:rPr>
          <w:rFonts w:ascii="Calibri" w:hAnsi="Calibri" w:cs="Calibri"/>
          <w:sz w:val="24"/>
          <w:szCs w:val="24"/>
          <w:lang w:val="en-US" w:eastAsia="zh-CN"/>
        </w:rPr>
        <w:t>The residential sector is a significant contributor</w:t>
      </w:r>
      <w:r w:rsidRPr="00E07EA1">
        <w:rPr>
          <w:rFonts w:ascii="Calibri" w:hAnsi="Calibri" w:cs="Calibri"/>
          <w:sz w:val="24"/>
          <w:szCs w:val="24"/>
          <w:lang w:val="en-US" w:eastAsia="zh-CN"/>
        </w:rPr>
        <w:t xml:space="preserve">, </w:t>
      </w:r>
      <w:r w:rsidR="00EE22D5" w:rsidRPr="00E07EA1">
        <w:rPr>
          <w:rFonts w:ascii="Calibri" w:hAnsi="Calibri" w:cs="Calibri"/>
          <w:sz w:val="24"/>
          <w:szCs w:val="24"/>
          <w:lang w:val="en-US" w:eastAsia="zh-CN"/>
        </w:rPr>
        <w:t>accounting</w:t>
      </w:r>
      <w:r w:rsidRPr="00E07EA1">
        <w:rPr>
          <w:rFonts w:ascii="Calibri" w:hAnsi="Calibri" w:cs="Calibri"/>
          <w:sz w:val="24"/>
          <w:szCs w:val="24"/>
          <w:lang w:val="en-US" w:eastAsia="zh-CN"/>
        </w:rPr>
        <w:t xml:space="preserve"> for about 50% of the total annual national energy consumption (SEEC, 2018). In 2016, Saudi Arabia established a new socio-political plan</w:t>
      </w:r>
      <w:r w:rsidR="001A3F60"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entitled Vision 2030</w:t>
      </w:r>
      <w:r w:rsidR="001A3F60"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to diversify the economy a</w:t>
      </w:r>
      <w:r w:rsidR="00EE22D5" w:rsidRPr="00E07EA1">
        <w:rPr>
          <w:rFonts w:ascii="Calibri" w:hAnsi="Calibri" w:cs="Calibri"/>
          <w:sz w:val="24"/>
          <w:szCs w:val="24"/>
          <w:lang w:val="en-US" w:eastAsia="zh-CN"/>
        </w:rPr>
        <w:t>nd</w:t>
      </w:r>
      <w:r w:rsidRPr="00E07EA1">
        <w:rPr>
          <w:rFonts w:ascii="Calibri" w:hAnsi="Calibri" w:cs="Calibri"/>
          <w:sz w:val="24"/>
          <w:szCs w:val="24"/>
          <w:lang w:val="en-US" w:eastAsia="zh-CN"/>
        </w:rPr>
        <w:t xml:space="preserve"> mitigate energy usage, particularly in residential buildings. </w:t>
      </w:r>
      <w:r w:rsidR="004C506E" w:rsidRPr="00E07EA1">
        <w:rPr>
          <w:rFonts w:ascii="Calibri" w:hAnsi="Calibri" w:cs="Calibri"/>
          <w:sz w:val="24"/>
          <w:szCs w:val="24"/>
        </w:rPr>
        <w:t>Saudi Arabia's Vision 2030 reform</w:t>
      </w:r>
      <w:r w:rsidR="001A3F60" w:rsidRPr="00E07EA1">
        <w:rPr>
          <w:rFonts w:ascii="Calibri" w:hAnsi="Calibri" w:cs="Calibri"/>
          <w:sz w:val="24"/>
          <w:szCs w:val="24"/>
        </w:rPr>
        <w:t>s</w:t>
      </w:r>
      <w:r w:rsidR="004C506E" w:rsidRPr="00E07EA1">
        <w:rPr>
          <w:rFonts w:ascii="Calibri" w:hAnsi="Calibri" w:cs="Calibri"/>
          <w:sz w:val="24"/>
          <w:szCs w:val="24"/>
        </w:rPr>
        <w:t xml:space="preserve"> call for pressure on the economy and the environment to improve energy consumption patterns (</w:t>
      </w:r>
      <w:r w:rsidR="00701CE6" w:rsidRPr="00E07EA1">
        <w:rPr>
          <w:rFonts w:ascii="Calibri" w:hAnsi="Calibri" w:cs="Calibri"/>
          <w:sz w:val="24"/>
          <w:szCs w:val="24"/>
          <w:lang w:val="en-US" w:eastAsia="zh-CN"/>
        </w:rPr>
        <w:t>Abuhussain</w:t>
      </w:r>
      <w:r w:rsidR="00701CE6" w:rsidRPr="00E07EA1">
        <w:rPr>
          <w:rFonts w:ascii="Calibri" w:hAnsi="Calibri" w:cs="Calibri"/>
          <w:sz w:val="24"/>
          <w:szCs w:val="24"/>
        </w:rPr>
        <w:t xml:space="preserve"> </w:t>
      </w:r>
      <w:r w:rsidR="004C506E" w:rsidRPr="00E07EA1">
        <w:rPr>
          <w:rFonts w:ascii="Calibri" w:hAnsi="Calibri" w:cs="Calibri"/>
          <w:sz w:val="24"/>
          <w:szCs w:val="24"/>
        </w:rPr>
        <w:t>et al., 2019).</w:t>
      </w:r>
    </w:p>
    <w:p w14:paraId="4252D223" w14:textId="708B410D" w:rsidR="00C96D9D" w:rsidRPr="00E07EA1" w:rsidRDefault="00C97389" w:rsidP="00C97389">
      <w:pPr>
        <w:pStyle w:val="Heading1"/>
        <w:numPr>
          <w:ilvl w:val="1"/>
          <w:numId w:val="1"/>
        </w:numPr>
        <w:spacing w:before="120"/>
        <w:ind w:left="426" w:hanging="431"/>
        <w:rPr>
          <w:rFonts w:cs="Calibri"/>
          <w:szCs w:val="24"/>
          <w:rtl/>
        </w:rPr>
      </w:pPr>
      <w:r w:rsidRPr="00E07EA1">
        <w:rPr>
          <w:rFonts w:cs="Calibri"/>
          <w:szCs w:val="24"/>
        </w:rPr>
        <w:t>Saudi Building Code</w:t>
      </w:r>
    </w:p>
    <w:p w14:paraId="6DE72148" w14:textId="6FBFA3CE" w:rsidR="006814CE" w:rsidRPr="00E07EA1" w:rsidRDefault="00750D6D" w:rsidP="007154E6">
      <w:pPr>
        <w:spacing w:after="0" w:line="240" w:lineRule="auto"/>
        <w:jc w:val="both"/>
        <w:rPr>
          <w:rFonts w:ascii="Calibri" w:hAnsi="Calibri" w:cs="Calibri"/>
          <w:sz w:val="24"/>
          <w:szCs w:val="24"/>
        </w:rPr>
      </w:pPr>
      <w:r w:rsidRPr="00E07EA1">
        <w:rPr>
          <w:rFonts w:ascii="Calibri" w:hAnsi="Calibri" w:cs="Calibri"/>
          <w:sz w:val="24"/>
          <w:szCs w:val="24"/>
          <w:lang w:val="en-US" w:eastAsia="zh-CN"/>
        </w:rPr>
        <w:t xml:space="preserve">In </w:t>
      </w:r>
      <w:r w:rsidR="00A91352" w:rsidRPr="00E07EA1">
        <w:rPr>
          <w:rFonts w:ascii="Calibri" w:hAnsi="Calibri" w:cs="Calibri"/>
          <w:sz w:val="24"/>
          <w:szCs w:val="24"/>
          <w:lang w:val="en-US" w:eastAsia="zh-CN"/>
        </w:rPr>
        <w:t xml:space="preserve">response to high energy consumption resulting from the fast-paced growth in the building sector, the government of KSA announced Royal Decree No.6927 in 2012 regarding building thermal insulation </w:t>
      </w:r>
      <w:r w:rsidR="00A272B1" w:rsidRPr="00E07EA1">
        <w:rPr>
          <w:rFonts w:ascii="Calibri" w:hAnsi="Calibri" w:cs="Calibri"/>
          <w:sz w:val="24"/>
          <w:szCs w:val="24"/>
          <w:lang w:val="en-US" w:eastAsia="zh-CN"/>
        </w:rPr>
        <w:t xml:space="preserve">levels </w:t>
      </w:r>
      <w:r w:rsidR="00A91352" w:rsidRPr="00E07EA1">
        <w:rPr>
          <w:rFonts w:ascii="Calibri" w:hAnsi="Calibri" w:cs="Calibri"/>
          <w:sz w:val="24"/>
          <w:szCs w:val="24"/>
          <w:lang w:val="en-US" w:eastAsia="zh-CN"/>
        </w:rPr>
        <w:t xml:space="preserve">to improve their energy efficiency (Abuhussain et al., 2019). Furthermore, in 2013, </w:t>
      </w:r>
      <w:r w:rsidRPr="00E07EA1">
        <w:rPr>
          <w:rFonts w:ascii="Calibri" w:hAnsi="Calibri" w:cs="Calibri"/>
          <w:sz w:val="24"/>
          <w:szCs w:val="24"/>
          <w:lang w:val="en-US" w:eastAsia="zh-CN"/>
        </w:rPr>
        <w:t xml:space="preserve">the Saudi Standards, Metrology and Quality Organization distributed a new </w:t>
      </w:r>
      <w:r w:rsidR="00A91352" w:rsidRPr="00E07EA1">
        <w:rPr>
          <w:rFonts w:ascii="Calibri" w:hAnsi="Calibri" w:cs="Calibri"/>
          <w:sz w:val="24"/>
          <w:szCs w:val="24"/>
          <w:lang w:val="en-US" w:eastAsia="zh-CN"/>
        </w:rPr>
        <w:t>standard</w:t>
      </w:r>
      <w:r w:rsidRPr="00E07EA1">
        <w:rPr>
          <w:rFonts w:ascii="Calibri" w:hAnsi="Calibri" w:cs="Calibri"/>
          <w:sz w:val="24"/>
          <w:szCs w:val="24"/>
          <w:lang w:val="en-US" w:eastAsia="zh-CN"/>
        </w:rPr>
        <w:t>,</w:t>
      </w:r>
      <w:r w:rsidR="00A91352"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known as standard </w:t>
      </w:r>
      <w:r w:rsidR="00A91352" w:rsidRPr="00E07EA1">
        <w:rPr>
          <w:rFonts w:ascii="Calibri" w:hAnsi="Calibri" w:cs="Calibri"/>
          <w:sz w:val="24"/>
          <w:szCs w:val="24"/>
          <w:lang w:val="en-US" w:eastAsia="zh-CN"/>
        </w:rPr>
        <w:t>No.2856/2014 Thermal Transmittance Values for Residential Buildings</w:t>
      </w:r>
      <w:r w:rsidRPr="00E07EA1">
        <w:rPr>
          <w:rFonts w:ascii="Calibri" w:hAnsi="Calibri" w:cs="Calibri"/>
          <w:sz w:val="24"/>
          <w:szCs w:val="24"/>
          <w:lang w:val="en-US" w:eastAsia="zh-CN"/>
        </w:rPr>
        <w:t>,</w:t>
      </w:r>
      <w:r w:rsidR="00A91352" w:rsidRPr="00E07EA1">
        <w:rPr>
          <w:rFonts w:ascii="Calibri" w:hAnsi="Calibri" w:cs="Calibri"/>
          <w:sz w:val="24"/>
          <w:szCs w:val="24"/>
          <w:lang w:val="en-US" w:eastAsia="zh-CN"/>
        </w:rPr>
        <w:t xml:space="preserve"> based upon </w:t>
      </w:r>
      <w:r w:rsidRPr="00E07EA1">
        <w:rPr>
          <w:rFonts w:ascii="Calibri" w:hAnsi="Calibri" w:cs="Calibri"/>
          <w:sz w:val="24"/>
          <w:szCs w:val="24"/>
          <w:lang w:val="en-US" w:eastAsia="zh-CN"/>
        </w:rPr>
        <w:t>Saudi Building Code (</w:t>
      </w:r>
      <w:r w:rsidR="00A91352" w:rsidRPr="00E07EA1">
        <w:rPr>
          <w:rFonts w:ascii="Calibri" w:hAnsi="Calibri" w:cs="Calibri"/>
          <w:sz w:val="24"/>
          <w:szCs w:val="24"/>
          <w:lang w:val="en-US" w:eastAsia="zh-CN"/>
        </w:rPr>
        <w:t>SBC</w:t>
      </w:r>
      <w:r w:rsidRPr="00E07EA1">
        <w:rPr>
          <w:rFonts w:ascii="Calibri" w:hAnsi="Calibri" w:cs="Calibri"/>
          <w:sz w:val="24"/>
          <w:szCs w:val="24"/>
          <w:lang w:val="en-US" w:eastAsia="zh-CN"/>
        </w:rPr>
        <w:t>)-</w:t>
      </w:r>
      <w:r w:rsidR="00A91352" w:rsidRPr="00E07EA1">
        <w:rPr>
          <w:rFonts w:ascii="Calibri" w:hAnsi="Calibri" w:cs="Calibri"/>
          <w:sz w:val="24"/>
          <w:szCs w:val="24"/>
          <w:lang w:val="en-US" w:eastAsia="zh-CN"/>
        </w:rPr>
        <w:t xml:space="preserve">Chapter 602 (Energy Conservation Code, 2018). This standard </w:t>
      </w:r>
      <w:r w:rsidRPr="00E07EA1">
        <w:rPr>
          <w:rFonts w:ascii="Calibri" w:hAnsi="Calibri" w:cs="Calibri"/>
          <w:sz w:val="24"/>
          <w:szCs w:val="24"/>
          <w:lang w:val="en-US" w:eastAsia="zh-CN"/>
        </w:rPr>
        <w:t>(SBC) aim</w:t>
      </w:r>
      <w:r w:rsidR="006814CE" w:rsidRPr="00E07EA1">
        <w:rPr>
          <w:rFonts w:ascii="Calibri" w:hAnsi="Calibri" w:cs="Calibri"/>
          <w:sz w:val="24"/>
          <w:szCs w:val="24"/>
          <w:lang w:val="en-US" w:eastAsia="zh-CN"/>
        </w:rPr>
        <w:t>ed</w:t>
      </w:r>
      <w:r w:rsidRPr="00E07EA1">
        <w:rPr>
          <w:rFonts w:ascii="Calibri" w:hAnsi="Calibri" w:cs="Calibri"/>
          <w:sz w:val="24"/>
          <w:szCs w:val="24"/>
          <w:lang w:val="en-US" w:eastAsia="zh-CN"/>
        </w:rPr>
        <w:t xml:space="preserve"> to reduce the total electricity consumption by 30%–40%  (Abuhussain et al., 2019) by </w:t>
      </w:r>
      <w:r w:rsidR="00A91352" w:rsidRPr="00E07EA1">
        <w:rPr>
          <w:rFonts w:ascii="Calibri" w:hAnsi="Calibri" w:cs="Calibri"/>
          <w:sz w:val="24"/>
          <w:szCs w:val="24"/>
          <w:lang w:val="en-US" w:eastAsia="zh-CN"/>
        </w:rPr>
        <w:t>controlling the maximum thermal transmission U-values for residential building envelope elements such as walls, roofs, and window glazing (Energy Conservation, 2018). The</w:t>
      </w:r>
      <w:r w:rsidRPr="00E07EA1">
        <w:rPr>
          <w:rFonts w:ascii="Calibri" w:hAnsi="Calibri" w:cs="Calibri"/>
          <w:sz w:val="24"/>
          <w:szCs w:val="24"/>
          <w:lang w:val="en-US" w:eastAsia="zh-CN"/>
        </w:rPr>
        <w:t xml:space="preserve"> fabric </w:t>
      </w:r>
      <w:r w:rsidR="00A91352" w:rsidRPr="00E07EA1">
        <w:rPr>
          <w:rFonts w:ascii="Calibri" w:hAnsi="Calibri" w:cs="Calibri"/>
          <w:sz w:val="24"/>
          <w:szCs w:val="24"/>
          <w:lang w:val="en-US" w:eastAsia="zh-CN"/>
        </w:rPr>
        <w:t>U-value</w:t>
      </w:r>
      <w:r w:rsidRPr="00E07EA1">
        <w:rPr>
          <w:rFonts w:ascii="Calibri" w:hAnsi="Calibri" w:cs="Calibri"/>
          <w:sz w:val="24"/>
          <w:szCs w:val="24"/>
          <w:lang w:val="en-US" w:eastAsia="zh-CN"/>
        </w:rPr>
        <w:t xml:space="preserve"> requirements are presented in Table 1</w:t>
      </w:r>
      <w:r w:rsidR="00A272B1" w:rsidRPr="00E07EA1">
        <w:rPr>
          <w:rFonts w:ascii="Calibri" w:hAnsi="Calibri" w:cs="Calibri"/>
          <w:sz w:val="24"/>
          <w:szCs w:val="24"/>
          <w:lang w:val="en-US" w:eastAsia="zh-CN"/>
        </w:rPr>
        <w:t>. They</w:t>
      </w:r>
      <w:r w:rsidR="00A91352" w:rsidRPr="00E07EA1">
        <w:rPr>
          <w:rFonts w:ascii="Calibri" w:hAnsi="Calibri" w:cs="Calibri"/>
          <w:sz w:val="24"/>
          <w:szCs w:val="24"/>
          <w:lang w:val="en-US" w:eastAsia="zh-CN"/>
        </w:rPr>
        <w:t xml:space="preserve"> proved to be useful and were made obligatory for all residential buildings in two stages (Code 1 and Code 2). Code 1 </w:t>
      </w:r>
      <w:r w:rsidRPr="00E07EA1">
        <w:rPr>
          <w:rFonts w:ascii="Calibri" w:hAnsi="Calibri" w:cs="Calibri"/>
          <w:sz w:val="24"/>
          <w:szCs w:val="24"/>
          <w:lang w:val="en-US" w:eastAsia="zh-CN"/>
        </w:rPr>
        <w:t xml:space="preserve">was </w:t>
      </w:r>
      <w:r w:rsidR="00A91352" w:rsidRPr="00E07EA1">
        <w:rPr>
          <w:rFonts w:ascii="Calibri" w:hAnsi="Calibri" w:cs="Calibri"/>
          <w:sz w:val="24"/>
          <w:szCs w:val="24"/>
          <w:lang w:val="en-US" w:eastAsia="zh-CN"/>
        </w:rPr>
        <w:t xml:space="preserve">applied to all residential buildings built after 2013, and then Code 2 </w:t>
      </w:r>
      <w:r w:rsidR="006814CE" w:rsidRPr="00E07EA1">
        <w:rPr>
          <w:rFonts w:ascii="Calibri" w:hAnsi="Calibri" w:cs="Calibri"/>
          <w:sz w:val="24"/>
          <w:szCs w:val="24"/>
          <w:lang w:val="en-US" w:eastAsia="zh-CN"/>
        </w:rPr>
        <w:t>was</w:t>
      </w:r>
      <w:r w:rsidR="00A91352" w:rsidRPr="00E07EA1">
        <w:rPr>
          <w:rFonts w:ascii="Calibri" w:hAnsi="Calibri" w:cs="Calibri"/>
          <w:sz w:val="24"/>
          <w:szCs w:val="24"/>
          <w:lang w:val="en-US" w:eastAsia="zh-CN"/>
        </w:rPr>
        <w:t xml:space="preserve"> compulsory for all residential </w:t>
      </w:r>
      <w:r w:rsidR="00A91352" w:rsidRPr="00E07EA1">
        <w:rPr>
          <w:rFonts w:ascii="Calibri" w:hAnsi="Calibri" w:cs="Calibri"/>
          <w:sz w:val="24"/>
          <w:szCs w:val="24"/>
          <w:lang w:val="en-US" w:eastAsia="zh-CN"/>
        </w:rPr>
        <w:lastRenderedPageBreak/>
        <w:t xml:space="preserve">buildings built after January 2017. </w:t>
      </w:r>
      <w:r w:rsidR="00EE400D" w:rsidRPr="00E07EA1">
        <w:rPr>
          <w:rFonts w:ascii="Calibri" w:hAnsi="Calibri" w:cs="Calibri"/>
          <w:sz w:val="24"/>
          <w:szCs w:val="24"/>
        </w:rPr>
        <w:t xml:space="preserve">The </w:t>
      </w:r>
      <w:r w:rsidR="003772C4" w:rsidRPr="00E07EA1">
        <w:rPr>
          <w:rFonts w:ascii="Calibri" w:hAnsi="Calibri" w:cs="Calibri"/>
          <w:sz w:val="24"/>
          <w:szCs w:val="24"/>
        </w:rPr>
        <w:t>code</w:t>
      </w:r>
      <w:r w:rsidR="00EE400D" w:rsidRPr="00E07EA1">
        <w:rPr>
          <w:rFonts w:ascii="Calibri" w:hAnsi="Calibri" w:cs="Calibri"/>
          <w:sz w:val="24"/>
          <w:szCs w:val="24"/>
        </w:rPr>
        <w:t xml:space="preserve"> requires using </w:t>
      </w:r>
      <w:r w:rsidR="00F23229" w:rsidRPr="00E07EA1">
        <w:rPr>
          <w:rFonts w:ascii="Calibri" w:hAnsi="Calibri" w:cs="Calibri"/>
          <w:sz w:val="24"/>
          <w:szCs w:val="24"/>
        </w:rPr>
        <w:t xml:space="preserve">insulation </w:t>
      </w:r>
      <w:r w:rsidR="00EE400D" w:rsidRPr="00E07EA1">
        <w:rPr>
          <w:rFonts w:ascii="Calibri" w:hAnsi="Calibri" w:cs="Calibri"/>
          <w:sz w:val="24"/>
          <w:szCs w:val="24"/>
        </w:rPr>
        <w:t xml:space="preserve">materials </w:t>
      </w:r>
      <w:r w:rsidRPr="00E07EA1">
        <w:rPr>
          <w:rFonts w:ascii="Calibri" w:hAnsi="Calibri" w:cs="Calibri"/>
          <w:sz w:val="24"/>
          <w:szCs w:val="24"/>
        </w:rPr>
        <w:t>with</w:t>
      </w:r>
      <w:r w:rsidR="00EE400D" w:rsidRPr="00E07EA1">
        <w:rPr>
          <w:rFonts w:ascii="Calibri" w:hAnsi="Calibri" w:cs="Calibri"/>
          <w:sz w:val="24"/>
          <w:szCs w:val="24"/>
        </w:rPr>
        <w:t xml:space="preserve"> </w:t>
      </w:r>
      <w:r w:rsidRPr="00E07EA1">
        <w:rPr>
          <w:rFonts w:ascii="Calibri" w:hAnsi="Calibri" w:cs="Calibri"/>
          <w:sz w:val="24"/>
          <w:szCs w:val="24"/>
        </w:rPr>
        <w:t>low</w:t>
      </w:r>
      <w:r w:rsidR="00EE400D" w:rsidRPr="00E07EA1">
        <w:rPr>
          <w:rFonts w:ascii="Calibri" w:hAnsi="Calibri" w:cs="Calibri"/>
          <w:sz w:val="24"/>
          <w:szCs w:val="24"/>
        </w:rPr>
        <w:t xml:space="preserve"> thermal conductivity, such as polystyrene and polyurethane, with a thickness of not less than 50 mm and a U-value of </w:t>
      </w:r>
      <w:r w:rsidR="00F23229" w:rsidRPr="00E07EA1">
        <w:rPr>
          <w:rFonts w:ascii="Calibri" w:hAnsi="Calibri" w:cs="Calibri"/>
          <w:sz w:val="24"/>
          <w:szCs w:val="24"/>
        </w:rPr>
        <w:t xml:space="preserve">less than </w:t>
      </w:r>
      <w:r w:rsidR="00EE400D" w:rsidRPr="00E07EA1">
        <w:rPr>
          <w:rFonts w:ascii="Calibri" w:hAnsi="Calibri" w:cs="Calibri"/>
          <w:sz w:val="24"/>
          <w:szCs w:val="24"/>
        </w:rPr>
        <w:t>0.25 W/m</w:t>
      </w:r>
      <w:r w:rsidR="00EE400D" w:rsidRPr="00E07EA1">
        <w:rPr>
          <w:rFonts w:ascii="Calibri" w:hAnsi="Calibri" w:cs="Calibri"/>
          <w:sz w:val="24"/>
          <w:szCs w:val="24"/>
          <w:vertAlign w:val="superscript"/>
        </w:rPr>
        <w:t>2</w:t>
      </w:r>
      <w:r w:rsidR="00EE400D" w:rsidRPr="00E07EA1">
        <w:rPr>
          <w:rFonts w:ascii="Calibri" w:hAnsi="Calibri" w:cs="Calibri"/>
          <w:sz w:val="24"/>
          <w:szCs w:val="24"/>
        </w:rPr>
        <w:t>K for external walls and roofs. Additionally, the U-value of windows should not exceed 2.5 W/m</w:t>
      </w:r>
      <w:r w:rsidR="00EE400D" w:rsidRPr="00E07EA1">
        <w:rPr>
          <w:rFonts w:ascii="Calibri" w:hAnsi="Calibri" w:cs="Calibri"/>
          <w:sz w:val="24"/>
          <w:szCs w:val="24"/>
          <w:vertAlign w:val="superscript"/>
        </w:rPr>
        <w:t>2</w:t>
      </w:r>
      <w:r w:rsidR="00EE400D" w:rsidRPr="00E07EA1">
        <w:rPr>
          <w:rFonts w:ascii="Calibri" w:hAnsi="Calibri" w:cs="Calibri"/>
          <w:sz w:val="24"/>
          <w:szCs w:val="24"/>
        </w:rPr>
        <w:t xml:space="preserve">K, with a solar heat gain coefficient (SHGC) of less than 50%. Moreover, the building should </w:t>
      </w:r>
      <w:r w:rsidR="00F23229" w:rsidRPr="00E07EA1">
        <w:rPr>
          <w:rFonts w:ascii="Calibri" w:hAnsi="Calibri" w:cs="Calibri"/>
          <w:sz w:val="24"/>
          <w:szCs w:val="24"/>
        </w:rPr>
        <w:t xml:space="preserve">have an airtightness of better than </w:t>
      </w:r>
      <w:r w:rsidR="00AD29C8" w:rsidRPr="00E07EA1">
        <w:rPr>
          <w:rFonts w:ascii="Calibri" w:hAnsi="Calibri" w:cs="Calibri"/>
          <w:sz w:val="24"/>
          <w:szCs w:val="24"/>
        </w:rPr>
        <w:t>5.0</w:t>
      </w:r>
      <w:r w:rsidR="00F23229" w:rsidRPr="00E07EA1">
        <w:rPr>
          <w:rFonts w:ascii="Calibri" w:hAnsi="Calibri" w:cs="Calibri"/>
          <w:sz w:val="24"/>
          <w:szCs w:val="24"/>
        </w:rPr>
        <w:t xml:space="preserve"> ac/h@50pa</w:t>
      </w:r>
      <w:r w:rsidR="00EE400D" w:rsidRPr="00E07EA1">
        <w:rPr>
          <w:rFonts w:ascii="Calibri" w:hAnsi="Calibri" w:cs="Calibri"/>
          <w:sz w:val="24"/>
          <w:szCs w:val="24"/>
        </w:rPr>
        <w:t xml:space="preserve"> </w:t>
      </w:r>
      <w:r w:rsidR="00282521" w:rsidRPr="00E07EA1">
        <w:rPr>
          <w:rFonts w:ascii="Calibri" w:hAnsi="Calibri" w:cs="Calibri"/>
          <w:sz w:val="24"/>
          <w:szCs w:val="24"/>
          <w:lang w:val="en-US" w:eastAsia="zh-CN"/>
        </w:rPr>
        <w:t>(Energy Conservation, 2018)</w:t>
      </w:r>
      <w:r w:rsidR="00EE400D" w:rsidRPr="00E07EA1">
        <w:rPr>
          <w:rFonts w:ascii="Calibri" w:hAnsi="Calibri" w:cs="Calibri"/>
          <w:sz w:val="24"/>
          <w:szCs w:val="24"/>
        </w:rPr>
        <w:t>.</w:t>
      </w:r>
    </w:p>
    <w:p w14:paraId="25FC10F2" w14:textId="77777777" w:rsidR="006814CE" w:rsidRPr="00E07EA1" w:rsidRDefault="006814CE" w:rsidP="007154E6">
      <w:pPr>
        <w:spacing w:after="0" w:line="240" w:lineRule="auto"/>
        <w:jc w:val="both"/>
        <w:rPr>
          <w:rFonts w:ascii="Calibri" w:hAnsi="Calibri" w:cs="Calibri"/>
          <w:sz w:val="24"/>
          <w:szCs w:val="24"/>
        </w:rPr>
      </w:pPr>
    </w:p>
    <w:p w14:paraId="685DAE72" w14:textId="77777777" w:rsidR="006814CE" w:rsidRPr="00E07EA1" w:rsidRDefault="006814CE" w:rsidP="006814CE">
      <w:pPr>
        <w:spacing w:after="0" w:line="240" w:lineRule="auto"/>
        <w:jc w:val="center"/>
        <w:rPr>
          <w:rFonts w:ascii="Calibri" w:hAnsi="Calibri" w:cs="Calibri"/>
          <w:sz w:val="24"/>
          <w:szCs w:val="24"/>
        </w:rPr>
      </w:pPr>
      <w:r w:rsidRPr="00E07EA1">
        <w:rPr>
          <w:rFonts w:ascii="Calibri" w:hAnsi="Calibri" w:cs="Calibri"/>
          <w:sz w:val="20"/>
          <w:szCs w:val="20"/>
        </w:rPr>
        <w:t xml:space="preserve">Table </w:t>
      </w:r>
      <w:r w:rsidRPr="00E07EA1">
        <w:rPr>
          <w:rFonts w:ascii="Calibri" w:hAnsi="Calibri" w:cs="Calibri"/>
          <w:i/>
          <w:iCs/>
          <w:sz w:val="20"/>
          <w:szCs w:val="20"/>
        </w:rPr>
        <w:fldChar w:fldCharType="begin"/>
      </w:r>
      <w:r w:rsidRPr="00E07EA1">
        <w:rPr>
          <w:rFonts w:ascii="Calibri" w:hAnsi="Calibri" w:cs="Calibri"/>
          <w:sz w:val="20"/>
          <w:szCs w:val="20"/>
        </w:rPr>
        <w:instrText xml:space="preserve"> SEQ Table \* ARABIC </w:instrText>
      </w:r>
      <w:r w:rsidRPr="00E07EA1">
        <w:rPr>
          <w:rFonts w:ascii="Calibri" w:hAnsi="Calibri" w:cs="Calibri"/>
          <w:i/>
          <w:iCs/>
          <w:sz w:val="20"/>
          <w:szCs w:val="20"/>
        </w:rPr>
        <w:fldChar w:fldCharType="separate"/>
      </w:r>
      <w:r w:rsidRPr="00E07EA1">
        <w:rPr>
          <w:rFonts w:ascii="Calibri" w:hAnsi="Calibri" w:cs="Calibri"/>
          <w:noProof/>
          <w:sz w:val="20"/>
          <w:szCs w:val="20"/>
        </w:rPr>
        <w:t>1</w:t>
      </w:r>
      <w:r w:rsidRPr="00E07EA1">
        <w:rPr>
          <w:rFonts w:ascii="Calibri" w:hAnsi="Calibri" w:cs="Calibri"/>
          <w:i/>
          <w:iCs/>
          <w:sz w:val="20"/>
          <w:szCs w:val="20"/>
        </w:rPr>
        <w:fldChar w:fldCharType="end"/>
      </w:r>
      <w:r w:rsidRPr="00E07EA1">
        <w:rPr>
          <w:rFonts w:ascii="Calibri" w:hAnsi="Calibri" w:cs="Calibri"/>
          <w:sz w:val="20"/>
          <w:szCs w:val="20"/>
        </w:rPr>
        <w:t>. U-values for Passivhaus standard and SBC</w:t>
      </w:r>
    </w:p>
    <w:tbl>
      <w:tblPr>
        <w:tblStyle w:val="TableGrid"/>
        <w:tblpPr w:leftFromText="180" w:rightFromText="180" w:vertAnchor="text" w:horzAnchor="margin" w:tblpXSpec="center" w:tblpY="46"/>
        <w:tblW w:w="0" w:type="auto"/>
        <w:tblLook w:val="04A0" w:firstRow="1" w:lastRow="0" w:firstColumn="1" w:lastColumn="0" w:noHBand="0" w:noVBand="1"/>
      </w:tblPr>
      <w:tblGrid>
        <w:gridCol w:w="2264"/>
        <w:gridCol w:w="1701"/>
        <w:gridCol w:w="1847"/>
        <w:gridCol w:w="1701"/>
      </w:tblGrid>
      <w:tr w:rsidR="006814CE" w:rsidRPr="00E07EA1" w14:paraId="05D681F2" w14:textId="77777777" w:rsidTr="006814CE">
        <w:tc>
          <w:tcPr>
            <w:tcW w:w="2264" w:type="dxa"/>
            <w:tcBorders>
              <w:top w:val="single" w:sz="12" w:space="0" w:color="auto"/>
              <w:left w:val="nil"/>
              <w:bottom w:val="single" w:sz="12" w:space="0" w:color="auto"/>
              <w:right w:val="nil"/>
            </w:tcBorders>
            <w:shd w:val="clear" w:color="auto" w:fill="auto"/>
          </w:tcPr>
          <w:p w14:paraId="273E0FC4" w14:textId="77777777" w:rsidR="006814CE" w:rsidRPr="00E07EA1" w:rsidRDefault="006814CE" w:rsidP="006814CE">
            <w:pPr>
              <w:pStyle w:val="Default"/>
              <w:rPr>
                <w:rFonts w:ascii="Calibri" w:hAnsi="Calibri" w:cs="Calibri"/>
                <w:b/>
                <w:bCs/>
                <w:color w:val="auto"/>
                <w:sz w:val="20"/>
                <w:szCs w:val="20"/>
              </w:rPr>
            </w:pPr>
            <w:r w:rsidRPr="00E07EA1">
              <w:rPr>
                <w:rFonts w:ascii="Calibri" w:hAnsi="Calibri" w:cs="Calibri"/>
                <w:b/>
                <w:bCs/>
                <w:color w:val="auto"/>
                <w:sz w:val="20"/>
                <w:szCs w:val="20"/>
              </w:rPr>
              <w:t xml:space="preserve">U-Value </w:t>
            </w:r>
          </w:p>
          <w:p w14:paraId="12EFABE5" w14:textId="77777777" w:rsidR="006814CE" w:rsidRPr="00E07EA1" w:rsidRDefault="006814CE" w:rsidP="006814CE">
            <w:pPr>
              <w:rPr>
                <w:rFonts w:ascii="Calibri" w:hAnsi="Calibri" w:cs="Calibri"/>
                <w:b/>
                <w:bCs/>
                <w:sz w:val="20"/>
                <w:szCs w:val="20"/>
                <w:lang w:val="en-US" w:eastAsia="zh-CN"/>
              </w:rPr>
            </w:pPr>
            <w:r w:rsidRPr="00E07EA1">
              <w:rPr>
                <w:rFonts w:ascii="Calibri" w:hAnsi="Calibri" w:cs="Calibri"/>
                <w:b/>
                <w:bCs/>
                <w:sz w:val="20"/>
                <w:szCs w:val="20"/>
              </w:rPr>
              <w:t>(W/m</w:t>
            </w:r>
            <w:r w:rsidRPr="006C4997">
              <w:rPr>
                <w:rFonts w:ascii="Calibri" w:hAnsi="Calibri" w:cs="Calibri"/>
                <w:b/>
                <w:bCs/>
                <w:sz w:val="20"/>
                <w:szCs w:val="20"/>
                <w:vertAlign w:val="superscript"/>
              </w:rPr>
              <w:t>2</w:t>
            </w:r>
            <w:r w:rsidRPr="00E07EA1">
              <w:rPr>
                <w:rFonts w:ascii="Calibri" w:hAnsi="Calibri" w:cs="Calibri"/>
                <w:b/>
                <w:bCs/>
                <w:sz w:val="20"/>
                <w:szCs w:val="20"/>
              </w:rPr>
              <w:t xml:space="preserve">K) </w:t>
            </w:r>
          </w:p>
        </w:tc>
        <w:tc>
          <w:tcPr>
            <w:tcW w:w="1701" w:type="dxa"/>
            <w:tcBorders>
              <w:top w:val="single" w:sz="12" w:space="0" w:color="auto"/>
              <w:left w:val="nil"/>
              <w:bottom w:val="single" w:sz="12" w:space="0" w:color="auto"/>
              <w:right w:val="nil"/>
            </w:tcBorders>
          </w:tcPr>
          <w:p w14:paraId="0FA233EE" w14:textId="77777777" w:rsidR="006814CE" w:rsidRPr="00E07EA1" w:rsidRDefault="006814CE" w:rsidP="006814CE">
            <w:pPr>
              <w:rPr>
                <w:rFonts w:ascii="Calibri" w:hAnsi="Calibri" w:cs="Calibri"/>
                <w:b/>
                <w:bCs/>
                <w:sz w:val="20"/>
                <w:szCs w:val="20"/>
                <w:lang w:val="en-US" w:eastAsia="zh-CN"/>
              </w:rPr>
            </w:pPr>
            <w:r w:rsidRPr="00E07EA1">
              <w:rPr>
                <w:rFonts w:ascii="Calibri" w:hAnsi="Calibri" w:cs="Calibri"/>
                <w:b/>
                <w:bCs/>
                <w:sz w:val="20"/>
                <w:szCs w:val="20"/>
                <w:lang w:val="en-US" w:eastAsia="zh-CN"/>
              </w:rPr>
              <w:t>Passivhaus standard (Europe)</w:t>
            </w:r>
          </w:p>
        </w:tc>
        <w:tc>
          <w:tcPr>
            <w:tcW w:w="1847" w:type="dxa"/>
            <w:tcBorders>
              <w:top w:val="single" w:sz="12" w:space="0" w:color="auto"/>
              <w:left w:val="nil"/>
              <w:bottom w:val="single" w:sz="12" w:space="0" w:color="auto"/>
              <w:right w:val="nil"/>
            </w:tcBorders>
            <w:shd w:val="clear" w:color="auto" w:fill="auto"/>
          </w:tcPr>
          <w:p w14:paraId="5CAEECBA" w14:textId="77777777" w:rsidR="006814CE" w:rsidRPr="00E07EA1" w:rsidRDefault="006814CE" w:rsidP="006814CE">
            <w:pPr>
              <w:rPr>
                <w:rFonts w:ascii="Calibri" w:hAnsi="Calibri" w:cs="Calibri"/>
                <w:b/>
                <w:bCs/>
                <w:sz w:val="20"/>
                <w:szCs w:val="20"/>
                <w:lang w:val="en-US" w:eastAsia="zh-CN"/>
              </w:rPr>
            </w:pPr>
            <w:r w:rsidRPr="00E07EA1">
              <w:rPr>
                <w:rFonts w:ascii="Calibri" w:hAnsi="Calibri" w:cs="Calibri"/>
                <w:b/>
                <w:bCs/>
                <w:sz w:val="20"/>
                <w:szCs w:val="20"/>
                <w:lang w:val="en-US" w:eastAsia="zh-CN"/>
              </w:rPr>
              <w:t>Passivhaus standard in hot zone</w:t>
            </w:r>
          </w:p>
        </w:tc>
        <w:tc>
          <w:tcPr>
            <w:tcW w:w="1701" w:type="dxa"/>
            <w:tcBorders>
              <w:top w:val="single" w:sz="12" w:space="0" w:color="auto"/>
              <w:left w:val="nil"/>
              <w:bottom w:val="single" w:sz="12" w:space="0" w:color="auto"/>
              <w:right w:val="nil"/>
            </w:tcBorders>
            <w:shd w:val="clear" w:color="auto" w:fill="E7E6E6" w:themeFill="background2"/>
          </w:tcPr>
          <w:p w14:paraId="3DBC8F69" w14:textId="77777777" w:rsidR="006814CE" w:rsidRPr="00E07EA1" w:rsidRDefault="006814CE" w:rsidP="006814CE">
            <w:pPr>
              <w:rPr>
                <w:rFonts w:ascii="Calibri" w:hAnsi="Calibri" w:cs="Calibri"/>
                <w:b/>
                <w:bCs/>
                <w:sz w:val="20"/>
                <w:szCs w:val="20"/>
                <w:lang w:val="en-US" w:eastAsia="zh-CN"/>
              </w:rPr>
            </w:pPr>
            <w:r w:rsidRPr="00E07EA1">
              <w:rPr>
                <w:rFonts w:ascii="Calibri" w:hAnsi="Calibri" w:cs="Calibri"/>
                <w:b/>
                <w:bCs/>
                <w:sz w:val="20"/>
                <w:szCs w:val="20"/>
                <w:lang w:val="en-US" w:eastAsia="zh-CN"/>
              </w:rPr>
              <w:t>Saudi building code</w:t>
            </w:r>
          </w:p>
        </w:tc>
      </w:tr>
      <w:tr w:rsidR="006814CE" w:rsidRPr="00E07EA1" w14:paraId="535304D6" w14:textId="77777777" w:rsidTr="006814CE">
        <w:tc>
          <w:tcPr>
            <w:tcW w:w="2264" w:type="dxa"/>
            <w:tcBorders>
              <w:top w:val="single" w:sz="12" w:space="0" w:color="auto"/>
              <w:left w:val="nil"/>
              <w:bottom w:val="single" w:sz="2" w:space="0" w:color="auto"/>
              <w:right w:val="nil"/>
            </w:tcBorders>
            <w:shd w:val="clear" w:color="auto" w:fill="auto"/>
          </w:tcPr>
          <w:p w14:paraId="1143C961" w14:textId="77777777" w:rsidR="006814CE" w:rsidRPr="00E07EA1" w:rsidRDefault="006814CE" w:rsidP="006814CE">
            <w:pPr>
              <w:pStyle w:val="Default"/>
              <w:jc w:val="both"/>
              <w:rPr>
                <w:rFonts w:ascii="Calibri" w:hAnsi="Calibri" w:cs="Calibri"/>
                <w:color w:val="auto"/>
                <w:sz w:val="20"/>
                <w:szCs w:val="20"/>
              </w:rPr>
            </w:pPr>
            <w:r w:rsidRPr="00E07EA1">
              <w:rPr>
                <w:rFonts w:ascii="Calibri" w:hAnsi="Calibri" w:cs="Calibri"/>
                <w:color w:val="auto"/>
                <w:sz w:val="20"/>
                <w:szCs w:val="20"/>
              </w:rPr>
              <w:t>External Walls</w:t>
            </w:r>
          </w:p>
        </w:tc>
        <w:tc>
          <w:tcPr>
            <w:tcW w:w="1701" w:type="dxa"/>
            <w:tcBorders>
              <w:top w:val="single" w:sz="12" w:space="0" w:color="auto"/>
              <w:left w:val="nil"/>
              <w:bottom w:val="single" w:sz="2" w:space="0" w:color="auto"/>
              <w:right w:val="nil"/>
            </w:tcBorders>
          </w:tcPr>
          <w:p w14:paraId="70914502"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0.15</w:t>
            </w:r>
          </w:p>
        </w:tc>
        <w:tc>
          <w:tcPr>
            <w:tcW w:w="1847" w:type="dxa"/>
            <w:tcBorders>
              <w:top w:val="single" w:sz="12" w:space="0" w:color="auto"/>
              <w:left w:val="nil"/>
              <w:bottom w:val="single" w:sz="2" w:space="0" w:color="auto"/>
              <w:right w:val="nil"/>
            </w:tcBorders>
            <w:shd w:val="clear" w:color="auto" w:fill="auto"/>
          </w:tcPr>
          <w:p w14:paraId="10115577"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0.25</w:t>
            </w:r>
          </w:p>
        </w:tc>
        <w:tc>
          <w:tcPr>
            <w:tcW w:w="1701" w:type="dxa"/>
            <w:tcBorders>
              <w:top w:val="single" w:sz="12" w:space="0" w:color="auto"/>
              <w:left w:val="nil"/>
              <w:bottom w:val="single" w:sz="2" w:space="0" w:color="auto"/>
              <w:right w:val="nil"/>
            </w:tcBorders>
            <w:shd w:val="clear" w:color="auto" w:fill="E7E6E6" w:themeFill="background2"/>
          </w:tcPr>
          <w:p w14:paraId="040873E7"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0.34</w:t>
            </w:r>
          </w:p>
        </w:tc>
      </w:tr>
      <w:tr w:rsidR="006814CE" w:rsidRPr="00E07EA1" w14:paraId="70977FED" w14:textId="77777777" w:rsidTr="006814CE">
        <w:tc>
          <w:tcPr>
            <w:tcW w:w="2264" w:type="dxa"/>
            <w:tcBorders>
              <w:top w:val="single" w:sz="2" w:space="0" w:color="auto"/>
              <w:left w:val="nil"/>
              <w:bottom w:val="single" w:sz="2" w:space="0" w:color="auto"/>
              <w:right w:val="nil"/>
            </w:tcBorders>
            <w:shd w:val="clear" w:color="auto" w:fill="auto"/>
          </w:tcPr>
          <w:p w14:paraId="32ED6E1E" w14:textId="77777777" w:rsidR="006814CE" w:rsidRPr="00E07EA1" w:rsidRDefault="006814CE" w:rsidP="006814CE">
            <w:pPr>
              <w:pStyle w:val="Default"/>
              <w:jc w:val="both"/>
              <w:rPr>
                <w:rFonts w:ascii="Calibri" w:hAnsi="Calibri" w:cs="Calibri"/>
                <w:color w:val="auto"/>
                <w:sz w:val="20"/>
                <w:szCs w:val="20"/>
              </w:rPr>
            </w:pPr>
            <w:r w:rsidRPr="00E07EA1">
              <w:rPr>
                <w:rFonts w:ascii="Calibri" w:hAnsi="Calibri" w:cs="Calibri"/>
                <w:color w:val="auto"/>
                <w:sz w:val="20"/>
                <w:szCs w:val="20"/>
              </w:rPr>
              <w:t xml:space="preserve">Roofs </w:t>
            </w:r>
          </w:p>
        </w:tc>
        <w:tc>
          <w:tcPr>
            <w:tcW w:w="1701" w:type="dxa"/>
            <w:tcBorders>
              <w:top w:val="single" w:sz="2" w:space="0" w:color="auto"/>
              <w:left w:val="nil"/>
              <w:bottom w:val="single" w:sz="2" w:space="0" w:color="auto"/>
              <w:right w:val="nil"/>
            </w:tcBorders>
          </w:tcPr>
          <w:p w14:paraId="59A64FB6"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0.15</w:t>
            </w:r>
          </w:p>
        </w:tc>
        <w:tc>
          <w:tcPr>
            <w:tcW w:w="1847" w:type="dxa"/>
            <w:tcBorders>
              <w:top w:val="single" w:sz="2" w:space="0" w:color="auto"/>
              <w:left w:val="nil"/>
              <w:bottom w:val="single" w:sz="2" w:space="0" w:color="auto"/>
              <w:right w:val="nil"/>
            </w:tcBorders>
            <w:shd w:val="clear" w:color="auto" w:fill="auto"/>
          </w:tcPr>
          <w:p w14:paraId="5C4CD8A6"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0.25</w:t>
            </w:r>
          </w:p>
        </w:tc>
        <w:tc>
          <w:tcPr>
            <w:tcW w:w="1701" w:type="dxa"/>
            <w:tcBorders>
              <w:top w:val="single" w:sz="2" w:space="0" w:color="auto"/>
              <w:left w:val="nil"/>
              <w:bottom w:val="single" w:sz="2" w:space="0" w:color="auto"/>
              <w:right w:val="nil"/>
            </w:tcBorders>
            <w:shd w:val="clear" w:color="auto" w:fill="E7E6E6" w:themeFill="background2"/>
          </w:tcPr>
          <w:p w14:paraId="0B2048DA"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0.20</w:t>
            </w:r>
          </w:p>
        </w:tc>
      </w:tr>
      <w:tr w:rsidR="006814CE" w:rsidRPr="00E07EA1" w14:paraId="1990643C" w14:textId="77777777" w:rsidTr="006814CE">
        <w:tc>
          <w:tcPr>
            <w:tcW w:w="2264" w:type="dxa"/>
            <w:tcBorders>
              <w:top w:val="single" w:sz="2" w:space="0" w:color="auto"/>
              <w:left w:val="nil"/>
              <w:bottom w:val="single" w:sz="2" w:space="0" w:color="auto"/>
              <w:right w:val="nil"/>
            </w:tcBorders>
            <w:shd w:val="clear" w:color="auto" w:fill="auto"/>
          </w:tcPr>
          <w:p w14:paraId="7F1391CB" w14:textId="77777777" w:rsidR="006814CE" w:rsidRPr="00E07EA1" w:rsidRDefault="006814CE" w:rsidP="006814CE">
            <w:pPr>
              <w:pStyle w:val="Default"/>
              <w:jc w:val="both"/>
              <w:rPr>
                <w:rFonts w:ascii="Calibri" w:hAnsi="Calibri" w:cs="Calibri"/>
                <w:color w:val="auto"/>
                <w:sz w:val="20"/>
                <w:szCs w:val="20"/>
              </w:rPr>
            </w:pPr>
            <w:r w:rsidRPr="00E07EA1">
              <w:rPr>
                <w:rFonts w:ascii="Calibri" w:hAnsi="Calibri" w:cs="Calibri"/>
                <w:color w:val="auto"/>
                <w:sz w:val="20"/>
                <w:szCs w:val="20"/>
              </w:rPr>
              <w:t xml:space="preserve">Windows </w:t>
            </w:r>
          </w:p>
          <w:p w14:paraId="2CCD0BC3" w14:textId="77777777" w:rsidR="006814CE" w:rsidRPr="00E07EA1" w:rsidRDefault="006814CE" w:rsidP="006814CE">
            <w:pPr>
              <w:jc w:val="both"/>
              <w:rPr>
                <w:rFonts w:ascii="Calibri" w:hAnsi="Calibri" w:cs="Calibri"/>
                <w:sz w:val="20"/>
                <w:szCs w:val="20"/>
                <w:lang w:val="en-US" w:eastAsia="zh-CN"/>
              </w:rPr>
            </w:pPr>
          </w:p>
        </w:tc>
        <w:tc>
          <w:tcPr>
            <w:tcW w:w="1701" w:type="dxa"/>
            <w:tcBorders>
              <w:top w:val="single" w:sz="2" w:space="0" w:color="auto"/>
              <w:left w:val="nil"/>
              <w:bottom w:val="single" w:sz="2" w:space="0" w:color="auto"/>
              <w:right w:val="nil"/>
            </w:tcBorders>
          </w:tcPr>
          <w:p w14:paraId="51490AC9"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&gt;0.80</w:t>
            </w:r>
          </w:p>
          <w:p w14:paraId="7A2F9DC7"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SHGC-&gt;50%</w:t>
            </w:r>
          </w:p>
        </w:tc>
        <w:tc>
          <w:tcPr>
            <w:tcW w:w="1847" w:type="dxa"/>
            <w:tcBorders>
              <w:top w:val="single" w:sz="2" w:space="0" w:color="auto"/>
              <w:left w:val="nil"/>
              <w:bottom w:val="single" w:sz="2" w:space="0" w:color="auto"/>
              <w:right w:val="nil"/>
            </w:tcBorders>
            <w:shd w:val="clear" w:color="auto" w:fill="auto"/>
          </w:tcPr>
          <w:p w14:paraId="0FC4D68E"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1.0-1.20</w:t>
            </w:r>
          </w:p>
          <w:p w14:paraId="0D67B16C"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SHGC – 0.25</w:t>
            </w:r>
          </w:p>
        </w:tc>
        <w:tc>
          <w:tcPr>
            <w:tcW w:w="1701" w:type="dxa"/>
            <w:tcBorders>
              <w:top w:val="single" w:sz="2" w:space="0" w:color="auto"/>
              <w:left w:val="nil"/>
              <w:bottom w:val="single" w:sz="2" w:space="0" w:color="auto"/>
              <w:right w:val="nil"/>
            </w:tcBorders>
            <w:shd w:val="clear" w:color="auto" w:fill="E7E6E6" w:themeFill="background2"/>
          </w:tcPr>
          <w:p w14:paraId="5E0E39AD"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2.67</w:t>
            </w:r>
          </w:p>
          <w:p w14:paraId="62C77996"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SHGC – 0.25</w:t>
            </w:r>
          </w:p>
        </w:tc>
      </w:tr>
      <w:tr w:rsidR="006814CE" w:rsidRPr="00E07EA1" w14:paraId="71FAF7FA" w14:textId="77777777" w:rsidTr="006814CE">
        <w:tc>
          <w:tcPr>
            <w:tcW w:w="2264" w:type="dxa"/>
            <w:tcBorders>
              <w:top w:val="single" w:sz="2" w:space="0" w:color="auto"/>
              <w:left w:val="nil"/>
              <w:bottom w:val="single" w:sz="12" w:space="0" w:color="auto"/>
              <w:right w:val="nil"/>
            </w:tcBorders>
            <w:shd w:val="clear" w:color="auto" w:fill="auto"/>
          </w:tcPr>
          <w:p w14:paraId="5362051F" w14:textId="77777777" w:rsidR="006814CE" w:rsidRPr="00E07EA1" w:rsidRDefault="006814CE" w:rsidP="006814CE">
            <w:pPr>
              <w:pStyle w:val="Default"/>
              <w:jc w:val="both"/>
              <w:rPr>
                <w:rFonts w:ascii="Calibri" w:hAnsi="Calibri" w:cs="Calibri"/>
                <w:color w:val="auto"/>
                <w:sz w:val="20"/>
                <w:szCs w:val="20"/>
              </w:rPr>
            </w:pPr>
            <w:r w:rsidRPr="00E07EA1">
              <w:rPr>
                <w:rFonts w:ascii="Calibri" w:hAnsi="Calibri" w:cs="Calibri"/>
                <w:color w:val="auto"/>
                <w:sz w:val="20"/>
                <w:szCs w:val="20"/>
              </w:rPr>
              <w:t>Air tightness (@ 50 Pa)</w:t>
            </w:r>
          </w:p>
        </w:tc>
        <w:tc>
          <w:tcPr>
            <w:tcW w:w="1701" w:type="dxa"/>
            <w:tcBorders>
              <w:top w:val="single" w:sz="2" w:space="0" w:color="auto"/>
              <w:left w:val="nil"/>
              <w:bottom w:val="single" w:sz="12" w:space="0" w:color="auto"/>
              <w:right w:val="nil"/>
            </w:tcBorders>
          </w:tcPr>
          <w:p w14:paraId="726B605C"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&lt; 0.6</w:t>
            </w:r>
          </w:p>
        </w:tc>
        <w:tc>
          <w:tcPr>
            <w:tcW w:w="1847" w:type="dxa"/>
            <w:tcBorders>
              <w:top w:val="single" w:sz="2" w:space="0" w:color="auto"/>
              <w:left w:val="nil"/>
              <w:bottom w:val="single" w:sz="12" w:space="0" w:color="auto"/>
              <w:right w:val="nil"/>
            </w:tcBorders>
            <w:shd w:val="clear" w:color="auto" w:fill="auto"/>
          </w:tcPr>
          <w:p w14:paraId="1C5C8B0E"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&lt; 0.6</w:t>
            </w:r>
          </w:p>
        </w:tc>
        <w:tc>
          <w:tcPr>
            <w:tcW w:w="1701" w:type="dxa"/>
            <w:tcBorders>
              <w:top w:val="single" w:sz="2" w:space="0" w:color="auto"/>
              <w:left w:val="nil"/>
              <w:bottom w:val="single" w:sz="12" w:space="0" w:color="auto"/>
              <w:right w:val="nil"/>
            </w:tcBorders>
            <w:shd w:val="clear" w:color="auto" w:fill="E7E6E6" w:themeFill="background2"/>
          </w:tcPr>
          <w:p w14:paraId="254F65A4" w14:textId="77777777" w:rsidR="006814CE" w:rsidRPr="00E07EA1" w:rsidRDefault="006814CE" w:rsidP="006814CE">
            <w:pPr>
              <w:jc w:val="both"/>
              <w:rPr>
                <w:rFonts w:ascii="Calibri" w:hAnsi="Calibri" w:cs="Calibri"/>
                <w:sz w:val="20"/>
                <w:szCs w:val="20"/>
                <w:lang w:val="en-US" w:eastAsia="zh-CN"/>
              </w:rPr>
            </w:pPr>
            <w:r w:rsidRPr="00E07EA1">
              <w:rPr>
                <w:rFonts w:ascii="Calibri" w:hAnsi="Calibri" w:cs="Calibri"/>
                <w:sz w:val="20"/>
                <w:szCs w:val="20"/>
                <w:lang w:val="en-US" w:eastAsia="zh-CN"/>
              </w:rPr>
              <w:t>5.0</w:t>
            </w:r>
          </w:p>
        </w:tc>
      </w:tr>
    </w:tbl>
    <w:p w14:paraId="1754FED8" w14:textId="77777777" w:rsidR="006814CE" w:rsidRPr="00E07EA1" w:rsidRDefault="006814CE" w:rsidP="007154E6">
      <w:pPr>
        <w:spacing w:after="0" w:line="240" w:lineRule="auto"/>
        <w:jc w:val="both"/>
        <w:rPr>
          <w:rFonts w:ascii="Calibri" w:hAnsi="Calibri" w:cs="Calibri"/>
          <w:sz w:val="24"/>
          <w:szCs w:val="24"/>
        </w:rPr>
      </w:pPr>
    </w:p>
    <w:p w14:paraId="7C966AAC" w14:textId="3A1F938B" w:rsidR="00B12EDE" w:rsidRPr="00E07EA1" w:rsidRDefault="00D952C3" w:rsidP="007154E6">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 </w:t>
      </w:r>
    </w:p>
    <w:p w14:paraId="686C06A6" w14:textId="1347EF44" w:rsidR="006814CE" w:rsidRPr="00E07EA1" w:rsidRDefault="006814CE" w:rsidP="007154E6">
      <w:pPr>
        <w:spacing w:after="0" w:line="240" w:lineRule="auto"/>
        <w:jc w:val="both"/>
        <w:rPr>
          <w:rFonts w:ascii="Calibri" w:hAnsi="Calibri" w:cs="Calibri"/>
          <w:sz w:val="24"/>
          <w:szCs w:val="24"/>
          <w:lang w:val="en-US" w:eastAsia="zh-CN"/>
        </w:rPr>
      </w:pPr>
    </w:p>
    <w:p w14:paraId="49B2B8D4" w14:textId="68696E89" w:rsidR="006814CE" w:rsidRPr="00E07EA1" w:rsidRDefault="006814CE" w:rsidP="007154E6">
      <w:pPr>
        <w:spacing w:after="0" w:line="240" w:lineRule="auto"/>
        <w:jc w:val="both"/>
        <w:rPr>
          <w:rFonts w:ascii="Calibri" w:hAnsi="Calibri" w:cs="Calibri"/>
          <w:sz w:val="24"/>
          <w:szCs w:val="24"/>
          <w:lang w:val="en-US" w:eastAsia="zh-CN"/>
        </w:rPr>
      </w:pPr>
    </w:p>
    <w:p w14:paraId="2FC26F96" w14:textId="513FA3F5" w:rsidR="006814CE" w:rsidRPr="00E07EA1" w:rsidRDefault="006814CE" w:rsidP="007154E6">
      <w:pPr>
        <w:spacing w:after="0" w:line="240" w:lineRule="auto"/>
        <w:jc w:val="both"/>
        <w:rPr>
          <w:rFonts w:ascii="Calibri" w:hAnsi="Calibri" w:cs="Calibri"/>
          <w:sz w:val="24"/>
          <w:szCs w:val="24"/>
          <w:lang w:val="en-US" w:eastAsia="zh-CN"/>
        </w:rPr>
      </w:pPr>
    </w:p>
    <w:p w14:paraId="1181DF60" w14:textId="3E631288" w:rsidR="006814CE" w:rsidRPr="00E07EA1" w:rsidRDefault="006814CE" w:rsidP="007154E6">
      <w:pPr>
        <w:spacing w:after="0" w:line="240" w:lineRule="auto"/>
        <w:jc w:val="both"/>
        <w:rPr>
          <w:rFonts w:ascii="Calibri" w:hAnsi="Calibri" w:cs="Calibri"/>
          <w:sz w:val="24"/>
          <w:szCs w:val="24"/>
          <w:lang w:val="en-US" w:eastAsia="zh-CN"/>
        </w:rPr>
      </w:pPr>
    </w:p>
    <w:p w14:paraId="79CACF22" w14:textId="7479427C" w:rsidR="006814CE" w:rsidRPr="00E07EA1" w:rsidRDefault="006814CE" w:rsidP="007154E6">
      <w:pPr>
        <w:spacing w:after="0" w:line="240" w:lineRule="auto"/>
        <w:jc w:val="both"/>
        <w:rPr>
          <w:rFonts w:ascii="Calibri" w:hAnsi="Calibri" w:cs="Calibri"/>
          <w:sz w:val="24"/>
          <w:szCs w:val="24"/>
          <w:lang w:val="en-US" w:eastAsia="zh-CN"/>
        </w:rPr>
      </w:pPr>
    </w:p>
    <w:p w14:paraId="6AF8880E" w14:textId="77777777" w:rsidR="006814CE" w:rsidRPr="00E07EA1" w:rsidRDefault="006814CE" w:rsidP="007154E6">
      <w:pPr>
        <w:spacing w:after="0" w:line="240" w:lineRule="auto"/>
        <w:jc w:val="both"/>
        <w:rPr>
          <w:rFonts w:ascii="Calibri" w:hAnsi="Calibri" w:cs="Calibri"/>
          <w:sz w:val="24"/>
          <w:szCs w:val="24"/>
          <w:lang w:val="en-US" w:eastAsia="zh-CN"/>
        </w:rPr>
      </w:pPr>
    </w:p>
    <w:p w14:paraId="6BDCEEDC" w14:textId="276F0F4A" w:rsidR="00B12EDE" w:rsidRPr="00E07EA1" w:rsidRDefault="00D657D6" w:rsidP="008A237F">
      <w:pPr>
        <w:pStyle w:val="Heading1"/>
        <w:numPr>
          <w:ilvl w:val="1"/>
          <w:numId w:val="1"/>
        </w:numPr>
        <w:spacing w:before="120"/>
        <w:ind w:left="426" w:hanging="431"/>
        <w:rPr>
          <w:rFonts w:cs="Calibri"/>
          <w:szCs w:val="24"/>
          <w:rtl/>
        </w:rPr>
      </w:pPr>
      <w:r w:rsidRPr="00E07EA1">
        <w:rPr>
          <w:rFonts w:cs="Calibri"/>
        </w:rPr>
        <w:t>Passivhaus</w:t>
      </w:r>
      <w:r w:rsidR="00B12EDE" w:rsidRPr="00E07EA1">
        <w:rPr>
          <w:rFonts w:cs="Calibri"/>
          <w:szCs w:val="24"/>
        </w:rPr>
        <w:t xml:space="preserve"> house </w:t>
      </w:r>
      <w:r w:rsidRPr="00E07EA1">
        <w:rPr>
          <w:rFonts w:cs="Calibri"/>
          <w:szCs w:val="24"/>
        </w:rPr>
        <w:t xml:space="preserve">in </w:t>
      </w:r>
      <w:r w:rsidR="00B242DC" w:rsidRPr="00E07EA1">
        <w:rPr>
          <w:rFonts w:cs="Calibri"/>
          <w:szCs w:val="24"/>
        </w:rPr>
        <w:t>Hot Regions</w:t>
      </w:r>
    </w:p>
    <w:p w14:paraId="7ACDA813" w14:textId="6D8EE3D8" w:rsidR="000C2551" w:rsidRPr="00E07EA1" w:rsidRDefault="000C2551" w:rsidP="000C2551">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The concept of the Passivhaus standard emerged during the 19</w:t>
      </w:r>
      <w:r w:rsidR="006814CE" w:rsidRPr="00E07EA1">
        <w:rPr>
          <w:rFonts w:ascii="Calibri" w:hAnsi="Calibri" w:cs="Calibri"/>
          <w:sz w:val="24"/>
          <w:szCs w:val="24"/>
          <w:lang w:val="en-US" w:eastAsia="zh-CN"/>
        </w:rPr>
        <w:t>9</w:t>
      </w:r>
      <w:r w:rsidRPr="00E07EA1">
        <w:rPr>
          <w:rFonts w:ascii="Calibri" w:hAnsi="Calibri" w:cs="Calibri"/>
          <w:sz w:val="24"/>
          <w:szCs w:val="24"/>
          <w:lang w:val="en-US" w:eastAsia="zh-CN"/>
        </w:rPr>
        <w:t xml:space="preserve">0s as a response to the ongoing energy </w:t>
      </w:r>
      <w:r w:rsidR="006814CE" w:rsidRPr="00E07EA1">
        <w:rPr>
          <w:rFonts w:ascii="Calibri" w:hAnsi="Calibri" w:cs="Calibri"/>
          <w:sz w:val="24"/>
          <w:szCs w:val="24"/>
          <w:lang w:val="en-US" w:eastAsia="zh-CN"/>
        </w:rPr>
        <w:t>situation</w:t>
      </w:r>
      <w:r w:rsidRPr="00E07EA1">
        <w:rPr>
          <w:rFonts w:ascii="Calibri" w:hAnsi="Calibri" w:cs="Calibri"/>
          <w:sz w:val="24"/>
          <w:szCs w:val="24"/>
          <w:lang w:val="en-US" w:eastAsia="zh-CN"/>
        </w:rPr>
        <w:t xml:space="preserve"> that began </w:t>
      </w:r>
      <w:r w:rsidR="006814CE" w:rsidRPr="00E07EA1">
        <w:rPr>
          <w:rFonts w:ascii="Calibri" w:hAnsi="Calibri" w:cs="Calibri"/>
          <w:sz w:val="24"/>
          <w:szCs w:val="24"/>
          <w:lang w:val="en-US" w:eastAsia="zh-CN"/>
        </w:rPr>
        <w:t xml:space="preserve">in the 1970s when the Yom Kippur War and the Iranian Revolution disrupted global oil supplies. </w:t>
      </w:r>
      <w:r w:rsidR="00195844" w:rsidRPr="00E07EA1">
        <w:rPr>
          <w:rFonts w:ascii="Calibri" w:hAnsi="Calibri" w:cs="Calibri"/>
          <w:sz w:val="24"/>
          <w:szCs w:val="24"/>
          <w:lang w:val="en-US" w:eastAsia="zh-CN"/>
        </w:rPr>
        <w:t xml:space="preserve">The </w:t>
      </w:r>
      <w:r w:rsidR="006814CE" w:rsidRPr="00E07EA1">
        <w:rPr>
          <w:rFonts w:ascii="Calibri" w:hAnsi="Calibri" w:cs="Calibri"/>
          <w:sz w:val="24"/>
          <w:szCs w:val="24"/>
          <w:lang w:val="en-US" w:eastAsia="zh-CN"/>
        </w:rPr>
        <w:t>Passivhaus</w:t>
      </w:r>
      <w:r w:rsidRPr="00E07EA1">
        <w:rPr>
          <w:rFonts w:ascii="Calibri" w:hAnsi="Calibri" w:cs="Calibri"/>
          <w:sz w:val="24"/>
          <w:szCs w:val="24"/>
          <w:lang w:val="en-US" w:eastAsia="zh-CN"/>
        </w:rPr>
        <w:t xml:space="preserve"> </w:t>
      </w:r>
      <w:r w:rsidR="00195844" w:rsidRPr="00E07EA1">
        <w:rPr>
          <w:rFonts w:ascii="Calibri" w:hAnsi="Calibri" w:cs="Calibri"/>
          <w:sz w:val="24"/>
          <w:szCs w:val="24"/>
          <w:lang w:val="en-US" w:eastAsia="zh-CN"/>
        </w:rPr>
        <w:t xml:space="preserve">concept </w:t>
      </w:r>
      <w:r w:rsidRPr="00E07EA1">
        <w:rPr>
          <w:rFonts w:ascii="Calibri" w:hAnsi="Calibri" w:cs="Calibri"/>
          <w:sz w:val="24"/>
          <w:szCs w:val="24"/>
          <w:lang w:val="en-US" w:eastAsia="zh-CN"/>
        </w:rPr>
        <w:t xml:space="preserve">was </w:t>
      </w:r>
      <w:r w:rsidR="00195844" w:rsidRPr="00E07EA1">
        <w:rPr>
          <w:rFonts w:ascii="Calibri" w:hAnsi="Calibri" w:cs="Calibri"/>
          <w:sz w:val="24"/>
          <w:szCs w:val="24"/>
          <w:lang w:val="en-US" w:eastAsia="zh-CN"/>
        </w:rPr>
        <w:t>developed</w:t>
      </w:r>
      <w:r w:rsidRPr="00E07EA1">
        <w:rPr>
          <w:rFonts w:ascii="Calibri" w:hAnsi="Calibri" w:cs="Calibri"/>
          <w:sz w:val="24"/>
          <w:szCs w:val="24"/>
          <w:lang w:val="en-US" w:eastAsia="zh-CN"/>
        </w:rPr>
        <w:t xml:space="preserve"> by a Swede, Bo Adamson, and a German, Wolfgang Feist. </w:t>
      </w:r>
      <w:r w:rsidR="003B0659" w:rsidRPr="00E07EA1">
        <w:rPr>
          <w:rFonts w:ascii="Calibri" w:hAnsi="Calibri" w:cs="Calibri"/>
          <w:sz w:val="24"/>
          <w:szCs w:val="24"/>
          <w:lang w:val="en-US" w:eastAsia="zh-CN"/>
        </w:rPr>
        <w:t>T</w:t>
      </w:r>
      <w:r w:rsidR="00F23229" w:rsidRPr="00E07EA1">
        <w:rPr>
          <w:rFonts w:ascii="Calibri" w:hAnsi="Calibri" w:cs="Calibri"/>
          <w:sz w:val="24"/>
          <w:szCs w:val="24"/>
          <w:lang w:val="en-US" w:eastAsia="zh-CN"/>
        </w:rPr>
        <w:t>he standard</w:t>
      </w:r>
      <w:r w:rsidRPr="00E07EA1">
        <w:rPr>
          <w:rFonts w:ascii="Calibri" w:hAnsi="Calibri" w:cs="Calibri"/>
          <w:sz w:val="24"/>
          <w:szCs w:val="24"/>
          <w:lang w:val="en-US" w:eastAsia="zh-CN"/>
        </w:rPr>
        <w:t xml:space="preserve"> </w:t>
      </w:r>
      <w:r w:rsidR="00F23229" w:rsidRPr="00E07EA1">
        <w:rPr>
          <w:rFonts w:ascii="Calibri" w:hAnsi="Calibri" w:cs="Calibri"/>
          <w:sz w:val="24"/>
          <w:szCs w:val="24"/>
          <w:lang w:val="en-US" w:eastAsia="zh-CN"/>
        </w:rPr>
        <w:t>is</w:t>
      </w:r>
      <w:r w:rsidRPr="00E07EA1">
        <w:rPr>
          <w:rFonts w:ascii="Calibri" w:hAnsi="Calibri" w:cs="Calibri"/>
          <w:sz w:val="24"/>
          <w:szCs w:val="24"/>
          <w:lang w:val="en-US" w:eastAsia="zh-CN"/>
        </w:rPr>
        <w:t xml:space="preserve"> generally </w:t>
      </w:r>
      <w:r w:rsidR="00F23229" w:rsidRPr="00E07EA1">
        <w:rPr>
          <w:rFonts w:ascii="Calibri" w:hAnsi="Calibri" w:cs="Calibri"/>
          <w:sz w:val="24"/>
          <w:szCs w:val="24"/>
          <w:lang w:val="en-US" w:eastAsia="zh-CN"/>
        </w:rPr>
        <w:t>used in</w:t>
      </w:r>
      <w:r w:rsidRPr="00E07EA1">
        <w:rPr>
          <w:rFonts w:ascii="Calibri" w:hAnsi="Calibri" w:cs="Calibri"/>
          <w:sz w:val="24"/>
          <w:szCs w:val="24"/>
          <w:lang w:val="en-US" w:eastAsia="zh-CN"/>
        </w:rPr>
        <w:t xml:space="preserve"> Germany, </w:t>
      </w:r>
      <w:r w:rsidR="00F23229" w:rsidRPr="00E07EA1">
        <w:rPr>
          <w:rFonts w:ascii="Calibri" w:hAnsi="Calibri" w:cs="Calibri"/>
          <w:sz w:val="24"/>
          <w:szCs w:val="24"/>
          <w:lang w:val="en-US" w:eastAsia="zh-CN"/>
        </w:rPr>
        <w:t xml:space="preserve">Netherlands, </w:t>
      </w:r>
      <w:r w:rsidRPr="00E07EA1">
        <w:rPr>
          <w:rFonts w:ascii="Calibri" w:hAnsi="Calibri" w:cs="Calibri"/>
          <w:sz w:val="24"/>
          <w:szCs w:val="24"/>
          <w:lang w:val="en-US" w:eastAsia="zh-CN"/>
        </w:rPr>
        <w:t>Austria, and North America. The building technique for these houses is based on</w:t>
      </w:r>
      <w:r w:rsidR="006814CE" w:rsidRPr="00E07EA1">
        <w:rPr>
          <w:rFonts w:ascii="Calibri" w:hAnsi="Calibri" w:cs="Calibri"/>
          <w:sz w:val="24"/>
          <w:szCs w:val="24"/>
          <w:lang w:val="en-US" w:eastAsia="zh-CN"/>
        </w:rPr>
        <w:t xml:space="preserve"> well-insulated and airtight</w:t>
      </w:r>
      <w:r w:rsidRPr="00E07EA1">
        <w:rPr>
          <w:rFonts w:ascii="Calibri" w:hAnsi="Calibri" w:cs="Calibri"/>
          <w:sz w:val="24"/>
          <w:szCs w:val="24"/>
          <w:lang w:val="en-US" w:eastAsia="zh-CN"/>
        </w:rPr>
        <w:t xml:space="preserve"> </w:t>
      </w:r>
      <w:r w:rsidR="006814CE" w:rsidRPr="00E07EA1">
        <w:rPr>
          <w:rFonts w:ascii="Calibri" w:hAnsi="Calibri" w:cs="Calibri"/>
          <w:sz w:val="24"/>
          <w:szCs w:val="24"/>
          <w:lang w:val="en-US" w:eastAsia="zh-CN"/>
        </w:rPr>
        <w:t>building</w:t>
      </w:r>
      <w:r w:rsidRPr="00E07EA1">
        <w:rPr>
          <w:rFonts w:ascii="Calibri" w:hAnsi="Calibri" w:cs="Calibri"/>
          <w:sz w:val="24"/>
          <w:szCs w:val="24"/>
          <w:lang w:val="en-US" w:eastAsia="zh-CN"/>
        </w:rPr>
        <w:t xml:space="preserve"> envelope (Tyler et al., 2019).</w:t>
      </w:r>
    </w:p>
    <w:p w14:paraId="52FF6197" w14:textId="53212055" w:rsidR="000C2551" w:rsidRPr="00E07EA1" w:rsidRDefault="000C2551" w:rsidP="00F87DEA">
      <w:pPr>
        <w:spacing w:after="0" w:line="240" w:lineRule="auto"/>
        <w:ind w:firstLine="567"/>
        <w:jc w:val="both"/>
        <w:rPr>
          <w:rFonts w:ascii="Calibri" w:hAnsi="Calibri" w:cs="Calibri"/>
          <w:sz w:val="24"/>
          <w:szCs w:val="24"/>
          <w:lang w:val="en-US" w:eastAsia="zh-CN"/>
        </w:rPr>
      </w:pPr>
      <w:r w:rsidRPr="00E07EA1">
        <w:rPr>
          <w:rFonts w:ascii="Calibri" w:hAnsi="Calibri" w:cs="Calibri"/>
          <w:sz w:val="24"/>
          <w:szCs w:val="24"/>
          <w:lang w:val="en-US" w:eastAsia="zh-CN"/>
        </w:rPr>
        <w:t xml:space="preserve">There are </w:t>
      </w:r>
      <w:r w:rsidR="003B0659" w:rsidRPr="00E07EA1">
        <w:rPr>
          <w:rFonts w:ascii="Calibri" w:hAnsi="Calibri" w:cs="Calibri"/>
          <w:sz w:val="24"/>
          <w:szCs w:val="24"/>
          <w:lang w:val="en-US" w:eastAsia="zh-CN"/>
        </w:rPr>
        <w:t>several</w:t>
      </w:r>
      <w:r w:rsidRPr="00E07EA1">
        <w:rPr>
          <w:rFonts w:ascii="Calibri" w:hAnsi="Calibri" w:cs="Calibri"/>
          <w:sz w:val="24"/>
          <w:szCs w:val="24"/>
          <w:lang w:val="en-US" w:eastAsia="zh-CN"/>
        </w:rPr>
        <w:t xml:space="preserve"> rules upon which a Passivhaus </w:t>
      </w:r>
      <w:r w:rsidR="009560C3" w:rsidRPr="00E07EA1">
        <w:rPr>
          <w:rFonts w:ascii="Calibri" w:hAnsi="Calibri" w:cs="Calibri"/>
          <w:sz w:val="24"/>
          <w:szCs w:val="24"/>
          <w:lang w:val="en-US" w:eastAsia="zh-CN"/>
        </w:rPr>
        <w:t xml:space="preserve">building </w:t>
      </w:r>
      <w:r w:rsidRPr="00E07EA1">
        <w:rPr>
          <w:rFonts w:ascii="Calibri" w:hAnsi="Calibri" w:cs="Calibri"/>
          <w:sz w:val="24"/>
          <w:szCs w:val="24"/>
          <w:lang w:val="en-US" w:eastAsia="zh-CN"/>
        </w:rPr>
        <w:t xml:space="preserve">should be based, </w:t>
      </w:r>
      <w:r w:rsidR="009560C3" w:rsidRPr="00E07EA1">
        <w:rPr>
          <w:rFonts w:ascii="Calibri" w:hAnsi="Calibri" w:cs="Calibri"/>
          <w:sz w:val="24"/>
          <w:szCs w:val="24"/>
          <w:lang w:val="en-US" w:eastAsia="zh-CN"/>
        </w:rPr>
        <w:t>with</w:t>
      </w:r>
      <w:r w:rsidRPr="00E07EA1">
        <w:rPr>
          <w:rFonts w:ascii="Calibri" w:hAnsi="Calibri" w:cs="Calibri"/>
          <w:sz w:val="24"/>
          <w:szCs w:val="24"/>
          <w:lang w:val="en-US" w:eastAsia="zh-CN"/>
        </w:rPr>
        <w:t xml:space="preserve"> the five most important </w:t>
      </w:r>
      <w:r w:rsidR="009560C3" w:rsidRPr="00E07EA1">
        <w:rPr>
          <w:rFonts w:ascii="Calibri" w:hAnsi="Calibri" w:cs="Calibri"/>
          <w:sz w:val="24"/>
          <w:szCs w:val="24"/>
          <w:lang w:val="en-US" w:eastAsia="zh-CN"/>
        </w:rPr>
        <w:t>being</w:t>
      </w:r>
      <w:r w:rsidRPr="00E07EA1">
        <w:rPr>
          <w:rFonts w:ascii="Calibri" w:hAnsi="Calibri" w:cs="Calibri"/>
          <w:sz w:val="24"/>
          <w:szCs w:val="24"/>
          <w:lang w:val="en-US" w:eastAsia="zh-CN"/>
        </w:rPr>
        <w:t>: thermal insulation</w:t>
      </w:r>
      <w:r w:rsidR="00F23229"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w:t>
      </w:r>
      <w:r w:rsidR="00F23229" w:rsidRPr="00E07EA1">
        <w:rPr>
          <w:rFonts w:ascii="Calibri" w:hAnsi="Calibri" w:cs="Calibri"/>
          <w:sz w:val="24"/>
          <w:szCs w:val="24"/>
          <w:lang w:val="en-US" w:eastAsia="zh-CN"/>
        </w:rPr>
        <w:t xml:space="preserve">free from </w:t>
      </w:r>
      <w:r w:rsidRPr="00E07EA1">
        <w:rPr>
          <w:rFonts w:ascii="Calibri" w:hAnsi="Calibri" w:cs="Calibri"/>
          <w:sz w:val="24"/>
          <w:szCs w:val="24"/>
          <w:lang w:val="en-US" w:eastAsia="zh-CN"/>
        </w:rPr>
        <w:t>thermal bridges design</w:t>
      </w:r>
      <w:r w:rsidR="00F23229"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airtightness</w:t>
      </w:r>
      <w:r w:rsidR="00F23229"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mechanical ventilation with heat recovery</w:t>
      </w:r>
      <w:r w:rsidR="00F23229"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and efficient windows (</w:t>
      </w:r>
      <w:proofErr w:type="spellStart"/>
      <w:r w:rsidRPr="00E07EA1">
        <w:rPr>
          <w:rFonts w:ascii="Calibri" w:hAnsi="Calibri" w:cs="Calibri"/>
          <w:sz w:val="24"/>
          <w:szCs w:val="24"/>
          <w:lang w:val="en-US" w:eastAsia="zh-CN"/>
        </w:rPr>
        <w:t>Dalbem</w:t>
      </w:r>
      <w:proofErr w:type="spellEnd"/>
      <w:r w:rsidRPr="00E07EA1">
        <w:rPr>
          <w:rFonts w:ascii="Calibri" w:hAnsi="Calibri" w:cs="Calibri"/>
          <w:sz w:val="24"/>
          <w:szCs w:val="24"/>
          <w:lang w:val="en-US" w:eastAsia="zh-CN"/>
        </w:rPr>
        <w:t xml:space="preserve"> et al., 2016). Furthermore, the building’s envelope must have a low thermal transmittance value (U-value) with the application of these rules (</w:t>
      </w:r>
      <w:proofErr w:type="spellStart"/>
      <w:r w:rsidRPr="00E07EA1">
        <w:rPr>
          <w:rFonts w:ascii="Calibri" w:hAnsi="Calibri" w:cs="Calibri"/>
          <w:sz w:val="24"/>
          <w:szCs w:val="24"/>
          <w:lang w:val="en-US" w:eastAsia="zh-CN"/>
        </w:rPr>
        <w:t>Dalbem</w:t>
      </w:r>
      <w:proofErr w:type="spellEnd"/>
      <w:r w:rsidRPr="00E07EA1">
        <w:rPr>
          <w:rFonts w:ascii="Calibri" w:hAnsi="Calibri" w:cs="Calibri"/>
          <w:sz w:val="24"/>
          <w:szCs w:val="24"/>
          <w:lang w:val="en-US" w:eastAsia="zh-CN"/>
        </w:rPr>
        <w:t xml:space="preserve"> et al., 2016). Overall, opaque building materials must be well insulated, with U-values not exceeding 0.15 W</w:t>
      </w:r>
      <w:r w:rsidR="00F23229" w:rsidRPr="00E07EA1">
        <w:rPr>
          <w:rFonts w:ascii="Calibri" w:hAnsi="Calibri" w:cs="Calibri"/>
          <w:sz w:val="24"/>
          <w:szCs w:val="24"/>
          <w:lang w:val="en-US" w:eastAsia="zh-CN"/>
        </w:rPr>
        <w:t>/</w:t>
      </w:r>
      <w:r w:rsidRPr="00E07EA1">
        <w:rPr>
          <w:rFonts w:ascii="Calibri" w:hAnsi="Calibri" w:cs="Calibri"/>
          <w:sz w:val="24"/>
          <w:szCs w:val="24"/>
          <w:lang w:val="en-US" w:eastAsia="zh-CN"/>
        </w:rPr>
        <w:t>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K</w:t>
      </w:r>
      <w:r w:rsidR="00F23229" w:rsidRPr="00E07EA1">
        <w:rPr>
          <w:rFonts w:ascii="Calibri" w:hAnsi="Calibri" w:cs="Calibri"/>
          <w:sz w:val="24"/>
          <w:szCs w:val="24"/>
          <w:lang w:val="en-US" w:eastAsia="zh-CN"/>
        </w:rPr>
        <w:t xml:space="preserve">. </w:t>
      </w:r>
      <w:r w:rsidR="00066EBB" w:rsidRPr="00E07EA1">
        <w:rPr>
          <w:rFonts w:ascii="Calibri" w:hAnsi="Calibri" w:cs="Calibri"/>
          <w:sz w:val="24"/>
          <w:szCs w:val="24"/>
          <w:lang w:val="en-US" w:eastAsia="zh-CN"/>
        </w:rPr>
        <w:t>An airtight building will provide good ventilation and temperature while preventing humidity loss. The acceptable airtightness cannot exceed 0.6 ac/h</w:t>
      </w:r>
      <w:r w:rsidR="00F23229" w:rsidRPr="00E07EA1">
        <w:rPr>
          <w:rFonts w:ascii="Calibri" w:hAnsi="Calibri" w:cs="Calibri"/>
          <w:sz w:val="24"/>
          <w:szCs w:val="24"/>
          <w:lang w:val="en-US" w:eastAsia="zh-CN"/>
        </w:rPr>
        <w:t>@50pa</w:t>
      </w:r>
      <w:r w:rsidR="00066EBB" w:rsidRPr="00E07EA1">
        <w:rPr>
          <w:rFonts w:ascii="Calibri" w:hAnsi="Calibri" w:cs="Calibri"/>
          <w:sz w:val="24"/>
          <w:szCs w:val="24"/>
          <w:lang w:val="en-US" w:eastAsia="zh-CN"/>
        </w:rPr>
        <w:t xml:space="preserve"> (Passivhaus Institute, </w:t>
      </w:r>
      <w:proofErr w:type="spellStart"/>
      <w:r w:rsidR="00066EBB" w:rsidRPr="00E07EA1">
        <w:rPr>
          <w:rFonts w:ascii="Calibri" w:hAnsi="Calibri" w:cs="Calibri"/>
          <w:sz w:val="24"/>
          <w:szCs w:val="24"/>
          <w:lang w:val="en-US" w:eastAsia="zh-CN"/>
        </w:rPr>
        <w:t>n.d</w:t>
      </w:r>
      <w:proofErr w:type="spellEnd"/>
      <w:r w:rsidR="00066EBB" w:rsidRPr="00E07EA1">
        <w:rPr>
          <w:rFonts w:ascii="Calibri" w:hAnsi="Calibri" w:cs="Calibri"/>
          <w:sz w:val="24"/>
          <w:szCs w:val="24"/>
          <w:lang w:val="en-US" w:eastAsia="zh-CN"/>
        </w:rPr>
        <w:t>). Furthermore, the entire window (including the frame) must have a U-value of 0.80 W/m</w:t>
      </w:r>
      <w:r w:rsidR="00066EBB" w:rsidRPr="00E07EA1">
        <w:rPr>
          <w:rFonts w:ascii="Calibri" w:hAnsi="Calibri" w:cs="Calibri"/>
          <w:sz w:val="24"/>
          <w:szCs w:val="24"/>
          <w:vertAlign w:val="superscript"/>
          <w:lang w:val="en-US" w:eastAsia="zh-CN"/>
        </w:rPr>
        <w:t>2</w:t>
      </w:r>
      <w:r w:rsidR="00066EBB" w:rsidRPr="00E07EA1">
        <w:rPr>
          <w:rFonts w:ascii="Calibri" w:hAnsi="Calibri" w:cs="Calibri"/>
          <w:sz w:val="24"/>
          <w:szCs w:val="24"/>
          <w:lang w:val="en-US" w:eastAsia="zh-CN"/>
        </w:rPr>
        <w:t xml:space="preserve">K or less. </w:t>
      </w:r>
      <w:r w:rsidRPr="00E07EA1">
        <w:rPr>
          <w:rFonts w:ascii="Calibri" w:hAnsi="Calibri" w:cs="Calibri"/>
          <w:sz w:val="24"/>
          <w:szCs w:val="24"/>
          <w:lang w:val="en-US" w:eastAsia="zh-CN"/>
        </w:rPr>
        <w:t xml:space="preserve">In hot climates, higher U-values may be acceptable, and windows must have a U-value of no more than 0.85 </w:t>
      </w:r>
      <w:r w:rsidR="00F23229" w:rsidRPr="00E07EA1">
        <w:rPr>
          <w:rFonts w:ascii="Calibri" w:hAnsi="Calibri" w:cs="Calibri"/>
          <w:sz w:val="24"/>
          <w:szCs w:val="24"/>
          <w:lang w:val="en-US" w:eastAsia="zh-CN"/>
        </w:rPr>
        <w:t>W/m</w:t>
      </w:r>
      <w:r w:rsidR="00F23229" w:rsidRPr="00E07EA1">
        <w:rPr>
          <w:rFonts w:ascii="Calibri" w:hAnsi="Calibri" w:cs="Calibri"/>
          <w:sz w:val="24"/>
          <w:szCs w:val="24"/>
          <w:vertAlign w:val="superscript"/>
          <w:lang w:val="en-US" w:eastAsia="zh-CN"/>
        </w:rPr>
        <w:t>2</w:t>
      </w:r>
      <w:r w:rsidR="00F23229" w:rsidRPr="00E07EA1">
        <w:rPr>
          <w:rFonts w:ascii="Calibri" w:hAnsi="Calibri" w:cs="Calibri"/>
          <w:sz w:val="24"/>
          <w:szCs w:val="24"/>
          <w:lang w:val="en-US" w:eastAsia="zh-CN"/>
        </w:rPr>
        <w:t>K</w:t>
      </w:r>
      <w:r w:rsidRPr="00E07EA1">
        <w:rPr>
          <w:rFonts w:ascii="Calibri" w:hAnsi="Calibri" w:cs="Calibri"/>
          <w:sz w:val="24"/>
          <w:szCs w:val="24"/>
          <w:lang w:val="en-US" w:eastAsia="zh-CN"/>
        </w:rPr>
        <w:t xml:space="preserve">. In the cold zone, total solar transmittance (SHGC) must be at least 50% for a net heat gain to be likely in the winter. However, </w:t>
      </w:r>
      <w:proofErr w:type="gramStart"/>
      <w:r w:rsidRPr="00E07EA1">
        <w:rPr>
          <w:rFonts w:ascii="Calibri" w:hAnsi="Calibri" w:cs="Calibri"/>
          <w:sz w:val="24"/>
          <w:szCs w:val="24"/>
          <w:lang w:val="en-US" w:eastAsia="zh-CN"/>
        </w:rPr>
        <w:t>In</w:t>
      </w:r>
      <w:proofErr w:type="gramEnd"/>
      <w:r w:rsidRPr="00E07EA1">
        <w:rPr>
          <w:rFonts w:ascii="Calibri" w:hAnsi="Calibri" w:cs="Calibri"/>
          <w:sz w:val="24"/>
          <w:szCs w:val="24"/>
          <w:lang w:val="en-US" w:eastAsia="zh-CN"/>
        </w:rPr>
        <w:t xml:space="preserve"> hot climates, a lower SHGC may be enough (</w:t>
      </w:r>
      <w:proofErr w:type="spellStart"/>
      <w:r w:rsidRPr="00E07EA1">
        <w:rPr>
          <w:rFonts w:ascii="Calibri" w:hAnsi="Calibri" w:cs="Calibri"/>
          <w:sz w:val="24"/>
          <w:szCs w:val="24"/>
          <w:lang w:val="en-US" w:eastAsia="zh-CN"/>
        </w:rPr>
        <w:t>iPHA</w:t>
      </w:r>
      <w:proofErr w:type="spellEnd"/>
      <w:r w:rsidRPr="00E07EA1">
        <w:rPr>
          <w:rFonts w:ascii="Calibri" w:hAnsi="Calibri" w:cs="Calibri"/>
          <w:sz w:val="24"/>
          <w:szCs w:val="24"/>
          <w:lang w:val="en-US" w:eastAsia="zh-CN"/>
        </w:rPr>
        <w:t xml:space="preserve">, </w:t>
      </w:r>
      <w:proofErr w:type="spellStart"/>
      <w:r w:rsidRPr="00E07EA1">
        <w:rPr>
          <w:rFonts w:ascii="Calibri" w:hAnsi="Calibri" w:cs="Calibri"/>
          <w:sz w:val="24"/>
          <w:szCs w:val="24"/>
          <w:lang w:val="en-US" w:eastAsia="zh-CN"/>
        </w:rPr>
        <w:t>n.d.</w:t>
      </w:r>
      <w:proofErr w:type="spellEnd"/>
      <w:r w:rsidRPr="00E07EA1">
        <w:rPr>
          <w:rFonts w:ascii="Calibri" w:hAnsi="Calibri" w:cs="Calibri"/>
          <w:sz w:val="24"/>
          <w:szCs w:val="24"/>
          <w:lang w:val="en-US" w:eastAsia="zh-CN"/>
        </w:rPr>
        <w:t>).</w:t>
      </w:r>
    </w:p>
    <w:p w14:paraId="633286DD" w14:textId="738AE6FC" w:rsidR="006C1598" w:rsidRPr="00E07EA1" w:rsidRDefault="00A272B1" w:rsidP="00D067BF">
      <w:pPr>
        <w:spacing w:after="0" w:line="240" w:lineRule="auto"/>
        <w:ind w:firstLine="567"/>
        <w:jc w:val="both"/>
        <w:rPr>
          <w:rFonts w:ascii="Calibri" w:hAnsi="Calibri" w:cs="Calibri"/>
          <w:sz w:val="24"/>
          <w:szCs w:val="24"/>
          <w:lang w:val="en-US" w:eastAsia="zh-CN"/>
        </w:rPr>
      </w:pPr>
      <w:r w:rsidRPr="00E07EA1">
        <w:rPr>
          <w:rFonts w:ascii="Calibri" w:hAnsi="Calibri" w:cs="Calibri"/>
          <w:sz w:val="24"/>
          <w:szCs w:val="24"/>
          <w:lang w:val="en-US" w:eastAsia="zh-CN"/>
        </w:rPr>
        <w:t>Studies</w:t>
      </w:r>
      <w:r w:rsidR="006C1598" w:rsidRPr="00E07EA1">
        <w:rPr>
          <w:rFonts w:ascii="Calibri" w:hAnsi="Calibri" w:cs="Calibri"/>
          <w:sz w:val="24"/>
          <w:szCs w:val="24"/>
          <w:lang w:val="en-US" w:eastAsia="zh-CN"/>
        </w:rPr>
        <w:t xml:space="preserve"> have indicated how effective the Passivhaus standard </w:t>
      </w:r>
      <w:r w:rsidR="003B0659" w:rsidRPr="00E07EA1">
        <w:rPr>
          <w:rFonts w:ascii="Calibri" w:hAnsi="Calibri" w:cs="Calibri"/>
          <w:sz w:val="24"/>
          <w:szCs w:val="24"/>
          <w:lang w:val="en-US" w:eastAsia="zh-CN"/>
        </w:rPr>
        <w:t>reduces</w:t>
      </w:r>
      <w:r w:rsidR="006C1598" w:rsidRPr="00E07EA1">
        <w:rPr>
          <w:rFonts w:ascii="Calibri" w:hAnsi="Calibri" w:cs="Calibri"/>
          <w:sz w:val="24"/>
          <w:szCs w:val="24"/>
          <w:lang w:val="en-US" w:eastAsia="zh-CN"/>
        </w:rPr>
        <w:t xml:space="preserve"> energy consumption </w:t>
      </w:r>
      <w:r w:rsidRPr="00E07EA1">
        <w:rPr>
          <w:rFonts w:ascii="Calibri" w:hAnsi="Calibri" w:cs="Calibri"/>
          <w:sz w:val="24"/>
          <w:szCs w:val="24"/>
          <w:lang w:val="en-US" w:eastAsia="zh-CN"/>
        </w:rPr>
        <w:t>- in cold areas by up to</w:t>
      </w:r>
      <w:r w:rsidR="006C1598" w:rsidRPr="00E07EA1">
        <w:rPr>
          <w:rFonts w:ascii="Calibri" w:hAnsi="Calibri" w:cs="Calibri"/>
          <w:sz w:val="24"/>
          <w:szCs w:val="24"/>
          <w:lang w:val="en-US" w:eastAsia="zh-CN"/>
        </w:rPr>
        <w:t xml:space="preserve"> 90 percent (Passivhaus trust 2012). However</w:t>
      </w:r>
      <w:r w:rsidR="00FA2761" w:rsidRPr="00E07EA1">
        <w:rPr>
          <w:rFonts w:ascii="Calibri" w:hAnsi="Calibri" w:cs="Calibri"/>
          <w:sz w:val="24"/>
          <w:szCs w:val="24"/>
          <w:lang w:val="en-US" w:eastAsia="zh-CN"/>
        </w:rPr>
        <w:t>,</w:t>
      </w:r>
      <w:r w:rsidR="006C1598" w:rsidRPr="00E07EA1">
        <w:rPr>
          <w:rFonts w:ascii="Calibri" w:hAnsi="Calibri" w:cs="Calibri"/>
          <w:sz w:val="24"/>
          <w:szCs w:val="24"/>
          <w:lang w:val="en-US" w:eastAsia="zh-CN"/>
        </w:rPr>
        <w:t xml:space="preserve"> th</w:t>
      </w:r>
      <w:r w:rsidR="00F23229" w:rsidRPr="00E07EA1">
        <w:rPr>
          <w:rFonts w:ascii="Calibri" w:hAnsi="Calibri" w:cs="Calibri"/>
          <w:sz w:val="24"/>
          <w:szCs w:val="24"/>
          <w:lang w:val="en-US" w:eastAsia="zh-CN"/>
        </w:rPr>
        <w:t xml:space="preserve">e same energy reductions </w:t>
      </w:r>
      <w:r w:rsidR="006C1598" w:rsidRPr="00E07EA1">
        <w:rPr>
          <w:rFonts w:ascii="Calibri" w:hAnsi="Calibri" w:cs="Calibri"/>
          <w:sz w:val="24"/>
          <w:szCs w:val="24"/>
          <w:lang w:val="en-US" w:eastAsia="zh-CN"/>
        </w:rPr>
        <w:t xml:space="preserve">may not be achieved in regions with </w:t>
      </w:r>
      <w:r w:rsidR="008014FF" w:rsidRPr="00E07EA1">
        <w:rPr>
          <w:rFonts w:ascii="Calibri" w:hAnsi="Calibri" w:cs="Calibri"/>
          <w:sz w:val="24"/>
          <w:szCs w:val="24"/>
          <w:lang w:val="en-US" w:eastAsia="zh-CN"/>
        </w:rPr>
        <w:t xml:space="preserve">warmer </w:t>
      </w:r>
      <w:r w:rsidR="006C1598" w:rsidRPr="00E07EA1">
        <w:rPr>
          <w:rFonts w:ascii="Calibri" w:hAnsi="Calibri" w:cs="Calibri"/>
          <w:sz w:val="24"/>
          <w:szCs w:val="24"/>
          <w:lang w:val="en-US" w:eastAsia="zh-CN"/>
        </w:rPr>
        <w:t xml:space="preserve">climates (Schnieders et al. 2019). In </w:t>
      </w:r>
      <w:r w:rsidR="008014FF" w:rsidRPr="00E07EA1">
        <w:rPr>
          <w:rFonts w:ascii="Calibri" w:hAnsi="Calibri" w:cs="Calibri"/>
          <w:sz w:val="24"/>
          <w:szCs w:val="24"/>
          <w:lang w:val="en-US" w:eastAsia="zh-CN"/>
        </w:rPr>
        <w:t xml:space="preserve">countries with </w:t>
      </w:r>
      <w:r w:rsidR="006C1598" w:rsidRPr="00E07EA1">
        <w:rPr>
          <w:rFonts w:ascii="Calibri" w:hAnsi="Calibri" w:cs="Calibri"/>
          <w:sz w:val="24"/>
          <w:szCs w:val="24"/>
          <w:lang w:val="en-US" w:eastAsia="zh-CN"/>
        </w:rPr>
        <w:t xml:space="preserve">very hot </w:t>
      </w:r>
      <w:r w:rsidR="008014FF" w:rsidRPr="00E07EA1">
        <w:rPr>
          <w:rFonts w:ascii="Calibri" w:hAnsi="Calibri" w:cs="Calibri"/>
          <w:sz w:val="24"/>
          <w:szCs w:val="24"/>
          <w:lang w:val="en-US" w:eastAsia="zh-CN"/>
        </w:rPr>
        <w:t>climates</w:t>
      </w:r>
      <w:r w:rsidR="006C1598" w:rsidRPr="00E07EA1">
        <w:rPr>
          <w:rFonts w:ascii="Calibri" w:hAnsi="Calibri" w:cs="Calibri"/>
          <w:sz w:val="24"/>
          <w:szCs w:val="24"/>
          <w:lang w:val="en-US" w:eastAsia="zh-CN"/>
        </w:rPr>
        <w:t xml:space="preserve">, such as those prevalent in the Middle East, there is still a lack of research about the applicability of </w:t>
      </w:r>
      <w:r w:rsidR="00B65E6E" w:rsidRPr="00E07EA1">
        <w:rPr>
          <w:rFonts w:ascii="Calibri" w:hAnsi="Calibri" w:cs="Calibri"/>
          <w:sz w:val="24"/>
          <w:szCs w:val="24"/>
          <w:lang w:val="en-US" w:eastAsia="zh-CN"/>
        </w:rPr>
        <w:t xml:space="preserve">the Passivhaus </w:t>
      </w:r>
      <w:r w:rsidR="006C1598" w:rsidRPr="00E07EA1">
        <w:rPr>
          <w:rFonts w:ascii="Calibri" w:hAnsi="Calibri" w:cs="Calibri"/>
          <w:sz w:val="24"/>
          <w:szCs w:val="24"/>
          <w:lang w:val="en-US" w:eastAsia="zh-CN"/>
        </w:rPr>
        <w:t>standard.</w:t>
      </w:r>
      <w:r w:rsidR="008014FF" w:rsidRPr="00E07EA1">
        <w:rPr>
          <w:rFonts w:ascii="Calibri" w:hAnsi="Calibri" w:cs="Calibri"/>
          <w:sz w:val="24"/>
          <w:szCs w:val="24"/>
          <w:lang w:val="en-US" w:eastAsia="zh-CN"/>
        </w:rPr>
        <w:t xml:space="preserve"> It is also apparent that these principles cannot simply be applied without adapting them to the different meteorological conditions present in these hot climates. However, these regions might use various passive cooling strategies, such as evaporative cooling, which could save between 30 and 40 percent of energy (</w:t>
      </w:r>
      <w:proofErr w:type="spellStart"/>
      <w:r w:rsidR="008014FF" w:rsidRPr="00E07EA1">
        <w:rPr>
          <w:rFonts w:ascii="Calibri" w:hAnsi="Calibri" w:cs="Calibri"/>
          <w:sz w:val="24"/>
          <w:szCs w:val="24"/>
          <w:lang w:val="en-US" w:eastAsia="zh-CN"/>
        </w:rPr>
        <w:t>Lechner</w:t>
      </w:r>
      <w:proofErr w:type="spellEnd"/>
      <w:r w:rsidR="00BC6D24" w:rsidRPr="00E07EA1">
        <w:rPr>
          <w:rFonts w:ascii="Calibri" w:hAnsi="Calibri" w:cs="Calibri"/>
          <w:sz w:val="24"/>
          <w:szCs w:val="24"/>
          <w:lang w:val="en-US" w:eastAsia="zh-CN"/>
        </w:rPr>
        <w:t xml:space="preserve"> and </w:t>
      </w:r>
      <w:proofErr w:type="spellStart"/>
      <w:r w:rsidR="00BC6D24" w:rsidRPr="00E07EA1">
        <w:rPr>
          <w:rFonts w:ascii="Calibri" w:hAnsi="Calibri" w:cs="Calibri"/>
          <w:sz w:val="24"/>
          <w:szCs w:val="24"/>
          <w:lang w:val="en-US" w:eastAsia="zh-CN"/>
        </w:rPr>
        <w:lastRenderedPageBreak/>
        <w:t>Andrasik</w:t>
      </w:r>
      <w:proofErr w:type="spellEnd"/>
      <w:r w:rsidR="00BC6D24" w:rsidRPr="00E07EA1">
        <w:rPr>
          <w:rFonts w:ascii="Calibri" w:hAnsi="Calibri" w:cs="Calibri"/>
          <w:sz w:val="24"/>
          <w:szCs w:val="24"/>
          <w:lang w:val="en-US" w:eastAsia="zh-CN"/>
        </w:rPr>
        <w:t>,</w:t>
      </w:r>
      <w:r w:rsidR="008014FF" w:rsidRPr="00E07EA1">
        <w:rPr>
          <w:rFonts w:ascii="Calibri" w:hAnsi="Calibri" w:cs="Calibri"/>
          <w:sz w:val="24"/>
          <w:szCs w:val="24"/>
          <w:lang w:val="en-US" w:eastAsia="zh-CN"/>
        </w:rPr>
        <w:t xml:space="preserve"> 20</w:t>
      </w:r>
      <w:r w:rsidR="00BC6D24" w:rsidRPr="00E07EA1">
        <w:rPr>
          <w:rFonts w:ascii="Calibri" w:hAnsi="Calibri" w:cs="Calibri"/>
          <w:sz w:val="24"/>
          <w:szCs w:val="24"/>
          <w:lang w:val="en-US" w:eastAsia="zh-CN"/>
        </w:rPr>
        <w:t>21</w:t>
      </w:r>
      <w:r w:rsidR="008014FF" w:rsidRPr="00E07EA1">
        <w:rPr>
          <w:rFonts w:ascii="Calibri" w:hAnsi="Calibri" w:cs="Calibri"/>
          <w:sz w:val="24"/>
          <w:szCs w:val="24"/>
          <w:lang w:val="en-US" w:eastAsia="zh-CN"/>
        </w:rPr>
        <w:t xml:space="preserve">). </w:t>
      </w:r>
      <w:r w:rsidR="00580E58" w:rsidRPr="00E07EA1">
        <w:rPr>
          <w:rFonts w:ascii="Calibri" w:hAnsi="Calibri" w:cs="Calibri"/>
          <w:sz w:val="24"/>
          <w:szCs w:val="24"/>
          <w:lang w:val="en-US" w:eastAsia="zh-CN"/>
        </w:rPr>
        <w:t>However</w:t>
      </w:r>
      <w:r w:rsidR="008014FF" w:rsidRPr="00E07EA1">
        <w:rPr>
          <w:rFonts w:ascii="Calibri" w:hAnsi="Calibri" w:cs="Calibri"/>
          <w:sz w:val="24"/>
          <w:szCs w:val="24"/>
          <w:lang w:val="en-US" w:eastAsia="zh-CN"/>
        </w:rPr>
        <w:t>, passive cooling with direct natural ventilation cannot be employed in buildings that need to be airtight, such as those that follow the principles of the Passivhaus standard.</w:t>
      </w:r>
    </w:p>
    <w:p w14:paraId="4704438F" w14:textId="332E7553" w:rsidR="007154E6" w:rsidRPr="00E07EA1" w:rsidRDefault="006C1598" w:rsidP="006C1598">
      <w:pPr>
        <w:spacing w:after="0" w:line="240" w:lineRule="auto"/>
        <w:ind w:firstLine="567"/>
        <w:jc w:val="both"/>
        <w:rPr>
          <w:rFonts w:ascii="Calibri" w:hAnsi="Calibri" w:cs="Calibri"/>
          <w:sz w:val="24"/>
          <w:szCs w:val="24"/>
        </w:rPr>
      </w:pPr>
      <w:r w:rsidRPr="00E07EA1">
        <w:rPr>
          <w:rFonts w:ascii="Calibri" w:hAnsi="Calibri" w:cs="Calibri"/>
          <w:sz w:val="24"/>
          <w:szCs w:val="24"/>
          <w:lang w:val="en-US" w:eastAsia="zh-CN"/>
        </w:rPr>
        <w:t xml:space="preserve">Therefore, the development and expansion of Passivhaus principles for use in hot and dry climates </w:t>
      </w:r>
      <w:r w:rsidR="00F23229" w:rsidRPr="00E07EA1">
        <w:rPr>
          <w:rFonts w:ascii="Calibri" w:hAnsi="Calibri" w:cs="Calibri"/>
          <w:sz w:val="24"/>
          <w:szCs w:val="24"/>
          <w:lang w:val="en-US" w:eastAsia="zh-CN"/>
        </w:rPr>
        <w:t xml:space="preserve">to </w:t>
      </w:r>
      <w:r w:rsidRPr="00E07EA1">
        <w:rPr>
          <w:rFonts w:ascii="Calibri" w:hAnsi="Calibri" w:cs="Calibri"/>
          <w:sz w:val="24"/>
          <w:szCs w:val="24"/>
          <w:lang w:val="en-US" w:eastAsia="zh-CN"/>
        </w:rPr>
        <w:t>achieve higher performance</w:t>
      </w:r>
      <w:r w:rsidR="00B65E6E" w:rsidRPr="00E07EA1">
        <w:rPr>
          <w:rFonts w:ascii="Calibri" w:hAnsi="Calibri" w:cs="Calibri"/>
          <w:sz w:val="24"/>
          <w:szCs w:val="24"/>
          <w:lang w:val="en-US" w:eastAsia="zh-CN"/>
        </w:rPr>
        <w:t xml:space="preserve"> needs more study</w:t>
      </w:r>
      <w:r w:rsidRPr="00E07EA1">
        <w:rPr>
          <w:rFonts w:ascii="Calibri" w:hAnsi="Calibri" w:cs="Calibri"/>
          <w:sz w:val="24"/>
          <w:szCs w:val="24"/>
          <w:lang w:val="en-US" w:eastAsia="zh-CN"/>
        </w:rPr>
        <w:t xml:space="preserve">. This would involve a direct implementation that </w:t>
      </w:r>
      <w:r w:rsidR="008014FF" w:rsidRPr="00E07EA1">
        <w:rPr>
          <w:rFonts w:ascii="Calibri" w:hAnsi="Calibri" w:cs="Calibri"/>
          <w:sz w:val="24"/>
          <w:szCs w:val="24"/>
          <w:lang w:val="en-US" w:eastAsia="zh-CN"/>
        </w:rPr>
        <w:t xml:space="preserve">might </w:t>
      </w:r>
      <w:r w:rsidRPr="00E07EA1">
        <w:rPr>
          <w:rFonts w:ascii="Calibri" w:hAnsi="Calibri" w:cs="Calibri"/>
          <w:sz w:val="24"/>
          <w:szCs w:val="24"/>
          <w:lang w:val="en-US" w:eastAsia="zh-CN"/>
        </w:rPr>
        <w:t xml:space="preserve">not </w:t>
      </w:r>
      <w:r w:rsidRPr="00E07EA1">
        <w:rPr>
          <w:rFonts w:ascii="Calibri" w:hAnsi="Calibri" w:cs="Calibri"/>
          <w:sz w:val="24"/>
          <w:szCs w:val="24"/>
          <w:lang w:eastAsia="zh-CN"/>
        </w:rPr>
        <w:t>realise</w:t>
      </w:r>
      <w:r w:rsidRPr="00E07EA1">
        <w:rPr>
          <w:rFonts w:ascii="Calibri" w:hAnsi="Calibri" w:cs="Calibri"/>
          <w:sz w:val="24"/>
          <w:szCs w:val="24"/>
          <w:lang w:val="en-US" w:eastAsia="zh-CN"/>
        </w:rPr>
        <w:t xml:space="preserve"> the same level of effectiveness as in cold climates (Passivhaus Institute, </w:t>
      </w:r>
      <w:proofErr w:type="spellStart"/>
      <w:r w:rsidRPr="00E07EA1">
        <w:rPr>
          <w:rFonts w:ascii="Calibri" w:hAnsi="Calibri" w:cs="Calibri"/>
          <w:sz w:val="24"/>
          <w:szCs w:val="24"/>
          <w:lang w:val="en-US" w:eastAsia="zh-CN"/>
        </w:rPr>
        <w:t>n.d</w:t>
      </w:r>
      <w:proofErr w:type="spellEnd"/>
      <w:r w:rsidRPr="00E07EA1">
        <w:rPr>
          <w:rFonts w:ascii="Calibri" w:hAnsi="Calibri" w:cs="Calibri"/>
          <w:sz w:val="24"/>
          <w:szCs w:val="24"/>
          <w:lang w:val="en-US" w:eastAsia="zh-CN"/>
        </w:rPr>
        <w:t xml:space="preserve">). Nevertheless, case studies </w:t>
      </w:r>
      <w:r w:rsidR="00B65E6E" w:rsidRPr="00E07EA1">
        <w:rPr>
          <w:rFonts w:ascii="Calibri" w:hAnsi="Calibri" w:cs="Calibri"/>
          <w:sz w:val="24"/>
          <w:szCs w:val="24"/>
          <w:lang w:val="en-US" w:eastAsia="zh-CN"/>
        </w:rPr>
        <w:t xml:space="preserve">in </w:t>
      </w:r>
      <w:r w:rsidRPr="00E07EA1">
        <w:rPr>
          <w:rFonts w:ascii="Calibri" w:hAnsi="Calibri" w:cs="Calibri"/>
          <w:sz w:val="24"/>
          <w:szCs w:val="24"/>
          <w:lang w:val="en-US" w:eastAsia="zh-CN"/>
        </w:rPr>
        <w:t xml:space="preserve">arid climates </w:t>
      </w:r>
      <w:r w:rsidR="00FA2761" w:rsidRPr="00E07EA1">
        <w:rPr>
          <w:rFonts w:ascii="Calibri" w:hAnsi="Calibri" w:cs="Calibri"/>
          <w:sz w:val="24"/>
          <w:szCs w:val="24"/>
          <w:lang w:val="en-US" w:eastAsia="zh-CN"/>
        </w:rPr>
        <w:t>demonstrate</w:t>
      </w:r>
      <w:r w:rsidRPr="00E07EA1">
        <w:rPr>
          <w:rFonts w:ascii="Calibri" w:hAnsi="Calibri" w:cs="Calibri"/>
          <w:sz w:val="24"/>
          <w:szCs w:val="24"/>
          <w:lang w:val="en-US" w:eastAsia="zh-CN"/>
        </w:rPr>
        <w:t xml:space="preserve"> that the implementation of Passivhaus principles can </w:t>
      </w:r>
      <w:r w:rsidR="00FA2761" w:rsidRPr="00E07EA1">
        <w:rPr>
          <w:rFonts w:ascii="Calibri" w:hAnsi="Calibri" w:cs="Calibri"/>
          <w:sz w:val="24"/>
          <w:szCs w:val="24"/>
          <w:lang w:val="en-US" w:eastAsia="zh-CN"/>
        </w:rPr>
        <w:t>significantly reduce energy consumption</w:t>
      </w:r>
      <w:r w:rsidRPr="00E07EA1">
        <w:rPr>
          <w:rFonts w:ascii="Calibri" w:hAnsi="Calibri" w:cs="Calibri"/>
          <w:sz w:val="24"/>
          <w:szCs w:val="24"/>
          <w:lang w:val="en-US" w:eastAsia="zh-CN"/>
        </w:rPr>
        <w:t xml:space="preserve">. </w:t>
      </w:r>
      <w:r w:rsidR="003B0659" w:rsidRPr="00E07EA1">
        <w:rPr>
          <w:rFonts w:ascii="Calibri" w:hAnsi="Calibri" w:cs="Calibri"/>
          <w:sz w:val="24"/>
          <w:szCs w:val="24"/>
          <w:lang w:val="en-US" w:eastAsia="zh-CN"/>
        </w:rPr>
        <w:t>Some relevant examples are the Desert Passive House in Hereford, Arizona (PHIUS, 2020) and Qatar's Passivhaus buildings (Khalfan, 2019)</w:t>
      </w:r>
      <w:r w:rsidRPr="00E07EA1">
        <w:rPr>
          <w:rFonts w:ascii="Calibri" w:hAnsi="Calibri" w:cs="Calibri"/>
          <w:sz w:val="24"/>
          <w:szCs w:val="24"/>
          <w:lang w:val="en-US" w:eastAsia="zh-CN"/>
        </w:rPr>
        <w:t xml:space="preserve">. In addition, there is a passive office building in Dubai (the Space Centre) </w:t>
      </w:r>
      <w:r w:rsidR="00FA2761" w:rsidRPr="00E07EA1">
        <w:rPr>
          <w:rFonts w:ascii="Calibri" w:hAnsi="Calibri" w:cs="Calibri"/>
          <w:sz w:val="24"/>
          <w:szCs w:val="24"/>
          <w:lang w:val="en-US" w:eastAsia="zh-CN"/>
        </w:rPr>
        <w:t>located in a</w:t>
      </w:r>
      <w:r w:rsidRPr="00E07EA1">
        <w:rPr>
          <w:rFonts w:ascii="Calibri" w:hAnsi="Calibri" w:cs="Calibri"/>
          <w:sz w:val="24"/>
          <w:szCs w:val="24"/>
          <w:lang w:val="en-US" w:eastAsia="zh-CN"/>
        </w:rPr>
        <w:t>n extremely hot and humid weather area</w:t>
      </w:r>
      <w:r w:rsidR="00771995" w:rsidRPr="00E07EA1">
        <w:rPr>
          <w:rFonts w:ascii="Calibri" w:hAnsi="Calibri" w:cs="Calibri"/>
          <w:sz w:val="24"/>
          <w:szCs w:val="24"/>
          <w:lang w:val="en-US" w:eastAsia="zh-CN"/>
        </w:rPr>
        <w:t xml:space="preserve"> </w:t>
      </w:r>
      <w:r w:rsidR="00771995" w:rsidRPr="00E07EA1">
        <w:rPr>
          <w:rFonts w:ascii="Calibri" w:hAnsi="Calibri" w:cs="Calibri"/>
          <w:sz w:val="24"/>
          <w:szCs w:val="24"/>
        </w:rPr>
        <w:t>(</w:t>
      </w:r>
      <w:proofErr w:type="spellStart"/>
      <w:r w:rsidR="00771995" w:rsidRPr="00E07EA1">
        <w:rPr>
          <w:rFonts w:ascii="Calibri" w:hAnsi="Calibri" w:cs="Calibri"/>
          <w:sz w:val="24"/>
          <w:szCs w:val="24"/>
        </w:rPr>
        <w:t>Sifferlen</w:t>
      </w:r>
      <w:proofErr w:type="spellEnd"/>
      <w:r w:rsidR="00771995" w:rsidRPr="00E07EA1">
        <w:rPr>
          <w:rFonts w:ascii="Calibri" w:hAnsi="Calibri" w:cs="Calibri"/>
          <w:sz w:val="24"/>
          <w:szCs w:val="24"/>
        </w:rPr>
        <w:t>, 2017)</w:t>
      </w:r>
      <w:r w:rsidRPr="00E07EA1">
        <w:rPr>
          <w:rFonts w:ascii="Calibri" w:hAnsi="Calibri" w:cs="Calibri"/>
          <w:sz w:val="24"/>
          <w:szCs w:val="24"/>
          <w:lang w:val="en-US" w:eastAsia="zh-CN"/>
        </w:rPr>
        <w:t>.</w:t>
      </w:r>
      <w:r w:rsidR="002169D9" w:rsidRPr="00E07EA1">
        <w:rPr>
          <w:rFonts w:ascii="Calibri" w:hAnsi="Calibri" w:cs="Calibri"/>
          <w:sz w:val="24"/>
          <w:szCs w:val="24"/>
          <w:lang w:val="en-US" w:eastAsia="zh-CN"/>
        </w:rPr>
        <w:t xml:space="preserve"> </w:t>
      </w:r>
      <w:r w:rsidR="002169D9" w:rsidRPr="00E07EA1">
        <w:rPr>
          <w:rFonts w:ascii="Calibri" w:hAnsi="Calibri" w:cs="Calibri"/>
          <w:sz w:val="24"/>
          <w:szCs w:val="24"/>
        </w:rPr>
        <w:t xml:space="preserve">The results of these case studies in Qatar and the UAE have shown impressive proof of how </w:t>
      </w:r>
      <w:r w:rsidR="003B0659" w:rsidRPr="00E07EA1">
        <w:rPr>
          <w:rFonts w:ascii="Calibri" w:hAnsi="Calibri" w:cs="Calibri"/>
          <w:sz w:val="24"/>
          <w:szCs w:val="24"/>
        </w:rPr>
        <w:t>implementing a well-made building meeting Passivhaus requirements can substantially decrease</w:t>
      </w:r>
      <w:r w:rsidR="002169D9" w:rsidRPr="00E07EA1">
        <w:rPr>
          <w:rFonts w:ascii="Calibri" w:hAnsi="Calibri" w:cs="Calibri"/>
          <w:sz w:val="24"/>
          <w:szCs w:val="24"/>
        </w:rPr>
        <w:t xml:space="preserve"> the cooling energy load, which is the most significant source of energy consumption in houses in hot and dry regions.</w:t>
      </w:r>
      <w:r w:rsidR="007154E6" w:rsidRPr="00E07EA1">
        <w:rPr>
          <w:rFonts w:ascii="Calibri" w:hAnsi="Calibri" w:cs="Calibri"/>
          <w:sz w:val="24"/>
          <w:szCs w:val="24"/>
        </w:rPr>
        <w:t xml:space="preserve"> </w:t>
      </w:r>
    </w:p>
    <w:p w14:paraId="072F3C0E" w14:textId="6B77351A" w:rsidR="006814CE" w:rsidRPr="00E07EA1" w:rsidRDefault="007154E6" w:rsidP="006C1598">
      <w:pPr>
        <w:spacing w:after="0" w:line="240" w:lineRule="auto"/>
        <w:ind w:firstLine="567"/>
        <w:jc w:val="both"/>
        <w:rPr>
          <w:rFonts w:ascii="Calibri" w:hAnsi="Calibri" w:cs="Calibri"/>
          <w:sz w:val="24"/>
          <w:szCs w:val="24"/>
        </w:rPr>
      </w:pPr>
      <w:r w:rsidRPr="00E07EA1">
        <w:rPr>
          <w:rFonts w:ascii="Calibri" w:hAnsi="Calibri" w:cs="Calibri"/>
          <w:sz w:val="24"/>
          <w:szCs w:val="24"/>
        </w:rPr>
        <w:t>The Qatar Passivhaus building shows that</w:t>
      </w:r>
      <w:r w:rsidR="00B65E6E" w:rsidRPr="00E07EA1">
        <w:rPr>
          <w:rFonts w:ascii="Calibri" w:hAnsi="Calibri" w:cs="Calibri"/>
          <w:sz w:val="24"/>
          <w:szCs w:val="24"/>
        </w:rPr>
        <w:t>,</w:t>
      </w:r>
      <w:r w:rsidRPr="00E07EA1">
        <w:rPr>
          <w:rFonts w:ascii="Calibri" w:hAnsi="Calibri" w:cs="Calibri"/>
          <w:sz w:val="24"/>
          <w:szCs w:val="24"/>
        </w:rPr>
        <w:t xml:space="preserve"> by applying all the Passivhaus standards and strategies, the project had a mission to achieve a 50% decrease in annual energy use, water usage, and CO</w:t>
      </w:r>
      <w:r w:rsidRPr="00E07EA1">
        <w:rPr>
          <w:rFonts w:ascii="Calibri" w:hAnsi="Calibri" w:cs="Calibri"/>
          <w:sz w:val="24"/>
          <w:szCs w:val="24"/>
          <w:vertAlign w:val="subscript"/>
        </w:rPr>
        <w:t>2</w:t>
      </w:r>
      <w:r w:rsidRPr="00E07EA1">
        <w:rPr>
          <w:rFonts w:ascii="Calibri" w:hAnsi="Calibri" w:cs="Calibri"/>
          <w:sz w:val="24"/>
          <w:szCs w:val="24"/>
        </w:rPr>
        <w:t xml:space="preserve"> emissions compared with the standard villa (Khalfan, 2019). However, the project cannot achieve the required energy consumption levels in the Passivhaus standard due to the high cooling loads and the lack of airtightness in the building. (Khalfan, 2019).</w:t>
      </w:r>
      <w:r w:rsidR="002169D9" w:rsidRPr="00E07EA1">
        <w:rPr>
          <w:rFonts w:ascii="Calibri" w:hAnsi="Calibri" w:cs="Calibri"/>
          <w:sz w:val="24"/>
          <w:szCs w:val="24"/>
        </w:rPr>
        <w:t xml:space="preserve"> </w:t>
      </w:r>
      <w:r w:rsidR="006779FD" w:rsidRPr="00E07EA1">
        <w:rPr>
          <w:rFonts w:ascii="Calibri" w:hAnsi="Calibri" w:cs="Calibri"/>
          <w:sz w:val="24"/>
          <w:szCs w:val="24"/>
        </w:rPr>
        <w:t xml:space="preserve">Qatar and the UAE </w:t>
      </w:r>
      <w:r w:rsidR="002169D9" w:rsidRPr="00E07EA1">
        <w:rPr>
          <w:rFonts w:ascii="Calibri" w:hAnsi="Calibri" w:cs="Calibri"/>
          <w:sz w:val="24"/>
          <w:szCs w:val="24"/>
        </w:rPr>
        <w:t xml:space="preserve">have very similar climates to parts of </w:t>
      </w:r>
      <w:r w:rsidRPr="00E07EA1">
        <w:rPr>
          <w:rFonts w:ascii="Calibri" w:hAnsi="Calibri" w:cs="Calibri"/>
          <w:sz w:val="24"/>
          <w:szCs w:val="24"/>
        </w:rPr>
        <w:t>Saudi Arabia</w:t>
      </w:r>
      <w:r w:rsidR="002169D9" w:rsidRPr="00E07EA1">
        <w:rPr>
          <w:rFonts w:ascii="Calibri" w:hAnsi="Calibri" w:cs="Calibri"/>
          <w:sz w:val="24"/>
          <w:szCs w:val="24"/>
        </w:rPr>
        <w:t xml:space="preserve">. Therefore, all of the Passivhaus design approaches utilised in these examples can be applied to a building in </w:t>
      </w:r>
      <w:r w:rsidRPr="00E07EA1">
        <w:rPr>
          <w:rFonts w:ascii="Calibri" w:hAnsi="Calibri" w:cs="Calibri"/>
          <w:sz w:val="24"/>
          <w:szCs w:val="24"/>
        </w:rPr>
        <w:t>Saudi Arabia</w:t>
      </w:r>
      <w:r w:rsidR="002169D9" w:rsidRPr="00E07EA1">
        <w:rPr>
          <w:rFonts w:ascii="Calibri" w:hAnsi="Calibri" w:cs="Calibri"/>
          <w:sz w:val="24"/>
          <w:szCs w:val="24"/>
        </w:rPr>
        <w:t>. Other lessons that can be learned from these cases concern the effectiveness of wall, roof, and floor insulation materials.</w:t>
      </w:r>
      <w:r w:rsidR="00F41E3F" w:rsidRPr="00E07EA1">
        <w:rPr>
          <w:rFonts w:ascii="Calibri" w:hAnsi="Calibri" w:cs="Calibri"/>
          <w:sz w:val="24"/>
          <w:szCs w:val="24"/>
        </w:rPr>
        <w:t xml:space="preserve"> </w:t>
      </w:r>
      <w:r w:rsidR="00F41E3F" w:rsidRPr="00E07EA1">
        <w:rPr>
          <w:rFonts w:ascii="Calibri" w:hAnsi="Calibri" w:cs="Calibri"/>
          <w:sz w:val="24"/>
          <w:szCs w:val="24"/>
          <w:lang w:val="en-US" w:eastAsia="zh-CN"/>
        </w:rPr>
        <w:t xml:space="preserve">The Passivhaus standard for hot climate zones states that the U-value for opaque surfaces </w:t>
      </w:r>
      <w:r w:rsidR="003B0659" w:rsidRPr="00E07EA1">
        <w:rPr>
          <w:rFonts w:ascii="Calibri" w:hAnsi="Calibri" w:cs="Calibri"/>
          <w:sz w:val="24"/>
          <w:szCs w:val="24"/>
          <w:lang w:val="en-US" w:eastAsia="zh-CN"/>
        </w:rPr>
        <w:t>should be</w:t>
      </w:r>
      <w:r w:rsidR="00F41E3F" w:rsidRPr="00E07EA1">
        <w:rPr>
          <w:rFonts w:ascii="Calibri" w:hAnsi="Calibri" w:cs="Calibri"/>
          <w:sz w:val="24"/>
          <w:szCs w:val="24"/>
          <w:lang w:val="en-US" w:eastAsia="zh-CN"/>
        </w:rPr>
        <w:t xml:space="preserve"> 0.25 </w:t>
      </w:r>
      <w:r w:rsidR="003B0659" w:rsidRPr="00E07EA1">
        <w:rPr>
          <w:rFonts w:ascii="Calibri" w:hAnsi="Calibri" w:cs="Calibri"/>
          <w:sz w:val="24"/>
          <w:szCs w:val="24"/>
          <w:lang w:val="en-US" w:eastAsia="zh-CN"/>
        </w:rPr>
        <w:t>W/m</w:t>
      </w:r>
      <w:r w:rsidR="003B0659" w:rsidRPr="00E07EA1">
        <w:rPr>
          <w:rFonts w:ascii="Calibri" w:hAnsi="Calibri" w:cs="Calibri"/>
          <w:sz w:val="24"/>
          <w:szCs w:val="24"/>
          <w:vertAlign w:val="superscript"/>
          <w:lang w:val="en-US" w:eastAsia="zh-CN"/>
        </w:rPr>
        <w:t>2</w:t>
      </w:r>
      <w:r w:rsidR="003B0659" w:rsidRPr="00E07EA1">
        <w:rPr>
          <w:rFonts w:ascii="Calibri" w:hAnsi="Calibri" w:cs="Calibri"/>
          <w:sz w:val="24"/>
          <w:szCs w:val="24"/>
          <w:lang w:val="en-US" w:eastAsia="zh-CN"/>
        </w:rPr>
        <w:t>K,</w:t>
      </w:r>
      <w:r w:rsidR="003B0659" w:rsidRPr="00E07EA1" w:rsidDel="003B0659">
        <w:rPr>
          <w:rFonts w:ascii="Calibri" w:hAnsi="Calibri" w:cs="Calibri"/>
          <w:sz w:val="24"/>
          <w:szCs w:val="24"/>
          <w:lang w:val="en-US" w:eastAsia="zh-CN"/>
        </w:rPr>
        <w:t xml:space="preserve"> </w:t>
      </w:r>
      <w:r w:rsidR="00F41E3F" w:rsidRPr="00E07EA1">
        <w:rPr>
          <w:rFonts w:ascii="Calibri" w:hAnsi="Calibri" w:cs="Calibri"/>
          <w:sz w:val="24"/>
          <w:szCs w:val="24"/>
          <w:lang w:val="en-US" w:eastAsia="zh-CN"/>
        </w:rPr>
        <w:t xml:space="preserve">and for glazing surfaces it is 1.0-1.20 </w:t>
      </w:r>
      <w:r w:rsidR="003B0659" w:rsidRPr="00E07EA1">
        <w:rPr>
          <w:rFonts w:ascii="Calibri" w:hAnsi="Calibri" w:cs="Calibri"/>
          <w:sz w:val="24"/>
          <w:szCs w:val="24"/>
          <w:lang w:val="en-US" w:eastAsia="zh-CN"/>
        </w:rPr>
        <w:t>W/m</w:t>
      </w:r>
      <w:r w:rsidR="003B0659" w:rsidRPr="00E07EA1">
        <w:rPr>
          <w:rFonts w:ascii="Calibri" w:hAnsi="Calibri" w:cs="Calibri"/>
          <w:sz w:val="24"/>
          <w:szCs w:val="24"/>
          <w:vertAlign w:val="superscript"/>
          <w:lang w:val="en-US" w:eastAsia="zh-CN"/>
        </w:rPr>
        <w:t>2</w:t>
      </w:r>
      <w:r w:rsidR="003B0659" w:rsidRPr="00E07EA1">
        <w:rPr>
          <w:rFonts w:ascii="Calibri" w:hAnsi="Calibri" w:cs="Calibri"/>
          <w:sz w:val="24"/>
          <w:szCs w:val="24"/>
          <w:lang w:val="en-US" w:eastAsia="zh-CN"/>
        </w:rPr>
        <w:t>K</w:t>
      </w:r>
      <w:r w:rsidR="003B0659" w:rsidRPr="00E07EA1" w:rsidDel="003B0659">
        <w:rPr>
          <w:rFonts w:ascii="Calibri" w:hAnsi="Calibri" w:cs="Calibri"/>
          <w:sz w:val="24"/>
          <w:szCs w:val="24"/>
          <w:lang w:val="en-US" w:eastAsia="zh-CN"/>
        </w:rPr>
        <w:t xml:space="preserve"> </w:t>
      </w:r>
      <w:r w:rsidR="00F41E3F" w:rsidRPr="00E07EA1">
        <w:rPr>
          <w:rFonts w:ascii="Calibri" w:hAnsi="Calibri" w:cs="Calibri"/>
          <w:sz w:val="24"/>
          <w:szCs w:val="24"/>
          <w:lang w:val="en-US" w:eastAsia="zh-CN"/>
        </w:rPr>
        <w:t xml:space="preserve">with an SHGC value of &lt;50% </w:t>
      </w:r>
      <w:r w:rsidR="00B65E6E" w:rsidRPr="00E07EA1">
        <w:rPr>
          <w:rFonts w:ascii="Calibri" w:hAnsi="Calibri" w:cs="Calibri"/>
          <w:sz w:val="24"/>
          <w:szCs w:val="24"/>
          <w:lang w:val="en-US" w:eastAsia="zh-CN"/>
        </w:rPr>
        <w:t xml:space="preserve">and </w:t>
      </w:r>
      <w:r w:rsidR="00F41E3F" w:rsidRPr="00E07EA1">
        <w:rPr>
          <w:rFonts w:ascii="Calibri" w:hAnsi="Calibri" w:cs="Calibri"/>
          <w:sz w:val="24"/>
          <w:szCs w:val="24"/>
          <w:lang w:val="en-US" w:eastAsia="zh-CN"/>
        </w:rPr>
        <w:t xml:space="preserve">with </w:t>
      </w:r>
      <w:r w:rsidR="00B65E6E" w:rsidRPr="00E07EA1">
        <w:rPr>
          <w:rFonts w:ascii="Calibri" w:hAnsi="Calibri" w:cs="Calibri"/>
          <w:sz w:val="24"/>
          <w:szCs w:val="24"/>
          <w:lang w:val="en-US" w:eastAsia="zh-CN"/>
        </w:rPr>
        <w:t xml:space="preserve">an </w:t>
      </w:r>
      <w:r w:rsidR="00F41E3F" w:rsidRPr="00E07EA1">
        <w:rPr>
          <w:rFonts w:ascii="Calibri" w:hAnsi="Calibri" w:cs="Calibri"/>
          <w:sz w:val="24"/>
          <w:szCs w:val="24"/>
          <w:lang w:val="en-US" w:eastAsia="zh-CN"/>
        </w:rPr>
        <w:t>airtightness &lt;0.6 ac/h</w:t>
      </w:r>
      <w:r w:rsidR="003B0659" w:rsidRPr="00E07EA1">
        <w:rPr>
          <w:rFonts w:ascii="Calibri" w:hAnsi="Calibri" w:cs="Calibri"/>
          <w:sz w:val="24"/>
          <w:szCs w:val="24"/>
          <w:lang w:val="en-US" w:eastAsia="zh-CN"/>
        </w:rPr>
        <w:t>@50pa</w:t>
      </w:r>
      <w:r w:rsidR="00F41E3F" w:rsidRPr="00E07EA1">
        <w:rPr>
          <w:rFonts w:ascii="Calibri" w:hAnsi="Calibri" w:cs="Calibri"/>
          <w:sz w:val="24"/>
          <w:szCs w:val="24"/>
          <w:lang w:val="en-US" w:eastAsia="zh-CN"/>
        </w:rPr>
        <w:t xml:space="preserve"> </w:t>
      </w:r>
      <w:r w:rsidR="00EA65EC" w:rsidRPr="00E07EA1">
        <w:rPr>
          <w:rFonts w:ascii="Calibri" w:hAnsi="Calibri" w:cs="Calibri"/>
          <w:sz w:val="24"/>
          <w:szCs w:val="24"/>
        </w:rPr>
        <w:t>(Khalfan, 2019)</w:t>
      </w:r>
      <w:r w:rsidR="00F41E3F" w:rsidRPr="00E07EA1">
        <w:rPr>
          <w:rFonts w:ascii="Calibri" w:hAnsi="Calibri" w:cs="Calibri"/>
          <w:sz w:val="24"/>
          <w:szCs w:val="24"/>
          <w:lang w:val="en-US" w:eastAsia="zh-CN"/>
        </w:rPr>
        <w:t>. Tabl</w:t>
      </w:r>
      <w:r w:rsidR="003B0659" w:rsidRPr="00E07EA1">
        <w:rPr>
          <w:rFonts w:ascii="Calibri" w:hAnsi="Calibri" w:cs="Calibri"/>
          <w:sz w:val="24"/>
          <w:szCs w:val="24"/>
          <w:lang w:val="en-US" w:eastAsia="zh-CN"/>
        </w:rPr>
        <w:t xml:space="preserve">e </w:t>
      </w:r>
      <w:r w:rsidR="00F41E3F" w:rsidRPr="00E07EA1">
        <w:rPr>
          <w:rFonts w:ascii="Calibri" w:hAnsi="Calibri" w:cs="Calibri"/>
          <w:sz w:val="24"/>
          <w:szCs w:val="24"/>
          <w:lang w:val="en-US" w:eastAsia="zh-CN"/>
        </w:rPr>
        <w:t xml:space="preserve">1 </w:t>
      </w:r>
      <w:r w:rsidR="003B0659" w:rsidRPr="00E07EA1">
        <w:rPr>
          <w:rFonts w:ascii="Calibri" w:hAnsi="Calibri" w:cs="Calibri"/>
          <w:sz w:val="24"/>
          <w:szCs w:val="24"/>
          <w:lang w:val="en-US" w:eastAsia="zh-CN"/>
        </w:rPr>
        <w:t>compares</w:t>
      </w:r>
      <w:r w:rsidR="00F41E3F" w:rsidRPr="00E07EA1">
        <w:rPr>
          <w:rFonts w:ascii="Calibri" w:hAnsi="Calibri" w:cs="Calibri"/>
          <w:sz w:val="24"/>
          <w:szCs w:val="24"/>
          <w:lang w:val="en-US" w:eastAsia="zh-CN"/>
        </w:rPr>
        <w:t xml:space="preserve"> the </w:t>
      </w:r>
      <w:r w:rsidR="008014FF" w:rsidRPr="00E07EA1">
        <w:rPr>
          <w:rFonts w:ascii="Calibri" w:hAnsi="Calibri" w:cs="Calibri"/>
          <w:sz w:val="24"/>
          <w:szCs w:val="24"/>
        </w:rPr>
        <w:t>thermal</w:t>
      </w:r>
      <w:r w:rsidR="008014FF" w:rsidRPr="00E07EA1">
        <w:rPr>
          <w:rFonts w:ascii="Calibri" w:hAnsi="Calibri" w:cs="Calibri"/>
          <w:sz w:val="24"/>
          <w:szCs w:val="24"/>
          <w:lang w:val="en-US" w:eastAsia="zh-CN"/>
        </w:rPr>
        <w:t xml:space="preserve"> </w:t>
      </w:r>
      <w:r w:rsidR="00F41E3F" w:rsidRPr="00E07EA1">
        <w:rPr>
          <w:rFonts w:ascii="Calibri" w:hAnsi="Calibri" w:cs="Calibri"/>
          <w:sz w:val="24"/>
          <w:szCs w:val="24"/>
        </w:rPr>
        <w:t xml:space="preserve">U-values </w:t>
      </w:r>
      <w:r w:rsidR="003B0659" w:rsidRPr="00E07EA1">
        <w:rPr>
          <w:rFonts w:ascii="Calibri" w:hAnsi="Calibri" w:cs="Calibri"/>
          <w:sz w:val="24"/>
          <w:szCs w:val="24"/>
        </w:rPr>
        <w:t>required by</w:t>
      </w:r>
      <w:r w:rsidR="00F41E3F" w:rsidRPr="00E07EA1">
        <w:rPr>
          <w:rFonts w:ascii="Calibri" w:hAnsi="Calibri" w:cs="Calibri"/>
          <w:sz w:val="24"/>
          <w:szCs w:val="24"/>
        </w:rPr>
        <w:t xml:space="preserve"> </w:t>
      </w:r>
      <w:r w:rsidR="003B0659" w:rsidRPr="00E07EA1">
        <w:rPr>
          <w:rFonts w:ascii="Calibri" w:hAnsi="Calibri" w:cs="Calibri"/>
          <w:sz w:val="24"/>
          <w:szCs w:val="24"/>
        </w:rPr>
        <w:t xml:space="preserve">the </w:t>
      </w:r>
      <w:r w:rsidR="00F41E3F" w:rsidRPr="00E07EA1">
        <w:rPr>
          <w:rFonts w:ascii="Calibri" w:hAnsi="Calibri" w:cs="Calibri"/>
          <w:sz w:val="24"/>
          <w:szCs w:val="24"/>
        </w:rPr>
        <w:t>Passivhaus standard and SBC</w:t>
      </w:r>
      <w:r w:rsidR="002D6BF1" w:rsidRPr="00E07EA1">
        <w:rPr>
          <w:rFonts w:ascii="Calibri" w:hAnsi="Calibri" w:cs="Calibri"/>
          <w:sz w:val="24"/>
          <w:szCs w:val="24"/>
        </w:rPr>
        <w:t>.</w:t>
      </w:r>
    </w:p>
    <w:p w14:paraId="502BDFC3" w14:textId="440822E3" w:rsidR="00FB24FD" w:rsidRPr="00E07EA1" w:rsidRDefault="00F41E3F" w:rsidP="006C1598">
      <w:pPr>
        <w:spacing w:after="0" w:line="240" w:lineRule="auto"/>
        <w:ind w:firstLine="567"/>
        <w:jc w:val="both"/>
        <w:rPr>
          <w:rFonts w:ascii="Calibri" w:hAnsi="Calibri" w:cs="Calibri"/>
          <w:sz w:val="24"/>
          <w:szCs w:val="24"/>
        </w:rPr>
      </w:pPr>
      <w:r w:rsidRPr="00E07EA1">
        <w:rPr>
          <w:rFonts w:ascii="Calibri" w:hAnsi="Calibri" w:cs="Calibri"/>
          <w:sz w:val="24"/>
          <w:szCs w:val="24"/>
          <w:lang w:val="en-US" w:eastAsia="zh-CN"/>
        </w:rPr>
        <w:t xml:space="preserve"> </w:t>
      </w:r>
    </w:p>
    <w:p w14:paraId="63DF75D3" w14:textId="24C2BF52" w:rsidR="00C36230" w:rsidRPr="00E07EA1" w:rsidRDefault="000160C2" w:rsidP="00855010">
      <w:pPr>
        <w:pStyle w:val="Heading1"/>
        <w:numPr>
          <w:ilvl w:val="0"/>
          <w:numId w:val="1"/>
        </w:numPr>
        <w:spacing w:before="0"/>
        <w:rPr>
          <w:rFonts w:cs="Calibri"/>
          <w:szCs w:val="24"/>
        </w:rPr>
      </w:pPr>
      <w:r w:rsidRPr="00E07EA1">
        <w:rPr>
          <w:rFonts w:cs="Calibri"/>
          <w:szCs w:val="24"/>
        </w:rPr>
        <w:t>Methodology</w:t>
      </w:r>
    </w:p>
    <w:p w14:paraId="528B88E5" w14:textId="5B7F9B77" w:rsidR="000160C2" w:rsidRPr="00E07EA1" w:rsidRDefault="000160C2" w:rsidP="000160C2">
      <w:pPr>
        <w:pStyle w:val="Heading1"/>
        <w:numPr>
          <w:ilvl w:val="1"/>
          <w:numId w:val="1"/>
        </w:numPr>
        <w:spacing w:before="120"/>
        <w:ind w:left="426" w:hanging="431"/>
        <w:rPr>
          <w:rFonts w:cs="Calibri"/>
          <w:szCs w:val="24"/>
        </w:rPr>
      </w:pPr>
      <w:r w:rsidRPr="00E07EA1">
        <w:rPr>
          <w:rFonts w:cs="Calibri"/>
          <w:szCs w:val="24"/>
        </w:rPr>
        <w:t>Case Study</w:t>
      </w:r>
    </w:p>
    <w:p w14:paraId="0F0F4E20" w14:textId="0C8ABD60" w:rsidR="0025425D" w:rsidRPr="00E07EA1" w:rsidRDefault="00830018" w:rsidP="00907848">
      <w:pPr>
        <w:spacing w:after="0" w:line="240" w:lineRule="auto"/>
        <w:jc w:val="both"/>
        <w:rPr>
          <w:rFonts w:ascii="Calibri" w:hAnsi="Calibri" w:cs="Calibri"/>
          <w:sz w:val="24"/>
          <w:szCs w:val="24"/>
          <w:rtl/>
          <w:lang w:val="en-US" w:eastAsia="zh-CN"/>
        </w:rPr>
      </w:pPr>
      <w:r w:rsidRPr="00E07EA1">
        <w:rPr>
          <w:rFonts w:ascii="Calibri" w:hAnsi="Calibri" w:cs="Calibri"/>
          <w:sz w:val="24"/>
          <w:szCs w:val="24"/>
          <w:lang w:val="en-US" w:eastAsia="zh-CN"/>
        </w:rPr>
        <w:t xml:space="preserve">Makkah, one of the most significant cities in Saudi Arabia, is also one of the hottest and driest cities in the world. The average temperature in Makkah is </w:t>
      </w:r>
      <w:r w:rsidR="00EB5048" w:rsidRPr="00E07EA1">
        <w:rPr>
          <w:rFonts w:ascii="Calibri" w:hAnsi="Calibri" w:cs="Calibri"/>
          <w:sz w:val="24"/>
          <w:szCs w:val="24"/>
          <w:lang w:val="en-US" w:eastAsia="zh-CN"/>
        </w:rPr>
        <w:t xml:space="preserve">excessively </w:t>
      </w:r>
      <w:r w:rsidRPr="00E07EA1">
        <w:rPr>
          <w:rFonts w:ascii="Calibri" w:hAnsi="Calibri" w:cs="Calibri"/>
          <w:sz w:val="24"/>
          <w:szCs w:val="24"/>
          <w:lang w:val="en-US" w:eastAsia="zh-CN"/>
        </w:rPr>
        <w:t xml:space="preserve">high, with peak temperatures exceeding 45°C </w:t>
      </w:r>
      <w:r w:rsidR="00EB5048" w:rsidRPr="00E07EA1">
        <w:rPr>
          <w:rFonts w:ascii="Calibri" w:hAnsi="Calibri" w:cs="Calibri"/>
          <w:sz w:val="24"/>
          <w:szCs w:val="24"/>
          <w:lang w:val="en-US" w:eastAsia="zh-CN"/>
        </w:rPr>
        <w:t xml:space="preserve">during summer </w:t>
      </w:r>
      <w:r w:rsidRPr="00E07EA1">
        <w:rPr>
          <w:rFonts w:ascii="Calibri" w:hAnsi="Calibri" w:cs="Calibri"/>
          <w:sz w:val="24"/>
          <w:szCs w:val="24"/>
          <w:lang w:val="en-US" w:eastAsia="zh-CN"/>
        </w:rPr>
        <w:t>and winter temperatures reaching 30°C on average</w:t>
      </w:r>
      <w:r w:rsidR="009816CC" w:rsidRPr="00E07EA1">
        <w:rPr>
          <w:rFonts w:ascii="Calibri" w:hAnsi="Calibri" w:cs="Calibri"/>
          <w:sz w:val="24"/>
          <w:szCs w:val="24"/>
          <w:lang w:val="en-US" w:eastAsia="zh-CN"/>
        </w:rPr>
        <w:t xml:space="preserve"> </w:t>
      </w:r>
      <w:r w:rsidR="00E07962" w:rsidRPr="00E07EA1">
        <w:rPr>
          <w:rFonts w:ascii="Calibri" w:hAnsi="Calibri" w:cs="Calibri"/>
          <w:sz w:val="24"/>
          <w:szCs w:val="24"/>
          <w:lang w:val="en-US" w:eastAsia="zh-CN"/>
        </w:rPr>
        <w:t>(</w:t>
      </w:r>
      <w:r w:rsidR="002E13CB" w:rsidRPr="00E07EA1">
        <w:rPr>
          <w:rFonts w:ascii="Calibri" w:hAnsi="Calibri" w:cs="Calibri"/>
          <w:sz w:val="24"/>
          <w:szCs w:val="24"/>
          <w:lang w:val="en-US" w:eastAsia="zh-CN"/>
        </w:rPr>
        <w:t xml:space="preserve">see </w:t>
      </w:r>
      <w:r w:rsidR="00EB5048" w:rsidRPr="00E07EA1">
        <w:rPr>
          <w:rFonts w:ascii="Calibri" w:hAnsi="Calibri" w:cs="Calibri"/>
          <w:sz w:val="24"/>
          <w:szCs w:val="24"/>
          <w:lang w:val="en-US" w:eastAsia="zh-CN"/>
        </w:rPr>
        <w:t>Figure 2</w:t>
      </w:r>
      <w:r w:rsidR="00E07962" w:rsidRPr="00E07EA1">
        <w:rPr>
          <w:rFonts w:ascii="Calibri" w:hAnsi="Calibri" w:cs="Calibri"/>
          <w:sz w:val="24"/>
          <w:szCs w:val="24"/>
          <w:lang w:val="en-US" w:eastAsia="zh-CN"/>
        </w:rPr>
        <w:t>)</w:t>
      </w:r>
      <w:r w:rsidR="00EB5048"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This location has been </w:t>
      </w:r>
      <w:r w:rsidR="00EB5048" w:rsidRPr="00E07EA1">
        <w:rPr>
          <w:rFonts w:ascii="Calibri" w:hAnsi="Calibri" w:cs="Calibri"/>
          <w:sz w:val="24"/>
          <w:szCs w:val="24"/>
          <w:lang w:val="en-US" w:eastAsia="zh-CN"/>
        </w:rPr>
        <w:t>selected</w:t>
      </w:r>
      <w:r w:rsidRPr="00E07EA1">
        <w:rPr>
          <w:rFonts w:ascii="Calibri" w:hAnsi="Calibri" w:cs="Calibri"/>
          <w:sz w:val="24"/>
          <w:szCs w:val="24"/>
          <w:lang w:val="en-US" w:eastAsia="zh-CN"/>
        </w:rPr>
        <w:t xml:space="preserve"> for the evaluation of the </w:t>
      </w:r>
      <w:r w:rsidR="003F4FD6" w:rsidRPr="00E07EA1">
        <w:rPr>
          <w:rFonts w:ascii="Calibri" w:hAnsi="Calibri" w:cs="Calibri"/>
          <w:sz w:val="24"/>
          <w:szCs w:val="24"/>
          <w:lang w:val="en-US" w:eastAsia="zh-CN"/>
        </w:rPr>
        <w:t>Passivhaus</w:t>
      </w:r>
      <w:r w:rsidRPr="00E07EA1">
        <w:rPr>
          <w:rFonts w:ascii="Calibri" w:hAnsi="Calibri" w:cs="Calibri"/>
          <w:sz w:val="24"/>
          <w:szCs w:val="24"/>
          <w:lang w:val="en-US" w:eastAsia="zh-CN"/>
        </w:rPr>
        <w:t xml:space="preserve"> principle. To assess the effectiveness of the envelope </w:t>
      </w:r>
      <w:r w:rsidRPr="00E07EA1">
        <w:rPr>
          <w:rFonts w:ascii="Calibri" w:hAnsi="Calibri" w:cs="Calibri"/>
          <w:sz w:val="24"/>
          <w:szCs w:val="24"/>
          <w:lang w:eastAsia="zh-CN"/>
        </w:rPr>
        <w:t>for</w:t>
      </w:r>
      <w:r w:rsidRPr="00E07EA1">
        <w:rPr>
          <w:rFonts w:ascii="Calibri" w:hAnsi="Calibri" w:cs="Calibri"/>
          <w:sz w:val="24"/>
          <w:szCs w:val="24"/>
          <w:lang w:val="en-US" w:eastAsia="zh-CN"/>
        </w:rPr>
        <w:t xml:space="preserve"> residential buildings, </w:t>
      </w:r>
      <w:r w:rsidR="00EB5048" w:rsidRPr="00E07EA1">
        <w:rPr>
          <w:rFonts w:ascii="Calibri" w:hAnsi="Calibri" w:cs="Calibri"/>
          <w:sz w:val="24"/>
          <w:szCs w:val="24"/>
          <w:lang w:val="en-US" w:eastAsia="zh-CN"/>
        </w:rPr>
        <w:t>an</w:t>
      </w:r>
      <w:r w:rsidRPr="00E07EA1">
        <w:rPr>
          <w:rFonts w:ascii="Calibri" w:hAnsi="Calibri" w:cs="Calibri"/>
          <w:sz w:val="24"/>
          <w:szCs w:val="24"/>
          <w:lang w:val="en-US" w:eastAsia="zh-CN"/>
        </w:rPr>
        <w:t xml:space="preserve"> existing building (villa) </w:t>
      </w:r>
      <w:r w:rsidR="00EB5048" w:rsidRPr="00E07EA1">
        <w:rPr>
          <w:rFonts w:ascii="Calibri" w:hAnsi="Calibri" w:cs="Calibri"/>
          <w:sz w:val="24"/>
          <w:szCs w:val="24"/>
          <w:lang w:val="en-US" w:eastAsia="zh-CN"/>
        </w:rPr>
        <w:t xml:space="preserve">was </w:t>
      </w:r>
      <w:r w:rsidRPr="00E07EA1">
        <w:rPr>
          <w:rFonts w:ascii="Calibri" w:hAnsi="Calibri" w:cs="Calibri"/>
          <w:sz w:val="24"/>
          <w:szCs w:val="24"/>
          <w:lang w:val="en-US" w:eastAsia="zh-CN"/>
        </w:rPr>
        <w:t>selected as a case study</w:t>
      </w:r>
      <w:r w:rsidR="002E13CB" w:rsidRPr="00E07EA1">
        <w:rPr>
          <w:rFonts w:ascii="Calibri" w:hAnsi="Calibri" w:cs="Calibri"/>
          <w:sz w:val="24"/>
          <w:szCs w:val="24"/>
          <w:lang w:val="en-US" w:eastAsia="zh-CN"/>
        </w:rPr>
        <w:t>,</w:t>
      </w:r>
      <w:r w:rsidR="00EB5048" w:rsidRPr="00E07EA1">
        <w:rPr>
          <w:rFonts w:ascii="Calibri" w:hAnsi="Calibri" w:cs="Calibri"/>
          <w:sz w:val="24"/>
          <w:szCs w:val="24"/>
          <w:lang w:val="en-US" w:eastAsia="zh-CN"/>
        </w:rPr>
        <w:t xml:space="preserve"> which is</w:t>
      </w:r>
      <w:r w:rsidRPr="00E07EA1">
        <w:rPr>
          <w:rFonts w:ascii="Calibri" w:hAnsi="Calibri" w:cs="Calibri"/>
          <w:sz w:val="24"/>
          <w:szCs w:val="24"/>
          <w:lang w:val="en-US" w:eastAsia="zh-CN"/>
        </w:rPr>
        <w:t xml:space="preserve"> shown in </w:t>
      </w:r>
      <w:r w:rsidR="00EB5048" w:rsidRPr="00E07EA1">
        <w:rPr>
          <w:rFonts w:ascii="Calibri" w:hAnsi="Calibri" w:cs="Calibri"/>
          <w:sz w:val="24"/>
          <w:szCs w:val="24"/>
          <w:lang w:val="en-US" w:eastAsia="zh-CN"/>
        </w:rPr>
        <w:t>Figure 3. The building</w:t>
      </w:r>
      <w:r w:rsidRPr="00E07EA1">
        <w:rPr>
          <w:rFonts w:ascii="Calibri" w:hAnsi="Calibri" w:cs="Calibri"/>
          <w:sz w:val="24"/>
          <w:szCs w:val="24"/>
          <w:lang w:val="en-US" w:eastAsia="zh-CN"/>
        </w:rPr>
        <w:t xml:space="preserve"> was constructed </w:t>
      </w:r>
      <w:r w:rsidR="00EB5048" w:rsidRPr="00E07EA1">
        <w:rPr>
          <w:rFonts w:ascii="Calibri" w:hAnsi="Calibri" w:cs="Calibri"/>
          <w:sz w:val="24"/>
          <w:szCs w:val="24"/>
          <w:lang w:val="en-US" w:eastAsia="zh-CN"/>
        </w:rPr>
        <w:t xml:space="preserve">to meet </w:t>
      </w:r>
      <w:r w:rsidRPr="00E07EA1">
        <w:rPr>
          <w:rFonts w:ascii="Calibri" w:hAnsi="Calibri" w:cs="Calibri"/>
          <w:sz w:val="24"/>
          <w:szCs w:val="24"/>
          <w:lang w:val="en-US" w:eastAsia="zh-CN"/>
        </w:rPr>
        <w:t>SBC in 2021</w:t>
      </w:r>
      <w:r w:rsidR="00A742D1" w:rsidRPr="00E07EA1">
        <w:rPr>
          <w:rFonts w:ascii="Calibri" w:hAnsi="Calibri" w:cs="Calibri"/>
          <w:sz w:val="24"/>
          <w:szCs w:val="24"/>
          <w:lang w:val="en-US" w:eastAsia="zh-CN"/>
        </w:rPr>
        <w:t xml:space="preserve">. Although the </w:t>
      </w:r>
      <w:r w:rsidR="00E07962" w:rsidRPr="00E07EA1">
        <w:rPr>
          <w:rFonts w:ascii="Calibri" w:hAnsi="Calibri" w:cs="Calibri"/>
          <w:sz w:val="24"/>
          <w:szCs w:val="24"/>
          <w:lang w:val="en-US" w:eastAsia="zh-CN"/>
        </w:rPr>
        <w:t>local authority approved the SBC for this building</w:t>
      </w:r>
      <w:r w:rsidR="00A742D1" w:rsidRPr="00E07EA1">
        <w:rPr>
          <w:rFonts w:ascii="Calibri" w:hAnsi="Calibri" w:cs="Calibri"/>
          <w:sz w:val="24"/>
          <w:szCs w:val="24"/>
          <w:lang w:val="en-US" w:eastAsia="zh-CN"/>
        </w:rPr>
        <w:t xml:space="preserve">, it </w:t>
      </w:r>
      <w:r w:rsidR="00682D26" w:rsidRPr="00E07EA1">
        <w:rPr>
          <w:rFonts w:ascii="Calibri" w:hAnsi="Calibri" w:cs="Calibri"/>
          <w:sz w:val="24"/>
          <w:szCs w:val="24"/>
          <w:lang w:val="en-US" w:eastAsia="zh-CN"/>
        </w:rPr>
        <w:t>c</w:t>
      </w:r>
      <w:r w:rsidR="00E07962" w:rsidRPr="00E07EA1">
        <w:rPr>
          <w:rFonts w:ascii="Calibri" w:hAnsi="Calibri" w:cs="Calibri"/>
          <w:sz w:val="24"/>
          <w:szCs w:val="24"/>
          <w:lang w:val="en-US" w:eastAsia="zh-CN"/>
        </w:rPr>
        <w:t>ould</w:t>
      </w:r>
      <w:r w:rsidR="00A742D1" w:rsidRPr="00E07EA1">
        <w:rPr>
          <w:rFonts w:ascii="Calibri" w:hAnsi="Calibri" w:cs="Calibri"/>
          <w:sz w:val="24"/>
          <w:szCs w:val="24"/>
          <w:lang w:val="en-US" w:eastAsia="zh-CN"/>
        </w:rPr>
        <w:t xml:space="preserve"> not meet the minimum U-values required by the Saudi Energy Conservation Code</w:t>
      </w:r>
      <w:r w:rsidR="00E07962" w:rsidRPr="00E07EA1">
        <w:rPr>
          <w:rFonts w:ascii="Calibri" w:hAnsi="Calibri" w:cs="Calibri"/>
          <w:sz w:val="24"/>
          <w:szCs w:val="24"/>
          <w:lang w:val="en-US" w:eastAsia="zh-CN"/>
        </w:rPr>
        <w:t>,</w:t>
      </w:r>
      <w:r w:rsidR="00A742D1" w:rsidRPr="00E07EA1">
        <w:rPr>
          <w:rFonts w:ascii="Calibri" w:hAnsi="Calibri" w:cs="Calibri"/>
          <w:sz w:val="24"/>
          <w:szCs w:val="24"/>
          <w:lang w:val="en-US" w:eastAsia="zh-CN"/>
        </w:rPr>
        <w:t xml:space="preserve"> as shown in </w:t>
      </w:r>
      <w:r w:rsidR="00E07962" w:rsidRPr="00E07EA1">
        <w:rPr>
          <w:rFonts w:ascii="Calibri" w:hAnsi="Calibri" w:cs="Calibri"/>
          <w:sz w:val="24"/>
          <w:szCs w:val="24"/>
          <w:lang w:val="en-US" w:eastAsia="zh-CN"/>
        </w:rPr>
        <w:t>T</w:t>
      </w:r>
      <w:r w:rsidR="00A742D1" w:rsidRPr="00E07EA1">
        <w:rPr>
          <w:rFonts w:ascii="Calibri" w:hAnsi="Calibri" w:cs="Calibri"/>
          <w:sz w:val="24"/>
          <w:szCs w:val="24"/>
          <w:lang w:val="en-US" w:eastAsia="zh-CN"/>
        </w:rPr>
        <w:t>able 1. The U-values were reviewed according to the construction materials profile</w:t>
      </w:r>
      <w:r w:rsidR="00E07962" w:rsidRPr="00E07EA1">
        <w:rPr>
          <w:rFonts w:ascii="Calibri" w:hAnsi="Calibri" w:cs="Calibri"/>
          <w:sz w:val="24"/>
          <w:szCs w:val="24"/>
          <w:lang w:val="en-US" w:eastAsia="zh-CN"/>
        </w:rPr>
        <w:t>,</w:t>
      </w:r>
      <w:r w:rsidR="007B2C6C"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and Table </w:t>
      </w:r>
      <w:r w:rsidR="00A742D1" w:rsidRPr="00E07EA1">
        <w:rPr>
          <w:rFonts w:ascii="Calibri" w:hAnsi="Calibri" w:cs="Calibri"/>
          <w:sz w:val="24"/>
          <w:szCs w:val="24"/>
          <w:lang w:val="en-US" w:eastAsia="zh-CN"/>
        </w:rPr>
        <w:t xml:space="preserve">2 </w:t>
      </w:r>
      <w:r w:rsidRPr="00E07EA1">
        <w:rPr>
          <w:rFonts w:ascii="Calibri" w:hAnsi="Calibri" w:cs="Calibri"/>
          <w:sz w:val="24"/>
          <w:szCs w:val="24"/>
          <w:lang w:val="en-US" w:eastAsia="zh-CN"/>
        </w:rPr>
        <w:t>show</w:t>
      </w:r>
      <w:r w:rsidR="00EB5048" w:rsidRPr="00E07EA1">
        <w:rPr>
          <w:rFonts w:ascii="Calibri" w:hAnsi="Calibri" w:cs="Calibri"/>
          <w:sz w:val="24"/>
          <w:szCs w:val="24"/>
          <w:lang w:val="en-US" w:eastAsia="zh-CN"/>
        </w:rPr>
        <w:t>s</w:t>
      </w:r>
      <w:r w:rsidRPr="00E07EA1">
        <w:rPr>
          <w:rFonts w:ascii="Calibri" w:hAnsi="Calibri" w:cs="Calibri"/>
          <w:sz w:val="24"/>
          <w:szCs w:val="24"/>
          <w:lang w:val="en-US" w:eastAsia="zh-CN"/>
        </w:rPr>
        <w:t xml:space="preserve"> the </w:t>
      </w:r>
      <w:r w:rsidR="00EB5048" w:rsidRPr="00E07EA1">
        <w:rPr>
          <w:rFonts w:ascii="Calibri" w:hAnsi="Calibri" w:cs="Calibri"/>
          <w:sz w:val="24"/>
          <w:szCs w:val="24"/>
          <w:lang w:val="en-US" w:eastAsia="zh-CN"/>
        </w:rPr>
        <w:t xml:space="preserve">thermal properties </w:t>
      </w:r>
      <w:r w:rsidRPr="00E07EA1">
        <w:rPr>
          <w:rFonts w:ascii="Calibri" w:hAnsi="Calibri" w:cs="Calibri"/>
          <w:sz w:val="24"/>
          <w:szCs w:val="24"/>
          <w:lang w:val="en-US" w:eastAsia="zh-CN"/>
        </w:rPr>
        <w:t xml:space="preserve">of </w:t>
      </w:r>
      <w:r w:rsidR="00EB5048" w:rsidRPr="00E07EA1">
        <w:rPr>
          <w:rFonts w:ascii="Calibri" w:hAnsi="Calibri" w:cs="Calibri"/>
          <w:sz w:val="24"/>
          <w:szCs w:val="24"/>
          <w:lang w:val="en-US" w:eastAsia="zh-CN"/>
        </w:rPr>
        <w:t xml:space="preserve">the </w:t>
      </w:r>
      <w:r w:rsidRPr="00E07EA1">
        <w:rPr>
          <w:rFonts w:ascii="Calibri" w:hAnsi="Calibri" w:cs="Calibri"/>
          <w:sz w:val="24"/>
          <w:szCs w:val="24"/>
          <w:lang w:val="en-US" w:eastAsia="zh-CN"/>
        </w:rPr>
        <w:t>building.</w:t>
      </w:r>
    </w:p>
    <w:p w14:paraId="2A735CBC" w14:textId="62D23123" w:rsidR="000A2CDD" w:rsidRPr="00E07EA1" w:rsidRDefault="000A2CDD" w:rsidP="00907848">
      <w:pPr>
        <w:spacing w:after="0" w:line="240" w:lineRule="auto"/>
        <w:jc w:val="both"/>
        <w:rPr>
          <w:rFonts w:ascii="Calibri" w:hAnsi="Calibri" w:cs="Calibri"/>
          <w:sz w:val="24"/>
          <w:szCs w:val="24"/>
          <w:lang w:val="en-US" w:eastAsia="zh-CN"/>
        </w:rPr>
      </w:pPr>
    </w:p>
    <w:p w14:paraId="34B3FFA1" w14:textId="454B9D3D" w:rsidR="000A2CDD" w:rsidRPr="00E07EA1" w:rsidRDefault="000A2CDD" w:rsidP="000A2CDD">
      <w:pPr>
        <w:spacing w:after="0" w:line="240" w:lineRule="auto"/>
        <w:jc w:val="center"/>
        <w:rPr>
          <w:rFonts w:ascii="Calibri" w:hAnsi="Calibri" w:cs="Calibri"/>
          <w:sz w:val="24"/>
          <w:szCs w:val="24"/>
          <w:lang w:val="en-US" w:eastAsia="zh-CN"/>
        </w:rPr>
      </w:pPr>
      <w:r w:rsidRPr="00E07EA1">
        <w:rPr>
          <w:rFonts w:ascii="Calibri" w:hAnsi="Calibri" w:cs="Calibri"/>
          <w:noProof/>
          <w:lang w:eastAsia="en-GB"/>
        </w:rPr>
        <w:lastRenderedPageBreak/>
        <w:drawing>
          <wp:inline distT="0" distB="0" distL="0" distR="0" wp14:anchorId="53F67DFC" wp14:editId="65097872">
            <wp:extent cx="5345220" cy="3040380"/>
            <wp:effectExtent l="0" t="0" r="8255" b="762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7392" cy="3064368"/>
                    </a:xfrm>
                    <a:prstGeom prst="rect">
                      <a:avLst/>
                    </a:prstGeom>
                    <a:noFill/>
                    <a:ln>
                      <a:noFill/>
                    </a:ln>
                  </pic:spPr>
                </pic:pic>
              </a:graphicData>
            </a:graphic>
          </wp:inline>
        </w:drawing>
      </w:r>
    </w:p>
    <w:p w14:paraId="1B14C4FA" w14:textId="18D1A85C" w:rsidR="00D5369A" w:rsidRPr="00E07EA1" w:rsidRDefault="00D5369A" w:rsidP="000A2CDD">
      <w:pPr>
        <w:spacing w:after="0" w:line="240" w:lineRule="auto"/>
        <w:jc w:val="center"/>
        <w:rPr>
          <w:rFonts w:ascii="Calibri" w:hAnsi="Calibri" w:cs="Calibri"/>
          <w:sz w:val="24"/>
          <w:szCs w:val="24"/>
          <w:rtl/>
          <w:lang w:val="en-US" w:eastAsia="zh-CN"/>
        </w:rPr>
      </w:pPr>
      <w:r w:rsidRPr="00E07EA1">
        <w:rPr>
          <w:rFonts w:ascii="Calibri" w:hAnsi="Calibri" w:cs="Calibri"/>
          <w:sz w:val="20"/>
          <w:szCs w:val="20"/>
        </w:rPr>
        <w:t xml:space="preserve">Figure </w:t>
      </w:r>
      <w:r w:rsidRPr="00E07EA1">
        <w:rPr>
          <w:rFonts w:ascii="Calibri" w:hAnsi="Calibri" w:cs="Calibri"/>
          <w:sz w:val="20"/>
          <w:szCs w:val="20"/>
        </w:rPr>
        <w:fldChar w:fldCharType="begin"/>
      </w:r>
      <w:r w:rsidRPr="00E07EA1">
        <w:rPr>
          <w:rFonts w:ascii="Calibri" w:hAnsi="Calibri" w:cs="Calibri"/>
          <w:sz w:val="20"/>
          <w:szCs w:val="20"/>
        </w:rPr>
        <w:instrText xml:space="preserve"> SEQ Figure \* ARABIC </w:instrText>
      </w:r>
      <w:r w:rsidRPr="00E07EA1">
        <w:rPr>
          <w:rFonts w:ascii="Calibri" w:hAnsi="Calibri" w:cs="Calibri"/>
          <w:sz w:val="20"/>
          <w:szCs w:val="20"/>
        </w:rPr>
        <w:fldChar w:fldCharType="separate"/>
      </w:r>
      <w:r w:rsidR="00404C49" w:rsidRPr="00E07EA1">
        <w:rPr>
          <w:rFonts w:ascii="Calibri" w:hAnsi="Calibri" w:cs="Calibri"/>
          <w:noProof/>
          <w:sz w:val="20"/>
          <w:szCs w:val="20"/>
        </w:rPr>
        <w:t>2</w:t>
      </w:r>
      <w:r w:rsidRPr="00E07EA1">
        <w:rPr>
          <w:rFonts w:ascii="Calibri" w:hAnsi="Calibri" w:cs="Calibri"/>
          <w:sz w:val="20"/>
          <w:szCs w:val="20"/>
        </w:rPr>
        <w:fldChar w:fldCharType="end"/>
      </w:r>
      <w:r w:rsidRPr="00E07EA1">
        <w:rPr>
          <w:rFonts w:ascii="Calibri" w:hAnsi="Calibri" w:cs="Calibri"/>
          <w:sz w:val="20"/>
          <w:szCs w:val="20"/>
        </w:rPr>
        <w:t>. The month</w:t>
      </w:r>
      <w:r w:rsidR="00CB31A5" w:rsidRPr="00E07EA1">
        <w:rPr>
          <w:rFonts w:ascii="Calibri" w:hAnsi="Calibri" w:cs="Calibri"/>
          <w:sz w:val="20"/>
          <w:szCs w:val="20"/>
        </w:rPr>
        <w:t xml:space="preserve">ly Max and </w:t>
      </w:r>
      <w:proofErr w:type="spellStart"/>
      <w:r w:rsidR="00CB31A5" w:rsidRPr="00E07EA1">
        <w:rPr>
          <w:rFonts w:ascii="Calibri" w:hAnsi="Calibri" w:cs="Calibri"/>
          <w:sz w:val="20"/>
          <w:szCs w:val="20"/>
        </w:rPr>
        <w:t>Avg</w:t>
      </w:r>
      <w:proofErr w:type="spellEnd"/>
      <w:r w:rsidR="00B608C0" w:rsidRPr="00E07EA1">
        <w:rPr>
          <w:rFonts w:ascii="Calibri" w:hAnsi="Calibri" w:cs="Calibri"/>
          <w:sz w:val="20"/>
          <w:szCs w:val="20"/>
        </w:rPr>
        <w:t xml:space="preserve"> outdoor temperature </w:t>
      </w:r>
      <w:r w:rsidR="00EB5048" w:rsidRPr="00E07EA1">
        <w:rPr>
          <w:rFonts w:ascii="Calibri" w:hAnsi="Calibri" w:cs="Calibri"/>
          <w:sz w:val="20"/>
          <w:szCs w:val="20"/>
        </w:rPr>
        <w:t xml:space="preserve">over the </w:t>
      </w:r>
      <w:r w:rsidR="00B608C0" w:rsidRPr="00E07EA1">
        <w:rPr>
          <w:rFonts w:ascii="Calibri" w:hAnsi="Calibri" w:cs="Calibri"/>
          <w:sz w:val="20"/>
          <w:szCs w:val="20"/>
        </w:rPr>
        <w:t>curren</w:t>
      </w:r>
      <w:r w:rsidR="008F7C6A" w:rsidRPr="00E07EA1">
        <w:rPr>
          <w:rFonts w:ascii="Calibri" w:hAnsi="Calibri" w:cs="Calibri"/>
          <w:sz w:val="20"/>
          <w:szCs w:val="20"/>
        </w:rPr>
        <w:t>t and 2050 per</w:t>
      </w:r>
      <w:r w:rsidR="00404C49" w:rsidRPr="00E07EA1">
        <w:rPr>
          <w:rFonts w:ascii="Calibri" w:hAnsi="Calibri" w:cs="Calibri"/>
          <w:sz w:val="20"/>
          <w:szCs w:val="20"/>
        </w:rPr>
        <w:t>iod for Makkah</w:t>
      </w:r>
      <w:r w:rsidR="00CB31A5" w:rsidRPr="00E07EA1">
        <w:rPr>
          <w:rFonts w:ascii="Calibri" w:hAnsi="Calibri" w:cs="Calibri"/>
          <w:sz w:val="20"/>
          <w:szCs w:val="20"/>
        </w:rPr>
        <w:t xml:space="preserve"> </w:t>
      </w:r>
    </w:p>
    <w:p w14:paraId="1A3A286D" w14:textId="37C64235" w:rsidR="0085796A" w:rsidRPr="00E07EA1" w:rsidRDefault="0085796A" w:rsidP="00AC0614">
      <w:pPr>
        <w:spacing w:after="0" w:line="240" w:lineRule="auto"/>
        <w:jc w:val="both"/>
        <w:rPr>
          <w:rFonts w:ascii="Calibri" w:hAnsi="Calibri" w:cs="Calibri"/>
          <w:sz w:val="24"/>
          <w:szCs w:val="24"/>
          <w:lang w:val="en-US" w:eastAsia="zh-CN"/>
        </w:rPr>
      </w:pPr>
    </w:p>
    <w:p w14:paraId="4BE6C64B" w14:textId="77777777" w:rsidR="00B05BD0" w:rsidRPr="00E07EA1" w:rsidRDefault="00B05BD0" w:rsidP="00AC0614">
      <w:pPr>
        <w:spacing w:after="0" w:line="240" w:lineRule="auto"/>
        <w:jc w:val="both"/>
        <w:rPr>
          <w:rFonts w:ascii="Calibri" w:hAnsi="Calibri" w:cs="Calibri"/>
          <w:sz w:val="24"/>
          <w:szCs w:val="24"/>
          <w:lang w:val="en-US" w:eastAsia="zh-CN"/>
        </w:rPr>
      </w:pPr>
    </w:p>
    <w:p w14:paraId="4D06D51E" w14:textId="77777777" w:rsidR="00AF5EB0" w:rsidRPr="00E07EA1" w:rsidRDefault="003431E7" w:rsidP="00F87DEA">
      <w:pPr>
        <w:keepNext/>
        <w:jc w:val="center"/>
        <w:rPr>
          <w:rFonts w:ascii="Calibri" w:hAnsi="Calibri" w:cs="Calibri"/>
          <w:noProof/>
          <w:lang w:val="en-US" w:eastAsia="zh-CN"/>
        </w:rPr>
      </w:pPr>
      <w:r w:rsidRPr="00E07EA1">
        <w:rPr>
          <w:rFonts w:ascii="Calibri" w:hAnsi="Calibri" w:cs="Calibri"/>
          <w:lang w:val="en-US" w:eastAsia="zh-CN"/>
        </w:rPr>
        <w:t xml:space="preserve">  </w:t>
      </w:r>
      <w:r w:rsidR="00A06DF6" w:rsidRPr="00E07EA1">
        <w:rPr>
          <w:rFonts w:ascii="Calibri" w:hAnsi="Calibri" w:cs="Calibri"/>
          <w:noProof/>
        </w:rPr>
        <w:t xml:space="preserve">  </w:t>
      </w:r>
      <w:r w:rsidRPr="00E07EA1">
        <w:rPr>
          <w:rFonts w:ascii="Calibri" w:hAnsi="Calibri" w:cs="Calibri"/>
          <w:noProof/>
          <w:lang w:eastAsia="en-GB"/>
        </w:rPr>
        <w:drawing>
          <wp:inline distT="0" distB="0" distL="0" distR="0" wp14:anchorId="02730C81" wp14:editId="17C8A5A4">
            <wp:extent cx="1533111" cy="1737360"/>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14"/>
                    <a:stretch>
                      <a:fillRect/>
                    </a:stretch>
                  </pic:blipFill>
                  <pic:spPr>
                    <a:xfrm>
                      <a:off x="0" y="0"/>
                      <a:ext cx="1567059" cy="1775831"/>
                    </a:xfrm>
                    <a:prstGeom prst="rect">
                      <a:avLst/>
                    </a:prstGeom>
                  </pic:spPr>
                </pic:pic>
              </a:graphicData>
            </a:graphic>
          </wp:inline>
        </w:drawing>
      </w:r>
      <w:r w:rsidR="00A06DF6" w:rsidRPr="00E07EA1">
        <w:rPr>
          <w:rFonts w:ascii="Calibri" w:hAnsi="Calibri" w:cs="Calibri"/>
          <w:lang w:val="en-US" w:eastAsia="zh-CN"/>
        </w:rPr>
        <w:t xml:space="preserve">   </w:t>
      </w:r>
      <w:r w:rsidR="00A06DF6" w:rsidRPr="00E07EA1">
        <w:rPr>
          <w:rFonts w:ascii="Calibri" w:hAnsi="Calibri" w:cs="Calibri"/>
          <w:noProof/>
        </w:rPr>
        <w:t xml:space="preserve">  </w:t>
      </w:r>
      <w:r w:rsidR="00A06DF6" w:rsidRPr="00E07EA1">
        <w:rPr>
          <w:rFonts w:ascii="Calibri" w:hAnsi="Calibri" w:cs="Calibri"/>
          <w:noProof/>
          <w:lang w:eastAsia="en-GB"/>
        </w:rPr>
        <w:drawing>
          <wp:inline distT="0" distB="0" distL="0" distR="0" wp14:anchorId="6ECFDE4E" wp14:editId="46544FB0">
            <wp:extent cx="1389712" cy="1607820"/>
            <wp:effectExtent l="0" t="0" r="127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15"/>
                    <a:stretch>
                      <a:fillRect/>
                    </a:stretch>
                  </pic:blipFill>
                  <pic:spPr>
                    <a:xfrm>
                      <a:off x="0" y="0"/>
                      <a:ext cx="1408491" cy="1629547"/>
                    </a:xfrm>
                    <a:prstGeom prst="rect">
                      <a:avLst/>
                    </a:prstGeom>
                  </pic:spPr>
                </pic:pic>
              </a:graphicData>
            </a:graphic>
          </wp:inline>
        </w:drawing>
      </w:r>
      <w:r w:rsidR="00A06DF6" w:rsidRPr="00E07EA1">
        <w:rPr>
          <w:rFonts w:ascii="Calibri" w:hAnsi="Calibri" w:cs="Calibri"/>
          <w:noProof/>
          <w:lang w:val="en-US" w:eastAsia="zh-CN"/>
        </w:rPr>
        <w:t xml:space="preserve">   </w:t>
      </w:r>
      <w:r w:rsidR="00A06DF6" w:rsidRPr="00E07EA1">
        <w:rPr>
          <w:rFonts w:ascii="Calibri" w:hAnsi="Calibri" w:cs="Calibri"/>
          <w:noProof/>
          <w:lang w:eastAsia="en-GB"/>
        </w:rPr>
        <w:drawing>
          <wp:inline distT="0" distB="0" distL="0" distR="0" wp14:anchorId="7FA34B44" wp14:editId="3F943F80">
            <wp:extent cx="1493520" cy="1588291"/>
            <wp:effectExtent l="0" t="0" r="0" b="0"/>
            <wp:docPr id="10" name="Picture 10" descr="A person standing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front of a building&#10;&#10;Description automatically generated with low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32702" r="10601" b="26907"/>
                    <a:stretch/>
                  </pic:blipFill>
                  <pic:spPr bwMode="auto">
                    <a:xfrm>
                      <a:off x="0" y="0"/>
                      <a:ext cx="1539834" cy="1637544"/>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Hlk103617963"/>
    </w:p>
    <w:p w14:paraId="020F2940" w14:textId="76182B71" w:rsidR="00F87DEA" w:rsidRPr="00E07EA1" w:rsidRDefault="00F87DEA" w:rsidP="00F87DEA">
      <w:pPr>
        <w:keepNext/>
        <w:jc w:val="center"/>
        <w:rPr>
          <w:rFonts w:ascii="Calibri" w:hAnsi="Calibri" w:cs="Calibri"/>
          <w:sz w:val="20"/>
          <w:szCs w:val="20"/>
        </w:rPr>
      </w:pPr>
      <w:r w:rsidRPr="00E07EA1">
        <w:rPr>
          <w:rFonts w:ascii="Calibri" w:hAnsi="Calibri" w:cs="Calibri"/>
          <w:sz w:val="20"/>
          <w:szCs w:val="20"/>
        </w:rPr>
        <w:t xml:space="preserve">Figure </w:t>
      </w:r>
      <w:r w:rsidRPr="00E07EA1">
        <w:rPr>
          <w:rFonts w:ascii="Calibri" w:hAnsi="Calibri" w:cs="Calibri"/>
          <w:i/>
          <w:iCs/>
          <w:sz w:val="20"/>
          <w:szCs w:val="20"/>
        </w:rPr>
        <w:fldChar w:fldCharType="begin"/>
      </w:r>
      <w:r w:rsidRPr="00E07EA1">
        <w:rPr>
          <w:rFonts w:ascii="Calibri" w:hAnsi="Calibri" w:cs="Calibri"/>
          <w:sz w:val="20"/>
          <w:szCs w:val="20"/>
        </w:rPr>
        <w:instrText xml:space="preserve"> SEQ Figure \* ARABIC </w:instrText>
      </w:r>
      <w:r w:rsidRPr="00E07EA1">
        <w:rPr>
          <w:rFonts w:ascii="Calibri" w:hAnsi="Calibri" w:cs="Calibri"/>
          <w:i/>
          <w:iCs/>
          <w:sz w:val="20"/>
          <w:szCs w:val="20"/>
        </w:rPr>
        <w:fldChar w:fldCharType="separate"/>
      </w:r>
      <w:r w:rsidRPr="00E07EA1">
        <w:rPr>
          <w:rFonts w:ascii="Calibri" w:hAnsi="Calibri" w:cs="Calibri"/>
          <w:noProof/>
          <w:sz w:val="20"/>
          <w:szCs w:val="20"/>
        </w:rPr>
        <w:t>3</w:t>
      </w:r>
      <w:r w:rsidRPr="00E07EA1">
        <w:rPr>
          <w:rFonts w:ascii="Calibri" w:hAnsi="Calibri" w:cs="Calibri"/>
          <w:i/>
          <w:iCs/>
          <w:sz w:val="20"/>
          <w:szCs w:val="20"/>
        </w:rPr>
        <w:fldChar w:fldCharType="end"/>
      </w:r>
      <w:r w:rsidRPr="00E07EA1">
        <w:rPr>
          <w:rFonts w:ascii="Calibri" w:hAnsi="Calibri" w:cs="Calibri"/>
          <w:sz w:val="20"/>
          <w:szCs w:val="20"/>
        </w:rPr>
        <w:t>. The SBC building under study</w:t>
      </w:r>
    </w:p>
    <w:bookmarkEnd w:id="1"/>
    <w:p w14:paraId="38C9F4FD" w14:textId="7001B026" w:rsidR="008A185B" w:rsidRPr="00E07EA1" w:rsidRDefault="00436C36" w:rsidP="008A185B">
      <w:pPr>
        <w:pStyle w:val="Caption"/>
        <w:keepNext/>
        <w:spacing w:before="120" w:after="0"/>
        <w:jc w:val="center"/>
        <w:rPr>
          <w:rFonts w:ascii="Calibri" w:hAnsi="Calibri" w:cs="Calibri"/>
          <w:b/>
          <w:bCs/>
          <w:i w:val="0"/>
          <w:iCs w:val="0"/>
          <w:color w:val="auto"/>
          <w:sz w:val="20"/>
          <w:szCs w:val="20"/>
        </w:rPr>
      </w:pPr>
      <w:r w:rsidRPr="00E07EA1">
        <w:rPr>
          <w:rFonts w:ascii="Calibri" w:hAnsi="Calibri" w:cs="Calibri"/>
          <w:b/>
          <w:bCs/>
          <w:i w:val="0"/>
          <w:iCs w:val="0"/>
          <w:color w:val="auto"/>
          <w:sz w:val="20"/>
          <w:szCs w:val="20"/>
        </w:rPr>
        <w:t xml:space="preserve">Table </w:t>
      </w:r>
      <w:r w:rsidRPr="00E07EA1">
        <w:rPr>
          <w:rFonts w:ascii="Calibri" w:hAnsi="Calibri" w:cs="Calibri"/>
          <w:b/>
          <w:bCs/>
          <w:i w:val="0"/>
          <w:iCs w:val="0"/>
          <w:color w:val="auto"/>
          <w:sz w:val="20"/>
          <w:szCs w:val="20"/>
        </w:rPr>
        <w:fldChar w:fldCharType="begin"/>
      </w:r>
      <w:r w:rsidRPr="00E07EA1">
        <w:rPr>
          <w:rFonts w:ascii="Calibri" w:hAnsi="Calibri" w:cs="Calibri"/>
          <w:b/>
          <w:bCs/>
          <w:i w:val="0"/>
          <w:iCs w:val="0"/>
          <w:color w:val="auto"/>
          <w:sz w:val="20"/>
          <w:szCs w:val="20"/>
        </w:rPr>
        <w:instrText xml:space="preserve"> SEQ Table \* ARABIC </w:instrText>
      </w:r>
      <w:r w:rsidRPr="00E07EA1">
        <w:rPr>
          <w:rFonts w:ascii="Calibri" w:hAnsi="Calibri" w:cs="Calibri"/>
          <w:b/>
          <w:bCs/>
          <w:i w:val="0"/>
          <w:iCs w:val="0"/>
          <w:color w:val="auto"/>
          <w:sz w:val="20"/>
          <w:szCs w:val="20"/>
        </w:rPr>
        <w:fldChar w:fldCharType="separate"/>
      </w:r>
      <w:r w:rsidR="00EB0C9C" w:rsidRPr="00E07EA1">
        <w:rPr>
          <w:rFonts w:ascii="Calibri" w:hAnsi="Calibri" w:cs="Calibri"/>
          <w:b/>
          <w:bCs/>
          <w:i w:val="0"/>
          <w:iCs w:val="0"/>
          <w:noProof/>
          <w:color w:val="auto"/>
          <w:sz w:val="20"/>
          <w:szCs w:val="20"/>
        </w:rPr>
        <w:t>2</w:t>
      </w:r>
      <w:r w:rsidRPr="00E07EA1">
        <w:rPr>
          <w:rFonts w:ascii="Calibri" w:hAnsi="Calibri" w:cs="Calibri"/>
          <w:b/>
          <w:bCs/>
          <w:i w:val="0"/>
          <w:iCs w:val="0"/>
          <w:color w:val="auto"/>
          <w:sz w:val="20"/>
          <w:szCs w:val="20"/>
        </w:rPr>
        <w:fldChar w:fldCharType="end"/>
      </w:r>
      <w:r w:rsidRPr="00E07EA1">
        <w:rPr>
          <w:rFonts w:ascii="Calibri" w:hAnsi="Calibri" w:cs="Calibri"/>
          <w:b/>
          <w:bCs/>
          <w:i w:val="0"/>
          <w:iCs w:val="0"/>
          <w:color w:val="auto"/>
          <w:sz w:val="20"/>
          <w:szCs w:val="20"/>
        </w:rPr>
        <w:t xml:space="preserve">. </w:t>
      </w:r>
      <w:r w:rsidR="00EB5048" w:rsidRPr="00E07EA1">
        <w:rPr>
          <w:rFonts w:ascii="Calibri" w:hAnsi="Calibri" w:cs="Calibri"/>
          <w:i w:val="0"/>
          <w:iCs w:val="0"/>
          <w:color w:val="auto"/>
          <w:sz w:val="20"/>
          <w:szCs w:val="20"/>
        </w:rPr>
        <w:t>Thermal properties</w:t>
      </w:r>
      <w:r w:rsidR="00EB5048" w:rsidRPr="00E07EA1">
        <w:rPr>
          <w:rFonts w:ascii="Calibri" w:hAnsi="Calibri" w:cs="Calibri"/>
          <w:i w:val="0"/>
          <w:iCs w:val="0"/>
          <w:color w:val="auto"/>
          <w:spacing w:val="-1"/>
          <w:sz w:val="20"/>
          <w:szCs w:val="20"/>
        </w:rPr>
        <w:t xml:space="preserve"> </w:t>
      </w:r>
      <w:r w:rsidRPr="00E07EA1">
        <w:rPr>
          <w:rFonts w:ascii="Calibri" w:hAnsi="Calibri" w:cs="Calibri"/>
          <w:i w:val="0"/>
          <w:iCs w:val="0"/>
          <w:color w:val="auto"/>
          <w:sz w:val="20"/>
          <w:szCs w:val="20"/>
        </w:rPr>
        <w:t>of</w:t>
      </w:r>
      <w:r w:rsidRPr="00E07EA1">
        <w:rPr>
          <w:rFonts w:ascii="Calibri" w:hAnsi="Calibri" w:cs="Calibri"/>
          <w:i w:val="0"/>
          <w:iCs w:val="0"/>
          <w:color w:val="auto"/>
          <w:spacing w:val="-3"/>
          <w:sz w:val="20"/>
          <w:szCs w:val="20"/>
        </w:rPr>
        <w:t xml:space="preserve"> </w:t>
      </w:r>
      <w:r w:rsidR="00EB5048" w:rsidRPr="00E07EA1">
        <w:rPr>
          <w:rFonts w:ascii="Calibri" w:hAnsi="Calibri" w:cs="Calibri"/>
          <w:i w:val="0"/>
          <w:iCs w:val="0"/>
          <w:color w:val="auto"/>
          <w:spacing w:val="-3"/>
          <w:sz w:val="20"/>
          <w:szCs w:val="20"/>
        </w:rPr>
        <w:t xml:space="preserve">the </w:t>
      </w:r>
      <w:r w:rsidRPr="00E07EA1">
        <w:rPr>
          <w:rFonts w:ascii="Calibri" w:hAnsi="Calibri" w:cs="Calibri"/>
          <w:bCs/>
          <w:i w:val="0"/>
          <w:iCs w:val="0"/>
          <w:color w:val="auto"/>
          <w:sz w:val="20"/>
          <w:szCs w:val="20"/>
        </w:rPr>
        <w:t>SBC</w:t>
      </w:r>
      <w:r w:rsidRPr="00E07EA1">
        <w:rPr>
          <w:rFonts w:ascii="Calibri" w:hAnsi="Calibri" w:cs="Calibri"/>
          <w:i w:val="0"/>
          <w:iCs w:val="0"/>
          <w:color w:val="auto"/>
          <w:sz w:val="20"/>
          <w:szCs w:val="20"/>
        </w:rPr>
        <w:t xml:space="preserve"> building</w:t>
      </w:r>
    </w:p>
    <w:tbl>
      <w:tblPr>
        <w:tblW w:w="0" w:type="auto"/>
        <w:tblInd w:w="189" w:type="dxa"/>
        <w:tblLayout w:type="fixed"/>
        <w:tblCellMar>
          <w:left w:w="0" w:type="dxa"/>
          <w:right w:w="0" w:type="dxa"/>
        </w:tblCellMar>
        <w:tblLook w:val="01E0" w:firstRow="1" w:lastRow="1" w:firstColumn="1" w:lastColumn="1" w:noHBand="0" w:noVBand="0"/>
      </w:tblPr>
      <w:tblGrid>
        <w:gridCol w:w="1820"/>
        <w:gridCol w:w="5207"/>
        <w:gridCol w:w="2023"/>
      </w:tblGrid>
      <w:tr w:rsidR="00B054B8" w:rsidRPr="00E07EA1" w14:paraId="1F815244" w14:textId="77777777" w:rsidTr="00B054B8">
        <w:trPr>
          <w:trHeight w:val="251"/>
        </w:trPr>
        <w:tc>
          <w:tcPr>
            <w:tcW w:w="1820" w:type="dxa"/>
            <w:tcBorders>
              <w:top w:val="single" w:sz="18" w:space="0" w:color="000000"/>
              <w:bottom w:val="single" w:sz="18" w:space="0" w:color="000000"/>
            </w:tcBorders>
          </w:tcPr>
          <w:p w14:paraId="1FF5C968" w14:textId="77777777" w:rsidR="00B054B8" w:rsidRPr="00E07EA1" w:rsidRDefault="00B054B8" w:rsidP="00F32680">
            <w:pPr>
              <w:pStyle w:val="TableParagraph"/>
              <w:spacing w:line="232" w:lineRule="exact"/>
              <w:rPr>
                <w:rFonts w:ascii="Calibri" w:hAnsi="Calibri" w:cs="Calibri"/>
                <w:b/>
                <w:bCs/>
                <w:sz w:val="20"/>
                <w:szCs w:val="20"/>
              </w:rPr>
            </w:pPr>
            <w:r w:rsidRPr="00E07EA1">
              <w:rPr>
                <w:rFonts w:ascii="Calibri" w:hAnsi="Calibri" w:cs="Calibri"/>
                <w:b/>
                <w:bCs/>
                <w:sz w:val="20"/>
                <w:szCs w:val="20"/>
              </w:rPr>
              <w:t xml:space="preserve">  Elements </w:t>
            </w:r>
          </w:p>
        </w:tc>
        <w:tc>
          <w:tcPr>
            <w:tcW w:w="5207" w:type="dxa"/>
            <w:tcBorders>
              <w:top w:val="single" w:sz="18" w:space="0" w:color="000000"/>
              <w:bottom w:val="single" w:sz="18" w:space="0" w:color="000000"/>
            </w:tcBorders>
          </w:tcPr>
          <w:p w14:paraId="333C5826" w14:textId="65CCE3C0" w:rsidR="00B054B8" w:rsidRPr="00E07EA1" w:rsidRDefault="00B054B8" w:rsidP="00F32680">
            <w:pPr>
              <w:pStyle w:val="TableParagraph"/>
              <w:spacing w:line="232" w:lineRule="exact"/>
              <w:rPr>
                <w:rFonts w:ascii="Calibri" w:hAnsi="Calibri" w:cs="Calibri"/>
                <w:b/>
                <w:bCs/>
                <w:sz w:val="20"/>
                <w:szCs w:val="20"/>
              </w:rPr>
            </w:pPr>
            <w:r w:rsidRPr="00E07EA1">
              <w:rPr>
                <w:rFonts w:ascii="Calibri" w:hAnsi="Calibri" w:cs="Calibri"/>
                <w:b/>
                <w:bCs/>
                <w:sz w:val="20"/>
                <w:szCs w:val="20"/>
              </w:rPr>
              <w:t xml:space="preserve"> </w:t>
            </w:r>
            <w:r w:rsidR="00E41BC1" w:rsidRPr="00E07EA1">
              <w:rPr>
                <w:rFonts w:ascii="Calibri" w:hAnsi="Calibri" w:cs="Calibri"/>
                <w:b/>
                <w:bCs/>
                <w:sz w:val="20"/>
                <w:szCs w:val="20"/>
              </w:rPr>
              <w:t xml:space="preserve">                                      </w:t>
            </w:r>
            <w:r w:rsidRPr="00E07EA1">
              <w:rPr>
                <w:rFonts w:ascii="Calibri" w:hAnsi="Calibri" w:cs="Calibri"/>
                <w:b/>
                <w:bCs/>
                <w:sz w:val="20"/>
                <w:szCs w:val="20"/>
              </w:rPr>
              <w:t>Construction</w:t>
            </w:r>
          </w:p>
        </w:tc>
        <w:tc>
          <w:tcPr>
            <w:tcW w:w="2023" w:type="dxa"/>
            <w:tcBorders>
              <w:top w:val="single" w:sz="18" w:space="0" w:color="000000"/>
              <w:bottom w:val="single" w:sz="18" w:space="0" w:color="000000"/>
            </w:tcBorders>
          </w:tcPr>
          <w:p w14:paraId="2D0E7A94" w14:textId="731A547A" w:rsidR="00B054B8" w:rsidRPr="00E07EA1" w:rsidRDefault="00B054B8" w:rsidP="00F32680">
            <w:pPr>
              <w:pStyle w:val="TableParagraph"/>
              <w:spacing w:line="232" w:lineRule="exact"/>
              <w:ind w:left="0"/>
              <w:rPr>
                <w:rFonts w:ascii="Calibri" w:hAnsi="Calibri" w:cs="Calibri"/>
                <w:b/>
                <w:bCs/>
                <w:sz w:val="20"/>
                <w:szCs w:val="20"/>
              </w:rPr>
            </w:pPr>
            <w:r w:rsidRPr="00E07EA1">
              <w:rPr>
                <w:rFonts w:ascii="Calibri" w:hAnsi="Calibri" w:cs="Calibri"/>
                <w:b/>
                <w:bCs/>
                <w:sz w:val="20"/>
                <w:szCs w:val="20"/>
              </w:rPr>
              <w:t xml:space="preserve">  U-Value</w:t>
            </w:r>
            <w:r w:rsidR="00EE400D" w:rsidRPr="00E07EA1">
              <w:rPr>
                <w:rFonts w:ascii="Calibri" w:hAnsi="Calibri" w:cs="Calibri"/>
                <w:b/>
                <w:bCs/>
                <w:sz w:val="20"/>
                <w:szCs w:val="20"/>
              </w:rPr>
              <w:t xml:space="preserve"> (W/m</w:t>
            </w:r>
            <w:r w:rsidR="00EE400D" w:rsidRPr="00E07EA1">
              <w:rPr>
                <w:rFonts w:ascii="Calibri" w:hAnsi="Calibri" w:cs="Calibri"/>
                <w:b/>
                <w:bCs/>
                <w:sz w:val="20"/>
                <w:szCs w:val="20"/>
                <w:vertAlign w:val="superscript"/>
              </w:rPr>
              <w:t>2</w:t>
            </w:r>
            <w:r w:rsidR="00EE400D" w:rsidRPr="00E07EA1">
              <w:rPr>
                <w:rFonts w:ascii="Calibri" w:hAnsi="Calibri" w:cs="Calibri"/>
                <w:b/>
                <w:bCs/>
                <w:sz w:val="20"/>
                <w:szCs w:val="20"/>
              </w:rPr>
              <w:t xml:space="preserve">K) </w:t>
            </w:r>
            <w:r w:rsidRPr="00E07EA1">
              <w:rPr>
                <w:rFonts w:ascii="Calibri" w:hAnsi="Calibri" w:cs="Calibri"/>
                <w:b/>
                <w:bCs/>
                <w:sz w:val="20"/>
                <w:szCs w:val="20"/>
              </w:rPr>
              <w:t xml:space="preserve"> </w:t>
            </w:r>
          </w:p>
        </w:tc>
      </w:tr>
      <w:tr w:rsidR="00B054B8" w:rsidRPr="00E07EA1" w14:paraId="5A960AFA" w14:textId="77777777" w:rsidTr="00B054B8">
        <w:trPr>
          <w:trHeight w:val="253"/>
        </w:trPr>
        <w:tc>
          <w:tcPr>
            <w:tcW w:w="1820" w:type="dxa"/>
            <w:tcBorders>
              <w:top w:val="single" w:sz="18" w:space="0" w:color="000000"/>
              <w:bottom w:val="single" w:sz="4" w:space="0" w:color="000000"/>
            </w:tcBorders>
          </w:tcPr>
          <w:p w14:paraId="637FD33B" w14:textId="79AED164" w:rsidR="00B054B8" w:rsidRPr="00E07EA1" w:rsidRDefault="005C037B" w:rsidP="00F32680">
            <w:pPr>
              <w:pStyle w:val="TableParagraph"/>
              <w:spacing w:line="276" w:lineRule="auto"/>
              <w:ind w:left="118"/>
              <w:rPr>
                <w:rFonts w:ascii="Calibri" w:hAnsi="Calibri" w:cs="Calibri"/>
                <w:sz w:val="20"/>
                <w:szCs w:val="20"/>
              </w:rPr>
            </w:pPr>
            <w:r w:rsidRPr="00E07EA1">
              <w:rPr>
                <w:rFonts w:ascii="Calibri" w:hAnsi="Calibri" w:cs="Calibri"/>
                <w:sz w:val="20"/>
                <w:szCs w:val="20"/>
              </w:rPr>
              <w:t>Total area</w:t>
            </w:r>
          </w:p>
        </w:tc>
        <w:tc>
          <w:tcPr>
            <w:tcW w:w="5207" w:type="dxa"/>
            <w:tcBorders>
              <w:top w:val="single" w:sz="18" w:space="0" w:color="000000"/>
              <w:bottom w:val="single" w:sz="4" w:space="0" w:color="000000"/>
              <w:right w:val="single" w:sz="4" w:space="0" w:color="auto"/>
            </w:tcBorders>
          </w:tcPr>
          <w:p w14:paraId="39D75E58" w14:textId="25F7F015" w:rsidR="00B054B8" w:rsidRPr="00E07EA1" w:rsidRDefault="005C037B" w:rsidP="00F32680">
            <w:pPr>
              <w:pStyle w:val="TableParagraph"/>
              <w:spacing w:line="276" w:lineRule="auto"/>
              <w:ind w:left="108"/>
              <w:rPr>
                <w:rFonts w:ascii="Calibri" w:hAnsi="Calibri" w:cs="Calibri"/>
                <w:sz w:val="20"/>
                <w:szCs w:val="20"/>
              </w:rPr>
            </w:pPr>
            <w:r w:rsidRPr="00E07EA1">
              <w:rPr>
                <w:rFonts w:ascii="Calibri" w:hAnsi="Calibri" w:cs="Calibri"/>
                <w:sz w:val="20"/>
                <w:szCs w:val="20"/>
              </w:rPr>
              <w:t>528.55</w:t>
            </w:r>
            <w:r w:rsidRPr="00E07EA1">
              <w:rPr>
                <w:rFonts w:ascii="Calibri" w:hAnsi="Calibri" w:cs="Calibri"/>
                <w:spacing w:val="-2"/>
                <w:sz w:val="20"/>
                <w:szCs w:val="20"/>
              </w:rPr>
              <w:t xml:space="preserve"> </w:t>
            </w:r>
            <w:r w:rsidRPr="00E07EA1">
              <w:rPr>
                <w:rFonts w:ascii="Calibri" w:hAnsi="Calibri" w:cs="Calibri"/>
                <w:sz w:val="20"/>
                <w:szCs w:val="20"/>
              </w:rPr>
              <w:t>m</w:t>
            </w:r>
            <w:r w:rsidRPr="00E07EA1">
              <w:rPr>
                <w:rFonts w:ascii="Calibri" w:hAnsi="Calibri" w:cs="Calibri"/>
                <w:sz w:val="20"/>
                <w:szCs w:val="20"/>
                <w:vertAlign w:val="superscript"/>
              </w:rPr>
              <w:t>2</w:t>
            </w:r>
          </w:p>
        </w:tc>
        <w:tc>
          <w:tcPr>
            <w:tcW w:w="2023" w:type="dxa"/>
            <w:tcBorders>
              <w:top w:val="single" w:sz="18" w:space="0" w:color="000000"/>
              <w:left w:val="single" w:sz="4" w:space="0" w:color="auto"/>
              <w:bottom w:val="single" w:sz="4" w:space="0" w:color="000000"/>
            </w:tcBorders>
          </w:tcPr>
          <w:p w14:paraId="164B1CA1" w14:textId="77777777" w:rsidR="00B054B8" w:rsidRPr="00E07EA1" w:rsidRDefault="00B054B8" w:rsidP="00F32680">
            <w:pPr>
              <w:pStyle w:val="TableParagraph"/>
              <w:spacing w:line="276" w:lineRule="auto"/>
              <w:ind w:left="108"/>
              <w:rPr>
                <w:rFonts w:ascii="Calibri" w:hAnsi="Calibri" w:cs="Calibri"/>
                <w:sz w:val="20"/>
                <w:szCs w:val="20"/>
              </w:rPr>
            </w:pPr>
          </w:p>
        </w:tc>
      </w:tr>
      <w:tr w:rsidR="00E30F60" w:rsidRPr="00E07EA1" w14:paraId="111E20AC" w14:textId="77777777" w:rsidTr="00B054B8">
        <w:trPr>
          <w:trHeight w:val="253"/>
        </w:trPr>
        <w:tc>
          <w:tcPr>
            <w:tcW w:w="1820" w:type="dxa"/>
            <w:tcBorders>
              <w:top w:val="single" w:sz="4" w:space="0" w:color="000000"/>
              <w:bottom w:val="single" w:sz="2" w:space="0" w:color="000000"/>
            </w:tcBorders>
          </w:tcPr>
          <w:p w14:paraId="3F3DADA8" w14:textId="77777777" w:rsidR="00E30F60" w:rsidRPr="00E07EA1" w:rsidRDefault="00E30F60" w:rsidP="00E30F60">
            <w:pPr>
              <w:pStyle w:val="TableParagraph"/>
              <w:spacing w:line="276" w:lineRule="auto"/>
              <w:ind w:left="118"/>
              <w:rPr>
                <w:rFonts w:ascii="Calibri" w:hAnsi="Calibri" w:cs="Calibri"/>
                <w:sz w:val="20"/>
                <w:szCs w:val="20"/>
              </w:rPr>
            </w:pPr>
            <w:r w:rsidRPr="00E07EA1">
              <w:rPr>
                <w:rFonts w:ascii="Calibri" w:hAnsi="Calibri" w:cs="Calibri"/>
                <w:sz w:val="20"/>
                <w:szCs w:val="20"/>
              </w:rPr>
              <w:t>External</w:t>
            </w:r>
            <w:r w:rsidRPr="00E07EA1">
              <w:rPr>
                <w:rFonts w:ascii="Calibri" w:hAnsi="Calibri" w:cs="Calibri"/>
                <w:spacing w:val="-2"/>
                <w:sz w:val="20"/>
                <w:szCs w:val="20"/>
              </w:rPr>
              <w:t xml:space="preserve"> </w:t>
            </w:r>
            <w:r w:rsidRPr="00E07EA1">
              <w:rPr>
                <w:rFonts w:ascii="Calibri" w:hAnsi="Calibri" w:cs="Calibri"/>
                <w:sz w:val="20"/>
                <w:szCs w:val="20"/>
              </w:rPr>
              <w:t>walls</w:t>
            </w:r>
          </w:p>
        </w:tc>
        <w:tc>
          <w:tcPr>
            <w:tcW w:w="5207" w:type="dxa"/>
            <w:tcBorders>
              <w:top w:val="single" w:sz="4" w:space="0" w:color="000000"/>
              <w:bottom w:val="single" w:sz="2" w:space="0" w:color="000000"/>
              <w:right w:val="single" w:sz="4" w:space="0" w:color="auto"/>
            </w:tcBorders>
          </w:tcPr>
          <w:p w14:paraId="3C3BCD4A" w14:textId="200B46A3" w:rsidR="00E30F60" w:rsidRPr="00E07EA1" w:rsidRDefault="00E30F60" w:rsidP="00E30F60">
            <w:pPr>
              <w:pStyle w:val="TableParagraph"/>
              <w:spacing w:line="276" w:lineRule="auto"/>
              <w:ind w:left="108"/>
              <w:rPr>
                <w:rFonts w:ascii="Calibri" w:hAnsi="Calibri" w:cs="Calibri"/>
                <w:sz w:val="20"/>
                <w:szCs w:val="20"/>
              </w:rPr>
            </w:pPr>
            <w:r w:rsidRPr="00E07EA1">
              <w:rPr>
                <w:rFonts w:ascii="Calibri" w:hAnsi="Calibri" w:cs="Calibri"/>
                <w:sz w:val="20"/>
                <w:szCs w:val="20"/>
              </w:rPr>
              <w:t>0.02 m mortar + 0. 10 m concrete block + EPS Expanded Polystyrene 0.05 m + 0. 10 m concrete block + plaster 0.02 m</w:t>
            </w:r>
          </w:p>
        </w:tc>
        <w:tc>
          <w:tcPr>
            <w:tcW w:w="2023" w:type="dxa"/>
            <w:tcBorders>
              <w:top w:val="single" w:sz="4" w:space="0" w:color="000000"/>
              <w:left w:val="single" w:sz="4" w:space="0" w:color="auto"/>
              <w:bottom w:val="single" w:sz="2" w:space="0" w:color="000000"/>
            </w:tcBorders>
          </w:tcPr>
          <w:p w14:paraId="52DBE38F" w14:textId="77777777" w:rsidR="00E30F60" w:rsidRPr="00E07EA1" w:rsidRDefault="00E30F60" w:rsidP="007F70D4">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0.478 </w:t>
            </w:r>
          </w:p>
          <w:p w14:paraId="63496114" w14:textId="32134F73" w:rsidR="00E30F60" w:rsidRPr="00E07EA1" w:rsidRDefault="00E30F60" w:rsidP="00E30F60">
            <w:pPr>
              <w:pStyle w:val="Default"/>
              <w:rPr>
                <w:rFonts w:ascii="Calibri" w:hAnsi="Calibri" w:cs="Calibri"/>
                <w:sz w:val="20"/>
                <w:szCs w:val="20"/>
              </w:rPr>
            </w:pPr>
          </w:p>
        </w:tc>
      </w:tr>
      <w:tr w:rsidR="00E30F60" w:rsidRPr="00E07EA1" w14:paraId="101F19D0" w14:textId="77777777" w:rsidTr="00F32680">
        <w:trPr>
          <w:trHeight w:val="506"/>
        </w:trPr>
        <w:tc>
          <w:tcPr>
            <w:tcW w:w="1820" w:type="dxa"/>
            <w:tcBorders>
              <w:top w:val="single" w:sz="2" w:space="0" w:color="000000"/>
              <w:bottom w:val="single" w:sz="2" w:space="0" w:color="000000"/>
            </w:tcBorders>
          </w:tcPr>
          <w:p w14:paraId="4BD8293F" w14:textId="77777777" w:rsidR="00E30F60" w:rsidRPr="00E07EA1" w:rsidRDefault="00E30F60" w:rsidP="00E30F60">
            <w:pPr>
              <w:pStyle w:val="TableParagraph"/>
              <w:spacing w:line="276" w:lineRule="auto"/>
              <w:ind w:left="118"/>
              <w:rPr>
                <w:rFonts w:ascii="Calibri" w:hAnsi="Calibri" w:cs="Calibri"/>
                <w:sz w:val="20"/>
                <w:szCs w:val="20"/>
              </w:rPr>
            </w:pPr>
            <w:r w:rsidRPr="00E07EA1">
              <w:rPr>
                <w:rFonts w:ascii="Calibri" w:hAnsi="Calibri" w:cs="Calibri"/>
                <w:sz w:val="20"/>
                <w:szCs w:val="20"/>
              </w:rPr>
              <w:t>Roofs</w:t>
            </w:r>
          </w:p>
        </w:tc>
        <w:tc>
          <w:tcPr>
            <w:tcW w:w="5207" w:type="dxa"/>
            <w:tcBorders>
              <w:top w:val="single" w:sz="2" w:space="0" w:color="000000"/>
              <w:bottom w:val="single" w:sz="2" w:space="0" w:color="000000"/>
              <w:right w:val="single" w:sz="4" w:space="0" w:color="auto"/>
            </w:tcBorders>
          </w:tcPr>
          <w:p w14:paraId="3EB329A8" w14:textId="63800A76" w:rsidR="00E30F60" w:rsidRPr="00E07EA1" w:rsidRDefault="00E30F60" w:rsidP="00E30F60">
            <w:pPr>
              <w:pStyle w:val="TableParagraph"/>
              <w:spacing w:before="1" w:line="276" w:lineRule="auto"/>
              <w:ind w:left="108"/>
              <w:rPr>
                <w:rFonts w:ascii="Calibri" w:hAnsi="Calibri" w:cs="Calibri"/>
                <w:sz w:val="20"/>
                <w:szCs w:val="20"/>
              </w:rPr>
            </w:pPr>
            <w:r w:rsidRPr="00E07EA1">
              <w:rPr>
                <w:rFonts w:ascii="Calibri" w:hAnsi="Calibri" w:cs="Calibri"/>
                <w:sz w:val="20"/>
                <w:szCs w:val="20"/>
              </w:rPr>
              <w:t>Terrazzo .025 m + Mortar 0.25 m + Concrete, cast - foam slag 0.5 m+ EPS Expanded Polystyrene (Standard) 0.07 m + Bitumen layers 0.02 m + Reinforced Concrete 0.20 m.</w:t>
            </w:r>
          </w:p>
        </w:tc>
        <w:tc>
          <w:tcPr>
            <w:tcW w:w="2023" w:type="dxa"/>
            <w:tcBorders>
              <w:top w:val="single" w:sz="2" w:space="0" w:color="000000"/>
              <w:left w:val="single" w:sz="4" w:space="0" w:color="auto"/>
              <w:bottom w:val="single" w:sz="2" w:space="0" w:color="000000"/>
            </w:tcBorders>
          </w:tcPr>
          <w:p w14:paraId="7C606A73" w14:textId="77777777" w:rsidR="00E30F60" w:rsidRPr="00E07EA1" w:rsidRDefault="00E30F60" w:rsidP="007F70D4">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0.427 </w:t>
            </w:r>
          </w:p>
          <w:p w14:paraId="343FD6C5" w14:textId="77777777" w:rsidR="00E30F60" w:rsidRPr="00E07EA1" w:rsidRDefault="00E30F60" w:rsidP="00E30F60">
            <w:pPr>
              <w:pStyle w:val="TableParagraph"/>
              <w:spacing w:line="276" w:lineRule="auto"/>
              <w:ind w:left="108"/>
              <w:rPr>
                <w:rFonts w:ascii="Calibri" w:hAnsi="Calibri" w:cs="Calibri"/>
                <w:sz w:val="20"/>
                <w:szCs w:val="20"/>
              </w:rPr>
            </w:pPr>
          </w:p>
        </w:tc>
      </w:tr>
      <w:tr w:rsidR="00E30F60" w:rsidRPr="00E07EA1" w14:paraId="3167C6E5" w14:textId="77777777" w:rsidTr="00F32680">
        <w:trPr>
          <w:trHeight w:val="253"/>
        </w:trPr>
        <w:tc>
          <w:tcPr>
            <w:tcW w:w="1820" w:type="dxa"/>
            <w:tcBorders>
              <w:top w:val="single" w:sz="2" w:space="0" w:color="000000"/>
              <w:bottom w:val="single" w:sz="2" w:space="0" w:color="000000"/>
            </w:tcBorders>
          </w:tcPr>
          <w:p w14:paraId="142DF6AA" w14:textId="77777777" w:rsidR="00E30F60" w:rsidRPr="00E07EA1" w:rsidRDefault="00E30F60" w:rsidP="00E30F60">
            <w:pPr>
              <w:pStyle w:val="TableParagraph"/>
              <w:spacing w:line="276" w:lineRule="auto"/>
              <w:ind w:left="118"/>
              <w:rPr>
                <w:rFonts w:ascii="Calibri" w:hAnsi="Calibri" w:cs="Calibri"/>
                <w:sz w:val="20"/>
                <w:szCs w:val="20"/>
              </w:rPr>
            </w:pPr>
            <w:r w:rsidRPr="00E07EA1">
              <w:rPr>
                <w:rFonts w:ascii="Calibri" w:hAnsi="Calibri" w:cs="Calibri"/>
                <w:sz w:val="20"/>
                <w:szCs w:val="20"/>
              </w:rPr>
              <w:t>Window</w:t>
            </w:r>
            <w:r w:rsidRPr="00E07EA1">
              <w:rPr>
                <w:rFonts w:ascii="Calibri" w:hAnsi="Calibri" w:cs="Calibri"/>
                <w:spacing w:val="-4"/>
                <w:sz w:val="20"/>
                <w:szCs w:val="20"/>
              </w:rPr>
              <w:t xml:space="preserve"> </w:t>
            </w:r>
            <w:r w:rsidRPr="00E07EA1">
              <w:rPr>
                <w:rFonts w:ascii="Calibri" w:hAnsi="Calibri" w:cs="Calibri"/>
                <w:sz w:val="20"/>
                <w:szCs w:val="20"/>
              </w:rPr>
              <w:t>glazing</w:t>
            </w:r>
          </w:p>
        </w:tc>
        <w:tc>
          <w:tcPr>
            <w:tcW w:w="5207" w:type="dxa"/>
            <w:tcBorders>
              <w:top w:val="single" w:sz="2" w:space="0" w:color="000000"/>
              <w:bottom w:val="single" w:sz="2" w:space="0" w:color="000000"/>
              <w:right w:val="single" w:sz="4" w:space="0" w:color="auto"/>
            </w:tcBorders>
          </w:tcPr>
          <w:p w14:paraId="425C90C7" w14:textId="7509686F" w:rsidR="00E30F60" w:rsidRPr="00E07EA1" w:rsidRDefault="00E30F60" w:rsidP="00E30F60">
            <w:pPr>
              <w:pStyle w:val="TableParagraph"/>
              <w:spacing w:line="276" w:lineRule="auto"/>
              <w:ind w:left="108"/>
              <w:rPr>
                <w:rFonts w:ascii="Calibri" w:hAnsi="Calibri" w:cs="Calibri"/>
                <w:sz w:val="20"/>
                <w:szCs w:val="20"/>
              </w:rPr>
            </w:pPr>
            <w:r w:rsidRPr="00E07EA1">
              <w:rPr>
                <w:rFonts w:ascii="Calibri" w:hAnsi="Calibri" w:cs="Calibri"/>
                <w:sz w:val="20"/>
                <w:szCs w:val="20"/>
              </w:rPr>
              <w:t>6mm/6mm</w:t>
            </w:r>
            <w:r w:rsidRPr="00E07EA1">
              <w:rPr>
                <w:rFonts w:ascii="Calibri" w:hAnsi="Calibri" w:cs="Calibri"/>
                <w:spacing w:val="-1"/>
                <w:sz w:val="20"/>
                <w:szCs w:val="20"/>
              </w:rPr>
              <w:t xml:space="preserve"> </w:t>
            </w:r>
            <w:r w:rsidRPr="00E07EA1">
              <w:rPr>
                <w:rFonts w:ascii="Calibri" w:hAnsi="Calibri" w:cs="Calibri"/>
                <w:sz w:val="20"/>
                <w:szCs w:val="20"/>
              </w:rPr>
              <w:t>Air</w:t>
            </w:r>
            <w:r w:rsidRPr="00E07EA1">
              <w:rPr>
                <w:rFonts w:ascii="Calibri" w:hAnsi="Calibri" w:cs="Calibri"/>
                <w:spacing w:val="1"/>
                <w:sz w:val="20"/>
                <w:szCs w:val="20"/>
              </w:rPr>
              <w:t xml:space="preserve"> </w:t>
            </w:r>
            <w:r w:rsidR="0092270B" w:rsidRPr="00E07EA1">
              <w:rPr>
                <w:rFonts w:ascii="Calibri" w:hAnsi="Calibri" w:cs="Calibri"/>
                <w:spacing w:val="1"/>
                <w:sz w:val="20"/>
                <w:szCs w:val="20"/>
              </w:rPr>
              <w:t xml:space="preserve">gap </w:t>
            </w:r>
            <w:r w:rsidRPr="00E07EA1">
              <w:rPr>
                <w:rFonts w:ascii="Calibri" w:hAnsi="Calibri" w:cs="Calibri"/>
                <w:sz w:val="20"/>
                <w:szCs w:val="20"/>
              </w:rPr>
              <w:t>double</w:t>
            </w:r>
            <w:r w:rsidRPr="00E07EA1">
              <w:rPr>
                <w:rFonts w:ascii="Calibri" w:hAnsi="Calibri" w:cs="Calibri"/>
                <w:spacing w:val="-2"/>
                <w:sz w:val="20"/>
                <w:szCs w:val="20"/>
              </w:rPr>
              <w:t xml:space="preserve"> </w:t>
            </w:r>
            <w:r w:rsidRPr="00E07EA1">
              <w:rPr>
                <w:rFonts w:ascii="Calibri" w:hAnsi="Calibri" w:cs="Calibri"/>
                <w:sz w:val="20"/>
                <w:szCs w:val="20"/>
              </w:rPr>
              <w:t>clear</w:t>
            </w:r>
            <w:r w:rsidRPr="00E07EA1">
              <w:rPr>
                <w:rFonts w:ascii="Calibri" w:hAnsi="Calibri" w:cs="Calibri"/>
                <w:spacing w:val="-2"/>
                <w:sz w:val="20"/>
                <w:szCs w:val="20"/>
              </w:rPr>
              <w:t xml:space="preserve"> </w:t>
            </w:r>
            <w:r w:rsidRPr="00E07EA1">
              <w:rPr>
                <w:rFonts w:ascii="Calibri" w:hAnsi="Calibri" w:cs="Calibri"/>
                <w:sz w:val="20"/>
                <w:szCs w:val="20"/>
              </w:rPr>
              <w:t>glazing</w:t>
            </w:r>
          </w:p>
        </w:tc>
        <w:tc>
          <w:tcPr>
            <w:tcW w:w="2023" w:type="dxa"/>
            <w:tcBorders>
              <w:top w:val="single" w:sz="2" w:space="0" w:color="000000"/>
              <w:left w:val="single" w:sz="4" w:space="0" w:color="auto"/>
              <w:bottom w:val="single" w:sz="2" w:space="0" w:color="000000"/>
            </w:tcBorders>
          </w:tcPr>
          <w:p w14:paraId="742B04E5" w14:textId="42761E81" w:rsidR="00E30F60" w:rsidRPr="00E07EA1" w:rsidRDefault="00780DF1" w:rsidP="007F70D4">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3.157 / SHGC (0.7) </w:t>
            </w:r>
          </w:p>
        </w:tc>
      </w:tr>
      <w:tr w:rsidR="00E30F60" w:rsidRPr="00E07EA1" w14:paraId="157AFC7B" w14:textId="77777777" w:rsidTr="0054745D">
        <w:trPr>
          <w:trHeight w:val="249"/>
        </w:trPr>
        <w:tc>
          <w:tcPr>
            <w:tcW w:w="1820" w:type="dxa"/>
            <w:tcBorders>
              <w:top w:val="single" w:sz="2" w:space="0" w:color="000000"/>
              <w:bottom w:val="single" w:sz="2" w:space="0" w:color="000000"/>
            </w:tcBorders>
          </w:tcPr>
          <w:p w14:paraId="754602D9" w14:textId="77777777" w:rsidR="00E30F60" w:rsidRPr="00E07EA1" w:rsidRDefault="00E30F60" w:rsidP="00E30F60">
            <w:pPr>
              <w:pStyle w:val="TableParagraph"/>
              <w:spacing w:line="276" w:lineRule="auto"/>
              <w:ind w:left="118"/>
              <w:rPr>
                <w:rFonts w:ascii="Calibri" w:hAnsi="Calibri" w:cs="Calibri"/>
                <w:sz w:val="20"/>
                <w:szCs w:val="20"/>
              </w:rPr>
            </w:pPr>
            <w:r w:rsidRPr="00E07EA1">
              <w:rPr>
                <w:rFonts w:ascii="Calibri" w:hAnsi="Calibri" w:cs="Calibri"/>
                <w:sz w:val="20"/>
                <w:szCs w:val="20"/>
              </w:rPr>
              <w:t>Occupancy</w:t>
            </w:r>
          </w:p>
        </w:tc>
        <w:tc>
          <w:tcPr>
            <w:tcW w:w="5207" w:type="dxa"/>
            <w:tcBorders>
              <w:top w:val="single" w:sz="2" w:space="0" w:color="000000"/>
              <w:bottom w:val="single" w:sz="2" w:space="0" w:color="000000"/>
              <w:right w:val="single" w:sz="4" w:space="0" w:color="auto"/>
            </w:tcBorders>
          </w:tcPr>
          <w:p w14:paraId="19E83FDC" w14:textId="77777777" w:rsidR="00E30F60" w:rsidRPr="00E07EA1" w:rsidRDefault="00E30F60" w:rsidP="00E30F60">
            <w:pPr>
              <w:pStyle w:val="TableParagraph"/>
              <w:spacing w:line="276" w:lineRule="auto"/>
              <w:ind w:left="108"/>
              <w:rPr>
                <w:rFonts w:ascii="Calibri" w:hAnsi="Calibri" w:cs="Calibri"/>
                <w:sz w:val="20"/>
                <w:szCs w:val="20"/>
              </w:rPr>
            </w:pPr>
            <w:r w:rsidRPr="00E07EA1">
              <w:rPr>
                <w:rFonts w:ascii="Calibri" w:hAnsi="Calibri" w:cs="Calibri"/>
                <w:sz w:val="20"/>
                <w:szCs w:val="20"/>
              </w:rPr>
              <w:t>0.0183</w:t>
            </w:r>
            <w:r w:rsidRPr="00E07EA1">
              <w:rPr>
                <w:rFonts w:ascii="Calibri" w:hAnsi="Calibri" w:cs="Calibri"/>
                <w:spacing w:val="-2"/>
                <w:sz w:val="20"/>
                <w:szCs w:val="20"/>
              </w:rPr>
              <w:t xml:space="preserve"> </w:t>
            </w:r>
            <w:r w:rsidRPr="00E07EA1">
              <w:rPr>
                <w:rFonts w:ascii="Calibri" w:hAnsi="Calibri" w:cs="Calibri"/>
                <w:sz w:val="20"/>
                <w:szCs w:val="20"/>
              </w:rPr>
              <w:t>person/m2</w:t>
            </w:r>
          </w:p>
        </w:tc>
        <w:tc>
          <w:tcPr>
            <w:tcW w:w="2023" w:type="dxa"/>
            <w:tcBorders>
              <w:top w:val="single" w:sz="2" w:space="0" w:color="000000"/>
              <w:left w:val="single" w:sz="4" w:space="0" w:color="auto"/>
              <w:bottom w:val="single" w:sz="2" w:space="0" w:color="000000"/>
            </w:tcBorders>
          </w:tcPr>
          <w:p w14:paraId="7DE6ACAA" w14:textId="77777777" w:rsidR="00E30F60" w:rsidRPr="00E07EA1" w:rsidRDefault="00E30F60" w:rsidP="00E30F60">
            <w:pPr>
              <w:pStyle w:val="TableParagraph"/>
              <w:spacing w:line="276" w:lineRule="auto"/>
              <w:ind w:left="0"/>
              <w:rPr>
                <w:rFonts w:ascii="Calibri" w:hAnsi="Calibri" w:cs="Calibri"/>
                <w:sz w:val="20"/>
                <w:szCs w:val="20"/>
              </w:rPr>
            </w:pPr>
          </w:p>
        </w:tc>
      </w:tr>
      <w:tr w:rsidR="00E30F60" w:rsidRPr="00E07EA1" w14:paraId="7E2FC586" w14:textId="77777777" w:rsidTr="00780DF1">
        <w:trPr>
          <w:trHeight w:val="249"/>
        </w:trPr>
        <w:tc>
          <w:tcPr>
            <w:tcW w:w="1820" w:type="dxa"/>
            <w:tcBorders>
              <w:top w:val="single" w:sz="2" w:space="0" w:color="000000"/>
              <w:bottom w:val="single" w:sz="2" w:space="0" w:color="000000"/>
            </w:tcBorders>
          </w:tcPr>
          <w:p w14:paraId="7935850F" w14:textId="1388A54E" w:rsidR="00E30F60" w:rsidRPr="00E07EA1" w:rsidRDefault="00E30F60" w:rsidP="00E30F60">
            <w:pPr>
              <w:pStyle w:val="TableParagraph"/>
              <w:spacing w:line="276" w:lineRule="auto"/>
              <w:ind w:left="118"/>
              <w:rPr>
                <w:rFonts w:ascii="Calibri" w:hAnsi="Calibri" w:cs="Calibri"/>
                <w:sz w:val="20"/>
                <w:szCs w:val="20"/>
              </w:rPr>
            </w:pPr>
            <w:r w:rsidRPr="00E07EA1">
              <w:rPr>
                <w:rFonts w:ascii="Calibri" w:hAnsi="Calibri" w:cs="Calibri"/>
                <w:sz w:val="20"/>
                <w:szCs w:val="20"/>
              </w:rPr>
              <w:t xml:space="preserve">Airtightness </w:t>
            </w:r>
          </w:p>
        </w:tc>
        <w:tc>
          <w:tcPr>
            <w:tcW w:w="5207" w:type="dxa"/>
            <w:tcBorders>
              <w:top w:val="single" w:sz="2" w:space="0" w:color="000000"/>
              <w:bottom w:val="single" w:sz="2" w:space="0" w:color="000000"/>
              <w:right w:val="single" w:sz="4" w:space="0" w:color="auto"/>
            </w:tcBorders>
          </w:tcPr>
          <w:p w14:paraId="153E87E3" w14:textId="4F759E48" w:rsidR="00E30F60" w:rsidRPr="00E07EA1" w:rsidRDefault="00F87DEA" w:rsidP="00E30F60">
            <w:pPr>
              <w:pStyle w:val="TableParagraph"/>
              <w:spacing w:line="276" w:lineRule="auto"/>
              <w:ind w:left="108"/>
              <w:rPr>
                <w:rFonts w:ascii="Calibri" w:hAnsi="Calibri" w:cs="Calibri"/>
                <w:sz w:val="20"/>
                <w:szCs w:val="20"/>
              </w:rPr>
            </w:pPr>
            <w:r w:rsidRPr="00E07EA1">
              <w:rPr>
                <w:rFonts w:ascii="Calibri" w:hAnsi="Calibri" w:cs="Calibri"/>
                <w:sz w:val="20"/>
                <w:szCs w:val="20"/>
              </w:rPr>
              <w:t>5.0</w:t>
            </w:r>
            <w:r w:rsidR="00E30F60" w:rsidRPr="00E07EA1">
              <w:rPr>
                <w:rFonts w:ascii="Calibri" w:hAnsi="Calibri" w:cs="Calibri"/>
                <w:sz w:val="20"/>
                <w:szCs w:val="20"/>
              </w:rPr>
              <w:t xml:space="preserve"> ac/h</w:t>
            </w:r>
          </w:p>
        </w:tc>
        <w:tc>
          <w:tcPr>
            <w:tcW w:w="2023" w:type="dxa"/>
            <w:tcBorders>
              <w:top w:val="single" w:sz="2" w:space="0" w:color="000000"/>
              <w:left w:val="single" w:sz="4" w:space="0" w:color="auto"/>
              <w:bottom w:val="single" w:sz="2" w:space="0" w:color="000000"/>
            </w:tcBorders>
          </w:tcPr>
          <w:p w14:paraId="1AEFD7A0" w14:textId="77777777" w:rsidR="00E30F60" w:rsidRPr="00E07EA1" w:rsidRDefault="00E30F60" w:rsidP="00E30F60">
            <w:pPr>
              <w:pStyle w:val="TableParagraph"/>
              <w:spacing w:line="276" w:lineRule="auto"/>
              <w:ind w:left="0"/>
              <w:rPr>
                <w:rFonts w:ascii="Calibri" w:hAnsi="Calibri" w:cs="Calibri"/>
                <w:sz w:val="20"/>
                <w:szCs w:val="20"/>
              </w:rPr>
            </w:pPr>
          </w:p>
        </w:tc>
      </w:tr>
      <w:tr w:rsidR="00780DF1" w:rsidRPr="00E07EA1" w14:paraId="0BB45F2C" w14:textId="77777777" w:rsidTr="00F32680">
        <w:trPr>
          <w:trHeight w:val="249"/>
        </w:trPr>
        <w:tc>
          <w:tcPr>
            <w:tcW w:w="1820" w:type="dxa"/>
            <w:tcBorders>
              <w:top w:val="single" w:sz="2" w:space="0" w:color="000000"/>
              <w:bottom w:val="single" w:sz="18" w:space="0" w:color="000000"/>
            </w:tcBorders>
          </w:tcPr>
          <w:p w14:paraId="2F29EBBB" w14:textId="6CC3F53D" w:rsidR="00780DF1" w:rsidRPr="00E07EA1" w:rsidRDefault="008B11B0" w:rsidP="00E30F60">
            <w:pPr>
              <w:pStyle w:val="TableParagraph"/>
              <w:spacing w:line="276" w:lineRule="auto"/>
              <w:ind w:left="118"/>
              <w:rPr>
                <w:rFonts w:ascii="Calibri" w:hAnsi="Calibri" w:cs="Calibri"/>
                <w:sz w:val="20"/>
                <w:szCs w:val="20"/>
              </w:rPr>
            </w:pPr>
            <w:r w:rsidRPr="00E07EA1">
              <w:rPr>
                <w:rFonts w:ascii="Calibri" w:hAnsi="Calibri" w:cs="Calibri"/>
                <w:sz w:val="20"/>
                <w:szCs w:val="20"/>
              </w:rPr>
              <w:t>HVAC system</w:t>
            </w:r>
          </w:p>
        </w:tc>
        <w:tc>
          <w:tcPr>
            <w:tcW w:w="5207" w:type="dxa"/>
            <w:tcBorders>
              <w:top w:val="single" w:sz="2" w:space="0" w:color="000000"/>
              <w:bottom w:val="single" w:sz="18" w:space="0" w:color="000000"/>
              <w:right w:val="single" w:sz="4" w:space="0" w:color="auto"/>
            </w:tcBorders>
          </w:tcPr>
          <w:p w14:paraId="764529A4" w14:textId="77777777" w:rsidR="00780DF1" w:rsidRPr="00E07EA1" w:rsidRDefault="00780DF1" w:rsidP="00E30F60">
            <w:pPr>
              <w:pStyle w:val="TableParagraph"/>
              <w:spacing w:line="276" w:lineRule="auto"/>
              <w:ind w:left="108"/>
              <w:rPr>
                <w:rFonts w:ascii="Calibri" w:hAnsi="Calibri" w:cs="Calibri"/>
                <w:sz w:val="20"/>
                <w:szCs w:val="20"/>
              </w:rPr>
            </w:pPr>
          </w:p>
        </w:tc>
        <w:tc>
          <w:tcPr>
            <w:tcW w:w="2023" w:type="dxa"/>
            <w:tcBorders>
              <w:top w:val="single" w:sz="2" w:space="0" w:color="000000"/>
              <w:left w:val="single" w:sz="4" w:space="0" w:color="auto"/>
              <w:bottom w:val="single" w:sz="18" w:space="0" w:color="000000"/>
            </w:tcBorders>
          </w:tcPr>
          <w:p w14:paraId="565B6812" w14:textId="45102B84" w:rsidR="00780DF1" w:rsidRPr="00E07EA1" w:rsidRDefault="007F70D4" w:rsidP="00E30F60">
            <w:pPr>
              <w:pStyle w:val="TableParagraph"/>
              <w:spacing w:line="276" w:lineRule="auto"/>
              <w:ind w:left="0"/>
              <w:rPr>
                <w:rFonts w:ascii="Calibri" w:hAnsi="Calibri" w:cs="Calibri"/>
                <w:sz w:val="20"/>
                <w:szCs w:val="20"/>
              </w:rPr>
            </w:pPr>
            <w:r w:rsidRPr="00E07EA1">
              <w:rPr>
                <w:rFonts w:ascii="Calibri" w:hAnsi="Calibri" w:cs="Calibri"/>
                <w:sz w:val="20"/>
                <w:szCs w:val="20"/>
              </w:rPr>
              <w:t>Split no fresh air</w:t>
            </w:r>
          </w:p>
        </w:tc>
      </w:tr>
    </w:tbl>
    <w:p w14:paraId="1010B168" w14:textId="7BAD020B" w:rsidR="00CC0EBE" w:rsidRPr="00E07EA1" w:rsidRDefault="00577898" w:rsidP="001D1479">
      <w:pPr>
        <w:pStyle w:val="Heading1"/>
        <w:numPr>
          <w:ilvl w:val="1"/>
          <w:numId w:val="1"/>
        </w:numPr>
        <w:spacing w:before="120"/>
        <w:ind w:left="426" w:hanging="431"/>
        <w:rPr>
          <w:rFonts w:cs="Calibri"/>
          <w:szCs w:val="24"/>
        </w:rPr>
      </w:pPr>
      <w:r w:rsidRPr="00E07EA1">
        <w:rPr>
          <w:rFonts w:cs="Calibri"/>
          <w:szCs w:val="24"/>
        </w:rPr>
        <w:lastRenderedPageBreak/>
        <w:t>Modelling</w:t>
      </w:r>
    </w:p>
    <w:p w14:paraId="57C1B4C1" w14:textId="756B3A00" w:rsidR="00C50A5C" w:rsidRPr="00E07EA1" w:rsidRDefault="00D441ED" w:rsidP="001B327D">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The DesignBuilder simulation software </w:t>
      </w:r>
      <w:r w:rsidR="00E41BC1" w:rsidRPr="00E07EA1">
        <w:rPr>
          <w:rFonts w:ascii="Calibri" w:hAnsi="Calibri" w:cs="Calibri"/>
          <w:sz w:val="24"/>
          <w:szCs w:val="24"/>
          <w:lang w:val="en-US" w:eastAsia="zh-CN"/>
        </w:rPr>
        <w:t>was</w:t>
      </w:r>
      <w:r w:rsidRPr="00E07EA1">
        <w:rPr>
          <w:rFonts w:ascii="Calibri" w:hAnsi="Calibri" w:cs="Calibri"/>
          <w:sz w:val="24"/>
          <w:szCs w:val="24"/>
          <w:lang w:val="en-US" w:eastAsia="zh-CN"/>
        </w:rPr>
        <w:t xml:space="preserve"> used as the primary method of investigation to assess the performance of the residential building envelope for SBC and non-SBC in the context of current and future climate change. Using DesignBuilder simulation software, three-dimensional model</w:t>
      </w:r>
      <w:r w:rsidR="001818A9" w:rsidRPr="00E07EA1">
        <w:rPr>
          <w:rFonts w:ascii="Calibri" w:hAnsi="Calibri" w:cs="Calibri"/>
          <w:sz w:val="24"/>
          <w:szCs w:val="24"/>
          <w:lang w:val="en-US" w:eastAsia="zh-CN"/>
        </w:rPr>
        <w:t>s</w:t>
      </w:r>
      <w:r w:rsidRPr="00E07EA1">
        <w:rPr>
          <w:rFonts w:ascii="Calibri" w:hAnsi="Calibri" w:cs="Calibri"/>
          <w:sz w:val="24"/>
          <w:szCs w:val="24"/>
          <w:lang w:val="en-US" w:eastAsia="zh-CN"/>
        </w:rPr>
        <w:t xml:space="preserve"> of the building were </w:t>
      </w:r>
      <w:r w:rsidR="009D7C0D" w:rsidRPr="00E07EA1">
        <w:rPr>
          <w:rFonts w:ascii="Calibri" w:hAnsi="Calibri" w:cs="Calibri"/>
          <w:sz w:val="24"/>
          <w:szCs w:val="24"/>
          <w:lang w:val="en-US" w:eastAsia="zh-CN"/>
        </w:rPr>
        <w:t xml:space="preserve">created </w:t>
      </w:r>
      <w:r w:rsidRPr="00E07EA1">
        <w:rPr>
          <w:rFonts w:ascii="Calibri" w:hAnsi="Calibri" w:cs="Calibri"/>
          <w:sz w:val="24"/>
          <w:szCs w:val="24"/>
          <w:lang w:val="en-US" w:eastAsia="zh-CN"/>
        </w:rPr>
        <w:t xml:space="preserve">based on the architectural </w:t>
      </w:r>
      <w:r w:rsidR="009D7C0D" w:rsidRPr="00E07EA1">
        <w:rPr>
          <w:rFonts w:ascii="Calibri" w:hAnsi="Calibri" w:cs="Calibri"/>
          <w:sz w:val="24"/>
          <w:szCs w:val="24"/>
          <w:lang w:val="en-US" w:eastAsia="zh-CN"/>
        </w:rPr>
        <w:t>drawings</w:t>
      </w:r>
      <w:r w:rsidRPr="00E07EA1">
        <w:rPr>
          <w:rFonts w:ascii="Calibri" w:hAnsi="Calibri" w:cs="Calibri"/>
          <w:sz w:val="24"/>
          <w:szCs w:val="24"/>
          <w:lang w:val="en-US" w:eastAsia="zh-CN"/>
        </w:rPr>
        <w:t xml:space="preserve">. </w:t>
      </w:r>
      <w:r w:rsidR="0074093C" w:rsidRPr="00E07EA1">
        <w:rPr>
          <w:rFonts w:ascii="Calibri" w:hAnsi="Calibri" w:cs="Calibri"/>
          <w:sz w:val="24"/>
          <w:szCs w:val="24"/>
          <w:lang w:val="en-US" w:eastAsia="zh-CN"/>
        </w:rPr>
        <w:t>Based on</w:t>
      </w:r>
      <w:r w:rsidRPr="00E07EA1">
        <w:rPr>
          <w:rFonts w:ascii="Calibri" w:hAnsi="Calibri" w:cs="Calibri"/>
          <w:sz w:val="24"/>
          <w:szCs w:val="24"/>
          <w:lang w:val="en-US" w:eastAsia="zh-CN"/>
        </w:rPr>
        <w:t xml:space="preserve"> actual site visits and surveys, the building</w:t>
      </w:r>
      <w:r w:rsidR="009D7C0D" w:rsidRPr="00E07EA1">
        <w:rPr>
          <w:rFonts w:ascii="Calibri" w:hAnsi="Calibri" w:cs="Calibri"/>
          <w:sz w:val="24"/>
          <w:szCs w:val="24"/>
          <w:lang w:val="en-US" w:eastAsia="zh-CN"/>
        </w:rPr>
        <w:t>'</w:t>
      </w:r>
      <w:r w:rsidR="001B327D" w:rsidRPr="00E07EA1">
        <w:rPr>
          <w:rFonts w:ascii="Calibri" w:hAnsi="Calibri" w:cs="Calibri"/>
          <w:sz w:val="24"/>
          <w:szCs w:val="24"/>
          <w:lang w:val="en-US" w:eastAsia="zh-CN"/>
        </w:rPr>
        <w:t>s</w:t>
      </w:r>
      <w:r w:rsidRPr="00E07EA1">
        <w:rPr>
          <w:rFonts w:ascii="Calibri" w:hAnsi="Calibri" w:cs="Calibri"/>
          <w:sz w:val="24"/>
          <w:szCs w:val="24"/>
          <w:lang w:val="en-US" w:eastAsia="zh-CN"/>
        </w:rPr>
        <w:t xml:space="preserve"> </w:t>
      </w:r>
      <w:r w:rsidR="006F416A" w:rsidRPr="00E07EA1">
        <w:rPr>
          <w:rFonts w:ascii="Calibri" w:hAnsi="Calibri" w:cs="Calibri"/>
          <w:sz w:val="24"/>
          <w:szCs w:val="24"/>
          <w:lang w:val="en-US" w:eastAsia="zh-CN"/>
        </w:rPr>
        <w:t xml:space="preserve">thermal </w:t>
      </w:r>
      <w:r w:rsidR="001818A9" w:rsidRPr="00E07EA1">
        <w:rPr>
          <w:rFonts w:ascii="Calibri" w:hAnsi="Calibri" w:cs="Calibri"/>
          <w:sz w:val="24"/>
          <w:szCs w:val="24"/>
          <w:lang w:val="en-US" w:eastAsia="zh-CN"/>
        </w:rPr>
        <w:t>properties</w:t>
      </w:r>
      <w:r w:rsidRPr="00E07EA1">
        <w:rPr>
          <w:rFonts w:ascii="Calibri" w:hAnsi="Calibri" w:cs="Calibri"/>
          <w:sz w:val="24"/>
          <w:szCs w:val="24"/>
          <w:lang w:val="en-US" w:eastAsia="zh-CN"/>
        </w:rPr>
        <w:t xml:space="preserve">, such as construction materials, cooling system types, lighting, and appliances, of the </w:t>
      </w:r>
      <w:r w:rsidR="006F416A" w:rsidRPr="00E07EA1">
        <w:rPr>
          <w:rFonts w:ascii="Calibri" w:hAnsi="Calibri" w:cs="Calibri"/>
          <w:sz w:val="24"/>
          <w:szCs w:val="24"/>
          <w:lang w:val="en-US" w:eastAsia="zh-CN"/>
        </w:rPr>
        <w:t xml:space="preserve">existing </w:t>
      </w:r>
      <w:r w:rsidRPr="00E07EA1">
        <w:rPr>
          <w:rFonts w:ascii="Calibri" w:hAnsi="Calibri" w:cs="Calibri"/>
          <w:sz w:val="24"/>
          <w:szCs w:val="24"/>
          <w:lang w:val="en-US" w:eastAsia="zh-CN"/>
        </w:rPr>
        <w:t>villa</w:t>
      </w:r>
      <w:r w:rsidR="006F416A"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were applied and modelled in DesignBuilder with </w:t>
      </w:r>
      <w:r w:rsidR="00E41BC1" w:rsidRPr="00E07EA1">
        <w:rPr>
          <w:rFonts w:ascii="Calibri" w:hAnsi="Calibri" w:cs="Calibri"/>
          <w:sz w:val="24"/>
          <w:szCs w:val="24"/>
          <w:lang w:val="en-US" w:eastAsia="zh-CN"/>
        </w:rPr>
        <w:t xml:space="preserve">appropriate </w:t>
      </w:r>
      <w:r w:rsidRPr="00E07EA1">
        <w:rPr>
          <w:rFonts w:ascii="Calibri" w:hAnsi="Calibri" w:cs="Calibri"/>
          <w:sz w:val="24"/>
          <w:szCs w:val="24"/>
          <w:lang w:val="en-US" w:eastAsia="zh-CN"/>
        </w:rPr>
        <w:t xml:space="preserve">occupancy </w:t>
      </w:r>
      <w:r w:rsidR="00D056FC" w:rsidRPr="00E07EA1">
        <w:rPr>
          <w:rFonts w:ascii="Calibri" w:hAnsi="Calibri" w:cs="Calibri"/>
          <w:sz w:val="24"/>
          <w:szCs w:val="24"/>
          <w:lang w:val="en-US" w:eastAsia="zh-CN"/>
        </w:rPr>
        <w:t>schedule</w:t>
      </w:r>
      <w:r w:rsidR="00E41BC1" w:rsidRPr="00E07EA1">
        <w:rPr>
          <w:rFonts w:ascii="Calibri" w:hAnsi="Calibri" w:cs="Calibri"/>
          <w:sz w:val="24"/>
          <w:szCs w:val="24"/>
          <w:lang w:val="en-US" w:eastAsia="zh-CN"/>
        </w:rPr>
        <w:t>s</w:t>
      </w:r>
      <w:r w:rsidR="00D056FC"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and activity profile</w:t>
      </w:r>
      <w:r w:rsidR="00E41BC1" w:rsidRPr="00E07EA1">
        <w:rPr>
          <w:rFonts w:ascii="Calibri" w:hAnsi="Calibri" w:cs="Calibri"/>
          <w:sz w:val="24"/>
          <w:szCs w:val="24"/>
          <w:lang w:val="en-US" w:eastAsia="zh-CN"/>
        </w:rPr>
        <w:t>s</w:t>
      </w:r>
      <w:r w:rsidRPr="00E07EA1">
        <w:rPr>
          <w:rFonts w:ascii="Calibri" w:hAnsi="Calibri" w:cs="Calibri"/>
          <w:sz w:val="24"/>
          <w:szCs w:val="24"/>
          <w:lang w:val="en-US" w:eastAsia="zh-CN"/>
        </w:rPr>
        <w:t>.</w:t>
      </w:r>
      <w:r w:rsidR="00F97A9A" w:rsidRPr="00E07EA1">
        <w:rPr>
          <w:rFonts w:ascii="Calibri" w:hAnsi="Calibri" w:cs="Calibri"/>
          <w:sz w:val="24"/>
          <w:szCs w:val="24"/>
          <w:lang w:val="en-US" w:eastAsia="zh-CN"/>
        </w:rPr>
        <w:t xml:space="preserve"> </w:t>
      </w:r>
    </w:p>
    <w:p w14:paraId="2CCEEF08" w14:textId="77777777" w:rsidR="000F741C" w:rsidRPr="00E07EA1" w:rsidRDefault="000F741C" w:rsidP="001B327D">
      <w:pPr>
        <w:spacing w:after="0" w:line="240" w:lineRule="auto"/>
        <w:jc w:val="both"/>
        <w:rPr>
          <w:rFonts w:ascii="Calibri" w:hAnsi="Calibri" w:cs="Calibri"/>
          <w:sz w:val="24"/>
          <w:szCs w:val="24"/>
          <w:lang w:val="en-US" w:eastAsia="zh-CN"/>
        </w:rPr>
      </w:pPr>
    </w:p>
    <w:p w14:paraId="2DDD2A05" w14:textId="3B713554" w:rsidR="00577898" w:rsidRPr="00E07EA1" w:rsidRDefault="006D2796" w:rsidP="001D1479">
      <w:pPr>
        <w:pStyle w:val="Heading1"/>
        <w:numPr>
          <w:ilvl w:val="1"/>
          <w:numId w:val="1"/>
        </w:numPr>
        <w:spacing w:before="120"/>
        <w:ind w:left="426" w:hanging="431"/>
        <w:rPr>
          <w:rFonts w:cs="Calibri"/>
          <w:szCs w:val="24"/>
        </w:rPr>
      </w:pPr>
      <w:r w:rsidRPr="00E07EA1">
        <w:rPr>
          <w:rFonts w:cs="Calibri"/>
          <w:szCs w:val="24"/>
        </w:rPr>
        <w:t>Models’</w:t>
      </w:r>
      <w:r w:rsidR="00577898" w:rsidRPr="00E07EA1">
        <w:rPr>
          <w:rFonts w:cs="Calibri"/>
          <w:szCs w:val="24"/>
        </w:rPr>
        <w:t xml:space="preserve"> </w:t>
      </w:r>
      <w:r w:rsidR="00343314" w:rsidRPr="00E07EA1">
        <w:rPr>
          <w:rFonts w:cs="Calibri"/>
          <w:szCs w:val="24"/>
        </w:rPr>
        <w:t xml:space="preserve">calibration </w:t>
      </w:r>
      <w:r w:rsidR="00753436" w:rsidRPr="00E07EA1">
        <w:rPr>
          <w:rFonts w:cs="Calibri"/>
          <w:szCs w:val="24"/>
        </w:rPr>
        <w:t>and simulations</w:t>
      </w:r>
    </w:p>
    <w:p w14:paraId="690EA4FD" w14:textId="69D0BDBE" w:rsidR="00766F21" w:rsidRPr="00E07EA1" w:rsidRDefault="00FF0A84" w:rsidP="00766F21">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Temperature and </w:t>
      </w:r>
      <w:r w:rsidR="00B625B3" w:rsidRPr="00E07EA1">
        <w:rPr>
          <w:rFonts w:ascii="Calibri" w:hAnsi="Calibri" w:cs="Calibri"/>
          <w:sz w:val="24"/>
          <w:szCs w:val="24"/>
          <w:lang w:val="en-US" w:eastAsia="zh-CN"/>
        </w:rPr>
        <w:t xml:space="preserve">relative </w:t>
      </w:r>
      <w:r w:rsidRPr="00E07EA1">
        <w:rPr>
          <w:rFonts w:ascii="Calibri" w:hAnsi="Calibri" w:cs="Calibri"/>
          <w:sz w:val="24"/>
          <w:szCs w:val="24"/>
          <w:lang w:val="en-US" w:eastAsia="zh-CN"/>
        </w:rPr>
        <w:t>humidity</w:t>
      </w:r>
      <w:r w:rsidR="00530D73" w:rsidRPr="00E07EA1">
        <w:rPr>
          <w:rFonts w:ascii="Calibri" w:hAnsi="Calibri" w:cs="Calibri"/>
          <w:sz w:val="24"/>
          <w:szCs w:val="24"/>
          <w:lang w:val="en-US" w:eastAsia="zh-CN"/>
        </w:rPr>
        <w:t xml:space="preserve"> data loggers (Rotronic HW4) </w:t>
      </w:r>
      <w:r w:rsidRPr="00E07EA1">
        <w:rPr>
          <w:rFonts w:ascii="Calibri" w:hAnsi="Calibri" w:cs="Calibri"/>
          <w:sz w:val="24"/>
          <w:szCs w:val="24"/>
          <w:lang w:val="en-US" w:eastAsia="zh-CN"/>
        </w:rPr>
        <w:t xml:space="preserve">were used </w:t>
      </w:r>
      <w:r w:rsidR="00530D73" w:rsidRPr="00E07EA1">
        <w:rPr>
          <w:rFonts w:ascii="Calibri" w:hAnsi="Calibri" w:cs="Calibri"/>
          <w:sz w:val="24"/>
          <w:szCs w:val="24"/>
          <w:lang w:val="en-US" w:eastAsia="zh-CN"/>
        </w:rPr>
        <w:t>to record the indoor temperature in each room in the SBC building</w:t>
      </w:r>
      <w:r w:rsidR="00E41BC1" w:rsidRPr="00E07EA1">
        <w:rPr>
          <w:rFonts w:ascii="Calibri" w:hAnsi="Calibri" w:cs="Calibri"/>
          <w:sz w:val="24"/>
          <w:szCs w:val="24"/>
          <w:lang w:val="en-US" w:eastAsia="zh-CN"/>
        </w:rPr>
        <w:t>, located at</w:t>
      </w:r>
      <w:r w:rsidR="00530D73" w:rsidRPr="00E07EA1">
        <w:rPr>
          <w:rFonts w:ascii="Calibri" w:hAnsi="Calibri" w:cs="Calibri"/>
          <w:sz w:val="24"/>
          <w:szCs w:val="24"/>
          <w:lang w:val="en-US" w:eastAsia="zh-CN"/>
        </w:rPr>
        <w:t xml:space="preserve"> position</w:t>
      </w:r>
      <w:r w:rsidR="00E41BC1" w:rsidRPr="00E07EA1">
        <w:rPr>
          <w:rFonts w:ascii="Calibri" w:hAnsi="Calibri" w:cs="Calibri"/>
          <w:sz w:val="24"/>
          <w:szCs w:val="24"/>
          <w:lang w:val="en-US" w:eastAsia="zh-CN"/>
        </w:rPr>
        <w:t>s</w:t>
      </w:r>
      <w:r w:rsidR="00530D73" w:rsidRPr="00E07EA1">
        <w:rPr>
          <w:rFonts w:ascii="Calibri" w:hAnsi="Calibri" w:cs="Calibri"/>
          <w:sz w:val="24"/>
          <w:szCs w:val="24"/>
          <w:lang w:val="en-US" w:eastAsia="zh-CN"/>
        </w:rPr>
        <w:t xml:space="preserve"> away from any </w:t>
      </w:r>
      <w:r w:rsidRPr="00E07EA1">
        <w:rPr>
          <w:rFonts w:ascii="Calibri" w:hAnsi="Calibri" w:cs="Calibri"/>
          <w:sz w:val="24"/>
          <w:szCs w:val="24"/>
          <w:lang w:val="en-US" w:eastAsia="zh-CN"/>
        </w:rPr>
        <w:t xml:space="preserve">direct </w:t>
      </w:r>
      <w:r w:rsidR="00530D73" w:rsidRPr="00E07EA1">
        <w:rPr>
          <w:rFonts w:ascii="Calibri" w:hAnsi="Calibri" w:cs="Calibri"/>
          <w:sz w:val="24"/>
          <w:szCs w:val="24"/>
          <w:lang w:val="en-US" w:eastAsia="zh-CN"/>
        </w:rPr>
        <w:t>heat source</w:t>
      </w:r>
      <w:r w:rsidRPr="00E07EA1">
        <w:rPr>
          <w:rFonts w:ascii="Calibri" w:hAnsi="Calibri" w:cs="Calibri"/>
          <w:sz w:val="24"/>
          <w:szCs w:val="24"/>
          <w:lang w:val="en-US" w:eastAsia="zh-CN"/>
        </w:rPr>
        <w:t>s</w:t>
      </w:r>
      <w:r w:rsidR="00530D73" w:rsidRPr="00E07EA1">
        <w:rPr>
          <w:rFonts w:ascii="Calibri" w:hAnsi="Calibri" w:cs="Calibri"/>
          <w:sz w:val="24"/>
          <w:szCs w:val="24"/>
          <w:lang w:val="en-US" w:eastAsia="zh-CN"/>
        </w:rPr>
        <w:t xml:space="preserve">. The monitoring process was </w:t>
      </w:r>
      <w:r w:rsidRPr="00E07EA1">
        <w:rPr>
          <w:rFonts w:ascii="Calibri" w:hAnsi="Calibri" w:cs="Calibri"/>
          <w:sz w:val="24"/>
          <w:szCs w:val="24"/>
          <w:lang w:val="en-US" w:eastAsia="zh-CN"/>
        </w:rPr>
        <w:t xml:space="preserve">carried out </w:t>
      </w:r>
      <w:r w:rsidR="00530D73" w:rsidRPr="00E07EA1">
        <w:rPr>
          <w:rFonts w:ascii="Calibri" w:hAnsi="Calibri" w:cs="Calibri"/>
          <w:sz w:val="24"/>
          <w:szCs w:val="24"/>
          <w:lang w:val="en-US" w:eastAsia="zh-CN"/>
        </w:rPr>
        <w:t xml:space="preserve">by distributing the devices inside the building to receive data from all </w:t>
      </w:r>
      <w:r w:rsidRPr="00E07EA1">
        <w:rPr>
          <w:rFonts w:ascii="Calibri" w:hAnsi="Calibri" w:cs="Calibri"/>
          <w:sz w:val="24"/>
          <w:szCs w:val="24"/>
          <w:lang w:val="en-US" w:eastAsia="zh-CN"/>
        </w:rPr>
        <w:t>orientations</w:t>
      </w:r>
      <w:r w:rsidR="00530D73"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North</w:t>
      </w:r>
      <w:r w:rsidR="00F557A2" w:rsidRPr="00E07EA1">
        <w:rPr>
          <w:rFonts w:ascii="Calibri" w:hAnsi="Calibri" w:cs="Calibri"/>
          <w:sz w:val="24"/>
          <w:szCs w:val="24"/>
          <w:lang w:val="en-US" w:eastAsia="zh-CN"/>
        </w:rPr>
        <w:t xml:space="preserve"> (</w:t>
      </w:r>
      <w:r w:rsidR="00E07E0F" w:rsidRPr="00E07EA1">
        <w:rPr>
          <w:rFonts w:ascii="Calibri" w:hAnsi="Calibri" w:cs="Calibri"/>
          <w:sz w:val="24"/>
          <w:szCs w:val="24"/>
          <w:lang w:val="en-US" w:eastAsia="zh-CN"/>
        </w:rPr>
        <w:t>Bed</w:t>
      </w:r>
      <w:r w:rsidR="00F557A2" w:rsidRPr="00E07EA1">
        <w:rPr>
          <w:rFonts w:ascii="Calibri" w:hAnsi="Calibri" w:cs="Calibri"/>
          <w:sz w:val="24"/>
          <w:szCs w:val="24"/>
          <w:lang w:val="en-US" w:eastAsia="zh-CN"/>
        </w:rPr>
        <w:t>room)</w:t>
      </w:r>
      <w:r w:rsidRPr="00E07EA1">
        <w:rPr>
          <w:rFonts w:ascii="Calibri" w:hAnsi="Calibri" w:cs="Calibri"/>
          <w:sz w:val="24"/>
          <w:szCs w:val="24"/>
          <w:lang w:val="en-US" w:eastAsia="zh-CN"/>
        </w:rPr>
        <w:t>, East</w:t>
      </w:r>
      <w:r w:rsidR="00E07E0F" w:rsidRPr="00E07EA1">
        <w:rPr>
          <w:rFonts w:ascii="Calibri" w:hAnsi="Calibri" w:cs="Calibri"/>
          <w:sz w:val="24"/>
          <w:szCs w:val="24"/>
          <w:lang w:val="en-US" w:eastAsia="zh-CN"/>
        </w:rPr>
        <w:t xml:space="preserve"> </w:t>
      </w:r>
      <w:r w:rsidR="00F557A2" w:rsidRPr="00E07EA1">
        <w:rPr>
          <w:rFonts w:ascii="Calibri" w:hAnsi="Calibri" w:cs="Calibri"/>
          <w:sz w:val="24"/>
          <w:szCs w:val="24"/>
          <w:lang w:val="en-US" w:eastAsia="zh-CN"/>
        </w:rPr>
        <w:t>(Kitchen)</w:t>
      </w:r>
      <w:r w:rsidRPr="00E07EA1">
        <w:rPr>
          <w:rFonts w:ascii="Calibri" w:hAnsi="Calibri" w:cs="Calibri"/>
          <w:sz w:val="24"/>
          <w:szCs w:val="24"/>
          <w:lang w:val="en-US" w:eastAsia="zh-CN"/>
        </w:rPr>
        <w:t>, South</w:t>
      </w:r>
      <w:r w:rsidR="00E07E0F" w:rsidRPr="00E07EA1">
        <w:rPr>
          <w:rFonts w:ascii="Calibri" w:hAnsi="Calibri" w:cs="Calibri"/>
          <w:sz w:val="24"/>
          <w:szCs w:val="24"/>
          <w:lang w:val="en-US" w:eastAsia="zh-CN"/>
        </w:rPr>
        <w:t xml:space="preserve"> (Saloon)</w:t>
      </w:r>
      <w:r w:rsidRPr="00E07EA1">
        <w:rPr>
          <w:rFonts w:ascii="Calibri" w:hAnsi="Calibri" w:cs="Calibri"/>
          <w:sz w:val="24"/>
          <w:szCs w:val="24"/>
          <w:lang w:val="en-US" w:eastAsia="zh-CN"/>
        </w:rPr>
        <w:t>, and West</w:t>
      </w:r>
      <w:r w:rsidR="00E41BC1" w:rsidRPr="00E07EA1">
        <w:rPr>
          <w:rFonts w:ascii="Calibri" w:hAnsi="Calibri" w:cs="Calibri"/>
          <w:sz w:val="24"/>
          <w:szCs w:val="24"/>
          <w:lang w:val="en-US" w:eastAsia="zh-CN"/>
        </w:rPr>
        <w:t xml:space="preserve"> </w:t>
      </w:r>
      <w:r w:rsidR="00F557A2" w:rsidRPr="00E07EA1">
        <w:rPr>
          <w:rFonts w:ascii="Calibri" w:hAnsi="Calibri" w:cs="Calibri"/>
          <w:sz w:val="24"/>
          <w:szCs w:val="24"/>
          <w:lang w:val="en-US" w:eastAsia="zh-CN"/>
        </w:rPr>
        <w:t>(Living room)</w:t>
      </w:r>
      <w:r w:rsidR="00530D73" w:rsidRPr="00E07EA1">
        <w:rPr>
          <w:rFonts w:ascii="Calibri" w:hAnsi="Calibri" w:cs="Calibri"/>
          <w:sz w:val="24"/>
          <w:szCs w:val="24"/>
          <w:lang w:val="en-US" w:eastAsia="zh-CN"/>
        </w:rPr>
        <w:t xml:space="preserve">. </w:t>
      </w:r>
      <w:r w:rsidR="001818A9" w:rsidRPr="00E07EA1">
        <w:rPr>
          <w:rFonts w:ascii="Calibri" w:hAnsi="Calibri" w:cs="Calibri"/>
          <w:sz w:val="24"/>
          <w:szCs w:val="24"/>
          <w:lang w:val="en-US" w:eastAsia="zh-CN"/>
        </w:rPr>
        <w:t>In addition</w:t>
      </w:r>
      <w:r w:rsidR="00530D73" w:rsidRPr="00E07EA1">
        <w:rPr>
          <w:rFonts w:ascii="Calibri" w:hAnsi="Calibri" w:cs="Calibri"/>
          <w:sz w:val="24"/>
          <w:szCs w:val="24"/>
          <w:lang w:val="en-US" w:eastAsia="zh-CN"/>
        </w:rPr>
        <w:t xml:space="preserve">, </w:t>
      </w:r>
      <w:r w:rsidR="001818A9" w:rsidRPr="00E07EA1">
        <w:rPr>
          <w:rFonts w:ascii="Calibri" w:hAnsi="Calibri" w:cs="Calibri"/>
          <w:sz w:val="24"/>
          <w:szCs w:val="24"/>
          <w:lang w:val="en-US" w:eastAsia="zh-CN"/>
        </w:rPr>
        <w:t xml:space="preserve">a </w:t>
      </w:r>
      <w:r w:rsidR="00530D73" w:rsidRPr="00E07EA1">
        <w:rPr>
          <w:rFonts w:ascii="Calibri" w:hAnsi="Calibri" w:cs="Calibri"/>
          <w:sz w:val="24"/>
          <w:szCs w:val="24"/>
          <w:lang w:val="en-US" w:eastAsia="zh-CN"/>
        </w:rPr>
        <w:t>Kestr</w:t>
      </w:r>
      <w:r w:rsidR="00E41BC1" w:rsidRPr="00E07EA1">
        <w:rPr>
          <w:rFonts w:ascii="Calibri" w:hAnsi="Calibri" w:cs="Calibri"/>
          <w:sz w:val="24"/>
          <w:szCs w:val="24"/>
          <w:lang w:val="en-US" w:eastAsia="zh-CN"/>
        </w:rPr>
        <w:t>e</w:t>
      </w:r>
      <w:r w:rsidR="00530D73" w:rsidRPr="00E07EA1">
        <w:rPr>
          <w:rFonts w:ascii="Calibri" w:hAnsi="Calibri" w:cs="Calibri"/>
          <w:sz w:val="24"/>
          <w:szCs w:val="24"/>
          <w:lang w:val="en-US" w:eastAsia="zh-CN"/>
        </w:rPr>
        <w:t xml:space="preserve">l 5700 data logger </w:t>
      </w:r>
      <w:r w:rsidRPr="00E07EA1">
        <w:rPr>
          <w:rFonts w:ascii="Calibri" w:hAnsi="Calibri" w:cs="Calibri"/>
          <w:sz w:val="24"/>
          <w:szCs w:val="24"/>
          <w:lang w:val="en-US" w:eastAsia="zh-CN"/>
        </w:rPr>
        <w:t>w</w:t>
      </w:r>
      <w:r w:rsidR="001818A9" w:rsidRPr="00E07EA1">
        <w:rPr>
          <w:rFonts w:ascii="Calibri" w:hAnsi="Calibri" w:cs="Calibri"/>
          <w:sz w:val="24"/>
          <w:szCs w:val="24"/>
          <w:lang w:val="en-US" w:eastAsia="zh-CN"/>
        </w:rPr>
        <w:t>as</w:t>
      </w:r>
      <w:r w:rsidRPr="00E07EA1">
        <w:rPr>
          <w:rFonts w:ascii="Calibri" w:hAnsi="Calibri" w:cs="Calibri"/>
          <w:sz w:val="24"/>
          <w:szCs w:val="24"/>
          <w:lang w:val="en-US" w:eastAsia="zh-CN"/>
        </w:rPr>
        <w:t xml:space="preserve"> </w:t>
      </w:r>
      <w:r w:rsidR="00530D73" w:rsidRPr="00E07EA1">
        <w:rPr>
          <w:rFonts w:ascii="Calibri" w:hAnsi="Calibri" w:cs="Calibri"/>
          <w:sz w:val="24"/>
          <w:szCs w:val="24"/>
          <w:lang w:val="en-US" w:eastAsia="zh-CN"/>
        </w:rPr>
        <w:t>fixed on the building roof to record the outdoor temperature</w:t>
      </w:r>
      <w:r w:rsidRPr="00E07EA1">
        <w:rPr>
          <w:rFonts w:ascii="Calibri" w:hAnsi="Calibri" w:cs="Calibri"/>
          <w:sz w:val="24"/>
          <w:szCs w:val="24"/>
          <w:lang w:val="en-US" w:eastAsia="zh-CN"/>
        </w:rPr>
        <w:t>. The device</w:t>
      </w:r>
      <w:r w:rsidR="00530D73" w:rsidRPr="00E07EA1">
        <w:rPr>
          <w:rFonts w:ascii="Calibri" w:hAnsi="Calibri" w:cs="Calibri"/>
          <w:sz w:val="24"/>
          <w:szCs w:val="24"/>
          <w:lang w:val="en-US" w:eastAsia="zh-CN"/>
        </w:rPr>
        <w:t xml:space="preserve"> was sheltered from direct sun rays and rainfall. Figure 4 shows the equipment that </w:t>
      </w:r>
      <w:r w:rsidRPr="00E07EA1">
        <w:rPr>
          <w:rFonts w:ascii="Calibri" w:hAnsi="Calibri" w:cs="Calibri"/>
          <w:sz w:val="24"/>
          <w:szCs w:val="24"/>
          <w:lang w:val="en-US" w:eastAsia="zh-CN"/>
        </w:rPr>
        <w:t>w</w:t>
      </w:r>
      <w:r w:rsidR="001818A9" w:rsidRPr="00E07EA1">
        <w:rPr>
          <w:rFonts w:ascii="Calibri" w:hAnsi="Calibri" w:cs="Calibri"/>
          <w:sz w:val="24"/>
          <w:szCs w:val="24"/>
          <w:lang w:val="en-US" w:eastAsia="zh-CN"/>
        </w:rPr>
        <w:t>as</w:t>
      </w:r>
      <w:r w:rsidRPr="00E07EA1">
        <w:rPr>
          <w:rFonts w:ascii="Calibri" w:hAnsi="Calibri" w:cs="Calibri"/>
          <w:sz w:val="24"/>
          <w:szCs w:val="24"/>
          <w:lang w:val="en-US" w:eastAsia="zh-CN"/>
        </w:rPr>
        <w:t xml:space="preserve"> </w:t>
      </w:r>
      <w:r w:rsidR="00530D73" w:rsidRPr="00E07EA1">
        <w:rPr>
          <w:rFonts w:ascii="Calibri" w:hAnsi="Calibri" w:cs="Calibri"/>
          <w:sz w:val="24"/>
          <w:szCs w:val="24"/>
          <w:lang w:val="en-US" w:eastAsia="zh-CN"/>
        </w:rPr>
        <w:t xml:space="preserve">used for on-site measurements. The process of field measurements </w:t>
      </w:r>
      <w:r w:rsidR="00445C15" w:rsidRPr="00E07EA1">
        <w:rPr>
          <w:rFonts w:ascii="Calibri" w:hAnsi="Calibri" w:cs="Calibri"/>
          <w:sz w:val="24"/>
          <w:szCs w:val="24"/>
          <w:lang w:val="en-US" w:eastAsia="zh-CN"/>
        </w:rPr>
        <w:t>was</w:t>
      </w:r>
      <w:r w:rsidR="00530D73" w:rsidRPr="00E07EA1">
        <w:rPr>
          <w:rFonts w:ascii="Calibri" w:hAnsi="Calibri" w:cs="Calibri"/>
          <w:sz w:val="24"/>
          <w:szCs w:val="24"/>
          <w:lang w:val="en-US" w:eastAsia="zh-CN"/>
        </w:rPr>
        <w:t xml:space="preserve"> divided into two periods. The first began in August 2021 and ended in November 2021, and the second </w:t>
      </w:r>
      <w:r w:rsidRPr="00E07EA1">
        <w:rPr>
          <w:rFonts w:ascii="Calibri" w:hAnsi="Calibri" w:cs="Calibri"/>
          <w:sz w:val="24"/>
          <w:szCs w:val="24"/>
          <w:lang w:val="en-US" w:eastAsia="zh-CN"/>
        </w:rPr>
        <w:t xml:space="preserve">started </w:t>
      </w:r>
      <w:r w:rsidR="00530D73" w:rsidRPr="00E07EA1">
        <w:rPr>
          <w:rFonts w:ascii="Calibri" w:hAnsi="Calibri" w:cs="Calibri"/>
          <w:sz w:val="24"/>
          <w:szCs w:val="24"/>
          <w:lang w:val="en-US" w:eastAsia="zh-CN"/>
        </w:rPr>
        <w:t>in December 2021 and ended in February 2022. </w:t>
      </w:r>
      <w:r w:rsidRPr="00E07EA1">
        <w:rPr>
          <w:rFonts w:ascii="Calibri" w:hAnsi="Calibri" w:cs="Calibri"/>
          <w:sz w:val="24"/>
          <w:szCs w:val="24"/>
          <w:lang w:val="en-US" w:eastAsia="zh-CN"/>
        </w:rPr>
        <w:t xml:space="preserve"> </w:t>
      </w:r>
    </w:p>
    <w:p w14:paraId="2E24C6A8" w14:textId="1394BE03" w:rsidR="00766F21" w:rsidRPr="00E07EA1" w:rsidRDefault="00766F21" w:rsidP="00766F21">
      <w:pPr>
        <w:spacing w:after="0" w:line="240" w:lineRule="auto"/>
        <w:jc w:val="center"/>
        <w:rPr>
          <w:rFonts w:ascii="Calibri" w:hAnsi="Calibri" w:cs="Calibri"/>
          <w:noProof/>
          <w:sz w:val="24"/>
          <w:szCs w:val="24"/>
          <w:lang w:val="en-US" w:eastAsia="zh-CN"/>
        </w:rPr>
      </w:pPr>
      <w:r w:rsidRPr="00E07EA1">
        <w:rPr>
          <w:rFonts w:ascii="Calibri" w:hAnsi="Calibri" w:cs="Calibri"/>
          <w:noProof/>
          <w:lang w:eastAsia="en-GB"/>
        </w:rPr>
        <w:drawing>
          <wp:inline distT="0" distB="0" distL="0" distR="0" wp14:anchorId="46163017" wp14:editId="308614BA">
            <wp:extent cx="1935480" cy="1358764"/>
            <wp:effectExtent l="0" t="0" r="7620" b="0"/>
            <wp:docPr id="18" name="Picture 18" descr="A close up of a car's speedo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car's speedometer&#10;&#10;Description automatically generated with low confidence"/>
                    <pic:cNvPicPr/>
                  </pic:nvPicPr>
                  <pic:blipFill>
                    <a:blip r:embed="rId18"/>
                    <a:stretch>
                      <a:fillRect/>
                    </a:stretch>
                  </pic:blipFill>
                  <pic:spPr>
                    <a:xfrm>
                      <a:off x="0" y="0"/>
                      <a:ext cx="1980409" cy="1390306"/>
                    </a:xfrm>
                    <a:prstGeom prst="rect">
                      <a:avLst/>
                    </a:prstGeom>
                  </pic:spPr>
                </pic:pic>
              </a:graphicData>
            </a:graphic>
          </wp:inline>
        </w:drawing>
      </w:r>
      <w:r w:rsidRPr="00E07EA1">
        <w:rPr>
          <w:rFonts w:ascii="Calibri" w:hAnsi="Calibri" w:cs="Calibri"/>
          <w:noProof/>
          <w:sz w:val="24"/>
          <w:szCs w:val="24"/>
          <w:lang w:val="en-US" w:eastAsia="zh-CN"/>
        </w:rPr>
        <w:t xml:space="preserve">          </w:t>
      </w:r>
      <w:r w:rsidRPr="00E07EA1">
        <w:rPr>
          <w:rFonts w:ascii="Calibri" w:hAnsi="Calibri" w:cs="Calibri"/>
          <w:noProof/>
          <w:sz w:val="24"/>
          <w:szCs w:val="24"/>
          <w:lang w:eastAsia="en-GB"/>
        </w:rPr>
        <w:drawing>
          <wp:inline distT="0" distB="0" distL="0" distR="0" wp14:anchorId="631D38F3" wp14:editId="11D234FB">
            <wp:extent cx="1485900" cy="1661864"/>
            <wp:effectExtent l="0" t="0" r="0" b="0"/>
            <wp:docPr id="19" name="Picture 19" descr="A close-up of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amera&#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710"/>
                    <a:stretch/>
                  </pic:blipFill>
                  <pic:spPr bwMode="auto">
                    <a:xfrm>
                      <a:off x="0" y="0"/>
                      <a:ext cx="1543872" cy="1726702"/>
                    </a:xfrm>
                    <a:prstGeom prst="rect">
                      <a:avLst/>
                    </a:prstGeom>
                    <a:noFill/>
                    <a:ln>
                      <a:noFill/>
                    </a:ln>
                    <a:extLst>
                      <a:ext uri="{53640926-AAD7-44D8-BBD7-CCE9431645EC}">
                        <a14:shadowObscured xmlns:a14="http://schemas.microsoft.com/office/drawing/2010/main"/>
                      </a:ext>
                    </a:extLst>
                  </pic:spPr>
                </pic:pic>
              </a:graphicData>
            </a:graphic>
          </wp:inline>
        </w:drawing>
      </w:r>
    </w:p>
    <w:p w14:paraId="04F86E2C" w14:textId="66940CA4" w:rsidR="00DF4757" w:rsidRPr="00E07EA1" w:rsidRDefault="00766F21" w:rsidP="00DF4757">
      <w:pPr>
        <w:pStyle w:val="Caption"/>
        <w:spacing w:after="120"/>
        <w:jc w:val="center"/>
        <w:rPr>
          <w:rFonts w:ascii="Calibri" w:hAnsi="Calibri" w:cs="Calibri"/>
          <w:i w:val="0"/>
          <w:iCs w:val="0"/>
          <w:color w:val="auto"/>
          <w:sz w:val="20"/>
          <w:szCs w:val="20"/>
        </w:rPr>
      </w:pPr>
      <w:r w:rsidRPr="00E07EA1">
        <w:rPr>
          <w:rFonts w:ascii="Calibri" w:hAnsi="Calibri" w:cs="Calibri"/>
          <w:i w:val="0"/>
          <w:iCs w:val="0"/>
          <w:color w:val="auto"/>
          <w:sz w:val="20"/>
          <w:szCs w:val="20"/>
        </w:rPr>
        <w:t xml:space="preserve">Figure </w:t>
      </w:r>
      <w:r w:rsidRPr="00E07EA1">
        <w:rPr>
          <w:rFonts w:ascii="Calibri" w:hAnsi="Calibri" w:cs="Calibri"/>
          <w:sz w:val="20"/>
          <w:szCs w:val="20"/>
        </w:rPr>
        <w:fldChar w:fldCharType="begin"/>
      </w:r>
      <w:r w:rsidRPr="00E07EA1">
        <w:rPr>
          <w:rFonts w:ascii="Calibri" w:hAnsi="Calibri" w:cs="Calibri"/>
          <w:i w:val="0"/>
          <w:iCs w:val="0"/>
          <w:color w:val="auto"/>
          <w:sz w:val="20"/>
          <w:szCs w:val="20"/>
        </w:rPr>
        <w:instrText xml:space="preserve"> SEQ Figure \* ARABIC </w:instrText>
      </w:r>
      <w:r w:rsidRPr="00E07EA1">
        <w:rPr>
          <w:rFonts w:ascii="Calibri" w:hAnsi="Calibri" w:cs="Calibri"/>
          <w:sz w:val="20"/>
          <w:szCs w:val="20"/>
        </w:rPr>
        <w:fldChar w:fldCharType="separate"/>
      </w:r>
      <w:r w:rsidR="00E07E0F" w:rsidRPr="00E07EA1">
        <w:rPr>
          <w:rFonts w:ascii="Calibri" w:hAnsi="Calibri" w:cs="Calibri"/>
          <w:i w:val="0"/>
          <w:iCs w:val="0"/>
          <w:noProof/>
          <w:color w:val="auto"/>
          <w:sz w:val="20"/>
          <w:szCs w:val="20"/>
        </w:rPr>
        <w:t>4</w:t>
      </w:r>
      <w:r w:rsidRPr="00E07EA1">
        <w:rPr>
          <w:rFonts w:ascii="Calibri" w:hAnsi="Calibri" w:cs="Calibri"/>
          <w:sz w:val="20"/>
          <w:szCs w:val="20"/>
        </w:rPr>
        <w:fldChar w:fldCharType="end"/>
      </w:r>
      <w:r w:rsidRPr="00E07EA1">
        <w:rPr>
          <w:rFonts w:ascii="Calibri" w:hAnsi="Calibri" w:cs="Calibri"/>
          <w:i w:val="0"/>
          <w:iCs w:val="0"/>
          <w:color w:val="auto"/>
          <w:sz w:val="20"/>
          <w:szCs w:val="20"/>
        </w:rPr>
        <w:t xml:space="preserve">. The </w:t>
      </w:r>
      <w:r w:rsidR="00E41BC1" w:rsidRPr="00E07EA1">
        <w:rPr>
          <w:rFonts w:ascii="Calibri" w:hAnsi="Calibri" w:cs="Calibri"/>
          <w:i w:val="0"/>
          <w:iCs w:val="0"/>
          <w:color w:val="auto"/>
          <w:sz w:val="20"/>
          <w:szCs w:val="20"/>
        </w:rPr>
        <w:t>m</w:t>
      </w:r>
      <w:r w:rsidRPr="00E07EA1">
        <w:rPr>
          <w:rFonts w:ascii="Calibri" w:hAnsi="Calibri" w:cs="Calibri"/>
          <w:i w:val="0"/>
          <w:iCs w:val="0"/>
          <w:color w:val="auto"/>
          <w:sz w:val="20"/>
          <w:szCs w:val="20"/>
        </w:rPr>
        <w:t>easurement equipment used on</w:t>
      </w:r>
      <w:r w:rsidR="00E41BC1" w:rsidRPr="00E07EA1">
        <w:rPr>
          <w:rFonts w:ascii="Calibri" w:hAnsi="Calibri" w:cs="Calibri"/>
          <w:i w:val="0"/>
          <w:iCs w:val="0"/>
          <w:color w:val="auto"/>
          <w:sz w:val="20"/>
          <w:szCs w:val="20"/>
        </w:rPr>
        <w:t xml:space="preserve"> </w:t>
      </w:r>
      <w:r w:rsidRPr="00E07EA1">
        <w:rPr>
          <w:rFonts w:ascii="Calibri" w:hAnsi="Calibri" w:cs="Calibri"/>
          <w:i w:val="0"/>
          <w:iCs w:val="0"/>
          <w:color w:val="auto"/>
          <w:sz w:val="20"/>
          <w:szCs w:val="20"/>
        </w:rPr>
        <w:t>sit</w:t>
      </w:r>
      <w:r w:rsidR="00E41BC1" w:rsidRPr="00E07EA1">
        <w:rPr>
          <w:rFonts w:ascii="Calibri" w:hAnsi="Calibri" w:cs="Calibri"/>
          <w:i w:val="0"/>
          <w:iCs w:val="0"/>
          <w:color w:val="auto"/>
          <w:sz w:val="20"/>
          <w:szCs w:val="20"/>
        </w:rPr>
        <w:t>e</w:t>
      </w:r>
    </w:p>
    <w:p w14:paraId="7A40899C" w14:textId="77777777" w:rsidR="00766F21" w:rsidRPr="00E07EA1" w:rsidRDefault="00766F21" w:rsidP="005A342E">
      <w:pPr>
        <w:spacing w:after="0" w:line="240" w:lineRule="auto"/>
        <w:jc w:val="center"/>
        <w:rPr>
          <w:rFonts w:ascii="Calibri" w:hAnsi="Calibri" w:cs="Calibri"/>
          <w:sz w:val="24"/>
          <w:szCs w:val="24"/>
          <w:lang w:val="en-US" w:eastAsia="zh-CN"/>
        </w:rPr>
      </w:pPr>
    </w:p>
    <w:p w14:paraId="008508A3" w14:textId="6F6929C0" w:rsidR="00530D73" w:rsidRPr="00E07EA1" w:rsidRDefault="00FF0A84" w:rsidP="00D067BF">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Data collected during </w:t>
      </w:r>
      <w:r w:rsidR="001818A9" w:rsidRPr="00E07EA1">
        <w:rPr>
          <w:rFonts w:ascii="Calibri" w:hAnsi="Calibri" w:cs="Calibri"/>
          <w:sz w:val="24"/>
          <w:szCs w:val="24"/>
          <w:lang w:val="en-US" w:eastAsia="zh-CN"/>
        </w:rPr>
        <w:t xml:space="preserve">the </w:t>
      </w:r>
      <w:r w:rsidRPr="00E07EA1">
        <w:rPr>
          <w:rFonts w:ascii="Calibri" w:hAnsi="Calibri" w:cs="Calibri"/>
          <w:sz w:val="24"/>
          <w:szCs w:val="24"/>
          <w:lang w:val="en-US" w:eastAsia="zh-CN"/>
        </w:rPr>
        <w:t xml:space="preserve">monitoring were </w:t>
      </w:r>
      <w:r w:rsidR="00530D73" w:rsidRPr="00E07EA1">
        <w:rPr>
          <w:rFonts w:ascii="Calibri" w:hAnsi="Calibri" w:cs="Calibri"/>
          <w:sz w:val="24"/>
          <w:szCs w:val="24"/>
          <w:lang w:val="en-US" w:eastAsia="zh-CN"/>
        </w:rPr>
        <w:t>used for calibrati</w:t>
      </w:r>
      <w:r w:rsidRPr="00E07EA1">
        <w:rPr>
          <w:rFonts w:ascii="Calibri" w:hAnsi="Calibri" w:cs="Calibri"/>
          <w:sz w:val="24"/>
          <w:szCs w:val="24"/>
          <w:lang w:val="en-US" w:eastAsia="zh-CN"/>
        </w:rPr>
        <w:t>ng the DesignBuilder model.</w:t>
      </w:r>
      <w:r w:rsidR="00530D73" w:rsidRPr="00E07EA1">
        <w:rPr>
          <w:rFonts w:ascii="Calibri" w:hAnsi="Calibri" w:cs="Calibri"/>
          <w:sz w:val="24"/>
          <w:szCs w:val="24"/>
          <w:lang w:val="en-US" w:eastAsia="zh-CN"/>
        </w:rPr>
        <w:t xml:space="preserve"> The average indoor operative temperature was determined by </w:t>
      </w:r>
      <w:r w:rsidRPr="00E07EA1">
        <w:rPr>
          <w:rFonts w:ascii="Calibri" w:hAnsi="Calibri" w:cs="Calibri"/>
          <w:sz w:val="24"/>
          <w:szCs w:val="24"/>
          <w:lang w:val="en-US" w:eastAsia="zh-CN"/>
        </w:rPr>
        <w:t xml:space="preserve">comparing </w:t>
      </w:r>
      <w:r w:rsidR="00530D73" w:rsidRPr="00E07EA1">
        <w:rPr>
          <w:rFonts w:ascii="Calibri" w:hAnsi="Calibri" w:cs="Calibri"/>
          <w:sz w:val="24"/>
          <w:szCs w:val="24"/>
          <w:lang w:val="en-US" w:eastAsia="zh-CN"/>
        </w:rPr>
        <w:t xml:space="preserve">the monitored indoor and outdoor temperatures at regular intervals of 15 minutes for a period of 7 days while the building was unoccupied, free running and not subjected to any additional electrical loads. In addition, the average indoor and outdoor temperatures were </w:t>
      </w:r>
      <w:r w:rsidR="001818A9" w:rsidRPr="00E07EA1">
        <w:rPr>
          <w:rFonts w:ascii="Calibri" w:hAnsi="Calibri" w:cs="Calibri"/>
          <w:sz w:val="24"/>
          <w:szCs w:val="24"/>
          <w:lang w:val="en-US" w:eastAsia="zh-CN"/>
        </w:rPr>
        <w:t xml:space="preserve">modelled and simulated </w:t>
      </w:r>
      <w:r w:rsidR="00530D73" w:rsidRPr="00E07EA1">
        <w:rPr>
          <w:rFonts w:ascii="Calibri" w:hAnsi="Calibri" w:cs="Calibri"/>
          <w:sz w:val="24"/>
          <w:szCs w:val="24"/>
          <w:lang w:val="en-US" w:eastAsia="zh-CN"/>
        </w:rPr>
        <w:t>using weather files obtained from the Meteonorm software and DesignBuilder. The calibration results show</w:t>
      </w:r>
      <w:r w:rsidR="00B75BC8" w:rsidRPr="00E07EA1">
        <w:rPr>
          <w:rFonts w:ascii="Calibri" w:hAnsi="Calibri" w:cs="Calibri"/>
          <w:sz w:val="24"/>
          <w:szCs w:val="24"/>
          <w:lang w:val="en-US" w:eastAsia="zh-CN"/>
        </w:rPr>
        <w:t>ed</w:t>
      </w:r>
      <w:r w:rsidR="00530D73" w:rsidRPr="00E07EA1">
        <w:rPr>
          <w:rFonts w:ascii="Calibri" w:hAnsi="Calibri" w:cs="Calibri"/>
          <w:sz w:val="24"/>
          <w:szCs w:val="24"/>
          <w:lang w:val="en-US" w:eastAsia="zh-CN"/>
        </w:rPr>
        <w:t xml:space="preserve"> that the difference in temperature between the simulated and measured temperatures </w:t>
      </w:r>
      <w:r w:rsidR="00B75BC8" w:rsidRPr="00E07EA1">
        <w:rPr>
          <w:rFonts w:ascii="Calibri" w:hAnsi="Calibri" w:cs="Calibri"/>
          <w:sz w:val="24"/>
          <w:szCs w:val="24"/>
          <w:lang w:val="en-US" w:eastAsia="zh-CN"/>
        </w:rPr>
        <w:t xml:space="preserve">was </w:t>
      </w:r>
      <w:r w:rsidR="00530D73" w:rsidRPr="00E07EA1">
        <w:rPr>
          <w:rFonts w:ascii="Calibri" w:hAnsi="Calibri" w:cs="Calibri"/>
          <w:sz w:val="24"/>
          <w:szCs w:val="24"/>
          <w:lang w:val="en-US" w:eastAsia="zh-CN"/>
        </w:rPr>
        <w:t xml:space="preserve">less than 4%. According to Taleb (2014), for a researcher to consider a model valid, the difference between </w:t>
      </w:r>
      <w:r w:rsidRPr="00E07EA1">
        <w:rPr>
          <w:rFonts w:ascii="Calibri" w:hAnsi="Calibri" w:cs="Calibri"/>
          <w:sz w:val="24"/>
          <w:szCs w:val="24"/>
          <w:lang w:val="en-US" w:eastAsia="zh-CN"/>
        </w:rPr>
        <w:t>simulated and</w:t>
      </w:r>
      <w:r w:rsidR="00530D73" w:rsidRPr="00E07EA1">
        <w:rPr>
          <w:rFonts w:ascii="Calibri" w:hAnsi="Calibri" w:cs="Calibri"/>
          <w:sz w:val="24"/>
          <w:szCs w:val="24"/>
          <w:lang w:val="en-US" w:eastAsia="zh-CN"/>
        </w:rPr>
        <w:t xml:space="preserve"> measured results must be less than 5%. </w:t>
      </w:r>
      <w:proofErr w:type="spellStart"/>
      <w:r w:rsidR="00530D73" w:rsidRPr="00E07EA1">
        <w:rPr>
          <w:rFonts w:ascii="Calibri" w:hAnsi="Calibri" w:cs="Calibri"/>
          <w:sz w:val="24"/>
          <w:szCs w:val="24"/>
          <w:lang w:val="en-US" w:eastAsia="zh-CN"/>
        </w:rPr>
        <w:t>Royapoor</w:t>
      </w:r>
      <w:proofErr w:type="spellEnd"/>
      <w:r w:rsidR="00530D73" w:rsidRPr="00E07EA1">
        <w:rPr>
          <w:rFonts w:ascii="Calibri" w:hAnsi="Calibri" w:cs="Calibri"/>
          <w:sz w:val="24"/>
          <w:szCs w:val="24"/>
          <w:lang w:val="en-US" w:eastAsia="zh-CN"/>
        </w:rPr>
        <w:t xml:space="preserve"> and </w:t>
      </w:r>
      <w:proofErr w:type="spellStart"/>
      <w:r w:rsidR="00530D73" w:rsidRPr="00E07EA1">
        <w:rPr>
          <w:rFonts w:ascii="Calibri" w:hAnsi="Calibri" w:cs="Calibri"/>
          <w:sz w:val="24"/>
          <w:szCs w:val="24"/>
          <w:lang w:val="en-US" w:eastAsia="zh-CN"/>
        </w:rPr>
        <w:t>Roskilly</w:t>
      </w:r>
      <w:proofErr w:type="spellEnd"/>
      <w:r w:rsidR="00530D73" w:rsidRPr="00E07EA1">
        <w:rPr>
          <w:rFonts w:ascii="Calibri" w:hAnsi="Calibri" w:cs="Calibri"/>
          <w:sz w:val="24"/>
          <w:szCs w:val="24"/>
          <w:lang w:val="en-US" w:eastAsia="zh-CN"/>
        </w:rPr>
        <w:t xml:space="preserve"> (2015) propose that the ASHRAE 14 specification for </w:t>
      </w:r>
      <w:r w:rsidR="00445C15" w:rsidRPr="00E07EA1">
        <w:rPr>
          <w:rFonts w:ascii="Calibri" w:hAnsi="Calibri" w:cs="Calibri"/>
          <w:sz w:val="24"/>
          <w:szCs w:val="24"/>
          <w:lang w:val="en-US" w:eastAsia="zh-CN"/>
        </w:rPr>
        <w:t xml:space="preserve">the </w:t>
      </w:r>
      <w:r w:rsidR="00530D73" w:rsidRPr="00E07EA1">
        <w:rPr>
          <w:rFonts w:ascii="Calibri" w:hAnsi="Calibri" w:cs="Calibri"/>
          <w:sz w:val="24"/>
          <w:szCs w:val="24"/>
          <w:lang w:val="en-US" w:eastAsia="zh-CN"/>
        </w:rPr>
        <w:t>Mean Bias Error (MBE)</w:t>
      </w:r>
      <w:r w:rsidR="00445C15" w:rsidRPr="00E07EA1">
        <w:rPr>
          <w:rFonts w:ascii="Calibri" w:hAnsi="Calibri" w:cs="Calibri"/>
          <w:sz w:val="24"/>
          <w:szCs w:val="24"/>
          <w:lang w:val="en-US" w:eastAsia="zh-CN"/>
        </w:rPr>
        <w:t xml:space="preserve"> to be </w:t>
      </w:r>
      <w:r w:rsidR="00530D73" w:rsidRPr="00E07EA1">
        <w:rPr>
          <w:rFonts w:ascii="Calibri" w:hAnsi="Calibri" w:cs="Calibri"/>
          <w:sz w:val="24"/>
          <w:szCs w:val="24"/>
          <w:lang w:val="en-US" w:eastAsia="zh-CN"/>
        </w:rPr>
        <w:t xml:space="preserve">+/-10% and Coefficient of Variation of the Root Mean Squared Error (CV_RMSE) be reduced from 30% to +/-5% and 20%, respectively when hourly annual data is available. This would bring the specifications in line with </w:t>
      </w:r>
      <w:r w:rsidR="00530D73" w:rsidRPr="00E07EA1">
        <w:rPr>
          <w:rFonts w:ascii="Calibri" w:hAnsi="Calibri" w:cs="Calibri"/>
          <w:sz w:val="24"/>
          <w:szCs w:val="24"/>
          <w:lang w:val="en-US" w:eastAsia="zh-CN"/>
        </w:rPr>
        <w:lastRenderedPageBreak/>
        <w:t>current industry standards. In situations where hourly data is not available, the ASHRAE 14 limits are a reasonable choice.</w:t>
      </w:r>
    </w:p>
    <w:p w14:paraId="2DDCE6F9" w14:textId="2C1B0586" w:rsidR="00530D73" w:rsidRPr="00E07EA1" w:rsidRDefault="00530D73" w:rsidP="00530D73">
      <w:pPr>
        <w:spacing w:after="0" w:line="240" w:lineRule="auto"/>
        <w:ind w:firstLine="567"/>
        <w:jc w:val="both"/>
        <w:rPr>
          <w:rFonts w:ascii="Calibri" w:hAnsi="Calibri" w:cs="Calibri"/>
          <w:sz w:val="24"/>
          <w:szCs w:val="24"/>
          <w:lang w:val="en-US" w:eastAsia="zh-CN"/>
        </w:rPr>
      </w:pPr>
      <w:r w:rsidRPr="00E07EA1">
        <w:rPr>
          <w:rFonts w:ascii="Calibri" w:hAnsi="Calibri" w:cs="Calibri"/>
          <w:sz w:val="24"/>
          <w:szCs w:val="24"/>
          <w:lang w:val="en-US" w:eastAsia="zh-CN"/>
        </w:rPr>
        <w:t>In addition, in order to guarantee the accuracy of the findings obtained from the annual simulation analysis, the setpoint temperature for the cooling system in the simulation models ha</w:t>
      </w:r>
      <w:r w:rsidR="008C5FC5" w:rsidRPr="00E07EA1">
        <w:rPr>
          <w:rFonts w:ascii="Calibri" w:hAnsi="Calibri" w:cs="Calibri"/>
          <w:sz w:val="24"/>
          <w:szCs w:val="24"/>
          <w:lang w:val="en-US" w:eastAsia="zh-CN"/>
        </w:rPr>
        <w:t>d</w:t>
      </w:r>
      <w:r w:rsidRPr="00E07EA1">
        <w:rPr>
          <w:rFonts w:ascii="Calibri" w:hAnsi="Calibri" w:cs="Calibri"/>
          <w:sz w:val="24"/>
          <w:szCs w:val="24"/>
          <w:lang w:val="en-US" w:eastAsia="zh-CN"/>
        </w:rPr>
        <w:t xml:space="preserve"> been specified to be 25.5 ° C. This is stated in the Saudi Building Code</w:t>
      </w:r>
      <w:r w:rsidR="00844021" w:rsidRPr="00E07EA1">
        <w:rPr>
          <w:rFonts w:ascii="Calibri" w:hAnsi="Calibri" w:cs="Calibri"/>
          <w:sz w:val="24"/>
          <w:szCs w:val="24"/>
          <w:lang w:val="en-US" w:eastAsia="zh-CN"/>
        </w:rPr>
        <w:t xml:space="preserve"> 2017</w:t>
      </w:r>
      <w:r w:rsidRPr="00E07EA1">
        <w:rPr>
          <w:rFonts w:ascii="Calibri" w:hAnsi="Calibri" w:cs="Calibri"/>
          <w:sz w:val="24"/>
          <w:szCs w:val="24"/>
          <w:lang w:val="en-US" w:eastAsia="zh-CN"/>
        </w:rPr>
        <w:t xml:space="preserve">, Chapter 601: Energy Conservation. The Saudi building code stipulates two design temperatures for summer and winter in every climate and type of building, and </w:t>
      </w:r>
      <w:r w:rsidR="008C5FC5" w:rsidRPr="00E07EA1">
        <w:rPr>
          <w:rFonts w:ascii="Calibri" w:hAnsi="Calibri" w:cs="Calibri"/>
          <w:sz w:val="24"/>
          <w:szCs w:val="24"/>
          <w:lang w:val="en-US" w:eastAsia="zh-CN"/>
        </w:rPr>
        <w:t xml:space="preserve">for Makkah </w:t>
      </w:r>
      <w:r w:rsidRPr="00E07EA1">
        <w:rPr>
          <w:rFonts w:ascii="Calibri" w:hAnsi="Calibri" w:cs="Calibri"/>
          <w:sz w:val="24"/>
          <w:szCs w:val="24"/>
          <w:lang w:val="en-US" w:eastAsia="zh-CN"/>
        </w:rPr>
        <w:t xml:space="preserve">those temperatures are 25.5°C in the summer and 20°C in the winter (SBC, 2017). Moreover, the daily schedule of lighting, air conditioning, equipment, and occupant </w:t>
      </w:r>
      <w:r w:rsidR="001818A9" w:rsidRPr="00E07EA1">
        <w:rPr>
          <w:rFonts w:ascii="Calibri" w:hAnsi="Calibri" w:cs="Calibri"/>
          <w:sz w:val="24"/>
          <w:szCs w:val="24"/>
          <w:lang w:val="en-US" w:eastAsia="zh-CN"/>
        </w:rPr>
        <w:t xml:space="preserve">schedule </w:t>
      </w:r>
      <w:r w:rsidRPr="00E07EA1">
        <w:rPr>
          <w:rFonts w:ascii="Calibri" w:hAnsi="Calibri" w:cs="Calibri"/>
          <w:sz w:val="24"/>
          <w:szCs w:val="24"/>
          <w:lang w:val="en-US" w:eastAsia="zh-CN"/>
        </w:rPr>
        <w:t xml:space="preserve">was observed and obtained from previous monitoring and </w:t>
      </w:r>
      <w:r w:rsidR="001818A9" w:rsidRPr="00E07EA1">
        <w:rPr>
          <w:rFonts w:ascii="Calibri" w:hAnsi="Calibri" w:cs="Calibri"/>
          <w:sz w:val="24"/>
          <w:szCs w:val="24"/>
          <w:lang w:val="en-US" w:eastAsia="zh-CN"/>
        </w:rPr>
        <w:t xml:space="preserve">from the </w:t>
      </w:r>
      <w:r w:rsidRPr="00E07EA1">
        <w:rPr>
          <w:rFonts w:ascii="Calibri" w:hAnsi="Calibri" w:cs="Calibri"/>
          <w:sz w:val="24"/>
          <w:szCs w:val="24"/>
          <w:lang w:val="en-US" w:eastAsia="zh-CN"/>
        </w:rPr>
        <w:t xml:space="preserve">study </w:t>
      </w:r>
      <w:r w:rsidR="008C5FC5" w:rsidRPr="00E07EA1">
        <w:rPr>
          <w:rFonts w:ascii="Calibri" w:hAnsi="Calibri" w:cs="Calibri"/>
          <w:sz w:val="24"/>
          <w:szCs w:val="24"/>
          <w:lang w:val="en-US" w:eastAsia="zh-CN"/>
        </w:rPr>
        <w:t>by</w:t>
      </w:r>
      <w:r w:rsidRPr="00E07EA1">
        <w:rPr>
          <w:rFonts w:ascii="Calibri" w:hAnsi="Calibri" w:cs="Calibri"/>
          <w:sz w:val="24"/>
          <w:szCs w:val="24"/>
          <w:lang w:val="en-US" w:eastAsia="zh-CN"/>
        </w:rPr>
        <w:t xml:space="preserve"> </w:t>
      </w:r>
      <w:proofErr w:type="spellStart"/>
      <w:r w:rsidR="00ED67A1" w:rsidRPr="00E07EA1">
        <w:rPr>
          <w:rFonts w:ascii="Calibri" w:hAnsi="Calibri" w:cs="Calibri"/>
          <w:sz w:val="24"/>
          <w:szCs w:val="24"/>
          <w:lang w:val="en-US" w:eastAsia="zh-CN"/>
        </w:rPr>
        <w:t>Monawar</w:t>
      </w:r>
      <w:proofErr w:type="spellEnd"/>
      <w:r w:rsidRPr="00E07EA1">
        <w:rPr>
          <w:rFonts w:ascii="Calibri" w:hAnsi="Calibri" w:cs="Calibri"/>
          <w:sz w:val="24"/>
          <w:szCs w:val="24"/>
          <w:lang w:val="en-US" w:eastAsia="zh-CN"/>
        </w:rPr>
        <w:t xml:space="preserve"> (2001), which depicts the </w:t>
      </w:r>
      <w:r w:rsidRPr="00E07EA1">
        <w:rPr>
          <w:rFonts w:ascii="Calibri" w:hAnsi="Calibri" w:cs="Calibri"/>
          <w:sz w:val="24"/>
          <w:szCs w:val="24"/>
          <w:lang w:eastAsia="zh-CN"/>
        </w:rPr>
        <w:t>behaviours</w:t>
      </w:r>
      <w:r w:rsidRPr="00E07EA1">
        <w:rPr>
          <w:rFonts w:ascii="Calibri" w:hAnsi="Calibri" w:cs="Calibri"/>
          <w:sz w:val="24"/>
          <w:szCs w:val="24"/>
          <w:lang w:val="en-US" w:eastAsia="zh-CN"/>
        </w:rPr>
        <w:t xml:space="preserve"> of most Saudi Arabian residents inside buildings.</w:t>
      </w:r>
    </w:p>
    <w:p w14:paraId="1BEA00ED" w14:textId="45553BC5" w:rsidR="00145F84" w:rsidRPr="00E07EA1" w:rsidRDefault="00133885" w:rsidP="00766F21">
      <w:pPr>
        <w:spacing w:after="0" w:line="240" w:lineRule="auto"/>
        <w:rPr>
          <w:rFonts w:ascii="Calibri" w:hAnsi="Calibri" w:cs="Calibri"/>
          <w:sz w:val="24"/>
          <w:szCs w:val="24"/>
          <w:lang w:val="en-US" w:eastAsia="zh-CN"/>
        </w:rPr>
      </w:pPr>
      <w:r w:rsidRPr="00E07EA1">
        <w:rPr>
          <w:rFonts w:ascii="Calibri" w:hAnsi="Calibri" w:cs="Calibri"/>
          <w:noProof/>
          <w:sz w:val="24"/>
          <w:szCs w:val="24"/>
          <w:lang w:val="en-US" w:eastAsia="zh-CN"/>
        </w:rPr>
        <w:t xml:space="preserve">               </w:t>
      </w:r>
    </w:p>
    <w:p w14:paraId="200F50C1" w14:textId="1A44AA94" w:rsidR="0097108D" w:rsidRPr="00E07EA1" w:rsidRDefault="0097108D" w:rsidP="0097108D">
      <w:pPr>
        <w:pStyle w:val="Heading1"/>
        <w:numPr>
          <w:ilvl w:val="1"/>
          <w:numId w:val="1"/>
        </w:numPr>
        <w:spacing w:before="120"/>
        <w:ind w:left="426" w:hanging="431"/>
        <w:rPr>
          <w:rFonts w:cs="Calibri"/>
          <w:szCs w:val="24"/>
        </w:rPr>
      </w:pPr>
      <w:r w:rsidRPr="00E07EA1">
        <w:rPr>
          <w:rFonts w:cs="Calibri"/>
          <w:szCs w:val="24"/>
        </w:rPr>
        <w:t>Meet</w:t>
      </w:r>
      <w:r w:rsidR="00215B97" w:rsidRPr="00E07EA1">
        <w:rPr>
          <w:rFonts w:cs="Calibri"/>
          <w:szCs w:val="24"/>
        </w:rPr>
        <w:t>ing</w:t>
      </w:r>
      <w:r w:rsidRPr="00E07EA1">
        <w:rPr>
          <w:rFonts w:cs="Calibri"/>
          <w:szCs w:val="24"/>
        </w:rPr>
        <w:t xml:space="preserve"> the </w:t>
      </w:r>
      <w:r w:rsidR="003F4FD6" w:rsidRPr="00E07EA1">
        <w:rPr>
          <w:rFonts w:cs="Calibri"/>
          <w:szCs w:val="24"/>
        </w:rPr>
        <w:t>Passivhaus</w:t>
      </w:r>
      <w:r w:rsidRPr="00E07EA1">
        <w:rPr>
          <w:rFonts w:cs="Calibri"/>
          <w:szCs w:val="24"/>
        </w:rPr>
        <w:t xml:space="preserve"> requirement</w:t>
      </w:r>
    </w:p>
    <w:p w14:paraId="43A09CEB" w14:textId="66606BA7" w:rsidR="0050557B" w:rsidRPr="00E07EA1" w:rsidRDefault="006C4189" w:rsidP="006C4189">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Th</w:t>
      </w:r>
      <w:r w:rsidR="00FF0A84" w:rsidRPr="00E07EA1">
        <w:rPr>
          <w:rFonts w:ascii="Calibri" w:hAnsi="Calibri" w:cs="Calibri"/>
          <w:sz w:val="24"/>
          <w:szCs w:val="24"/>
          <w:lang w:val="en-US" w:eastAsia="zh-CN"/>
        </w:rPr>
        <w:t xml:space="preserve">is research </w:t>
      </w:r>
      <w:r w:rsidR="0050557B" w:rsidRPr="00E07EA1">
        <w:rPr>
          <w:rFonts w:ascii="Calibri" w:hAnsi="Calibri" w:cs="Calibri"/>
          <w:sz w:val="24"/>
          <w:szCs w:val="24"/>
          <w:lang w:val="en-US" w:eastAsia="zh-CN"/>
        </w:rPr>
        <w:t xml:space="preserve">aimed </w:t>
      </w:r>
      <w:r w:rsidRPr="00E07EA1">
        <w:rPr>
          <w:rFonts w:ascii="Calibri" w:hAnsi="Calibri" w:cs="Calibri"/>
          <w:sz w:val="24"/>
          <w:szCs w:val="24"/>
          <w:lang w:val="en-US" w:eastAsia="zh-CN"/>
        </w:rPr>
        <w:t xml:space="preserve">to find solutions that contribute to </w:t>
      </w:r>
      <w:r w:rsidR="00E81DF4" w:rsidRPr="00E07EA1">
        <w:rPr>
          <w:rFonts w:ascii="Calibri" w:hAnsi="Calibri" w:cs="Calibri"/>
          <w:sz w:val="24"/>
          <w:szCs w:val="24"/>
          <w:lang w:val="en-US" w:eastAsia="zh-CN"/>
        </w:rPr>
        <w:t>reducing the high cooling demand in the hot climate in Saudi Arabia</w:t>
      </w:r>
      <w:r w:rsidRPr="00E07EA1">
        <w:rPr>
          <w:rFonts w:ascii="Calibri" w:hAnsi="Calibri" w:cs="Calibri"/>
          <w:sz w:val="24"/>
          <w:szCs w:val="24"/>
          <w:lang w:val="en-US" w:eastAsia="zh-CN"/>
        </w:rPr>
        <w:t xml:space="preserve">. Consequently, the </w:t>
      </w:r>
      <w:r w:rsidR="0029421F" w:rsidRPr="00E07EA1">
        <w:rPr>
          <w:rFonts w:ascii="Calibri" w:hAnsi="Calibri" w:cs="Calibri"/>
          <w:sz w:val="24"/>
          <w:szCs w:val="24"/>
          <w:lang w:val="en-US" w:eastAsia="zh-CN"/>
        </w:rPr>
        <w:t>SBC model</w:t>
      </w:r>
      <w:r w:rsidRPr="00E07EA1">
        <w:rPr>
          <w:rFonts w:ascii="Calibri" w:hAnsi="Calibri" w:cs="Calibri"/>
          <w:sz w:val="24"/>
          <w:szCs w:val="24"/>
          <w:lang w:val="en-US" w:eastAsia="zh-CN"/>
        </w:rPr>
        <w:t xml:space="preserve"> </w:t>
      </w:r>
      <w:r w:rsidR="00FF0A84" w:rsidRPr="00E07EA1">
        <w:rPr>
          <w:rFonts w:ascii="Calibri" w:hAnsi="Calibri" w:cs="Calibri"/>
          <w:sz w:val="24"/>
          <w:szCs w:val="24"/>
          <w:lang w:val="en-US" w:eastAsia="zh-CN"/>
        </w:rPr>
        <w:t xml:space="preserve">was </w:t>
      </w:r>
      <w:r w:rsidRPr="00E07EA1">
        <w:rPr>
          <w:rFonts w:ascii="Calibri" w:hAnsi="Calibri" w:cs="Calibri"/>
          <w:sz w:val="24"/>
          <w:szCs w:val="24"/>
          <w:lang w:val="en-US" w:eastAsia="zh-CN"/>
        </w:rPr>
        <w:t xml:space="preserve">developed and adjusted to meet the requirements of the Passivhaus </w:t>
      </w:r>
      <w:r w:rsidR="00FF0A84" w:rsidRPr="00E07EA1">
        <w:rPr>
          <w:rFonts w:ascii="Calibri" w:hAnsi="Calibri" w:cs="Calibri"/>
          <w:sz w:val="24"/>
          <w:szCs w:val="24"/>
          <w:lang w:val="en-US" w:eastAsia="zh-CN"/>
        </w:rPr>
        <w:t xml:space="preserve">standard </w:t>
      </w:r>
      <w:r w:rsidRPr="00E07EA1">
        <w:rPr>
          <w:rFonts w:ascii="Calibri" w:hAnsi="Calibri" w:cs="Calibri"/>
          <w:sz w:val="24"/>
          <w:szCs w:val="24"/>
          <w:lang w:val="en-US" w:eastAsia="zh-CN"/>
        </w:rPr>
        <w:t xml:space="preserve">U-values </w:t>
      </w:r>
      <w:r w:rsidR="00FF0A84" w:rsidRPr="00E07EA1">
        <w:rPr>
          <w:rFonts w:ascii="Calibri" w:hAnsi="Calibri" w:cs="Calibri"/>
          <w:sz w:val="24"/>
          <w:szCs w:val="24"/>
          <w:lang w:val="en-US" w:eastAsia="zh-CN"/>
        </w:rPr>
        <w:t xml:space="preserve">for </w:t>
      </w:r>
      <w:r w:rsidRPr="00E07EA1">
        <w:rPr>
          <w:rFonts w:ascii="Calibri" w:hAnsi="Calibri" w:cs="Calibri"/>
          <w:sz w:val="24"/>
          <w:szCs w:val="24"/>
          <w:lang w:val="en-US" w:eastAsia="zh-CN"/>
        </w:rPr>
        <w:t>the building envelope.</w:t>
      </w:r>
      <w:r w:rsidR="00EB0C9C" w:rsidRPr="00E07EA1">
        <w:rPr>
          <w:rFonts w:ascii="Calibri" w:hAnsi="Calibri" w:cs="Calibri"/>
        </w:rPr>
        <w:t xml:space="preserve"> </w:t>
      </w:r>
      <w:r w:rsidR="00EB0C9C" w:rsidRPr="00E07EA1">
        <w:rPr>
          <w:rFonts w:ascii="Calibri" w:hAnsi="Calibri" w:cs="Calibri"/>
          <w:sz w:val="24"/>
          <w:szCs w:val="24"/>
          <w:lang w:val="en-US" w:eastAsia="zh-CN"/>
        </w:rPr>
        <w:t xml:space="preserve">In this case, U values were determined to be below the </w:t>
      </w:r>
      <w:r w:rsidR="00215B97" w:rsidRPr="00E07EA1">
        <w:rPr>
          <w:rFonts w:ascii="Calibri" w:hAnsi="Calibri" w:cs="Calibri"/>
          <w:sz w:val="24"/>
          <w:szCs w:val="24"/>
          <w:lang w:val="en-US" w:eastAsia="zh-CN"/>
        </w:rPr>
        <w:t>Passivhaus average</w:t>
      </w:r>
      <w:r w:rsidR="00EB0C9C" w:rsidRPr="00E07EA1">
        <w:rPr>
          <w:rFonts w:ascii="Calibri" w:hAnsi="Calibri" w:cs="Calibri"/>
          <w:sz w:val="24"/>
          <w:szCs w:val="24"/>
          <w:lang w:val="en-US" w:eastAsia="zh-CN"/>
        </w:rPr>
        <w:t xml:space="preserve"> for hot </w:t>
      </w:r>
      <w:r w:rsidR="00215B97" w:rsidRPr="00E07EA1">
        <w:rPr>
          <w:rFonts w:ascii="Calibri" w:hAnsi="Calibri" w:cs="Calibri"/>
          <w:sz w:val="24"/>
          <w:szCs w:val="24"/>
          <w:lang w:val="en-US" w:eastAsia="zh-CN"/>
        </w:rPr>
        <w:t>and dry climates</w:t>
      </w:r>
      <w:r w:rsidR="00EB0C9C" w:rsidRPr="00E07EA1">
        <w:rPr>
          <w:rFonts w:ascii="Calibri" w:hAnsi="Calibri" w:cs="Calibri"/>
          <w:sz w:val="24"/>
          <w:szCs w:val="24"/>
          <w:lang w:val="en-US" w:eastAsia="zh-CN"/>
        </w:rPr>
        <w:t xml:space="preserve"> </w:t>
      </w:r>
      <w:r w:rsidR="00215B97" w:rsidRPr="00E07EA1">
        <w:rPr>
          <w:rFonts w:ascii="Calibri" w:hAnsi="Calibri" w:cs="Calibri"/>
          <w:sz w:val="24"/>
          <w:szCs w:val="24"/>
          <w:lang w:val="en-US" w:eastAsia="zh-CN"/>
        </w:rPr>
        <w:t xml:space="preserve">and similar to the cold climate requirement </w:t>
      </w:r>
      <w:r w:rsidR="00EB0C9C" w:rsidRPr="00E07EA1">
        <w:rPr>
          <w:rFonts w:ascii="Calibri" w:hAnsi="Calibri" w:cs="Calibri"/>
          <w:sz w:val="24"/>
          <w:szCs w:val="24"/>
          <w:lang w:val="en-US" w:eastAsia="zh-CN"/>
        </w:rPr>
        <w:t>to see if this helped decrease the thermal transfer for the building, effectively reducing cooling loads. A high-efficiency glass with a lower thermal U-value of 1.49 and a SHGC of 0.7 was applied.</w:t>
      </w:r>
      <w:r w:rsidR="00215B97" w:rsidRPr="00E07EA1">
        <w:rPr>
          <w:rFonts w:ascii="Calibri" w:hAnsi="Calibri" w:cs="Calibri"/>
          <w:sz w:val="24"/>
          <w:szCs w:val="24"/>
          <w:lang w:val="en-US" w:eastAsia="zh-CN"/>
        </w:rPr>
        <w:t xml:space="preserve"> A higher level of</w:t>
      </w:r>
      <w:r w:rsidR="00EB0C9C" w:rsidRPr="00E07EA1">
        <w:rPr>
          <w:rFonts w:ascii="Calibri" w:hAnsi="Calibri" w:cs="Calibri"/>
          <w:sz w:val="24"/>
          <w:szCs w:val="24"/>
          <w:lang w:val="en-US" w:eastAsia="zh-CN"/>
        </w:rPr>
        <w:t xml:space="preserve"> airtight</w:t>
      </w:r>
      <w:r w:rsidR="00215B97" w:rsidRPr="00E07EA1">
        <w:rPr>
          <w:rFonts w:ascii="Calibri" w:hAnsi="Calibri" w:cs="Calibri"/>
          <w:sz w:val="24"/>
          <w:szCs w:val="24"/>
          <w:lang w:val="en-US" w:eastAsia="zh-CN"/>
        </w:rPr>
        <w:t>ness</w:t>
      </w:r>
      <w:r w:rsidR="00EB0C9C" w:rsidRPr="00E07EA1">
        <w:rPr>
          <w:rFonts w:ascii="Calibri" w:hAnsi="Calibri" w:cs="Calibri"/>
          <w:sz w:val="24"/>
          <w:szCs w:val="24"/>
          <w:lang w:val="en-US" w:eastAsia="zh-CN"/>
        </w:rPr>
        <w:t xml:space="preserve"> than the SBC model, </w:t>
      </w:r>
      <w:r w:rsidR="00215B97" w:rsidRPr="00E07EA1">
        <w:rPr>
          <w:rFonts w:ascii="Calibri" w:hAnsi="Calibri" w:cs="Calibri"/>
          <w:sz w:val="24"/>
          <w:szCs w:val="24"/>
          <w:lang w:val="en-US" w:eastAsia="zh-CN"/>
        </w:rPr>
        <w:t>was modelled</w:t>
      </w:r>
      <w:r w:rsidR="00EB0C9C" w:rsidRPr="00E07EA1">
        <w:rPr>
          <w:rFonts w:ascii="Calibri" w:hAnsi="Calibri" w:cs="Calibri"/>
          <w:sz w:val="24"/>
          <w:szCs w:val="24"/>
          <w:lang w:val="en-US" w:eastAsia="zh-CN"/>
        </w:rPr>
        <w:t xml:space="preserve">. </w:t>
      </w:r>
      <w:r w:rsidR="00215B97" w:rsidRPr="00E07EA1">
        <w:rPr>
          <w:rFonts w:ascii="Calibri" w:hAnsi="Calibri" w:cs="Calibri"/>
          <w:sz w:val="24"/>
          <w:szCs w:val="24"/>
          <w:lang w:val="en-US" w:eastAsia="zh-CN"/>
        </w:rPr>
        <w:t>T</w:t>
      </w:r>
      <w:r w:rsidRPr="00E07EA1">
        <w:rPr>
          <w:rFonts w:ascii="Calibri" w:hAnsi="Calibri" w:cs="Calibri"/>
          <w:sz w:val="24"/>
          <w:szCs w:val="24"/>
          <w:lang w:val="en-US" w:eastAsia="zh-CN"/>
        </w:rPr>
        <w:t>o achieve a U-value of 0.15 or lower</w:t>
      </w:r>
      <w:r w:rsidR="004C3F50" w:rsidRPr="00E07EA1">
        <w:rPr>
          <w:rFonts w:ascii="Calibri" w:hAnsi="Calibri" w:cs="Calibri"/>
          <w:sz w:val="24"/>
          <w:szCs w:val="24"/>
          <w:lang w:val="en-US" w:eastAsia="zh-CN"/>
        </w:rPr>
        <w:t xml:space="preserve"> for the opaque surfaces</w:t>
      </w:r>
      <w:r w:rsidRPr="00E07EA1">
        <w:rPr>
          <w:rFonts w:ascii="Calibri" w:hAnsi="Calibri" w:cs="Calibri"/>
          <w:sz w:val="24"/>
          <w:szCs w:val="24"/>
          <w:lang w:val="en-US" w:eastAsia="zh-CN"/>
        </w:rPr>
        <w:t xml:space="preserve">, the thermal insulation thickness of the external walls and roofs in this model was increased to approximately three times that of </w:t>
      </w:r>
      <w:r w:rsidR="00FF0A84" w:rsidRPr="00E07EA1">
        <w:rPr>
          <w:rFonts w:ascii="Calibri" w:hAnsi="Calibri" w:cs="Calibri"/>
          <w:sz w:val="24"/>
          <w:szCs w:val="24"/>
          <w:lang w:val="en-US" w:eastAsia="zh-CN"/>
        </w:rPr>
        <w:t xml:space="preserve">the </w:t>
      </w:r>
      <w:r w:rsidR="00C75B9F" w:rsidRPr="00E07EA1">
        <w:rPr>
          <w:rFonts w:ascii="Calibri" w:hAnsi="Calibri" w:cs="Calibri"/>
          <w:sz w:val="24"/>
          <w:szCs w:val="24"/>
          <w:lang w:val="en-US" w:eastAsia="zh-CN"/>
        </w:rPr>
        <w:t>two models</w:t>
      </w:r>
      <w:r w:rsidRPr="00E07EA1">
        <w:rPr>
          <w:rFonts w:ascii="Calibri" w:hAnsi="Calibri" w:cs="Calibri"/>
          <w:sz w:val="24"/>
          <w:szCs w:val="24"/>
          <w:lang w:val="en-US" w:eastAsia="zh-CN"/>
        </w:rPr>
        <w:t xml:space="preserve">. </w:t>
      </w:r>
      <w:r w:rsidR="00215B97" w:rsidRPr="00E07EA1">
        <w:rPr>
          <w:rFonts w:ascii="Calibri" w:hAnsi="Calibri" w:cs="Calibri"/>
          <w:sz w:val="24"/>
          <w:szCs w:val="24"/>
          <w:lang w:val="en-US" w:eastAsia="zh-CN"/>
        </w:rPr>
        <w:t xml:space="preserve">See Table 3 for more details of the modelled building. </w:t>
      </w:r>
    </w:p>
    <w:p w14:paraId="639BB008" w14:textId="66BD15C5" w:rsidR="00C50A5C" w:rsidRPr="00E07EA1" w:rsidRDefault="00C50A5C" w:rsidP="00C50A5C">
      <w:pPr>
        <w:rPr>
          <w:rFonts w:ascii="Calibri" w:hAnsi="Calibri" w:cs="Calibri"/>
          <w:lang w:eastAsia="zh-CN"/>
        </w:rPr>
      </w:pPr>
    </w:p>
    <w:tbl>
      <w:tblPr>
        <w:tblW w:w="9072" w:type="dxa"/>
        <w:tblInd w:w="142" w:type="dxa"/>
        <w:tblLayout w:type="fixed"/>
        <w:tblCellMar>
          <w:left w:w="0" w:type="dxa"/>
          <w:right w:w="0" w:type="dxa"/>
        </w:tblCellMar>
        <w:tblLook w:val="01E0" w:firstRow="1" w:lastRow="1" w:firstColumn="1" w:lastColumn="1" w:noHBand="0" w:noVBand="0"/>
      </w:tblPr>
      <w:tblGrid>
        <w:gridCol w:w="21"/>
        <w:gridCol w:w="1481"/>
        <w:gridCol w:w="4061"/>
        <w:gridCol w:w="1666"/>
        <w:gridCol w:w="1843"/>
      </w:tblGrid>
      <w:tr w:rsidR="00E74CFE" w:rsidRPr="00E07EA1" w14:paraId="6A6CCC32" w14:textId="59A75044" w:rsidTr="00F32680">
        <w:trPr>
          <w:trHeight w:val="224"/>
        </w:trPr>
        <w:tc>
          <w:tcPr>
            <w:tcW w:w="21" w:type="dxa"/>
            <w:tcBorders>
              <w:bottom w:val="single" w:sz="18" w:space="0" w:color="000000"/>
            </w:tcBorders>
          </w:tcPr>
          <w:p w14:paraId="2DEF43AD" w14:textId="77777777" w:rsidR="00E74CFE" w:rsidRPr="00E07EA1" w:rsidRDefault="00E74CFE" w:rsidP="00282521">
            <w:pPr>
              <w:pStyle w:val="TableParagraph"/>
              <w:spacing w:line="240" w:lineRule="auto"/>
              <w:ind w:left="0"/>
              <w:rPr>
                <w:rFonts w:ascii="Calibri" w:hAnsi="Calibri" w:cs="Calibri"/>
                <w:sz w:val="20"/>
                <w:szCs w:val="20"/>
              </w:rPr>
            </w:pPr>
          </w:p>
        </w:tc>
        <w:tc>
          <w:tcPr>
            <w:tcW w:w="9051" w:type="dxa"/>
            <w:gridSpan w:val="4"/>
          </w:tcPr>
          <w:p w14:paraId="02BF15E7" w14:textId="41EFC1BB" w:rsidR="00E74CFE" w:rsidRPr="00E07EA1" w:rsidRDefault="00E74CFE" w:rsidP="00282521">
            <w:pPr>
              <w:spacing w:after="0" w:line="240" w:lineRule="auto"/>
              <w:jc w:val="center"/>
              <w:rPr>
                <w:rFonts w:ascii="Calibri" w:hAnsi="Calibri" w:cs="Calibri"/>
                <w:b/>
                <w:bCs/>
                <w:sz w:val="20"/>
                <w:szCs w:val="20"/>
              </w:rPr>
            </w:pPr>
            <w:r w:rsidRPr="00E07EA1">
              <w:rPr>
                <w:rFonts w:ascii="Calibri" w:hAnsi="Calibri" w:cs="Calibri"/>
                <w:b/>
                <w:bCs/>
                <w:sz w:val="20"/>
                <w:szCs w:val="20"/>
              </w:rPr>
              <w:t xml:space="preserve">Table </w:t>
            </w:r>
            <w:r w:rsidRPr="00E07EA1">
              <w:rPr>
                <w:rFonts w:ascii="Calibri" w:hAnsi="Calibri" w:cs="Calibri"/>
                <w:b/>
                <w:bCs/>
                <w:sz w:val="20"/>
                <w:szCs w:val="20"/>
              </w:rPr>
              <w:fldChar w:fldCharType="begin"/>
            </w:r>
            <w:r w:rsidRPr="00E07EA1">
              <w:rPr>
                <w:rFonts w:ascii="Calibri" w:hAnsi="Calibri" w:cs="Calibri"/>
                <w:b/>
                <w:bCs/>
                <w:sz w:val="20"/>
                <w:szCs w:val="20"/>
              </w:rPr>
              <w:instrText xml:space="preserve"> SEQ Table \* ARABIC </w:instrText>
            </w:r>
            <w:r w:rsidRPr="00E07EA1">
              <w:rPr>
                <w:rFonts w:ascii="Calibri" w:hAnsi="Calibri" w:cs="Calibri"/>
                <w:b/>
                <w:bCs/>
                <w:sz w:val="20"/>
                <w:szCs w:val="20"/>
              </w:rPr>
              <w:fldChar w:fldCharType="separate"/>
            </w:r>
            <w:r w:rsidRPr="00E07EA1">
              <w:rPr>
                <w:rFonts w:ascii="Calibri" w:hAnsi="Calibri" w:cs="Calibri"/>
                <w:b/>
                <w:bCs/>
                <w:noProof/>
                <w:sz w:val="20"/>
                <w:szCs w:val="20"/>
              </w:rPr>
              <w:t>3</w:t>
            </w:r>
            <w:r w:rsidRPr="00E07EA1">
              <w:rPr>
                <w:rFonts w:ascii="Calibri" w:hAnsi="Calibri" w:cs="Calibri"/>
                <w:b/>
                <w:bCs/>
                <w:sz w:val="20"/>
                <w:szCs w:val="20"/>
              </w:rPr>
              <w:fldChar w:fldCharType="end"/>
            </w:r>
            <w:r w:rsidRPr="00E07EA1">
              <w:rPr>
                <w:rFonts w:ascii="Calibri" w:hAnsi="Calibri" w:cs="Calibri"/>
                <w:b/>
                <w:bCs/>
                <w:sz w:val="20"/>
                <w:szCs w:val="20"/>
              </w:rPr>
              <w:t xml:space="preserve">. </w:t>
            </w:r>
            <w:r w:rsidRPr="00E07EA1">
              <w:rPr>
                <w:rFonts w:ascii="Calibri" w:hAnsi="Calibri" w:cs="Calibri"/>
                <w:sz w:val="20"/>
                <w:szCs w:val="20"/>
              </w:rPr>
              <w:t xml:space="preserve">Thermal properties </w:t>
            </w:r>
            <w:r w:rsidRPr="00E07EA1">
              <w:rPr>
                <w:rFonts w:ascii="Calibri" w:hAnsi="Calibri" w:cs="Calibri"/>
                <w:spacing w:val="-3"/>
                <w:sz w:val="20"/>
                <w:szCs w:val="20"/>
              </w:rPr>
              <w:t xml:space="preserve">of </w:t>
            </w:r>
            <w:r w:rsidRPr="00E07EA1">
              <w:rPr>
                <w:rFonts w:ascii="Calibri" w:hAnsi="Calibri" w:cs="Calibri"/>
                <w:b/>
                <w:bCs/>
                <w:sz w:val="20"/>
                <w:szCs w:val="20"/>
              </w:rPr>
              <w:t xml:space="preserve">Passive model </w:t>
            </w:r>
            <w:r w:rsidRPr="00E07EA1">
              <w:rPr>
                <w:rFonts w:ascii="Calibri" w:hAnsi="Calibri" w:cs="Calibri"/>
                <w:sz w:val="20"/>
                <w:szCs w:val="20"/>
              </w:rPr>
              <w:t>and</w:t>
            </w:r>
            <w:r w:rsidRPr="00E07EA1">
              <w:rPr>
                <w:rFonts w:ascii="Calibri" w:hAnsi="Calibri" w:cs="Calibri"/>
                <w:b/>
                <w:bCs/>
                <w:sz w:val="20"/>
                <w:szCs w:val="20"/>
              </w:rPr>
              <w:t xml:space="preserve"> SBC model U-Value</w:t>
            </w:r>
          </w:p>
        </w:tc>
      </w:tr>
      <w:tr w:rsidR="00184687" w:rsidRPr="00E07EA1" w14:paraId="532FF133" w14:textId="77B7E02F" w:rsidTr="000451CD">
        <w:trPr>
          <w:trHeight w:val="229"/>
        </w:trPr>
        <w:tc>
          <w:tcPr>
            <w:tcW w:w="1502" w:type="dxa"/>
            <w:gridSpan w:val="2"/>
            <w:tcBorders>
              <w:top w:val="single" w:sz="18" w:space="0" w:color="000000"/>
              <w:bottom w:val="single" w:sz="18" w:space="0" w:color="000000"/>
            </w:tcBorders>
          </w:tcPr>
          <w:p w14:paraId="6AE28AEE" w14:textId="4C9B2398" w:rsidR="00184687" w:rsidRPr="00E07EA1" w:rsidRDefault="00184687" w:rsidP="00184687">
            <w:pPr>
              <w:pStyle w:val="TableParagraph"/>
              <w:spacing w:line="232" w:lineRule="exact"/>
              <w:rPr>
                <w:rFonts w:ascii="Calibri" w:hAnsi="Calibri" w:cs="Calibri"/>
                <w:b/>
                <w:bCs/>
                <w:sz w:val="20"/>
                <w:szCs w:val="20"/>
              </w:rPr>
            </w:pPr>
            <w:r w:rsidRPr="00E07EA1">
              <w:rPr>
                <w:rFonts w:ascii="Calibri" w:hAnsi="Calibri" w:cs="Calibri"/>
                <w:b/>
                <w:bCs/>
                <w:sz w:val="20"/>
                <w:szCs w:val="20"/>
              </w:rPr>
              <w:t xml:space="preserve">  Elements </w:t>
            </w:r>
          </w:p>
        </w:tc>
        <w:tc>
          <w:tcPr>
            <w:tcW w:w="4061" w:type="dxa"/>
            <w:tcBorders>
              <w:top w:val="single" w:sz="18" w:space="0" w:color="000000"/>
              <w:bottom w:val="single" w:sz="18" w:space="0" w:color="000000"/>
            </w:tcBorders>
          </w:tcPr>
          <w:p w14:paraId="0FF8B477" w14:textId="3BC93EF1" w:rsidR="00184687" w:rsidRPr="00E07EA1" w:rsidRDefault="00184687" w:rsidP="00184687">
            <w:pPr>
              <w:pStyle w:val="TableParagraph"/>
              <w:spacing w:line="232" w:lineRule="exact"/>
              <w:rPr>
                <w:rFonts w:ascii="Calibri" w:hAnsi="Calibri" w:cs="Calibri"/>
                <w:b/>
                <w:bCs/>
                <w:sz w:val="20"/>
                <w:szCs w:val="20"/>
              </w:rPr>
            </w:pPr>
            <w:r w:rsidRPr="00E07EA1">
              <w:rPr>
                <w:rFonts w:ascii="Calibri" w:hAnsi="Calibri" w:cs="Calibri"/>
                <w:b/>
                <w:bCs/>
                <w:sz w:val="20"/>
                <w:szCs w:val="20"/>
              </w:rPr>
              <w:t xml:space="preserve"> </w:t>
            </w:r>
            <w:r w:rsidR="00125966" w:rsidRPr="00E07EA1">
              <w:rPr>
                <w:rFonts w:ascii="Calibri" w:hAnsi="Calibri" w:cs="Calibri"/>
                <w:b/>
                <w:bCs/>
                <w:sz w:val="20"/>
                <w:szCs w:val="20"/>
              </w:rPr>
              <w:t xml:space="preserve">                          </w:t>
            </w:r>
            <w:r w:rsidRPr="00E07EA1">
              <w:rPr>
                <w:rFonts w:ascii="Calibri" w:hAnsi="Calibri" w:cs="Calibri"/>
                <w:b/>
                <w:bCs/>
                <w:sz w:val="20"/>
                <w:szCs w:val="20"/>
              </w:rPr>
              <w:t>Construction</w:t>
            </w:r>
          </w:p>
        </w:tc>
        <w:tc>
          <w:tcPr>
            <w:tcW w:w="1666" w:type="dxa"/>
            <w:tcBorders>
              <w:top w:val="single" w:sz="18" w:space="0" w:color="000000"/>
              <w:bottom w:val="single" w:sz="18" w:space="0" w:color="000000"/>
            </w:tcBorders>
          </w:tcPr>
          <w:p w14:paraId="2F9541D3" w14:textId="4B4DF332" w:rsidR="00184687" w:rsidRPr="00E07EA1" w:rsidRDefault="00184687" w:rsidP="00184687">
            <w:pPr>
              <w:pStyle w:val="TableParagraph"/>
              <w:spacing w:line="232" w:lineRule="exact"/>
              <w:ind w:left="0"/>
              <w:rPr>
                <w:rFonts w:ascii="Calibri" w:hAnsi="Calibri" w:cs="Calibri"/>
                <w:b/>
                <w:bCs/>
                <w:sz w:val="20"/>
                <w:szCs w:val="20"/>
              </w:rPr>
            </w:pPr>
            <w:r w:rsidRPr="00E07EA1">
              <w:rPr>
                <w:rFonts w:ascii="Calibri" w:hAnsi="Calibri" w:cs="Calibri"/>
                <w:b/>
                <w:bCs/>
                <w:sz w:val="20"/>
                <w:szCs w:val="20"/>
              </w:rPr>
              <w:t xml:space="preserve">  U-Value (W/m</w:t>
            </w:r>
            <w:r w:rsidRPr="00E07EA1">
              <w:rPr>
                <w:rFonts w:ascii="Calibri" w:hAnsi="Calibri" w:cs="Calibri"/>
                <w:b/>
                <w:bCs/>
                <w:sz w:val="20"/>
                <w:szCs w:val="20"/>
                <w:vertAlign w:val="superscript"/>
              </w:rPr>
              <w:t>2</w:t>
            </w:r>
            <w:r w:rsidRPr="00E07EA1">
              <w:rPr>
                <w:rFonts w:ascii="Calibri" w:hAnsi="Calibri" w:cs="Calibri"/>
                <w:b/>
                <w:bCs/>
                <w:sz w:val="20"/>
                <w:szCs w:val="20"/>
              </w:rPr>
              <w:t xml:space="preserve">K) </w:t>
            </w:r>
          </w:p>
        </w:tc>
        <w:tc>
          <w:tcPr>
            <w:tcW w:w="1843" w:type="dxa"/>
            <w:tcBorders>
              <w:top w:val="single" w:sz="18" w:space="0" w:color="000000"/>
              <w:bottom w:val="single" w:sz="18" w:space="0" w:color="000000"/>
            </w:tcBorders>
            <w:shd w:val="clear" w:color="auto" w:fill="E7E6E6" w:themeFill="background2"/>
          </w:tcPr>
          <w:p w14:paraId="64205DCA" w14:textId="31E2CDB2" w:rsidR="00184687" w:rsidRPr="00E07EA1" w:rsidRDefault="00184687" w:rsidP="00184687">
            <w:pPr>
              <w:pStyle w:val="TableParagraph"/>
              <w:spacing w:line="232" w:lineRule="exact"/>
              <w:ind w:left="0"/>
              <w:rPr>
                <w:rFonts w:ascii="Calibri" w:hAnsi="Calibri" w:cs="Calibri"/>
                <w:b/>
                <w:bCs/>
                <w:sz w:val="20"/>
                <w:szCs w:val="20"/>
              </w:rPr>
            </w:pPr>
            <w:r w:rsidRPr="00E07EA1">
              <w:rPr>
                <w:rFonts w:ascii="Calibri" w:hAnsi="Calibri" w:cs="Calibri"/>
                <w:b/>
                <w:bCs/>
                <w:sz w:val="20"/>
                <w:szCs w:val="20"/>
              </w:rPr>
              <w:t>SBC U-Value (W/m</w:t>
            </w:r>
            <w:r w:rsidRPr="00E07EA1">
              <w:rPr>
                <w:rFonts w:ascii="Calibri" w:hAnsi="Calibri" w:cs="Calibri"/>
                <w:b/>
                <w:bCs/>
                <w:sz w:val="20"/>
                <w:szCs w:val="20"/>
                <w:vertAlign w:val="superscript"/>
              </w:rPr>
              <w:t>2</w:t>
            </w:r>
            <w:r w:rsidRPr="00E07EA1">
              <w:rPr>
                <w:rFonts w:ascii="Calibri" w:hAnsi="Calibri" w:cs="Calibri"/>
                <w:b/>
                <w:bCs/>
                <w:sz w:val="20"/>
                <w:szCs w:val="20"/>
              </w:rPr>
              <w:t xml:space="preserve">K) </w:t>
            </w:r>
          </w:p>
        </w:tc>
      </w:tr>
      <w:tr w:rsidR="00184687" w:rsidRPr="00E07EA1" w14:paraId="4E068F64" w14:textId="48BB02BF" w:rsidTr="000451CD">
        <w:trPr>
          <w:trHeight w:val="230"/>
        </w:trPr>
        <w:tc>
          <w:tcPr>
            <w:tcW w:w="1502" w:type="dxa"/>
            <w:gridSpan w:val="2"/>
            <w:tcBorders>
              <w:top w:val="single" w:sz="18" w:space="0" w:color="000000"/>
              <w:bottom w:val="single" w:sz="2" w:space="0" w:color="000000"/>
            </w:tcBorders>
          </w:tcPr>
          <w:p w14:paraId="4986BB7A" w14:textId="77777777" w:rsidR="00184687" w:rsidRPr="00E07EA1" w:rsidRDefault="00184687" w:rsidP="00184687">
            <w:pPr>
              <w:pStyle w:val="TableParagraph"/>
              <w:spacing w:line="276" w:lineRule="auto"/>
              <w:ind w:left="118"/>
              <w:rPr>
                <w:rFonts w:ascii="Calibri" w:hAnsi="Calibri" w:cs="Calibri"/>
                <w:sz w:val="20"/>
                <w:szCs w:val="20"/>
              </w:rPr>
            </w:pPr>
            <w:r w:rsidRPr="00E07EA1">
              <w:rPr>
                <w:rFonts w:ascii="Calibri" w:hAnsi="Calibri" w:cs="Calibri"/>
                <w:sz w:val="20"/>
                <w:szCs w:val="20"/>
              </w:rPr>
              <w:t>External</w:t>
            </w:r>
            <w:r w:rsidRPr="00E07EA1">
              <w:rPr>
                <w:rFonts w:ascii="Calibri" w:hAnsi="Calibri" w:cs="Calibri"/>
                <w:spacing w:val="-2"/>
                <w:sz w:val="20"/>
                <w:szCs w:val="20"/>
              </w:rPr>
              <w:t xml:space="preserve"> </w:t>
            </w:r>
            <w:r w:rsidRPr="00E07EA1">
              <w:rPr>
                <w:rFonts w:ascii="Calibri" w:hAnsi="Calibri" w:cs="Calibri"/>
                <w:sz w:val="20"/>
                <w:szCs w:val="20"/>
              </w:rPr>
              <w:t>walls</w:t>
            </w:r>
          </w:p>
        </w:tc>
        <w:tc>
          <w:tcPr>
            <w:tcW w:w="4061" w:type="dxa"/>
            <w:tcBorders>
              <w:top w:val="single" w:sz="18" w:space="0" w:color="000000"/>
              <w:bottom w:val="single" w:sz="2" w:space="0" w:color="000000"/>
              <w:right w:val="single" w:sz="4" w:space="0" w:color="auto"/>
            </w:tcBorders>
          </w:tcPr>
          <w:p w14:paraId="50D31CD9" w14:textId="32A3637B" w:rsidR="00184687"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0.02 m mortar + 0. 15 m block concreate + XPS Extruded Polystyrene 0.2 m + 0. 10 m block concreate + plaster 0.02 m</w:t>
            </w:r>
          </w:p>
        </w:tc>
        <w:tc>
          <w:tcPr>
            <w:tcW w:w="1666" w:type="dxa"/>
            <w:tcBorders>
              <w:top w:val="single" w:sz="18" w:space="0" w:color="000000"/>
              <w:left w:val="single" w:sz="4" w:space="0" w:color="auto"/>
              <w:bottom w:val="single" w:sz="2" w:space="0" w:color="000000"/>
            </w:tcBorders>
          </w:tcPr>
          <w:p w14:paraId="57A51C00" w14:textId="2CFA08A1" w:rsidR="00184687"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0.15 </w:t>
            </w:r>
          </w:p>
          <w:p w14:paraId="6070CB62" w14:textId="77777777" w:rsidR="00184687" w:rsidRPr="00E07EA1" w:rsidRDefault="00184687" w:rsidP="00184687">
            <w:pPr>
              <w:pStyle w:val="TableParagraph"/>
              <w:spacing w:line="276" w:lineRule="auto"/>
              <w:ind w:left="108"/>
              <w:rPr>
                <w:rFonts w:ascii="Calibri" w:hAnsi="Calibri" w:cs="Calibri"/>
                <w:sz w:val="20"/>
                <w:szCs w:val="20"/>
              </w:rPr>
            </w:pPr>
          </w:p>
        </w:tc>
        <w:tc>
          <w:tcPr>
            <w:tcW w:w="1843" w:type="dxa"/>
            <w:tcBorders>
              <w:top w:val="single" w:sz="18" w:space="0" w:color="000000"/>
              <w:left w:val="single" w:sz="4" w:space="0" w:color="auto"/>
              <w:bottom w:val="single" w:sz="2" w:space="0" w:color="000000"/>
            </w:tcBorders>
            <w:shd w:val="clear" w:color="auto" w:fill="E7E6E6" w:themeFill="background2"/>
          </w:tcPr>
          <w:p w14:paraId="2FD05D51" w14:textId="77777777" w:rsidR="00E74CFE" w:rsidRPr="00E07EA1" w:rsidRDefault="00E74CFE" w:rsidP="00E74CFE">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0.478 </w:t>
            </w:r>
          </w:p>
          <w:p w14:paraId="6798C105" w14:textId="77777777" w:rsidR="00E74CFE" w:rsidRPr="00E07EA1" w:rsidRDefault="00E74CFE" w:rsidP="00E74CFE">
            <w:pPr>
              <w:pStyle w:val="TableParagraph"/>
              <w:spacing w:line="276" w:lineRule="auto"/>
              <w:ind w:left="108"/>
              <w:rPr>
                <w:rFonts w:ascii="Calibri" w:hAnsi="Calibri" w:cs="Calibri"/>
                <w:sz w:val="20"/>
                <w:szCs w:val="20"/>
              </w:rPr>
            </w:pPr>
          </w:p>
          <w:p w14:paraId="49653699" w14:textId="763FF20A" w:rsidR="00184687" w:rsidRPr="00E07EA1" w:rsidRDefault="00184687" w:rsidP="0039030E">
            <w:pPr>
              <w:pStyle w:val="TableParagraph"/>
              <w:spacing w:line="276" w:lineRule="auto"/>
              <w:ind w:left="0"/>
              <w:rPr>
                <w:rFonts w:ascii="Calibri" w:hAnsi="Calibri" w:cs="Calibri"/>
                <w:sz w:val="20"/>
                <w:szCs w:val="20"/>
              </w:rPr>
            </w:pPr>
          </w:p>
        </w:tc>
      </w:tr>
      <w:tr w:rsidR="00184687" w:rsidRPr="00E07EA1" w14:paraId="24300DBC" w14:textId="4AEC63EC" w:rsidTr="000451CD">
        <w:trPr>
          <w:trHeight w:val="461"/>
        </w:trPr>
        <w:tc>
          <w:tcPr>
            <w:tcW w:w="1502" w:type="dxa"/>
            <w:gridSpan w:val="2"/>
            <w:tcBorders>
              <w:top w:val="single" w:sz="2" w:space="0" w:color="000000"/>
              <w:bottom w:val="single" w:sz="2" w:space="0" w:color="000000"/>
            </w:tcBorders>
          </w:tcPr>
          <w:p w14:paraId="6CB7D202" w14:textId="77777777" w:rsidR="00184687" w:rsidRPr="00E07EA1" w:rsidRDefault="00184687" w:rsidP="00184687">
            <w:pPr>
              <w:pStyle w:val="TableParagraph"/>
              <w:spacing w:line="276" w:lineRule="auto"/>
              <w:ind w:left="118"/>
              <w:rPr>
                <w:rFonts w:ascii="Calibri" w:hAnsi="Calibri" w:cs="Calibri"/>
                <w:sz w:val="20"/>
                <w:szCs w:val="20"/>
              </w:rPr>
            </w:pPr>
            <w:r w:rsidRPr="00E07EA1">
              <w:rPr>
                <w:rFonts w:ascii="Calibri" w:hAnsi="Calibri" w:cs="Calibri"/>
                <w:sz w:val="20"/>
                <w:szCs w:val="20"/>
              </w:rPr>
              <w:t>Roofs</w:t>
            </w:r>
          </w:p>
        </w:tc>
        <w:tc>
          <w:tcPr>
            <w:tcW w:w="4061" w:type="dxa"/>
            <w:tcBorders>
              <w:top w:val="single" w:sz="2" w:space="0" w:color="000000"/>
              <w:bottom w:val="single" w:sz="2" w:space="0" w:color="000000"/>
              <w:right w:val="single" w:sz="4" w:space="0" w:color="auto"/>
            </w:tcBorders>
          </w:tcPr>
          <w:p w14:paraId="63007908" w14:textId="3D91E6DB" w:rsidR="00184687" w:rsidRPr="00E07EA1" w:rsidRDefault="00184687" w:rsidP="00184687">
            <w:pPr>
              <w:pStyle w:val="TableParagraph"/>
              <w:spacing w:before="1" w:line="276" w:lineRule="auto"/>
              <w:ind w:left="108"/>
              <w:rPr>
                <w:rFonts w:ascii="Calibri" w:hAnsi="Calibri" w:cs="Calibri"/>
                <w:sz w:val="20"/>
                <w:szCs w:val="20"/>
              </w:rPr>
            </w:pPr>
            <w:r w:rsidRPr="00E07EA1">
              <w:rPr>
                <w:rFonts w:ascii="Calibri" w:hAnsi="Calibri" w:cs="Calibri"/>
                <w:sz w:val="20"/>
                <w:szCs w:val="20"/>
              </w:rPr>
              <w:t>Terrazzo .025 m + Mortar 0.25 m + Concrete, cast - foam slag 0.05 m + XPS Extruded Polystyrene 0.20 m + Bitumen layers 0.02 m + Concrete, Reinforced (with 2% steel) 0.20 m</w:t>
            </w:r>
          </w:p>
        </w:tc>
        <w:tc>
          <w:tcPr>
            <w:tcW w:w="1666" w:type="dxa"/>
            <w:tcBorders>
              <w:top w:val="single" w:sz="2" w:space="0" w:color="000000"/>
              <w:left w:val="single" w:sz="4" w:space="0" w:color="auto"/>
              <w:bottom w:val="single" w:sz="2" w:space="0" w:color="000000"/>
            </w:tcBorders>
          </w:tcPr>
          <w:p w14:paraId="7D923DCF" w14:textId="0F29C7A8" w:rsidR="00184687"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0.148 </w:t>
            </w:r>
          </w:p>
          <w:p w14:paraId="2ED8E7B7" w14:textId="77777777" w:rsidR="00184687" w:rsidRPr="00E07EA1" w:rsidRDefault="00184687" w:rsidP="00184687">
            <w:pPr>
              <w:pStyle w:val="TableParagraph"/>
              <w:spacing w:line="276" w:lineRule="auto"/>
              <w:ind w:left="108"/>
              <w:rPr>
                <w:rFonts w:ascii="Calibri" w:hAnsi="Calibri" w:cs="Calibri"/>
                <w:sz w:val="20"/>
                <w:szCs w:val="20"/>
              </w:rPr>
            </w:pPr>
          </w:p>
        </w:tc>
        <w:tc>
          <w:tcPr>
            <w:tcW w:w="1843" w:type="dxa"/>
            <w:tcBorders>
              <w:top w:val="single" w:sz="2" w:space="0" w:color="000000"/>
              <w:left w:val="single" w:sz="4" w:space="0" w:color="auto"/>
              <w:bottom w:val="single" w:sz="2" w:space="0" w:color="000000"/>
            </w:tcBorders>
            <w:shd w:val="clear" w:color="auto" w:fill="E7E6E6" w:themeFill="background2"/>
          </w:tcPr>
          <w:p w14:paraId="3ACBB52E" w14:textId="77777777" w:rsidR="00E74CFE" w:rsidRPr="00E07EA1" w:rsidRDefault="00E74CFE" w:rsidP="00E74CFE">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0.427 </w:t>
            </w:r>
          </w:p>
          <w:p w14:paraId="69C2347E" w14:textId="77777777" w:rsidR="00184687" w:rsidRPr="00E07EA1" w:rsidRDefault="00184687" w:rsidP="00184687">
            <w:pPr>
              <w:pStyle w:val="TableParagraph"/>
              <w:spacing w:line="276" w:lineRule="auto"/>
              <w:ind w:left="108"/>
              <w:rPr>
                <w:rFonts w:ascii="Calibri" w:hAnsi="Calibri" w:cs="Calibri"/>
                <w:sz w:val="20"/>
                <w:szCs w:val="20"/>
              </w:rPr>
            </w:pPr>
          </w:p>
        </w:tc>
      </w:tr>
      <w:tr w:rsidR="00184687" w:rsidRPr="00E07EA1" w14:paraId="00999CC7" w14:textId="5A64A4DB" w:rsidTr="000451CD">
        <w:trPr>
          <w:trHeight w:val="230"/>
        </w:trPr>
        <w:tc>
          <w:tcPr>
            <w:tcW w:w="1502" w:type="dxa"/>
            <w:gridSpan w:val="2"/>
            <w:tcBorders>
              <w:top w:val="single" w:sz="2" w:space="0" w:color="000000"/>
              <w:bottom w:val="single" w:sz="2" w:space="0" w:color="000000"/>
            </w:tcBorders>
          </w:tcPr>
          <w:p w14:paraId="628BB95D" w14:textId="77777777" w:rsidR="00184687" w:rsidRPr="00E07EA1" w:rsidRDefault="00184687" w:rsidP="00184687">
            <w:pPr>
              <w:pStyle w:val="TableParagraph"/>
              <w:spacing w:line="276" w:lineRule="auto"/>
              <w:ind w:left="118"/>
              <w:rPr>
                <w:rFonts w:ascii="Calibri" w:hAnsi="Calibri" w:cs="Calibri"/>
                <w:sz w:val="20"/>
                <w:szCs w:val="20"/>
              </w:rPr>
            </w:pPr>
            <w:r w:rsidRPr="00E07EA1">
              <w:rPr>
                <w:rFonts w:ascii="Calibri" w:hAnsi="Calibri" w:cs="Calibri"/>
                <w:sz w:val="20"/>
                <w:szCs w:val="20"/>
              </w:rPr>
              <w:t>Window</w:t>
            </w:r>
            <w:r w:rsidRPr="00E07EA1">
              <w:rPr>
                <w:rFonts w:ascii="Calibri" w:hAnsi="Calibri" w:cs="Calibri"/>
                <w:spacing w:val="-4"/>
                <w:sz w:val="20"/>
                <w:szCs w:val="20"/>
              </w:rPr>
              <w:t xml:space="preserve"> </w:t>
            </w:r>
            <w:r w:rsidRPr="00E07EA1">
              <w:rPr>
                <w:rFonts w:ascii="Calibri" w:hAnsi="Calibri" w:cs="Calibri"/>
                <w:sz w:val="20"/>
                <w:szCs w:val="20"/>
              </w:rPr>
              <w:t>glazing</w:t>
            </w:r>
          </w:p>
        </w:tc>
        <w:tc>
          <w:tcPr>
            <w:tcW w:w="4061" w:type="dxa"/>
            <w:tcBorders>
              <w:top w:val="single" w:sz="2" w:space="0" w:color="000000"/>
              <w:bottom w:val="single" w:sz="2" w:space="0" w:color="000000"/>
              <w:right w:val="single" w:sz="4" w:space="0" w:color="auto"/>
            </w:tcBorders>
          </w:tcPr>
          <w:p w14:paraId="25531D59" w14:textId="701B646B" w:rsidR="00184687" w:rsidRPr="00E07EA1" w:rsidRDefault="00184687" w:rsidP="00184687">
            <w:pPr>
              <w:pStyle w:val="TableParagraph"/>
              <w:spacing w:line="276" w:lineRule="auto"/>
              <w:ind w:left="108"/>
              <w:rPr>
                <w:rFonts w:ascii="Calibri" w:hAnsi="Calibri" w:cs="Calibri"/>
                <w:sz w:val="20"/>
                <w:szCs w:val="20"/>
              </w:rPr>
            </w:pPr>
            <w:proofErr w:type="spellStart"/>
            <w:r w:rsidRPr="00E07EA1">
              <w:rPr>
                <w:rFonts w:ascii="Calibri" w:hAnsi="Calibri" w:cs="Calibri"/>
                <w:sz w:val="20"/>
                <w:szCs w:val="20"/>
              </w:rPr>
              <w:t>Dbl</w:t>
            </w:r>
            <w:proofErr w:type="spellEnd"/>
            <w:r w:rsidRPr="00E07EA1">
              <w:rPr>
                <w:rFonts w:ascii="Calibri" w:hAnsi="Calibri" w:cs="Calibri"/>
                <w:sz w:val="20"/>
                <w:szCs w:val="20"/>
              </w:rPr>
              <w:t xml:space="preserve"> Elec Ref Coloured 6mm/13mm Arg</w:t>
            </w:r>
          </w:p>
        </w:tc>
        <w:tc>
          <w:tcPr>
            <w:tcW w:w="1666" w:type="dxa"/>
            <w:tcBorders>
              <w:top w:val="single" w:sz="2" w:space="0" w:color="000000"/>
              <w:left w:val="single" w:sz="4" w:space="0" w:color="auto"/>
              <w:bottom w:val="single" w:sz="2" w:space="0" w:color="000000"/>
            </w:tcBorders>
          </w:tcPr>
          <w:p w14:paraId="2A431E5D" w14:textId="509003C0" w:rsidR="00E74CFE"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1.491 </w:t>
            </w:r>
          </w:p>
          <w:p w14:paraId="2A039819" w14:textId="723D0704" w:rsidR="00184687"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 (SHGC 0.144)</w:t>
            </w:r>
          </w:p>
        </w:tc>
        <w:tc>
          <w:tcPr>
            <w:tcW w:w="1843" w:type="dxa"/>
            <w:tcBorders>
              <w:top w:val="single" w:sz="2" w:space="0" w:color="000000"/>
              <w:left w:val="single" w:sz="4" w:space="0" w:color="auto"/>
              <w:bottom w:val="single" w:sz="2" w:space="0" w:color="000000"/>
            </w:tcBorders>
            <w:shd w:val="clear" w:color="auto" w:fill="E7E6E6" w:themeFill="background2"/>
          </w:tcPr>
          <w:p w14:paraId="27FE36DC" w14:textId="77777777" w:rsidR="00E74CFE" w:rsidRPr="00E07EA1" w:rsidRDefault="00E74CFE"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3.157  </w:t>
            </w:r>
          </w:p>
          <w:p w14:paraId="621552A7" w14:textId="50C81C9B" w:rsidR="00184687" w:rsidRPr="00E07EA1" w:rsidRDefault="00E74CFE"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SHGC (0.7)</w:t>
            </w:r>
          </w:p>
        </w:tc>
      </w:tr>
      <w:tr w:rsidR="00184687" w:rsidRPr="00E07EA1" w14:paraId="3F21881D" w14:textId="6710BC7D" w:rsidTr="000451CD">
        <w:trPr>
          <w:trHeight w:val="227"/>
        </w:trPr>
        <w:tc>
          <w:tcPr>
            <w:tcW w:w="1502" w:type="dxa"/>
            <w:gridSpan w:val="2"/>
            <w:tcBorders>
              <w:top w:val="single" w:sz="2" w:space="0" w:color="000000"/>
              <w:bottom w:val="single" w:sz="2" w:space="0" w:color="000000"/>
            </w:tcBorders>
          </w:tcPr>
          <w:p w14:paraId="20202FAC" w14:textId="77777777" w:rsidR="00184687" w:rsidRPr="00E07EA1" w:rsidRDefault="00184687" w:rsidP="00184687">
            <w:pPr>
              <w:pStyle w:val="TableParagraph"/>
              <w:spacing w:line="276" w:lineRule="auto"/>
              <w:ind w:left="118"/>
              <w:rPr>
                <w:rFonts w:ascii="Calibri" w:hAnsi="Calibri" w:cs="Calibri"/>
                <w:sz w:val="20"/>
                <w:szCs w:val="20"/>
              </w:rPr>
            </w:pPr>
            <w:r w:rsidRPr="00E07EA1">
              <w:rPr>
                <w:rFonts w:ascii="Calibri" w:hAnsi="Calibri" w:cs="Calibri"/>
                <w:sz w:val="20"/>
                <w:szCs w:val="20"/>
              </w:rPr>
              <w:t>Occupancy</w:t>
            </w:r>
          </w:p>
        </w:tc>
        <w:tc>
          <w:tcPr>
            <w:tcW w:w="4061" w:type="dxa"/>
            <w:tcBorders>
              <w:top w:val="single" w:sz="2" w:space="0" w:color="000000"/>
              <w:bottom w:val="single" w:sz="2" w:space="0" w:color="000000"/>
              <w:right w:val="single" w:sz="4" w:space="0" w:color="auto"/>
            </w:tcBorders>
          </w:tcPr>
          <w:p w14:paraId="0DD1A7DD" w14:textId="77777777" w:rsidR="00184687"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0.0183</w:t>
            </w:r>
            <w:r w:rsidRPr="00E07EA1">
              <w:rPr>
                <w:rFonts w:ascii="Calibri" w:hAnsi="Calibri" w:cs="Calibri"/>
                <w:spacing w:val="-2"/>
                <w:sz w:val="20"/>
                <w:szCs w:val="20"/>
              </w:rPr>
              <w:t xml:space="preserve"> </w:t>
            </w:r>
            <w:r w:rsidRPr="00E07EA1">
              <w:rPr>
                <w:rFonts w:ascii="Calibri" w:hAnsi="Calibri" w:cs="Calibri"/>
                <w:sz w:val="20"/>
                <w:szCs w:val="20"/>
              </w:rPr>
              <w:t>person/m</w:t>
            </w:r>
            <w:r w:rsidRPr="00E07EA1">
              <w:rPr>
                <w:rFonts w:ascii="Calibri" w:hAnsi="Calibri" w:cs="Calibri"/>
                <w:sz w:val="20"/>
                <w:szCs w:val="20"/>
                <w:vertAlign w:val="superscript"/>
              </w:rPr>
              <w:t>2</w:t>
            </w:r>
          </w:p>
        </w:tc>
        <w:tc>
          <w:tcPr>
            <w:tcW w:w="1666" w:type="dxa"/>
            <w:tcBorders>
              <w:top w:val="single" w:sz="2" w:space="0" w:color="000000"/>
              <w:left w:val="single" w:sz="4" w:space="0" w:color="auto"/>
              <w:bottom w:val="single" w:sz="2" w:space="0" w:color="000000"/>
            </w:tcBorders>
          </w:tcPr>
          <w:p w14:paraId="42F463AF" w14:textId="77777777" w:rsidR="00184687" w:rsidRPr="00E07EA1" w:rsidRDefault="00184687" w:rsidP="00184687">
            <w:pPr>
              <w:pStyle w:val="TableParagraph"/>
              <w:spacing w:line="276" w:lineRule="auto"/>
              <w:ind w:left="0"/>
              <w:rPr>
                <w:rFonts w:ascii="Calibri" w:hAnsi="Calibri" w:cs="Calibri"/>
                <w:sz w:val="20"/>
                <w:szCs w:val="20"/>
              </w:rPr>
            </w:pPr>
          </w:p>
        </w:tc>
        <w:tc>
          <w:tcPr>
            <w:tcW w:w="1843" w:type="dxa"/>
            <w:tcBorders>
              <w:top w:val="single" w:sz="2" w:space="0" w:color="000000"/>
              <w:left w:val="single" w:sz="4" w:space="0" w:color="auto"/>
              <w:bottom w:val="single" w:sz="2" w:space="0" w:color="000000"/>
            </w:tcBorders>
            <w:shd w:val="clear" w:color="auto" w:fill="E7E6E6" w:themeFill="background2"/>
          </w:tcPr>
          <w:p w14:paraId="081BEFDD" w14:textId="77777777" w:rsidR="00184687" w:rsidRPr="00E07EA1" w:rsidRDefault="00184687" w:rsidP="005A342E">
            <w:pPr>
              <w:pStyle w:val="TableParagraph"/>
              <w:spacing w:line="276" w:lineRule="auto"/>
              <w:ind w:left="108"/>
              <w:rPr>
                <w:rFonts w:ascii="Calibri" w:hAnsi="Calibri" w:cs="Calibri"/>
                <w:sz w:val="20"/>
                <w:szCs w:val="20"/>
              </w:rPr>
            </w:pPr>
          </w:p>
        </w:tc>
      </w:tr>
      <w:tr w:rsidR="00184687" w:rsidRPr="00E07EA1" w14:paraId="2B849AD4" w14:textId="32CDACB4" w:rsidTr="000451CD">
        <w:trPr>
          <w:trHeight w:val="227"/>
        </w:trPr>
        <w:tc>
          <w:tcPr>
            <w:tcW w:w="1502" w:type="dxa"/>
            <w:gridSpan w:val="2"/>
            <w:tcBorders>
              <w:top w:val="single" w:sz="2" w:space="0" w:color="000000"/>
              <w:bottom w:val="single" w:sz="18" w:space="0" w:color="000000"/>
            </w:tcBorders>
          </w:tcPr>
          <w:p w14:paraId="57487C1B" w14:textId="45FFC876" w:rsidR="00184687" w:rsidRPr="00E07EA1" w:rsidRDefault="00184687" w:rsidP="00184687">
            <w:pPr>
              <w:pStyle w:val="TableParagraph"/>
              <w:spacing w:line="276" w:lineRule="auto"/>
              <w:ind w:left="118"/>
              <w:rPr>
                <w:rFonts w:ascii="Calibri" w:hAnsi="Calibri" w:cs="Calibri"/>
                <w:sz w:val="20"/>
                <w:szCs w:val="20"/>
              </w:rPr>
            </w:pPr>
            <w:r w:rsidRPr="00E07EA1">
              <w:rPr>
                <w:rFonts w:ascii="Calibri" w:hAnsi="Calibri" w:cs="Calibri"/>
                <w:sz w:val="20"/>
                <w:szCs w:val="20"/>
              </w:rPr>
              <w:t xml:space="preserve">Airtightness </w:t>
            </w:r>
          </w:p>
        </w:tc>
        <w:tc>
          <w:tcPr>
            <w:tcW w:w="4061" w:type="dxa"/>
            <w:tcBorders>
              <w:top w:val="single" w:sz="2" w:space="0" w:color="000000"/>
              <w:bottom w:val="single" w:sz="18" w:space="0" w:color="000000"/>
              <w:right w:val="single" w:sz="4" w:space="0" w:color="auto"/>
            </w:tcBorders>
          </w:tcPr>
          <w:p w14:paraId="12CDFD90" w14:textId="6980A5E1" w:rsidR="00184687" w:rsidRPr="00E07EA1" w:rsidRDefault="00184687" w:rsidP="00184687">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0.3 ac/h (estimated) </w:t>
            </w:r>
          </w:p>
        </w:tc>
        <w:tc>
          <w:tcPr>
            <w:tcW w:w="1666" w:type="dxa"/>
            <w:tcBorders>
              <w:top w:val="single" w:sz="2" w:space="0" w:color="000000"/>
              <w:left w:val="single" w:sz="4" w:space="0" w:color="auto"/>
              <w:bottom w:val="single" w:sz="18" w:space="0" w:color="000000"/>
            </w:tcBorders>
          </w:tcPr>
          <w:p w14:paraId="03854A6B" w14:textId="77777777" w:rsidR="00184687" w:rsidRPr="00E07EA1" w:rsidRDefault="00184687" w:rsidP="00184687">
            <w:pPr>
              <w:pStyle w:val="TableParagraph"/>
              <w:spacing w:line="276" w:lineRule="auto"/>
              <w:ind w:left="0"/>
              <w:rPr>
                <w:rFonts w:ascii="Calibri" w:hAnsi="Calibri" w:cs="Calibri"/>
                <w:sz w:val="20"/>
                <w:szCs w:val="20"/>
              </w:rPr>
            </w:pPr>
          </w:p>
        </w:tc>
        <w:tc>
          <w:tcPr>
            <w:tcW w:w="1843" w:type="dxa"/>
            <w:tcBorders>
              <w:top w:val="single" w:sz="2" w:space="0" w:color="000000"/>
              <w:left w:val="single" w:sz="4" w:space="0" w:color="auto"/>
              <w:bottom w:val="single" w:sz="18" w:space="0" w:color="000000"/>
            </w:tcBorders>
            <w:shd w:val="clear" w:color="auto" w:fill="E7E6E6" w:themeFill="background2"/>
          </w:tcPr>
          <w:p w14:paraId="176750CE" w14:textId="7C3036F0" w:rsidR="00184687" w:rsidRPr="00E07EA1" w:rsidRDefault="00DF4757" w:rsidP="005A342E">
            <w:pPr>
              <w:pStyle w:val="TableParagraph"/>
              <w:spacing w:line="276" w:lineRule="auto"/>
              <w:ind w:left="108"/>
              <w:rPr>
                <w:rFonts w:ascii="Calibri" w:hAnsi="Calibri" w:cs="Calibri"/>
                <w:sz w:val="20"/>
                <w:szCs w:val="20"/>
              </w:rPr>
            </w:pPr>
            <w:r w:rsidRPr="00E07EA1">
              <w:rPr>
                <w:rFonts w:ascii="Calibri" w:hAnsi="Calibri" w:cs="Calibri"/>
                <w:sz w:val="20"/>
                <w:szCs w:val="20"/>
              </w:rPr>
              <w:t xml:space="preserve"> </w:t>
            </w:r>
            <w:r w:rsidR="001944C4" w:rsidRPr="00E07EA1">
              <w:rPr>
                <w:rFonts w:ascii="Calibri" w:hAnsi="Calibri" w:cs="Calibri"/>
                <w:sz w:val="20"/>
                <w:szCs w:val="20"/>
              </w:rPr>
              <w:t>5.0</w:t>
            </w:r>
            <w:r w:rsidRPr="00E07EA1">
              <w:rPr>
                <w:rFonts w:ascii="Calibri" w:hAnsi="Calibri" w:cs="Calibri"/>
                <w:sz w:val="20"/>
                <w:szCs w:val="20"/>
              </w:rPr>
              <w:t xml:space="preserve"> ac/h</w:t>
            </w:r>
          </w:p>
        </w:tc>
      </w:tr>
    </w:tbl>
    <w:p w14:paraId="69E63EBB" w14:textId="2B115589" w:rsidR="00156C8E" w:rsidRPr="00E07EA1" w:rsidRDefault="00156C8E" w:rsidP="00A20552">
      <w:pPr>
        <w:rPr>
          <w:rFonts w:ascii="Calibri" w:hAnsi="Calibri" w:cs="Calibri"/>
          <w:lang w:eastAsia="zh-CN"/>
        </w:rPr>
      </w:pPr>
    </w:p>
    <w:p w14:paraId="530B3F9C" w14:textId="71EE2C81" w:rsidR="00DF4757" w:rsidRPr="00E07EA1" w:rsidRDefault="00DF4757" w:rsidP="00A20552">
      <w:pPr>
        <w:rPr>
          <w:rFonts w:ascii="Calibri" w:hAnsi="Calibri" w:cs="Calibri"/>
          <w:lang w:eastAsia="zh-CN"/>
        </w:rPr>
      </w:pPr>
    </w:p>
    <w:p w14:paraId="592E3617" w14:textId="77777777" w:rsidR="00DF4757" w:rsidRPr="00E07EA1" w:rsidRDefault="00DF4757" w:rsidP="00A20552">
      <w:pPr>
        <w:rPr>
          <w:rFonts w:ascii="Calibri" w:hAnsi="Calibri" w:cs="Calibri"/>
          <w:lang w:eastAsia="zh-CN"/>
        </w:rPr>
      </w:pPr>
    </w:p>
    <w:p w14:paraId="436532D6" w14:textId="39EF629E" w:rsidR="00BB5C2D" w:rsidRPr="00E07EA1" w:rsidRDefault="00A20552" w:rsidP="00A04728">
      <w:pPr>
        <w:pStyle w:val="Heading1"/>
        <w:numPr>
          <w:ilvl w:val="0"/>
          <w:numId w:val="1"/>
        </w:numPr>
        <w:spacing w:before="0"/>
        <w:rPr>
          <w:rFonts w:cs="Calibri"/>
          <w:szCs w:val="24"/>
        </w:rPr>
      </w:pPr>
      <w:r w:rsidRPr="00E07EA1">
        <w:rPr>
          <w:rFonts w:cs="Calibri"/>
          <w:szCs w:val="24"/>
        </w:rPr>
        <w:lastRenderedPageBreak/>
        <w:t>Results and discussion</w:t>
      </w:r>
    </w:p>
    <w:p w14:paraId="67D2C051" w14:textId="6C71FBD5" w:rsidR="000F596E" w:rsidRPr="00E07EA1" w:rsidRDefault="000F596E" w:rsidP="000E1D9A">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Figure </w:t>
      </w:r>
      <w:r w:rsidR="00B53C69" w:rsidRPr="00E07EA1">
        <w:rPr>
          <w:rFonts w:ascii="Calibri" w:hAnsi="Calibri" w:cs="Calibri"/>
          <w:sz w:val="24"/>
          <w:szCs w:val="24"/>
          <w:lang w:val="en-US" w:eastAsia="zh-CN"/>
        </w:rPr>
        <w:t>5</w:t>
      </w:r>
      <w:r w:rsidRPr="00E07EA1">
        <w:rPr>
          <w:rFonts w:ascii="Calibri" w:hAnsi="Calibri" w:cs="Calibri"/>
          <w:sz w:val="24"/>
          <w:szCs w:val="24"/>
          <w:lang w:val="en-US" w:eastAsia="zh-CN"/>
        </w:rPr>
        <w:t xml:space="preserve"> shows the monthly cooling energy consumption for the SBC model under the current and the future climate 2050 scenarios. It can be seen that the monthly cooling loads with the SBC model under the current climate </w:t>
      </w:r>
      <w:r w:rsidR="00215B97" w:rsidRPr="00E07EA1">
        <w:rPr>
          <w:rFonts w:ascii="Calibri" w:hAnsi="Calibri" w:cs="Calibri"/>
          <w:sz w:val="24"/>
          <w:szCs w:val="24"/>
          <w:lang w:val="en-US" w:eastAsia="zh-CN"/>
        </w:rPr>
        <w:t xml:space="preserve">increase </w:t>
      </w:r>
      <w:r w:rsidRPr="00E07EA1">
        <w:rPr>
          <w:rFonts w:ascii="Calibri" w:hAnsi="Calibri" w:cs="Calibri"/>
          <w:sz w:val="24"/>
          <w:szCs w:val="24"/>
          <w:lang w:val="en-US" w:eastAsia="zh-CN"/>
        </w:rPr>
        <w:t>from 11.2 kWh/m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 xml:space="preserve"> in January to a peak cooling load of 38.6 kWh/m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 xml:space="preserve"> in August</w:t>
      </w:r>
      <w:r w:rsidR="00215B97"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w:t>
      </w:r>
      <w:r w:rsidR="00215B97" w:rsidRPr="00E07EA1">
        <w:rPr>
          <w:rFonts w:ascii="Calibri" w:hAnsi="Calibri" w:cs="Calibri"/>
          <w:sz w:val="24"/>
          <w:szCs w:val="24"/>
          <w:lang w:val="en-US" w:eastAsia="zh-CN"/>
        </w:rPr>
        <w:t xml:space="preserve">With </w:t>
      </w:r>
      <w:r w:rsidRPr="00E07EA1">
        <w:rPr>
          <w:rFonts w:ascii="Calibri" w:hAnsi="Calibri" w:cs="Calibri"/>
          <w:sz w:val="24"/>
          <w:szCs w:val="24"/>
          <w:lang w:val="en-US" w:eastAsia="zh-CN"/>
        </w:rPr>
        <w:t>the 2050 scenario, the cooling load increases from 14.6 kWh/m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 xml:space="preserve"> in January to 50.2 kWh/m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 xml:space="preserve"> in August. </w:t>
      </w:r>
      <w:r w:rsidR="00215B97" w:rsidRPr="00E07EA1">
        <w:rPr>
          <w:rFonts w:ascii="Calibri" w:hAnsi="Calibri" w:cs="Calibri"/>
          <w:sz w:val="24"/>
          <w:szCs w:val="24"/>
          <w:lang w:val="en-US" w:eastAsia="zh-CN"/>
        </w:rPr>
        <w:t xml:space="preserve">This </w:t>
      </w:r>
      <w:r w:rsidRPr="00E07EA1">
        <w:rPr>
          <w:rFonts w:ascii="Calibri" w:hAnsi="Calibri" w:cs="Calibri"/>
          <w:sz w:val="24"/>
          <w:szCs w:val="24"/>
          <w:lang w:val="en-US" w:eastAsia="zh-CN"/>
        </w:rPr>
        <w:t>mean</w:t>
      </w:r>
      <w:r w:rsidR="00F55424" w:rsidRPr="00E07EA1">
        <w:rPr>
          <w:rFonts w:ascii="Calibri" w:hAnsi="Calibri" w:cs="Calibri"/>
          <w:sz w:val="24"/>
          <w:szCs w:val="24"/>
          <w:lang w:val="en-US" w:eastAsia="zh-CN"/>
        </w:rPr>
        <w:t>s</w:t>
      </w:r>
      <w:r w:rsidRPr="00E07EA1">
        <w:rPr>
          <w:rFonts w:ascii="Calibri" w:hAnsi="Calibri" w:cs="Calibri"/>
          <w:sz w:val="24"/>
          <w:szCs w:val="24"/>
          <w:lang w:val="en-US" w:eastAsia="zh-CN"/>
        </w:rPr>
        <w:t xml:space="preserve"> </w:t>
      </w:r>
      <w:r w:rsidR="00215B97" w:rsidRPr="00E07EA1">
        <w:rPr>
          <w:rFonts w:ascii="Calibri" w:hAnsi="Calibri" w:cs="Calibri"/>
          <w:sz w:val="24"/>
          <w:szCs w:val="24"/>
          <w:lang w:val="en-US" w:eastAsia="zh-CN"/>
        </w:rPr>
        <w:t xml:space="preserve">the </w:t>
      </w:r>
      <w:r w:rsidRPr="00E07EA1">
        <w:rPr>
          <w:rFonts w:ascii="Calibri" w:hAnsi="Calibri" w:cs="Calibri"/>
          <w:sz w:val="24"/>
          <w:szCs w:val="24"/>
          <w:lang w:val="en-US" w:eastAsia="zh-CN"/>
        </w:rPr>
        <w:t>cooling load will be increased in the future 2050 scenario</w:t>
      </w:r>
      <w:r w:rsidR="0002030E" w:rsidRPr="00E07EA1">
        <w:rPr>
          <w:rFonts w:ascii="Calibri" w:hAnsi="Calibri" w:cs="Calibri"/>
          <w:sz w:val="24"/>
          <w:szCs w:val="24"/>
          <w:lang w:val="en-US" w:eastAsia="zh-CN"/>
        </w:rPr>
        <w:t xml:space="preserve"> by around 30% in both winter and summer</w:t>
      </w:r>
      <w:r w:rsidRPr="00E07EA1">
        <w:rPr>
          <w:rFonts w:ascii="Calibri" w:hAnsi="Calibri" w:cs="Calibri"/>
          <w:sz w:val="24"/>
          <w:szCs w:val="24"/>
          <w:lang w:val="en-US" w:eastAsia="zh-CN"/>
        </w:rPr>
        <w:t>.</w:t>
      </w:r>
    </w:p>
    <w:p w14:paraId="392ECFC9" w14:textId="047D2764" w:rsidR="00A04728" w:rsidRPr="00E07EA1" w:rsidRDefault="00A04728" w:rsidP="000451CD">
      <w:pPr>
        <w:spacing w:after="0"/>
        <w:rPr>
          <w:rFonts w:ascii="Calibri" w:hAnsi="Calibri" w:cs="Calibri"/>
          <w:sz w:val="24"/>
          <w:szCs w:val="24"/>
          <w:lang w:val="en-US" w:eastAsia="zh-CN"/>
        </w:rPr>
      </w:pPr>
    </w:p>
    <w:p w14:paraId="5C22701F" w14:textId="7AC306E1" w:rsidR="00242D02" w:rsidRPr="00E07EA1" w:rsidRDefault="00B53C69" w:rsidP="000451CD">
      <w:pPr>
        <w:spacing w:after="0" w:line="240" w:lineRule="auto"/>
        <w:jc w:val="center"/>
        <w:rPr>
          <w:rFonts w:ascii="Calibri" w:hAnsi="Calibri" w:cs="Calibri"/>
          <w:lang w:val="en-US" w:eastAsia="zh-CN"/>
        </w:rPr>
      </w:pPr>
      <w:r w:rsidRPr="00E07EA1">
        <w:rPr>
          <w:rFonts w:ascii="Calibri" w:hAnsi="Calibri" w:cs="Calibri"/>
          <w:noProof/>
          <w:color w:val="44546A" w:themeColor="text2"/>
          <w:sz w:val="24"/>
          <w:szCs w:val="24"/>
          <w:lang w:eastAsia="en-GB"/>
        </w:rPr>
        <w:drawing>
          <wp:inline distT="0" distB="0" distL="0" distR="0" wp14:anchorId="29383A00" wp14:editId="54054CD8">
            <wp:extent cx="4537631" cy="2287905"/>
            <wp:effectExtent l="19050" t="19050" r="15875" b="1714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t="12959"/>
                    <a:stretch/>
                  </pic:blipFill>
                  <pic:spPr bwMode="auto">
                    <a:xfrm>
                      <a:off x="0" y="0"/>
                      <a:ext cx="4610299" cy="23245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A1654E2" w14:textId="0715F494" w:rsidR="000451CD" w:rsidRPr="00E07EA1" w:rsidRDefault="00A04728" w:rsidP="000451CD">
      <w:pPr>
        <w:pStyle w:val="Caption"/>
        <w:spacing w:after="0"/>
        <w:jc w:val="center"/>
        <w:rPr>
          <w:rFonts w:ascii="Calibri" w:hAnsi="Calibri" w:cs="Calibri"/>
          <w:i w:val="0"/>
          <w:iCs w:val="0"/>
          <w:color w:val="auto"/>
          <w:sz w:val="20"/>
          <w:szCs w:val="20"/>
        </w:rPr>
      </w:pPr>
      <w:r w:rsidRPr="00E07EA1">
        <w:rPr>
          <w:rFonts w:ascii="Calibri" w:hAnsi="Calibri" w:cs="Calibri"/>
          <w:i w:val="0"/>
          <w:iCs w:val="0"/>
          <w:color w:val="auto"/>
          <w:sz w:val="20"/>
          <w:szCs w:val="20"/>
        </w:rPr>
        <w:t xml:space="preserve">Figure </w:t>
      </w:r>
      <w:r w:rsidRPr="00E07EA1">
        <w:rPr>
          <w:rFonts w:ascii="Calibri" w:hAnsi="Calibri" w:cs="Calibri"/>
          <w:i w:val="0"/>
          <w:iCs w:val="0"/>
          <w:color w:val="auto"/>
          <w:sz w:val="20"/>
          <w:szCs w:val="20"/>
        </w:rPr>
        <w:fldChar w:fldCharType="begin"/>
      </w:r>
      <w:r w:rsidRPr="00E07EA1">
        <w:rPr>
          <w:rFonts w:ascii="Calibri" w:hAnsi="Calibri" w:cs="Calibri"/>
          <w:i w:val="0"/>
          <w:iCs w:val="0"/>
          <w:color w:val="auto"/>
          <w:sz w:val="20"/>
          <w:szCs w:val="20"/>
        </w:rPr>
        <w:instrText xml:space="preserve"> SEQ Figure \* ARABIC </w:instrText>
      </w:r>
      <w:r w:rsidRPr="00E07EA1">
        <w:rPr>
          <w:rFonts w:ascii="Calibri" w:hAnsi="Calibri" w:cs="Calibri"/>
          <w:i w:val="0"/>
          <w:iCs w:val="0"/>
          <w:color w:val="auto"/>
          <w:sz w:val="20"/>
          <w:szCs w:val="20"/>
        </w:rPr>
        <w:fldChar w:fldCharType="separate"/>
      </w:r>
      <w:r w:rsidR="00B53C69" w:rsidRPr="00E07EA1">
        <w:rPr>
          <w:rFonts w:ascii="Calibri" w:hAnsi="Calibri" w:cs="Calibri"/>
          <w:i w:val="0"/>
          <w:iCs w:val="0"/>
          <w:color w:val="auto"/>
          <w:sz w:val="20"/>
          <w:szCs w:val="20"/>
        </w:rPr>
        <w:t>5</w:t>
      </w:r>
      <w:r w:rsidRPr="00E07EA1">
        <w:rPr>
          <w:rFonts w:ascii="Calibri" w:hAnsi="Calibri" w:cs="Calibri"/>
          <w:i w:val="0"/>
          <w:iCs w:val="0"/>
          <w:color w:val="auto"/>
          <w:sz w:val="20"/>
          <w:szCs w:val="20"/>
        </w:rPr>
        <w:fldChar w:fldCharType="end"/>
      </w:r>
      <w:r w:rsidRPr="00E07EA1">
        <w:rPr>
          <w:rFonts w:ascii="Calibri" w:hAnsi="Calibri" w:cs="Calibri"/>
          <w:i w:val="0"/>
          <w:iCs w:val="0"/>
          <w:color w:val="auto"/>
          <w:sz w:val="20"/>
          <w:szCs w:val="20"/>
        </w:rPr>
        <w:t xml:space="preserve">. SBC Model Monthly Cooling Energy Consumption with retrofit to </w:t>
      </w:r>
      <w:r w:rsidR="00125966" w:rsidRPr="00E07EA1">
        <w:rPr>
          <w:rFonts w:ascii="Calibri" w:hAnsi="Calibri" w:cs="Calibri"/>
          <w:i w:val="0"/>
          <w:iCs w:val="0"/>
          <w:color w:val="auto"/>
          <w:sz w:val="20"/>
          <w:szCs w:val="20"/>
        </w:rPr>
        <w:t>Passivhaus</w:t>
      </w:r>
      <w:r w:rsidRPr="00E07EA1">
        <w:rPr>
          <w:rFonts w:ascii="Calibri" w:hAnsi="Calibri" w:cs="Calibri"/>
          <w:i w:val="0"/>
          <w:iCs w:val="0"/>
          <w:color w:val="auto"/>
          <w:sz w:val="20"/>
          <w:szCs w:val="20"/>
        </w:rPr>
        <w:t xml:space="preserve"> standard</w:t>
      </w:r>
    </w:p>
    <w:p w14:paraId="201F7763" w14:textId="77777777" w:rsidR="000451CD" w:rsidRPr="00E07EA1" w:rsidRDefault="000451CD" w:rsidP="000451CD">
      <w:pPr>
        <w:spacing w:after="0"/>
        <w:rPr>
          <w:rFonts w:ascii="Calibri" w:hAnsi="Calibri" w:cs="Calibri"/>
        </w:rPr>
      </w:pPr>
    </w:p>
    <w:p w14:paraId="38D4EA4A" w14:textId="4D17F1E8" w:rsidR="00E54AE6" w:rsidRPr="00E07EA1" w:rsidRDefault="00F55424" w:rsidP="002820B0">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Figure</w:t>
      </w:r>
      <w:r w:rsidR="0002030E" w:rsidRPr="00E07EA1">
        <w:rPr>
          <w:rFonts w:ascii="Calibri" w:hAnsi="Calibri" w:cs="Calibri"/>
          <w:sz w:val="24"/>
          <w:szCs w:val="24"/>
          <w:lang w:val="en-US" w:eastAsia="zh-CN"/>
        </w:rPr>
        <w:t xml:space="preserve"> 5</w:t>
      </w:r>
      <w:r w:rsidRPr="00E07EA1">
        <w:rPr>
          <w:rFonts w:ascii="Calibri" w:hAnsi="Calibri" w:cs="Calibri"/>
          <w:sz w:val="24"/>
          <w:szCs w:val="24"/>
          <w:lang w:val="en-US" w:eastAsia="zh-CN"/>
        </w:rPr>
        <w:t xml:space="preserve"> also </w:t>
      </w:r>
      <w:r w:rsidR="000F596E" w:rsidRPr="00E07EA1">
        <w:rPr>
          <w:rFonts w:ascii="Calibri" w:hAnsi="Calibri" w:cs="Calibri"/>
          <w:sz w:val="24"/>
          <w:szCs w:val="24"/>
          <w:lang w:val="en-US" w:eastAsia="zh-CN"/>
        </w:rPr>
        <w:t xml:space="preserve">shows </w:t>
      </w:r>
      <w:r w:rsidRPr="00E07EA1">
        <w:rPr>
          <w:rFonts w:ascii="Calibri" w:hAnsi="Calibri" w:cs="Calibri"/>
          <w:sz w:val="24"/>
          <w:szCs w:val="24"/>
          <w:lang w:val="en-US" w:eastAsia="zh-CN"/>
        </w:rPr>
        <w:t xml:space="preserve">that </w:t>
      </w:r>
      <w:r w:rsidR="000F596E" w:rsidRPr="00E07EA1">
        <w:rPr>
          <w:rFonts w:ascii="Calibri" w:hAnsi="Calibri" w:cs="Calibri"/>
          <w:sz w:val="24"/>
          <w:szCs w:val="24"/>
          <w:lang w:val="en-US" w:eastAsia="zh-CN"/>
        </w:rPr>
        <w:t xml:space="preserve">the cooling load will be reduced by retrofitting the model to the </w:t>
      </w:r>
      <w:r w:rsidRPr="00E07EA1">
        <w:rPr>
          <w:rFonts w:ascii="Calibri" w:hAnsi="Calibri" w:cs="Calibri"/>
          <w:sz w:val="24"/>
          <w:szCs w:val="24"/>
          <w:lang w:val="en-US" w:eastAsia="zh-CN"/>
        </w:rPr>
        <w:t>Passivhaus standard</w:t>
      </w:r>
      <w:r w:rsidR="000F596E" w:rsidRPr="00E07EA1">
        <w:rPr>
          <w:rFonts w:ascii="Calibri" w:hAnsi="Calibri" w:cs="Calibri"/>
          <w:sz w:val="24"/>
          <w:szCs w:val="24"/>
          <w:lang w:val="en-US" w:eastAsia="zh-CN"/>
        </w:rPr>
        <w:t xml:space="preserve">. It can be clearly seen that the monthly cooling loads with the </w:t>
      </w:r>
      <w:r w:rsidR="0002030E" w:rsidRPr="00E07EA1">
        <w:rPr>
          <w:rFonts w:ascii="Calibri" w:hAnsi="Calibri" w:cs="Calibri"/>
          <w:sz w:val="24"/>
          <w:szCs w:val="24"/>
          <w:lang w:val="en-US" w:eastAsia="zh-CN"/>
        </w:rPr>
        <w:t xml:space="preserve">Passivhaus </w:t>
      </w:r>
      <w:r w:rsidR="000F596E" w:rsidRPr="00E07EA1">
        <w:rPr>
          <w:rFonts w:ascii="Calibri" w:hAnsi="Calibri" w:cs="Calibri"/>
          <w:sz w:val="24"/>
          <w:szCs w:val="24"/>
          <w:lang w:val="en-US" w:eastAsia="zh-CN"/>
        </w:rPr>
        <w:t>model under the current climate extend from 6.</w:t>
      </w:r>
      <w:r w:rsidR="006F5325" w:rsidRPr="00E07EA1">
        <w:rPr>
          <w:rFonts w:ascii="Calibri" w:hAnsi="Calibri" w:cs="Calibri"/>
          <w:sz w:val="24"/>
          <w:szCs w:val="24"/>
          <w:lang w:val="en-US" w:eastAsia="zh-CN"/>
        </w:rPr>
        <w:t xml:space="preserve">6 </w:t>
      </w:r>
      <w:r w:rsidR="000F596E" w:rsidRPr="00E07EA1">
        <w:rPr>
          <w:rFonts w:ascii="Calibri" w:hAnsi="Calibri" w:cs="Calibri"/>
          <w:sz w:val="24"/>
          <w:szCs w:val="24"/>
          <w:lang w:val="en-US" w:eastAsia="zh-CN"/>
        </w:rPr>
        <w:t>kWh/m</w:t>
      </w:r>
      <w:r w:rsidR="000F596E" w:rsidRPr="00E07EA1">
        <w:rPr>
          <w:rFonts w:ascii="Calibri" w:hAnsi="Calibri" w:cs="Calibri"/>
          <w:sz w:val="24"/>
          <w:szCs w:val="24"/>
          <w:vertAlign w:val="superscript"/>
          <w:lang w:val="en-US" w:eastAsia="zh-CN"/>
        </w:rPr>
        <w:t>2</w:t>
      </w:r>
      <w:r w:rsidR="000F596E" w:rsidRPr="00E07EA1">
        <w:rPr>
          <w:rFonts w:ascii="Calibri" w:hAnsi="Calibri" w:cs="Calibri"/>
          <w:sz w:val="24"/>
          <w:szCs w:val="24"/>
          <w:lang w:val="en-US" w:eastAsia="zh-CN"/>
        </w:rPr>
        <w:t xml:space="preserve"> in January to a peak cooling load of 15.1 kWh/m</w:t>
      </w:r>
      <w:r w:rsidR="000F596E" w:rsidRPr="00E07EA1">
        <w:rPr>
          <w:rFonts w:ascii="Calibri" w:hAnsi="Calibri" w:cs="Calibri"/>
          <w:sz w:val="24"/>
          <w:szCs w:val="24"/>
          <w:vertAlign w:val="superscript"/>
          <w:lang w:val="en-US" w:eastAsia="zh-CN"/>
        </w:rPr>
        <w:t>2</w:t>
      </w:r>
      <w:r w:rsidR="000F596E" w:rsidRPr="00E07EA1">
        <w:rPr>
          <w:rFonts w:ascii="Calibri" w:hAnsi="Calibri" w:cs="Calibri"/>
          <w:sz w:val="24"/>
          <w:szCs w:val="24"/>
          <w:lang w:val="en-US" w:eastAsia="zh-CN"/>
        </w:rPr>
        <w:t xml:space="preserve"> in August</w:t>
      </w:r>
      <w:r w:rsidR="009E345D" w:rsidRPr="00E07EA1">
        <w:rPr>
          <w:rFonts w:ascii="Calibri" w:hAnsi="Calibri" w:cs="Calibri"/>
          <w:sz w:val="24"/>
          <w:szCs w:val="24"/>
          <w:lang w:val="en-US" w:eastAsia="zh-CN"/>
        </w:rPr>
        <w:t>. With t</w:t>
      </w:r>
      <w:r w:rsidR="000F596E" w:rsidRPr="00E07EA1">
        <w:rPr>
          <w:rFonts w:ascii="Calibri" w:hAnsi="Calibri" w:cs="Calibri"/>
          <w:sz w:val="24"/>
          <w:szCs w:val="24"/>
          <w:lang w:val="en-US" w:eastAsia="zh-CN"/>
        </w:rPr>
        <w:t>he 2050 scenario, the cooling load increases from 7.7 kWh/m</w:t>
      </w:r>
      <w:r w:rsidR="000F596E" w:rsidRPr="00E07EA1">
        <w:rPr>
          <w:rFonts w:ascii="Calibri" w:hAnsi="Calibri" w:cs="Calibri"/>
          <w:sz w:val="24"/>
          <w:szCs w:val="24"/>
          <w:vertAlign w:val="superscript"/>
          <w:lang w:val="en-US" w:eastAsia="zh-CN"/>
        </w:rPr>
        <w:t>2</w:t>
      </w:r>
      <w:r w:rsidR="000F596E" w:rsidRPr="00E07EA1">
        <w:rPr>
          <w:rFonts w:ascii="Calibri" w:hAnsi="Calibri" w:cs="Calibri"/>
          <w:sz w:val="24"/>
          <w:szCs w:val="24"/>
          <w:lang w:val="en-US" w:eastAsia="zh-CN"/>
        </w:rPr>
        <w:t xml:space="preserve"> in January to 17.3 kWh/m</w:t>
      </w:r>
      <w:r w:rsidR="000F596E" w:rsidRPr="00E07EA1">
        <w:rPr>
          <w:rFonts w:ascii="Calibri" w:hAnsi="Calibri" w:cs="Calibri"/>
          <w:sz w:val="24"/>
          <w:szCs w:val="24"/>
          <w:vertAlign w:val="superscript"/>
          <w:lang w:val="en-US" w:eastAsia="zh-CN"/>
        </w:rPr>
        <w:t>2</w:t>
      </w:r>
      <w:r w:rsidR="000F596E" w:rsidRPr="00E07EA1">
        <w:rPr>
          <w:rFonts w:ascii="Calibri" w:hAnsi="Calibri" w:cs="Calibri"/>
          <w:sz w:val="24"/>
          <w:szCs w:val="24"/>
          <w:lang w:val="en-US" w:eastAsia="zh-CN"/>
        </w:rPr>
        <w:t xml:space="preserve"> in August. </w:t>
      </w:r>
      <w:r w:rsidR="00883E1B" w:rsidRPr="00E07EA1">
        <w:rPr>
          <w:rFonts w:ascii="Calibri" w:hAnsi="Calibri" w:cs="Calibri"/>
          <w:sz w:val="24"/>
          <w:szCs w:val="24"/>
          <w:lang w:val="en-US" w:eastAsia="zh-CN"/>
        </w:rPr>
        <w:t>T</w:t>
      </w:r>
      <w:r w:rsidR="000F596E" w:rsidRPr="00E07EA1">
        <w:rPr>
          <w:rFonts w:ascii="Calibri" w:hAnsi="Calibri" w:cs="Calibri"/>
          <w:sz w:val="24"/>
          <w:szCs w:val="24"/>
          <w:lang w:val="en-US" w:eastAsia="zh-CN"/>
        </w:rPr>
        <w:t>he result</w:t>
      </w:r>
      <w:r w:rsidR="00125966" w:rsidRPr="00E07EA1">
        <w:rPr>
          <w:rFonts w:ascii="Calibri" w:hAnsi="Calibri" w:cs="Calibri"/>
          <w:sz w:val="24"/>
          <w:szCs w:val="24"/>
          <w:lang w:val="en-US" w:eastAsia="zh-CN"/>
        </w:rPr>
        <w:t>s</w:t>
      </w:r>
      <w:r w:rsidR="000F596E"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shown </w:t>
      </w:r>
      <w:r w:rsidR="000F596E" w:rsidRPr="00E07EA1">
        <w:rPr>
          <w:rFonts w:ascii="Calibri" w:hAnsi="Calibri" w:cs="Calibri"/>
          <w:sz w:val="24"/>
          <w:szCs w:val="24"/>
          <w:lang w:val="en-US" w:eastAsia="zh-CN"/>
        </w:rPr>
        <w:t xml:space="preserve">in </w:t>
      </w:r>
      <w:r w:rsidRPr="00E07EA1">
        <w:rPr>
          <w:rFonts w:ascii="Calibri" w:hAnsi="Calibri" w:cs="Calibri"/>
          <w:sz w:val="24"/>
          <w:szCs w:val="24"/>
          <w:lang w:val="en-US" w:eastAsia="zh-CN"/>
        </w:rPr>
        <w:t xml:space="preserve">Figure </w:t>
      </w:r>
      <w:r w:rsidR="00B53C69" w:rsidRPr="00E07EA1">
        <w:rPr>
          <w:rFonts w:ascii="Calibri" w:hAnsi="Calibri" w:cs="Calibri"/>
          <w:sz w:val="24"/>
          <w:szCs w:val="24"/>
          <w:lang w:val="en-US" w:eastAsia="zh-CN"/>
        </w:rPr>
        <w:t xml:space="preserve">6 </w:t>
      </w:r>
      <w:r w:rsidRPr="00E07EA1">
        <w:rPr>
          <w:rFonts w:ascii="Calibri" w:hAnsi="Calibri" w:cs="Calibri"/>
          <w:sz w:val="24"/>
          <w:szCs w:val="24"/>
          <w:lang w:val="en-US" w:eastAsia="zh-CN"/>
        </w:rPr>
        <w:t>indicate that the</w:t>
      </w:r>
      <w:r w:rsidR="000F596E" w:rsidRPr="00E07EA1">
        <w:rPr>
          <w:rFonts w:ascii="Calibri" w:hAnsi="Calibri" w:cs="Calibri"/>
          <w:sz w:val="24"/>
          <w:szCs w:val="24"/>
          <w:lang w:val="en-US" w:eastAsia="zh-CN"/>
        </w:rPr>
        <w:t xml:space="preserve"> cooling energy consumption reduces by around 56% annually</w:t>
      </w:r>
      <w:r w:rsidRPr="00E07EA1">
        <w:rPr>
          <w:rFonts w:ascii="Calibri" w:hAnsi="Calibri" w:cs="Calibri"/>
          <w:sz w:val="24"/>
          <w:szCs w:val="24"/>
          <w:lang w:val="en-US" w:eastAsia="zh-CN"/>
        </w:rPr>
        <w:t xml:space="preserve"> after </w:t>
      </w:r>
      <w:r w:rsidR="00125966" w:rsidRPr="00E07EA1">
        <w:rPr>
          <w:rFonts w:ascii="Calibri" w:hAnsi="Calibri" w:cs="Calibri"/>
          <w:sz w:val="24"/>
          <w:szCs w:val="24"/>
          <w:lang w:val="en-US" w:eastAsia="zh-CN"/>
        </w:rPr>
        <w:t xml:space="preserve">applying </w:t>
      </w:r>
      <w:r w:rsidRPr="00E07EA1">
        <w:rPr>
          <w:rFonts w:ascii="Calibri" w:hAnsi="Calibri" w:cs="Calibri"/>
          <w:sz w:val="24"/>
          <w:szCs w:val="24"/>
          <w:lang w:val="en-US" w:eastAsia="zh-CN"/>
        </w:rPr>
        <w:t>retrofitting measures</w:t>
      </w:r>
      <w:r w:rsidR="000F596E" w:rsidRPr="00E07EA1">
        <w:rPr>
          <w:rFonts w:ascii="Calibri" w:hAnsi="Calibri" w:cs="Calibri"/>
          <w:sz w:val="24"/>
          <w:szCs w:val="24"/>
          <w:lang w:val="en-US" w:eastAsia="zh-CN"/>
        </w:rPr>
        <w:t>.</w:t>
      </w:r>
      <w:r w:rsidR="00E54AE6" w:rsidRPr="00E07EA1">
        <w:rPr>
          <w:rFonts w:ascii="Calibri" w:hAnsi="Calibri" w:cs="Calibri"/>
        </w:rPr>
        <w:t xml:space="preserve"> </w:t>
      </w:r>
      <w:r w:rsidR="00774230" w:rsidRPr="00E07EA1">
        <w:rPr>
          <w:rFonts w:ascii="Calibri" w:hAnsi="Calibri" w:cs="Calibri"/>
          <w:sz w:val="24"/>
          <w:szCs w:val="24"/>
          <w:lang w:val="en-US" w:eastAsia="zh-CN"/>
        </w:rPr>
        <w:t>T</w:t>
      </w:r>
      <w:r w:rsidR="00E54AE6" w:rsidRPr="00E07EA1">
        <w:rPr>
          <w:rFonts w:ascii="Calibri" w:hAnsi="Calibri" w:cs="Calibri"/>
          <w:sz w:val="24"/>
          <w:szCs w:val="24"/>
          <w:lang w:val="en-US" w:eastAsia="zh-CN"/>
        </w:rPr>
        <w:t>he total cooling loads will be 135.0 kWh/m</w:t>
      </w:r>
      <w:r w:rsidR="00E54AE6" w:rsidRPr="00E07EA1">
        <w:rPr>
          <w:rFonts w:ascii="Calibri" w:hAnsi="Calibri" w:cs="Calibri"/>
          <w:sz w:val="24"/>
          <w:szCs w:val="24"/>
          <w:vertAlign w:val="superscript"/>
          <w:lang w:val="en-US" w:eastAsia="zh-CN"/>
        </w:rPr>
        <w:t>2</w:t>
      </w:r>
      <w:r w:rsidR="00E54AE6" w:rsidRPr="00E07EA1">
        <w:rPr>
          <w:rFonts w:ascii="Calibri" w:hAnsi="Calibri" w:cs="Calibri"/>
          <w:sz w:val="24"/>
          <w:szCs w:val="24"/>
          <w:lang w:val="en-US" w:eastAsia="zh-CN"/>
        </w:rPr>
        <w:t xml:space="preserve"> while the SBC model consume 311.</w:t>
      </w:r>
      <w:r w:rsidR="006F5325" w:rsidRPr="00E07EA1">
        <w:rPr>
          <w:rFonts w:ascii="Calibri" w:hAnsi="Calibri" w:cs="Calibri"/>
          <w:sz w:val="24"/>
          <w:szCs w:val="24"/>
          <w:lang w:val="en-US" w:eastAsia="zh-CN"/>
        </w:rPr>
        <w:t>4</w:t>
      </w:r>
      <w:r w:rsidR="00E54AE6" w:rsidRPr="00E07EA1">
        <w:rPr>
          <w:rFonts w:ascii="Calibri" w:hAnsi="Calibri" w:cs="Calibri"/>
          <w:sz w:val="24"/>
          <w:szCs w:val="24"/>
          <w:lang w:val="en-US" w:eastAsia="zh-CN"/>
        </w:rPr>
        <w:t xml:space="preserve"> kWh/m</w:t>
      </w:r>
      <w:r w:rsidR="00E54AE6" w:rsidRPr="00E07EA1">
        <w:rPr>
          <w:rFonts w:ascii="Calibri" w:hAnsi="Calibri" w:cs="Calibri"/>
          <w:sz w:val="24"/>
          <w:szCs w:val="24"/>
          <w:vertAlign w:val="superscript"/>
          <w:lang w:val="en-US" w:eastAsia="zh-CN"/>
        </w:rPr>
        <w:t>2</w:t>
      </w:r>
      <w:r w:rsidR="00E54AE6" w:rsidRPr="00E07EA1">
        <w:rPr>
          <w:rFonts w:ascii="Calibri" w:hAnsi="Calibri" w:cs="Calibri"/>
          <w:sz w:val="24"/>
          <w:szCs w:val="24"/>
          <w:lang w:val="en-US" w:eastAsia="zh-CN"/>
        </w:rPr>
        <w:t>.</w:t>
      </w:r>
      <w:r w:rsidR="000F596E"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Moreover</w:t>
      </w:r>
      <w:r w:rsidR="000F596E" w:rsidRPr="00E07EA1">
        <w:rPr>
          <w:rFonts w:ascii="Calibri" w:hAnsi="Calibri" w:cs="Calibri"/>
          <w:sz w:val="24"/>
          <w:szCs w:val="24"/>
          <w:lang w:val="en-US" w:eastAsia="zh-CN"/>
        </w:rPr>
        <w:t>, in 2050 scenario, the</w:t>
      </w:r>
      <w:r w:rsidR="00E54AE6" w:rsidRPr="00E07EA1">
        <w:rPr>
          <w:rFonts w:ascii="Calibri" w:hAnsi="Calibri" w:cs="Calibri"/>
          <w:sz w:val="24"/>
          <w:szCs w:val="24"/>
          <w:lang w:val="en-US" w:eastAsia="zh-CN"/>
        </w:rPr>
        <w:t xml:space="preserve"> Passivhaus model's</w:t>
      </w:r>
      <w:r w:rsidR="000F596E" w:rsidRPr="00E07EA1">
        <w:rPr>
          <w:rFonts w:ascii="Calibri" w:hAnsi="Calibri" w:cs="Calibri"/>
          <w:sz w:val="24"/>
          <w:szCs w:val="24"/>
          <w:lang w:val="en-US" w:eastAsia="zh-CN"/>
        </w:rPr>
        <w:t xml:space="preserve"> total consumption rises by 14%</w:t>
      </w:r>
      <w:r w:rsidR="00883E1B" w:rsidRPr="00E07EA1">
        <w:rPr>
          <w:rFonts w:ascii="Calibri" w:hAnsi="Calibri" w:cs="Calibri"/>
          <w:sz w:val="24"/>
          <w:szCs w:val="24"/>
          <w:lang w:val="en-US" w:eastAsia="zh-CN"/>
        </w:rPr>
        <w:t xml:space="preserve"> </w:t>
      </w:r>
      <w:r w:rsidR="000F596E" w:rsidRPr="00E07EA1">
        <w:rPr>
          <w:rFonts w:ascii="Calibri" w:hAnsi="Calibri" w:cs="Calibri"/>
          <w:sz w:val="24"/>
          <w:szCs w:val="24"/>
          <w:lang w:val="en-US" w:eastAsia="zh-CN"/>
        </w:rPr>
        <w:t>compared with the SBC model</w:t>
      </w:r>
      <w:r w:rsidRPr="00E07EA1">
        <w:rPr>
          <w:rFonts w:ascii="Calibri" w:hAnsi="Calibri" w:cs="Calibri"/>
          <w:sz w:val="24"/>
          <w:szCs w:val="24"/>
          <w:lang w:val="en-US" w:eastAsia="zh-CN"/>
        </w:rPr>
        <w:t>,</w:t>
      </w:r>
      <w:r w:rsidR="000F596E" w:rsidRPr="00E07EA1">
        <w:rPr>
          <w:rFonts w:ascii="Calibri" w:hAnsi="Calibri" w:cs="Calibri"/>
          <w:sz w:val="24"/>
          <w:szCs w:val="24"/>
          <w:lang w:val="en-US" w:eastAsia="zh-CN"/>
        </w:rPr>
        <w:t xml:space="preserve"> which increases by 25%</w:t>
      </w:r>
      <w:r w:rsidR="00125966" w:rsidRPr="00E07EA1">
        <w:rPr>
          <w:rFonts w:ascii="Calibri" w:hAnsi="Calibri" w:cs="Calibri"/>
          <w:sz w:val="24"/>
          <w:szCs w:val="24"/>
          <w:lang w:val="en-US" w:eastAsia="zh-CN"/>
        </w:rPr>
        <w:t>,</w:t>
      </w:r>
      <w:r w:rsidR="00E54AE6" w:rsidRPr="00E07EA1">
        <w:rPr>
          <w:rFonts w:ascii="Calibri" w:hAnsi="Calibri" w:cs="Calibri"/>
          <w:sz w:val="24"/>
          <w:szCs w:val="24"/>
          <w:lang w:val="en-US" w:eastAsia="zh-CN"/>
        </w:rPr>
        <w:t xml:space="preserve"> an increase of approximately 75.9 kWh/m</w:t>
      </w:r>
      <w:r w:rsidR="00E54AE6" w:rsidRPr="00E07EA1">
        <w:rPr>
          <w:rFonts w:ascii="Calibri" w:hAnsi="Calibri" w:cs="Calibri"/>
          <w:sz w:val="24"/>
          <w:szCs w:val="24"/>
          <w:vertAlign w:val="superscript"/>
          <w:lang w:val="en-US" w:eastAsia="zh-CN"/>
        </w:rPr>
        <w:t>2</w:t>
      </w:r>
      <w:r w:rsidR="00125966" w:rsidRPr="00E07EA1">
        <w:rPr>
          <w:rFonts w:ascii="Calibri" w:hAnsi="Calibri" w:cs="Calibri"/>
          <w:sz w:val="24"/>
          <w:szCs w:val="24"/>
          <w:lang w:val="en-US" w:eastAsia="zh-CN"/>
        </w:rPr>
        <w:t>,</w:t>
      </w:r>
      <w:r w:rsidR="00E54AE6" w:rsidRPr="00E07EA1">
        <w:rPr>
          <w:rFonts w:ascii="Calibri" w:hAnsi="Calibri" w:cs="Calibri"/>
          <w:sz w:val="24"/>
          <w:szCs w:val="24"/>
          <w:lang w:val="en-US" w:eastAsia="zh-CN"/>
        </w:rPr>
        <w:t xml:space="preserve"> while the total amount of cooling loads increases by about 19</w:t>
      </w:r>
      <w:r w:rsidR="006F5325" w:rsidRPr="00E07EA1">
        <w:rPr>
          <w:rFonts w:ascii="Calibri" w:hAnsi="Calibri" w:cs="Calibri"/>
          <w:sz w:val="24"/>
          <w:szCs w:val="24"/>
          <w:lang w:val="en-US" w:eastAsia="zh-CN"/>
        </w:rPr>
        <w:t>.0</w:t>
      </w:r>
      <w:r w:rsidR="00E54AE6" w:rsidRPr="00E07EA1">
        <w:rPr>
          <w:rFonts w:ascii="Calibri" w:hAnsi="Calibri" w:cs="Calibri"/>
          <w:sz w:val="24"/>
          <w:szCs w:val="24"/>
          <w:lang w:val="en-US" w:eastAsia="zh-CN"/>
        </w:rPr>
        <w:t xml:space="preserve"> kWh/m</w:t>
      </w:r>
      <w:r w:rsidR="00E54AE6" w:rsidRPr="00E07EA1">
        <w:rPr>
          <w:rFonts w:ascii="Calibri" w:hAnsi="Calibri" w:cs="Calibri"/>
          <w:sz w:val="24"/>
          <w:szCs w:val="24"/>
          <w:vertAlign w:val="superscript"/>
          <w:lang w:val="en-US" w:eastAsia="zh-CN"/>
        </w:rPr>
        <w:t>2</w:t>
      </w:r>
      <w:r w:rsidR="00E54AE6" w:rsidRPr="00E07EA1">
        <w:rPr>
          <w:rFonts w:ascii="Calibri" w:hAnsi="Calibri" w:cs="Calibri"/>
          <w:sz w:val="24"/>
          <w:szCs w:val="24"/>
          <w:lang w:val="en-US" w:eastAsia="zh-CN"/>
        </w:rPr>
        <w:t xml:space="preserve"> with the Passivhaus </w:t>
      </w:r>
      <w:r w:rsidR="00774230" w:rsidRPr="00E07EA1">
        <w:rPr>
          <w:rFonts w:ascii="Calibri" w:hAnsi="Calibri" w:cs="Calibri"/>
          <w:sz w:val="24"/>
          <w:szCs w:val="24"/>
          <w:lang w:val="en-US" w:eastAsia="zh-CN"/>
        </w:rPr>
        <w:t>model.</w:t>
      </w:r>
    </w:p>
    <w:p w14:paraId="5925707C" w14:textId="192569FC" w:rsidR="001F2B17" w:rsidRPr="00E07EA1" w:rsidRDefault="000F596E" w:rsidP="00BC5F03">
      <w:pPr>
        <w:spacing w:after="0" w:line="240" w:lineRule="auto"/>
        <w:ind w:firstLine="567"/>
        <w:jc w:val="both"/>
        <w:rPr>
          <w:rFonts w:ascii="Calibri" w:hAnsi="Calibri" w:cs="Calibri"/>
          <w:sz w:val="24"/>
          <w:szCs w:val="24"/>
          <w:lang w:val="en-US" w:eastAsia="zh-CN"/>
        </w:rPr>
      </w:pPr>
      <w:r w:rsidRPr="00E07EA1">
        <w:rPr>
          <w:rFonts w:ascii="Calibri" w:hAnsi="Calibri" w:cs="Calibri"/>
          <w:sz w:val="24"/>
          <w:szCs w:val="24"/>
          <w:lang w:val="en-US" w:eastAsia="zh-CN"/>
        </w:rPr>
        <w:t xml:space="preserve"> </w:t>
      </w:r>
      <w:r w:rsidR="002820B0" w:rsidRPr="00E07EA1">
        <w:rPr>
          <w:rFonts w:ascii="Calibri" w:hAnsi="Calibri" w:cs="Calibri"/>
          <w:sz w:val="24"/>
          <w:szCs w:val="24"/>
          <w:lang w:val="en-US" w:eastAsia="zh-CN"/>
        </w:rPr>
        <w:tab/>
      </w:r>
      <w:r w:rsidRPr="00E07EA1">
        <w:rPr>
          <w:rFonts w:ascii="Calibri" w:hAnsi="Calibri" w:cs="Calibri"/>
          <w:sz w:val="24"/>
          <w:szCs w:val="24"/>
          <w:lang w:val="en-US" w:eastAsia="zh-CN"/>
        </w:rPr>
        <w:t>In addition, the simulation was r</w:t>
      </w:r>
      <w:r w:rsidR="00F55424" w:rsidRPr="00E07EA1">
        <w:rPr>
          <w:rFonts w:ascii="Calibri" w:hAnsi="Calibri" w:cs="Calibri"/>
          <w:sz w:val="24"/>
          <w:szCs w:val="24"/>
          <w:lang w:val="en-US" w:eastAsia="zh-CN"/>
        </w:rPr>
        <w:t>eru</w:t>
      </w:r>
      <w:r w:rsidRPr="00E07EA1">
        <w:rPr>
          <w:rFonts w:ascii="Calibri" w:hAnsi="Calibri" w:cs="Calibri"/>
          <w:sz w:val="24"/>
          <w:szCs w:val="24"/>
          <w:lang w:val="en-US" w:eastAsia="zh-CN"/>
        </w:rPr>
        <w:t xml:space="preserve">n with shading activated. According to the findings, there was </w:t>
      </w:r>
      <w:r w:rsidR="00F55424" w:rsidRPr="00E07EA1">
        <w:rPr>
          <w:rFonts w:ascii="Calibri" w:hAnsi="Calibri" w:cs="Calibri"/>
          <w:sz w:val="24"/>
          <w:szCs w:val="24"/>
          <w:lang w:val="en-US" w:eastAsia="zh-CN"/>
        </w:rPr>
        <w:t xml:space="preserve">only </w:t>
      </w:r>
      <w:r w:rsidRPr="00E07EA1">
        <w:rPr>
          <w:rFonts w:ascii="Calibri" w:hAnsi="Calibri" w:cs="Calibri"/>
          <w:sz w:val="24"/>
          <w:szCs w:val="24"/>
          <w:lang w:val="en-US" w:eastAsia="zh-CN"/>
        </w:rPr>
        <w:t xml:space="preserve">a slight drop in </w:t>
      </w:r>
      <w:r w:rsidR="00AE4DF1" w:rsidRPr="00E07EA1">
        <w:rPr>
          <w:rFonts w:ascii="Calibri" w:hAnsi="Calibri" w:cs="Calibri"/>
          <w:sz w:val="24"/>
          <w:szCs w:val="24"/>
          <w:lang w:val="en-US" w:eastAsia="zh-CN"/>
        </w:rPr>
        <w:t xml:space="preserve">Passivhaus model </w:t>
      </w:r>
      <w:r w:rsidRPr="00E07EA1">
        <w:rPr>
          <w:rFonts w:ascii="Calibri" w:hAnsi="Calibri" w:cs="Calibri"/>
          <w:sz w:val="24"/>
          <w:szCs w:val="24"/>
          <w:lang w:val="en-US" w:eastAsia="zh-CN"/>
        </w:rPr>
        <w:t xml:space="preserve">consumption, but that had no </w:t>
      </w:r>
      <w:r w:rsidR="00F55424" w:rsidRPr="00E07EA1">
        <w:rPr>
          <w:rFonts w:ascii="Calibri" w:hAnsi="Calibri" w:cs="Calibri"/>
          <w:sz w:val="24"/>
          <w:szCs w:val="24"/>
          <w:lang w:val="en-US" w:eastAsia="zh-CN"/>
        </w:rPr>
        <w:t xml:space="preserve">significant </w:t>
      </w:r>
      <w:r w:rsidRPr="00E07EA1">
        <w:rPr>
          <w:rFonts w:ascii="Calibri" w:hAnsi="Calibri" w:cs="Calibri"/>
          <w:sz w:val="24"/>
          <w:szCs w:val="24"/>
          <w:lang w:val="en-US" w:eastAsia="zh-CN"/>
        </w:rPr>
        <w:t>effect on the overall average.</w:t>
      </w:r>
      <w:r w:rsidR="004F6D15" w:rsidRPr="00E07EA1">
        <w:rPr>
          <w:rFonts w:ascii="Calibri" w:hAnsi="Calibri" w:cs="Calibri"/>
          <w:sz w:val="24"/>
          <w:szCs w:val="24"/>
          <w:lang w:val="en-US" w:eastAsia="zh-CN"/>
        </w:rPr>
        <w:t xml:space="preserve"> </w:t>
      </w:r>
      <w:r w:rsidR="00AE4DF1" w:rsidRPr="00E07EA1">
        <w:rPr>
          <w:rFonts w:ascii="Calibri" w:hAnsi="Calibri" w:cs="Calibri"/>
          <w:sz w:val="24"/>
          <w:szCs w:val="24"/>
          <w:lang w:val="en-US" w:eastAsia="zh-CN"/>
        </w:rPr>
        <w:t xml:space="preserve">The Passivhaus model uses Double Electrochromic Reflective </w:t>
      </w:r>
      <w:proofErr w:type="spellStart"/>
      <w:r w:rsidR="00AE4DF1" w:rsidRPr="00E07EA1">
        <w:rPr>
          <w:rFonts w:ascii="Calibri" w:hAnsi="Calibri" w:cs="Calibri"/>
          <w:sz w:val="24"/>
          <w:szCs w:val="24"/>
          <w:lang w:val="en-US" w:eastAsia="zh-CN"/>
        </w:rPr>
        <w:t>Coloured</w:t>
      </w:r>
      <w:proofErr w:type="spellEnd"/>
      <w:r w:rsidR="00AE4DF1" w:rsidRPr="00E07EA1">
        <w:rPr>
          <w:rFonts w:ascii="Calibri" w:hAnsi="Calibri" w:cs="Calibri"/>
          <w:sz w:val="24"/>
          <w:szCs w:val="24"/>
          <w:lang w:val="en-US" w:eastAsia="zh-CN"/>
        </w:rPr>
        <w:t xml:space="preserve"> 6mm–13mm </w:t>
      </w:r>
      <w:proofErr w:type="spellStart"/>
      <w:r w:rsidR="00AE4DF1" w:rsidRPr="00E07EA1">
        <w:rPr>
          <w:rFonts w:ascii="Calibri" w:hAnsi="Calibri" w:cs="Calibri"/>
          <w:sz w:val="24"/>
          <w:szCs w:val="24"/>
          <w:lang w:val="en-US" w:eastAsia="zh-CN"/>
        </w:rPr>
        <w:t>Arg</w:t>
      </w:r>
      <w:proofErr w:type="spellEnd"/>
      <w:r w:rsidR="00AE4DF1" w:rsidRPr="00E07EA1">
        <w:rPr>
          <w:rFonts w:ascii="Calibri" w:hAnsi="Calibri" w:cs="Calibri"/>
          <w:sz w:val="24"/>
          <w:szCs w:val="24"/>
          <w:lang w:val="en-US" w:eastAsia="zh-CN"/>
        </w:rPr>
        <w:t xml:space="preserve"> glass. According to </w:t>
      </w:r>
      <w:proofErr w:type="spellStart"/>
      <w:r w:rsidR="00AE4DF1" w:rsidRPr="00E07EA1">
        <w:rPr>
          <w:rFonts w:ascii="Calibri" w:hAnsi="Calibri" w:cs="Calibri"/>
          <w:sz w:val="24"/>
          <w:szCs w:val="24"/>
          <w:lang w:val="en-US" w:eastAsia="zh-CN"/>
        </w:rPr>
        <w:t>Aldawoud</w:t>
      </w:r>
      <w:proofErr w:type="spellEnd"/>
      <w:r w:rsidR="00AE4DF1" w:rsidRPr="00E07EA1">
        <w:rPr>
          <w:rFonts w:ascii="Calibri" w:hAnsi="Calibri" w:cs="Calibri"/>
          <w:sz w:val="24"/>
          <w:szCs w:val="24"/>
          <w:lang w:val="en-US" w:eastAsia="zh-CN"/>
        </w:rPr>
        <w:t xml:space="preserve"> (2017), the energy performance of different types of glass varies. The results show that the Absorbent Double Electrochromic </w:t>
      </w:r>
      <w:proofErr w:type="spellStart"/>
      <w:r w:rsidR="00AE4DF1" w:rsidRPr="00E07EA1">
        <w:rPr>
          <w:rFonts w:ascii="Calibri" w:hAnsi="Calibri" w:cs="Calibri"/>
          <w:sz w:val="24"/>
          <w:szCs w:val="24"/>
          <w:lang w:val="en-US" w:eastAsia="zh-CN"/>
        </w:rPr>
        <w:t>Coloured</w:t>
      </w:r>
      <w:proofErr w:type="spellEnd"/>
      <w:r w:rsidR="00AE4DF1" w:rsidRPr="00E07EA1">
        <w:rPr>
          <w:rFonts w:ascii="Calibri" w:hAnsi="Calibri" w:cs="Calibri"/>
          <w:sz w:val="24"/>
          <w:szCs w:val="24"/>
          <w:lang w:val="en-US" w:eastAsia="zh-CN"/>
        </w:rPr>
        <w:t xml:space="preserve"> glass has the best energy performance of all the glazing systems examined, with the potential to save up to 60% when compared to single-glazed energy performance. Furthermore, glass with a gap width of 13 mm is preferable than glass with a gap width of 3 mm or 6 mm. Compared to the energy performance of a single glass, reflective low-E glass reduces energy transmission by 37% (</w:t>
      </w:r>
      <w:proofErr w:type="spellStart"/>
      <w:r w:rsidR="00AE4DF1" w:rsidRPr="00E07EA1">
        <w:rPr>
          <w:rFonts w:ascii="Calibri" w:hAnsi="Calibri" w:cs="Calibri"/>
          <w:sz w:val="24"/>
          <w:szCs w:val="24"/>
          <w:lang w:val="en-US" w:eastAsia="zh-CN"/>
        </w:rPr>
        <w:t>Aldawoud</w:t>
      </w:r>
      <w:proofErr w:type="spellEnd"/>
      <w:r w:rsidR="00AE4DF1" w:rsidRPr="00E07EA1">
        <w:rPr>
          <w:rFonts w:ascii="Calibri" w:hAnsi="Calibri" w:cs="Calibri"/>
          <w:sz w:val="24"/>
          <w:szCs w:val="24"/>
          <w:lang w:val="en-US" w:eastAsia="zh-CN"/>
        </w:rPr>
        <w:t xml:space="preserve">, 2017). Moreover, Argon gas-filled glazing performs better than other types of gases, with a reduction potential of roughly 33%. Low solar heat gain coefficients and low U-value glass, </w:t>
      </w:r>
      <w:r w:rsidR="00AE4DF1" w:rsidRPr="00E07EA1">
        <w:rPr>
          <w:rFonts w:ascii="Calibri" w:hAnsi="Calibri" w:cs="Calibri"/>
          <w:sz w:val="24"/>
          <w:szCs w:val="24"/>
          <w:lang w:val="en-US" w:eastAsia="zh-CN"/>
        </w:rPr>
        <w:lastRenderedPageBreak/>
        <w:t xml:space="preserve">according to </w:t>
      </w:r>
      <w:proofErr w:type="spellStart"/>
      <w:r w:rsidR="00AE4DF1" w:rsidRPr="00E07EA1">
        <w:rPr>
          <w:rFonts w:ascii="Calibri" w:hAnsi="Calibri" w:cs="Calibri"/>
          <w:sz w:val="24"/>
          <w:szCs w:val="24"/>
          <w:lang w:val="en-US" w:eastAsia="zh-CN"/>
        </w:rPr>
        <w:t>Aldawoud</w:t>
      </w:r>
      <w:proofErr w:type="spellEnd"/>
      <w:r w:rsidR="00AE4DF1" w:rsidRPr="00E07EA1">
        <w:rPr>
          <w:rFonts w:ascii="Calibri" w:hAnsi="Calibri" w:cs="Calibri"/>
          <w:sz w:val="24"/>
          <w:szCs w:val="24"/>
          <w:lang w:val="en-US" w:eastAsia="zh-CN"/>
        </w:rPr>
        <w:t xml:space="preserve"> (2017), are most effective in reducing the amount of heat entering the building. As a result, the shading has a small effect on the overall performance.</w:t>
      </w:r>
      <w:r w:rsidR="00EB60D6" w:rsidRPr="00E07EA1">
        <w:rPr>
          <w:rFonts w:ascii="Calibri" w:hAnsi="Calibri" w:cs="Calibri"/>
          <w:sz w:val="24"/>
          <w:szCs w:val="24"/>
          <w:lang w:val="en-US" w:eastAsia="zh-CN"/>
        </w:rPr>
        <w:t xml:space="preserve"> On the other hand, the SBC model shows the reduced cooling demand in the annual total by more than 3000 kWh/m</w:t>
      </w:r>
      <w:r w:rsidR="00EB60D6" w:rsidRPr="00E07EA1">
        <w:rPr>
          <w:rFonts w:ascii="Calibri" w:hAnsi="Calibri" w:cs="Calibri"/>
          <w:sz w:val="24"/>
          <w:szCs w:val="24"/>
          <w:vertAlign w:val="superscript"/>
          <w:lang w:val="en-US" w:eastAsia="zh-CN"/>
        </w:rPr>
        <w:t>2</w:t>
      </w:r>
      <w:r w:rsidR="00EB60D6" w:rsidRPr="00E07EA1">
        <w:rPr>
          <w:rFonts w:ascii="Calibri" w:hAnsi="Calibri" w:cs="Calibri"/>
          <w:sz w:val="24"/>
          <w:szCs w:val="24"/>
          <w:lang w:val="en-US" w:eastAsia="zh-CN"/>
        </w:rPr>
        <w:t>.</w:t>
      </w:r>
    </w:p>
    <w:p w14:paraId="6A10FC9B" w14:textId="4B5675C2" w:rsidR="004F6D15" w:rsidRPr="00E07EA1" w:rsidRDefault="004F6D15" w:rsidP="00544A57">
      <w:pPr>
        <w:spacing w:after="0" w:line="240" w:lineRule="auto"/>
        <w:ind w:firstLine="567"/>
        <w:jc w:val="both"/>
        <w:rPr>
          <w:rFonts w:ascii="Calibri" w:hAnsi="Calibri" w:cs="Calibri"/>
          <w:sz w:val="24"/>
          <w:szCs w:val="24"/>
          <w:rtl/>
          <w:lang w:val="en-US" w:eastAsia="zh-CN"/>
        </w:rPr>
      </w:pPr>
      <w:r w:rsidRPr="00E07EA1">
        <w:rPr>
          <w:rFonts w:ascii="Calibri" w:hAnsi="Calibri" w:cs="Calibri"/>
          <w:sz w:val="24"/>
          <w:szCs w:val="24"/>
          <w:lang w:val="en-US" w:eastAsia="zh-CN"/>
        </w:rPr>
        <w:t xml:space="preserve">In general, meeting the </w:t>
      </w:r>
      <w:r w:rsidR="003F4FD6" w:rsidRPr="00E07EA1">
        <w:rPr>
          <w:rFonts w:ascii="Calibri" w:hAnsi="Calibri" w:cs="Calibri"/>
          <w:sz w:val="24"/>
          <w:szCs w:val="24"/>
          <w:lang w:val="en-US" w:eastAsia="zh-CN"/>
        </w:rPr>
        <w:t>Passivhaus</w:t>
      </w:r>
      <w:r w:rsidR="00F55424" w:rsidRPr="00E07EA1">
        <w:rPr>
          <w:rFonts w:ascii="Calibri" w:hAnsi="Calibri" w:cs="Calibri"/>
          <w:sz w:val="24"/>
          <w:szCs w:val="24"/>
          <w:lang w:val="en-US" w:eastAsia="zh-CN"/>
        </w:rPr>
        <w:t xml:space="preserve"> standard requirements</w:t>
      </w:r>
      <w:r w:rsidRPr="00E07EA1">
        <w:rPr>
          <w:rFonts w:ascii="Calibri" w:hAnsi="Calibri" w:cs="Calibri"/>
          <w:sz w:val="24"/>
          <w:szCs w:val="24"/>
          <w:lang w:val="en-US" w:eastAsia="zh-CN"/>
        </w:rPr>
        <w:t xml:space="preserve"> for the building envelope has significantly contributed to a reduction in the total amount of cooling required, as is clearly </w:t>
      </w:r>
      <w:r w:rsidR="009E345D" w:rsidRPr="00E07EA1">
        <w:rPr>
          <w:rFonts w:ascii="Calibri" w:hAnsi="Calibri" w:cs="Calibri"/>
          <w:sz w:val="24"/>
          <w:szCs w:val="24"/>
          <w:lang w:val="en-US" w:eastAsia="zh-CN"/>
        </w:rPr>
        <w:t xml:space="preserve">apparent </w:t>
      </w:r>
      <w:r w:rsidRPr="00E07EA1">
        <w:rPr>
          <w:rFonts w:ascii="Calibri" w:hAnsi="Calibri" w:cs="Calibri"/>
          <w:sz w:val="24"/>
          <w:szCs w:val="24"/>
          <w:lang w:val="en-US" w:eastAsia="zh-CN"/>
        </w:rPr>
        <w:t xml:space="preserve">compared to the current condition of the SBC building. The </w:t>
      </w:r>
      <w:r w:rsidR="00F55424" w:rsidRPr="00E07EA1">
        <w:rPr>
          <w:rFonts w:ascii="Calibri" w:hAnsi="Calibri" w:cs="Calibri"/>
          <w:sz w:val="24"/>
          <w:szCs w:val="24"/>
          <w:lang w:val="en-US" w:eastAsia="zh-CN"/>
        </w:rPr>
        <w:t>simulation results</w:t>
      </w:r>
      <w:r w:rsidRPr="00E07EA1">
        <w:rPr>
          <w:rFonts w:ascii="Calibri" w:hAnsi="Calibri" w:cs="Calibri"/>
          <w:sz w:val="24"/>
          <w:szCs w:val="24"/>
          <w:lang w:val="en-US" w:eastAsia="zh-CN"/>
        </w:rPr>
        <w:t xml:space="preserve"> showed that the </w:t>
      </w:r>
      <w:r w:rsidR="009E345D" w:rsidRPr="00E07EA1">
        <w:rPr>
          <w:rFonts w:ascii="Calibri" w:hAnsi="Calibri" w:cs="Calibri"/>
          <w:sz w:val="24"/>
          <w:szCs w:val="24"/>
          <w:lang w:val="en-US" w:eastAsia="zh-CN"/>
        </w:rPr>
        <w:t xml:space="preserve">Passivhaus </w:t>
      </w:r>
      <w:r w:rsidRPr="00E07EA1">
        <w:rPr>
          <w:rFonts w:ascii="Calibri" w:hAnsi="Calibri" w:cs="Calibri"/>
          <w:sz w:val="24"/>
          <w:szCs w:val="24"/>
          <w:lang w:val="en-US" w:eastAsia="zh-CN"/>
        </w:rPr>
        <w:t>model was more effective than the SBC building for facing the challenges of climate change in the future.</w:t>
      </w:r>
      <w:r w:rsidR="006D21C0" w:rsidRPr="00E07EA1">
        <w:rPr>
          <w:rFonts w:ascii="Calibri" w:hAnsi="Calibri" w:cs="Calibri"/>
          <w:sz w:val="24"/>
          <w:szCs w:val="24"/>
          <w:lang w:val="en-US" w:eastAsia="zh-CN"/>
        </w:rPr>
        <w:t xml:space="preserve"> However, the retrofit model cannot meet the energy consumption requirement of the Passivhaus standard, which is 120 kWh/m</w:t>
      </w:r>
      <w:r w:rsidR="006D21C0" w:rsidRPr="00E07EA1">
        <w:rPr>
          <w:rFonts w:ascii="Calibri" w:hAnsi="Calibri" w:cs="Calibri"/>
          <w:sz w:val="24"/>
          <w:szCs w:val="24"/>
          <w:vertAlign w:val="superscript"/>
          <w:lang w:val="en-US" w:eastAsia="zh-CN"/>
        </w:rPr>
        <w:t>2</w:t>
      </w:r>
      <w:r w:rsidR="006D21C0" w:rsidRPr="00E07EA1">
        <w:rPr>
          <w:rFonts w:ascii="Calibri" w:hAnsi="Calibri" w:cs="Calibri"/>
          <w:sz w:val="24"/>
          <w:szCs w:val="24"/>
          <w:lang w:val="en-US" w:eastAsia="zh-CN"/>
        </w:rPr>
        <w:t xml:space="preserve"> for total energy use, including domestic hot water, heating, cooling, auxiliary, and household electricity (International Passive House Association | The Difference, 2022). This suggests that </w:t>
      </w:r>
      <w:r w:rsidR="00405CE5" w:rsidRPr="00E07EA1">
        <w:rPr>
          <w:rFonts w:ascii="Calibri" w:hAnsi="Calibri" w:cs="Calibri"/>
          <w:sz w:val="24"/>
          <w:szCs w:val="24"/>
          <w:lang w:val="en-US" w:eastAsia="zh-CN"/>
        </w:rPr>
        <w:t xml:space="preserve">more development of the building envelope </w:t>
      </w:r>
      <w:r w:rsidR="009926A1" w:rsidRPr="00E07EA1">
        <w:rPr>
          <w:rFonts w:ascii="Calibri" w:hAnsi="Calibri" w:cs="Calibri"/>
          <w:sz w:val="24"/>
          <w:szCs w:val="24"/>
          <w:lang w:val="en-US" w:eastAsia="zh-CN"/>
        </w:rPr>
        <w:t>needs</w:t>
      </w:r>
      <w:r w:rsidR="006D21C0" w:rsidRPr="00E07EA1">
        <w:rPr>
          <w:rFonts w:ascii="Calibri" w:hAnsi="Calibri" w:cs="Calibri"/>
          <w:sz w:val="24"/>
          <w:szCs w:val="24"/>
          <w:lang w:val="en-US" w:eastAsia="zh-CN"/>
        </w:rPr>
        <w:t xml:space="preserve"> </w:t>
      </w:r>
      <w:r w:rsidR="00405CE5" w:rsidRPr="00E07EA1">
        <w:rPr>
          <w:rFonts w:ascii="Calibri" w:hAnsi="Calibri" w:cs="Calibri"/>
          <w:sz w:val="24"/>
          <w:szCs w:val="24"/>
          <w:lang w:val="en-US" w:eastAsia="zh-CN"/>
        </w:rPr>
        <w:t>to be</w:t>
      </w:r>
      <w:r w:rsidR="006D21C0" w:rsidRPr="00E07EA1">
        <w:rPr>
          <w:rFonts w:ascii="Calibri" w:hAnsi="Calibri" w:cs="Calibri"/>
          <w:sz w:val="24"/>
          <w:szCs w:val="24"/>
          <w:lang w:val="en-US" w:eastAsia="zh-CN"/>
        </w:rPr>
        <w:t xml:space="preserve"> investigated for further solutions to meet </w:t>
      </w:r>
      <w:r w:rsidR="009926A1" w:rsidRPr="00E07EA1">
        <w:rPr>
          <w:rFonts w:ascii="Calibri" w:hAnsi="Calibri" w:cs="Calibri"/>
          <w:sz w:val="24"/>
          <w:szCs w:val="24"/>
          <w:lang w:val="en-US" w:eastAsia="zh-CN"/>
        </w:rPr>
        <w:t xml:space="preserve">energy performance </w:t>
      </w:r>
      <w:r w:rsidR="006D21C0" w:rsidRPr="00E07EA1">
        <w:rPr>
          <w:rFonts w:ascii="Calibri" w:hAnsi="Calibri" w:cs="Calibri"/>
          <w:sz w:val="24"/>
          <w:szCs w:val="24"/>
          <w:lang w:val="en-US" w:eastAsia="zh-CN"/>
        </w:rPr>
        <w:t>requirement</w:t>
      </w:r>
      <w:r w:rsidR="009926A1" w:rsidRPr="00E07EA1">
        <w:rPr>
          <w:rFonts w:ascii="Calibri" w:hAnsi="Calibri" w:cs="Calibri"/>
          <w:sz w:val="24"/>
          <w:szCs w:val="24"/>
          <w:lang w:val="en-US" w:eastAsia="zh-CN"/>
        </w:rPr>
        <w:t>s</w:t>
      </w:r>
      <w:r w:rsidR="006D21C0"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 </w:t>
      </w:r>
    </w:p>
    <w:p w14:paraId="70C4BA14" w14:textId="77777777" w:rsidR="00556219" w:rsidRPr="00E07EA1" w:rsidRDefault="00556219" w:rsidP="00544A57">
      <w:pPr>
        <w:spacing w:after="0" w:line="240" w:lineRule="auto"/>
        <w:ind w:firstLine="567"/>
        <w:jc w:val="both"/>
        <w:rPr>
          <w:rFonts w:ascii="Calibri" w:hAnsi="Calibri" w:cs="Calibri"/>
          <w:sz w:val="24"/>
          <w:szCs w:val="24"/>
          <w:lang w:val="en-US" w:eastAsia="zh-CN"/>
        </w:rPr>
      </w:pPr>
    </w:p>
    <w:p w14:paraId="1DB58C68" w14:textId="38D503AD" w:rsidR="001817AB" w:rsidRPr="00E07EA1" w:rsidRDefault="001817AB" w:rsidP="000451CD">
      <w:pPr>
        <w:spacing w:after="0"/>
        <w:rPr>
          <w:rFonts w:ascii="Calibri" w:hAnsi="Calibri" w:cs="Calibri"/>
          <w:lang w:eastAsia="zh-CN"/>
        </w:rPr>
      </w:pPr>
    </w:p>
    <w:p w14:paraId="57E82EC7" w14:textId="6CABF7A3" w:rsidR="00A54B54" w:rsidRPr="00E07EA1" w:rsidRDefault="00A54B54" w:rsidP="00B26541">
      <w:pPr>
        <w:spacing w:after="0"/>
        <w:jc w:val="center"/>
        <w:rPr>
          <w:rFonts w:ascii="Calibri" w:hAnsi="Calibri" w:cs="Calibri"/>
          <w:lang w:eastAsia="zh-CN"/>
        </w:rPr>
      </w:pPr>
      <w:r w:rsidRPr="00E07EA1">
        <w:rPr>
          <w:rFonts w:ascii="Calibri" w:hAnsi="Calibri" w:cs="Calibri"/>
          <w:noProof/>
          <w:lang w:eastAsia="en-GB"/>
        </w:rPr>
        <w:drawing>
          <wp:inline distT="0" distB="0" distL="0" distR="0" wp14:anchorId="5E981C8D" wp14:editId="5F0F972A">
            <wp:extent cx="5410200" cy="2402234"/>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val="0"/>
                        </a:ext>
                      </a:extLst>
                    </a:blip>
                    <a:srcRect t="8055"/>
                    <a:stretch/>
                  </pic:blipFill>
                  <pic:spPr bwMode="auto">
                    <a:xfrm>
                      <a:off x="0" y="0"/>
                      <a:ext cx="5433535" cy="241259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963DF0D" w14:textId="734CA330" w:rsidR="006B64E2" w:rsidRPr="00E07EA1" w:rsidRDefault="001F2B17" w:rsidP="000451CD">
      <w:pPr>
        <w:pStyle w:val="Caption"/>
        <w:spacing w:after="120"/>
        <w:jc w:val="center"/>
        <w:rPr>
          <w:rFonts w:ascii="Calibri" w:hAnsi="Calibri" w:cs="Calibri"/>
          <w:i w:val="0"/>
          <w:iCs w:val="0"/>
          <w:color w:val="auto"/>
          <w:sz w:val="20"/>
          <w:szCs w:val="20"/>
        </w:rPr>
      </w:pPr>
      <w:r w:rsidRPr="00E07EA1">
        <w:rPr>
          <w:rFonts w:ascii="Calibri" w:hAnsi="Calibri" w:cs="Calibri"/>
          <w:i w:val="0"/>
          <w:iCs w:val="0"/>
          <w:color w:val="auto"/>
          <w:sz w:val="20"/>
          <w:szCs w:val="20"/>
        </w:rPr>
        <w:t xml:space="preserve"> Figure </w:t>
      </w:r>
      <w:r w:rsidRPr="00E07EA1">
        <w:rPr>
          <w:rFonts w:ascii="Calibri" w:hAnsi="Calibri" w:cs="Calibri"/>
          <w:i w:val="0"/>
          <w:iCs w:val="0"/>
          <w:color w:val="auto"/>
          <w:sz w:val="20"/>
          <w:szCs w:val="20"/>
        </w:rPr>
        <w:fldChar w:fldCharType="begin"/>
      </w:r>
      <w:r w:rsidRPr="00E07EA1">
        <w:rPr>
          <w:rFonts w:ascii="Calibri" w:hAnsi="Calibri" w:cs="Calibri"/>
          <w:i w:val="0"/>
          <w:iCs w:val="0"/>
          <w:color w:val="auto"/>
          <w:sz w:val="20"/>
          <w:szCs w:val="20"/>
        </w:rPr>
        <w:instrText xml:space="preserve"> SEQ Figure \* ARABIC </w:instrText>
      </w:r>
      <w:r w:rsidRPr="00E07EA1">
        <w:rPr>
          <w:rFonts w:ascii="Calibri" w:hAnsi="Calibri" w:cs="Calibri"/>
          <w:i w:val="0"/>
          <w:iCs w:val="0"/>
          <w:color w:val="auto"/>
          <w:sz w:val="20"/>
          <w:szCs w:val="20"/>
        </w:rPr>
        <w:fldChar w:fldCharType="separate"/>
      </w:r>
      <w:r w:rsidR="00B53C69" w:rsidRPr="00E07EA1">
        <w:rPr>
          <w:rFonts w:ascii="Calibri" w:hAnsi="Calibri" w:cs="Calibri"/>
          <w:i w:val="0"/>
          <w:iCs w:val="0"/>
          <w:noProof/>
          <w:color w:val="auto"/>
          <w:sz w:val="20"/>
          <w:szCs w:val="20"/>
        </w:rPr>
        <w:t>6</w:t>
      </w:r>
      <w:r w:rsidRPr="00E07EA1">
        <w:rPr>
          <w:rFonts w:ascii="Calibri" w:hAnsi="Calibri" w:cs="Calibri"/>
          <w:i w:val="0"/>
          <w:iCs w:val="0"/>
          <w:color w:val="auto"/>
          <w:sz w:val="20"/>
          <w:szCs w:val="20"/>
        </w:rPr>
        <w:fldChar w:fldCharType="end"/>
      </w:r>
      <w:r w:rsidR="008A51CC" w:rsidRPr="00E07EA1">
        <w:rPr>
          <w:rFonts w:ascii="Calibri" w:hAnsi="Calibri" w:cs="Calibri"/>
          <w:i w:val="0"/>
          <w:iCs w:val="0"/>
          <w:color w:val="auto"/>
          <w:sz w:val="20"/>
          <w:szCs w:val="20"/>
        </w:rPr>
        <w:t>.</w:t>
      </w:r>
      <w:r w:rsidR="005436DD" w:rsidRPr="00E07EA1">
        <w:rPr>
          <w:rFonts w:ascii="Calibri" w:hAnsi="Calibri" w:cs="Calibri"/>
          <w:i w:val="0"/>
          <w:iCs w:val="0"/>
          <w:color w:val="auto"/>
          <w:sz w:val="20"/>
          <w:szCs w:val="20"/>
        </w:rPr>
        <w:t xml:space="preserve"> SBC Model</w:t>
      </w:r>
      <w:r w:rsidR="00F55424" w:rsidRPr="00E07EA1">
        <w:rPr>
          <w:rFonts w:ascii="Calibri" w:hAnsi="Calibri" w:cs="Calibri"/>
          <w:i w:val="0"/>
          <w:iCs w:val="0"/>
          <w:color w:val="auto"/>
          <w:sz w:val="20"/>
          <w:szCs w:val="20"/>
        </w:rPr>
        <w:t>’s</w:t>
      </w:r>
      <w:r w:rsidR="005436DD" w:rsidRPr="00E07EA1">
        <w:rPr>
          <w:rFonts w:ascii="Calibri" w:hAnsi="Calibri" w:cs="Calibri"/>
          <w:i w:val="0"/>
          <w:iCs w:val="0"/>
          <w:color w:val="auto"/>
          <w:sz w:val="20"/>
          <w:szCs w:val="20"/>
        </w:rPr>
        <w:t xml:space="preserve"> Annual Cooling Energy Consumption</w:t>
      </w:r>
      <w:r w:rsidR="0056663E" w:rsidRPr="00E07EA1">
        <w:rPr>
          <w:rFonts w:ascii="Calibri" w:hAnsi="Calibri" w:cs="Calibri"/>
          <w:i w:val="0"/>
          <w:iCs w:val="0"/>
          <w:color w:val="auto"/>
          <w:sz w:val="20"/>
          <w:szCs w:val="20"/>
        </w:rPr>
        <w:t xml:space="preserve"> with </w:t>
      </w:r>
      <w:r w:rsidR="00F55424" w:rsidRPr="00E07EA1">
        <w:rPr>
          <w:rFonts w:ascii="Calibri" w:hAnsi="Calibri" w:cs="Calibri"/>
          <w:i w:val="0"/>
          <w:iCs w:val="0"/>
          <w:color w:val="auto"/>
          <w:sz w:val="20"/>
          <w:szCs w:val="20"/>
        </w:rPr>
        <w:t>P</w:t>
      </w:r>
      <w:r w:rsidR="0056663E" w:rsidRPr="00E07EA1">
        <w:rPr>
          <w:rFonts w:ascii="Calibri" w:hAnsi="Calibri" w:cs="Calibri"/>
          <w:i w:val="0"/>
          <w:iCs w:val="0"/>
          <w:color w:val="auto"/>
          <w:sz w:val="20"/>
          <w:szCs w:val="20"/>
        </w:rPr>
        <w:t>assiv</w:t>
      </w:r>
      <w:r w:rsidR="00F55424" w:rsidRPr="00E07EA1">
        <w:rPr>
          <w:rFonts w:ascii="Calibri" w:hAnsi="Calibri" w:cs="Calibri"/>
          <w:i w:val="0"/>
          <w:iCs w:val="0"/>
          <w:color w:val="auto"/>
          <w:sz w:val="20"/>
          <w:szCs w:val="20"/>
        </w:rPr>
        <w:t>haus</w:t>
      </w:r>
      <w:r w:rsidR="0056663E" w:rsidRPr="00E07EA1">
        <w:rPr>
          <w:rFonts w:ascii="Calibri" w:hAnsi="Calibri" w:cs="Calibri"/>
          <w:i w:val="0"/>
          <w:iCs w:val="0"/>
          <w:color w:val="auto"/>
          <w:sz w:val="20"/>
          <w:szCs w:val="20"/>
        </w:rPr>
        <w:t xml:space="preserve"> standard</w:t>
      </w:r>
      <w:r w:rsidR="00F55424" w:rsidRPr="00E07EA1">
        <w:rPr>
          <w:rFonts w:ascii="Calibri" w:hAnsi="Calibri" w:cs="Calibri"/>
          <w:i w:val="0"/>
          <w:iCs w:val="0"/>
          <w:color w:val="auto"/>
          <w:sz w:val="20"/>
          <w:szCs w:val="20"/>
        </w:rPr>
        <w:t xml:space="preserve"> retrofit </w:t>
      </w:r>
    </w:p>
    <w:p w14:paraId="5E1D6A23" w14:textId="77777777" w:rsidR="000451CD" w:rsidRPr="00E07EA1" w:rsidRDefault="000451CD" w:rsidP="000451CD">
      <w:pPr>
        <w:rPr>
          <w:rFonts w:ascii="Calibri" w:hAnsi="Calibri" w:cs="Calibri"/>
        </w:rPr>
      </w:pPr>
    </w:p>
    <w:p w14:paraId="3A5EDA86" w14:textId="179E94FA" w:rsidR="000160C2" w:rsidRPr="00E07EA1" w:rsidRDefault="00A20552" w:rsidP="00A20552">
      <w:pPr>
        <w:pStyle w:val="Heading1"/>
        <w:numPr>
          <w:ilvl w:val="0"/>
          <w:numId w:val="1"/>
        </w:numPr>
        <w:spacing w:before="0"/>
        <w:rPr>
          <w:rFonts w:cs="Calibri"/>
          <w:szCs w:val="24"/>
        </w:rPr>
      </w:pPr>
      <w:r w:rsidRPr="00E07EA1">
        <w:rPr>
          <w:rFonts w:cs="Calibri"/>
          <w:szCs w:val="24"/>
        </w:rPr>
        <w:t>Conclusion</w:t>
      </w:r>
    </w:p>
    <w:p w14:paraId="703A7261" w14:textId="709518B9" w:rsidR="008F0CC9" w:rsidRPr="00E07EA1" w:rsidRDefault="008F0CC9" w:rsidP="009926A1">
      <w:pPr>
        <w:spacing w:after="0" w:line="240" w:lineRule="auto"/>
        <w:jc w:val="both"/>
        <w:rPr>
          <w:rFonts w:ascii="Calibri" w:hAnsi="Calibri" w:cs="Calibri"/>
          <w:sz w:val="24"/>
          <w:szCs w:val="24"/>
          <w:lang w:val="en-US" w:eastAsia="zh-CN"/>
        </w:rPr>
      </w:pPr>
      <w:r w:rsidRPr="00E07EA1">
        <w:rPr>
          <w:rFonts w:ascii="Calibri" w:hAnsi="Calibri" w:cs="Calibri"/>
          <w:sz w:val="24"/>
          <w:szCs w:val="24"/>
          <w:lang w:val="en-US" w:eastAsia="zh-CN"/>
        </w:rPr>
        <w:t xml:space="preserve">This study aimed to find a suitable solution for reducing energy consumption in the arid climates that </w:t>
      </w:r>
      <w:proofErr w:type="spellStart"/>
      <w:r w:rsidRPr="00E07EA1">
        <w:rPr>
          <w:rFonts w:ascii="Calibri" w:hAnsi="Calibri" w:cs="Calibri"/>
          <w:sz w:val="24"/>
          <w:szCs w:val="24"/>
          <w:lang w:val="en-US" w:eastAsia="zh-CN"/>
        </w:rPr>
        <w:t>characterise</w:t>
      </w:r>
      <w:proofErr w:type="spellEnd"/>
      <w:r w:rsidRPr="00E07EA1">
        <w:rPr>
          <w:rFonts w:ascii="Calibri" w:hAnsi="Calibri" w:cs="Calibri"/>
          <w:sz w:val="24"/>
          <w:szCs w:val="24"/>
          <w:lang w:val="en-US" w:eastAsia="zh-CN"/>
        </w:rPr>
        <w:t xml:space="preserve"> most Saudi regions. Studies have shown that climate change is an undisputed fact and </w:t>
      </w:r>
      <w:r w:rsidR="00BC5F03" w:rsidRPr="00E07EA1">
        <w:rPr>
          <w:rFonts w:ascii="Calibri" w:hAnsi="Calibri" w:cs="Calibri"/>
          <w:sz w:val="24"/>
          <w:szCs w:val="24"/>
          <w:lang w:val="en-US" w:eastAsia="zh-CN"/>
        </w:rPr>
        <w:t>results from</w:t>
      </w:r>
      <w:r w:rsidRPr="00E07EA1">
        <w:rPr>
          <w:rFonts w:ascii="Calibri" w:hAnsi="Calibri" w:cs="Calibri"/>
          <w:sz w:val="24"/>
          <w:szCs w:val="24"/>
          <w:lang w:val="en-US" w:eastAsia="zh-CN"/>
        </w:rPr>
        <w:t xml:space="preserve"> the increase in greenhouse gas levels, which currently stand at 50% over those in 1990.</w:t>
      </w:r>
      <w:r w:rsidR="003D0AE3"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Alongside many other countries, KSA is facing the challenges of climate change due to its high dependence on fossil fuels. </w:t>
      </w:r>
      <w:r w:rsidR="009926A1" w:rsidRPr="00E07EA1">
        <w:rPr>
          <w:rFonts w:ascii="Calibri" w:hAnsi="Calibri" w:cs="Calibri"/>
          <w:sz w:val="24"/>
          <w:szCs w:val="24"/>
          <w:lang w:val="en-US" w:eastAsia="zh-CN"/>
        </w:rPr>
        <w:t>KSA</w:t>
      </w:r>
      <w:r w:rsidRPr="00E07EA1">
        <w:rPr>
          <w:rFonts w:ascii="Calibri" w:hAnsi="Calibri" w:cs="Calibri"/>
          <w:sz w:val="24"/>
          <w:szCs w:val="24"/>
          <w:lang w:val="en-US" w:eastAsia="zh-CN"/>
        </w:rPr>
        <w:t xml:space="preserve"> is considered the </w:t>
      </w:r>
      <w:r w:rsidR="00BC5F03" w:rsidRPr="00E07EA1">
        <w:rPr>
          <w:rFonts w:ascii="Calibri" w:hAnsi="Calibri" w:cs="Calibri"/>
          <w:sz w:val="24"/>
          <w:szCs w:val="24"/>
          <w:lang w:val="en-US" w:eastAsia="zh-CN"/>
        </w:rPr>
        <w:t>most significan</w:t>
      </w:r>
      <w:r w:rsidRPr="00E07EA1">
        <w:rPr>
          <w:rFonts w:ascii="Calibri" w:hAnsi="Calibri" w:cs="Calibri"/>
          <w:sz w:val="24"/>
          <w:szCs w:val="24"/>
          <w:lang w:val="en-US" w:eastAsia="zh-CN"/>
        </w:rPr>
        <w:t xml:space="preserve">t fossil fuel </w:t>
      </w:r>
      <w:r w:rsidR="009926A1" w:rsidRPr="00E07EA1">
        <w:rPr>
          <w:rFonts w:ascii="Calibri" w:hAnsi="Calibri" w:cs="Calibri"/>
          <w:sz w:val="24"/>
          <w:szCs w:val="24"/>
          <w:lang w:val="en-US" w:eastAsia="zh-CN"/>
        </w:rPr>
        <w:t>consumer</w:t>
      </w:r>
      <w:r w:rsidRPr="00E07EA1">
        <w:rPr>
          <w:rFonts w:ascii="Calibri" w:hAnsi="Calibri" w:cs="Calibri"/>
          <w:sz w:val="24"/>
          <w:szCs w:val="24"/>
          <w:lang w:val="en-US" w:eastAsia="zh-CN"/>
        </w:rPr>
        <w:t xml:space="preserve"> in the Middle East. The building sector is responsible for more than 50% of the total energy consumed in KSA, and </w:t>
      </w:r>
      <w:r w:rsidR="00BC5F03" w:rsidRPr="00E07EA1">
        <w:rPr>
          <w:rFonts w:ascii="Calibri" w:hAnsi="Calibri" w:cs="Calibri"/>
          <w:sz w:val="24"/>
          <w:szCs w:val="24"/>
          <w:lang w:val="en-US" w:eastAsia="zh-CN"/>
        </w:rPr>
        <w:t>cooling loads account for about 70% of this total energy consumption</w:t>
      </w:r>
      <w:r w:rsidRPr="00E07EA1">
        <w:rPr>
          <w:rFonts w:ascii="Calibri" w:hAnsi="Calibri" w:cs="Calibri"/>
          <w:sz w:val="24"/>
          <w:szCs w:val="24"/>
          <w:lang w:val="en-US" w:eastAsia="zh-CN"/>
        </w:rPr>
        <w:t xml:space="preserve"> (Alshenaifi, 2015, p. 72). According to the Statistics Authority (2017), the population growth rate will rise by approximately 32% over the next 15 years. This means the country will face a serious problem due to increased energy demands by 2032 unless immediate, sustainable solutions are implemented (A</w:t>
      </w:r>
      <w:r w:rsidR="00ED67A1" w:rsidRPr="00E07EA1">
        <w:rPr>
          <w:rFonts w:ascii="Calibri" w:hAnsi="Calibri" w:cs="Calibri"/>
          <w:sz w:val="24"/>
          <w:szCs w:val="24"/>
          <w:lang w:val="en-US" w:eastAsia="zh-CN"/>
        </w:rPr>
        <w:t>buhussain</w:t>
      </w:r>
      <w:r w:rsidRPr="00E07EA1">
        <w:rPr>
          <w:rFonts w:ascii="Calibri" w:hAnsi="Calibri" w:cs="Calibri"/>
          <w:sz w:val="24"/>
          <w:szCs w:val="24"/>
          <w:lang w:val="en-US" w:eastAsia="zh-CN"/>
        </w:rPr>
        <w:t xml:space="preserve"> et al., 2019). Therefore, the KSA government </w:t>
      </w:r>
      <w:r w:rsidR="00BC5F03" w:rsidRPr="00E07EA1">
        <w:rPr>
          <w:rFonts w:ascii="Calibri" w:hAnsi="Calibri" w:cs="Calibri"/>
          <w:sz w:val="24"/>
          <w:szCs w:val="24"/>
          <w:lang w:val="en-US" w:eastAsia="zh-CN"/>
        </w:rPr>
        <w:t xml:space="preserve">aims to </w:t>
      </w:r>
      <w:r w:rsidR="00BC5F03" w:rsidRPr="00E07EA1">
        <w:rPr>
          <w:rFonts w:ascii="Calibri" w:hAnsi="Calibri" w:cs="Calibri"/>
          <w:sz w:val="24"/>
          <w:szCs w:val="24"/>
          <w:lang w:val="en-US" w:eastAsia="zh-CN"/>
        </w:rPr>
        <w:lastRenderedPageBreak/>
        <w:t>implement</w:t>
      </w:r>
      <w:r w:rsidRPr="00E07EA1">
        <w:rPr>
          <w:rFonts w:ascii="Calibri" w:hAnsi="Calibri" w:cs="Calibri"/>
          <w:sz w:val="24"/>
          <w:szCs w:val="24"/>
          <w:lang w:val="en-US" w:eastAsia="zh-CN"/>
        </w:rPr>
        <w:t xml:space="preserve"> strategies to address increased energy usage and find potential solutions for sustainable and renewable sources of energy under the 2030 </w:t>
      </w:r>
      <w:r w:rsidR="009926A1" w:rsidRPr="00E07EA1">
        <w:rPr>
          <w:rFonts w:ascii="Calibri" w:hAnsi="Calibri" w:cs="Calibri"/>
          <w:sz w:val="24"/>
          <w:szCs w:val="24"/>
          <w:lang w:val="en-US" w:eastAsia="zh-CN"/>
        </w:rPr>
        <w:t>V</w:t>
      </w:r>
      <w:r w:rsidRPr="00E07EA1">
        <w:rPr>
          <w:rFonts w:ascii="Calibri" w:hAnsi="Calibri" w:cs="Calibri"/>
          <w:sz w:val="24"/>
          <w:szCs w:val="24"/>
          <w:lang w:val="en-US" w:eastAsia="zh-CN"/>
        </w:rPr>
        <w:t>ision.</w:t>
      </w:r>
      <w:r w:rsidR="00BC5F03"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The SBC has been developed as a solution to reduce energy use in residential buildings. Although </w:t>
      </w:r>
      <w:r w:rsidR="009926A1" w:rsidRPr="00E07EA1">
        <w:rPr>
          <w:rFonts w:ascii="Calibri" w:hAnsi="Calibri" w:cs="Calibri"/>
          <w:sz w:val="24"/>
          <w:szCs w:val="24"/>
          <w:lang w:val="en-US" w:eastAsia="zh-CN"/>
        </w:rPr>
        <w:t>the SBC had the</w:t>
      </w:r>
      <w:r w:rsidRPr="00E07EA1">
        <w:rPr>
          <w:rFonts w:ascii="Calibri" w:hAnsi="Calibri" w:cs="Calibri"/>
          <w:sz w:val="24"/>
          <w:szCs w:val="24"/>
          <w:lang w:val="en-US" w:eastAsia="zh-CN"/>
        </w:rPr>
        <w:t xml:space="preserve"> expectation of reducing energy consumption by up to 40%, it has not achieved the optimum level of reduction. Meanwhile, the Passivhaus standard has </w:t>
      </w:r>
      <w:r w:rsidR="00BC5F03" w:rsidRPr="00E07EA1">
        <w:rPr>
          <w:rFonts w:ascii="Calibri" w:hAnsi="Calibri" w:cs="Calibri"/>
          <w:sz w:val="24"/>
          <w:szCs w:val="24"/>
          <w:lang w:val="en-US" w:eastAsia="zh-CN"/>
        </w:rPr>
        <w:t>successfully reduced</w:t>
      </w:r>
      <w:r w:rsidRPr="00E07EA1">
        <w:rPr>
          <w:rFonts w:ascii="Calibri" w:hAnsi="Calibri" w:cs="Calibri"/>
          <w:sz w:val="24"/>
          <w:szCs w:val="24"/>
          <w:lang w:val="en-US" w:eastAsia="zh-CN"/>
        </w:rPr>
        <w:t xml:space="preserve"> total building energy consumption by up to 80% in Europe.</w:t>
      </w:r>
      <w:r w:rsidR="009926A1" w:rsidRPr="00E07EA1">
        <w:rPr>
          <w:rFonts w:ascii="Calibri" w:hAnsi="Calibri" w:cs="Calibri"/>
          <w:sz w:val="24"/>
          <w:szCs w:val="24"/>
          <w:lang w:val="en-US" w:eastAsia="zh-CN"/>
        </w:rPr>
        <w:t xml:space="preserve"> </w:t>
      </w:r>
      <w:r w:rsidRPr="00E07EA1">
        <w:rPr>
          <w:rFonts w:ascii="Calibri" w:hAnsi="Calibri" w:cs="Calibri"/>
          <w:sz w:val="24"/>
          <w:szCs w:val="24"/>
          <w:lang w:val="en-US" w:eastAsia="zh-CN"/>
        </w:rPr>
        <w:t xml:space="preserve">This study also aimed to investigate how the SBC </w:t>
      </w:r>
      <w:r w:rsidR="00BC5F03" w:rsidRPr="00E07EA1">
        <w:rPr>
          <w:rFonts w:ascii="Calibri" w:hAnsi="Calibri" w:cs="Calibri"/>
          <w:sz w:val="24"/>
          <w:szCs w:val="24"/>
          <w:lang w:val="en-US" w:eastAsia="zh-CN"/>
        </w:rPr>
        <w:t>performs</w:t>
      </w:r>
      <w:r w:rsidRPr="00E07EA1">
        <w:rPr>
          <w:rFonts w:ascii="Calibri" w:hAnsi="Calibri" w:cs="Calibri"/>
          <w:sz w:val="24"/>
          <w:szCs w:val="24"/>
          <w:lang w:val="en-US" w:eastAsia="zh-CN"/>
        </w:rPr>
        <w:t xml:space="preserve"> under current climate conditions and in future climate change scenarios. The DesignBuilder software was used primarily as a simulation and investigation tool to evaluate the efficiency of the SBC for residential buildings. The findings indicate that the existing SBC model requirements will not be able to significantly resolve the impact of global warming in the future, as cooling is a major concern due to the harsh weather conditions in KSA. </w:t>
      </w:r>
    </w:p>
    <w:p w14:paraId="730846B4" w14:textId="77777777" w:rsidR="00EA5CBA" w:rsidRPr="00E07EA1" w:rsidRDefault="008F0CC9" w:rsidP="002820B0">
      <w:pPr>
        <w:spacing w:after="0" w:line="240" w:lineRule="auto"/>
        <w:ind w:firstLine="567"/>
        <w:jc w:val="both"/>
        <w:rPr>
          <w:rFonts w:ascii="Calibri" w:hAnsi="Calibri" w:cs="Calibri"/>
          <w:sz w:val="24"/>
          <w:szCs w:val="24"/>
          <w:lang w:val="en-US" w:eastAsia="zh-CN"/>
        </w:rPr>
      </w:pPr>
      <w:r w:rsidRPr="00E07EA1">
        <w:rPr>
          <w:rFonts w:ascii="Calibri" w:hAnsi="Calibri" w:cs="Calibri"/>
          <w:sz w:val="24"/>
          <w:szCs w:val="24"/>
          <w:lang w:val="en-US" w:eastAsia="zh-CN"/>
        </w:rPr>
        <w:t xml:space="preserve">The emphasis of this research was on developing a building envelope for the SBC model to meet the requirements of the Passivhaus standard by increasing the thermal insulation proportion for both external walls and roofs to achieve a U-value of &lt;0.15 W/m²K. The type of glass used in building openings was also improved, </w:t>
      </w:r>
      <w:r w:rsidR="00BC5F03" w:rsidRPr="00E07EA1">
        <w:rPr>
          <w:rFonts w:ascii="Calibri" w:hAnsi="Calibri" w:cs="Calibri"/>
          <w:sz w:val="24"/>
          <w:szCs w:val="24"/>
          <w:lang w:val="en-US" w:eastAsia="zh-CN"/>
        </w:rPr>
        <w:t>considering</w:t>
      </w:r>
      <w:r w:rsidRPr="00E07EA1">
        <w:rPr>
          <w:rFonts w:ascii="Calibri" w:hAnsi="Calibri" w:cs="Calibri"/>
          <w:sz w:val="24"/>
          <w:szCs w:val="24"/>
          <w:lang w:val="en-US" w:eastAsia="zh-CN"/>
        </w:rPr>
        <w:t xml:space="preserve"> the conditions needed to withstand warm and harsh climatic conditions; the type used has an SGHC of &lt;</w:t>
      </w:r>
      <w:r w:rsidR="009926A1" w:rsidRPr="00E07EA1">
        <w:rPr>
          <w:rFonts w:ascii="Calibri" w:hAnsi="Calibri" w:cs="Calibri"/>
          <w:sz w:val="24"/>
          <w:szCs w:val="24"/>
          <w:lang w:val="en-US" w:eastAsia="zh-CN"/>
        </w:rPr>
        <w:t>0.5</w:t>
      </w:r>
      <w:r w:rsidRPr="00E07EA1">
        <w:rPr>
          <w:rFonts w:ascii="Calibri" w:hAnsi="Calibri" w:cs="Calibri"/>
          <w:sz w:val="24"/>
          <w:szCs w:val="24"/>
          <w:lang w:val="en-US" w:eastAsia="zh-CN"/>
        </w:rPr>
        <w:t xml:space="preserve">. By applying the Passivhaus requirements to the SBC model, a 57% reduction in the cooling demand </w:t>
      </w:r>
      <w:r w:rsidR="009926A1" w:rsidRPr="00E07EA1">
        <w:rPr>
          <w:rFonts w:ascii="Calibri" w:hAnsi="Calibri" w:cs="Calibri"/>
          <w:sz w:val="24"/>
          <w:szCs w:val="24"/>
          <w:lang w:val="en-US" w:eastAsia="zh-CN"/>
        </w:rPr>
        <w:t>was</w:t>
      </w:r>
      <w:r w:rsidRPr="00E07EA1">
        <w:rPr>
          <w:rFonts w:ascii="Calibri" w:hAnsi="Calibri" w:cs="Calibri"/>
          <w:sz w:val="24"/>
          <w:szCs w:val="24"/>
          <w:lang w:val="en-US" w:eastAsia="zh-CN"/>
        </w:rPr>
        <w:t xml:space="preserve"> achieved. The total energy consumption of the Passivhaus model amounted to 135 kWh/m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 xml:space="preserve"> per year, compared to 311.3 kWh/m</w:t>
      </w:r>
      <w:r w:rsidRPr="00E07EA1">
        <w:rPr>
          <w:rFonts w:ascii="Calibri" w:hAnsi="Calibri" w:cs="Calibri"/>
          <w:sz w:val="24"/>
          <w:szCs w:val="24"/>
          <w:vertAlign w:val="superscript"/>
          <w:lang w:val="en-US" w:eastAsia="zh-CN"/>
        </w:rPr>
        <w:t>2</w:t>
      </w:r>
      <w:r w:rsidRPr="00E07EA1">
        <w:rPr>
          <w:rFonts w:ascii="Calibri" w:hAnsi="Calibri" w:cs="Calibri"/>
          <w:sz w:val="24"/>
          <w:szCs w:val="24"/>
          <w:lang w:val="en-US" w:eastAsia="zh-CN"/>
        </w:rPr>
        <w:t xml:space="preserve"> for the SBC model. The Passivhaus principles could</w:t>
      </w:r>
      <w:r w:rsidR="009926A1"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therefore</w:t>
      </w:r>
      <w:r w:rsidR="009926A1"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reduce the effects of potential climate change. However, an increase in demand for cooling energy due to climate change in the future was observed at around 14%. Also, more investigative and passive strategies that are not included in this study</w:t>
      </w:r>
      <w:r w:rsidR="009926A1"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w:t>
      </w:r>
      <w:r w:rsidR="009926A1" w:rsidRPr="00E07EA1">
        <w:rPr>
          <w:rFonts w:ascii="Calibri" w:hAnsi="Calibri" w:cs="Calibri"/>
          <w:sz w:val="24"/>
          <w:szCs w:val="24"/>
          <w:lang w:val="en-US" w:eastAsia="zh-CN"/>
        </w:rPr>
        <w:t xml:space="preserve">such as shading devices, green roofs, and some architectural solutions, </w:t>
      </w:r>
      <w:r w:rsidRPr="00E07EA1">
        <w:rPr>
          <w:rFonts w:ascii="Calibri" w:hAnsi="Calibri" w:cs="Calibri"/>
          <w:sz w:val="24"/>
          <w:szCs w:val="24"/>
          <w:lang w:val="en-US" w:eastAsia="zh-CN"/>
        </w:rPr>
        <w:t>could help to reduce energy consumption further</w:t>
      </w:r>
      <w:r w:rsidR="00BC5F03" w:rsidRPr="00E07EA1">
        <w:rPr>
          <w:rFonts w:ascii="Calibri" w:hAnsi="Calibri" w:cs="Calibri"/>
          <w:sz w:val="24"/>
          <w:szCs w:val="24"/>
          <w:lang w:val="en-US" w:eastAsia="zh-CN"/>
        </w:rPr>
        <w:t>,</w:t>
      </w:r>
      <w:r w:rsidRPr="00E07EA1">
        <w:rPr>
          <w:rFonts w:ascii="Calibri" w:hAnsi="Calibri" w:cs="Calibri"/>
          <w:sz w:val="24"/>
          <w:szCs w:val="24"/>
          <w:lang w:val="en-US" w:eastAsia="zh-CN"/>
        </w:rPr>
        <w:t xml:space="preserve"> in order to </w:t>
      </w:r>
      <w:r w:rsidR="009926A1" w:rsidRPr="00E07EA1">
        <w:rPr>
          <w:rFonts w:ascii="Calibri" w:hAnsi="Calibri" w:cs="Calibri"/>
          <w:sz w:val="24"/>
          <w:szCs w:val="24"/>
          <w:lang w:val="en-US" w:eastAsia="zh-CN"/>
        </w:rPr>
        <w:t>reduce</w:t>
      </w:r>
      <w:r w:rsidRPr="00E07EA1">
        <w:rPr>
          <w:rFonts w:ascii="Calibri" w:hAnsi="Calibri" w:cs="Calibri"/>
          <w:sz w:val="24"/>
          <w:szCs w:val="24"/>
          <w:lang w:val="en-US" w:eastAsia="zh-CN"/>
        </w:rPr>
        <w:t xml:space="preserve"> the effects of future climate challenges and carbon dioxide emission</w:t>
      </w:r>
      <w:r w:rsidR="00BC5F03" w:rsidRPr="00E07EA1">
        <w:rPr>
          <w:rFonts w:ascii="Calibri" w:hAnsi="Calibri" w:cs="Calibri"/>
          <w:sz w:val="24"/>
          <w:szCs w:val="24"/>
          <w:lang w:val="en-US" w:eastAsia="zh-CN"/>
        </w:rPr>
        <w:t>s</w:t>
      </w:r>
      <w:r w:rsidR="00EA5CBA" w:rsidRPr="00E07EA1">
        <w:rPr>
          <w:rFonts w:ascii="Calibri" w:hAnsi="Calibri" w:cs="Calibri"/>
          <w:sz w:val="24"/>
          <w:szCs w:val="24"/>
          <w:lang w:val="en-US" w:eastAsia="zh-CN"/>
        </w:rPr>
        <w:t>.</w:t>
      </w:r>
    </w:p>
    <w:p w14:paraId="39C5FB2F" w14:textId="7FBFBBD4" w:rsidR="00A81DEF" w:rsidRPr="00E07EA1" w:rsidRDefault="00EA5CBA" w:rsidP="002820B0">
      <w:pPr>
        <w:spacing w:after="0" w:line="240" w:lineRule="auto"/>
        <w:ind w:firstLine="567"/>
        <w:jc w:val="both"/>
        <w:rPr>
          <w:rFonts w:ascii="Calibri" w:hAnsi="Calibri" w:cs="Calibri"/>
          <w:sz w:val="24"/>
          <w:szCs w:val="24"/>
          <w:lang w:val="en-US" w:eastAsia="zh-CN"/>
        </w:rPr>
      </w:pPr>
      <w:r w:rsidRPr="00E07EA1">
        <w:rPr>
          <w:rFonts w:ascii="Calibri" w:hAnsi="Calibri" w:cs="Calibri"/>
          <w:sz w:val="24"/>
          <w:szCs w:val="24"/>
          <w:lang w:val="en-US" w:eastAsia="zh-CN"/>
        </w:rPr>
        <w:t xml:space="preserve">A limitation of this study is that it has focussed just on the envelope insulation and airtightness criteria set by SBC and Passivhaus. Other approaches to reducing </w:t>
      </w:r>
      <w:proofErr w:type="spellStart"/>
      <w:r w:rsidRPr="00E07EA1">
        <w:rPr>
          <w:rFonts w:ascii="Calibri" w:hAnsi="Calibri" w:cs="Calibri"/>
          <w:sz w:val="24"/>
          <w:szCs w:val="24"/>
          <w:lang w:val="en-US" w:eastAsia="zh-CN"/>
        </w:rPr>
        <w:t>enegy</w:t>
      </w:r>
      <w:proofErr w:type="spellEnd"/>
      <w:r w:rsidRPr="00E07EA1">
        <w:rPr>
          <w:rFonts w:ascii="Calibri" w:hAnsi="Calibri" w:cs="Calibri"/>
          <w:sz w:val="24"/>
          <w:szCs w:val="24"/>
          <w:lang w:val="en-US" w:eastAsia="zh-CN"/>
        </w:rPr>
        <w:t xml:space="preserve"> demand, such as the impact of increased thermal mass, or the use of natural ventilation instead of air conditioning for cooler periods of the year, have not been considered. Despite the potential of low energy natural ventilation, </w:t>
      </w:r>
      <w:r w:rsidR="001A0532" w:rsidRPr="00E07EA1">
        <w:rPr>
          <w:rFonts w:ascii="Calibri" w:hAnsi="Calibri" w:cs="Calibri"/>
        </w:rPr>
        <w:t xml:space="preserve">all recent buildings in Saudi Arabia are basically designed to be artificially cooled </w:t>
      </w:r>
      <w:r w:rsidR="00B63CFB" w:rsidRPr="00E07EA1">
        <w:rPr>
          <w:rFonts w:ascii="Calibri" w:hAnsi="Calibri" w:cs="Calibri"/>
        </w:rPr>
        <w:t xml:space="preserve">on a 24 hours a day, 7 day a week basis, </w:t>
      </w:r>
      <w:r w:rsidR="001A0532" w:rsidRPr="00E07EA1">
        <w:rPr>
          <w:rFonts w:ascii="Calibri" w:hAnsi="Calibri" w:cs="Calibri"/>
        </w:rPr>
        <w:t>to provide indoor thermal comfort (</w:t>
      </w:r>
      <w:proofErr w:type="spellStart"/>
      <w:r w:rsidR="00B47BE5" w:rsidRPr="00E07EA1">
        <w:rPr>
          <w:rFonts w:ascii="Calibri" w:hAnsi="Calibri" w:cs="Calibri"/>
        </w:rPr>
        <w:t>Alshaikh</w:t>
      </w:r>
      <w:proofErr w:type="spellEnd"/>
      <w:r w:rsidR="00B47BE5" w:rsidRPr="00E07EA1">
        <w:rPr>
          <w:rFonts w:ascii="Calibri" w:hAnsi="Calibri" w:cs="Calibri"/>
        </w:rPr>
        <w:t>, 2016</w:t>
      </w:r>
      <w:r w:rsidR="006A464A" w:rsidRPr="00E07EA1">
        <w:rPr>
          <w:rFonts w:ascii="Calibri" w:hAnsi="Calibri" w:cs="Calibri"/>
        </w:rPr>
        <w:t xml:space="preserve">), which makes designing the building envelope to be thermally efficient </w:t>
      </w:r>
      <w:r w:rsidR="007C129A" w:rsidRPr="00E07EA1">
        <w:rPr>
          <w:rFonts w:ascii="Calibri" w:hAnsi="Calibri" w:cs="Calibri"/>
        </w:rPr>
        <w:t xml:space="preserve">all the more </w:t>
      </w:r>
      <w:r w:rsidR="006A464A" w:rsidRPr="00E07EA1">
        <w:rPr>
          <w:rFonts w:ascii="Calibri" w:hAnsi="Calibri" w:cs="Calibri"/>
        </w:rPr>
        <w:t xml:space="preserve">important. </w:t>
      </w:r>
    </w:p>
    <w:p w14:paraId="52342F08" w14:textId="77777777" w:rsidR="00AF7778" w:rsidRPr="00E07EA1" w:rsidRDefault="00AF7778" w:rsidP="00A81DEF">
      <w:pPr>
        <w:rPr>
          <w:rFonts w:ascii="Calibri" w:hAnsi="Calibri" w:cs="Calibri"/>
          <w:b/>
          <w:bCs/>
          <w:sz w:val="24"/>
          <w:szCs w:val="24"/>
          <w:lang w:eastAsia="zh-CN"/>
        </w:rPr>
      </w:pPr>
    </w:p>
    <w:p w14:paraId="68FDBAAB" w14:textId="5951ECCE" w:rsidR="005B390D" w:rsidRPr="00E07EA1" w:rsidRDefault="00AF7778" w:rsidP="00AF5EB0">
      <w:pPr>
        <w:pStyle w:val="Heading1"/>
        <w:spacing w:before="0"/>
        <w:rPr>
          <w:rFonts w:cs="Calibri"/>
        </w:rPr>
      </w:pPr>
      <w:r w:rsidRPr="00E07EA1">
        <w:rPr>
          <w:rFonts w:cs="Calibri"/>
          <w:szCs w:val="24"/>
        </w:rPr>
        <w:t>References</w:t>
      </w:r>
    </w:p>
    <w:p w14:paraId="4907A75E" w14:textId="77777777" w:rsidR="00D76965" w:rsidRPr="00E07EA1" w:rsidRDefault="00D76965" w:rsidP="005B390D">
      <w:pPr>
        <w:spacing w:after="0" w:line="240" w:lineRule="auto"/>
        <w:ind w:left="567" w:hanging="567"/>
        <w:rPr>
          <w:rFonts w:ascii="Calibri" w:hAnsi="Calibri" w:cs="Calibri"/>
          <w:sz w:val="20"/>
          <w:szCs w:val="20"/>
        </w:rPr>
      </w:pPr>
      <w:r w:rsidRPr="00E07EA1">
        <w:rPr>
          <w:rFonts w:ascii="Calibri" w:hAnsi="Calibri" w:cs="Calibri"/>
          <w:sz w:val="20"/>
          <w:szCs w:val="20"/>
        </w:rPr>
        <w:t xml:space="preserve">Abuhussain, M.A., Chow, D.H.C. and Sharples, S. (2019). Sensitivity energy analysis for the Saudi residential buildings envelope codes under future climate change scenarios: the case for the hot and humid region in Jeddah. </w:t>
      </w:r>
      <w:r w:rsidRPr="00E07EA1">
        <w:rPr>
          <w:rFonts w:ascii="Calibri" w:hAnsi="Calibri" w:cs="Calibri"/>
          <w:i/>
          <w:iCs/>
          <w:sz w:val="20"/>
          <w:szCs w:val="20"/>
        </w:rPr>
        <w:t>IOP Conference Series: Earth and Environmental Science</w:t>
      </w:r>
      <w:r w:rsidRPr="00E07EA1">
        <w:rPr>
          <w:rFonts w:ascii="Calibri" w:hAnsi="Calibri" w:cs="Calibri"/>
          <w:sz w:val="20"/>
          <w:szCs w:val="20"/>
        </w:rPr>
        <w:t>, 329, p.012039</w:t>
      </w:r>
    </w:p>
    <w:p w14:paraId="45ACA9AC"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color w:val="000000"/>
          <w:sz w:val="20"/>
          <w:szCs w:val="20"/>
          <w:shd w:val="clear" w:color="auto" w:fill="FFFFFF"/>
        </w:rPr>
        <w:t>Al-Ahmadi, K. and Al-Ahmadi, S., 2013. Rainfall-Altitude Relationship in Saudi Arabia. </w:t>
      </w:r>
      <w:r w:rsidRPr="00E07EA1">
        <w:rPr>
          <w:rFonts w:ascii="Calibri" w:hAnsi="Calibri" w:cs="Calibri"/>
          <w:i/>
          <w:iCs/>
          <w:color w:val="000000"/>
          <w:sz w:val="20"/>
          <w:szCs w:val="20"/>
          <w:shd w:val="clear" w:color="auto" w:fill="FFFFFF"/>
        </w:rPr>
        <w:t>Advances in Meteorology</w:t>
      </w:r>
      <w:r w:rsidRPr="00E07EA1">
        <w:rPr>
          <w:rFonts w:ascii="Calibri" w:hAnsi="Calibri" w:cs="Calibri"/>
          <w:color w:val="000000"/>
          <w:sz w:val="20"/>
          <w:szCs w:val="20"/>
          <w:shd w:val="clear" w:color="auto" w:fill="FFFFFF"/>
        </w:rPr>
        <w:t>, 2013, pp.1-14.</w:t>
      </w:r>
    </w:p>
    <w:p w14:paraId="0BF6143D" w14:textId="77777777" w:rsidR="00D76965" w:rsidRPr="00E07EA1" w:rsidRDefault="00D76965" w:rsidP="00831C6D">
      <w:pPr>
        <w:spacing w:after="0" w:line="240" w:lineRule="auto"/>
        <w:ind w:left="567" w:hanging="567"/>
        <w:rPr>
          <w:rFonts w:ascii="Calibri" w:hAnsi="Calibri" w:cs="Calibri"/>
          <w:color w:val="000000"/>
          <w:sz w:val="20"/>
          <w:szCs w:val="20"/>
          <w:shd w:val="clear" w:color="auto" w:fill="FFFFFF"/>
        </w:rPr>
      </w:pPr>
      <w:proofErr w:type="spellStart"/>
      <w:r w:rsidRPr="00E07EA1">
        <w:rPr>
          <w:rFonts w:ascii="Calibri" w:hAnsi="Calibri" w:cs="Calibri"/>
          <w:color w:val="000000"/>
          <w:sz w:val="20"/>
          <w:szCs w:val="20"/>
          <w:shd w:val="clear" w:color="auto" w:fill="FFFFFF"/>
        </w:rPr>
        <w:t>Aldawoud</w:t>
      </w:r>
      <w:proofErr w:type="spellEnd"/>
      <w:r w:rsidRPr="00E07EA1">
        <w:rPr>
          <w:rFonts w:ascii="Calibri" w:hAnsi="Calibri" w:cs="Calibri"/>
          <w:color w:val="000000"/>
          <w:sz w:val="20"/>
          <w:szCs w:val="20"/>
          <w:shd w:val="clear" w:color="auto" w:fill="FFFFFF"/>
        </w:rPr>
        <w:t>, A. (2017). Assessing the energy performance of modern glass facade systems. </w:t>
      </w:r>
      <w:r w:rsidRPr="00E07EA1">
        <w:rPr>
          <w:rFonts w:ascii="Calibri" w:hAnsi="Calibri" w:cs="Calibri"/>
          <w:i/>
          <w:iCs/>
          <w:color w:val="000000"/>
          <w:sz w:val="20"/>
          <w:szCs w:val="20"/>
          <w:shd w:val="clear" w:color="auto" w:fill="FFFFFF"/>
        </w:rPr>
        <w:t>MATEC Web of Conferences</w:t>
      </w:r>
      <w:r w:rsidRPr="00E07EA1">
        <w:rPr>
          <w:rFonts w:ascii="Calibri" w:hAnsi="Calibri" w:cs="Calibri"/>
          <w:color w:val="000000"/>
          <w:sz w:val="20"/>
          <w:szCs w:val="20"/>
          <w:shd w:val="clear" w:color="auto" w:fill="FFFFFF"/>
        </w:rPr>
        <w:t>, 120, p.08001.</w:t>
      </w:r>
    </w:p>
    <w:p w14:paraId="7A731916" w14:textId="77777777" w:rsidR="00D76965" w:rsidRPr="00E07EA1" w:rsidRDefault="00D76965" w:rsidP="00831C6D">
      <w:pPr>
        <w:spacing w:after="0" w:line="240" w:lineRule="auto"/>
        <w:ind w:left="567" w:hanging="567"/>
        <w:rPr>
          <w:rFonts w:ascii="Calibri" w:hAnsi="Calibri" w:cs="Calibri"/>
          <w:sz w:val="20"/>
          <w:szCs w:val="20"/>
        </w:rPr>
      </w:pPr>
      <w:proofErr w:type="spellStart"/>
      <w:r w:rsidRPr="00E07EA1">
        <w:rPr>
          <w:rFonts w:ascii="Calibri" w:hAnsi="Calibri" w:cs="Calibri"/>
          <w:sz w:val="20"/>
          <w:szCs w:val="20"/>
        </w:rPr>
        <w:t>Almazroui</w:t>
      </w:r>
      <w:proofErr w:type="spellEnd"/>
      <w:r w:rsidRPr="00E07EA1">
        <w:rPr>
          <w:rFonts w:ascii="Calibri" w:hAnsi="Calibri" w:cs="Calibri"/>
          <w:sz w:val="20"/>
          <w:szCs w:val="20"/>
        </w:rPr>
        <w:t xml:space="preserve">, M. (2013). Simulation of present and future climate of Saudi Arabia using a regional climate model (PRECIS). </w:t>
      </w:r>
      <w:r w:rsidRPr="00E07EA1">
        <w:rPr>
          <w:rFonts w:ascii="Calibri" w:hAnsi="Calibri" w:cs="Calibri"/>
          <w:i/>
          <w:iCs/>
          <w:sz w:val="20"/>
          <w:szCs w:val="20"/>
        </w:rPr>
        <w:t>International Journal of Climatology</w:t>
      </w:r>
      <w:r w:rsidRPr="00E07EA1">
        <w:rPr>
          <w:rFonts w:ascii="Calibri" w:hAnsi="Calibri" w:cs="Calibri"/>
          <w:sz w:val="20"/>
          <w:szCs w:val="20"/>
        </w:rPr>
        <w:t>, 33(9), pp.2247–2259.</w:t>
      </w:r>
    </w:p>
    <w:p w14:paraId="2C965249" w14:textId="22B4B48D" w:rsidR="00D76965" w:rsidRPr="00E07EA1" w:rsidRDefault="00D76965" w:rsidP="008A1108">
      <w:pPr>
        <w:spacing w:after="0" w:line="240" w:lineRule="auto"/>
        <w:ind w:left="567" w:hanging="567"/>
        <w:rPr>
          <w:rFonts w:ascii="Calibri" w:hAnsi="Calibri" w:cs="Calibri"/>
          <w:sz w:val="20"/>
          <w:szCs w:val="20"/>
        </w:rPr>
      </w:pPr>
      <w:proofErr w:type="spellStart"/>
      <w:r w:rsidRPr="00E07EA1">
        <w:rPr>
          <w:rFonts w:ascii="Calibri" w:hAnsi="Calibri" w:cs="Calibri"/>
          <w:sz w:val="20"/>
          <w:szCs w:val="20"/>
        </w:rPr>
        <w:t>Alshaikh</w:t>
      </w:r>
      <w:proofErr w:type="spellEnd"/>
      <w:r w:rsidRPr="00E07EA1">
        <w:rPr>
          <w:rFonts w:ascii="Calibri" w:hAnsi="Calibri" w:cs="Calibri"/>
          <w:sz w:val="20"/>
          <w:szCs w:val="20"/>
        </w:rPr>
        <w:t xml:space="preserve">, </w:t>
      </w:r>
      <w:proofErr w:type="spellStart"/>
      <w:r w:rsidRPr="00E07EA1">
        <w:rPr>
          <w:rFonts w:ascii="Calibri" w:hAnsi="Calibri" w:cs="Calibri"/>
          <w:sz w:val="20"/>
          <w:szCs w:val="20"/>
        </w:rPr>
        <w:t>Abdulrahman</w:t>
      </w:r>
      <w:proofErr w:type="spellEnd"/>
      <w:r w:rsidRPr="00E07EA1">
        <w:rPr>
          <w:rFonts w:ascii="Calibri" w:hAnsi="Calibri" w:cs="Calibri"/>
          <w:sz w:val="20"/>
          <w:szCs w:val="20"/>
        </w:rPr>
        <w:t>. 201</w:t>
      </w:r>
      <w:r w:rsidRPr="00E07EA1">
        <w:rPr>
          <w:rFonts w:ascii="Calibri" w:hAnsi="Calibri" w:cs="Calibri"/>
          <w:sz w:val="20"/>
          <w:szCs w:val="20"/>
          <w:rtl/>
        </w:rPr>
        <w:t>6</w:t>
      </w:r>
      <w:r w:rsidRPr="00E07EA1">
        <w:rPr>
          <w:rFonts w:ascii="Calibri" w:hAnsi="Calibri" w:cs="Calibri"/>
          <w:sz w:val="20"/>
          <w:szCs w:val="20"/>
        </w:rPr>
        <w:t>. “Design Principles for Thermally Comfortable and Low Energy</w:t>
      </w:r>
      <w:r w:rsidRPr="00E07EA1">
        <w:rPr>
          <w:rFonts w:ascii="Calibri" w:hAnsi="Calibri" w:cs="Calibri"/>
          <w:sz w:val="20"/>
          <w:szCs w:val="20"/>
          <w:rtl/>
        </w:rPr>
        <w:t xml:space="preserve"> </w:t>
      </w:r>
      <w:r w:rsidRPr="00E07EA1">
        <w:rPr>
          <w:rFonts w:ascii="Calibri" w:hAnsi="Calibri" w:cs="Calibri"/>
          <w:sz w:val="20"/>
          <w:szCs w:val="20"/>
        </w:rPr>
        <w:t>Homes in the Extreme Hot-Humid Climatic Gulf Region, with</w:t>
      </w:r>
      <w:r w:rsidRPr="00E07EA1">
        <w:rPr>
          <w:rFonts w:ascii="Calibri" w:hAnsi="Calibri" w:cs="Calibri"/>
          <w:sz w:val="20"/>
          <w:szCs w:val="20"/>
          <w:rtl/>
        </w:rPr>
        <w:t xml:space="preserve"> </w:t>
      </w:r>
      <w:r w:rsidRPr="00E07EA1">
        <w:rPr>
          <w:rFonts w:ascii="Calibri" w:hAnsi="Calibri" w:cs="Calibri"/>
          <w:sz w:val="20"/>
          <w:szCs w:val="20"/>
        </w:rPr>
        <w:t xml:space="preserve">reference to Dammam, Saudi Arabia.” </w:t>
      </w:r>
      <w:r w:rsidRPr="00E07EA1">
        <w:rPr>
          <w:rFonts w:ascii="Calibri" w:hAnsi="Calibri" w:cs="Calibri"/>
          <w:sz w:val="20"/>
          <w:szCs w:val="20"/>
          <w:lang w:val="en-US"/>
        </w:rPr>
        <w:t>PhD</w:t>
      </w:r>
      <w:r w:rsidRPr="00E07EA1">
        <w:rPr>
          <w:rFonts w:ascii="Calibri" w:hAnsi="Calibri" w:cs="Calibri"/>
          <w:sz w:val="20"/>
          <w:szCs w:val="20"/>
        </w:rPr>
        <w:t xml:space="preserve"> Thesis, Heriot-Watt University. Available at:</w:t>
      </w:r>
      <w:r w:rsidR="00B63CFB" w:rsidRPr="00E07EA1">
        <w:rPr>
          <w:rFonts w:ascii="Calibri" w:hAnsi="Calibri" w:cs="Calibri"/>
          <w:sz w:val="20"/>
          <w:szCs w:val="20"/>
        </w:rPr>
        <w:t xml:space="preserve"> </w:t>
      </w:r>
      <w:hyperlink r:id="rId22" w:history="1">
        <w:r w:rsidRPr="00E07EA1">
          <w:rPr>
            <w:rStyle w:val="Hyperlink"/>
            <w:rFonts w:ascii="Calibri" w:hAnsi="Calibri" w:cs="Calibri"/>
          </w:rPr>
          <w:t>https://www.researchgate.net/publication/328306951_Designing_Comfortable_Low_Carbon_Homes_in_Dammam_Saudi_Arabia_The_Roles_of_Buildings_and_Behaviours</w:t>
        </w:r>
      </w:hyperlink>
      <w:r w:rsidRPr="00E07EA1">
        <w:rPr>
          <w:rFonts w:ascii="Calibri" w:hAnsi="Calibri" w:cs="Calibri"/>
          <w:sz w:val="20"/>
          <w:szCs w:val="20"/>
        </w:rPr>
        <w:t xml:space="preserve">. </w:t>
      </w:r>
    </w:p>
    <w:p w14:paraId="1DDF8693"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sz w:val="20"/>
          <w:szCs w:val="20"/>
        </w:rPr>
        <w:t xml:space="preserve">Alshenaifi, Mohammad. 2015. “High Performance Homes in Saudi Arabia Revised Passivhaus Principles for Hot and Arid Climates.” MA Thesis, The Faculty of Philadelphia University. 4-9 Available at: </w:t>
      </w:r>
      <w:hyperlink r:id="rId23" w:history="1">
        <w:r w:rsidRPr="00E07EA1">
          <w:rPr>
            <w:rStyle w:val="Hyperlink"/>
            <w:rFonts w:ascii="Calibri" w:hAnsi="Calibri" w:cs="Calibri"/>
            <w:sz w:val="20"/>
            <w:szCs w:val="20"/>
          </w:rPr>
          <w:t>https://www.researchgate.net/publication/313887851_High_Performance_Homes_in_Saudi_Arabia_Revised_Passivhaus_Principles_for_Hot_and_Arid_Climates</w:t>
        </w:r>
      </w:hyperlink>
      <w:r w:rsidRPr="00E07EA1">
        <w:rPr>
          <w:rFonts w:ascii="Calibri" w:hAnsi="Calibri" w:cs="Calibri"/>
          <w:sz w:val="20"/>
          <w:szCs w:val="20"/>
        </w:rPr>
        <w:t>.</w:t>
      </w:r>
    </w:p>
    <w:p w14:paraId="233A76E4" w14:textId="77777777" w:rsidR="00D76965" w:rsidRPr="00E07EA1" w:rsidRDefault="00D76965" w:rsidP="00831C6D">
      <w:pPr>
        <w:spacing w:after="0" w:line="240" w:lineRule="auto"/>
        <w:ind w:left="567" w:hanging="567"/>
        <w:rPr>
          <w:rFonts w:ascii="Calibri" w:hAnsi="Calibri" w:cs="Calibri"/>
          <w:color w:val="0000FF"/>
          <w:sz w:val="20"/>
          <w:szCs w:val="20"/>
        </w:rPr>
      </w:pPr>
      <w:r w:rsidRPr="00E07EA1">
        <w:rPr>
          <w:rFonts w:ascii="Calibri" w:hAnsi="Calibri" w:cs="Calibri"/>
          <w:sz w:val="20"/>
          <w:szCs w:val="20"/>
        </w:rPr>
        <w:t>Eia.gov</w:t>
      </w:r>
      <w:proofErr w:type="gramStart"/>
      <w:r w:rsidRPr="00E07EA1">
        <w:rPr>
          <w:rFonts w:ascii="Calibri" w:hAnsi="Calibri" w:cs="Calibri"/>
          <w:sz w:val="20"/>
          <w:szCs w:val="20"/>
        </w:rPr>
        <w:t>,.</w:t>
      </w:r>
      <w:proofErr w:type="gramEnd"/>
      <w:r w:rsidRPr="00E07EA1">
        <w:rPr>
          <w:rFonts w:ascii="Calibri" w:hAnsi="Calibri" w:cs="Calibri"/>
          <w:sz w:val="20"/>
          <w:szCs w:val="20"/>
        </w:rPr>
        <w:t xml:space="preserve"> (2015). </w:t>
      </w:r>
      <w:r w:rsidRPr="00E07EA1">
        <w:rPr>
          <w:rFonts w:ascii="Calibri" w:hAnsi="Calibri" w:cs="Calibri"/>
          <w:i/>
          <w:iCs/>
          <w:sz w:val="20"/>
          <w:szCs w:val="20"/>
        </w:rPr>
        <w:t>Saudi Arabia - U.S. Energy Information Administration (EIA)</w:t>
      </w:r>
      <w:r w:rsidRPr="00E07EA1">
        <w:rPr>
          <w:rFonts w:ascii="Calibri" w:hAnsi="Calibri" w:cs="Calibri"/>
          <w:sz w:val="20"/>
          <w:szCs w:val="20"/>
        </w:rPr>
        <w:t xml:space="preserve">. Retrieved 21 April 2015, from </w:t>
      </w:r>
      <w:hyperlink r:id="rId24" w:anchor="cde" w:history="1">
        <w:r w:rsidRPr="00E07EA1">
          <w:rPr>
            <w:rStyle w:val="Hyperlink"/>
            <w:rFonts w:ascii="Calibri" w:hAnsi="Calibri" w:cs="Calibri"/>
            <w:sz w:val="20"/>
            <w:szCs w:val="20"/>
          </w:rPr>
          <w:t>http://www.eia.gov/countries/country-data.cfm?fips=SA#cde</w:t>
        </w:r>
      </w:hyperlink>
    </w:p>
    <w:p w14:paraId="14EFD93B" w14:textId="77777777" w:rsidR="00D76965" w:rsidRPr="00E07EA1" w:rsidRDefault="00D76965" w:rsidP="00831C6D">
      <w:pPr>
        <w:spacing w:after="0" w:line="240" w:lineRule="auto"/>
        <w:ind w:left="567" w:hanging="567"/>
        <w:rPr>
          <w:rFonts w:ascii="Calibri" w:hAnsi="Calibri" w:cs="Calibri"/>
          <w:sz w:val="20"/>
          <w:szCs w:val="20"/>
        </w:rPr>
      </w:pPr>
      <w:proofErr w:type="spellStart"/>
      <w:r w:rsidRPr="00E07EA1">
        <w:rPr>
          <w:rFonts w:ascii="Calibri" w:hAnsi="Calibri" w:cs="Calibri"/>
          <w:sz w:val="20"/>
          <w:szCs w:val="20"/>
        </w:rPr>
        <w:t>iPHA</w:t>
      </w:r>
      <w:proofErr w:type="spellEnd"/>
      <w:r w:rsidRPr="00E07EA1">
        <w:rPr>
          <w:rFonts w:ascii="Calibri" w:hAnsi="Calibri" w:cs="Calibri"/>
          <w:sz w:val="20"/>
          <w:szCs w:val="20"/>
        </w:rPr>
        <w:t xml:space="preserve"> (</w:t>
      </w:r>
      <w:proofErr w:type="spellStart"/>
      <w:r w:rsidRPr="00E07EA1">
        <w:rPr>
          <w:rFonts w:ascii="Calibri" w:hAnsi="Calibri" w:cs="Calibri"/>
          <w:sz w:val="20"/>
          <w:szCs w:val="20"/>
        </w:rPr>
        <w:t>n.d.</w:t>
      </w:r>
      <w:proofErr w:type="spellEnd"/>
      <w:r w:rsidRPr="00E07EA1">
        <w:rPr>
          <w:rFonts w:ascii="Calibri" w:hAnsi="Calibri" w:cs="Calibri"/>
          <w:sz w:val="20"/>
          <w:szCs w:val="20"/>
        </w:rPr>
        <w:t xml:space="preserve">). </w:t>
      </w:r>
      <w:r w:rsidRPr="00E07EA1">
        <w:rPr>
          <w:rFonts w:ascii="Calibri" w:hAnsi="Calibri" w:cs="Calibri"/>
          <w:i/>
          <w:iCs/>
          <w:sz w:val="20"/>
          <w:szCs w:val="20"/>
        </w:rPr>
        <w:t>International Passive House Association | Guidelines</w:t>
      </w:r>
      <w:r w:rsidRPr="00E07EA1">
        <w:rPr>
          <w:rFonts w:ascii="Calibri" w:hAnsi="Calibri" w:cs="Calibri"/>
          <w:sz w:val="20"/>
          <w:szCs w:val="20"/>
        </w:rPr>
        <w:t xml:space="preserve">. [online] passivehouse-international.org. Available at: </w:t>
      </w:r>
      <w:hyperlink r:id="rId25" w:history="1">
        <w:r w:rsidRPr="00E07EA1">
          <w:rPr>
            <w:rStyle w:val="Hyperlink"/>
            <w:rFonts w:ascii="Calibri" w:hAnsi="Calibri" w:cs="Calibri"/>
            <w:sz w:val="20"/>
            <w:szCs w:val="20"/>
          </w:rPr>
          <w:t>https://passivehouse-international.org/index.php?page_id=80</w:t>
        </w:r>
      </w:hyperlink>
      <w:r w:rsidRPr="00E07EA1">
        <w:rPr>
          <w:rFonts w:ascii="Calibri" w:hAnsi="Calibri" w:cs="Calibri"/>
          <w:sz w:val="20"/>
          <w:szCs w:val="20"/>
        </w:rPr>
        <w:t>.</w:t>
      </w:r>
    </w:p>
    <w:p w14:paraId="506D5C16"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sz w:val="20"/>
          <w:szCs w:val="20"/>
        </w:rPr>
        <w:t xml:space="preserve">Khalfan, M. (2019) Lessons Learned from the First Passivhaus Building in Qatar. </w:t>
      </w:r>
      <w:r w:rsidRPr="00E07EA1">
        <w:rPr>
          <w:rFonts w:ascii="Calibri" w:hAnsi="Calibri" w:cs="Calibri"/>
          <w:i/>
          <w:iCs/>
          <w:sz w:val="20"/>
          <w:szCs w:val="20"/>
        </w:rPr>
        <w:t xml:space="preserve">International Journal of Environ-mental Science &amp; Sustainable Development </w:t>
      </w:r>
      <w:r w:rsidRPr="00E07EA1">
        <w:rPr>
          <w:rFonts w:ascii="Calibri" w:hAnsi="Calibri" w:cs="Calibri"/>
          <w:sz w:val="20"/>
          <w:szCs w:val="20"/>
        </w:rPr>
        <w:t xml:space="preserve">4 no.3 (2019): 77-92, </w:t>
      </w:r>
      <w:hyperlink r:id="rId26" w:history="1">
        <w:r w:rsidRPr="00E07EA1">
          <w:rPr>
            <w:rStyle w:val="Hyperlink"/>
            <w:rFonts w:ascii="Calibri" w:hAnsi="Calibri" w:cs="Calibri"/>
            <w:sz w:val="20"/>
            <w:szCs w:val="20"/>
          </w:rPr>
          <w:t>https://doi.org/10.21625/essd.v4i3.678</w:t>
        </w:r>
      </w:hyperlink>
      <w:r w:rsidRPr="00E07EA1">
        <w:rPr>
          <w:rFonts w:ascii="Calibri" w:hAnsi="Calibri" w:cs="Calibri"/>
          <w:sz w:val="20"/>
          <w:szCs w:val="20"/>
        </w:rPr>
        <w:t xml:space="preserve">. </w:t>
      </w:r>
    </w:p>
    <w:p w14:paraId="0E72A5EA"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sz w:val="20"/>
          <w:szCs w:val="20"/>
        </w:rPr>
        <w:t xml:space="preserve">Lechner, N. and </w:t>
      </w:r>
      <w:proofErr w:type="spellStart"/>
      <w:r w:rsidRPr="00E07EA1">
        <w:rPr>
          <w:rFonts w:ascii="Calibri" w:hAnsi="Calibri" w:cs="Calibri"/>
          <w:sz w:val="20"/>
          <w:szCs w:val="20"/>
        </w:rPr>
        <w:t>Andrasik</w:t>
      </w:r>
      <w:proofErr w:type="spellEnd"/>
      <w:r w:rsidRPr="00E07EA1">
        <w:rPr>
          <w:rFonts w:ascii="Calibri" w:hAnsi="Calibri" w:cs="Calibri"/>
          <w:sz w:val="20"/>
          <w:szCs w:val="20"/>
        </w:rPr>
        <w:t>, P. (2021)  (Heating, Cooling, Lighting: Sustainable Design Strategies Towards Net Zero Architecture, 5</w:t>
      </w:r>
      <w:r w:rsidRPr="00E07EA1">
        <w:rPr>
          <w:rFonts w:ascii="Calibri" w:hAnsi="Calibri" w:cs="Calibri"/>
          <w:sz w:val="20"/>
          <w:szCs w:val="20"/>
          <w:vertAlign w:val="superscript"/>
        </w:rPr>
        <w:t>th</w:t>
      </w:r>
      <w:r w:rsidRPr="00E07EA1">
        <w:rPr>
          <w:rFonts w:ascii="Calibri" w:hAnsi="Calibri" w:cs="Calibri"/>
          <w:sz w:val="20"/>
          <w:szCs w:val="20"/>
        </w:rPr>
        <w:t xml:space="preserve"> Edition, John Wiley &amp; Sons, Inc.</w:t>
      </w:r>
    </w:p>
    <w:p w14:paraId="5F53C764" w14:textId="77777777" w:rsidR="00D76965" w:rsidRPr="00E07EA1" w:rsidRDefault="00D76965" w:rsidP="00831C6D">
      <w:pPr>
        <w:spacing w:after="0" w:line="240" w:lineRule="auto"/>
        <w:ind w:left="567" w:hanging="567"/>
        <w:rPr>
          <w:rFonts w:ascii="Calibri" w:hAnsi="Calibri" w:cs="Calibri"/>
          <w:color w:val="0000FF"/>
          <w:sz w:val="20"/>
          <w:szCs w:val="20"/>
        </w:rPr>
      </w:pPr>
      <w:proofErr w:type="spellStart"/>
      <w:r w:rsidRPr="00E07EA1">
        <w:rPr>
          <w:rFonts w:ascii="Calibri" w:hAnsi="Calibri" w:cs="Calibri"/>
          <w:sz w:val="20"/>
          <w:szCs w:val="20"/>
        </w:rPr>
        <w:t>Meteoblue</w:t>
      </w:r>
      <w:proofErr w:type="spellEnd"/>
      <w:r w:rsidRPr="00E07EA1">
        <w:rPr>
          <w:rFonts w:ascii="Calibri" w:hAnsi="Calibri" w:cs="Calibri"/>
          <w:sz w:val="20"/>
          <w:szCs w:val="20"/>
        </w:rPr>
        <w:t xml:space="preserve"> (2020). </w:t>
      </w:r>
      <w:r w:rsidRPr="00E07EA1">
        <w:rPr>
          <w:rFonts w:ascii="Calibri" w:hAnsi="Calibri" w:cs="Calibri"/>
          <w:i/>
          <w:iCs/>
          <w:sz w:val="20"/>
          <w:szCs w:val="20"/>
        </w:rPr>
        <w:t>Climate Makkah Al Mukarramah</w:t>
      </w:r>
      <w:r w:rsidRPr="00E07EA1">
        <w:rPr>
          <w:rFonts w:ascii="Calibri" w:hAnsi="Calibri" w:cs="Calibri"/>
          <w:sz w:val="20"/>
          <w:szCs w:val="20"/>
        </w:rPr>
        <w:t xml:space="preserve">. [online] </w:t>
      </w:r>
      <w:proofErr w:type="spellStart"/>
      <w:r w:rsidRPr="00E07EA1">
        <w:rPr>
          <w:rFonts w:ascii="Calibri" w:hAnsi="Calibri" w:cs="Calibri"/>
          <w:sz w:val="20"/>
          <w:szCs w:val="20"/>
        </w:rPr>
        <w:t>Meteoblue</w:t>
      </w:r>
      <w:proofErr w:type="spellEnd"/>
      <w:r w:rsidRPr="00E07EA1">
        <w:rPr>
          <w:rFonts w:ascii="Calibri" w:hAnsi="Calibri" w:cs="Calibri"/>
          <w:sz w:val="20"/>
          <w:szCs w:val="20"/>
        </w:rPr>
        <w:t xml:space="preserve">. Available at: [Accessed 31 Aug. 2020]. </w:t>
      </w:r>
      <w:hyperlink r:id="rId27" w:history="1">
        <w:r w:rsidRPr="00E07EA1">
          <w:rPr>
            <w:rStyle w:val="Hyperlink"/>
            <w:rFonts w:ascii="Calibri" w:hAnsi="Calibri" w:cs="Calibri"/>
            <w:sz w:val="20"/>
            <w:szCs w:val="20"/>
          </w:rPr>
          <w:t>https://www.meteoblue.com/en/weather/historyclimate/climatemodelled/makkah-al-mukarramah_saudi-arabia_104515</w:t>
        </w:r>
      </w:hyperlink>
      <w:r w:rsidRPr="00E07EA1">
        <w:rPr>
          <w:rFonts w:ascii="Calibri" w:hAnsi="Calibri" w:cs="Calibri"/>
          <w:color w:val="0000FF"/>
          <w:sz w:val="20"/>
          <w:szCs w:val="20"/>
        </w:rPr>
        <w:t xml:space="preserve">. </w:t>
      </w:r>
    </w:p>
    <w:p w14:paraId="2C1528D0" w14:textId="77777777" w:rsidR="00D76965" w:rsidRPr="00E07EA1" w:rsidRDefault="00D76965" w:rsidP="0057658E">
      <w:pPr>
        <w:spacing w:after="0" w:line="240" w:lineRule="auto"/>
        <w:ind w:left="567" w:hanging="567"/>
        <w:rPr>
          <w:rFonts w:ascii="Calibri" w:hAnsi="Calibri" w:cs="Calibri"/>
          <w:sz w:val="20"/>
          <w:szCs w:val="20"/>
        </w:rPr>
      </w:pPr>
      <w:r w:rsidRPr="00E07EA1">
        <w:rPr>
          <w:rFonts w:ascii="Calibri" w:hAnsi="Calibri" w:cs="Calibri"/>
          <w:sz w:val="20"/>
          <w:szCs w:val="20"/>
        </w:rPr>
        <w:t>Monawar, A.H. “A Study of Energy Conservation in the Existing Apartment Buildings in Makkah Region , Saudi Arabia,” PhD Thesis, Sch. Archit. Plan. Landscape, Univ. Newcastle upon Tyne, United Kingdom., 2001 Passive House Institute (</w:t>
      </w:r>
      <w:proofErr w:type="spellStart"/>
      <w:r w:rsidRPr="00E07EA1">
        <w:rPr>
          <w:rFonts w:ascii="Calibri" w:hAnsi="Calibri" w:cs="Calibri"/>
          <w:sz w:val="20"/>
          <w:szCs w:val="20"/>
        </w:rPr>
        <w:t>n.d</w:t>
      </w:r>
      <w:proofErr w:type="spellEnd"/>
      <w:r w:rsidRPr="00E07EA1">
        <w:rPr>
          <w:rFonts w:ascii="Calibri" w:hAnsi="Calibri" w:cs="Calibri"/>
          <w:sz w:val="20"/>
          <w:szCs w:val="20"/>
        </w:rPr>
        <w:t xml:space="preserve">). “Passive House requirements.”. Accessed Apr 30,2020, </w:t>
      </w:r>
      <w:hyperlink r:id="rId28" w:history="1">
        <w:r w:rsidRPr="00E07EA1">
          <w:rPr>
            <w:rStyle w:val="Hyperlink"/>
            <w:rFonts w:ascii="Calibri" w:hAnsi="Calibri" w:cs="Calibri"/>
            <w:sz w:val="20"/>
            <w:szCs w:val="20"/>
          </w:rPr>
          <w:t>https://passiv.de/en/02_informations/02_passive-house-requirements/02_passive-house-requirements.htm</w:t>
        </w:r>
      </w:hyperlink>
      <w:r w:rsidRPr="00E07EA1">
        <w:rPr>
          <w:rFonts w:ascii="Calibri" w:hAnsi="Calibri" w:cs="Calibri"/>
          <w:sz w:val="20"/>
          <w:szCs w:val="20"/>
        </w:rPr>
        <w:t>.</w:t>
      </w:r>
    </w:p>
    <w:p w14:paraId="42CB731A" w14:textId="77777777" w:rsidR="00D76965" w:rsidRPr="00E07EA1" w:rsidRDefault="00D76965" w:rsidP="0057658E">
      <w:pPr>
        <w:spacing w:after="0" w:line="240" w:lineRule="auto"/>
        <w:ind w:left="567" w:hanging="567"/>
        <w:rPr>
          <w:rFonts w:ascii="Calibri" w:hAnsi="Calibri" w:cs="Calibri"/>
          <w:sz w:val="20"/>
          <w:szCs w:val="20"/>
        </w:rPr>
      </w:pPr>
      <w:r w:rsidRPr="00E07EA1">
        <w:rPr>
          <w:rFonts w:ascii="Calibri" w:hAnsi="Calibri" w:cs="Calibri"/>
          <w:sz w:val="20"/>
          <w:szCs w:val="20"/>
        </w:rPr>
        <w:t>Passive House Institute (</w:t>
      </w:r>
      <w:proofErr w:type="spellStart"/>
      <w:r w:rsidRPr="00E07EA1">
        <w:rPr>
          <w:rFonts w:ascii="Calibri" w:hAnsi="Calibri" w:cs="Calibri"/>
          <w:sz w:val="20"/>
          <w:szCs w:val="20"/>
        </w:rPr>
        <w:t>n.d</w:t>
      </w:r>
      <w:proofErr w:type="spellEnd"/>
      <w:r w:rsidRPr="00E07EA1">
        <w:rPr>
          <w:rFonts w:ascii="Calibri" w:hAnsi="Calibri" w:cs="Calibri"/>
          <w:sz w:val="20"/>
          <w:szCs w:val="20"/>
        </w:rPr>
        <w:t xml:space="preserve">). “Passive House requirements.”. Accessed Apr 30,2020, </w:t>
      </w:r>
      <w:hyperlink r:id="rId29" w:history="1">
        <w:r w:rsidRPr="00E07EA1">
          <w:rPr>
            <w:rStyle w:val="Hyperlink"/>
            <w:rFonts w:ascii="Calibri" w:hAnsi="Calibri" w:cs="Calibri"/>
            <w:sz w:val="20"/>
            <w:szCs w:val="20"/>
          </w:rPr>
          <w:t>https://passiv.de/en/02_informations/02_passive-house-requirements/02_passive-house-requirements.htm</w:t>
        </w:r>
      </w:hyperlink>
      <w:r w:rsidRPr="00E07EA1">
        <w:rPr>
          <w:rFonts w:ascii="Calibri" w:hAnsi="Calibri" w:cs="Calibri"/>
          <w:sz w:val="20"/>
          <w:szCs w:val="20"/>
        </w:rPr>
        <w:t>.</w:t>
      </w:r>
    </w:p>
    <w:p w14:paraId="120B877C" w14:textId="77777777" w:rsidR="00D76965" w:rsidRPr="00E07EA1" w:rsidRDefault="00D76965" w:rsidP="0008392E">
      <w:pPr>
        <w:spacing w:after="0" w:line="240" w:lineRule="auto"/>
        <w:ind w:left="567" w:hanging="567"/>
        <w:jc w:val="both"/>
        <w:rPr>
          <w:rFonts w:ascii="Calibri" w:hAnsi="Calibri" w:cs="Calibri"/>
          <w:color w:val="000000"/>
          <w:sz w:val="20"/>
          <w:szCs w:val="20"/>
          <w:shd w:val="clear" w:color="auto" w:fill="FFFFFF"/>
        </w:rPr>
      </w:pPr>
      <w:r w:rsidRPr="00E07EA1">
        <w:rPr>
          <w:rFonts w:ascii="Calibri" w:hAnsi="Calibri" w:cs="Calibri"/>
          <w:color w:val="000000"/>
          <w:sz w:val="20"/>
          <w:szCs w:val="20"/>
          <w:shd w:val="clear" w:color="auto" w:fill="FFFFFF"/>
        </w:rPr>
        <w:t>Passivehouse-international.org. 2022. </w:t>
      </w:r>
      <w:r w:rsidRPr="00E07EA1">
        <w:rPr>
          <w:rFonts w:ascii="Calibri" w:hAnsi="Calibri" w:cs="Calibri"/>
          <w:i/>
          <w:iCs/>
          <w:color w:val="000000"/>
          <w:sz w:val="20"/>
          <w:szCs w:val="20"/>
          <w:shd w:val="clear" w:color="auto" w:fill="FFFFFF"/>
        </w:rPr>
        <w:t>International Passive House Association | The Difference</w:t>
      </w:r>
      <w:r w:rsidRPr="00E07EA1">
        <w:rPr>
          <w:rFonts w:ascii="Calibri" w:hAnsi="Calibri" w:cs="Calibri"/>
          <w:color w:val="000000"/>
          <w:sz w:val="20"/>
          <w:szCs w:val="20"/>
          <w:shd w:val="clear" w:color="auto" w:fill="FFFFFF"/>
        </w:rPr>
        <w:t>. [online] Available at: &lt;https://passivehouse-international.org/index.php?page_id=238&gt; [Accessed 29 May 2022].</w:t>
      </w:r>
    </w:p>
    <w:p w14:paraId="5F596E1F" w14:textId="77777777" w:rsidR="00D76965" w:rsidRPr="00E07EA1" w:rsidRDefault="00D76965" w:rsidP="0057658E">
      <w:pPr>
        <w:spacing w:after="0" w:line="240" w:lineRule="auto"/>
        <w:ind w:left="567" w:hanging="567"/>
        <w:rPr>
          <w:rFonts w:ascii="Calibri" w:hAnsi="Calibri" w:cs="Calibri"/>
          <w:sz w:val="20"/>
          <w:szCs w:val="20"/>
        </w:rPr>
      </w:pPr>
      <w:proofErr w:type="spellStart"/>
      <w:r w:rsidRPr="00E07EA1">
        <w:rPr>
          <w:rFonts w:ascii="Calibri" w:hAnsi="Calibri" w:cs="Calibri"/>
          <w:sz w:val="20"/>
          <w:szCs w:val="20"/>
        </w:rPr>
        <w:t>Passivhaustrust</w:t>
      </w:r>
      <w:proofErr w:type="spellEnd"/>
      <w:r w:rsidRPr="00E07EA1">
        <w:rPr>
          <w:rFonts w:ascii="Calibri" w:hAnsi="Calibri" w:cs="Calibri"/>
          <w:sz w:val="20"/>
          <w:szCs w:val="20"/>
        </w:rPr>
        <w:t xml:space="preserve">. 2012 “Passivhaus - an Introduction.” Accessed Mar 12,2020. </w:t>
      </w:r>
      <w:hyperlink r:id="rId30" w:history="1">
        <w:r w:rsidRPr="00E07EA1">
          <w:rPr>
            <w:rStyle w:val="Hyperlink"/>
            <w:rFonts w:ascii="Calibri" w:hAnsi="Calibri" w:cs="Calibri"/>
            <w:sz w:val="20"/>
            <w:szCs w:val="20"/>
          </w:rPr>
          <w:t>https://passivhaustrust.org.uk/UserFiles/File/PH%20Intro%20Guide%20update%202013.pdf</w:t>
        </w:r>
      </w:hyperlink>
      <w:r w:rsidRPr="00E07EA1">
        <w:rPr>
          <w:rFonts w:ascii="Calibri" w:hAnsi="Calibri" w:cs="Calibri"/>
          <w:sz w:val="20"/>
          <w:szCs w:val="20"/>
        </w:rPr>
        <w:t>.</w:t>
      </w:r>
    </w:p>
    <w:p w14:paraId="04E27F72" w14:textId="77777777" w:rsidR="00D76965" w:rsidRPr="00E07EA1" w:rsidRDefault="00D76965" w:rsidP="0057658E">
      <w:pPr>
        <w:spacing w:after="0" w:line="240" w:lineRule="auto"/>
        <w:ind w:left="567" w:hanging="567"/>
        <w:rPr>
          <w:rFonts w:ascii="Calibri" w:hAnsi="Calibri" w:cs="Calibri"/>
          <w:sz w:val="20"/>
          <w:szCs w:val="20"/>
        </w:rPr>
      </w:pPr>
      <w:r w:rsidRPr="00E07EA1">
        <w:rPr>
          <w:rFonts w:ascii="Calibri" w:hAnsi="Calibri" w:cs="Calibri"/>
          <w:sz w:val="20"/>
          <w:szCs w:val="20"/>
        </w:rPr>
        <w:t xml:space="preserve">PHIUS (2020). </w:t>
      </w:r>
      <w:r w:rsidRPr="00E07EA1">
        <w:rPr>
          <w:rFonts w:ascii="Calibri" w:hAnsi="Calibri" w:cs="Calibri"/>
          <w:i/>
          <w:iCs/>
          <w:sz w:val="20"/>
          <w:szCs w:val="20"/>
        </w:rPr>
        <w:t>Passive House Institute US</w:t>
      </w:r>
      <w:r w:rsidRPr="00E07EA1">
        <w:rPr>
          <w:rFonts w:ascii="Calibri" w:hAnsi="Calibri" w:cs="Calibri"/>
          <w:sz w:val="20"/>
          <w:szCs w:val="20"/>
        </w:rPr>
        <w:t xml:space="preserve">. ‘’The Desert Passive House’’. Accessed Apr 30,2020, </w:t>
      </w:r>
      <w:hyperlink r:id="rId31" w:history="1">
        <w:r w:rsidRPr="00E07EA1">
          <w:rPr>
            <w:rStyle w:val="Hyperlink"/>
            <w:rFonts w:ascii="Calibri" w:hAnsi="Calibri" w:cs="Calibri"/>
            <w:sz w:val="20"/>
            <w:szCs w:val="20"/>
          </w:rPr>
          <w:t>https://www.phius.org/projects/1154</w:t>
        </w:r>
      </w:hyperlink>
      <w:r w:rsidRPr="00E07EA1">
        <w:rPr>
          <w:rFonts w:ascii="Calibri" w:hAnsi="Calibri" w:cs="Calibri"/>
          <w:sz w:val="20"/>
          <w:szCs w:val="20"/>
        </w:rPr>
        <w:t>.</w:t>
      </w:r>
    </w:p>
    <w:p w14:paraId="003FE646" w14:textId="77777777" w:rsidR="00D76965" w:rsidRPr="00E07EA1" w:rsidRDefault="00D76965" w:rsidP="0057658E">
      <w:pPr>
        <w:spacing w:after="0" w:line="240" w:lineRule="auto"/>
        <w:ind w:left="567" w:hanging="567"/>
        <w:rPr>
          <w:rFonts w:ascii="Calibri" w:hAnsi="Calibri" w:cs="Calibri"/>
          <w:sz w:val="20"/>
          <w:szCs w:val="20"/>
        </w:rPr>
      </w:pPr>
      <w:proofErr w:type="spellStart"/>
      <w:r w:rsidRPr="00E07EA1">
        <w:rPr>
          <w:rFonts w:ascii="Calibri" w:hAnsi="Calibri" w:cs="Calibri"/>
          <w:sz w:val="20"/>
          <w:szCs w:val="20"/>
        </w:rPr>
        <w:t>Royapoor</w:t>
      </w:r>
      <w:proofErr w:type="spellEnd"/>
      <w:r w:rsidRPr="00E07EA1">
        <w:rPr>
          <w:rFonts w:ascii="Calibri" w:hAnsi="Calibri" w:cs="Calibri"/>
          <w:sz w:val="20"/>
          <w:szCs w:val="20"/>
        </w:rPr>
        <w:t xml:space="preserve">, M. and </w:t>
      </w:r>
      <w:proofErr w:type="spellStart"/>
      <w:r w:rsidRPr="00E07EA1">
        <w:rPr>
          <w:rFonts w:ascii="Calibri" w:hAnsi="Calibri" w:cs="Calibri"/>
          <w:sz w:val="20"/>
          <w:szCs w:val="20"/>
        </w:rPr>
        <w:t>Roskilly</w:t>
      </w:r>
      <w:proofErr w:type="spellEnd"/>
      <w:r w:rsidRPr="00E07EA1">
        <w:rPr>
          <w:rFonts w:ascii="Calibri" w:hAnsi="Calibri" w:cs="Calibri"/>
          <w:sz w:val="20"/>
          <w:szCs w:val="20"/>
        </w:rPr>
        <w:t xml:space="preserve">, T. (2015). Building model calibration using energy and environmental data. </w:t>
      </w:r>
      <w:r w:rsidRPr="00E07EA1">
        <w:rPr>
          <w:rFonts w:ascii="Calibri" w:hAnsi="Calibri" w:cs="Calibri"/>
          <w:i/>
          <w:iCs/>
          <w:sz w:val="20"/>
          <w:szCs w:val="20"/>
        </w:rPr>
        <w:t>Energy and Buildings</w:t>
      </w:r>
      <w:r w:rsidRPr="00E07EA1">
        <w:rPr>
          <w:rFonts w:ascii="Calibri" w:hAnsi="Calibri" w:cs="Calibri"/>
          <w:sz w:val="20"/>
          <w:szCs w:val="20"/>
        </w:rPr>
        <w:t>, 94, pp.109-120.</w:t>
      </w:r>
    </w:p>
    <w:p w14:paraId="2E71C533" w14:textId="77777777" w:rsidR="00D76965" w:rsidRPr="00E07EA1" w:rsidRDefault="00D76965" w:rsidP="0057658E">
      <w:pPr>
        <w:spacing w:after="0" w:line="240" w:lineRule="auto"/>
        <w:ind w:left="567" w:hanging="567"/>
        <w:rPr>
          <w:rFonts w:ascii="Calibri" w:hAnsi="Calibri" w:cs="Calibri"/>
          <w:sz w:val="20"/>
          <w:szCs w:val="20"/>
        </w:rPr>
      </w:pPr>
      <w:bookmarkStart w:id="2" w:name="_Hlk110867435"/>
      <w:r w:rsidRPr="00546F69">
        <w:rPr>
          <w:rFonts w:ascii="Calibri" w:hAnsi="Calibri" w:cs="Calibri"/>
          <w:sz w:val="20"/>
          <w:szCs w:val="20"/>
        </w:rPr>
        <w:t>Saudi Energy Conservation Code.</w:t>
      </w:r>
      <w:r w:rsidRPr="00E07EA1">
        <w:rPr>
          <w:rFonts w:ascii="Calibri" w:hAnsi="Calibri" w:cs="Calibri"/>
          <w:sz w:val="20"/>
          <w:szCs w:val="20"/>
        </w:rPr>
        <w:t xml:space="preserve"> 2018, Saudi Building Code National Committee, Riyadh, KSA</w:t>
      </w:r>
    </w:p>
    <w:bookmarkEnd w:id="2"/>
    <w:p w14:paraId="5DA71117" w14:textId="77777777" w:rsidR="00D76965" w:rsidRPr="00E07EA1" w:rsidRDefault="00D76965" w:rsidP="00AB41DE">
      <w:pPr>
        <w:spacing w:after="0" w:line="240" w:lineRule="auto"/>
        <w:ind w:left="567" w:hanging="567"/>
        <w:rPr>
          <w:rFonts w:ascii="Calibri" w:hAnsi="Calibri" w:cs="Calibri"/>
          <w:sz w:val="20"/>
          <w:szCs w:val="20"/>
        </w:rPr>
      </w:pPr>
      <w:proofErr w:type="spellStart"/>
      <w:r w:rsidRPr="00E07EA1">
        <w:rPr>
          <w:rFonts w:ascii="Calibri" w:hAnsi="Calibri" w:cs="Calibri"/>
          <w:sz w:val="20"/>
          <w:szCs w:val="20"/>
        </w:rPr>
        <w:t>Schnieders</w:t>
      </w:r>
      <w:proofErr w:type="spellEnd"/>
      <w:r w:rsidRPr="00E07EA1">
        <w:rPr>
          <w:rFonts w:ascii="Calibri" w:hAnsi="Calibri" w:cs="Calibri"/>
          <w:sz w:val="20"/>
          <w:szCs w:val="20"/>
        </w:rPr>
        <w:t xml:space="preserve">, Jürgen, Tim </w:t>
      </w:r>
      <w:proofErr w:type="spellStart"/>
      <w:r w:rsidRPr="00E07EA1">
        <w:rPr>
          <w:rFonts w:ascii="Calibri" w:hAnsi="Calibri" w:cs="Calibri"/>
          <w:sz w:val="20"/>
          <w:szCs w:val="20"/>
        </w:rPr>
        <w:t>Delhey</w:t>
      </w:r>
      <w:proofErr w:type="spellEnd"/>
      <w:r w:rsidRPr="00E07EA1">
        <w:rPr>
          <w:rFonts w:ascii="Calibri" w:hAnsi="Calibri" w:cs="Calibri"/>
          <w:sz w:val="20"/>
          <w:szCs w:val="20"/>
        </w:rPr>
        <w:t xml:space="preserve"> </w:t>
      </w:r>
      <w:proofErr w:type="spellStart"/>
      <w:r w:rsidRPr="00E07EA1">
        <w:rPr>
          <w:rFonts w:ascii="Calibri" w:hAnsi="Calibri" w:cs="Calibri"/>
          <w:sz w:val="20"/>
          <w:szCs w:val="20"/>
        </w:rPr>
        <w:t>Eian</w:t>
      </w:r>
      <w:proofErr w:type="spellEnd"/>
      <w:r w:rsidRPr="00E07EA1">
        <w:rPr>
          <w:rFonts w:ascii="Calibri" w:hAnsi="Calibri" w:cs="Calibri"/>
          <w:sz w:val="20"/>
          <w:szCs w:val="20"/>
        </w:rPr>
        <w:t xml:space="preserve">, Marco </w:t>
      </w:r>
      <w:proofErr w:type="spellStart"/>
      <w:r w:rsidRPr="00E07EA1">
        <w:rPr>
          <w:rFonts w:ascii="Calibri" w:hAnsi="Calibri" w:cs="Calibri"/>
          <w:sz w:val="20"/>
          <w:szCs w:val="20"/>
        </w:rPr>
        <w:t>Filippi</w:t>
      </w:r>
      <w:proofErr w:type="spellEnd"/>
      <w:r w:rsidRPr="00E07EA1">
        <w:rPr>
          <w:rFonts w:ascii="Calibri" w:hAnsi="Calibri" w:cs="Calibri"/>
          <w:sz w:val="20"/>
          <w:szCs w:val="20"/>
        </w:rPr>
        <w:t xml:space="preserve">, Javier </w:t>
      </w:r>
      <w:proofErr w:type="spellStart"/>
      <w:r w:rsidRPr="00E07EA1">
        <w:rPr>
          <w:rFonts w:ascii="Calibri" w:hAnsi="Calibri" w:cs="Calibri"/>
          <w:sz w:val="20"/>
          <w:szCs w:val="20"/>
        </w:rPr>
        <w:t>Florez</w:t>
      </w:r>
      <w:proofErr w:type="spellEnd"/>
      <w:r w:rsidRPr="00E07EA1">
        <w:rPr>
          <w:rFonts w:ascii="Calibri" w:hAnsi="Calibri" w:cs="Calibri"/>
          <w:sz w:val="20"/>
          <w:szCs w:val="20"/>
        </w:rPr>
        <w:t xml:space="preserve">, Berthold Kaufmann, </w:t>
      </w:r>
      <w:proofErr w:type="spellStart"/>
      <w:r w:rsidRPr="00E07EA1">
        <w:rPr>
          <w:rFonts w:ascii="Calibri" w:hAnsi="Calibri" w:cs="Calibri"/>
          <w:sz w:val="20"/>
          <w:szCs w:val="20"/>
        </w:rPr>
        <w:t>Stefanos</w:t>
      </w:r>
      <w:proofErr w:type="spellEnd"/>
      <w:r w:rsidRPr="00E07EA1">
        <w:rPr>
          <w:rFonts w:ascii="Calibri" w:hAnsi="Calibri" w:cs="Calibri"/>
          <w:sz w:val="20"/>
          <w:szCs w:val="20"/>
        </w:rPr>
        <w:t xml:space="preserve"> </w:t>
      </w:r>
      <w:proofErr w:type="spellStart"/>
      <w:r w:rsidRPr="00E07EA1">
        <w:rPr>
          <w:rFonts w:ascii="Calibri" w:hAnsi="Calibri" w:cs="Calibri"/>
          <w:sz w:val="20"/>
          <w:szCs w:val="20"/>
        </w:rPr>
        <w:t>Pallantzas</w:t>
      </w:r>
      <w:proofErr w:type="spellEnd"/>
      <w:r w:rsidRPr="00E07EA1">
        <w:rPr>
          <w:rFonts w:ascii="Calibri" w:hAnsi="Calibri" w:cs="Calibri"/>
          <w:sz w:val="20"/>
          <w:szCs w:val="20"/>
        </w:rPr>
        <w:t xml:space="preserve">, Monte Paulsen, Elena Reyes, </w:t>
      </w:r>
      <w:proofErr w:type="spellStart"/>
      <w:r w:rsidRPr="00E07EA1">
        <w:rPr>
          <w:rFonts w:ascii="Calibri" w:hAnsi="Calibri" w:cs="Calibri"/>
          <w:sz w:val="20"/>
          <w:szCs w:val="20"/>
        </w:rPr>
        <w:t>Micheel</w:t>
      </w:r>
      <w:proofErr w:type="spellEnd"/>
      <w:r w:rsidRPr="00E07EA1">
        <w:rPr>
          <w:rFonts w:ascii="Calibri" w:hAnsi="Calibri" w:cs="Calibri"/>
          <w:sz w:val="20"/>
          <w:szCs w:val="20"/>
        </w:rPr>
        <w:t xml:space="preserve"> </w:t>
      </w:r>
      <w:proofErr w:type="spellStart"/>
      <w:r w:rsidRPr="00E07EA1">
        <w:rPr>
          <w:rFonts w:ascii="Calibri" w:hAnsi="Calibri" w:cs="Calibri"/>
          <w:sz w:val="20"/>
          <w:szCs w:val="20"/>
        </w:rPr>
        <w:t>Wassouf</w:t>
      </w:r>
      <w:proofErr w:type="spellEnd"/>
      <w:r w:rsidRPr="00E07EA1">
        <w:rPr>
          <w:rFonts w:ascii="Calibri" w:hAnsi="Calibri" w:cs="Calibri"/>
          <w:sz w:val="20"/>
          <w:szCs w:val="20"/>
        </w:rPr>
        <w:t>, and Shih-</w:t>
      </w:r>
      <w:proofErr w:type="spellStart"/>
      <w:r w:rsidRPr="00E07EA1">
        <w:rPr>
          <w:rFonts w:ascii="Calibri" w:hAnsi="Calibri" w:cs="Calibri"/>
          <w:sz w:val="20"/>
          <w:szCs w:val="20"/>
        </w:rPr>
        <w:t>Chieh</w:t>
      </w:r>
      <w:proofErr w:type="spellEnd"/>
      <w:r w:rsidRPr="00E07EA1">
        <w:rPr>
          <w:rFonts w:ascii="Calibri" w:hAnsi="Calibri" w:cs="Calibri"/>
          <w:sz w:val="20"/>
          <w:szCs w:val="20"/>
        </w:rPr>
        <w:t xml:space="preserve"> Yeh. “Design and Realisation of the Passive House Concept in Different Climate Zones.” </w:t>
      </w:r>
      <w:r w:rsidRPr="00E07EA1">
        <w:rPr>
          <w:rFonts w:ascii="Calibri" w:hAnsi="Calibri" w:cs="Calibri"/>
          <w:i/>
          <w:iCs/>
          <w:sz w:val="20"/>
          <w:szCs w:val="20"/>
        </w:rPr>
        <w:t>Energy Efficiency</w:t>
      </w:r>
      <w:r w:rsidRPr="00E07EA1">
        <w:rPr>
          <w:rFonts w:ascii="Calibri" w:hAnsi="Calibri" w:cs="Calibri"/>
          <w:sz w:val="20"/>
          <w:szCs w:val="20"/>
        </w:rPr>
        <w:t xml:space="preserve">, (2019). </w:t>
      </w:r>
      <w:hyperlink r:id="rId32" w:history="1">
        <w:r w:rsidRPr="00E07EA1">
          <w:rPr>
            <w:rStyle w:val="Hyperlink"/>
            <w:rFonts w:ascii="Calibri" w:hAnsi="Calibri" w:cs="Calibri"/>
            <w:sz w:val="20"/>
            <w:szCs w:val="20"/>
          </w:rPr>
          <w:t>https://doi.org/10.1007/s12053-019-09819-6</w:t>
        </w:r>
      </w:hyperlink>
      <w:r w:rsidRPr="00E07EA1">
        <w:rPr>
          <w:rFonts w:ascii="Calibri" w:hAnsi="Calibri" w:cs="Calibri"/>
          <w:sz w:val="20"/>
          <w:szCs w:val="20"/>
        </w:rPr>
        <w:t>.</w:t>
      </w:r>
    </w:p>
    <w:p w14:paraId="6D47863B"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sz w:val="20"/>
          <w:szCs w:val="20"/>
        </w:rPr>
        <w:t xml:space="preserve">SEEC. “BUILDINGS | Saudi Energy Efficiency Centre.” Accessed Mar 12,2020, </w:t>
      </w:r>
      <w:hyperlink r:id="rId33" w:history="1">
        <w:r w:rsidRPr="00E07EA1">
          <w:rPr>
            <w:rStyle w:val="Hyperlink"/>
            <w:rFonts w:ascii="Calibri" w:hAnsi="Calibri" w:cs="Calibri"/>
            <w:sz w:val="20"/>
            <w:szCs w:val="20"/>
          </w:rPr>
          <w:t>https://seec.gov.sa/en/blog/buildings</w:t>
        </w:r>
      </w:hyperlink>
      <w:r w:rsidRPr="00E07EA1">
        <w:rPr>
          <w:rFonts w:ascii="Calibri" w:hAnsi="Calibri" w:cs="Calibri"/>
          <w:sz w:val="20"/>
          <w:szCs w:val="20"/>
        </w:rPr>
        <w:t>.</w:t>
      </w:r>
    </w:p>
    <w:p w14:paraId="6BF56E55"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sz w:val="20"/>
          <w:szCs w:val="20"/>
        </w:rPr>
        <w:t xml:space="preserve">Taleb, H.M “Using passive cooling strategies to improve thermal performance and reduce energy consumption of residential buildings in U. A. E. buildings,” </w:t>
      </w:r>
      <w:r w:rsidRPr="00E07EA1">
        <w:rPr>
          <w:rFonts w:ascii="Calibri" w:hAnsi="Calibri" w:cs="Calibri"/>
          <w:i/>
          <w:iCs/>
          <w:sz w:val="20"/>
          <w:szCs w:val="20"/>
        </w:rPr>
        <w:t>Front. Archit. Res.</w:t>
      </w:r>
      <w:r w:rsidRPr="00E07EA1">
        <w:rPr>
          <w:rFonts w:ascii="Calibri" w:hAnsi="Calibri" w:cs="Calibri"/>
          <w:sz w:val="20"/>
          <w:szCs w:val="20"/>
        </w:rPr>
        <w:t xml:space="preserve">, vol. 3, no. 2, pp. 154–165, 2014.The Presidency of Meteorology and Environment (PME) in Saudi Arabia. 2018a. “Climate Report for Madinah in the Hajj of 2018.”  </w:t>
      </w:r>
      <w:hyperlink r:id="rId34" w:history="1">
        <w:r w:rsidRPr="00E07EA1">
          <w:rPr>
            <w:rStyle w:val="Hyperlink"/>
            <w:rFonts w:ascii="Calibri" w:hAnsi="Calibri" w:cs="Calibri"/>
            <w:sz w:val="20"/>
            <w:szCs w:val="20"/>
          </w:rPr>
          <w:t>https://www.pme.gov.sa/Ar/DataLists/DocumentLibrary/Climate Reports/Madinah-12-1438.pdf</w:t>
        </w:r>
      </w:hyperlink>
      <w:r w:rsidRPr="00E07EA1">
        <w:rPr>
          <w:rFonts w:ascii="Calibri" w:hAnsi="Calibri" w:cs="Calibri"/>
          <w:sz w:val="20"/>
          <w:szCs w:val="20"/>
        </w:rPr>
        <w:t>.</w:t>
      </w:r>
    </w:p>
    <w:p w14:paraId="4196981B" w14:textId="77777777" w:rsidR="00D76965" w:rsidRPr="00E07EA1" w:rsidRDefault="00D76965" w:rsidP="00831C6D">
      <w:pPr>
        <w:spacing w:after="0" w:line="240" w:lineRule="auto"/>
        <w:ind w:left="567" w:hanging="567"/>
        <w:rPr>
          <w:rFonts w:ascii="Calibri" w:hAnsi="Calibri" w:cs="Calibri"/>
          <w:sz w:val="20"/>
          <w:szCs w:val="20"/>
        </w:rPr>
      </w:pPr>
      <w:r w:rsidRPr="00E07EA1">
        <w:rPr>
          <w:rFonts w:ascii="Calibri" w:hAnsi="Calibri" w:cs="Calibri"/>
          <w:sz w:val="20"/>
          <w:szCs w:val="20"/>
        </w:rPr>
        <w:t>The Presidency of Meteorology and Environment (PME) in Saudi Arabia. 2018a. “Climate Report for Madinah in the Hajj of 2018.” https://www.pme.gov.sa/Ar/DataLists//DocumentLibrary/Climate Reports/Madinah-12-1438.pdf.</w:t>
      </w:r>
    </w:p>
    <w:p w14:paraId="49562CEF" w14:textId="77777777" w:rsidR="00D76965" w:rsidRPr="00E07EA1" w:rsidRDefault="00D76965" w:rsidP="00831C6D">
      <w:pPr>
        <w:spacing w:after="0" w:line="240" w:lineRule="auto"/>
        <w:ind w:left="567" w:hanging="567"/>
        <w:rPr>
          <w:rFonts w:ascii="Calibri" w:hAnsi="Calibri" w:cs="Calibri"/>
          <w:color w:val="000000"/>
          <w:sz w:val="20"/>
          <w:szCs w:val="20"/>
          <w:shd w:val="clear" w:color="auto" w:fill="FFFFFF"/>
        </w:rPr>
      </w:pPr>
      <w:r w:rsidRPr="00E07EA1">
        <w:rPr>
          <w:rFonts w:ascii="Calibri" w:hAnsi="Calibri" w:cs="Calibri"/>
          <w:color w:val="000000"/>
          <w:sz w:val="20"/>
          <w:szCs w:val="20"/>
          <w:shd w:val="clear" w:color="auto" w:fill="FFFFFF"/>
        </w:rPr>
        <w:t xml:space="preserve">Tyler, Z., Walker, S., </w:t>
      </w:r>
      <w:proofErr w:type="spellStart"/>
      <w:r w:rsidRPr="00E07EA1">
        <w:rPr>
          <w:rFonts w:ascii="Calibri" w:hAnsi="Calibri" w:cs="Calibri"/>
          <w:color w:val="000000"/>
          <w:sz w:val="20"/>
          <w:szCs w:val="20"/>
          <w:shd w:val="clear" w:color="auto" w:fill="FFFFFF"/>
        </w:rPr>
        <w:t>Woundy</w:t>
      </w:r>
      <w:proofErr w:type="spellEnd"/>
      <w:r w:rsidRPr="00E07EA1">
        <w:rPr>
          <w:rFonts w:ascii="Calibri" w:hAnsi="Calibri" w:cs="Calibri"/>
          <w:color w:val="000000"/>
          <w:sz w:val="20"/>
          <w:szCs w:val="20"/>
          <w:shd w:val="clear" w:color="auto" w:fill="FFFFFF"/>
        </w:rPr>
        <w:t>, M. and Manning, S. (2019). </w:t>
      </w:r>
      <w:r w:rsidRPr="00E07EA1">
        <w:rPr>
          <w:rFonts w:ascii="Calibri" w:hAnsi="Calibri" w:cs="Calibri"/>
          <w:i/>
          <w:iCs/>
          <w:color w:val="000000"/>
          <w:sz w:val="20"/>
          <w:szCs w:val="20"/>
          <w:shd w:val="clear" w:color="auto" w:fill="FFFFFF"/>
        </w:rPr>
        <w:t>Passive House Literature Review</w:t>
      </w:r>
      <w:r w:rsidRPr="00E07EA1">
        <w:rPr>
          <w:rFonts w:ascii="Calibri" w:hAnsi="Calibri" w:cs="Calibri"/>
          <w:color w:val="000000"/>
          <w:sz w:val="20"/>
          <w:szCs w:val="20"/>
          <w:shd w:val="clear" w:color="auto" w:fill="FFFFFF"/>
        </w:rPr>
        <w:t xml:space="preserve">. [online] NMR Group, pp.2,3. [Accessed 20 May 2022]. Available at: </w:t>
      </w:r>
      <w:hyperlink r:id="rId35" w:history="1">
        <w:r w:rsidRPr="00E07EA1">
          <w:rPr>
            <w:rStyle w:val="Hyperlink"/>
            <w:rFonts w:ascii="Calibri" w:hAnsi="Calibri" w:cs="Calibri"/>
            <w:sz w:val="20"/>
            <w:szCs w:val="20"/>
            <w:shd w:val="clear" w:color="auto" w:fill="FFFFFF"/>
          </w:rPr>
          <w:t>https://ma-eeac.org/wp-content/uploads/MA19R05_PassiveHouse_LitReview_Final_2019.07.17.pdf</w:t>
        </w:r>
      </w:hyperlink>
    </w:p>
    <w:p w14:paraId="19C870B9" w14:textId="0C49AAAB" w:rsidR="00FB0445" w:rsidRPr="00E07EA1" w:rsidRDefault="00D76965" w:rsidP="009926A1">
      <w:pPr>
        <w:spacing w:after="0" w:line="240" w:lineRule="auto"/>
        <w:ind w:left="567" w:hanging="567"/>
        <w:rPr>
          <w:rFonts w:ascii="Calibri" w:hAnsi="Calibri" w:cs="Calibri"/>
          <w:b/>
          <w:bCs/>
          <w:sz w:val="20"/>
          <w:szCs w:val="20"/>
        </w:rPr>
      </w:pPr>
      <w:r w:rsidRPr="00E07EA1">
        <w:rPr>
          <w:rFonts w:ascii="Calibri" w:hAnsi="Calibri" w:cs="Calibri"/>
          <w:sz w:val="20"/>
          <w:szCs w:val="20"/>
        </w:rPr>
        <w:t xml:space="preserve">United Nation Development Programme (2020). </w:t>
      </w:r>
      <w:r w:rsidRPr="00E07EA1">
        <w:rPr>
          <w:rFonts w:ascii="Calibri" w:hAnsi="Calibri" w:cs="Calibri"/>
          <w:i/>
          <w:iCs/>
          <w:sz w:val="20"/>
          <w:szCs w:val="20"/>
        </w:rPr>
        <w:t>Goal 13: Climate Action | UNDP in Saudi Arabia</w:t>
      </w:r>
      <w:r w:rsidRPr="00E07EA1">
        <w:rPr>
          <w:rFonts w:ascii="Calibri" w:hAnsi="Calibri" w:cs="Calibri"/>
          <w:sz w:val="20"/>
          <w:szCs w:val="20"/>
        </w:rPr>
        <w:t xml:space="preserve">. [online] [Accessed 19 May. 2022]. UNDP. </w:t>
      </w:r>
      <w:hyperlink r:id="rId36" w:history="1">
        <w:r w:rsidRPr="00E07EA1">
          <w:rPr>
            <w:rStyle w:val="Hyperlink"/>
            <w:rFonts w:ascii="Calibri" w:hAnsi="Calibri" w:cs="Calibri"/>
            <w:sz w:val="20"/>
            <w:szCs w:val="20"/>
          </w:rPr>
          <w:t>https://www.sa.undp.org/content/saudi_arabia/en/home/sustainable-development-goals/goal-13-climate-action.html</w:t>
        </w:r>
      </w:hyperlink>
    </w:p>
    <w:sectPr w:rsidR="00FB0445" w:rsidRPr="00E07EA1" w:rsidSect="006F4032">
      <w:headerReference w:type="first" r:id="rId37"/>
      <w:pgSz w:w="12240" w:h="15840"/>
      <w:pgMar w:top="1440" w:right="1440" w:bottom="1440" w:left="1440"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9C888" w14:textId="77777777" w:rsidR="000E1E6A" w:rsidRDefault="000E1E6A" w:rsidP="00033F5E">
      <w:pPr>
        <w:spacing w:after="0" w:line="240" w:lineRule="auto"/>
      </w:pPr>
      <w:r>
        <w:separator/>
      </w:r>
    </w:p>
  </w:endnote>
  <w:endnote w:type="continuationSeparator" w:id="0">
    <w:p w14:paraId="72B29644" w14:textId="77777777" w:rsidR="000E1E6A" w:rsidRDefault="000E1E6A" w:rsidP="0003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477BD" w14:textId="77777777" w:rsidR="000E1E6A" w:rsidRDefault="000E1E6A" w:rsidP="00033F5E">
      <w:pPr>
        <w:spacing w:after="0" w:line="240" w:lineRule="auto"/>
      </w:pPr>
      <w:r>
        <w:separator/>
      </w:r>
    </w:p>
  </w:footnote>
  <w:footnote w:type="continuationSeparator" w:id="0">
    <w:p w14:paraId="37B67F00" w14:textId="77777777" w:rsidR="000E1E6A" w:rsidRDefault="000E1E6A" w:rsidP="00033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9784" w14:textId="7E35507A" w:rsidR="00D067BF" w:rsidRDefault="005D02D0">
    <w:pPr>
      <w:pStyle w:val="Header"/>
    </w:pPr>
    <w:r w:rsidRPr="005D02D0">
      <w:rPr>
        <w:rFonts w:ascii="Calibri" w:eastAsia="Times New Roman" w:hAnsi="Calibri" w:cs="Times New Roman"/>
        <w:bCs/>
        <w:noProof/>
        <w:color w:val="000000"/>
        <w:sz w:val="24"/>
        <w:lang w:eastAsia="en-GB"/>
      </w:rPr>
      <w:drawing>
        <wp:anchor distT="0" distB="0" distL="0" distR="0" simplePos="0" relativeHeight="251659264" behindDoc="1" locked="0" layoutInCell="0" allowOverlap="1" wp14:anchorId="5E5D487D" wp14:editId="369CD619">
          <wp:simplePos x="0" y="0"/>
          <wp:positionH relativeFrom="margin">
            <wp:align>left</wp:align>
          </wp:positionH>
          <wp:positionV relativeFrom="paragraph">
            <wp:posOffset>-171450</wp:posOffset>
          </wp:positionV>
          <wp:extent cx="5699125" cy="471805"/>
          <wp:effectExtent l="0" t="0" r="0" b="4445"/>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5699125" cy="4718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6EE9"/>
    <w:multiLevelType w:val="multilevel"/>
    <w:tmpl w:val="63540754"/>
    <w:lvl w:ilvl="0">
      <w:start w:val="1"/>
      <w:numFmt w:val="decimal"/>
      <w:lvlText w:val="%1."/>
      <w:lvlJc w:val="left"/>
      <w:pPr>
        <w:ind w:left="454" w:hanging="276"/>
      </w:pPr>
      <w:rPr>
        <w:rFonts w:ascii="Times New Roman" w:eastAsia="Times New Roman" w:hAnsi="Times New Roman" w:cs="Times New Roman" w:hint="default"/>
        <w:b/>
        <w:bCs/>
        <w:i w:val="0"/>
        <w:iCs w:val="0"/>
        <w:w w:val="100"/>
        <w:sz w:val="22"/>
        <w:szCs w:val="22"/>
        <w:lang w:val="en-GB" w:eastAsia="en-US" w:bidi="ar-SA"/>
      </w:rPr>
    </w:lvl>
    <w:lvl w:ilvl="1">
      <w:start w:val="1"/>
      <w:numFmt w:val="decimal"/>
      <w:lvlText w:val="%1.%2."/>
      <w:lvlJc w:val="left"/>
      <w:pPr>
        <w:ind w:left="618" w:hanging="440"/>
      </w:pPr>
      <w:rPr>
        <w:rFonts w:ascii="Times New Roman" w:eastAsia="Times New Roman" w:hAnsi="Times New Roman" w:cs="Times New Roman" w:hint="default"/>
        <w:b w:val="0"/>
        <w:bCs w:val="0"/>
        <w:i/>
        <w:iCs/>
        <w:w w:val="100"/>
        <w:sz w:val="22"/>
        <w:szCs w:val="22"/>
        <w:lang w:val="en-GB" w:eastAsia="en-US" w:bidi="ar-SA"/>
      </w:rPr>
    </w:lvl>
    <w:lvl w:ilvl="2">
      <w:numFmt w:val="bullet"/>
      <w:lvlText w:val=""/>
      <w:lvlJc w:val="left"/>
      <w:pPr>
        <w:ind w:left="898" w:hanging="360"/>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900" w:hanging="360"/>
      </w:pPr>
      <w:rPr>
        <w:rFonts w:hint="default"/>
        <w:lang w:val="en-GB" w:eastAsia="en-US" w:bidi="ar-SA"/>
      </w:rPr>
    </w:lvl>
    <w:lvl w:ilvl="4">
      <w:numFmt w:val="bullet"/>
      <w:lvlText w:val="•"/>
      <w:lvlJc w:val="left"/>
      <w:pPr>
        <w:ind w:left="2178" w:hanging="360"/>
      </w:pPr>
      <w:rPr>
        <w:rFonts w:hint="default"/>
        <w:lang w:val="en-GB" w:eastAsia="en-US" w:bidi="ar-SA"/>
      </w:rPr>
    </w:lvl>
    <w:lvl w:ilvl="5">
      <w:numFmt w:val="bullet"/>
      <w:lvlText w:val="•"/>
      <w:lvlJc w:val="left"/>
      <w:pPr>
        <w:ind w:left="3456" w:hanging="360"/>
      </w:pPr>
      <w:rPr>
        <w:rFonts w:hint="default"/>
        <w:lang w:val="en-GB" w:eastAsia="en-US" w:bidi="ar-SA"/>
      </w:rPr>
    </w:lvl>
    <w:lvl w:ilvl="6">
      <w:numFmt w:val="bullet"/>
      <w:lvlText w:val="•"/>
      <w:lvlJc w:val="left"/>
      <w:pPr>
        <w:ind w:left="4734" w:hanging="360"/>
      </w:pPr>
      <w:rPr>
        <w:rFonts w:hint="default"/>
        <w:lang w:val="en-GB" w:eastAsia="en-US" w:bidi="ar-SA"/>
      </w:rPr>
    </w:lvl>
    <w:lvl w:ilvl="7">
      <w:numFmt w:val="bullet"/>
      <w:lvlText w:val="•"/>
      <w:lvlJc w:val="left"/>
      <w:pPr>
        <w:ind w:left="6012" w:hanging="360"/>
      </w:pPr>
      <w:rPr>
        <w:rFonts w:hint="default"/>
        <w:lang w:val="en-GB" w:eastAsia="en-US" w:bidi="ar-SA"/>
      </w:rPr>
    </w:lvl>
    <w:lvl w:ilvl="8">
      <w:numFmt w:val="bullet"/>
      <w:lvlText w:val="•"/>
      <w:lvlJc w:val="left"/>
      <w:pPr>
        <w:ind w:left="7290" w:hanging="360"/>
      </w:pPr>
      <w:rPr>
        <w:rFonts w:hint="default"/>
        <w:lang w:val="en-GB" w:eastAsia="en-US" w:bidi="ar-SA"/>
      </w:rPr>
    </w:lvl>
  </w:abstractNum>
  <w:abstractNum w:abstractNumId="1" w15:restartNumberingAfterBreak="0">
    <w:nsid w:val="0C967A7A"/>
    <w:multiLevelType w:val="hybridMultilevel"/>
    <w:tmpl w:val="6A7A4AE8"/>
    <w:lvl w:ilvl="0" w:tplc="EDC2B208">
      <w:start w:val="2"/>
      <w:numFmt w:val="bullet"/>
      <w:lvlText w:val=""/>
      <w:lvlJc w:val="left"/>
      <w:pPr>
        <w:ind w:left="720" w:hanging="360"/>
      </w:pPr>
      <w:rPr>
        <w:rFonts w:ascii="Symbol" w:eastAsiaTheme="minorHAnsi" w:hAnsi="Symbol" w:cstheme="minorBid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E92255"/>
    <w:multiLevelType w:val="hybridMultilevel"/>
    <w:tmpl w:val="BFC8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83D8F"/>
    <w:multiLevelType w:val="multilevel"/>
    <w:tmpl w:val="920C3B6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i w:val="0"/>
        <w:iCs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3"/>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3MjM1tTQzNTY2MDdV0lEKTi0uzszPAykwrwUAhyhUuywAAAA="/>
  </w:docVars>
  <w:rsids>
    <w:rsidRoot w:val="00033F5E"/>
    <w:rsid w:val="00001D88"/>
    <w:rsid w:val="00003D75"/>
    <w:rsid w:val="00007616"/>
    <w:rsid w:val="000160C2"/>
    <w:rsid w:val="0002030E"/>
    <w:rsid w:val="00033F5E"/>
    <w:rsid w:val="00034AA3"/>
    <w:rsid w:val="000451CD"/>
    <w:rsid w:val="000654CD"/>
    <w:rsid w:val="00066E26"/>
    <w:rsid w:val="00066EBB"/>
    <w:rsid w:val="0008166D"/>
    <w:rsid w:val="0008392E"/>
    <w:rsid w:val="000909FE"/>
    <w:rsid w:val="00094163"/>
    <w:rsid w:val="000A2CDD"/>
    <w:rsid w:val="000A4E85"/>
    <w:rsid w:val="000B3378"/>
    <w:rsid w:val="000B69C3"/>
    <w:rsid w:val="000B6FFE"/>
    <w:rsid w:val="000C05DC"/>
    <w:rsid w:val="000C2551"/>
    <w:rsid w:val="000C6122"/>
    <w:rsid w:val="000C6D22"/>
    <w:rsid w:val="000D109D"/>
    <w:rsid w:val="000E1D9A"/>
    <w:rsid w:val="000E1E6A"/>
    <w:rsid w:val="000F06CB"/>
    <w:rsid w:val="000F3D62"/>
    <w:rsid w:val="000F596E"/>
    <w:rsid w:val="000F741C"/>
    <w:rsid w:val="0010157E"/>
    <w:rsid w:val="001208FE"/>
    <w:rsid w:val="00125966"/>
    <w:rsid w:val="00130BE2"/>
    <w:rsid w:val="00130C77"/>
    <w:rsid w:val="00130C8F"/>
    <w:rsid w:val="0013144B"/>
    <w:rsid w:val="00133885"/>
    <w:rsid w:val="001343A7"/>
    <w:rsid w:val="00134423"/>
    <w:rsid w:val="00143940"/>
    <w:rsid w:val="00144715"/>
    <w:rsid w:val="00145F84"/>
    <w:rsid w:val="0015417B"/>
    <w:rsid w:val="00156C8E"/>
    <w:rsid w:val="00163245"/>
    <w:rsid w:val="00163BBB"/>
    <w:rsid w:val="001663E4"/>
    <w:rsid w:val="0017533F"/>
    <w:rsid w:val="001817AB"/>
    <w:rsid w:val="001818A9"/>
    <w:rsid w:val="00184687"/>
    <w:rsid w:val="001944C4"/>
    <w:rsid w:val="00195844"/>
    <w:rsid w:val="0019717B"/>
    <w:rsid w:val="001A0532"/>
    <w:rsid w:val="001A3F60"/>
    <w:rsid w:val="001A437E"/>
    <w:rsid w:val="001B0A24"/>
    <w:rsid w:val="001B327D"/>
    <w:rsid w:val="001B4E04"/>
    <w:rsid w:val="001B70D6"/>
    <w:rsid w:val="001D1479"/>
    <w:rsid w:val="001F2B17"/>
    <w:rsid w:val="001F4AF8"/>
    <w:rsid w:val="001F4FE7"/>
    <w:rsid w:val="001F6A73"/>
    <w:rsid w:val="001F7A6B"/>
    <w:rsid w:val="00201158"/>
    <w:rsid w:val="0020118F"/>
    <w:rsid w:val="00202349"/>
    <w:rsid w:val="00213FCE"/>
    <w:rsid w:val="00215B97"/>
    <w:rsid w:val="002169D9"/>
    <w:rsid w:val="00216E94"/>
    <w:rsid w:val="00217633"/>
    <w:rsid w:val="002203AF"/>
    <w:rsid w:val="002251D0"/>
    <w:rsid w:val="0023263E"/>
    <w:rsid w:val="002332BF"/>
    <w:rsid w:val="00242D02"/>
    <w:rsid w:val="0025024D"/>
    <w:rsid w:val="00250429"/>
    <w:rsid w:val="002526A8"/>
    <w:rsid w:val="0025425D"/>
    <w:rsid w:val="002574F1"/>
    <w:rsid w:val="00265D1B"/>
    <w:rsid w:val="00272440"/>
    <w:rsid w:val="00272B1C"/>
    <w:rsid w:val="002820B0"/>
    <w:rsid w:val="00282521"/>
    <w:rsid w:val="002909D7"/>
    <w:rsid w:val="00294163"/>
    <w:rsid w:val="0029421F"/>
    <w:rsid w:val="00295B4F"/>
    <w:rsid w:val="002B0739"/>
    <w:rsid w:val="002C492A"/>
    <w:rsid w:val="002C7D4D"/>
    <w:rsid w:val="002D1F1B"/>
    <w:rsid w:val="002D68E5"/>
    <w:rsid w:val="002D6BF1"/>
    <w:rsid w:val="002E13CB"/>
    <w:rsid w:val="002E15CC"/>
    <w:rsid w:val="002E6FB7"/>
    <w:rsid w:val="002F765E"/>
    <w:rsid w:val="00306C85"/>
    <w:rsid w:val="003103C4"/>
    <w:rsid w:val="0031163F"/>
    <w:rsid w:val="003131B5"/>
    <w:rsid w:val="003135E1"/>
    <w:rsid w:val="00321830"/>
    <w:rsid w:val="00322634"/>
    <w:rsid w:val="00326733"/>
    <w:rsid w:val="00331F01"/>
    <w:rsid w:val="00335B58"/>
    <w:rsid w:val="00335E02"/>
    <w:rsid w:val="0034023A"/>
    <w:rsid w:val="003431E7"/>
    <w:rsid w:val="00343314"/>
    <w:rsid w:val="003519CD"/>
    <w:rsid w:val="00354176"/>
    <w:rsid w:val="00357F60"/>
    <w:rsid w:val="003652DA"/>
    <w:rsid w:val="003655EF"/>
    <w:rsid w:val="003673A3"/>
    <w:rsid w:val="00374032"/>
    <w:rsid w:val="00374E21"/>
    <w:rsid w:val="003756CC"/>
    <w:rsid w:val="003772C4"/>
    <w:rsid w:val="0039030E"/>
    <w:rsid w:val="00395BE4"/>
    <w:rsid w:val="003A70BD"/>
    <w:rsid w:val="003B0659"/>
    <w:rsid w:val="003B44C3"/>
    <w:rsid w:val="003D0AE3"/>
    <w:rsid w:val="003D11EF"/>
    <w:rsid w:val="003D7FCE"/>
    <w:rsid w:val="003E3657"/>
    <w:rsid w:val="003E49A2"/>
    <w:rsid w:val="003E57C5"/>
    <w:rsid w:val="003F109F"/>
    <w:rsid w:val="003F4FD6"/>
    <w:rsid w:val="00404C49"/>
    <w:rsid w:val="00405CE5"/>
    <w:rsid w:val="00406CFC"/>
    <w:rsid w:val="00407499"/>
    <w:rsid w:val="00412F70"/>
    <w:rsid w:val="00414C16"/>
    <w:rsid w:val="0041723A"/>
    <w:rsid w:val="00436C36"/>
    <w:rsid w:val="00442CB9"/>
    <w:rsid w:val="00445C15"/>
    <w:rsid w:val="0044604C"/>
    <w:rsid w:val="004474AA"/>
    <w:rsid w:val="00447D3F"/>
    <w:rsid w:val="0045311B"/>
    <w:rsid w:val="00474C02"/>
    <w:rsid w:val="0048460D"/>
    <w:rsid w:val="0049175F"/>
    <w:rsid w:val="004B4F52"/>
    <w:rsid w:val="004B7071"/>
    <w:rsid w:val="004C3F50"/>
    <w:rsid w:val="004C506E"/>
    <w:rsid w:val="004E2CEA"/>
    <w:rsid w:val="004E5548"/>
    <w:rsid w:val="004F370C"/>
    <w:rsid w:val="004F6D15"/>
    <w:rsid w:val="00501BC0"/>
    <w:rsid w:val="0050408D"/>
    <w:rsid w:val="0050557B"/>
    <w:rsid w:val="0050771D"/>
    <w:rsid w:val="005078DA"/>
    <w:rsid w:val="00513AD4"/>
    <w:rsid w:val="00523CAA"/>
    <w:rsid w:val="00524767"/>
    <w:rsid w:val="00525605"/>
    <w:rsid w:val="00530D73"/>
    <w:rsid w:val="005339ED"/>
    <w:rsid w:val="005366DB"/>
    <w:rsid w:val="005436DD"/>
    <w:rsid w:val="00544A57"/>
    <w:rsid w:val="00546F69"/>
    <w:rsid w:val="0054745D"/>
    <w:rsid w:val="0055118E"/>
    <w:rsid w:val="00556219"/>
    <w:rsid w:val="00565900"/>
    <w:rsid w:val="0056663E"/>
    <w:rsid w:val="00567FA6"/>
    <w:rsid w:val="00573143"/>
    <w:rsid w:val="00573BBF"/>
    <w:rsid w:val="0057658E"/>
    <w:rsid w:val="00577898"/>
    <w:rsid w:val="00580E58"/>
    <w:rsid w:val="00581FC3"/>
    <w:rsid w:val="00582B26"/>
    <w:rsid w:val="005838D3"/>
    <w:rsid w:val="00583C3D"/>
    <w:rsid w:val="0058596B"/>
    <w:rsid w:val="0059748F"/>
    <w:rsid w:val="005A342E"/>
    <w:rsid w:val="005A5E5B"/>
    <w:rsid w:val="005B1972"/>
    <w:rsid w:val="005B390D"/>
    <w:rsid w:val="005B42CC"/>
    <w:rsid w:val="005B6A93"/>
    <w:rsid w:val="005C037B"/>
    <w:rsid w:val="005C21DD"/>
    <w:rsid w:val="005C37B8"/>
    <w:rsid w:val="005C3CFB"/>
    <w:rsid w:val="005D02D0"/>
    <w:rsid w:val="005D4D44"/>
    <w:rsid w:val="005E7793"/>
    <w:rsid w:val="005F05BA"/>
    <w:rsid w:val="00602A88"/>
    <w:rsid w:val="006032D3"/>
    <w:rsid w:val="00617A38"/>
    <w:rsid w:val="006227A9"/>
    <w:rsid w:val="0062386B"/>
    <w:rsid w:val="00643105"/>
    <w:rsid w:val="00651785"/>
    <w:rsid w:val="00673816"/>
    <w:rsid w:val="006779FD"/>
    <w:rsid w:val="006814CE"/>
    <w:rsid w:val="006817AA"/>
    <w:rsid w:val="006825EE"/>
    <w:rsid w:val="00682D26"/>
    <w:rsid w:val="00686F0C"/>
    <w:rsid w:val="006A43C1"/>
    <w:rsid w:val="006A464A"/>
    <w:rsid w:val="006B08F3"/>
    <w:rsid w:val="006B0C5B"/>
    <w:rsid w:val="006B2220"/>
    <w:rsid w:val="006B64E2"/>
    <w:rsid w:val="006C1598"/>
    <w:rsid w:val="006C4189"/>
    <w:rsid w:val="006C4997"/>
    <w:rsid w:val="006D21C0"/>
    <w:rsid w:val="006D2796"/>
    <w:rsid w:val="006D5E0B"/>
    <w:rsid w:val="006D6D2C"/>
    <w:rsid w:val="006E1A23"/>
    <w:rsid w:val="006E6E9A"/>
    <w:rsid w:val="006F4032"/>
    <w:rsid w:val="006F416A"/>
    <w:rsid w:val="006F5325"/>
    <w:rsid w:val="006F6795"/>
    <w:rsid w:val="00701CE6"/>
    <w:rsid w:val="007154E6"/>
    <w:rsid w:val="00726E29"/>
    <w:rsid w:val="00730104"/>
    <w:rsid w:val="00732C0C"/>
    <w:rsid w:val="00737742"/>
    <w:rsid w:val="007405E0"/>
    <w:rsid w:val="0074093C"/>
    <w:rsid w:val="00744123"/>
    <w:rsid w:val="00746829"/>
    <w:rsid w:val="007509CC"/>
    <w:rsid w:val="00750D6D"/>
    <w:rsid w:val="00753436"/>
    <w:rsid w:val="00761F21"/>
    <w:rsid w:val="00766F21"/>
    <w:rsid w:val="00771995"/>
    <w:rsid w:val="00774230"/>
    <w:rsid w:val="00780DF1"/>
    <w:rsid w:val="00784F95"/>
    <w:rsid w:val="007932B1"/>
    <w:rsid w:val="00797412"/>
    <w:rsid w:val="007B1BE8"/>
    <w:rsid w:val="007B2C6C"/>
    <w:rsid w:val="007C129A"/>
    <w:rsid w:val="007C3F09"/>
    <w:rsid w:val="007C3FA6"/>
    <w:rsid w:val="007D2FDC"/>
    <w:rsid w:val="007E04B0"/>
    <w:rsid w:val="007E4A85"/>
    <w:rsid w:val="007F0C9E"/>
    <w:rsid w:val="007F70D4"/>
    <w:rsid w:val="008014FF"/>
    <w:rsid w:val="00802D1B"/>
    <w:rsid w:val="0080649F"/>
    <w:rsid w:val="008102C9"/>
    <w:rsid w:val="00817259"/>
    <w:rsid w:val="00821C6A"/>
    <w:rsid w:val="00830018"/>
    <w:rsid w:val="00830EF3"/>
    <w:rsid w:val="00831C6D"/>
    <w:rsid w:val="0083485E"/>
    <w:rsid w:val="008431BE"/>
    <w:rsid w:val="00844021"/>
    <w:rsid w:val="00844E58"/>
    <w:rsid w:val="00855010"/>
    <w:rsid w:val="0085796A"/>
    <w:rsid w:val="00860212"/>
    <w:rsid w:val="00866234"/>
    <w:rsid w:val="0088003B"/>
    <w:rsid w:val="00883E1B"/>
    <w:rsid w:val="00884869"/>
    <w:rsid w:val="00884DBA"/>
    <w:rsid w:val="00885357"/>
    <w:rsid w:val="0089066A"/>
    <w:rsid w:val="00894C46"/>
    <w:rsid w:val="00895261"/>
    <w:rsid w:val="008A1108"/>
    <w:rsid w:val="008A185B"/>
    <w:rsid w:val="008A237F"/>
    <w:rsid w:val="008A51CC"/>
    <w:rsid w:val="008A6780"/>
    <w:rsid w:val="008B11B0"/>
    <w:rsid w:val="008C5E14"/>
    <w:rsid w:val="008C5FC5"/>
    <w:rsid w:val="008D14AA"/>
    <w:rsid w:val="008E393A"/>
    <w:rsid w:val="008F0CC9"/>
    <w:rsid w:val="008F7C6A"/>
    <w:rsid w:val="009006E8"/>
    <w:rsid w:val="00907848"/>
    <w:rsid w:val="0092270B"/>
    <w:rsid w:val="00941032"/>
    <w:rsid w:val="00943508"/>
    <w:rsid w:val="00943EB1"/>
    <w:rsid w:val="0095592C"/>
    <w:rsid w:val="009560C3"/>
    <w:rsid w:val="00965680"/>
    <w:rsid w:val="0097108D"/>
    <w:rsid w:val="00972EBF"/>
    <w:rsid w:val="00976BF9"/>
    <w:rsid w:val="00981101"/>
    <w:rsid w:val="009816CC"/>
    <w:rsid w:val="00982F3A"/>
    <w:rsid w:val="009926A1"/>
    <w:rsid w:val="00996579"/>
    <w:rsid w:val="009A353F"/>
    <w:rsid w:val="009B0533"/>
    <w:rsid w:val="009B4233"/>
    <w:rsid w:val="009C2763"/>
    <w:rsid w:val="009C31AD"/>
    <w:rsid w:val="009D1F24"/>
    <w:rsid w:val="009D6FCB"/>
    <w:rsid w:val="009D7C0D"/>
    <w:rsid w:val="009E0BCB"/>
    <w:rsid w:val="009E345D"/>
    <w:rsid w:val="00A04728"/>
    <w:rsid w:val="00A06DF6"/>
    <w:rsid w:val="00A0778C"/>
    <w:rsid w:val="00A144BD"/>
    <w:rsid w:val="00A20552"/>
    <w:rsid w:val="00A272B1"/>
    <w:rsid w:val="00A278DD"/>
    <w:rsid w:val="00A36B52"/>
    <w:rsid w:val="00A42FDA"/>
    <w:rsid w:val="00A43F3B"/>
    <w:rsid w:val="00A50659"/>
    <w:rsid w:val="00A53FA0"/>
    <w:rsid w:val="00A54B54"/>
    <w:rsid w:val="00A56089"/>
    <w:rsid w:val="00A567EB"/>
    <w:rsid w:val="00A60808"/>
    <w:rsid w:val="00A63F01"/>
    <w:rsid w:val="00A7015F"/>
    <w:rsid w:val="00A73FA4"/>
    <w:rsid w:val="00A742D1"/>
    <w:rsid w:val="00A81DEF"/>
    <w:rsid w:val="00A909FD"/>
    <w:rsid w:val="00A91352"/>
    <w:rsid w:val="00A9593D"/>
    <w:rsid w:val="00A9703F"/>
    <w:rsid w:val="00AA41C9"/>
    <w:rsid w:val="00AB41DE"/>
    <w:rsid w:val="00AC0614"/>
    <w:rsid w:val="00AD29C8"/>
    <w:rsid w:val="00AE4DF1"/>
    <w:rsid w:val="00AF35A2"/>
    <w:rsid w:val="00AF5EB0"/>
    <w:rsid w:val="00AF7586"/>
    <w:rsid w:val="00AF7778"/>
    <w:rsid w:val="00B0078C"/>
    <w:rsid w:val="00B00DD9"/>
    <w:rsid w:val="00B02A4C"/>
    <w:rsid w:val="00B042C0"/>
    <w:rsid w:val="00B054B8"/>
    <w:rsid w:val="00B05BD0"/>
    <w:rsid w:val="00B12EDE"/>
    <w:rsid w:val="00B20CF7"/>
    <w:rsid w:val="00B242DC"/>
    <w:rsid w:val="00B26541"/>
    <w:rsid w:val="00B308FC"/>
    <w:rsid w:val="00B40D33"/>
    <w:rsid w:val="00B43A48"/>
    <w:rsid w:val="00B47BE5"/>
    <w:rsid w:val="00B52FDF"/>
    <w:rsid w:val="00B53C69"/>
    <w:rsid w:val="00B608C0"/>
    <w:rsid w:val="00B625B3"/>
    <w:rsid w:val="00B63CFB"/>
    <w:rsid w:val="00B65E6E"/>
    <w:rsid w:val="00B70B41"/>
    <w:rsid w:val="00B722A8"/>
    <w:rsid w:val="00B7375A"/>
    <w:rsid w:val="00B75BC8"/>
    <w:rsid w:val="00B778FC"/>
    <w:rsid w:val="00B82AA8"/>
    <w:rsid w:val="00B85990"/>
    <w:rsid w:val="00B87B45"/>
    <w:rsid w:val="00B94150"/>
    <w:rsid w:val="00B9466E"/>
    <w:rsid w:val="00BA0A3C"/>
    <w:rsid w:val="00BA1654"/>
    <w:rsid w:val="00BA21CA"/>
    <w:rsid w:val="00BA5414"/>
    <w:rsid w:val="00BA5B8B"/>
    <w:rsid w:val="00BA667A"/>
    <w:rsid w:val="00BB3B08"/>
    <w:rsid w:val="00BB5C2D"/>
    <w:rsid w:val="00BC4904"/>
    <w:rsid w:val="00BC5F03"/>
    <w:rsid w:val="00BC6D24"/>
    <w:rsid w:val="00BD131C"/>
    <w:rsid w:val="00BD53D4"/>
    <w:rsid w:val="00BD632A"/>
    <w:rsid w:val="00BE2A29"/>
    <w:rsid w:val="00BE4D78"/>
    <w:rsid w:val="00BF11FF"/>
    <w:rsid w:val="00C016CB"/>
    <w:rsid w:val="00C02D53"/>
    <w:rsid w:val="00C0333A"/>
    <w:rsid w:val="00C0705D"/>
    <w:rsid w:val="00C12563"/>
    <w:rsid w:val="00C15DF4"/>
    <w:rsid w:val="00C24020"/>
    <w:rsid w:val="00C26DAD"/>
    <w:rsid w:val="00C27E27"/>
    <w:rsid w:val="00C36230"/>
    <w:rsid w:val="00C37FBC"/>
    <w:rsid w:val="00C45D06"/>
    <w:rsid w:val="00C50A5C"/>
    <w:rsid w:val="00C53C96"/>
    <w:rsid w:val="00C56AE8"/>
    <w:rsid w:val="00C629AB"/>
    <w:rsid w:val="00C62A25"/>
    <w:rsid w:val="00C65D6F"/>
    <w:rsid w:val="00C66828"/>
    <w:rsid w:val="00C72ADA"/>
    <w:rsid w:val="00C73811"/>
    <w:rsid w:val="00C75B9F"/>
    <w:rsid w:val="00C9098E"/>
    <w:rsid w:val="00C96D9D"/>
    <w:rsid w:val="00C97389"/>
    <w:rsid w:val="00CA15D4"/>
    <w:rsid w:val="00CA1BF3"/>
    <w:rsid w:val="00CA62C3"/>
    <w:rsid w:val="00CA67D1"/>
    <w:rsid w:val="00CB24F7"/>
    <w:rsid w:val="00CB31A5"/>
    <w:rsid w:val="00CC0EBE"/>
    <w:rsid w:val="00CD287B"/>
    <w:rsid w:val="00CE03FA"/>
    <w:rsid w:val="00CE2836"/>
    <w:rsid w:val="00CE6823"/>
    <w:rsid w:val="00CF0955"/>
    <w:rsid w:val="00D002A3"/>
    <w:rsid w:val="00D056FC"/>
    <w:rsid w:val="00D05BEA"/>
    <w:rsid w:val="00D067BF"/>
    <w:rsid w:val="00D1360D"/>
    <w:rsid w:val="00D13FAB"/>
    <w:rsid w:val="00D1652A"/>
    <w:rsid w:val="00D17389"/>
    <w:rsid w:val="00D20D6A"/>
    <w:rsid w:val="00D22210"/>
    <w:rsid w:val="00D301FA"/>
    <w:rsid w:val="00D361A7"/>
    <w:rsid w:val="00D4047A"/>
    <w:rsid w:val="00D4367A"/>
    <w:rsid w:val="00D441ED"/>
    <w:rsid w:val="00D52C98"/>
    <w:rsid w:val="00D5369A"/>
    <w:rsid w:val="00D61905"/>
    <w:rsid w:val="00D657D6"/>
    <w:rsid w:val="00D729ED"/>
    <w:rsid w:val="00D74E71"/>
    <w:rsid w:val="00D76965"/>
    <w:rsid w:val="00D76CD5"/>
    <w:rsid w:val="00D8364D"/>
    <w:rsid w:val="00D92E6D"/>
    <w:rsid w:val="00D952C3"/>
    <w:rsid w:val="00DA01EF"/>
    <w:rsid w:val="00DA15ED"/>
    <w:rsid w:val="00DA62EF"/>
    <w:rsid w:val="00DB71EE"/>
    <w:rsid w:val="00DC62AB"/>
    <w:rsid w:val="00DD02BF"/>
    <w:rsid w:val="00DE0787"/>
    <w:rsid w:val="00DE7110"/>
    <w:rsid w:val="00DF4757"/>
    <w:rsid w:val="00DF7092"/>
    <w:rsid w:val="00E0058F"/>
    <w:rsid w:val="00E06956"/>
    <w:rsid w:val="00E07962"/>
    <w:rsid w:val="00E07E0F"/>
    <w:rsid w:val="00E07EA1"/>
    <w:rsid w:val="00E1142B"/>
    <w:rsid w:val="00E14A6C"/>
    <w:rsid w:val="00E14D08"/>
    <w:rsid w:val="00E22D65"/>
    <w:rsid w:val="00E26099"/>
    <w:rsid w:val="00E306D0"/>
    <w:rsid w:val="00E30F60"/>
    <w:rsid w:val="00E3447E"/>
    <w:rsid w:val="00E40871"/>
    <w:rsid w:val="00E41BC1"/>
    <w:rsid w:val="00E54AE6"/>
    <w:rsid w:val="00E61BB6"/>
    <w:rsid w:val="00E678A7"/>
    <w:rsid w:val="00E74CFE"/>
    <w:rsid w:val="00E81DF4"/>
    <w:rsid w:val="00E90AAB"/>
    <w:rsid w:val="00E9255E"/>
    <w:rsid w:val="00EA5CBA"/>
    <w:rsid w:val="00EA65EC"/>
    <w:rsid w:val="00EA7DFF"/>
    <w:rsid w:val="00EB0C9C"/>
    <w:rsid w:val="00EB5048"/>
    <w:rsid w:val="00EB5FF4"/>
    <w:rsid w:val="00EB60D6"/>
    <w:rsid w:val="00EB6583"/>
    <w:rsid w:val="00EB7AE9"/>
    <w:rsid w:val="00EC7E97"/>
    <w:rsid w:val="00EC7F4B"/>
    <w:rsid w:val="00ED67A1"/>
    <w:rsid w:val="00EE22D5"/>
    <w:rsid w:val="00EE26D7"/>
    <w:rsid w:val="00EE400D"/>
    <w:rsid w:val="00EE5C1D"/>
    <w:rsid w:val="00EF0203"/>
    <w:rsid w:val="00EF385C"/>
    <w:rsid w:val="00EF4803"/>
    <w:rsid w:val="00F00D5B"/>
    <w:rsid w:val="00F05953"/>
    <w:rsid w:val="00F1517E"/>
    <w:rsid w:val="00F21C64"/>
    <w:rsid w:val="00F23229"/>
    <w:rsid w:val="00F25AAD"/>
    <w:rsid w:val="00F27254"/>
    <w:rsid w:val="00F300B2"/>
    <w:rsid w:val="00F32680"/>
    <w:rsid w:val="00F37951"/>
    <w:rsid w:val="00F4008E"/>
    <w:rsid w:val="00F41E3F"/>
    <w:rsid w:val="00F44747"/>
    <w:rsid w:val="00F451B2"/>
    <w:rsid w:val="00F515B5"/>
    <w:rsid w:val="00F55424"/>
    <w:rsid w:val="00F557A2"/>
    <w:rsid w:val="00F6605B"/>
    <w:rsid w:val="00F66369"/>
    <w:rsid w:val="00F7287D"/>
    <w:rsid w:val="00F8196D"/>
    <w:rsid w:val="00F87DEA"/>
    <w:rsid w:val="00F9385D"/>
    <w:rsid w:val="00F9549D"/>
    <w:rsid w:val="00F97A9A"/>
    <w:rsid w:val="00FA134A"/>
    <w:rsid w:val="00FA2761"/>
    <w:rsid w:val="00FB0445"/>
    <w:rsid w:val="00FB2325"/>
    <w:rsid w:val="00FB24FD"/>
    <w:rsid w:val="00FB66AE"/>
    <w:rsid w:val="00FC56B0"/>
    <w:rsid w:val="00FE30F7"/>
    <w:rsid w:val="00FF0A84"/>
    <w:rsid w:val="00FF1AD9"/>
    <w:rsid w:val="00FF4A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8E97"/>
  <w15:chartTrackingRefBased/>
  <w15:docId w15:val="{0F4465B2-3562-4CBD-8479-9B32CE830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1B5"/>
    <w:rPr>
      <w:lang w:val="en-GB"/>
    </w:rPr>
  </w:style>
  <w:style w:type="paragraph" w:styleId="Heading1">
    <w:name w:val="heading 1"/>
    <w:basedOn w:val="Normal"/>
    <w:next w:val="Normal"/>
    <w:link w:val="Heading1Char"/>
    <w:uiPriority w:val="9"/>
    <w:qFormat/>
    <w:rsid w:val="00C65D6F"/>
    <w:pPr>
      <w:keepNext/>
      <w:keepLines/>
      <w:suppressAutoHyphens/>
      <w:spacing w:before="240" w:after="0" w:line="240" w:lineRule="auto"/>
      <w:outlineLvl w:val="0"/>
    </w:pPr>
    <w:rPr>
      <w:rFonts w:ascii="Calibri" w:eastAsia="Times New Roman" w:hAnsi="Calibri" w:cs="Times New Roman"/>
      <w:b/>
      <w:bCs/>
      <w:color w:val="000000"/>
      <w:sz w:val="24"/>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F5E"/>
    <w:rPr>
      <w:lang w:val="en-GB"/>
    </w:rPr>
  </w:style>
  <w:style w:type="paragraph" w:styleId="Footer">
    <w:name w:val="footer"/>
    <w:basedOn w:val="Normal"/>
    <w:link w:val="FooterChar"/>
    <w:uiPriority w:val="99"/>
    <w:unhideWhenUsed/>
    <w:rsid w:val="00033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5E"/>
    <w:rPr>
      <w:lang w:val="en-GB"/>
    </w:rPr>
  </w:style>
  <w:style w:type="paragraph" w:styleId="NormalWeb">
    <w:name w:val="Normal (Web)"/>
    <w:basedOn w:val="Normal"/>
    <w:uiPriority w:val="99"/>
    <w:semiHidden/>
    <w:unhideWhenUsed/>
    <w:rsid w:val="009410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65D6F"/>
    <w:pPr>
      <w:ind w:left="720"/>
      <w:contextualSpacing/>
    </w:pPr>
  </w:style>
  <w:style w:type="character" w:customStyle="1" w:styleId="Heading1Char">
    <w:name w:val="Heading 1 Char"/>
    <w:basedOn w:val="DefaultParagraphFont"/>
    <w:link w:val="Heading1"/>
    <w:uiPriority w:val="9"/>
    <w:qFormat/>
    <w:rsid w:val="00C65D6F"/>
    <w:rPr>
      <w:rFonts w:ascii="Calibri" w:eastAsia="Times New Roman" w:hAnsi="Calibri" w:cs="Times New Roman"/>
      <w:b/>
      <w:bCs/>
      <w:color w:val="000000"/>
      <w:sz w:val="24"/>
      <w:szCs w:val="32"/>
      <w:lang w:val="en-GB" w:eastAsia="zh-CN"/>
    </w:rPr>
  </w:style>
  <w:style w:type="paragraph" w:customStyle="1" w:styleId="root-block-node">
    <w:name w:val="root-block-node"/>
    <w:basedOn w:val="Normal"/>
    <w:rsid w:val="000A4E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lue-complex-underline">
    <w:name w:val="blue-complex-underline"/>
    <w:basedOn w:val="DefaultParagraphFont"/>
    <w:rsid w:val="000A4E85"/>
  </w:style>
  <w:style w:type="paragraph" w:styleId="Caption">
    <w:name w:val="caption"/>
    <w:basedOn w:val="Normal"/>
    <w:next w:val="Normal"/>
    <w:uiPriority w:val="35"/>
    <w:unhideWhenUsed/>
    <w:qFormat/>
    <w:rsid w:val="00602A88"/>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524767"/>
    <w:pPr>
      <w:widowControl w:val="0"/>
      <w:autoSpaceDE w:val="0"/>
      <w:autoSpaceDN w:val="0"/>
      <w:spacing w:after="0" w:line="173" w:lineRule="exact"/>
      <w:ind w:left="35"/>
    </w:pPr>
    <w:rPr>
      <w:rFonts w:ascii="Times New Roman" w:eastAsia="Times New Roman" w:hAnsi="Times New Roman" w:cs="Times New Roman"/>
    </w:rPr>
  </w:style>
  <w:style w:type="paragraph" w:customStyle="1" w:styleId="Default">
    <w:name w:val="Default"/>
    <w:rsid w:val="003103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d-underline">
    <w:name w:val="red-underline"/>
    <w:basedOn w:val="DefaultParagraphFont"/>
    <w:rsid w:val="00DF7092"/>
  </w:style>
  <w:style w:type="character" w:styleId="Hyperlink">
    <w:name w:val="Hyperlink"/>
    <w:basedOn w:val="DefaultParagraphFont"/>
    <w:uiPriority w:val="99"/>
    <w:unhideWhenUsed/>
    <w:rsid w:val="00217633"/>
    <w:rPr>
      <w:color w:val="0563C1" w:themeColor="hyperlink"/>
      <w:u w:val="single"/>
    </w:rPr>
  </w:style>
  <w:style w:type="character" w:customStyle="1" w:styleId="UnresolvedMention1">
    <w:name w:val="Unresolved Mention1"/>
    <w:basedOn w:val="DefaultParagraphFont"/>
    <w:uiPriority w:val="99"/>
    <w:semiHidden/>
    <w:unhideWhenUsed/>
    <w:rsid w:val="00217633"/>
    <w:rPr>
      <w:color w:val="605E5C"/>
      <w:shd w:val="clear" w:color="auto" w:fill="E1DFDD"/>
    </w:rPr>
  </w:style>
  <w:style w:type="character" w:styleId="CommentReference">
    <w:name w:val="annotation reference"/>
    <w:basedOn w:val="DefaultParagraphFont"/>
    <w:uiPriority w:val="99"/>
    <w:semiHidden/>
    <w:unhideWhenUsed/>
    <w:rsid w:val="00EE22D5"/>
    <w:rPr>
      <w:sz w:val="16"/>
      <w:szCs w:val="16"/>
    </w:rPr>
  </w:style>
  <w:style w:type="paragraph" w:styleId="CommentText">
    <w:name w:val="annotation text"/>
    <w:basedOn w:val="Normal"/>
    <w:link w:val="CommentTextChar"/>
    <w:uiPriority w:val="99"/>
    <w:semiHidden/>
    <w:unhideWhenUsed/>
    <w:rsid w:val="00EE22D5"/>
    <w:pPr>
      <w:spacing w:line="240" w:lineRule="auto"/>
    </w:pPr>
    <w:rPr>
      <w:sz w:val="20"/>
      <w:szCs w:val="20"/>
    </w:rPr>
  </w:style>
  <w:style w:type="character" w:customStyle="1" w:styleId="CommentTextChar">
    <w:name w:val="Comment Text Char"/>
    <w:basedOn w:val="DefaultParagraphFont"/>
    <w:link w:val="CommentText"/>
    <w:uiPriority w:val="99"/>
    <w:semiHidden/>
    <w:rsid w:val="00EE22D5"/>
    <w:rPr>
      <w:sz w:val="20"/>
      <w:szCs w:val="20"/>
      <w:lang w:val="en-GB"/>
    </w:rPr>
  </w:style>
  <w:style w:type="paragraph" w:styleId="CommentSubject">
    <w:name w:val="annotation subject"/>
    <w:basedOn w:val="CommentText"/>
    <w:next w:val="CommentText"/>
    <w:link w:val="CommentSubjectChar"/>
    <w:uiPriority w:val="99"/>
    <w:semiHidden/>
    <w:unhideWhenUsed/>
    <w:rsid w:val="00EE22D5"/>
    <w:rPr>
      <w:b/>
      <w:bCs/>
    </w:rPr>
  </w:style>
  <w:style w:type="character" w:customStyle="1" w:styleId="CommentSubjectChar">
    <w:name w:val="Comment Subject Char"/>
    <w:basedOn w:val="CommentTextChar"/>
    <w:link w:val="CommentSubject"/>
    <w:uiPriority w:val="99"/>
    <w:semiHidden/>
    <w:rsid w:val="00EE22D5"/>
    <w:rPr>
      <w:b/>
      <w:bCs/>
      <w:sz w:val="20"/>
      <w:szCs w:val="20"/>
      <w:lang w:val="en-GB"/>
    </w:rPr>
  </w:style>
  <w:style w:type="paragraph" w:styleId="BalloonText">
    <w:name w:val="Balloon Text"/>
    <w:basedOn w:val="Normal"/>
    <w:link w:val="BalloonTextChar"/>
    <w:uiPriority w:val="99"/>
    <w:semiHidden/>
    <w:unhideWhenUsed/>
    <w:rsid w:val="00EE2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2D5"/>
    <w:rPr>
      <w:rFonts w:ascii="Segoe UI" w:hAnsi="Segoe UI" w:cs="Segoe UI"/>
      <w:sz w:val="18"/>
      <w:szCs w:val="18"/>
      <w:lang w:val="en-GB"/>
    </w:rPr>
  </w:style>
  <w:style w:type="paragraph" w:styleId="Revision">
    <w:name w:val="Revision"/>
    <w:hidden/>
    <w:uiPriority w:val="99"/>
    <w:semiHidden/>
    <w:rsid w:val="00DA62EF"/>
    <w:pPr>
      <w:spacing w:after="0" w:line="240" w:lineRule="auto"/>
    </w:pPr>
    <w:rPr>
      <w:lang w:val="en-GB"/>
    </w:rPr>
  </w:style>
  <w:style w:type="table" w:styleId="TableGrid">
    <w:name w:val="Table Grid"/>
    <w:basedOn w:val="TableNormal"/>
    <w:uiPriority w:val="39"/>
    <w:rsid w:val="00D8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C6D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6D24"/>
    <w:rPr>
      <w:sz w:val="20"/>
      <w:szCs w:val="20"/>
      <w:lang w:val="en-GB"/>
    </w:rPr>
  </w:style>
  <w:style w:type="character" w:styleId="FootnoteReference">
    <w:name w:val="footnote reference"/>
    <w:basedOn w:val="DefaultParagraphFont"/>
    <w:uiPriority w:val="99"/>
    <w:semiHidden/>
    <w:unhideWhenUsed/>
    <w:rsid w:val="00BC6D24"/>
    <w:rPr>
      <w:vertAlign w:val="superscript"/>
    </w:rPr>
  </w:style>
  <w:style w:type="character" w:styleId="FollowedHyperlink">
    <w:name w:val="FollowedHyperlink"/>
    <w:basedOn w:val="DefaultParagraphFont"/>
    <w:uiPriority w:val="99"/>
    <w:semiHidden/>
    <w:unhideWhenUsed/>
    <w:rsid w:val="00335B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666634">
      <w:bodyDiv w:val="1"/>
      <w:marLeft w:val="0"/>
      <w:marRight w:val="0"/>
      <w:marTop w:val="0"/>
      <w:marBottom w:val="0"/>
      <w:divBdr>
        <w:top w:val="none" w:sz="0" w:space="0" w:color="auto"/>
        <w:left w:val="none" w:sz="0" w:space="0" w:color="auto"/>
        <w:bottom w:val="none" w:sz="0" w:space="0" w:color="auto"/>
        <w:right w:val="none" w:sz="0" w:space="0" w:color="auto"/>
      </w:divBdr>
    </w:div>
    <w:div w:id="669257285">
      <w:bodyDiv w:val="1"/>
      <w:marLeft w:val="0"/>
      <w:marRight w:val="0"/>
      <w:marTop w:val="0"/>
      <w:marBottom w:val="0"/>
      <w:divBdr>
        <w:top w:val="none" w:sz="0" w:space="0" w:color="auto"/>
        <w:left w:val="none" w:sz="0" w:space="0" w:color="auto"/>
        <w:bottom w:val="none" w:sz="0" w:space="0" w:color="auto"/>
        <w:right w:val="none" w:sz="0" w:space="0" w:color="auto"/>
      </w:divBdr>
    </w:div>
    <w:div w:id="200153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doi.org/10.21625/essd.v4i3.678"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ww.pme.gov.sa/Ar/DataLists/DocumentLibrary/Climate%20Reports/Madinah-12-1438.pdf" TargetMode="External"/><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hyperlink" Target="https://passivehouse-international.org/index.php?page_id=80" TargetMode="External"/><Relationship Id="rId33" Type="http://schemas.openxmlformats.org/officeDocument/2006/relationships/hyperlink" Target="https://seec.gov.sa/en/blog/building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passiv.de/en/02_informations/02_passive-house-requirements/02_passive-house-requirement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ia.gov/countries/country-data.cfm?fips=SA" TargetMode="External"/><Relationship Id="rId32" Type="http://schemas.openxmlformats.org/officeDocument/2006/relationships/hyperlink" Target="https://doi.org/10.1007/s12053-019-09819-6"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researchgate.net/publication/313887851_High_Performance_Homes_in_Saudi_Arabia_Revised_Passivhaus_Principles_for_Hot_and_Arid_Climates" TargetMode="External"/><Relationship Id="rId28" Type="http://schemas.openxmlformats.org/officeDocument/2006/relationships/hyperlink" Target="https://passiv.de/en/02_informations/02_passive-house-requirements/02_passive-house-requirements.htm" TargetMode="External"/><Relationship Id="rId36" Type="http://schemas.openxmlformats.org/officeDocument/2006/relationships/hyperlink" Target="https://www.sa.undp.org/content/saudi_arabia/en/home/sustainable-development-goals/goal-13-climate-action.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phius.org/projects/115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researchgate.net/publication/328306951_Designing_Comfortable_Low_Carbon_Homes_in_Dammam_Saudi_Arabia_The_Roles_of_Buildings_and_Behaviours" TargetMode="External"/><Relationship Id="rId27" Type="http://schemas.openxmlformats.org/officeDocument/2006/relationships/hyperlink" Target="https://www.meteoblue.com/en/weather/historyclimate/climatemodelled/makkah-al-mukarramah_saudi-arabia_104515" TargetMode="External"/><Relationship Id="rId30" Type="http://schemas.openxmlformats.org/officeDocument/2006/relationships/hyperlink" Target="https://passivhaustrust.org.uk/UserFiles/File/PH%20Intro%20Guide%20update%202013.pdf" TargetMode="External"/><Relationship Id="rId35" Type="http://schemas.openxmlformats.org/officeDocument/2006/relationships/hyperlink" Target="https://ma-eeac.org/wp-content/uploads/MA19R05_PassiveHouse_LitReview_Final_2019.07.17.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AEE648-716C-4D51-B522-ADB14F224AD7}">
  <we:reference id="f78a3046-9e99-4300-aa2b-5814002b01a2" version="1.46.0.0" store="EXCatalog" storeType="EXCatalog"/>
  <we:alternateReferences>
    <we:reference id="WA104382081" version="1.46.0.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4DA4C9EE560049B2A2F61A66F78CD0" ma:contentTypeVersion="7" ma:contentTypeDescription="Create a new document." ma:contentTypeScope="" ma:versionID="64e3c189734298e18a9f1bbcf3ee0d14">
  <xsd:schema xmlns:xsd="http://www.w3.org/2001/XMLSchema" xmlns:xs="http://www.w3.org/2001/XMLSchema" xmlns:p="http://schemas.microsoft.com/office/2006/metadata/properties" xmlns:ns3="95451e02-cfdb-421d-9b32-2d049d96ebce" xmlns:ns4="c642364c-7a2b-4532-b4d9-cfc4446d28de" targetNamespace="http://schemas.microsoft.com/office/2006/metadata/properties" ma:root="true" ma:fieldsID="67795a840b286ef0e5d987e807bde5d5" ns3:_="" ns4:_="">
    <xsd:import namespace="95451e02-cfdb-421d-9b32-2d049d96ebce"/>
    <xsd:import namespace="c642364c-7a2b-4532-b4d9-cfc4446d28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51e02-cfdb-421d-9b32-2d049d96e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42364c-7a2b-4532-b4d9-cfc4446d28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38935-81B5-41F8-B711-8913BF720B02}">
  <ds:schemaRefs>
    <ds:schemaRef ds:uri="http://schemas.microsoft.com/sharepoint/v3/contenttype/forms"/>
  </ds:schemaRefs>
</ds:datastoreItem>
</file>

<file path=customXml/itemProps2.xml><?xml version="1.0" encoding="utf-8"?>
<ds:datastoreItem xmlns:ds="http://schemas.openxmlformats.org/officeDocument/2006/customXml" ds:itemID="{FFC02995-F119-4937-8D9F-6ACE20A2D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51e02-cfdb-421d-9b32-2d049d96ebce"/>
    <ds:schemaRef ds:uri="c642364c-7a2b-4532-b4d9-cfc4446d2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76DAAA-92D5-4D27-9D2D-3369AAE37F67}">
  <ds:schemaRefs>
    <ds:schemaRef ds:uri="95451e02-cfdb-421d-9b32-2d049d96ebce"/>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c642364c-7a2b-4532-b4d9-cfc4446d28de"/>
    <ds:schemaRef ds:uri="http://www.w3.org/XML/1998/namespace"/>
  </ds:schemaRefs>
</ds:datastoreItem>
</file>

<file path=customXml/itemProps4.xml><?xml version="1.0" encoding="utf-8"?>
<ds:datastoreItem xmlns:ds="http://schemas.openxmlformats.org/officeDocument/2006/customXml" ds:itemID="{870C7B5E-62F0-4883-BDA5-57F8F461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4931</Words>
  <Characters>28108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Ebaa Khalid I</dc:creator>
  <cp:keywords/>
  <dc:description/>
  <cp:lastModifiedBy>Sharples, Stephen</cp:lastModifiedBy>
  <cp:revision>2</cp:revision>
  <dcterms:created xsi:type="dcterms:W3CDTF">2022-09-05T10:03:00Z</dcterms:created>
  <dcterms:modified xsi:type="dcterms:W3CDTF">2022-09-05T10:03:00Z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0x010100154DA4C9EE560049B2A2F61A66F78CD0</vt:lpwstr>
  </property>
</Properties>
</file>