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163A3" w14:textId="77777777" w:rsidR="00EF4AA6" w:rsidRPr="00886EDC" w:rsidRDefault="00EF4AA6" w:rsidP="00EF4AA6">
      <w:pPr>
        <w:rPr>
          <w:rFonts w:ascii="Times New Roman" w:eastAsia="Calibri" w:hAnsi="Times New Roman" w:cs="Times New Roman"/>
          <w:sz w:val="24"/>
          <w:szCs w:val="24"/>
          <w:lang w:val="en-US"/>
        </w:rPr>
      </w:pPr>
    </w:p>
    <w:p w14:paraId="6FFB8DD3" w14:textId="77777777" w:rsidR="00AC7D4B" w:rsidRPr="00886EDC" w:rsidRDefault="00AC7D4B" w:rsidP="00AC7D4B">
      <w:pPr>
        <w:spacing w:after="0" w:line="240" w:lineRule="auto"/>
        <w:ind w:firstLine="567"/>
        <w:jc w:val="center"/>
        <w:rPr>
          <w:rFonts w:ascii="Times New Roman" w:eastAsia="Times New Roman" w:hAnsi="Times New Roman" w:cs="Times New Roman"/>
          <w:b/>
          <w:sz w:val="28"/>
          <w:szCs w:val="28"/>
          <w:lang w:val="en-GB" w:eastAsia="fi-FI"/>
        </w:rPr>
      </w:pPr>
      <w:r w:rsidRPr="00886EDC">
        <w:rPr>
          <w:rFonts w:ascii="Times New Roman" w:eastAsia="Times New Roman" w:hAnsi="Times New Roman" w:cs="Times New Roman"/>
          <w:b/>
          <w:sz w:val="28"/>
          <w:szCs w:val="28"/>
          <w:lang w:val="en-GB" w:eastAsia="fi-FI"/>
        </w:rPr>
        <w:t>Does IQ predict engagement with skill-based gambling? Large-scale evidence from horserace betting</w:t>
      </w:r>
    </w:p>
    <w:p w14:paraId="207CB936" w14:textId="77777777" w:rsidR="00AC7D4B" w:rsidRPr="00886EDC" w:rsidRDefault="00AC7D4B" w:rsidP="00AC7D4B">
      <w:pPr>
        <w:spacing w:after="0" w:line="240" w:lineRule="auto"/>
        <w:ind w:firstLine="567"/>
        <w:jc w:val="center"/>
        <w:rPr>
          <w:rFonts w:ascii="Times New Roman" w:eastAsia="Times New Roman" w:hAnsi="Times New Roman" w:cs="Times New Roman"/>
          <w:sz w:val="24"/>
          <w:szCs w:val="24"/>
          <w:lang w:val="en-GB" w:eastAsia="fi-FI"/>
        </w:rPr>
      </w:pPr>
    </w:p>
    <w:p w14:paraId="6BDA1346" w14:textId="77777777" w:rsidR="00AC7D4B" w:rsidRPr="00886EDC" w:rsidRDefault="00AC7D4B" w:rsidP="00AC7D4B">
      <w:pPr>
        <w:spacing w:after="0" w:line="240" w:lineRule="auto"/>
        <w:ind w:firstLine="567"/>
        <w:jc w:val="center"/>
        <w:rPr>
          <w:rFonts w:ascii="Times New Roman" w:eastAsia="Times New Roman" w:hAnsi="Times New Roman" w:cs="Times New Roman"/>
          <w:sz w:val="24"/>
          <w:szCs w:val="24"/>
          <w:lang w:eastAsia="fi-FI"/>
        </w:rPr>
      </w:pPr>
      <w:r w:rsidRPr="00886EDC">
        <w:rPr>
          <w:rFonts w:ascii="Times New Roman" w:eastAsia="Times New Roman" w:hAnsi="Times New Roman" w:cs="Times New Roman"/>
          <w:sz w:val="24"/>
          <w:szCs w:val="24"/>
          <w:lang w:eastAsia="fi-FI"/>
        </w:rPr>
        <w:t>Niko Suhonen</w:t>
      </w:r>
      <w:r w:rsidRPr="00886EDC">
        <w:rPr>
          <w:rFonts w:ascii="Times New Roman" w:eastAsia="Times New Roman" w:hAnsi="Times New Roman" w:cs="Times New Roman"/>
          <w:sz w:val="24"/>
          <w:szCs w:val="24"/>
          <w:vertAlign w:val="superscript"/>
          <w:lang w:eastAsia="fi-FI"/>
        </w:rPr>
        <w:t xml:space="preserve"> 1*</w:t>
      </w:r>
      <w:r w:rsidRPr="00886EDC">
        <w:rPr>
          <w:rFonts w:ascii="Times New Roman" w:eastAsia="Times New Roman" w:hAnsi="Times New Roman" w:cs="Times New Roman"/>
          <w:sz w:val="24"/>
          <w:szCs w:val="24"/>
          <w:lang w:eastAsia="fi-FI"/>
        </w:rPr>
        <w:t>, Jani Saastamoinen</w:t>
      </w:r>
      <w:r w:rsidRPr="00886EDC">
        <w:rPr>
          <w:rFonts w:ascii="Times New Roman" w:eastAsia="Times New Roman" w:hAnsi="Times New Roman" w:cs="Times New Roman"/>
          <w:sz w:val="24"/>
          <w:szCs w:val="24"/>
          <w:vertAlign w:val="superscript"/>
          <w:lang w:eastAsia="fi-FI"/>
        </w:rPr>
        <w:t xml:space="preserve"> C*</w:t>
      </w:r>
      <w:r w:rsidRPr="00886EDC">
        <w:rPr>
          <w:rFonts w:ascii="Times New Roman" w:eastAsia="Times New Roman" w:hAnsi="Times New Roman" w:cs="Times New Roman"/>
          <w:sz w:val="24"/>
          <w:szCs w:val="24"/>
          <w:lang w:eastAsia="fi-FI"/>
        </w:rPr>
        <w:t>, David Forrest</w:t>
      </w:r>
      <w:r w:rsidRPr="00886EDC">
        <w:rPr>
          <w:rFonts w:ascii="Times New Roman" w:eastAsia="Times New Roman" w:hAnsi="Times New Roman" w:cs="Times New Roman"/>
          <w:sz w:val="24"/>
          <w:szCs w:val="24"/>
          <w:vertAlign w:val="superscript"/>
          <w:lang w:eastAsia="fi-FI"/>
        </w:rPr>
        <w:t xml:space="preserve"> 2**</w:t>
      </w:r>
      <w:r w:rsidRPr="00886EDC">
        <w:rPr>
          <w:rFonts w:ascii="Times New Roman" w:eastAsia="Times New Roman" w:hAnsi="Times New Roman" w:cs="Times New Roman"/>
          <w:sz w:val="24"/>
          <w:szCs w:val="24"/>
          <w:lang w:eastAsia="fi-FI"/>
        </w:rPr>
        <w:t xml:space="preserve"> and Tuomo Kainulainen</w:t>
      </w:r>
      <w:r w:rsidRPr="00886EDC">
        <w:rPr>
          <w:rFonts w:ascii="Times New Roman" w:eastAsia="Times New Roman" w:hAnsi="Times New Roman" w:cs="Times New Roman"/>
          <w:sz w:val="24"/>
          <w:szCs w:val="24"/>
          <w:vertAlign w:val="superscript"/>
          <w:lang w:eastAsia="fi-FI"/>
        </w:rPr>
        <w:t xml:space="preserve"> 3*</w:t>
      </w:r>
    </w:p>
    <w:p w14:paraId="28224949" w14:textId="77777777" w:rsidR="00AC7D4B" w:rsidRPr="00886EDC" w:rsidRDefault="00AC7D4B" w:rsidP="00AC7D4B">
      <w:pPr>
        <w:spacing w:after="0" w:line="240" w:lineRule="auto"/>
        <w:ind w:firstLine="567"/>
        <w:jc w:val="center"/>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vertAlign w:val="superscript"/>
          <w:lang w:eastAsia="fi-FI"/>
        </w:rPr>
        <w:t xml:space="preserve"> </w:t>
      </w:r>
      <w:r w:rsidRPr="00886EDC">
        <w:rPr>
          <w:rFonts w:ascii="Times New Roman" w:eastAsia="Times New Roman" w:hAnsi="Times New Roman" w:cs="Times New Roman"/>
          <w:sz w:val="24"/>
          <w:szCs w:val="24"/>
          <w:vertAlign w:val="superscript"/>
          <w:lang w:val="en-US" w:eastAsia="fi-FI"/>
        </w:rPr>
        <w:t>*</w:t>
      </w:r>
      <w:r w:rsidRPr="00886EDC">
        <w:rPr>
          <w:rFonts w:ascii="Times New Roman" w:eastAsia="Times New Roman" w:hAnsi="Times New Roman" w:cs="Times New Roman"/>
          <w:sz w:val="24"/>
          <w:szCs w:val="24"/>
          <w:lang w:val="en-US" w:eastAsia="fi-FI"/>
        </w:rPr>
        <w:t xml:space="preserve">University of Eastern Finland, </w:t>
      </w:r>
      <w:r w:rsidRPr="00886EDC">
        <w:rPr>
          <w:rFonts w:ascii="Times New Roman" w:eastAsia="Times New Roman" w:hAnsi="Times New Roman" w:cs="Times New Roman"/>
          <w:sz w:val="24"/>
          <w:szCs w:val="24"/>
          <w:vertAlign w:val="superscript"/>
          <w:lang w:val="en-US" w:eastAsia="fi-FI"/>
        </w:rPr>
        <w:t xml:space="preserve">** </w:t>
      </w:r>
      <w:r w:rsidRPr="00886EDC">
        <w:rPr>
          <w:rFonts w:ascii="Times New Roman" w:eastAsia="Times New Roman" w:hAnsi="Times New Roman" w:cs="Times New Roman"/>
          <w:sz w:val="24"/>
          <w:szCs w:val="24"/>
          <w:lang w:val="en-US" w:eastAsia="fi-FI"/>
        </w:rPr>
        <w:t>University of Liverpool</w:t>
      </w:r>
    </w:p>
    <w:p w14:paraId="46623BE1" w14:textId="77777777" w:rsidR="00AC7D4B" w:rsidRPr="00886EDC" w:rsidRDefault="00AC7D4B" w:rsidP="00AC7D4B">
      <w:pPr>
        <w:spacing w:after="0" w:line="240" w:lineRule="auto"/>
        <w:ind w:firstLine="567"/>
        <w:jc w:val="center"/>
        <w:rPr>
          <w:rFonts w:ascii="Times New Roman" w:eastAsia="Times New Roman" w:hAnsi="Times New Roman" w:cs="Times New Roman"/>
          <w:sz w:val="24"/>
          <w:szCs w:val="24"/>
          <w:lang w:val="en-US" w:eastAsia="fi-FI"/>
        </w:rPr>
      </w:pPr>
    </w:p>
    <w:p w14:paraId="419FEFB8" w14:textId="77777777" w:rsidR="00AC7D4B" w:rsidRPr="00886EDC" w:rsidRDefault="00AC7D4B" w:rsidP="00AC7D4B">
      <w:pPr>
        <w:spacing w:after="0" w:line="240" w:lineRule="auto"/>
        <w:ind w:firstLine="567"/>
        <w:jc w:val="both"/>
        <w:rPr>
          <w:rFonts w:ascii="Times New Roman" w:eastAsia="Times New Roman" w:hAnsi="Times New Roman" w:cs="Times New Roman"/>
          <w:sz w:val="24"/>
          <w:szCs w:val="24"/>
          <w:lang w:val="en-US" w:eastAsia="fi-FI"/>
        </w:rPr>
      </w:pPr>
    </w:p>
    <w:p w14:paraId="2FBC3C89" w14:textId="77777777" w:rsidR="00AC7D4B" w:rsidRPr="00886EDC" w:rsidRDefault="00AC7D4B" w:rsidP="00AC7D4B">
      <w:pPr>
        <w:spacing w:after="0" w:line="240" w:lineRule="auto"/>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b/>
          <w:sz w:val="24"/>
          <w:szCs w:val="24"/>
          <w:lang w:val="en-GB" w:eastAsia="fi-FI"/>
        </w:rPr>
        <w:t>Keywords:</w:t>
      </w:r>
      <w:r w:rsidRPr="00886EDC">
        <w:rPr>
          <w:rFonts w:ascii="Times New Roman" w:eastAsia="Times New Roman" w:hAnsi="Times New Roman" w:cs="Times New Roman"/>
          <w:sz w:val="24"/>
          <w:szCs w:val="24"/>
          <w:lang w:val="en-GB" w:eastAsia="fi-FI"/>
        </w:rPr>
        <w:t xml:space="preserve"> consumer decision making, gambling, horse betting, IQ, numerical IQ</w:t>
      </w:r>
    </w:p>
    <w:p w14:paraId="636B33AD" w14:textId="77777777" w:rsidR="00AC7D4B" w:rsidRPr="00886EDC" w:rsidRDefault="00AC7D4B" w:rsidP="00AC7D4B">
      <w:pPr>
        <w:spacing w:after="0" w:line="240" w:lineRule="auto"/>
        <w:ind w:firstLine="567"/>
        <w:jc w:val="both"/>
        <w:rPr>
          <w:rFonts w:ascii="Times New Roman" w:eastAsia="Times New Roman" w:hAnsi="Times New Roman" w:cs="Times New Roman"/>
          <w:sz w:val="24"/>
          <w:szCs w:val="24"/>
          <w:lang w:val="en-GB" w:eastAsia="fi-FI"/>
        </w:rPr>
      </w:pPr>
    </w:p>
    <w:p w14:paraId="22AA60DF" w14:textId="77777777" w:rsidR="00AC7D4B" w:rsidRPr="00886EDC" w:rsidRDefault="00AC7D4B" w:rsidP="00AC7D4B">
      <w:pPr>
        <w:spacing w:after="0" w:line="240" w:lineRule="auto"/>
        <w:jc w:val="both"/>
        <w:rPr>
          <w:rFonts w:ascii="Times New Roman" w:eastAsia="Times New Roman" w:hAnsi="Times New Roman" w:cs="Times New Roman"/>
          <w:b/>
          <w:sz w:val="24"/>
          <w:szCs w:val="24"/>
          <w:lang w:val="en-GB" w:eastAsia="fi-FI"/>
        </w:rPr>
      </w:pPr>
      <w:r w:rsidRPr="00886EDC">
        <w:rPr>
          <w:rFonts w:ascii="Times New Roman" w:eastAsia="Times New Roman" w:hAnsi="Times New Roman" w:cs="Times New Roman"/>
          <w:b/>
          <w:sz w:val="24"/>
          <w:szCs w:val="24"/>
          <w:lang w:val="en-GB" w:eastAsia="fi-FI"/>
        </w:rPr>
        <w:t>Acknowledgements</w:t>
      </w:r>
    </w:p>
    <w:p w14:paraId="7D530980" w14:textId="77777777" w:rsidR="00AC7D4B" w:rsidRPr="00886EDC" w:rsidRDefault="00AC7D4B" w:rsidP="00AC7D4B">
      <w:pPr>
        <w:spacing w:after="0" w:line="240" w:lineRule="auto"/>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We would like to thank the Finnish Defence Forces (AM13766) and Kari J. Laitinen in particular for the cognitive ability data, Veikkaus/Fintoto Ltd and especially Reijo Koskenniemi, Reijo Anttila and Paula Korkeaviita for the horse betting data, and Statistics Finland for the socioeconomic registry data (license TK53-1048-16). The authors greatly appreciate the financial support from the Academy of Finland (Grant </w:t>
      </w:r>
      <w:r w:rsidRPr="00886EDC">
        <w:rPr>
          <w:rFonts w:ascii="Times New Roman" w:eastAsia="Calibri" w:hAnsi="Times New Roman" w:cs="Times New Roman"/>
          <w:sz w:val="24"/>
          <w:szCs w:val="24"/>
          <w:lang w:val="en-US"/>
        </w:rPr>
        <w:t>#331102</w:t>
      </w:r>
      <w:r w:rsidRPr="00886EDC">
        <w:rPr>
          <w:rFonts w:ascii="Times New Roman" w:eastAsia="Times New Roman" w:hAnsi="Times New Roman" w:cs="Times New Roman"/>
          <w:sz w:val="24"/>
          <w:szCs w:val="24"/>
          <w:lang w:val="en-GB" w:eastAsia="fi-FI"/>
        </w:rPr>
        <w:t>), from Emil Aaltonen foundation and from the Finnish Foundation for Alcohol Studies. We also would like to thank Juha Alho, Thomas Epper, Heikki Kauppi, Mika Kortelainen, Tommi Laukkanen, Janne Tukiainen and the attendees of the 17</w:t>
      </w:r>
      <w:r w:rsidRPr="00886EDC">
        <w:rPr>
          <w:rFonts w:ascii="Times New Roman" w:eastAsia="Times New Roman" w:hAnsi="Times New Roman" w:cs="Times New Roman"/>
          <w:sz w:val="24"/>
          <w:szCs w:val="24"/>
          <w:vertAlign w:val="superscript"/>
          <w:lang w:val="en-GB" w:eastAsia="fi-FI"/>
        </w:rPr>
        <w:t>th</w:t>
      </w:r>
      <w:r w:rsidRPr="00886EDC">
        <w:rPr>
          <w:rFonts w:ascii="Times New Roman" w:eastAsia="Times New Roman" w:hAnsi="Times New Roman" w:cs="Times New Roman"/>
          <w:sz w:val="24"/>
          <w:szCs w:val="24"/>
          <w:lang w:val="en-GB" w:eastAsia="fi-FI"/>
        </w:rPr>
        <w:t xml:space="preserve"> International Conference for Gambling and Risk Taking for their helpful comments and suggestions. </w:t>
      </w:r>
    </w:p>
    <w:p w14:paraId="75A06011" w14:textId="77777777" w:rsidR="00AC7D4B" w:rsidRPr="00886EDC" w:rsidRDefault="00AC7D4B" w:rsidP="00AC7D4B">
      <w:pPr>
        <w:spacing w:after="0" w:line="240" w:lineRule="auto"/>
        <w:ind w:firstLine="567"/>
        <w:jc w:val="both"/>
        <w:rPr>
          <w:rFonts w:ascii="Times New Roman" w:eastAsia="Times New Roman" w:hAnsi="Times New Roman" w:cs="Times New Roman"/>
          <w:b/>
          <w:sz w:val="24"/>
          <w:szCs w:val="24"/>
          <w:lang w:val="en-GB" w:eastAsia="fi-FI"/>
        </w:rPr>
      </w:pPr>
    </w:p>
    <w:p w14:paraId="24927406" w14:textId="77777777" w:rsidR="00AC7D4B" w:rsidRPr="00886EDC" w:rsidRDefault="00AC7D4B" w:rsidP="00AC7D4B">
      <w:pPr>
        <w:spacing w:after="0" w:line="240" w:lineRule="auto"/>
        <w:jc w:val="both"/>
        <w:rPr>
          <w:rFonts w:ascii="Times New Roman" w:eastAsia="Times New Roman" w:hAnsi="Times New Roman" w:cs="Times New Roman"/>
          <w:b/>
          <w:sz w:val="24"/>
          <w:szCs w:val="24"/>
          <w:lang w:val="en-GB" w:eastAsia="fi-FI"/>
        </w:rPr>
      </w:pPr>
      <w:r w:rsidRPr="00886EDC">
        <w:rPr>
          <w:rFonts w:ascii="Times New Roman" w:eastAsia="Times New Roman" w:hAnsi="Times New Roman" w:cs="Times New Roman"/>
          <w:b/>
          <w:sz w:val="24"/>
          <w:szCs w:val="24"/>
          <w:lang w:val="en-GB" w:eastAsia="fi-FI"/>
        </w:rPr>
        <w:t>Compliance with ethical standards</w:t>
      </w:r>
    </w:p>
    <w:p w14:paraId="2179C9CC" w14:textId="77777777" w:rsidR="00AC7D4B" w:rsidRPr="00886EDC" w:rsidRDefault="00AC7D4B" w:rsidP="00AC7D4B">
      <w:pPr>
        <w:spacing w:after="0" w:line="240" w:lineRule="auto"/>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This study has been approved by the University of Eastern Finland’s Committee on Research Ethics.</w:t>
      </w:r>
    </w:p>
    <w:p w14:paraId="583F52C0" w14:textId="77777777" w:rsidR="00AC7D4B" w:rsidRPr="00886EDC" w:rsidRDefault="00AC7D4B" w:rsidP="00AC7D4B">
      <w:pPr>
        <w:spacing w:after="0" w:line="240" w:lineRule="auto"/>
        <w:ind w:firstLine="567"/>
        <w:jc w:val="both"/>
        <w:rPr>
          <w:rFonts w:ascii="Times New Roman" w:eastAsia="Times New Roman" w:hAnsi="Times New Roman" w:cs="Times New Roman"/>
          <w:sz w:val="24"/>
          <w:szCs w:val="24"/>
          <w:lang w:val="en-GB" w:eastAsia="fi-FI"/>
        </w:rPr>
      </w:pPr>
    </w:p>
    <w:p w14:paraId="10568012" w14:textId="77777777" w:rsidR="00AC7D4B" w:rsidRPr="00886EDC" w:rsidRDefault="00AC7D4B" w:rsidP="00AC7D4B">
      <w:pPr>
        <w:spacing w:after="0" w:line="240" w:lineRule="auto"/>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vertAlign w:val="superscript"/>
          <w:lang w:val="en-GB" w:eastAsia="fi-FI"/>
        </w:rPr>
        <w:t>C</w:t>
      </w:r>
      <w:r w:rsidRPr="00886EDC">
        <w:rPr>
          <w:rFonts w:ascii="Times New Roman" w:eastAsia="Times New Roman" w:hAnsi="Times New Roman" w:cs="Times New Roman"/>
          <w:sz w:val="24"/>
          <w:szCs w:val="24"/>
          <w:lang w:val="en-GB" w:eastAsia="fi-FI"/>
        </w:rPr>
        <w:t xml:space="preserve">Corresponding author: Address: University of Eastern Finland, P.O. Box 111, FI-81101 Finland. e-mail: </w:t>
      </w:r>
      <w:hyperlink r:id="rId8" w:history="1">
        <w:r w:rsidRPr="00886EDC">
          <w:rPr>
            <w:rFonts w:ascii="Times New Roman" w:eastAsia="Times New Roman" w:hAnsi="Times New Roman" w:cs="Times New Roman"/>
            <w:sz w:val="24"/>
            <w:szCs w:val="24"/>
            <w:u w:val="single"/>
            <w:lang w:val="en-GB" w:eastAsia="fi-FI"/>
          </w:rPr>
          <w:t>jani.saastamoinen@uef.fi</w:t>
        </w:r>
      </w:hyperlink>
    </w:p>
    <w:p w14:paraId="617BF0BA" w14:textId="77777777" w:rsidR="00AC7D4B" w:rsidRPr="00886EDC" w:rsidRDefault="00AC7D4B" w:rsidP="00AC7D4B">
      <w:pPr>
        <w:spacing w:after="0" w:line="240" w:lineRule="auto"/>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vertAlign w:val="superscript"/>
          <w:lang w:val="en-US" w:eastAsia="fi-FI"/>
        </w:rPr>
        <w:t>1</w:t>
      </w:r>
      <w:r w:rsidRPr="00886EDC">
        <w:rPr>
          <w:rFonts w:ascii="Times New Roman" w:eastAsia="Times New Roman" w:hAnsi="Times New Roman" w:cs="Times New Roman"/>
          <w:sz w:val="24"/>
          <w:szCs w:val="24"/>
          <w:lang w:val="en-US" w:eastAsia="fi-FI"/>
        </w:rPr>
        <w:t xml:space="preserve">e-mail: </w:t>
      </w:r>
      <w:hyperlink r:id="rId9" w:history="1">
        <w:r w:rsidRPr="00886EDC">
          <w:rPr>
            <w:rFonts w:ascii="Times New Roman" w:eastAsia="Times New Roman" w:hAnsi="Times New Roman" w:cs="Times New Roman"/>
            <w:sz w:val="24"/>
            <w:szCs w:val="24"/>
            <w:u w:val="single"/>
            <w:lang w:val="en-US" w:eastAsia="fi-FI"/>
          </w:rPr>
          <w:t>niko.suhonen@uef.fi</w:t>
        </w:r>
      </w:hyperlink>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sz w:val="24"/>
          <w:szCs w:val="24"/>
          <w:vertAlign w:val="superscript"/>
          <w:lang w:val="en-US" w:eastAsia="fi-FI"/>
        </w:rPr>
        <w:t>2</w:t>
      </w:r>
      <w:r w:rsidRPr="00886EDC">
        <w:rPr>
          <w:rFonts w:ascii="Times New Roman" w:eastAsia="Times New Roman" w:hAnsi="Times New Roman" w:cs="Times New Roman"/>
          <w:sz w:val="24"/>
          <w:szCs w:val="24"/>
          <w:lang w:val="en-US" w:eastAsia="fi-FI"/>
        </w:rPr>
        <w:t xml:space="preserve">e-mail: </w:t>
      </w:r>
      <w:hyperlink r:id="rId10" w:history="1">
        <w:r w:rsidRPr="00886EDC">
          <w:rPr>
            <w:rFonts w:ascii="Times New Roman" w:eastAsia="Times New Roman" w:hAnsi="Times New Roman" w:cs="Times New Roman"/>
            <w:sz w:val="24"/>
            <w:szCs w:val="24"/>
            <w:u w:val="single"/>
            <w:lang w:val="en-US" w:eastAsia="fi-FI"/>
          </w:rPr>
          <w:t>David.Forrest@liverpool.ac.uk</w:t>
        </w:r>
      </w:hyperlink>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sz w:val="24"/>
          <w:szCs w:val="24"/>
          <w:vertAlign w:val="superscript"/>
          <w:lang w:val="en-US" w:eastAsia="fi-FI"/>
        </w:rPr>
        <w:t>3</w:t>
      </w:r>
      <w:r w:rsidRPr="00886EDC">
        <w:rPr>
          <w:rFonts w:ascii="Times New Roman" w:eastAsia="Times New Roman" w:hAnsi="Times New Roman" w:cs="Times New Roman"/>
          <w:sz w:val="24"/>
          <w:szCs w:val="24"/>
          <w:lang w:val="en-US" w:eastAsia="fi-FI"/>
        </w:rPr>
        <w:t xml:space="preserve">e-mail: </w:t>
      </w:r>
      <w:hyperlink r:id="rId11" w:history="1">
        <w:r w:rsidRPr="00886EDC">
          <w:rPr>
            <w:rFonts w:ascii="Times New Roman" w:eastAsia="Times New Roman" w:hAnsi="Times New Roman" w:cs="Times New Roman"/>
            <w:sz w:val="24"/>
            <w:szCs w:val="24"/>
            <w:u w:val="single"/>
            <w:lang w:val="en-US" w:eastAsia="fi-FI"/>
          </w:rPr>
          <w:t>tuomo.kainulainen@uef.fi</w:t>
        </w:r>
      </w:hyperlink>
      <w:r w:rsidRPr="00886EDC">
        <w:rPr>
          <w:rFonts w:ascii="Times New Roman" w:eastAsia="Times New Roman" w:hAnsi="Times New Roman" w:cs="Times New Roman"/>
          <w:sz w:val="24"/>
          <w:szCs w:val="24"/>
          <w:lang w:val="en-US" w:eastAsia="fi-FI"/>
        </w:rPr>
        <w:t xml:space="preserve"> </w:t>
      </w:r>
    </w:p>
    <w:p w14:paraId="6ACF06A1" w14:textId="77777777" w:rsidR="00AC7D4B" w:rsidRPr="00886EDC" w:rsidRDefault="00AC7D4B" w:rsidP="00AC7D4B">
      <w:pPr>
        <w:spacing w:after="0" w:line="240" w:lineRule="auto"/>
        <w:ind w:firstLine="567"/>
        <w:jc w:val="both"/>
        <w:rPr>
          <w:rFonts w:ascii="Times New Roman" w:eastAsia="Times New Roman" w:hAnsi="Times New Roman" w:cs="Times New Roman"/>
          <w:sz w:val="24"/>
          <w:szCs w:val="24"/>
          <w:lang w:val="en-US" w:eastAsia="fi-FI"/>
        </w:rPr>
      </w:pPr>
    </w:p>
    <w:p w14:paraId="233E4062" w14:textId="77777777" w:rsidR="00AC7D4B" w:rsidRPr="00886EDC" w:rsidRDefault="00AC7D4B" w:rsidP="00AC7D4B">
      <w:pPr>
        <w:spacing w:after="0" w:line="240" w:lineRule="auto"/>
        <w:jc w:val="both"/>
        <w:rPr>
          <w:rFonts w:ascii="Times New Roman" w:eastAsia="Times New Roman" w:hAnsi="Times New Roman" w:cs="Times New Roman"/>
          <w:b/>
          <w:bCs/>
          <w:sz w:val="24"/>
          <w:szCs w:val="24"/>
          <w:lang w:val="en-US" w:eastAsia="fi-FI"/>
        </w:rPr>
      </w:pPr>
      <w:r w:rsidRPr="00886EDC">
        <w:rPr>
          <w:rFonts w:ascii="Times New Roman" w:eastAsia="Times New Roman" w:hAnsi="Times New Roman" w:cs="Times New Roman"/>
          <w:b/>
          <w:bCs/>
          <w:sz w:val="24"/>
          <w:szCs w:val="24"/>
          <w:lang w:val="en-US" w:eastAsia="fi-FI"/>
        </w:rPr>
        <w:t>Author biographies</w:t>
      </w:r>
    </w:p>
    <w:p w14:paraId="2638A6AD" w14:textId="77777777" w:rsidR="00AC7D4B" w:rsidRPr="00886EDC" w:rsidRDefault="00AC7D4B" w:rsidP="00AC7D4B">
      <w:pPr>
        <w:rPr>
          <w:rFonts w:ascii="Times New Roman" w:eastAsia="Calibri" w:hAnsi="Times New Roman" w:cs="Times New Roman"/>
          <w:sz w:val="24"/>
          <w:szCs w:val="24"/>
          <w:lang w:val="en-US"/>
        </w:rPr>
      </w:pPr>
      <w:r w:rsidRPr="00886EDC">
        <w:rPr>
          <w:rFonts w:ascii="Times New Roman" w:eastAsia="Calibri" w:hAnsi="Times New Roman" w:cs="Times New Roman"/>
          <w:i/>
          <w:iCs/>
          <w:sz w:val="24"/>
          <w:szCs w:val="24"/>
          <w:lang w:val="en-US"/>
        </w:rPr>
        <w:t>Niko Suhonen</w:t>
      </w:r>
      <w:r w:rsidRPr="00886EDC">
        <w:rPr>
          <w:rFonts w:ascii="Times New Roman" w:eastAsia="Calibri" w:hAnsi="Times New Roman" w:cs="Times New Roman"/>
          <w:sz w:val="24"/>
          <w:szCs w:val="24"/>
          <w:lang w:val="en-US"/>
        </w:rPr>
        <w:t xml:space="preserve"> is a university lecturer at the University of Eastern Finland Business School. His research interests include behavioural economics, gambling markets, and risk-taking.</w:t>
      </w:r>
    </w:p>
    <w:p w14:paraId="665F01BA" w14:textId="77777777" w:rsidR="00AC7D4B" w:rsidRPr="00886EDC" w:rsidRDefault="00AC7D4B" w:rsidP="00AC7D4B">
      <w:pPr>
        <w:rPr>
          <w:rFonts w:ascii="Times New Roman" w:eastAsia="Calibri" w:hAnsi="Times New Roman" w:cs="Times New Roman"/>
          <w:sz w:val="24"/>
          <w:szCs w:val="24"/>
          <w:lang w:val="en-US"/>
        </w:rPr>
      </w:pPr>
      <w:r w:rsidRPr="00886EDC">
        <w:rPr>
          <w:rFonts w:ascii="Times New Roman" w:eastAsia="Calibri" w:hAnsi="Times New Roman" w:cs="Times New Roman"/>
          <w:i/>
          <w:iCs/>
          <w:sz w:val="24"/>
          <w:szCs w:val="24"/>
          <w:lang w:val="en-US"/>
        </w:rPr>
        <w:t>Jani Saastamoinen</w:t>
      </w:r>
      <w:r w:rsidRPr="00886EDC">
        <w:rPr>
          <w:rFonts w:ascii="Times New Roman" w:eastAsia="Calibri" w:hAnsi="Times New Roman" w:cs="Times New Roman"/>
          <w:sz w:val="24"/>
          <w:szCs w:val="24"/>
          <w:lang w:val="en-US"/>
        </w:rPr>
        <w:t xml:space="preserve"> is an associate professor at the University of Eastern Finland Business School. His research interests include financial decision-making and the economics of gambling markets.</w:t>
      </w:r>
    </w:p>
    <w:p w14:paraId="65D23654" w14:textId="77777777" w:rsidR="00AC7D4B" w:rsidRPr="00886EDC" w:rsidRDefault="00AC7D4B" w:rsidP="00AC7D4B">
      <w:pPr>
        <w:rPr>
          <w:rFonts w:ascii="Times New Roman" w:eastAsia="Calibri" w:hAnsi="Times New Roman" w:cs="Times New Roman"/>
          <w:sz w:val="24"/>
          <w:szCs w:val="24"/>
          <w:lang w:val="en-US"/>
        </w:rPr>
      </w:pPr>
      <w:r w:rsidRPr="00886EDC">
        <w:rPr>
          <w:rFonts w:ascii="Times New Roman" w:eastAsia="Calibri" w:hAnsi="Times New Roman" w:cs="Times New Roman"/>
          <w:i/>
          <w:iCs/>
          <w:sz w:val="24"/>
          <w:szCs w:val="24"/>
          <w:lang w:val="en-US"/>
        </w:rPr>
        <w:t>David Forrest</w:t>
      </w:r>
      <w:r w:rsidRPr="00886EDC">
        <w:rPr>
          <w:rFonts w:ascii="Times New Roman" w:eastAsia="Calibri" w:hAnsi="Times New Roman" w:cs="Times New Roman"/>
          <w:sz w:val="24"/>
          <w:szCs w:val="24"/>
          <w:lang w:val="en-US"/>
        </w:rPr>
        <w:t xml:space="preserve"> is professor of economics in the University of Liverpool Management School and a member of its Centre for Sports Business. His principal research interests are in sports economics and the economics of gambling.</w:t>
      </w:r>
    </w:p>
    <w:p w14:paraId="4C7B14B9" w14:textId="77777777" w:rsidR="00AC7D4B" w:rsidRPr="00886EDC" w:rsidRDefault="00AC7D4B" w:rsidP="00AC7D4B">
      <w:pPr>
        <w:rPr>
          <w:rFonts w:ascii="Times New Roman" w:eastAsia="Calibri" w:hAnsi="Times New Roman" w:cs="Times New Roman"/>
          <w:sz w:val="24"/>
          <w:szCs w:val="24"/>
          <w:lang w:val="en-US"/>
        </w:rPr>
      </w:pPr>
      <w:r w:rsidRPr="00886EDC">
        <w:rPr>
          <w:rFonts w:ascii="Times New Roman" w:eastAsia="Calibri" w:hAnsi="Times New Roman" w:cs="Times New Roman"/>
          <w:i/>
          <w:iCs/>
          <w:sz w:val="24"/>
          <w:szCs w:val="24"/>
          <w:lang w:val="en-US"/>
        </w:rPr>
        <w:t>Tuomo Kainulainen</w:t>
      </w:r>
      <w:r w:rsidRPr="00886EDC">
        <w:rPr>
          <w:rFonts w:ascii="Times New Roman" w:eastAsia="Calibri" w:hAnsi="Times New Roman" w:cs="Times New Roman"/>
          <w:sz w:val="24"/>
          <w:szCs w:val="24"/>
          <w:lang w:val="en-US"/>
        </w:rPr>
        <w:t xml:space="preserve"> is a researcher at the University of Eastern Finland Business School. His research interests include empirical measurement of betting and gambling problems.</w:t>
      </w:r>
    </w:p>
    <w:p w14:paraId="28D6DFBD" w14:textId="77777777" w:rsidR="00AC7D4B" w:rsidRPr="00886EDC" w:rsidRDefault="00AC7D4B" w:rsidP="00AC7D4B">
      <w:pPr>
        <w:ind w:firstLine="567"/>
        <w:rPr>
          <w:rFonts w:ascii="Times New Roman" w:eastAsia="Calibri" w:hAnsi="Times New Roman" w:cs="Times New Roman"/>
          <w:sz w:val="24"/>
          <w:szCs w:val="24"/>
          <w:lang w:val="en-US"/>
        </w:rPr>
      </w:pPr>
    </w:p>
    <w:p w14:paraId="56522A07" w14:textId="77777777" w:rsidR="00AC7D4B" w:rsidRPr="00886EDC" w:rsidRDefault="00AC7D4B" w:rsidP="00AC7D4B">
      <w:pPr>
        <w:rPr>
          <w:rFonts w:ascii="Times New Roman" w:eastAsia="Calibri" w:hAnsi="Times New Roman" w:cs="Times New Roman"/>
          <w:sz w:val="24"/>
          <w:szCs w:val="24"/>
          <w:lang w:val="en-US"/>
        </w:rPr>
      </w:pPr>
      <w:r w:rsidRPr="00886EDC">
        <w:rPr>
          <w:rFonts w:ascii="Times New Roman" w:eastAsia="Calibri" w:hAnsi="Times New Roman" w:cs="Times New Roman"/>
          <w:b/>
          <w:bCs/>
          <w:sz w:val="24"/>
          <w:szCs w:val="24"/>
          <w:lang w:val="en-US"/>
        </w:rPr>
        <w:t>Running title</w:t>
      </w:r>
      <w:r w:rsidRPr="00886EDC">
        <w:rPr>
          <w:rFonts w:ascii="Times New Roman" w:eastAsia="Calibri" w:hAnsi="Times New Roman" w:cs="Times New Roman"/>
          <w:sz w:val="24"/>
          <w:szCs w:val="24"/>
          <w:lang w:val="en-US"/>
        </w:rPr>
        <w:t>: IQ and engagement with horse betting</w:t>
      </w:r>
    </w:p>
    <w:p w14:paraId="29233C9D" w14:textId="77777777" w:rsidR="00AC7D4B" w:rsidRPr="00886EDC" w:rsidRDefault="00AC7D4B" w:rsidP="00AC7D4B">
      <w:pPr>
        <w:spacing w:after="0" w:line="240" w:lineRule="auto"/>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b/>
          <w:bCs/>
          <w:sz w:val="24"/>
          <w:szCs w:val="24"/>
          <w:lang w:val="en-GB" w:eastAsia="fi-FI"/>
        </w:rPr>
        <w:t>Words</w:t>
      </w:r>
      <w:r w:rsidRPr="00886EDC">
        <w:rPr>
          <w:rFonts w:ascii="Times New Roman" w:eastAsia="Times New Roman" w:hAnsi="Times New Roman" w:cs="Times New Roman"/>
          <w:sz w:val="24"/>
          <w:szCs w:val="24"/>
          <w:lang w:val="en-GB" w:eastAsia="fi-FI"/>
        </w:rPr>
        <w:t>: 10,000</w:t>
      </w:r>
    </w:p>
    <w:p w14:paraId="76EE28E7" w14:textId="77777777" w:rsidR="00961FB5" w:rsidRPr="00886EDC" w:rsidRDefault="00961FB5" w:rsidP="00CC69C9">
      <w:pPr>
        <w:ind w:firstLine="567"/>
        <w:rPr>
          <w:rFonts w:ascii="Times New Roman" w:eastAsia="Calibri" w:hAnsi="Times New Roman" w:cs="Times New Roman"/>
          <w:sz w:val="24"/>
          <w:szCs w:val="24"/>
          <w:lang w:val="en-US"/>
        </w:rPr>
      </w:pPr>
    </w:p>
    <w:p w14:paraId="29A42705" w14:textId="77777777" w:rsidR="00961FB5" w:rsidRPr="00886EDC" w:rsidRDefault="00961FB5" w:rsidP="00CC69C9">
      <w:pPr>
        <w:ind w:firstLine="567"/>
        <w:rPr>
          <w:rFonts w:ascii="Times New Roman" w:eastAsia="Calibri" w:hAnsi="Times New Roman" w:cs="Times New Roman"/>
          <w:sz w:val="24"/>
          <w:szCs w:val="24"/>
          <w:lang w:val="en-US"/>
        </w:rPr>
      </w:pPr>
    </w:p>
    <w:p w14:paraId="1979C376" w14:textId="77777777" w:rsidR="00961FB5" w:rsidRPr="00886EDC" w:rsidRDefault="00961FB5" w:rsidP="00CC69C9">
      <w:pPr>
        <w:spacing w:after="0" w:line="240" w:lineRule="auto"/>
        <w:ind w:firstLine="567"/>
        <w:jc w:val="center"/>
        <w:rPr>
          <w:rFonts w:ascii="Times New Roman" w:eastAsia="Times New Roman" w:hAnsi="Times New Roman" w:cs="Times New Roman"/>
          <w:b/>
          <w:sz w:val="28"/>
          <w:szCs w:val="28"/>
          <w:lang w:val="en-GB" w:eastAsia="fi-FI"/>
        </w:rPr>
      </w:pPr>
      <w:r w:rsidRPr="00886EDC">
        <w:rPr>
          <w:rFonts w:ascii="Times New Roman" w:eastAsia="Times New Roman" w:hAnsi="Times New Roman" w:cs="Times New Roman"/>
          <w:b/>
          <w:sz w:val="28"/>
          <w:szCs w:val="28"/>
          <w:lang w:val="en-GB" w:eastAsia="fi-FI"/>
        </w:rPr>
        <w:lastRenderedPageBreak/>
        <w:t>Does IQ predict engagement with skill-based gambling? Large-scale evidence from horserace betting</w:t>
      </w:r>
    </w:p>
    <w:p w14:paraId="6F4C34C5" w14:textId="77777777" w:rsidR="00961FB5" w:rsidRPr="00886EDC" w:rsidRDefault="00961FB5" w:rsidP="00CC69C9">
      <w:pPr>
        <w:spacing w:after="0" w:line="240" w:lineRule="auto"/>
        <w:ind w:firstLine="567"/>
        <w:rPr>
          <w:rFonts w:ascii="Times New Roman" w:eastAsia="Times New Roman" w:hAnsi="Times New Roman" w:cs="Times New Roman"/>
          <w:sz w:val="28"/>
          <w:szCs w:val="28"/>
          <w:lang w:val="en-GB" w:eastAsia="fi-FI"/>
        </w:rPr>
      </w:pPr>
    </w:p>
    <w:p w14:paraId="59915E87" w14:textId="77777777" w:rsidR="00961FB5" w:rsidRPr="00886EDC" w:rsidRDefault="00961FB5" w:rsidP="00CC69C9">
      <w:pPr>
        <w:spacing w:after="0" w:line="240" w:lineRule="auto"/>
        <w:ind w:firstLine="567"/>
        <w:rPr>
          <w:rFonts w:ascii="Times New Roman" w:eastAsia="Times New Roman" w:hAnsi="Times New Roman" w:cs="Times New Roman"/>
          <w:i/>
          <w:iCs/>
          <w:sz w:val="28"/>
          <w:szCs w:val="28"/>
          <w:lang w:val="en-US" w:eastAsia="fi-FI"/>
        </w:rPr>
      </w:pPr>
    </w:p>
    <w:p w14:paraId="38E44FB6" w14:textId="77777777" w:rsidR="00961FB5" w:rsidRPr="00886EDC" w:rsidRDefault="00961FB5" w:rsidP="00CC69C9">
      <w:pPr>
        <w:spacing w:after="0" w:line="240" w:lineRule="auto"/>
        <w:ind w:firstLine="567"/>
        <w:jc w:val="center"/>
        <w:rPr>
          <w:rFonts w:ascii="Times New Roman" w:eastAsia="Times New Roman" w:hAnsi="Times New Roman" w:cs="Times New Roman"/>
          <w:i/>
          <w:iCs/>
          <w:sz w:val="28"/>
          <w:szCs w:val="28"/>
          <w:lang w:val="en-US" w:eastAsia="fi-FI"/>
        </w:rPr>
      </w:pPr>
    </w:p>
    <w:p w14:paraId="29D2DDD3" w14:textId="77777777" w:rsidR="00961FB5" w:rsidRPr="00886EDC" w:rsidRDefault="00961FB5" w:rsidP="00CC69C9">
      <w:pPr>
        <w:spacing w:after="0" w:line="240" w:lineRule="auto"/>
        <w:ind w:firstLine="567"/>
        <w:rPr>
          <w:rFonts w:ascii="Times New Roman" w:eastAsia="Times New Roman" w:hAnsi="Times New Roman" w:cs="Times New Roman"/>
          <w:sz w:val="28"/>
          <w:szCs w:val="28"/>
          <w:lang w:val="en-US" w:eastAsia="fi-FI"/>
        </w:rPr>
      </w:pPr>
    </w:p>
    <w:p w14:paraId="19949FED" w14:textId="77777777" w:rsidR="00961FB5" w:rsidRPr="00886EDC" w:rsidRDefault="00961FB5" w:rsidP="00CC69C9">
      <w:pPr>
        <w:spacing w:after="0" w:line="240" w:lineRule="auto"/>
        <w:ind w:firstLine="567"/>
        <w:jc w:val="center"/>
        <w:rPr>
          <w:rFonts w:ascii="Times New Roman" w:eastAsia="Times New Roman" w:hAnsi="Times New Roman" w:cs="Times New Roman"/>
          <w:b/>
          <w:sz w:val="24"/>
          <w:szCs w:val="24"/>
          <w:lang w:val="en-GB" w:eastAsia="fi-FI"/>
        </w:rPr>
      </w:pPr>
      <w:r w:rsidRPr="00886EDC">
        <w:rPr>
          <w:rFonts w:ascii="Times New Roman" w:eastAsia="Times New Roman" w:hAnsi="Times New Roman" w:cs="Times New Roman"/>
          <w:b/>
          <w:sz w:val="24"/>
          <w:szCs w:val="24"/>
          <w:lang w:val="en-GB" w:eastAsia="fi-FI"/>
        </w:rPr>
        <w:t>Abstract</w:t>
      </w:r>
    </w:p>
    <w:p w14:paraId="75C80A61" w14:textId="77777777" w:rsidR="00961FB5" w:rsidRPr="00886EDC" w:rsidRDefault="00961FB5" w:rsidP="00CC69C9">
      <w:pPr>
        <w:spacing w:after="0" w:line="240" w:lineRule="auto"/>
        <w:ind w:firstLine="567"/>
        <w:jc w:val="center"/>
        <w:rPr>
          <w:rFonts w:ascii="Times New Roman" w:eastAsia="Times New Roman" w:hAnsi="Times New Roman" w:cs="Times New Roman"/>
          <w:b/>
          <w:sz w:val="24"/>
          <w:szCs w:val="24"/>
          <w:lang w:val="en-GB" w:eastAsia="fi-FI"/>
        </w:rPr>
      </w:pPr>
    </w:p>
    <w:p w14:paraId="16432FCA" w14:textId="05A7263A" w:rsidR="00961FB5" w:rsidRPr="00886EDC" w:rsidRDefault="00961FB5" w:rsidP="00EF4AA6">
      <w:pPr>
        <w:spacing w:after="0" w:line="240" w:lineRule="auto"/>
        <w:jc w:val="both"/>
        <w:rPr>
          <w:rFonts w:ascii="Times New Roman" w:eastAsia="Times New Roman" w:hAnsi="Times New Roman" w:cs="Times New Roman"/>
          <w:strike/>
          <w:sz w:val="24"/>
          <w:szCs w:val="24"/>
          <w:lang w:val="en-US" w:eastAsia="fi-FI"/>
        </w:rPr>
      </w:pPr>
      <w:r w:rsidRPr="00886EDC">
        <w:rPr>
          <w:rFonts w:ascii="Times New Roman" w:eastAsia="Times New Roman" w:hAnsi="Times New Roman" w:cs="Times New Roman"/>
          <w:sz w:val="24"/>
          <w:szCs w:val="24"/>
          <w:lang w:val="en-GB" w:eastAsia="fi-FI"/>
        </w:rPr>
        <w:t>We examine how measured intelligence, referred to as IQ, predicts a consumer’s</w:t>
      </w:r>
      <w:r w:rsidR="004F0483" w:rsidRPr="00886EDC">
        <w:rPr>
          <w:rFonts w:ascii="Times New Roman" w:eastAsia="Times New Roman" w:hAnsi="Times New Roman" w:cs="Times New Roman"/>
          <w:sz w:val="24"/>
          <w:szCs w:val="24"/>
          <w:lang w:val="en-GB" w:eastAsia="fi-FI"/>
        </w:rPr>
        <w:t xml:space="preserve"> decisions </w:t>
      </w:r>
      <w:r w:rsidR="007677AB" w:rsidRPr="00886EDC">
        <w:rPr>
          <w:rFonts w:ascii="Times New Roman" w:eastAsia="Times New Roman" w:hAnsi="Times New Roman" w:cs="Times New Roman"/>
          <w:sz w:val="24"/>
          <w:szCs w:val="24"/>
          <w:lang w:val="en-GB" w:eastAsia="fi-FI"/>
        </w:rPr>
        <w:t>on</w:t>
      </w:r>
      <w:r w:rsidR="004F0483" w:rsidRPr="00886EDC">
        <w:rPr>
          <w:rFonts w:ascii="Times New Roman" w:eastAsia="Times New Roman" w:hAnsi="Times New Roman" w:cs="Times New Roman"/>
          <w:sz w:val="24"/>
          <w:szCs w:val="24"/>
          <w:lang w:val="en-GB" w:eastAsia="fi-FI"/>
        </w:rPr>
        <w:t xml:space="preserve"> whether to</w:t>
      </w:r>
      <w:r w:rsidRPr="00886EDC">
        <w:rPr>
          <w:rFonts w:ascii="Times New Roman" w:eastAsia="Times New Roman" w:hAnsi="Times New Roman" w:cs="Times New Roman"/>
          <w:sz w:val="24"/>
          <w:szCs w:val="24"/>
          <w:lang w:val="en-GB" w:eastAsia="fi-FI"/>
        </w:rPr>
        <w:t xml:space="preserve"> </w:t>
      </w:r>
      <w:r w:rsidR="004F0483" w:rsidRPr="00886EDC">
        <w:rPr>
          <w:rFonts w:ascii="Times New Roman" w:eastAsia="Times New Roman" w:hAnsi="Times New Roman" w:cs="Times New Roman"/>
          <w:sz w:val="24"/>
          <w:szCs w:val="24"/>
          <w:lang w:val="en-GB" w:eastAsia="fi-FI"/>
        </w:rPr>
        <w:t xml:space="preserve">participate in </w:t>
      </w:r>
      <w:r w:rsidR="000C3538" w:rsidRPr="00886EDC">
        <w:rPr>
          <w:rFonts w:ascii="Times New Roman" w:eastAsia="Times New Roman" w:hAnsi="Times New Roman" w:cs="Times New Roman"/>
          <w:sz w:val="24"/>
          <w:szCs w:val="24"/>
          <w:lang w:val="en-GB" w:eastAsia="fi-FI"/>
        </w:rPr>
        <w:t>online horse wagering,</w:t>
      </w:r>
      <w:r w:rsidR="004F0483" w:rsidRPr="00886EDC">
        <w:rPr>
          <w:rFonts w:ascii="Times New Roman" w:eastAsia="Times New Roman" w:hAnsi="Times New Roman" w:cs="Times New Roman"/>
          <w:sz w:val="24"/>
          <w:szCs w:val="24"/>
          <w:lang w:val="en-GB" w:eastAsia="fi-FI"/>
        </w:rPr>
        <w:t xml:space="preserve"> how much to spend on </w:t>
      </w:r>
      <w:r w:rsidR="000C3538" w:rsidRPr="00886EDC">
        <w:rPr>
          <w:rFonts w:ascii="Times New Roman" w:eastAsia="Times New Roman" w:hAnsi="Times New Roman" w:cs="Times New Roman"/>
          <w:sz w:val="24"/>
          <w:szCs w:val="24"/>
          <w:lang w:val="en-GB" w:eastAsia="fi-FI"/>
        </w:rPr>
        <w:t>those</w:t>
      </w:r>
      <w:r w:rsidR="004F0483" w:rsidRPr="00886EDC">
        <w:rPr>
          <w:rFonts w:ascii="Times New Roman" w:eastAsia="Times New Roman" w:hAnsi="Times New Roman" w:cs="Times New Roman"/>
          <w:sz w:val="24"/>
          <w:szCs w:val="24"/>
          <w:lang w:val="en-GB" w:eastAsia="fi-FI"/>
        </w:rPr>
        <w:t xml:space="preserve"> bet</w:t>
      </w:r>
      <w:r w:rsidR="000C3538" w:rsidRPr="00886EDC">
        <w:rPr>
          <w:rFonts w:ascii="Times New Roman" w:eastAsia="Times New Roman" w:hAnsi="Times New Roman" w:cs="Times New Roman"/>
          <w:sz w:val="24"/>
          <w:szCs w:val="24"/>
          <w:lang w:val="en-GB" w:eastAsia="fi-FI"/>
        </w:rPr>
        <w:t>s</w:t>
      </w:r>
      <w:r w:rsidR="004F0483" w:rsidRPr="00886EDC">
        <w:rPr>
          <w:rFonts w:ascii="Times New Roman" w:eastAsia="Times New Roman" w:hAnsi="Times New Roman" w:cs="Times New Roman"/>
          <w:sz w:val="24"/>
          <w:szCs w:val="24"/>
          <w:lang w:val="en-GB" w:eastAsia="fi-FI"/>
        </w:rPr>
        <w:t xml:space="preserve">, and </w:t>
      </w:r>
      <w:r w:rsidR="000C3538" w:rsidRPr="00886EDC">
        <w:rPr>
          <w:rFonts w:ascii="Times New Roman" w:eastAsia="Times New Roman" w:hAnsi="Times New Roman" w:cs="Times New Roman"/>
          <w:sz w:val="24"/>
          <w:szCs w:val="24"/>
          <w:lang w:val="en-GB" w:eastAsia="fi-FI"/>
        </w:rPr>
        <w:t>which</w:t>
      </w:r>
      <w:r w:rsidR="004F0483" w:rsidRPr="00886EDC">
        <w:rPr>
          <w:rFonts w:ascii="Times New Roman" w:eastAsia="Times New Roman" w:hAnsi="Times New Roman" w:cs="Times New Roman"/>
          <w:sz w:val="24"/>
          <w:szCs w:val="24"/>
          <w:lang w:val="en-GB" w:eastAsia="fi-FI"/>
        </w:rPr>
        <w:t xml:space="preserve"> horse</w:t>
      </w:r>
      <w:r w:rsidR="000C3538" w:rsidRPr="00886EDC">
        <w:rPr>
          <w:rFonts w:ascii="Times New Roman" w:eastAsia="Times New Roman" w:hAnsi="Times New Roman" w:cs="Times New Roman"/>
          <w:sz w:val="24"/>
          <w:szCs w:val="24"/>
          <w:lang w:val="en-GB" w:eastAsia="fi-FI"/>
        </w:rPr>
        <w:t>race</w:t>
      </w:r>
      <w:r w:rsidR="004F0483" w:rsidRPr="00886EDC">
        <w:rPr>
          <w:rFonts w:ascii="Times New Roman" w:eastAsia="Times New Roman" w:hAnsi="Times New Roman" w:cs="Times New Roman"/>
          <w:sz w:val="24"/>
          <w:szCs w:val="24"/>
          <w:lang w:val="en-GB" w:eastAsia="fi-FI"/>
        </w:rPr>
        <w:t xml:space="preserve"> betting products</w:t>
      </w:r>
      <w:r w:rsidR="000C3538" w:rsidRPr="00886EDC">
        <w:rPr>
          <w:rFonts w:ascii="Times New Roman" w:eastAsia="Times New Roman" w:hAnsi="Times New Roman" w:cs="Times New Roman"/>
          <w:sz w:val="24"/>
          <w:szCs w:val="24"/>
          <w:lang w:val="en-GB" w:eastAsia="fi-FI"/>
        </w:rPr>
        <w:t xml:space="preserve"> to consume</w:t>
      </w:r>
      <w:r w:rsidR="004F0483" w:rsidRPr="00886EDC">
        <w:rPr>
          <w:rFonts w:ascii="Times New Roman" w:eastAsia="Times New Roman" w:hAnsi="Times New Roman" w:cs="Times New Roman"/>
          <w:sz w:val="24"/>
          <w:szCs w:val="24"/>
          <w:lang w:val="en-GB" w:eastAsia="fi-FI"/>
        </w:rPr>
        <w:t>.</w:t>
      </w:r>
      <w:r w:rsidRPr="00886EDC">
        <w:rPr>
          <w:rFonts w:ascii="Times New Roman" w:eastAsia="Times New Roman" w:hAnsi="Times New Roman" w:cs="Times New Roman"/>
          <w:sz w:val="24"/>
          <w:szCs w:val="24"/>
          <w:lang w:val="en-GB" w:eastAsia="fi-FI"/>
        </w:rPr>
        <w:t xml:space="preserve"> We combine three individual-level archival data sets</w:t>
      </w:r>
      <w:r w:rsidR="000C3538" w:rsidRPr="00886EDC">
        <w:rPr>
          <w:rFonts w:ascii="Times New Roman" w:eastAsia="Times New Roman" w:hAnsi="Times New Roman" w:cs="Times New Roman"/>
          <w:sz w:val="24"/>
          <w:szCs w:val="24"/>
          <w:lang w:val="en-GB" w:eastAsia="fi-FI"/>
        </w:rPr>
        <w:t xml:space="preserve"> from Finland</w:t>
      </w:r>
      <w:r w:rsidRPr="00886EDC">
        <w:rPr>
          <w:rFonts w:ascii="Times New Roman" w:eastAsia="Times New Roman" w:hAnsi="Times New Roman" w:cs="Times New Roman"/>
          <w:sz w:val="24"/>
          <w:szCs w:val="24"/>
          <w:lang w:val="en-GB" w:eastAsia="fi-FI"/>
        </w:rPr>
        <w:t xml:space="preserve">, including </w:t>
      </w:r>
      <w:r w:rsidR="002C65ED" w:rsidRPr="00886EDC">
        <w:rPr>
          <w:rFonts w:ascii="Times New Roman" w:eastAsia="Times New Roman" w:hAnsi="Times New Roman" w:cs="Times New Roman"/>
          <w:sz w:val="24"/>
          <w:szCs w:val="24"/>
          <w:lang w:val="en-GB" w:eastAsia="fi-FI"/>
        </w:rPr>
        <w:t xml:space="preserve">all </w:t>
      </w:r>
      <w:r w:rsidRPr="00886EDC">
        <w:rPr>
          <w:rFonts w:ascii="Times New Roman" w:eastAsia="Times New Roman" w:hAnsi="Times New Roman" w:cs="Times New Roman"/>
          <w:sz w:val="24"/>
          <w:szCs w:val="24"/>
          <w:lang w:val="en-GB" w:eastAsia="fi-FI"/>
        </w:rPr>
        <w:t>online horse bets</w:t>
      </w:r>
      <w:r w:rsidR="000C3538" w:rsidRPr="00886EDC">
        <w:rPr>
          <w:rFonts w:ascii="Times New Roman" w:eastAsia="Times New Roman" w:hAnsi="Times New Roman" w:cs="Times New Roman"/>
          <w:sz w:val="24"/>
          <w:szCs w:val="24"/>
          <w:lang w:val="en-GB" w:eastAsia="fi-FI"/>
        </w:rPr>
        <w:t xml:space="preserve"> </w:t>
      </w:r>
      <w:r w:rsidR="002C65ED" w:rsidRPr="00886EDC">
        <w:rPr>
          <w:rFonts w:ascii="Times New Roman" w:eastAsia="Times New Roman" w:hAnsi="Times New Roman" w:cs="Times New Roman"/>
          <w:sz w:val="24"/>
          <w:szCs w:val="24"/>
          <w:lang w:val="en-GB" w:eastAsia="fi-FI"/>
        </w:rPr>
        <w:t xml:space="preserve">during a one-year period </w:t>
      </w:r>
      <w:r w:rsidR="000C3538" w:rsidRPr="00886EDC">
        <w:rPr>
          <w:rFonts w:ascii="Times New Roman" w:eastAsia="Times New Roman" w:hAnsi="Times New Roman" w:cs="Times New Roman"/>
          <w:sz w:val="24"/>
          <w:szCs w:val="24"/>
          <w:lang w:val="en-GB" w:eastAsia="fi-FI"/>
        </w:rPr>
        <w:t xml:space="preserve">from </w:t>
      </w:r>
      <w:r w:rsidR="007677AB" w:rsidRPr="00886EDC">
        <w:rPr>
          <w:rFonts w:ascii="Times New Roman" w:eastAsia="Times New Roman" w:hAnsi="Times New Roman" w:cs="Times New Roman"/>
          <w:sz w:val="24"/>
          <w:szCs w:val="24"/>
          <w:lang w:val="en-GB" w:eastAsia="fi-FI"/>
        </w:rPr>
        <w:t xml:space="preserve">the </w:t>
      </w:r>
      <w:r w:rsidR="000C3538" w:rsidRPr="00886EDC">
        <w:rPr>
          <w:rFonts w:ascii="Times New Roman" w:eastAsia="Times New Roman" w:hAnsi="Times New Roman" w:cs="Times New Roman"/>
          <w:sz w:val="24"/>
          <w:szCs w:val="24"/>
          <w:lang w:val="en-GB" w:eastAsia="fi-FI"/>
        </w:rPr>
        <w:t>state-sanctioned monopoly operator</w:t>
      </w:r>
      <w:r w:rsidRPr="00886EDC">
        <w:rPr>
          <w:rFonts w:ascii="Times New Roman" w:eastAsia="Times New Roman" w:hAnsi="Times New Roman" w:cs="Times New Roman"/>
          <w:sz w:val="24"/>
          <w:szCs w:val="24"/>
          <w:lang w:val="en-GB" w:eastAsia="fi-FI"/>
        </w:rPr>
        <w:t xml:space="preserve">, </w:t>
      </w:r>
      <w:r w:rsidR="002C65ED" w:rsidRPr="00886EDC">
        <w:rPr>
          <w:rFonts w:ascii="Times New Roman" w:eastAsia="Times New Roman" w:hAnsi="Times New Roman" w:cs="Times New Roman"/>
          <w:sz w:val="24"/>
          <w:szCs w:val="24"/>
          <w:lang w:val="en-GB" w:eastAsia="fi-FI"/>
        </w:rPr>
        <w:t xml:space="preserve">the Finnish Defence Forces’ </w:t>
      </w:r>
      <w:r w:rsidRPr="00886EDC">
        <w:rPr>
          <w:rFonts w:ascii="Times New Roman" w:eastAsia="Times New Roman" w:hAnsi="Times New Roman" w:cs="Times New Roman"/>
          <w:sz w:val="24"/>
          <w:szCs w:val="24"/>
          <w:lang w:val="en-GB" w:eastAsia="fi-FI"/>
        </w:rPr>
        <w:t xml:space="preserve">IQ test scores </w:t>
      </w:r>
      <w:r w:rsidR="000C3538" w:rsidRPr="00886EDC">
        <w:rPr>
          <w:rFonts w:ascii="Times New Roman" w:eastAsia="Times New Roman" w:hAnsi="Times New Roman" w:cs="Times New Roman"/>
          <w:sz w:val="24"/>
          <w:szCs w:val="24"/>
          <w:lang w:val="en-GB" w:eastAsia="fi-FI"/>
        </w:rPr>
        <w:t xml:space="preserve">from </w:t>
      </w:r>
      <w:r w:rsidR="002C65ED" w:rsidRPr="00886EDC">
        <w:rPr>
          <w:rFonts w:ascii="Times New Roman" w:eastAsia="Times New Roman" w:hAnsi="Times New Roman" w:cs="Times New Roman"/>
          <w:sz w:val="24"/>
          <w:szCs w:val="24"/>
          <w:lang w:val="en-GB" w:eastAsia="fi-FI"/>
        </w:rPr>
        <w:t>male conscripts born between 1962 and 1990</w:t>
      </w:r>
      <w:r w:rsidR="00551292" w:rsidRPr="00886EDC">
        <w:rPr>
          <w:rFonts w:ascii="Times New Roman" w:eastAsia="Times New Roman" w:hAnsi="Times New Roman" w:cs="Times New Roman"/>
          <w:sz w:val="24"/>
          <w:szCs w:val="24"/>
          <w:lang w:val="en-GB" w:eastAsia="fi-FI"/>
        </w:rPr>
        <w:t xml:space="preserve"> (N = 705,809)</w:t>
      </w:r>
      <w:r w:rsidR="000C3538" w:rsidRPr="00886EDC">
        <w:rPr>
          <w:rFonts w:ascii="Times New Roman" w:eastAsia="Times New Roman" w:hAnsi="Times New Roman" w:cs="Times New Roman"/>
          <w:sz w:val="24"/>
          <w:szCs w:val="24"/>
          <w:lang w:val="en-GB" w:eastAsia="fi-FI"/>
        </w:rPr>
        <w:t xml:space="preserve">, </w:t>
      </w:r>
      <w:r w:rsidRPr="00886EDC">
        <w:rPr>
          <w:rFonts w:ascii="Times New Roman" w:eastAsia="Times New Roman" w:hAnsi="Times New Roman" w:cs="Times New Roman"/>
          <w:sz w:val="24"/>
          <w:szCs w:val="24"/>
          <w:lang w:val="en-GB" w:eastAsia="fi-FI"/>
        </w:rPr>
        <w:t>and administrative registry data</w:t>
      </w:r>
      <w:r w:rsidR="002C65ED" w:rsidRPr="00886EDC">
        <w:rPr>
          <w:rFonts w:ascii="Times New Roman" w:eastAsia="Times New Roman" w:hAnsi="Times New Roman" w:cs="Times New Roman"/>
          <w:sz w:val="24"/>
          <w:szCs w:val="24"/>
          <w:lang w:val="en-GB" w:eastAsia="fi-FI"/>
        </w:rPr>
        <w:t xml:space="preserve"> on socioeconomic status, income, and education</w:t>
      </w:r>
      <w:r w:rsidR="00551292" w:rsidRPr="00886EDC">
        <w:rPr>
          <w:rFonts w:ascii="Times New Roman" w:eastAsia="Times New Roman" w:hAnsi="Times New Roman" w:cs="Times New Roman"/>
          <w:sz w:val="24"/>
          <w:szCs w:val="24"/>
          <w:lang w:val="en-GB" w:eastAsia="fi-FI"/>
        </w:rPr>
        <w:t xml:space="preserve"> for these men</w:t>
      </w:r>
      <w:r w:rsidRPr="00886EDC">
        <w:rPr>
          <w:rFonts w:ascii="Times New Roman" w:eastAsia="Times New Roman" w:hAnsi="Times New Roman" w:cs="Times New Roman"/>
          <w:sz w:val="24"/>
          <w:szCs w:val="24"/>
          <w:lang w:val="en-GB" w:eastAsia="fi-FI"/>
        </w:rPr>
        <w:t xml:space="preserve">. </w:t>
      </w:r>
      <w:r w:rsidR="00551292" w:rsidRPr="00886EDC">
        <w:rPr>
          <w:rFonts w:ascii="Times New Roman" w:eastAsia="Times New Roman" w:hAnsi="Times New Roman" w:cs="Times New Roman"/>
          <w:sz w:val="24"/>
          <w:szCs w:val="24"/>
          <w:lang w:val="en-GB" w:eastAsia="fi-FI"/>
        </w:rPr>
        <w:t xml:space="preserve">An analysis of male bettors (N = 15,488) </w:t>
      </w:r>
      <w:r w:rsidRPr="00886EDC">
        <w:rPr>
          <w:rFonts w:ascii="Times New Roman" w:eastAsia="Times New Roman" w:hAnsi="Times New Roman" w:cs="Times New Roman"/>
          <w:sz w:val="24"/>
          <w:szCs w:val="24"/>
          <w:lang w:val="en-GB" w:eastAsia="fi-FI"/>
        </w:rPr>
        <w:t>show</w:t>
      </w:r>
      <w:r w:rsidR="00551292" w:rsidRPr="00886EDC">
        <w:rPr>
          <w:rFonts w:ascii="Times New Roman" w:eastAsia="Times New Roman" w:hAnsi="Times New Roman" w:cs="Times New Roman"/>
          <w:sz w:val="24"/>
          <w:szCs w:val="24"/>
          <w:lang w:val="en-GB" w:eastAsia="fi-FI"/>
        </w:rPr>
        <w:t>s</w:t>
      </w:r>
      <w:r w:rsidRPr="00886EDC">
        <w:rPr>
          <w:rFonts w:ascii="Times New Roman" w:eastAsia="Times New Roman" w:hAnsi="Times New Roman" w:cs="Times New Roman"/>
          <w:sz w:val="24"/>
          <w:szCs w:val="24"/>
          <w:lang w:val="en-GB" w:eastAsia="fi-FI"/>
        </w:rPr>
        <w:t xml:space="preserve"> that </w:t>
      </w:r>
      <w:r w:rsidR="000C3538" w:rsidRPr="00886EDC">
        <w:rPr>
          <w:rFonts w:ascii="Times New Roman" w:eastAsia="Times New Roman" w:hAnsi="Times New Roman" w:cs="Times New Roman"/>
          <w:sz w:val="24"/>
          <w:szCs w:val="24"/>
          <w:lang w:val="en-GB" w:eastAsia="fi-FI"/>
        </w:rPr>
        <w:t>IQ</w:t>
      </w:r>
      <w:r w:rsidRPr="00886EDC">
        <w:rPr>
          <w:rFonts w:ascii="Times New Roman" w:eastAsia="Times New Roman" w:hAnsi="Times New Roman" w:cs="Times New Roman"/>
          <w:sz w:val="24"/>
          <w:szCs w:val="24"/>
          <w:lang w:val="en-GB" w:eastAsia="fi-FI"/>
        </w:rPr>
        <w:t xml:space="preserve"> is a positive predictor of participation and </w:t>
      </w:r>
      <w:r w:rsidR="000C3538" w:rsidRPr="00886EDC">
        <w:rPr>
          <w:rFonts w:ascii="Times New Roman" w:eastAsia="Times New Roman" w:hAnsi="Times New Roman" w:cs="Times New Roman"/>
          <w:sz w:val="24"/>
          <w:szCs w:val="24"/>
          <w:lang w:val="en-GB" w:eastAsia="fi-FI"/>
        </w:rPr>
        <w:t>spending</w:t>
      </w:r>
      <w:r w:rsidRPr="00886EDC">
        <w:rPr>
          <w:rFonts w:ascii="Times New Roman" w:eastAsia="Times New Roman" w:hAnsi="Times New Roman" w:cs="Times New Roman"/>
          <w:sz w:val="24"/>
          <w:szCs w:val="24"/>
          <w:lang w:val="en-GB" w:eastAsia="fi-FI"/>
        </w:rPr>
        <w:t>.</w:t>
      </w:r>
      <w:r w:rsidR="000C3538" w:rsidRPr="00886EDC">
        <w:rPr>
          <w:rFonts w:ascii="Times New Roman" w:eastAsia="Times New Roman" w:hAnsi="Times New Roman" w:cs="Times New Roman"/>
          <w:sz w:val="24"/>
          <w:szCs w:val="24"/>
          <w:lang w:val="en-GB" w:eastAsia="fi-FI"/>
        </w:rPr>
        <w:t xml:space="preserve"> In addition, high IQ is associated with choosing </w:t>
      </w:r>
      <w:r w:rsidR="007677AB" w:rsidRPr="00886EDC">
        <w:rPr>
          <w:rFonts w:ascii="Times New Roman" w:eastAsia="Times New Roman" w:hAnsi="Times New Roman" w:cs="Times New Roman"/>
          <w:sz w:val="24"/>
          <w:szCs w:val="24"/>
          <w:lang w:val="en-GB" w:eastAsia="fi-FI"/>
        </w:rPr>
        <w:t xml:space="preserve">more </w:t>
      </w:r>
      <w:r w:rsidR="000C3538" w:rsidRPr="00886EDC">
        <w:rPr>
          <w:rFonts w:ascii="Times New Roman" w:eastAsia="Times New Roman" w:hAnsi="Times New Roman" w:cs="Times New Roman"/>
          <w:sz w:val="24"/>
          <w:szCs w:val="24"/>
          <w:lang w:val="en-GB" w:eastAsia="fi-FI"/>
        </w:rPr>
        <w:t>complex (high variance) betting products.</w:t>
      </w:r>
      <w:r w:rsidRPr="00886EDC">
        <w:rPr>
          <w:rFonts w:ascii="Times New Roman" w:eastAsia="Times New Roman" w:hAnsi="Times New Roman" w:cs="Times New Roman"/>
          <w:sz w:val="24"/>
          <w:szCs w:val="24"/>
          <w:lang w:val="en-GB" w:eastAsia="fi-FI"/>
        </w:rPr>
        <w:t xml:space="preserve"> </w:t>
      </w:r>
      <w:r w:rsidR="007677AB" w:rsidRPr="00886EDC">
        <w:rPr>
          <w:rFonts w:ascii="Times New Roman" w:eastAsia="Times New Roman" w:hAnsi="Times New Roman" w:cs="Times New Roman"/>
          <w:sz w:val="24"/>
          <w:szCs w:val="24"/>
          <w:lang w:val="en-GB" w:eastAsia="fi-FI"/>
        </w:rPr>
        <w:t>W</w:t>
      </w:r>
      <w:r w:rsidRPr="00886EDC">
        <w:rPr>
          <w:rFonts w:ascii="Times New Roman" w:eastAsia="Times New Roman" w:hAnsi="Times New Roman" w:cs="Times New Roman"/>
          <w:sz w:val="24"/>
          <w:szCs w:val="24"/>
          <w:lang w:val="en-GB" w:eastAsia="fi-FI"/>
        </w:rPr>
        <w:t xml:space="preserve">e find that </w:t>
      </w:r>
      <w:r w:rsidR="007677AB" w:rsidRPr="00886EDC">
        <w:rPr>
          <w:rFonts w:ascii="Times New Roman" w:eastAsia="Times New Roman" w:hAnsi="Times New Roman" w:cs="Times New Roman"/>
          <w:sz w:val="24"/>
          <w:szCs w:val="24"/>
          <w:lang w:val="en-GB" w:eastAsia="fi-FI"/>
        </w:rPr>
        <w:t xml:space="preserve">these results are driven primarily by </w:t>
      </w:r>
      <w:r w:rsidRPr="00886EDC">
        <w:rPr>
          <w:rFonts w:ascii="Times New Roman" w:eastAsia="Times New Roman" w:hAnsi="Times New Roman" w:cs="Times New Roman"/>
          <w:sz w:val="24"/>
          <w:szCs w:val="24"/>
          <w:lang w:val="en-GB" w:eastAsia="fi-FI"/>
        </w:rPr>
        <w:t xml:space="preserve">numerical </w:t>
      </w:r>
      <w:r w:rsidR="00CC06A5" w:rsidRPr="00886EDC">
        <w:rPr>
          <w:rFonts w:ascii="Times New Roman" w:eastAsia="Times New Roman" w:hAnsi="Times New Roman" w:cs="Times New Roman"/>
          <w:sz w:val="24"/>
          <w:szCs w:val="24"/>
          <w:lang w:val="en-GB" w:eastAsia="fi-FI"/>
        </w:rPr>
        <w:t>IQ</w:t>
      </w:r>
      <w:r w:rsidRPr="00886EDC">
        <w:rPr>
          <w:rFonts w:ascii="Times New Roman" w:eastAsia="Times New Roman" w:hAnsi="Times New Roman" w:cs="Times New Roman"/>
          <w:sz w:val="24"/>
          <w:szCs w:val="24"/>
          <w:lang w:val="en-GB" w:eastAsia="fi-FI"/>
        </w:rPr>
        <w:t xml:space="preserve">. </w:t>
      </w:r>
    </w:p>
    <w:p w14:paraId="2A8D184C" w14:textId="77777777" w:rsidR="00961FB5" w:rsidRPr="00886EDC" w:rsidRDefault="00961FB5" w:rsidP="00CC69C9">
      <w:pPr>
        <w:spacing w:after="0" w:line="240" w:lineRule="auto"/>
        <w:ind w:firstLine="567"/>
        <w:jc w:val="both"/>
        <w:rPr>
          <w:rFonts w:ascii="Times New Roman" w:eastAsia="Times New Roman" w:hAnsi="Times New Roman" w:cs="Times New Roman"/>
          <w:sz w:val="24"/>
          <w:szCs w:val="24"/>
          <w:lang w:val="en-US" w:eastAsia="fi-FI"/>
        </w:rPr>
      </w:pPr>
    </w:p>
    <w:p w14:paraId="01E9F321" w14:textId="77777777" w:rsidR="00961FB5" w:rsidRPr="00886EDC" w:rsidRDefault="00961FB5" w:rsidP="00CC69C9">
      <w:pPr>
        <w:spacing w:after="0" w:line="240" w:lineRule="auto"/>
        <w:ind w:firstLine="567"/>
        <w:jc w:val="both"/>
        <w:rPr>
          <w:rFonts w:ascii="Times New Roman" w:eastAsia="Times New Roman" w:hAnsi="Times New Roman" w:cs="Times New Roman"/>
          <w:sz w:val="24"/>
          <w:szCs w:val="24"/>
          <w:lang w:val="en-GB" w:eastAsia="fi-FI"/>
        </w:rPr>
      </w:pPr>
    </w:p>
    <w:p w14:paraId="0720F276" w14:textId="2CD7EA51" w:rsidR="00961FB5" w:rsidRPr="00886EDC" w:rsidRDefault="00961FB5" w:rsidP="00EF4AA6">
      <w:pPr>
        <w:spacing w:after="0" w:line="240" w:lineRule="auto"/>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b/>
          <w:sz w:val="24"/>
          <w:szCs w:val="24"/>
          <w:lang w:val="en-GB" w:eastAsia="fi-FI"/>
        </w:rPr>
        <w:t>Keywords:</w:t>
      </w:r>
      <w:r w:rsidRPr="00886EDC">
        <w:rPr>
          <w:rFonts w:ascii="Times New Roman" w:eastAsia="Times New Roman" w:hAnsi="Times New Roman" w:cs="Times New Roman"/>
          <w:sz w:val="24"/>
          <w:szCs w:val="24"/>
          <w:lang w:val="en-GB" w:eastAsia="fi-FI"/>
        </w:rPr>
        <w:t xml:space="preserve"> consumer </w:t>
      </w:r>
      <w:r w:rsidR="009F0B42" w:rsidRPr="00886EDC">
        <w:rPr>
          <w:rFonts w:ascii="Times New Roman" w:eastAsia="Times New Roman" w:hAnsi="Times New Roman" w:cs="Times New Roman"/>
          <w:sz w:val="24"/>
          <w:szCs w:val="24"/>
          <w:lang w:val="en-GB" w:eastAsia="fi-FI"/>
        </w:rPr>
        <w:t>decision making</w:t>
      </w:r>
      <w:r w:rsidRPr="00886EDC">
        <w:rPr>
          <w:rFonts w:ascii="Times New Roman" w:eastAsia="Times New Roman" w:hAnsi="Times New Roman" w:cs="Times New Roman"/>
          <w:sz w:val="24"/>
          <w:szCs w:val="24"/>
          <w:lang w:val="en-GB" w:eastAsia="fi-FI"/>
        </w:rPr>
        <w:t xml:space="preserve">, gambling, horse betting, IQ, numerical </w:t>
      </w:r>
      <w:r w:rsidR="00482398" w:rsidRPr="00886EDC">
        <w:rPr>
          <w:rFonts w:ascii="Times New Roman" w:eastAsia="Times New Roman" w:hAnsi="Times New Roman" w:cs="Times New Roman"/>
          <w:sz w:val="24"/>
          <w:szCs w:val="24"/>
          <w:lang w:val="en-GB" w:eastAsia="fi-FI"/>
        </w:rPr>
        <w:t>IQ</w:t>
      </w:r>
    </w:p>
    <w:p w14:paraId="16025890" w14:textId="77777777" w:rsidR="00961FB5" w:rsidRPr="00886EDC" w:rsidRDefault="00961FB5" w:rsidP="00CC69C9">
      <w:pPr>
        <w:spacing w:after="0" w:line="240" w:lineRule="auto"/>
        <w:ind w:firstLine="567"/>
        <w:jc w:val="both"/>
        <w:rPr>
          <w:rFonts w:ascii="Times New Roman" w:eastAsia="Times New Roman" w:hAnsi="Times New Roman" w:cs="Times New Roman"/>
          <w:b/>
          <w:sz w:val="24"/>
          <w:szCs w:val="24"/>
          <w:lang w:val="en-GB" w:eastAsia="fi-FI"/>
        </w:rPr>
      </w:pPr>
    </w:p>
    <w:p w14:paraId="062152D4" w14:textId="47735380" w:rsidR="00BD7EFF" w:rsidRPr="00886EDC" w:rsidRDefault="00BD7EFF" w:rsidP="00EF4AA6">
      <w:pPr>
        <w:spacing w:after="0" w:line="240" w:lineRule="auto"/>
        <w:jc w:val="both"/>
        <w:rPr>
          <w:rFonts w:ascii="Times New Roman" w:eastAsia="Times New Roman" w:hAnsi="Times New Roman" w:cs="Times New Roman"/>
          <w:sz w:val="24"/>
          <w:szCs w:val="24"/>
          <w:lang w:val="en-GB" w:eastAsia="fi-FI"/>
        </w:rPr>
      </w:pPr>
    </w:p>
    <w:p w14:paraId="37EEFE78" w14:textId="77777777" w:rsidR="00961FB5" w:rsidRPr="00886EDC" w:rsidRDefault="00961FB5" w:rsidP="00CC69C9">
      <w:pPr>
        <w:spacing w:after="0" w:line="240" w:lineRule="auto"/>
        <w:ind w:firstLine="567"/>
        <w:jc w:val="both"/>
        <w:rPr>
          <w:rFonts w:ascii="Times New Roman" w:eastAsia="Times New Roman" w:hAnsi="Times New Roman" w:cs="Times New Roman"/>
          <w:sz w:val="24"/>
          <w:szCs w:val="24"/>
          <w:lang w:val="en-GB" w:eastAsia="fi-FI"/>
        </w:rPr>
      </w:pPr>
    </w:p>
    <w:p w14:paraId="66A51596" w14:textId="77777777" w:rsidR="00961FB5" w:rsidRPr="00886EDC" w:rsidRDefault="00961FB5" w:rsidP="00CC69C9">
      <w:pPr>
        <w:spacing w:after="0" w:line="480" w:lineRule="auto"/>
        <w:ind w:firstLine="567"/>
        <w:jc w:val="both"/>
        <w:rPr>
          <w:rFonts w:ascii="Times New Roman" w:eastAsia="Times New Roman" w:hAnsi="Times New Roman" w:cs="Times New Roman"/>
          <w:sz w:val="24"/>
          <w:szCs w:val="24"/>
          <w:lang w:val="en-GB" w:eastAsia="fi-FI"/>
        </w:rPr>
      </w:pPr>
    </w:p>
    <w:p w14:paraId="663A0D15" w14:textId="77777777" w:rsidR="00961FB5" w:rsidRPr="00886EDC" w:rsidRDefault="00961FB5" w:rsidP="00CC69C9">
      <w:pPr>
        <w:spacing w:after="0" w:line="480" w:lineRule="auto"/>
        <w:ind w:firstLine="567"/>
        <w:jc w:val="both"/>
        <w:rPr>
          <w:rFonts w:ascii="Times New Roman" w:eastAsia="Times New Roman" w:hAnsi="Times New Roman" w:cs="Times New Roman"/>
          <w:sz w:val="24"/>
          <w:szCs w:val="24"/>
          <w:lang w:val="en-GB" w:eastAsia="fi-FI"/>
        </w:rPr>
      </w:pPr>
    </w:p>
    <w:p w14:paraId="5C14C68E" w14:textId="77777777" w:rsidR="00961FB5" w:rsidRPr="00886EDC" w:rsidRDefault="00961FB5" w:rsidP="00CC69C9">
      <w:pPr>
        <w:spacing w:after="0" w:line="480" w:lineRule="auto"/>
        <w:ind w:firstLine="567"/>
        <w:jc w:val="center"/>
        <w:rPr>
          <w:rFonts w:ascii="Times New Roman" w:eastAsia="Times New Roman" w:hAnsi="Times New Roman" w:cs="Times New Roman"/>
          <w:b/>
          <w:sz w:val="24"/>
          <w:szCs w:val="24"/>
          <w:lang w:val="en-GB" w:eastAsia="fi-FI"/>
        </w:rPr>
      </w:pPr>
    </w:p>
    <w:p w14:paraId="24120CF4" w14:textId="77777777" w:rsidR="00961FB5" w:rsidRPr="00886EDC" w:rsidRDefault="00961FB5" w:rsidP="00CC69C9">
      <w:pPr>
        <w:spacing w:after="0" w:line="480" w:lineRule="auto"/>
        <w:ind w:firstLine="567"/>
        <w:jc w:val="center"/>
        <w:rPr>
          <w:rFonts w:ascii="Times New Roman" w:eastAsia="Times New Roman" w:hAnsi="Times New Roman" w:cs="Times New Roman"/>
          <w:b/>
          <w:sz w:val="24"/>
          <w:szCs w:val="24"/>
          <w:lang w:val="en-GB" w:eastAsia="fi-FI"/>
        </w:rPr>
      </w:pPr>
    </w:p>
    <w:p w14:paraId="6387BE89" w14:textId="77777777" w:rsidR="00961FB5" w:rsidRPr="00886EDC" w:rsidRDefault="00961FB5" w:rsidP="00CC69C9">
      <w:pPr>
        <w:spacing w:after="0" w:line="480" w:lineRule="auto"/>
        <w:ind w:firstLine="567"/>
        <w:jc w:val="center"/>
        <w:rPr>
          <w:rFonts w:ascii="Times New Roman" w:eastAsia="Times New Roman" w:hAnsi="Times New Roman" w:cs="Times New Roman"/>
          <w:b/>
          <w:sz w:val="24"/>
          <w:szCs w:val="24"/>
          <w:lang w:val="en-GB" w:eastAsia="fi-FI"/>
        </w:rPr>
      </w:pPr>
    </w:p>
    <w:p w14:paraId="69A57C10" w14:textId="77777777" w:rsidR="00961FB5" w:rsidRPr="00886EDC" w:rsidRDefault="00961FB5" w:rsidP="00CC69C9">
      <w:pPr>
        <w:spacing w:after="0" w:line="480" w:lineRule="auto"/>
        <w:ind w:firstLine="567"/>
        <w:jc w:val="center"/>
        <w:rPr>
          <w:rFonts w:ascii="Times New Roman" w:eastAsia="Times New Roman" w:hAnsi="Times New Roman" w:cs="Times New Roman"/>
          <w:b/>
          <w:sz w:val="24"/>
          <w:szCs w:val="24"/>
          <w:lang w:val="en-GB" w:eastAsia="fi-FI"/>
        </w:rPr>
      </w:pPr>
    </w:p>
    <w:p w14:paraId="0C955A0B" w14:textId="77777777" w:rsidR="00961FB5" w:rsidRPr="00886EDC" w:rsidRDefault="00961FB5" w:rsidP="00CC69C9">
      <w:pPr>
        <w:spacing w:after="0" w:line="480" w:lineRule="auto"/>
        <w:ind w:firstLine="567"/>
        <w:jc w:val="center"/>
        <w:rPr>
          <w:rFonts w:ascii="Times New Roman" w:eastAsia="Times New Roman" w:hAnsi="Times New Roman" w:cs="Times New Roman"/>
          <w:b/>
          <w:sz w:val="24"/>
          <w:szCs w:val="24"/>
          <w:lang w:val="en-GB" w:eastAsia="fi-FI"/>
        </w:rPr>
      </w:pPr>
    </w:p>
    <w:p w14:paraId="58ABFE82" w14:textId="77777777" w:rsidR="00961FB5" w:rsidRPr="00886EDC" w:rsidRDefault="00961FB5" w:rsidP="00CC69C9">
      <w:pPr>
        <w:spacing w:after="0" w:line="480" w:lineRule="auto"/>
        <w:ind w:firstLine="567"/>
        <w:jc w:val="center"/>
        <w:rPr>
          <w:rFonts w:ascii="Times New Roman" w:eastAsia="Times New Roman" w:hAnsi="Times New Roman" w:cs="Times New Roman"/>
          <w:b/>
          <w:sz w:val="24"/>
          <w:szCs w:val="24"/>
          <w:lang w:val="en-GB" w:eastAsia="fi-FI"/>
        </w:rPr>
      </w:pPr>
    </w:p>
    <w:p w14:paraId="594FA900" w14:textId="77777777" w:rsidR="00961FB5" w:rsidRPr="00886EDC" w:rsidRDefault="00961FB5" w:rsidP="00CC69C9">
      <w:pPr>
        <w:spacing w:after="0" w:line="480" w:lineRule="auto"/>
        <w:ind w:firstLine="567"/>
        <w:jc w:val="center"/>
        <w:rPr>
          <w:rFonts w:ascii="Times New Roman" w:eastAsia="Times New Roman" w:hAnsi="Times New Roman" w:cs="Times New Roman"/>
          <w:b/>
          <w:bCs/>
          <w:sz w:val="26"/>
          <w:szCs w:val="26"/>
          <w:lang w:val="en-GB" w:eastAsia="fi-FI"/>
        </w:rPr>
      </w:pPr>
    </w:p>
    <w:p w14:paraId="601354CB" w14:textId="77777777" w:rsidR="00961FB5" w:rsidRPr="00886EDC" w:rsidRDefault="00961FB5" w:rsidP="00CC69C9">
      <w:pPr>
        <w:spacing w:after="0" w:line="480" w:lineRule="auto"/>
        <w:ind w:firstLine="567"/>
        <w:jc w:val="center"/>
        <w:rPr>
          <w:rFonts w:ascii="Times New Roman" w:eastAsia="Times New Roman" w:hAnsi="Times New Roman" w:cs="Times New Roman"/>
          <w:b/>
          <w:bCs/>
          <w:sz w:val="26"/>
          <w:szCs w:val="26"/>
          <w:lang w:val="en-GB" w:eastAsia="fi-FI"/>
        </w:rPr>
      </w:pPr>
    </w:p>
    <w:p w14:paraId="60A8C9E2" w14:textId="25BC9324" w:rsidR="00961FB5" w:rsidRPr="00886EDC" w:rsidRDefault="00961FB5" w:rsidP="00CC69C9">
      <w:pPr>
        <w:spacing w:after="0" w:line="480" w:lineRule="auto"/>
        <w:ind w:firstLine="567"/>
        <w:jc w:val="center"/>
        <w:rPr>
          <w:rFonts w:ascii="Times New Roman" w:eastAsia="Times New Roman" w:hAnsi="Times New Roman" w:cs="Times New Roman"/>
          <w:b/>
          <w:bCs/>
          <w:sz w:val="26"/>
          <w:szCs w:val="26"/>
          <w:lang w:val="en-GB" w:eastAsia="fi-FI"/>
        </w:rPr>
      </w:pPr>
    </w:p>
    <w:p w14:paraId="4E658BD7" w14:textId="28B2A70D" w:rsidR="00AC7D4B" w:rsidRPr="00886EDC" w:rsidRDefault="00AC7D4B" w:rsidP="00CC69C9">
      <w:pPr>
        <w:spacing w:after="0" w:line="480" w:lineRule="auto"/>
        <w:ind w:firstLine="567"/>
        <w:jc w:val="center"/>
        <w:rPr>
          <w:rFonts w:ascii="Times New Roman" w:eastAsia="Times New Roman" w:hAnsi="Times New Roman" w:cs="Times New Roman"/>
          <w:b/>
          <w:bCs/>
          <w:sz w:val="26"/>
          <w:szCs w:val="26"/>
          <w:lang w:val="en-GB" w:eastAsia="fi-FI"/>
        </w:rPr>
      </w:pPr>
    </w:p>
    <w:p w14:paraId="3F4D8C25" w14:textId="77777777" w:rsidR="00AC7D4B" w:rsidRPr="00886EDC" w:rsidRDefault="00AC7D4B" w:rsidP="00CC69C9">
      <w:pPr>
        <w:spacing w:after="0" w:line="360" w:lineRule="auto"/>
        <w:rPr>
          <w:rFonts w:ascii="Times New Roman" w:eastAsia="Times New Roman" w:hAnsi="Times New Roman" w:cs="Times New Roman"/>
          <w:b/>
          <w:bCs/>
          <w:sz w:val="24"/>
          <w:szCs w:val="24"/>
          <w:lang w:val="en-US" w:eastAsia="fi-FI"/>
        </w:rPr>
      </w:pPr>
    </w:p>
    <w:p w14:paraId="4655D0A6" w14:textId="10BD0AA1" w:rsidR="00961FB5" w:rsidRPr="00886EDC" w:rsidRDefault="00961FB5" w:rsidP="00CC69C9">
      <w:pPr>
        <w:spacing w:after="0" w:line="360" w:lineRule="auto"/>
        <w:rPr>
          <w:rFonts w:ascii="Times New Roman" w:eastAsia="Times New Roman" w:hAnsi="Times New Roman" w:cs="Times New Roman"/>
          <w:b/>
          <w:bCs/>
          <w:sz w:val="24"/>
          <w:szCs w:val="24"/>
          <w:lang w:val="en-US" w:eastAsia="fi-FI"/>
        </w:rPr>
      </w:pPr>
      <w:r w:rsidRPr="00886EDC">
        <w:rPr>
          <w:rFonts w:ascii="Times New Roman" w:eastAsia="Times New Roman" w:hAnsi="Times New Roman" w:cs="Times New Roman"/>
          <w:b/>
          <w:bCs/>
          <w:sz w:val="24"/>
          <w:szCs w:val="24"/>
          <w:lang w:val="en-US" w:eastAsia="fi-FI"/>
        </w:rPr>
        <w:lastRenderedPageBreak/>
        <w:t xml:space="preserve">1. </w:t>
      </w:r>
      <w:r w:rsidR="00EF4AA6" w:rsidRPr="00886EDC">
        <w:rPr>
          <w:rFonts w:ascii="Times New Roman" w:eastAsia="Times New Roman" w:hAnsi="Times New Roman" w:cs="Times New Roman"/>
          <w:b/>
          <w:bCs/>
          <w:sz w:val="24"/>
          <w:szCs w:val="24"/>
          <w:lang w:val="en-US" w:eastAsia="fi-FI"/>
        </w:rPr>
        <w:t>INTRODUCTION</w:t>
      </w:r>
    </w:p>
    <w:p w14:paraId="747A059C" w14:textId="51117DA0" w:rsidR="00CC06A5" w:rsidRPr="00886EDC" w:rsidRDefault="008D0BAA" w:rsidP="00CC06A5">
      <w:pPr>
        <w:pBdr>
          <w:top w:val="nil"/>
          <w:left w:val="nil"/>
          <w:bottom w:val="nil"/>
          <w:right w:val="nil"/>
          <w:between w:val="nil"/>
          <w:bar w:val="nil"/>
        </w:pBdr>
        <w:spacing w:after="0" w:line="360" w:lineRule="auto"/>
        <w:jc w:val="both"/>
        <w:rPr>
          <w:rFonts w:ascii="Times New Roman" w:eastAsia="Calibri" w:hAnsi="Times New Roman" w:cs="Times New Roman"/>
          <w:sz w:val="24"/>
          <w:szCs w:val="24"/>
          <w:u w:color="000000"/>
          <w:bdr w:val="nil"/>
          <w:lang w:val="en-GB" w:eastAsia="fi-FI"/>
        </w:rPr>
      </w:pPr>
      <w:r w:rsidRPr="00886EDC">
        <w:rPr>
          <w:rFonts w:ascii="Times New Roman" w:eastAsia="Calibri" w:hAnsi="Times New Roman" w:cs="Times New Roman"/>
          <w:sz w:val="24"/>
          <w:szCs w:val="24"/>
          <w:u w:color="000000"/>
          <w:bdr w:val="nil"/>
          <w:lang w:val="en-GB" w:eastAsia="fi-FI"/>
        </w:rPr>
        <w:t>Gambling is popular</w:t>
      </w:r>
      <w:r w:rsidR="008D6EB0" w:rsidRPr="00886EDC">
        <w:rPr>
          <w:rFonts w:ascii="Times New Roman" w:eastAsia="Calibri" w:hAnsi="Times New Roman" w:cs="Times New Roman"/>
          <w:sz w:val="24"/>
          <w:szCs w:val="24"/>
          <w:u w:color="000000"/>
          <w:bdr w:val="nil"/>
          <w:lang w:val="en-GB" w:eastAsia="fi-FI"/>
        </w:rPr>
        <w:t>:</w:t>
      </w:r>
      <w:r w:rsidRPr="00886EDC">
        <w:rPr>
          <w:rFonts w:ascii="Times New Roman" w:eastAsia="Calibri" w:hAnsi="Times New Roman" w:cs="Times New Roman"/>
          <w:sz w:val="24"/>
          <w:szCs w:val="24"/>
          <w:u w:color="000000"/>
          <w:bdr w:val="nil"/>
          <w:lang w:val="en-GB" w:eastAsia="fi-FI"/>
        </w:rPr>
        <w:t xml:space="preserve"> most adults consume gambling products in frequencies comparable to going to bars and clubs (Calado </w:t>
      </w:r>
      <w:r w:rsidR="00C1077E" w:rsidRPr="00886EDC">
        <w:rPr>
          <w:rFonts w:ascii="Times New Roman" w:eastAsia="Calibri" w:hAnsi="Times New Roman" w:cs="Times New Roman"/>
          <w:sz w:val="24"/>
          <w:szCs w:val="24"/>
          <w:u w:color="000000"/>
          <w:bdr w:val="nil"/>
          <w:lang w:val="en-GB" w:eastAsia="fi-FI"/>
        </w:rPr>
        <w:t xml:space="preserve">&amp; </w:t>
      </w:r>
      <w:r w:rsidRPr="00886EDC">
        <w:rPr>
          <w:rFonts w:ascii="Times New Roman" w:eastAsia="Calibri" w:hAnsi="Times New Roman" w:cs="Times New Roman"/>
          <w:sz w:val="24"/>
          <w:szCs w:val="24"/>
          <w:u w:color="000000"/>
          <w:bdr w:val="nil"/>
          <w:lang w:val="en-GB" w:eastAsia="fi-FI"/>
        </w:rPr>
        <w:t xml:space="preserve">Griffiths, 2016; Conolly et al., 2018). </w:t>
      </w:r>
      <w:r w:rsidR="00961FB5" w:rsidRPr="00886EDC">
        <w:rPr>
          <w:rFonts w:ascii="Times New Roman" w:eastAsia="Calibri" w:hAnsi="Times New Roman" w:cs="Times New Roman"/>
          <w:sz w:val="24"/>
          <w:szCs w:val="24"/>
          <w:u w:color="000000"/>
          <w:bdr w:val="nil"/>
          <w:lang w:val="en-GB" w:eastAsia="fi-FI"/>
        </w:rPr>
        <w:t xml:space="preserve">Gambling products involve placing a stake in the hope of winning a monetary prize. </w:t>
      </w:r>
      <w:r w:rsidR="008D6EB0" w:rsidRPr="00886EDC">
        <w:rPr>
          <w:rFonts w:ascii="Times New Roman" w:eastAsia="Calibri" w:hAnsi="Times New Roman" w:cs="Times New Roman"/>
          <w:sz w:val="24"/>
          <w:szCs w:val="24"/>
          <w:u w:color="000000"/>
          <w:bdr w:val="nil"/>
          <w:lang w:val="en-GB" w:eastAsia="fi-FI"/>
        </w:rPr>
        <w:t xml:space="preserve">However, why people </w:t>
      </w:r>
      <w:r w:rsidR="00551292" w:rsidRPr="00886EDC">
        <w:rPr>
          <w:rFonts w:ascii="Times New Roman" w:eastAsia="Calibri" w:hAnsi="Times New Roman" w:cs="Times New Roman"/>
          <w:sz w:val="24"/>
          <w:szCs w:val="24"/>
          <w:u w:color="000000"/>
          <w:bdr w:val="nil"/>
          <w:lang w:val="en-GB" w:eastAsia="fi-FI"/>
        </w:rPr>
        <w:t xml:space="preserve">decide to </w:t>
      </w:r>
      <w:r w:rsidR="00FA5AA2" w:rsidRPr="00886EDC">
        <w:rPr>
          <w:rFonts w:ascii="Times New Roman" w:eastAsia="Calibri" w:hAnsi="Times New Roman" w:cs="Times New Roman"/>
          <w:sz w:val="24"/>
          <w:szCs w:val="24"/>
          <w:u w:color="000000"/>
          <w:bdr w:val="nil"/>
          <w:lang w:val="en-GB" w:eastAsia="fi-FI"/>
        </w:rPr>
        <w:t>spend money on gambling products</w:t>
      </w:r>
      <w:r w:rsidR="008D6EB0" w:rsidRPr="00886EDC">
        <w:rPr>
          <w:rFonts w:ascii="Times New Roman" w:eastAsia="Calibri" w:hAnsi="Times New Roman" w:cs="Times New Roman"/>
          <w:sz w:val="24"/>
          <w:szCs w:val="24"/>
          <w:u w:color="000000"/>
          <w:bdr w:val="nil"/>
          <w:lang w:val="en-GB" w:eastAsia="fi-FI"/>
        </w:rPr>
        <w:t xml:space="preserve"> has been a puzzle because </w:t>
      </w:r>
      <w:r w:rsidR="00A56701" w:rsidRPr="00886EDC">
        <w:rPr>
          <w:rFonts w:ascii="Times New Roman" w:eastAsia="Calibri" w:hAnsi="Times New Roman" w:cs="Times New Roman"/>
          <w:sz w:val="24"/>
          <w:szCs w:val="24"/>
          <w:u w:color="000000"/>
          <w:bdr w:val="nil"/>
          <w:lang w:val="en-GB" w:eastAsia="fi-FI"/>
        </w:rPr>
        <w:t xml:space="preserve">gambling products typically </w:t>
      </w:r>
      <w:r w:rsidR="00961FB5" w:rsidRPr="00886EDC">
        <w:rPr>
          <w:rFonts w:ascii="Times New Roman" w:eastAsia="Calibri" w:hAnsi="Times New Roman" w:cs="Times New Roman"/>
          <w:sz w:val="24"/>
          <w:szCs w:val="24"/>
          <w:u w:color="000000"/>
          <w:bdr w:val="nil"/>
          <w:lang w:val="en-GB" w:eastAsia="fi-FI"/>
        </w:rPr>
        <w:t>have a negative expected value</w:t>
      </w:r>
      <w:r w:rsidR="008D6EB0" w:rsidRPr="00886EDC">
        <w:rPr>
          <w:rFonts w:ascii="Times New Roman" w:eastAsia="Calibri" w:hAnsi="Times New Roman" w:cs="Times New Roman"/>
          <w:sz w:val="24"/>
          <w:szCs w:val="24"/>
          <w:u w:color="000000"/>
          <w:bdr w:val="nil"/>
          <w:lang w:val="en-GB" w:eastAsia="fi-FI"/>
        </w:rPr>
        <w:t>.</w:t>
      </w:r>
      <w:r w:rsidR="00961FB5" w:rsidRPr="00886EDC">
        <w:rPr>
          <w:rFonts w:ascii="Times New Roman" w:eastAsia="Calibri" w:hAnsi="Times New Roman" w:cs="Times New Roman"/>
          <w:sz w:val="24"/>
          <w:szCs w:val="24"/>
          <w:u w:color="000000"/>
          <w:bdr w:val="nil"/>
          <w:lang w:val="en-GB" w:eastAsia="fi-FI"/>
        </w:rPr>
        <w:t xml:space="preserve"> </w:t>
      </w:r>
      <w:r w:rsidR="00A56701" w:rsidRPr="00886EDC">
        <w:rPr>
          <w:rFonts w:ascii="Times New Roman" w:eastAsia="Calibri" w:hAnsi="Times New Roman" w:cs="Times New Roman"/>
          <w:sz w:val="24"/>
          <w:szCs w:val="24"/>
          <w:u w:color="000000"/>
          <w:bdr w:val="nil"/>
          <w:lang w:val="en-GB" w:eastAsia="fi-FI"/>
        </w:rPr>
        <w:t>Theoretically,</w:t>
      </w:r>
      <w:r w:rsidR="00961FB5" w:rsidRPr="00886EDC">
        <w:rPr>
          <w:rFonts w:ascii="Times New Roman" w:eastAsia="Calibri" w:hAnsi="Times New Roman" w:cs="Times New Roman"/>
          <w:sz w:val="24"/>
          <w:szCs w:val="24"/>
          <w:u w:color="000000"/>
          <w:bdr w:val="nil"/>
          <w:lang w:val="en-GB" w:eastAsia="fi-FI"/>
        </w:rPr>
        <w:t xml:space="preserve"> </w:t>
      </w:r>
      <w:r w:rsidR="00A56701" w:rsidRPr="00886EDC">
        <w:rPr>
          <w:rFonts w:ascii="Times New Roman" w:eastAsia="Calibri" w:hAnsi="Times New Roman" w:cs="Times New Roman"/>
          <w:sz w:val="24"/>
          <w:szCs w:val="24"/>
          <w:u w:color="000000"/>
          <w:bdr w:val="nil"/>
          <w:lang w:val="en-GB" w:eastAsia="fi-FI"/>
        </w:rPr>
        <w:t>i</w:t>
      </w:r>
      <w:r w:rsidR="00961FB5" w:rsidRPr="00886EDC">
        <w:rPr>
          <w:rFonts w:ascii="Times New Roman" w:eastAsia="Calibri" w:hAnsi="Times New Roman" w:cs="Times New Roman"/>
          <w:sz w:val="24"/>
          <w:szCs w:val="24"/>
          <w:u w:color="000000"/>
          <w:bdr w:val="nil"/>
          <w:lang w:val="en-GB" w:eastAsia="fi-FI"/>
        </w:rPr>
        <w:t xml:space="preserve">t is possible to account for gambling within the framework of rational choice by appealing to risk preferences (Friedman </w:t>
      </w:r>
      <w:r w:rsidR="00C1077E" w:rsidRPr="00886EDC">
        <w:rPr>
          <w:rFonts w:ascii="Times New Roman" w:eastAsia="Calibri" w:hAnsi="Times New Roman" w:cs="Times New Roman"/>
          <w:sz w:val="24"/>
          <w:szCs w:val="24"/>
          <w:u w:color="000000"/>
          <w:bdr w:val="nil"/>
          <w:lang w:val="en-GB" w:eastAsia="fi-FI"/>
        </w:rPr>
        <w:t>&amp;</w:t>
      </w:r>
      <w:r w:rsidR="00961FB5" w:rsidRPr="00886EDC">
        <w:rPr>
          <w:rFonts w:ascii="Times New Roman" w:eastAsia="Calibri" w:hAnsi="Times New Roman" w:cs="Times New Roman"/>
          <w:sz w:val="24"/>
          <w:szCs w:val="24"/>
          <w:u w:color="000000"/>
          <w:bdr w:val="nil"/>
          <w:lang w:val="en-GB" w:eastAsia="fi-FI"/>
        </w:rPr>
        <w:t xml:space="preserve"> Savage, 1948), or by admitting a utility or entertainment value to the process of gambling itself (Conlisk 1993). </w:t>
      </w:r>
      <w:r w:rsidR="005434BF" w:rsidRPr="00886EDC">
        <w:rPr>
          <w:rFonts w:ascii="Times New Roman" w:eastAsia="Calibri" w:hAnsi="Times New Roman" w:cs="Times New Roman"/>
          <w:sz w:val="24"/>
          <w:szCs w:val="24"/>
          <w:u w:color="000000"/>
          <w:bdr w:val="nil"/>
          <w:lang w:val="en-GB" w:eastAsia="fi-FI"/>
        </w:rPr>
        <w:t>Intelligence contributes to a person’s ability to successfully execute rational plans in any environment (Baron, 2005)</w:t>
      </w:r>
      <w:r w:rsidR="00164DCF" w:rsidRPr="00886EDC">
        <w:rPr>
          <w:rFonts w:ascii="Times New Roman" w:eastAsia="Calibri" w:hAnsi="Times New Roman" w:cs="Times New Roman"/>
          <w:sz w:val="24"/>
          <w:szCs w:val="24"/>
          <w:u w:color="000000"/>
          <w:bdr w:val="nil"/>
          <w:lang w:val="en-GB" w:eastAsia="fi-FI"/>
        </w:rPr>
        <w:t>, but</w:t>
      </w:r>
      <w:r w:rsidRPr="00886EDC">
        <w:rPr>
          <w:rFonts w:ascii="Times New Roman" w:eastAsia="Calibri" w:hAnsi="Times New Roman" w:cs="Times New Roman"/>
          <w:sz w:val="24"/>
          <w:szCs w:val="24"/>
          <w:u w:color="000000"/>
          <w:bdr w:val="nil"/>
          <w:lang w:val="en-GB" w:eastAsia="fi-FI"/>
        </w:rPr>
        <w:t xml:space="preserve"> </w:t>
      </w:r>
      <w:r w:rsidR="005434BF" w:rsidRPr="00886EDC">
        <w:rPr>
          <w:rFonts w:ascii="Times New Roman" w:eastAsia="Calibri" w:hAnsi="Times New Roman" w:cs="Times New Roman"/>
          <w:sz w:val="24"/>
          <w:szCs w:val="24"/>
          <w:u w:color="000000"/>
          <w:bdr w:val="nil"/>
          <w:lang w:val="en-GB" w:eastAsia="fi-FI"/>
        </w:rPr>
        <w:t>its role</w:t>
      </w:r>
      <w:r w:rsidRPr="00886EDC">
        <w:rPr>
          <w:rFonts w:ascii="Times New Roman" w:eastAsia="Calibri" w:hAnsi="Times New Roman" w:cs="Times New Roman"/>
          <w:sz w:val="24"/>
          <w:szCs w:val="24"/>
          <w:u w:color="000000"/>
          <w:bdr w:val="nil"/>
          <w:lang w:val="en-GB" w:eastAsia="fi-FI"/>
        </w:rPr>
        <w:t xml:space="preserve"> in gambling</w:t>
      </w:r>
      <w:r w:rsidR="00164DCF" w:rsidRPr="00886EDC">
        <w:rPr>
          <w:rFonts w:ascii="Times New Roman" w:eastAsia="Calibri" w:hAnsi="Times New Roman" w:cs="Times New Roman"/>
          <w:sz w:val="24"/>
          <w:szCs w:val="24"/>
          <w:u w:color="000000"/>
          <w:bdr w:val="nil"/>
          <w:lang w:val="en-GB" w:eastAsia="fi-FI"/>
        </w:rPr>
        <w:t xml:space="preserve">-related decisions </w:t>
      </w:r>
      <w:r w:rsidRPr="00886EDC">
        <w:rPr>
          <w:rFonts w:ascii="Times New Roman" w:eastAsia="Calibri" w:hAnsi="Times New Roman" w:cs="Times New Roman"/>
          <w:sz w:val="24"/>
          <w:szCs w:val="24"/>
          <w:u w:color="000000"/>
          <w:bdr w:val="nil"/>
          <w:lang w:val="en-GB" w:eastAsia="fi-FI"/>
        </w:rPr>
        <w:t xml:space="preserve">remains </w:t>
      </w:r>
      <w:r w:rsidR="00164DCF" w:rsidRPr="00886EDC">
        <w:rPr>
          <w:rFonts w:ascii="Times New Roman" w:eastAsia="Calibri" w:hAnsi="Times New Roman" w:cs="Times New Roman"/>
          <w:sz w:val="24"/>
          <w:szCs w:val="24"/>
          <w:u w:color="000000"/>
          <w:bdr w:val="nil"/>
          <w:lang w:val="en-GB" w:eastAsia="fi-FI"/>
        </w:rPr>
        <w:t>largely unknown</w:t>
      </w:r>
      <w:r w:rsidRPr="00886EDC">
        <w:rPr>
          <w:rFonts w:ascii="Times New Roman" w:eastAsia="Calibri" w:hAnsi="Times New Roman" w:cs="Times New Roman"/>
          <w:sz w:val="24"/>
          <w:szCs w:val="24"/>
          <w:u w:color="000000"/>
          <w:bdr w:val="nil"/>
          <w:lang w:val="en-GB" w:eastAsia="fi-FI"/>
        </w:rPr>
        <w:t xml:space="preserve">. </w:t>
      </w:r>
      <w:r w:rsidR="00961FB5" w:rsidRPr="00886EDC">
        <w:rPr>
          <w:rFonts w:ascii="Times New Roman" w:eastAsia="Calibri" w:hAnsi="Times New Roman" w:cs="Times New Roman"/>
          <w:sz w:val="24"/>
          <w:szCs w:val="24"/>
          <w:u w:color="000000"/>
          <w:bdr w:val="nil"/>
          <w:lang w:val="en-GB" w:eastAsia="fi-FI"/>
        </w:rPr>
        <w:t xml:space="preserve">A theoretical link between a person’s intelligence and gambling might result from probability weighting (Barberis, 2012), which may be more biased for those with lower cognitive ability (Pachur et al., 2017). </w:t>
      </w:r>
    </w:p>
    <w:p w14:paraId="1B7F99A3" w14:textId="270D3373" w:rsidR="00961FB5" w:rsidRPr="00886EDC" w:rsidRDefault="00CC06A5" w:rsidP="00CC06A5">
      <w:pPr>
        <w:pBdr>
          <w:top w:val="nil"/>
          <w:left w:val="nil"/>
          <w:bottom w:val="nil"/>
          <w:right w:val="nil"/>
          <w:between w:val="nil"/>
          <w:bar w:val="nil"/>
        </w:pBdr>
        <w:spacing w:after="0" w:line="360" w:lineRule="auto"/>
        <w:ind w:firstLine="720"/>
        <w:jc w:val="both"/>
        <w:rPr>
          <w:rFonts w:ascii="Times New Roman" w:eastAsia="Calibri" w:hAnsi="Times New Roman" w:cs="Times New Roman"/>
          <w:sz w:val="24"/>
          <w:szCs w:val="24"/>
          <w:u w:color="000000"/>
          <w:bdr w:val="nil"/>
          <w:lang w:val="en-GB" w:eastAsia="fi-FI"/>
        </w:rPr>
      </w:pPr>
      <w:r w:rsidRPr="00886EDC">
        <w:rPr>
          <w:rFonts w:ascii="Times New Roman" w:eastAsia="Calibri" w:hAnsi="Times New Roman" w:cs="Times New Roman"/>
          <w:sz w:val="24"/>
          <w:szCs w:val="24"/>
          <w:u w:color="000000"/>
          <w:bdr w:val="nil"/>
          <w:lang w:val="en-GB" w:eastAsia="fi-FI"/>
        </w:rPr>
        <w:t>E</w:t>
      </w:r>
      <w:r w:rsidR="00961FB5" w:rsidRPr="00886EDC">
        <w:rPr>
          <w:rFonts w:ascii="Times New Roman" w:eastAsia="Calibri" w:hAnsi="Times New Roman" w:cs="Times New Roman"/>
          <w:sz w:val="24"/>
          <w:szCs w:val="24"/>
          <w:u w:color="000000"/>
          <w:bdr w:val="nil"/>
          <w:lang w:val="en-GB" w:eastAsia="fi-FI"/>
        </w:rPr>
        <w:t xml:space="preserve">xamining a potential link between intelligence and gambling is relevant because current research demonstrates that measured intelligence (IQ) correlates with consumer decision making in various real-life choices. The gist of this line of research suggests that IQ is a positive predictor of choice patterns that are beneficial to decision makers (e.g., Grinblatt et al., 2016; Aspara et al., 2017; Aspara </w:t>
      </w:r>
      <w:r w:rsidR="00C1077E" w:rsidRPr="00886EDC">
        <w:rPr>
          <w:rFonts w:ascii="Times New Roman" w:eastAsia="Calibri" w:hAnsi="Times New Roman" w:cs="Times New Roman"/>
          <w:sz w:val="24"/>
          <w:szCs w:val="24"/>
          <w:u w:color="000000"/>
          <w:bdr w:val="nil"/>
          <w:lang w:val="en-GB" w:eastAsia="fi-FI"/>
        </w:rPr>
        <w:t>&amp;</w:t>
      </w:r>
      <w:r w:rsidR="00961FB5" w:rsidRPr="00886EDC">
        <w:rPr>
          <w:rFonts w:ascii="Times New Roman" w:eastAsia="Calibri" w:hAnsi="Times New Roman" w:cs="Times New Roman"/>
          <w:sz w:val="24"/>
          <w:szCs w:val="24"/>
          <w:u w:color="000000"/>
          <w:bdr w:val="nil"/>
          <w:lang w:val="en-GB" w:eastAsia="fi-FI"/>
        </w:rPr>
        <w:t xml:space="preserve"> Wittkowski, 2019). </w:t>
      </w:r>
      <w:r w:rsidR="002C51D6" w:rsidRPr="00886EDC">
        <w:rPr>
          <w:rFonts w:ascii="Times New Roman" w:eastAsia="Calibri" w:hAnsi="Times New Roman" w:cs="Times New Roman"/>
          <w:sz w:val="24"/>
          <w:szCs w:val="24"/>
          <w:u w:color="000000"/>
          <w:bdr w:val="nil"/>
          <w:lang w:val="en-GB" w:eastAsia="fi-FI"/>
        </w:rPr>
        <w:t>However, s</w:t>
      </w:r>
      <w:r w:rsidR="00961FB5" w:rsidRPr="00886EDC">
        <w:rPr>
          <w:rFonts w:ascii="Times New Roman" w:eastAsia="Calibri" w:hAnsi="Times New Roman" w:cs="Times New Roman"/>
          <w:sz w:val="24"/>
          <w:szCs w:val="24"/>
          <w:u w:color="000000"/>
          <w:bdr w:val="nil"/>
          <w:lang w:val="en-GB" w:eastAsia="fi-FI"/>
        </w:rPr>
        <w:t xml:space="preserve">urvey-based studies point to an inconclusive correlation between IQ and gambling (Hodgins et al., 2012; Rai et al., 2014). Gong and Zhu (2019) show that verbal skills </w:t>
      </w:r>
      <w:r w:rsidR="008930E3" w:rsidRPr="00886EDC">
        <w:rPr>
          <w:rFonts w:ascii="Times New Roman" w:eastAsia="Calibri" w:hAnsi="Times New Roman" w:cs="Times New Roman"/>
          <w:sz w:val="24"/>
          <w:szCs w:val="24"/>
          <w:u w:color="000000"/>
          <w:bdr w:val="nil"/>
          <w:lang w:val="en-GB" w:eastAsia="fi-FI"/>
        </w:rPr>
        <w:t>are</w:t>
      </w:r>
      <w:r w:rsidR="00961FB5" w:rsidRPr="00886EDC">
        <w:rPr>
          <w:rFonts w:ascii="Times New Roman" w:eastAsia="Calibri" w:hAnsi="Times New Roman" w:cs="Times New Roman"/>
          <w:sz w:val="24"/>
          <w:szCs w:val="24"/>
          <w:u w:color="000000"/>
          <w:bdr w:val="nil"/>
          <w:lang w:val="en-GB" w:eastAsia="fi-FI"/>
        </w:rPr>
        <w:t xml:space="preserve"> negatively</w:t>
      </w:r>
      <w:r w:rsidR="008930E3" w:rsidRPr="00886EDC">
        <w:rPr>
          <w:rFonts w:ascii="Times New Roman" w:eastAsia="Calibri" w:hAnsi="Times New Roman" w:cs="Times New Roman"/>
          <w:sz w:val="24"/>
          <w:szCs w:val="24"/>
          <w:u w:color="000000"/>
          <w:bdr w:val="nil"/>
          <w:lang w:val="en-GB" w:eastAsia="fi-FI"/>
        </w:rPr>
        <w:t xml:space="preserve"> associated</w:t>
      </w:r>
      <w:r w:rsidR="00961FB5" w:rsidRPr="00886EDC">
        <w:rPr>
          <w:rFonts w:ascii="Times New Roman" w:eastAsia="Calibri" w:hAnsi="Times New Roman" w:cs="Times New Roman"/>
          <w:sz w:val="24"/>
          <w:szCs w:val="24"/>
          <w:u w:color="000000"/>
          <w:bdr w:val="nil"/>
          <w:lang w:val="en-GB" w:eastAsia="fi-FI"/>
        </w:rPr>
        <w:t xml:space="preserve"> with gambling participation, whereas executive functioning </w:t>
      </w:r>
      <w:r w:rsidR="008930E3" w:rsidRPr="00886EDC">
        <w:rPr>
          <w:rFonts w:ascii="Times New Roman" w:eastAsia="Calibri" w:hAnsi="Times New Roman" w:cs="Times New Roman"/>
          <w:sz w:val="24"/>
          <w:szCs w:val="24"/>
          <w:u w:color="000000"/>
          <w:bdr w:val="nil"/>
          <w:lang w:val="en-GB" w:eastAsia="fi-FI"/>
        </w:rPr>
        <w:t>correlates</w:t>
      </w:r>
      <w:r w:rsidR="00961FB5" w:rsidRPr="00886EDC">
        <w:rPr>
          <w:rFonts w:ascii="Times New Roman" w:eastAsia="Calibri" w:hAnsi="Times New Roman" w:cs="Times New Roman"/>
          <w:sz w:val="24"/>
          <w:szCs w:val="24"/>
          <w:u w:color="000000"/>
          <w:bdr w:val="nil"/>
          <w:lang w:val="en-GB" w:eastAsia="fi-FI"/>
        </w:rPr>
        <w:t xml:space="preserve"> positively with gambling participation</w:t>
      </w:r>
      <w:r w:rsidR="00961FB5" w:rsidRPr="00886EDC">
        <w:rPr>
          <w:rFonts w:ascii="Times New Roman" w:eastAsia="Calibri" w:hAnsi="Times New Roman" w:cs="Times New Roman"/>
          <w:sz w:val="24"/>
          <w:szCs w:val="24"/>
          <w:u w:color="000000"/>
          <w:bdr w:val="nil"/>
          <w:vertAlign w:val="superscript"/>
          <w:lang w:val="en-GB" w:eastAsia="fi-FI"/>
        </w:rPr>
        <w:footnoteReference w:id="1"/>
      </w:r>
      <w:r w:rsidR="00961FB5" w:rsidRPr="00886EDC">
        <w:rPr>
          <w:rFonts w:ascii="Times New Roman" w:eastAsia="Calibri" w:hAnsi="Times New Roman" w:cs="Times New Roman"/>
          <w:sz w:val="24"/>
          <w:szCs w:val="24"/>
          <w:u w:color="000000"/>
          <w:bdr w:val="nil"/>
          <w:lang w:val="en-GB" w:eastAsia="fi-FI"/>
        </w:rPr>
        <w:t>.</w:t>
      </w:r>
    </w:p>
    <w:p w14:paraId="71E3F8D7" w14:textId="787227AE" w:rsidR="008D5711" w:rsidRPr="00886EDC" w:rsidRDefault="00961FB5" w:rsidP="00CC69C9">
      <w:pPr>
        <w:pBdr>
          <w:top w:val="nil"/>
          <w:left w:val="nil"/>
          <w:bottom w:val="nil"/>
          <w:right w:val="nil"/>
          <w:between w:val="nil"/>
          <w:bar w:val="nil"/>
        </w:pBdr>
        <w:spacing w:after="0" w:line="360" w:lineRule="auto"/>
        <w:ind w:firstLine="567"/>
        <w:jc w:val="both"/>
        <w:rPr>
          <w:rFonts w:ascii="Times New Roman" w:eastAsia="Calibri" w:hAnsi="Times New Roman" w:cs="Times New Roman"/>
          <w:iCs/>
          <w:sz w:val="24"/>
          <w:szCs w:val="24"/>
          <w:u w:color="000000"/>
          <w:bdr w:val="nil"/>
          <w:lang w:val="en-US" w:eastAsia="fi-FI"/>
        </w:rPr>
      </w:pPr>
      <w:bookmarkStart w:id="0" w:name="_Hlk67057726"/>
      <w:r w:rsidRPr="00886EDC">
        <w:rPr>
          <w:rFonts w:ascii="Times New Roman" w:eastAsia="Calibri" w:hAnsi="Times New Roman" w:cs="Times New Roman"/>
          <w:sz w:val="24"/>
          <w:szCs w:val="24"/>
          <w:u w:color="000000"/>
          <w:bdr w:val="nil"/>
          <w:lang w:val="en-US" w:eastAsia="fi-FI"/>
        </w:rPr>
        <w:t xml:space="preserve">We aim to fill part of the evidence gap and </w:t>
      </w:r>
      <w:r w:rsidR="008D5711" w:rsidRPr="00886EDC">
        <w:rPr>
          <w:rFonts w:ascii="Times New Roman" w:eastAsia="Calibri" w:hAnsi="Times New Roman" w:cs="Times New Roman"/>
          <w:sz w:val="24"/>
          <w:szCs w:val="24"/>
          <w:u w:color="000000"/>
          <w:bdr w:val="nil"/>
          <w:lang w:val="en-US" w:eastAsia="fi-FI"/>
        </w:rPr>
        <w:t xml:space="preserve">to </w:t>
      </w:r>
      <w:r w:rsidRPr="00886EDC">
        <w:rPr>
          <w:rFonts w:ascii="Times New Roman" w:eastAsia="Calibri" w:hAnsi="Times New Roman" w:cs="Times New Roman"/>
          <w:sz w:val="24"/>
          <w:szCs w:val="24"/>
          <w:u w:color="000000"/>
          <w:bdr w:val="nil"/>
          <w:lang w:val="en-US" w:eastAsia="fi-FI"/>
        </w:rPr>
        <w:t xml:space="preserve">add to the literature by investigating </w:t>
      </w:r>
      <w:r w:rsidRPr="00886EDC">
        <w:rPr>
          <w:rFonts w:ascii="Times New Roman" w:eastAsia="Calibri" w:hAnsi="Times New Roman" w:cs="Times New Roman"/>
          <w:sz w:val="24"/>
          <w:szCs w:val="24"/>
          <w:u w:color="000000"/>
          <w:bdr w:val="nil"/>
          <w:lang w:val="en-GB" w:eastAsia="fi-FI"/>
        </w:rPr>
        <w:t>how</w:t>
      </w:r>
      <w:r w:rsidR="00FA5AA2" w:rsidRPr="00886EDC">
        <w:rPr>
          <w:rFonts w:ascii="Times New Roman" w:eastAsia="Calibri" w:hAnsi="Times New Roman" w:cs="Times New Roman"/>
          <w:sz w:val="24"/>
          <w:szCs w:val="24"/>
          <w:u w:color="000000"/>
          <w:bdr w:val="nil"/>
          <w:lang w:val="en-GB" w:eastAsia="fi-FI"/>
        </w:rPr>
        <w:t xml:space="preserve"> IQ</w:t>
      </w:r>
      <w:r w:rsidR="008D5711" w:rsidRPr="00886EDC">
        <w:rPr>
          <w:rFonts w:ascii="Times New Roman" w:eastAsia="Calibri" w:hAnsi="Times New Roman" w:cs="Times New Roman"/>
          <w:sz w:val="24"/>
          <w:szCs w:val="24"/>
          <w:u w:color="000000"/>
          <w:bdr w:val="nil"/>
          <w:lang w:val="en-GB" w:eastAsia="fi-FI"/>
        </w:rPr>
        <w:t>,</w:t>
      </w:r>
      <w:r w:rsidR="00FA5AA2" w:rsidRPr="00886EDC">
        <w:rPr>
          <w:rFonts w:ascii="Times New Roman" w:eastAsia="Calibri" w:hAnsi="Times New Roman" w:cs="Times New Roman"/>
          <w:sz w:val="24"/>
          <w:szCs w:val="24"/>
          <w:u w:color="000000"/>
          <w:bdr w:val="nil"/>
          <w:lang w:val="en-GB" w:eastAsia="fi-FI"/>
        </w:rPr>
        <w:t xml:space="preserve"> and its subcomponents of numerical, verbal and spatial logic </w:t>
      </w:r>
      <w:r w:rsidR="002C51D6" w:rsidRPr="00886EDC">
        <w:rPr>
          <w:rFonts w:ascii="Times New Roman" w:eastAsia="Calibri" w:hAnsi="Times New Roman" w:cs="Times New Roman"/>
          <w:sz w:val="24"/>
          <w:szCs w:val="24"/>
          <w:u w:color="000000"/>
          <w:bdr w:val="nil"/>
          <w:lang w:val="en-GB" w:eastAsia="fi-FI"/>
        </w:rPr>
        <w:t>IQ</w:t>
      </w:r>
      <w:r w:rsidR="008D5711" w:rsidRPr="00886EDC">
        <w:rPr>
          <w:rFonts w:ascii="Times New Roman" w:eastAsia="Calibri" w:hAnsi="Times New Roman" w:cs="Times New Roman"/>
          <w:sz w:val="24"/>
          <w:szCs w:val="24"/>
          <w:u w:color="000000"/>
          <w:bdr w:val="nil"/>
          <w:lang w:val="en-GB" w:eastAsia="fi-FI"/>
        </w:rPr>
        <w:t>, contribute to decisions as to whether to participate in horserace betting, how much to engage with it and which particular betting products to buy.</w:t>
      </w:r>
      <w:r w:rsidR="00FA5AA2" w:rsidRPr="00886EDC">
        <w:rPr>
          <w:rFonts w:ascii="Times New Roman" w:eastAsia="Calibri" w:hAnsi="Times New Roman" w:cs="Times New Roman"/>
          <w:sz w:val="24"/>
          <w:szCs w:val="24"/>
          <w:u w:color="000000"/>
          <w:bdr w:val="nil"/>
          <w:lang w:val="en-GB" w:eastAsia="fi-FI"/>
        </w:rPr>
        <w:t xml:space="preserve"> </w:t>
      </w:r>
      <w:r w:rsidR="008D5711" w:rsidRPr="00886EDC">
        <w:rPr>
          <w:rFonts w:ascii="Times New Roman" w:eastAsia="Calibri" w:hAnsi="Times New Roman" w:cs="Times New Roman"/>
          <w:sz w:val="24"/>
          <w:szCs w:val="24"/>
          <w:u w:color="000000"/>
          <w:bdr w:val="nil"/>
          <w:lang w:val="en-GB" w:eastAsia="fi-FI"/>
        </w:rPr>
        <w:t>Globally, h</w:t>
      </w:r>
      <w:r w:rsidR="00FA5AA2" w:rsidRPr="00886EDC">
        <w:rPr>
          <w:rFonts w:ascii="Times New Roman" w:eastAsia="Calibri" w:hAnsi="Times New Roman" w:cs="Times New Roman"/>
          <w:sz w:val="24"/>
          <w:szCs w:val="24"/>
          <w:u w:color="000000"/>
          <w:bdr w:val="nil"/>
          <w:lang w:val="en-GB" w:eastAsia="fi-FI"/>
        </w:rPr>
        <w:t xml:space="preserve">orse wagering is a sizable component of the betting industry </w:t>
      </w:r>
      <w:r w:rsidR="008D5711" w:rsidRPr="00886EDC">
        <w:rPr>
          <w:rFonts w:ascii="Times New Roman" w:eastAsia="Calibri" w:hAnsi="Times New Roman" w:cs="Times New Roman"/>
          <w:iCs/>
          <w:sz w:val="24"/>
          <w:szCs w:val="24"/>
          <w:u w:color="000000"/>
          <w:bdr w:val="nil"/>
          <w:lang w:val="en-US" w:eastAsia="fi-FI"/>
        </w:rPr>
        <w:t xml:space="preserve">and </w:t>
      </w:r>
      <w:r w:rsidR="00B67A30" w:rsidRPr="00886EDC">
        <w:rPr>
          <w:rFonts w:ascii="Times New Roman" w:eastAsia="Calibri" w:hAnsi="Times New Roman" w:cs="Times New Roman"/>
          <w:iCs/>
          <w:sz w:val="24"/>
          <w:szCs w:val="24"/>
          <w:u w:color="000000"/>
          <w:bdr w:val="nil"/>
          <w:lang w:val="en-US" w:eastAsia="fi-FI"/>
        </w:rPr>
        <w:t>is estimated to contribute more than 40% of the gross gaming revenue of the betting industry, rivalling soccer as the principal source of bookmaker winnings (Hancock, 2020).</w:t>
      </w:r>
      <w:r w:rsidR="003767F7" w:rsidRPr="00886EDC">
        <w:rPr>
          <w:rFonts w:ascii="Times New Roman" w:eastAsia="Calibri" w:hAnsi="Times New Roman" w:cs="Times New Roman"/>
          <w:iCs/>
          <w:sz w:val="24"/>
          <w:szCs w:val="24"/>
          <w:u w:color="000000"/>
          <w:bdr w:val="nil"/>
          <w:lang w:val="en-US" w:eastAsia="fi-FI"/>
        </w:rPr>
        <w:t xml:space="preserve"> </w:t>
      </w:r>
    </w:p>
    <w:p w14:paraId="5735E6FC" w14:textId="66E38512" w:rsidR="00B67A30" w:rsidRPr="00886EDC" w:rsidRDefault="00961FB5" w:rsidP="00CC69C9">
      <w:pPr>
        <w:pBdr>
          <w:top w:val="nil"/>
          <w:left w:val="nil"/>
          <w:bottom w:val="nil"/>
          <w:right w:val="nil"/>
          <w:between w:val="nil"/>
          <w:bar w:val="nil"/>
        </w:pBdr>
        <w:spacing w:after="0" w:line="360" w:lineRule="auto"/>
        <w:ind w:firstLine="567"/>
        <w:jc w:val="both"/>
        <w:rPr>
          <w:rFonts w:ascii="Times New Roman" w:eastAsia="Calibri" w:hAnsi="Times New Roman" w:cs="Times New Roman"/>
          <w:sz w:val="24"/>
          <w:szCs w:val="24"/>
          <w:u w:color="000000"/>
          <w:bdr w:val="nil"/>
          <w:lang w:val="en-GB" w:eastAsia="fi-FI"/>
        </w:rPr>
      </w:pPr>
      <w:r w:rsidRPr="00886EDC">
        <w:rPr>
          <w:rFonts w:ascii="Times New Roman" w:eastAsia="Calibri" w:hAnsi="Times New Roman" w:cs="Times New Roman"/>
          <w:sz w:val="24"/>
          <w:szCs w:val="24"/>
          <w:u w:color="000000"/>
          <w:bdr w:val="nil"/>
          <w:lang w:val="en-GB" w:eastAsia="fi-FI"/>
        </w:rPr>
        <w:t xml:space="preserve">We use a unique large-scale data set from </w:t>
      </w:r>
      <w:r w:rsidR="003E1215" w:rsidRPr="00886EDC">
        <w:rPr>
          <w:rFonts w:ascii="Times New Roman" w:eastAsia="Calibri" w:hAnsi="Times New Roman" w:cs="Times New Roman"/>
          <w:sz w:val="24"/>
          <w:szCs w:val="24"/>
          <w:u w:color="000000"/>
          <w:bdr w:val="nil"/>
          <w:lang w:val="en-GB" w:eastAsia="fi-FI"/>
        </w:rPr>
        <w:t>Finland, which</w:t>
      </w:r>
      <w:r w:rsidRPr="00886EDC">
        <w:rPr>
          <w:rFonts w:ascii="Times New Roman" w:eastAsia="Calibri" w:hAnsi="Times New Roman" w:cs="Times New Roman"/>
          <w:sz w:val="24"/>
          <w:szCs w:val="24"/>
          <w:u w:color="000000"/>
          <w:bdr w:val="nil"/>
          <w:lang w:val="en-GB" w:eastAsia="fi-FI"/>
        </w:rPr>
        <w:t xml:space="preserve"> amalgamates data from three separate sources. The </w:t>
      </w:r>
      <w:r w:rsidRPr="00886EDC">
        <w:rPr>
          <w:rFonts w:ascii="Times New Roman" w:eastAsia="Calibri" w:hAnsi="Times New Roman" w:cs="Times New Roman"/>
          <w:i/>
          <w:sz w:val="24"/>
          <w:szCs w:val="24"/>
          <w:u w:color="000000"/>
          <w:bdr w:val="nil"/>
          <w:lang w:val="en-GB" w:eastAsia="fi-FI"/>
        </w:rPr>
        <w:t>betting data set</w:t>
      </w:r>
      <w:r w:rsidRPr="00886EDC">
        <w:rPr>
          <w:rFonts w:ascii="Times New Roman" w:eastAsia="Calibri" w:hAnsi="Times New Roman" w:cs="Times New Roman"/>
          <w:sz w:val="24"/>
          <w:szCs w:val="24"/>
          <w:u w:color="000000"/>
          <w:bdr w:val="nil"/>
          <w:lang w:val="en-GB" w:eastAsia="fi-FI"/>
        </w:rPr>
        <w:t xml:space="preserve"> contains all horse race bets placed on the Finnish monopoly operator’s online platform by each bettor during a year. The </w:t>
      </w:r>
      <w:r w:rsidRPr="00886EDC">
        <w:rPr>
          <w:rFonts w:ascii="Times New Roman" w:eastAsia="Calibri" w:hAnsi="Times New Roman" w:cs="Times New Roman"/>
          <w:i/>
          <w:sz w:val="24"/>
          <w:szCs w:val="24"/>
          <w:u w:color="000000"/>
          <w:bdr w:val="nil"/>
          <w:lang w:val="en-GB" w:eastAsia="fi-FI"/>
        </w:rPr>
        <w:t>IQ data set</w:t>
      </w:r>
      <w:r w:rsidRPr="00886EDC">
        <w:rPr>
          <w:rFonts w:ascii="Times New Roman" w:eastAsia="Calibri" w:hAnsi="Times New Roman" w:cs="Times New Roman"/>
          <w:sz w:val="24"/>
          <w:szCs w:val="24"/>
          <w:u w:color="000000"/>
          <w:bdr w:val="nil"/>
          <w:lang w:val="en-GB" w:eastAsia="fi-FI"/>
        </w:rPr>
        <w:t xml:space="preserve"> contains IQ test scores of conscripts of the Finnish Defence Forces. Finally, </w:t>
      </w:r>
      <w:r w:rsidR="00510731" w:rsidRPr="00886EDC">
        <w:rPr>
          <w:rFonts w:ascii="Times New Roman" w:eastAsia="Calibri" w:hAnsi="Times New Roman" w:cs="Times New Roman"/>
          <w:sz w:val="24"/>
          <w:szCs w:val="24"/>
          <w:u w:color="000000"/>
          <w:bdr w:val="nil"/>
          <w:lang w:val="en-GB" w:eastAsia="fi-FI"/>
        </w:rPr>
        <w:t>the</w:t>
      </w:r>
      <w:r w:rsidRPr="00886EDC">
        <w:rPr>
          <w:rFonts w:ascii="Times New Roman" w:eastAsia="Calibri" w:hAnsi="Times New Roman" w:cs="Times New Roman"/>
          <w:sz w:val="24"/>
          <w:szCs w:val="24"/>
          <w:u w:color="000000"/>
          <w:bdr w:val="nil"/>
          <w:lang w:val="en-GB" w:eastAsia="fi-FI"/>
        </w:rPr>
        <w:t xml:space="preserve"> </w:t>
      </w:r>
      <w:r w:rsidRPr="00886EDC">
        <w:rPr>
          <w:rFonts w:ascii="Times New Roman" w:eastAsia="Calibri" w:hAnsi="Times New Roman" w:cs="Times New Roman"/>
          <w:i/>
          <w:iCs/>
          <w:sz w:val="24"/>
          <w:szCs w:val="24"/>
          <w:u w:color="000000"/>
          <w:bdr w:val="nil"/>
          <w:lang w:val="en-GB" w:eastAsia="fi-FI"/>
        </w:rPr>
        <w:t>administrative</w:t>
      </w:r>
      <w:r w:rsidRPr="00886EDC">
        <w:rPr>
          <w:rFonts w:ascii="Times New Roman" w:eastAsia="Calibri" w:hAnsi="Times New Roman" w:cs="Times New Roman"/>
          <w:sz w:val="24"/>
          <w:szCs w:val="24"/>
          <w:u w:color="000000"/>
          <w:bdr w:val="nil"/>
          <w:lang w:val="en-GB" w:eastAsia="fi-FI"/>
        </w:rPr>
        <w:t xml:space="preserve"> </w:t>
      </w:r>
      <w:r w:rsidRPr="00886EDC">
        <w:rPr>
          <w:rFonts w:ascii="Times New Roman" w:eastAsia="Calibri" w:hAnsi="Times New Roman" w:cs="Times New Roman"/>
          <w:i/>
          <w:sz w:val="24"/>
          <w:szCs w:val="24"/>
          <w:u w:color="000000"/>
          <w:bdr w:val="nil"/>
          <w:lang w:val="en-GB" w:eastAsia="fi-FI"/>
        </w:rPr>
        <w:t>registry data</w:t>
      </w:r>
      <w:r w:rsidRPr="00886EDC">
        <w:rPr>
          <w:rFonts w:ascii="Times New Roman" w:eastAsia="Calibri" w:hAnsi="Times New Roman" w:cs="Times New Roman"/>
          <w:sz w:val="24"/>
          <w:szCs w:val="24"/>
          <w:u w:color="000000"/>
          <w:bdr w:val="nil"/>
          <w:lang w:val="en-GB" w:eastAsia="fi-FI"/>
        </w:rPr>
        <w:t xml:space="preserve"> </w:t>
      </w:r>
      <w:r w:rsidR="00510731" w:rsidRPr="00886EDC">
        <w:rPr>
          <w:rFonts w:ascii="Times New Roman" w:eastAsia="Calibri" w:hAnsi="Times New Roman" w:cs="Times New Roman"/>
          <w:sz w:val="24"/>
          <w:szCs w:val="24"/>
          <w:u w:color="000000"/>
          <w:bdr w:val="nil"/>
          <w:lang w:val="en-GB" w:eastAsia="fi-FI"/>
        </w:rPr>
        <w:t xml:space="preserve">set </w:t>
      </w:r>
      <w:r w:rsidR="00EE0F4E" w:rsidRPr="00886EDC">
        <w:rPr>
          <w:rFonts w:ascii="Times New Roman" w:eastAsia="Calibri" w:hAnsi="Times New Roman" w:cs="Times New Roman"/>
          <w:sz w:val="24"/>
          <w:szCs w:val="24"/>
          <w:u w:color="000000"/>
          <w:bdr w:val="nil"/>
          <w:lang w:val="en-GB" w:eastAsia="fi-FI"/>
        </w:rPr>
        <w:t xml:space="preserve">contains information </w:t>
      </w:r>
      <w:r w:rsidRPr="00886EDC">
        <w:rPr>
          <w:rFonts w:ascii="Times New Roman" w:eastAsia="Calibri" w:hAnsi="Times New Roman" w:cs="Times New Roman"/>
          <w:sz w:val="24"/>
          <w:szCs w:val="24"/>
          <w:u w:color="000000"/>
          <w:bdr w:val="nil"/>
          <w:lang w:val="en-GB" w:eastAsia="fi-FI"/>
        </w:rPr>
        <w:t>on the</w:t>
      </w:r>
      <w:r w:rsidR="00EE0F4E" w:rsidRPr="00886EDC">
        <w:rPr>
          <w:rFonts w:ascii="Times New Roman" w:eastAsia="Calibri" w:hAnsi="Times New Roman" w:cs="Times New Roman"/>
          <w:sz w:val="24"/>
          <w:szCs w:val="24"/>
          <w:u w:color="000000"/>
          <w:bdr w:val="nil"/>
          <w:lang w:val="en-GB" w:eastAsia="fi-FI"/>
        </w:rPr>
        <w:t xml:space="preserve"> </w:t>
      </w:r>
      <w:r w:rsidR="00EE0F4E" w:rsidRPr="00886EDC">
        <w:rPr>
          <w:rFonts w:ascii="Times New Roman" w:eastAsia="Calibri" w:hAnsi="Times New Roman" w:cs="Times New Roman"/>
          <w:sz w:val="24"/>
          <w:szCs w:val="24"/>
          <w:u w:color="000000"/>
          <w:bdr w:val="nil"/>
          <w:lang w:val="en-GB" w:eastAsia="fi-FI"/>
        </w:rPr>
        <w:lastRenderedPageBreak/>
        <w:t>socioeconomic background of the</w:t>
      </w:r>
      <w:r w:rsidRPr="00886EDC">
        <w:rPr>
          <w:rFonts w:ascii="Times New Roman" w:eastAsia="Calibri" w:hAnsi="Times New Roman" w:cs="Times New Roman"/>
          <w:sz w:val="24"/>
          <w:szCs w:val="24"/>
          <w:u w:color="000000"/>
          <w:bdr w:val="nil"/>
          <w:lang w:val="en-GB" w:eastAsia="fi-FI"/>
        </w:rPr>
        <w:t xml:space="preserve"> Finnish male population. </w:t>
      </w:r>
      <w:r w:rsidR="00EE0F4E" w:rsidRPr="00886EDC">
        <w:rPr>
          <w:rFonts w:ascii="Times New Roman" w:eastAsia="Calibri" w:hAnsi="Times New Roman" w:cs="Times New Roman"/>
          <w:sz w:val="24"/>
          <w:szCs w:val="24"/>
          <w:u w:color="000000"/>
          <w:bdr w:val="nil"/>
          <w:lang w:val="en-GB" w:eastAsia="fi-FI"/>
        </w:rPr>
        <w:t>The combined</w:t>
      </w:r>
      <w:r w:rsidRPr="00886EDC">
        <w:rPr>
          <w:rFonts w:ascii="Times New Roman" w:eastAsia="Calibri" w:hAnsi="Times New Roman" w:cs="Times New Roman"/>
          <w:sz w:val="24"/>
          <w:szCs w:val="24"/>
          <w:u w:color="000000"/>
          <w:bdr w:val="nil"/>
          <w:lang w:val="en-GB" w:eastAsia="fi-FI"/>
        </w:rPr>
        <w:t xml:space="preserve"> data set enables a large-scale investigation into how IQ predicts actual consumer </w:t>
      </w:r>
      <w:r w:rsidR="003E1215" w:rsidRPr="00886EDC">
        <w:rPr>
          <w:rFonts w:ascii="Times New Roman" w:eastAsia="Calibri" w:hAnsi="Times New Roman" w:cs="Times New Roman"/>
          <w:sz w:val="24"/>
          <w:szCs w:val="24"/>
          <w:u w:color="000000"/>
          <w:bdr w:val="nil"/>
          <w:lang w:val="en-GB" w:eastAsia="fi-FI"/>
        </w:rPr>
        <w:t>decision making</w:t>
      </w:r>
      <w:r w:rsidRPr="00886EDC">
        <w:rPr>
          <w:rFonts w:ascii="Times New Roman" w:eastAsia="Calibri" w:hAnsi="Times New Roman" w:cs="Times New Roman"/>
          <w:sz w:val="24"/>
          <w:szCs w:val="24"/>
          <w:u w:color="000000"/>
          <w:bdr w:val="nil"/>
          <w:lang w:val="en-GB" w:eastAsia="fi-FI"/>
        </w:rPr>
        <w:t xml:space="preserve"> in a confined</w:t>
      </w:r>
      <w:r w:rsidR="003E1215" w:rsidRPr="00886EDC">
        <w:rPr>
          <w:rFonts w:ascii="Times New Roman" w:eastAsia="Calibri" w:hAnsi="Times New Roman" w:cs="Times New Roman"/>
          <w:sz w:val="24"/>
          <w:szCs w:val="24"/>
          <w:u w:color="000000"/>
          <w:bdr w:val="nil"/>
          <w:lang w:val="en-GB" w:eastAsia="fi-FI"/>
        </w:rPr>
        <w:t xml:space="preserve"> </w:t>
      </w:r>
      <w:r w:rsidRPr="00886EDC">
        <w:rPr>
          <w:rFonts w:ascii="Times New Roman" w:eastAsia="Calibri" w:hAnsi="Times New Roman" w:cs="Times New Roman"/>
          <w:sz w:val="24"/>
          <w:szCs w:val="24"/>
          <w:u w:color="000000"/>
          <w:bdr w:val="nil"/>
          <w:lang w:val="en-GB" w:eastAsia="fi-FI"/>
        </w:rPr>
        <w:t xml:space="preserve">market, while at the same time controlling for </w:t>
      </w:r>
      <w:r w:rsidR="003E1215" w:rsidRPr="00886EDC">
        <w:rPr>
          <w:rFonts w:ascii="Times New Roman" w:eastAsia="Calibri" w:hAnsi="Times New Roman" w:cs="Times New Roman"/>
          <w:sz w:val="24"/>
          <w:szCs w:val="24"/>
          <w:u w:color="000000"/>
          <w:bdr w:val="nil"/>
          <w:lang w:val="en-GB" w:eastAsia="fi-FI"/>
        </w:rPr>
        <w:t>individuals</w:t>
      </w:r>
      <w:r w:rsidRPr="00886EDC">
        <w:rPr>
          <w:rFonts w:ascii="Times New Roman" w:eastAsia="Calibri" w:hAnsi="Times New Roman" w:cs="Times New Roman"/>
          <w:sz w:val="24"/>
          <w:szCs w:val="24"/>
          <w:u w:color="000000"/>
          <w:bdr w:val="nil"/>
          <w:lang w:val="en-GB" w:eastAsia="fi-FI"/>
        </w:rPr>
        <w:t xml:space="preserve">’ socioeconomic background. </w:t>
      </w:r>
    </w:p>
    <w:bookmarkEnd w:id="0"/>
    <w:p w14:paraId="42E1B2F4" w14:textId="21C99AAD" w:rsidR="00961FB5" w:rsidRPr="00886EDC" w:rsidRDefault="00961FB5" w:rsidP="00CC69C9">
      <w:pPr>
        <w:spacing w:after="0" w:line="360" w:lineRule="auto"/>
        <w:ind w:firstLine="567"/>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We make several contributions to the literature. Prior </w:t>
      </w:r>
      <w:r w:rsidR="00EE0F4E" w:rsidRPr="00886EDC">
        <w:rPr>
          <w:rFonts w:ascii="Times New Roman" w:eastAsia="Times New Roman" w:hAnsi="Times New Roman" w:cs="Times New Roman"/>
          <w:sz w:val="24"/>
          <w:szCs w:val="24"/>
          <w:lang w:val="en-GB" w:eastAsia="fi-FI"/>
        </w:rPr>
        <w:t>research into</w:t>
      </w:r>
      <w:r w:rsidRPr="00886EDC">
        <w:rPr>
          <w:rFonts w:ascii="Times New Roman" w:eastAsia="Times New Roman" w:hAnsi="Times New Roman" w:cs="Times New Roman"/>
          <w:sz w:val="24"/>
          <w:szCs w:val="24"/>
          <w:lang w:val="en-GB" w:eastAsia="fi-FI"/>
        </w:rPr>
        <w:t xml:space="preserve"> links between cognitive ability and gambling have relied on self-reported survey evidence (e.g., Gong </w:t>
      </w:r>
      <w:r w:rsidR="00FA3C8F" w:rsidRPr="00886EDC">
        <w:rPr>
          <w:rFonts w:ascii="Times New Roman" w:eastAsia="Times New Roman" w:hAnsi="Times New Roman" w:cs="Times New Roman"/>
          <w:sz w:val="24"/>
          <w:szCs w:val="24"/>
          <w:lang w:val="en-GB" w:eastAsia="fi-FI"/>
        </w:rPr>
        <w:t>&amp;</w:t>
      </w:r>
      <w:r w:rsidRPr="00886EDC">
        <w:rPr>
          <w:rFonts w:ascii="Times New Roman" w:eastAsia="Times New Roman" w:hAnsi="Times New Roman" w:cs="Times New Roman"/>
          <w:sz w:val="24"/>
          <w:szCs w:val="24"/>
          <w:lang w:val="en-GB" w:eastAsia="fi-FI"/>
        </w:rPr>
        <w:t xml:space="preserve"> Zhu, 2019). We extend </w:t>
      </w:r>
      <w:r w:rsidR="00EE0F4E" w:rsidRPr="00886EDC">
        <w:rPr>
          <w:rFonts w:ascii="Times New Roman" w:eastAsia="Times New Roman" w:hAnsi="Times New Roman" w:cs="Times New Roman"/>
          <w:sz w:val="24"/>
          <w:szCs w:val="24"/>
          <w:lang w:val="en-GB" w:eastAsia="fi-FI"/>
        </w:rPr>
        <w:t>these studies</w:t>
      </w:r>
      <w:r w:rsidRPr="00886EDC">
        <w:rPr>
          <w:rFonts w:ascii="Times New Roman" w:eastAsia="Times New Roman" w:hAnsi="Times New Roman" w:cs="Times New Roman"/>
          <w:sz w:val="24"/>
          <w:szCs w:val="24"/>
          <w:lang w:val="en-GB" w:eastAsia="fi-FI"/>
        </w:rPr>
        <w:t xml:space="preserve"> by providing large-scale evidence on how IQ predicts actual consumer choices in a market setting. Regarding the theory of gambling, our findings contribute to the stream of literature which attributes gambling foremost to its entertainment value (Conlisk, 1993). We also add to the literature that </w:t>
      </w:r>
      <w:r w:rsidR="00EE0F4E" w:rsidRPr="00886EDC">
        <w:rPr>
          <w:rFonts w:ascii="Times New Roman" w:eastAsia="Times New Roman" w:hAnsi="Times New Roman" w:cs="Times New Roman"/>
          <w:sz w:val="24"/>
          <w:szCs w:val="24"/>
          <w:lang w:val="en-GB" w:eastAsia="fi-FI"/>
        </w:rPr>
        <w:t>focuses on</w:t>
      </w:r>
      <w:r w:rsidRPr="00886EDC">
        <w:rPr>
          <w:rFonts w:ascii="Times New Roman" w:eastAsia="Times New Roman" w:hAnsi="Times New Roman" w:cs="Times New Roman"/>
          <w:sz w:val="24"/>
          <w:szCs w:val="24"/>
          <w:lang w:val="en-GB" w:eastAsia="fi-FI"/>
        </w:rPr>
        <w:t xml:space="preserve"> IQ and consumer </w:t>
      </w:r>
      <w:r w:rsidR="005C5D7E" w:rsidRPr="00886EDC">
        <w:rPr>
          <w:rFonts w:ascii="Times New Roman" w:eastAsia="Times New Roman" w:hAnsi="Times New Roman" w:cs="Times New Roman"/>
          <w:sz w:val="24"/>
          <w:szCs w:val="24"/>
          <w:lang w:val="en-GB" w:eastAsia="fi-FI"/>
        </w:rPr>
        <w:t>decision making</w:t>
      </w:r>
      <w:r w:rsidRPr="00886EDC">
        <w:rPr>
          <w:rFonts w:ascii="Times New Roman" w:eastAsia="Times New Roman" w:hAnsi="Times New Roman" w:cs="Times New Roman"/>
          <w:sz w:val="24"/>
          <w:szCs w:val="24"/>
          <w:lang w:val="en-GB" w:eastAsia="fi-FI"/>
        </w:rPr>
        <w:t xml:space="preserve"> in real-world markets (Grinblatt et al., 2016; Aspara et al., 2017; Aspara </w:t>
      </w:r>
      <w:r w:rsidR="00FA3C8F" w:rsidRPr="00886EDC">
        <w:rPr>
          <w:rFonts w:ascii="Times New Roman" w:eastAsia="Times New Roman" w:hAnsi="Times New Roman" w:cs="Times New Roman"/>
          <w:sz w:val="24"/>
          <w:szCs w:val="24"/>
          <w:lang w:val="en-GB" w:eastAsia="fi-FI"/>
        </w:rPr>
        <w:t>&amp;</w:t>
      </w:r>
      <w:r w:rsidRPr="00886EDC">
        <w:rPr>
          <w:rFonts w:ascii="Times New Roman" w:eastAsia="Times New Roman" w:hAnsi="Times New Roman" w:cs="Times New Roman"/>
          <w:sz w:val="24"/>
          <w:szCs w:val="24"/>
          <w:lang w:val="en-GB" w:eastAsia="fi-FI"/>
        </w:rPr>
        <w:t xml:space="preserve"> Wittkowski, 2019). Finally, our findings contribute to the literature investigating the role of numerical ability in decision making (Gerardi et al., 2013; Agarwal </w:t>
      </w:r>
      <w:r w:rsidR="00FA3C8F" w:rsidRPr="00886EDC">
        <w:rPr>
          <w:rFonts w:ascii="Times New Roman" w:eastAsia="Times New Roman" w:hAnsi="Times New Roman" w:cs="Times New Roman"/>
          <w:sz w:val="24"/>
          <w:szCs w:val="24"/>
          <w:lang w:val="en-GB" w:eastAsia="fi-FI"/>
        </w:rPr>
        <w:t>&amp;</w:t>
      </w:r>
      <w:r w:rsidRPr="00886EDC">
        <w:rPr>
          <w:rFonts w:ascii="Times New Roman" w:eastAsia="Times New Roman" w:hAnsi="Times New Roman" w:cs="Times New Roman"/>
          <w:sz w:val="24"/>
          <w:szCs w:val="24"/>
          <w:lang w:val="en-GB" w:eastAsia="fi-FI"/>
        </w:rPr>
        <w:t xml:space="preserve"> Mazumder, 2013). </w:t>
      </w:r>
    </w:p>
    <w:p w14:paraId="679B04D1" w14:textId="77777777" w:rsidR="00961FB5" w:rsidRPr="00886EDC" w:rsidRDefault="00961FB5" w:rsidP="00CC69C9">
      <w:pPr>
        <w:spacing w:after="0" w:line="360" w:lineRule="auto"/>
        <w:ind w:firstLine="567"/>
        <w:jc w:val="both"/>
        <w:rPr>
          <w:rFonts w:ascii="Times New Roman" w:eastAsia="Times New Roman" w:hAnsi="Times New Roman" w:cs="Times New Roman"/>
          <w:sz w:val="24"/>
          <w:szCs w:val="24"/>
          <w:lang w:val="en-GB" w:eastAsia="fi-FI"/>
        </w:rPr>
      </w:pPr>
    </w:p>
    <w:p w14:paraId="4114BF63" w14:textId="50B3CE5F" w:rsidR="00961FB5" w:rsidRPr="00886EDC" w:rsidRDefault="00961FB5" w:rsidP="00CC69C9">
      <w:pPr>
        <w:pBdr>
          <w:top w:val="nil"/>
          <w:left w:val="nil"/>
          <w:bottom w:val="nil"/>
          <w:right w:val="nil"/>
          <w:between w:val="nil"/>
          <w:bar w:val="nil"/>
        </w:pBdr>
        <w:spacing w:after="0" w:line="360" w:lineRule="auto"/>
        <w:rPr>
          <w:rFonts w:ascii="Times New Roman" w:eastAsia="Calibri" w:hAnsi="Times New Roman" w:cs="Times New Roman"/>
          <w:b/>
          <w:bCs/>
          <w:sz w:val="24"/>
          <w:szCs w:val="24"/>
          <w:u w:color="000000"/>
          <w:bdr w:val="nil"/>
          <w:lang w:val="en-GB" w:eastAsia="fi-FI"/>
        </w:rPr>
      </w:pPr>
      <w:bookmarkStart w:id="1" w:name="_Hlk69117351"/>
      <w:r w:rsidRPr="00886EDC">
        <w:rPr>
          <w:rFonts w:ascii="Times New Roman" w:eastAsia="Calibri" w:hAnsi="Times New Roman" w:cs="Times New Roman"/>
          <w:b/>
          <w:bCs/>
          <w:sz w:val="24"/>
          <w:szCs w:val="24"/>
          <w:u w:color="000000"/>
          <w:bdr w:val="nil"/>
          <w:lang w:val="en-GB" w:eastAsia="fi-FI"/>
        </w:rPr>
        <w:t xml:space="preserve">2. </w:t>
      </w:r>
      <w:r w:rsidR="00EF4AA6" w:rsidRPr="00886EDC">
        <w:rPr>
          <w:rFonts w:ascii="Times New Roman" w:eastAsia="Calibri" w:hAnsi="Times New Roman" w:cs="Times New Roman"/>
          <w:b/>
          <w:bCs/>
          <w:sz w:val="24"/>
          <w:szCs w:val="24"/>
          <w:u w:color="000000"/>
          <w:bdr w:val="nil"/>
          <w:lang w:val="en-GB" w:eastAsia="fi-FI"/>
        </w:rPr>
        <w:t>INTELLIGENCE AND BETTING MARKETS</w:t>
      </w:r>
    </w:p>
    <w:p w14:paraId="53FEFD4C" w14:textId="77777777" w:rsidR="00961FB5" w:rsidRPr="00886EDC" w:rsidRDefault="00961FB5" w:rsidP="00CC69C9">
      <w:pPr>
        <w:pBdr>
          <w:top w:val="nil"/>
          <w:left w:val="nil"/>
          <w:bottom w:val="nil"/>
          <w:right w:val="nil"/>
          <w:between w:val="nil"/>
          <w:bar w:val="nil"/>
        </w:pBdr>
        <w:spacing w:after="0" w:line="360" w:lineRule="auto"/>
        <w:rPr>
          <w:rFonts w:ascii="Times New Roman" w:eastAsia="Calibri" w:hAnsi="Times New Roman" w:cs="Times New Roman"/>
          <w:b/>
          <w:bCs/>
          <w:sz w:val="24"/>
          <w:szCs w:val="24"/>
          <w:u w:color="000000"/>
          <w:bdr w:val="nil"/>
          <w:lang w:val="en-GB" w:eastAsia="fi-FI"/>
        </w:rPr>
      </w:pPr>
      <w:r w:rsidRPr="00886EDC">
        <w:rPr>
          <w:rFonts w:ascii="Times New Roman" w:eastAsia="Calibri" w:hAnsi="Times New Roman" w:cs="Times New Roman"/>
          <w:b/>
          <w:bCs/>
          <w:sz w:val="24"/>
          <w:szCs w:val="24"/>
          <w:u w:color="000000"/>
          <w:bdr w:val="nil"/>
          <w:lang w:val="en-GB" w:eastAsia="fi-FI"/>
        </w:rPr>
        <w:t>2.1 Gambling product categories</w:t>
      </w:r>
    </w:p>
    <w:p w14:paraId="78483F9F" w14:textId="78A8A9E1" w:rsidR="00961FB5" w:rsidRPr="00886EDC" w:rsidRDefault="005C5D7E" w:rsidP="00CC69C9">
      <w:pPr>
        <w:spacing w:after="0" w:line="360" w:lineRule="auto"/>
        <w:jc w:val="both"/>
        <w:rPr>
          <w:rFonts w:ascii="Times New Roman" w:eastAsia="Calibri" w:hAnsi="Times New Roman" w:cs="Times New Roman"/>
          <w:sz w:val="24"/>
          <w:szCs w:val="24"/>
          <w:lang w:val="en-GB" w:eastAsia="fi-FI"/>
        </w:rPr>
      </w:pPr>
      <w:r w:rsidRPr="00886EDC">
        <w:rPr>
          <w:rFonts w:ascii="Times New Roman" w:eastAsia="Calibri" w:hAnsi="Times New Roman" w:cs="Times New Roman"/>
          <w:sz w:val="24"/>
          <w:szCs w:val="24"/>
          <w:lang w:val="en-GB" w:eastAsia="fi-FI"/>
        </w:rPr>
        <w:t>G</w:t>
      </w:r>
      <w:r w:rsidR="00961FB5" w:rsidRPr="00886EDC">
        <w:rPr>
          <w:rFonts w:ascii="Times New Roman" w:eastAsia="Calibri" w:hAnsi="Times New Roman" w:cs="Times New Roman"/>
          <w:sz w:val="24"/>
          <w:szCs w:val="24"/>
          <w:lang w:val="en-GB" w:eastAsia="fi-FI"/>
        </w:rPr>
        <w:t>ambling products</w:t>
      </w:r>
      <w:r w:rsidRPr="00886EDC">
        <w:rPr>
          <w:rFonts w:ascii="Times New Roman" w:eastAsia="Calibri" w:hAnsi="Times New Roman" w:cs="Times New Roman"/>
          <w:sz w:val="24"/>
          <w:szCs w:val="24"/>
          <w:lang w:val="en-GB" w:eastAsia="fi-FI"/>
        </w:rPr>
        <w:t xml:space="preserve"> can be categorised as</w:t>
      </w:r>
      <w:r w:rsidR="00961FB5" w:rsidRPr="00886EDC">
        <w:rPr>
          <w:rFonts w:ascii="Times New Roman" w:eastAsia="Calibri" w:hAnsi="Times New Roman" w:cs="Times New Roman"/>
          <w:sz w:val="24"/>
          <w:szCs w:val="24"/>
          <w:lang w:val="en-GB" w:eastAsia="fi-FI"/>
        </w:rPr>
        <w:t xml:space="preserve"> chance-based and skill-based gambling (Stevens and Young, 2010). In chance-based gambling, the outcome of a gamble is random. Thus, any attempts to influence the outcome are futile even </w:t>
      </w:r>
      <w:r w:rsidR="00B46061" w:rsidRPr="00886EDC">
        <w:rPr>
          <w:rFonts w:ascii="Times New Roman" w:eastAsia="Calibri" w:hAnsi="Times New Roman" w:cs="Times New Roman"/>
          <w:sz w:val="24"/>
          <w:szCs w:val="24"/>
          <w:lang w:val="en-GB" w:eastAsia="fi-FI"/>
        </w:rPr>
        <w:t>if some players may have an illusion of control (Clark and Wohl, 202</w:t>
      </w:r>
      <w:r w:rsidR="00170B27" w:rsidRPr="00886EDC">
        <w:rPr>
          <w:rFonts w:ascii="Times New Roman" w:eastAsia="Calibri" w:hAnsi="Times New Roman" w:cs="Times New Roman"/>
          <w:sz w:val="24"/>
          <w:szCs w:val="24"/>
          <w:lang w:val="en-GB" w:eastAsia="fi-FI"/>
        </w:rPr>
        <w:t>2</w:t>
      </w:r>
      <w:r w:rsidR="00B46061" w:rsidRPr="00886EDC">
        <w:rPr>
          <w:rFonts w:ascii="Times New Roman" w:eastAsia="Calibri" w:hAnsi="Times New Roman" w:cs="Times New Roman"/>
          <w:sz w:val="24"/>
          <w:szCs w:val="24"/>
          <w:lang w:val="en-GB" w:eastAsia="fi-FI"/>
        </w:rPr>
        <w:t>)</w:t>
      </w:r>
      <w:r w:rsidR="00961FB5" w:rsidRPr="00886EDC">
        <w:rPr>
          <w:rFonts w:ascii="Times New Roman" w:eastAsia="Calibri" w:hAnsi="Times New Roman" w:cs="Times New Roman"/>
          <w:sz w:val="24"/>
          <w:szCs w:val="24"/>
          <w:lang w:val="en-GB" w:eastAsia="fi-FI"/>
        </w:rPr>
        <w:t>. Examples of this product category include lotteries, roulette</w:t>
      </w:r>
      <w:r w:rsidR="002C51D6" w:rsidRPr="00886EDC">
        <w:rPr>
          <w:rFonts w:ascii="Times New Roman" w:eastAsia="Calibri" w:hAnsi="Times New Roman" w:cs="Times New Roman"/>
          <w:sz w:val="24"/>
          <w:szCs w:val="24"/>
          <w:lang w:val="en-GB" w:eastAsia="fi-FI"/>
        </w:rPr>
        <w:t xml:space="preserve"> </w:t>
      </w:r>
      <w:r w:rsidR="00961FB5" w:rsidRPr="00886EDC">
        <w:rPr>
          <w:rFonts w:ascii="Times New Roman" w:eastAsia="Calibri" w:hAnsi="Times New Roman" w:cs="Times New Roman"/>
          <w:sz w:val="24"/>
          <w:szCs w:val="24"/>
          <w:lang w:val="en-GB" w:eastAsia="fi-FI"/>
        </w:rPr>
        <w:t xml:space="preserve">and slot machines, to name a few. </w:t>
      </w:r>
    </w:p>
    <w:p w14:paraId="06BDB000" w14:textId="6B6B1A95" w:rsidR="00961FB5" w:rsidRPr="00886EDC" w:rsidRDefault="00961FB5" w:rsidP="00CC69C9">
      <w:pPr>
        <w:spacing w:after="0" w:line="360" w:lineRule="auto"/>
        <w:ind w:firstLine="567"/>
        <w:jc w:val="both"/>
        <w:rPr>
          <w:rFonts w:ascii="Times New Roman" w:eastAsia="Times New Roman" w:hAnsi="Times New Roman" w:cs="Times New Roman"/>
          <w:sz w:val="24"/>
          <w:szCs w:val="24"/>
          <w:lang w:val="en-US" w:eastAsia="fi-FI"/>
        </w:rPr>
      </w:pPr>
      <w:r w:rsidRPr="00886EDC">
        <w:rPr>
          <w:rFonts w:ascii="Times New Roman" w:eastAsia="Calibri" w:hAnsi="Times New Roman" w:cs="Times New Roman"/>
          <w:sz w:val="24"/>
          <w:szCs w:val="24"/>
          <w:lang w:val="en-GB" w:eastAsia="fi-FI"/>
        </w:rPr>
        <w:t xml:space="preserve">In skill-based gambling, knowledge or skill can be used to improve the chance of potential gains. </w:t>
      </w:r>
      <w:r w:rsidR="002E0B67" w:rsidRPr="00886EDC">
        <w:rPr>
          <w:rFonts w:ascii="Times New Roman" w:eastAsia="Calibri" w:hAnsi="Times New Roman" w:cs="Times New Roman"/>
          <w:sz w:val="24"/>
          <w:szCs w:val="24"/>
          <w:lang w:val="en-GB" w:eastAsia="fi-FI"/>
        </w:rPr>
        <w:t>This product category</w:t>
      </w:r>
      <w:r w:rsidRPr="00886EDC">
        <w:rPr>
          <w:rFonts w:ascii="Times New Roman" w:eastAsia="Calibri" w:hAnsi="Times New Roman" w:cs="Times New Roman"/>
          <w:sz w:val="24"/>
          <w:szCs w:val="24"/>
          <w:lang w:val="en-GB" w:eastAsia="fi-FI"/>
        </w:rPr>
        <w:t xml:space="preserve"> includes various betting formats (e.g., sports wagering and horse betting) and card games (e.g., poker), where experience and information could improve the player’s edge. </w:t>
      </w:r>
      <w:r w:rsidR="00B46061" w:rsidRPr="00886EDC">
        <w:rPr>
          <w:rFonts w:ascii="Times New Roman" w:eastAsia="Calibri" w:hAnsi="Times New Roman" w:cs="Times New Roman"/>
          <w:sz w:val="24"/>
          <w:szCs w:val="24"/>
          <w:lang w:val="en-GB" w:eastAsia="fi-FI"/>
        </w:rPr>
        <w:t xml:space="preserve">For example, Dedonno and Detterman (2008) demonstrated that additional training can improve outcomes in poker. In the case of horseracing, </w:t>
      </w:r>
      <w:r w:rsidRPr="00886EDC">
        <w:rPr>
          <w:rFonts w:ascii="Times New Roman" w:eastAsia="Calibri" w:hAnsi="Times New Roman" w:cs="Times New Roman"/>
          <w:sz w:val="24"/>
          <w:szCs w:val="24"/>
          <w:lang w:val="en-GB" w:eastAsia="fi-FI"/>
        </w:rPr>
        <w:t xml:space="preserve">many bettors acquire information on factors that may impact the outcome of a race, such as the qualities of </w:t>
      </w:r>
      <w:r w:rsidR="00B46061" w:rsidRPr="00886EDC">
        <w:rPr>
          <w:rFonts w:ascii="Times New Roman" w:eastAsia="Calibri" w:hAnsi="Times New Roman" w:cs="Times New Roman"/>
          <w:sz w:val="24"/>
          <w:szCs w:val="24"/>
          <w:lang w:val="en-GB" w:eastAsia="fi-FI"/>
        </w:rPr>
        <w:t xml:space="preserve">the </w:t>
      </w:r>
      <w:r w:rsidRPr="00886EDC">
        <w:rPr>
          <w:rFonts w:ascii="Times New Roman" w:eastAsia="Calibri" w:hAnsi="Times New Roman" w:cs="Times New Roman"/>
          <w:sz w:val="24"/>
          <w:szCs w:val="24"/>
          <w:lang w:val="en-GB" w:eastAsia="fi-FI"/>
        </w:rPr>
        <w:t xml:space="preserve">participating horses. </w:t>
      </w:r>
      <w:r w:rsidR="00876FA9" w:rsidRPr="00886EDC">
        <w:rPr>
          <w:rFonts w:ascii="Times New Roman" w:eastAsia="Times New Roman" w:hAnsi="Times New Roman" w:cs="Times New Roman"/>
          <w:sz w:val="24"/>
          <w:szCs w:val="24"/>
          <w:lang w:val="en-US" w:eastAsia="fi-FI"/>
        </w:rPr>
        <w:t>Moreover</w:t>
      </w:r>
      <w:r w:rsidRPr="00886EDC">
        <w:rPr>
          <w:rFonts w:ascii="Times New Roman" w:eastAsia="Times New Roman" w:hAnsi="Times New Roman" w:cs="Times New Roman"/>
          <w:sz w:val="24"/>
          <w:szCs w:val="24"/>
          <w:lang w:val="en-US" w:eastAsia="fi-FI"/>
        </w:rPr>
        <w:t>, betting is a bundled good, which provides a source of enjoyment, related to the thrill of wagering and rooting for</w:t>
      </w:r>
      <w:r w:rsidR="00080BEC" w:rsidRPr="00886EDC">
        <w:rPr>
          <w:rFonts w:ascii="Times New Roman" w:eastAsia="Times New Roman" w:hAnsi="Times New Roman" w:cs="Times New Roman"/>
          <w:sz w:val="24"/>
          <w:szCs w:val="24"/>
          <w:lang w:val="en-US" w:eastAsia="fi-FI"/>
        </w:rPr>
        <w:t xml:space="preserve"> one’s choice</w:t>
      </w:r>
      <w:r w:rsidRPr="00886EDC">
        <w:rPr>
          <w:rFonts w:ascii="Times New Roman" w:eastAsia="Times New Roman" w:hAnsi="Times New Roman" w:cs="Times New Roman"/>
          <w:sz w:val="24"/>
          <w:szCs w:val="24"/>
          <w:lang w:val="en-US" w:eastAsia="fi-FI"/>
        </w:rPr>
        <w:t xml:space="preserve">, as well as the potential </w:t>
      </w:r>
      <w:r w:rsidR="00080BEC" w:rsidRPr="00886EDC">
        <w:rPr>
          <w:rFonts w:ascii="Times New Roman" w:eastAsia="Times New Roman" w:hAnsi="Times New Roman" w:cs="Times New Roman"/>
          <w:sz w:val="24"/>
          <w:szCs w:val="24"/>
          <w:lang w:val="en-US" w:eastAsia="fi-FI"/>
        </w:rPr>
        <w:t xml:space="preserve">for </w:t>
      </w:r>
      <w:r w:rsidRPr="00886EDC">
        <w:rPr>
          <w:rFonts w:ascii="Times New Roman" w:eastAsia="Times New Roman" w:hAnsi="Times New Roman" w:cs="Times New Roman"/>
          <w:sz w:val="24"/>
          <w:szCs w:val="24"/>
          <w:lang w:val="en-US" w:eastAsia="fi-FI"/>
        </w:rPr>
        <w:t>making financial gains (Herskowitz, 2021).</w:t>
      </w:r>
    </w:p>
    <w:p w14:paraId="3C866402" w14:textId="77777777" w:rsidR="00C75D7B" w:rsidRPr="00886EDC" w:rsidRDefault="00C75D7B" w:rsidP="00CC69C9">
      <w:pPr>
        <w:spacing w:after="0" w:line="360" w:lineRule="auto"/>
        <w:ind w:firstLine="567"/>
        <w:jc w:val="both"/>
        <w:rPr>
          <w:rFonts w:ascii="Times New Roman" w:eastAsia="Calibri" w:hAnsi="Times New Roman" w:cs="Times New Roman"/>
          <w:sz w:val="24"/>
          <w:szCs w:val="24"/>
          <w:lang w:val="en-GB" w:eastAsia="fi-FI"/>
        </w:rPr>
      </w:pPr>
    </w:p>
    <w:p w14:paraId="7697D7B7" w14:textId="77777777" w:rsidR="00961FB5" w:rsidRPr="00886EDC" w:rsidRDefault="00961FB5" w:rsidP="00CC69C9">
      <w:pPr>
        <w:spacing w:after="0" w:line="360" w:lineRule="auto"/>
        <w:jc w:val="both"/>
        <w:rPr>
          <w:rFonts w:ascii="Times New Roman" w:eastAsia="Calibri" w:hAnsi="Times New Roman" w:cs="Times New Roman"/>
          <w:b/>
          <w:bCs/>
          <w:sz w:val="24"/>
          <w:szCs w:val="24"/>
          <w:lang w:val="en-US" w:eastAsia="fi-FI"/>
        </w:rPr>
      </w:pPr>
      <w:r w:rsidRPr="00886EDC">
        <w:rPr>
          <w:rFonts w:ascii="Times New Roman" w:eastAsia="Times New Roman" w:hAnsi="Times New Roman" w:cs="Times New Roman"/>
          <w:b/>
          <w:bCs/>
          <w:sz w:val="24"/>
          <w:szCs w:val="24"/>
          <w:lang w:val="en-US" w:eastAsia="fi-FI"/>
        </w:rPr>
        <w:t xml:space="preserve">2.2 Theoretical background </w:t>
      </w:r>
    </w:p>
    <w:p w14:paraId="6D4C3914" w14:textId="5D795693" w:rsidR="007D73EE" w:rsidRPr="00886EDC" w:rsidRDefault="00C979D5" w:rsidP="00CC69C9">
      <w:pPr>
        <w:spacing w:after="0" w:line="360" w:lineRule="auto"/>
        <w:jc w:val="both"/>
        <w:rPr>
          <w:rFonts w:ascii="Times New Roman" w:eastAsia="Calibri"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A</w:t>
      </w:r>
      <w:r w:rsidR="00961FB5" w:rsidRPr="00886EDC">
        <w:rPr>
          <w:rFonts w:ascii="Times New Roman" w:eastAsia="Times New Roman" w:hAnsi="Times New Roman" w:cs="Times New Roman"/>
          <w:sz w:val="24"/>
          <w:szCs w:val="24"/>
          <w:lang w:val="en-GB" w:eastAsia="fi-FI"/>
        </w:rPr>
        <w:t xml:space="preserve"> negative expected value</w:t>
      </w:r>
      <w:r w:rsidRPr="00886EDC">
        <w:rPr>
          <w:rFonts w:ascii="Times New Roman" w:eastAsia="Times New Roman" w:hAnsi="Times New Roman" w:cs="Times New Roman"/>
          <w:sz w:val="24"/>
          <w:szCs w:val="24"/>
          <w:lang w:val="en-GB" w:eastAsia="fi-FI"/>
        </w:rPr>
        <w:t xml:space="preserve"> of gambling products</w:t>
      </w:r>
      <w:r w:rsidR="00E62817" w:rsidRPr="00886EDC">
        <w:rPr>
          <w:rFonts w:ascii="Times New Roman" w:eastAsia="Times New Roman" w:hAnsi="Times New Roman" w:cs="Times New Roman"/>
          <w:sz w:val="24"/>
          <w:szCs w:val="24"/>
          <w:lang w:val="en-GB" w:eastAsia="fi-FI"/>
        </w:rPr>
        <w:t xml:space="preserve"> can be regarded as</w:t>
      </w:r>
      <w:r w:rsidR="007D73EE" w:rsidRPr="00886EDC">
        <w:rPr>
          <w:rFonts w:ascii="Times New Roman" w:eastAsia="Calibri" w:hAnsi="Times New Roman" w:cs="Times New Roman"/>
          <w:sz w:val="24"/>
          <w:szCs w:val="24"/>
          <w:lang w:val="en-GB" w:eastAsia="fi-FI"/>
        </w:rPr>
        <w:t xml:space="preserve"> the price </w:t>
      </w:r>
      <w:r w:rsidRPr="00886EDC">
        <w:rPr>
          <w:rFonts w:ascii="Times New Roman" w:eastAsia="Calibri" w:hAnsi="Times New Roman" w:cs="Times New Roman"/>
          <w:sz w:val="24"/>
          <w:szCs w:val="24"/>
          <w:lang w:val="en-GB" w:eastAsia="fi-FI"/>
        </w:rPr>
        <w:t>of</w:t>
      </w:r>
      <w:r w:rsidR="007D73EE" w:rsidRPr="00886EDC">
        <w:rPr>
          <w:rFonts w:ascii="Times New Roman" w:eastAsia="Calibri" w:hAnsi="Times New Roman" w:cs="Times New Roman"/>
          <w:sz w:val="24"/>
          <w:szCs w:val="24"/>
          <w:lang w:val="en-GB" w:eastAsia="fi-FI"/>
        </w:rPr>
        <w:t xml:space="preserve"> gambling (Eadington, 1999)</w:t>
      </w:r>
      <w:r w:rsidR="00EE67B5" w:rsidRPr="00886EDC">
        <w:rPr>
          <w:rFonts w:ascii="Times New Roman" w:eastAsia="Calibri" w:hAnsi="Times New Roman" w:cs="Times New Roman"/>
          <w:sz w:val="24"/>
          <w:szCs w:val="24"/>
          <w:lang w:val="en-GB" w:eastAsia="fi-FI"/>
        </w:rPr>
        <w:t xml:space="preserve"> comparable to the price of a ticket to a theatre show.</w:t>
      </w:r>
      <w:r w:rsidR="007D73EE" w:rsidRPr="00886EDC">
        <w:rPr>
          <w:rFonts w:ascii="Times New Roman" w:eastAsia="Calibri" w:hAnsi="Times New Roman" w:cs="Times New Roman"/>
          <w:sz w:val="24"/>
          <w:szCs w:val="24"/>
          <w:lang w:val="en-GB" w:eastAsia="fi-FI"/>
        </w:rPr>
        <w:t xml:space="preserve"> </w:t>
      </w:r>
      <w:r w:rsidR="00E62817" w:rsidRPr="00886EDC">
        <w:rPr>
          <w:rFonts w:ascii="Times New Roman" w:eastAsia="Times New Roman" w:hAnsi="Times New Roman" w:cs="Times New Roman"/>
          <w:sz w:val="24"/>
          <w:szCs w:val="24"/>
          <w:lang w:val="en-GB" w:eastAsia="fi-FI"/>
        </w:rPr>
        <w:t xml:space="preserve">Theoretically, it is possible to admit a utility value to the process of gambling itself (Conlisk 1993). This perspective sees gambling, at least in part, as an activity pursued for enjoyment rather than solely on the assessment of monetary risk </w:t>
      </w:r>
      <w:r w:rsidR="00E62817" w:rsidRPr="00886EDC">
        <w:rPr>
          <w:rFonts w:ascii="Times New Roman" w:eastAsia="Times New Roman" w:hAnsi="Times New Roman" w:cs="Times New Roman"/>
          <w:sz w:val="24"/>
          <w:szCs w:val="24"/>
          <w:lang w:val="en-GB" w:eastAsia="fi-FI"/>
        </w:rPr>
        <w:lastRenderedPageBreak/>
        <w:t xml:space="preserve">and reward. </w:t>
      </w:r>
      <w:r w:rsidR="007D73EE" w:rsidRPr="00886EDC">
        <w:rPr>
          <w:rFonts w:ascii="Times New Roman" w:eastAsia="Calibri" w:hAnsi="Times New Roman" w:cs="Times New Roman"/>
          <w:sz w:val="24"/>
          <w:szCs w:val="24"/>
          <w:lang w:val="en-GB" w:eastAsia="fi-FI"/>
        </w:rPr>
        <w:t xml:space="preserve">Empirical studies support the view that gambling is a form of consumer activity (e.g., Humphreys et al., 2013). </w:t>
      </w:r>
    </w:p>
    <w:p w14:paraId="38D2657B" w14:textId="4E3F9D7D" w:rsidR="00BB7676" w:rsidRPr="00886EDC" w:rsidRDefault="00960FA2" w:rsidP="00CC69C9">
      <w:pPr>
        <w:spacing w:after="0" w:line="360" w:lineRule="auto"/>
        <w:ind w:firstLine="567"/>
        <w:jc w:val="both"/>
        <w:rPr>
          <w:rFonts w:ascii="Times New Roman" w:eastAsia="Calibri" w:hAnsi="Times New Roman" w:cs="Times New Roman"/>
          <w:sz w:val="24"/>
          <w:szCs w:val="24"/>
          <w:lang w:val="en-GB" w:eastAsia="fi-FI"/>
        </w:rPr>
      </w:pPr>
      <w:r w:rsidRPr="00886EDC">
        <w:rPr>
          <w:rFonts w:ascii="Times New Roman" w:eastAsia="Calibri" w:hAnsi="Times New Roman" w:cs="Times New Roman"/>
          <w:sz w:val="24"/>
          <w:szCs w:val="24"/>
          <w:lang w:val="en-GB" w:eastAsia="fi-FI"/>
        </w:rPr>
        <w:t>There are</w:t>
      </w:r>
      <w:r w:rsidR="00961FB5" w:rsidRPr="00886EDC">
        <w:rPr>
          <w:rFonts w:ascii="Times New Roman" w:eastAsia="Calibri" w:hAnsi="Times New Roman" w:cs="Times New Roman"/>
          <w:sz w:val="24"/>
          <w:szCs w:val="24"/>
          <w:lang w:val="en-GB" w:eastAsia="fi-FI"/>
        </w:rPr>
        <w:t xml:space="preserve"> varied </w:t>
      </w:r>
      <w:r w:rsidR="007D73EE" w:rsidRPr="00886EDC">
        <w:rPr>
          <w:rFonts w:ascii="Times New Roman" w:eastAsia="Calibri" w:hAnsi="Times New Roman" w:cs="Times New Roman"/>
          <w:sz w:val="24"/>
          <w:szCs w:val="24"/>
          <w:lang w:val="en-GB" w:eastAsia="fi-FI"/>
        </w:rPr>
        <w:t>non-financial motives</w:t>
      </w:r>
      <w:r w:rsidR="00961FB5" w:rsidRPr="00886EDC">
        <w:rPr>
          <w:rFonts w:ascii="Times New Roman" w:eastAsia="Calibri" w:hAnsi="Times New Roman" w:cs="Times New Roman"/>
          <w:sz w:val="24"/>
          <w:szCs w:val="24"/>
          <w:lang w:val="en-GB" w:eastAsia="fi-FI"/>
        </w:rPr>
        <w:t xml:space="preserve"> for gambling. G</w:t>
      </w:r>
      <w:r w:rsidR="00961FB5" w:rsidRPr="00886EDC">
        <w:rPr>
          <w:rFonts w:ascii="Times New Roman" w:eastAsia="Times New Roman" w:hAnsi="Times New Roman" w:cs="Times New Roman"/>
          <w:sz w:val="24"/>
          <w:szCs w:val="24"/>
          <w:lang w:val="en-US" w:eastAsia="fi-FI"/>
        </w:rPr>
        <w:t>ambling products provide sources of enjoyment, including learning to play, facing intellectual challenges and social dimensions of gambling (e.g., Binde, 2013</w:t>
      </w:r>
      <w:r w:rsidR="00961FB5" w:rsidRPr="00886EDC">
        <w:rPr>
          <w:rFonts w:ascii="Times New Roman" w:eastAsia="Calibri" w:hAnsi="Times New Roman" w:cs="Times New Roman"/>
          <w:sz w:val="24"/>
          <w:szCs w:val="24"/>
          <w:lang w:val="en-GB" w:eastAsia="fi-FI"/>
        </w:rPr>
        <w:t xml:space="preserve">). Motives appear to influence both choice of gambling product and frequency of play (Abarbanel, 2014). For example, escaping from troubles appears to be a common reason for gambling on slot machines, but gambling to enhance self-esteem is predominant among sports bettors (Fang </w:t>
      </w:r>
      <w:r w:rsidR="00FA3C8F" w:rsidRPr="00886EDC">
        <w:rPr>
          <w:rFonts w:ascii="Times New Roman" w:eastAsia="Calibri" w:hAnsi="Times New Roman" w:cs="Times New Roman"/>
          <w:sz w:val="24"/>
          <w:szCs w:val="24"/>
          <w:lang w:val="en-GB" w:eastAsia="fi-FI"/>
        </w:rPr>
        <w:t>&amp;</w:t>
      </w:r>
      <w:r w:rsidR="00961FB5" w:rsidRPr="00886EDC">
        <w:rPr>
          <w:rFonts w:ascii="Times New Roman" w:eastAsia="Calibri" w:hAnsi="Times New Roman" w:cs="Times New Roman"/>
          <w:sz w:val="24"/>
          <w:szCs w:val="24"/>
          <w:lang w:val="en-GB" w:eastAsia="fi-FI"/>
        </w:rPr>
        <w:t xml:space="preserve"> Mowen, 2009).</w:t>
      </w:r>
      <w:r w:rsidR="00BB7676" w:rsidRPr="00886EDC">
        <w:rPr>
          <w:rFonts w:ascii="Times New Roman" w:eastAsia="Calibri" w:hAnsi="Times New Roman" w:cs="Times New Roman"/>
          <w:sz w:val="24"/>
          <w:szCs w:val="24"/>
          <w:lang w:val="en-GB" w:eastAsia="fi-FI"/>
        </w:rPr>
        <w:t xml:space="preserve"> For skill-based gambl</w:t>
      </w:r>
      <w:r w:rsidR="00AD2AAC" w:rsidRPr="00886EDC">
        <w:rPr>
          <w:rFonts w:ascii="Times New Roman" w:eastAsia="Calibri" w:hAnsi="Times New Roman" w:cs="Times New Roman"/>
          <w:sz w:val="24"/>
          <w:szCs w:val="24"/>
          <w:lang w:val="en-GB" w:eastAsia="fi-FI"/>
        </w:rPr>
        <w:t>ing</w:t>
      </w:r>
      <w:r w:rsidR="00BB7676" w:rsidRPr="00886EDC">
        <w:rPr>
          <w:rFonts w:ascii="Times New Roman" w:eastAsia="Calibri" w:hAnsi="Times New Roman" w:cs="Times New Roman"/>
          <w:sz w:val="24"/>
          <w:szCs w:val="24"/>
          <w:lang w:val="en-GB" w:eastAsia="fi-FI"/>
        </w:rPr>
        <w:t xml:space="preserve">, </w:t>
      </w:r>
      <w:r w:rsidR="00AD2AAC" w:rsidRPr="00886EDC">
        <w:rPr>
          <w:rFonts w:ascii="Times New Roman" w:eastAsia="Calibri" w:hAnsi="Times New Roman" w:cs="Times New Roman"/>
          <w:sz w:val="24"/>
          <w:szCs w:val="24"/>
          <w:lang w:val="en-GB" w:eastAsia="fi-FI"/>
        </w:rPr>
        <w:t xml:space="preserve">enjoyment appears to be a </w:t>
      </w:r>
      <w:r w:rsidR="00BB7676" w:rsidRPr="00886EDC">
        <w:rPr>
          <w:rFonts w:ascii="Times New Roman" w:eastAsia="Calibri" w:hAnsi="Times New Roman" w:cs="Times New Roman"/>
          <w:sz w:val="24"/>
          <w:szCs w:val="24"/>
          <w:lang w:val="en-GB" w:eastAsia="fi-FI"/>
        </w:rPr>
        <w:t xml:space="preserve">primary motivation </w:t>
      </w:r>
      <w:r w:rsidR="00AD2AAC" w:rsidRPr="00886EDC">
        <w:rPr>
          <w:rFonts w:ascii="Times New Roman" w:eastAsia="Calibri" w:hAnsi="Times New Roman" w:cs="Times New Roman"/>
          <w:sz w:val="24"/>
          <w:szCs w:val="24"/>
          <w:lang w:val="en-GB" w:eastAsia="fi-FI"/>
        </w:rPr>
        <w:t xml:space="preserve">for taking part </w:t>
      </w:r>
      <w:r w:rsidR="00BB7676" w:rsidRPr="00886EDC">
        <w:rPr>
          <w:rFonts w:ascii="Times New Roman" w:eastAsia="Calibri" w:hAnsi="Times New Roman" w:cs="Times New Roman"/>
          <w:sz w:val="24"/>
          <w:szCs w:val="24"/>
          <w:lang w:val="en-GB" w:eastAsia="fi-FI"/>
        </w:rPr>
        <w:t>(</w:t>
      </w:r>
      <w:r w:rsidR="00494905" w:rsidRPr="00886EDC">
        <w:rPr>
          <w:rFonts w:ascii="Times New Roman" w:eastAsia="Calibri" w:hAnsi="Times New Roman" w:cs="Times New Roman"/>
          <w:sz w:val="24"/>
          <w:szCs w:val="24"/>
          <w:lang w:val="en-GB" w:eastAsia="fi-FI"/>
        </w:rPr>
        <w:t>Barrada et al., 2019</w:t>
      </w:r>
      <w:r w:rsidR="00BB7676" w:rsidRPr="00886EDC">
        <w:rPr>
          <w:rFonts w:ascii="Times New Roman" w:eastAsia="Calibri" w:hAnsi="Times New Roman" w:cs="Times New Roman"/>
          <w:sz w:val="24"/>
          <w:szCs w:val="24"/>
          <w:lang w:val="en-GB" w:eastAsia="fi-FI"/>
        </w:rPr>
        <w:t>).</w:t>
      </w:r>
      <w:r w:rsidR="00961FB5" w:rsidRPr="00886EDC">
        <w:rPr>
          <w:rFonts w:ascii="Times New Roman" w:eastAsia="Calibri" w:hAnsi="Times New Roman" w:cs="Times New Roman"/>
          <w:sz w:val="24"/>
          <w:szCs w:val="24"/>
          <w:lang w:val="en-GB" w:eastAsia="fi-FI"/>
        </w:rPr>
        <w:t xml:space="preserve"> </w:t>
      </w:r>
    </w:p>
    <w:p w14:paraId="352B671D" w14:textId="261C1296" w:rsidR="007D73EE" w:rsidRPr="00886EDC" w:rsidRDefault="009C68D5" w:rsidP="00CC69C9">
      <w:pPr>
        <w:spacing w:after="0" w:line="360" w:lineRule="auto"/>
        <w:ind w:firstLine="567"/>
        <w:jc w:val="both"/>
        <w:rPr>
          <w:rFonts w:ascii="Times New Roman" w:eastAsia="Calibri" w:hAnsi="Times New Roman" w:cs="Times New Roman"/>
          <w:sz w:val="24"/>
          <w:szCs w:val="24"/>
          <w:lang w:val="en-GB" w:eastAsia="fi-FI"/>
        </w:rPr>
      </w:pPr>
      <w:r w:rsidRPr="00886EDC">
        <w:rPr>
          <w:rFonts w:ascii="Times New Roman" w:eastAsia="Calibri" w:hAnsi="Times New Roman" w:cs="Times New Roman"/>
          <w:sz w:val="24"/>
          <w:szCs w:val="24"/>
          <w:lang w:val="en-GB" w:eastAsia="fi-FI"/>
        </w:rPr>
        <w:t>H</w:t>
      </w:r>
      <w:r w:rsidR="002A3AA6" w:rsidRPr="00886EDC">
        <w:rPr>
          <w:rFonts w:ascii="Times New Roman" w:eastAsia="Calibri" w:hAnsi="Times New Roman" w:cs="Times New Roman"/>
          <w:sz w:val="24"/>
          <w:szCs w:val="24"/>
          <w:lang w:val="en-GB" w:eastAsia="fi-FI"/>
        </w:rPr>
        <w:t xml:space="preserve">orse </w:t>
      </w:r>
      <w:r w:rsidRPr="00886EDC">
        <w:rPr>
          <w:rFonts w:ascii="Times New Roman" w:eastAsia="Calibri" w:hAnsi="Times New Roman" w:cs="Times New Roman"/>
          <w:sz w:val="24"/>
          <w:szCs w:val="24"/>
          <w:lang w:val="en-GB" w:eastAsia="fi-FI"/>
        </w:rPr>
        <w:t>wager</w:t>
      </w:r>
      <w:r w:rsidR="002A3AA6" w:rsidRPr="00886EDC">
        <w:rPr>
          <w:rFonts w:ascii="Times New Roman" w:eastAsia="Calibri" w:hAnsi="Times New Roman" w:cs="Times New Roman"/>
          <w:sz w:val="24"/>
          <w:szCs w:val="24"/>
          <w:lang w:val="en-GB" w:eastAsia="fi-FI"/>
        </w:rPr>
        <w:t>ing exhibits characteristics that make it appealing for non-financial reasons.</w:t>
      </w:r>
      <w:r w:rsidR="001B1213" w:rsidRPr="00886EDC">
        <w:rPr>
          <w:rFonts w:ascii="Times New Roman" w:eastAsia="Calibri" w:hAnsi="Times New Roman" w:cs="Times New Roman"/>
          <w:sz w:val="24"/>
          <w:szCs w:val="24"/>
          <w:lang w:val="en-GB" w:eastAsia="fi-FI"/>
        </w:rPr>
        <w:t xml:space="preserve"> </w:t>
      </w:r>
      <w:r w:rsidR="00851596" w:rsidRPr="00886EDC">
        <w:rPr>
          <w:rFonts w:ascii="Times New Roman" w:eastAsia="Calibri" w:hAnsi="Times New Roman" w:cs="Times New Roman"/>
          <w:sz w:val="24"/>
          <w:szCs w:val="24"/>
          <w:lang w:val="en-GB" w:eastAsia="fi-FI"/>
        </w:rPr>
        <w:t xml:space="preserve">It is a leisure activity where most bettors acknowledge that making a profit over time is unlikely (Neal, 2005). </w:t>
      </w:r>
      <w:r w:rsidR="00960FA2" w:rsidRPr="00886EDC">
        <w:rPr>
          <w:rFonts w:ascii="Times New Roman" w:eastAsia="Calibri" w:hAnsi="Times New Roman" w:cs="Times New Roman"/>
          <w:sz w:val="24"/>
          <w:szCs w:val="24"/>
          <w:lang w:val="en-GB" w:eastAsia="fi-FI"/>
        </w:rPr>
        <w:t xml:space="preserve">Bettors use </w:t>
      </w:r>
      <w:r w:rsidR="00851596" w:rsidRPr="00886EDC">
        <w:rPr>
          <w:rFonts w:ascii="Times New Roman" w:eastAsia="Calibri" w:hAnsi="Times New Roman" w:cs="Times New Roman"/>
          <w:sz w:val="24"/>
          <w:szCs w:val="24"/>
          <w:lang w:val="en-GB" w:eastAsia="fi-FI"/>
        </w:rPr>
        <w:t>knowledge and skills</w:t>
      </w:r>
      <w:r w:rsidR="00960FA2" w:rsidRPr="00886EDC">
        <w:rPr>
          <w:rFonts w:ascii="Times New Roman" w:eastAsia="Calibri" w:hAnsi="Times New Roman" w:cs="Times New Roman"/>
          <w:sz w:val="24"/>
          <w:szCs w:val="24"/>
          <w:lang w:val="en-GB" w:eastAsia="fi-FI"/>
        </w:rPr>
        <w:t xml:space="preserve"> </w:t>
      </w:r>
      <w:r w:rsidR="00851596" w:rsidRPr="00886EDC">
        <w:rPr>
          <w:rFonts w:ascii="Times New Roman" w:eastAsia="Calibri" w:hAnsi="Times New Roman" w:cs="Times New Roman"/>
          <w:sz w:val="24"/>
          <w:szCs w:val="24"/>
          <w:lang w:val="en-GB" w:eastAsia="fi-FI"/>
        </w:rPr>
        <w:t xml:space="preserve">to make a careful judgment of </w:t>
      </w:r>
      <w:r w:rsidR="000D19DD" w:rsidRPr="00886EDC">
        <w:rPr>
          <w:rFonts w:ascii="Times New Roman" w:eastAsia="Calibri" w:hAnsi="Times New Roman" w:cs="Times New Roman"/>
          <w:sz w:val="24"/>
          <w:szCs w:val="24"/>
          <w:lang w:val="en-GB" w:eastAsia="fi-FI"/>
        </w:rPr>
        <w:t xml:space="preserve">the outcome of a horse race </w:t>
      </w:r>
      <w:r w:rsidR="00851596" w:rsidRPr="00886EDC">
        <w:rPr>
          <w:rFonts w:ascii="Times New Roman" w:eastAsia="Calibri" w:hAnsi="Times New Roman" w:cs="Times New Roman"/>
          <w:sz w:val="24"/>
          <w:szCs w:val="24"/>
          <w:lang w:val="en-GB" w:eastAsia="fi-FI"/>
        </w:rPr>
        <w:t xml:space="preserve">and even losing bets are a source of pride as opposed to winning by pure chance (Cassidy, 2014). </w:t>
      </w:r>
      <w:r w:rsidR="00BE7783" w:rsidRPr="00886EDC">
        <w:rPr>
          <w:rFonts w:ascii="Times New Roman" w:eastAsia="Calibri" w:hAnsi="Times New Roman" w:cs="Times New Roman"/>
          <w:sz w:val="24"/>
          <w:szCs w:val="24"/>
          <w:lang w:val="en-GB" w:eastAsia="fi-FI"/>
        </w:rPr>
        <w:t>In this respect, h</w:t>
      </w:r>
      <w:r w:rsidR="00961FB5" w:rsidRPr="00886EDC">
        <w:rPr>
          <w:rFonts w:ascii="Times New Roman" w:eastAsia="Calibri" w:hAnsi="Times New Roman" w:cs="Times New Roman"/>
          <w:sz w:val="24"/>
          <w:szCs w:val="24"/>
          <w:lang w:val="en-GB" w:eastAsia="fi-FI"/>
        </w:rPr>
        <w:t xml:space="preserve">orse betting, along with poker, </w:t>
      </w:r>
      <w:r w:rsidR="00AD2AAC" w:rsidRPr="00886EDC">
        <w:rPr>
          <w:rFonts w:ascii="Times New Roman" w:eastAsia="Calibri" w:hAnsi="Times New Roman" w:cs="Times New Roman"/>
          <w:sz w:val="24"/>
          <w:szCs w:val="24"/>
          <w:lang w:val="en-GB" w:eastAsia="fi-FI"/>
        </w:rPr>
        <w:t>has been argued to be</w:t>
      </w:r>
      <w:r w:rsidR="00961FB5" w:rsidRPr="00886EDC">
        <w:rPr>
          <w:rFonts w:ascii="Times New Roman" w:eastAsia="Calibri" w:hAnsi="Times New Roman" w:cs="Times New Roman"/>
          <w:sz w:val="24"/>
          <w:szCs w:val="24"/>
          <w:lang w:val="en-GB" w:eastAsia="fi-FI"/>
        </w:rPr>
        <w:t xml:space="preserve"> “the intellectual form of gambling par excellence” (Binde, 2013, p. 86). Furthermore, a desire for mood change is another motivation for horse betting, with a parallel drawn between bettors’ study of form and solving crosswords puzzles (Binde, 2013). </w:t>
      </w:r>
    </w:p>
    <w:p w14:paraId="56C56EAF" w14:textId="77777777" w:rsidR="00335F67" w:rsidRPr="00886EDC" w:rsidRDefault="00335F67" w:rsidP="00CC69C9">
      <w:pPr>
        <w:spacing w:after="0" w:line="360" w:lineRule="auto"/>
        <w:ind w:firstLine="567"/>
        <w:jc w:val="both"/>
        <w:rPr>
          <w:rFonts w:ascii="Times New Roman" w:eastAsia="Calibri" w:hAnsi="Times New Roman" w:cs="Times New Roman"/>
          <w:sz w:val="24"/>
          <w:szCs w:val="24"/>
          <w:lang w:val="en-GB" w:eastAsia="fi-FI"/>
        </w:rPr>
      </w:pPr>
    </w:p>
    <w:p w14:paraId="6735ACED" w14:textId="6EDDF92A" w:rsidR="007D73EE" w:rsidRPr="00886EDC" w:rsidRDefault="007D73EE" w:rsidP="00CC69C9">
      <w:pPr>
        <w:spacing w:after="0" w:line="360" w:lineRule="auto"/>
        <w:jc w:val="both"/>
        <w:rPr>
          <w:rFonts w:ascii="Times New Roman" w:eastAsia="Calibri" w:hAnsi="Times New Roman" w:cs="Times New Roman"/>
          <w:b/>
          <w:bCs/>
          <w:sz w:val="24"/>
          <w:szCs w:val="24"/>
          <w:lang w:val="en-GB" w:eastAsia="fi-FI"/>
        </w:rPr>
      </w:pPr>
      <w:r w:rsidRPr="00886EDC">
        <w:rPr>
          <w:rFonts w:ascii="Times New Roman" w:eastAsia="Calibri" w:hAnsi="Times New Roman" w:cs="Times New Roman"/>
          <w:b/>
          <w:bCs/>
          <w:sz w:val="24"/>
          <w:szCs w:val="24"/>
          <w:lang w:val="en-GB" w:eastAsia="fi-FI"/>
        </w:rPr>
        <w:t>2.3. Intelligence and gambling</w:t>
      </w:r>
    </w:p>
    <w:p w14:paraId="1D0A6BB5" w14:textId="79DFF6EE" w:rsidR="007D73EE" w:rsidRPr="00886EDC" w:rsidRDefault="00BA0BAE" w:rsidP="00CC69C9">
      <w:pPr>
        <w:spacing w:after="0" w:line="360" w:lineRule="auto"/>
        <w:jc w:val="both"/>
        <w:rPr>
          <w:rFonts w:ascii="Times New Roman" w:eastAsia="Calibri" w:hAnsi="Times New Roman" w:cs="Times New Roman"/>
          <w:strike/>
          <w:sz w:val="24"/>
          <w:szCs w:val="24"/>
          <w:lang w:val="en-GB" w:eastAsia="fi-FI"/>
        </w:rPr>
      </w:pPr>
      <w:r w:rsidRPr="00886EDC">
        <w:rPr>
          <w:rFonts w:ascii="Times New Roman" w:eastAsia="Times New Roman" w:hAnsi="Times New Roman" w:cs="Times New Roman"/>
          <w:sz w:val="24"/>
          <w:szCs w:val="24"/>
          <w:lang w:val="en-GB" w:eastAsia="fi-FI"/>
        </w:rPr>
        <w:t xml:space="preserve">A theoretical link </w:t>
      </w:r>
      <w:r w:rsidR="00785286" w:rsidRPr="00886EDC">
        <w:rPr>
          <w:rFonts w:ascii="Times New Roman" w:eastAsia="Times New Roman" w:hAnsi="Times New Roman" w:cs="Times New Roman"/>
          <w:sz w:val="24"/>
          <w:szCs w:val="24"/>
          <w:lang w:val="en-GB" w:eastAsia="fi-FI"/>
        </w:rPr>
        <w:t xml:space="preserve">between </w:t>
      </w:r>
      <w:r w:rsidRPr="00886EDC">
        <w:rPr>
          <w:rFonts w:ascii="Times New Roman" w:eastAsia="Times New Roman" w:hAnsi="Times New Roman" w:cs="Times New Roman"/>
          <w:sz w:val="24"/>
          <w:szCs w:val="24"/>
          <w:lang w:val="en-GB" w:eastAsia="fi-FI"/>
        </w:rPr>
        <w:t xml:space="preserve">gambling </w:t>
      </w:r>
      <w:r w:rsidR="00785286" w:rsidRPr="00886EDC">
        <w:rPr>
          <w:rFonts w:ascii="Times New Roman" w:eastAsia="Times New Roman" w:hAnsi="Times New Roman" w:cs="Times New Roman"/>
          <w:sz w:val="24"/>
          <w:szCs w:val="24"/>
          <w:lang w:val="en-GB" w:eastAsia="fi-FI"/>
        </w:rPr>
        <w:t>and</w:t>
      </w:r>
      <w:r w:rsidRPr="00886EDC">
        <w:rPr>
          <w:rFonts w:ascii="Times New Roman" w:eastAsia="Times New Roman" w:hAnsi="Times New Roman" w:cs="Times New Roman"/>
          <w:sz w:val="24"/>
          <w:szCs w:val="24"/>
          <w:lang w:val="en-GB" w:eastAsia="fi-FI"/>
        </w:rPr>
        <w:t xml:space="preserve"> intelligence is wanting. One such candidate is prospect theory</w:t>
      </w:r>
      <w:r w:rsidR="007D73EE" w:rsidRPr="00886EDC">
        <w:rPr>
          <w:rFonts w:ascii="Times New Roman" w:eastAsia="Times New Roman" w:hAnsi="Times New Roman" w:cs="Times New Roman"/>
          <w:sz w:val="24"/>
          <w:szCs w:val="24"/>
          <w:lang w:val="en-GB" w:eastAsia="fi-FI"/>
        </w:rPr>
        <w:t xml:space="preserve"> </w:t>
      </w:r>
      <w:r w:rsidR="00841084" w:rsidRPr="00886EDC">
        <w:rPr>
          <w:rFonts w:ascii="Times New Roman" w:eastAsia="Times New Roman" w:hAnsi="Times New Roman" w:cs="Times New Roman"/>
          <w:sz w:val="24"/>
          <w:szCs w:val="24"/>
          <w:lang w:val="en-GB" w:eastAsia="fi-FI"/>
        </w:rPr>
        <w:t>where</w:t>
      </w:r>
      <w:r w:rsidR="007D73EE" w:rsidRPr="00886EDC">
        <w:rPr>
          <w:rFonts w:ascii="Times New Roman" w:eastAsia="Times New Roman" w:hAnsi="Times New Roman" w:cs="Times New Roman"/>
          <w:sz w:val="24"/>
          <w:szCs w:val="24"/>
          <w:lang w:val="en-GB" w:eastAsia="fi-FI"/>
        </w:rPr>
        <w:t xml:space="preserve"> misperception of probabilities could explain gambling (Barberis, 2012). </w:t>
      </w:r>
      <w:r w:rsidRPr="00886EDC">
        <w:rPr>
          <w:rFonts w:ascii="Times New Roman" w:eastAsia="Times New Roman" w:hAnsi="Times New Roman" w:cs="Times New Roman"/>
          <w:sz w:val="24"/>
          <w:szCs w:val="24"/>
          <w:lang w:val="en-GB" w:eastAsia="fi-FI"/>
        </w:rPr>
        <w:t xml:space="preserve"> A </w:t>
      </w:r>
      <w:r w:rsidR="00841084" w:rsidRPr="00886EDC">
        <w:rPr>
          <w:rFonts w:ascii="Times New Roman" w:eastAsia="Times New Roman" w:hAnsi="Times New Roman" w:cs="Times New Roman"/>
          <w:sz w:val="24"/>
          <w:szCs w:val="24"/>
          <w:lang w:val="en-GB" w:eastAsia="fi-FI"/>
        </w:rPr>
        <w:t>relationship</w:t>
      </w:r>
      <w:r w:rsidRPr="00886EDC">
        <w:rPr>
          <w:rFonts w:ascii="Times New Roman" w:eastAsia="Times New Roman" w:hAnsi="Times New Roman" w:cs="Times New Roman"/>
          <w:sz w:val="24"/>
          <w:szCs w:val="24"/>
          <w:lang w:val="en-GB" w:eastAsia="fi-FI"/>
        </w:rPr>
        <w:t xml:space="preserve"> </w:t>
      </w:r>
      <w:r w:rsidR="006401B0" w:rsidRPr="00886EDC">
        <w:rPr>
          <w:rFonts w:ascii="Times New Roman" w:eastAsia="Times New Roman" w:hAnsi="Times New Roman" w:cs="Times New Roman"/>
          <w:sz w:val="24"/>
          <w:szCs w:val="24"/>
          <w:lang w:val="en-GB" w:eastAsia="fi-FI"/>
        </w:rPr>
        <w:t>between gambling and</w:t>
      </w:r>
      <w:r w:rsidRPr="00886EDC">
        <w:rPr>
          <w:rFonts w:ascii="Times New Roman" w:eastAsia="Times New Roman" w:hAnsi="Times New Roman" w:cs="Times New Roman"/>
          <w:sz w:val="24"/>
          <w:szCs w:val="24"/>
          <w:lang w:val="en-GB" w:eastAsia="fi-FI"/>
        </w:rPr>
        <w:t xml:space="preserve"> </w:t>
      </w:r>
      <w:r w:rsidR="006401B0" w:rsidRPr="00886EDC">
        <w:rPr>
          <w:rFonts w:ascii="Times New Roman" w:eastAsia="Times New Roman" w:hAnsi="Times New Roman" w:cs="Times New Roman"/>
          <w:sz w:val="24"/>
          <w:szCs w:val="24"/>
          <w:lang w:val="en-GB" w:eastAsia="fi-FI"/>
        </w:rPr>
        <w:t>intel</w:t>
      </w:r>
      <w:r w:rsidRPr="00886EDC">
        <w:rPr>
          <w:rFonts w:ascii="Times New Roman" w:eastAsia="Times New Roman" w:hAnsi="Times New Roman" w:cs="Times New Roman"/>
          <w:sz w:val="24"/>
          <w:szCs w:val="24"/>
          <w:lang w:val="en-GB" w:eastAsia="fi-FI"/>
        </w:rPr>
        <w:t xml:space="preserve">ligence </w:t>
      </w:r>
      <w:r w:rsidR="006401B0" w:rsidRPr="00886EDC">
        <w:rPr>
          <w:rFonts w:ascii="Times New Roman" w:eastAsia="Times New Roman" w:hAnsi="Times New Roman" w:cs="Times New Roman"/>
          <w:sz w:val="24"/>
          <w:szCs w:val="24"/>
          <w:lang w:val="en-GB" w:eastAsia="fi-FI"/>
        </w:rPr>
        <w:t xml:space="preserve">might </w:t>
      </w:r>
      <w:r w:rsidR="00841084" w:rsidRPr="00886EDC">
        <w:rPr>
          <w:rFonts w:ascii="Times New Roman" w:eastAsia="Times New Roman" w:hAnsi="Times New Roman" w:cs="Times New Roman"/>
          <w:sz w:val="24"/>
          <w:szCs w:val="24"/>
          <w:lang w:val="en-GB" w:eastAsia="fi-FI"/>
        </w:rPr>
        <w:t xml:space="preserve">then </w:t>
      </w:r>
      <w:r w:rsidR="006401B0" w:rsidRPr="00886EDC">
        <w:rPr>
          <w:rFonts w:ascii="Times New Roman" w:eastAsia="Times New Roman" w:hAnsi="Times New Roman" w:cs="Times New Roman"/>
          <w:sz w:val="24"/>
          <w:szCs w:val="24"/>
          <w:lang w:val="en-GB" w:eastAsia="fi-FI"/>
        </w:rPr>
        <w:t>result from</w:t>
      </w:r>
      <w:r w:rsidR="007D73EE" w:rsidRPr="00886EDC">
        <w:rPr>
          <w:rFonts w:ascii="Times New Roman" w:eastAsia="Times New Roman" w:hAnsi="Times New Roman" w:cs="Times New Roman"/>
          <w:sz w:val="24"/>
          <w:szCs w:val="24"/>
          <w:lang w:val="en-GB" w:eastAsia="fi-FI"/>
        </w:rPr>
        <w:t xml:space="preserve"> a</w:t>
      </w:r>
      <w:r w:rsidR="006401B0" w:rsidRPr="00886EDC">
        <w:rPr>
          <w:rFonts w:ascii="Times New Roman" w:eastAsia="Times New Roman" w:hAnsi="Times New Roman" w:cs="Times New Roman"/>
          <w:sz w:val="24"/>
          <w:szCs w:val="24"/>
          <w:lang w:val="en-GB" w:eastAsia="fi-FI"/>
        </w:rPr>
        <w:t>n observed</w:t>
      </w:r>
      <w:r w:rsidR="007D73EE" w:rsidRPr="00886EDC">
        <w:rPr>
          <w:rFonts w:ascii="Times New Roman" w:eastAsia="Times New Roman" w:hAnsi="Times New Roman" w:cs="Times New Roman"/>
          <w:sz w:val="24"/>
          <w:szCs w:val="24"/>
          <w:lang w:val="en-GB" w:eastAsia="fi-FI"/>
        </w:rPr>
        <w:t xml:space="preserve"> positive link between low cognitive ability and probability weighting (Pachur et al., 2017). </w:t>
      </w:r>
      <w:r w:rsidR="00AD2AAC" w:rsidRPr="00886EDC">
        <w:rPr>
          <w:rFonts w:ascii="Times New Roman" w:eastAsia="Times New Roman" w:hAnsi="Times New Roman" w:cs="Times New Roman"/>
          <w:sz w:val="24"/>
          <w:szCs w:val="24"/>
          <w:lang w:val="en-GB" w:eastAsia="fi-FI"/>
        </w:rPr>
        <w:t>More generally, lower</w:t>
      </w:r>
      <w:r w:rsidR="007D73EE" w:rsidRPr="00886EDC">
        <w:rPr>
          <w:rFonts w:ascii="Times New Roman" w:eastAsia="Times New Roman" w:hAnsi="Times New Roman" w:cs="Times New Roman"/>
          <w:sz w:val="24"/>
          <w:szCs w:val="24"/>
          <w:lang w:val="en-GB" w:eastAsia="fi-FI"/>
        </w:rPr>
        <w:t xml:space="preserve"> cognitive ability predicts </w:t>
      </w:r>
      <w:r w:rsidR="00AD2AAC" w:rsidRPr="00886EDC">
        <w:rPr>
          <w:rFonts w:ascii="Times New Roman" w:eastAsia="Times New Roman" w:hAnsi="Times New Roman" w:cs="Times New Roman"/>
          <w:sz w:val="24"/>
          <w:szCs w:val="24"/>
          <w:lang w:val="en-GB" w:eastAsia="fi-FI"/>
        </w:rPr>
        <w:t xml:space="preserve">greater </w:t>
      </w:r>
      <w:r w:rsidR="007D73EE" w:rsidRPr="00886EDC">
        <w:rPr>
          <w:rFonts w:ascii="Times New Roman" w:eastAsia="Times New Roman" w:hAnsi="Times New Roman" w:cs="Times New Roman"/>
          <w:sz w:val="24"/>
          <w:szCs w:val="24"/>
          <w:lang w:val="en-GB" w:eastAsia="fi-FI"/>
        </w:rPr>
        <w:t xml:space="preserve">proclivity for taking on harmful risks, such as smoking cigarettes (Falk et al., 2018). Consequently, purchasing gambling products may be </w:t>
      </w:r>
      <w:bookmarkStart w:id="2" w:name="_Hlk27120415"/>
      <w:r w:rsidR="007D73EE" w:rsidRPr="00886EDC">
        <w:rPr>
          <w:rFonts w:ascii="Times New Roman" w:eastAsia="Times New Roman" w:hAnsi="Times New Roman" w:cs="Times New Roman"/>
          <w:sz w:val="24"/>
          <w:szCs w:val="24"/>
          <w:lang w:val="en-GB" w:eastAsia="fi-FI"/>
        </w:rPr>
        <w:t xml:space="preserve">attributed to poor decision-taking resulting from cognitive failures </w:t>
      </w:r>
      <w:bookmarkEnd w:id="2"/>
      <w:r w:rsidR="007D73EE" w:rsidRPr="00886EDC">
        <w:rPr>
          <w:rFonts w:ascii="Times New Roman" w:eastAsia="Times New Roman" w:hAnsi="Times New Roman" w:cs="Times New Roman"/>
          <w:sz w:val="24"/>
          <w:szCs w:val="24"/>
          <w:lang w:val="en-GB" w:eastAsia="fi-FI"/>
        </w:rPr>
        <w:t xml:space="preserve">and biases. </w:t>
      </w:r>
    </w:p>
    <w:p w14:paraId="774CDEC3" w14:textId="108A14F0" w:rsidR="006D3910" w:rsidRPr="00886EDC" w:rsidRDefault="007D73EE" w:rsidP="00CC69C9">
      <w:pPr>
        <w:spacing w:after="0" w:line="360" w:lineRule="auto"/>
        <w:ind w:firstLine="567"/>
        <w:jc w:val="both"/>
        <w:rPr>
          <w:rFonts w:ascii="Times New Roman" w:eastAsia="Times New Roman" w:hAnsi="Times New Roman" w:cs="Times New Roman"/>
          <w:sz w:val="24"/>
          <w:szCs w:val="24"/>
          <w:lang w:val="en-GB" w:eastAsia="fi-FI"/>
        </w:rPr>
      </w:pPr>
      <w:r w:rsidRPr="00886EDC">
        <w:rPr>
          <w:rFonts w:ascii="Times New Roman" w:eastAsia="Calibri" w:hAnsi="Times New Roman" w:cs="Times New Roman"/>
          <w:sz w:val="24"/>
          <w:szCs w:val="24"/>
          <w:lang w:val="en-GB" w:eastAsia="fi-FI"/>
        </w:rPr>
        <w:t>Empirical evidence on links between IQ and gambling i</w:t>
      </w:r>
      <w:r w:rsidR="005740D1" w:rsidRPr="00886EDC">
        <w:rPr>
          <w:rFonts w:ascii="Times New Roman" w:eastAsia="Calibri" w:hAnsi="Times New Roman" w:cs="Times New Roman"/>
          <w:sz w:val="24"/>
          <w:szCs w:val="24"/>
          <w:lang w:val="en-GB" w:eastAsia="fi-FI"/>
        </w:rPr>
        <w:t xml:space="preserve">s </w:t>
      </w:r>
      <w:r w:rsidR="006401B0" w:rsidRPr="00886EDC">
        <w:rPr>
          <w:rFonts w:ascii="Times New Roman" w:eastAsia="Calibri" w:hAnsi="Times New Roman" w:cs="Times New Roman"/>
          <w:sz w:val="24"/>
          <w:szCs w:val="24"/>
          <w:lang w:val="en-GB" w:eastAsia="fi-FI"/>
        </w:rPr>
        <w:t>inconsistent.</w:t>
      </w:r>
      <w:r w:rsidR="00335F67" w:rsidRPr="00886EDC">
        <w:rPr>
          <w:rFonts w:ascii="Times New Roman" w:eastAsia="Calibri" w:hAnsi="Times New Roman" w:cs="Times New Roman"/>
          <w:sz w:val="24"/>
          <w:szCs w:val="24"/>
          <w:lang w:val="en-GB" w:eastAsia="fi-FI"/>
        </w:rPr>
        <w:t xml:space="preserve"> </w:t>
      </w:r>
      <w:r w:rsidR="00024C41" w:rsidRPr="00886EDC">
        <w:rPr>
          <w:rFonts w:ascii="Times New Roman" w:hAnsi="Times New Roman" w:cs="Times New Roman"/>
          <w:sz w:val="24"/>
          <w:szCs w:val="24"/>
          <w:lang w:val="en-GB"/>
        </w:rPr>
        <w:t>Ceci and Liker (1986) stud</w:t>
      </w:r>
      <w:r w:rsidR="00AD2AAC" w:rsidRPr="00886EDC">
        <w:rPr>
          <w:rFonts w:ascii="Times New Roman" w:hAnsi="Times New Roman" w:cs="Times New Roman"/>
          <w:sz w:val="24"/>
          <w:szCs w:val="24"/>
          <w:lang w:val="en-GB"/>
        </w:rPr>
        <w:t>ied</w:t>
      </w:r>
      <w:r w:rsidR="00024C41" w:rsidRPr="00886EDC">
        <w:rPr>
          <w:rFonts w:ascii="Times New Roman" w:hAnsi="Times New Roman" w:cs="Times New Roman"/>
          <w:sz w:val="24"/>
          <w:szCs w:val="24"/>
          <w:lang w:val="en-GB"/>
        </w:rPr>
        <w:t xml:space="preserve"> a </w:t>
      </w:r>
      <w:r w:rsidR="00DE248E" w:rsidRPr="00886EDC">
        <w:rPr>
          <w:rFonts w:ascii="Times New Roman" w:hAnsi="Times New Roman" w:cs="Times New Roman"/>
          <w:sz w:val="24"/>
          <w:szCs w:val="24"/>
          <w:lang w:val="en-GB"/>
        </w:rPr>
        <w:t>highly selective</w:t>
      </w:r>
      <w:r w:rsidR="00024C41" w:rsidRPr="00886EDC">
        <w:rPr>
          <w:rFonts w:ascii="Times New Roman" w:hAnsi="Times New Roman" w:cs="Times New Roman"/>
          <w:sz w:val="24"/>
          <w:szCs w:val="24"/>
          <w:lang w:val="en-GB"/>
        </w:rPr>
        <w:t xml:space="preserve"> group of active racetrack bettors and assess</w:t>
      </w:r>
      <w:r w:rsidR="00AD2AAC" w:rsidRPr="00886EDC">
        <w:rPr>
          <w:rFonts w:ascii="Times New Roman" w:hAnsi="Times New Roman" w:cs="Times New Roman"/>
          <w:sz w:val="24"/>
          <w:szCs w:val="24"/>
          <w:lang w:val="en-GB"/>
        </w:rPr>
        <w:t>ed</w:t>
      </w:r>
      <w:r w:rsidR="00024C41" w:rsidRPr="00886EDC">
        <w:rPr>
          <w:rFonts w:ascii="Times New Roman" w:hAnsi="Times New Roman" w:cs="Times New Roman"/>
          <w:sz w:val="24"/>
          <w:szCs w:val="24"/>
          <w:lang w:val="en-GB"/>
        </w:rPr>
        <w:t xml:space="preserve"> their intelligence </w:t>
      </w:r>
      <w:r w:rsidR="00AD2AAC" w:rsidRPr="00886EDC">
        <w:rPr>
          <w:rFonts w:ascii="Times New Roman" w:hAnsi="Times New Roman" w:cs="Times New Roman"/>
          <w:sz w:val="24"/>
          <w:szCs w:val="24"/>
          <w:lang w:val="en-GB"/>
        </w:rPr>
        <w:t xml:space="preserve">using the </w:t>
      </w:r>
      <w:r w:rsidR="00024C41" w:rsidRPr="00886EDC">
        <w:rPr>
          <w:rFonts w:ascii="Times New Roman" w:hAnsi="Times New Roman" w:cs="Times New Roman"/>
          <w:sz w:val="24"/>
          <w:szCs w:val="24"/>
          <w:lang w:val="en-GB"/>
        </w:rPr>
        <w:t>Wechsler Adult Intelligence Scale</w:t>
      </w:r>
      <w:r w:rsidR="00F55521" w:rsidRPr="00886EDC">
        <w:rPr>
          <w:rStyle w:val="FootnoteReference"/>
          <w:rFonts w:ascii="Times New Roman" w:hAnsi="Times New Roman" w:cs="Times New Roman"/>
          <w:sz w:val="24"/>
          <w:szCs w:val="24"/>
          <w:lang w:val="en-GB"/>
        </w:rPr>
        <w:footnoteReference w:id="2"/>
      </w:r>
      <w:r w:rsidR="00024C41" w:rsidRPr="00886EDC">
        <w:rPr>
          <w:rFonts w:ascii="Times New Roman" w:hAnsi="Times New Roman" w:cs="Times New Roman"/>
          <w:sz w:val="24"/>
          <w:szCs w:val="24"/>
          <w:lang w:val="en-GB"/>
        </w:rPr>
        <w:t xml:space="preserve">. </w:t>
      </w:r>
      <w:r w:rsidR="00AC12A9" w:rsidRPr="00886EDC">
        <w:rPr>
          <w:rFonts w:ascii="Times New Roman" w:hAnsi="Times New Roman" w:cs="Times New Roman"/>
          <w:sz w:val="24"/>
          <w:szCs w:val="24"/>
          <w:lang w:val="en-GB"/>
        </w:rPr>
        <w:t>They found</w:t>
      </w:r>
      <w:r w:rsidR="00024C41" w:rsidRPr="00886EDC">
        <w:rPr>
          <w:rFonts w:ascii="Times New Roman" w:hAnsi="Times New Roman" w:cs="Times New Roman"/>
          <w:sz w:val="24"/>
          <w:szCs w:val="24"/>
          <w:lang w:val="en-GB"/>
        </w:rPr>
        <w:t xml:space="preserve"> that IQ </w:t>
      </w:r>
      <w:r w:rsidR="00AD2AAC" w:rsidRPr="00886EDC">
        <w:rPr>
          <w:rFonts w:ascii="Times New Roman" w:hAnsi="Times New Roman" w:cs="Times New Roman"/>
          <w:sz w:val="24"/>
          <w:szCs w:val="24"/>
          <w:lang w:val="en-GB"/>
        </w:rPr>
        <w:t xml:space="preserve">did </w:t>
      </w:r>
      <w:r w:rsidR="00024C41" w:rsidRPr="00886EDC">
        <w:rPr>
          <w:rFonts w:ascii="Times New Roman" w:hAnsi="Times New Roman" w:cs="Times New Roman"/>
          <w:sz w:val="24"/>
          <w:szCs w:val="24"/>
          <w:lang w:val="en-GB"/>
        </w:rPr>
        <w:t>not predict forecasting accuracy.</w:t>
      </w:r>
      <w:r w:rsidR="00024C41" w:rsidRPr="00886EDC">
        <w:rPr>
          <w:rFonts w:ascii="Times New Roman" w:eastAsia="Calibri" w:hAnsi="Times New Roman" w:cs="Times New Roman"/>
          <w:sz w:val="24"/>
          <w:szCs w:val="24"/>
          <w:lang w:val="en-GB" w:eastAsia="fi-FI"/>
        </w:rPr>
        <w:t xml:space="preserve"> </w:t>
      </w:r>
      <w:r w:rsidR="007117FB" w:rsidRPr="00886EDC">
        <w:rPr>
          <w:rFonts w:ascii="Times New Roman" w:eastAsia="Calibri" w:hAnsi="Times New Roman" w:cs="Times New Roman"/>
          <w:sz w:val="24"/>
          <w:szCs w:val="24"/>
          <w:lang w:val="en-GB" w:eastAsia="fi-FI"/>
        </w:rPr>
        <w:t>Hodgins et al. (2012) use</w:t>
      </w:r>
      <w:r w:rsidR="00AD2AAC" w:rsidRPr="00886EDC">
        <w:rPr>
          <w:rFonts w:ascii="Times New Roman" w:eastAsia="Calibri" w:hAnsi="Times New Roman" w:cs="Times New Roman"/>
          <w:sz w:val="24"/>
          <w:szCs w:val="24"/>
          <w:lang w:val="en-GB" w:eastAsia="fi-FI"/>
        </w:rPr>
        <w:t>d</w:t>
      </w:r>
      <w:r w:rsidR="007117FB" w:rsidRPr="00886EDC">
        <w:rPr>
          <w:rFonts w:ascii="Times New Roman" w:eastAsia="Calibri" w:hAnsi="Times New Roman" w:cs="Times New Roman"/>
          <w:sz w:val="24"/>
          <w:szCs w:val="24"/>
          <w:lang w:val="en-GB" w:eastAsia="fi-FI"/>
        </w:rPr>
        <w:t xml:space="preserve"> a community survey</w:t>
      </w:r>
      <w:r w:rsidR="006D3910" w:rsidRPr="00886EDC">
        <w:rPr>
          <w:rFonts w:ascii="Times New Roman" w:eastAsia="Calibri" w:hAnsi="Times New Roman" w:cs="Times New Roman"/>
          <w:sz w:val="24"/>
          <w:szCs w:val="24"/>
          <w:lang w:val="en-GB" w:eastAsia="fi-FI"/>
        </w:rPr>
        <w:t xml:space="preserve"> of </w:t>
      </w:r>
      <w:r w:rsidR="00DE248E" w:rsidRPr="00886EDC">
        <w:rPr>
          <w:rFonts w:ascii="Times New Roman" w:eastAsia="Calibri" w:hAnsi="Times New Roman" w:cs="Times New Roman"/>
          <w:sz w:val="24"/>
          <w:szCs w:val="24"/>
          <w:lang w:val="en-GB" w:eastAsia="fi-FI"/>
        </w:rPr>
        <w:t xml:space="preserve">Canadian </w:t>
      </w:r>
      <w:r w:rsidR="006D3910" w:rsidRPr="00886EDC">
        <w:rPr>
          <w:rFonts w:ascii="Times New Roman" w:eastAsia="Calibri" w:hAnsi="Times New Roman" w:cs="Times New Roman"/>
          <w:sz w:val="24"/>
          <w:szCs w:val="24"/>
          <w:lang w:val="en-GB" w:eastAsia="fi-FI"/>
        </w:rPr>
        <w:t>adults, in which a person’s intelligence was assessed with vocabulary and matrix reasoning subtests of Wechsler Abbreviated Scale of Intelligence.</w:t>
      </w:r>
      <w:r w:rsidR="00961FB5" w:rsidRPr="00886EDC">
        <w:rPr>
          <w:rFonts w:ascii="Times New Roman" w:eastAsia="Calibri" w:hAnsi="Times New Roman" w:cs="Times New Roman"/>
          <w:sz w:val="24"/>
          <w:szCs w:val="24"/>
          <w:lang w:val="en-GB" w:eastAsia="fi-FI"/>
        </w:rPr>
        <w:t xml:space="preserve"> </w:t>
      </w:r>
      <w:r w:rsidR="006D3910" w:rsidRPr="00886EDC">
        <w:rPr>
          <w:rFonts w:ascii="Times New Roman" w:eastAsia="Calibri" w:hAnsi="Times New Roman" w:cs="Times New Roman"/>
          <w:sz w:val="24"/>
          <w:szCs w:val="24"/>
          <w:lang w:val="en-GB" w:eastAsia="fi-FI"/>
        </w:rPr>
        <w:t xml:space="preserve">They </w:t>
      </w:r>
      <w:r w:rsidR="006401B0" w:rsidRPr="00886EDC">
        <w:rPr>
          <w:rFonts w:ascii="Times New Roman" w:eastAsia="Calibri" w:hAnsi="Times New Roman" w:cs="Times New Roman"/>
          <w:sz w:val="24"/>
          <w:szCs w:val="24"/>
          <w:lang w:val="en-GB" w:eastAsia="fi-FI"/>
        </w:rPr>
        <w:t>report</w:t>
      </w:r>
      <w:r w:rsidR="00AD2AAC" w:rsidRPr="00886EDC">
        <w:rPr>
          <w:rFonts w:ascii="Times New Roman" w:eastAsia="Calibri" w:hAnsi="Times New Roman" w:cs="Times New Roman"/>
          <w:sz w:val="24"/>
          <w:szCs w:val="24"/>
          <w:lang w:val="en-GB" w:eastAsia="fi-FI"/>
        </w:rPr>
        <w:t>ed</w:t>
      </w:r>
      <w:r w:rsidR="006D3910" w:rsidRPr="00886EDC">
        <w:rPr>
          <w:rFonts w:ascii="Times New Roman" w:eastAsia="Calibri" w:hAnsi="Times New Roman" w:cs="Times New Roman"/>
          <w:sz w:val="24"/>
          <w:szCs w:val="24"/>
          <w:lang w:val="en-GB" w:eastAsia="fi-FI"/>
        </w:rPr>
        <w:t xml:space="preserve"> </w:t>
      </w:r>
      <w:r w:rsidR="006401B0" w:rsidRPr="00886EDC">
        <w:rPr>
          <w:rFonts w:ascii="Times New Roman" w:eastAsia="Times New Roman" w:hAnsi="Times New Roman" w:cs="Times New Roman"/>
          <w:sz w:val="24"/>
          <w:szCs w:val="24"/>
          <w:lang w:val="en-GB" w:eastAsia="fi-FI"/>
        </w:rPr>
        <w:t xml:space="preserve">a </w:t>
      </w:r>
      <w:r w:rsidR="00961FB5" w:rsidRPr="00886EDC">
        <w:rPr>
          <w:rFonts w:ascii="Times New Roman" w:eastAsia="Times New Roman" w:hAnsi="Times New Roman" w:cs="Times New Roman"/>
          <w:sz w:val="24"/>
          <w:szCs w:val="24"/>
          <w:lang w:val="en-GB" w:eastAsia="fi-FI"/>
        </w:rPr>
        <w:t xml:space="preserve">positive link </w:t>
      </w:r>
      <w:r w:rsidR="006401B0" w:rsidRPr="00886EDC">
        <w:rPr>
          <w:rFonts w:ascii="Times New Roman" w:eastAsia="Times New Roman" w:hAnsi="Times New Roman" w:cs="Times New Roman"/>
          <w:sz w:val="24"/>
          <w:szCs w:val="24"/>
          <w:lang w:val="en-GB" w:eastAsia="fi-FI"/>
        </w:rPr>
        <w:t>between IQ and</w:t>
      </w:r>
      <w:r w:rsidR="00961FB5" w:rsidRPr="00886EDC">
        <w:rPr>
          <w:rFonts w:ascii="Times New Roman" w:eastAsia="Times New Roman" w:hAnsi="Times New Roman" w:cs="Times New Roman"/>
          <w:sz w:val="24"/>
          <w:szCs w:val="24"/>
          <w:lang w:val="en-GB" w:eastAsia="fi-FI"/>
        </w:rPr>
        <w:t xml:space="preserve"> infrequent </w:t>
      </w:r>
      <w:r w:rsidR="006D3910" w:rsidRPr="00886EDC">
        <w:rPr>
          <w:rFonts w:ascii="Times New Roman" w:eastAsia="Times New Roman" w:hAnsi="Times New Roman" w:cs="Times New Roman"/>
          <w:sz w:val="24"/>
          <w:szCs w:val="24"/>
          <w:lang w:val="en-GB" w:eastAsia="fi-FI"/>
        </w:rPr>
        <w:t xml:space="preserve">non-problematic </w:t>
      </w:r>
      <w:r w:rsidR="00961FB5" w:rsidRPr="00886EDC">
        <w:rPr>
          <w:rFonts w:ascii="Times New Roman" w:eastAsia="Times New Roman" w:hAnsi="Times New Roman" w:cs="Times New Roman"/>
          <w:sz w:val="24"/>
          <w:szCs w:val="24"/>
          <w:lang w:val="en-GB" w:eastAsia="fi-FI"/>
        </w:rPr>
        <w:t>gambling.</w:t>
      </w:r>
      <w:r w:rsidR="00F75ACE" w:rsidRPr="00886EDC">
        <w:rPr>
          <w:rFonts w:ascii="Times New Roman" w:eastAsia="Times New Roman" w:hAnsi="Times New Roman" w:cs="Times New Roman"/>
          <w:sz w:val="24"/>
          <w:szCs w:val="24"/>
          <w:lang w:val="en-GB" w:eastAsia="fi-FI"/>
        </w:rPr>
        <w:t xml:space="preserve"> Rai </w:t>
      </w:r>
      <w:r w:rsidR="00F75ACE" w:rsidRPr="00886EDC">
        <w:rPr>
          <w:rFonts w:ascii="Times New Roman" w:eastAsia="Times New Roman" w:hAnsi="Times New Roman" w:cs="Times New Roman"/>
          <w:sz w:val="24"/>
          <w:szCs w:val="24"/>
          <w:lang w:val="en-GB" w:eastAsia="fi-FI"/>
        </w:rPr>
        <w:lastRenderedPageBreak/>
        <w:t>et al. (2014) conduct</w:t>
      </w:r>
      <w:r w:rsidR="00AD2AAC" w:rsidRPr="00886EDC">
        <w:rPr>
          <w:rFonts w:ascii="Times New Roman" w:eastAsia="Times New Roman" w:hAnsi="Times New Roman" w:cs="Times New Roman"/>
          <w:sz w:val="24"/>
          <w:szCs w:val="24"/>
          <w:lang w:val="en-GB" w:eastAsia="fi-FI"/>
        </w:rPr>
        <w:t>ed</w:t>
      </w:r>
      <w:r w:rsidR="00F75ACE" w:rsidRPr="00886EDC">
        <w:rPr>
          <w:rFonts w:ascii="Times New Roman" w:eastAsia="Times New Roman" w:hAnsi="Times New Roman" w:cs="Times New Roman"/>
          <w:sz w:val="24"/>
          <w:szCs w:val="24"/>
          <w:lang w:val="en-GB" w:eastAsia="fi-FI"/>
        </w:rPr>
        <w:t xml:space="preserve"> a survey of English adults and assess</w:t>
      </w:r>
      <w:r w:rsidR="00AD2AAC" w:rsidRPr="00886EDC">
        <w:rPr>
          <w:rFonts w:ascii="Times New Roman" w:eastAsia="Times New Roman" w:hAnsi="Times New Roman" w:cs="Times New Roman"/>
          <w:sz w:val="24"/>
          <w:szCs w:val="24"/>
          <w:lang w:val="en-GB" w:eastAsia="fi-FI"/>
        </w:rPr>
        <w:t>ed</w:t>
      </w:r>
      <w:r w:rsidR="00F75ACE" w:rsidRPr="00886EDC">
        <w:rPr>
          <w:rFonts w:ascii="Times New Roman" w:eastAsia="Times New Roman" w:hAnsi="Times New Roman" w:cs="Times New Roman"/>
          <w:sz w:val="24"/>
          <w:szCs w:val="24"/>
          <w:lang w:val="en-GB" w:eastAsia="fi-FI"/>
        </w:rPr>
        <w:t xml:space="preserve"> their IQ with</w:t>
      </w:r>
      <w:r w:rsidR="00E22564" w:rsidRPr="00886EDC">
        <w:rPr>
          <w:rFonts w:ascii="Times New Roman" w:eastAsia="Times New Roman" w:hAnsi="Times New Roman" w:cs="Times New Roman"/>
          <w:sz w:val="24"/>
          <w:szCs w:val="24"/>
          <w:lang w:val="en-GB" w:eastAsia="fi-FI"/>
        </w:rPr>
        <w:t xml:space="preserve"> the</w:t>
      </w:r>
      <w:r w:rsidR="00F75ACE" w:rsidRPr="00886EDC">
        <w:rPr>
          <w:rFonts w:ascii="Times New Roman" w:eastAsia="Times New Roman" w:hAnsi="Times New Roman" w:cs="Times New Roman"/>
          <w:sz w:val="24"/>
          <w:szCs w:val="24"/>
          <w:lang w:val="en-GB" w:eastAsia="fi-FI"/>
        </w:rPr>
        <w:t xml:space="preserve"> National Adult Vocabulary Test</w:t>
      </w:r>
      <w:r w:rsidR="00E22564" w:rsidRPr="00886EDC">
        <w:rPr>
          <w:rFonts w:ascii="Times New Roman" w:eastAsia="Times New Roman" w:hAnsi="Times New Roman" w:cs="Times New Roman"/>
          <w:sz w:val="24"/>
          <w:szCs w:val="24"/>
          <w:lang w:val="en-GB" w:eastAsia="fi-FI"/>
        </w:rPr>
        <w:t xml:space="preserve"> (NART)</w:t>
      </w:r>
      <w:r w:rsidR="00F75ACE" w:rsidRPr="00886EDC">
        <w:rPr>
          <w:rFonts w:ascii="Times New Roman" w:eastAsia="Times New Roman" w:hAnsi="Times New Roman" w:cs="Times New Roman"/>
          <w:sz w:val="24"/>
          <w:szCs w:val="24"/>
          <w:lang w:val="en-GB" w:eastAsia="fi-FI"/>
        </w:rPr>
        <w:t>. Their results d</w:t>
      </w:r>
      <w:r w:rsidR="00AD2AAC" w:rsidRPr="00886EDC">
        <w:rPr>
          <w:rFonts w:ascii="Times New Roman" w:eastAsia="Times New Roman" w:hAnsi="Times New Roman" w:cs="Times New Roman"/>
          <w:sz w:val="24"/>
          <w:szCs w:val="24"/>
          <w:lang w:val="en-GB" w:eastAsia="fi-FI"/>
        </w:rPr>
        <w:t>id</w:t>
      </w:r>
      <w:r w:rsidR="00F75ACE" w:rsidRPr="00886EDC">
        <w:rPr>
          <w:rFonts w:ascii="Times New Roman" w:eastAsia="Times New Roman" w:hAnsi="Times New Roman" w:cs="Times New Roman"/>
          <w:sz w:val="24"/>
          <w:szCs w:val="24"/>
          <w:lang w:val="en-GB" w:eastAsia="fi-FI"/>
        </w:rPr>
        <w:t xml:space="preserve"> not establish correlation between IQ and gambling participation.</w:t>
      </w:r>
      <w:r w:rsidR="00514F09" w:rsidRPr="00886EDC">
        <w:rPr>
          <w:rFonts w:ascii="Times New Roman" w:eastAsia="Times New Roman" w:hAnsi="Times New Roman" w:cs="Times New Roman"/>
          <w:sz w:val="24"/>
          <w:szCs w:val="24"/>
          <w:lang w:val="en-GB" w:eastAsia="fi-FI"/>
        </w:rPr>
        <w:t xml:space="preserve"> </w:t>
      </w:r>
      <w:r w:rsidR="006D3910" w:rsidRPr="00886EDC">
        <w:rPr>
          <w:rFonts w:ascii="Times New Roman" w:hAnsi="Times New Roman" w:cs="Times New Roman"/>
          <w:iCs/>
          <w:sz w:val="24"/>
          <w:szCs w:val="24"/>
          <w:lang w:val="en-US"/>
        </w:rPr>
        <w:t>Forrest and McHale (2018), in a longitudinal study of young people from England, f</w:t>
      </w:r>
      <w:r w:rsidR="00AD2AAC" w:rsidRPr="00886EDC">
        <w:rPr>
          <w:rFonts w:ascii="Times New Roman" w:hAnsi="Times New Roman" w:cs="Times New Roman"/>
          <w:iCs/>
          <w:sz w:val="24"/>
          <w:szCs w:val="24"/>
          <w:lang w:val="en-US"/>
        </w:rPr>
        <w:t>ou</w:t>
      </w:r>
      <w:r w:rsidR="006D3910" w:rsidRPr="00886EDC">
        <w:rPr>
          <w:rFonts w:ascii="Times New Roman" w:hAnsi="Times New Roman" w:cs="Times New Roman"/>
          <w:iCs/>
          <w:sz w:val="24"/>
          <w:szCs w:val="24"/>
          <w:lang w:val="en-US"/>
        </w:rPr>
        <w:t>nd that</w:t>
      </w:r>
      <w:r w:rsidR="006D3910" w:rsidRPr="00886EDC">
        <w:rPr>
          <w:rFonts w:ascii="Times New Roman" w:eastAsia="Times New Roman" w:hAnsi="Times New Roman" w:cs="Times New Roman"/>
          <w:sz w:val="24"/>
          <w:szCs w:val="24"/>
          <w:lang w:val="en-GB" w:eastAsia="fi-FI"/>
        </w:rPr>
        <w:t xml:space="preserve"> the individual’s mathematical aptitude test score at age 15 </w:t>
      </w:r>
      <w:r w:rsidR="00AD2AAC" w:rsidRPr="00886EDC">
        <w:rPr>
          <w:rFonts w:ascii="Times New Roman" w:eastAsia="Times New Roman" w:hAnsi="Times New Roman" w:cs="Times New Roman"/>
          <w:sz w:val="24"/>
          <w:szCs w:val="24"/>
          <w:lang w:val="en-GB" w:eastAsia="fi-FI"/>
        </w:rPr>
        <w:t>wa</w:t>
      </w:r>
      <w:r w:rsidR="006D3910" w:rsidRPr="00886EDC">
        <w:rPr>
          <w:rFonts w:ascii="Times New Roman" w:eastAsia="Times New Roman" w:hAnsi="Times New Roman" w:cs="Times New Roman"/>
          <w:sz w:val="24"/>
          <w:szCs w:val="24"/>
          <w:lang w:val="en-GB" w:eastAsia="fi-FI"/>
        </w:rPr>
        <w:t xml:space="preserve">s a strong (weak) positive predictor of regular gambling participation in both skill-based and non-skilled gambling formats at age 20 for males (females). </w:t>
      </w:r>
    </w:p>
    <w:p w14:paraId="1542A4CA" w14:textId="3429A780" w:rsidR="00514F09" w:rsidRPr="00886EDC" w:rsidRDefault="00514F09" w:rsidP="00CC69C9">
      <w:pPr>
        <w:spacing w:after="0" w:line="360" w:lineRule="auto"/>
        <w:ind w:firstLine="567"/>
        <w:jc w:val="both"/>
        <w:rPr>
          <w:rFonts w:ascii="Times New Roman" w:eastAsia="Times New Roman" w:hAnsi="Times New Roman" w:cs="Times New Roman"/>
          <w:iCs/>
          <w:sz w:val="24"/>
          <w:szCs w:val="24"/>
          <w:lang w:val="en-GB" w:eastAsia="fi-FI"/>
        </w:rPr>
      </w:pPr>
      <w:r w:rsidRPr="00886EDC">
        <w:rPr>
          <w:rFonts w:ascii="Times New Roman" w:hAnsi="Times New Roman" w:cs="Times New Roman"/>
          <w:iCs/>
          <w:sz w:val="24"/>
          <w:szCs w:val="24"/>
          <w:lang w:val="en-US"/>
        </w:rPr>
        <w:t>Gong and Zhu (2019)</w:t>
      </w:r>
      <w:r w:rsidR="00841084" w:rsidRPr="00886EDC">
        <w:rPr>
          <w:rFonts w:ascii="Times New Roman" w:hAnsi="Times New Roman" w:cs="Times New Roman"/>
          <w:iCs/>
          <w:sz w:val="24"/>
          <w:szCs w:val="24"/>
          <w:lang w:val="en-US"/>
        </w:rPr>
        <w:t xml:space="preserve"> </w:t>
      </w:r>
      <w:r w:rsidRPr="00886EDC">
        <w:rPr>
          <w:rFonts w:ascii="Times New Roman" w:hAnsi="Times New Roman" w:cs="Times New Roman"/>
          <w:iCs/>
          <w:sz w:val="24"/>
          <w:szCs w:val="24"/>
          <w:lang w:val="en-US"/>
        </w:rPr>
        <w:t>analy</w:t>
      </w:r>
      <w:r w:rsidR="007F5ED6" w:rsidRPr="00886EDC">
        <w:rPr>
          <w:rFonts w:ascii="Times New Roman" w:hAnsi="Times New Roman" w:cs="Times New Roman"/>
          <w:iCs/>
          <w:sz w:val="24"/>
          <w:szCs w:val="24"/>
          <w:lang w:val="en-US"/>
        </w:rPr>
        <w:t>s</w:t>
      </w:r>
      <w:r w:rsidRPr="00886EDC">
        <w:rPr>
          <w:rFonts w:ascii="Times New Roman" w:hAnsi="Times New Roman" w:cs="Times New Roman"/>
          <w:iCs/>
          <w:sz w:val="24"/>
          <w:szCs w:val="24"/>
          <w:lang w:val="en-US"/>
        </w:rPr>
        <w:t>e</w:t>
      </w:r>
      <w:r w:rsidR="00C300F2" w:rsidRPr="00886EDC">
        <w:rPr>
          <w:rFonts w:ascii="Times New Roman" w:hAnsi="Times New Roman" w:cs="Times New Roman"/>
          <w:iCs/>
          <w:sz w:val="24"/>
          <w:szCs w:val="24"/>
          <w:lang w:val="en-US"/>
        </w:rPr>
        <w:t>d</w:t>
      </w:r>
      <w:r w:rsidRPr="00886EDC">
        <w:rPr>
          <w:rFonts w:ascii="Times New Roman" w:hAnsi="Times New Roman" w:cs="Times New Roman"/>
          <w:iCs/>
          <w:sz w:val="24"/>
          <w:szCs w:val="24"/>
          <w:lang w:val="en-US"/>
        </w:rPr>
        <w:t xml:space="preserve"> Australian survey data which included questions on participation in each of ten gambling activities and also results from administering three tests of cognitive ability: (i) score on a version of the </w:t>
      </w:r>
      <w:r w:rsidR="00E22564" w:rsidRPr="00886EDC">
        <w:rPr>
          <w:rFonts w:ascii="Times New Roman" w:hAnsi="Times New Roman" w:cs="Times New Roman"/>
          <w:iCs/>
          <w:sz w:val="24"/>
          <w:szCs w:val="24"/>
          <w:lang w:val="en-US"/>
        </w:rPr>
        <w:t>NART</w:t>
      </w:r>
      <w:r w:rsidRPr="00886EDC">
        <w:rPr>
          <w:rFonts w:ascii="Times New Roman" w:hAnsi="Times New Roman" w:cs="Times New Roman"/>
          <w:iCs/>
          <w:sz w:val="24"/>
          <w:szCs w:val="24"/>
          <w:lang w:val="en-US"/>
        </w:rPr>
        <w:t xml:space="preserve"> which tests the ability to pronounce correctly 25 written words; (ii)</w:t>
      </w:r>
      <w:r w:rsidR="00E22564" w:rsidRPr="00886EDC">
        <w:rPr>
          <w:rFonts w:ascii="Times New Roman" w:hAnsi="Times New Roman" w:cs="Times New Roman"/>
          <w:iCs/>
          <w:sz w:val="24"/>
          <w:szCs w:val="24"/>
          <w:lang w:val="en-US"/>
        </w:rPr>
        <w:t xml:space="preserve"> </w:t>
      </w:r>
      <w:r w:rsidRPr="00886EDC">
        <w:rPr>
          <w:rFonts w:ascii="Times New Roman" w:hAnsi="Times New Roman" w:cs="Times New Roman"/>
          <w:iCs/>
          <w:sz w:val="24"/>
          <w:szCs w:val="24"/>
          <w:lang w:val="en-US"/>
        </w:rPr>
        <w:t xml:space="preserve">score on the Backward Digit Span test, which evaluates short-term memory; and (iii) the Symbol Digits Modalities Test, a general test for executive function. They </w:t>
      </w:r>
      <w:r w:rsidR="00C300F2" w:rsidRPr="00886EDC">
        <w:rPr>
          <w:rFonts w:ascii="Times New Roman" w:hAnsi="Times New Roman" w:cs="Times New Roman"/>
          <w:iCs/>
          <w:sz w:val="24"/>
          <w:szCs w:val="24"/>
          <w:lang w:val="en-US"/>
        </w:rPr>
        <w:t>found</w:t>
      </w:r>
      <w:r w:rsidRPr="00886EDC">
        <w:rPr>
          <w:rFonts w:ascii="Times New Roman" w:hAnsi="Times New Roman" w:cs="Times New Roman"/>
          <w:iCs/>
          <w:sz w:val="24"/>
          <w:szCs w:val="24"/>
          <w:lang w:val="en-US"/>
        </w:rPr>
        <w:t xml:space="preserve"> that score on the reading test was a negative predictor of participation in gambling whereas score on executive function (which they regarded as capturing innate ability that could not be learned from experience) was a positive predictor. </w:t>
      </w:r>
      <w:r w:rsidR="00C300F2" w:rsidRPr="00886EDC">
        <w:rPr>
          <w:rFonts w:ascii="Times New Roman" w:hAnsi="Times New Roman" w:cs="Times New Roman"/>
          <w:iCs/>
          <w:sz w:val="24"/>
          <w:szCs w:val="24"/>
          <w:lang w:val="en-US"/>
        </w:rPr>
        <w:t>Moreover,</w:t>
      </w:r>
      <w:r w:rsidRPr="00886EDC">
        <w:rPr>
          <w:rFonts w:ascii="Times New Roman" w:hAnsi="Times New Roman" w:cs="Times New Roman"/>
          <w:iCs/>
          <w:sz w:val="24"/>
          <w:szCs w:val="24"/>
          <w:lang w:val="en-US"/>
        </w:rPr>
        <w:t xml:space="preserve"> none of the three ability measures </w:t>
      </w:r>
      <w:r w:rsidR="00C300F2" w:rsidRPr="00886EDC">
        <w:rPr>
          <w:rFonts w:ascii="Times New Roman" w:hAnsi="Times New Roman" w:cs="Times New Roman"/>
          <w:iCs/>
          <w:sz w:val="24"/>
          <w:szCs w:val="24"/>
          <w:lang w:val="en-US"/>
        </w:rPr>
        <w:t>wa</w:t>
      </w:r>
      <w:r w:rsidR="0037478F" w:rsidRPr="00886EDC">
        <w:rPr>
          <w:rFonts w:ascii="Times New Roman" w:hAnsi="Times New Roman" w:cs="Times New Roman"/>
          <w:iCs/>
          <w:sz w:val="24"/>
          <w:szCs w:val="24"/>
          <w:lang w:val="en-US"/>
        </w:rPr>
        <w:t>s associated</w:t>
      </w:r>
      <w:r w:rsidRPr="00886EDC">
        <w:rPr>
          <w:rFonts w:ascii="Times New Roman" w:hAnsi="Times New Roman" w:cs="Times New Roman"/>
          <w:iCs/>
          <w:sz w:val="24"/>
          <w:szCs w:val="24"/>
          <w:lang w:val="en-US"/>
        </w:rPr>
        <w:t xml:space="preserve"> with preference for skill-based gambling over games of pure chance. </w:t>
      </w:r>
      <w:r w:rsidR="00961FB5" w:rsidRPr="00886EDC">
        <w:rPr>
          <w:rFonts w:ascii="Times New Roman" w:eastAsia="Times New Roman" w:hAnsi="Times New Roman" w:cs="Times New Roman"/>
          <w:iCs/>
          <w:sz w:val="24"/>
          <w:szCs w:val="24"/>
          <w:lang w:val="en-GB" w:eastAsia="fi-FI"/>
        </w:rPr>
        <w:t xml:space="preserve"> </w:t>
      </w:r>
    </w:p>
    <w:p w14:paraId="622A28B4" w14:textId="77777777" w:rsidR="00FE3D8C" w:rsidRPr="00886EDC" w:rsidRDefault="00FE3D8C" w:rsidP="00CC69C9">
      <w:pPr>
        <w:spacing w:after="0" w:line="360" w:lineRule="auto"/>
        <w:ind w:firstLine="567"/>
        <w:jc w:val="both"/>
        <w:rPr>
          <w:rFonts w:ascii="Times New Roman" w:eastAsia="Times New Roman" w:hAnsi="Times New Roman" w:cs="Times New Roman"/>
          <w:iCs/>
          <w:sz w:val="24"/>
          <w:szCs w:val="24"/>
          <w:lang w:val="en-GB" w:eastAsia="fi-FI"/>
        </w:rPr>
      </w:pPr>
    </w:p>
    <w:bookmarkEnd w:id="1"/>
    <w:p w14:paraId="059AF3C9" w14:textId="7BF1BFCC" w:rsidR="00961FB5" w:rsidRPr="00886EDC" w:rsidRDefault="00961FB5" w:rsidP="00CC69C9">
      <w:pPr>
        <w:spacing w:after="0" w:line="360" w:lineRule="auto"/>
        <w:rPr>
          <w:rFonts w:ascii="Times New Roman" w:eastAsia="Times New Roman" w:hAnsi="Times New Roman" w:cs="Times New Roman"/>
          <w:b/>
          <w:bCs/>
          <w:i/>
          <w:iCs/>
          <w:sz w:val="24"/>
          <w:szCs w:val="24"/>
          <w:lang w:val="en-GB" w:eastAsia="fi-FI"/>
        </w:rPr>
      </w:pPr>
      <w:r w:rsidRPr="00886EDC">
        <w:rPr>
          <w:rFonts w:ascii="Times New Roman" w:eastAsia="Times New Roman" w:hAnsi="Times New Roman" w:cs="Times New Roman"/>
          <w:b/>
          <w:bCs/>
          <w:iCs/>
          <w:sz w:val="24"/>
          <w:szCs w:val="24"/>
          <w:lang w:val="en-GB" w:eastAsia="fi-FI"/>
        </w:rPr>
        <w:t>2.</w:t>
      </w:r>
      <w:r w:rsidR="008E56CC" w:rsidRPr="00886EDC">
        <w:rPr>
          <w:rFonts w:ascii="Times New Roman" w:eastAsia="Times New Roman" w:hAnsi="Times New Roman" w:cs="Times New Roman"/>
          <w:b/>
          <w:bCs/>
          <w:iCs/>
          <w:sz w:val="24"/>
          <w:szCs w:val="24"/>
          <w:lang w:val="en-GB" w:eastAsia="fi-FI"/>
        </w:rPr>
        <w:t>4</w:t>
      </w:r>
      <w:r w:rsidRPr="00886EDC">
        <w:rPr>
          <w:rFonts w:ascii="Times New Roman" w:eastAsia="Times New Roman" w:hAnsi="Times New Roman" w:cs="Times New Roman"/>
          <w:b/>
          <w:bCs/>
          <w:iCs/>
          <w:sz w:val="24"/>
          <w:szCs w:val="24"/>
          <w:lang w:val="en-GB" w:eastAsia="fi-FI"/>
        </w:rPr>
        <w:t xml:space="preserve"> IQ and </w:t>
      </w:r>
      <w:r w:rsidR="00FE3D8C" w:rsidRPr="00886EDC">
        <w:rPr>
          <w:rFonts w:ascii="Times New Roman" w:eastAsia="Times New Roman" w:hAnsi="Times New Roman" w:cs="Times New Roman"/>
          <w:b/>
          <w:bCs/>
          <w:iCs/>
          <w:sz w:val="24"/>
          <w:szCs w:val="24"/>
          <w:lang w:val="en-GB" w:eastAsia="fi-FI"/>
        </w:rPr>
        <w:t>c</w:t>
      </w:r>
      <w:r w:rsidRPr="00886EDC">
        <w:rPr>
          <w:rFonts w:ascii="Times New Roman" w:eastAsia="Times New Roman" w:hAnsi="Times New Roman" w:cs="Times New Roman"/>
          <w:b/>
          <w:bCs/>
          <w:iCs/>
          <w:sz w:val="24"/>
          <w:szCs w:val="24"/>
          <w:lang w:val="en-GB" w:eastAsia="fi-FI"/>
        </w:rPr>
        <w:t xml:space="preserve">hoice of </w:t>
      </w:r>
      <w:r w:rsidR="00FE3D8C" w:rsidRPr="00886EDC">
        <w:rPr>
          <w:rFonts w:ascii="Times New Roman" w:eastAsia="Times New Roman" w:hAnsi="Times New Roman" w:cs="Times New Roman"/>
          <w:b/>
          <w:bCs/>
          <w:iCs/>
          <w:sz w:val="24"/>
          <w:szCs w:val="24"/>
          <w:lang w:val="en-GB" w:eastAsia="fi-FI"/>
        </w:rPr>
        <w:t>b</w:t>
      </w:r>
      <w:r w:rsidRPr="00886EDC">
        <w:rPr>
          <w:rFonts w:ascii="Times New Roman" w:eastAsia="Times New Roman" w:hAnsi="Times New Roman" w:cs="Times New Roman"/>
          <w:b/>
          <w:bCs/>
          <w:iCs/>
          <w:sz w:val="24"/>
          <w:szCs w:val="24"/>
          <w:lang w:val="en-GB" w:eastAsia="fi-FI"/>
        </w:rPr>
        <w:t xml:space="preserve">etting </w:t>
      </w:r>
      <w:r w:rsidR="00FE3D8C" w:rsidRPr="00886EDC">
        <w:rPr>
          <w:rFonts w:ascii="Times New Roman" w:eastAsia="Times New Roman" w:hAnsi="Times New Roman" w:cs="Times New Roman"/>
          <w:b/>
          <w:bCs/>
          <w:iCs/>
          <w:sz w:val="24"/>
          <w:szCs w:val="24"/>
          <w:lang w:val="en-GB" w:eastAsia="fi-FI"/>
        </w:rPr>
        <w:t>p</w:t>
      </w:r>
      <w:r w:rsidRPr="00886EDC">
        <w:rPr>
          <w:rFonts w:ascii="Times New Roman" w:eastAsia="Times New Roman" w:hAnsi="Times New Roman" w:cs="Times New Roman"/>
          <w:b/>
          <w:bCs/>
          <w:iCs/>
          <w:sz w:val="24"/>
          <w:szCs w:val="24"/>
          <w:lang w:val="en-GB" w:eastAsia="fi-FI"/>
        </w:rPr>
        <w:t>roducts</w:t>
      </w:r>
    </w:p>
    <w:p w14:paraId="6D71A6F7" w14:textId="7989988D" w:rsidR="0095658B" w:rsidRPr="00886EDC" w:rsidRDefault="00EA6003" w:rsidP="00CC69C9">
      <w:pPr>
        <w:spacing w:after="0" w:line="360" w:lineRule="auto"/>
        <w:jc w:val="both"/>
        <w:rPr>
          <w:rFonts w:ascii="Times New Roman" w:eastAsia="Times New Roman" w:hAnsi="Times New Roman" w:cs="Times New Roman"/>
          <w:iCs/>
          <w:sz w:val="24"/>
          <w:szCs w:val="24"/>
          <w:lang w:val="en-GB" w:eastAsia="fi-FI"/>
        </w:rPr>
      </w:pPr>
      <w:r w:rsidRPr="00886EDC">
        <w:rPr>
          <w:rFonts w:ascii="Times New Roman" w:eastAsia="Times New Roman" w:hAnsi="Times New Roman" w:cs="Times New Roman"/>
          <w:iCs/>
          <w:sz w:val="24"/>
          <w:szCs w:val="24"/>
          <w:lang w:val="en-GB" w:eastAsia="fi-FI"/>
        </w:rPr>
        <w:t>The cognitive demands of skill-based gambling could relate</w:t>
      </w:r>
      <w:r w:rsidR="00D8675C" w:rsidRPr="00886EDC">
        <w:rPr>
          <w:rFonts w:ascii="Times New Roman" w:eastAsia="Times New Roman" w:hAnsi="Times New Roman" w:cs="Times New Roman"/>
          <w:iCs/>
          <w:sz w:val="24"/>
          <w:szCs w:val="24"/>
          <w:lang w:val="en-GB" w:eastAsia="fi-FI"/>
        </w:rPr>
        <w:t xml:space="preserve"> to the potential role of a person’s intelligence</w:t>
      </w:r>
      <w:r w:rsidR="005649D5" w:rsidRPr="00886EDC">
        <w:rPr>
          <w:rFonts w:ascii="Times New Roman" w:eastAsia="Times New Roman" w:hAnsi="Times New Roman" w:cs="Times New Roman"/>
          <w:iCs/>
          <w:sz w:val="24"/>
          <w:szCs w:val="24"/>
          <w:lang w:val="en-GB" w:eastAsia="fi-FI"/>
        </w:rPr>
        <w:t xml:space="preserve"> in gambling-related decisions</w:t>
      </w:r>
      <w:r w:rsidR="00D8675C" w:rsidRPr="00886EDC">
        <w:rPr>
          <w:rFonts w:ascii="Times New Roman" w:eastAsia="Times New Roman" w:hAnsi="Times New Roman" w:cs="Times New Roman"/>
          <w:iCs/>
          <w:sz w:val="24"/>
          <w:szCs w:val="24"/>
          <w:lang w:val="en-GB" w:eastAsia="fi-FI"/>
        </w:rPr>
        <w:t xml:space="preserve">. </w:t>
      </w:r>
      <w:r w:rsidR="00961FB5" w:rsidRPr="00886EDC">
        <w:rPr>
          <w:rFonts w:ascii="Times New Roman" w:eastAsia="Times New Roman" w:hAnsi="Times New Roman" w:cs="Times New Roman"/>
          <w:iCs/>
          <w:sz w:val="24"/>
          <w:szCs w:val="24"/>
          <w:lang w:val="en-GB" w:eastAsia="fi-FI"/>
        </w:rPr>
        <w:t>Wagering is a complex task: the decision maker must focus on relevant pieces of information, place appropriate weights on these pieces, and form an overall judgment based on this information (Campbell, 1988). Similarly, horse betting involves complex decisions</w:t>
      </w:r>
      <w:r w:rsidR="00F55521" w:rsidRPr="00886EDC">
        <w:rPr>
          <w:rFonts w:ascii="Times New Roman" w:eastAsia="Times New Roman" w:hAnsi="Times New Roman" w:cs="Times New Roman"/>
          <w:iCs/>
          <w:sz w:val="24"/>
          <w:szCs w:val="24"/>
          <w:lang w:val="en-GB" w:eastAsia="fi-FI"/>
        </w:rPr>
        <w:t xml:space="preserve"> (Ceci </w:t>
      </w:r>
      <w:r w:rsidR="00FA3C8F" w:rsidRPr="00886EDC">
        <w:rPr>
          <w:rFonts w:ascii="Times New Roman" w:eastAsia="Times New Roman" w:hAnsi="Times New Roman" w:cs="Times New Roman"/>
          <w:iCs/>
          <w:sz w:val="24"/>
          <w:szCs w:val="24"/>
          <w:lang w:val="en-GB" w:eastAsia="fi-FI"/>
        </w:rPr>
        <w:t>&amp;</w:t>
      </w:r>
      <w:r w:rsidR="00F55521" w:rsidRPr="00886EDC">
        <w:rPr>
          <w:rFonts w:ascii="Times New Roman" w:eastAsia="Times New Roman" w:hAnsi="Times New Roman" w:cs="Times New Roman"/>
          <w:iCs/>
          <w:sz w:val="24"/>
          <w:szCs w:val="24"/>
          <w:lang w:val="en-GB" w:eastAsia="fi-FI"/>
        </w:rPr>
        <w:t xml:space="preserve"> Liker, 1986)</w:t>
      </w:r>
      <w:r w:rsidR="00961FB5" w:rsidRPr="00886EDC">
        <w:rPr>
          <w:rFonts w:ascii="Times New Roman" w:eastAsia="Times New Roman" w:hAnsi="Times New Roman" w:cs="Times New Roman"/>
          <w:iCs/>
          <w:sz w:val="24"/>
          <w:szCs w:val="24"/>
          <w:lang w:val="en-GB" w:eastAsia="fi-FI"/>
        </w:rPr>
        <w:t xml:space="preserve">. </w:t>
      </w:r>
    </w:p>
    <w:p w14:paraId="24871992" w14:textId="2EAE58C1" w:rsidR="00961FB5" w:rsidRPr="00886EDC" w:rsidRDefault="00961FB5" w:rsidP="0095658B">
      <w:pPr>
        <w:spacing w:after="0" w:line="360" w:lineRule="auto"/>
        <w:ind w:firstLine="720"/>
        <w:jc w:val="both"/>
        <w:rPr>
          <w:rFonts w:ascii="Times New Roman" w:eastAsia="Times New Roman" w:hAnsi="Times New Roman" w:cs="Times New Roman"/>
          <w:iCs/>
          <w:sz w:val="24"/>
          <w:szCs w:val="24"/>
          <w:lang w:val="en-GB" w:eastAsia="fi-FI"/>
        </w:rPr>
      </w:pPr>
      <w:r w:rsidRPr="00886EDC">
        <w:rPr>
          <w:rFonts w:ascii="Times New Roman" w:eastAsia="Times New Roman" w:hAnsi="Times New Roman" w:cs="Times New Roman"/>
          <w:iCs/>
          <w:sz w:val="24"/>
          <w:szCs w:val="24"/>
          <w:lang w:val="en-GB" w:eastAsia="fi-FI"/>
        </w:rPr>
        <w:t xml:space="preserve">In horse </w:t>
      </w:r>
      <w:r w:rsidR="00EA6003" w:rsidRPr="00886EDC">
        <w:rPr>
          <w:rFonts w:ascii="Times New Roman" w:eastAsia="Times New Roman" w:hAnsi="Times New Roman" w:cs="Times New Roman"/>
          <w:iCs/>
          <w:sz w:val="24"/>
          <w:szCs w:val="24"/>
          <w:lang w:val="en-GB" w:eastAsia="fi-FI"/>
        </w:rPr>
        <w:t>wager</w:t>
      </w:r>
      <w:r w:rsidRPr="00886EDC">
        <w:rPr>
          <w:rFonts w:ascii="Times New Roman" w:eastAsia="Times New Roman" w:hAnsi="Times New Roman" w:cs="Times New Roman"/>
          <w:iCs/>
          <w:sz w:val="24"/>
          <w:szCs w:val="24"/>
          <w:lang w:val="en-GB" w:eastAsia="fi-FI"/>
        </w:rPr>
        <w:t xml:space="preserve">ing, </w:t>
      </w:r>
      <w:r w:rsidR="00EA6003" w:rsidRPr="00886EDC">
        <w:rPr>
          <w:rFonts w:ascii="Times New Roman" w:eastAsia="Times New Roman" w:hAnsi="Times New Roman" w:cs="Times New Roman"/>
          <w:iCs/>
          <w:sz w:val="24"/>
          <w:szCs w:val="24"/>
          <w:lang w:val="en-GB" w:eastAsia="fi-FI"/>
        </w:rPr>
        <w:t>betting format</w:t>
      </w:r>
      <w:r w:rsidR="00C73DA3" w:rsidRPr="00886EDC">
        <w:rPr>
          <w:rFonts w:ascii="Times New Roman" w:eastAsia="Times New Roman" w:hAnsi="Times New Roman" w:cs="Times New Roman"/>
          <w:iCs/>
          <w:sz w:val="24"/>
          <w:szCs w:val="24"/>
          <w:lang w:val="en-GB" w:eastAsia="fi-FI"/>
        </w:rPr>
        <w:t xml:space="preserve">s vary in </w:t>
      </w:r>
      <w:r w:rsidR="008527F1" w:rsidRPr="00886EDC">
        <w:rPr>
          <w:rFonts w:ascii="Times New Roman" w:eastAsia="Times New Roman" w:hAnsi="Times New Roman" w:cs="Times New Roman"/>
          <w:iCs/>
          <w:sz w:val="24"/>
          <w:szCs w:val="24"/>
          <w:lang w:val="en-GB" w:eastAsia="fi-FI"/>
        </w:rPr>
        <w:t xml:space="preserve">their </w:t>
      </w:r>
      <w:r w:rsidR="00C73DA3" w:rsidRPr="00886EDC">
        <w:rPr>
          <w:rFonts w:ascii="Times New Roman" w:eastAsia="Times New Roman" w:hAnsi="Times New Roman" w:cs="Times New Roman"/>
          <w:iCs/>
          <w:sz w:val="24"/>
          <w:szCs w:val="24"/>
          <w:lang w:val="en-GB" w:eastAsia="fi-FI"/>
        </w:rPr>
        <w:t>complexity</w:t>
      </w:r>
      <w:r w:rsidR="00EA6003" w:rsidRPr="00886EDC">
        <w:rPr>
          <w:rFonts w:ascii="Times New Roman" w:eastAsia="Times New Roman" w:hAnsi="Times New Roman" w:cs="Times New Roman"/>
          <w:iCs/>
          <w:sz w:val="24"/>
          <w:szCs w:val="24"/>
          <w:lang w:val="en-GB" w:eastAsia="fi-FI"/>
        </w:rPr>
        <w:t>.</w:t>
      </w:r>
      <w:r w:rsidRPr="00886EDC">
        <w:rPr>
          <w:rFonts w:ascii="Times New Roman" w:eastAsia="Times New Roman" w:hAnsi="Times New Roman" w:cs="Times New Roman"/>
          <w:iCs/>
          <w:sz w:val="24"/>
          <w:szCs w:val="24"/>
          <w:lang w:val="en-GB" w:eastAsia="fi-FI"/>
        </w:rPr>
        <w:t xml:space="preserve"> </w:t>
      </w:r>
      <w:r w:rsidR="0095658B" w:rsidRPr="00886EDC">
        <w:rPr>
          <w:rFonts w:ascii="Times New Roman" w:eastAsia="Times New Roman" w:hAnsi="Times New Roman" w:cs="Times New Roman"/>
          <w:iCs/>
          <w:sz w:val="24"/>
          <w:szCs w:val="24"/>
          <w:lang w:val="en-GB" w:eastAsia="fi-FI"/>
        </w:rPr>
        <w:t xml:space="preserve">A </w:t>
      </w:r>
      <w:r w:rsidRPr="00886EDC">
        <w:rPr>
          <w:rFonts w:ascii="Times New Roman" w:eastAsia="Times New Roman" w:hAnsi="Times New Roman" w:cs="Times New Roman"/>
          <w:iCs/>
          <w:sz w:val="24"/>
          <w:szCs w:val="24"/>
          <w:lang w:val="en-GB" w:eastAsia="fi-FI"/>
        </w:rPr>
        <w:t>bet may require only that the winner of a race is chosen correctly</w:t>
      </w:r>
      <w:r w:rsidR="00C73DA3" w:rsidRPr="00886EDC">
        <w:rPr>
          <w:rFonts w:ascii="Times New Roman" w:eastAsia="Times New Roman" w:hAnsi="Times New Roman" w:cs="Times New Roman"/>
          <w:iCs/>
          <w:sz w:val="24"/>
          <w:szCs w:val="24"/>
          <w:lang w:val="en-GB" w:eastAsia="fi-FI"/>
        </w:rPr>
        <w:t>, but</w:t>
      </w:r>
      <w:r w:rsidRPr="00886EDC">
        <w:rPr>
          <w:rFonts w:ascii="Times New Roman" w:eastAsia="Times New Roman" w:hAnsi="Times New Roman" w:cs="Times New Roman"/>
          <w:iCs/>
          <w:sz w:val="24"/>
          <w:szCs w:val="24"/>
          <w:lang w:val="en-GB" w:eastAsia="fi-FI"/>
        </w:rPr>
        <w:t xml:space="preserve"> </w:t>
      </w:r>
      <w:r w:rsidR="00C73DA3" w:rsidRPr="00886EDC">
        <w:rPr>
          <w:rFonts w:ascii="Times New Roman" w:eastAsia="Times New Roman" w:hAnsi="Times New Roman" w:cs="Times New Roman"/>
          <w:iCs/>
          <w:sz w:val="24"/>
          <w:szCs w:val="24"/>
          <w:lang w:val="en-GB" w:eastAsia="fi-FI"/>
        </w:rPr>
        <w:t>o</w:t>
      </w:r>
      <w:r w:rsidRPr="00886EDC">
        <w:rPr>
          <w:rFonts w:ascii="Times New Roman" w:eastAsia="Times New Roman" w:hAnsi="Times New Roman" w:cs="Times New Roman"/>
          <w:iCs/>
          <w:sz w:val="24"/>
          <w:szCs w:val="24"/>
          <w:lang w:val="en-GB" w:eastAsia="fi-FI"/>
        </w:rPr>
        <w:t>ther formats challenge the player with harder tasks such as to forecast both the winner and the second-placed horse (in correct order) in a race or to pick the winner of each of several consecutive races. Even within one race, both the number of alternatives and the number of attributes associated with each alternative</w:t>
      </w:r>
      <w:r w:rsidR="00C73DA3" w:rsidRPr="00886EDC">
        <w:rPr>
          <w:rFonts w:ascii="Times New Roman" w:eastAsia="Times New Roman" w:hAnsi="Times New Roman" w:cs="Times New Roman"/>
          <w:iCs/>
          <w:sz w:val="24"/>
          <w:szCs w:val="24"/>
          <w:lang w:val="en-GB" w:eastAsia="fi-FI"/>
        </w:rPr>
        <w:t xml:space="preserve"> add to the task complexity faced by the bettor </w:t>
      </w:r>
      <w:r w:rsidRPr="00886EDC">
        <w:rPr>
          <w:rFonts w:ascii="Times New Roman" w:eastAsia="Times New Roman" w:hAnsi="Times New Roman" w:cs="Times New Roman"/>
          <w:iCs/>
          <w:sz w:val="24"/>
          <w:szCs w:val="24"/>
          <w:lang w:val="en-GB" w:eastAsia="fi-FI"/>
        </w:rPr>
        <w:t xml:space="preserve">(Johnson </w:t>
      </w:r>
      <w:r w:rsidR="00FA3C8F" w:rsidRPr="00886EDC">
        <w:rPr>
          <w:rFonts w:ascii="Times New Roman" w:eastAsia="Times New Roman" w:hAnsi="Times New Roman" w:cs="Times New Roman"/>
          <w:iCs/>
          <w:sz w:val="24"/>
          <w:szCs w:val="24"/>
          <w:lang w:val="en-GB" w:eastAsia="fi-FI"/>
        </w:rPr>
        <w:t>&amp;</w:t>
      </w:r>
      <w:r w:rsidRPr="00886EDC">
        <w:rPr>
          <w:rFonts w:ascii="Times New Roman" w:eastAsia="Times New Roman" w:hAnsi="Times New Roman" w:cs="Times New Roman"/>
          <w:iCs/>
          <w:sz w:val="24"/>
          <w:szCs w:val="24"/>
          <w:lang w:val="en-GB" w:eastAsia="fi-FI"/>
        </w:rPr>
        <w:t xml:space="preserve"> Bruce, 1997, 1998). </w:t>
      </w:r>
    </w:p>
    <w:p w14:paraId="45A399AC" w14:textId="007D27E3" w:rsidR="00C70237" w:rsidRPr="00886EDC" w:rsidRDefault="00C70237" w:rsidP="00CC69C9">
      <w:pPr>
        <w:spacing w:after="0" w:line="360" w:lineRule="auto"/>
        <w:ind w:firstLine="567"/>
        <w:jc w:val="both"/>
        <w:rPr>
          <w:rFonts w:ascii="Times New Roman" w:eastAsia="Times New Roman" w:hAnsi="Times New Roman" w:cs="Times New Roman"/>
          <w:i/>
          <w:iCs/>
          <w:sz w:val="24"/>
          <w:szCs w:val="24"/>
          <w:lang w:val="en-GB" w:eastAsia="fi-FI"/>
        </w:rPr>
      </w:pPr>
      <w:r w:rsidRPr="00886EDC">
        <w:rPr>
          <w:rFonts w:ascii="Times New Roman" w:eastAsia="Times New Roman" w:hAnsi="Times New Roman" w:cs="Times New Roman"/>
          <w:iCs/>
          <w:sz w:val="24"/>
          <w:szCs w:val="24"/>
          <w:lang w:val="en-GB" w:eastAsia="fi-FI"/>
        </w:rPr>
        <w:t xml:space="preserve">The role of </w:t>
      </w:r>
      <w:r w:rsidR="008526CA" w:rsidRPr="00886EDC">
        <w:rPr>
          <w:rFonts w:ascii="Times New Roman" w:eastAsia="Times New Roman" w:hAnsi="Times New Roman" w:cs="Times New Roman"/>
          <w:iCs/>
          <w:sz w:val="24"/>
          <w:szCs w:val="24"/>
          <w:lang w:val="en-GB" w:eastAsia="fi-FI"/>
        </w:rPr>
        <w:t>intelligence</w:t>
      </w:r>
      <w:r w:rsidRPr="00886EDC">
        <w:rPr>
          <w:rFonts w:ascii="Times New Roman" w:eastAsia="Times New Roman" w:hAnsi="Times New Roman" w:cs="Times New Roman"/>
          <w:iCs/>
          <w:sz w:val="24"/>
          <w:szCs w:val="24"/>
          <w:lang w:val="en-GB" w:eastAsia="fi-FI"/>
        </w:rPr>
        <w:t xml:space="preserve"> in the individual’s choice </w:t>
      </w:r>
      <w:r w:rsidR="005A7C32" w:rsidRPr="00886EDC">
        <w:rPr>
          <w:rFonts w:ascii="Times New Roman" w:eastAsia="Times New Roman" w:hAnsi="Times New Roman" w:cs="Times New Roman"/>
          <w:iCs/>
          <w:sz w:val="24"/>
          <w:szCs w:val="24"/>
          <w:lang w:val="en-GB" w:eastAsia="fi-FI"/>
        </w:rPr>
        <w:t xml:space="preserve">between </w:t>
      </w:r>
      <w:r w:rsidRPr="00886EDC">
        <w:rPr>
          <w:rFonts w:ascii="Times New Roman" w:eastAsia="Times New Roman" w:hAnsi="Times New Roman" w:cs="Times New Roman"/>
          <w:iCs/>
          <w:sz w:val="24"/>
          <w:szCs w:val="24"/>
          <w:lang w:val="en-GB" w:eastAsia="fi-FI"/>
        </w:rPr>
        <w:t xml:space="preserve">gambling products is not understood. A study of Finnish young adults </w:t>
      </w:r>
      <w:r w:rsidR="00394ACE" w:rsidRPr="00886EDC">
        <w:rPr>
          <w:rFonts w:ascii="Times New Roman" w:eastAsia="Times New Roman" w:hAnsi="Times New Roman" w:cs="Times New Roman"/>
          <w:iCs/>
          <w:sz w:val="24"/>
          <w:szCs w:val="24"/>
          <w:lang w:val="en-GB" w:eastAsia="fi-FI"/>
        </w:rPr>
        <w:t>(</w:t>
      </w:r>
      <w:r w:rsidRPr="00886EDC">
        <w:rPr>
          <w:rFonts w:ascii="Times New Roman" w:eastAsia="Times New Roman" w:hAnsi="Times New Roman" w:cs="Times New Roman"/>
          <w:iCs/>
          <w:sz w:val="24"/>
          <w:szCs w:val="24"/>
          <w:lang w:val="en-GB" w:eastAsia="fi-FI"/>
        </w:rPr>
        <w:t>aged between 18 and 29</w:t>
      </w:r>
      <w:r w:rsidR="00394ACE" w:rsidRPr="00886EDC">
        <w:rPr>
          <w:rFonts w:ascii="Times New Roman" w:eastAsia="Times New Roman" w:hAnsi="Times New Roman" w:cs="Times New Roman"/>
          <w:iCs/>
          <w:sz w:val="24"/>
          <w:szCs w:val="24"/>
          <w:lang w:val="en-GB" w:eastAsia="fi-FI"/>
        </w:rPr>
        <w:t>) by Latvala et al. (2018)</w:t>
      </w:r>
      <w:r w:rsidRPr="00886EDC">
        <w:rPr>
          <w:rFonts w:ascii="Times New Roman" w:eastAsia="Times New Roman" w:hAnsi="Times New Roman" w:cs="Times New Roman"/>
          <w:iCs/>
          <w:sz w:val="24"/>
          <w:szCs w:val="24"/>
          <w:lang w:val="en-GB" w:eastAsia="fi-FI"/>
        </w:rPr>
        <w:t xml:space="preserve"> suggest</w:t>
      </w:r>
      <w:r w:rsidR="008526CA" w:rsidRPr="00886EDC">
        <w:rPr>
          <w:rFonts w:ascii="Times New Roman" w:eastAsia="Times New Roman" w:hAnsi="Times New Roman" w:cs="Times New Roman"/>
          <w:iCs/>
          <w:sz w:val="24"/>
          <w:szCs w:val="24"/>
          <w:lang w:val="en-GB" w:eastAsia="fi-FI"/>
        </w:rPr>
        <w:t>ed</w:t>
      </w:r>
      <w:r w:rsidRPr="00886EDC">
        <w:rPr>
          <w:rFonts w:ascii="Times New Roman" w:eastAsia="Times New Roman" w:hAnsi="Times New Roman" w:cs="Times New Roman"/>
          <w:iCs/>
          <w:sz w:val="24"/>
          <w:szCs w:val="24"/>
          <w:lang w:val="en-GB" w:eastAsia="fi-FI"/>
        </w:rPr>
        <w:t xml:space="preserve"> that a low</w:t>
      </w:r>
      <w:r w:rsidR="00146296" w:rsidRPr="00886EDC">
        <w:rPr>
          <w:rFonts w:ascii="Times New Roman" w:eastAsia="Times New Roman" w:hAnsi="Times New Roman" w:cs="Times New Roman"/>
          <w:iCs/>
          <w:sz w:val="24"/>
          <w:szCs w:val="24"/>
          <w:lang w:val="en-GB" w:eastAsia="fi-FI"/>
        </w:rPr>
        <w:t xml:space="preserve"> </w:t>
      </w:r>
      <w:r w:rsidRPr="00886EDC">
        <w:rPr>
          <w:rFonts w:ascii="Times New Roman" w:eastAsia="Times New Roman" w:hAnsi="Times New Roman" w:cs="Times New Roman"/>
          <w:iCs/>
          <w:sz w:val="24"/>
          <w:szCs w:val="24"/>
          <w:lang w:val="en-GB" w:eastAsia="fi-FI"/>
        </w:rPr>
        <w:t>grade point average</w:t>
      </w:r>
      <w:r w:rsidR="00394ACE" w:rsidRPr="00886EDC">
        <w:rPr>
          <w:rFonts w:ascii="Times New Roman" w:eastAsia="Times New Roman" w:hAnsi="Times New Roman" w:cs="Times New Roman"/>
          <w:iCs/>
          <w:sz w:val="24"/>
          <w:szCs w:val="24"/>
          <w:lang w:val="en-GB" w:eastAsia="fi-FI"/>
        </w:rPr>
        <w:t xml:space="preserve"> (GPA)</w:t>
      </w:r>
      <w:r w:rsidRPr="00886EDC">
        <w:rPr>
          <w:rFonts w:ascii="Times New Roman" w:eastAsia="Times New Roman" w:hAnsi="Times New Roman" w:cs="Times New Roman"/>
          <w:iCs/>
          <w:sz w:val="24"/>
          <w:szCs w:val="24"/>
          <w:lang w:val="en-GB" w:eastAsia="fi-FI"/>
        </w:rPr>
        <w:t xml:space="preserve"> at </w:t>
      </w:r>
      <w:r w:rsidR="009F5B0F" w:rsidRPr="00886EDC">
        <w:rPr>
          <w:rFonts w:ascii="Times New Roman" w:eastAsia="Times New Roman" w:hAnsi="Times New Roman" w:cs="Times New Roman"/>
          <w:iCs/>
          <w:sz w:val="24"/>
          <w:szCs w:val="24"/>
          <w:lang w:val="en-GB" w:eastAsia="fi-FI"/>
        </w:rPr>
        <w:t xml:space="preserve">the end of compulsory </w:t>
      </w:r>
      <w:r w:rsidRPr="00886EDC">
        <w:rPr>
          <w:rFonts w:ascii="Times New Roman" w:eastAsia="Times New Roman" w:hAnsi="Times New Roman" w:cs="Times New Roman"/>
          <w:iCs/>
          <w:sz w:val="24"/>
          <w:szCs w:val="24"/>
          <w:lang w:val="en-GB" w:eastAsia="fi-FI"/>
        </w:rPr>
        <w:t>school</w:t>
      </w:r>
      <w:r w:rsidR="009F5B0F" w:rsidRPr="00886EDC">
        <w:rPr>
          <w:rFonts w:ascii="Times New Roman" w:eastAsia="Times New Roman" w:hAnsi="Times New Roman" w:cs="Times New Roman"/>
          <w:iCs/>
          <w:sz w:val="24"/>
          <w:szCs w:val="24"/>
          <w:lang w:val="en-GB" w:eastAsia="fi-FI"/>
        </w:rPr>
        <w:t>ing</w:t>
      </w:r>
      <w:r w:rsidRPr="00886EDC">
        <w:rPr>
          <w:rFonts w:ascii="Times New Roman" w:eastAsia="Times New Roman" w:hAnsi="Times New Roman" w:cs="Times New Roman"/>
          <w:iCs/>
          <w:sz w:val="24"/>
          <w:szCs w:val="24"/>
          <w:lang w:val="en-GB" w:eastAsia="fi-FI"/>
        </w:rPr>
        <w:t xml:space="preserve"> </w:t>
      </w:r>
      <w:r w:rsidR="008526CA" w:rsidRPr="00886EDC">
        <w:rPr>
          <w:rFonts w:ascii="Times New Roman" w:eastAsia="Times New Roman" w:hAnsi="Times New Roman" w:cs="Times New Roman"/>
          <w:iCs/>
          <w:sz w:val="24"/>
          <w:szCs w:val="24"/>
          <w:lang w:val="en-GB" w:eastAsia="fi-FI"/>
        </w:rPr>
        <w:t>wa</w:t>
      </w:r>
      <w:r w:rsidRPr="00886EDC">
        <w:rPr>
          <w:rFonts w:ascii="Times New Roman" w:eastAsia="Times New Roman" w:hAnsi="Times New Roman" w:cs="Times New Roman"/>
          <w:iCs/>
          <w:sz w:val="24"/>
          <w:szCs w:val="24"/>
          <w:lang w:val="en-GB" w:eastAsia="fi-FI"/>
        </w:rPr>
        <w:t>s associated with playing lottery-type games.</w:t>
      </w:r>
      <w:r w:rsidR="00394ACE" w:rsidRPr="00886EDC">
        <w:rPr>
          <w:rFonts w:ascii="Times New Roman" w:eastAsia="Times New Roman" w:hAnsi="Times New Roman" w:cs="Times New Roman"/>
          <w:iCs/>
          <w:sz w:val="24"/>
          <w:szCs w:val="24"/>
          <w:lang w:val="en-GB" w:eastAsia="fi-FI"/>
        </w:rPr>
        <w:t xml:space="preserve"> </w:t>
      </w:r>
      <w:r w:rsidR="00C300F2" w:rsidRPr="00886EDC">
        <w:rPr>
          <w:rFonts w:ascii="Times New Roman" w:eastAsia="Times New Roman" w:hAnsi="Times New Roman" w:cs="Times New Roman"/>
          <w:iCs/>
          <w:sz w:val="24"/>
          <w:szCs w:val="24"/>
          <w:lang w:val="en-GB" w:eastAsia="fi-FI"/>
        </w:rPr>
        <w:t>Thus</w:t>
      </w:r>
      <w:r w:rsidR="005A7C32" w:rsidRPr="00886EDC">
        <w:rPr>
          <w:rFonts w:ascii="Times New Roman" w:eastAsia="Times New Roman" w:hAnsi="Times New Roman" w:cs="Times New Roman"/>
          <w:iCs/>
          <w:sz w:val="24"/>
          <w:szCs w:val="24"/>
          <w:lang w:val="en-GB" w:eastAsia="fi-FI"/>
        </w:rPr>
        <w:t>,</w:t>
      </w:r>
      <w:r w:rsidR="00394ACE" w:rsidRPr="00886EDC">
        <w:rPr>
          <w:rFonts w:ascii="Times New Roman" w:eastAsia="Times New Roman" w:hAnsi="Times New Roman" w:cs="Times New Roman"/>
          <w:iCs/>
          <w:sz w:val="24"/>
          <w:szCs w:val="24"/>
          <w:lang w:val="en-GB" w:eastAsia="fi-FI"/>
        </w:rPr>
        <w:t xml:space="preserve"> </w:t>
      </w:r>
      <w:r w:rsidR="005A7C32" w:rsidRPr="00886EDC">
        <w:rPr>
          <w:rFonts w:ascii="Times New Roman" w:eastAsia="Times New Roman" w:hAnsi="Times New Roman" w:cs="Times New Roman"/>
          <w:iCs/>
          <w:sz w:val="24"/>
          <w:szCs w:val="24"/>
          <w:lang w:val="en-GB" w:eastAsia="fi-FI"/>
        </w:rPr>
        <w:t xml:space="preserve">at least </w:t>
      </w:r>
      <w:r w:rsidR="00394ACE" w:rsidRPr="00886EDC">
        <w:rPr>
          <w:rFonts w:ascii="Times New Roman" w:eastAsia="Times New Roman" w:hAnsi="Times New Roman" w:cs="Times New Roman"/>
          <w:iCs/>
          <w:sz w:val="24"/>
          <w:szCs w:val="24"/>
          <w:lang w:val="en-GB" w:eastAsia="fi-FI"/>
        </w:rPr>
        <w:t xml:space="preserve">among young adults, </w:t>
      </w:r>
      <w:r w:rsidR="00F9153E" w:rsidRPr="00886EDC">
        <w:rPr>
          <w:rFonts w:ascii="Times New Roman" w:eastAsia="Times New Roman" w:hAnsi="Times New Roman" w:cs="Times New Roman"/>
          <w:iCs/>
          <w:sz w:val="24"/>
          <w:szCs w:val="24"/>
          <w:lang w:val="en-GB" w:eastAsia="fi-FI"/>
        </w:rPr>
        <w:t>poor academic skills</w:t>
      </w:r>
      <w:r w:rsidR="004B3A3D" w:rsidRPr="00886EDC">
        <w:rPr>
          <w:rFonts w:ascii="Times New Roman" w:eastAsia="Times New Roman" w:hAnsi="Times New Roman" w:cs="Times New Roman"/>
          <w:iCs/>
          <w:sz w:val="24"/>
          <w:szCs w:val="24"/>
          <w:lang w:val="en-GB" w:eastAsia="fi-FI"/>
        </w:rPr>
        <w:t xml:space="preserve"> predict engagement with </w:t>
      </w:r>
      <w:r w:rsidR="00F9153E" w:rsidRPr="00886EDC">
        <w:rPr>
          <w:rFonts w:ascii="Times New Roman" w:eastAsia="Times New Roman" w:hAnsi="Times New Roman" w:cs="Times New Roman"/>
          <w:iCs/>
          <w:sz w:val="24"/>
          <w:szCs w:val="24"/>
          <w:lang w:val="en-GB" w:eastAsia="fi-FI"/>
        </w:rPr>
        <w:t>games of pure chance rather than with skill-based gambling</w:t>
      </w:r>
      <w:r w:rsidR="004B3A3D" w:rsidRPr="00886EDC">
        <w:rPr>
          <w:rFonts w:ascii="Times New Roman" w:eastAsia="Times New Roman" w:hAnsi="Times New Roman" w:cs="Times New Roman"/>
          <w:iCs/>
          <w:sz w:val="24"/>
          <w:szCs w:val="24"/>
          <w:lang w:val="en-GB" w:eastAsia="fi-FI"/>
        </w:rPr>
        <w:t>.</w:t>
      </w:r>
    </w:p>
    <w:p w14:paraId="6DECCEAD" w14:textId="2D9D432F" w:rsidR="00961FB5" w:rsidRPr="00886EDC" w:rsidRDefault="008526CA" w:rsidP="00CC69C9">
      <w:pPr>
        <w:spacing w:after="0" w:line="360" w:lineRule="auto"/>
        <w:ind w:firstLine="567"/>
        <w:jc w:val="both"/>
        <w:rPr>
          <w:rFonts w:ascii="Times New Roman" w:eastAsia="Times New Roman" w:hAnsi="Times New Roman" w:cs="Times New Roman"/>
          <w:iCs/>
          <w:sz w:val="24"/>
          <w:szCs w:val="24"/>
          <w:lang w:val="en-GB" w:eastAsia="fi-FI"/>
        </w:rPr>
      </w:pPr>
      <w:r w:rsidRPr="00886EDC">
        <w:rPr>
          <w:rFonts w:ascii="Times New Roman" w:eastAsia="Times New Roman" w:hAnsi="Times New Roman" w:cs="Times New Roman"/>
          <w:sz w:val="24"/>
          <w:szCs w:val="24"/>
          <w:lang w:val="en-US" w:eastAsia="fi-FI"/>
        </w:rPr>
        <w:lastRenderedPageBreak/>
        <w:t>T</w:t>
      </w:r>
      <w:r w:rsidR="00DD338A" w:rsidRPr="00886EDC">
        <w:rPr>
          <w:rFonts w:ascii="Times New Roman" w:eastAsia="Times New Roman" w:hAnsi="Times New Roman" w:cs="Times New Roman"/>
          <w:sz w:val="24"/>
          <w:szCs w:val="24"/>
          <w:lang w:val="en-US" w:eastAsia="fi-FI"/>
        </w:rPr>
        <w:t xml:space="preserve">he relationship between </w:t>
      </w:r>
      <w:r w:rsidRPr="00886EDC">
        <w:rPr>
          <w:rFonts w:ascii="Times New Roman" w:eastAsia="Times New Roman" w:hAnsi="Times New Roman" w:cs="Times New Roman"/>
          <w:sz w:val="24"/>
          <w:szCs w:val="24"/>
          <w:lang w:val="en-US" w:eastAsia="fi-FI"/>
        </w:rPr>
        <w:t>intelligence</w:t>
      </w:r>
      <w:r w:rsidR="00DD338A" w:rsidRPr="00886EDC">
        <w:rPr>
          <w:rFonts w:ascii="Times New Roman" w:eastAsia="Times New Roman" w:hAnsi="Times New Roman" w:cs="Times New Roman"/>
          <w:sz w:val="24"/>
          <w:szCs w:val="24"/>
          <w:lang w:val="en-US" w:eastAsia="fi-FI"/>
        </w:rPr>
        <w:t xml:space="preserve"> and</w:t>
      </w:r>
      <w:r w:rsidR="004862AB" w:rsidRPr="00886EDC">
        <w:rPr>
          <w:rFonts w:ascii="Times New Roman" w:eastAsia="Times New Roman" w:hAnsi="Times New Roman" w:cs="Times New Roman"/>
          <w:sz w:val="24"/>
          <w:szCs w:val="24"/>
          <w:lang w:val="en-US" w:eastAsia="fi-FI"/>
        </w:rPr>
        <w:t xml:space="preserve"> gambling product</w:t>
      </w:r>
      <w:r w:rsidR="00DD338A" w:rsidRPr="00886EDC">
        <w:rPr>
          <w:rFonts w:ascii="Times New Roman" w:eastAsia="Times New Roman" w:hAnsi="Times New Roman" w:cs="Times New Roman"/>
          <w:sz w:val="24"/>
          <w:szCs w:val="24"/>
          <w:lang w:val="en-US" w:eastAsia="fi-FI"/>
        </w:rPr>
        <w:t xml:space="preserve"> choice</w:t>
      </w:r>
      <w:r w:rsidR="004862AB"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sz w:val="24"/>
          <w:szCs w:val="24"/>
          <w:lang w:val="en-US" w:eastAsia="fi-FI"/>
        </w:rPr>
        <w:t>could also relate to</w:t>
      </w:r>
      <w:r w:rsidR="004862AB" w:rsidRPr="00886EDC">
        <w:rPr>
          <w:rFonts w:ascii="Times New Roman" w:eastAsia="Times New Roman" w:hAnsi="Times New Roman" w:cs="Times New Roman"/>
          <w:sz w:val="24"/>
          <w:szCs w:val="24"/>
          <w:lang w:val="en-US" w:eastAsia="fi-FI"/>
        </w:rPr>
        <w:t xml:space="preserve"> product pricing. </w:t>
      </w:r>
      <w:r w:rsidR="00DD55ED" w:rsidRPr="00886EDC">
        <w:rPr>
          <w:rFonts w:ascii="Times New Roman" w:eastAsia="Times New Roman" w:hAnsi="Times New Roman" w:cs="Times New Roman"/>
          <w:iCs/>
          <w:sz w:val="24"/>
          <w:szCs w:val="24"/>
          <w:lang w:val="en-GB" w:eastAsia="fi-FI"/>
        </w:rPr>
        <w:t xml:space="preserve">Field studies suggest that IQ is linked with price-consciousness in various markets. High-IQ individuals pay lower management fees for their mutual fund holdings (Grinblatt et al., 2016), </w:t>
      </w:r>
      <w:r w:rsidR="00DD55ED" w:rsidRPr="00886EDC">
        <w:rPr>
          <w:rFonts w:ascii="Times New Roman" w:eastAsia="Times New Roman" w:hAnsi="Times New Roman" w:cs="Times New Roman"/>
          <w:iCs/>
          <w:sz w:val="24"/>
          <w:szCs w:val="24"/>
          <w:lang w:val="en-US" w:eastAsia="fi-FI"/>
        </w:rPr>
        <w:t>are more likely to take advantage of favourable tax treatment on some product classes when purchasing cars</w:t>
      </w:r>
      <w:r w:rsidR="00DD55ED" w:rsidRPr="00886EDC">
        <w:rPr>
          <w:rFonts w:ascii="Times New Roman" w:eastAsia="Times New Roman" w:hAnsi="Times New Roman" w:cs="Times New Roman"/>
          <w:iCs/>
          <w:sz w:val="24"/>
          <w:szCs w:val="24"/>
          <w:lang w:val="en-GB" w:eastAsia="fi-FI"/>
        </w:rPr>
        <w:t xml:space="preserve"> (Aspara et al., 2017), and manage consumer debt cost-efficiently (Agarwal and Mazumder, 2013). </w:t>
      </w:r>
      <w:r w:rsidRPr="00886EDC">
        <w:rPr>
          <w:rFonts w:ascii="Times New Roman" w:eastAsia="Times New Roman" w:hAnsi="Times New Roman" w:cs="Times New Roman"/>
          <w:sz w:val="24"/>
          <w:szCs w:val="24"/>
          <w:lang w:val="en-US" w:eastAsia="fi-FI"/>
        </w:rPr>
        <w:t>Since</w:t>
      </w:r>
      <w:r w:rsidR="00C70237" w:rsidRPr="00886EDC">
        <w:rPr>
          <w:rFonts w:ascii="Times New Roman" w:eastAsia="Times New Roman" w:hAnsi="Times New Roman" w:cs="Times New Roman"/>
          <w:sz w:val="24"/>
          <w:szCs w:val="24"/>
          <w:lang w:val="en-US" w:eastAsia="fi-FI"/>
        </w:rPr>
        <w:t xml:space="preserve"> gambling operators</w:t>
      </w:r>
      <w:r w:rsidRPr="00886EDC">
        <w:rPr>
          <w:rFonts w:ascii="Times New Roman" w:eastAsia="Times New Roman" w:hAnsi="Times New Roman" w:cs="Times New Roman"/>
          <w:sz w:val="24"/>
          <w:szCs w:val="24"/>
          <w:lang w:val="en-US" w:eastAsia="fi-FI"/>
        </w:rPr>
        <w:t xml:space="preserve"> </w:t>
      </w:r>
      <w:r w:rsidR="00C70237" w:rsidRPr="00886EDC">
        <w:rPr>
          <w:rFonts w:ascii="Times New Roman" w:eastAsia="Times New Roman" w:hAnsi="Times New Roman" w:cs="Times New Roman"/>
          <w:sz w:val="24"/>
          <w:szCs w:val="24"/>
          <w:lang w:val="en-US" w:eastAsia="fi-FI"/>
        </w:rPr>
        <w:t>levy a higher take-out rate on volatile gambling products</w:t>
      </w:r>
      <w:r w:rsidR="00AA21DC" w:rsidRPr="00886EDC">
        <w:rPr>
          <w:rFonts w:ascii="Times New Roman" w:eastAsia="Times New Roman" w:hAnsi="Times New Roman" w:cs="Times New Roman"/>
          <w:sz w:val="24"/>
          <w:szCs w:val="24"/>
          <w:lang w:val="en-US" w:eastAsia="fi-FI"/>
        </w:rPr>
        <w:t xml:space="preserve"> (Eadington, 1999)</w:t>
      </w:r>
      <w:r w:rsidR="00AB5C28" w:rsidRPr="00886EDC">
        <w:rPr>
          <w:rFonts w:ascii="Times New Roman" w:eastAsia="Times New Roman" w:hAnsi="Times New Roman" w:cs="Times New Roman"/>
          <w:sz w:val="24"/>
          <w:szCs w:val="24"/>
          <w:lang w:val="en-US" w:eastAsia="fi-FI"/>
        </w:rPr>
        <w:t xml:space="preserve">, complex </w:t>
      </w:r>
      <w:r w:rsidR="00650182" w:rsidRPr="00886EDC">
        <w:rPr>
          <w:rFonts w:ascii="Times New Roman" w:eastAsia="Times New Roman" w:hAnsi="Times New Roman" w:cs="Times New Roman"/>
          <w:sz w:val="24"/>
          <w:szCs w:val="24"/>
          <w:lang w:val="en-US" w:eastAsia="fi-FI"/>
        </w:rPr>
        <w:t>gambling</w:t>
      </w:r>
      <w:r w:rsidR="00AB5C28" w:rsidRPr="00886EDC">
        <w:rPr>
          <w:rFonts w:ascii="Times New Roman" w:eastAsia="Times New Roman" w:hAnsi="Times New Roman" w:cs="Times New Roman"/>
          <w:sz w:val="24"/>
          <w:szCs w:val="24"/>
          <w:lang w:val="en-US" w:eastAsia="fi-FI"/>
        </w:rPr>
        <w:t xml:space="preserve"> formats </w:t>
      </w:r>
      <w:r w:rsidRPr="00886EDC">
        <w:rPr>
          <w:rFonts w:ascii="Times New Roman" w:eastAsia="Times New Roman" w:hAnsi="Times New Roman" w:cs="Times New Roman"/>
          <w:sz w:val="24"/>
          <w:szCs w:val="24"/>
          <w:lang w:val="en-US" w:eastAsia="fi-FI"/>
        </w:rPr>
        <w:t xml:space="preserve">are </w:t>
      </w:r>
      <w:r w:rsidR="00AB5C28" w:rsidRPr="00886EDC">
        <w:rPr>
          <w:rFonts w:ascii="Times New Roman" w:eastAsia="Times New Roman" w:hAnsi="Times New Roman" w:cs="Times New Roman"/>
          <w:sz w:val="24"/>
          <w:szCs w:val="24"/>
          <w:lang w:val="en-US" w:eastAsia="fi-FI"/>
        </w:rPr>
        <w:t>more expensive than</w:t>
      </w:r>
      <w:r w:rsidR="00650182" w:rsidRPr="00886EDC">
        <w:rPr>
          <w:rFonts w:ascii="Times New Roman" w:eastAsia="Times New Roman" w:hAnsi="Times New Roman" w:cs="Times New Roman"/>
          <w:sz w:val="24"/>
          <w:szCs w:val="24"/>
          <w:lang w:val="en-US" w:eastAsia="fi-FI"/>
        </w:rPr>
        <w:t xml:space="preserve"> simple ones</w:t>
      </w:r>
      <w:r w:rsidR="004862AB" w:rsidRPr="00886EDC">
        <w:rPr>
          <w:rFonts w:ascii="Times New Roman" w:eastAsia="Times New Roman" w:hAnsi="Times New Roman" w:cs="Times New Roman"/>
          <w:sz w:val="24"/>
          <w:szCs w:val="24"/>
          <w:lang w:val="en-US" w:eastAsia="fi-FI"/>
        </w:rPr>
        <w:t>.</w:t>
      </w:r>
      <w:r w:rsidR="00DD338A" w:rsidRPr="00886EDC">
        <w:rPr>
          <w:rFonts w:ascii="Times New Roman" w:eastAsia="Times New Roman" w:hAnsi="Times New Roman" w:cs="Times New Roman"/>
          <w:sz w:val="24"/>
          <w:szCs w:val="24"/>
          <w:lang w:val="en-US" w:eastAsia="fi-FI"/>
        </w:rPr>
        <w:t xml:space="preserve"> </w:t>
      </w:r>
      <w:r w:rsidR="00961FB5" w:rsidRPr="00886EDC">
        <w:rPr>
          <w:rFonts w:ascii="Times New Roman" w:eastAsia="Times New Roman" w:hAnsi="Times New Roman" w:cs="Times New Roman"/>
          <w:iCs/>
          <w:sz w:val="24"/>
          <w:szCs w:val="24"/>
          <w:lang w:val="en-GB" w:eastAsia="fi-FI"/>
        </w:rPr>
        <w:t xml:space="preserve">Therefore, it is possible that among </w:t>
      </w:r>
      <w:r w:rsidRPr="00886EDC">
        <w:rPr>
          <w:rFonts w:ascii="Times New Roman" w:eastAsia="Times New Roman" w:hAnsi="Times New Roman" w:cs="Times New Roman"/>
          <w:iCs/>
          <w:sz w:val="24"/>
          <w:szCs w:val="24"/>
          <w:lang w:val="en-GB" w:eastAsia="fi-FI"/>
        </w:rPr>
        <w:t>horse bettors</w:t>
      </w:r>
      <w:r w:rsidR="00961FB5" w:rsidRPr="00886EDC">
        <w:rPr>
          <w:rFonts w:ascii="Times New Roman" w:eastAsia="Times New Roman" w:hAnsi="Times New Roman" w:cs="Times New Roman"/>
          <w:iCs/>
          <w:sz w:val="24"/>
          <w:szCs w:val="24"/>
          <w:lang w:val="en-GB" w:eastAsia="fi-FI"/>
        </w:rPr>
        <w:t>, those with higher IQ exhibit a relative preference for betting formats with a low take-out rate (a low price).</w:t>
      </w:r>
      <w:r w:rsidR="00180500" w:rsidRPr="00886EDC">
        <w:rPr>
          <w:rFonts w:ascii="Times New Roman" w:eastAsia="Times New Roman" w:hAnsi="Times New Roman" w:cs="Times New Roman"/>
          <w:iCs/>
          <w:sz w:val="24"/>
          <w:szCs w:val="24"/>
          <w:lang w:val="en-GB" w:eastAsia="fi-FI"/>
        </w:rPr>
        <w:t xml:space="preserve"> </w:t>
      </w:r>
    </w:p>
    <w:p w14:paraId="15D0B9AA" w14:textId="05E47232" w:rsidR="009B1A19" w:rsidRPr="00886EDC" w:rsidRDefault="00961FB5" w:rsidP="00CC69C9">
      <w:pPr>
        <w:spacing w:after="0" w:line="360" w:lineRule="auto"/>
        <w:ind w:firstLine="567"/>
        <w:jc w:val="both"/>
        <w:rPr>
          <w:rFonts w:ascii="Times New Roman" w:eastAsia="Times New Roman" w:hAnsi="Times New Roman" w:cs="Times New Roman"/>
          <w:i/>
          <w:iCs/>
          <w:sz w:val="24"/>
          <w:szCs w:val="24"/>
          <w:lang w:val="en-GB" w:eastAsia="fi-FI"/>
        </w:rPr>
      </w:pPr>
      <w:r w:rsidRPr="00886EDC">
        <w:rPr>
          <w:rFonts w:ascii="Times New Roman" w:eastAsia="Times New Roman" w:hAnsi="Times New Roman" w:cs="Times New Roman"/>
          <w:iCs/>
          <w:sz w:val="24"/>
          <w:szCs w:val="24"/>
          <w:lang w:val="en-GB" w:eastAsia="fi-FI"/>
        </w:rPr>
        <w:t>An alternative view could be that characteristics of</w:t>
      </w:r>
      <w:r w:rsidR="00CB542B" w:rsidRPr="00886EDC">
        <w:rPr>
          <w:rFonts w:ascii="Times New Roman" w:eastAsia="Times New Roman" w:hAnsi="Times New Roman" w:cs="Times New Roman"/>
          <w:iCs/>
          <w:sz w:val="24"/>
          <w:szCs w:val="24"/>
          <w:lang w:val="en-GB" w:eastAsia="fi-FI"/>
        </w:rPr>
        <w:t xml:space="preserve"> </w:t>
      </w:r>
      <w:r w:rsidRPr="00886EDC">
        <w:rPr>
          <w:rFonts w:ascii="Times New Roman" w:eastAsia="Times New Roman" w:hAnsi="Times New Roman" w:cs="Times New Roman"/>
          <w:iCs/>
          <w:sz w:val="24"/>
          <w:szCs w:val="24"/>
          <w:lang w:val="en-GB" w:eastAsia="fi-FI"/>
        </w:rPr>
        <w:t xml:space="preserve">horse betting products provide value to </w:t>
      </w:r>
      <w:r w:rsidR="00CB542B" w:rsidRPr="00886EDC">
        <w:rPr>
          <w:rFonts w:ascii="Times New Roman" w:eastAsia="Times New Roman" w:hAnsi="Times New Roman" w:cs="Times New Roman"/>
          <w:iCs/>
          <w:sz w:val="24"/>
          <w:szCs w:val="24"/>
          <w:lang w:val="en-GB" w:eastAsia="fi-FI"/>
        </w:rPr>
        <w:t xml:space="preserve">high-IQ </w:t>
      </w:r>
      <w:r w:rsidRPr="00886EDC">
        <w:rPr>
          <w:rFonts w:ascii="Times New Roman" w:eastAsia="Times New Roman" w:hAnsi="Times New Roman" w:cs="Times New Roman"/>
          <w:iCs/>
          <w:sz w:val="24"/>
          <w:szCs w:val="24"/>
          <w:lang w:val="en-GB" w:eastAsia="fi-FI"/>
        </w:rPr>
        <w:t xml:space="preserve">customers. Psychological literature suggests that task complexity may appeal more to individuals with higher cognitive skills (e.g., Cacioppo </w:t>
      </w:r>
      <w:r w:rsidR="00FA3C8F" w:rsidRPr="00886EDC">
        <w:rPr>
          <w:rFonts w:ascii="Times New Roman" w:eastAsia="Times New Roman" w:hAnsi="Times New Roman" w:cs="Times New Roman"/>
          <w:iCs/>
          <w:sz w:val="24"/>
          <w:szCs w:val="24"/>
          <w:lang w:val="en-GB" w:eastAsia="fi-FI"/>
        </w:rPr>
        <w:t>&amp;</w:t>
      </w:r>
      <w:r w:rsidRPr="00886EDC">
        <w:rPr>
          <w:rFonts w:ascii="Times New Roman" w:eastAsia="Times New Roman" w:hAnsi="Times New Roman" w:cs="Times New Roman"/>
          <w:iCs/>
          <w:sz w:val="24"/>
          <w:szCs w:val="24"/>
          <w:lang w:val="en-GB" w:eastAsia="fi-FI"/>
        </w:rPr>
        <w:t xml:space="preserve"> Petty, 1981). In financial markets, IQ is positive</w:t>
      </w:r>
      <w:r w:rsidR="00CB542B" w:rsidRPr="00886EDC">
        <w:rPr>
          <w:rFonts w:ascii="Times New Roman" w:eastAsia="Times New Roman" w:hAnsi="Times New Roman" w:cs="Times New Roman"/>
          <w:iCs/>
          <w:sz w:val="24"/>
          <w:szCs w:val="24"/>
          <w:lang w:val="en-GB" w:eastAsia="fi-FI"/>
        </w:rPr>
        <w:t>ly</w:t>
      </w:r>
      <w:r w:rsidRPr="00886EDC">
        <w:rPr>
          <w:rFonts w:ascii="Times New Roman" w:eastAsia="Times New Roman" w:hAnsi="Times New Roman" w:cs="Times New Roman"/>
          <w:iCs/>
          <w:sz w:val="24"/>
          <w:szCs w:val="24"/>
          <w:lang w:val="en-GB" w:eastAsia="fi-FI"/>
        </w:rPr>
        <w:t xml:space="preserve"> </w:t>
      </w:r>
      <w:r w:rsidR="00CB542B" w:rsidRPr="00886EDC">
        <w:rPr>
          <w:rFonts w:ascii="Times New Roman" w:eastAsia="Times New Roman" w:hAnsi="Times New Roman" w:cs="Times New Roman"/>
          <w:iCs/>
          <w:sz w:val="24"/>
          <w:szCs w:val="24"/>
          <w:lang w:val="en-GB" w:eastAsia="fi-FI"/>
        </w:rPr>
        <w:t>associated</w:t>
      </w:r>
      <w:r w:rsidRPr="00886EDC">
        <w:rPr>
          <w:rFonts w:ascii="Times New Roman" w:eastAsia="Times New Roman" w:hAnsi="Times New Roman" w:cs="Times New Roman"/>
          <w:iCs/>
          <w:sz w:val="24"/>
          <w:szCs w:val="24"/>
          <w:lang w:val="en-GB" w:eastAsia="fi-FI"/>
        </w:rPr>
        <w:t xml:space="preserve"> </w:t>
      </w:r>
      <w:r w:rsidR="00CB542B" w:rsidRPr="00886EDC">
        <w:rPr>
          <w:rFonts w:ascii="Times New Roman" w:eastAsia="Times New Roman" w:hAnsi="Times New Roman" w:cs="Times New Roman"/>
          <w:iCs/>
          <w:sz w:val="24"/>
          <w:szCs w:val="24"/>
          <w:lang w:val="en-GB" w:eastAsia="fi-FI"/>
        </w:rPr>
        <w:t>with</w:t>
      </w:r>
      <w:r w:rsidRPr="00886EDC">
        <w:rPr>
          <w:rFonts w:ascii="Times New Roman" w:eastAsia="Times New Roman" w:hAnsi="Times New Roman" w:cs="Times New Roman"/>
          <w:iCs/>
          <w:sz w:val="24"/>
          <w:szCs w:val="24"/>
          <w:lang w:val="en-GB" w:eastAsia="fi-FI"/>
        </w:rPr>
        <w:t xml:space="preserve"> a willingness to purchase investment products requiring a higher level of information processing skills (Christelis</w:t>
      </w:r>
      <w:r w:rsidR="0095658B" w:rsidRPr="00886EDC">
        <w:rPr>
          <w:rFonts w:ascii="Times New Roman" w:eastAsia="Times New Roman" w:hAnsi="Times New Roman" w:cs="Times New Roman"/>
          <w:iCs/>
          <w:sz w:val="24"/>
          <w:szCs w:val="24"/>
          <w:lang w:val="en-GB" w:eastAsia="fi-FI"/>
        </w:rPr>
        <w:t xml:space="preserve"> et al.</w:t>
      </w:r>
      <w:r w:rsidRPr="00886EDC">
        <w:rPr>
          <w:rFonts w:ascii="Times New Roman" w:eastAsia="Times New Roman" w:hAnsi="Times New Roman" w:cs="Times New Roman"/>
          <w:iCs/>
          <w:sz w:val="24"/>
          <w:szCs w:val="24"/>
          <w:lang w:val="en-GB" w:eastAsia="fi-FI"/>
        </w:rPr>
        <w:t xml:space="preserve">, 2010). Similarly, complex betting formats may be intellectually appealing because one can demonstrate mastery by winning from others in the betting pool (Binde, 2013). </w:t>
      </w:r>
      <w:r w:rsidR="00F9153E" w:rsidRPr="00886EDC">
        <w:rPr>
          <w:rFonts w:ascii="Times New Roman" w:eastAsia="Times New Roman" w:hAnsi="Times New Roman" w:cs="Times New Roman"/>
          <w:iCs/>
          <w:sz w:val="24"/>
          <w:szCs w:val="24"/>
          <w:lang w:val="en-GB" w:eastAsia="fi-FI"/>
        </w:rPr>
        <w:t>Observing behaviour and seeking out views at a betting parlour over a lengthy period, Rosecrance (1986) report</w:t>
      </w:r>
      <w:r w:rsidR="00C5668E" w:rsidRPr="00886EDC">
        <w:rPr>
          <w:rFonts w:ascii="Times New Roman" w:eastAsia="Times New Roman" w:hAnsi="Times New Roman" w:cs="Times New Roman"/>
          <w:iCs/>
          <w:sz w:val="24"/>
          <w:szCs w:val="24"/>
          <w:lang w:val="en-GB" w:eastAsia="fi-FI"/>
        </w:rPr>
        <w:t>ed</w:t>
      </w:r>
      <w:r w:rsidR="00F9153E" w:rsidRPr="00886EDC">
        <w:rPr>
          <w:rFonts w:ascii="Times New Roman" w:eastAsia="Times New Roman" w:hAnsi="Times New Roman" w:cs="Times New Roman"/>
          <w:iCs/>
          <w:sz w:val="24"/>
          <w:szCs w:val="24"/>
          <w:lang w:val="en-GB" w:eastAsia="fi-FI"/>
        </w:rPr>
        <w:t xml:space="preserve"> that most regular horse bettors perceived betting as a </w:t>
      </w:r>
      <w:r w:rsidR="0083093B" w:rsidRPr="00886EDC">
        <w:rPr>
          <w:rFonts w:ascii="Times New Roman" w:eastAsia="Times New Roman" w:hAnsi="Times New Roman" w:cs="Times New Roman"/>
          <w:iCs/>
          <w:sz w:val="24"/>
          <w:szCs w:val="24"/>
          <w:lang w:val="en-GB" w:eastAsia="fi-FI"/>
        </w:rPr>
        <w:t>meaningfu</w:t>
      </w:r>
      <w:r w:rsidR="00F9153E" w:rsidRPr="00886EDC">
        <w:rPr>
          <w:rFonts w:ascii="Times New Roman" w:eastAsia="Times New Roman" w:hAnsi="Times New Roman" w:cs="Times New Roman"/>
          <w:iCs/>
          <w:sz w:val="24"/>
          <w:szCs w:val="24"/>
          <w:lang w:val="en-GB" w:eastAsia="fi-FI"/>
        </w:rPr>
        <w:t xml:space="preserve">l activity and a race as an ordered event capable of being understood by </w:t>
      </w:r>
      <w:r w:rsidR="0083093B" w:rsidRPr="00886EDC">
        <w:rPr>
          <w:rFonts w:ascii="Times New Roman" w:eastAsia="Times New Roman" w:hAnsi="Times New Roman" w:cs="Times New Roman"/>
          <w:iCs/>
          <w:sz w:val="24"/>
          <w:szCs w:val="24"/>
          <w:lang w:val="en-GB" w:eastAsia="fi-FI"/>
        </w:rPr>
        <w:t xml:space="preserve">proper </w:t>
      </w:r>
      <w:r w:rsidR="00F9153E" w:rsidRPr="00886EDC">
        <w:rPr>
          <w:rFonts w:ascii="Times New Roman" w:eastAsia="Times New Roman" w:hAnsi="Times New Roman" w:cs="Times New Roman"/>
          <w:iCs/>
          <w:sz w:val="24"/>
          <w:szCs w:val="24"/>
          <w:lang w:val="en-GB" w:eastAsia="fi-FI"/>
        </w:rPr>
        <w:t xml:space="preserve">analysis. </w:t>
      </w:r>
      <w:r w:rsidRPr="00886EDC">
        <w:rPr>
          <w:rFonts w:ascii="Times New Roman" w:eastAsia="Times New Roman" w:hAnsi="Times New Roman" w:cs="Times New Roman"/>
          <w:iCs/>
          <w:sz w:val="24"/>
          <w:szCs w:val="24"/>
          <w:lang w:val="en-GB" w:eastAsia="fi-FI"/>
        </w:rPr>
        <w:t xml:space="preserve">Hence, high-IQ individuals </w:t>
      </w:r>
      <w:r w:rsidR="00987E2E" w:rsidRPr="00886EDC">
        <w:rPr>
          <w:rFonts w:ascii="Times New Roman" w:eastAsia="Times New Roman" w:hAnsi="Times New Roman" w:cs="Times New Roman"/>
          <w:iCs/>
          <w:sz w:val="24"/>
          <w:szCs w:val="24"/>
          <w:lang w:val="en-GB" w:eastAsia="fi-FI"/>
        </w:rPr>
        <w:t xml:space="preserve">could </w:t>
      </w:r>
      <w:r w:rsidRPr="00886EDC">
        <w:rPr>
          <w:rFonts w:ascii="Times New Roman" w:eastAsia="Times New Roman" w:hAnsi="Times New Roman" w:cs="Times New Roman"/>
          <w:iCs/>
          <w:sz w:val="24"/>
          <w:szCs w:val="24"/>
          <w:lang w:val="en-GB" w:eastAsia="fi-FI"/>
        </w:rPr>
        <w:t>prefer the intellectual challenge of complex betting formats</w:t>
      </w:r>
      <w:r w:rsidR="00F77F45" w:rsidRPr="00886EDC">
        <w:rPr>
          <w:rFonts w:ascii="Times New Roman" w:eastAsia="Times New Roman" w:hAnsi="Times New Roman" w:cs="Times New Roman"/>
          <w:iCs/>
          <w:sz w:val="24"/>
          <w:szCs w:val="24"/>
          <w:lang w:val="en-GB" w:eastAsia="fi-FI"/>
        </w:rPr>
        <w:t xml:space="preserve"> despite their higher price</w:t>
      </w:r>
      <w:r w:rsidRPr="00886EDC">
        <w:rPr>
          <w:rFonts w:ascii="Times New Roman" w:eastAsia="Times New Roman" w:hAnsi="Times New Roman" w:cs="Times New Roman"/>
          <w:iCs/>
          <w:sz w:val="24"/>
          <w:szCs w:val="24"/>
          <w:lang w:val="en-GB" w:eastAsia="fi-FI"/>
        </w:rPr>
        <w:t xml:space="preserve">. </w:t>
      </w:r>
    </w:p>
    <w:p w14:paraId="13B54370" w14:textId="77777777" w:rsidR="00961FB5" w:rsidRPr="00886EDC" w:rsidRDefault="00961FB5" w:rsidP="00CC69C9">
      <w:pPr>
        <w:spacing w:after="0" w:line="360" w:lineRule="auto"/>
        <w:ind w:firstLine="567"/>
        <w:jc w:val="center"/>
        <w:rPr>
          <w:rFonts w:ascii="Times New Roman" w:eastAsia="Times New Roman" w:hAnsi="Times New Roman" w:cs="Times New Roman"/>
          <w:b/>
          <w:sz w:val="26"/>
          <w:szCs w:val="26"/>
          <w:lang w:val="en-GB" w:eastAsia="fi-FI"/>
        </w:rPr>
      </w:pPr>
    </w:p>
    <w:p w14:paraId="2BE8CF7E" w14:textId="472D4DBB" w:rsidR="00961FB5" w:rsidRPr="00886EDC" w:rsidRDefault="00EF4AA6" w:rsidP="00CC69C9">
      <w:pPr>
        <w:spacing w:after="0" w:line="360" w:lineRule="auto"/>
        <w:rPr>
          <w:rFonts w:ascii="Times New Roman" w:eastAsia="Times New Roman" w:hAnsi="Times New Roman" w:cs="Times New Roman"/>
          <w:b/>
          <w:sz w:val="24"/>
          <w:szCs w:val="24"/>
          <w:lang w:val="en-GB" w:eastAsia="fi-FI"/>
        </w:rPr>
      </w:pPr>
      <w:r w:rsidRPr="00886EDC">
        <w:rPr>
          <w:rFonts w:ascii="Times New Roman" w:eastAsia="Times New Roman" w:hAnsi="Times New Roman" w:cs="Times New Roman"/>
          <w:b/>
          <w:sz w:val="24"/>
          <w:szCs w:val="24"/>
          <w:lang w:val="en-GB" w:eastAsia="fi-FI"/>
        </w:rPr>
        <w:t>3. MATERIALS AND METHODS</w:t>
      </w:r>
    </w:p>
    <w:p w14:paraId="1D6CEA45" w14:textId="4BFB2820" w:rsidR="00961FB5" w:rsidRPr="00886EDC" w:rsidRDefault="00961FB5" w:rsidP="00CC69C9">
      <w:pPr>
        <w:spacing w:after="0" w:line="360" w:lineRule="auto"/>
        <w:rPr>
          <w:rFonts w:ascii="Times New Roman" w:eastAsia="Times New Roman" w:hAnsi="Times New Roman" w:cs="Times New Roman"/>
          <w:b/>
          <w:sz w:val="24"/>
          <w:szCs w:val="24"/>
          <w:lang w:val="en-GB" w:eastAsia="fi-FI"/>
        </w:rPr>
      </w:pPr>
      <w:r w:rsidRPr="00886EDC">
        <w:rPr>
          <w:rFonts w:ascii="Times New Roman" w:eastAsia="Times New Roman" w:hAnsi="Times New Roman" w:cs="Times New Roman"/>
          <w:b/>
          <w:sz w:val="24"/>
          <w:szCs w:val="24"/>
          <w:lang w:val="en-GB" w:eastAsia="fi-FI"/>
        </w:rPr>
        <w:t xml:space="preserve">3.1. Betting </w:t>
      </w:r>
      <w:r w:rsidR="00FE3D8C" w:rsidRPr="00886EDC">
        <w:rPr>
          <w:rFonts w:ascii="Times New Roman" w:eastAsia="Times New Roman" w:hAnsi="Times New Roman" w:cs="Times New Roman"/>
          <w:b/>
          <w:sz w:val="24"/>
          <w:szCs w:val="24"/>
          <w:lang w:val="en-GB" w:eastAsia="fi-FI"/>
        </w:rPr>
        <w:t>d</w:t>
      </w:r>
      <w:r w:rsidRPr="00886EDC">
        <w:rPr>
          <w:rFonts w:ascii="Times New Roman" w:eastAsia="Times New Roman" w:hAnsi="Times New Roman" w:cs="Times New Roman"/>
          <w:b/>
          <w:sz w:val="24"/>
          <w:szCs w:val="24"/>
          <w:lang w:val="en-GB" w:eastAsia="fi-FI"/>
        </w:rPr>
        <w:t>ata</w:t>
      </w:r>
    </w:p>
    <w:p w14:paraId="76641634" w14:textId="013FDF8A" w:rsidR="00961FB5" w:rsidRPr="00886EDC" w:rsidRDefault="007F5364" w:rsidP="00CC69C9">
      <w:pPr>
        <w:spacing w:after="0" w:line="360" w:lineRule="auto"/>
        <w:jc w:val="both"/>
        <w:rPr>
          <w:rFonts w:ascii="Times New Roman" w:eastAsia="Calibri" w:hAnsi="Times New Roman" w:cs="Times New Roman"/>
          <w:sz w:val="24"/>
          <w:szCs w:val="24"/>
          <w:lang w:val="en-GB" w:eastAsia="fi-FI"/>
        </w:rPr>
      </w:pPr>
      <w:bookmarkStart w:id="3" w:name="_Hlk107927962"/>
      <w:bookmarkStart w:id="4" w:name="_Hlk54878729"/>
      <w:r w:rsidRPr="00886EDC">
        <w:rPr>
          <w:rFonts w:ascii="Times New Roman" w:eastAsia="Times New Roman" w:hAnsi="Times New Roman" w:cs="Times New Roman"/>
          <w:sz w:val="24"/>
          <w:szCs w:val="24"/>
          <w:lang w:val="en-GB" w:eastAsia="fi-FI"/>
        </w:rPr>
        <w:t>In Finland,</w:t>
      </w:r>
      <w:r w:rsidR="003A4C55" w:rsidRPr="00886EDC">
        <w:rPr>
          <w:rFonts w:ascii="Times New Roman" w:eastAsia="Times New Roman" w:hAnsi="Times New Roman" w:cs="Times New Roman"/>
          <w:sz w:val="24"/>
          <w:szCs w:val="24"/>
          <w:lang w:val="en-GB" w:eastAsia="fi-FI"/>
        </w:rPr>
        <w:t xml:space="preserve"> legal gambling is organized in a monopolistic market.</w:t>
      </w:r>
      <w:r w:rsidRPr="00886EDC">
        <w:rPr>
          <w:rFonts w:ascii="Times New Roman" w:eastAsia="Times New Roman" w:hAnsi="Times New Roman" w:cs="Times New Roman"/>
          <w:sz w:val="24"/>
          <w:szCs w:val="24"/>
          <w:lang w:val="en-GB" w:eastAsia="fi-FI"/>
        </w:rPr>
        <w:t xml:space="preserve"> </w:t>
      </w:r>
      <w:r w:rsidR="003A4C55" w:rsidRPr="00886EDC">
        <w:rPr>
          <w:rFonts w:ascii="Times New Roman" w:eastAsia="Times New Roman" w:hAnsi="Times New Roman" w:cs="Times New Roman"/>
          <w:sz w:val="24"/>
          <w:szCs w:val="24"/>
          <w:lang w:val="en-GB" w:eastAsia="fi-FI"/>
        </w:rPr>
        <w:t xml:space="preserve">Several </w:t>
      </w:r>
      <w:r w:rsidR="008729B6" w:rsidRPr="00886EDC">
        <w:rPr>
          <w:rFonts w:ascii="Times New Roman" w:eastAsia="Times New Roman" w:hAnsi="Times New Roman" w:cs="Times New Roman"/>
          <w:sz w:val="24"/>
          <w:szCs w:val="24"/>
          <w:lang w:val="en-GB" w:eastAsia="fi-FI"/>
        </w:rPr>
        <w:t>offline and online gambling opportunities</w:t>
      </w:r>
      <w:r w:rsidR="00021D2C" w:rsidRPr="00886EDC">
        <w:rPr>
          <w:rFonts w:ascii="Times New Roman" w:eastAsia="Times New Roman" w:hAnsi="Times New Roman" w:cs="Times New Roman"/>
          <w:sz w:val="24"/>
          <w:szCs w:val="24"/>
          <w:lang w:val="en-GB" w:eastAsia="fi-FI"/>
        </w:rPr>
        <w:t>, such as casino games, lotteries, slot machines, and sports wagering</w:t>
      </w:r>
      <w:r w:rsidR="003A4C55" w:rsidRPr="00886EDC">
        <w:rPr>
          <w:rFonts w:ascii="Times New Roman" w:eastAsia="Times New Roman" w:hAnsi="Times New Roman" w:cs="Times New Roman"/>
          <w:sz w:val="24"/>
          <w:szCs w:val="24"/>
          <w:lang w:val="en-GB" w:eastAsia="fi-FI"/>
        </w:rPr>
        <w:t>,</w:t>
      </w:r>
      <w:r w:rsidR="00021D2C" w:rsidRPr="00886EDC">
        <w:rPr>
          <w:rFonts w:ascii="Times New Roman" w:eastAsia="Times New Roman" w:hAnsi="Times New Roman" w:cs="Times New Roman"/>
          <w:sz w:val="24"/>
          <w:szCs w:val="24"/>
          <w:lang w:val="en-GB" w:eastAsia="fi-FI"/>
        </w:rPr>
        <w:t xml:space="preserve"> are widely accessible to adult Finns (Tammi et al., 2015). At the time of this study, t</w:t>
      </w:r>
      <w:r w:rsidR="00961FB5" w:rsidRPr="00886EDC">
        <w:rPr>
          <w:rFonts w:ascii="Times New Roman" w:eastAsia="Times New Roman" w:hAnsi="Times New Roman" w:cs="Times New Roman"/>
          <w:sz w:val="24"/>
          <w:szCs w:val="24"/>
          <w:lang w:val="en-GB" w:eastAsia="fi-FI"/>
        </w:rPr>
        <w:t>he betting operator, Fintoto Ltd, ha</w:t>
      </w:r>
      <w:r w:rsidR="00D8456C" w:rsidRPr="00886EDC">
        <w:rPr>
          <w:rFonts w:ascii="Times New Roman" w:eastAsia="Times New Roman" w:hAnsi="Times New Roman" w:cs="Times New Roman"/>
          <w:sz w:val="24"/>
          <w:szCs w:val="24"/>
          <w:lang w:val="en-GB" w:eastAsia="fi-FI"/>
        </w:rPr>
        <w:t>d</w:t>
      </w:r>
      <w:r w:rsidR="00961FB5" w:rsidRPr="00886EDC">
        <w:rPr>
          <w:rFonts w:ascii="Times New Roman" w:eastAsia="Times New Roman" w:hAnsi="Times New Roman" w:cs="Times New Roman"/>
          <w:sz w:val="24"/>
          <w:szCs w:val="24"/>
          <w:lang w:val="en-GB" w:eastAsia="fi-FI"/>
        </w:rPr>
        <w:t xml:space="preserve"> a </w:t>
      </w:r>
      <w:r w:rsidR="00581C57" w:rsidRPr="00886EDC">
        <w:rPr>
          <w:rFonts w:ascii="Times New Roman" w:eastAsia="Times New Roman" w:hAnsi="Times New Roman" w:cs="Times New Roman"/>
          <w:sz w:val="24"/>
          <w:szCs w:val="24"/>
          <w:lang w:val="en-GB" w:eastAsia="fi-FI"/>
        </w:rPr>
        <w:t>state-sanctioned</w:t>
      </w:r>
      <w:r w:rsidR="00961FB5" w:rsidRPr="00886EDC">
        <w:rPr>
          <w:rFonts w:ascii="Times New Roman" w:eastAsia="Times New Roman" w:hAnsi="Times New Roman" w:cs="Times New Roman"/>
          <w:sz w:val="24"/>
          <w:szCs w:val="24"/>
          <w:lang w:val="en-GB" w:eastAsia="fi-FI"/>
        </w:rPr>
        <w:t xml:space="preserve"> monopoly for offline and online horserace betting in Finland</w:t>
      </w:r>
      <w:r w:rsidR="009F3A35" w:rsidRPr="00886EDC">
        <w:rPr>
          <w:rFonts w:ascii="Times New Roman" w:eastAsia="Times New Roman" w:hAnsi="Times New Roman" w:cs="Times New Roman"/>
          <w:sz w:val="24"/>
          <w:szCs w:val="24"/>
          <w:lang w:val="en-GB" w:eastAsia="fi-FI"/>
        </w:rPr>
        <w:t xml:space="preserve"> (</w:t>
      </w:r>
      <w:r w:rsidR="003A4C55" w:rsidRPr="00886EDC">
        <w:rPr>
          <w:rFonts w:ascii="Times New Roman" w:eastAsia="Times New Roman" w:hAnsi="Times New Roman" w:cs="Times New Roman"/>
          <w:sz w:val="24"/>
          <w:szCs w:val="24"/>
          <w:lang w:val="en-GB" w:eastAsia="fi-FI"/>
        </w:rPr>
        <w:t>s</w:t>
      </w:r>
      <w:r w:rsidR="009F3A35" w:rsidRPr="00886EDC">
        <w:rPr>
          <w:rFonts w:ascii="Times New Roman" w:eastAsia="Times New Roman" w:hAnsi="Times New Roman" w:cs="Times New Roman"/>
          <w:sz w:val="24"/>
          <w:szCs w:val="24"/>
          <w:lang w:val="en-GB" w:eastAsia="fi-FI"/>
        </w:rPr>
        <w:t>ince 2017, Fintoto has been a part of</w:t>
      </w:r>
      <w:r w:rsidR="00FC68B3" w:rsidRPr="00886EDC">
        <w:rPr>
          <w:rFonts w:ascii="Times New Roman" w:eastAsia="Times New Roman" w:hAnsi="Times New Roman" w:cs="Times New Roman"/>
          <w:sz w:val="24"/>
          <w:szCs w:val="24"/>
          <w:lang w:val="en-GB" w:eastAsia="fi-FI"/>
        </w:rPr>
        <w:t xml:space="preserve">, </w:t>
      </w:r>
      <w:r w:rsidR="004020BB" w:rsidRPr="00886EDC">
        <w:rPr>
          <w:rFonts w:ascii="Times New Roman" w:eastAsia="Times New Roman" w:hAnsi="Times New Roman" w:cs="Times New Roman"/>
          <w:sz w:val="24"/>
          <w:szCs w:val="24"/>
          <w:lang w:val="en-GB" w:eastAsia="fi-FI"/>
        </w:rPr>
        <w:t>the</w:t>
      </w:r>
      <w:r w:rsidR="009F3A35" w:rsidRPr="00886EDC">
        <w:rPr>
          <w:rFonts w:ascii="Times New Roman" w:eastAsia="Times New Roman" w:hAnsi="Times New Roman" w:cs="Times New Roman"/>
          <w:sz w:val="24"/>
          <w:szCs w:val="24"/>
          <w:lang w:val="en-GB" w:eastAsia="fi-FI"/>
        </w:rPr>
        <w:t xml:space="preserve"> government-owned gambling monopoly</w:t>
      </w:r>
      <w:r w:rsidR="003A4C55" w:rsidRPr="00886EDC">
        <w:rPr>
          <w:rFonts w:ascii="Times New Roman" w:eastAsia="Times New Roman" w:hAnsi="Times New Roman" w:cs="Times New Roman"/>
          <w:sz w:val="24"/>
          <w:szCs w:val="24"/>
          <w:lang w:val="en-GB" w:eastAsia="fi-FI"/>
        </w:rPr>
        <w:t xml:space="preserve"> for all legal gambling in Finland</w:t>
      </w:r>
      <w:r w:rsidR="00FC68B3" w:rsidRPr="00886EDC">
        <w:rPr>
          <w:rFonts w:ascii="Times New Roman" w:eastAsia="Times New Roman" w:hAnsi="Times New Roman" w:cs="Times New Roman"/>
          <w:sz w:val="24"/>
          <w:szCs w:val="24"/>
          <w:lang w:val="en-GB" w:eastAsia="fi-FI"/>
        </w:rPr>
        <w:t>, Veikkaus Ltd</w:t>
      </w:r>
      <w:r w:rsidR="009F3A35" w:rsidRPr="00886EDC">
        <w:rPr>
          <w:rFonts w:ascii="Times New Roman" w:eastAsia="Times New Roman" w:hAnsi="Times New Roman" w:cs="Times New Roman"/>
          <w:sz w:val="24"/>
          <w:szCs w:val="24"/>
          <w:lang w:val="en-GB" w:eastAsia="fi-FI"/>
        </w:rPr>
        <w:t>)</w:t>
      </w:r>
      <w:r w:rsidR="00961FB5" w:rsidRPr="00886EDC">
        <w:rPr>
          <w:rFonts w:ascii="Times New Roman" w:eastAsia="Times New Roman" w:hAnsi="Times New Roman" w:cs="Times New Roman"/>
          <w:sz w:val="24"/>
          <w:szCs w:val="24"/>
          <w:lang w:val="en-GB" w:eastAsia="fi-FI"/>
        </w:rPr>
        <w:t xml:space="preserve">. </w:t>
      </w:r>
      <w:r w:rsidR="00961FB5" w:rsidRPr="00886EDC">
        <w:rPr>
          <w:rFonts w:ascii="Times New Roman" w:eastAsia="Calibri" w:hAnsi="Times New Roman" w:cs="Times New Roman"/>
          <w:sz w:val="24"/>
          <w:szCs w:val="24"/>
          <w:lang w:val="en-GB" w:eastAsia="fi-FI"/>
        </w:rPr>
        <w:t>The organizing principle follows the pari-mutuel (or tote) model, which has been widely adopted for horse wagering, for example in France, Japan, and the USA. In pari-mutuel betting, t</w:t>
      </w:r>
      <w:r w:rsidR="00961FB5" w:rsidRPr="00886EDC">
        <w:rPr>
          <w:rFonts w:ascii="Times New Roman" w:eastAsia="Calibri" w:hAnsi="Times New Roman" w:cs="Times New Roman"/>
          <w:sz w:val="24"/>
          <w:szCs w:val="24"/>
          <w:lang w:val="en-US" w:eastAsia="fi-FI"/>
        </w:rPr>
        <w:t>h</w:t>
      </w:r>
      <w:r w:rsidR="00961FB5" w:rsidRPr="00886EDC">
        <w:rPr>
          <w:rFonts w:ascii="Times New Roman" w:eastAsia="Calibri" w:hAnsi="Times New Roman" w:cs="Times New Roman"/>
          <w:sz w:val="24"/>
          <w:szCs w:val="24"/>
          <w:lang w:val="en-GB" w:eastAsia="fi-FI"/>
        </w:rPr>
        <w:t>e operator collects all bets placed in the pool and redistributes them to the winning bettors, excluding the take-out rate (which is a fixed fraction of the pool that covers the operator’s expenses and profit). The take-out rate may be regarded as the price of gambling in pari-mutuel betting.</w:t>
      </w:r>
    </w:p>
    <w:bookmarkEnd w:id="3"/>
    <w:p w14:paraId="78B4D17B" w14:textId="35AB3D72" w:rsidR="00961FB5" w:rsidRPr="00886EDC" w:rsidRDefault="00961FB5" w:rsidP="00CC69C9">
      <w:pPr>
        <w:spacing w:after="0" w:line="360" w:lineRule="auto"/>
        <w:ind w:firstLine="567"/>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lastRenderedPageBreak/>
        <w:t xml:space="preserve"> The betting data contain information on betting by every individual </w:t>
      </w:r>
      <w:r w:rsidR="008527F1" w:rsidRPr="00886EDC">
        <w:rPr>
          <w:rFonts w:ascii="Times New Roman" w:eastAsia="Times New Roman" w:hAnsi="Times New Roman" w:cs="Times New Roman"/>
          <w:sz w:val="24"/>
          <w:szCs w:val="24"/>
          <w:lang w:val="en-GB" w:eastAsia="fi-FI"/>
        </w:rPr>
        <w:t xml:space="preserve">(N = 47,324, 75.5% were male) </w:t>
      </w:r>
      <w:r w:rsidRPr="00886EDC">
        <w:rPr>
          <w:rFonts w:ascii="Times New Roman" w:eastAsia="Times New Roman" w:hAnsi="Times New Roman" w:cs="Times New Roman"/>
          <w:sz w:val="24"/>
          <w:szCs w:val="24"/>
          <w:lang w:val="en-GB" w:eastAsia="fi-FI"/>
        </w:rPr>
        <w:t xml:space="preserve">who placed a bet on the operator’s online platform between September 1, 2015 and August 31, 2016. At the time of the study, only horse betting products could be purchased on the platform. The data include summarised information of the bettor’s transactions over the one-year window, including total stakes, overall loss (or win) and how these broke down by betting format. See </w:t>
      </w:r>
      <w:r w:rsidR="00D622F4" w:rsidRPr="00886EDC">
        <w:rPr>
          <w:rFonts w:ascii="Times New Roman" w:eastAsia="Times New Roman" w:hAnsi="Times New Roman" w:cs="Times New Roman"/>
          <w:sz w:val="24"/>
          <w:szCs w:val="24"/>
          <w:lang w:val="en-GB" w:eastAsia="fi-FI"/>
        </w:rPr>
        <w:t xml:space="preserve">Online </w:t>
      </w:r>
      <w:r w:rsidRPr="00886EDC">
        <w:rPr>
          <w:rFonts w:ascii="Times New Roman" w:eastAsia="Times New Roman" w:hAnsi="Times New Roman" w:cs="Times New Roman"/>
          <w:sz w:val="24"/>
          <w:szCs w:val="24"/>
          <w:lang w:val="en-GB" w:eastAsia="fi-FI"/>
        </w:rPr>
        <w:t xml:space="preserve">Appendix </w:t>
      </w:r>
      <w:r w:rsidR="00AC7D4B" w:rsidRPr="00886EDC">
        <w:rPr>
          <w:rFonts w:ascii="Times New Roman" w:eastAsia="Times New Roman" w:hAnsi="Times New Roman" w:cs="Times New Roman"/>
          <w:sz w:val="24"/>
          <w:szCs w:val="24"/>
          <w:lang w:val="en-GB" w:eastAsia="fi-FI"/>
        </w:rPr>
        <w:t>A</w:t>
      </w:r>
      <w:r w:rsidRPr="00886EDC">
        <w:rPr>
          <w:rFonts w:ascii="Times New Roman" w:eastAsia="Times New Roman" w:hAnsi="Times New Roman" w:cs="Times New Roman"/>
          <w:sz w:val="24"/>
          <w:szCs w:val="24"/>
          <w:lang w:val="en-GB" w:eastAsia="fi-FI"/>
        </w:rPr>
        <w:t xml:space="preserve"> for more information on the betting environment.</w:t>
      </w:r>
    </w:p>
    <w:p w14:paraId="4BD560FB" w14:textId="75D2EAFA" w:rsidR="00961FB5" w:rsidRPr="00886EDC" w:rsidRDefault="008527F1" w:rsidP="00CC69C9">
      <w:pPr>
        <w:spacing w:after="0" w:line="360" w:lineRule="auto"/>
        <w:ind w:firstLine="567"/>
        <w:jc w:val="both"/>
        <w:rPr>
          <w:rFonts w:ascii="Times New Roman" w:eastAsia="Times New Roman" w:hAnsi="Times New Roman" w:cs="Times New Roman"/>
          <w:i/>
          <w:sz w:val="24"/>
          <w:szCs w:val="24"/>
          <w:lang w:val="en-GB" w:eastAsia="fi-FI"/>
        </w:rPr>
      </w:pPr>
      <w:r w:rsidRPr="00886EDC">
        <w:rPr>
          <w:rFonts w:ascii="Times New Roman" w:eastAsia="Times New Roman" w:hAnsi="Times New Roman" w:cs="Times New Roman"/>
          <w:sz w:val="24"/>
          <w:szCs w:val="24"/>
          <w:lang w:val="en-GB" w:eastAsia="fi-FI"/>
        </w:rPr>
        <w:t>T</w:t>
      </w:r>
      <w:r w:rsidR="00961FB5" w:rsidRPr="00886EDC">
        <w:rPr>
          <w:rFonts w:ascii="Times New Roman" w:eastAsia="Times New Roman" w:hAnsi="Times New Roman" w:cs="Times New Roman"/>
          <w:sz w:val="24"/>
          <w:szCs w:val="24"/>
          <w:lang w:val="en-GB" w:eastAsia="fi-FI"/>
        </w:rPr>
        <w:t xml:space="preserve">he data include full information on all fifteen </w:t>
      </w:r>
      <w:r w:rsidRPr="00886EDC">
        <w:rPr>
          <w:rFonts w:ascii="Times New Roman" w:eastAsia="Times New Roman" w:hAnsi="Times New Roman" w:cs="Times New Roman"/>
          <w:sz w:val="24"/>
          <w:szCs w:val="24"/>
          <w:lang w:val="en-GB" w:eastAsia="fi-FI"/>
        </w:rPr>
        <w:t xml:space="preserve">horserace </w:t>
      </w:r>
      <w:r w:rsidR="00961FB5" w:rsidRPr="00886EDC">
        <w:rPr>
          <w:rFonts w:ascii="Times New Roman" w:eastAsia="Times New Roman" w:hAnsi="Times New Roman" w:cs="Times New Roman"/>
          <w:sz w:val="24"/>
          <w:szCs w:val="24"/>
          <w:lang w:val="en-GB" w:eastAsia="fi-FI"/>
        </w:rPr>
        <w:t>betting formats available in Finland</w:t>
      </w:r>
      <w:r w:rsidRPr="00886EDC">
        <w:rPr>
          <w:rFonts w:ascii="Times New Roman" w:eastAsia="Times New Roman" w:hAnsi="Times New Roman" w:cs="Times New Roman"/>
          <w:sz w:val="24"/>
          <w:szCs w:val="24"/>
          <w:lang w:val="en-GB" w:eastAsia="fi-FI"/>
        </w:rPr>
        <w:t xml:space="preserve">, which </w:t>
      </w:r>
      <w:r w:rsidR="00961FB5" w:rsidRPr="00886EDC">
        <w:rPr>
          <w:rFonts w:ascii="Times New Roman" w:eastAsia="Times New Roman" w:hAnsi="Times New Roman" w:cs="Times New Roman"/>
          <w:sz w:val="24"/>
          <w:szCs w:val="24"/>
          <w:lang w:val="en-GB" w:eastAsia="fi-FI"/>
        </w:rPr>
        <w:t xml:space="preserve">vary in their complexity. </w:t>
      </w:r>
      <w:r w:rsidR="00A34485" w:rsidRPr="00886EDC">
        <w:rPr>
          <w:rFonts w:ascii="Times New Roman" w:eastAsia="Times New Roman" w:hAnsi="Times New Roman" w:cs="Times New Roman"/>
          <w:sz w:val="24"/>
          <w:szCs w:val="24"/>
          <w:lang w:val="en-GB" w:eastAsia="fi-FI"/>
        </w:rPr>
        <w:t>‘</w:t>
      </w:r>
      <w:r w:rsidR="00961FB5" w:rsidRPr="00886EDC">
        <w:rPr>
          <w:rFonts w:ascii="Times New Roman" w:eastAsia="Times New Roman" w:hAnsi="Times New Roman" w:cs="Times New Roman"/>
          <w:iCs/>
          <w:sz w:val="24"/>
          <w:szCs w:val="24"/>
          <w:lang w:val="en-GB" w:eastAsia="fi-FI"/>
        </w:rPr>
        <w:t>Easy</w:t>
      </w:r>
      <w:r w:rsidR="00A34485" w:rsidRPr="00886EDC">
        <w:rPr>
          <w:rFonts w:ascii="Times New Roman" w:eastAsia="Times New Roman" w:hAnsi="Times New Roman" w:cs="Times New Roman"/>
          <w:iCs/>
          <w:sz w:val="24"/>
          <w:szCs w:val="24"/>
          <w:lang w:val="en-GB" w:eastAsia="fi-FI"/>
        </w:rPr>
        <w:t>’</w:t>
      </w:r>
      <w:r w:rsidR="00961FB5" w:rsidRPr="00886EDC">
        <w:rPr>
          <w:rFonts w:ascii="Times New Roman" w:eastAsia="Times New Roman" w:hAnsi="Times New Roman" w:cs="Times New Roman"/>
          <w:sz w:val="24"/>
          <w:szCs w:val="24"/>
          <w:lang w:val="en-GB" w:eastAsia="fi-FI"/>
        </w:rPr>
        <w:t xml:space="preserve"> products involve predicting outcomes in a single race. </w:t>
      </w:r>
      <w:r w:rsidR="00A34485" w:rsidRPr="00886EDC">
        <w:rPr>
          <w:rFonts w:ascii="Times New Roman" w:eastAsia="Times New Roman" w:hAnsi="Times New Roman" w:cs="Times New Roman"/>
          <w:sz w:val="24"/>
          <w:szCs w:val="24"/>
          <w:lang w:val="en-GB" w:eastAsia="fi-FI"/>
        </w:rPr>
        <w:t>‘</w:t>
      </w:r>
      <w:r w:rsidR="00961FB5" w:rsidRPr="00886EDC">
        <w:rPr>
          <w:rFonts w:ascii="Times New Roman" w:eastAsia="Times New Roman" w:hAnsi="Times New Roman" w:cs="Times New Roman"/>
          <w:iCs/>
          <w:sz w:val="24"/>
          <w:szCs w:val="24"/>
          <w:lang w:val="en-GB" w:eastAsia="fi-FI"/>
        </w:rPr>
        <w:t>Medium</w:t>
      </w:r>
      <w:r w:rsidR="00A34485" w:rsidRPr="00886EDC">
        <w:rPr>
          <w:rFonts w:ascii="Times New Roman" w:eastAsia="Times New Roman" w:hAnsi="Times New Roman" w:cs="Times New Roman"/>
          <w:iCs/>
          <w:sz w:val="24"/>
          <w:szCs w:val="24"/>
          <w:lang w:val="en-GB" w:eastAsia="fi-FI"/>
        </w:rPr>
        <w:t>’</w:t>
      </w:r>
      <w:r w:rsidR="00961FB5" w:rsidRPr="00886EDC">
        <w:rPr>
          <w:rFonts w:ascii="Times New Roman" w:eastAsia="Times New Roman" w:hAnsi="Times New Roman" w:cs="Times New Roman"/>
          <w:sz w:val="24"/>
          <w:szCs w:val="24"/>
          <w:lang w:val="en-GB" w:eastAsia="fi-FI"/>
        </w:rPr>
        <w:t xml:space="preserve"> products concern predicting two to three outcomes in a single race or in two consecutive races. In </w:t>
      </w:r>
      <w:r w:rsidR="00A34485" w:rsidRPr="00886EDC">
        <w:rPr>
          <w:rFonts w:ascii="Times New Roman" w:eastAsia="Times New Roman" w:hAnsi="Times New Roman" w:cs="Times New Roman"/>
          <w:sz w:val="24"/>
          <w:szCs w:val="24"/>
          <w:lang w:val="en-GB" w:eastAsia="fi-FI"/>
        </w:rPr>
        <w:t>‘</w:t>
      </w:r>
      <w:r w:rsidR="00961FB5" w:rsidRPr="00886EDC">
        <w:rPr>
          <w:rFonts w:ascii="Times New Roman" w:eastAsia="Times New Roman" w:hAnsi="Times New Roman" w:cs="Times New Roman"/>
          <w:iCs/>
          <w:sz w:val="24"/>
          <w:szCs w:val="24"/>
          <w:lang w:val="en-GB" w:eastAsia="fi-FI"/>
        </w:rPr>
        <w:t>Hard</w:t>
      </w:r>
      <w:r w:rsidR="00A34485" w:rsidRPr="00886EDC">
        <w:rPr>
          <w:rFonts w:ascii="Times New Roman" w:eastAsia="Times New Roman" w:hAnsi="Times New Roman" w:cs="Times New Roman"/>
          <w:iCs/>
          <w:sz w:val="24"/>
          <w:szCs w:val="24"/>
          <w:lang w:val="en-GB" w:eastAsia="fi-FI"/>
        </w:rPr>
        <w:t>’</w:t>
      </w:r>
      <w:r w:rsidR="00961FB5" w:rsidRPr="00886EDC">
        <w:rPr>
          <w:rFonts w:ascii="Times New Roman" w:eastAsia="Times New Roman" w:hAnsi="Times New Roman" w:cs="Times New Roman"/>
          <w:sz w:val="24"/>
          <w:szCs w:val="24"/>
          <w:lang w:val="en-GB" w:eastAsia="fi-FI"/>
        </w:rPr>
        <w:t xml:space="preserve"> products, the bettor predicts the winners of multiple consecutive races. </w:t>
      </w:r>
      <w:r w:rsidR="00D622F4" w:rsidRPr="00886EDC">
        <w:rPr>
          <w:rFonts w:ascii="Times New Roman" w:eastAsia="Times New Roman" w:hAnsi="Times New Roman" w:cs="Times New Roman"/>
          <w:sz w:val="24"/>
          <w:szCs w:val="24"/>
          <w:lang w:val="en-GB" w:eastAsia="fi-FI"/>
        </w:rPr>
        <w:t>B</w:t>
      </w:r>
      <w:r w:rsidR="00961FB5" w:rsidRPr="00886EDC">
        <w:rPr>
          <w:rFonts w:ascii="Times New Roman" w:eastAsia="Times New Roman" w:hAnsi="Times New Roman" w:cs="Times New Roman"/>
          <w:sz w:val="24"/>
          <w:szCs w:val="24"/>
          <w:lang w:val="en-GB" w:eastAsia="fi-FI"/>
        </w:rPr>
        <w:t>etting formats</w:t>
      </w:r>
      <w:r w:rsidR="00D622F4" w:rsidRPr="00886EDC">
        <w:rPr>
          <w:rFonts w:ascii="Times New Roman" w:eastAsia="Times New Roman" w:hAnsi="Times New Roman" w:cs="Times New Roman"/>
          <w:sz w:val="24"/>
          <w:szCs w:val="24"/>
          <w:lang w:val="en-GB" w:eastAsia="fi-FI"/>
        </w:rPr>
        <w:t xml:space="preserve"> also</w:t>
      </w:r>
      <w:r w:rsidR="00961FB5" w:rsidRPr="00886EDC">
        <w:rPr>
          <w:rFonts w:ascii="Times New Roman" w:eastAsia="Times New Roman" w:hAnsi="Times New Roman" w:cs="Times New Roman"/>
          <w:sz w:val="24"/>
          <w:szCs w:val="24"/>
          <w:lang w:val="en-GB" w:eastAsia="fi-FI"/>
        </w:rPr>
        <w:t xml:space="preserve"> differ in take-out rates. Generally, complex betting formats have the highest take-out rates, which means that the betting company charges a higher price for difficult betting products. </w:t>
      </w:r>
      <w:r w:rsidR="00FC68B3" w:rsidRPr="00886EDC">
        <w:rPr>
          <w:rFonts w:ascii="Times New Roman" w:eastAsia="Times New Roman" w:hAnsi="Times New Roman" w:cs="Times New Roman"/>
          <w:sz w:val="24"/>
          <w:szCs w:val="24"/>
          <w:lang w:val="en-GB" w:eastAsia="fi-FI"/>
        </w:rPr>
        <w:t>T</w:t>
      </w:r>
      <w:r w:rsidR="00961FB5" w:rsidRPr="00886EDC">
        <w:rPr>
          <w:rFonts w:ascii="Times New Roman" w:eastAsia="Times New Roman" w:hAnsi="Times New Roman" w:cs="Times New Roman"/>
          <w:sz w:val="24"/>
          <w:szCs w:val="24"/>
          <w:lang w:val="en-GB" w:eastAsia="fi-FI"/>
        </w:rPr>
        <w:t xml:space="preserve">he betting formats </w:t>
      </w:r>
      <w:r w:rsidR="00FC68B3" w:rsidRPr="00886EDC">
        <w:rPr>
          <w:rFonts w:ascii="Times New Roman" w:eastAsia="Times New Roman" w:hAnsi="Times New Roman" w:cs="Times New Roman"/>
          <w:sz w:val="24"/>
          <w:szCs w:val="24"/>
          <w:lang w:val="en-GB" w:eastAsia="fi-FI"/>
        </w:rPr>
        <w:t>are</w:t>
      </w:r>
      <w:r w:rsidR="00961FB5" w:rsidRPr="00886EDC">
        <w:rPr>
          <w:rFonts w:ascii="Times New Roman" w:eastAsia="Times New Roman" w:hAnsi="Times New Roman" w:cs="Times New Roman"/>
          <w:sz w:val="24"/>
          <w:szCs w:val="24"/>
          <w:lang w:val="en-GB" w:eastAsia="fi-FI"/>
        </w:rPr>
        <w:t xml:space="preserve"> </w:t>
      </w:r>
      <w:r w:rsidR="00FC68B3" w:rsidRPr="00886EDC">
        <w:rPr>
          <w:rFonts w:ascii="Times New Roman" w:eastAsia="Times New Roman" w:hAnsi="Times New Roman" w:cs="Times New Roman"/>
          <w:sz w:val="24"/>
          <w:szCs w:val="24"/>
          <w:lang w:val="en-GB" w:eastAsia="fi-FI"/>
        </w:rPr>
        <w:t>describ</w:t>
      </w:r>
      <w:r w:rsidR="00961FB5" w:rsidRPr="00886EDC">
        <w:rPr>
          <w:rFonts w:ascii="Times New Roman" w:eastAsia="Times New Roman" w:hAnsi="Times New Roman" w:cs="Times New Roman"/>
          <w:sz w:val="24"/>
          <w:szCs w:val="24"/>
          <w:lang w:val="en-GB" w:eastAsia="fi-FI"/>
        </w:rPr>
        <w:t xml:space="preserve">ed in </w:t>
      </w:r>
      <w:r w:rsidR="00D622F4" w:rsidRPr="00886EDC">
        <w:rPr>
          <w:rFonts w:ascii="Times New Roman" w:eastAsia="Times New Roman" w:hAnsi="Times New Roman" w:cs="Times New Roman"/>
          <w:sz w:val="24"/>
          <w:szCs w:val="24"/>
          <w:lang w:val="en-GB" w:eastAsia="fi-FI"/>
        </w:rPr>
        <w:t xml:space="preserve">Online </w:t>
      </w:r>
      <w:r w:rsidR="00961FB5" w:rsidRPr="00886EDC">
        <w:rPr>
          <w:rFonts w:ascii="Times New Roman" w:eastAsia="Times New Roman" w:hAnsi="Times New Roman" w:cs="Times New Roman"/>
          <w:sz w:val="24"/>
          <w:szCs w:val="24"/>
          <w:lang w:val="en-GB" w:eastAsia="fi-FI"/>
        </w:rPr>
        <w:t xml:space="preserve">Appendix </w:t>
      </w:r>
      <w:r w:rsidR="00AC7D4B" w:rsidRPr="00886EDC">
        <w:rPr>
          <w:rFonts w:ascii="Times New Roman" w:eastAsia="Times New Roman" w:hAnsi="Times New Roman" w:cs="Times New Roman"/>
          <w:sz w:val="24"/>
          <w:szCs w:val="24"/>
          <w:lang w:val="en-GB" w:eastAsia="fi-FI"/>
        </w:rPr>
        <w:t>A</w:t>
      </w:r>
      <w:r w:rsidR="00961FB5" w:rsidRPr="00886EDC">
        <w:rPr>
          <w:rFonts w:ascii="Times New Roman" w:eastAsia="Times New Roman" w:hAnsi="Times New Roman" w:cs="Times New Roman"/>
          <w:sz w:val="24"/>
          <w:szCs w:val="24"/>
          <w:lang w:val="en-GB" w:eastAsia="fi-FI"/>
        </w:rPr>
        <w:t>.</w:t>
      </w:r>
    </w:p>
    <w:p w14:paraId="53F65C6B" w14:textId="77777777" w:rsidR="00961FB5" w:rsidRPr="00886EDC" w:rsidRDefault="00961FB5" w:rsidP="00CC69C9">
      <w:pPr>
        <w:spacing w:after="0" w:line="360" w:lineRule="auto"/>
        <w:ind w:firstLine="567"/>
        <w:jc w:val="both"/>
        <w:rPr>
          <w:rFonts w:ascii="Times New Roman" w:eastAsia="Times New Roman" w:hAnsi="Times New Roman" w:cs="Times New Roman"/>
          <w:sz w:val="24"/>
          <w:szCs w:val="24"/>
          <w:lang w:val="en-GB" w:eastAsia="fi-FI"/>
        </w:rPr>
      </w:pPr>
    </w:p>
    <w:bookmarkEnd w:id="4"/>
    <w:p w14:paraId="2D44498B" w14:textId="7CECBED6" w:rsidR="00961FB5" w:rsidRPr="00886EDC" w:rsidRDefault="00961FB5" w:rsidP="00CC69C9">
      <w:pPr>
        <w:spacing w:after="0" w:line="360" w:lineRule="auto"/>
        <w:rPr>
          <w:rFonts w:ascii="Times New Roman" w:eastAsia="Times New Roman" w:hAnsi="Times New Roman" w:cs="Times New Roman"/>
          <w:b/>
          <w:sz w:val="24"/>
          <w:szCs w:val="24"/>
          <w:lang w:val="en-GB" w:eastAsia="fi-FI"/>
        </w:rPr>
      </w:pPr>
      <w:r w:rsidRPr="00886EDC">
        <w:rPr>
          <w:rFonts w:ascii="Times New Roman" w:eastAsia="Times New Roman" w:hAnsi="Times New Roman" w:cs="Times New Roman"/>
          <w:b/>
          <w:sz w:val="24"/>
          <w:szCs w:val="24"/>
          <w:lang w:val="en-GB" w:eastAsia="fi-FI"/>
        </w:rPr>
        <w:t xml:space="preserve">3.2. Administrative </w:t>
      </w:r>
      <w:r w:rsidR="00FE3D8C" w:rsidRPr="00886EDC">
        <w:rPr>
          <w:rFonts w:ascii="Times New Roman" w:eastAsia="Times New Roman" w:hAnsi="Times New Roman" w:cs="Times New Roman"/>
          <w:b/>
          <w:sz w:val="24"/>
          <w:szCs w:val="24"/>
          <w:lang w:val="en-GB" w:eastAsia="fi-FI"/>
        </w:rPr>
        <w:t>r</w:t>
      </w:r>
      <w:r w:rsidRPr="00886EDC">
        <w:rPr>
          <w:rFonts w:ascii="Times New Roman" w:eastAsia="Times New Roman" w:hAnsi="Times New Roman" w:cs="Times New Roman"/>
          <w:b/>
          <w:sz w:val="24"/>
          <w:szCs w:val="24"/>
          <w:lang w:val="en-GB" w:eastAsia="fi-FI"/>
        </w:rPr>
        <w:t xml:space="preserve">egistry </w:t>
      </w:r>
      <w:r w:rsidR="00FE3D8C" w:rsidRPr="00886EDC">
        <w:rPr>
          <w:rFonts w:ascii="Times New Roman" w:eastAsia="Times New Roman" w:hAnsi="Times New Roman" w:cs="Times New Roman"/>
          <w:b/>
          <w:sz w:val="24"/>
          <w:szCs w:val="24"/>
          <w:lang w:val="en-GB" w:eastAsia="fi-FI"/>
        </w:rPr>
        <w:t>d</w:t>
      </w:r>
      <w:r w:rsidRPr="00886EDC">
        <w:rPr>
          <w:rFonts w:ascii="Times New Roman" w:eastAsia="Times New Roman" w:hAnsi="Times New Roman" w:cs="Times New Roman"/>
          <w:b/>
          <w:sz w:val="24"/>
          <w:szCs w:val="24"/>
          <w:lang w:val="en-GB" w:eastAsia="fi-FI"/>
        </w:rPr>
        <w:t>ata</w:t>
      </w:r>
    </w:p>
    <w:p w14:paraId="2FC616B7" w14:textId="0189E2F0" w:rsidR="00961FB5" w:rsidRPr="00886EDC" w:rsidRDefault="00961FB5" w:rsidP="00CC69C9">
      <w:pPr>
        <w:spacing w:after="0" w:line="360" w:lineRule="auto"/>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We draw individual-level socioeconomic data from the national FOLK database for 2015. The data cover the entire Finnish population between ages 15 and 70 (</w:t>
      </w:r>
      <w:r w:rsidR="00FC68B3" w:rsidRPr="00886EDC">
        <w:rPr>
          <w:rFonts w:ascii="Times New Roman" w:eastAsia="Times New Roman" w:hAnsi="Times New Roman" w:cs="Times New Roman"/>
          <w:sz w:val="24"/>
          <w:szCs w:val="24"/>
          <w:lang w:val="en-GB" w:eastAsia="fi-FI"/>
        </w:rPr>
        <w:t>4</w:t>
      </w:r>
      <w:r w:rsidRPr="00886EDC">
        <w:rPr>
          <w:rFonts w:ascii="Times New Roman" w:eastAsia="Times New Roman" w:hAnsi="Times New Roman" w:cs="Times New Roman"/>
          <w:sz w:val="24"/>
          <w:szCs w:val="24"/>
          <w:lang w:val="en-GB" w:eastAsia="fi-FI"/>
        </w:rPr>
        <w:t>.</w:t>
      </w:r>
      <w:r w:rsidR="00FC68B3" w:rsidRPr="00886EDC">
        <w:rPr>
          <w:rFonts w:ascii="Times New Roman" w:eastAsia="Times New Roman" w:hAnsi="Times New Roman" w:cs="Times New Roman"/>
          <w:sz w:val="24"/>
          <w:szCs w:val="24"/>
          <w:lang w:val="en-GB" w:eastAsia="fi-FI"/>
        </w:rPr>
        <w:t>41</w:t>
      </w:r>
      <w:r w:rsidRPr="00886EDC">
        <w:rPr>
          <w:rFonts w:ascii="Times New Roman" w:eastAsia="Times New Roman" w:hAnsi="Times New Roman" w:cs="Times New Roman"/>
          <w:sz w:val="24"/>
          <w:szCs w:val="24"/>
          <w:lang w:val="en-GB" w:eastAsia="fi-FI"/>
        </w:rPr>
        <w:t xml:space="preserve"> million). The data are gathered by Statistics Finland from administrative registers.</w:t>
      </w:r>
    </w:p>
    <w:p w14:paraId="23B0796B" w14:textId="3A386E44" w:rsidR="004020BB" w:rsidRPr="00886EDC" w:rsidRDefault="004020BB" w:rsidP="00CC69C9">
      <w:pPr>
        <w:spacing w:after="0" w:line="360" w:lineRule="auto"/>
        <w:ind w:firstLine="567"/>
        <w:jc w:val="both"/>
        <w:rPr>
          <w:rFonts w:ascii="Times New Roman" w:eastAsia="Times New Roman" w:hAnsi="Times New Roman" w:cs="Times New Roman"/>
          <w:sz w:val="24"/>
          <w:szCs w:val="24"/>
          <w:lang w:val="en-GB" w:eastAsia="fi-FI"/>
        </w:rPr>
      </w:pPr>
    </w:p>
    <w:p w14:paraId="1A71572B" w14:textId="77777777" w:rsidR="00961FB5" w:rsidRPr="00886EDC" w:rsidRDefault="00961FB5" w:rsidP="00CC69C9">
      <w:pPr>
        <w:spacing w:after="0" w:line="360" w:lineRule="auto"/>
        <w:rPr>
          <w:rFonts w:ascii="Times New Roman" w:eastAsia="Times New Roman" w:hAnsi="Times New Roman" w:cs="Times New Roman"/>
          <w:b/>
          <w:sz w:val="24"/>
          <w:szCs w:val="24"/>
          <w:lang w:val="en-GB" w:eastAsia="fi-FI"/>
        </w:rPr>
      </w:pPr>
      <w:r w:rsidRPr="00886EDC">
        <w:rPr>
          <w:rFonts w:ascii="Times New Roman" w:eastAsia="Times New Roman" w:hAnsi="Times New Roman" w:cs="Times New Roman"/>
          <w:b/>
          <w:sz w:val="24"/>
          <w:szCs w:val="24"/>
          <w:lang w:val="en-GB" w:eastAsia="fi-FI"/>
        </w:rPr>
        <w:t xml:space="preserve">3.3. IQ Data from Finnish Defence Forces </w:t>
      </w:r>
    </w:p>
    <w:p w14:paraId="14A907EB" w14:textId="475204FB" w:rsidR="007707AD" w:rsidRPr="00886EDC" w:rsidRDefault="00961FB5" w:rsidP="00C8025B">
      <w:pPr>
        <w:spacing w:after="0" w:line="360" w:lineRule="auto"/>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In Finland, military service is compulsory for males and voluntary for females. Conscripts are predominantly male (2% female volunteers). Most conscripts carry out their service at the age of 19 or 20, usually after completion of secondary education. </w:t>
      </w:r>
      <w:r w:rsidR="007707AD" w:rsidRPr="00886EDC">
        <w:rPr>
          <w:rFonts w:ascii="Times New Roman" w:eastAsia="Times New Roman" w:hAnsi="Times New Roman" w:cs="Times New Roman"/>
          <w:sz w:val="24"/>
          <w:szCs w:val="24"/>
          <w:lang w:val="en-GB" w:eastAsia="fi-FI"/>
        </w:rPr>
        <w:t>In our sample, approximately 70</w:t>
      </w:r>
      <w:r w:rsidR="005E2EB9" w:rsidRPr="00886EDC">
        <w:rPr>
          <w:rFonts w:ascii="Times New Roman" w:eastAsia="Times New Roman" w:hAnsi="Times New Roman" w:cs="Times New Roman"/>
          <w:sz w:val="24"/>
          <w:szCs w:val="24"/>
          <w:lang w:val="en-GB" w:eastAsia="fi-FI"/>
        </w:rPr>
        <w:t xml:space="preserve">% of men have undertaken military service, with the remaining 30% consisting of men who have either opted for a non-military (civilian) service or </w:t>
      </w:r>
      <w:r w:rsidR="002706BB" w:rsidRPr="00886EDC">
        <w:rPr>
          <w:rFonts w:ascii="Times New Roman" w:eastAsia="Times New Roman" w:hAnsi="Times New Roman" w:cs="Times New Roman"/>
          <w:sz w:val="24"/>
          <w:szCs w:val="24"/>
          <w:lang w:val="en-GB" w:eastAsia="fi-FI"/>
        </w:rPr>
        <w:t xml:space="preserve">have been </w:t>
      </w:r>
      <w:r w:rsidR="005E2EB9" w:rsidRPr="00886EDC">
        <w:rPr>
          <w:rFonts w:ascii="Times New Roman" w:eastAsia="Times New Roman" w:hAnsi="Times New Roman" w:cs="Times New Roman"/>
          <w:sz w:val="24"/>
          <w:szCs w:val="24"/>
          <w:lang w:val="en-GB" w:eastAsia="fi-FI"/>
        </w:rPr>
        <w:t xml:space="preserve">exempted from military service due to medical reasons. </w:t>
      </w:r>
      <w:r w:rsidR="00D622F4" w:rsidRPr="00886EDC">
        <w:rPr>
          <w:rFonts w:ascii="Times New Roman" w:eastAsia="Times New Roman" w:hAnsi="Times New Roman" w:cs="Times New Roman"/>
          <w:sz w:val="24"/>
          <w:szCs w:val="24"/>
          <w:lang w:val="en-GB" w:eastAsia="fi-FI"/>
        </w:rPr>
        <w:t xml:space="preserve">Online </w:t>
      </w:r>
      <w:r w:rsidR="007707AD" w:rsidRPr="00886EDC">
        <w:rPr>
          <w:rFonts w:ascii="Times New Roman" w:eastAsia="Times New Roman" w:hAnsi="Times New Roman" w:cs="Times New Roman"/>
          <w:sz w:val="24"/>
          <w:szCs w:val="24"/>
          <w:lang w:val="en-GB" w:eastAsia="fi-FI"/>
        </w:rPr>
        <w:t xml:space="preserve">Appendix </w:t>
      </w:r>
      <w:r w:rsidR="00AC7D4B" w:rsidRPr="00886EDC">
        <w:rPr>
          <w:rFonts w:ascii="Times New Roman" w:eastAsia="Times New Roman" w:hAnsi="Times New Roman" w:cs="Times New Roman"/>
          <w:sz w:val="24"/>
          <w:szCs w:val="24"/>
          <w:lang w:val="en-GB" w:eastAsia="fi-FI"/>
        </w:rPr>
        <w:t>B</w:t>
      </w:r>
      <w:r w:rsidR="007707AD" w:rsidRPr="00886EDC">
        <w:rPr>
          <w:rFonts w:ascii="Times New Roman" w:eastAsia="Times New Roman" w:hAnsi="Times New Roman" w:cs="Times New Roman"/>
          <w:sz w:val="24"/>
          <w:szCs w:val="24"/>
          <w:lang w:val="en-GB" w:eastAsia="fi-FI"/>
        </w:rPr>
        <w:t xml:space="preserve"> provides further statistics on differences between</w:t>
      </w:r>
      <w:r w:rsidR="005E2EB9" w:rsidRPr="00886EDC">
        <w:rPr>
          <w:rFonts w:ascii="Times New Roman" w:eastAsia="Times New Roman" w:hAnsi="Times New Roman" w:cs="Times New Roman"/>
          <w:sz w:val="24"/>
          <w:szCs w:val="24"/>
          <w:lang w:val="en-GB" w:eastAsia="fi-FI"/>
        </w:rPr>
        <w:t xml:space="preserve"> the two groups.</w:t>
      </w:r>
      <w:r w:rsidR="00141F3A" w:rsidRPr="00886EDC">
        <w:rPr>
          <w:rFonts w:ascii="Times New Roman" w:eastAsia="Times New Roman" w:hAnsi="Times New Roman" w:cs="Times New Roman"/>
          <w:sz w:val="24"/>
          <w:szCs w:val="24"/>
          <w:lang w:val="en-GB" w:eastAsia="fi-FI"/>
        </w:rPr>
        <w:t xml:space="preserve"> </w:t>
      </w:r>
    </w:p>
    <w:p w14:paraId="0929BED4" w14:textId="742D1383" w:rsidR="00961FB5" w:rsidRPr="00886EDC" w:rsidRDefault="00961FB5" w:rsidP="00CC69C9">
      <w:pPr>
        <w:spacing w:after="0" w:line="360" w:lineRule="auto"/>
        <w:ind w:firstLine="567"/>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The Finnish Defence Forces (FDF) administer a mandatory IQ test to all conscripts in standardised group-administered conditions in all FDF units. The test contains subtests for numerical, verbal and spatial logic reasoning. Each subtest has 40 multiple-choice questions (the number of correct answers lies between 0 and 40). </w:t>
      </w:r>
    </w:p>
    <w:p w14:paraId="218A72F4" w14:textId="03436CE6" w:rsidR="00961FB5" w:rsidRPr="00886EDC" w:rsidRDefault="00961FB5" w:rsidP="00CC69C9">
      <w:pPr>
        <w:spacing w:after="0" w:line="360" w:lineRule="auto"/>
        <w:ind w:firstLine="567"/>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Our data contain all individuals who took their military service between 1982 and 2010. During this period, the test has remained unchanged. The FDF IQ data cover a large proportion (71%) of Finnish men born between 1962 and 1990. The FDF data record the date when a conscript took the IQ test and the number of correct answers in each subtest for each individual. We refer to the </w:t>
      </w:r>
      <w:r w:rsidRPr="00886EDC">
        <w:rPr>
          <w:rFonts w:ascii="Times New Roman" w:eastAsia="Times New Roman" w:hAnsi="Times New Roman" w:cs="Times New Roman"/>
          <w:sz w:val="24"/>
          <w:szCs w:val="24"/>
          <w:lang w:val="en-GB" w:eastAsia="fi-FI"/>
        </w:rPr>
        <w:lastRenderedPageBreak/>
        <w:t xml:space="preserve">numerical ability test score as the “numerical IQ”, the verbal ability test score as the “verbal IQ”, and the spatial logic ability test score as the “spatial logic IQ”. Further, “composite IQ” refers to the arithmetic mean of these subtests for each individual. The raw test scores were normalised by the test year (M = 0.00, SD = 1.00) to remove any influence from possible secular trends in IQ (e.g., the Flynn Effect). We also estimated the models without normalising the test scores by the test year. The results were qualitatively similar to the ones obtained with yearly normalised scores. </w:t>
      </w:r>
      <w:r w:rsidR="00D622F4" w:rsidRPr="00886EDC">
        <w:rPr>
          <w:rFonts w:ascii="Times New Roman" w:eastAsia="Times New Roman" w:hAnsi="Times New Roman" w:cs="Times New Roman"/>
          <w:sz w:val="24"/>
          <w:szCs w:val="24"/>
          <w:lang w:val="en-GB" w:eastAsia="fi-FI"/>
        </w:rPr>
        <w:t xml:space="preserve">Online </w:t>
      </w:r>
      <w:r w:rsidRPr="00886EDC">
        <w:rPr>
          <w:rFonts w:ascii="Times New Roman" w:eastAsia="Times New Roman" w:hAnsi="Times New Roman" w:cs="Times New Roman"/>
          <w:sz w:val="24"/>
          <w:szCs w:val="24"/>
          <w:lang w:val="en-GB" w:eastAsia="fi-FI"/>
        </w:rPr>
        <w:t xml:space="preserve">Appendix </w:t>
      </w:r>
      <w:r w:rsidR="00AC7D4B" w:rsidRPr="00886EDC">
        <w:rPr>
          <w:rFonts w:ascii="Times New Roman" w:eastAsia="Times New Roman" w:hAnsi="Times New Roman" w:cs="Times New Roman"/>
          <w:sz w:val="24"/>
          <w:szCs w:val="24"/>
          <w:lang w:val="en-GB" w:eastAsia="fi-FI"/>
        </w:rPr>
        <w:t>C</w:t>
      </w:r>
      <w:r w:rsidRPr="00886EDC">
        <w:rPr>
          <w:rFonts w:ascii="Times New Roman" w:eastAsia="Times New Roman" w:hAnsi="Times New Roman" w:cs="Times New Roman"/>
          <w:sz w:val="24"/>
          <w:szCs w:val="24"/>
          <w:lang w:val="en-GB" w:eastAsia="fi-FI"/>
        </w:rPr>
        <w:t xml:space="preserve"> includes more details about the tests.</w:t>
      </w:r>
    </w:p>
    <w:p w14:paraId="5768CD5C" w14:textId="49BCF983" w:rsidR="00961FB5" w:rsidRPr="00886EDC" w:rsidRDefault="00961FB5" w:rsidP="00CC69C9">
      <w:pPr>
        <w:spacing w:after="0" w:line="360" w:lineRule="auto"/>
        <w:ind w:firstLine="567"/>
        <w:jc w:val="both"/>
        <w:rPr>
          <w:rFonts w:ascii="Times New Roman" w:eastAsia="Times New Roman" w:hAnsi="Times New Roman" w:cs="Times New Roman"/>
          <w:sz w:val="24"/>
          <w:szCs w:val="24"/>
          <w:lang w:val="en-US" w:eastAsia="fi-FI"/>
        </w:rPr>
      </w:pPr>
      <w:r w:rsidRPr="00886EDC">
        <w:rPr>
          <w:rFonts w:ascii="Times New Roman" w:eastAsia="Calibri" w:hAnsi="Times New Roman" w:cs="Times New Roman"/>
          <w:sz w:val="24"/>
          <w:szCs w:val="24"/>
          <w:lang w:val="en-GB" w:eastAsia="fi-FI"/>
        </w:rPr>
        <w:t>Subcomponents of IQ are correlated with each other. In our data, the correlation coefficient is 0.70 between numerical and verbal IQ, 0.64 between numerical and spatial logic IQ, and 0.59 between spatial logic and verbal IQ. Since these high correlations limit their simultaneous use</w:t>
      </w:r>
      <w:r w:rsidRPr="00886EDC">
        <w:rPr>
          <w:rFonts w:ascii="Times New Roman" w:eastAsia="Times New Roman" w:hAnsi="Times New Roman" w:cs="Times New Roman"/>
          <w:sz w:val="24"/>
          <w:szCs w:val="24"/>
          <w:lang w:val="en-US" w:eastAsia="fi-FI"/>
        </w:rPr>
        <w:t xml:space="preserve">, we follow Aspara et al. (2017) and Aspara </w:t>
      </w:r>
      <w:r w:rsidR="00FA3C8F" w:rsidRPr="00886EDC">
        <w:rPr>
          <w:rFonts w:ascii="Times New Roman" w:eastAsia="Times New Roman" w:hAnsi="Times New Roman" w:cs="Times New Roman"/>
          <w:sz w:val="24"/>
          <w:szCs w:val="24"/>
          <w:lang w:val="en-US" w:eastAsia="fi-FI"/>
        </w:rPr>
        <w:t>&amp;</w:t>
      </w:r>
      <w:r w:rsidRPr="00886EDC">
        <w:rPr>
          <w:rFonts w:ascii="Times New Roman" w:eastAsia="Times New Roman" w:hAnsi="Times New Roman" w:cs="Times New Roman"/>
          <w:sz w:val="24"/>
          <w:szCs w:val="24"/>
          <w:lang w:val="en-US" w:eastAsia="fi-FI"/>
        </w:rPr>
        <w:t xml:space="preserve"> Wittkowski (2019), who also use the FDF IQ data, and report estimates for models that include IQ variables separately </w:t>
      </w:r>
      <w:r w:rsidR="002706BB" w:rsidRPr="00886EDC">
        <w:rPr>
          <w:rFonts w:ascii="Times New Roman" w:eastAsia="Times New Roman" w:hAnsi="Times New Roman" w:cs="Times New Roman"/>
          <w:sz w:val="24"/>
          <w:szCs w:val="24"/>
          <w:lang w:val="en-US" w:eastAsia="fi-FI"/>
        </w:rPr>
        <w:t xml:space="preserve">in </w:t>
      </w:r>
      <w:r w:rsidRPr="00886EDC">
        <w:rPr>
          <w:rFonts w:ascii="Times New Roman" w:eastAsia="Times New Roman" w:hAnsi="Times New Roman" w:cs="Times New Roman"/>
          <w:sz w:val="24"/>
          <w:szCs w:val="24"/>
          <w:lang w:val="en-US" w:eastAsia="fi-FI"/>
        </w:rPr>
        <w:t>baseline results. Models that include all subcomponent IQ variables simultaneously are reported as additional analyses.</w:t>
      </w:r>
    </w:p>
    <w:p w14:paraId="4F8A072A" w14:textId="77777777" w:rsidR="004020BB" w:rsidRPr="00886EDC" w:rsidRDefault="004020BB" w:rsidP="00CC69C9">
      <w:pPr>
        <w:spacing w:after="0" w:line="360" w:lineRule="auto"/>
        <w:ind w:firstLine="567"/>
        <w:jc w:val="both"/>
        <w:rPr>
          <w:rFonts w:ascii="Times New Roman" w:eastAsia="Times New Roman" w:hAnsi="Times New Roman" w:cs="Times New Roman"/>
          <w:sz w:val="24"/>
          <w:szCs w:val="24"/>
          <w:lang w:val="en-US" w:eastAsia="fi-FI"/>
        </w:rPr>
      </w:pPr>
    </w:p>
    <w:p w14:paraId="5EA5E4D5" w14:textId="4B13FB31" w:rsidR="00961FB5" w:rsidRPr="00886EDC" w:rsidRDefault="00961FB5" w:rsidP="00CC69C9">
      <w:pPr>
        <w:spacing w:after="0" w:line="360" w:lineRule="auto"/>
        <w:jc w:val="both"/>
        <w:rPr>
          <w:rFonts w:ascii="Times New Roman" w:eastAsia="Times New Roman" w:hAnsi="Times New Roman" w:cs="Times New Roman"/>
          <w:b/>
          <w:sz w:val="24"/>
          <w:szCs w:val="24"/>
          <w:lang w:val="en-US" w:eastAsia="fi-FI"/>
        </w:rPr>
      </w:pPr>
      <w:r w:rsidRPr="00886EDC">
        <w:rPr>
          <w:rFonts w:ascii="Times New Roman" w:eastAsia="Times New Roman" w:hAnsi="Times New Roman" w:cs="Times New Roman"/>
          <w:b/>
          <w:sz w:val="24"/>
          <w:szCs w:val="24"/>
          <w:lang w:val="en-GB" w:eastAsia="fi-FI"/>
        </w:rPr>
        <w:t xml:space="preserve">3.4. Combined </w:t>
      </w:r>
      <w:r w:rsidR="00FE3D8C" w:rsidRPr="00886EDC">
        <w:rPr>
          <w:rFonts w:ascii="Times New Roman" w:eastAsia="Times New Roman" w:hAnsi="Times New Roman" w:cs="Times New Roman"/>
          <w:b/>
          <w:sz w:val="24"/>
          <w:szCs w:val="24"/>
          <w:lang w:val="en-GB" w:eastAsia="fi-FI"/>
        </w:rPr>
        <w:t>d</w:t>
      </w:r>
      <w:r w:rsidRPr="00886EDC">
        <w:rPr>
          <w:rFonts w:ascii="Times New Roman" w:eastAsia="Times New Roman" w:hAnsi="Times New Roman" w:cs="Times New Roman"/>
          <w:b/>
          <w:sz w:val="24"/>
          <w:szCs w:val="24"/>
          <w:lang w:val="en-GB" w:eastAsia="fi-FI"/>
        </w:rPr>
        <w:t xml:space="preserve">ata </w:t>
      </w:r>
      <w:r w:rsidR="00FE3D8C" w:rsidRPr="00886EDC">
        <w:rPr>
          <w:rFonts w:ascii="Times New Roman" w:eastAsia="Times New Roman" w:hAnsi="Times New Roman" w:cs="Times New Roman"/>
          <w:b/>
          <w:sz w:val="24"/>
          <w:szCs w:val="24"/>
          <w:lang w:val="en-GB" w:eastAsia="fi-FI"/>
        </w:rPr>
        <w:t>s</w:t>
      </w:r>
      <w:r w:rsidRPr="00886EDC">
        <w:rPr>
          <w:rFonts w:ascii="Times New Roman" w:eastAsia="Times New Roman" w:hAnsi="Times New Roman" w:cs="Times New Roman"/>
          <w:b/>
          <w:sz w:val="24"/>
          <w:szCs w:val="24"/>
          <w:lang w:val="en-GB" w:eastAsia="fi-FI"/>
        </w:rPr>
        <w:t>et</w:t>
      </w:r>
    </w:p>
    <w:p w14:paraId="70F3967F" w14:textId="2D59F904" w:rsidR="00F524FD" w:rsidRPr="00886EDC" w:rsidRDefault="00961FB5" w:rsidP="00CC69C9">
      <w:pPr>
        <w:spacing w:after="0" w:line="360" w:lineRule="auto"/>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Statistics Finland combined the three data sets described above using individuals’ encrypted social security numbers to preserve anonymity of individuals in the final data set. </w:t>
      </w:r>
      <w:r w:rsidR="00776E27" w:rsidRPr="00886EDC">
        <w:rPr>
          <w:rFonts w:ascii="Times New Roman" w:eastAsia="Times New Roman" w:hAnsi="Times New Roman" w:cs="Times New Roman"/>
          <w:sz w:val="24"/>
          <w:szCs w:val="24"/>
          <w:lang w:val="en-GB" w:eastAsia="fi-FI"/>
        </w:rPr>
        <w:t xml:space="preserve">Table </w:t>
      </w:r>
      <w:r w:rsidR="008D60EA" w:rsidRPr="00886EDC">
        <w:rPr>
          <w:rFonts w:ascii="Times New Roman" w:eastAsia="Times New Roman" w:hAnsi="Times New Roman" w:cs="Times New Roman"/>
          <w:sz w:val="24"/>
          <w:szCs w:val="24"/>
          <w:lang w:val="en-GB" w:eastAsia="fi-FI"/>
        </w:rPr>
        <w:t>1</w:t>
      </w:r>
      <w:r w:rsidR="00776E27" w:rsidRPr="00886EDC">
        <w:rPr>
          <w:rFonts w:ascii="Times New Roman" w:eastAsia="Times New Roman" w:hAnsi="Times New Roman" w:cs="Times New Roman"/>
          <w:sz w:val="24"/>
          <w:szCs w:val="24"/>
          <w:lang w:val="en-GB" w:eastAsia="fi-FI"/>
        </w:rPr>
        <w:t xml:space="preserve"> illustrates how the final sample was formed. </w:t>
      </w:r>
      <w:r w:rsidR="00F524FD" w:rsidRPr="00886EDC">
        <w:rPr>
          <w:rFonts w:ascii="Times New Roman" w:eastAsia="Times New Roman" w:hAnsi="Times New Roman" w:cs="Times New Roman"/>
          <w:sz w:val="24"/>
          <w:szCs w:val="24"/>
          <w:lang w:val="en-GB" w:eastAsia="fi-FI"/>
        </w:rPr>
        <w:t>The two panels on the left describe the sample formation from the FOLK database</w:t>
      </w:r>
      <w:r w:rsidR="000B433B" w:rsidRPr="00886EDC">
        <w:rPr>
          <w:rFonts w:ascii="Times New Roman" w:eastAsia="Times New Roman" w:hAnsi="Times New Roman" w:cs="Times New Roman"/>
          <w:sz w:val="24"/>
          <w:szCs w:val="24"/>
          <w:lang w:val="en-GB" w:eastAsia="fi-FI"/>
        </w:rPr>
        <w:t>,</w:t>
      </w:r>
      <w:r w:rsidR="00F524FD" w:rsidRPr="00886EDC">
        <w:rPr>
          <w:rFonts w:ascii="Times New Roman" w:eastAsia="Times New Roman" w:hAnsi="Times New Roman" w:cs="Times New Roman"/>
          <w:sz w:val="24"/>
          <w:szCs w:val="24"/>
          <w:lang w:val="en-GB" w:eastAsia="fi-FI"/>
        </w:rPr>
        <w:t xml:space="preserve"> which</w:t>
      </w:r>
      <w:r w:rsidR="00776E27" w:rsidRPr="00886EDC">
        <w:rPr>
          <w:rFonts w:ascii="Times New Roman" w:eastAsia="Times New Roman" w:hAnsi="Times New Roman" w:cs="Times New Roman"/>
          <w:sz w:val="24"/>
          <w:szCs w:val="24"/>
          <w:lang w:val="en-GB" w:eastAsia="fi-FI"/>
        </w:rPr>
        <w:t xml:space="preserve"> contained </w:t>
      </w:r>
      <w:r w:rsidR="00776E27" w:rsidRPr="00886EDC">
        <w:rPr>
          <w:rFonts w:ascii="Times New Roman" w:hAnsi="Times New Roman" w:cs="Times New Roman"/>
          <w:sz w:val="24"/>
          <w:szCs w:val="24"/>
          <w:lang w:val="en-US"/>
        </w:rPr>
        <w:t>4</w:t>
      </w:r>
      <w:r w:rsidR="002706BB" w:rsidRPr="00886EDC">
        <w:rPr>
          <w:rFonts w:ascii="Times New Roman" w:hAnsi="Times New Roman" w:cs="Times New Roman"/>
          <w:sz w:val="24"/>
          <w:szCs w:val="24"/>
          <w:lang w:val="en-US"/>
        </w:rPr>
        <w:t>,</w:t>
      </w:r>
      <w:r w:rsidR="00776E27" w:rsidRPr="00886EDC">
        <w:rPr>
          <w:rFonts w:ascii="Times New Roman" w:hAnsi="Times New Roman" w:cs="Times New Roman"/>
          <w:sz w:val="24"/>
          <w:szCs w:val="24"/>
          <w:lang w:val="en-US"/>
        </w:rPr>
        <w:t>414,248</w:t>
      </w:r>
      <w:r w:rsidR="00776E27" w:rsidRPr="00886EDC">
        <w:rPr>
          <w:rFonts w:ascii="Times New Roman" w:eastAsia="Times New Roman" w:hAnsi="Times New Roman" w:cs="Times New Roman"/>
          <w:sz w:val="24"/>
          <w:szCs w:val="24"/>
          <w:lang w:val="en-GB" w:eastAsia="fi-FI"/>
        </w:rPr>
        <w:t xml:space="preserve"> Finnish citizens </w:t>
      </w:r>
      <w:r w:rsidR="000B433B" w:rsidRPr="00886EDC">
        <w:rPr>
          <w:rFonts w:ascii="Times New Roman" w:eastAsia="Times New Roman" w:hAnsi="Times New Roman" w:cs="Times New Roman"/>
          <w:sz w:val="24"/>
          <w:szCs w:val="24"/>
          <w:lang w:val="en-GB" w:eastAsia="fi-FI"/>
        </w:rPr>
        <w:t xml:space="preserve">in the age bracket 15 </w:t>
      </w:r>
      <w:r w:rsidR="002706BB" w:rsidRPr="00886EDC">
        <w:rPr>
          <w:rFonts w:ascii="Times New Roman" w:eastAsia="Times New Roman" w:hAnsi="Times New Roman" w:cs="Times New Roman"/>
          <w:sz w:val="24"/>
          <w:szCs w:val="24"/>
          <w:lang w:val="en-GB" w:eastAsia="fi-FI"/>
        </w:rPr>
        <w:t>to</w:t>
      </w:r>
      <w:r w:rsidR="000B433B" w:rsidRPr="00886EDC">
        <w:rPr>
          <w:rFonts w:ascii="Times New Roman" w:eastAsia="Times New Roman" w:hAnsi="Times New Roman" w:cs="Times New Roman"/>
          <w:sz w:val="24"/>
          <w:szCs w:val="24"/>
          <w:lang w:val="en-GB" w:eastAsia="fi-FI"/>
        </w:rPr>
        <w:t xml:space="preserve"> 70 years </w:t>
      </w:r>
      <w:r w:rsidR="00F524FD" w:rsidRPr="00886EDC">
        <w:rPr>
          <w:rFonts w:ascii="Times New Roman" w:eastAsia="Times New Roman" w:hAnsi="Times New Roman" w:cs="Times New Roman"/>
          <w:sz w:val="24"/>
          <w:szCs w:val="24"/>
          <w:lang w:val="en-GB" w:eastAsia="fi-FI"/>
        </w:rPr>
        <w:t>old</w:t>
      </w:r>
      <w:r w:rsidR="00776E27" w:rsidRPr="00886EDC">
        <w:rPr>
          <w:rFonts w:ascii="Times New Roman" w:eastAsia="Times New Roman" w:hAnsi="Times New Roman" w:cs="Times New Roman"/>
          <w:sz w:val="24"/>
          <w:szCs w:val="24"/>
          <w:lang w:val="en-GB" w:eastAsia="fi-FI"/>
        </w:rPr>
        <w:t xml:space="preserve"> in 2015. </w:t>
      </w:r>
      <w:r w:rsidR="005F67B5" w:rsidRPr="00886EDC">
        <w:rPr>
          <w:rFonts w:ascii="Times New Roman" w:eastAsia="Times New Roman" w:hAnsi="Times New Roman" w:cs="Times New Roman"/>
          <w:sz w:val="24"/>
          <w:szCs w:val="24"/>
          <w:lang w:val="en-GB" w:eastAsia="fi-FI"/>
        </w:rPr>
        <w:t xml:space="preserve">Since </w:t>
      </w:r>
      <w:r w:rsidR="00A81258" w:rsidRPr="00886EDC">
        <w:rPr>
          <w:rFonts w:ascii="Times New Roman" w:eastAsia="Times New Roman" w:hAnsi="Times New Roman" w:cs="Times New Roman"/>
          <w:sz w:val="24"/>
          <w:szCs w:val="24"/>
          <w:lang w:val="en-GB" w:eastAsia="fi-FI"/>
        </w:rPr>
        <w:t xml:space="preserve">the legal age of </w:t>
      </w:r>
      <w:r w:rsidR="005F67B5" w:rsidRPr="00886EDC">
        <w:rPr>
          <w:rFonts w:ascii="Times New Roman" w:eastAsia="Times New Roman" w:hAnsi="Times New Roman" w:cs="Times New Roman"/>
          <w:sz w:val="24"/>
          <w:szCs w:val="24"/>
          <w:lang w:val="en-GB" w:eastAsia="fi-FI"/>
        </w:rPr>
        <w:t>gambling is 18, o</w:t>
      </w:r>
      <w:r w:rsidR="00776E27" w:rsidRPr="00886EDC">
        <w:rPr>
          <w:rFonts w:ascii="Times New Roman" w:eastAsia="Times New Roman" w:hAnsi="Times New Roman" w:cs="Times New Roman"/>
          <w:sz w:val="24"/>
          <w:szCs w:val="24"/>
          <w:lang w:val="en-GB" w:eastAsia="fi-FI"/>
        </w:rPr>
        <w:t xml:space="preserve">ur </w:t>
      </w:r>
      <w:r w:rsidR="00766F6F" w:rsidRPr="00886EDC">
        <w:rPr>
          <w:rFonts w:ascii="Times New Roman" w:eastAsia="Times New Roman" w:hAnsi="Times New Roman" w:cs="Times New Roman"/>
          <w:sz w:val="24"/>
          <w:szCs w:val="24"/>
          <w:lang w:val="en-GB" w:eastAsia="fi-FI"/>
        </w:rPr>
        <w:t>initial sample con</w:t>
      </w:r>
      <w:r w:rsidR="000B433B" w:rsidRPr="00886EDC">
        <w:rPr>
          <w:rFonts w:ascii="Times New Roman" w:eastAsia="Times New Roman" w:hAnsi="Times New Roman" w:cs="Times New Roman"/>
          <w:sz w:val="24"/>
          <w:szCs w:val="24"/>
          <w:lang w:val="en-GB" w:eastAsia="fi-FI"/>
        </w:rPr>
        <w:t>sists of</w:t>
      </w:r>
      <w:r w:rsidR="00766F6F" w:rsidRPr="00886EDC">
        <w:rPr>
          <w:rFonts w:ascii="Times New Roman" w:eastAsia="Times New Roman" w:hAnsi="Times New Roman" w:cs="Times New Roman"/>
          <w:sz w:val="24"/>
          <w:szCs w:val="24"/>
          <w:lang w:val="en-GB" w:eastAsia="fi-FI"/>
        </w:rPr>
        <w:t xml:space="preserve"> </w:t>
      </w:r>
      <w:r w:rsidR="00E94999" w:rsidRPr="00886EDC">
        <w:rPr>
          <w:rFonts w:ascii="Times New Roman" w:eastAsia="Times New Roman" w:hAnsi="Times New Roman" w:cs="Times New Roman"/>
          <w:sz w:val="24"/>
          <w:szCs w:val="24"/>
          <w:lang w:val="en-GB" w:eastAsia="fi-FI"/>
        </w:rPr>
        <w:t>Finnish citizens between 18 and 70 years old (</w:t>
      </w:r>
      <w:r w:rsidR="004020BB" w:rsidRPr="00886EDC">
        <w:rPr>
          <w:rFonts w:ascii="Times New Roman" w:eastAsia="Times New Roman" w:hAnsi="Times New Roman" w:cs="Times New Roman"/>
          <w:sz w:val="24"/>
          <w:szCs w:val="24"/>
          <w:lang w:val="en-GB" w:eastAsia="fi-FI"/>
        </w:rPr>
        <w:t>N</w:t>
      </w:r>
      <w:r w:rsidR="00E94999" w:rsidRPr="00886EDC">
        <w:rPr>
          <w:rFonts w:ascii="Times New Roman" w:eastAsia="Times New Roman" w:hAnsi="Times New Roman" w:cs="Times New Roman"/>
          <w:sz w:val="24"/>
          <w:szCs w:val="24"/>
          <w:lang w:val="en-GB" w:eastAsia="fi-FI"/>
        </w:rPr>
        <w:t xml:space="preserve"> = </w:t>
      </w:r>
      <w:r w:rsidR="00E94999" w:rsidRPr="00886EDC">
        <w:rPr>
          <w:rFonts w:ascii="Times New Roman" w:hAnsi="Times New Roman" w:cs="Times New Roman"/>
          <w:sz w:val="24"/>
          <w:szCs w:val="24"/>
          <w:lang w:val="en-US"/>
        </w:rPr>
        <w:t>3</w:t>
      </w:r>
      <w:r w:rsidR="002706BB" w:rsidRPr="00886EDC">
        <w:rPr>
          <w:rFonts w:ascii="Times New Roman" w:hAnsi="Times New Roman" w:cs="Times New Roman"/>
          <w:sz w:val="24"/>
          <w:szCs w:val="24"/>
          <w:lang w:val="en-US"/>
        </w:rPr>
        <w:t>,</w:t>
      </w:r>
      <w:r w:rsidR="00E94999" w:rsidRPr="00886EDC">
        <w:rPr>
          <w:rFonts w:ascii="Times New Roman" w:hAnsi="Times New Roman" w:cs="Times New Roman"/>
          <w:sz w:val="24"/>
          <w:szCs w:val="24"/>
          <w:lang w:val="en-US"/>
        </w:rPr>
        <w:t>738,083), of whom 1</w:t>
      </w:r>
      <w:r w:rsidR="002706BB" w:rsidRPr="00886EDC">
        <w:rPr>
          <w:rFonts w:ascii="Times New Roman" w:hAnsi="Times New Roman" w:cs="Times New Roman"/>
          <w:sz w:val="24"/>
          <w:szCs w:val="24"/>
          <w:lang w:val="en-US"/>
        </w:rPr>
        <w:t>,</w:t>
      </w:r>
      <w:r w:rsidR="00E94999" w:rsidRPr="00886EDC">
        <w:rPr>
          <w:rFonts w:ascii="Times New Roman" w:hAnsi="Times New Roman" w:cs="Times New Roman"/>
          <w:sz w:val="24"/>
          <w:szCs w:val="24"/>
          <w:lang w:val="en-US"/>
        </w:rPr>
        <w:t xml:space="preserve">917,217 </w:t>
      </w:r>
      <w:r w:rsidR="00A81258" w:rsidRPr="00886EDC">
        <w:rPr>
          <w:rFonts w:ascii="Times New Roman" w:hAnsi="Times New Roman" w:cs="Times New Roman"/>
          <w:sz w:val="24"/>
          <w:szCs w:val="24"/>
          <w:lang w:val="en-US"/>
        </w:rPr>
        <w:t>were</w:t>
      </w:r>
      <w:r w:rsidR="00E94999" w:rsidRPr="00886EDC">
        <w:rPr>
          <w:rFonts w:ascii="Times New Roman" w:hAnsi="Times New Roman" w:cs="Times New Roman"/>
          <w:sz w:val="24"/>
          <w:szCs w:val="24"/>
          <w:lang w:val="en-US"/>
        </w:rPr>
        <w:t xml:space="preserve"> male.</w:t>
      </w:r>
      <w:r w:rsidR="00766F6F" w:rsidRPr="00886EDC">
        <w:rPr>
          <w:rFonts w:ascii="Times New Roman" w:eastAsia="Times New Roman" w:hAnsi="Times New Roman" w:cs="Times New Roman"/>
          <w:sz w:val="24"/>
          <w:szCs w:val="24"/>
          <w:lang w:val="en-GB" w:eastAsia="fi-FI"/>
        </w:rPr>
        <w:t xml:space="preserve"> </w:t>
      </w:r>
      <w:r w:rsidR="00E94999" w:rsidRPr="00886EDC">
        <w:rPr>
          <w:rFonts w:ascii="Times New Roman" w:eastAsia="Times New Roman" w:hAnsi="Times New Roman" w:cs="Times New Roman"/>
          <w:sz w:val="24"/>
          <w:szCs w:val="24"/>
          <w:lang w:val="en-GB" w:eastAsia="fi-FI"/>
        </w:rPr>
        <w:t xml:space="preserve">Since we use the FDF IQ test scores for males born between 1962 and 1990, the FOLK data set has information on 992,636 males in the age cohort. Of these 705,089 </w:t>
      </w:r>
      <w:r w:rsidR="002706BB" w:rsidRPr="00886EDC">
        <w:rPr>
          <w:rFonts w:ascii="Times New Roman" w:eastAsia="Times New Roman" w:hAnsi="Times New Roman" w:cs="Times New Roman"/>
          <w:sz w:val="24"/>
          <w:szCs w:val="24"/>
          <w:lang w:val="en-GB" w:eastAsia="fi-FI"/>
        </w:rPr>
        <w:t xml:space="preserve">undertook </w:t>
      </w:r>
      <w:r w:rsidR="00E94999" w:rsidRPr="00886EDC">
        <w:rPr>
          <w:rFonts w:ascii="Times New Roman" w:eastAsia="Times New Roman" w:hAnsi="Times New Roman" w:cs="Times New Roman"/>
          <w:sz w:val="24"/>
          <w:szCs w:val="24"/>
          <w:lang w:val="en-GB" w:eastAsia="fi-FI"/>
        </w:rPr>
        <w:t>military service</w:t>
      </w:r>
      <w:r w:rsidR="00F524FD" w:rsidRPr="00886EDC">
        <w:rPr>
          <w:rFonts w:ascii="Times New Roman" w:eastAsia="Times New Roman" w:hAnsi="Times New Roman" w:cs="Times New Roman"/>
          <w:sz w:val="24"/>
          <w:szCs w:val="24"/>
          <w:lang w:val="en-GB" w:eastAsia="fi-FI"/>
        </w:rPr>
        <w:t xml:space="preserve"> and </w:t>
      </w:r>
      <w:r w:rsidR="002706BB" w:rsidRPr="00886EDC">
        <w:rPr>
          <w:rFonts w:ascii="Times New Roman" w:eastAsia="Times New Roman" w:hAnsi="Times New Roman" w:cs="Times New Roman"/>
          <w:sz w:val="24"/>
          <w:szCs w:val="24"/>
          <w:lang w:val="en-GB" w:eastAsia="fi-FI"/>
        </w:rPr>
        <w:t xml:space="preserve">thus took </w:t>
      </w:r>
      <w:r w:rsidR="00F524FD" w:rsidRPr="00886EDC">
        <w:rPr>
          <w:rFonts w:ascii="Times New Roman" w:eastAsia="Times New Roman" w:hAnsi="Times New Roman" w:cs="Times New Roman"/>
          <w:sz w:val="24"/>
          <w:szCs w:val="24"/>
          <w:lang w:val="en-GB" w:eastAsia="fi-FI"/>
        </w:rPr>
        <w:t>the FDF IQ test</w:t>
      </w:r>
      <w:r w:rsidR="00E94999" w:rsidRPr="00886EDC">
        <w:rPr>
          <w:rFonts w:ascii="Times New Roman" w:eastAsia="Times New Roman" w:hAnsi="Times New Roman" w:cs="Times New Roman"/>
          <w:sz w:val="24"/>
          <w:szCs w:val="24"/>
          <w:lang w:val="en-GB" w:eastAsia="fi-FI"/>
        </w:rPr>
        <w:t xml:space="preserve">. This is the sample of </w:t>
      </w:r>
      <w:r w:rsidR="00E94999" w:rsidRPr="00886EDC">
        <w:rPr>
          <w:rFonts w:ascii="Times New Roman" w:eastAsia="Times New Roman" w:hAnsi="Times New Roman" w:cs="Times New Roman"/>
          <w:i/>
          <w:sz w:val="24"/>
          <w:szCs w:val="24"/>
          <w:lang w:val="en-GB" w:eastAsia="fi-FI"/>
        </w:rPr>
        <w:t xml:space="preserve">potential </w:t>
      </w:r>
      <w:r w:rsidR="00F524FD" w:rsidRPr="00886EDC">
        <w:rPr>
          <w:rFonts w:ascii="Times New Roman" w:eastAsia="Times New Roman" w:hAnsi="Times New Roman" w:cs="Times New Roman"/>
          <w:i/>
          <w:sz w:val="24"/>
          <w:szCs w:val="24"/>
          <w:lang w:val="en-GB" w:eastAsia="fi-FI"/>
        </w:rPr>
        <w:t xml:space="preserve">male </w:t>
      </w:r>
      <w:r w:rsidR="00E94999" w:rsidRPr="00886EDC">
        <w:rPr>
          <w:rFonts w:ascii="Times New Roman" w:eastAsia="Times New Roman" w:hAnsi="Times New Roman" w:cs="Times New Roman"/>
          <w:i/>
          <w:sz w:val="24"/>
          <w:szCs w:val="24"/>
          <w:lang w:val="en-GB" w:eastAsia="fi-FI"/>
        </w:rPr>
        <w:t>bettors</w:t>
      </w:r>
      <w:r w:rsidR="00E94999" w:rsidRPr="00886EDC">
        <w:rPr>
          <w:rFonts w:ascii="Times New Roman" w:eastAsia="Times New Roman" w:hAnsi="Times New Roman" w:cs="Times New Roman"/>
          <w:sz w:val="24"/>
          <w:szCs w:val="24"/>
          <w:lang w:val="en-GB" w:eastAsia="fi-FI"/>
        </w:rPr>
        <w:t xml:space="preserve"> </w:t>
      </w:r>
      <w:r w:rsidR="00F524FD" w:rsidRPr="00886EDC">
        <w:rPr>
          <w:rFonts w:ascii="Times New Roman" w:eastAsia="Times New Roman" w:hAnsi="Times New Roman" w:cs="Times New Roman"/>
          <w:sz w:val="24"/>
          <w:szCs w:val="24"/>
          <w:lang w:val="en-GB" w:eastAsia="fi-FI"/>
        </w:rPr>
        <w:t xml:space="preserve">(between the ages of 25 and 53) </w:t>
      </w:r>
      <w:r w:rsidR="00FD6BAB" w:rsidRPr="00886EDC">
        <w:rPr>
          <w:rFonts w:ascii="Times New Roman" w:eastAsia="Times New Roman" w:hAnsi="Times New Roman" w:cs="Times New Roman"/>
          <w:sz w:val="24"/>
          <w:szCs w:val="24"/>
          <w:lang w:val="en-GB" w:eastAsia="fi-FI"/>
        </w:rPr>
        <w:t>used in the analysis of how IQ predicts participation in online horse wagering</w:t>
      </w:r>
      <w:r w:rsidR="00F524FD" w:rsidRPr="00886EDC">
        <w:rPr>
          <w:rFonts w:ascii="Times New Roman" w:eastAsia="Times New Roman" w:hAnsi="Times New Roman" w:cs="Times New Roman"/>
          <w:sz w:val="24"/>
          <w:szCs w:val="24"/>
          <w:lang w:val="en-GB" w:eastAsia="fi-FI"/>
        </w:rPr>
        <w:t xml:space="preserve">. </w:t>
      </w:r>
    </w:p>
    <w:p w14:paraId="68A4C303" w14:textId="03B24FC5" w:rsidR="00836F42" w:rsidRPr="00886EDC" w:rsidRDefault="00F524FD" w:rsidP="00CC69C9">
      <w:pPr>
        <w:spacing w:after="0" w:line="360" w:lineRule="auto"/>
        <w:ind w:firstLine="567"/>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The two panels on the right show the betting market data set. The initial sample consists of all bettors who </w:t>
      </w:r>
      <w:r w:rsidR="00FD6BAB" w:rsidRPr="00886EDC">
        <w:rPr>
          <w:rFonts w:ascii="Times New Roman" w:eastAsia="Times New Roman" w:hAnsi="Times New Roman" w:cs="Times New Roman"/>
          <w:sz w:val="24"/>
          <w:szCs w:val="24"/>
          <w:lang w:val="en-GB" w:eastAsia="fi-FI"/>
        </w:rPr>
        <w:t>placed at least one bet during the observation period</w:t>
      </w:r>
      <w:r w:rsidRPr="00886EDC">
        <w:rPr>
          <w:rFonts w:ascii="Times New Roman" w:eastAsia="Times New Roman" w:hAnsi="Times New Roman" w:cs="Times New Roman"/>
          <w:sz w:val="24"/>
          <w:szCs w:val="24"/>
          <w:lang w:val="en-GB" w:eastAsia="fi-FI"/>
        </w:rPr>
        <w:t xml:space="preserve"> (</w:t>
      </w:r>
      <w:r w:rsidR="004020BB" w:rsidRPr="00886EDC">
        <w:rPr>
          <w:rFonts w:ascii="Times New Roman" w:eastAsia="Times New Roman" w:hAnsi="Times New Roman" w:cs="Times New Roman"/>
          <w:sz w:val="24"/>
          <w:szCs w:val="24"/>
          <w:lang w:val="en-GB" w:eastAsia="fi-FI"/>
        </w:rPr>
        <w:t>N</w:t>
      </w:r>
      <w:r w:rsidRPr="00886EDC">
        <w:rPr>
          <w:rFonts w:ascii="Times New Roman" w:eastAsia="Times New Roman" w:hAnsi="Times New Roman" w:cs="Times New Roman"/>
          <w:sz w:val="24"/>
          <w:szCs w:val="24"/>
          <w:lang w:val="en-GB" w:eastAsia="fi-FI"/>
        </w:rPr>
        <w:t xml:space="preserve">= 47,324). </w:t>
      </w:r>
      <w:r w:rsidR="00D463F0" w:rsidRPr="00886EDC">
        <w:rPr>
          <w:rFonts w:ascii="Times New Roman" w:eastAsia="Times New Roman" w:hAnsi="Times New Roman" w:cs="Times New Roman"/>
          <w:sz w:val="24"/>
          <w:szCs w:val="24"/>
          <w:lang w:val="en-GB" w:eastAsia="fi-FI"/>
        </w:rPr>
        <w:t xml:space="preserve">There were 45,090 bettors in the </w:t>
      </w:r>
      <w:r w:rsidR="002706BB" w:rsidRPr="00886EDC">
        <w:rPr>
          <w:rFonts w:ascii="Times New Roman" w:eastAsia="Times New Roman" w:hAnsi="Times New Roman" w:cs="Times New Roman"/>
          <w:sz w:val="24"/>
          <w:szCs w:val="24"/>
          <w:lang w:val="en-GB" w:eastAsia="fi-FI"/>
        </w:rPr>
        <w:t xml:space="preserve">18-70 </w:t>
      </w:r>
      <w:r w:rsidR="00D463F0" w:rsidRPr="00886EDC">
        <w:rPr>
          <w:rFonts w:ascii="Times New Roman" w:eastAsia="Times New Roman" w:hAnsi="Times New Roman" w:cs="Times New Roman"/>
          <w:sz w:val="24"/>
          <w:szCs w:val="24"/>
          <w:lang w:val="en-GB" w:eastAsia="fi-FI"/>
        </w:rPr>
        <w:t>age bracket. Of these</w:t>
      </w:r>
      <w:r w:rsidR="00BF6B88" w:rsidRPr="00886EDC">
        <w:rPr>
          <w:rFonts w:ascii="Times New Roman" w:eastAsia="Times New Roman" w:hAnsi="Times New Roman" w:cs="Times New Roman"/>
          <w:sz w:val="24"/>
          <w:szCs w:val="24"/>
          <w:lang w:val="en-GB" w:eastAsia="fi-FI"/>
        </w:rPr>
        <w:t>,</w:t>
      </w:r>
      <w:r w:rsidR="00D463F0" w:rsidRPr="00886EDC">
        <w:rPr>
          <w:rFonts w:ascii="Times New Roman" w:eastAsia="Times New Roman" w:hAnsi="Times New Roman" w:cs="Times New Roman"/>
          <w:sz w:val="24"/>
          <w:szCs w:val="24"/>
          <w:lang w:val="en-GB" w:eastAsia="fi-FI"/>
        </w:rPr>
        <w:t xml:space="preserve"> 33,918 were male (approximately 75%). The number of bettors corresponding to the age cohort born between 1962 and 1990 was 20,984</w:t>
      </w:r>
      <w:r w:rsidR="00FD6BAB" w:rsidRPr="00886EDC">
        <w:rPr>
          <w:rFonts w:ascii="Times New Roman" w:eastAsia="Times New Roman" w:hAnsi="Times New Roman" w:cs="Times New Roman"/>
          <w:sz w:val="24"/>
          <w:szCs w:val="24"/>
          <w:lang w:val="en-GB" w:eastAsia="fi-FI"/>
        </w:rPr>
        <w:t>.</w:t>
      </w:r>
      <w:r w:rsidR="00D463F0" w:rsidRPr="00886EDC">
        <w:rPr>
          <w:rFonts w:ascii="Times New Roman" w:eastAsia="Times New Roman" w:hAnsi="Times New Roman" w:cs="Times New Roman"/>
          <w:sz w:val="24"/>
          <w:szCs w:val="24"/>
          <w:lang w:val="en-GB" w:eastAsia="fi-FI"/>
        </w:rPr>
        <w:t xml:space="preserve"> </w:t>
      </w:r>
      <w:r w:rsidR="00FD6BAB" w:rsidRPr="00886EDC">
        <w:rPr>
          <w:rFonts w:ascii="Times New Roman" w:eastAsia="Times New Roman" w:hAnsi="Times New Roman" w:cs="Times New Roman"/>
          <w:sz w:val="24"/>
          <w:szCs w:val="24"/>
          <w:lang w:val="en-GB" w:eastAsia="fi-FI"/>
        </w:rPr>
        <w:t>Of</w:t>
      </w:r>
      <w:r w:rsidR="00D463F0" w:rsidRPr="00886EDC">
        <w:rPr>
          <w:rFonts w:ascii="Times New Roman" w:eastAsia="Times New Roman" w:hAnsi="Times New Roman" w:cs="Times New Roman"/>
          <w:sz w:val="24"/>
          <w:szCs w:val="24"/>
          <w:lang w:val="en-GB" w:eastAsia="fi-FI"/>
        </w:rPr>
        <w:t xml:space="preserve"> </w:t>
      </w:r>
      <w:r w:rsidR="00FD6BAB" w:rsidRPr="00886EDC">
        <w:rPr>
          <w:rFonts w:ascii="Times New Roman" w:eastAsia="Times New Roman" w:hAnsi="Times New Roman" w:cs="Times New Roman"/>
          <w:sz w:val="24"/>
          <w:szCs w:val="24"/>
          <w:lang w:val="en-GB" w:eastAsia="fi-FI"/>
        </w:rPr>
        <w:t xml:space="preserve">these, 15,488 had </w:t>
      </w:r>
      <w:r w:rsidR="002706BB" w:rsidRPr="00886EDC">
        <w:rPr>
          <w:rFonts w:ascii="Times New Roman" w:eastAsia="Times New Roman" w:hAnsi="Times New Roman" w:cs="Times New Roman"/>
          <w:sz w:val="24"/>
          <w:szCs w:val="24"/>
          <w:lang w:val="en-GB" w:eastAsia="fi-FI"/>
        </w:rPr>
        <w:t xml:space="preserve">undertaken </w:t>
      </w:r>
      <w:r w:rsidR="00FD6BAB" w:rsidRPr="00886EDC">
        <w:rPr>
          <w:rFonts w:ascii="Times New Roman" w:eastAsia="Times New Roman" w:hAnsi="Times New Roman" w:cs="Times New Roman"/>
          <w:sz w:val="24"/>
          <w:szCs w:val="24"/>
          <w:lang w:val="en-GB" w:eastAsia="fi-FI"/>
        </w:rPr>
        <w:t>military service and</w:t>
      </w:r>
      <w:r w:rsidR="007F2978" w:rsidRPr="00886EDC">
        <w:rPr>
          <w:rFonts w:ascii="Times New Roman" w:eastAsia="Times New Roman" w:hAnsi="Times New Roman" w:cs="Times New Roman"/>
          <w:sz w:val="24"/>
          <w:szCs w:val="24"/>
          <w:lang w:val="en-GB" w:eastAsia="fi-FI"/>
        </w:rPr>
        <w:t xml:space="preserve"> thus,</w:t>
      </w:r>
      <w:r w:rsidR="00FD6BAB" w:rsidRPr="00886EDC">
        <w:rPr>
          <w:rFonts w:ascii="Times New Roman" w:eastAsia="Times New Roman" w:hAnsi="Times New Roman" w:cs="Times New Roman"/>
          <w:sz w:val="24"/>
          <w:szCs w:val="24"/>
          <w:lang w:val="en-GB" w:eastAsia="fi-FI"/>
        </w:rPr>
        <w:t xml:space="preserve"> a record of their IQ test score </w:t>
      </w:r>
      <w:r w:rsidR="007F2978" w:rsidRPr="00886EDC">
        <w:rPr>
          <w:rFonts w:ascii="Times New Roman" w:eastAsia="Times New Roman" w:hAnsi="Times New Roman" w:cs="Times New Roman"/>
          <w:sz w:val="24"/>
          <w:szCs w:val="24"/>
          <w:lang w:val="en-GB" w:eastAsia="fi-FI"/>
        </w:rPr>
        <w:t xml:space="preserve">was </w:t>
      </w:r>
      <w:r w:rsidR="00FD6BAB" w:rsidRPr="00886EDC">
        <w:rPr>
          <w:rFonts w:ascii="Times New Roman" w:eastAsia="Times New Roman" w:hAnsi="Times New Roman" w:cs="Times New Roman"/>
          <w:sz w:val="24"/>
          <w:szCs w:val="24"/>
          <w:lang w:val="en-GB" w:eastAsia="fi-FI"/>
        </w:rPr>
        <w:t>available. This is the sample used in examining how IQ predicts consumption and choice of betting products.</w:t>
      </w:r>
    </w:p>
    <w:p w14:paraId="214097BE" w14:textId="77777777" w:rsidR="00FD6BAB" w:rsidRPr="00886EDC" w:rsidRDefault="00FD6BAB" w:rsidP="00CC69C9">
      <w:pPr>
        <w:spacing w:after="0" w:line="360" w:lineRule="auto"/>
        <w:ind w:firstLine="567"/>
        <w:jc w:val="both"/>
        <w:rPr>
          <w:rFonts w:ascii="Times New Roman" w:hAnsi="Times New Roman" w:cs="Times New Roman"/>
          <w:lang w:val="en-US"/>
        </w:rPr>
      </w:pPr>
    </w:p>
    <w:p w14:paraId="628E4C62" w14:textId="26098DE9" w:rsidR="00DB167C" w:rsidRPr="00886EDC" w:rsidRDefault="0019451D" w:rsidP="00CC69C9">
      <w:pPr>
        <w:pStyle w:val="xmsoplaintext"/>
        <w:ind w:firstLine="567"/>
        <w:jc w:val="center"/>
        <w:rPr>
          <w:rFonts w:ascii="Times New Roman" w:hAnsi="Times New Roman" w:cs="Times New Roman"/>
          <w:sz w:val="24"/>
          <w:szCs w:val="24"/>
          <w:lang w:val="en-US"/>
        </w:rPr>
      </w:pPr>
      <w:r w:rsidRPr="00886EDC">
        <w:rPr>
          <w:rFonts w:ascii="Times New Roman" w:hAnsi="Times New Roman" w:cs="Times New Roman"/>
          <w:sz w:val="24"/>
          <w:szCs w:val="24"/>
          <w:lang w:val="en-US"/>
        </w:rPr>
        <w:t>[</w:t>
      </w:r>
      <w:r w:rsidR="00DB167C" w:rsidRPr="00886EDC">
        <w:rPr>
          <w:rFonts w:ascii="Times New Roman" w:hAnsi="Times New Roman" w:cs="Times New Roman"/>
          <w:sz w:val="24"/>
          <w:szCs w:val="24"/>
          <w:lang w:val="en-US"/>
        </w:rPr>
        <w:t>T</w:t>
      </w:r>
      <w:r w:rsidRPr="00886EDC">
        <w:rPr>
          <w:rFonts w:ascii="Times New Roman" w:hAnsi="Times New Roman" w:cs="Times New Roman"/>
          <w:sz w:val="24"/>
          <w:szCs w:val="24"/>
          <w:lang w:val="en-US"/>
        </w:rPr>
        <w:t>ABLE</w:t>
      </w:r>
      <w:r w:rsidR="00DB167C" w:rsidRPr="00886EDC">
        <w:rPr>
          <w:rFonts w:ascii="Times New Roman" w:hAnsi="Times New Roman" w:cs="Times New Roman"/>
          <w:sz w:val="24"/>
          <w:szCs w:val="24"/>
          <w:lang w:val="en-US"/>
        </w:rPr>
        <w:t xml:space="preserve"> </w:t>
      </w:r>
      <w:r w:rsidR="008D60EA" w:rsidRPr="00886EDC">
        <w:rPr>
          <w:rFonts w:ascii="Times New Roman" w:hAnsi="Times New Roman" w:cs="Times New Roman"/>
          <w:sz w:val="24"/>
          <w:szCs w:val="24"/>
          <w:lang w:val="en-US"/>
        </w:rPr>
        <w:t>1</w:t>
      </w:r>
      <w:r w:rsidR="00DB167C" w:rsidRPr="00886EDC">
        <w:rPr>
          <w:rFonts w:ascii="Times New Roman" w:hAnsi="Times New Roman" w:cs="Times New Roman"/>
          <w:sz w:val="24"/>
          <w:szCs w:val="24"/>
          <w:lang w:val="en-US"/>
        </w:rPr>
        <w:t>.</w:t>
      </w:r>
      <w:r w:rsidR="00DB167C" w:rsidRPr="00886EDC">
        <w:rPr>
          <w:rFonts w:ascii="Times New Roman" w:hAnsi="Times New Roman" w:cs="Times New Roman"/>
          <w:b/>
          <w:bCs/>
          <w:sz w:val="24"/>
          <w:szCs w:val="24"/>
          <w:lang w:val="en-US"/>
        </w:rPr>
        <w:t xml:space="preserve"> </w:t>
      </w:r>
      <w:r w:rsidR="008D60EA" w:rsidRPr="00886EDC">
        <w:rPr>
          <w:rFonts w:ascii="Times New Roman" w:hAnsi="Times New Roman" w:cs="Times New Roman"/>
          <w:sz w:val="24"/>
          <w:szCs w:val="24"/>
          <w:lang w:val="en-US"/>
        </w:rPr>
        <w:t>S</w:t>
      </w:r>
      <w:r w:rsidR="00776E27" w:rsidRPr="00886EDC">
        <w:rPr>
          <w:rFonts w:ascii="Times New Roman" w:hAnsi="Times New Roman" w:cs="Times New Roman"/>
          <w:sz w:val="24"/>
          <w:szCs w:val="24"/>
          <w:lang w:val="en-US"/>
        </w:rPr>
        <w:t>ample formation.</w:t>
      </w:r>
      <w:r w:rsidRPr="00886EDC">
        <w:rPr>
          <w:rFonts w:ascii="Times New Roman" w:hAnsi="Times New Roman" w:cs="Times New Roman"/>
          <w:sz w:val="24"/>
          <w:szCs w:val="24"/>
          <w:lang w:val="en-US"/>
        </w:rPr>
        <w:t>]</w:t>
      </w:r>
    </w:p>
    <w:p w14:paraId="08153EEC" w14:textId="77777777" w:rsidR="00DB167C" w:rsidRPr="00886EDC" w:rsidRDefault="00DB167C" w:rsidP="00CC69C9">
      <w:pPr>
        <w:pStyle w:val="xmsoplaintext"/>
        <w:ind w:firstLine="567"/>
        <w:jc w:val="center"/>
        <w:rPr>
          <w:rFonts w:ascii="Times New Roman" w:hAnsi="Times New Roman" w:cs="Times New Roman"/>
          <w:lang w:val="en-US"/>
        </w:rPr>
      </w:pPr>
    </w:p>
    <w:p w14:paraId="0E1A2AC4" w14:textId="77777777" w:rsidR="00961FB5" w:rsidRPr="00886EDC" w:rsidRDefault="00961FB5" w:rsidP="00CC69C9">
      <w:pPr>
        <w:spacing w:after="0" w:line="360" w:lineRule="auto"/>
        <w:rPr>
          <w:rFonts w:ascii="Times New Roman" w:eastAsia="Calibri" w:hAnsi="Times New Roman" w:cs="Times New Roman"/>
          <w:b/>
          <w:sz w:val="24"/>
          <w:szCs w:val="24"/>
          <w:lang w:val="en-GB" w:eastAsia="fi-FI"/>
        </w:rPr>
      </w:pPr>
      <w:r w:rsidRPr="00886EDC">
        <w:rPr>
          <w:rFonts w:ascii="Times New Roman" w:eastAsia="Calibri" w:hAnsi="Times New Roman" w:cs="Times New Roman"/>
          <w:b/>
          <w:sz w:val="24"/>
          <w:szCs w:val="24"/>
          <w:lang w:val="en-GB" w:eastAsia="fi-FI"/>
        </w:rPr>
        <w:lastRenderedPageBreak/>
        <w:t>3.5. Methodology for participation and spending models</w:t>
      </w:r>
    </w:p>
    <w:p w14:paraId="1CE76996" w14:textId="77777777" w:rsidR="00961FB5" w:rsidRPr="00886EDC" w:rsidRDefault="00961FB5" w:rsidP="00CC69C9">
      <w:pPr>
        <w:spacing w:after="0" w:line="360" w:lineRule="auto"/>
        <w:jc w:val="both"/>
        <w:rPr>
          <w:rFonts w:ascii="Times New Roman" w:eastAsia="Calibri" w:hAnsi="Times New Roman" w:cs="Times New Roman"/>
          <w:sz w:val="24"/>
          <w:szCs w:val="24"/>
          <w:lang w:val="en-GB" w:eastAsia="fi-FI"/>
        </w:rPr>
      </w:pPr>
      <w:r w:rsidRPr="00886EDC">
        <w:rPr>
          <w:rFonts w:ascii="Times New Roman" w:eastAsia="Calibri" w:hAnsi="Times New Roman" w:cs="Times New Roman"/>
          <w:sz w:val="24"/>
          <w:szCs w:val="24"/>
          <w:lang w:val="en-GB" w:eastAsia="fi-FI"/>
        </w:rPr>
        <w:t xml:space="preserve">We examine how IQ predicts the probability that an individual participates in online horserace betting and how much he wagers or loses (alternative measures of consumption) if he chooses to do so. As with other gambling products (e.g., Humphreys et al., 2010), it is plausible that two distinct mechanisms drive consumer decision making concerning consumption of horse betting products. The first mechanism relates to the consumer’s decision on </w:t>
      </w:r>
      <w:r w:rsidRPr="00886EDC">
        <w:rPr>
          <w:rFonts w:ascii="Times New Roman" w:eastAsia="Calibri" w:hAnsi="Times New Roman" w:cs="Times New Roman"/>
          <w:i/>
          <w:iCs/>
          <w:sz w:val="24"/>
          <w:szCs w:val="24"/>
          <w:lang w:val="en-GB" w:eastAsia="fi-FI"/>
        </w:rPr>
        <w:t>whether</w:t>
      </w:r>
      <w:r w:rsidRPr="00886EDC">
        <w:rPr>
          <w:rFonts w:ascii="Times New Roman" w:eastAsia="Calibri" w:hAnsi="Times New Roman" w:cs="Times New Roman"/>
          <w:sz w:val="24"/>
          <w:szCs w:val="24"/>
          <w:lang w:val="en-GB" w:eastAsia="fi-FI"/>
        </w:rPr>
        <w:t xml:space="preserve"> to participate in horse wagering activity. The second mechanism relates to the consumer’s decision on </w:t>
      </w:r>
      <w:r w:rsidRPr="00886EDC">
        <w:rPr>
          <w:rFonts w:ascii="Times New Roman" w:eastAsia="Calibri" w:hAnsi="Times New Roman" w:cs="Times New Roman"/>
          <w:i/>
          <w:iCs/>
          <w:sz w:val="24"/>
          <w:szCs w:val="24"/>
          <w:lang w:val="en-GB" w:eastAsia="fi-FI"/>
        </w:rPr>
        <w:t>how much</w:t>
      </w:r>
      <w:r w:rsidRPr="00886EDC">
        <w:rPr>
          <w:rFonts w:ascii="Times New Roman" w:eastAsia="Calibri" w:hAnsi="Times New Roman" w:cs="Times New Roman"/>
          <w:sz w:val="24"/>
          <w:szCs w:val="24"/>
          <w:lang w:val="en-GB" w:eastAsia="fi-FI"/>
        </w:rPr>
        <w:t xml:space="preserve"> to spend conditional on a positive participation decision. In our case, it follows from the first decision that a large majority of the population observed are non-participants. Consequently, the consumption data is zero-inflated, which characterizes many consumer goods, such as alcohol, tobacco and cinema attendance (e.g., Ateca-Amestoy, 2008; Madden, 2008). </w:t>
      </w:r>
    </w:p>
    <w:p w14:paraId="74CA64CC" w14:textId="78CDB8B7" w:rsidR="00961FB5" w:rsidRPr="00886EDC" w:rsidRDefault="00961FB5" w:rsidP="00CC69C9">
      <w:pPr>
        <w:spacing w:after="0" w:line="360" w:lineRule="auto"/>
        <w:ind w:firstLine="567"/>
        <w:jc w:val="both"/>
        <w:rPr>
          <w:rFonts w:ascii="Times New Roman" w:eastAsia="Calibri" w:hAnsi="Times New Roman" w:cs="Times New Roman"/>
          <w:sz w:val="24"/>
          <w:szCs w:val="24"/>
          <w:lang w:val="en-GB" w:eastAsia="fi-FI"/>
        </w:rPr>
      </w:pPr>
      <w:bookmarkStart w:id="5" w:name="_Hlk68171129"/>
      <w:r w:rsidRPr="00886EDC">
        <w:rPr>
          <w:rFonts w:ascii="Times New Roman" w:eastAsia="Calibri" w:hAnsi="Times New Roman" w:cs="Times New Roman"/>
          <w:sz w:val="24"/>
          <w:szCs w:val="24"/>
          <w:lang w:val="en-GB" w:eastAsia="fi-FI"/>
        </w:rPr>
        <w:t>Where there is a heavy cluster of zeros in a dependent variable of interest, the principal modelling candidates include the two-part model (TPM)</w:t>
      </w:r>
      <w:bookmarkEnd w:id="5"/>
      <w:r w:rsidRPr="00886EDC">
        <w:rPr>
          <w:rFonts w:ascii="Times New Roman" w:eastAsia="Calibri" w:hAnsi="Times New Roman" w:cs="Times New Roman"/>
          <w:sz w:val="24"/>
          <w:szCs w:val="24"/>
          <w:lang w:val="en-GB" w:eastAsia="fi-FI"/>
        </w:rPr>
        <w:t>, the Tobit model, and the Heckman self-selection model</w:t>
      </w:r>
      <w:r w:rsidR="00BF6B88" w:rsidRPr="00886EDC">
        <w:rPr>
          <w:rFonts w:ascii="Times New Roman" w:eastAsia="Calibri" w:hAnsi="Times New Roman" w:cs="Times New Roman"/>
          <w:sz w:val="24"/>
          <w:szCs w:val="24"/>
          <w:lang w:val="en-GB" w:eastAsia="fi-FI"/>
        </w:rPr>
        <w:t xml:space="preserve"> (see e.g., Cameron </w:t>
      </w:r>
      <w:r w:rsidR="00FA3C8F" w:rsidRPr="00886EDC">
        <w:rPr>
          <w:rFonts w:ascii="Times New Roman" w:eastAsia="Calibri" w:hAnsi="Times New Roman" w:cs="Times New Roman"/>
          <w:sz w:val="24"/>
          <w:szCs w:val="24"/>
          <w:lang w:val="en-GB" w:eastAsia="fi-FI"/>
        </w:rPr>
        <w:t>&amp;</w:t>
      </w:r>
      <w:r w:rsidR="00BF6B88" w:rsidRPr="00886EDC">
        <w:rPr>
          <w:rFonts w:ascii="Times New Roman" w:eastAsia="Calibri" w:hAnsi="Times New Roman" w:cs="Times New Roman"/>
          <w:sz w:val="24"/>
          <w:szCs w:val="24"/>
          <w:lang w:val="en-GB" w:eastAsia="fi-FI"/>
        </w:rPr>
        <w:t xml:space="preserve"> Trivedi, 2019)</w:t>
      </w:r>
      <w:r w:rsidRPr="00886EDC">
        <w:rPr>
          <w:rFonts w:ascii="Times New Roman" w:eastAsia="Calibri" w:hAnsi="Times New Roman" w:cs="Times New Roman"/>
          <w:sz w:val="24"/>
          <w:szCs w:val="24"/>
          <w:lang w:val="en-GB" w:eastAsia="fi-FI"/>
        </w:rPr>
        <w:t xml:space="preserve">. In </w:t>
      </w:r>
      <w:r w:rsidR="00BF6B88" w:rsidRPr="00886EDC">
        <w:rPr>
          <w:rFonts w:ascii="Times New Roman" w:eastAsia="Calibri" w:hAnsi="Times New Roman" w:cs="Times New Roman"/>
          <w:sz w:val="24"/>
          <w:szCs w:val="24"/>
          <w:lang w:val="en-GB" w:eastAsia="fi-FI"/>
        </w:rPr>
        <w:t>our</w:t>
      </w:r>
      <w:r w:rsidRPr="00886EDC">
        <w:rPr>
          <w:rFonts w:ascii="Times New Roman" w:eastAsia="Calibri" w:hAnsi="Times New Roman" w:cs="Times New Roman"/>
          <w:sz w:val="24"/>
          <w:szCs w:val="24"/>
          <w:lang w:val="en-GB" w:eastAsia="fi-FI"/>
        </w:rPr>
        <w:t xml:space="preserve"> context, the Tobit model and the Heckman self-selection are unappealing on both theoretical and empirical grounds. First, the Tobit is a single equation model. While it is possible to extract separate predictions for participation and consumption from estimating the single equation, the cost of such a model is that it forces both participation and consumption to be determined by the same mechanism. Second, despite the similarities of the TPM and Heckman selection model, they should not be interpreted as equivalent models if there is no self-selection linked to non-observable characteristics of individuals (Belotti et al., 2015). More importantly, the Heckman self-selection would be intended to estimate </w:t>
      </w:r>
      <w:r w:rsidRPr="00886EDC">
        <w:rPr>
          <w:rFonts w:ascii="Times New Roman" w:eastAsia="Calibri" w:hAnsi="Times New Roman" w:cs="Times New Roman"/>
          <w:i/>
          <w:iCs/>
          <w:sz w:val="24"/>
          <w:szCs w:val="24"/>
          <w:lang w:val="en-GB" w:eastAsia="fi-FI"/>
        </w:rPr>
        <w:t>potential</w:t>
      </w:r>
      <w:r w:rsidRPr="00886EDC">
        <w:rPr>
          <w:rFonts w:ascii="Times New Roman" w:eastAsia="Calibri" w:hAnsi="Times New Roman" w:cs="Times New Roman"/>
          <w:sz w:val="24"/>
          <w:szCs w:val="24"/>
          <w:lang w:val="en-GB" w:eastAsia="fi-FI"/>
        </w:rPr>
        <w:t xml:space="preserve"> consumption, which is inappropriate in our context because we are interested in </w:t>
      </w:r>
      <w:r w:rsidRPr="00886EDC">
        <w:rPr>
          <w:rFonts w:ascii="Times New Roman" w:eastAsia="Calibri" w:hAnsi="Times New Roman" w:cs="Times New Roman"/>
          <w:i/>
          <w:iCs/>
          <w:sz w:val="24"/>
          <w:szCs w:val="24"/>
          <w:lang w:val="en-GB" w:eastAsia="fi-FI"/>
        </w:rPr>
        <w:t>actual</w:t>
      </w:r>
      <w:r w:rsidRPr="00886EDC">
        <w:rPr>
          <w:rFonts w:ascii="Times New Roman" w:eastAsia="Calibri" w:hAnsi="Times New Roman" w:cs="Times New Roman"/>
          <w:sz w:val="24"/>
          <w:szCs w:val="24"/>
          <w:lang w:val="en-GB" w:eastAsia="fi-FI"/>
        </w:rPr>
        <w:t xml:space="preserve"> spending</w:t>
      </w:r>
      <w:r w:rsidRPr="00886EDC">
        <w:rPr>
          <w:rFonts w:ascii="Times New Roman" w:eastAsia="Calibri" w:hAnsi="Times New Roman" w:cs="Times New Roman"/>
          <w:sz w:val="24"/>
          <w:szCs w:val="24"/>
          <w:vertAlign w:val="superscript"/>
          <w:lang w:val="en-GB" w:eastAsia="fi-FI"/>
        </w:rPr>
        <w:footnoteReference w:id="3"/>
      </w:r>
      <w:r w:rsidRPr="00886EDC">
        <w:rPr>
          <w:rFonts w:ascii="Times New Roman" w:eastAsia="Calibri" w:hAnsi="Times New Roman" w:cs="Times New Roman"/>
          <w:sz w:val="24"/>
          <w:szCs w:val="24"/>
          <w:lang w:val="en-GB" w:eastAsia="fi-FI"/>
        </w:rPr>
        <w:t>. In addition, the Heckman model (or Tobit) treats zeros as censored values of positive outcomes, whereas the TPM regards them as ‘true’ zeros (Belotti</w:t>
      </w:r>
      <w:r w:rsidR="003317FB" w:rsidRPr="00886EDC">
        <w:rPr>
          <w:rFonts w:ascii="Times New Roman" w:eastAsia="Calibri" w:hAnsi="Times New Roman" w:cs="Times New Roman"/>
          <w:sz w:val="24"/>
          <w:szCs w:val="24"/>
          <w:lang w:val="en-GB" w:eastAsia="fi-FI"/>
        </w:rPr>
        <w:t xml:space="preserve"> et al.</w:t>
      </w:r>
      <w:r w:rsidRPr="00886EDC">
        <w:rPr>
          <w:rFonts w:ascii="Times New Roman" w:eastAsia="Calibri" w:hAnsi="Times New Roman" w:cs="Times New Roman"/>
          <w:sz w:val="24"/>
          <w:szCs w:val="24"/>
          <w:lang w:val="en-GB" w:eastAsia="fi-FI"/>
        </w:rPr>
        <w:t xml:space="preserve">, 2015), which means that sample selection is not an issue as long as zero expenditures do not result from missing data (Dow </w:t>
      </w:r>
      <w:r w:rsidR="00FA3C8F" w:rsidRPr="00886EDC">
        <w:rPr>
          <w:rFonts w:ascii="Times New Roman" w:eastAsia="Calibri" w:hAnsi="Times New Roman" w:cs="Times New Roman"/>
          <w:sz w:val="24"/>
          <w:szCs w:val="24"/>
          <w:lang w:val="en-GB" w:eastAsia="fi-FI"/>
        </w:rPr>
        <w:t>&amp;</w:t>
      </w:r>
      <w:r w:rsidRPr="00886EDC">
        <w:rPr>
          <w:rFonts w:ascii="Times New Roman" w:eastAsia="Calibri" w:hAnsi="Times New Roman" w:cs="Times New Roman"/>
          <w:sz w:val="24"/>
          <w:szCs w:val="24"/>
          <w:lang w:val="en-GB" w:eastAsia="fi-FI"/>
        </w:rPr>
        <w:t xml:space="preserve"> Norton, 2003).</w:t>
      </w:r>
    </w:p>
    <w:p w14:paraId="1389E6FD" w14:textId="43130ACE" w:rsidR="00961FB5" w:rsidRPr="00886EDC" w:rsidRDefault="00961FB5" w:rsidP="00CC69C9">
      <w:pPr>
        <w:spacing w:after="0" w:line="360" w:lineRule="auto"/>
        <w:ind w:firstLine="567"/>
        <w:jc w:val="both"/>
        <w:rPr>
          <w:rFonts w:ascii="Times New Roman" w:eastAsia="Calibri" w:hAnsi="Times New Roman" w:cs="Times New Roman"/>
          <w:sz w:val="24"/>
          <w:szCs w:val="24"/>
          <w:lang w:val="en-GB" w:eastAsia="fi-FI"/>
        </w:rPr>
      </w:pPr>
      <w:r w:rsidRPr="00886EDC">
        <w:rPr>
          <w:rFonts w:ascii="Times New Roman" w:eastAsia="Calibri" w:hAnsi="Times New Roman" w:cs="Times New Roman"/>
          <w:sz w:val="24"/>
          <w:szCs w:val="24"/>
          <w:lang w:val="en-GB" w:eastAsia="fi-FI"/>
        </w:rPr>
        <w:t xml:space="preserve">We believe that this is the case in our data. Our observation period is long and abstention from any betting activity at all for a year could plausibly be interpreted as an actual choice not to gamble for preference or other reasons. Further, it is highly unlikely that </w:t>
      </w:r>
      <w:r w:rsidR="003317FB" w:rsidRPr="00886EDC">
        <w:rPr>
          <w:rFonts w:ascii="Times New Roman" w:eastAsia="Calibri" w:hAnsi="Times New Roman" w:cs="Times New Roman"/>
          <w:sz w:val="24"/>
          <w:szCs w:val="24"/>
          <w:lang w:val="en-GB" w:eastAsia="fi-FI"/>
        </w:rPr>
        <w:t xml:space="preserve">a budget constraint limits </w:t>
      </w:r>
      <w:r w:rsidRPr="00886EDC">
        <w:rPr>
          <w:rFonts w:ascii="Times New Roman" w:eastAsia="Calibri" w:hAnsi="Times New Roman" w:cs="Times New Roman"/>
          <w:sz w:val="24"/>
          <w:szCs w:val="24"/>
          <w:lang w:val="en-GB" w:eastAsia="fi-FI"/>
        </w:rPr>
        <w:t xml:space="preserve">horserace betting: </w:t>
      </w:r>
      <w:r w:rsidR="002706BB" w:rsidRPr="00886EDC">
        <w:rPr>
          <w:rFonts w:ascii="Times New Roman" w:eastAsia="Calibri" w:hAnsi="Times New Roman" w:cs="Times New Roman"/>
          <w:sz w:val="24"/>
          <w:szCs w:val="24"/>
          <w:lang w:val="en-GB" w:eastAsia="fi-FI"/>
        </w:rPr>
        <w:t xml:space="preserve">the </w:t>
      </w:r>
      <w:r w:rsidRPr="00886EDC">
        <w:rPr>
          <w:rFonts w:ascii="Times New Roman" w:eastAsia="Calibri" w:hAnsi="Times New Roman" w:cs="Times New Roman"/>
          <w:sz w:val="24"/>
          <w:szCs w:val="24"/>
          <w:lang w:val="en-GB" w:eastAsia="fi-FI"/>
        </w:rPr>
        <w:t xml:space="preserve">minimum bet size is €0.05. These arguments suggest that the decision to wager on horses is a conscious choice and that individuals with unobserved consumption are not potential consumers. </w:t>
      </w:r>
    </w:p>
    <w:p w14:paraId="2C6F3B92" w14:textId="05972A47" w:rsidR="00961FB5" w:rsidRPr="00886EDC" w:rsidRDefault="00961FB5" w:rsidP="00CC69C9">
      <w:pPr>
        <w:spacing w:after="0" w:line="360" w:lineRule="auto"/>
        <w:ind w:firstLine="567"/>
        <w:jc w:val="both"/>
        <w:rPr>
          <w:rFonts w:ascii="Times New Roman" w:eastAsia="Calibri" w:hAnsi="Times New Roman" w:cs="Times New Roman"/>
          <w:sz w:val="24"/>
          <w:szCs w:val="24"/>
          <w:lang w:val="en-GB" w:eastAsia="fi-FI"/>
        </w:rPr>
      </w:pPr>
      <w:r w:rsidRPr="00886EDC">
        <w:rPr>
          <w:rFonts w:ascii="Times New Roman" w:eastAsia="Calibri" w:hAnsi="Times New Roman" w:cs="Times New Roman"/>
          <w:sz w:val="24"/>
          <w:szCs w:val="24"/>
          <w:lang w:val="en-GB" w:eastAsia="fi-FI"/>
        </w:rPr>
        <w:lastRenderedPageBreak/>
        <w:t>Participation in the first equation of TPM, estimated with probit regression, is unambiguously defined: an individual is a bettor if he has engaged in any online horse betting activity during the one-year period. The second equation</w:t>
      </w:r>
      <w:r w:rsidR="003317FB" w:rsidRPr="00886EDC">
        <w:rPr>
          <w:rFonts w:ascii="Times New Roman" w:eastAsia="Calibri" w:hAnsi="Times New Roman" w:cs="Times New Roman"/>
          <w:sz w:val="24"/>
          <w:szCs w:val="24"/>
          <w:lang w:val="en-GB" w:eastAsia="fi-FI"/>
        </w:rPr>
        <w:t>, estimated with ordinary least squares (OLS) regression,</w:t>
      </w:r>
      <w:r w:rsidRPr="00886EDC">
        <w:rPr>
          <w:rFonts w:ascii="Times New Roman" w:eastAsia="Calibri" w:hAnsi="Times New Roman" w:cs="Times New Roman"/>
          <w:sz w:val="24"/>
          <w:szCs w:val="24"/>
          <w:lang w:val="en-GB" w:eastAsia="fi-FI"/>
        </w:rPr>
        <w:t xml:space="preserve"> models the level of consumption in horse wagering during the year. </w:t>
      </w:r>
    </w:p>
    <w:p w14:paraId="424D2AB4" w14:textId="36640B92" w:rsidR="00961FB5" w:rsidRPr="00886EDC" w:rsidRDefault="00961FB5" w:rsidP="00CC69C9">
      <w:pPr>
        <w:spacing w:after="0" w:line="360" w:lineRule="auto"/>
        <w:ind w:firstLine="567"/>
        <w:jc w:val="both"/>
        <w:rPr>
          <w:rFonts w:ascii="Times New Roman" w:eastAsia="Times New Roman" w:hAnsi="Times New Roman" w:cs="Times New Roman"/>
          <w:sz w:val="24"/>
          <w:szCs w:val="24"/>
          <w:lang w:val="en-US" w:eastAsia="fi-FI"/>
        </w:rPr>
      </w:pPr>
      <w:r w:rsidRPr="00886EDC">
        <w:rPr>
          <w:rFonts w:ascii="Times New Roman" w:eastAsia="Calibri" w:hAnsi="Times New Roman" w:cs="Times New Roman"/>
          <w:sz w:val="24"/>
          <w:szCs w:val="24"/>
          <w:lang w:val="en-GB" w:eastAsia="fi-FI"/>
        </w:rPr>
        <w:t>We use two measures of consumption. Total net spending (</w:t>
      </w:r>
      <w:r w:rsidR="0035373F" w:rsidRPr="00886EDC">
        <w:rPr>
          <w:rFonts w:ascii="Times New Roman" w:eastAsia="Calibri" w:hAnsi="Times New Roman" w:cs="Times New Roman"/>
          <w:sz w:val="24"/>
          <w:szCs w:val="24"/>
          <w:lang w:val="en-GB" w:eastAsia="fi-FI"/>
        </w:rPr>
        <w:t>i.e.,</w:t>
      </w:r>
      <w:r w:rsidRPr="00886EDC">
        <w:rPr>
          <w:rFonts w:ascii="Times New Roman" w:eastAsia="Calibri" w:hAnsi="Times New Roman" w:cs="Times New Roman"/>
          <w:sz w:val="24"/>
          <w:szCs w:val="24"/>
          <w:lang w:val="en-GB" w:eastAsia="fi-FI"/>
        </w:rPr>
        <w:t xml:space="preserve"> the amount lost), defined as total losses minus total gains, is an analogue to consumer spending on other products or services. However, since some bettors made a profit over the year, the unappealing concept of a negative expenditure on betting emerges. Consequently, we use total stakes as a measure for a general preference for betting activity because it also accounts for possible re-investment of wins</w:t>
      </w:r>
      <w:r w:rsidRPr="00886EDC">
        <w:rPr>
          <w:rFonts w:ascii="Times New Roman" w:eastAsia="Calibri" w:hAnsi="Times New Roman" w:cs="Times New Roman"/>
          <w:sz w:val="24"/>
          <w:szCs w:val="24"/>
          <w:vertAlign w:val="superscript"/>
          <w:lang w:val="en-GB" w:eastAsia="fi-FI"/>
        </w:rPr>
        <w:footnoteReference w:id="4"/>
      </w:r>
      <w:r w:rsidRPr="00886EDC">
        <w:rPr>
          <w:rFonts w:ascii="Times New Roman" w:eastAsia="Calibri" w:hAnsi="Times New Roman" w:cs="Times New Roman"/>
          <w:sz w:val="24"/>
          <w:szCs w:val="24"/>
          <w:lang w:val="en-GB" w:eastAsia="fi-FI"/>
        </w:rPr>
        <w:t xml:space="preserve">. Both measures are non-normal. Hence, we use the natural logarithm of total stakes in our analyses. As total spending has negative values, log-transformation is unavailable to reduce the variable’s skewness. </w:t>
      </w:r>
      <w:r w:rsidRPr="00886EDC">
        <w:rPr>
          <w:rFonts w:ascii="Times New Roman" w:eastAsia="Times New Roman" w:hAnsi="Times New Roman" w:cs="Times New Roman"/>
          <w:sz w:val="24"/>
          <w:szCs w:val="24"/>
          <w:lang w:val="en-US" w:eastAsia="fi-FI"/>
        </w:rPr>
        <w:t>Therefore, we winsorise the variable with a 1% threshold in recognition that a small number of bettors made significant profits (typically from a win on a lottery-type product).</w:t>
      </w:r>
    </w:p>
    <w:p w14:paraId="256C0CFD" w14:textId="43B013C0" w:rsidR="00961FB5" w:rsidRPr="00886EDC" w:rsidRDefault="00961FB5" w:rsidP="00CC69C9">
      <w:pPr>
        <w:spacing w:after="0" w:line="360" w:lineRule="auto"/>
        <w:ind w:firstLine="567"/>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All regression models use the same set of control variables</w:t>
      </w:r>
      <w:r w:rsidR="005B65B7" w:rsidRPr="00886EDC">
        <w:rPr>
          <w:rStyle w:val="FootnoteReference"/>
          <w:rFonts w:ascii="Times New Roman" w:eastAsia="Times New Roman" w:hAnsi="Times New Roman" w:cs="Times New Roman"/>
          <w:sz w:val="24"/>
          <w:szCs w:val="24"/>
          <w:lang w:val="en-GB" w:eastAsia="fi-FI"/>
        </w:rPr>
        <w:footnoteReference w:id="5"/>
      </w:r>
      <w:r w:rsidRPr="00886EDC">
        <w:rPr>
          <w:rFonts w:ascii="Times New Roman" w:eastAsia="Times New Roman" w:hAnsi="Times New Roman" w:cs="Times New Roman"/>
          <w:sz w:val="24"/>
          <w:szCs w:val="24"/>
          <w:lang w:val="en-GB" w:eastAsia="fi-FI"/>
        </w:rPr>
        <w:t>.</w:t>
      </w:r>
      <w:r w:rsidRPr="00886EDC">
        <w:rPr>
          <w:rFonts w:ascii="Times New Roman" w:eastAsia="Times New Roman" w:hAnsi="Times New Roman" w:cs="Times New Roman"/>
          <w:sz w:val="24"/>
          <w:szCs w:val="24"/>
          <w:lang w:val="en-US" w:eastAsia="fi-FI"/>
        </w:rPr>
        <w:t xml:space="preserve"> Following research on IQ and consumer behaviour (e.g., Aspara et al., 2017) and gambling studies (e.g., Rude et al., 2014), </w:t>
      </w:r>
      <w:r w:rsidRPr="00886EDC">
        <w:rPr>
          <w:rFonts w:ascii="Times New Roman" w:eastAsia="Times New Roman" w:hAnsi="Times New Roman" w:cs="Times New Roman"/>
          <w:sz w:val="24"/>
          <w:szCs w:val="24"/>
          <w:lang w:val="en-GB" w:eastAsia="fi-FI"/>
        </w:rPr>
        <w:t xml:space="preserve">we use information on individuals’ age, native tongue, place of residence, education, labour market status, </w:t>
      </w:r>
      <w:r w:rsidR="00094BA2" w:rsidRPr="00886EDC">
        <w:rPr>
          <w:rFonts w:ascii="Times New Roman" w:eastAsia="Times New Roman" w:hAnsi="Times New Roman" w:cs="Times New Roman"/>
          <w:sz w:val="24"/>
          <w:szCs w:val="24"/>
          <w:lang w:val="en-GB" w:eastAsia="fi-FI"/>
        </w:rPr>
        <w:t xml:space="preserve">disposable </w:t>
      </w:r>
      <w:r w:rsidRPr="00886EDC">
        <w:rPr>
          <w:rFonts w:ascii="Times New Roman" w:eastAsia="Times New Roman" w:hAnsi="Times New Roman" w:cs="Times New Roman"/>
          <w:sz w:val="24"/>
          <w:szCs w:val="24"/>
          <w:lang w:val="en-GB" w:eastAsia="fi-FI"/>
        </w:rPr>
        <w:t>income</w:t>
      </w:r>
      <w:r w:rsidR="00094BA2" w:rsidRPr="00886EDC">
        <w:rPr>
          <w:rStyle w:val="FootnoteReference"/>
          <w:rFonts w:ascii="Times New Roman" w:eastAsia="Times New Roman" w:hAnsi="Times New Roman" w:cs="Times New Roman"/>
          <w:sz w:val="24"/>
          <w:szCs w:val="24"/>
          <w:lang w:val="en-GB" w:eastAsia="fi-FI"/>
        </w:rPr>
        <w:footnoteReference w:id="6"/>
      </w:r>
      <w:r w:rsidRPr="00886EDC">
        <w:rPr>
          <w:rFonts w:ascii="Times New Roman" w:eastAsia="Times New Roman" w:hAnsi="Times New Roman" w:cs="Times New Roman"/>
          <w:sz w:val="24"/>
          <w:szCs w:val="24"/>
          <w:lang w:val="en-GB" w:eastAsia="fi-FI"/>
        </w:rPr>
        <w:t>, number of children, family type and whether they pay the non-mandatory Church tax as control variables in our empirical models</w:t>
      </w:r>
      <w:r w:rsidRPr="00886EDC">
        <w:rPr>
          <w:rFonts w:ascii="Times New Roman" w:eastAsia="Times New Roman" w:hAnsi="Times New Roman" w:cs="Times New Roman"/>
          <w:sz w:val="24"/>
          <w:szCs w:val="24"/>
          <w:vertAlign w:val="superscript"/>
          <w:lang w:val="en-GB" w:eastAsia="fi-FI"/>
        </w:rPr>
        <w:footnoteReference w:id="7"/>
      </w:r>
      <w:r w:rsidRPr="00886EDC">
        <w:rPr>
          <w:rFonts w:ascii="Times New Roman" w:eastAsia="Times New Roman" w:hAnsi="Times New Roman" w:cs="Times New Roman"/>
          <w:sz w:val="24"/>
          <w:szCs w:val="24"/>
          <w:lang w:val="en-GB" w:eastAsia="fi-FI"/>
        </w:rPr>
        <w:t xml:space="preserve">. </w:t>
      </w:r>
    </w:p>
    <w:p w14:paraId="3D3B1855" w14:textId="77777777" w:rsidR="00961FB5" w:rsidRPr="00886EDC" w:rsidRDefault="00961FB5" w:rsidP="00CC69C9">
      <w:pPr>
        <w:spacing w:after="0" w:line="360" w:lineRule="auto"/>
        <w:ind w:firstLine="567"/>
        <w:jc w:val="both"/>
        <w:rPr>
          <w:rFonts w:ascii="Times New Roman" w:eastAsia="Times New Roman" w:hAnsi="Times New Roman" w:cs="Times New Roman"/>
          <w:sz w:val="24"/>
          <w:szCs w:val="24"/>
          <w:lang w:val="en-GB" w:eastAsia="fi-FI"/>
        </w:rPr>
      </w:pPr>
    </w:p>
    <w:p w14:paraId="1F21473A" w14:textId="77777777" w:rsidR="00961FB5" w:rsidRPr="00886EDC" w:rsidRDefault="00961FB5" w:rsidP="00CC69C9">
      <w:pPr>
        <w:spacing w:after="0" w:line="360" w:lineRule="auto"/>
        <w:jc w:val="both"/>
        <w:rPr>
          <w:rFonts w:ascii="Times New Roman" w:eastAsia="Times New Roman" w:hAnsi="Times New Roman" w:cs="Times New Roman"/>
          <w:b/>
          <w:bCs/>
          <w:sz w:val="24"/>
          <w:szCs w:val="24"/>
          <w:lang w:val="en-GB" w:eastAsia="fi-FI"/>
        </w:rPr>
      </w:pPr>
      <w:r w:rsidRPr="00886EDC">
        <w:rPr>
          <w:rFonts w:ascii="Times New Roman" w:eastAsia="Times New Roman" w:hAnsi="Times New Roman" w:cs="Times New Roman"/>
          <w:b/>
          <w:bCs/>
          <w:sz w:val="24"/>
          <w:szCs w:val="24"/>
          <w:lang w:val="en-GB" w:eastAsia="fi-FI"/>
        </w:rPr>
        <w:t>3.6. Methodology for betting product choice models</w:t>
      </w:r>
    </w:p>
    <w:p w14:paraId="5AB64772" w14:textId="7A953617" w:rsidR="00961FB5" w:rsidRPr="00886EDC" w:rsidRDefault="009B1A19" w:rsidP="00CC69C9">
      <w:pPr>
        <w:spacing w:after="0" w:line="360" w:lineRule="auto"/>
        <w:jc w:val="both"/>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iCs/>
          <w:sz w:val="24"/>
          <w:szCs w:val="24"/>
          <w:lang w:val="en-GB" w:eastAsia="fi-FI"/>
        </w:rPr>
        <w:t>Our data set documents choices made by a very large number of bettors in a naturalistic setting and therefore enable</w:t>
      </w:r>
      <w:r w:rsidR="00734694" w:rsidRPr="00886EDC">
        <w:rPr>
          <w:rFonts w:ascii="Times New Roman" w:eastAsia="Times New Roman" w:hAnsi="Times New Roman" w:cs="Times New Roman"/>
          <w:iCs/>
          <w:sz w:val="24"/>
          <w:szCs w:val="24"/>
          <w:lang w:val="en-GB" w:eastAsia="fi-FI"/>
        </w:rPr>
        <w:t>s</w:t>
      </w:r>
      <w:r w:rsidRPr="00886EDC">
        <w:rPr>
          <w:rFonts w:ascii="Times New Roman" w:eastAsia="Times New Roman" w:hAnsi="Times New Roman" w:cs="Times New Roman"/>
          <w:iCs/>
          <w:sz w:val="24"/>
          <w:szCs w:val="24"/>
          <w:lang w:val="en-GB" w:eastAsia="fi-FI"/>
        </w:rPr>
        <w:t xml:space="preserve"> us to test </w:t>
      </w:r>
      <w:r w:rsidR="00961FB5" w:rsidRPr="00886EDC">
        <w:rPr>
          <w:rFonts w:ascii="Times New Roman" w:eastAsia="Times New Roman" w:hAnsi="Times New Roman" w:cs="Times New Roman"/>
          <w:sz w:val="24"/>
          <w:szCs w:val="24"/>
          <w:lang w:val="en-US" w:eastAsia="fi-FI"/>
        </w:rPr>
        <w:t xml:space="preserve">how IQ predicts a person’s choice of horse betting format. Our data contain complete information on all fifteen horse wagering products available in Finland, which vary in their complexity and take-out rates (the price of </w:t>
      </w:r>
      <w:r w:rsidR="00EB6537" w:rsidRPr="00886EDC">
        <w:rPr>
          <w:rFonts w:ascii="Times New Roman" w:eastAsia="Times New Roman" w:hAnsi="Times New Roman" w:cs="Times New Roman"/>
          <w:sz w:val="24"/>
          <w:szCs w:val="24"/>
          <w:lang w:val="en-US" w:eastAsia="fi-FI"/>
        </w:rPr>
        <w:t>betti</w:t>
      </w:r>
      <w:r w:rsidR="00961FB5" w:rsidRPr="00886EDC">
        <w:rPr>
          <w:rFonts w:ascii="Times New Roman" w:eastAsia="Times New Roman" w:hAnsi="Times New Roman" w:cs="Times New Roman"/>
          <w:sz w:val="24"/>
          <w:szCs w:val="24"/>
          <w:lang w:val="en-US" w:eastAsia="fi-FI"/>
        </w:rPr>
        <w:t xml:space="preserve">ng). For example, a </w:t>
      </w:r>
      <w:r w:rsidR="00961FB5" w:rsidRPr="00886EDC">
        <w:rPr>
          <w:rFonts w:ascii="Times New Roman" w:eastAsia="Times New Roman" w:hAnsi="Times New Roman" w:cs="Times New Roman"/>
          <w:i/>
          <w:sz w:val="24"/>
          <w:szCs w:val="24"/>
          <w:lang w:val="en-US" w:eastAsia="fi-FI"/>
        </w:rPr>
        <w:t>Win</w:t>
      </w:r>
      <w:r w:rsidR="00961FB5" w:rsidRPr="00886EDC">
        <w:rPr>
          <w:rFonts w:ascii="Times New Roman" w:eastAsia="Times New Roman" w:hAnsi="Times New Roman" w:cs="Times New Roman"/>
          <w:sz w:val="24"/>
          <w:szCs w:val="24"/>
          <w:lang w:val="en-US" w:eastAsia="fi-FI"/>
        </w:rPr>
        <w:t xml:space="preserve"> bet requires the choice of only one horse in one race. In contrast, a </w:t>
      </w:r>
      <w:r w:rsidR="00961FB5" w:rsidRPr="00886EDC">
        <w:rPr>
          <w:rFonts w:ascii="Times New Roman" w:eastAsia="Times New Roman" w:hAnsi="Times New Roman" w:cs="Times New Roman"/>
          <w:i/>
          <w:sz w:val="24"/>
          <w:szCs w:val="24"/>
          <w:lang w:val="en-US" w:eastAsia="fi-FI"/>
        </w:rPr>
        <w:t xml:space="preserve">T5 </w:t>
      </w:r>
      <w:r w:rsidR="00961FB5" w:rsidRPr="00886EDC">
        <w:rPr>
          <w:rFonts w:ascii="Times New Roman" w:eastAsia="Times New Roman" w:hAnsi="Times New Roman" w:cs="Times New Roman"/>
          <w:sz w:val="24"/>
          <w:szCs w:val="24"/>
          <w:lang w:val="en-US" w:eastAsia="fi-FI"/>
        </w:rPr>
        <w:t xml:space="preserve">bet involves the task of picking a winner in each of five consecutive races. Because the range of possible outcomes is large, these are complex betting formats (Johnson </w:t>
      </w:r>
      <w:r w:rsidR="00FA3C8F" w:rsidRPr="00886EDC">
        <w:rPr>
          <w:rFonts w:ascii="Times New Roman" w:eastAsia="Times New Roman" w:hAnsi="Times New Roman" w:cs="Times New Roman"/>
          <w:sz w:val="24"/>
          <w:szCs w:val="24"/>
          <w:lang w:val="en-US" w:eastAsia="fi-FI"/>
        </w:rPr>
        <w:t>&amp;</w:t>
      </w:r>
      <w:r w:rsidR="00961FB5" w:rsidRPr="00886EDC">
        <w:rPr>
          <w:rFonts w:ascii="Times New Roman" w:eastAsia="Times New Roman" w:hAnsi="Times New Roman" w:cs="Times New Roman"/>
          <w:sz w:val="24"/>
          <w:szCs w:val="24"/>
          <w:lang w:val="en-US" w:eastAsia="fi-FI"/>
        </w:rPr>
        <w:t xml:space="preserve"> Bruce, 1997). Potential payouts tend to be higher for complex betting formats. The most complex products (e.g., </w:t>
      </w:r>
      <w:r w:rsidR="00961FB5" w:rsidRPr="00886EDC">
        <w:rPr>
          <w:rFonts w:ascii="Times New Roman" w:eastAsia="Times New Roman" w:hAnsi="Times New Roman" w:cs="Times New Roman"/>
          <w:i/>
          <w:sz w:val="24"/>
          <w:szCs w:val="24"/>
          <w:lang w:val="en-US" w:eastAsia="fi-FI"/>
        </w:rPr>
        <w:t>Pick 86</w:t>
      </w:r>
      <w:r w:rsidR="00961FB5" w:rsidRPr="00886EDC">
        <w:rPr>
          <w:rFonts w:ascii="Times New Roman" w:eastAsia="Times New Roman" w:hAnsi="Times New Roman" w:cs="Times New Roman"/>
          <w:sz w:val="24"/>
          <w:szCs w:val="24"/>
          <w:lang w:val="en-US" w:eastAsia="fi-FI"/>
        </w:rPr>
        <w:t xml:space="preserve">) typically have main prizes of more than €10,000 and even a million euros or more.  </w:t>
      </w:r>
    </w:p>
    <w:p w14:paraId="1DDFD647" w14:textId="59970BBE" w:rsidR="00961FB5" w:rsidRPr="00886EDC" w:rsidRDefault="00961FB5" w:rsidP="00CC69C9">
      <w:pPr>
        <w:spacing w:after="0" w:line="360" w:lineRule="auto"/>
        <w:ind w:firstLine="567"/>
        <w:jc w:val="both"/>
        <w:rPr>
          <w:rFonts w:ascii="Times New Roman" w:eastAsia="Times New Roman" w:hAnsi="Times New Roman" w:cs="Times New Roman"/>
          <w:strike/>
          <w:sz w:val="24"/>
          <w:szCs w:val="24"/>
          <w:lang w:val="en-US" w:eastAsia="fi-FI"/>
        </w:rPr>
      </w:pPr>
      <w:r w:rsidRPr="00886EDC">
        <w:rPr>
          <w:rFonts w:ascii="Times New Roman" w:eastAsia="Times New Roman" w:hAnsi="Times New Roman" w:cs="Times New Roman"/>
          <w:sz w:val="24"/>
          <w:szCs w:val="24"/>
          <w:lang w:val="en-US" w:eastAsia="fi-FI"/>
        </w:rPr>
        <w:lastRenderedPageBreak/>
        <w:t>We categorise the betting formats based on their complexity and take-out rate.</w:t>
      </w:r>
      <w:r w:rsidR="000906B8"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sz w:val="24"/>
          <w:szCs w:val="24"/>
          <w:lang w:val="en-US" w:eastAsia="fi-FI"/>
        </w:rPr>
        <w:t>The betting formats in which the bettor predicts how a single horse finishes a race (</w:t>
      </w:r>
      <w:r w:rsidR="0035373F" w:rsidRPr="00886EDC">
        <w:rPr>
          <w:rFonts w:ascii="Times New Roman" w:eastAsia="Times New Roman" w:hAnsi="Times New Roman" w:cs="Times New Roman"/>
          <w:sz w:val="24"/>
          <w:szCs w:val="24"/>
          <w:lang w:val="en-US" w:eastAsia="fi-FI"/>
        </w:rPr>
        <w:t>i.e.,</w:t>
      </w:r>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i/>
          <w:sz w:val="24"/>
          <w:szCs w:val="24"/>
          <w:lang w:val="en-US" w:eastAsia="fi-FI"/>
        </w:rPr>
        <w:t>Win</w:t>
      </w:r>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i/>
          <w:sz w:val="24"/>
          <w:szCs w:val="24"/>
          <w:lang w:val="en-US" w:eastAsia="fi-FI"/>
        </w:rPr>
        <w:t>Place</w:t>
      </w:r>
      <w:r w:rsidRPr="00886EDC">
        <w:rPr>
          <w:rFonts w:ascii="Times New Roman" w:eastAsia="Times New Roman" w:hAnsi="Times New Roman" w:cs="Times New Roman"/>
          <w:sz w:val="24"/>
          <w:szCs w:val="24"/>
          <w:lang w:val="en-US" w:eastAsia="fi-FI"/>
        </w:rPr>
        <w:t xml:space="preserve"> and </w:t>
      </w:r>
      <w:r w:rsidRPr="00886EDC">
        <w:rPr>
          <w:rFonts w:ascii="Times New Roman" w:eastAsia="Times New Roman" w:hAnsi="Times New Roman" w:cs="Times New Roman"/>
          <w:i/>
          <w:sz w:val="24"/>
          <w:szCs w:val="24"/>
          <w:lang w:val="en-US" w:eastAsia="fi-FI"/>
        </w:rPr>
        <w:t xml:space="preserve">Each Way) </w:t>
      </w:r>
      <w:r w:rsidRPr="00886EDC">
        <w:rPr>
          <w:rFonts w:ascii="Times New Roman" w:eastAsia="Times New Roman" w:hAnsi="Times New Roman" w:cs="Times New Roman"/>
          <w:iCs/>
          <w:sz w:val="24"/>
          <w:szCs w:val="24"/>
          <w:lang w:val="en-US" w:eastAsia="fi-FI"/>
        </w:rPr>
        <w:t xml:space="preserve">are defined as </w:t>
      </w:r>
      <w:r w:rsidRPr="00886EDC">
        <w:rPr>
          <w:rFonts w:ascii="Times New Roman" w:eastAsia="Times New Roman" w:hAnsi="Times New Roman" w:cs="Times New Roman"/>
          <w:i/>
          <w:sz w:val="24"/>
          <w:szCs w:val="24"/>
          <w:lang w:val="en-US" w:eastAsia="fi-FI"/>
        </w:rPr>
        <w:t>Easy</w:t>
      </w:r>
      <w:r w:rsidRPr="00886EDC">
        <w:rPr>
          <w:rFonts w:ascii="Times New Roman" w:eastAsia="Times New Roman" w:hAnsi="Times New Roman" w:cs="Times New Roman"/>
          <w:iCs/>
          <w:sz w:val="24"/>
          <w:szCs w:val="24"/>
          <w:lang w:val="en-US" w:eastAsia="fi-FI"/>
        </w:rPr>
        <w:t xml:space="preserve"> betting products, and they </w:t>
      </w:r>
      <w:r w:rsidRPr="00886EDC">
        <w:rPr>
          <w:rFonts w:ascii="Times New Roman" w:eastAsia="Times New Roman" w:hAnsi="Times New Roman" w:cs="Times New Roman"/>
          <w:sz w:val="24"/>
          <w:szCs w:val="24"/>
          <w:lang w:val="en-US" w:eastAsia="fi-FI"/>
        </w:rPr>
        <w:t xml:space="preserve">have a 15% take-out rate. </w:t>
      </w:r>
      <w:r w:rsidRPr="00886EDC">
        <w:rPr>
          <w:rFonts w:ascii="Times New Roman" w:eastAsia="Times New Roman" w:hAnsi="Times New Roman" w:cs="Times New Roman"/>
          <w:i/>
          <w:iCs/>
          <w:sz w:val="24"/>
          <w:szCs w:val="24"/>
          <w:lang w:val="en-US" w:eastAsia="fi-FI"/>
        </w:rPr>
        <w:t>Medium</w:t>
      </w:r>
      <w:r w:rsidRPr="00886EDC">
        <w:rPr>
          <w:rFonts w:ascii="Times New Roman" w:eastAsia="Times New Roman" w:hAnsi="Times New Roman" w:cs="Times New Roman"/>
          <w:sz w:val="24"/>
          <w:szCs w:val="24"/>
          <w:lang w:val="en-US" w:eastAsia="fi-FI"/>
        </w:rPr>
        <w:t xml:space="preserve"> betting products</w:t>
      </w:r>
      <w:r w:rsidRPr="00886EDC">
        <w:rPr>
          <w:rFonts w:ascii="Times New Roman" w:eastAsia="Times New Roman" w:hAnsi="Times New Roman" w:cs="Times New Roman"/>
          <w:i/>
          <w:iCs/>
          <w:sz w:val="24"/>
          <w:szCs w:val="24"/>
          <w:lang w:val="en-GB" w:eastAsia="fi-FI"/>
        </w:rPr>
        <w:t xml:space="preserve"> </w:t>
      </w:r>
      <w:r w:rsidRPr="00886EDC">
        <w:rPr>
          <w:rFonts w:ascii="Times New Roman" w:eastAsia="Times New Roman" w:hAnsi="Times New Roman" w:cs="Times New Roman"/>
          <w:sz w:val="24"/>
          <w:szCs w:val="24"/>
          <w:lang w:val="en-GB" w:eastAsia="fi-FI"/>
        </w:rPr>
        <w:t>concern predicting two to three outcomes in a single race or in two consecutive races</w:t>
      </w:r>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i/>
          <w:sz w:val="24"/>
          <w:szCs w:val="24"/>
          <w:lang w:val="en-US" w:eastAsia="fi-FI"/>
        </w:rPr>
        <w:t>Quinella, Trifecta, Duo, Exacta and Swinger</w:t>
      </w:r>
      <w:r w:rsidRPr="00886EDC">
        <w:rPr>
          <w:rFonts w:ascii="Times New Roman" w:eastAsia="Times New Roman" w:hAnsi="Times New Roman" w:cs="Times New Roman"/>
          <w:sz w:val="24"/>
          <w:szCs w:val="24"/>
          <w:lang w:val="en-US" w:eastAsia="fi-FI"/>
        </w:rPr>
        <w:t xml:space="preserve">) and have take-out rates of more than 15% but less than 35%. The products in which the bettor picks the winners in multiple consecutive races are defined as </w:t>
      </w:r>
      <w:r w:rsidRPr="00886EDC">
        <w:rPr>
          <w:rFonts w:ascii="Times New Roman" w:eastAsia="Times New Roman" w:hAnsi="Times New Roman" w:cs="Times New Roman"/>
          <w:i/>
          <w:iCs/>
          <w:sz w:val="24"/>
          <w:szCs w:val="24"/>
          <w:lang w:val="en-US" w:eastAsia="fi-FI"/>
        </w:rPr>
        <w:t>Hard</w:t>
      </w:r>
      <w:r w:rsidRPr="00886EDC">
        <w:rPr>
          <w:rFonts w:ascii="Times New Roman" w:eastAsia="Times New Roman" w:hAnsi="Times New Roman" w:cs="Times New Roman"/>
          <w:sz w:val="24"/>
          <w:szCs w:val="24"/>
          <w:lang w:val="en-US" w:eastAsia="fi-FI"/>
        </w:rPr>
        <w:t xml:space="preserve"> betting products (</w:t>
      </w:r>
      <w:r w:rsidRPr="00886EDC">
        <w:rPr>
          <w:rFonts w:ascii="Times New Roman" w:eastAsia="Times New Roman" w:hAnsi="Times New Roman" w:cs="Times New Roman"/>
          <w:i/>
          <w:sz w:val="24"/>
          <w:szCs w:val="24"/>
          <w:lang w:val="en-US" w:eastAsia="fi-FI"/>
        </w:rPr>
        <w:t>Pick 4</w:t>
      </w:r>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i/>
          <w:sz w:val="24"/>
          <w:szCs w:val="24"/>
          <w:lang w:val="en-US" w:eastAsia="fi-FI"/>
        </w:rPr>
        <w:t>Pick 5</w:t>
      </w:r>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i/>
          <w:sz w:val="24"/>
          <w:szCs w:val="24"/>
          <w:lang w:val="en-US" w:eastAsia="fi-FI"/>
        </w:rPr>
        <w:t>Pick 64,</w:t>
      </w:r>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i/>
          <w:sz w:val="24"/>
          <w:szCs w:val="24"/>
          <w:lang w:val="en-US" w:eastAsia="fi-FI"/>
        </w:rPr>
        <w:t>Pick 65</w:t>
      </w:r>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i/>
          <w:sz w:val="24"/>
          <w:szCs w:val="24"/>
          <w:lang w:val="en-US" w:eastAsia="fi-FI"/>
        </w:rPr>
        <w:t>Pick 75,</w:t>
      </w:r>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i/>
          <w:sz w:val="24"/>
          <w:szCs w:val="24"/>
          <w:lang w:val="en-US" w:eastAsia="fi-FI"/>
        </w:rPr>
        <w:t>Pick 76</w:t>
      </w:r>
      <w:r w:rsidRPr="00886EDC">
        <w:rPr>
          <w:rFonts w:ascii="Times New Roman" w:eastAsia="Times New Roman" w:hAnsi="Times New Roman" w:cs="Times New Roman"/>
          <w:sz w:val="24"/>
          <w:szCs w:val="24"/>
          <w:lang w:val="en-US" w:eastAsia="fi-FI"/>
        </w:rPr>
        <w:t xml:space="preserve"> and </w:t>
      </w:r>
      <w:r w:rsidRPr="00886EDC">
        <w:rPr>
          <w:rFonts w:ascii="Times New Roman" w:eastAsia="Times New Roman" w:hAnsi="Times New Roman" w:cs="Times New Roman"/>
          <w:i/>
          <w:sz w:val="24"/>
          <w:szCs w:val="24"/>
          <w:lang w:val="en-US" w:eastAsia="fi-FI"/>
        </w:rPr>
        <w:t>Pick 86</w:t>
      </w:r>
      <w:r w:rsidRPr="00886EDC">
        <w:rPr>
          <w:rFonts w:ascii="Times New Roman" w:eastAsia="Times New Roman" w:hAnsi="Times New Roman" w:cs="Times New Roman"/>
          <w:sz w:val="24"/>
          <w:szCs w:val="24"/>
          <w:lang w:val="en-US" w:eastAsia="fi-FI"/>
        </w:rPr>
        <w:t xml:space="preserve">). The take-out rates of </w:t>
      </w:r>
      <w:r w:rsidRPr="00886EDC">
        <w:rPr>
          <w:rFonts w:ascii="Times New Roman" w:eastAsia="Times New Roman" w:hAnsi="Times New Roman" w:cs="Times New Roman"/>
          <w:i/>
          <w:iCs/>
          <w:sz w:val="24"/>
          <w:szCs w:val="24"/>
          <w:lang w:val="en-US" w:eastAsia="fi-FI"/>
        </w:rPr>
        <w:t xml:space="preserve">Hard </w:t>
      </w:r>
      <w:r w:rsidRPr="00886EDC">
        <w:rPr>
          <w:rFonts w:ascii="Times New Roman" w:eastAsia="Times New Roman" w:hAnsi="Times New Roman" w:cs="Times New Roman"/>
          <w:sz w:val="24"/>
          <w:szCs w:val="24"/>
          <w:lang w:val="en-US" w:eastAsia="fi-FI"/>
        </w:rPr>
        <w:t xml:space="preserve">betting products are all 35%. </w:t>
      </w:r>
      <w:r w:rsidR="00836F42" w:rsidRPr="00886EDC">
        <w:rPr>
          <w:rFonts w:ascii="Times New Roman" w:eastAsia="Times New Roman" w:hAnsi="Times New Roman" w:cs="Times New Roman"/>
          <w:sz w:val="24"/>
          <w:szCs w:val="24"/>
          <w:lang w:val="en-US" w:eastAsia="fi-FI"/>
        </w:rPr>
        <w:t xml:space="preserve">This categorization is congruent with the gambling operator imposing a higher take-out rate on volatile betting products </w:t>
      </w:r>
      <w:r w:rsidR="00665C84" w:rsidRPr="00886EDC">
        <w:rPr>
          <w:rFonts w:ascii="Times New Roman" w:eastAsia="Times New Roman" w:hAnsi="Times New Roman" w:cs="Times New Roman"/>
          <w:sz w:val="24"/>
          <w:szCs w:val="24"/>
          <w:lang w:val="en-US" w:eastAsia="fi-FI"/>
        </w:rPr>
        <w:t>(</w:t>
      </w:r>
      <w:r w:rsidR="006C58C6" w:rsidRPr="00886EDC">
        <w:rPr>
          <w:rFonts w:ascii="Times New Roman" w:eastAsia="Times New Roman" w:hAnsi="Times New Roman" w:cs="Times New Roman"/>
          <w:sz w:val="24"/>
          <w:szCs w:val="24"/>
          <w:lang w:val="en-US" w:eastAsia="fi-FI"/>
        </w:rPr>
        <w:t>Eadington, 1999</w:t>
      </w:r>
      <w:r w:rsidR="00665C84" w:rsidRPr="00886EDC">
        <w:rPr>
          <w:rFonts w:ascii="Times New Roman" w:eastAsia="Times New Roman" w:hAnsi="Times New Roman" w:cs="Times New Roman"/>
          <w:sz w:val="24"/>
          <w:szCs w:val="24"/>
          <w:lang w:val="en-US" w:eastAsia="fi-FI"/>
        </w:rPr>
        <w:t>)</w:t>
      </w:r>
      <w:r w:rsidR="00836F42"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sz w:val="24"/>
          <w:szCs w:val="24"/>
          <w:lang w:val="en-US" w:eastAsia="fi-FI"/>
        </w:rPr>
        <w:t xml:space="preserve">In our data, the operator’s mean take-out rate, aggregated from different betting formats, is 23%. However, each player has his own take-out rate, depending on how much he spends on different betting formats. </w:t>
      </w:r>
    </w:p>
    <w:p w14:paraId="2F2C30EB" w14:textId="77777777" w:rsidR="00961FB5" w:rsidRPr="00886EDC" w:rsidRDefault="00961FB5" w:rsidP="00CC69C9">
      <w:pPr>
        <w:spacing w:after="0" w:line="360" w:lineRule="auto"/>
        <w:ind w:firstLine="567"/>
        <w:jc w:val="both"/>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US" w:eastAsia="fi-FI"/>
        </w:rPr>
        <w:t>We examine how IQ predicts the choice of betting format using a fractional multinomial logit model (Buis, 2017). The dependent variable includes proportions of betting volumes in the three betting format categories (</w:t>
      </w:r>
      <w:r w:rsidRPr="00886EDC">
        <w:rPr>
          <w:rFonts w:ascii="Times New Roman" w:eastAsia="Times New Roman" w:hAnsi="Times New Roman" w:cs="Times New Roman"/>
          <w:i/>
          <w:iCs/>
          <w:sz w:val="24"/>
          <w:szCs w:val="24"/>
          <w:lang w:val="en-US" w:eastAsia="fi-FI"/>
        </w:rPr>
        <w:t>Easy</w:t>
      </w:r>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i/>
          <w:iCs/>
          <w:sz w:val="24"/>
          <w:szCs w:val="24"/>
          <w:lang w:val="en-US" w:eastAsia="fi-FI"/>
        </w:rPr>
        <w:t>Medium</w:t>
      </w:r>
      <w:r w:rsidRPr="00886EDC">
        <w:rPr>
          <w:rFonts w:ascii="Times New Roman" w:eastAsia="Times New Roman" w:hAnsi="Times New Roman" w:cs="Times New Roman"/>
          <w:sz w:val="24"/>
          <w:szCs w:val="24"/>
          <w:lang w:val="en-US" w:eastAsia="fi-FI"/>
        </w:rPr>
        <w:t xml:space="preserve"> and </w:t>
      </w:r>
      <w:r w:rsidRPr="00886EDC">
        <w:rPr>
          <w:rFonts w:ascii="Times New Roman" w:eastAsia="Times New Roman" w:hAnsi="Times New Roman" w:cs="Times New Roman"/>
          <w:i/>
          <w:iCs/>
          <w:sz w:val="24"/>
          <w:szCs w:val="24"/>
          <w:lang w:val="en-US" w:eastAsia="fi-FI"/>
        </w:rPr>
        <w:t>Hard</w:t>
      </w:r>
      <w:r w:rsidRPr="00886EDC">
        <w:rPr>
          <w:rFonts w:ascii="Times New Roman" w:eastAsia="Times New Roman" w:hAnsi="Times New Roman" w:cs="Times New Roman"/>
          <w:sz w:val="24"/>
          <w:szCs w:val="24"/>
          <w:lang w:val="en-US" w:eastAsia="fi-FI"/>
        </w:rPr>
        <w:t>) for each bettor.</w:t>
      </w:r>
    </w:p>
    <w:p w14:paraId="4D5D7A04" w14:textId="77777777" w:rsidR="00961FB5" w:rsidRPr="00886EDC" w:rsidRDefault="00961FB5" w:rsidP="00CC69C9">
      <w:pPr>
        <w:spacing w:after="0" w:line="360" w:lineRule="auto"/>
        <w:ind w:firstLine="567"/>
        <w:jc w:val="both"/>
        <w:rPr>
          <w:rFonts w:ascii="Times New Roman" w:eastAsia="Times New Roman" w:hAnsi="Times New Roman" w:cs="Times New Roman"/>
          <w:sz w:val="24"/>
          <w:szCs w:val="24"/>
          <w:lang w:val="en-US" w:eastAsia="fi-FI"/>
        </w:rPr>
      </w:pPr>
    </w:p>
    <w:p w14:paraId="161ED2B5" w14:textId="50460416" w:rsidR="00961FB5" w:rsidRPr="00886EDC" w:rsidRDefault="00EF4AA6" w:rsidP="00CC69C9">
      <w:pPr>
        <w:spacing w:after="0" w:line="360" w:lineRule="auto"/>
        <w:rPr>
          <w:rFonts w:ascii="Times New Roman" w:eastAsia="Calibri" w:hAnsi="Times New Roman" w:cs="Times New Roman"/>
          <w:b/>
          <w:i/>
          <w:iCs/>
          <w:sz w:val="24"/>
          <w:szCs w:val="24"/>
          <w:lang w:val="en-GB" w:eastAsia="fi-FI"/>
        </w:rPr>
      </w:pPr>
      <w:r w:rsidRPr="00886EDC">
        <w:rPr>
          <w:rFonts w:ascii="Times New Roman" w:eastAsia="Calibri" w:hAnsi="Times New Roman" w:cs="Times New Roman"/>
          <w:b/>
          <w:sz w:val="24"/>
          <w:szCs w:val="24"/>
          <w:lang w:val="en-GB" w:eastAsia="fi-FI"/>
        </w:rPr>
        <w:t>4. RESULTS</w:t>
      </w:r>
    </w:p>
    <w:p w14:paraId="378628C5" w14:textId="61506152" w:rsidR="00961FB5" w:rsidRPr="00886EDC" w:rsidRDefault="00961FB5" w:rsidP="00CC69C9">
      <w:pPr>
        <w:spacing w:after="0" w:line="360" w:lineRule="auto"/>
        <w:rPr>
          <w:rFonts w:ascii="Times New Roman" w:eastAsia="Calibri" w:hAnsi="Times New Roman" w:cs="Times New Roman"/>
          <w:b/>
          <w:sz w:val="24"/>
          <w:szCs w:val="24"/>
          <w:lang w:val="en-GB" w:eastAsia="fi-FI"/>
        </w:rPr>
      </w:pPr>
      <w:bookmarkStart w:id="6" w:name="_Hlk54878462"/>
      <w:r w:rsidRPr="00886EDC">
        <w:rPr>
          <w:rFonts w:ascii="Times New Roman" w:eastAsia="Calibri" w:hAnsi="Times New Roman" w:cs="Times New Roman"/>
          <w:b/>
          <w:sz w:val="24"/>
          <w:szCs w:val="24"/>
          <w:lang w:val="en-GB" w:eastAsia="fi-FI"/>
        </w:rPr>
        <w:t xml:space="preserve">4.1. Descriptive </w:t>
      </w:r>
      <w:r w:rsidR="00BA755B" w:rsidRPr="00886EDC">
        <w:rPr>
          <w:rFonts w:ascii="Times New Roman" w:eastAsia="Calibri" w:hAnsi="Times New Roman" w:cs="Times New Roman"/>
          <w:b/>
          <w:sz w:val="24"/>
          <w:szCs w:val="24"/>
          <w:lang w:val="en-GB" w:eastAsia="fi-FI"/>
        </w:rPr>
        <w:t>s</w:t>
      </w:r>
      <w:r w:rsidRPr="00886EDC">
        <w:rPr>
          <w:rFonts w:ascii="Times New Roman" w:eastAsia="Calibri" w:hAnsi="Times New Roman" w:cs="Times New Roman"/>
          <w:b/>
          <w:sz w:val="24"/>
          <w:szCs w:val="24"/>
          <w:lang w:val="en-GB" w:eastAsia="fi-FI"/>
        </w:rPr>
        <w:t xml:space="preserve">tatistics </w:t>
      </w:r>
    </w:p>
    <w:p w14:paraId="30D6DE31" w14:textId="649DA255" w:rsidR="00961FB5" w:rsidRPr="00886EDC" w:rsidRDefault="00961FB5" w:rsidP="00CC69C9">
      <w:pPr>
        <w:spacing w:after="0" w:line="360" w:lineRule="auto"/>
        <w:jc w:val="both"/>
        <w:rPr>
          <w:rFonts w:ascii="Times New Roman" w:eastAsia="Times New Roman" w:hAnsi="Times New Roman" w:cs="Times New Roman"/>
          <w:sz w:val="24"/>
          <w:szCs w:val="24"/>
          <w:lang w:val="en-GB" w:eastAsia="fi-FI"/>
        </w:rPr>
      </w:pPr>
      <w:r w:rsidRPr="00886EDC">
        <w:rPr>
          <w:rFonts w:ascii="Times New Roman" w:eastAsia="Calibri" w:hAnsi="Times New Roman" w:cs="Times New Roman"/>
          <w:sz w:val="24"/>
          <w:szCs w:val="24"/>
          <w:lang w:val="en-GB" w:eastAsia="fi-FI"/>
        </w:rPr>
        <w:t xml:space="preserve">Table </w:t>
      </w:r>
      <w:r w:rsidR="008D60EA" w:rsidRPr="00886EDC">
        <w:rPr>
          <w:rFonts w:ascii="Times New Roman" w:eastAsia="Calibri" w:hAnsi="Times New Roman" w:cs="Times New Roman"/>
          <w:sz w:val="24"/>
          <w:szCs w:val="24"/>
          <w:lang w:val="en-GB" w:eastAsia="fi-FI"/>
        </w:rPr>
        <w:t>2</w:t>
      </w:r>
      <w:r w:rsidRPr="00886EDC">
        <w:rPr>
          <w:rFonts w:ascii="Times New Roman" w:eastAsia="Calibri" w:hAnsi="Times New Roman" w:cs="Times New Roman"/>
          <w:sz w:val="24"/>
          <w:szCs w:val="24"/>
          <w:lang w:val="en-GB" w:eastAsia="fi-FI"/>
        </w:rPr>
        <w:t xml:space="preserve"> reports descriptive statistics for the independent </w:t>
      </w:r>
      <w:r w:rsidR="00446B64" w:rsidRPr="00886EDC">
        <w:rPr>
          <w:rFonts w:ascii="Times New Roman" w:eastAsia="Calibri" w:hAnsi="Times New Roman" w:cs="Times New Roman"/>
          <w:sz w:val="24"/>
          <w:szCs w:val="24"/>
          <w:lang w:val="en-GB" w:eastAsia="fi-FI"/>
        </w:rPr>
        <w:t xml:space="preserve">variables </w:t>
      </w:r>
      <w:r w:rsidRPr="00886EDC">
        <w:rPr>
          <w:rFonts w:ascii="Times New Roman" w:eastAsia="Calibri" w:hAnsi="Times New Roman" w:cs="Times New Roman"/>
          <w:sz w:val="24"/>
          <w:szCs w:val="24"/>
          <w:lang w:val="en-GB" w:eastAsia="fi-FI"/>
        </w:rPr>
        <w:t xml:space="preserve">used in all regression models and </w:t>
      </w:r>
      <w:r w:rsidR="00446B64" w:rsidRPr="00886EDC">
        <w:rPr>
          <w:rFonts w:ascii="Times New Roman" w:eastAsia="Calibri" w:hAnsi="Times New Roman" w:cs="Times New Roman"/>
          <w:sz w:val="24"/>
          <w:szCs w:val="24"/>
          <w:lang w:val="en-GB" w:eastAsia="fi-FI"/>
        </w:rPr>
        <w:t xml:space="preserve">the </w:t>
      </w:r>
      <w:r w:rsidRPr="00886EDC">
        <w:rPr>
          <w:rFonts w:ascii="Times New Roman" w:eastAsia="Calibri" w:hAnsi="Times New Roman" w:cs="Times New Roman"/>
          <w:sz w:val="24"/>
          <w:szCs w:val="24"/>
          <w:lang w:val="en-GB" w:eastAsia="fi-FI"/>
        </w:rPr>
        <w:t xml:space="preserve">focus variables used in </w:t>
      </w:r>
      <w:r w:rsidR="00446B64" w:rsidRPr="00886EDC">
        <w:rPr>
          <w:rFonts w:ascii="Times New Roman" w:eastAsia="Calibri" w:hAnsi="Times New Roman" w:cs="Times New Roman"/>
          <w:sz w:val="24"/>
          <w:szCs w:val="24"/>
          <w:lang w:val="en-GB" w:eastAsia="fi-FI"/>
        </w:rPr>
        <w:t xml:space="preserve">the </w:t>
      </w:r>
      <w:r w:rsidRPr="00886EDC">
        <w:rPr>
          <w:rFonts w:ascii="Times New Roman" w:eastAsia="Calibri" w:hAnsi="Times New Roman" w:cs="Times New Roman"/>
          <w:sz w:val="24"/>
          <w:szCs w:val="24"/>
          <w:lang w:val="en-GB" w:eastAsia="fi-FI"/>
        </w:rPr>
        <w:t>participation and consumption models. During our observation period, the mean (median)</w:t>
      </w:r>
      <w:r w:rsidR="00446B64" w:rsidRPr="00886EDC">
        <w:rPr>
          <w:rFonts w:ascii="Times New Roman" w:eastAsia="Calibri" w:hAnsi="Times New Roman" w:cs="Times New Roman"/>
          <w:sz w:val="24"/>
          <w:szCs w:val="24"/>
          <w:lang w:val="en-GB" w:eastAsia="fi-FI"/>
        </w:rPr>
        <w:t xml:space="preserve"> value of total stakes (by an individual bettor) was </w:t>
      </w:r>
      <w:r w:rsidRPr="00886EDC">
        <w:rPr>
          <w:rFonts w:ascii="Times New Roman" w:eastAsia="Calibri" w:hAnsi="Times New Roman" w:cs="Times New Roman"/>
          <w:sz w:val="24"/>
          <w:szCs w:val="24"/>
          <w:lang w:val="en-GB" w:eastAsia="fi-FI"/>
        </w:rPr>
        <w:t xml:space="preserve">approximately €4,000 (€231). </w:t>
      </w:r>
      <w:r w:rsidR="00446B64" w:rsidRPr="00886EDC">
        <w:rPr>
          <w:rFonts w:ascii="Times New Roman" w:eastAsia="Calibri" w:hAnsi="Times New Roman" w:cs="Times New Roman"/>
          <w:sz w:val="24"/>
          <w:szCs w:val="24"/>
          <w:lang w:val="en-GB" w:eastAsia="fi-FI"/>
        </w:rPr>
        <w:t>M</w:t>
      </w:r>
      <w:r w:rsidRPr="00886EDC">
        <w:rPr>
          <w:rFonts w:ascii="Times New Roman" w:eastAsia="Calibri" w:hAnsi="Times New Roman" w:cs="Times New Roman"/>
          <w:sz w:val="24"/>
          <w:szCs w:val="24"/>
          <w:lang w:val="en-GB" w:eastAsia="fi-FI"/>
        </w:rPr>
        <w:t xml:space="preserve">ean (median) net spending was €757 (€79), </w:t>
      </w:r>
      <w:r w:rsidR="00DF187B" w:rsidRPr="00886EDC">
        <w:rPr>
          <w:rFonts w:ascii="Times New Roman" w:eastAsia="Calibri" w:hAnsi="Times New Roman" w:cs="Times New Roman"/>
          <w:sz w:val="24"/>
          <w:szCs w:val="24"/>
          <w:lang w:val="en-GB" w:eastAsia="fi-FI"/>
        </w:rPr>
        <w:t xml:space="preserve">with </w:t>
      </w:r>
      <w:r w:rsidRPr="00886EDC">
        <w:rPr>
          <w:rFonts w:ascii="Times New Roman" w:eastAsia="Calibri" w:hAnsi="Times New Roman" w:cs="Times New Roman"/>
          <w:sz w:val="24"/>
          <w:szCs w:val="24"/>
          <w:lang w:val="en-GB" w:eastAsia="fi-FI"/>
        </w:rPr>
        <w:t>gains exceed</w:t>
      </w:r>
      <w:r w:rsidR="00DF187B" w:rsidRPr="00886EDC">
        <w:rPr>
          <w:rFonts w:ascii="Times New Roman" w:eastAsia="Calibri" w:hAnsi="Times New Roman" w:cs="Times New Roman"/>
          <w:sz w:val="24"/>
          <w:szCs w:val="24"/>
          <w:lang w:val="en-GB" w:eastAsia="fi-FI"/>
        </w:rPr>
        <w:t>ing</w:t>
      </w:r>
      <w:r w:rsidRPr="00886EDC">
        <w:rPr>
          <w:rFonts w:ascii="Times New Roman" w:eastAsia="Calibri" w:hAnsi="Times New Roman" w:cs="Times New Roman"/>
          <w:sz w:val="24"/>
          <w:szCs w:val="24"/>
          <w:lang w:val="en-GB" w:eastAsia="fi-FI"/>
        </w:rPr>
        <w:t xml:space="preserve"> losses</w:t>
      </w:r>
      <w:r w:rsidR="00446B64" w:rsidRPr="00886EDC">
        <w:rPr>
          <w:rFonts w:ascii="Times New Roman" w:eastAsia="Calibri" w:hAnsi="Times New Roman" w:cs="Times New Roman"/>
          <w:sz w:val="24"/>
          <w:szCs w:val="24"/>
          <w:lang w:val="en-GB" w:eastAsia="fi-FI"/>
        </w:rPr>
        <w:t xml:space="preserve"> </w:t>
      </w:r>
      <w:r w:rsidR="00DF187B" w:rsidRPr="00886EDC">
        <w:rPr>
          <w:rFonts w:ascii="Times New Roman" w:eastAsia="Calibri" w:hAnsi="Times New Roman" w:cs="Times New Roman"/>
          <w:sz w:val="24"/>
          <w:szCs w:val="24"/>
          <w:lang w:val="en-GB" w:eastAsia="fi-FI"/>
        </w:rPr>
        <w:t>(</w:t>
      </w:r>
      <w:r w:rsidR="0035373F" w:rsidRPr="00886EDC">
        <w:rPr>
          <w:rFonts w:ascii="Times New Roman" w:eastAsia="Calibri" w:hAnsi="Times New Roman" w:cs="Times New Roman"/>
          <w:sz w:val="24"/>
          <w:szCs w:val="24"/>
          <w:lang w:val="en-GB" w:eastAsia="fi-FI"/>
        </w:rPr>
        <w:t>i.e.,</w:t>
      </w:r>
      <w:r w:rsidR="00446B64" w:rsidRPr="00886EDC">
        <w:rPr>
          <w:rFonts w:ascii="Times New Roman" w:eastAsia="Calibri" w:hAnsi="Times New Roman" w:cs="Times New Roman"/>
          <w:sz w:val="24"/>
          <w:szCs w:val="24"/>
          <w:lang w:val="en-GB" w:eastAsia="fi-FI"/>
        </w:rPr>
        <w:t xml:space="preserve"> net spending was negative</w:t>
      </w:r>
      <w:r w:rsidR="00DF187B" w:rsidRPr="00886EDC">
        <w:rPr>
          <w:rFonts w:ascii="Times New Roman" w:eastAsia="Calibri" w:hAnsi="Times New Roman" w:cs="Times New Roman"/>
          <w:sz w:val="24"/>
          <w:szCs w:val="24"/>
          <w:lang w:val="en-GB" w:eastAsia="fi-FI"/>
        </w:rPr>
        <w:t>)</w:t>
      </w:r>
      <w:r w:rsidR="00446B64" w:rsidRPr="00886EDC">
        <w:rPr>
          <w:rFonts w:ascii="Times New Roman" w:eastAsia="Calibri" w:hAnsi="Times New Roman" w:cs="Times New Roman"/>
          <w:sz w:val="24"/>
          <w:szCs w:val="24"/>
          <w:lang w:val="en-GB" w:eastAsia="fi-FI"/>
        </w:rPr>
        <w:t xml:space="preserve"> </w:t>
      </w:r>
      <w:r w:rsidRPr="00886EDC">
        <w:rPr>
          <w:rFonts w:ascii="Times New Roman" w:eastAsia="Calibri" w:hAnsi="Times New Roman" w:cs="Times New Roman"/>
          <w:sz w:val="24"/>
          <w:szCs w:val="24"/>
          <w:lang w:val="en-GB" w:eastAsia="fi-FI"/>
        </w:rPr>
        <w:t xml:space="preserve">for </w:t>
      </w:r>
      <w:r w:rsidRPr="00886EDC">
        <w:rPr>
          <w:rFonts w:ascii="Times New Roman" w:eastAsia="Times New Roman" w:hAnsi="Times New Roman" w:cs="Times New Roman"/>
          <w:sz w:val="24"/>
          <w:szCs w:val="24"/>
          <w:lang w:val="en-GB" w:eastAsia="fi-FI"/>
        </w:rPr>
        <w:t>9% of bettors</w:t>
      </w:r>
      <w:r w:rsidRPr="00886EDC">
        <w:rPr>
          <w:rFonts w:ascii="Times New Roman" w:eastAsia="Calibri" w:hAnsi="Times New Roman" w:cs="Times New Roman"/>
          <w:sz w:val="24"/>
          <w:szCs w:val="24"/>
          <w:lang w:val="en-GB" w:eastAsia="fi-FI"/>
        </w:rPr>
        <w:t xml:space="preserve">. Compared to the average male in our sample, the average bettor has a higher composite and numerical IQ score. </w:t>
      </w:r>
      <w:r w:rsidR="00CA5B70" w:rsidRPr="00886EDC">
        <w:rPr>
          <w:rFonts w:ascii="Times New Roman" w:eastAsia="Times New Roman" w:hAnsi="Times New Roman" w:cs="Times New Roman"/>
          <w:sz w:val="24"/>
          <w:szCs w:val="24"/>
          <w:lang w:val="en-GB" w:eastAsia="fi-FI"/>
        </w:rPr>
        <w:t>Online</w:t>
      </w:r>
      <w:r w:rsidRPr="00886EDC">
        <w:rPr>
          <w:rFonts w:ascii="Times New Roman" w:eastAsia="Times New Roman" w:hAnsi="Times New Roman" w:cs="Times New Roman"/>
          <w:sz w:val="24"/>
          <w:szCs w:val="24"/>
          <w:lang w:val="en-GB" w:eastAsia="fi-FI"/>
        </w:rPr>
        <w:t xml:space="preserve"> Appendix </w:t>
      </w:r>
      <w:r w:rsidR="00AC7D4B" w:rsidRPr="00886EDC">
        <w:rPr>
          <w:rFonts w:ascii="Times New Roman" w:eastAsia="Times New Roman" w:hAnsi="Times New Roman" w:cs="Times New Roman"/>
          <w:sz w:val="24"/>
          <w:szCs w:val="24"/>
          <w:lang w:val="en-GB" w:eastAsia="fi-FI"/>
        </w:rPr>
        <w:t>D</w:t>
      </w:r>
      <w:r w:rsidRPr="00886EDC">
        <w:rPr>
          <w:rFonts w:ascii="Times New Roman" w:eastAsia="Times New Roman" w:hAnsi="Times New Roman" w:cs="Times New Roman"/>
          <w:sz w:val="24"/>
          <w:szCs w:val="24"/>
          <w:lang w:val="en-GB" w:eastAsia="fi-FI"/>
        </w:rPr>
        <w:t xml:space="preserve"> </w:t>
      </w:r>
      <w:r w:rsidR="00141F3A" w:rsidRPr="00886EDC">
        <w:rPr>
          <w:rFonts w:ascii="Times New Roman" w:eastAsia="Times New Roman" w:hAnsi="Times New Roman" w:cs="Times New Roman"/>
          <w:sz w:val="24"/>
          <w:szCs w:val="24"/>
          <w:lang w:val="en-GB" w:eastAsia="fi-FI"/>
        </w:rPr>
        <w:t>provides</w:t>
      </w:r>
      <w:r w:rsidRPr="00886EDC">
        <w:rPr>
          <w:rFonts w:ascii="Times New Roman" w:eastAsia="Times New Roman" w:hAnsi="Times New Roman" w:cs="Times New Roman"/>
          <w:sz w:val="24"/>
          <w:szCs w:val="24"/>
          <w:lang w:val="en-GB" w:eastAsia="fi-FI"/>
        </w:rPr>
        <w:t xml:space="preserve"> more details on variables.</w:t>
      </w:r>
    </w:p>
    <w:p w14:paraId="3E16C25C" w14:textId="77777777" w:rsidR="00961FB5" w:rsidRPr="00886EDC" w:rsidRDefault="00961FB5" w:rsidP="00CC69C9">
      <w:pPr>
        <w:spacing w:after="0" w:line="360" w:lineRule="auto"/>
        <w:ind w:firstLine="567"/>
        <w:jc w:val="both"/>
        <w:rPr>
          <w:rFonts w:ascii="Times New Roman" w:eastAsia="Times New Roman" w:hAnsi="Times New Roman" w:cs="Times New Roman"/>
          <w:sz w:val="24"/>
          <w:szCs w:val="24"/>
          <w:lang w:val="en-GB" w:eastAsia="fi-FI"/>
        </w:rPr>
      </w:pPr>
    </w:p>
    <w:p w14:paraId="0A2B24FB" w14:textId="254DBEEA" w:rsidR="00961FB5" w:rsidRPr="00886EDC" w:rsidRDefault="0019451D" w:rsidP="00CC69C9">
      <w:pPr>
        <w:spacing w:after="0" w:line="360" w:lineRule="auto"/>
        <w:ind w:firstLine="567"/>
        <w:jc w:val="center"/>
        <w:rPr>
          <w:rFonts w:ascii="Times New Roman" w:eastAsia="Calibri" w:hAnsi="Times New Roman" w:cs="Times New Roman"/>
          <w:b/>
          <w:bCs/>
          <w:sz w:val="24"/>
          <w:szCs w:val="24"/>
          <w:lang w:val="en-GB" w:eastAsia="fi-FI"/>
        </w:rPr>
      </w:pPr>
      <w:r w:rsidRPr="00886EDC">
        <w:rPr>
          <w:rFonts w:ascii="Times New Roman" w:eastAsia="Calibri" w:hAnsi="Times New Roman" w:cs="Times New Roman"/>
          <w:sz w:val="24"/>
          <w:szCs w:val="24"/>
          <w:lang w:val="en-GB" w:eastAsia="fi-FI"/>
        </w:rPr>
        <w:t>[</w:t>
      </w:r>
      <w:r w:rsidR="00961FB5" w:rsidRPr="00886EDC">
        <w:rPr>
          <w:rFonts w:ascii="Times New Roman" w:eastAsia="Calibri" w:hAnsi="Times New Roman" w:cs="Times New Roman"/>
          <w:sz w:val="24"/>
          <w:szCs w:val="24"/>
          <w:lang w:val="en-GB" w:eastAsia="fi-FI"/>
        </w:rPr>
        <w:t>T</w:t>
      </w:r>
      <w:r w:rsidRPr="00886EDC">
        <w:rPr>
          <w:rFonts w:ascii="Times New Roman" w:eastAsia="Calibri" w:hAnsi="Times New Roman" w:cs="Times New Roman"/>
          <w:sz w:val="24"/>
          <w:szCs w:val="24"/>
          <w:lang w:val="en-GB" w:eastAsia="fi-FI"/>
        </w:rPr>
        <w:t>ABLE</w:t>
      </w:r>
      <w:r w:rsidR="00961FB5" w:rsidRPr="00886EDC">
        <w:rPr>
          <w:rFonts w:ascii="Times New Roman" w:eastAsia="Calibri" w:hAnsi="Times New Roman" w:cs="Times New Roman"/>
          <w:sz w:val="24"/>
          <w:szCs w:val="24"/>
          <w:lang w:val="en-GB" w:eastAsia="fi-FI"/>
        </w:rPr>
        <w:t xml:space="preserve"> </w:t>
      </w:r>
      <w:r w:rsidR="008D60EA" w:rsidRPr="00886EDC">
        <w:rPr>
          <w:rFonts w:ascii="Times New Roman" w:eastAsia="Calibri" w:hAnsi="Times New Roman" w:cs="Times New Roman"/>
          <w:sz w:val="24"/>
          <w:szCs w:val="24"/>
          <w:lang w:val="en-GB" w:eastAsia="fi-FI"/>
        </w:rPr>
        <w:t>2</w:t>
      </w:r>
      <w:r w:rsidR="00961FB5" w:rsidRPr="00886EDC">
        <w:rPr>
          <w:rFonts w:ascii="Times New Roman" w:eastAsia="Calibri" w:hAnsi="Times New Roman" w:cs="Times New Roman"/>
          <w:sz w:val="24"/>
          <w:szCs w:val="24"/>
          <w:lang w:val="en-GB" w:eastAsia="fi-FI"/>
        </w:rPr>
        <w:t>.</w:t>
      </w:r>
      <w:r w:rsidR="00961FB5" w:rsidRPr="00886EDC">
        <w:rPr>
          <w:rFonts w:ascii="Times New Roman" w:eastAsia="Calibri" w:hAnsi="Times New Roman" w:cs="Times New Roman"/>
          <w:b/>
          <w:bCs/>
          <w:sz w:val="24"/>
          <w:szCs w:val="24"/>
          <w:lang w:val="en-GB" w:eastAsia="fi-FI"/>
        </w:rPr>
        <w:t xml:space="preserve"> </w:t>
      </w:r>
      <w:r w:rsidR="00961FB5" w:rsidRPr="00886EDC">
        <w:rPr>
          <w:rFonts w:ascii="Times New Roman" w:eastAsia="Calibri" w:hAnsi="Times New Roman" w:cs="Times New Roman"/>
          <w:sz w:val="24"/>
          <w:szCs w:val="24"/>
          <w:lang w:val="en-GB" w:eastAsia="fi-FI"/>
        </w:rPr>
        <w:t>Summary statistics of dependent and independent variables.</w:t>
      </w:r>
      <w:r w:rsidRPr="00886EDC">
        <w:rPr>
          <w:rFonts w:ascii="Times New Roman" w:eastAsia="Calibri" w:hAnsi="Times New Roman" w:cs="Times New Roman"/>
          <w:sz w:val="24"/>
          <w:szCs w:val="24"/>
          <w:lang w:val="en-GB" w:eastAsia="fi-FI"/>
        </w:rPr>
        <w:t>]</w:t>
      </w:r>
    </w:p>
    <w:p w14:paraId="289A9838" w14:textId="77777777" w:rsidR="00961FB5" w:rsidRPr="00886EDC" w:rsidRDefault="00961FB5" w:rsidP="00CC69C9">
      <w:pPr>
        <w:spacing w:after="0" w:line="240" w:lineRule="auto"/>
        <w:ind w:firstLine="567"/>
        <w:rPr>
          <w:rFonts w:ascii="Times New Roman" w:eastAsia="Calibri" w:hAnsi="Times New Roman" w:cs="Times New Roman"/>
          <w:b/>
          <w:bCs/>
          <w:sz w:val="24"/>
          <w:szCs w:val="24"/>
          <w:lang w:val="en-GB" w:eastAsia="fi-FI"/>
        </w:rPr>
      </w:pPr>
      <w:bookmarkStart w:id="7" w:name="_Hlk68102532"/>
      <w:bookmarkEnd w:id="6"/>
    </w:p>
    <w:p w14:paraId="4DCE6ACB" w14:textId="77777777" w:rsidR="00961FB5" w:rsidRPr="00886EDC" w:rsidRDefault="00961FB5" w:rsidP="00CC69C9">
      <w:pPr>
        <w:spacing w:after="0" w:line="360" w:lineRule="auto"/>
        <w:ind w:firstLine="567"/>
        <w:jc w:val="both"/>
        <w:rPr>
          <w:rFonts w:ascii="Times New Roman" w:eastAsia="Calibri" w:hAnsi="Times New Roman" w:cs="Times New Roman"/>
          <w:sz w:val="24"/>
          <w:szCs w:val="24"/>
          <w:lang w:val="en-US" w:eastAsia="fi-FI"/>
        </w:rPr>
      </w:pPr>
      <w:r w:rsidRPr="00886EDC">
        <w:rPr>
          <w:rFonts w:ascii="Times New Roman" w:eastAsia="Calibri" w:hAnsi="Times New Roman" w:cs="Times New Roman"/>
          <w:sz w:val="24"/>
          <w:szCs w:val="24"/>
          <w:lang w:val="en-US" w:eastAsia="fi-FI"/>
        </w:rPr>
        <w:t>Figure 1 illustrates how the measures of IQ correlate with the probability of being a bettor using raw data. The points in the plots show the proportion of individuals in each IQ decile who participated in online horse betting at least once during the observation period. Composite IQ indicates a positive but low correlation between IQ and the propensity to be a horse bettor. The plots of the subcomponents of IQ suggest that numerical IQ and spatial logic IQ are respectively positive and negative predictors of participation in horse betting. However, verbal IQ is uncorrelated with betting participation.</w:t>
      </w:r>
    </w:p>
    <w:p w14:paraId="02E3CE68" w14:textId="77777777" w:rsidR="00961FB5" w:rsidRPr="00886EDC" w:rsidRDefault="00961FB5" w:rsidP="00CC69C9">
      <w:pPr>
        <w:spacing w:after="0" w:line="360" w:lineRule="auto"/>
        <w:ind w:firstLine="567"/>
        <w:jc w:val="both"/>
        <w:rPr>
          <w:rFonts w:ascii="Times New Roman" w:eastAsia="Calibri" w:hAnsi="Times New Roman" w:cs="Times New Roman"/>
          <w:sz w:val="24"/>
          <w:szCs w:val="24"/>
          <w:lang w:val="en-US" w:eastAsia="fi-FI"/>
        </w:rPr>
      </w:pPr>
    </w:p>
    <w:p w14:paraId="4EF7A3B3" w14:textId="18FEF0CF" w:rsidR="00961FB5" w:rsidRPr="00886EDC" w:rsidRDefault="0019451D" w:rsidP="00CC69C9">
      <w:pPr>
        <w:spacing w:after="0" w:line="360" w:lineRule="auto"/>
        <w:ind w:firstLine="567"/>
        <w:jc w:val="center"/>
        <w:rPr>
          <w:rFonts w:ascii="Times New Roman" w:eastAsia="Calibri" w:hAnsi="Times New Roman" w:cs="Times New Roman"/>
          <w:sz w:val="24"/>
          <w:szCs w:val="24"/>
          <w:lang w:val="en-GB" w:eastAsia="fi-FI"/>
        </w:rPr>
      </w:pPr>
      <w:bookmarkStart w:id="8" w:name="_Hlk68102572"/>
      <w:bookmarkEnd w:id="7"/>
      <w:r w:rsidRPr="00886EDC">
        <w:rPr>
          <w:rFonts w:ascii="Times New Roman" w:eastAsia="Calibri" w:hAnsi="Times New Roman" w:cs="Times New Roman"/>
          <w:sz w:val="24"/>
          <w:szCs w:val="24"/>
          <w:lang w:val="en-GB" w:eastAsia="fi-FI"/>
        </w:rPr>
        <w:lastRenderedPageBreak/>
        <w:t>[FIGURE</w:t>
      </w:r>
      <w:r w:rsidR="00961FB5" w:rsidRPr="00886EDC">
        <w:rPr>
          <w:rFonts w:ascii="Times New Roman" w:eastAsia="Calibri" w:hAnsi="Times New Roman" w:cs="Times New Roman"/>
          <w:sz w:val="24"/>
          <w:szCs w:val="24"/>
          <w:lang w:val="en-GB" w:eastAsia="fi-FI"/>
        </w:rPr>
        <w:t xml:space="preserve"> 1. IQ and betting participation.</w:t>
      </w:r>
      <w:r w:rsidRPr="00886EDC">
        <w:rPr>
          <w:rFonts w:ascii="Times New Roman" w:eastAsia="Calibri" w:hAnsi="Times New Roman" w:cs="Times New Roman"/>
          <w:sz w:val="24"/>
          <w:szCs w:val="24"/>
          <w:lang w:val="en-GB" w:eastAsia="fi-FI"/>
        </w:rPr>
        <w:t>]</w:t>
      </w:r>
    </w:p>
    <w:p w14:paraId="46664387" w14:textId="77777777" w:rsidR="00CC69C9" w:rsidRPr="00886EDC" w:rsidRDefault="00CC69C9" w:rsidP="00CC69C9">
      <w:pPr>
        <w:spacing w:after="0" w:line="480" w:lineRule="auto"/>
        <w:ind w:firstLine="567"/>
        <w:jc w:val="both"/>
        <w:rPr>
          <w:rFonts w:ascii="Times New Roman" w:eastAsia="Times New Roman" w:hAnsi="Times New Roman" w:cs="Times New Roman"/>
          <w:sz w:val="24"/>
          <w:szCs w:val="24"/>
          <w:lang w:val="en-GB" w:eastAsia="fi-FI"/>
        </w:rPr>
      </w:pPr>
    </w:p>
    <w:p w14:paraId="0D4FEB10" w14:textId="4C925461" w:rsidR="00961FB5" w:rsidRPr="00886EDC" w:rsidRDefault="00961FB5" w:rsidP="00CC69C9">
      <w:pPr>
        <w:spacing w:after="0" w:line="360" w:lineRule="auto"/>
        <w:ind w:firstLine="567"/>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Descriptive statistics presented in Table </w:t>
      </w:r>
      <w:r w:rsidR="008D60EA" w:rsidRPr="00886EDC">
        <w:rPr>
          <w:rFonts w:ascii="Times New Roman" w:eastAsia="Times New Roman" w:hAnsi="Times New Roman" w:cs="Times New Roman"/>
          <w:sz w:val="24"/>
          <w:szCs w:val="24"/>
          <w:lang w:val="en-GB" w:eastAsia="fi-FI"/>
        </w:rPr>
        <w:t>3</w:t>
      </w:r>
      <w:r w:rsidRPr="00886EDC">
        <w:rPr>
          <w:rFonts w:ascii="Times New Roman" w:eastAsia="Times New Roman" w:hAnsi="Times New Roman" w:cs="Times New Roman"/>
          <w:sz w:val="24"/>
          <w:szCs w:val="24"/>
          <w:lang w:val="en-GB" w:eastAsia="fi-FI"/>
        </w:rPr>
        <w:t xml:space="preserve"> show bettors’ relative preferences for different betting products, which are used as </w:t>
      </w:r>
      <w:r w:rsidR="00446B64" w:rsidRPr="00886EDC">
        <w:rPr>
          <w:rFonts w:ascii="Times New Roman" w:eastAsia="Times New Roman" w:hAnsi="Times New Roman" w:cs="Times New Roman"/>
          <w:sz w:val="24"/>
          <w:szCs w:val="24"/>
          <w:lang w:val="en-GB" w:eastAsia="fi-FI"/>
        </w:rPr>
        <w:t xml:space="preserve">the </w:t>
      </w:r>
      <w:r w:rsidRPr="00886EDC">
        <w:rPr>
          <w:rFonts w:ascii="Times New Roman" w:eastAsia="Times New Roman" w:hAnsi="Times New Roman" w:cs="Times New Roman"/>
          <w:sz w:val="24"/>
          <w:szCs w:val="24"/>
          <w:lang w:val="en-GB" w:eastAsia="fi-FI"/>
        </w:rPr>
        <w:t>dependent variable in betting format choice models. They indicate that horserace bettors prefer complex betting products. The most popular category is</w:t>
      </w:r>
      <w:r w:rsidRPr="00886EDC">
        <w:rPr>
          <w:rFonts w:ascii="Times New Roman" w:eastAsia="Times New Roman" w:hAnsi="Times New Roman" w:cs="Times New Roman"/>
          <w:i/>
          <w:iCs/>
          <w:sz w:val="24"/>
          <w:szCs w:val="24"/>
          <w:lang w:val="en-GB" w:eastAsia="fi-FI"/>
        </w:rPr>
        <w:t xml:space="preserve"> Hard</w:t>
      </w:r>
      <w:r w:rsidRPr="00886EDC">
        <w:rPr>
          <w:rFonts w:ascii="Times New Roman" w:eastAsia="Times New Roman" w:hAnsi="Times New Roman" w:cs="Times New Roman"/>
          <w:sz w:val="24"/>
          <w:szCs w:val="24"/>
          <w:lang w:val="en-GB" w:eastAsia="fi-FI"/>
        </w:rPr>
        <w:t xml:space="preserve"> games, which receives 42% of total stakes, followed by the </w:t>
      </w:r>
      <w:r w:rsidRPr="00886EDC">
        <w:rPr>
          <w:rFonts w:ascii="Times New Roman" w:eastAsia="Times New Roman" w:hAnsi="Times New Roman" w:cs="Times New Roman"/>
          <w:i/>
          <w:iCs/>
          <w:sz w:val="24"/>
          <w:szCs w:val="24"/>
          <w:lang w:val="en-GB" w:eastAsia="fi-FI"/>
        </w:rPr>
        <w:t>Medium</w:t>
      </w:r>
      <w:r w:rsidRPr="00886EDC">
        <w:rPr>
          <w:rFonts w:ascii="Times New Roman" w:eastAsia="Times New Roman" w:hAnsi="Times New Roman" w:cs="Times New Roman"/>
          <w:sz w:val="24"/>
          <w:szCs w:val="24"/>
          <w:lang w:val="en-GB" w:eastAsia="fi-FI"/>
        </w:rPr>
        <w:t xml:space="preserve"> complexity products with a 39% share of total stakes. The </w:t>
      </w:r>
      <w:r w:rsidRPr="00886EDC">
        <w:rPr>
          <w:rFonts w:ascii="Times New Roman" w:eastAsia="Times New Roman" w:hAnsi="Times New Roman" w:cs="Times New Roman"/>
          <w:i/>
          <w:iCs/>
          <w:sz w:val="24"/>
          <w:szCs w:val="24"/>
          <w:lang w:val="en-GB" w:eastAsia="fi-FI"/>
        </w:rPr>
        <w:t>Easy</w:t>
      </w:r>
      <w:r w:rsidRPr="00886EDC">
        <w:rPr>
          <w:rFonts w:ascii="Times New Roman" w:eastAsia="Times New Roman" w:hAnsi="Times New Roman" w:cs="Times New Roman"/>
          <w:sz w:val="24"/>
          <w:szCs w:val="24"/>
          <w:lang w:val="en-GB" w:eastAsia="fi-FI"/>
        </w:rPr>
        <w:t xml:space="preserve"> betting products are the least wagered games with a 19% share. </w:t>
      </w:r>
    </w:p>
    <w:p w14:paraId="4DF980E8" w14:textId="77777777" w:rsidR="00961FB5" w:rsidRPr="00886EDC" w:rsidRDefault="00961FB5" w:rsidP="00CC69C9">
      <w:pPr>
        <w:spacing w:after="0" w:line="480" w:lineRule="auto"/>
        <w:ind w:firstLine="567"/>
        <w:jc w:val="both"/>
        <w:rPr>
          <w:rFonts w:ascii="Times New Roman" w:eastAsia="Times New Roman" w:hAnsi="Times New Roman" w:cs="Times New Roman"/>
          <w:sz w:val="24"/>
          <w:szCs w:val="24"/>
          <w:lang w:val="en-GB" w:eastAsia="fi-FI"/>
        </w:rPr>
      </w:pPr>
    </w:p>
    <w:p w14:paraId="77D311AE" w14:textId="5CCB09CE" w:rsidR="00961FB5" w:rsidRPr="00886EDC" w:rsidRDefault="0019451D" w:rsidP="00CC69C9">
      <w:pPr>
        <w:spacing w:after="0" w:line="360" w:lineRule="auto"/>
        <w:ind w:firstLine="567"/>
        <w:jc w:val="center"/>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[TABLE 3</w:t>
      </w:r>
      <w:r w:rsidR="00961FB5" w:rsidRPr="00886EDC">
        <w:rPr>
          <w:rFonts w:ascii="Times New Roman" w:eastAsia="Times New Roman" w:hAnsi="Times New Roman" w:cs="Times New Roman"/>
          <w:sz w:val="24"/>
          <w:szCs w:val="24"/>
          <w:lang w:val="en-GB" w:eastAsia="fi-FI"/>
        </w:rPr>
        <w:t>. Descriptive statistics for betting format choice.</w:t>
      </w:r>
      <w:r w:rsidRPr="00886EDC">
        <w:rPr>
          <w:rFonts w:ascii="Times New Roman" w:eastAsia="Times New Roman" w:hAnsi="Times New Roman" w:cs="Times New Roman"/>
          <w:sz w:val="24"/>
          <w:szCs w:val="24"/>
          <w:lang w:val="en-GB" w:eastAsia="fi-FI"/>
        </w:rPr>
        <w:t>]</w:t>
      </w:r>
    </w:p>
    <w:p w14:paraId="6452D906" w14:textId="77777777" w:rsidR="00EF4AA6" w:rsidRPr="00886EDC" w:rsidRDefault="00EF4AA6" w:rsidP="00CC69C9">
      <w:pPr>
        <w:spacing w:after="0" w:line="480" w:lineRule="auto"/>
        <w:ind w:firstLine="567"/>
        <w:jc w:val="both"/>
        <w:rPr>
          <w:rFonts w:ascii="Times New Roman" w:eastAsia="Times New Roman" w:hAnsi="Times New Roman" w:cs="Times New Roman"/>
          <w:sz w:val="24"/>
          <w:szCs w:val="24"/>
          <w:lang w:val="en-GB" w:eastAsia="fi-FI"/>
        </w:rPr>
      </w:pPr>
    </w:p>
    <w:p w14:paraId="3F403B4B" w14:textId="1A568270" w:rsidR="00961FB5" w:rsidRPr="00886EDC" w:rsidRDefault="00961FB5" w:rsidP="00CC69C9">
      <w:pPr>
        <w:spacing w:after="0" w:line="360" w:lineRule="auto"/>
        <w:rPr>
          <w:rFonts w:ascii="Times New Roman" w:eastAsia="Times New Roman" w:hAnsi="Times New Roman" w:cs="Times New Roman"/>
          <w:b/>
          <w:bCs/>
          <w:sz w:val="24"/>
          <w:szCs w:val="24"/>
          <w:lang w:val="en-GB" w:eastAsia="fi-FI"/>
        </w:rPr>
      </w:pPr>
      <w:r w:rsidRPr="00886EDC">
        <w:rPr>
          <w:rFonts w:ascii="Times New Roman" w:eastAsia="Times New Roman" w:hAnsi="Times New Roman" w:cs="Times New Roman"/>
          <w:b/>
          <w:bCs/>
          <w:sz w:val="24"/>
          <w:szCs w:val="24"/>
          <w:lang w:val="en-GB" w:eastAsia="fi-FI"/>
        </w:rPr>
        <w:t xml:space="preserve">4.2. Results for </w:t>
      </w:r>
      <w:r w:rsidR="00BA755B" w:rsidRPr="00886EDC">
        <w:rPr>
          <w:rFonts w:ascii="Times New Roman" w:eastAsia="Times New Roman" w:hAnsi="Times New Roman" w:cs="Times New Roman"/>
          <w:b/>
          <w:bCs/>
          <w:sz w:val="24"/>
          <w:szCs w:val="24"/>
          <w:lang w:val="en-GB" w:eastAsia="fi-FI"/>
        </w:rPr>
        <w:t>p</w:t>
      </w:r>
      <w:r w:rsidRPr="00886EDC">
        <w:rPr>
          <w:rFonts w:ascii="Times New Roman" w:eastAsia="Times New Roman" w:hAnsi="Times New Roman" w:cs="Times New Roman"/>
          <w:b/>
          <w:bCs/>
          <w:sz w:val="24"/>
          <w:szCs w:val="24"/>
          <w:lang w:val="en-GB" w:eastAsia="fi-FI"/>
        </w:rPr>
        <w:t xml:space="preserve">articipation </w:t>
      </w:r>
      <w:r w:rsidR="00BA755B" w:rsidRPr="00886EDC">
        <w:rPr>
          <w:rFonts w:ascii="Times New Roman" w:eastAsia="Times New Roman" w:hAnsi="Times New Roman" w:cs="Times New Roman"/>
          <w:b/>
          <w:bCs/>
          <w:sz w:val="24"/>
          <w:szCs w:val="24"/>
          <w:lang w:val="en-GB" w:eastAsia="fi-FI"/>
        </w:rPr>
        <w:t>m</w:t>
      </w:r>
      <w:r w:rsidRPr="00886EDC">
        <w:rPr>
          <w:rFonts w:ascii="Times New Roman" w:eastAsia="Times New Roman" w:hAnsi="Times New Roman" w:cs="Times New Roman"/>
          <w:b/>
          <w:bCs/>
          <w:sz w:val="24"/>
          <w:szCs w:val="24"/>
          <w:lang w:val="en-GB" w:eastAsia="fi-FI"/>
        </w:rPr>
        <w:t>odels</w:t>
      </w:r>
    </w:p>
    <w:p w14:paraId="2223558D" w14:textId="50930BCC" w:rsidR="00961FB5" w:rsidRPr="00886EDC" w:rsidRDefault="00961FB5" w:rsidP="001B6BE0">
      <w:pPr>
        <w:spacing w:after="0" w:line="360" w:lineRule="auto"/>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As the first part of the TPM, we estimate four probit models in which we estimate how</w:t>
      </w:r>
      <w:r w:rsidR="00DF1E8B" w:rsidRPr="00886EDC">
        <w:rPr>
          <w:rFonts w:ascii="Times New Roman" w:eastAsia="Times New Roman" w:hAnsi="Times New Roman" w:cs="Times New Roman"/>
          <w:sz w:val="24"/>
          <w:szCs w:val="24"/>
          <w:lang w:val="en-GB" w:eastAsia="fi-FI"/>
        </w:rPr>
        <w:t xml:space="preserve"> a person’s IQ predicts</w:t>
      </w:r>
      <w:r w:rsidRPr="00886EDC">
        <w:rPr>
          <w:rFonts w:ascii="Times New Roman" w:eastAsia="Times New Roman" w:hAnsi="Times New Roman" w:cs="Times New Roman"/>
          <w:sz w:val="24"/>
          <w:szCs w:val="24"/>
          <w:lang w:val="en-GB" w:eastAsia="fi-FI"/>
        </w:rPr>
        <w:t xml:space="preserve"> the probability of being a bettor. </w:t>
      </w:r>
      <w:r w:rsidR="00280924" w:rsidRPr="00886EDC">
        <w:rPr>
          <w:rFonts w:ascii="Times New Roman" w:eastAsia="Times New Roman" w:hAnsi="Times New Roman" w:cs="Times New Roman"/>
          <w:sz w:val="24"/>
          <w:szCs w:val="24"/>
          <w:lang w:val="en-GB" w:eastAsia="fi-FI"/>
        </w:rPr>
        <w:t>In Table 4, we report</w:t>
      </w:r>
      <w:r w:rsidRPr="00886EDC">
        <w:rPr>
          <w:rFonts w:ascii="Times New Roman" w:eastAsia="Times New Roman" w:hAnsi="Times New Roman" w:cs="Times New Roman"/>
          <w:sz w:val="24"/>
          <w:szCs w:val="24"/>
          <w:lang w:val="en-GB" w:eastAsia="fi-FI"/>
        </w:rPr>
        <w:t xml:space="preserve"> separate estimations for </w:t>
      </w:r>
      <w:r w:rsidR="002623E3" w:rsidRPr="00886EDC">
        <w:rPr>
          <w:rFonts w:ascii="Times New Roman" w:eastAsia="Times New Roman" w:hAnsi="Times New Roman" w:cs="Times New Roman"/>
          <w:sz w:val="24"/>
          <w:szCs w:val="24"/>
          <w:lang w:val="en-GB" w:eastAsia="fi-FI"/>
        </w:rPr>
        <w:t xml:space="preserve">composite, </w:t>
      </w:r>
      <w:r w:rsidRPr="00886EDC">
        <w:rPr>
          <w:rFonts w:ascii="Times New Roman" w:eastAsia="Times New Roman" w:hAnsi="Times New Roman" w:cs="Times New Roman"/>
          <w:sz w:val="24"/>
          <w:szCs w:val="24"/>
          <w:lang w:val="en-GB" w:eastAsia="fi-FI"/>
        </w:rPr>
        <w:t>spatial logic, verbal and numerical IQ.</w:t>
      </w:r>
      <w:r w:rsidR="001B6BE0" w:rsidRPr="00886EDC">
        <w:rPr>
          <w:rFonts w:ascii="Times New Roman" w:eastAsia="Times New Roman" w:hAnsi="Times New Roman" w:cs="Times New Roman"/>
          <w:sz w:val="24"/>
          <w:szCs w:val="24"/>
          <w:lang w:val="en-GB" w:eastAsia="fi-FI"/>
        </w:rPr>
        <w:t xml:space="preserve"> </w:t>
      </w:r>
      <w:r w:rsidRPr="00886EDC">
        <w:rPr>
          <w:rFonts w:ascii="Times New Roman" w:eastAsia="Times New Roman" w:hAnsi="Times New Roman" w:cs="Times New Roman"/>
          <w:sz w:val="24"/>
          <w:szCs w:val="24"/>
          <w:lang w:val="en-GB" w:eastAsia="fi-FI"/>
        </w:rPr>
        <w:t xml:space="preserve">The first column </w:t>
      </w:r>
      <w:r w:rsidR="00280924" w:rsidRPr="00886EDC">
        <w:rPr>
          <w:rFonts w:ascii="Times New Roman" w:eastAsia="Times New Roman" w:hAnsi="Times New Roman" w:cs="Times New Roman"/>
          <w:sz w:val="24"/>
          <w:szCs w:val="24"/>
          <w:lang w:val="en-GB" w:eastAsia="fi-FI"/>
        </w:rPr>
        <w:t>show</w:t>
      </w:r>
      <w:r w:rsidRPr="00886EDC">
        <w:rPr>
          <w:rFonts w:ascii="Times New Roman" w:eastAsia="Times New Roman" w:hAnsi="Times New Roman" w:cs="Times New Roman"/>
          <w:sz w:val="24"/>
          <w:szCs w:val="24"/>
          <w:lang w:val="en-GB" w:eastAsia="fi-FI"/>
        </w:rPr>
        <w:t xml:space="preserve">s estimated marginal effects for </w:t>
      </w:r>
      <w:r w:rsidR="00673D01" w:rsidRPr="00886EDC">
        <w:rPr>
          <w:rFonts w:ascii="Times New Roman" w:eastAsia="Times New Roman" w:hAnsi="Times New Roman" w:cs="Times New Roman"/>
          <w:sz w:val="24"/>
          <w:szCs w:val="24"/>
          <w:lang w:val="en-GB" w:eastAsia="fi-FI"/>
        </w:rPr>
        <w:t>composite IQ</w:t>
      </w:r>
      <w:r w:rsidRPr="00886EDC">
        <w:rPr>
          <w:rFonts w:ascii="Times New Roman" w:eastAsia="Times New Roman" w:hAnsi="Times New Roman" w:cs="Times New Roman"/>
          <w:sz w:val="24"/>
          <w:szCs w:val="24"/>
          <w:lang w:val="en-GB" w:eastAsia="fi-FI"/>
        </w:rPr>
        <w:t>. The marginal effect of composite IQ (</w:t>
      </w:r>
      <m:oMath>
        <m:acc>
          <m:accPr>
            <m:ctrlPr>
              <w:rPr>
                <w:rFonts w:ascii="Cambria Math" w:hAnsi="Cambria Math" w:cs="Times New Roman"/>
                <w:i/>
                <w:iCs/>
                <w:lang w:val="en-US"/>
              </w:rPr>
            </m:ctrlPr>
          </m:accPr>
          <m:e>
            <m:r>
              <w:rPr>
                <w:rFonts w:ascii="Cambria Math" w:hAnsi="Cambria Math" w:cs="Times New Roman"/>
                <w:lang w:val="en-US"/>
              </w:rPr>
              <m:t>β</m:t>
            </m:r>
          </m:e>
        </m:acc>
      </m:oMath>
      <w:r w:rsidRPr="00886EDC">
        <w:rPr>
          <w:rFonts w:ascii="Times New Roman" w:eastAsia="Times New Roman" w:hAnsi="Times New Roman" w:cs="Times New Roman"/>
          <w:sz w:val="24"/>
          <w:szCs w:val="24"/>
          <w:lang w:val="en-GB" w:eastAsia="fi-FI"/>
        </w:rPr>
        <w:t xml:space="preserve"> = 0.0036) implies that a one standard deviation increase from the mean increases the individual’s predicted probability of participation by 0.4 percentage points.</w:t>
      </w:r>
    </w:p>
    <w:p w14:paraId="4095CD73" w14:textId="21738159" w:rsidR="00961FB5" w:rsidRPr="00886EDC" w:rsidRDefault="00961FB5" w:rsidP="00CC69C9">
      <w:pPr>
        <w:spacing w:line="360" w:lineRule="auto"/>
        <w:ind w:firstLine="567"/>
        <w:jc w:val="both"/>
        <w:rPr>
          <w:rFonts w:ascii="Times New Roman" w:hAnsi="Times New Roman" w:cs="Times New Roman"/>
          <w:iCs/>
          <w:lang w:val="en-US"/>
        </w:rPr>
      </w:pPr>
      <w:r w:rsidRPr="00886EDC">
        <w:rPr>
          <w:rFonts w:ascii="Times New Roman" w:eastAsia="Times New Roman" w:hAnsi="Times New Roman" w:cs="Times New Roman"/>
          <w:sz w:val="24"/>
          <w:szCs w:val="24"/>
          <w:lang w:val="en-GB" w:eastAsia="fi-FI"/>
        </w:rPr>
        <w:t xml:space="preserve">Table </w:t>
      </w:r>
      <w:r w:rsidR="008D60EA" w:rsidRPr="00886EDC">
        <w:rPr>
          <w:rFonts w:ascii="Times New Roman" w:eastAsia="Times New Roman" w:hAnsi="Times New Roman" w:cs="Times New Roman"/>
          <w:sz w:val="24"/>
          <w:szCs w:val="24"/>
          <w:lang w:val="en-GB" w:eastAsia="fi-FI"/>
        </w:rPr>
        <w:t>4</w:t>
      </w:r>
      <w:r w:rsidRPr="00886EDC">
        <w:rPr>
          <w:rFonts w:ascii="Times New Roman" w:eastAsia="Times New Roman" w:hAnsi="Times New Roman" w:cs="Times New Roman"/>
          <w:sz w:val="24"/>
          <w:szCs w:val="24"/>
          <w:lang w:val="en-GB" w:eastAsia="fi-FI"/>
        </w:rPr>
        <w:t xml:space="preserve"> also reports the results for participation models in which we analyse each subcomponent of IQ separately. The estimate for numerical IQ (</w:t>
      </w:r>
      <m:oMath>
        <m:acc>
          <m:accPr>
            <m:ctrlPr>
              <w:rPr>
                <w:rFonts w:ascii="Cambria Math" w:hAnsi="Cambria Math" w:cs="Times New Roman"/>
                <w:i/>
                <w:iCs/>
                <w:lang w:val="en-US"/>
              </w:rPr>
            </m:ctrlPr>
          </m:accPr>
          <m:e>
            <m:r>
              <w:rPr>
                <w:rFonts w:ascii="Cambria Math" w:hAnsi="Cambria Math" w:cs="Times New Roman"/>
                <w:lang w:val="en-US"/>
              </w:rPr>
              <m:t>β</m:t>
            </m:r>
          </m:e>
        </m:acc>
      </m:oMath>
      <w:r w:rsidRPr="00886EDC">
        <w:rPr>
          <w:rFonts w:ascii="Times New Roman" w:eastAsia="Times New Roman" w:hAnsi="Times New Roman" w:cs="Times New Roman"/>
          <w:sz w:val="24"/>
          <w:szCs w:val="24"/>
          <w:lang w:val="en-GB" w:eastAsia="fi-FI"/>
        </w:rPr>
        <w:t xml:space="preserve"> = 0.0077) suggests that it drives the positive correlation between composite IQ and betting participation. Although verbal IQ is also positive (</w:t>
      </w:r>
      <m:oMath>
        <m:acc>
          <m:accPr>
            <m:ctrlPr>
              <w:rPr>
                <w:rFonts w:ascii="Cambria Math" w:hAnsi="Cambria Math" w:cs="Times New Roman"/>
                <w:i/>
                <w:iCs/>
                <w:lang w:val="en-US"/>
              </w:rPr>
            </m:ctrlPr>
          </m:accPr>
          <m:e>
            <m:r>
              <w:rPr>
                <w:rFonts w:ascii="Cambria Math" w:hAnsi="Cambria Math" w:cs="Times New Roman"/>
                <w:lang w:val="en-US"/>
              </w:rPr>
              <m:t>β</m:t>
            </m:r>
          </m:e>
        </m:acc>
      </m:oMath>
      <w:r w:rsidR="0004157A" w:rsidRPr="00886EDC">
        <w:rPr>
          <w:rFonts w:ascii="Times New Roman" w:hAnsi="Times New Roman" w:cs="Times New Roman"/>
          <w:iCs/>
          <w:lang w:val="en-US"/>
        </w:rPr>
        <w:t xml:space="preserve"> </w:t>
      </w:r>
      <w:r w:rsidRPr="00886EDC">
        <w:rPr>
          <w:rFonts w:ascii="Times New Roman" w:eastAsia="Times New Roman" w:hAnsi="Times New Roman" w:cs="Times New Roman"/>
          <w:sz w:val="24"/>
          <w:szCs w:val="24"/>
          <w:lang w:val="en-GB" w:eastAsia="fi-FI"/>
        </w:rPr>
        <w:t xml:space="preserve">= 0.0016), its magnitude is only one-fifth of that of numerical IQ. Further, the effect size of numerical IQ is relatively high when compared with the effect size of composite IQ. On average, a one standard deviation increase from the mean in numerical IQ increases the predicted probability of participating in online horse betting by 0.8 percentage points. </w:t>
      </w:r>
      <w:r w:rsidR="00FC7588" w:rsidRPr="00886EDC">
        <w:rPr>
          <w:rFonts w:ascii="Times New Roman" w:eastAsia="Times New Roman" w:hAnsi="Times New Roman" w:cs="Times New Roman"/>
          <w:sz w:val="24"/>
          <w:szCs w:val="24"/>
          <w:lang w:val="en-GB" w:eastAsia="fi-FI"/>
        </w:rPr>
        <w:t>T</w:t>
      </w:r>
      <w:r w:rsidRPr="00886EDC">
        <w:rPr>
          <w:rFonts w:ascii="Times New Roman" w:eastAsia="Times New Roman" w:hAnsi="Times New Roman" w:cs="Times New Roman"/>
          <w:sz w:val="24"/>
          <w:szCs w:val="24"/>
          <w:lang w:val="en-GB" w:eastAsia="fi-FI"/>
        </w:rPr>
        <w:t xml:space="preserve">he population participation rate </w:t>
      </w:r>
      <w:r w:rsidR="00FC7588" w:rsidRPr="00886EDC">
        <w:rPr>
          <w:rFonts w:ascii="Times New Roman" w:eastAsia="Times New Roman" w:hAnsi="Times New Roman" w:cs="Times New Roman"/>
          <w:sz w:val="24"/>
          <w:szCs w:val="24"/>
          <w:lang w:val="en-GB" w:eastAsia="fi-FI"/>
        </w:rPr>
        <w:t>was</w:t>
      </w:r>
      <w:r w:rsidRPr="00886EDC">
        <w:rPr>
          <w:rFonts w:ascii="Times New Roman" w:eastAsia="Times New Roman" w:hAnsi="Times New Roman" w:cs="Times New Roman"/>
          <w:sz w:val="24"/>
          <w:szCs w:val="24"/>
          <w:lang w:val="en-GB" w:eastAsia="fi-FI"/>
        </w:rPr>
        <w:t xml:space="preserve"> 2.2% </w:t>
      </w:r>
      <w:r w:rsidR="00FC7588" w:rsidRPr="00886EDC">
        <w:rPr>
          <w:rFonts w:ascii="Times New Roman" w:eastAsia="Times New Roman" w:hAnsi="Times New Roman" w:cs="Times New Roman"/>
          <w:sz w:val="24"/>
          <w:szCs w:val="24"/>
          <w:lang w:val="en-GB" w:eastAsia="fi-FI"/>
        </w:rPr>
        <w:t xml:space="preserve">and so a one standard deviation increase in numerical IQ, relative to mean, is associated with an increase of nearly one-third </w:t>
      </w:r>
      <w:r w:rsidR="00DB167C" w:rsidRPr="00886EDC">
        <w:rPr>
          <w:rFonts w:ascii="Times New Roman" w:eastAsia="Times New Roman" w:hAnsi="Times New Roman" w:cs="Times New Roman"/>
          <w:sz w:val="24"/>
          <w:szCs w:val="24"/>
          <w:lang w:val="en-GB" w:eastAsia="fi-FI"/>
        </w:rPr>
        <w:t>in the probability that an individual wagers on a horse race.</w:t>
      </w:r>
      <w:r w:rsidR="00FC7588" w:rsidRPr="00886EDC">
        <w:rPr>
          <w:rFonts w:ascii="Times New Roman" w:eastAsia="Times New Roman" w:hAnsi="Times New Roman" w:cs="Times New Roman"/>
          <w:sz w:val="24"/>
          <w:szCs w:val="24"/>
          <w:lang w:val="en-GB" w:eastAsia="fi-FI"/>
        </w:rPr>
        <w:t xml:space="preserve">  </w:t>
      </w:r>
    </w:p>
    <w:p w14:paraId="2F51F508" w14:textId="1335D634" w:rsidR="001F37FA" w:rsidRPr="00886EDC" w:rsidRDefault="00D16959" w:rsidP="00CC69C9">
      <w:pPr>
        <w:spacing w:line="360" w:lineRule="auto"/>
        <w:ind w:firstLine="567"/>
        <w:jc w:val="both"/>
        <w:rPr>
          <w:rFonts w:ascii="Times New Roman" w:hAnsi="Times New Roman" w:cs="Times New Roman"/>
          <w:iCs/>
          <w:sz w:val="24"/>
          <w:szCs w:val="24"/>
          <w:lang w:val="en-US"/>
        </w:rPr>
      </w:pPr>
      <w:r w:rsidRPr="00886EDC">
        <w:rPr>
          <w:rFonts w:ascii="Times New Roman" w:hAnsi="Times New Roman" w:cs="Times New Roman"/>
          <w:iCs/>
          <w:sz w:val="24"/>
          <w:szCs w:val="24"/>
          <w:lang w:val="en-US"/>
        </w:rPr>
        <w:t xml:space="preserve">Among the control variables, age is entered as a quadratic function with the estimated coefficient on age positive and that on age-squared as negative. The turning-point lies beyond the age range represented in the data and thus the result shows that the probability of participation increases with age but at a decreasing rate, but with no evidence that it begins to fall at any observed level of age. </w:t>
      </w:r>
      <w:r w:rsidR="001F37FA" w:rsidRPr="00886EDC">
        <w:rPr>
          <w:rFonts w:ascii="Times New Roman" w:hAnsi="Times New Roman" w:cs="Times New Roman"/>
          <w:iCs/>
          <w:sz w:val="24"/>
          <w:szCs w:val="24"/>
          <w:lang w:val="en-US"/>
        </w:rPr>
        <w:t xml:space="preserve">Blue-collar workers are more likely to be online horse bettors than white-collar workers. Participation also increases with income but the probability of participation is negatively correlated </w:t>
      </w:r>
      <w:r w:rsidR="001F37FA" w:rsidRPr="00886EDC">
        <w:rPr>
          <w:rFonts w:ascii="Times New Roman" w:hAnsi="Times New Roman" w:cs="Times New Roman"/>
          <w:iCs/>
          <w:sz w:val="24"/>
          <w:szCs w:val="24"/>
          <w:lang w:val="en-US"/>
        </w:rPr>
        <w:lastRenderedPageBreak/>
        <w:t>with the</w:t>
      </w:r>
      <w:r w:rsidR="001B6BE0" w:rsidRPr="00886EDC">
        <w:rPr>
          <w:rFonts w:ascii="Times New Roman" w:hAnsi="Times New Roman" w:cs="Times New Roman"/>
          <w:iCs/>
          <w:sz w:val="24"/>
          <w:szCs w:val="24"/>
          <w:lang w:val="en-US"/>
        </w:rPr>
        <w:t xml:space="preserve"> </w:t>
      </w:r>
      <w:r w:rsidR="001F37FA" w:rsidRPr="00886EDC">
        <w:rPr>
          <w:rFonts w:ascii="Times New Roman" w:hAnsi="Times New Roman" w:cs="Times New Roman"/>
          <w:iCs/>
          <w:sz w:val="24"/>
          <w:szCs w:val="24"/>
          <w:lang w:val="en-US"/>
        </w:rPr>
        <w:t xml:space="preserve">level of education. Those living with a partner are more likely to </w:t>
      </w:r>
      <w:r w:rsidR="001B6BE0" w:rsidRPr="00886EDC">
        <w:rPr>
          <w:rFonts w:ascii="Times New Roman" w:hAnsi="Times New Roman" w:cs="Times New Roman"/>
          <w:iCs/>
          <w:sz w:val="24"/>
          <w:szCs w:val="24"/>
          <w:lang w:val="en-US"/>
        </w:rPr>
        <w:t>participate</w:t>
      </w:r>
      <w:r w:rsidR="001F37FA" w:rsidRPr="00886EDC">
        <w:rPr>
          <w:rFonts w:ascii="Times New Roman" w:hAnsi="Times New Roman" w:cs="Times New Roman"/>
          <w:iCs/>
          <w:sz w:val="24"/>
          <w:szCs w:val="24"/>
          <w:lang w:val="en-US"/>
        </w:rPr>
        <w:t xml:space="preserve"> in online horserace betting compared with those living singly but having two or more children is a negative predictor. A rural resident is more likely to participate than an urban resident, which may reflect the rural roots of horseracing. </w:t>
      </w:r>
      <w:r w:rsidR="001B6BE0" w:rsidRPr="00886EDC">
        <w:rPr>
          <w:rFonts w:ascii="Times New Roman" w:hAnsi="Times New Roman" w:cs="Times New Roman"/>
          <w:iCs/>
          <w:sz w:val="24"/>
          <w:szCs w:val="24"/>
          <w:lang w:val="en-US"/>
        </w:rPr>
        <w:t>Swedish-speakers</w:t>
      </w:r>
      <w:r w:rsidR="001F37FA" w:rsidRPr="00886EDC">
        <w:rPr>
          <w:rFonts w:ascii="Times New Roman" w:hAnsi="Times New Roman" w:cs="Times New Roman"/>
          <w:iCs/>
          <w:sz w:val="24"/>
          <w:szCs w:val="24"/>
          <w:lang w:val="en-US"/>
        </w:rPr>
        <w:t xml:space="preserve"> are less likely than the rest of the population to engage whereas opting in to the church tax is a positive marker for online horse betting. All these conclusions stand regardless of which IQ measure is included in the specification.</w:t>
      </w:r>
    </w:p>
    <w:p w14:paraId="2F437CC2" w14:textId="77777777" w:rsidR="00961FB5" w:rsidRPr="00886EDC" w:rsidRDefault="00961FB5" w:rsidP="00CC69C9">
      <w:pPr>
        <w:spacing w:after="0" w:line="360" w:lineRule="auto"/>
        <w:ind w:firstLine="567"/>
        <w:jc w:val="both"/>
        <w:rPr>
          <w:rFonts w:ascii="Times New Roman" w:eastAsia="Times New Roman" w:hAnsi="Times New Roman" w:cs="Times New Roman"/>
          <w:iCs/>
          <w:sz w:val="24"/>
          <w:szCs w:val="24"/>
          <w:lang w:val="en-US" w:eastAsia="fi-FI"/>
        </w:rPr>
      </w:pPr>
    </w:p>
    <w:p w14:paraId="4B15F05F" w14:textId="2ED9FEDA" w:rsidR="00961FB5" w:rsidRPr="00886EDC" w:rsidRDefault="0019451D" w:rsidP="00CC69C9">
      <w:pPr>
        <w:spacing w:after="0" w:line="360" w:lineRule="auto"/>
        <w:ind w:firstLine="567"/>
        <w:jc w:val="center"/>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US" w:eastAsia="fi-FI"/>
        </w:rPr>
        <w:t>[</w:t>
      </w:r>
      <w:r w:rsidR="00961FB5" w:rsidRPr="00886EDC">
        <w:rPr>
          <w:rFonts w:ascii="Times New Roman" w:eastAsia="Times New Roman" w:hAnsi="Times New Roman" w:cs="Times New Roman"/>
          <w:sz w:val="24"/>
          <w:szCs w:val="24"/>
          <w:lang w:val="en-US" w:eastAsia="fi-FI"/>
        </w:rPr>
        <w:t>T</w:t>
      </w:r>
      <w:r w:rsidRPr="00886EDC">
        <w:rPr>
          <w:rFonts w:ascii="Times New Roman" w:eastAsia="Times New Roman" w:hAnsi="Times New Roman" w:cs="Times New Roman"/>
          <w:sz w:val="24"/>
          <w:szCs w:val="24"/>
          <w:lang w:val="en-US" w:eastAsia="fi-FI"/>
        </w:rPr>
        <w:t>ABLE</w:t>
      </w:r>
      <w:r w:rsidR="00961FB5" w:rsidRPr="00886EDC">
        <w:rPr>
          <w:rFonts w:ascii="Times New Roman" w:eastAsia="Times New Roman" w:hAnsi="Times New Roman" w:cs="Times New Roman"/>
          <w:sz w:val="24"/>
          <w:szCs w:val="24"/>
          <w:lang w:val="en-US" w:eastAsia="fi-FI"/>
        </w:rPr>
        <w:t xml:space="preserve"> </w:t>
      </w:r>
      <w:r w:rsidR="008D60EA" w:rsidRPr="00886EDC">
        <w:rPr>
          <w:rFonts w:ascii="Times New Roman" w:eastAsia="Times New Roman" w:hAnsi="Times New Roman" w:cs="Times New Roman"/>
          <w:sz w:val="24"/>
          <w:szCs w:val="24"/>
          <w:lang w:val="en-US" w:eastAsia="fi-FI"/>
        </w:rPr>
        <w:t>4</w:t>
      </w:r>
      <w:r w:rsidR="00961FB5" w:rsidRPr="00886EDC">
        <w:rPr>
          <w:rFonts w:ascii="Times New Roman" w:eastAsia="Times New Roman" w:hAnsi="Times New Roman" w:cs="Times New Roman"/>
          <w:sz w:val="24"/>
          <w:szCs w:val="24"/>
          <w:lang w:val="en-US" w:eastAsia="fi-FI"/>
        </w:rPr>
        <w:t>. Probit regression results of betting participation models.</w:t>
      </w:r>
      <w:r w:rsidRPr="00886EDC">
        <w:rPr>
          <w:rFonts w:ascii="Times New Roman" w:eastAsia="Times New Roman" w:hAnsi="Times New Roman" w:cs="Times New Roman"/>
          <w:sz w:val="24"/>
          <w:szCs w:val="24"/>
          <w:lang w:val="en-US" w:eastAsia="fi-FI"/>
        </w:rPr>
        <w:t>]</w:t>
      </w:r>
    </w:p>
    <w:bookmarkEnd w:id="8"/>
    <w:p w14:paraId="01D5BDDA" w14:textId="77777777" w:rsidR="00673D01" w:rsidRPr="00886EDC" w:rsidRDefault="00673D01" w:rsidP="00BC3441">
      <w:pPr>
        <w:spacing w:after="0" w:line="360" w:lineRule="auto"/>
        <w:rPr>
          <w:rFonts w:ascii="Times New Roman" w:eastAsia="Times New Roman" w:hAnsi="Times New Roman" w:cs="Times New Roman"/>
          <w:b/>
          <w:bCs/>
          <w:sz w:val="24"/>
          <w:szCs w:val="24"/>
          <w:lang w:val="en-GB" w:eastAsia="fi-FI"/>
        </w:rPr>
      </w:pPr>
    </w:p>
    <w:p w14:paraId="10C427B1" w14:textId="4BA486D7" w:rsidR="00961FB5" w:rsidRPr="00886EDC" w:rsidRDefault="00961FB5" w:rsidP="00BC3441">
      <w:pPr>
        <w:spacing w:after="0" w:line="360" w:lineRule="auto"/>
        <w:rPr>
          <w:rFonts w:ascii="Times New Roman" w:eastAsia="Times New Roman" w:hAnsi="Times New Roman" w:cs="Times New Roman"/>
          <w:b/>
          <w:bCs/>
          <w:sz w:val="24"/>
          <w:szCs w:val="24"/>
          <w:lang w:val="en-GB" w:eastAsia="fi-FI"/>
        </w:rPr>
      </w:pPr>
      <w:r w:rsidRPr="00886EDC">
        <w:rPr>
          <w:rFonts w:ascii="Times New Roman" w:eastAsia="Times New Roman" w:hAnsi="Times New Roman" w:cs="Times New Roman"/>
          <w:b/>
          <w:bCs/>
          <w:sz w:val="24"/>
          <w:szCs w:val="24"/>
          <w:lang w:val="en-GB" w:eastAsia="fi-FI"/>
        </w:rPr>
        <w:t xml:space="preserve">4.3. Results for </w:t>
      </w:r>
      <w:r w:rsidR="00BA755B" w:rsidRPr="00886EDC">
        <w:rPr>
          <w:rFonts w:ascii="Times New Roman" w:eastAsia="Times New Roman" w:hAnsi="Times New Roman" w:cs="Times New Roman"/>
          <w:b/>
          <w:bCs/>
          <w:sz w:val="24"/>
          <w:szCs w:val="24"/>
          <w:lang w:val="en-GB" w:eastAsia="fi-FI"/>
        </w:rPr>
        <w:t>c</w:t>
      </w:r>
      <w:r w:rsidRPr="00886EDC">
        <w:rPr>
          <w:rFonts w:ascii="Times New Roman" w:eastAsia="Times New Roman" w:hAnsi="Times New Roman" w:cs="Times New Roman"/>
          <w:b/>
          <w:bCs/>
          <w:sz w:val="24"/>
          <w:szCs w:val="24"/>
          <w:lang w:val="en-GB" w:eastAsia="fi-FI"/>
        </w:rPr>
        <w:t xml:space="preserve">onsumption </w:t>
      </w:r>
      <w:r w:rsidR="00BA755B" w:rsidRPr="00886EDC">
        <w:rPr>
          <w:rFonts w:ascii="Times New Roman" w:eastAsia="Times New Roman" w:hAnsi="Times New Roman" w:cs="Times New Roman"/>
          <w:b/>
          <w:bCs/>
          <w:sz w:val="24"/>
          <w:szCs w:val="24"/>
          <w:lang w:val="en-GB" w:eastAsia="fi-FI"/>
        </w:rPr>
        <w:t>m</w:t>
      </w:r>
      <w:r w:rsidRPr="00886EDC">
        <w:rPr>
          <w:rFonts w:ascii="Times New Roman" w:eastAsia="Times New Roman" w:hAnsi="Times New Roman" w:cs="Times New Roman"/>
          <w:b/>
          <w:bCs/>
          <w:sz w:val="24"/>
          <w:szCs w:val="24"/>
          <w:lang w:val="en-GB" w:eastAsia="fi-FI"/>
        </w:rPr>
        <w:t>odels</w:t>
      </w:r>
    </w:p>
    <w:p w14:paraId="503372B6" w14:textId="561F0EAC" w:rsidR="00961FB5" w:rsidRPr="00886EDC" w:rsidRDefault="00961FB5" w:rsidP="00BC3441">
      <w:pPr>
        <w:spacing w:after="0" w:line="360" w:lineRule="auto"/>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The second part of the TPM examines the consumption level of horse betting conditional on participation, defined either as total stakes or net spending over the data period. Models include either composite IQ or one of the separate subcomponents of IQ, resulting in eight consumption models. </w:t>
      </w:r>
      <w:r w:rsidR="00F6118E" w:rsidRPr="00886EDC">
        <w:rPr>
          <w:rFonts w:ascii="Times New Roman" w:eastAsia="Times New Roman" w:hAnsi="Times New Roman" w:cs="Times New Roman"/>
          <w:sz w:val="24"/>
          <w:szCs w:val="24"/>
          <w:lang w:val="en-GB" w:eastAsia="fi-FI"/>
        </w:rPr>
        <w:t xml:space="preserve">While the </w:t>
      </w:r>
      <w:r w:rsidR="00F6118E" w:rsidRPr="00886EDC">
        <w:rPr>
          <w:rFonts w:ascii="Times New Roman" w:eastAsia="Times New Roman" w:hAnsi="Times New Roman" w:cs="Times New Roman"/>
          <w:sz w:val="24"/>
          <w:szCs w:val="24"/>
          <w:lang w:val="en-US" w:eastAsia="fi-FI"/>
        </w:rPr>
        <w:t>R</w:t>
      </w:r>
      <w:r w:rsidR="00F6118E" w:rsidRPr="00886EDC">
        <w:rPr>
          <w:rFonts w:ascii="Times New Roman" w:eastAsia="Times New Roman" w:hAnsi="Times New Roman" w:cs="Times New Roman"/>
          <w:sz w:val="24"/>
          <w:szCs w:val="24"/>
          <w:vertAlign w:val="superscript"/>
          <w:lang w:val="en-US" w:eastAsia="fi-FI"/>
        </w:rPr>
        <w:t xml:space="preserve">2 </w:t>
      </w:r>
      <w:r w:rsidR="00F6118E" w:rsidRPr="00886EDC">
        <w:rPr>
          <w:rFonts w:ascii="Times New Roman" w:eastAsia="Times New Roman" w:hAnsi="Times New Roman" w:cs="Times New Roman"/>
          <w:sz w:val="24"/>
          <w:szCs w:val="24"/>
          <w:lang w:val="en-US" w:eastAsia="fi-FI"/>
        </w:rPr>
        <w:t>in our regression estimates are low, this is very common where data are cross-sectional and it implies that there is a lot of noise in the data, reflecting idiosyncratic differences in behavior between individuals.</w:t>
      </w:r>
    </w:p>
    <w:p w14:paraId="68D60E3E" w14:textId="6A109D47" w:rsidR="00A254EC" w:rsidRPr="00886EDC" w:rsidRDefault="00A254EC" w:rsidP="00CC69C9">
      <w:pPr>
        <w:spacing w:line="360" w:lineRule="auto"/>
        <w:ind w:firstLine="567"/>
        <w:jc w:val="both"/>
        <w:rPr>
          <w:rFonts w:ascii="Times New Roman" w:hAnsi="Times New Roman" w:cs="Times New Roman"/>
          <w:iCs/>
          <w:lang w:val="en-US"/>
        </w:rPr>
      </w:pPr>
      <w:r w:rsidRPr="00886EDC">
        <w:rPr>
          <w:rFonts w:ascii="Times New Roman" w:hAnsi="Times New Roman" w:cs="Times New Roman"/>
          <w:sz w:val="24"/>
          <w:szCs w:val="24"/>
          <w:lang w:val="en-GB"/>
        </w:rPr>
        <w:t xml:space="preserve">The left-most columns of Table </w:t>
      </w:r>
      <w:r w:rsidR="00BC4AE7" w:rsidRPr="00886EDC">
        <w:rPr>
          <w:rFonts w:ascii="Times New Roman" w:hAnsi="Times New Roman" w:cs="Times New Roman"/>
          <w:sz w:val="24"/>
          <w:szCs w:val="24"/>
          <w:lang w:val="en-GB"/>
        </w:rPr>
        <w:t>5</w:t>
      </w:r>
      <w:r w:rsidRPr="00886EDC">
        <w:rPr>
          <w:rFonts w:ascii="Times New Roman" w:hAnsi="Times New Roman" w:cs="Times New Roman"/>
          <w:sz w:val="24"/>
          <w:szCs w:val="24"/>
          <w:lang w:val="en-GB"/>
        </w:rPr>
        <w:t xml:space="preserve"> report the results for models where composite IQ is the focus regressor. Composite IQ predicts a higher level of consumption (</w:t>
      </w:r>
      <m:oMath>
        <m:acc>
          <m:accPr>
            <m:ctrlPr>
              <w:rPr>
                <w:rFonts w:ascii="Cambria Math" w:hAnsi="Cambria Math" w:cs="Times New Roman"/>
                <w:i/>
                <w:iCs/>
                <w:lang w:val="en-US"/>
              </w:rPr>
            </m:ctrlPr>
          </m:accPr>
          <m:e>
            <m:r>
              <w:rPr>
                <w:rFonts w:ascii="Cambria Math" w:hAnsi="Cambria Math" w:cs="Times New Roman"/>
                <w:lang w:val="en-US"/>
              </w:rPr>
              <m:t>β</m:t>
            </m:r>
          </m:e>
        </m:acc>
      </m:oMath>
      <w:r w:rsidRPr="00886EDC">
        <w:rPr>
          <w:rFonts w:ascii="Times New Roman" w:hAnsi="Times New Roman" w:cs="Times New Roman"/>
          <w:sz w:val="24"/>
          <w:szCs w:val="24"/>
          <w:lang w:val="en-GB"/>
        </w:rPr>
        <w:t xml:space="preserve"> = 0.191 for total stakes and </w:t>
      </w:r>
      <w:r w:rsidRPr="00886EDC">
        <w:rPr>
          <w:rFonts w:ascii="Cambria Math" w:hAnsi="Cambria Math" w:cs="Times New Roman"/>
          <w:i/>
          <w:iCs/>
          <w:lang w:val="en-US"/>
        </w:rPr>
        <w:br/>
      </w:r>
      <m:oMath>
        <m:acc>
          <m:accPr>
            <m:ctrlPr>
              <w:rPr>
                <w:rFonts w:ascii="Cambria Math" w:hAnsi="Cambria Math" w:cs="Times New Roman"/>
                <w:i/>
                <w:iCs/>
                <w:lang w:val="en-US"/>
              </w:rPr>
            </m:ctrlPr>
          </m:accPr>
          <m:e>
            <m:r>
              <w:rPr>
                <w:rFonts w:ascii="Cambria Math" w:hAnsi="Cambria Math" w:cs="Times New Roman"/>
                <w:lang w:val="en-US"/>
              </w:rPr>
              <m:t>β</m:t>
            </m:r>
          </m:e>
        </m:acc>
      </m:oMath>
      <w:r w:rsidRPr="00886EDC">
        <w:rPr>
          <w:rFonts w:ascii="Times New Roman" w:hAnsi="Times New Roman" w:cs="Times New Roman"/>
          <w:sz w:val="24"/>
          <w:szCs w:val="24"/>
          <w:lang w:val="en-GB"/>
        </w:rPr>
        <w:t xml:space="preserve"> = 116.10, for net spending). In quantitative terms, increasing the value of composite IQ by one standard deviation from the mean raises predicted net spending by €116, all other things equal. Similarly, in terms of total stakes, a one standard deviation increase from the mean in composite IQ raise the predicted total stakes by 21%, which implies an €836 increase in the amount staked</w:t>
      </w:r>
      <w:r w:rsidRPr="00886EDC">
        <w:rPr>
          <w:rStyle w:val="FootnoteReference"/>
          <w:rFonts w:ascii="Times New Roman" w:hAnsi="Times New Roman" w:cs="Times New Roman"/>
          <w:sz w:val="24"/>
          <w:szCs w:val="24"/>
          <w:lang w:val="en-GB"/>
        </w:rPr>
        <w:footnoteReference w:id="8"/>
      </w:r>
      <w:r w:rsidRPr="00886EDC">
        <w:rPr>
          <w:rFonts w:ascii="Times New Roman" w:hAnsi="Times New Roman" w:cs="Times New Roman"/>
          <w:sz w:val="24"/>
          <w:szCs w:val="24"/>
          <w:lang w:val="en-GB"/>
        </w:rPr>
        <w:t xml:space="preserve">. </w:t>
      </w:r>
    </w:p>
    <w:p w14:paraId="00DDF82D" w14:textId="77777777" w:rsidR="00665C84" w:rsidRPr="00886EDC" w:rsidRDefault="00665C84" w:rsidP="00BC3441">
      <w:pPr>
        <w:spacing w:after="0" w:line="360" w:lineRule="auto"/>
        <w:ind w:firstLine="567"/>
        <w:jc w:val="both"/>
        <w:rPr>
          <w:rFonts w:ascii="Times New Roman" w:eastAsia="Times New Roman" w:hAnsi="Times New Roman" w:cs="Times New Roman"/>
          <w:sz w:val="24"/>
          <w:szCs w:val="24"/>
          <w:lang w:val="en-GB" w:eastAsia="fi-FI"/>
        </w:rPr>
      </w:pPr>
    </w:p>
    <w:p w14:paraId="5760F133" w14:textId="5D5AA4C2" w:rsidR="00961FB5" w:rsidRPr="00886EDC" w:rsidRDefault="0019451D" w:rsidP="00DF1E8B">
      <w:pPr>
        <w:spacing w:after="0" w:line="360" w:lineRule="auto"/>
        <w:ind w:firstLine="567"/>
        <w:jc w:val="center"/>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w:t>
      </w:r>
      <w:r w:rsidR="00961FB5" w:rsidRPr="00886EDC">
        <w:rPr>
          <w:rFonts w:ascii="Times New Roman" w:eastAsia="Times New Roman" w:hAnsi="Times New Roman" w:cs="Times New Roman"/>
          <w:sz w:val="24"/>
          <w:szCs w:val="24"/>
          <w:lang w:val="en-GB" w:eastAsia="fi-FI"/>
        </w:rPr>
        <w:t>T</w:t>
      </w:r>
      <w:r w:rsidR="00DF1E8B" w:rsidRPr="00886EDC">
        <w:rPr>
          <w:rFonts w:ascii="Times New Roman" w:eastAsia="Times New Roman" w:hAnsi="Times New Roman" w:cs="Times New Roman"/>
          <w:sz w:val="24"/>
          <w:szCs w:val="24"/>
          <w:lang w:val="en-GB" w:eastAsia="fi-FI"/>
        </w:rPr>
        <w:t>ABLE</w:t>
      </w:r>
      <w:r w:rsidR="00961FB5" w:rsidRPr="00886EDC">
        <w:rPr>
          <w:rFonts w:ascii="Times New Roman" w:eastAsia="Times New Roman" w:hAnsi="Times New Roman" w:cs="Times New Roman"/>
          <w:sz w:val="24"/>
          <w:szCs w:val="24"/>
          <w:lang w:val="en-GB" w:eastAsia="fi-FI"/>
        </w:rPr>
        <w:t xml:space="preserve"> </w:t>
      </w:r>
      <w:r w:rsidR="00BC4AE7" w:rsidRPr="00886EDC">
        <w:rPr>
          <w:rFonts w:ascii="Times New Roman" w:eastAsia="Times New Roman" w:hAnsi="Times New Roman" w:cs="Times New Roman"/>
          <w:sz w:val="24"/>
          <w:szCs w:val="24"/>
          <w:lang w:val="en-GB" w:eastAsia="fi-FI"/>
        </w:rPr>
        <w:t>5</w:t>
      </w:r>
      <w:r w:rsidR="00961FB5" w:rsidRPr="00886EDC">
        <w:rPr>
          <w:rFonts w:ascii="Times New Roman" w:eastAsia="Times New Roman" w:hAnsi="Times New Roman" w:cs="Times New Roman"/>
          <w:sz w:val="24"/>
          <w:szCs w:val="24"/>
          <w:lang w:val="en-GB" w:eastAsia="fi-FI"/>
        </w:rPr>
        <w:t>. OLS Regression results of consumption models.</w:t>
      </w:r>
      <w:r w:rsidR="00DF1E8B" w:rsidRPr="00886EDC">
        <w:rPr>
          <w:rFonts w:ascii="Times New Roman" w:eastAsia="Times New Roman" w:hAnsi="Times New Roman" w:cs="Times New Roman"/>
          <w:sz w:val="24"/>
          <w:szCs w:val="24"/>
          <w:lang w:val="en-GB" w:eastAsia="fi-FI"/>
        </w:rPr>
        <w:t>]</w:t>
      </w:r>
    </w:p>
    <w:p w14:paraId="06982B86" w14:textId="77777777" w:rsidR="00BC3441" w:rsidRPr="00886EDC" w:rsidRDefault="00BC3441" w:rsidP="00BC3441">
      <w:pPr>
        <w:spacing w:after="0" w:line="360" w:lineRule="auto"/>
        <w:ind w:firstLine="567"/>
        <w:jc w:val="both"/>
        <w:rPr>
          <w:rFonts w:ascii="Times New Roman" w:eastAsia="Times New Roman" w:hAnsi="Times New Roman" w:cs="Times New Roman"/>
          <w:sz w:val="24"/>
          <w:szCs w:val="24"/>
          <w:lang w:val="en-GB" w:eastAsia="fi-FI"/>
        </w:rPr>
      </w:pPr>
    </w:p>
    <w:p w14:paraId="7BBD0030" w14:textId="153AA9FE" w:rsidR="00961FB5" w:rsidRPr="00886EDC" w:rsidRDefault="00961FB5" w:rsidP="00CC69C9">
      <w:pPr>
        <w:spacing w:line="360" w:lineRule="auto"/>
        <w:ind w:firstLine="567"/>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Table </w:t>
      </w:r>
      <w:r w:rsidR="00BC4AE7" w:rsidRPr="00886EDC">
        <w:rPr>
          <w:rFonts w:ascii="Times New Roman" w:eastAsia="Times New Roman" w:hAnsi="Times New Roman" w:cs="Times New Roman"/>
          <w:sz w:val="24"/>
          <w:szCs w:val="24"/>
          <w:lang w:val="en-GB" w:eastAsia="fi-FI"/>
        </w:rPr>
        <w:t>5</w:t>
      </w:r>
      <w:r w:rsidRPr="00886EDC">
        <w:rPr>
          <w:rFonts w:ascii="Times New Roman" w:eastAsia="Times New Roman" w:hAnsi="Times New Roman" w:cs="Times New Roman"/>
          <w:sz w:val="24"/>
          <w:szCs w:val="24"/>
          <w:lang w:val="en-GB" w:eastAsia="fi-FI"/>
        </w:rPr>
        <w:t xml:space="preserve"> also reports other consumption models in which subcomponents of IQ are estimated separately. Numerical IQ is a strong positive predictor of total stakes (</w:t>
      </w:r>
      <m:oMath>
        <m:acc>
          <m:accPr>
            <m:ctrlPr>
              <w:rPr>
                <w:rFonts w:ascii="Cambria Math" w:hAnsi="Cambria Math" w:cs="Times New Roman"/>
                <w:i/>
                <w:iCs/>
                <w:lang w:val="en-US"/>
              </w:rPr>
            </m:ctrlPr>
          </m:accPr>
          <m:e>
            <m:r>
              <w:rPr>
                <w:rFonts w:ascii="Cambria Math" w:hAnsi="Cambria Math" w:cs="Times New Roman"/>
                <w:lang w:val="en-US"/>
              </w:rPr>
              <m:t>β</m:t>
            </m:r>
          </m:e>
        </m:acc>
      </m:oMath>
      <w:r w:rsidRPr="00886EDC">
        <w:rPr>
          <w:rFonts w:ascii="Times New Roman" w:eastAsia="Times New Roman" w:hAnsi="Times New Roman" w:cs="Times New Roman"/>
          <w:sz w:val="24"/>
          <w:szCs w:val="24"/>
          <w:lang w:val="en-GB" w:eastAsia="fi-FI"/>
        </w:rPr>
        <w:t xml:space="preserve"> = 0.395) and net spending (</w:t>
      </w:r>
      <w:r w:rsidR="00A254EC" w:rsidRPr="00886EDC">
        <w:rPr>
          <w:rFonts w:ascii="Cambria Math" w:hAnsi="Cambria Math" w:cs="Times New Roman"/>
          <w:i/>
          <w:iCs/>
          <w:lang w:val="en-US"/>
        </w:rPr>
        <w:br/>
      </w:r>
      <m:oMath>
        <m:acc>
          <m:accPr>
            <m:ctrlPr>
              <w:rPr>
                <w:rFonts w:ascii="Cambria Math" w:hAnsi="Cambria Math" w:cs="Times New Roman"/>
                <w:i/>
                <w:iCs/>
                <w:lang w:val="en-US"/>
              </w:rPr>
            </m:ctrlPr>
          </m:accPr>
          <m:e>
            <m:r>
              <w:rPr>
                <w:rFonts w:ascii="Cambria Math" w:hAnsi="Cambria Math" w:cs="Times New Roman"/>
                <w:lang w:val="en-US"/>
              </w:rPr>
              <m:t>β</m:t>
            </m:r>
          </m:e>
        </m:acc>
      </m:oMath>
      <w:r w:rsidR="00A254EC" w:rsidRPr="00886EDC">
        <w:rPr>
          <w:rFonts w:ascii="Times New Roman" w:hAnsi="Times New Roman" w:cs="Times New Roman"/>
          <w:iCs/>
          <w:lang w:val="en-US"/>
        </w:rPr>
        <w:t xml:space="preserve"> </w:t>
      </w:r>
      <w:r w:rsidRPr="00886EDC">
        <w:rPr>
          <w:rFonts w:ascii="Times New Roman" w:eastAsia="Times New Roman" w:hAnsi="Times New Roman" w:cs="Times New Roman"/>
          <w:sz w:val="24"/>
          <w:szCs w:val="24"/>
          <w:lang w:val="en-GB" w:eastAsia="fi-FI"/>
        </w:rPr>
        <w:t xml:space="preserve">= 201.60). </w:t>
      </w:r>
      <w:r w:rsidRPr="00886EDC">
        <w:rPr>
          <w:rFonts w:ascii="Times New Roman" w:eastAsia="Times New Roman" w:hAnsi="Times New Roman" w:cs="Times New Roman"/>
          <w:sz w:val="24"/>
          <w:szCs w:val="24"/>
          <w:lang w:val="en-US" w:eastAsia="fi-FI"/>
        </w:rPr>
        <w:t xml:space="preserve">On average, </w:t>
      </w:r>
      <w:r w:rsidRPr="00886EDC">
        <w:rPr>
          <w:rFonts w:ascii="Times New Roman" w:eastAsia="Times New Roman" w:hAnsi="Times New Roman" w:cs="Times New Roman"/>
          <w:sz w:val="24"/>
          <w:szCs w:val="24"/>
          <w:lang w:val="en-GB" w:eastAsia="fi-FI"/>
        </w:rPr>
        <w:t xml:space="preserve">increasing the value of the numerical IQ score by one standard deviation from the mean, </w:t>
      </w:r>
      <w:r w:rsidRPr="00886EDC">
        <w:rPr>
          <w:rFonts w:ascii="Times New Roman" w:eastAsia="Times New Roman" w:hAnsi="Times New Roman" w:cs="Times New Roman"/>
          <w:i/>
          <w:iCs/>
          <w:sz w:val="24"/>
          <w:szCs w:val="24"/>
          <w:lang w:val="en-GB" w:eastAsia="fi-FI"/>
        </w:rPr>
        <w:t>ceteris paribus</w:t>
      </w:r>
      <w:r w:rsidRPr="00886EDC">
        <w:rPr>
          <w:rFonts w:ascii="Times New Roman" w:eastAsia="Times New Roman" w:hAnsi="Times New Roman" w:cs="Times New Roman"/>
          <w:sz w:val="24"/>
          <w:szCs w:val="24"/>
          <w:lang w:val="en-GB" w:eastAsia="fi-FI"/>
        </w:rPr>
        <w:t xml:space="preserve">, increases expected total stakes (net spending) by 48% (27%), which </w:t>
      </w:r>
      <w:r w:rsidRPr="00886EDC">
        <w:rPr>
          <w:rFonts w:ascii="Times New Roman" w:eastAsia="Times New Roman" w:hAnsi="Times New Roman" w:cs="Times New Roman"/>
          <w:sz w:val="24"/>
          <w:szCs w:val="24"/>
          <w:lang w:val="en-GB" w:eastAsia="fi-FI"/>
        </w:rPr>
        <w:lastRenderedPageBreak/>
        <w:t>is equal to approximately €1,928 (€202). Verbal IQ is also positively associated with total stakes (</w:t>
      </w:r>
      <m:oMath>
        <m:acc>
          <m:accPr>
            <m:ctrlPr>
              <w:rPr>
                <w:rFonts w:ascii="Cambria Math" w:hAnsi="Cambria Math" w:cs="Times New Roman"/>
                <w:i/>
                <w:iCs/>
                <w:lang w:val="en-US"/>
              </w:rPr>
            </m:ctrlPr>
          </m:accPr>
          <m:e>
            <m:r>
              <w:rPr>
                <w:rFonts w:ascii="Cambria Math" w:hAnsi="Cambria Math" w:cs="Times New Roman"/>
                <w:lang w:val="en-US"/>
              </w:rPr>
              <m:t>β</m:t>
            </m:r>
          </m:e>
        </m:acc>
      </m:oMath>
      <w:r w:rsidRPr="00886EDC">
        <w:rPr>
          <w:rFonts w:ascii="Times New Roman" w:eastAsia="Times New Roman" w:hAnsi="Times New Roman" w:cs="Times New Roman"/>
          <w:sz w:val="24"/>
          <w:szCs w:val="24"/>
          <w:lang w:val="en-GB" w:eastAsia="fi-FI"/>
        </w:rPr>
        <w:t xml:space="preserve"> = 0.085) </w:t>
      </w:r>
      <w:r w:rsidR="00B161A2" w:rsidRPr="00886EDC">
        <w:rPr>
          <w:rFonts w:ascii="Times New Roman" w:eastAsia="Times New Roman" w:hAnsi="Times New Roman" w:cs="Times New Roman"/>
          <w:sz w:val="24"/>
          <w:szCs w:val="24"/>
          <w:lang w:val="en-GB" w:eastAsia="fi-FI"/>
        </w:rPr>
        <w:t xml:space="preserve">and </w:t>
      </w:r>
      <w:r w:rsidRPr="00886EDC">
        <w:rPr>
          <w:rFonts w:ascii="Times New Roman" w:eastAsia="Times New Roman" w:hAnsi="Times New Roman" w:cs="Times New Roman"/>
          <w:sz w:val="24"/>
          <w:szCs w:val="24"/>
          <w:lang w:val="en-GB" w:eastAsia="fi-FI"/>
        </w:rPr>
        <w:t>net spending (</w:t>
      </w:r>
      <m:oMath>
        <m:acc>
          <m:accPr>
            <m:ctrlPr>
              <w:rPr>
                <w:rFonts w:ascii="Cambria Math" w:hAnsi="Cambria Math" w:cs="Times New Roman"/>
                <w:i/>
                <w:iCs/>
                <w:lang w:val="en-US"/>
              </w:rPr>
            </m:ctrlPr>
          </m:accPr>
          <m:e>
            <m:r>
              <w:rPr>
                <w:rFonts w:ascii="Cambria Math" w:hAnsi="Cambria Math" w:cs="Times New Roman"/>
                <w:lang w:val="en-US"/>
              </w:rPr>
              <m:t>β</m:t>
            </m:r>
          </m:e>
        </m:acc>
      </m:oMath>
      <w:r w:rsidRPr="00886EDC">
        <w:rPr>
          <w:rFonts w:ascii="Times New Roman" w:eastAsia="Times New Roman" w:hAnsi="Times New Roman" w:cs="Times New Roman"/>
          <w:sz w:val="24"/>
          <w:szCs w:val="24"/>
          <w:lang w:val="en-GB" w:eastAsia="fi-FI"/>
        </w:rPr>
        <w:t xml:space="preserve"> = 52.60), but </w:t>
      </w:r>
      <w:r w:rsidR="00B161A2" w:rsidRPr="00886EDC">
        <w:rPr>
          <w:rFonts w:ascii="Times New Roman" w:eastAsia="Times New Roman" w:hAnsi="Times New Roman" w:cs="Times New Roman"/>
          <w:sz w:val="24"/>
          <w:szCs w:val="24"/>
          <w:lang w:val="en-GB" w:eastAsia="fi-FI"/>
        </w:rPr>
        <w:t xml:space="preserve">the </w:t>
      </w:r>
      <w:r w:rsidRPr="00886EDC">
        <w:rPr>
          <w:rFonts w:ascii="Times New Roman" w:eastAsia="Times New Roman" w:hAnsi="Times New Roman" w:cs="Times New Roman"/>
          <w:sz w:val="24"/>
          <w:szCs w:val="24"/>
          <w:lang w:val="en-GB" w:eastAsia="fi-FI"/>
        </w:rPr>
        <w:t xml:space="preserve">magnitude </w:t>
      </w:r>
      <w:r w:rsidR="00B161A2" w:rsidRPr="00886EDC">
        <w:rPr>
          <w:rFonts w:ascii="Times New Roman" w:eastAsia="Times New Roman" w:hAnsi="Times New Roman" w:cs="Times New Roman"/>
          <w:sz w:val="24"/>
          <w:szCs w:val="24"/>
          <w:lang w:val="en-GB" w:eastAsia="fi-FI"/>
        </w:rPr>
        <w:t xml:space="preserve">of the effect </w:t>
      </w:r>
      <w:r w:rsidRPr="00886EDC">
        <w:rPr>
          <w:rFonts w:ascii="Times New Roman" w:eastAsia="Times New Roman" w:hAnsi="Times New Roman" w:cs="Times New Roman"/>
          <w:sz w:val="24"/>
          <w:szCs w:val="24"/>
          <w:lang w:val="en-GB" w:eastAsia="fi-FI"/>
        </w:rPr>
        <w:t>is marginal</w:t>
      </w:r>
      <w:r w:rsidR="00B161A2" w:rsidRPr="00886EDC">
        <w:rPr>
          <w:rFonts w:ascii="Times New Roman" w:eastAsia="Times New Roman" w:hAnsi="Times New Roman" w:cs="Times New Roman"/>
          <w:sz w:val="24"/>
          <w:szCs w:val="24"/>
          <w:lang w:val="en-GB" w:eastAsia="fi-FI"/>
        </w:rPr>
        <w:t xml:space="preserve"> in each case.</w:t>
      </w:r>
    </w:p>
    <w:p w14:paraId="3D98E6AE" w14:textId="66BC0295" w:rsidR="001F37FA" w:rsidRPr="00886EDC" w:rsidRDefault="001F37FA" w:rsidP="00CC69C9">
      <w:pPr>
        <w:spacing w:line="360" w:lineRule="auto"/>
        <w:ind w:firstLine="567"/>
        <w:jc w:val="both"/>
        <w:rPr>
          <w:rFonts w:ascii="Times New Roman" w:hAnsi="Times New Roman" w:cs="Times New Roman"/>
          <w:iCs/>
          <w:sz w:val="24"/>
          <w:szCs w:val="24"/>
          <w:lang w:val="en-US"/>
        </w:rPr>
      </w:pPr>
      <w:r w:rsidRPr="00886EDC">
        <w:rPr>
          <w:rFonts w:ascii="Times New Roman" w:hAnsi="Times New Roman" w:cs="Times New Roman"/>
          <w:iCs/>
          <w:sz w:val="24"/>
          <w:szCs w:val="24"/>
          <w:lang w:val="en-US"/>
        </w:rPr>
        <w:t>One justification for our using the TPM was that it allows covariates to be shown to influence participation and level of consumption in different ways and even in opposite directions. Results for control variables</w:t>
      </w:r>
      <w:r w:rsidR="00D97C43" w:rsidRPr="00886EDC">
        <w:rPr>
          <w:rFonts w:ascii="Times New Roman" w:hAnsi="Times New Roman" w:cs="Times New Roman"/>
          <w:iCs/>
          <w:sz w:val="24"/>
          <w:szCs w:val="24"/>
          <w:lang w:val="en-US"/>
        </w:rPr>
        <w:t xml:space="preserve"> </w:t>
      </w:r>
      <w:r w:rsidRPr="00886EDC">
        <w:rPr>
          <w:rFonts w:ascii="Times New Roman" w:hAnsi="Times New Roman" w:cs="Times New Roman"/>
          <w:iCs/>
          <w:sz w:val="24"/>
          <w:szCs w:val="24"/>
          <w:lang w:val="en-US"/>
        </w:rPr>
        <w:t xml:space="preserve">illustrate the importance of employing separate models for participation and level of consumption conditional on participation. For example, living with a partner was a positive predictor for participation in online horse betting but, among such bettors, the depth of financial involvement is lower for the married/ cohabiting group whether it is measured by total stakes or </w:t>
      </w:r>
      <w:r w:rsidR="00D97C43" w:rsidRPr="00886EDC">
        <w:rPr>
          <w:rFonts w:ascii="Times New Roman" w:hAnsi="Times New Roman" w:cs="Times New Roman"/>
          <w:iCs/>
          <w:sz w:val="24"/>
          <w:szCs w:val="24"/>
          <w:lang w:val="en-US"/>
        </w:rPr>
        <w:t>net spending</w:t>
      </w:r>
      <w:r w:rsidRPr="00886EDC">
        <w:rPr>
          <w:rFonts w:ascii="Times New Roman" w:hAnsi="Times New Roman" w:cs="Times New Roman"/>
          <w:iCs/>
          <w:sz w:val="24"/>
          <w:szCs w:val="24"/>
          <w:lang w:val="en-US"/>
        </w:rPr>
        <w:t xml:space="preserve"> over the year. Residents of urban areas were less likely to participate than those with rural addresses but, if they d</w:t>
      </w:r>
      <w:r w:rsidR="00B161A2" w:rsidRPr="00886EDC">
        <w:rPr>
          <w:rFonts w:ascii="Times New Roman" w:hAnsi="Times New Roman" w:cs="Times New Roman"/>
          <w:iCs/>
          <w:sz w:val="24"/>
          <w:szCs w:val="24"/>
          <w:lang w:val="en-US"/>
        </w:rPr>
        <w:t>id</w:t>
      </w:r>
      <w:r w:rsidRPr="00886EDC">
        <w:rPr>
          <w:rFonts w:ascii="Times New Roman" w:hAnsi="Times New Roman" w:cs="Times New Roman"/>
          <w:iCs/>
          <w:sz w:val="24"/>
          <w:szCs w:val="24"/>
          <w:lang w:val="en-US"/>
        </w:rPr>
        <w:t xml:space="preserve"> so, they tend</w:t>
      </w:r>
      <w:r w:rsidR="00B161A2" w:rsidRPr="00886EDC">
        <w:rPr>
          <w:rFonts w:ascii="Times New Roman" w:hAnsi="Times New Roman" w:cs="Times New Roman"/>
          <w:iCs/>
          <w:sz w:val="24"/>
          <w:szCs w:val="24"/>
          <w:lang w:val="en-US"/>
        </w:rPr>
        <w:t>ed</w:t>
      </w:r>
      <w:r w:rsidRPr="00886EDC">
        <w:rPr>
          <w:rFonts w:ascii="Times New Roman" w:hAnsi="Times New Roman" w:cs="Times New Roman"/>
          <w:iCs/>
          <w:sz w:val="24"/>
          <w:szCs w:val="24"/>
          <w:lang w:val="en-US"/>
        </w:rPr>
        <w:t xml:space="preserve"> to spend more. Level of education is no longer significant except for a tendency for those with the very lowest level to spend modestly more. As in the participation results, level of consumption tends to increase with age but in this case it turns down after around age 50. Income though remains unambiguously a positive predictor</w:t>
      </w:r>
      <w:r w:rsidR="00B815B2" w:rsidRPr="00886EDC">
        <w:rPr>
          <w:rFonts w:ascii="Times New Roman" w:hAnsi="Times New Roman" w:cs="Times New Roman"/>
          <w:iCs/>
          <w:sz w:val="24"/>
          <w:szCs w:val="24"/>
          <w:lang w:val="en-US"/>
        </w:rPr>
        <w:t>. Given th</w:t>
      </w:r>
      <w:r w:rsidR="00BD290C" w:rsidRPr="00886EDC">
        <w:rPr>
          <w:rFonts w:ascii="Times New Roman" w:hAnsi="Times New Roman" w:cs="Times New Roman"/>
          <w:iCs/>
          <w:sz w:val="24"/>
          <w:szCs w:val="24"/>
          <w:lang w:val="en-US"/>
        </w:rPr>
        <w:t>at both stakes and disposable income are in log values, the coefficient estimate implies an income elasticity of about +0.10, which is to say that a 10% increase in disposable income predicts that total staked will increase by only about 1%, all things being equal. This implies</w:t>
      </w:r>
      <w:r w:rsidR="00B815B2" w:rsidRPr="00886EDC">
        <w:rPr>
          <w:rFonts w:ascii="Times New Roman" w:hAnsi="Times New Roman" w:cs="Times New Roman"/>
          <w:iCs/>
          <w:sz w:val="24"/>
          <w:szCs w:val="24"/>
          <w:lang w:val="en-US"/>
        </w:rPr>
        <w:t xml:space="preserve"> </w:t>
      </w:r>
      <w:r w:rsidRPr="00886EDC">
        <w:rPr>
          <w:rFonts w:ascii="Times New Roman" w:hAnsi="Times New Roman" w:cs="Times New Roman"/>
          <w:iCs/>
          <w:sz w:val="24"/>
          <w:szCs w:val="24"/>
          <w:lang w:val="en-US"/>
        </w:rPr>
        <w:t xml:space="preserve"> that, as is typically found in gambling studies (for example, Roukka </w:t>
      </w:r>
      <w:r w:rsidR="00FA3C8F" w:rsidRPr="00886EDC">
        <w:rPr>
          <w:rFonts w:ascii="Times New Roman" w:hAnsi="Times New Roman" w:cs="Times New Roman"/>
          <w:iCs/>
          <w:sz w:val="24"/>
          <w:szCs w:val="24"/>
          <w:lang w:val="en-US"/>
        </w:rPr>
        <w:t>&amp;</w:t>
      </w:r>
      <w:r w:rsidRPr="00886EDC">
        <w:rPr>
          <w:rFonts w:ascii="Times New Roman" w:hAnsi="Times New Roman" w:cs="Times New Roman"/>
          <w:iCs/>
          <w:sz w:val="24"/>
          <w:szCs w:val="24"/>
          <w:lang w:val="en-US"/>
        </w:rPr>
        <w:t xml:space="preserve"> Salonen, 2019), higher income participants tend to spend more in absolute terms but less as a proportion of income</w:t>
      </w:r>
      <w:r w:rsidR="00D97C43" w:rsidRPr="00886EDC">
        <w:rPr>
          <w:rFonts w:ascii="Times New Roman" w:hAnsi="Times New Roman" w:cs="Times New Roman"/>
          <w:iCs/>
          <w:sz w:val="24"/>
          <w:szCs w:val="24"/>
          <w:lang w:val="en-US"/>
        </w:rPr>
        <w:t xml:space="preserve"> (see also Forrest et al. (2022) for a more nuanced analysis of </w:t>
      </w:r>
      <w:r w:rsidR="00B161A2" w:rsidRPr="00886EDC">
        <w:rPr>
          <w:rFonts w:ascii="Times New Roman" w:hAnsi="Times New Roman" w:cs="Times New Roman"/>
          <w:iCs/>
          <w:sz w:val="24"/>
          <w:szCs w:val="24"/>
          <w:lang w:val="en-US"/>
        </w:rPr>
        <w:t xml:space="preserve">the </w:t>
      </w:r>
      <w:r w:rsidR="00D97C43" w:rsidRPr="00886EDC">
        <w:rPr>
          <w:rFonts w:ascii="Times New Roman" w:hAnsi="Times New Roman" w:cs="Times New Roman"/>
          <w:iCs/>
          <w:sz w:val="24"/>
          <w:szCs w:val="24"/>
          <w:lang w:val="en-US"/>
        </w:rPr>
        <w:t>income elasticity of horse bettors)</w:t>
      </w:r>
      <w:r w:rsidRPr="00886EDC">
        <w:rPr>
          <w:rFonts w:ascii="Times New Roman" w:hAnsi="Times New Roman" w:cs="Times New Roman"/>
          <w:iCs/>
          <w:sz w:val="24"/>
          <w:szCs w:val="24"/>
          <w:lang w:val="en-US"/>
        </w:rPr>
        <w:t xml:space="preserve">.   </w:t>
      </w:r>
    </w:p>
    <w:p w14:paraId="3F786BB6" w14:textId="77777777" w:rsidR="00665C84" w:rsidRPr="00886EDC" w:rsidRDefault="00665C84" w:rsidP="00CC69C9">
      <w:pPr>
        <w:spacing w:after="0" w:line="360" w:lineRule="auto"/>
        <w:ind w:firstLine="567"/>
        <w:jc w:val="both"/>
        <w:rPr>
          <w:rFonts w:ascii="Times New Roman" w:eastAsia="Times New Roman" w:hAnsi="Times New Roman" w:cs="Times New Roman"/>
          <w:sz w:val="24"/>
          <w:szCs w:val="24"/>
          <w:lang w:val="en-US" w:eastAsia="fi-FI"/>
        </w:rPr>
      </w:pPr>
    </w:p>
    <w:p w14:paraId="1CBD1EE9" w14:textId="5153A291" w:rsidR="00961FB5" w:rsidRPr="00886EDC" w:rsidRDefault="00961FB5" w:rsidP="00BC3441">
      <w:pPr>
        <w:spacing w:after="0" w:line="480" w:lineRule="auto"/>
        <w:jc w:val="both"/>
        <w:rPr>
          <w:rFonts w:ascii="Times New Roman" w:eastAsia="Times New Roman" w:hAnsi="Times New Roman" w:cs="Times New Roman"/>
          <w:b/>
          <w:bCs/>
          <w:sz w:val="24"/>
          <w:szCs w:val="24"/>
          <w:lang w:val="en-GB" w:eastAsia="fi-FI"/>
        </w:rPr>
      </w:pPr>
      <w:r w:rsidRPr="00886EDC">
        <w:rPr>
          <w:rFonts w:ascii="Times New Roman" w:eastAsia="Times New Roman" w:hAnsi="Times New Roman" w:cs="Times New Roman"/>
          <w:b/>
          <w:bCs/>
          <w:sz w:val="24"/>
          <w:szCs w:val="24"/>
          <w:lang w:val="en-GB" w:eastAsia="fi-FI"/>
        </w:rPr>
        <w:t>4.</w:t>
      </w:r>
      <w:r w:rsidR="00BA755B" w:rsidRPr="00886EDC">
        <w:rPr>
          <w:rFonts w:ascii="Times New Roman" w:eastAsia="Times New Roman" w:hAnsi="Times New Roman" w:cs="Times New Roman"/>
          <w:b/>
          <w:bCs/>
          <w:sz w:val="24"/>
          <w:szCs w:val="24"/>
          <w:lang w:val="en-GB" w:eastAsia="fi-FI"/>
        </w:rPr>
        <w:t>4</w:t>
      </w:r>
      <w:r w:rsidRPr="00886EDC">
        <w:rPr>
          <w:rFonts w:ascii="Times New Roman" w:eastAsia="Times New Roman" w:hAnsi="Times New Roman" w:cs="Times New Roman"/>
          <w:b/>
          <w:bCs/>
          <w:sz w:val="24"/>
          <w:szCs w:val="24"/>
          <w:lang w:val="en-GB" w:eastAsia="fi-FI"/>
        </w:rPr>
        <w:t xml:space="preserve"> Results for betting product choice models</w:t>
      </w:r>
    </w:p>
    <w:p w14:paraId="1E5792A9" w14:textId="2DAD4550" w:rsidR="00961FB5" w:rsidRPr="00886EDC" w:rsidRDefault="00961FB5" w:rsidP="00BC3441">
      <w:pPr>
        <w:spacing w:line="360" w:lineRule="auto"/>
        <w:jc w:val="both"/>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US" w:eastAsia="fi-FI"/>
        </w:rPr>
        <w:t xml:space="preserve">Table </w:t>
      </w:r>
      <w:r w:rsidR="00BC4AE7" w:rsidRPr="00886EDC">
        <w:rPr>
          <w:rFonts w:ascii="Times New Roman" w:eastAsia="Times New Roman" w:hAnsi="Times New Roman" w:cs="Times New Roman"/>
          <w:sz w:val="24"/>
          <w:szCs w:val="24"/>
          <w:lang w:val="en-US" w:eastAsia="fi-FI"/>
        </w:rPr>
        <w:t>6</w:t>
      </w:r>
      <w:r w:rsidRPr="00886EDC">
        <w:rPr>
          <w:rFonts w:ascii="Times New Roman" w:eastAsia="Times New Roman" w:hAnsi="Times New Roman" w:cs="Times New Roman"/>
          <w:sz w:val="24"/>
          <w:szCs w:val="24"/>
          <w:lang w:val="en-US" w:eastAsia="fi-FI"/>
        </w:rPr>
        <w:t xml:space="preserve"> shows marginal effects from estimation of a fractional multinomial logit model on shares of a bettor’s stakes accounted for by each category of bet. The results indicate that a one standard deviation increase in composite IQ </w:t>
      </w:r>
      <w:r w:rsidRPr="00886EDC">
        <w:rPr>
          <w:rFonts w:ascii="Times New Roman" w:eastAsia="Times New Roman" w:hAnsi="Times New Roman" w:cs="Times New Roman"/>
          <w:sz w:val="24"/>
          <w:szCs w:val="24"/>
          <w:lang w:val="en-GB" w:eastAsia="fi-FI"/>
        </w:rPr>
        <w:t>(</w:t>
      </w:r>
      <m:oMath>
        <m:acc>
          <m:accPr>
            <m:ctrlPr>
              <w:rPr>
                <w:rFonts w:ascii="Cambria Math" w:hAnsi="Cambria Math" w:cs="Times New Roman"/>
                <w:i/>
                <w:iCs/>
                <w:lang w:val="en-US"/>
              </w:rPr>
            </m:ctrlPr>
          </m:accPr>
          <m:e>
            <m:r>
              <w:rPr>
                <w:rFonts w:ascii="Cambria Math" w:hAnsi="Cambria Math" w:cs="Times New Roman"/>
                <w:lang w:val="en-US"/>
              </w:rPr>
              <m:t>β</m:t>
            </m:r>
          </m:e>
        </m:acc>
      </m:oMath>
      <w:r w:rsidRPr="00886EDC">
        <w:rPr>
          <w:rFonts w:ascii="Times New Roman" w:eastAsia="Times New Roman" w:hAnsi="Times New Roman" w:cs="Times New Roman"/>
          <w:sz w:val="24"/>
          <w:szCs w:val="24"/>
          <w:lang w:val="en-GB" w:eastAsia="fi-FI"/>
        </w:rPr>
        <w:t xml:space="preserve"> = -0.015 for </w:t>
      </w:r>
      <w:r w:rsidRPr="00886EDC">
        <w:rPr>
          <w:rFonts w:ascii="Times New Roman" w:eastAsia="Times New Roman" w:hAnsi="Times New Roman" w:cs="Times New Roman"/>
          <w:iCs/>
          <w:sz w:val="24"/>
          <w:szCs w:val="24"/>
          <w:lang w:val="en-GB" w:eastAsia="fi-FI"/>
        </w:rPr>
        <w:t>Easy</w:t>
      </w:r>
      <w:r w:rsidRPr="00886EDC">
        <w:rPr>
          <w:rFonts w:ascii="Times New Roman" w:eastAsia="Times New Roman" w:hAnsi="Times New Roman" w:cs="Times New Roman"/>
          <w:sz w:val="24"/>
          <w:szCs w:val="24"/>
          <w:lang w:val="en-GB" w:eastAsia="fi-FI"/>
        </w:rPr>
        <w:t xml:space="preserve"> and </w:t>
      </w:r>
      <m:oMath>
        <m:acc>
          <m:accPr>
            <m:ctrlPr>
              <w:rPr>
                <w:rFonts w:ascii="Cambria Math" w:hAnsi="Cambria Math" w:cs="Times New Roman"/>
                <w:i/>
                <w:iCs/>
                <w:lang w:val="en-US"/>
              </w:rPr>
            </m:ctrlPr>
          </m:accPr>
          <m:e>
            <m:r>
              <w:rPr>
                <w:rFonts w:ascii="Cambria Math" w:hAnsi="Cambria Math" w:cs="Times New Roman"/>
                <w:lang w:val="en-US"/>
              </w:rPr>
              <m:t>β</m:t>
            </m:r>
          </m:e>
        </m:acc>
        <m:r>
          <w:rPr>
            <w:rFonts w:ascii="Cambria Math" w:hAnsi="Cambria Math" w:cs="Times New Roman"/>
            <w:lang w:val="en-US"/>
          </w:rPr>
          <m:t xml:space="preserve"> </m:t>
        </m:r>
      </m:oMath>
      <w:r w:rsidRPr="00886EDC">
        <w:rPr>
          <w:rFonts w:ascii="Times New Roman" w:eastAsia="Times New Roman" w:hAnsi="Times New Roman" w:cs="Times New Roman"/>
          <w:sz w:val="24"/>
          <w:szCs w:val="24"/>
          <w:lang w:val="en-GB" w:eastAsia="fi-FI"/>
        </w:rPr>
        <w:t xml:space="preserve">= 0.016 for </w:t>
      </w:r>
      <w:r w:rsidRPr="00886EDC">
        <w:rPr>
          <w:rFonts w:ascii="Times New Roman" w:eastAsia="Times New Roman" w:hAnsi="Times New Roman" w:cs="Times New Roman"/>
          <w:iCs/>
          <w:sz w:val="24"/>
          <w:szCs w:val="24"/>
          <w:lang w:val="en-GB" w:eastAsia="fi-FI"/>
        </w:rPr>
        <w:t>Hard</w:t>
      </w:r>
      <w:r w:rsidRPr="00886EDC">
        <w:rPr>
          <w:rFonts w:ascii="Times New Roman" w:eastAsia="Times New Roman" w:hAnsi="Times New Roman" w:cs="Times New Roman"/>
          <w:sz w:val="24"/>
          <w:szCs w:val="24"/>
          <w:lang w:val="en-GB" w:eastAsia="fi-FI"/>
        </w:rPr>
        <w:t xml:space="preserve">) </w:t>
      </w:r>
      <w:r w:rsidRPr="00886EDC">
        <w:rPr>
          <w:rFonts w:ascii="Times New Roman" w:eastAsia="Times New Roman" w:hAnsi="Times New Roman" w:cs="Times New Roman"/>
          <w:sz w:val="24"/>
          <w:szCs w:val="24"/>
          <w:lang w:val="en-US" w:eastAsia="fi-FI"/>
        </w:rPr>
        <w:t xml:space="preserve">predicts a 1.6 percentage point increase in the share of </w:t>
      </w:r>
      <w:r w:rsidRPr="00886EDC">
        <w:rPr>
          <w:rFonts w:ascii="Times New Roman" w:eastAsia="Times New Roman" w:hAnsi="Times New Roman" w:cs="Times New Roman"/>
          <w:iCs/>
          <w:sz w:val="24"/>
          <w:szCs w:val="24"/>
          <w:lang w:val="en-US" w:eastAsia="fi-FI"/>
        </w:rPr>
        <w:t>Hard</w:t>
      </w:r>
      <w:r w:rsidRPr="00886EDC">
        <w:rPr>
          <w:rFonts w:ascii="Times New Roman" w:eastAsia="Times New Roman" w:hAnsi="Times New Roman" w:cs="Times New Roman"/>
          <w:sz w:val="24"/>
          <w:szCs w:val="24"/>
          <w:lang w:val="en-US" w:eastAsia="fi-FI"/>
        </w:rPr>
        <w:t xml:space="preserve"> betting formats at the expense of </w:t>
      </w:r>
      <w:r w:rsidRPr="00886EDC">
        <w:rPr>
          <w:rFonts w:ascii="Times New Roman" w:eastAsia="Times New Roman" w:hAnsi="Times New Roman" w:cs="Times New Roman"/>
          <w:iCs/>
          <w:sz w:val="24"/>
          <w:szCs w:val="24"/>
          <w:lang w:val="en-US" w:eastAsia="fi-FI"/>
        </w:rPr>
        <w:t>Easy</w:t>
      </w:r>
      <w:r w:rsidRPr="00886EDC">
        <w:rPr>
          <w:rFonts w:ascii="Times New Roman" w:eastAsia="Times New Roman" w:hAnsi="Times New Roman" w:cs="Times New Roman"/>
          <w:sz w:val="24"/>
          <w:szCs w:val="24"/>
          <w:lang w:val="en-US" w:eastAsia="fi-FI"/>
        </w:rPr>
        <w:t xml:space="preserve"> products (a decrease of 1.5 percentage point). Regarding subcomponents of IQ, numerical </w:t>
      </w:r>
      <w:r w:rsidRPr="00886EDC">
        <w:rPr>
          <w:rFonts w:ascii="Times New Roman" w:eastAsia="Times New Roman" w:hAnsi="Times New Roman" w:cs="Times New Roman"/>
          <w:sz w:val="24"/>
          <w:szCs w:val="24"/>
          <w:lang w:val="en-GB" w:eastAsia="fi-FI"/>
        </w:rPr>
        <w:t>(</w:t>
      </w:r>
      <m:oMath>
        <m:acc>
          <m:accPr>
            <m:ctrlPr>
              <w:rPr>
                <w:rFonts w:ascii="Cambria Math" w:hAnsi="Cambria Math" w:cs="Times New Roman"/>
                <w:i/>
                <w:iCs/>
                <w:lang w:val="en-US"/>
              </w:rPr>
            </m:ctrlPr>
          </m:accPr>
          <m:e>
            <m:r>
              <w:rPr>
                <w:rFonts w:ascii="Cambria Math" w:hAnsi="Cambria Math" w:cs="Times New Roman"/>
                <w:lang w:val="en-US"/>
              </w:rPr>
              <m:t>β</m:t>
            </m:r>
          </m:e>
        </m:acc>
      </m:oMath>
      <w:r w:rsidRPr="00886EDC">
        <w:rPr>
          <w:rFonts w:ascii="Times New Roman" w:eastAsia="Times New Roman" w:hAnsi="Times New Roman" w:cs="Times New Roman"/>
          <w:sz w:val="24"/>
          <w:szCs w:val="24"/>
          <w:lang w:val="en-GB" w:eastAsia="fi-FI"/>
        </w:rPr>
        <w:t xml:space="preserve"> = -0.027 for </w:t>
      </w:r>
      <w:r w:rsidRPr="00886EDC">
        <w:rPr>
          <w:rFonts w:ascii="Times New Roman" w:eastAsia="Times New Roman" w:hAnsi="Times New Roman" w:cs="Times New Roman"/>
          <w:iCs/>
          <w:sz w:val="24"/>
          <w:szCs w:val="24"/>
          <w:lang w:val="en-GB" w:eastAsia="fi-FI"/>
        </w:rPr>
        <w:t>Easy</w:t>
      </w:r>
      <w:r w:rsidRPr="00886EDC">
        <w:rPr>
          <w:rFonts w:ascii="Times New Roman" w:eastAsia="Times New Roman" w:hAnsi="Times New Roman" w:cs="Times New Roman"/>
          <w:sz w:val="24"/>
          <w:szCs w:val="24"/>
          <w:lang w:val="en-GB" w:eastAsia="fi-FI"/>
        </w:rPr>
        <w:t xml:space="preserve">, </w:t>
      </w:r>
      <w:r w:rsidR="0004157A" w:rsidRPr="00886EDC">
        <w:rPr>
          <w:rFonts w:ascii="Cambria Math" w:hAnsi="Cambria Math" w:cs="Times New Roman"/>
          <w:i/>
          <w:iCs/>
          <w:lang w:val="en-US"/>
        </w:rPr>
        <w:br/>
      </w:r>
      <m:oMath>
        <m:acc>
          <m:accPr>
            <m:ctrlPr>
              <w:rPr>
                <w:rFonts w:ascii="Cambria Math" w:hAnsi="Cambria Math" w:cs="Times New Roman"/>
                <w:i/>
                <w:iCs/>
                <w:lang w:val="en-US"/>
              </w:rPr>
            </m:ctrlPr>
          </m:accPr>
          <m:e>
            <m:r>
              <w:rPr>
                <w:rFonts w:ascii="Cambria Math" w:hAnsi="Cambria Math" w:cs="Times New Roman"/>
                <w:lang w:val="en-US"/>
              </w:rPr>
              <m:t>β</m:t>
            </m:r>
          </m:e>
        </m:acc>
      </m:oMath>
      <w:r w:rsidRPr="00886EDC">
        <w:rPr>
          <w:rFonts w:ascii="Times New Roman" w:eastAsia="Times New Roman" w:hAnsi="Times New Roman" w:cs="Times New Roman"/>
          <w:sz w:val="24"/>
          <w:szCs w:val="24"/>
          <w:lang w:val="en-GB" w:eastAsia="fi-FI"/>
        </w:rPr>
        <w:t xml:space="preserve">= 0.008 for </w:t>
      </w:r>
      <w:r w:rsidRPr="00886EDC">
        <w:rPr>
          <w:rFonts w:ascii="Times New Roman" w:eastAsia="Times New Roman" w:hAnsi="Times New Roman" w:cs="Times New Roman"/>
          <w:iCs/>
          <w:sz w:val="24"/>
          <w:szCs w:val="24"/>
          <w:lang w:val="en-GB" w:eastAsia="fi-FI"/>
        </w:rPr>
        <w:t>Medium</w:t>
      </w:r>
      <w:r w:rsidRPr="00886EDC">
        <w:rPr>
          <w:rFonts w:ascii="Times New Roman" w:eastAsia="Times New Roman" w:hAnsi="Times New Roman" w:cs="Times New Roman"/>
          <w:sz w:val="24"/>
          <w:szCs w:val="24"/>
          <w:lang w:val="en-GB" w:eastAsia="fi-FI"/>
        </w:rPr>
        <w:t xml:space="preserve">, and </w:t>
      </w:r>
      <m:oMath>
        <m:acc>
          <m:accPr>
            <m:ctrlPr>
              <w:rPr>
                <w:rFonts w:ascii="Cambria Math" w:hAnsi="Cambria Math" w:cs="Times New Roman"/>
                <w:i/>
                <w:iCs/>
                <w:lang w:val="en-US"/>
              </w:rPr>
            </m:ctrlPr>
          </m:accPr>
          <m:e>
            <m:r>
              <w:rPr>
                <w:rFonts w:ascii="Cambria Math" w:hAnsi="Cambria Math" w:cs="Times New Roman"/>
                <w:lang w:val="en-US"/>
              </w:rPr>
              <m:t>β</m:t>
            </m:r>
          </m:e>
        </m:acc>
      </m:oMath>
      <w:r w:rsidRPr="00886EDC">
        <w:rPr>
          <w:rFonts w:ascii="Times New Roman" w:eastAsia="Times New Roman" w:hAnsi="Times New Roman" w:cs="Times New Roman"/>
          <w:sz w:val="24"/>
          <w:szCs w:val="24"/>
          <w:lang w:val="en-GB" w:eastAsia="fi-FI"/>
        </w:rPr>
        <w:t xml:space="preserve"> = 0.020 for </w:t>
      </w:r>
      <w:r w:rsidRPr="00886EDC">
        <w:rPr>
          <w:rFonts w:ascii="Times New Roman" w:eastAsia="Times New Roman" w:hAnsi="Times New Roman" w:cs="Times New Roman"/>
          <w:iCs/>
          <w:sz w:val="24"/>
          <w:szCs w:val="24"/>
          <w:lang w:val="en-GB" w:eastAsia="fi-FI"/>
        </w:rPr>
        <w:t>Hard</w:t>
      </w:r>
      <w:r w:rsidRPr="00886EDC">
        <w:rPr>
          <w:rFonts w:ascii="Times New Roman" w:eastAsia="Times New Roman" w:hAnsi="Times New Roman" w:cs="Times New Roman"/>
          <w:sz w:val="24"/>
          <w:szCs w:val="24"/>
          <w:lang w:val="en-GB" w:eastAsia="fi-FI"/>
        </w:rPr>
        <w:t xml:space="preserve">) </w:t>
      </w:r>
      <w:r w:rsidRPr="00886EDC">
        <w:rPr>
          <w:rFonts w:ascii="Times New Roman" w:eastAsia="Times New Roman" w:hAnsi="Times New Roman" w:cs="Times New Roman"/>
          <w:sz w:val="24"/>
          <w:szCs w:val="24"/>
          <w:lang w:val="en-US" w:eastAsia="fi-FI"/>
        </w:rPr>
        <w:t>and verbal IQ (</w:t>
      </w:r>
      <m:oMath>
        <m:acc>
          <m:accPr>
            <m:ctrlPr>
              <w:rPr>
                <w:rFonts w:ascii="Cambria Math" w:hAnsi="Cambria Math" w:cs="Times New Roman"/>
                <w:i/>
                <w:iCs/>
                <w:lang w:val="en-US"/>
              </w:rPr>
            </m:ctrlPr>
          </m:accPr>
          <m:e>
            <m:r>
              <w:rPr>
                <w:rFonts w:ascii="Cambria Math" w:hAnsi="Cambria Math" w:cs="Times New Roman"/>
                <w:lang w:val="en-US"/>
              </w:rPr>
              <m:t>β</m:t>
            </m:r>
          </m:e>
        </m:acc>
      </m:oMath>
      <w:r w:rsidRPr="00886EDC">
        <w:rPr>
          <w:rFonts w:ascii="Times New Roman" w:eastAsia="Times New Roman" w:hAnsi="Times New Roman" w:cs="Times New Roman"/>
          <w:sz w:val="24"/>
          <w:szCs w:val="24"/>
          <w:lang w:val="en-GB" w:eastAsia="fi-FI"/>
        </w:rPr>
        <w:t xml:space="preserve"> = -0.011 for </w:t>
      </w:r>
      <w:r w:rsidRPr="00886EDC">
        <w:rPr>
          <w:rFonts w:ascii="Times New Roman" w:eastAsia="Times New Roman" w:hAnsi="Times New Roman" w:cs="Times New Roman"/>
          <w:iCs/>
          <w:sz w:val="24"/>
          <w:szCs w:val="24"/>
          <w:lang w:val="en-GB" w:eastAsia="fi-FI"/>
        </w:rPr>
        <w:t xml:space="preserve">Medium </w:t>
      </w:r>
      <w:r w:rsidRPr="00886EDC">
        <w:rPr>
          <w:rFonts w:ascii="Times New Roman" w:eastAsia="Times New Roman" w:hAnsi="Times New Roman" w:cs="Times New Roman"/>
          <w:sz w:val="24"/>
          <w:szCs w:val="24"/>
          <w:lang w:val="en-GB" w:eastAsia="fi-FI"/>
        </w:rPr>
        <w:t>and</w:t>
      </w:r>
      <w:r w:rsidRPr="00886EDC">
        <w:rPr>
          <w:rFonts w:ascii="Times New Roman" w:eastAsia="Times New Roman" w:hAnsi="Times New Roman" w:cs="Times New Roman"/>
          <w:iCs/>
          <w:sz w:val="24"/>
          <w:szCs w:val="24"/>
          <w:lang w:val="en-GB" w:eastAsia="fi-FI"/>
        </w:rPr>
        <w:t xml:space="preserve"> </w:t>
      </w:r>
      <m:oMath>
        <m:acc>
          <m:accPr>
            <m:ctrlPr>
              <w:rPr>
                <w:rFonts w:ascii="Cambria Math" w:hAnsi="Cambria Math" w:cs="Times New Roman"/>
                <w:i/>
                <w:iCs/>
                <w:lang w:val="en-US"/>
              </w:rPr>
            </m:ctrlPr>
          </m:accPr>
          <m:e>
            <m:r>
              <w:rPr>
                <w:rFonts w:ascii="Cambria Math" w:hAnsi="Cambria Math" w:cs="Times New Roman"/>
                <w:lang w:val="en-US"/>
              </w:rPr>
              <m:t>β</m:t>
            </m:r>
          </m:e>
        </m:acc>
      </m:oMath>
      <w:r w:rsidRPr="00886EDC">
        <w:rPr>
          <w:rFonts w:ascii="Times New Roman" w:eastAsia="Times New Roman" w:hAnsi="Times New Roman" w:cs="Times New Roman"/>
          <w:sz w:val="24"/>
          <w:szCs w:val="24"/>
          <w:lang w:val="en-GB" w:eastAsia="fi-FI"/>
        </w:rPr>
        <w:t xml:space="preserve"> = 0.016 for </w:t>
      </w:r>
      <w:r w:rsidRPr="00886EDC">
        <w:rPr>
          <w:rFonts w:ascii="Times New Roman" w:eastAsia="Times New Roman" w:hAnsi="Times New Roman" w:cs="Times New Roman"/>
          <w:iCs/>
          <w:sz w:val="24"/>
          <w:szCs w:val="24"/>
          <w:lang w:val="en-GB" w:eastAsia="fi-FI"/>
        </w:rPr>
        <w:t>Hard</w:t>
      </w:r>
      <w:r w:rsidRPr="00886EDC">
        <w:rPr>
          <w:rFonts w:ascii="Times New Roman" w:eastAsia="Times New Roman" w:hAnsi="Times New Roman" w:cs="Times New Roman"/>
          <w:sz w:val="24"/>
          <w:szCs w:val="24"/>
          <w:lang w:val="en-US" w:eastAsia="fi-FI"/>
        </w:rPr>
        <w:t xml:space="preserve">) predict preferences for harder formats. Effects are greatest for numerical IQ where a one standard deviation increase is predicted to lower the share of </w:t>
      </w:r>
      <w:r w:rsidRPr="00886EDC">
        <w:rPr>
          <w:rFonts w:ascii="Times New Roman" w:eastAsia="Times New Roman" w:hAnsi="Times New Roman" w:cs="Times New Roman"/>
          <w:iCs/>
          <w:sz w:val="24"/>
          <w:szCs w:val="24"/>
          <w:lang w:val="en-US" w:eastAsia="fi-FI"/>
        </w:rPr>
        <w:t>Easy</w:t>
      </w:r>
      <w:r w:rsidRPr="00886EDC">
        <w:rPr>
          <w:rFonts w:ascii="Times New Roman" w:eastAsia="Times New Roman" w:hAnsi="Times New Roman" w:cs="Times New Roman"/>
          <w:sz w:val="24"/>
          <w:szCs w:val="24"/>
          <w:lang w:val="en-US" w:eastAsia="fi-FI"/>
        </w:rPr>
        <w:t xml:space="preserve"> games by 2.7 percentage points, with most of the slack being taken up by the hardest category (+1.6 percentage points).</w:t>
      </w:r>
    </w:p>
    <w:p w14:paraId="6B48E101" w14:textId="77777777" w:rsidR="00AE4FBC" w:rsidRPr="00886EDC" w:rsidRDefault="00AE4FBC" w:rsidP="00AE4FBC">
      <w:pPr>
        <w:spacing w:line="360" w:lineRule="auto"/>
        <w:jc w:val="both"/>
        <w:rPr>
          <w:rFonts w:ascii="Times New Roman" w:eastAsia="Times New Roman" w:hAnsi="Times New Roman" w:cs="Times New Roman"/>
          <w:sz w:val="24"/>
          <w:szCs w:val="24"/>
          <w:lang w:val="en-US" w:eastAsia="fi-FI"/>
        </w:rPr>
      </w:pPr>
    </w:p>
    <w:p w14:paraId="03C0FEBC" w14:textId="3915E934" w:rsidR="00AE4FBC" w:rsidRPr="00886EDC" w:rsidRDefault="00DF1E8B" w:rsidP="00AE4FBC">
      <w:pPr>
        <w:spacing w:line="360" w:lineRule="auto"/>
        <w:jc w:val="center"/>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US" w:eastAsia="fi-FI"/>
        </w:rPr>
        <w:t>[</w:t>
      </w:r>
      <w:r w:rsidR="00AE4FBC" w:rsidRPr="00886EDC">
        <w:rPr>
          <w:rFonts w:ascii="Times New Roman" w:eastAsia="Times New Roman" w:hAnsi="Times New Roman" w:cs="Times New Roman"/>
          <w:sz w:val="24"/>
          <w:szCs w:val="24"/>
          <w:lang w:val="en-US" w:eastAsia="fi-FI"/>
        </w:rPr>
        <w:t>T</w:t>
      </w:r>
      <w:r w:rsidRPr="00886EDC">
        <w:rPr>
          <w:rFonts w:ascii="Times New Roman" w:eastAsia="Times New Roman" w:hAnsi="Times New Roman" w:cs="Times New Roman"/>
          <w:sz w:val="24"/>
          <w:szCs w:val="24"/>
          <w:lang w:val="en-US" w:eastAsia="fi-FI"/>
        </w:rPr>
        <w:t>ABLE</w:t>
      </w:r>
      <w:r w:rsidR="00AE4FBC" w:rsidRPr="00886EDC">
        <w:rPr>
          <w:rFonts w:ascii="Times New Roman" w:eastAsia="Times New Roman" w:hAnsi="Times New Roman" w:cs="Times New Roman"/>
          <w:sz w:val="24"/>
          <w:szCs w:val="24"/>
          <w:lang w:val="en-US" w:eastAsia="fi-FI"/>
        </w:rPr>
        <w:t xml:space="preserve"> 6. Fractional multinomial logit regression results of preference models.</w:t>
      </w:r>
      <w:r w:rsidRPr="00886EDC">
        <w:rPr>
          <w:rFonts w:ascii="Times New Roman" w:eastAsia="Times New Roman" w:hAnsi="Times New Roman" w:cs="Times New Roman"/>
          <w:sz w:val="24"/>
          <w:szCs w:val="24"/>
          <w:lang w:val="en-US" w:eastAsia="fi-FI"/>
        </w:rPr>
        <w:t>]</w:t>
      </w:r>
    </w:p>
    <w:p w14:paraId="1C3E6E4C" w14:textId="77777777" w:rsidR="00AE4FBC" w:rsidRPr="00886EDC" w:rsidRDefault="00AE4FBC" w:rsidP="00AE4FBC">
      <w:pPr>
        <w:spacing w:line="360" w:lineRule="auto"/>
        <w:jc w:val="center"/>
        <w:rPr>
          <w:rFonts w:ascii="Times New Roman" w:hAnsi="Times New Roman" w:cs="Times New Roman"/>
          <w:iCs/>
          <w:lang w:val="en-US"/>
        </w:rPr>
      </w:pPr>
    </w:p>
    <w:p w14:paraId="20A211D9" w14:textId="77777777" w:rsidR="00961FB5" w:rsidRPr="00886EDC" w:rsidRDefault="00961FB5" w:rsidP="00CC69C9">
      <w:pPr>
        <w:spacing w:after="0" w:line="360" w:lineRule="auto"/>
        <w:ind w:firstLine="567"/>
        <w:jc w:val="both"/>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US" w:eastAsia="fi-FI"/>
        </w:rPr>
        <w:t xml:space="preserve">Estimated coefficients on the control variables provide socio-economic profiles for bettors’ preferences concerning horse betting products. First, a curious pattern concerning education emerges: highly educated bettors (college degree, post-graduate degree) are more likely to spend their highest amount on either </w:t>
      </w:r>
      <w:r w:rsidRPr="00886EDC">
        <w:rPr>
          <w:rFonts w:ascii="Times New Roman" w:eastAsia="Times New Roman" w:hAnsi="Times New Roman" w:cs="Times New Roman"/>
          <w:i/>
          <w:iCs/>
          <w:sz w:val="24"/>
          <w:szCs w:val="24"/>
          <w:lang w:val="en-US" w:eastAsia="fi-FI"/>
        </w:rPr>
        <w:t>Easy</w:t>
      </w:r>
      <w:r w:rsidRPr="00886EDC">
        <w:rPr>
          <w:rFonts w:ascii="Times New Roman" w:eastAsia="Times New Roman" w:hAnsi="Times New Roman" w:cs="Times New Roman"/>
          <w:sz w:val="24"/>
          <w:szCs w:val="24"/>
          <w:lang w:val="en-US" w:eastAsia="fi-FI"/>
        </w:rPr>
        <w:t xml:space="preserve"> or </w:t>
      </w:r>
      <w:r w:rsidRPr="00886EDC">
        <w:rPr>
          <w:rFonts w:ascii="Times New Roman" w:eastAsia="Times New Roman" w:hAnsi="Times New Roman" w:cs="Times New Roman"/>
          <w:i/>
          <w:iCs/>
          <w:sz w:val="24"/>
          <w:szCs w:val="24"/>
          <w:lang w:val="en-US" w:eastAsia="fi-FI"/>
        </w:rPr>
        <w:t>Hard</w:t>
      </w:r>
      <w:r w:rsidRPr="00886EDC">
        <w:rPr>
          <w:rFonts w:ascii="Times New Roman" w:eastAsia="Times New Roman" w:hAnsi="Times New Roman" w:cs="Times New Roman"/>
          <w:sz w:val="24"/>
          <w:szCs w:val="24"/>
          <w:lang w:val="en-US" w:eastAsia="fi-FI"/>
        </w:rPr>
        <w:t xml:space="preserve"> betting formats, whereas those with a basic education exhibit a preference for the </w:t>
      </w:r>
      <w:r w:rsidRPr="00886EDC">
        <w:rPr>
          <w:rFonts w:ascii="Times New Roman" w:eastAsia="Times New Roman" w:hAnsi="Times New Roman" w:cs="Times New Roman"/>
          <w:i/>
          <w:iCs/>
          <w:sz w:val="24"/>
          <w:szCs w:val="24"/>
          <w:lang w:val="en-US" w:eastAsia="fi-FI"/>
        </w:rPr>
        <w:t xml:space="preserve">Medium </w:t>
      </w:r>
      <w:r w:rsidRPr="00886EDC">
        <w:rPr>
          <w:rFonts w:ascii="Times New Roman" w:eastAsia="Times New Roman" w:hAnsi="Times New Roman" w:cs="Times New Roman"/>
          <w:sz w:val="24"/>
          <w:szCs w:val="24"/>
          <w:lang w:val="en-US" w:eastAsia="fi-FI"/>
        </w:rPr>
        <w:t xml:space="preserve">category games. Second, higher income makes it significantly more likely that the largest share of expenditure will be on </w:t>
      </w:r>
      <w:r w:rsidRPr="00886EDC">
        <w:rPr>
          <w:rFonts w:ascii="Times New Roman" w:eastAsia="Times New Roman" w:hAnsi="Times New Roman" w:cs="Times New Roman"/>
          <w:i/>
          <w:sz w:val="24"/>
          <w:szCs w:val="24"/>
          <w:lang w:val="en-US" w:eastAsia="fi-FI"/>
        </w:rPr>
        <w:t>Medium</w:t>
      </w:r>
      <w:r w:rsidRPr="00886EDC">
        <w:rPr>
          <w:rFonts w:ascii="Times New Roman" w:eastAsia="Times New Roman" w:hAnsi="Times New Roman" w:cs="Times New Roman"/>
          <w:sz w:val="24"/>
          <w:szCs w:val="24"/>
          <w:lang w:val="en-US" w:eastAsia="fi-FI"/>
        </w:rPr>
        <w:t xml:space="preserve"> category games. Third, married men are more likely than single men to favour </w:t>
      </w:r>
      <w:r w:rsidRPr="00886EDC">
        <w:rPr>
          <w:rFonts w:ascii="Times New Roman" w:eastAsia="Times New Roman" w:hAnsi="Times New Roman" w:cs="Times New Roman"/>
          <w:i/>
          <w:iCs/>
          <w:sz w:val="24"/>
          <w:szCs w:val="24"/>
          <w:lang w:val="en-US" w:eastAsia="fi-FI"/>
        </w:rPr>
        <w:t>Easy</w:t>
      </w:r>
      <w:r w:rsidRPr="00886EDC">
        <w:rPr>
          <w:rFonts w:ascii="Times New Roman" w:eastAsia="Times New Roman" w:hAnsi="Times New Roman" w:cs="Times New Roman"/>
          <w:sz w:val="24"/>
          <w:szCs w:val="24"/>
          <w:lang w:val="en-US" w:eastAsia="fi-FI"/>
        </w:rPr>
        <w:t xml:space="preserve"> games and less likely to favour </w:t>
      </w:r>
      <w:r w:rsidRPr="00886EDC">
        <w:rPr>
          <w:rFonts w:ascii="Times New Roman" w:eastAsia="Times New Roman" w:hAnsi="Times New Roman" w:cs="Times New Roman"/>
          <w:i/>
          <w:iCs/>
          <w:sz w:val="24"/>
          <w:szCs w:val="24"/>
          <w:lang w:val="en-US" w:eastAsia="fi-FI"/>
        </w:rPr>
        <w:t>Hard</w:t>
      </w:r>
      <w:r w:rsidRPr="00886EDC">
        <w:rPr>
          <w:rFonts w:ascii="Times New Roman" w:eastAsia="Times New Roman" w:hAnsi="Times New Roman" w:cs="Times New Roman"/>
          <w:sz w:val="24"/>
          <w:szCs w:val="24"/>
          <w:lang w:val="en-US" w:eastAsia="fi-FI"/>
        </w:rPr>
        <w:t xml:space="preserve"> games. Finally, urban gamblers appear more likely than non-urban bettors to prefer complex betting products.</w:t>
      </w:r>
    </w:p>
    <w:p w14:paraId="04936B02" w14:textId="77777777" w:rsidR="00961FB5" w:rsidRPr="00886EDC" w:rsidRDefault="00961FB5" w:rsidP="00CC69C9">
      <w:pPr>
        <w:spacing w:after="0" w:line="360" w:lineRule="auto"/>
        <w:ind w:firstLine="567"/>
        <w:jc w:val="both"/>
        <w:rPr>
          <w:rFonts w:ascii="Times New Roman" w:eastAsia="Times New Roman" w:hAnsi="Times New Roman" w:cs="Times New Roman"/>
          <w:i/>
          <w:sz w:val="24"/>
          <w:szCs w:val="24"/>
          <w:lang w:val="en-US" w:eastAsia="fi-FI"/>
        </w:rPr>
      </w:pPr>
    </w:p>
    <w:p w14:paraId="267CCF8B" w14:textId="63ADD893" w:rsidR="00961FB5" w:rsidRPr="00886EDC" w:rsidRDefault="00EF4AA6" w:rsidP="00BC3441">
      <w:pPr>
        <w:spacing w:after="0" w:line="360" w:lineRule="auto"/>
        <w:rPr>
          <w:rFonts w:ascii="Times New Roman" w:eastAsia="Times New Roman" w:hAnsi="Times New Roman" w:cs="Times New Roman"/>
          <w:b/>
          <w:sz w:val="24"/>
          <w:szCs w:val="24"/>
          <w:lang w:val="en-US" w:eastAsia="fi-FI"/>
        </w:rPr>
      </w:pPr>
      <w:r w:rsidRPr="00886EDC">
        <w:rPr>
          <w:rFonts w:ascii="Times New Roman" w:eastAsia="Times New Roman" w:hAnsi="Times New Roman" w:cs="Times New Roman"/>
          <w:b/>
          <w:sz w:val="24"/>
          <w:szCs w:val="24"/>
          <w:lang w:val="en-US" w:eastAsia="fi-FI"/>
        </w:rPr>
        <w:t xml:space="preserve">5. </w:t>
      </w:r>
      <w:r w:rsidR="0019451D" w:rsidRPr="00886EDC">
        <w:rPr>
          <w:rFonts w:ascii="Times New Roman" w:eastAsia="Times New Roman" w:hAnsi="Times New Roman" w:cs="Times New Roman"/>
          <w:b/>
          <w:sz w:val="24"/>
          <w:szCs w:val="24"/>
          <w:lang w:val="en-US" w:eastAsia="fi-FI"/>
        </w:rPr>
        <w:t>ROBUSTNESS CHECKS</w:t>
      </w:r>
      <w:r w:rsidRPr="00886EDC">
        <w:rPr>
          <w:rFonts w:ascii="Times New Roman" w:eastAsia="Times New Roman" w:hAnsi="Times New Roman" w:cs="Times New Roman"/>
          <w:b/>
          <w:sz w:val="24"/>
          <w:szCs w:val="24"/>
          <w:lang w:val="en-US" w:eastAsia="fi-FI"/>
        </w:rPr>
        <w:t xml:space="preserve"> </w:t>
      </w:r>
    </w:p>
    <w:p w14:paraId="1D32DA98" w14:textId="7F0789A6" w:rsidR="00961FB5" w:rsidRPr="00886EDC" w:rsidRDefault="0019451D" w:rsidP="00BC3441">
      <w:pPr>
        <w:spacing w:after="0" w:line="360" w:lineRule="auto"/>
        <w:jc w:val="both"/>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US" w:eastAsia="fi-FI"/>
        </w:rPr>
        <w:t>W</w:t>
      </w:r>
      <w:r w:rsidR="00961FB5" w:rsidRPr="00886EDC">
        <w:rPr>
          <w:rFonts w:ascii="Times New Roman" w:eastAsia="Times New Roman" w:hAnsi="Times New Roman" w:cs="Times New Roman"/>
          <w:sz w:val="24"/>
          <w:szCs w:val="24"/>
          <w:lang w:val="en-US" w:eastAsia="fi-FI"/>
        </w:rPr>
        <w:t xml:space="preserve">e conducted three robustness checks (See </w:t>
      </w:r>
      <w:r w:rsidR="00CA5B70" w:rsidRPr="00886EDC">
        <w:rPr>
          <w:rFonts w:ascii="Times New Roman" w:eastAsia="Times New Roman" w:hAnsi="Times New Roman" w:cs="Times New Roman"/>
          <w:sz w:val="24"/>
          <w:szCs w:val="24"/>
          <w:lang w:val="en-US" w:eastAsia="fi-FI"/>
        </w:rPr>
        <w:t>Online</w:t>
      </w:r>
      <w:r w:rsidR="00961FB5" w:rsidRPr="00886EDC">
        <w:rPr>
          <w:rFonts w:ascii="Times New Roman" w:eastAsia="Times New Roman" w:hAnsi="Times New Roman" w:cs="Times New Roman"/>
          <w:sz w:val="24"/>
          <w:szCs w:val="24"/>
          <w:lang w:val="en-US" w:eastAsia="fi-FI"/>
        </w:rPr>
        <w:t xml:space="preserve"> Appendix </w:t>
      </w:r>
      <w:r w:rsidR="00AC7D4B" w:rsidRPr="00886EDC">
        <w:rPr>
          <w:rFonts w:ascii="Times New Roman" w:eastAsia="Times New Roman" w:hAnsi="Times New Roman" w:cs="Times New Roman"/>
          <w:sz w:val="24"/>
          <w:szCs w:val="24"/>
          <w:lang w:val="en-US" w:eastAsia="fi-FI"/>
        </w:rPr>
        <w:t>E</w:t>
      </w:r>
      <w:r w:rsidR="00961FB5" w:rsidRPr="00886EDC">
        <w:rPr>
          <w:rFonts w:ascii="Times New Roman" w:eastAsia="Times New Roman" w:hAnsi="Times New Roman" w:cs="Times New Roman"/>
          <w:sz w:val="24"/>
          <w:szCs w:val="24"/>
          <w:lang w:val="en-US" w:eastAsia="fi-FI"/>
        </w:rPr>
        <w:t xml:space="preserve">). First, we examined active bettors to ensure that casual bettors (14% of bettors wagered only once during the observation period) are not driving our results. Second, we also estimated the empirical models with all subcomponents of IQ admitted to a single model. Finally, we estimated the betting participation models with quadratic terms for IQ included to assess whether IQ has a nonlinear association with betting engagement. In all additional analyses, the results were qualitatively similar to the baseline results. </w:t>
      </w:r>
    </w:p>
    <w:p w14:paraId="42F8BD8E" w14:textId="77777777" w:rsidR="00961FB5" w:rsidRPr="00886EDC" w:rsidRDefault="00961FB5" w:rsidP="00CC69C9">
      <w:pPr>
        <w:spacing w:after="0" w:line="360" w:lineRule="auto"/>
        <w:ind w:firstLine="567"/>
        <w:jc w:val="both"/>
        <w:rPr>
          <w:rFonts w:ascii="Times New Roman" w:eastAsia="Times New Roman" w:hAnsi="Times New Roman" w:cs="Times New Roman"/>
          <w:sz w:val="24"/>
          <w:szCs w:val="24"/>
          <w:lang w:val="en-US" w:eastAsia="fi-FI"/>
        </w:rPr>
      </w:pPr>
    </w:p>
    <w:p w14:paraId="5B8CBD3C" w14:textId="65BBB200" w:rsidR="00961FB5" w:rsidRPr="00886EDC" w:rsidRDefault="00EF4AA6" w:rsidP="00BC3441">
      <w:pPr>
        <w:spacing w:after="0" w:line="360" w:lineRule="auto"/>
        <w:jc w:val="both"/>
        <w:rPr>
          <w:rFonts w:ascii="Times New Roman" w:eastAsia="Times New Roman" w:hAnsi="Times New Roman" w:cs="Times New Roman"/>
          <w:b/>
          <w:bCs/>
          <w:sz w:val="24"/>
          <w:szCs w:val="24"/>
          <w:lang w:val="en-US" w:eastAsia="fi-FI"/>
        </w:rPr>
      </w:pPr>
      <w:r w:rsidRPr="00886EDC">
        <w:rPr>
          <w:rFonts w:ascii="Times New Roman" w:eastAsia="Times New Roman" w:hAnsi="Times New Roman" w:cs="Times New Roman"/>
          <w:b/>
          <w:bCs/>
          <w:sz w:val="24"/>
          <w:szCs w:val="24"/>
          <w:lang w:val="en-US" w:eastAsia="fi-FI"/>
        </w:rPr>
        <w:t>6. CONCLUSION</w:t>
      </w:r>
    </w:p>
    <w:p w14:paraId="4144A008" w14:textId="77777777" w:rsidR="00961FB5" w:rsidRPr="00886EDC" w:rsidRDefault="00961FB5" w:rsidP="00BC3441">
      <w:pPr>
        <w:spacing w:after="0" w:line="360" w:lineRule="auto"/>
        <w:jc w:val="both"/>
        <w:rPr>
          <w:rFonts w:ascii="Times New Roman" w:eastAsia="Times New Roman" w:hAnsi="Times New Roman" w:cs="Times New Roman"/>
          <w:b/>
          <w:bCs/>
          <w:sz w:val="24"/>
          <w:szCs w:val="24"/>
          <w:lang w:val="en-US" w:eastAsia="fi-FI"/>
        </w:rPr>
      </w:pPr>
      <w:r w:rsidRPr="00886EDC">
        <w:rPr>
          <w:rFonts w:ascii="Times New Roman" w:eastAsia="Times New Roman" w:hAnsi="Times New Roman" w:cs="Times New Roman"/>
          <w:b/>
          <w:bCs/>
          <w:sz w:val="24"/>
          <w:szCs w:val="24"/>
          <w:lang w:val="en-US" w:eastAsia="fi-FI"/>
        </w:rPr>
        <w:t>6.1 Discussion</w:t>
      </w:r>
    </w:p>
    <w:p w14:paraId="00BC28B4" w14:textId="13BD222B" w:rsidR="00961FB5" w:rsidRPr="00886EDC" w:rsidRDefault="00961FB5" w:rsidP="00BC3441">
      <w:pPr>
        <w:spacing w:after="0" w:line="360" w:lineRule="auto"/>
        <w:jc w:val="both"/>
        <w:rPr>
          <w:rFonts w:ascii="Times New Roman" w:eastAsia="Times New Roman" w:hAnsi="Times New Roman" w:cs="Times New Roman"/>
          <w:iCs/>
          <w:sz w:val="24"/>
          <w:szCs w:val="24"/>
          <w:lang w:val="en-GB" w:eastAsia="fi-FI"/>
        </w:rPr>
      </w:pPr>
      <w:r w:rsidRPr="00886EDC">
        <w:rPr>
          <w:rFonts w:ascii="Times New Roman" w:eastAsia="Calibri" w:hAnsi="Times New Roman" w:cs="Times New Roman"/>
          <w:sz w:val="24"/>
          <w:szCs w:val="24"/>
          <w:lang w:val="en-GB" w:eastAsia="fi-FI"/>
        </w:rPr>
        <w:t xml:space="preserve">This paper demonstrates that IQ, and especially its numerical ability subcomponent, is positively </w:t>
      </w:r>
      <w:r w:rsidR="00993D89" w:rsidRPr="00886EDC">
        <w:rPr>
          <w:rFonts w:ascii="Times New Roman" w:eastAsia="Calibri" w:hAnsi="Times New Roman" w:cs="Times New Roman"/>
          <w:sz w:val="24"/>
          <w:szCs w:val="24"/>
          <w:lang w:val="en-GB" w:eastAsia="fi-FI"/>
        </w:rPr>
        <w:t>associ</w:t>
      </w:r>
      <w:r w:rsidRPr="00886EDC">
        <w:rPr>
          <w:rFonts w:ascii="Times New Roman" w:eastAsia="Calibri" w:hAnsi="Times New Roman" w:cs="Times New Roman"/>
          <w:sz w:val="24"/>
          <w:szCs w:val="24"/>
          <w:lang w:val="en-GB" w:eastAsia="fi-FI"/>
        </w:rPr>
        <w:t>ated with</w:t>
      </w:r>
      <w:r w:rsidR="009D7BF8" w:rsidRPr="00886EDC">
        <w:rPr>
          <w:rFonts w:ascii="Times New Roman" w:eastAsia="Calibri" w:hAnsi="Times New Roman" w:cs="Times New Roman"/>
          <w:sz w:val="24"/>
          <w:szCs w:val="24"/>
          <w:lang w:val="en-GB" w:eastAsia="fi-FI"/>
        </w:rPr>
        <w:t xml:space="preserve"> an individual’s decisions relating to</w:t>
      </w:r>
      <w:r w:rsidRPr="00886EDC">
        <w:rPr>
          <w:rFonts w:ascii="Times New Roman" w:eastAsia="Calibri" w:hAnsi="Times New Roman" w:cs="Times New Roman"/>
          <w:sz w:val="24"/>
          <w:szCs w:val="24"/>
          <w:lang w:val="en-GB" w:eastAsia="fi-FI"/>
        </w:rPr>
        <w:t xml:space="preserve"> participation in and expenditure on horse betting, and </w:t>
      </w:r>
      <w:r w:rsidR="00B161A2" w:rsidRPr="00886EDC">
        <w:rPr>
          <w:rFonts w:ascii="Times New Roman" w:eastAsia="Calibri" w:hAnsi="Times New Roman" w:cs="Times New Roman"/>
          <w:sz w:val="24"/>
          <w:szCs w:val="24"/>
          <w:lang w:val="en-GB" w:eastAsia="fi-FI"/>
        </w:rPr>
        <w:t xml:space="preserve">with </w:t>
      </w:r>
      <w:r w:rsidRPr="00886EDC">
        <w:rPr>
          <w:rFonts w:ascii="Times New Roman" w:eastAsia="Calibri" w:hAnsi="Times New Roman" w:cs="Times New Roman"/>
          <w:sz w:val="24"/>
          <w:szCs w:val="24"/>
          <w:lang w:val="en-GB" w:eastAsia="fi-FI"/>
        </w:rPr>
        <w:t xml:space="preserve">a relative preference for complex betting formats. </w:t>
      </w:r>
      <w:r w:rsidR="009D7BF8" w:rsidRPr="00886EDC">
        <w:rPr>
          <w:rFonts w:ascii="Times New Roman" w:eastAsia="Calibri" w:hAnsi="Times New Roman" w:cs="Times New Roman"/>
          <w:sz w:val="24"/>
          <w:szCs w:val="24"/>
          <w:lang w:val="en-GB" w:eastAsia="fi-FI"/>
        </w:rPr>
        <w:t>I</w:t>
      </w:r>
      <w:r w:rsidRPr="00886EDC">
        <w:rPr>
          <w:rFonts w:ascii="Times New Roman" w:eastAsia="Calibri" w:hAnsi="Times New Roman" w:cs="Times New Roman"/>
          <w:sz w:val="24"/>
          <w:szCs w:val="24"/>
          <w:lang w:val="en-GB" w:eastAsia="fi-FI"/>
        </w:rPr>
        <w:t xml:space="preserve">t is plausible that intelligent persons and those with numerical ability gain satisfaction from absorbing themselves in tasks involving “crunching numbers”, such as horse wagering. Consequently, </w:t>
      </w:r>
      <w:r w:rsidR="00DF1E8B" w:rsidRPr="00886EDC">
        <w:rPr>
          <w:rFonts w:ascii="Times New Roman" w:eastAsia="Times New Roman" w:hAnsi="Times New Roman" w:cs="Times New Roman"/>
          <w:sz w:val="24"/>
          <w:szCs w:val="24"/>
          <w:lang w:val="en-US" w:eastAsia="fi-FI"/>
        </w:rPr>
        <w:t>our study</w:t>
      </w:r>
      <w:r w:rsidRPr="00886EDC">
        <w:rPr>
          <w:rFonts w:ascii="Times New Roman" w:eastAsia="Times New Roman" w:hAnsi="Times New Roman" w:cs="Times New Roman"/>
          <w:sz w:val="24"/>
          <w:szCs w:val="24"/>
          <w:lang w:val="en-US" w:eastAsia="fi-FI"/>
        </w:rPr>
        <w:t xml:space="preserve"> provides empirical support </w:t>
      </w:r>
      <w:r w:rsidR="00B161A2" w:rsidRPr="00886EDC">
        <w:rPr>
          <w:rFonts w:ascii="Times New Roman" w:eastAsia="Times New Roman" w:hAnsi="Times New Roman" w:cs="Times New Roman"/>
          <w:sz w:val="24"/>
          <w:szCs w:val="24"/>
          <w:lang w:val="en-US" w:eastAsia="fi-FI"/>
        </w:rPr>
        <w:t xml:space="preserve">for treating decisions on </w:t>
      </w:r>
      <w:r w:rsidRPr="00886EDC">
        <w:rPr>
          <w:rFonts w:ascii="Times New Roman" w:eastAsia="Times New Roman" w:hAnsi="Times New Roman" w:cs="Times New Roman"/>
          <w:sz w:val="24"/>
          <w:szCs w:val="24"/>
          <w:lang w:val="en-US" w:eastAsia="fi-FI"/>
        </w:rPr>
        <w:t xml:space="preserve">gambling as </w:t>
      </w:r>
      <w:r w:rsidR="00B161A2" w:rsidRPr="00886EDC">
        <w:rPr>
          <w:rFonts w:ascii="Times New Roman" w:eastAsia="Times New Roman" w:hAnsi="Times New Roman" w:cs="Times New Roman"/>
          <w:sz w:val="24"/>
          <w:szCs w:val="24"/>
          <w:lang w:val="en-US" w:eastAsia="fi-FI"/>
        </w:rPr>
        <w:t xml:space="preserve">aspects of </w:t>
      </w:r>
      <w:r w:rsidRPr="00886EDC">
        <w:rPr>
          <w:rFonts w:ascii="Times New Roman" w:eastAsia="Times New Roman" w:hAnsi="Times New Roman" w:cs="Times New Roman"/>
          <w:sz w:val="24"/>
          <w:szCs w:val="24"/>
          <w:lang w:val="en-US" w:eastAsia="fi-FI"/>
        </w:rPr>
        <w:t xml:space="preserve">consumer </w:t>
      </w:r>
      <w:r w:rsidR="00B161A2" w:rsidRPr="00886EDC">
        <w:rPr>
          <w:rFonts w:ascii="Times New Roman" w:eastAsia="Times New Roman" w:hAnsi="Times New Roman" w:cs="Times New Roman"/>
          <w:sz w:val="24"/>
          <w:szCs w:val="24"/>
          <w:lang w:val="en-US" w:eastAsia="fi-FI"/>
        </w:rPr>
        <w:t>behavio</w:t>
      </w:r>
      <w:r w:rsidR="00AE4FBC" w:rsidRPr="00886EDC">
        <w:rPr>
          <w:rFonts w:ascii="Times New Roman" w:eastAsia="Times New Roman" w:hAnsi="Times New Roman" w:cs="Times New Roman"/>
          <w:sz w:val="24"/>
          <w:szCs w:val="24"/>
          <w:lang w:val="en-US" w:eastAsia="fi-FI"/>
        </w:rPr>
        <w:t>u</w:t>
      </w:r>
      <w:r w:rsidR="00B161A2" w:rsidRPr="00886EDC">
        <w:rPr>
          <w:rFonts w:ascii="Times New Roman" w:eastAsia="Times New Roman" w:hAnsi="Times New Roman" w:cs="Times New Roman"/>
          <w:sz w:val="24"/>
          <w:szCs w:val="24"/>
          <w:lang w:val="en-US" w:eastAsia="fi-FI"/>
        </w:rPr>
        <w:t>r</w:t>
      </w:r>
      <w:r w:rsidR="00993D89" w:rsidRPr="00886EDC">
        <w:rPr>
          <w:rFonts w:ascii="Times New Roman" w:eastAsia="Times New Roman" w:hAnsi="Times New Roman" w:cs="Times New Roman"/>
          <w:sz w:val="24"/>
          <w:szCs w:val="24"/>
          <w:lang w:val="en-US" w:eastAsia="fi-FI"/>
        </w:rPr>
        <w:t xml:space="preserve"> (Conlisk, 1993)</w:t>
      </w:r>
      <w:r w:rsidR="00B161A2" w:rsidRPr="00886EDC">
        <w:rPr>
          <w:rFonts w:ascii="Times New Roman" w:eastAsia="Times New Roman" w:hAnsi="Times New Roman" w:cs="Times New Roman"/>
          <w:sz w:val="24"/>
          <w:szCs w:val="24"/>
          <w:lang w:val="en-US" w:eastAsia="fi-FI"/>
        </w:rPr>
        <w:t xml:space="preserve">, at least </w:t>
      </w:r>
      <w:r w:rsidR="0048352E" w:rsidRPr="00886EDC">
        <w:rPr>
          <w:rFonts w:ascii="Times New Roman" w:eastAsia="Times New Roman" w:hAnsi="Times New Roman" w:cs="Times New Roman"/>
          <w:sz w:val="24"/>
          <w:szCs w:val="24"/>
          <w:lang w:val="en-US" w:eastAsia="fi-FI"/>
        </w:rPr>
        <w:t>in the case of skill-based gambling</w:t>
      </w:r>
      <w:r w:rsidRPr="00886EDC">
        <w:rPr>
          <w:rFonts w:ascii="Times New Roman" w:eastAsia="Times New Roman" w:hAnsi="Times New Roman" w:cs="Times New Roman"/>
          <w:sz w:val="24"/>
          <w:szCs w:val="24"/>
          <w:lang w:val="en-US" w:eastAsia="fi-FI"/>
        </w:rPr>
        <w:t>, as opposed to the proposition that gambling stems from behavioural biases (Barberis, 2012</w:t>
      </w:r>
      <w:r w:rsidRPr="00886EDC">
        <w:rPr>
          <w:rFonts w:ascii="Times New Roman" w:eastAsia="Times New Roman" w:hAnsi="Times New Roman" w:cs="Times New Roman"/>
          <w:iCs/>
          <w:sz w:val="24"/>
          <w:szCs w:val="24"/>
          <w:lang w:val="en-GB" w:eastAsia="fi-FI"/>
        </w:rPr>
        <w:t xml:space="preserve">). </w:t>
      </w:r>
    </w:p>
    <w:p w14:paraId="6FB66507" w14:textId="588749FC" w:rsidR="00E3204F" w:rsidRPr="00886EDC" w:rsidRDefault="00961FB5" w:rsidP="00CC69C9">
      <w:pPr>
        <w:spacing w:after="0" w:line="360" w:lineRule="auto"/>
        <w:ind w:firstLine="567"/>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Consistent with Forrest and McHale (2018), our analyses suggest that IQ, and particularly numerical </w:t>
      </w:r>
      <w:r w:rsidR="00993D89" w:rsidRPr="00886EDC">
        <w:rPr>
          <w:rFonts w:ascii="Times New Roman" w:eastAsia="Times New Roman" w:hAnsi="Times New Roman" w:cs="Times New Roman"/>
          <w:sz w:val="24"/>
          <w:szCs w:val="24"/>
          <w:lang w:val="en-GB" w:eastAsia="fi-FI"/>
        </w:rPr>
        <w:t>IQ</w:t>
      </w:r>
      <w:r w:rsidRPr="00886EDC">
        <w:rPr>
          <w:rFonts w:ascii="Times New Roman" w:eastAsia="Times New Roman" w:hAnsi="Times New Roman" w:cs="Times New Roman"/>
          <w:sz w:val="24"/>
          <w:szCs w:val="24"/>
          <w:lang w:val="en-GB" w:eastAsia="fi-FI"/>
        </w:rPr>
        <w:t>, predict</w:t>
      </w:r>
      <w:r w:rsidR="00993D89" w:rsidRPr="00886EDC">
        <w:rPr>
          <w:rFonts w:ascii="Times New Roman" w:eastAsia="Times New Roman" w:hAnsi="Times New Roman" w:cs="Times New Roman"/>
          <w:sz w:val="24"/>
          <w:szCs w:val="24"/>
          <w:lang w:val="en-GB" w:eastAsia="fi-FI"/>
        </w:rPr>
        <w:t>s</w:t>
      </w:r>
      <w:r w:rsidRPr="00886EDC">
        <w:rPr>
          <w:rFonts w:ascii="Times New Roman" w:eastAsia="Times New Roman" w:hAnsi="Times New Roman" w:cs="Times New Roman"/>
          <w:sz w:val="24"/>
          <w:szCs w:val="24"/>
          <w:lang w:val="en-GB" w:eastAsia="fi-FI"/>
        </w:rPr>
        <w:t xml:space="preserve"> participation in horse wagering. To some extent, this result is also con</w:t>
      </w:r>
      <w:r w:rsidR="00DF1E8B" w:rsidRPr="00886EDC">
        <w:rPr>
          <w:rFonts w:ascii="Times New Roman" w:eastAsia="Times New Roman" w:hAnsi="Times New Roman" w:cs="Times New Roman"/>
          <w:sz w:val="24"/>
          <w:szCs w:val="24"/>
          <w:lang w:val="en-GB" w:eastAsia="fi-FI"/>
        </w:rPr>
        <w:t>grue</w:t>
      </w:r>
      <w:r w:rsidRPr="00886EDC">
        <w:rPr>
          <w:rFonts w:ascii="Times New Roman" w:eastAsia="Times New Roman" w:hAnsi="Times New Roman" w:cs="Times New Roman"/>
          <w:sz w:val="24"/>
          <w:szCs w:val="24"/>
          <w:lang w:val="en-GB" w:eastAsia="fi-FI"/>
        </w:rPr>
        <w:t>nt with Grinblatt et al. (2011) who find that IQ is positively correlated with an individual’s decision to invest in the stock market, because skill-based form</w:t>
      </w:r>
      <w:r w:rsidR="00630358" w:rsidRPr="00886EDC">
        <w:rPr>
          <w:rFonts w:ascii="Times New Roman" w:eastAsia="Times New Roman" w:hAnsi="Times New Roman" w:cs="Times New Roman"/>
          <w:sz w:val="24"/>
          <w:szCs w:val="24"/>
          <w:lang w:val="en-GB" w:eastAsia="fi-FI"/>
        </w:rPr>
        <w:t>s</w:t>
      </w:r>
      <w:r w:rsidRPr="00886EDC">
        <w:rPr>
          <w:rFonts w:ascii="Times New Roman" w:eastAsia="Times New Roman" w:hAnsi="Times New Roman" w:cs="Times New Roman"/>
          <w:sz w:val="24"/>
          <w:szCs w:val="24"/>
          <w:lang w:val="en-GB" w:eastAsia="fi-FI"/>
        </w:rPr>
        <w:t xml:space="preserve"> of gambling and stock markets tend to attract similar individuals in terms of motivation and personality attributes (Arthur et al., 2016). As high-IQ </w:t>
      </w:r>
      <w:r w:rsidRPr="00886EDC">
        <w:rPr>
          <w:rFonts w:ascii="Times New Roman" w:eastAsia="Times New Roman" w:hAnsi="Times New Roman" w:cs="Times New Roman"/>
          <w:sz w:val="24"/>
          <w:szCs w:val="24"/>
          <w:lang w:val="en-GB" w:eastAsia="fi-FI"/>
        </w:rPr>
        <w:lastRenderedPageBreak/>
        <w:t>men tend to spend more on horse betting products than low-IQ men do, our findings may also reflect the intellectual challenge quality of horse betting</w:t>
      </w:r>
      <w:r w:rsidR="00630358" w:rsidRPr="00886EDC">
        <w:rPr>
          <w:rFonts w:ascii="Times New Roman" w:eastAsia="Times New Roman" w:hAnsi="Times New Roman" w:cs="Times New Roman"/>
          <w:sz w:val="24"/>
          <w:szCs w:val="24"/>
          <w:lang w:val="en-GB" w:eastAsia="fi-FI"/>
        </w:rPr>
        <w:t>,</w:t>
      </w:r>
      <w:r w:rsidRPr="00886EDC">
        <w:rPr>
          <w:rFonts w:ascii="Times New Roman" w:eastAsia="Times New Roman" w:hAnsi="Times New Roman" w:cs="Times New Roman"/>
          <w:sz w:val="24"/>
          <w:szCs w:val="24"/>
          <w:lang w:val="en-GB" w:eastAsia="fi-FI"/>
        </w:rPr>
        <w:t xml:space="preserve"> as suggested by Binde (2013). </w:t>
      </w:r>
    </w:p>
    <w:p w14:paraId="663CD5EF" w14:textId="55BBEE90" w:rsidR="00E3204F" w:rsidRPr="00886EDC" w:rsidRDefault="00E3204F" w:rsidP="00CC69C9">
      <w:pPr>
        <w:spacing w:line="360" w:lineRule="auto"/>
        <w:ind w:firstLine="567"/>
        <w:jc w:val="both"/>
        <w:rPr>
          <w:rFonts w:ascii="Times New Roman" w:hAnsi="Times New Roman" w:cs="Times New Roman"/>
          <w:iCs/>
          <w:sz w:val="24"/>
          <w:szCs w:val="24"/>
          <w:lang w:val="en-US"/>
        </w:rPr>
      </w:pPr>
      <w:r w:rsidRPr="00886EDC">
        <w:rPr>
          <w:rFonts w:ascii="Times New Roman" w:hAnsi="Times New Roman" w:cs="Times New Roman"/>
          <w:iCs/>
          <w:sz w:val="24"/>
          <w:szCs w:val="24"/>
          <w:lang w:val="en-US"/>
        </w:rPr>
        <w:t xml:space="preserve">On the other hand, our results appear to be at odds with Gong and Zhu (2019), as none of their three measures of cognitive ability </w:t>
      </w:r>
      <w:r w:rsidR="00B9348E" w:rsidRPr="00886EDC">
        <w:rPr>
          <w:rFonts w:ascii="Times New Roman" w:hAnsi="Times New Roman" w:cs="Times New Roman"/>
          <w:iCs/>
          <w:sz w:val="24"/>
          <w:szCs w:val="24"/>
          <w:lang w:val="en-US"/>
        </w:rPr>
        <w:t>we</w:t>
      </w:r>
      <w:r w:rsidRPr="00886EDC">
        <w:rPr>
          <w:rFonts w:ascii="Times New Roman" w:hAnsi="Times New Roman" w:cs="Times New Roman"/>
          <w:iCs/>
          <w:sz w:val="24"/>
          <w:szCs w:val="24"/>
          <w:lang w:val="en-US"/>
        </w:rPr>
        <w:t>re significant predictors of which gamblers choose to engage in skill-and-chance games (as opposed to pure chance games, defined by them as comprising bingo, scratchcards, lottery and keno). However, their list of skill-and-chance products include</w:t>
      </w:r>
      <w:r w:rsidR="00B9348E" w:rsidRPr="00886EDC">
        <w:rPr>
          <w:rFonts w:ascii="Times New Roman" w:hAnsi="Times New Roman" w:cs="Times New Roman"/>
          <w:iCs/>
          <w:sz w:val="24"/>
          <w:szCs w:val="24"/>
          <w:lang w:val="en-US"/>
        </w:rPr>
        <w:t>d</w:t>
      </w:r>
      <w:r w:rsidRPr="00886EDC">
        <w:rPr>
          <w:rFonts w:ascii="Times New Roman" w:hAnsi="Times New Roman" w:cs="Times New Roman"/>
          <w:iCs/>
          <w:sz w:val="24"/>
          <w:szCs w:val="24"/>
          <w:lang w:val="en-US"/>
        </w:rPr>
        <w:t xml:space="preserve"> slot machines. Slot machines typically offer games where the outcome is random and</w:t>
      </w:r>
      <w:r w:rsidR="002D078B" w:rsidRPr="00886EDC">
        <w:rPr>
          <w:rFonts w:ascii="Times New Roman" w:hAnsi="Times New Roman" w:cs="Times New Roman"/>
          <w:iCs/>
          <w:sz w:val="24"/>
          <w:szCs w:val="24"/>
          <w:lang w:val="en-US"/>
        </w:rPr>
        <w:t xml:space="preserve"> tends to be generally regarded as a chance-based game (Stevens </w:t>
      </w:r>
      <w:r w:rsidR="00FA3C8F" w:rsidRPr="00886EDC">
        <w:rPr>
          <w:rFonts w:ascii="Times New Roman" w:hAnsi="Times New Roman" w:cs="Times New Roman"/>
          <w:iCs/>
          <w:sz w:val="24"/>
          <w:szCs w:val="24"/>
          <w:lang w:val="en-US"/>
        </w:rPr>
        <w:t>&amp;</w:t>
      </w:r>
      <w:r w:rsidR="002D078B" w:rsidRPr="00886EDC">
        <w:rPr>
          <w:rFonts w:ascii="Times New Roman" w:hAnsi="Times New Roman" w:cs="Times New Roman"/>
          <w:iCs/>
          <w:sz w:val="24"/>
          <w:szCs w:val="24"/>
          <w:lang w:val="en-US"/>
        </w:rPr>
        <w:t xml:space="preserve"> Young, 2010). </w:t>
      </w:r>
      <w:r w:rsidR="00B9348E" w:rsidRPr="00886EDC">
        <w:rPr>
          <w:rFonts w:ascii="Times New Roman" w:hAnsi="Times New Roman" w:cs="Times New Roman"/>
          <w:iCs/>
          <w:sz w:val="24"/>
          <w:szCs w:val="24"/>
          <w:lang w:val="en-US"/>
        </w:rPr>
        <w:t>Furthermore,</w:t>
      </w:r>
      <w:r w:rsidR="002D078B" w:rsidRPr="00886EDC">
        <w:rPr>
          <w:rFonts w:ascii="Times New Roman" w:hAnsi="Times New Roman" w:cs="Times New Roman"/>
          <w:iCs/>
          <w:sz w:val="24"/>
          <w:szCs w:val="24"/>
          <w:lang w:val="en-US"/>
        </w:rPr>
        <w:t xml:space="preserve"> their data was a self-reported survey</w:t>
      </w:r>
      <w:r w:rsidR="00B9348E" w:rsidRPr="00886EDC">
        <w:rPr>
          <w:rFonts w:ascii="Times New Roman" w:hAnsi="Times New Roman" w:cs="Times New Roman"/>
          <w:iCs/>
          <w:sz w:val="24"/>
          <w:szCs w:val="24"/>
          <w:lang w:val="en-US"/>
        </w:rPr>
        <w:t>.</w:t>
      </w:r>
      <w:r w:rsidR="002D078B" w:rsidRPr="00886EDC">
        <w:rPr>
          <w:rFonts w:ascii="Times New Roman" w:hAnsi="Times New Roman" w:cs="Times New Roman"/>
          <w:iCs/>
          <w:sz w:val="24"/>
          <w:szCs w:val="24"/>
          <w:lang w:val="en-US"/>
        </w:rPr>
        <w:t xml:space="preserve"> Consequently,</w:t>
      </w:r>
      <w:r w:rsidRPr="00886EDC">
        <w:rPr>
          <w:rFonts w:ascii="Times New Roman" w:hAnsi="Times New Roman" w:cs="Times New Roman"/>
          <w:iCs/>
          <w:sz w:val="24"/>
          <w:szCs w:val="24"/>
          <w:lang w:val="en-US"/>
        </w:rPr>
        <w:t xml:space="preserve"> </w:t>
      </w:r>
      <w:r w:rsidR="002D078B" w:rsidRPr="00886EDC">
        <w:rPr>
          <w:rFonts w:ascii="Times New Roman" w:hAnsi="Times New Roman" w:cs="Times New Roman"/>
          <w:iCs/>
          <w:sz w:val="24"/>
          <w:szCs w:val="24"/>
          <w:lang w:val="en-US"/>
        </w:rPr>
        <w:t>these aspects</w:t>
      </w:r>
      <w:r w:rsidRPr="00886EDC">
        <w:rPr>
          <w:rFonts w:ascii="Times New Roman" w:hAnsi="Times New Roman" w:cs="Times New Roman"/>
          <w:iCs/>
          <w:sz w:val="24"/>
          <w:szCs w:val="24"/>
          <w:lang w:val="en-US"/>
        </w:rPr>
        <w:t xml:space="preserve"> </w:t>
      </w:r>
      <w:r w:rsidR="002D078B" w:rsidRPr="00886EDC">
        <w:rPr>
          <w:rFonts w:ascii="Times New Roman" w:hAnsi="Times New Roman" w:cs="Times New Roman"/>
          <w:iCs/>
          <w:sz w:val="24"/>
          <w:szCs w:val="24"/>
          <w:lang w:val="en-US"/>
        </w:rPr>
        <w:t>warrant caution when our results are compared with those</w:t>
      </w:r>
      <w:r w:rsidRPr="00886EDC">
        <w:rPr>
          <w:rFonts w:ascii="Times New Roman" w:hAnsi="Times New Roman" w:cs="Times New Roman"/>
          <w:iCs/>
          <w:sz w:val="24"/>
          <w:szCs w:val="24"/>
          <w:lang w:val="en-US"/>
        </w:rPr>
        <w:t xml:space="preserve"> </w:t>
      </w:r>
      <w:r w:rsidR="002D078B" w:rsidRPr="00886EDC">
        <w:rPr>
          <w:rFonts w:ascii="Times New Roman" w:hAnsi="Times New Roman" w:cs="Times New Roman"/>
          <w:iCs/>
          <w:sz w:val="24"/>
          <w:szCs w:val="24"/>
          <w:lang w:val="en-US"/>
        </w:rPr>
        <w:t xml:space="preserve">presented </w:t>
      </w:r>
      <w:r w:rsidRPr="00886EDC">
        <w:rPr>
          <w:rFonts w:ascii="Times New Roman" w:hAnsi="Times New Roman" w:cs="Times New Roman"/>
          <w:iCs/>
          <w:sz w:val="24"/>
          <w:szCs w:val="24"/>
          <w:lang w:val="en-US"/>
        </w:rPr>
        <w:t>in Gong and Zhu (2019).</w:t>
      </w:r>
    </w:p>
    <w:p w14:paraId="31435BBF" w14:textId="3176F95C" w:rsidR="00961FB5" w:rsidRPr="00886EDC" w:rsidRDefault="00961FB5" w:rsidP="00CC69C9">
      <w:pPr>
        <w:spacing w:after="0" w:line="360" w:lineRule="auto"/>
        <w:ind w:firstLine="567"/>
        <w:jc w:val="both"/>
        <w:rPr>
          <w:rFonts w:ascii="Times New Roman" w:eastAsia="Times New Roman" w:hAnsi="Times New Roman" w:cs="Times New Roman"/>
          <w:iCs/>
          <w:sz w:val="24"/>
          <w:szCs w:val="24"/>
          <w:lang w:val="en-US" w:eastAsia="fi-FI"/>
        </w:rPr>
      </w:pPr>
      <w:r w:rsidRPr="00886EDC">
        <w:rPr>
          <w:rFonts w:ascii="Times New Roman" w:eastAsia="Times New Roman" w:hAnsi="Times New Roman" w:cs="Times New Roman"/>
          <w:iCs/>
          <w:sz w:val="24"/>
          <w:szCs w:val="24"/>
          <w:lang w:val="en-US" w:eastAsia="fi-FI"/>
        </w:rPr>
        <w:t>Consistent with the hypothesis that a motivation for betting is the intellectual challenge (Johnson and Bruce, 1997, 1998; Binde, 2013), our results suggest that individuals seek to match their betting choice to their own level of IQ. Since high-IQ individuals appear to respond more to price (Grinblatt et al., 2016), it is fair to assume that these individuals in our context are likely to be aware of the lower take-out on easy products</w:t>
      </w:r>
      <w:r w:rsidR="0087087D" w:rsidRPr="00886EDC">
        <w:rPr>
          <w:rFonts w:ascii="Times New Roman" w:eastAsia="Times New Roman" w:hAnsi="Times New Roman" w:cs="Times New Roman"/>
          <w:iCs/>
          <w:sz w:val="24"/>
          <w:szCs w:val="24"/>
          <w:lang w:val="en-US" w:eastAsia="fi-FI"/>
        </w:rPr>
        <w:t xml:space="preserve"> and in any case the different levels of take-out are clearly signaled by the operator.</w:t>
      </w:r>
      <w:r w:rsidRPr="00886EDC">
        <w:rPr>
          <w:rFonts w:ascii="Times New Roman" w:eastAsia="Times New Roman" w:hAnsi="Times New Roman" w:cs="Times New Roman"/>
          <w:iCs/>
          <w:sz w:val="24"/>
          <w:szCs w:val="24"/>
          <w:lang w:val="en-US" w:eastAsia="fi-FI"/>
        </w:rPr>
        <w:t xml:space="preserve"> In particular,</w:t>
      </w:r>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iCs/>
          <w:sz w:val="24"/>
          <w:szCs w:val="24"/>
          <w:lang w:val="en-US" w:eastAsia="fi-FI"/>
        </w:rPr>
        <w:t>this result suggests that high numerical IQ consumers enjoy the intellectual challenge provided by complex betting formats</w:t>
      </w:r>
      <w:r w:rsidR="0087087D" w:rsidRPr="00886EDC">
        <w:rPr>
          <w:rFonts w:ascii="Times New Roman" w:eastAsia="Times New Roman" w:hAnsi="Times New Roman" w:cs="Times New Roman"/>
          <w:iCs/>
          <w:sz w:val="24"/>
          <w:szCs w:val="24"/>
          <w:lang w:val="en-US" w:eastAsia="fi-FI"/>
        </w:rPr>
        <w:t xml:space="preserve"> and are willing to pay a greater take-out to play them</w:t>
      </w:r>
      <w:r w:rsidRPr="00886EDC">
        <w:rPr>
          <w:rFonts w:ascii="Times New Roman" w:eastAsia="Times New Roman" w:hAnsi="Times New Roman" w:cs="Times New Roman"/>
          <w:iCs/>
          <w:sz w:val="24"/>
          <w:szCs w:val="24"/>
          <w:lang w:val="en-US" w:eastAsia="fi-FI"/>
        </w:rPr>
        <w:t xml:space="preserve">. Consequently, their stronger preference for complex bets could reflect a genuine preference, which is consistent with intelligent persons exhibiting preference for performing challenging tasks (Cacioppo </w:t>
      </w:r>
      <w:r w:rsidR="00FA3C8F" w:rsidRPr="00886EDC">
        <w:rPr>
          <w:rFonts w:ascii="Times New Roman" w:eastAsia="Times New Roman" w:hAnsi="Times New Roman" w:cs="Times New Roman"/>
          <w:iCs/>
          <w:sz w:val="24"/>
          <w:szCs w:val="24"/>
          <w:lang w:val="en-US" w:eastAsia="fi-FI"/>
        </w:rPr>
        <w:t>&amp;</w:t>
      </w:r>
      <w:r w:rsidRPr="00886EDC">
        <w:rPr>
          <w:rFonts w:ascii="Times New Roman" w:eastAsia="Times New Roman" w:hAnsi="Times New Roman" w:cs="Times New Roman"/>
          <w:iCs/>
          <w:sz w:val="24"/>
          <w:szCs w:val="24"/>
          <w:lang w:val="en-US" w:eastAsia="fi-FI"/>
        </w:rPr>
        <w:t xml:space="preserve"> Petty, 1981).</w:t>
      </w:r>
    </w:p>
    <w:p w14:paraId="5F494888" w14:textId="1C890508" w:rsidR="0087087D" w:rsidRPr="00886EDC" w:rsidRDefault="00E90B77" w:rsidP="00CC69C9">
      <w:pPr>
        <w:spacing w:after="0" w:line="360" w:lineRule="auto"/>
        <w:ind w:firstLine="567"/>
        <w:jc w:val="both"/>
        <w:rPr>
          <w:rFonts w:ascii="Times New Roman" w:eastAsia="Times New Roman" w:hAnsi="Times New Roman" w:cs="Times New Roman"/>
          <w:iCs/>
          <w:sz w:val="24"/>
          <w:szCs w:val="24"/>
          <w:lang w:val="en-US" w:eastAsia="fi-FI"/>
        </w:rPr>
      </w:pPr>
      <w:r w:rsidRPr="00886EDC">
        <w:rPr>
          <w:rFonts w:ascii="Times New Roman" w:eastAsia="Times New Roman" w:hAnsi="Times New Roman" w:cs="Times New Roman"/>
          <w:iCs/>
          <w:sz w:val="24"/>
          <w:szCs w:val="24"/>
          <w:lang w:val="en-US" w:eastAsia="fi-FI"/>
        </w:rPr>
        <w:t>It is also possible to</w:t>
      </w:r>
      <w:r w:rsidR="0087087D" w:rsidRPr="00886EDC">
        <w:rPr>
          <w:rFonts w:ascii="Times New Roman" w:eastAsia="Times New Roman" w:hAnsi="Times New Roman" w:cs="Times New Roman"/>
          <w:iCs/>
          <w:sz w:val="24"/>
          <w:szCs w:val="24"/>
          <w:lang w:val="en-US" w:eastAsia="fi-FI"/>
        </w:rPr>
        <w:t xml:space="preserve"> define the take-out rate</w:t>
      </w:r>
      <w:r w:rsidRPr="00886EDC">
        <w:rPr>
          <w:rFonts w:ascii="Times New Roman" w:eastAsia="Times New Roman" w:hAnsi="Times New Roman" w:cs="Times New Roman"/>
          <w:iCs/>
          <w:sz w:val="24"/>
          <w:szCs w:val="24"/>
          <w:lang w:val="en-US" w:eastAsia="fi-FI"/>
        </w:rPr>
        <w:t xml:space="preserve"> </w:t>
      </w:r>
      <w:r w:rsidR="0087087D" w:rsidRPr="00886EDC">
        <w:rPr>
          <w:rFonts w:ascii="Times New Roman" w:eastAsia="Times New Roman" w:hAnsi="Times New Roman" w:cs="Times New Roman"/>
          <w:iCs/>
          <w:sz w:val="24"/>
          <w:szCs w:val="24"/>
          <w:lang w:val="en-US" w:eastAsia="fi-FI"/>
        </w:rPr>
        <w:t xml:space="preserve">as one of several </w:t>
      </w:r>
      <w:r w:rsidR="00803D4E" w:rsidRPr="00886EDC">
        <w:rPr>
          <w:rFonts w:ascii="Times New Roman" w:eastAsia="Times New Roman" w:hAnsi="Times New Roman" w:cs="Times New Roman"/>
          <w:iCs/>
          <w:sz w:val="24"/>
          <w:szCs w:val="24"/>
          <w:lang w:val="en-US" w:eastAsia="fi-FI"/>
        </w:rPr>
        <w:t>‘structural characteristics’ which distinguish different gambling products from each other</w:t>
      </w:r>
      <w:r w:rsidRPr="00886EDC">
        <w:rPr>
          <w:rFonts w:ascii="Times New Roman" w:eastAsia="Times New Roman" w:hAnsi="Times New Roman" w:cs="Times New Roman"/>
          <w:iCs/>
          <w:sz w:val="24"/>
          <w:szCs w:val="24"/>
          <w:lang w:val="en-US" w:eastAsia="fi-FI"/>
        </w:rPr>
        <w:t xml:space="preserve"> (Newall et al., 2021)</w:t>
      </w:r>
      <w:r w:rsidR="00803D4E" w:rsidRPr="00886EDC">
        <w:rPr>
          <w:rFonts w:ascii="Times New Roman" w:eastAsia="Times New Roman" w:hAnsi="Times New Roman" w:cs="Times New Roman"/>
          <w:iCs/>
          <w:sz w:val="24"/>
          <w:szCs w:val="24"/>
          <w:lang w:val="en-US" w:eastAsia="fi-FI"/>
        </w:rPr>
        <w:t xml:space="preserve">. </w:t>
      </w:r>
      <w:r w:rsidRPr="00886EDC">
        <w:rPr>
          <w:rFonts w:ascii="Times New Roman" w:eastAsia="Times New Roman" w:hAnsi="Times New Roman" w:cs="Times New Roman"/>
          <w:iCs/>
          <w:sz w:val="24"/>
          <w:szCs w:val="24"/>
          <w:lang w:val="en-US" w:eastAsia="fi-FI"/>
        </w:rPr>
        <w:t xml:space="preserve">When viewed purely through the lens of expected value, complex betting formats might appear as less attractive than simple ones (Newall et al., 2021), particularly for those bettors with </w:t>
      </w:r>
      <w:r w:rsidR="006C58C6" w:rsidRPr="00886EDC">
        <w:rPr>
          <w:rFonts w:ascii="Times New Roman" w:eastAsia="Times New Roman" w:hAnsi="Times New Roman" w:cs="Times New Roman"/>
          <w:iCs/>
          <w:sz w:val="24"/>
          <w:szCs w:val="24"/>
          <w:lang w:val="en-US" w:eastAsia="fi-FI"/>
        </w:rPr>
        <w:t xml:space="preserve">a </w:t>
      </w:r>
      <w:r w:rsidRPr="00886EDC">
        <w:rPr>
          <w:rFonts w:ascii="Times New Roman" w:eastAsia="Times New Roman" w:hAnsi="Times New Roman" w:cs="Times New Roman"/>
          <w:iCs/>
          <w:sz w:val="24"/>
          <w:szCs w:val="24"/>
          <w:lang w:val="en-US" w:eastAsia="fi-FI"/>
        </w:rPr>
        <w:t xml:space="preserve">high numerical ability. </w:t>
      </w:r>
      <w:r w:rsidR="00803D4E" w:rsidRPr="00886EDC">
        <w:rPr>
          <w:rFonts w:ascii="Times New Roman" w:eastAsia="Times New Roman" w:hAnsi="Times New Roman" w:cs="Times New Roman"/>
          <w:iCs/>
          <w:sz w:val="24"/>
          <w:szCs w:val="24"/>
          <w:lang w:val="en-US" w:eastAsia="fi-FI"/>
        </w:rPr>
        <w:t xml:space="preserve">In our approach, </w:t>
      </w:r>
      <w:r w:rsidRPr="00886EDC">
        <w:rPr>
          <w:rFonts w:ascii="Times New Roman" w:eastAsia="Times New Roman" w:hAnsi="Times New Roman" w:cs="Times New Roman"/>
          <w:iCs/>
          <w:sz w:val="24"/>
          <w:szCs w:val="24"/>
          <w:lang w:val="en-US" w:eastAsia="fi-FI"/>
        </w:rPr>
        <w:t xml:space="preserve">however, </w:t>
      </w:r>
      <w:r w:rsidR="00803D4E" w:rsidRPr="00886EDC">
        <w:rPr>
          <w:rFonts w:ascii="Times New Roman" w:eastAsia="Times New Roman" w:hAnsi="Times New Roman" w:cs="Times New Roman"/>
          <w:iCs/>
          <w:sz w:val="24"/>
          <w:szCs w:val="24"/>
          <w:lang w:val="en-US" w:eastAsia="fi-FI"/>
        </w:rPr>
        <w:t>take-out is not regarded as a structural characteristic of the product</w:t>
      </w:r>
      <w:r w:rsidR="00D20777" w:rsidRPr="00886EDC">
        <w:rPr>
          <w:rFonts w:ascii="Times New Roman" w:eastAsia="Times New Roman" w:hAnsi="Times New Roman" w:cs="Times New Roman"/>
          <w:iCs/>
          <w:sz w:val="24"/>
          <w:szCs w:val="24"/>
          <w:lang w:val="en-US" w:eastAsia="fi-FI"/>
        </w:rPr>
        <w:t>, because it is not inherent to the product,</w:t>
      </w:r>
      <w:r w:rsidR="00803D4E" w:rsidRPr="00886EDC">
        <w:rPr>
          <w:rFonts w:ascii="Times New Roman" w:eastAsia="Times New Roman" w:hAnsi="Times New Roman" w:cs="Times New Roman"/>
          <w:iCs/>
          <w:sz w:val="24"/>
          <w:szCs w:val="24"/>
          <w:lang w:val="en-US" w:eastAsia="fi-FI"/>
        </w:rPr>
        <w:t xml:space="preserve"> but rather </w:t>
      </w:r>
      <w:r w:rsidR="00DB6FD9" w:rsidRPr="00886EDC">
        <w:rPr>
          <w:rFonts w:ascii="Times New Roman" w:eastAsia="Times New Roman" w:hAnsi="Times New Roman" w:cs="Times New Roman"/>
          <w:iCs/>
          <w:sz w:val="24"/>
          <w:szCs w:val="24"/>
          <w:lang w:val="en-US" w:eastAsia="fi-FI"/>
        </w:rPr>
        <w:t xml:space="preserve">is </w:t>
      </w:r>
      <w:r w:rsidR="00803D4E" w:rsidRPr="00886EDC">
        <w:rPr>
          <w:rFonts w:ascii="Times New Roman" w:eastAsia="Times New Roman" w:hAnsi="Times New Roman" w:cs="Times New Roman"/>
          <w:iCs/>
          <w:sz w:val="24"/>
          <w:szCs w:val="24"/>
          <w:lang w:val="en-US" w:eastAsia="fi-FI"/>
        </w:rPr>
        <w:t xml:space="preserve">a price </w:t>
      </w:r>
      <w:r w:rsidR="00DB6FD9" w:rsidRPr="00886EDC">
        <w:rPr>
          <w:rFonts w:ascii="Times New Roman" w:eastAsia="Times New Roman" w:hAnsi="Times New Roman" w:cs="Times New Roman"/>
          <w:iCs/>
          <w:sz w:val="24"/>
          <w:szCs w:val="24"/>
          <w:lang w:val="en-US" w:eastAsia="fi-FI"/>
        </w:rPr>
        <w:t xml:space="preserve">chosen by the supplier in response to </w:t>
      </w:r>
      <w:r w:rsidR="00D20777" w:rsidRPr="00886EDC">
        <w:rPr>
          <w:rFonts w:ascii="Times New Roman" w:eastAsia="Times New Roman" w:hAnsi="Times New Roman" w:cs="Times New Roman"/>
          <w:iCs/>
          <w:sz w:val="24"/>
          <w:szCs w:val="24"/>
          <w:lang w:val="en-US" w:eastAsia="fi-FI"/>
        </w:rPr>
        <w:t xml:space="preserve">the nature of demand. In our findings, bettors with higher cognitive skills choose to purchase more complex products </w:t>
      </w:r>
      <w:r w:rsidR="00D20777" w:rsidRPr="00886EDC">
        <w:rPr>
          <w:rFonts w:ascii="Times New Roman" w:eastAsia="Times New Roman" w:hAnsi="Times New Roman" w:cs="Times New Roman"/>
          <w:i/>
          <w:iCs/>
          <w:sz w:val="24"/>
          <w:szCs w:val="24"/>
          <w:lang w:val="en-US" w:eastAsia="fi-FI"/>
        </w:rPr>
        <w:t>despite</w:t>
      </w:r>
      <w:r w:rsidR="00D20777" w:rsidRPr="00886EDC">
        <w:rPr>
          <w:rFonts w:ascii="Times New Roman" w:eastAsia="Times New Roman" w:hAnsi="Times New Roman" w:cs="Times New Roman"/>
          <w:iCs/>
          <w:sz w:val="24"/>
          <w:szCs w:val="24"/>
          <w:lang w:val="en-US" w:eastAsia="fi-FI"/>
        </w:rPr>
        <w:t xml:space="preserve"> their high take-out rate. This implies that </w:t>
      </w:r>
      <w:r w:rsidR="00DB6FD9" w:rsidRPr="00886EDC">
        <w:rPr>
          <w:rFonts w:ascii="Times New Roman" w:eastAsia="Times New Roman" w:hAnsi="Times New Roman" w:cs="Times New Roman"/>
          <w:iCs/>
          <w:sz w:val="24"/>
          <w:szCs w:val="24"/>
          <w:lang w:val="en-US" w:eastAsia="fi-FI"/>
        </w:rPr>
        <w:t xml:space="preserve">degree of </w:t>
      </w:r>
      <w:r w:rsidR="00D20777" w:rsidRPr="00886EDC">
        <w:rPr>
          <w:rFonts w:ascii="Times New Roman" w:eastAsia="Times New Roman" w:hAnsi="Times New Roman" w:cs="Times New Roman"/>
          <w:iCs/>
          <w:sz w:val="24"/>
          <w:szCs w:val="24"/>
          <w:lang w:val="en-US" w:eastAsia="fi-FI"/>
        </w:rPr>
        <w:t xml:space="preserve">complexity is </w:t>
      </w:r>
      <w:r w:rsidR="00DB6FD9" w:rsidRPr="00886EDC">
        <w:rPr>
          <w:rFonts w:ascii="Times New Roman" w:eastAsia="Times New Roman" w:hAnsi="Times New Roman" w:cs="Times New Roman"/>
          <w:iCs/>
          <w:sz w:val="24"/>
          <w:szCs w:val="24"/>
          <w:lang w:val="en-US" w:eastAsia="fi-FI"/>
        </w:rPr>
        <w:t>the ‘</w:t>
      </w:r>
      <w:r w:rsidR="00D20777" w:rsidRPr="00886EDC">
        <w:rPr>
          <w:rFonts w:ascii="Times New Roman" w:eastAsia="Times New Roman" w:hAnsi="Times New Roman" w:cs="Times New Roman"/>
          <w:iCs/>
          <w:sz w:val="24"/>
          <w:szCs w:val="24"/>
          <w:lang w:val="en-US" w:eastAsia="fi-FI"/>
        </w:rPr>
        <w:t>structural characteristic</w:t>
      </w:r>
      <w:r w:rsidR="00DB6FD9" w:rsidRPr="00886EDC">
        <w:rPr>
          <w:rFonts w:ascii="Times New Roman" w:eastAsia="Times New Roman" w:hAnsi="Times New Roman" w:cs="Times New Roman"/>
          <w:iCs/>
          <w:sz w:val="24"/>
          <w:szCs w:val="24"/>
          <w:lang w:val="en-US" w:eastAsia="fi-FI"/>
        </w:rPr>
        <w:t>’</w:t>
      </w:r>
      <w:r w:rsidR="00D20777" w:rsidRPr="00886EDC">
        <w:rPr>
          <w:rFonts w:ascii="Times New Roman" w:eastAsia="Times New Roman" w:hAnsi="Times New Roman" w:cs="Times New Roman"/>
          <w:iCs/>
          <w:sz w:val="24"/>
          <w:szCs w:val="24"/>
          <w:lang w:val="en-US" w:eastAsia="fi-FI"/>
        </w:rPr>
        <w:t xml:space="preserve"> </w:t>
      </w:r>
      <w:r w:rsidR="00DB6FD9" w:rsidRPr="00886EDC">
        <w:rPr>
          <w:rFonts w:ascii="Times New Roman" w:eastAsia="Times New Roman" w:hAnsi="Times New Roman" w:cs="Times New Roman"/>
          <w:iCs/>
          <w:sz w:val="24"/>
          <w:szCs w:val="24"/>
          <w:lang w:val="en-US" w:eastAsia="fi-FI"/>
        </w:rPr>
        <w:t xml:space="preserve">and it is one </w:t>
      </w:r>
      <w:r w:rsidR="00D20777" w:rsidRPr="00886EDC">
        <w:rPr>
          <w:rFonts w:ascii="Times New Roman" w:eastAsia="Times New Roman" w:hAnsi="Times New Roman" w:cs="Times New Roman"/>
          <w:iCs/>
          <w:sz w:val="24"/>
          <w:szCs w:val="24"/>
          <w:lang w:val="en-US" w:eastAsia="fi-FI"/>
        </w:rPr>
        <w:t>for which they are willing to pay a higher price.</w:t>
      </w:r>
    </w:p>
    <w:p w14:paraId="2D443841" w14:textId="60CC703E" w:rsidR="00630358" w:rsidRPr="00886EDC" w:rsidRDefault="00517446" w:rsidP="00CC69C9">
      <w:pPr>
        <w:spacing w:after="0" w:line="360" w:lineRule="auto"/>
        <w:ind w:firstLine="567"/>
        <w:jc w:val="both"/>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US" w:eastAsia="fi-FI"/>
        </w:rPr>
        <w:t>T</w:t>
      </w:r>
      <w:r w:rsidR="00630358" w:rsidRPr="00886EDC">
        <w:rPr>
          <w:rFonts w:ascii="Times New Roman" w:eastAsia="Times New Roman" w:hAnsi="Times New Roman" w:cs="Times New Roman"/>
          <w:sz w:val="24"/>
          <w:szCs w:val="24"/>
          <w:lang w:val="en-US" w:eastAsia="fi-FI"/>
        </w:rPr>
        <w:t xml:space="preserve">he administrative </w:t>
      </w:r>
      <w:r w:rsidRPr="00886EDC">
        <w:rPr>
          <w:rFonts w:ascii="Times New Roman" w:eastAsia="Times New Roman" w:hAnsi="Times New Roman" w:cs="Times New Roman"/>
          <w:sz w:val="24"/>
          <w:szCs w:val="24"/>
          <w:lang w:val="en-US" w:eastAsia="fi-FI"/>
        </w:rPr>
        <w:t xml:space="preserve">registry </w:t>
      </w:r>
      <w:r w:rsidR="00630358" w:rsidRPr="00886EDC">
        <w:rPr>
          <w:rFonts w:ascii="Times New Roman" w:eastAsia="Times New Roman" w:hAnsi="Times New Roman" w:cs="Times New Roman"/>
          <w:sz w:val="24"/>
          <w:szCs w:val="24"/>
          <w:lang w:val="en-US" w:eastAsia="fi-FI"/>
        </w:rPr>
        <w:t>data facilitated the inclusion of controls reflecting demographic and socio-economic status</w:t>
      </w:r>
      <w:r w:rsidRPr="00886EDC">
        <w:rPr>
          <w:rFonts w:ascii="Times New Roman" w:eastAsia="Times New Roman" w:hAnsi="Times New Roman" w:cs="Times New Roman"/>
          <w:sz w:val="24"/>
          <w:szCs w:val="24"/>
          <w:lang w:val="en-US" w:eastAsia="fi-FI"/>
        </w:rPr>
        <w:t>, which</w:t>
      </w:r>
      <w:r w:rsidR="00630358" w:rsidRPr="00886EDC">
        <w:rPr>
          <w:rFonts w:ascii="Times New Roman" w:eastAsia="Times New Roman" w:hAnsi="Times New Roman" w:cs="Times New Roman"/>
          <w:sz w:val="24"/>
          <w:szCs w:val="24"/>
          <w:lang w:val="en-US" w:eastAsia="fi-FI"/>
        </w:rPr>
        <w:t xml:space="preserve"> allowed us to draw conclusions about horse betting. For example, spending tends to increase with income, but slowly. This mirrors previous findings for gambling spend in general (</w:t>
      </w:r>
      <w:r w:rsidR="0028450A" w:rsidRPr="00886EDC">
        <w:rPr>
          <w:rFonts w:ascii="Times New Roman" w:eastAsia="Times New Roman" w:hAnsi="Times New Roman" w:cs="Times New Roman"/>
          <w:sz w:val="24"/>
          <w:szCs w:val="24"/>
          <w:lang w:val="en-US" w:eastAsia="fi-FI"/>
        </w:rPr>
        <w:t xml:space="preserve">Rude et al., 2014) and for lottery games (Combs </w:t>
      </w:r>
      <w:r w:rsidR="00FA3C8F" w:rsidRPr="00886EDC">
        <w:rPr>
          <w:rFonts w:ascii="Times New Roman" w:eastAsia="Times New Roman" w:hAnsi="Times New Roman" w:cs="Times New Roman"/>
          <w:sz w:val="24"/>
          <w:szCs w:val="24"/>
          <w:lang w:val="en-US" w:eastAsia="fi-FI"/>
        </w:rPr>
        <w:t>&amp;</w:t>
      </w:r>
      <w:r w:rsidR="0028450A" w:rsidRPr="00886EDC">
        <w:rPr>
          <w:rFonts w:ascii="Times New Roman" w:eastAsia="Times New Roman" w:hAnsi="Times New Roman" w:cs="Times New Roman"/>
          <w:sz w:val="24"/>
          <w:szCs w:val="24"/>
          <w:lang w:val="en-US" w:eastAsia="fi-FI"/>
        </w:rPr>
        <w:t xml:space="preserve"> Spry, 2019)</w:t>
      </w:r>
      <w:r w:rsidR="00C93A75" w:rsidRPr="00886EDC">
        <w:rPr>
          <w:rFonts w:ascii="Times New Roman" w:eastAsia="Times New Roman" w:hAnsi="Times New Roman" w:cs="Times New Roman"/>
          <w:sz w:val="24"/>
          <w:szCs w:val="24"/>
          <w:lang w:val="en-US" w:eastAsia="fi-FI"/>
        </w:rPr>
        <w:t xml:space="preserve"> and implies that </w:t>
      </w:r>
      <w:r w:rsidR="00C93A75" w:rsidRPr="00886EDC">
        <w:rPr>
          <w:rFonts w:ascii="Times New Roman" w:eastAsia="Times New Roman" w:hAnsi="Times New Roman" w:cs="Times New Roman"/>
          <w:sz w:val="24"/>
          <w:szCs w:val="24"/>
          <w:lang w:val="en-US" w:eastAsia="fi-FI"/>
        </w:rPr>
        <w:lastRenderedPageBreak/>
        <w:t xml:space="preserve">lower income individuals tend to allocate a higher </w:t>
      </w:r>
      <w:r w:rsidR="00C93A75" w:rsidRPr="00886EDC">
        <w:rPr>
          <w:rFonts w:ascii="Times New Roman" w:eastAsia="Times New Roman" w:hAnsi="Times New Roman" w:cs="Times New Roman"/>
          <w:i/>
          <w:sz w:val="24"/>
          <w:szCs w:val="24"/>
          <w:lang w:val="en-US" w:eastAsia="fi-FI"/>
        </w:rPr>
        <w:t xml:space="preserve">share </w:t>
      </w:r>
      <w:r w:rsidR="00C93A75" w:rsidRPr="00886EDC">
        <w:rPr>
          <w:rFonts w:ascii="Times New Roman" w:eastAsia="Times New Roman" w:hAnsi="Times New Roman" w:cs="Times New Roman"/>
          <w:sz w:val="24"/>
          <w:szCs w:val="24"/>
          <w:lang w:val="en-US" w:eastAsia="fi-FI"/>
        </w:rPr>
        <w:t>of their income to gambling (Castrén et al., 2018). Regarding age, engagement with horse betting appears to peak in middle-age, again similar to findings about participation in gambling generally (Welte et al., 201</w:t>
      </w:r>
      <w:r w:rsidR="00A90A19" w:rsidRPr="00886EDC">
        <w:rPr>
          <w:rFonts w:ascii="Times New Roman" w:eastAsia="Times New Roman" w:hAnsi="Times New Roman" w:cs="Times New Roman"/>
          <w:sz w:val="24"/>
          <w:szCs w:val="24"/>
          <w:lang w:val="en-US" w:eastAsia="fi-FI"/>
        </w:rPr>
        <w:t>1</w:t>
      </w:r>
      <w:r w:rsidR="00C93A75" w:rsidRPr="00886EDC">
        <w:rPr>
          <w:rFonts w:ascii="Times New Roman" w:eastAsia="Times New Roman" w:hAnsi="Times New Roman" w:cs="Times New Roman"/>
          <w:sz w:val="24"/>
          <w:szCs w:val="24"/>
          <w:lang w:val="en-US" w:eastAsia="fi-FI"/>
        </w:rPr>
        <w:t>)</w:t>
      </w:r>
      <w:r w:rsidR="0028450A" w:rsidRPr="00886EDC">
        <w:rPr>
          <w:rFonts w:ascii="Times New Roman" w:eastAsia="Times New Roman" w:hAnsi="Times New Roman" w:cs="Times New Roman"/>
          <w:sz w:val="24"/>
          <w:szCs w:val="24"/>
          <w:lang w:val="en-US" w:eastAsia="fi-FI"/>
        </w:rPr>
        <w:t>.</w:t>
      </w:r>
      <w:r w:rsidR="00C93A75" w:rsidRPr="00886EDC">
        <w:rPr>
          <w:rFonts w:ascii="Times New Roman" w:eastAsia="Times New Roman" w:hAnsi="Times New Roman" w:cs="Times New Roman"/>
          <w:sz w:val="24"/>
          <w:szCs w:val="24"/>
          <w:lang w:val="en-US" w:eastAsia="fi-FI"/>
        </w:rPr>
        <w:t xml:space="preserve"> But whether the relatively greater engagement with horse betting in Finland among the middle-aged represents a cohort effect or a generational effect cannot be inferred from one year of data.</w:t>
      </w:r>
      <w:r w:rsidR="0028450A" w:rsidRPr="00886EDC">
        <w:rPr>
          <w:rFonts w:ascii="Times New Roman" w:eastAsia="Times New Roman" w:hAnsi="Times New Roman" w:cs="Times New Roman"/>
          <w:sz w:val="24"/>
          <w:szCs w:val="24"/>
          <w:lang w:val="en-US" w:eastAsia="fi-FI"/>
        </w:rPr>
        <w:t xml:space="preserve"> </w:t>
      </w:r>
    </w:p>
    <w:p w14:paraId="7797749D" w14:textId="77777777" w:rsidR="009F0B42" w:rsidRPr="00886EDC" w:rsidRDefault="009F0B42" w:rsidP="00CC69C9">
      <w:pPr>
        <w:spacing w:after="0" w:line="360" w:lineRule="auto"/>
        <w:ind w:firstLine="567"/>
        <w:jc w:val="both"/>
        <w:rPr>
          <w:rFonts w:ascii="Times New Roman" w:eastAsia="Times New Roman" w:hAnsi="Times New Roman" w:cs="Times New Roman"/>
          <w:sz w:val="24"/>
          <w:szCs w:val="24"/>
          <w:lang w:val="en-US" w:eastAsia="fi-FI"/>
        </w:rPr>
      </w:pPr>
    </w:p>
    <w:p w14:paraId="6B200DEB" w14:textId="77777777" w:rsidR="00961FB5" w:rsidRPr="00886EDC" w:rsidRDefault="00961FB5" w:rsidP="00BC3441">
      <w:pPr>
        <w:spacing w:after="0" w:line="360" w:lineRule="auto"/>
        <w:rPr>
          <w:rFonts w:ascii="Times New Roman" w:eastAsia="Calibri" w:hAnsi="Times New Roman" w:cs="Times New Roman"/>
          <w:b/>
          <w:bCs/>
          <w:sz w:val="24"/>
          <w:szCs w:val="24"/>
          <w:lang w:val="en-GB" w:eastAsia="fi-FI"/>
        </w:rPr>
      </w:pPr>
      <w:r w:rsidRPr="00886EDC">
        <w:rPr>
          <w:rFonts w:ascii="Times New Roman" w:eastAsia="Calibri" w:hAnsi="Times New Roman" w:cs="Times New Roman"/>
          <w:b/>
          <w:bCs/>
          <w:sz w:val="24"/>
          <w:szCs w:val="24"/>
          <w:lang w:val="en-GB" w:eastAsia="fi-FI"/>
        </w:rPr>
        <w:t>6.2. Limitations and Future Research</w:t>
      </w:r>
    </w:p>
    <w:p w14:paraId="47C2D227" w14:textId="5DE3D805" w:rsidR="00961FB5" w:rsidRPr="00886EDC" w:rsidRDefault="00961FB5" w:rsidP="00BC3441">
      <w:pPr>
        <w:spacing w:after="0" w:line="360" w:lineRule="auto"/>
        <w:jc w:val="both"/>
        <w:rPr>
          <w:rFonts w:ascii="Times New Roman" w:eastAsia="Calibri" w:hAnsi="Times New Roman" w:cs="Times New Roman"/>
          <w:sz w:val="24"/>
          <w:szCs w:val="24"/>
          <w:lang w:val="en-GB" w:eastAsia="fi-FI"/>
        </w:rPr>
      </w:pPr>
      <w:r w:rsidRPr="00886EDC">
        <w:rPr>
          <w:rFonts w:ascii="Times New Roman" w:eastAsia="Calibri" w:hAnsi="Times New Roman" w:cs="Times New Roman"/>
          <w:sz w:val="24"/>
          <w:szCs w:val="24"/>
          <w:lang w:val="en-GB" w:eastAsia="fi-FI"/>
        </w:rPr>
        <w:t xml:space="preserve">This paper has some limitations. Foremost, our data set includes only data on horse betting. Hence, our results may not generalise to other forms of gambling, most notably chance-based gambling. </w:t>
      </w:r>
      <w:r w:rsidR="00AE5B64" w:rsidRPr="00886EDC">
        <w:rPr>
          <w:rFonts w:ascii="Times New Roman" w:eastAsia="Calibri" w:hAnsi="Times New Roman" w:cs="Times New Roman"/>
          <w:sz w:val="24"/>
          <w:szCs w:val="24"/>
          <w:lang w:val="en-GB" w:eastAsia="fi-FI"/>
        </w:rPr>
        <w:t>Further, we are unable to analyse propensities to problem gambling. Although s</w:t>
      </w:r>
      <w:r w:rsidRPr="00886EDC">
        <w:rPr>
          <w:rFonts w:ascii="Times New Roman" w:eastAsia="Calibri" w:hAnsi="Times New Roman" w:cs="Times New Roman"/>
          <w:sz w:val="24"/>
          <w:szCs w:val="24"/>
          <w:lang w:val="en-GB" w:eastAsia="fi-FI"/>
        </w:rPr>
        <w:t>ome studies suggest that low IQ correlates with problem gambling (e.g., Hodgins et al., 2012; Rai et al., 2014)</w:t>
      </w:r>
      <w:r w:rsidR="00AE5B64" w:rsidRPr="00886EDC">
        <w:rPr>
          <w:rFonts w:ascii="Times New Roman" w:eastAsia="Calibri" w:hAnsi="Times New Roman" w:cs="Times New Roman"/>
          <w:sz w:val="24"/>
          <w:szCs w:val="24"/>
          <w:lang w:val="en-GB" w:eastAsia="fi-FI"/>
        </w:rPr>
        <w:t>, other factors which we could not observe are also likely to be relevant. For example, Parker et al. (2008) highlighted the role of emotional intelligence as a protective factor against the risk of developing problems</w:t>
      </w:r>
      <w:r w:rsidR="000C6B57" w:rsidRPr="00886EDC">
        <w:rPr>
          <w:rFonts w:ascii="Times New Roman" w:eastAsia="Calibri" w:hAnsi="Times New Roman" w:cs="Times New Roman"/>
          <w:sz w:val="24"/>
          <w:szCs w:val="24"/>
          <w:lang w:val="en-GB" w:eastAsia="fi-FI"/>
        </w:rPr>
        <w:t xml:space="preserve">. </w:t>
      </w:r>
    </w:p>
    <w:p w14:paraId="18050C0B" w14:textId="08E3140F" w:rsidR="00961FB5" w:rsidRPr="00886EDC" w:rsidRDefault="00961FB5" w:rsidP="00CC69C9">
      <w:pPr>
        <w:spacing w:after="0" w:line="360" w:lineRule="auto"/>
        <w:ind w:firstLine="567"/>
        <w:jc w:val="both"/>
        <w:rPr>
          <w:rFonts w:ascii="Times New Roman" w:eastAsia="Calibri" w:hAnsi="Times New Roman" w:cs="Times New Roman"/>
          <w:sz w:val="24"/>
          <w:szCs w:val="24"/>
          <w:lang w:val="en-GB" w:eastAsia="fi-FI"/>
        </w:rPr>
      </w:pPr>
      <w:r w:rsidRPr="00886EDC">
        <w:rPr>
          <w:rFonts w:ascii="Times New Roman" w:eastAsia="Calibri" w:hAnsi="Times New Roman" w:cs="Times New Roman"/>
          <w:sz w:val="24"/>
          <w:szCs w:val="24"/>
          <w:lang w:val="en-GB" w:eastAsia="fi-FI"/>
        </w:rPr>
        <w:t xml:space="preserve">The FDF data </w:t>
      </w:r>
      <w:r w:rsidR="00AE5B64" w:rsidRPr="00886EDC">
        <w:rPr>
          <w:rFonts w:ascii="Times New Roman" w:eastAsia="Calibri" w:hAnsi="Times New Roman" w:cs="Times New Roman"/>
          <w:sz w:val="24"/>
          <w:szCs w:val="24"/>
          <w:lang w:val="en-GB" w:eastAsia="fi-FI"/>
        </w:rPr>
        <w:t xml:space="preserve">set also </w:t>
      </w:r>
      <w:r w:rsidRPr="00886EDC">
        <w:rPr>
          <w:rFonts w:ascii="Times New Roman" w:eastAsia="Calibri" w:hAnsi="Times New Roman" w:cs="Times New Roman"/>
          <w:sz w:val="24"/>
          <w:szCs w:val="24"/>
          <w:lang w:val="en-GB" w:eastAsia="fi-FI"/>
        </w:rPr>
        <w:t>has some limitations. First, individuals have different incentives to effort when completing the test, which may bias IQ test scores.</w:t>
      </w:r>
      <w:r w:rsidR="009D7BF8" w:rsidRPr="00886EDC">
        <w:rPr>
          <w:rFonts w:ascii="Times New Roman" w:eastAsia="Calibri" w:hAnsi="Times New Roman" w:cs="Times New Roman"/>
          <w:sz w:val="24"/>
          <w:szCs w:val="24"/>
          <w:lang w:val="en-GB" w:eastAsia="fi-FI"/>
        </w:rPr>
        <w:t xml:space="preserve"> That is, if a conscript wishes to avoid training for a non-commissioned </w:t>
      </w:r>
      <w:r w:rsidR="00740FB9" w:rsidRPr="00886EDC">
        <w:rPr>
          <w:rFonts w:ascii="Times New Roman" w:eastAsia="Calibri" w:hAnsi="Times New Roman" w:cs="Times New Roman"/>
          <w:sz w:val="24"/>
          <w:szCs w:val="24"/>
          <w:lang w:val="en-GB" w:eastAsia="fi-FI"/>
        </w:rPr>
        <w:t>officer, which is more likely if he or she performs well in the IQ test,</w:t>
      </w:r>
      <w:r w:rsidR="009D7BF8" w:rsidRPr="00886EDC">
        <w:rPr>
          <w:rFonts w:ascii="Times New Roman" w:eastAsia="Calibri" w:hAnsi="Times New Roman" w:cs="Times New Roman"/>
          <w:sz w:val="24"/>
          <w:szCs w:val="24"/>
          <w:lang w:val="en-GB" w:eastAsia="fi-FI"/>
        </w:rPr>
        <w:t xml:space="preserve"> he or she may purposely underperform in the test.</w:t>
      </w:r>
      <w:r w:rsidRPr="00886EDC">
        <w:rPr>
          <w:rFonts w:ascii="Times New Roman" w:eastAsia="Calibri" w:hAnsi="Times New Roman" w:cs="Times New Roman"/>
          <w:sz w:val="24"/>
          <w:szCs w:val="24"/>
          <w:lang w:val="en-GB" w:eastAsia="fi-FI"/>
        </w:rPr>
        <w:t xml:space="preserve"> </w:t>
      </w:r>
      <w:r w:rsidR="00043287" w:rsidRPr="00886EDC">
        <w:rPr>
          <w:rFonts w:ascii="Times New Roman" w:eastAsia="Calibri" w:hAnsi="Times New Roman" w:cs="Times New Roman"/>
          <w:sz w:val="24"/>
          <w:szCs w:val="24"/>
          <w:lang w:val="en-GB" w:eastAsia="fi-FI"/>
        </w:rPr>
        <w:t xml:space="preserve">In addition, our measures of IQ may not be directly comparable to other studies, as IQ or cognitive ability is often operationalized in very different ways, depending on a study and its context. </w:t>
      </w:r>
      <w:r w:rsidRPr="00886EDC">
        <w:rPr>
          <w:rFonts w:ascii="Times New Roman" w:eastAsia="Calibri" w:hAnsi="Times New Roman" w:cs="Times New Roman"/>
          <w:sz w:val="24"/>
          <w:szCs w:val="24"/>
          <w:lang w:val="en-GB" w:eastAsia="fi-FI"/>
        </w:rPr>
        <w:t xml:space="preserve">Second, some males are exempt from military service and some opt for non-military service instead. Third, the sample excludes the female population. Fourth, IQ scores were measured between 6 and 34 years prior to the betting transactions recorded in the study. To the extent that IQ can change over an adult’s lifetime, this introduces measurement error into the analysis. Finally, the data are from a limited time interval and from a single country. </w:t>
      </w:r>
    </w:p>
    <w:p w14:paraId="14ABCEBA" w14:textId="12AA54DD" w:rsidR="00961FB5" w:rsidRPr="00886EDC" w:rsidRDefault="00961FB5" w:rsidP="00CC69C9">
      <w:pPr>
        <w:spacing w:after="0" w:line="360" w:lineRule="auto"/>
        <w:ind w:firstLine="567"/>
        <w:jc w:val="both"/>
        <w:rPr>
          <w:rFonts w:ascii="Times New Roman" w:eastAsia="Calibri" w:hAnsi="Times New Roman" w:cs="Times New Roman"/>
          <w:sz w:val="24"/>
          <w:szCs w:val="24"/>
          <w:lang w:val="en-GB" w:eastAsia="fi-FI"/>
        </w:rPr>
      </w:pPr>
      <w:r w:rsidRPr="00886EDC">
        <w:rPr>
          <w:rFonts w:ascii="Times New Roman" w:eastAsia="Calibri" w:hAnsi="Times New Roman" w:cs="Times New Roman"/>
          <w:sz w:val="24"/>
          <w:szCs w:val="24"/>
          <w:lang w:val="en-GB" w:eastAsia="fi-FI"/>
        </w:rPr>
        <w:t xml:space="preserve">Our results open avenues for future studies. Rather than examining only a general measure of IQ, future studies should examine how the separate subcomponents of IQ predict consumer decision-making. Intelligence and numerical ability could be instrumental in decisions relating to consumption, investment, and life outcomes in general. Future studies could also yield insight into theories of risk-taking behaviour by addressing correlations between IQ and a person’s risk preferences. </w:t>
      </w:r>
    </w:p>
    <w:p w14:paraId="2B8657C9" w14:textId="77777777" w:rsidR="006C58C6" w:rsidRPr="00886EDC" w:rsidRDefault="006C58C6" w:rsidP="00CC69C9">
      <w:pPr>
        <w:spacing w:after="0" w:line="360" w:lineRule="auto"/>
        <w:ind w:firstLine="567"/>
        <w:jc w:val="both"/>
        <w:rPr>
          <w:rFonts w:ascii="Times New Roman" w:eastAsia="Calibri" w:hAnsi="Times New Roman" w:cs="Times New Roman"/>
          <w:sz w:val="24"/>
          <w:szCs w:val="24"/>
          <w:lang w:val="en-GB" w:eastAsia="fi-FI"/>
        </w:rPr>
      </w:pPr>
    </w:p>
    <w:p w14:paraId="4ED4F8B7" w14:textId="76FC0994" w:rsidR="00FE3D8C" w:rsidRPr="00886EDC" w:rsidRDefault="00FE3D8C" w:rsidP="00BC3441">
      <w:pPr>
        <w:spacing w:after="0" w:line="360" w:lineRule="auto"/>
        <w:jc w:val="both"/>
        <w:rPr>
          <w:rFonts w:ascii="Times New Roman" w:eastAsia="Calibri" w:hAnsi="Times New Roman" w:cs="Times New Roman"/>
          <w:b/>
          <w:bCs/>
          <w:sz w:val="24"/>
          <w:szCs w:val="24"/>
          <w:lang w:val="en-GB" w:eastAsia="fi-FI"/>
        </w:rPr>
      </w:pPr>
      <w:r w:rsidRPr="00886EDC">
        <w:rPr>
          <w:rFonts w:ascii="Times New Roman" w:eastAsia="Calibri" w:hAnsi="Times New Roman" w:cs="Times New Roman"/>
          <w:b/>
          <w:bCs/>
          <w:sz w:val="24"/>
          <w:szCs w:val="24"/>
          <w:lang w:val="en-GB" w:eastAsia="fi-FI"/>
        </w:rPr>
        <w:t>6.3. Concluding remarks</w:t>
      </w:r>
    </w:p>
    <w:p w14:paraId="328639D4" w14:textId="22508D8B" w:rsidR="00BA755B" w:rsidRPr="00886EDC" w:rsidRDefault="00BA755B" w:rsidP="00BC3441">
      <w:pPr>
        <w:spacing w:after="0" w:line="360" w:lineRule="auto"/>
        <w:jc w:val="both"/>
        <w:rPr>
          <w:rFonts w:ascii="Times New Roman" w:eastAsia="Calibri" w:hAnsi="Times New Roman" w:cs="Times New Roman"/>
          <w:sz w:val="24"/>
          <w:szCs w:val="24"/>
          <w:lang w:val="en-GB" w:eastAsia="fi-FI"/>
        </w:rPr>
      </w:pPr>
      <w:r w:rsidRPr="00886EDC">
        <w:rPr>
          <w:rFonts w:ascii="Times New Roman" w:eastAsia="Calibri" w:hAnsi="Times New Roman" w:cs="Times New Roman"/>
          <w:sz w:val="24"/>
          <w:szCs w:val="24"/>
          <w:lang w:val="en-GB" w:eastAsia="fi-FI"/>
        </w:rPr>
        <w:t xml:space="preserve">This paper demonstrates that a person’s IQ predicts his engagement with horse betting. Our results show that IQ, and especially its numerical ability subcomponent, is positively correlated with </w:t>
      </w:r>
      <w:r w:rsidRPr="00886EDC">
        <w:rPr>
          <w:rFonts w:ascii="Times New Roman" w:eastAsia="Calibri" w:hAnsi="Times New Roman" w:cs="Times New Roman"/>
          <w:sz w:val="24"/>
          <w:szCs w:val="24"/>
          <w:lang w:val="en-GB" w:eastAsia="fi-FI"/>
        </w:rPr>
        <w:lastRenderedPageBreak/>
        <w:t xml:space="preserve">participation in and expenditure on horse betting, and a relative preference for complex betting formats. These findings are consistent with skill-based gambling, or at least horse betting, being consumption of entertainment, which intelligent individuals enjoy. Thus, it is plausible that intelligent persons and those with numerical ability gain satisfaction from absorbing themselves in tasks involving “crunching numbers”, such as horse wagering. </w:t>
      </w:r>
    </w:p>
    <w:p w14:paraId="1E26690C" w14:textId="7B47AE68" w:rsidR="00961FB5" w:rsidRPr="00886EDC" w:rsidRDefault="00961FB5" w:rsidP="00CC69C9">
      <w:pPr>
        <w:spacing w:after="0" w:line="360" w:lineRule="auto"/>
        <w:ind w:firstLine="567"/>
        <w:rPr>
          <w:rFonts w:ascii="Times New Roman" w:eastAsia="Times New Roman" w:hAnsi="Times New Roman" w:cs="Times New Roman"/>
          <w:b/>
          <w:sz w:val="26"/>
          <w:szCs w:val="26"/>
          <w:lang w:val="en-GB" w:eastAsia="fi-FI"/>
        </w:rPr>
      </w:pPr>
    </w:p>
    <w:p w14:paraId="4298C308" w14:textId="0B401502" w:rsidR="00961FB5" w:rsidRPr="00886EDC" w:rsidRDefault="000C0F44" w:rsidP="00BC3441">
      <w:pPr>
        <w:spacing w:after="0" w:line="360" w:lineRule="auto"/>
        <w:rPr>
          <w:rFonts w:ascii="Times New Roman" w:eastAsia="Times New Roman" w:hAnsi="Times New Roman" w:cs="Times New Roman"/>
          <w:b/>
          <w:sz w:val="26"/>
          <w:szCs w:val="26"/>
          <w:lang w:val="en-GB" w:eastAsia="fi-FI"/>
        </w:rPr>
      </w:pPr>
      <w:r w:rsidRPr="00886EDC">
        <w:rPr>
          <w:rFonts w:ascii="Times New Roman" w:eastAsia="Times New Roman" w:hAnsi="Times New Roman" w:cs="Times New Roman"/>
          <w:b/>
          <w:sz w:val="26"/>
          <w:szCs w:val="26"/>
          <w:lang w:val="en-GB" w:eastAsia="fi-FI"/>
        </w:rPr>
        <w:t>RE</w:t>
      </w:r>
      <w:r w:rsidR="00EF4AA6" w:rsidRPr="00886EDC">
        <w:rPr>
          <w:rFonts w:ascii="Times New Roman" w:eastAsia="Times New Roman" w:hAnsi="Times New Roman" w:cs="Times New Roman"/>
          <w:b/>
          <w:sz w:val="26"/>
          <w:szCs w:val="26"/>
          <w:lang w:val="en-GB" w:eastAsia="fi-FI"/>
        </w:rPr>
        <w:t>FERENCES</w:t>
      </w:r>
    </w:p>
    <w:p w14:paraId="19768DE1" w14:textId="0CC87EEF" w:rsidR="00F03882" w:rsidRPr="00886EDC" w:rsidRDefault="00961FB5" w:rsidP="00EF4AA6">
      <w:pPr>
        <w:spacing w:after="0" w:line="360" w:lineRule="auto"/>
        <w:ind w:left="567" w:hanging="567"/>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Abarbanel, B.L. (2014). Differences in motivational dimensions across gambling frequency, game choice and medium of play in the United Kingdom, </w:t>
      </w:r>
      <w:r w:rsidRPr="00886EDC">
        <w:rPr>
          <w:rFonts w:ascii="Times New Roman" w:eastAsia="Times New Roman" w:hAnsi="Times New Roman" w:cs="Times New Roman"/>
          <w:i/>
          <w:sz w:val="24"/>
          <w:szCs w:val="24"/>
          <w:lang w:val="en-GB" w:eastAsia="fi-FI"/>
        </w:rPr>
        <w:t>International Gambling Studies</w:t>
      </w:r>
      <w:r w:rsidRPr="00886EDC">
        <w:rPr>
          <w:rFonts w:ascii="Times New Roman" w:eastAsia="Times New Roman" w:hAnsi="Times New Roman" w:cs="Times New Roman"/>
          <w:iCs/>
          <w:sz w:val="24"/>
          <w:szCs w:val="24"/>
          <w:lang w:val="en-GB" w:eastAsia="fi-FI"/>
        </w:rPr>
        <w:t xml:space="preserve">, </w:t>
      </w:r>
      <w:r w:rsidRPr="00886EDC">
        <w:rPr>
          <w:rFonts w:ascii="Times New Roman" w:eastAsia="Times New Roman" w:hAnsi="Times New Roman" w:cs="Times New Roman"/>
          <w:i/>
          <w:iCs/>
          <w:sz w:val="24"/>
          <w:szCs w:val="24"/>
          <w:lang w:val="en-GB" w:eastAsia="fi-FI"/>
        </w:rPr>
        <w:t>14(3)</w:t>
      </w:r>
      <w:r w:rsidRPr="00886EDC">
        <w:rPr>
          <w:rFonts w:ascii="Times New Roman" w:eastAsia="Times New Roman" w:hAnsi="Times New Roman" w:cs="Times New Roman"/>
          <w:sz w:val="24"/>
          <w:szCs w:val="24"/>
          <w:lang w:val="en-GB" w:eastAsia="fi-FI"/>
        </w:rPr>
        <w:t>, 472-491</w:t>
      </w:r>
      <w:r w:rsidR="00211DFA" w:rsidRPr="00886EDC">
        <w:rPr>
          <w:rFonts w:ascii="Times New Roman" w:eastAsia="Times New Roman" w:hAnsi="Times New Roman" w:cs="Times New Roman"/>
          <w:sz w:val="24"/>
          <w:szCs w:val="24"/>
          <w:lang w:val="en-GB" w:eastAsia="fi-FI"/>
        </w:rPr>
        <w:t>.</w:t>
      </w:r>
      <w:r w:rsidR="00F03882" w:rsidRPr="00886EDC">
        <w:rPr>
          <w:rFonts w:ascii="Times New Roman" w:eastAsia="Times New Roman" w:hAnsi="Times New Roman" w:cs="Times New Roman"/>
          <w:sz w:val="24"/>
          <w:szCs w:val="24"/>
          <w:lang w:val="en-GB" w:eastAsia="fi-FI"/>
        </w:rPr>
        <w:t xml:space="preserve"> </w:t>
      </w:r>
      <w:hyperlink r:id="rId12" w:history="1">
        <w:r w:rsidR="00F03882" w:rsidRPr="00886EDC">
          <w:rPr>
            <w:rStyle w:val="Hyperlink"/>
            <w:rFonts w:ascii="Times New Roman" w:eastAsia="Times New Roman" w:hAnsi="Times New Roman" w:cs="Times New Roman"/>
            <w:color w:val="auto"/>
            <w:sz w:val="24"/>
            <w:szCs w:val="24"/>
            <w:lang w:val="en-GB" w:eastAsia="fi-FI"/>
          </w:rPr>
          <w:t>https://doi.org/10.1080/14459795.2014.966131</w:t>
        </w:r>
      </w:hyperlink>
    </w:p>
    <w:p w14:paraId="02BA4A27" w14:textId="77777777" w:rsidR="00F03882" w:rsidRPr="00886EDC" w:rsidRDefault="00F03882" w:rsidP="00EF4AA6">
      <w:pPr>
        <w:spacing w:after="0" w:line="360" w:lineRule="auto"/>
        <w:ind w:left="567" w:hanging="567"/>
        <w:rPr>
          <w:rFonts w:ascii="Times New Roman" w:eastAsia="Times New Roman" w:hAnsi="Times New Roman" w:cs="Times New Roman"/>
          <w:sz w:val="24"/>
          <w:szCs w:val="24"/>
          <w:lang w:val="en-GB" w:eastAsia="fi-FI"/>
        </w:rPr>
      </w:pPr>
    </w:p>
    <w:p w14:paraId="13E2A8D6" w14:textId="0D830A8C" w:rsidR="00961FB5" w:rsidRPr="00886EDC" w:rsidRDefault="00961FB5" w:rsidP="00EF4AA6">
      <w:pPr>
        <w:spacing w:after="0" w:line="360" w:lineRule="auto"/>
        <w:ind w:left="567" w:hanging="567"/>
        <w:rPr>
          <w:rFonts w:ascii="Times New Roman" w:eastAsia="Times New Roman" w:hAnsi="Times New Roman" w:cs="Times New Roman"/>
          <w:i/>
          <w:sz w:val="24"/>
          <w:szCs w:val="24"/>
          <w:lang w:val="en-GB" w:eastAsia="fi-FI"/>
        </w:rPr>
      </w:pPr>
      <w:r w:rsidRPr="00886EDC">
        <w:rPr>
          <w:rFonts w:ascii="Times New Roman" w:eastAsia="Times New Roman" w:hAnsi="Times New Roman" w:cs="Times New Roman"/>
          <w:sz w:val="24"/>
          <w:szCs w:val="24"/>
          <w:lang w:val="en-GB" w:eastAsia="fi-FI"/>
        </w:rPr>
        <w:t xml:space="preserve">Agarwal, S., </w:t>
      </w:r>
      <w:r w:rsidR="00AB478E" w:rsidRPr="00886EDC">
        <w:rPr>
          <w:rFonts w:ascii="Times New Roman" w:eastAsia="Times New Roman" w:hAnsi="Times New Roman" w:cs="Times New Roman"/>
          <w:sz w:val="24"/>
          <w:szCs w:val="24"/>
          <w:lang w:val="en-GB" w:eastAsia="fi-FI"/>
        </w:rPr>
        <w:t xml:space="preserve">&amp; </w:t>
      </w:r>
      <w:r w:rsidRPr="00886EDC">
        <w:rPr>
          <w:rFonts w:ascii="Times New Roman" w:eastAsia="Times New Roman" w:hAnsi="Times New Roman" w:cs="Times New Roman"/>
          <w:sz w:val="24"/>
          <w:szCs w:val="24"/>
          <w:lang w:val="en-GB" w:eastAsia="fi-FI"/>
        </w:rPr>
        <w:t xml:space="preserve">Mazumder, B. (2014). Cognitive </w:t>
      </w:r>
      <w:r w:rsidR="00F03882" w:rsidRPr="00886EDC">
        <w:rPr>
          <w:rFonts w:ascii="Times New Roman" w:eastAsia="Times New Roman" w:hAnsi="Times New Roman" w:cs="Times New Roman"/>
          <w:sz w:val="24"/>
          <w:szCs w:val="24"/>
          <w:lang w:val="en-GB" w:eastAsia="fi-FI"/>
        </w:rPr>
        <w:t>a</w:t>
      </w:r>
      <w:r w:rsidRPr="00886EDC">
        <w:rPr>
          <w:rFonts w:ascii="Times New Roman" w:eastAsia="Times New Roman" w:hAnsi="Times New Roman" w:cs="Times New Roman"/>
          <w:sz w:val="24"/>
          <w:szCs w:val="24"/>
          <w:lang w:val="en-GB" w:eastAsia="fi-FI"/>
        </w:rPr>
        <w:t xml:space="preserve">bilities and </w:t>
      </w:r>
      <w:r w:rsidR="002C1222" w:rsidRPr="00886EDC">
        <w:rPr>
          <w:rFonts w:ascii="Times New Roman" w:eastAsia="Times New Roman" w:hAnsi="Times New Roman" w:cs="Times New Roman"/>
          <w:sz w:val="24"/>
          <w:szCs w:val="24"/>
          <w:lang w:val="en-GB" w:eastAsia="fi-FI"/>
        </w:rPr>
        <w:t>h</w:t>
      </w:r>
      <w:r w:rsidRPr="00886EDC">
        <w:rPr>
          <w:rFonts w:ascii="Times New Roman" w:eastAsia="Times New Roman" w:hAnsi="Times New Roman" w:cs="Times New Roman"/>
          <w:sz w:val="24"/>
          <w:szCs w:val="24"/>
          <w:lang w:val="en-GB" w:eastAsia="fi-FI"/>
        </w:rPr>
        <w:t xml:space="preserve">ousehold </w:t>
      </w:r>
      <w:r w:rsidR="00F03882" w:rsidRPr="00886EDC">
        <w:rPr>
          <w:rFonts w:ascii="Times New Roman" w:eastAsia="Times New Roman" w:hAnsi="Times New Roman" w:cs="Times New Roman"/>
          <w:sz w:val="24"/>
          <w:szCs w:val="24"/>
          <w:lang w:val="en-GB" w:eastAsia="fi-FI"/>
        </w:rPr>
        <w:t>f</w:t>
      </w:r>
      <w:r w:rsidRPr="00886EDC">
        <w:rPr>
          <w:rFonts w:ascii="Times New Roman" w:eastAsia="Times New Roman" w:hAnsi="Times New Roman" w:cs="Times New Roman"/>
          <w:sz w:val="24"/>
          <w:szCs w:val="24"/>
          <w:lang w:val="en-GB" w:eastAsia="fi-FI"/>
        </w:rPr>
        <w:t xml:space="preserve">inancial </w:t>
      </w:r>
      <w:r w:rsidR="00F03882" w:rsidRPr="00886EDC">
        <w:rPr>
          <w:rFonts w:ascii="Times New Roman" w:eastAsia="Times New Roman" w:hAnsi="Times New Roman" w:cs="Times New Roman"/>
          <w:sz w:val="24"/>
          <w:szCs w:val="24"/>
          <w:lang w:val="en-GB" w:eastAsia="fi-FI"/>
        </w:rPr>
        <w:t>d</w:t>
      </w:r>
      <w:r w:rsidRPr="00886EDC">
        <w:rPr>
          <w:rFonts w:ascii="Times New Roman" w:eastAsia="Times New Roman" w:hAnsi="Times New Roman" w:cs="Times New Roman"/>
          <w:sz w:val="24"/>
          <w:szCs w:val="24"/>
          <w:lang w:val="en-GB" w:eastAsia="fi-FI"/>
        </w:rPr>
        <w:t xml:space="preserve">ecision </w:t>
      </w:r>
      <w:r w:rsidR="00F03882" w:rsidRPr="00886EDC">
        <w:rPr>
          <w:rFonts w:ascii="Times New Roman" w:eastAsia="Times New Roman" w:hAnsi="Times New Roman" w:cs="Times New Roman"/>
          <w:sz w:val="24"/>
          <w:szCs w:val="24"/>
          <w:lang w:val="en-GB" w:eastAsia="fi-FI"/>
        </w:rPr>
        <w:t>m</w:t>
      </w:r>
      <w:r w:rsidRPr="00886EDC">
        <w:rPr>
          <w:rFonts w:ascii="Times New Roman" w:eastAsia="Times New Roman" w:hAnsi="Times New Roman" w:cs="Times New Roman"/>
          <w:sz w:val="24"/>
          <w:szCs w:val="24"/>
          <w:lang w:val="en-GB" w:eastAsia="fi-FI"/>
        </w:rPr>
        <w:t xml:space="preserve">aking. </w:t>
      </w:r>
      <w:r w:rsidRPr="00886EDC">
        <w:rPr>
          <w:rFonts w:ascii="Times New Roman" w:eastAsia="Times New Roman" w:hAnsi="Times New Roman" w:cs="Times New Roman"/>
          <w:i/>
          <w:iCs/>
          <w:sz w:val="24"/>
          <w:szCs w:val="24"/>
          <w:lang w:val="en-GB" w:eastAsia="fi-FI"/>
        </w:rPr>
        <w:t>American Economic Journal: Applied Economics</w:t>
      </w:r>
      <w:r w:rsidRPr="00886EDC">
        <w:rPr>
          <w:rFonts w:ascii="Times New Roman" w:eastAsia="Times New Roman" w:hAnsi="Times New Roman" w:cs="Times New Roman"/>
          <w:sz w:val="24"/>
          <w:szCs w:val="24"/>
          <w:lang w:val="en-GB" w:eastAsia="fi-FI"/>
        </w:rPr>
        <w:t xml:space="preserve">, </w:t>
      </w:r>
      <w:r w:rsidRPr="00886EDC">
        <w:rPr>
          <w:rFonts w:ascii="Times New Roman" w:eastAsia="Times New Roman" w:hAnsi="Times New Roman" w:cs="Times New Roman"/>
          <w:i/>
          <w:sz w:val="24"/>
          <w:szCs w:val="24"/>
          <w:lang w:val="en-GB" w:eastAsia="fi-FI"/>
        </w:rPr>
        <w:t>5</w:t>
      </w:r>
      <w:r w:rsidRPr="00886EDC">
        <w:rPr>
          <w:rFonts w:ascii="Times New Roman" w:eastAsia="Times New Roman" w:hAnsi="Times New Roman" w:cs="Times New Roman"/>
          <w:sz w:val="24"/>
          <w:szCs w:val="24"/>
          <w:lang w:val="en-GB" w:eastAsia="fi-FI"/>
        </w:rPr>
        <w:t>(1), 193–207</w:t>
      </w:r>
      <w:r w:rsidR="00F03882" w:rsidRPr="00886EDC">
        <w:rPr>
          <w:rFonts w:ascii="Times New Roman" w:eastAsia="Times New Roman" w:hAnsi="Times New Roman" w:cs="Times New Roman"/>
          <w:sz w:val="24"/>
          <w:szCs w:val="24"/>
          <w:lang w:val="en-GB" w:eastAsia="fi-FI"/>
        </w:rPr>
        <w:t>.</w:t>
      </w:r>
      <w:r w:rsidR="002C1222" w:rsidRPr="00886EDC">
        <w:rPr>
          <w:rFonts w:ascii="Times New Roman" w:eastAsia="Times New Roman" w:hAnsi="Times New Roman" w:cs="Times New Roman"/>
          <w:sz w:val="24"/>
          <w:szCs w:val="24"/>
          <w:lang w:val="en-GB" w:eastAsia="fi-FI"/>
        </w:rPr>
        <w:t xml:space="preserve"> https://doi.org/10.2307/43189423</w:t>
      </w:r>
    </w:p>
    <w:p w14:paraId="76290A90" w14:textId="0C5F055E" w:rsidR="00961FB5" w:rsidRPr="00886EDC" w:rsidRDefault="00961FB5" w:rsidP="00EF4AA6">
      <w:pPr>
        <w:spacing w:after="0" w:line="360" w:lineRule="auto"/>
        <w:ind w:left="851" w:hanging="851"/>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US" w:eastAsia="fi-FI"/>
        </w:rPr>
        <w:t xml:space="preserve">Arthur, J. N., Williams, R. J., </w:t>
      </w:r>
      <w:r w:rsidR="00AB478E" w:rsidRPr="00886EDC">
        <w:rPr>
          <w:rFonts w:ascii="Times New Roman" w:eastAsia="Times New Roman" w:hAnsi="Times New Roman" w:cs="Times New Roman"/>
          <w:sz w:val="24"/>
          <w:szCs w:val="24"/>
          <w:lang w:val="en-US" w:eastAsia="fi-FI"/>
        </w:rPr>
        <w:t>&amp;</w:t>
      </w:r>
      <w:r w:rsidRPr="00886EDC">
        <w:rPr>
          <w:rFonts w:ascii="Times New Roman" w:eastAsia="Times New Roman" w:hAnsi="Times New Roman" w:cs="Times New Roman"/>
          <w:sz w:val="24"/>
          <w:szCs w:val="24"/>
          <w:lang w:val="en-US" w:eastAsia="fi-FI"/>
        </w:rPr>
        <w:t xml:space="preserve"> Delfabbro, P. H. (2016). The conceptual and empirical relationship between gambling, investing, and speculation. </w:t>
      </w:r>
      <w:r w:rsidRPr="00886EDC">
        <w:rPr>
          <w:rFonts w:ascii="Times New Roman" w:eastAsia="Times New Roman" w:hAnsi="Times New Roman" w:cs="Times New Roman"/>
          <w:i/>
          <w:sz w:val="24"/>
          <w:szCs w:val="24"/>
          <w:lang w:val="en-US" w:eastAsia="fi-FI"/>
        </w:rPr>
        <w:t>Journal of behavioral addictions</w:t>
      </w:r>
      <w:r w:rsidRPr="00886EDC">
        <w:rPr>
          <w:rFonts w:ascii="Times New Roman" w:eastAsia="Times New Roman" w:hAnsi="Times New Roman" w:cs="Times New Roman"/>
          <w:iCs/>
          <w:sz w:val="24"/>
          <w:szCs w:val="24"/>
          <w:lang w:val="en-US" w:eastAsia="fi-FI"/>
        </w:rPr>
        <w:t>, </w:t>
      </w:r>
      <w:r w:rsidRPr="00886EDC">
        <w:rPr>
          <w:rFonts w:ascii="Times New Roman" w:eastAsia="Times New Roman" w:hAnsi="Times New Roman" w:cs="Times New Roman"/>
          <w:i/>
          <w:iCs/>
          <w:sz w:val="24"/>
          <w:szCs w:val="24"/>
          <w:lang w:val="en-US" w:eastAsia="fi-FI"/>
        </w:rPr>
        <w:t>5</w:t>
      </w:r>
      <w:r w:rsidRPr="00886EDC">
        <w:rPr>
          <w:rFonts w:ascii="Times New Roman" w:eastAsia="Times New Roman" w:hAnsi="Times New Roman" w:cs="Times New Roman"/>
          <w:iCs/>
          <w:sz w:val="24"/>
          <w:szCs w:val="24"/>
          <w:lang w:val="en-US" w:eastAsia="fi-FI"/>
        </w:rPr>
        <w:t>(4),</w:t>
      </w:r>
      <w:r w:rsidRPr="00886EDC">
        <w:rPr>
          <w:rFonts w:ascii="Times New Roman" w:eastAsia="Times New Roman" w:hAnsi="Times New Roman" w:cs="Times New Roman"/>
          <w:sz w:val="24"/>
          <w:szCs w:val="24"/>
          <w:lang w:val="en-US" w:eastAsia="fi-FI"/>
        </w:rPr>
        <w:t xml:space="preserve"> 580–591. </w:t>
      </w:r>
      <w:hyperlink r:id="rId13" w:tgtFrame="_blank" w:history="1">
        <w:r w:rsidR="002C1222" w:rsidRPr="00886EDC">
          <w:rPr>
            <w:rStyle w:val="Hyperlink"/>
            <w:rFonts w:ascii="Times New Roman" w:eastAsia="Times New Roman" w:hAnsi="Times New Roman" w:cs="Times New Roman"/>
            <w:color w:val="auto"/>
            <w:sz w:val="24"/>
            <w:szCs w:val="24"/>
            <w:lang w:val="en-US" w:eastAsia="fi-FI"/>
          </w:rPr>
          <w:t>https://doi.org/10.1556/2006.5.2016.084</w:t>
        </w:r>
      </w:hyperlink>
    </w:p>
    <w:p w14:paraId="1F873F35" w14:textId="58AD77F3" w:rsidR="00961FB5" w:rsidRPr="00886EDC" w:rsidRDefault="00961FB5" w:rsidP="00EF4AA6">
      <w:pPr>
        <w:spacing w:after="0" w:line="360" w:lineRule="auto"/>
        <w:ind w:left="851" w:hanging="851"/>
        <w:rPr>
          <w:rFonts w:ascii="Times New Roman" w:eastAsia="Times New Roman" w:hAnsi="Times New Roman" w:cs="Times New Roman"/>
          <w:i/>
          <w:sz w:val="24"/>
          <w:szCs w:val="24"/>
          <w:lang w:val="en-GB" w:eastAsia="fi-FI"/>
        </w:rPr>
      </w:pPr>
      <w:r w:rsidRPr="00886EDC">
        <w:rPr>
          <w:rFonts w:ascii="Times New Roman" w:eastAsia="Times New Roman" w:hAnsi="Times New Roman" w:cs="Times New Roman"/>
          <w:sz w:val="24"/>
          <w:szCs w:val="24"/>
          <w:lang w:val="en-US" w:eastAsia="fi-FI"/>
        </w:rPr>
        <w:t xml:space="preserve">Aspara, J., Luo, X., </w:t>
      </w:r>
      <w:r w:rsidR="00AB478E" w:rsidRPr="00886EDC">
        <w:rPr>
          <w:rFonts w:ascii="Times New Roman" w:eastAsia="Times New Roman" w:hAnsi="Times New Roman" w:cs="Times New Roman"/>
          <w:sz w:val="24"/>
          <w:szCs w:val="24"/>
          <w:lang w:val="en-US" w:eastAsia="fi-FI"/>
        </w:rPr>
        <w:t>&amp;</w:t>
      </w:r>
      <w:r w:rsidRPr="00886EDC">
        <w:rPr>
          <w:rFonts w:ascii="Times New Roman" w:eastAsia="Times New Roman" w:hAnsi="Times New Roman" w:cs="Times New Roman"/>
          <w:sz w:val="24"/>
          <w:szCs w:val="24"/>
          <w:lang w:val="en-US" w:eastAsia="fi-FI"/>
        </w:rPr>
        <w:t xml:space="preserve"> Dhar, R. (2017). </w:t>
      </w:r>
      <w:r w:rsidRPr="00886EDC">
        <w:rPr>
          <w:rFonts w:ascii="Times New Roman" w:eastAsia="Times New Roman" w:hAnsi="Times New Roman" w:cs="Times New Roman"/>
          <w:sz w:val="24"/>
          <w:szCs w:val="24"/>
          <w:lang w:val="en-GB" w:eastAsia="fi-FI"/>
        </w:rPr>
        <w:t xml:space="preserve">Effect of intelligence on consumers’ responsiveness to a pro-environmental tax: Evidence from large-scale data on car acquisitions of male consumers. </w:t>
      </w:r>
      <w:r w:rsidRPr="00886EDC">
        <w:rPr>
          <w:rFonts w:ascii="Times New Roman" w:eastAsia="Times New Roman" w:hAnsi="Times New Roman" w:cs="Times New Roman"/>
          <w:i/>
          <w:iCs/>
          <w:sz w:val="24"/>
          <w:szCs w:val="24"/>
          <w:lang w:val="en-GB" w:eastAsia="fi-FI"/>
        </w:rPr>
        <w:t>Journal of Consumer Psychology</w:t>
      </w:r>
      <w:r w:rsidRPr="00886EDC">
        <w:rPr>
          <w:rFonts w:ascii="Times New Roman" w:eastAsia="Times New Roman" w:hAnsi="Times New Roman" w:cs="Times New Roman"/>
          <w:sz w:val="24"/>
          <w:szCs w:val="24"/>
          <w:lang w:val="en-GB" w:eastAsia="fi-FI"/>
        </w:rPr>
        <w:t xml:space="preserve">, </w:t>
      </w:r>
      <w:r w:rsidRPr="00886EDC">
        <w:rPr>
          <w:rFonts w:ascii="Times New Roman" w:eastAsia="Times New Roman" w:hAnsi="Times New Roman" w:cs="Times New Roman"/>
          <w:i/>
          <w:sz w:val="24"/>
          <w:szCs w:val="24"/>
          <w:lang w:val="en-GB" w:eastAsia="fi-FI"/>
        </w:rPr>
        <w:t>27</w:t>
      </w:r>
      <w:r w:rsidRPr="00886EDC">
        <w:rPr>
          <w:rFonts w:ascii="Times New Roman" w:eastAsia="Times New Roman" w:hAnsi="Times New Roman" w:cs="Times New Roman"/>
          <w:sz w:val="24"/>
          <w:szCs w:val="24"/>
          <w:lang w:val="en-GB" w:eastAsia="fi-FI"/>
        </w:rPr>
        <w:t>(4), 448-455.</w:t>
      </w:r>
      <w:r w:rsidR="001254FC" w:rsidRPr="00886EDC">
        <w:rPr>
          <w:rFonts w:ascii="Times New Roman" w:eastAsia="Times New Roman" w:hAnsi="Times New Roman" w:cs="Times New Roman"/>
          <w:sz w:val="24"/>
          <w:szCs w:val="24"/>
          <w:lang w:val="en-GB" w:eastAsia="fi-FI"/>
        </w:rPr>
        <w:t xml:space="preserve"> </w:t>
      </w:r>
      <w:hyperlink r:id="rId14" w:tgtFrame="_blank" w:tooltip="Persistent link using digital object identifier" w:history="1">
        <w:r w:rsidR="001254FC" w:rsidRPr="00886EDC">
          <w:rPr>
            <w:rStyle w:val="Hyperlink"/>
            <w:rFonts w:ascii="Times New Roman" w:eastAsia="Times New Roman" w:hAnsi="Times New Roman" w:cs="Times New Roman"/>
            <w:color w:val="auto"/>
            <w:sz w:val="24"/>
            <w:szCs w:val="24"/>
            <w:lang w:val="en-US" w:eastAsia="fi-FI"/>
          </w:rPr>
          <w:t>https://doi.org/10.1016/j.jcps.2017.03.002</w:t>
        </w:r>
      </w:hyperlink>
    </w:p>
    <w:p w14:paraId="2290A8B3" w14:textId="55637E75" w:rsidR="00961FB5" w:rsidRPr="00886EDC" w:rsidRDefault="00961FB5" w:rsidP="00EF4AA6">
      <w:pPr>
        <w:spacing w:after="0" w:line="360" w:lineRule="auto"/>
        <w:ind w:left="851" w:hanging="851"/>
        <w:rPr>
          <w:rFonts w:ascii="Times New Roman" w:eastAsia="Times New Roman" w:hAnsi="Times New Roman" w:cs="Times New Roman"/>
          <w:i/>
          <w:sz w:val="24"/>
          <w:szCs w:val="24"/>
          <w:lang w:val="en-GB" w:eastAsia="fi-FI"/>
        </w:rPr>
      </w:pPr>
      <w:r w:rsidRPr="00886EDC">
        <w:rPr>
          <w:rFonts w:ascii="Times New Roman" w:eastAsia="Times New Roman" w:hAnsi="Times New Roman" w:cs="Times New Roman"/>
          <w:sz w:val="24"/>
          <w:szCs w:val="24"/>
          <w:lang w:val="en-GB" w:eastAsia="fi-FI"/>
        </w:rPr>
        <w:t xml:space="preserve">Aspara, J., </w:t>
      </w:r>
      <w:r w:rsidR="00AB478E" w:rsidRPr="00886EDC">
        <w:rPr>
          <w:rFonts w:ascii="Times New Roman" w:eastAsia="Times New Roman" w:hAnsi="Times New Roman" w:cs="Times New Roman"/>
          <w:sz w:val="24"/>
          <w:szCs w:val="24"/>
          <w:lang w:val="en-GB" w:eastAsia="fi-FI"/>
        </w:rPr>
        <w:t>&amp;</w:t>
      </w:r>
      <w:r w:rsidRPr="00886EDC">
        <w:rPr>
          <w:rFonts w:ascii="Times New Roman" w:eastAsia="Times New Roman" w:hAnsi="Times New Roman" w:cs="Times New Roman"/>
          <w:sz w:val="24"/>
          <w:szCs w:val="24"/>
          <w:lang w:val="en-GB" w:eastAsia="fi-FI"/>
        </w:rPr>
        <w:t xml:space="preserve"> Wittkowski, K. (2019). Sharing-Dominant </w:t>
      </w:r>
      <w:r w:rsidR="001254FC" w:rsidRPr="00886EDC">
        <w:rPr>
          <w:rFonts w:ascii="Times New Roman" w:eastAsia="Times New Roman" w:hAnsi="Times New Roman" w:cs="Times New Roman"/>
          <w:sz w:val="24"/>
          <w:szCs w:val="24"/>
          <w:lang w:val="en-GB" w:eastAsia="fi-FI"/>
        </w:rPr>
        <w:t>l</w:t>
      </w:r>
      <w:r w:rsidRPr="00886EDC">
        <w:rPr>
          <w:rFonts w:ascii="Times New Roman" w:eastAsia="Times New Roman" w:hAnsi="Times New Roman" w:cs="Times New Roman"/>
          <w:sz w:val="24"/>
          <w:szCs w:val="24"/>
          <w:lang w:val="en-GB" w:eastAsia="fi-FI"/>
        </w:rPr>
        <w:t xml:space="preserve">ogic? Quantifying the </w:t>
      </w:r>
      <w:r w:rsidR="001254FC" w:rsidRPr="00886EDC">
        <w:rPr>
          <w:rFonts w:ascii="Times New Roman" w:eastAsia="Times New Roman" w:hAnsi="Times New Roman" w:cs="Times New Roman"/>
          <w:sz w:val="24"/>
          <w:szCs w:val="24"/>
          <w:lang w:val="en-GB" w:eastAsia="fi-FI"/>
        </w:rPr>
        <w:t>a</w:t>
      </w:r>
      <w:r w:rsidRPr="00886EDC">
        <w:rPr>
          <w:rFonts w:ascii="Times New Roman" w:eastAsia="Times New Roman" w:hAnsi="Times New Roman" w:cs="Times New Roman"/>
          <w:sz w:val="24"/>
          <w:szCs w:val="24"/>
          <w:lang w:val="en-GB" w:eastAsia="fi-FI"/>
        </w:rPr>
        <w:t xml:space="preserve">ssociation between </w:t>
      </w:r>
      <w:r w:rsidR="001254FC" w:rsidRPr="00886EDC">
        <w:rPr>
          <w:rFonts w:ascii="Times New Roman" w:eastAsia="Times New Roman" w:hAnsi="Times New Roman" w:cs="Times New Roman"/>
          <w:sz w:val="24"/>
          <w:szCs w:val="24"/>
          <w:lang w:val="en-GB" w:eastAsia="fi-FI"/>
        </w:rPr>
        <w:t>c</w:t>
      </w:r>
      <w:r w:rsidRPr="00886EDC">
        <w:rPr>
          <w:rFonts w:ascii="Times New Roman" w:eastAsia="Times New Roman" w:hAnsi="Times New Roman" w:cs="Times New Roman"/>
          <w:sz w:val="24"/>
          <w:szCs w:val="24"/>
          <w:lang w:val="en-GB" w:eastAsia="fi-FI"/>
        </w:rPr>
        <w:t xml:space="preserve">onsumer </w:t>
      </w:r>
      <w:r w:rsidR="001254FC" w:rsidRPr="00886EDC">
        <w:rPr>
          <w:rFonts w:ascii="Times New Roman" w:eastAsia="Times New Roman" w:hAnsi="Times New Roman" w:cs="Times New Roman"/>
          <w:sz w:val="24"/>
          <w:szCs w:val="24"/>
          <w:lang w:val="en-GB" w:eastAsia="fi-FI"/>
        </w:rPr>
        <w:t>i</w:t>
      </w:r>
      <w:r w:rsidRPr="00886EDC">
        <w:rPr>
          <w:rFonts w:ascii="Times New Roman" w:eastAsia="Times New Roman" w:hAnsi="Times New Roman" w:cs="Times New Roman"/>
          <w:sz w:val="24"/>
          <w:szCs w:val="24"/>
          <w:lang w:val="en-GB" w:eastAsia="fi-FI"/>
        </w:rPr>
        <w:t xml:space="preserve">ntelligence and </w:t>
      </w:r>
      <w:r w:rsidR="001254FC" w:rsidRPr="00886EDC">
        <w:rPr>
          <w:rFonts w:ascii="Times New Roman" w:eastAsia="Times New Roman" w:hAnsi="Times New Roman" w:cs="Times New Roman"/>
          <w:sz w:val="24"/>
          <w:szCs w:val="24"/>
          <w:lang w:val="en-GB" w:eastAsia="fi-FI"/>
        </w:rPr>
        <w:t>c</w:t>
      </w:r>
      <w:r w:rsidRPr="00886EDC">
        <w:rPr>
          <w:rFonts w:ascii="Times New Roman" w:eastAsia="Times New Roman" w:hAnsi="Times New Roman" w:cs="Times New Roman"/>
          <w:sz w:val="24"/>
          <w:szCs w:val="24"/>
          <w:lang w:val="en-GB" w:eastAsia="fi-FI"/>
        </w:rPr>
        <w:t xml:space="preserve">hoice of </w:t>
      </w:r>
      <w:r w:rsidR="001254FC" w:rsidRPr="00886EDC">
        <w:rPr>
          <w:rFonts w:ascii="Times New Roman" w:eastAsia="Times New Roman" w:hAnsi="Times New Roman" w:cs="Times New Roman"/>
          <w:sz w:val="24"/>
          <w:szCs w:val="24"/>
          <w:lang w:val="en-GB" w:eastAsia="fi-FI"/>
        </w:rPr>
        <w:t>s</w:t>
      </w:r>
      <w:r w:rsidRPr="00886EDC">
        <w:rPr>
          <w:rFonts w:ascii="Times New Roman" w:eastAsia="Times New Roman" w:hAnsi="Times New Roman" w:cs="Times New Roman"/>
          <w:sz w:val="24"/>
          <w:szCs w:val="24"/>
          <w:lang w:val="en-GB" w:eastAsia="fi-FI"/>
        </w:rPr>
        <w:t xml:space="preserve">ocial </w:t>
      </w:r>
      <w:r w:rsidR="001254FC" w:rsidRPr="00886EDC">
        <w:rPr>
          <w:rFonts w:ascii="Times New Roman" w:eastAsia="Times New Roman" w:hAnsi="Times New Roman" w:cs="Times New Roman"/>
          <w:sz w:val="24"/>
          <w:szCs w:val="24"/>
          <w:lang w:val="en-GB" w:eastAsia="fi-FI"/>
        </w:rPr>
        <w:t>a</w:t>
      </w:r>
      <w:r w:rsidRPr="00886EDC">
        <w:rPr>
          <w:rFonts w:ascii="Times New Roman" w:eastAsia="Times New Roman" w:hAnsi="Times New Roman" w:cs="Times New Roman"/>
          <w:sz w:val="24"/>
          <w:szCs w:val="24"/>
          <w:lang w:val="en-GB" w:eastAsia="fi-FI"/>
        </w:rPr>
        <w:t xml:space="preserve">ccess </w:t>
      </w:r>
      <w:r w:rsidR="001254FC" w:rsidRPr="00886EDC">
        <w:rPr>
          <w:rFonts w:ascii="Times New Roman" w:eastAsia="Times New Roman" w:hAnsi="Times New Roman" w:cs="Times New Roman"/>
          <w:sz w:val="24"/>
          <w:szCs w:val="24"/>
          <w:lang w:val="en-GB" w:eastAsia="fi-FI"/>
        </w:rPr>
        <w:t>m</w:t>
      </w:r>
      <w:r w:rsidRPr="00886EDC">
        <w:rPr>
          <w:rFonts w:ascii="Times New Roman" w:eastAsia="Times New Roman" w:hAnsi="Times New Roman" w:cs="Times New Roman"/>
          <w:sz w:val="24"/>
          <w:szCs w:val="24"/>
          <w:lang w:val="en-GB" w:eastAsia="fi-FI"/>
        </w:rPr>
        <w:t xml:space="preserve">odes. </w:t>
      </w:r>
      <w:r w:rsidRPr="00886EDC">
        <w:rPr>
          <w:rFonts w:ascii="Times New Roman" w:eastAsia="Times New Roman" w:hAnsi="Times New Roman" w:cs="Times New Roman"/>
          <w:i/>
          <w:sz w:val="24"/>
          <w:szCs w:val="24"/>
          <w:lang w:val="en-GB" w:eastAsia="fi-FI"/>
        </w:rPr>
        <w:t>Journal of Consumer Research</w:t>
      </w:r>
      <w:r w:rsidRPr="00886EDC">
        <w:rPr>
          <w:rFonts w:ascii="Times New Roman" w:eastAsia="Times New Roman" w:hAnsi="Times New Roman" w:cs="Times New Roman"/>
          <w:sz w:val="24"/>
          <w:szCs w:val="24"/>
          <w:lang w:val="en-GB" w:eastAsia="fi-FI"/>
        </w:rPr>
        <w:t xml:space="preserve">, </w:t>
      </w:r>
      <w:r w:rsidRPr="00886EDC">
        <w:rPr>
          <w:rFonts w:ascii="Times New Roman" w:eastAsia="Times New Roman" w:hAnsi="Times New Roman" w:cs="Times New Roman"/>
          <w:i/>
          <w:sz w:val="24"/>
          <w:szCs w:val="24"/>
          <w:lang w:val="en-GB" w:eastAsia="fi-FI"/>
        </w:rPr>
        <w:t>46</w:t>
      </w:r>
      <w:r w:rsidR="0046072F" w:rsidRPr="00886EDC">
        <w:rPr>
          <w:rFonts w:ascii="Times New Roman" w:eastAsia="Times New Roman" w:hAnsi="Times New Roman" w:cs="Times New Roman"/>
          <w:sz w:val="24"/>
          <w:szCs w:val="24"/>
          <w:lang w:val="en-GB" w:eastAsia="fi-FI"/>
        </w:rPr>
        <w:t>(2)</w:t>
      </w:r>
      <w:r w:rsidRPr="00886EDC">
        <w:rPr>
          <w:rFonts w:ascii="Times New Roman" w:eastAsia="Times New Roman" w:hAnsi="Times New Roman" w:cs="Times New Roman"/>
          <w:sz w:val="24"/>
          <w:szCs w:val="24"/>
          <w:lang w:val="en-GB" w:eastAsia="fi-FI"/>
        </w:rPr>
        <w:t>, 201-222.</w:t>
      </w:r>
      <w:r w:rsidR="001254FC" w:rsidRPr="00886EDC">
        <w:rPr>
          <w:rFonts w:ascii="Times New Roman" w:eastAsia="Times New Roman" w:hAnsi="Times New Roman" w:cs="Times New Roman"/>
          <w:sz w:val="24"/>
          <w:szCs w:val="24"/>
          <w:lang w:val="en-GB" w:eastAsia="fi-FI"/>
        </w:rPr>
        <w:t xml:space="preserve"> </w:t>
      </w:r>
      <w:hyperlink r:id="rId15" w:history="1">
        <w:r w:rsidR="001254FC" w:rsidRPr="00886EDC">
          <w:rPr>
            <w:rStyle w:val="Hyperlink"/>
            <w:rFonts w:ascii="Times New Roman" w:eastAsia="Times New Roman" w:hAnsi="Times New Roman" w:cs="Times New Roman"/>
            <w:color w:val="auto"/>
            <w:sz w:val="24"/>
            <w:szCs w:val="24"/>
            <w:lang w:val="en-US" w:eastAsia="fi-FI"/>
          </w:rPr>
          <w:t>https://doi.org/10.1093/jcr/ucy074</w:t>
        </w:r>
      </w:hyperlink>
    </w:p>
    <w:p w14:paraId="22A4A9B4" w14:textId="6D12FD5B" w:rsidR="00961FB5" w:rsidRPr="00886EDC" w:rsidRDefault="00961FB5" w:rsidP="00EF4AA6">
      <w:pPr>
        <w:spacing w:after="0" w:line="360" w:lineRule="auto"/>
        <w:ind w:left="851" w:hanging="851"/>
        <w:rPr>
          <w:rFonts w:ascii="Times New Roman" w:eastAsia="Times New Roman" w:hAnsi="Times New Roman" w:cs="Times New Roman"/>
          <w:i/>
          <w:sz w:val="24"/>
          <w:szCs w:val="24"/>
          <w:lang w:val="en-GB" w:eastAsia="fi-FI"/>
        </w:rPr>
      </w:pPr>
      <w:r w:rsidRPr="00886EDC">
        <w:rPr>
          <w:rFonts w:ascii="Times New Roman" w:eastAsia="Times New Roman" w:hAnsi="Times New Roman" w:cs="Times New Roman"/>
          <w:sz w:val="24"/>
          <w:szCs w:val="24"/>
          <w:lang w:val="en-GB" w:eastAsia="fi-FI"/>
        </w:rPr>
        <w:t xml:space="preserve">Ateca-Amestoy, V. (2008). Determining heterogenous behavior for theater attendance. </w:t>
      </w:r>
      <w:r w:rsidRPr="00886EDC">
        <w:rPr>
          <w:rFonts w:ascii="Times New Roman" w:eastAsia="Times New Roman" w:hAnsi="Times New Roman" w:cs="Times New Roman"/>
          <w:i/>
          <w:sz w:val="24"/>
          <w:szCs w:val="24"/>
          <w:lang w:val="en-GB" w:eastAsia="fi-FI"/>
        </w:rPr>
        <w:t>Journal of Cultural Economics</w:t>
      </w:r>
      <w:r w:rsidRPr="00886EDC">
        <w:rPr>
          <w:rFonts w:ascii="Times New Roman" w:eastAsia="Times New Roman" w:hAnsi="Times New Roman" w:cs="Times New Roman"/>
          <w:iCs/>
          <w:sz w:val="24"/>
          <w:szCs w:val="24"/>
          <w:lang w:val="en-GB" w:eastAsia="fi-FI"/>
        </w:rPr>
        <w:t xml:space="preserve">, </w:t>
      </w:r>
      <w:r w:rsidRPr="00886EDC">
        <w:rPr>
          <w:rFonts w:ascii="Times New Roman" w:eastAsia="Times New Roman" w:hAnsi="Times New Roman" w:cs="Times New Roman"/>
          <w:i/>
          <w:iCs/>
          <w:sz w:val="24"/>
          <w:szCs w:val="24"/>
          <w:lang w:val="en-GB" w:eastAsia="fi-FI"/>
        </w:rPr>
        <w:t>32</w:t>
      </w:r>
      <w:r w:rsidR="00EC3C8B" w:rsidRPr="00886EDC">
        <w:rPr>
          <w:rFonts w:ascii="Times New Roman" w:eastAsia="Times New Roman" w:hAnsi="Times New Roman" w:cs="Times New Roman"/>
          <w:iCs/>
          <w:sz w:val="24"/>
          <w:szCs w:val="24"/>
          <w:lang w:val="en-GB" w:eastAsia="fi-FI"/>
        </w:rPr>
        <w:t>(2)</w:t>
      </w:r>
      <w:r w:rsidRPr="00886EDC">
        <w:rPr>
          <w:rFonts w:ascii="Times New Roman" w:eastAsia="Times New Roman" w:hAnsi="Times New Roman" w:cs="Times New Roman"/>
          <w:sz w:val="24"/>
          <w:szCs w:val="24"/>
          <w:lang w:val="en-GB" w:eastAsia="fi-FI"/>
        </w:rPr>
        <w:t>, 127</w:t>
      </w:r>
      <w:r w:rsidR="00EC3C8B" w:rsidRPr="00886EDC">
        <w:rPr>
          <w:rFonts w:ascii="Times New Roman" w:eastAsia="Times New Roman" w:hAnsi="Times New Roman" w:cs="Times New Roman"/>
          <w:sz w:val="24"/>
          <w:szCs w:val="24"/>
          <w:lang w:val="en-GB" w:eastAsia="fi-FI"/>
        </w:rPr>
        <w:t>-151</w:t>
      </w:r>
      <w:r w:rsidRPr="00886EDC">
        <w:rPr>
          <w:rFonts w:ascii="Times New Roman" w:eastAsia="Times New Roman" w:hAnsi="Times New Roman" w:cs="Times New Roman"/>
          <w:sz w:val="24"/>
          <w:szCs w:val="24"/>
          <w:lang w:val="en-GB" w:eastAsia="fi-FI"/>
        </w:rPr>
        <w:t>.</w:t>
      </w:r>
      <w:r w:rsidR="001254FC" w:rsidRPr="00886EDC">
        <w:rPr>
          <w:rFonts w:ascii="Times New Roman" w:eastAsia="Times New Roman" w:hAnsi="Times New Roman" w:cs="Times New Roman"/>
          <w:sz w:val="24"/>
          <w:szCs w:val="24"/>
          <w:lang w:val="en-GB" w:eastAsia="fi-FI"/>
        </w:rPr>
        <w:t xml:space="preserve"> </w:t>
      </w:r>
      <w:r w:rsidR="001254FC" w:rsidRPr="00886EDC">
        <w:rPr>
          <w:rFonts w:ascii="Times New Roman" w:hAnsi="Times New Roman" w:cs="Times New Roman"/>
          <w:lang w:val="en-US"/>
        </w:rPr>
        <w:t>https://doi.org/10.1007/s10824-008-9065-z</w:t>
      </w:r>
    </w:p>
    <w:p w14:paraId="220F2D98" w14:textId="5AD7A69C" w:rsidR="00961FB5" w:rsidRPr="00886EDC" w:rsidRDefault="00961FB5" w:rsidP="00A90A19">
      <w:pPr>
        <w:spacing w:after="0" w:line="360" w:lineRule="auto"/>
        <w:ind w:left="284" w:hanging="284"/>
        <w:jc w:val="both"/>
        <w:rPr>
          <w:rFonts w:ascii="Times New Roman" w:eastAsia="Calibri" w:hAnsi="Times New Roman" w:cs="Times New Roman"/>
          <w:sz w:val="24"/>
          <w:szCs w:val="24"/>
          <w:lang w:val="en-GB" w:eastAsia="fi-FI"/>
        </w:rPr>
      </w:pPr>
      <w:r w:rsidRPr="00886EDC">
        <w:rPr>
          <w:rFonts w:ascii="Times New Roman" w:eastAsia="Calibri" w:hAnsi="Times New Roman" w:cs="Times New Roman"/>
          <w:sz w:val="24"/>
          <w:szCs w:val="24"/>
          <w:lang w:val="en-GB" w:eastAsia="fi-FI"/>
        </w:rPr>
        <w:t xml:space="preserve">Barberis, N. (2012). A </w:t>
      </w:r>
      <w:r w:rsidR="0000158F" w:rsidRPr="00886EDC">
        <w:rPr>
          <w:rFonts w:ascii="Times New Roman" w:eastAsia="Calibri" w:hAnsi="Times New Roman" w:cs="Times New Roman"/>
          <w:sz w:val="24"/>
          <w:szCs w:val="24"/>
          <w:lang w:val="en-GB" w:eastAsia="fi-FI"/>
        </w:rPr>
        <w:t>m</w:t>
      </w:r>
      <w:r w:rsidRPr="00886EDC">
        <w:rPr>
          <w:rFonts w:ascii="Times New Roman" w:eastAsia="Calibri" w:hAnsi="Times New Roman" w:cs="Times New Roman"/>
          <w:sz w:val="24"/>
          <w:szCs w:val="24"/>
          <w:lang w:val="en-GB" w:eastAsia="fi-FI"/>
        </w:rPr>
        <w:t xml:space="preserve">odel of </w:t>
      </w:r>
      <w:r w:rsidR="0000158F" w:rsidRPr="00886EDC">
        <w:rPr>
          <w:rFonts w:ascii="Times New Roman" w:eastAsia="Calibri" w:hAnsi="Times New Roman" w:cs="Times New Roman"/>
          <w:sz w:val="24"/>
          <w:szCs w:val="24"/>
          <w:lang w:val="en-GB" w:eastAsia="fi-FI"/>
        </w:rPr>
        <w:t>c</w:t>
      </w:r>
      <w:r w:rsidRPr="00886EDC">
        <w:rPr>
          <w:rFonts w:ascii="Times New Roman" w:eastAsia="Calibri" w:hAnsi="Times New Roman" w:cs="Times New Roman"/>
          <w:sz w:val="24"/>
          <w:szCs w:val="24"/>
          <w:lang w:val="en-GB" w:eastAsia="fi-FI"/>
        </w:rPr>
        <w:t xml:space="preserve">asino </w:t>
      </w:r>
      <w:r w:rsidR="0000158F" w:rsidRPr="00886EDC">
        <w:rPr>
          <w:rFonts w:ascii="Times New Roman" w:eastAsia="Calibri" w:hAnsi="Times New Roman" w:cs="Times New Roman"/>
          <w:sz w:val="24"/>
          <w:szCs w:val="24"/>
          <w:lang w:val="en-GB" w:eastAsia="fi-FI"/>
        </w:rPr>
        <w:t>g</w:t>
      </w:r>
      <w:r w:rsidRPr="00886EDC">
        <w:rPr>
          <w:rFonts w:ascii="Times New Roman" w:eastAsia="Calibri" w:hAnsi="Times New Roman" w:cs="Times New Roman"/>
          <w:sz w:val="24"/>
          <w:szCs w:val="24"/>
          <w:lang w:val="en-GB" w:eastAsia="fi-FI"/>
        </w:rPr>
        <w:t xml:space="preserve">ambling. </w:t>
      </w:r>
      <w:r w:rsidRPr="00886EDC">
        <w:rPr>
          <w:rFonts w:ascii="Times New Roman" w:eastAsia="Calibri" w:hAnsi="Times New Roman" w:cs="Times New Roman"/>
          <w:i/>
          <w:iCs/>
          <w:sz w:val="24"/>
          <w:szCs w:val="24"/>
          <w:lang w:val="en-GB" w:eastAsia="fi-FI"/>
        </w:rPr>
        <w:t>Management Science</w:t>
      </w:r>
      <w:r w:rsidR="001254FC" w:rsidRPr="00886EDC">
        <w:rPr>
          <w:rFonts w:ascii="Times New Roman" w:eastAsia="Calibri" w:hAnsi="Times New Roman" w:cs="Times New Roman"/>
          <w:sz w:val="24"/>
          <w:szCs w:val="24"/>
          <w:lang w:val="en-GB" w:eastAsia="fi-FI"/>
        </w:rPr>
        <w:t>,</w:t>
      </w:r>
      <w:r w:rsidRPr="00886EDC">
        <w:rPr>
          <w:rFonts w:ascii="Times New Roman" w:eastAsia="Calibri" w:hAnsi="Times New Roman" w:cs="Times New Roman"/>
          <w:sz w:val="24"/>
          <w:szCs w:val="24"/>
          <w:lang w:val="en-GB" w:eastAsia="fi-FI"/>
        </w:rPr>
        <w:t xml:space="preserve"> </w:t>
      </w:r>
      <w:r w:rsidRPr="00886EDC">
        <w:rPr>
          <w:rFonts w:ascii="Times New Roman" w:eastAsia="Calibri" w:hAnsi="Times New Roman" w:cs="Times New Roman"/>
          <w:i/>
          <w:sz w:val="24"/>
          <w:szCs w:val="24"/>
          <w:lang w:val="en-GB" w:eastAsia="fi-FI"/>
        </w:rPr>
        <w:t>58</w:t>
      </w:r>
      <w:r w:rsidRPr="00886EDC">
        <w:rPr>
          <w:rFonts w:ascii="Times New Roman" w:eastAsia="Calibri" w:hAnsi="Times New Roman" w:cs="Times New Roman"/>
          <w:sz w:val="24"/>
          <w:szCs w:val="24"/>
          <w:lang w:val="en-GB" w:eastAsia="fi-FI"/>
        </w:rPr>
        <w:t xml:space="preserve">(1), 35-51. </w:t>
      </w:r>
      <w:r w:rsidR="001254FC" w:rsidRPr="00886EDC">
        <w:rPr>
          <w:rFonts w:ascii="Times New Roman" w:eastAsia="Calibri" w:hAnsi="Times New Roman" w:cs="Times New Roman"/>
          <w:sz w:val="24"/>
          <w:szCs w:val="24"/>
          <w:lang w:val="en-US" w:eastAsia="fi-FI"/>
        </w:rPr>
        <w:br/>
        <w:t xml:space="preserve">          https://doi.org/10.1287/mnsc.1110.1435</w:t>
      </w:r>
    </w:p>
    <w:p w14:paraId="64D703BC" w14:textId="77777777" w:rsidR="00AA6A61" w:rsidRPr="00886EDC" w:rsidRDefault="00AA6A61" w:rsidP="00A90A19">
      <w:pPr>
        <w:spacing w:after="0" w:line="360" w:lineRule="auto"/>
        <w:ind w:left="284" w:hanging="284"/>
        <w:jc w:val="both"/>
        <w:rPr>
          <w:rFonts w:ascii="Times New Roman" w:eastAsia="Calibri" w:hAnsi="Times New Roman" w:cs="Times New Roman"/>
          <w:sz w:val="24"/>
          <w:szCs w:val="24"/>
          <w:lang w:val="en-US" w:eastAsia="fi-FI"/>
        </w:rPr>
      </w:pPr>
      <w:r w:rsidRPr="00886EDC">
        <w:rPr>
          <w:rFonts w:ascii="Times New Roman" w:eastAsia="Calibri" w:hAnsi="Times New Roman" w:cs="Times New Roman"/>
          <w:sz w:val="24"/>
          <w:szCs w:val="24"/>
          <w:lang w:val="en-US" w:eastAsia="fi-FI"/>
        </w:rPr>
        <w:t xml:space="preserve">Baron, J. (2005). </w:t>
      </w:r>
      <w:r w:rsidRPr="00886EDC">
        <w:rPr>
          <w:rFonts w:ascii="Times New Roman" w:eastAsia="Calibri" w:hAnsi="Times New Roman" w:cs="Times New Roman"/>
          <w:i/>
          <w:iCs/>
          <w:sz w:val="24"/>
          <w:szCs w:val="24"/>
          <w:lang w:val="en-US" w:eastAsia="fi-FI"/>
        </w:rPr>
        <w:t>Rationality and intelligence</w:t>
      </w:r>
      <w:r w:rsidRPr="00886EDC">
        <w:rPr>
          <w:rFonts w:ascii="Times New Roman" w:eastAsia="Calibri" w:hAnsi="Times New Roman" w:cs="Times New Roman"/>
          <w:sz w:val="24"/>
          <w:szCs w:val="24"/>
          <w:lang w:val="en-US" w:eastAsia="fi-FI"/>
        </w:rPr>
        <w:t>. Cambridge University Press.</w:t>
      </w:r>
    </w:p>
    <w:p w14:paraId="0AB38ED6" w14:textId="27FB529A" w:rsidR="00494905" w:rsidRPr="00886EDC" w:rsidRDefault="00494905" w:rsidP="00EF4AA6">
      <w:pPr>
        <w:spacing w:after="0" w:line="360" w:lineRule="auto"/>
        <w:ind w:left="851" w:hanging="851"/>
        <w:jc w:val="both"/>
        <w:rPr>
          <w:rFonts w:ascii="Times New Roman" w:eastAsia="Calibri" w:hAnsi="Times New Roman" w:cs="Times New Roman"/>
          <w:sz w:val="24"/>
          <w:szCs w:val="24"/>
          <w:lang w:val="en-US" w:eastAsia="fi-FI"/>
        </w:rPr>
      </w:pPr>
      <w:r w:rsidRPr="00886EDC">
        <w:rPr>
          <w:rFonts w:ascii="Times New Roman" w:eastAsia="Calibri" w:hAnsi="Times New Roman" w:cs="Times New Roman"/>
          <w:sz w:val="24"/>
          <w:szCs w:val="24"/>
          <w:lang w:val="en-GB" w:eastAsia="fi-FI"/>
        </w:rPr>
        <w:t xml:space="preserve">Barrada, J. R., Navas, J. F., Ruiz de Lara, C. M., Billieux, J., Devos, G., &amp; Perales, J. C. (2019). </w:t>
      </w:r>
      <w:r w:rsidRPr="00886EDC">
        <w:rPr>
          <w:rFonts w:ascii="Times New Roman" w:eastAsia="Calibri" w:hAnsi="Times New Roman" w:cs="Times New Roman"/>
          <w:sz w:val="24"/>
          <w:szCs w:val="24"/>
          <w:lang w:val="en-US" w:eastAsia="fi-FI"/>
        </w:rPr>
        <w:t xml:space="preserve">Reconsidering the roots, structure, and implications of gambling motives: An integrative approach. </w:t>
      </w:r>
      <w:r w:rsidRPr="00886EDC">
        <w:rPr>
          <w:rFonts w:ascii="Times New Roman" w:eastAsia="Calibri" w:hAnsi="Times New Roman" w:cs="Times New Roman"/>
          <w:i/>
          <w:iCs/>
          <w:sz w:val="24"/>
          <w:szCs w:val="24"/>
          <w:lang w:val="en-US" w:eastAsia="fi-FI"/>
        </w:rPr>
        <w:t>PLoS One</w:t>
      </w:r>
      <w:r w:rsidRPr="00886EDC">
        <w:rPr>
          <w:rFonts w:ascii="Times New Roman" w:eastAsia="Calibri" w:hAnsi="Times New Roman" w:cs="Times New Roman"/>
          <w:sz w:val="24"/>
          <w:szCs w:val="24"/>
          <w:lang w:val="en-US" w:eastAsia="fi-FI"/>
        </w:rPr>
        <w:t xml:space="preserve">, </w:t>
      </w:r>
      <w:r w:rsidRPr="00886EDC">
        <w:rPr>
          <w:rFonts w:ascii="Times New Roman" w:eastAsia="Calibri" w:hAnsi="Times New Roman" w:cs="Times New Roman"/>
          <w:i/>
          <w:sz w:val="24"/>
          <w:szCs w:val="24"/>
          <w:lang w:val="en-US" w:eastAsia="fi-FI"/>
        </w:rPr>
        <w:t>14</w:t>
      </w:r>
      <w:r w:rsidRPr="00886EDC">
        <w:rPr>
          <w:rFonts w:ascii="Times New Roman" w:eastAsia="Calibri" w:hAnsi="Times New Roman" w:cs="Times New Roman"/>
          <w:sz w:val="24"/>
          <w:szCs w:val="24"/>
          <w:lang w:val="en-US" w:eastAsia="fi-FI"/>
        </w:rPr>
        <w:t>(2), e0212695.</w:t>
      </w:r>
      <w:r w:rsidR="0000158F" w:rsidRPr="00886EDC">
        <w:rPr>
          <w:rFonts w:ascii="Times New Roman" w:eastAsia="Calibri" w:hAnsi="Times New Roman" w:cs="Times New Roman"/>
          <w:sz w:val="24"/>
          <w:szCs w:val="24"/>
          <w:lang w:val="en-US" w:eastAsia="fi-FI"/>
        </w:rPr>
        <w:t xml:space="preserve"> https://doi.org/10.1371/journal.pone.0212695</w:t>
      </w:r>
    </w:p>
    <w:p w14:paraId="3B54D378" w14:textId="1E1F92B4" w:rsidR="00961FB5" w:rsidRPr="00886EDC" w:rsidRDefault="00961FB5" w:rsidP="00EF4AA6">
      <w:pPr>
        <w:spacing w:after="0" w:line="360" w:lineRule="auto"/>
        <w:ind w:left="851" w:hanging="851"/>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US" w:eastAsia="fi-FI"/>
        </w:rPr>
        <w:lastRenderedPageBreak/>
        <w:t xml:space="preserve">Belotti, F., Deb, P., Manning, W. G., </w:t>
      </w:r>
      <w:r w:rsidR="00AA6A61" w:rsidRPr="00886EDC">
        <w:rPr>
          <w:rFonts w:ascii="Times New Roman" w:eastAsia="Times New Roman" w:hAnsi="Times New Roman" w:cs="Times New Roman"/>
          <w:sz w:val="24"/>
          <w:szCs w:val="24"/>
          <w:lang w:val="en-US" w:eastAsia="fi-FI"/>
        </w:rPr>
        <w:t>&amp;</w:t>
      </w:r>
      <w:r w:rsidRPr="00886EDC">
        <w:rPr>
          <w:rFonts w:ascii="Times New Roman" w:eastAsia="Times New Roman" w:hAnsi="Times New Roman" w:cs="Times New Roman"/>
          <w:sz w:val="24"/>
          <w:szCs w:val="24"/>
          <w:lang w:val="en-US" w:eastAsia="fi-FI"/>
        </w:rPr>
        <w:t xml:space="preserve"> Norton, E. C. (2015). </w:t>
      </w:r>
      <w:r w:rsidR="0000158F" w:rsidRPr="00886EDC">
        <w:rPr>
          <w:rFonts w:ascii="Times New Roman" w:eastAsia="Times New Roman" w:hAnsi="Times New Roman" w:cs="Times New Roman"/>
          <w:sz w:val="24"/>
          <w:szCs w:val="24"/>
          <w:lang w:val="en-US" w:eastAsia="fi-FI"/>
        </w:rPr>
        <w:t>T</w:t>
      </w:r>
      <w:r w:rsidRPr="00886EDC">
        <w:rPr>
          <w:rFonts w:ascii="Times New Roman" w:eastAsia="Times New Roman" w:hAnsi="Times New Roman" w:cs="Times New Roman"/>
          <w:sz w:val="24"/>
          <w:szCs w:val="24"/>
          <w:lang w:val="en-US" w:eastAsia="fi-FI"/>
        </w:rPr>
        <w:t xml:space="preserve">wopm: Two-part models. </w:t>
      </w:r>
      <w:r w:rsidRPr="00886EDC">
        <w:rPr>
          <w:rFonts w:ascii="Times New Roman" w:eastAsia="Times New Roman" w:hAnsi="Times New Roman" w:cs="Times New Roman"/>
          <w:i/>
          <w:sz w:val="24"/>
          <w:szCs w:val="24"/>
          <w:lang w:val="en-US" w:eastAsia="fi-FI"/>
        </w:rPr>
        <w:t>The Stata Journal</w:t>
      </w:r>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i/>
          <w:sz w:val="24"/>
          <w:szCs w:val="24"/>
          <w:lang w:val="en-US" w:eastAsia="fi-FI"/>
        </w:rPr>
        <w:t>15</w:t>
      </w:r>
      <w:r w:rsidRPr="00886EDC">
        <w:rPr>
          <w:rFonts w:ascii="Times New Roman" w:eastAsia="Times New Roman" w:hAnsi="Times New Roman" w:cs="Times New Roman"/>
          <w:sz w:val="24"/>
          <w:szCs w:val="24"/>
          <w:lang w:val="en-US" w:eastAsia="fi-FI"/>
        </w:rPr>
        <w:t xml:space="preserve">(1), 3-20. </w:t>
      </w:r>
      <w:r w:rsidR="0000158F" w:rsidRPr="00886EDC">
        <w:rPr>
          <w:rFonts w:ascii="Times New Roman" w:eastAsia="Times New Roman" w:hAnsi="Times New Roman" w:cs="Times New Roman"/>
          <w:sz w:val="24"/>
          <w:szCs w:val="24"/>
          <w:lang w:val="en-US" w:eastAsia="fi-FI"/>
        </w:rPr>
        <w:t>https://doi.org/10.1177/1536867X1501500102</w:t>
      </w:r>
    </w:p>
    <w:p w14:paraId="404185B9" w14:textId="2079D2AC" w:rsidR="00961FB5" w:rsidRPr="00886EDC" w:rsidRDefault="00961FB5" w:rsidP="00EF4AA6">
      <w:pPr>
        <w:spacing w:after="0" w:line="360" w:lineRule="auto"/>
        <w:ind w:left="851" w:hanging="851"/>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Binde, P. (2013). Why people gamble: a model of five motivational factors. </w:t>
      </w:r>
      <w:r w:rsidRPr="00886EDC">
        <w:rPr>
          <w:rFonts w:ascii="Times New Roman" w:eastAsia="Times New Roman" w:hAnsi="Times New Roman" w:cs="Times New Roman"/>
          <w:i/>
          <w:sz w:val="24"/>
          <w:szCs w:val="24"/>
          <w:lang w:val="en-GB" w:eastAsia="fi-FI"/>
        </w:rPr>
        <w:t>International Gambling Studies</w:t>
      </w:r>
      <w:r w:rsidRPr="00886EDC">
        <w:rPr>
          <w:rFonts w:ascii="Times New Roman" w:eastAsia="Times New Roman" w:hAnsi="Times New Roman" w:cs="Times New Roman"/>
          <w:iCs/>
          <w:sz w:val="24"/>
          <w:szCs w:val="24"/>
          <w:lang w:val="en-GB" w:eastAsia="fi-FI"/>
        </w:rPr>
        <w:t xml:space="preserve">, </w:t>
      </w:r>
      <w:r w:rsidRPr="00886EDC">
        <w:rPr>
          <w:rFonts w:ascii="Times New Roman" w:eastAsia="Times New Roman" w:hAnsi="Times New Roman" w:cs="Times New Roman"/>
          <w:i/>
          <w:iCs/>
          <w:sz w:val="24"/>
          <w:szCs w:val="24"/>
          <w:lang w:val="en-GB" w:eastAsia="fi-FI"/>
        </w:rPr>
        <w:t>13</w:t>
      </w:r>
      <w:r w:rsidRPr="00886EDC">
        <w:rPr>
          <w:rFonts w:ascii="Times New Roman" w:eastAsia="Times New Roman" w:hAnsi="Times New Roman" w:cs="Times New Roman"/>
          <w:iCs/>
          <w:sz w:val="24"/>
          <w:szCs w:val="24"/>
          <w:lang w:val="en-GB" w:eastAsia="fi-FI"/>
        </w:rPr>
        <w:t>(1)</w:t>
      </w:r>
      <w:r w:rsidRPr="00886EDC">
        <w:rPr>
          <w:rFonts w:ascii="Times New Roman" w:eastAsia="Times New Roman" w:hAnsi="Times New Roman" w:cs="Times New Roman"/>
          <w:sz w:val="24"/>
          <w:szCs w:val="24"/>
          <w:lang w:val="en-GB" w:eastAsia="fi-FI"/>
        </w:rPr>
        <w:t>, 81-97.</w:t>
      </w:r>
      <w:r w:rsidR="00B807D0" w:rsidRPr="00886EDC">
        <w:rPr>
          <w:rFonts w:ascii="Times New Roman" w:eastAsia="Times New Roman" w:hAnsi="Times New Roman" w:cs="Times New Roman"/>
          <w:sz w:val="24"/>
          <w:szCs w:val="24"/>
          <w:lang w:val="en-GB" w:eastAsia="fi-FI"/>
        </w:rPr>
        <w:t xml:space="preserve"> https://doi.org/10.1080/14459795.2012.712150</w:t>
      </w:r>
    </w:p>
    <w:p w14:paraId="2B870454" w14:textId="77777777" w:rsidR="00AA6A61" w:rsidRPr="00886EDC" w:rsidRDefault="00AA6A61" w:rsidP="00EF4AA6">
      <w:pPr>
        <w:spacing w:after="0" w:line="360" w:lineRule="auto"/>
        <w:ind w:left="851" w:hanging="851"/>
        <w:rPr>
          <w:rFonts w:ascii="Times New Roman" w:eastAsia="Times New Roman" w:hAnsi="Times New Roman" w:cs="Times New Roman"/>
          <w:iCs/>
          <w:sz w:val="24"/>
          <w:szCs w:val="24"/>
          <w:lang w:val="en-US" w:eastAsia="fi-FI"/>
        </w:rPr>
      </w:pPr>
      <w:r w:rsidRPr="00886EDC">
        <w:rPr>
          <w:rFonts w:ascii="Times New Roman" w:eastAsia="Times New Roman" w:hAnsi="Times New Roman" w:cs="Times New Roman"/>
          <w:iCs/>
          <w:sz w:val="24"/>
          <w:szCs w:val="24"/>
          <w:lang w:val="en-US" w:eastAsia="fi-FI"/>
        </w:rPr>
        <w:t>Buis, M.L. (2017). FMLOGIT: Stata module fitting a fractional multinomial logit model by quasi maximum likelihood. Statistical Software Components S456976, Boston College Department of Economics, revised 16 Feb 2017.</w:t>
      </w:r>
    </w:p>
    <w:p w14:paraId="75BDC482" w14:textId="53B630D8" w:rsidR="00AA6A61" w:rsidRPr="00886EDC" w:rsidRDefault="00AA6A61" w:rsidP="00EF4AA6">
      <w:pPr>
        <w:spacing w:after="0" w:line="360" w:lineRule="auto"/>
        <w:ind w:left="851" w:hanging="851"/>
        <w:rPr>
          <w:rFonts w:ascii="Times New Roman" w:eastAsia="Times New Roman" w:hAnsi="Times New Roman" w:cs="Times New Roman"/>
          <w:i/>
          <w:sz w:val="24"/>
          <w:szCs w:val="24"/>
          <w:lang w:val="en-GB" w:eastAsia="fi-FI"/>
        </w:rPr>
      </w:pPr>
      <w:r w:rsidRPr="00886EDC">
        <w:rPr>
          <w:rFonts w:ascii="Times New Roman" w:eastAsia="Times New Roman" w:hAnsi="Times New Roman" w:cs="Times New Roman"/>
          <w:sz w:val="24"/>
          <w:szCs w:val="24"/>
          <w:lang w:val="en-GB" w:eastAsia="fi-FI"/>
        </w:rPr>
        <w:t xml:space="preserve">Cacioppo, J.T., </w:t>
      </w:r>
      <w:r w:rsidR="00CB6121" w:rsidRPr="00886EDC">
        <w:rPr>
          <w:rFonts w:ascii="Times New Roman" w:eastAsia="Times New Roman" w:hAnsi="Times New Roman" w:cs="Times New Roman"/>
          <w:sz w:val="24"/>
          <w:szCs w:val="24"/>
          <w:lang w:val="en-GB" w:eastAsia="fi-FI"/>
        </w:rPr>
        <w:t>&amp;</w:t>
      </w:r>
      <w:r w:rsidRPr="00886EDC">
        <w:rPr>
          <w:rFonts w:ascii="Times New Roman" w:eastAsia="Times New Roman" w:hAnsi="Times New Roman" w:cs="Times New Roman"/>
          <w:sz w:val="24"/>
          <w:szCs w:val="24"/>
          <w:lang w:val="en-GB" w:eastAsia="fi-FI"/>
        </w:rPr>
        <w:t xml:space="preserve"> Petty, R.E. (1981). The Need for Cognition. </w:t>
      </w:r>
      <w:r w:rsidRPr="00886EDC">
        <w:rPr>
          <w:rFonts w:ascii="Times New Roman" w:eastAsia="Times New Roman" w:hAnsi="Times New Roman" w:cs="Times New Roman"/>
          <w:i/>
          <w:sz w:val="24"/>
          <w:szCs w:val="24"/>
          <w:lang w:val="en-GB" w:eastAsia="fi-FI"/>
        </w:rPr>
        <w:t>Journal of Personality and Social Psychology</w:t>
      </w:r>
      <w:r w:rsidRPr="00886EDC">
        <w:rPr>
          <w:rFonts w:ascii="Times New Roman" w:eastAsia="Times New Roman" w:hAnsi="Times New Roman" w:cs="Times New Roman"/>
          <w:iCs/>
          <w:sz w:val="24"/>
          <w:szCs w:val="24"/>
          <w:lang w:val="en-GB" w:eastAsia="fi-FI"/>
        </w:rPr>
        <w:t xml:space="preserve">, </w:t>
      </w:r>
      <w:r w:rsidRPr="00886EDC">
        <w:rPr>
          <w:rFonts w:ascii="Times New Roman" w:eastAsia="Times New Roman" w:hAnsi="Times New Roman" w:cs="Times New Roman"/>
          <w:i/>
          <w:iCs/>
          <w:sz w:val="24"/>
          <w:szCs w:val="24"/>
          <w:lang w:val="en-GB" w:eastAsia="fi-FI"/>
        </w:rPr>
        <w:t>42</w:t>
      </w:r>
      <w:r w:rsidRPr="00886EDC">
        <w:rPr>
          <w:rFonts w:ascii="Times New Roman" w:eastAsia="Times New Roman" w:hAnsi="Times New Roman" w:cs="Times New Roman"/>
          <w:iCs/>
          <w:sz w:val="24"/>
          <w:szCs w:val="24"/>
          <w:lang w:val="en-GB" w:eastAsia="fi-FI"/>
        </w:rPr>
        <w:t>(1)</w:t>
      </w:r>
      <w:r w:rsidRPr="00886EDC">
        <w:rPr>
          <w:rFonts w:ascii="Times New Roman" w:eastAsia="Times New Roman" w:hAnsi="Times New Roman" w:cs="Times New Roman"/>
          <w:sz w:val="24"/>
          <w:szCs w:val="24"/>
          <w:lang w:val="en-GB" w:eastAsia="fi-FI"/>
        </w:rPr>
        <w:t>, 116-131.</w:t>
      </w:r>
      <w:r w:rsidR="0050114F" w:rsidRPr="00886EDC">
        <w:rPr>
          <w:lang w:val="en-US"/>
        </w:rPr>
        <w:t xml:space="preserve"> </w:t>
      </w:r>
      <w:r w:rsidR="0050114F" w:rsidRPr="00886EDC">
        <w:rPr>
          <w:rFonts w:ascii="Times New Roman" w:eastAsia="Times New Roman" w:hAnsi="Times New Roman" w:cs="Times New Roman"/>
          <w:sz w:val="24"/>
          <w:szCs w:val="24"/>
          <w:lang w:val="en-GB" w:eastAsia="fi-FI"/>
        </w:rPr>
        <w:t xml:space="preserve">https://doi.org/10.1037/0022-3514.42.1.116 </w:t>
      </w:r>
    </w:p>
    <w:p w14:paraId="2CB3EFF6" w14:textId="7A9FCE5A" w:rsidR="00961FB5" w:rsidRPr="00886EDC" w:rsidRDefault="00961FB5" w:rsidP="00EF4AA6">
      <w:pPr>
        <w:spacing w:after="0" w:line="360" w:lineRule="auto"/>
        <w:ind w:left="851" w:hanging="851"/>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Calado, F., </w:t>
      </w:r>
      <w:r w:rsidR="00AA6A61" w:rsidRPr="00886EDC">
        <w:rPr>
          <w:rFonts w:ascii="Times New Roman" w:eastAsia="Times New Roman" w:hAnsi="Times New Roman" w:cs="Times New Roman"/>
          <w:sz w:val="24"/>
          <w:szCs w:val="24"/>
          <w:lang w:val="en-GB" w:eastAsia="fi-FI"/>
        </w:rPr>
        <w:t>&amp;</w:t>
      </w:r>
      <w:r w:rsidRPr="00886EDC">
        <w:rPr>
          <w:rFonts w:ascii="Times New Roman" w:eastAsia="Times New Roman" w:hAnsi="Times New Roman" w:cs="Times New Roman"/>
          <w:sz w:val="24"/>
          <w:szCs w:val="24"/>
          <w:lang w:val="en-GB" w:eastAsia="fi-FI"/>
        </w:rPr>
        <w:t xml:space="preserve"> Griffiths, M.D. (2016). Problem gambling worldwide: An update and systematic review of empirical research. </w:t>
      </w:r>
      <w:r w:rsidRPr="00886EDC">
        <w:rPr>
          <w:rFonts w:ascii="Times New Roman" w:eastAsia="Times New Roman" w:hAnsi="Times New Roman" w:cs="Times New Roman"/>
          <w:i/>
          <w:iCs/>
          <w:sz w:val="24"/>
          <w:szCs w:val="24"/>
          <w:lang w:val="en-GB" w:eastAsia="fi-FI"/>
        </w:rPr>
        <w:t>Journal of Behavioral Addictions</w:t>
      </w:r>
      <w:r w:rsidRPr="00886EDC">
        <w:rPr>
          <w:rFonts w:ascii="Times New Roman" w:eastAsia="Times New Roman" w:hAnsi="Times New Roman" w:cs="Times New Roman"/>
          <w:sz w:val="24"/>
          <w:szCs w:val="24"/>
          <w:lang w:val="en-GB" w:eastAsia="fi-FI"/>
        </w:rPr>
        <w:t xml:space="preserve">, </w:t>
      </w:r>
      <w:r w:rsidRPr="00886EDC">
        <w:rPr>
          <w:rFonts w:ascii="Times New Roman" w:eastAsia="Times New Roman" w:hAnsi="Times New Roman" w:cs="Times New Roman"/>
          <w:i/>
          <w:sz w:val="24"/>
          <w:szCs w:val="24"/>
          <w:lang w:val="en-GB" w:eastAsia="fi-FI"/>
        </w:rPr>
        <w:t>5</w:t>
      </w:r>
      <w:r w:rsidRPr="00886EDC">
        <w:rPr>
          <w:rFonts w:ascii="Times New Roman" w:eastAsia="Times New Roman" w:hAnsi="Times New Roman" w:cs="Times New Roman"/>
          <w:sz w:val="24"/>
          <w:szCs w:val="24"/>
          <w:lang w:val="en-GB" w:eastAsia="fi-FI"/>
        </w:rPr>
        <w:t>(4), 592-613.</w:t>
      </w:r>
      <w:r w:rsidR="0050114F" w:rsidRPr="00886EDC">
        <w:rPr>
          <w:rFonts w:ascii="Times New Roman" w:eastAsia="Times New Roman" w:hAnsi="Times New Roman" w:cs="Times New Roman"/>
          <w:sz w:val="24"/>
          <w:szCs w:val="24"/>
          <w:lang w:val="en-GB" w:eastAsia="fi-FI"/>
        </w:rPr>
        <w:t xml:space="preserve"> https://doi.org/</w:t>
      </w:r>
      <w:r w:rsidR="0050114F" w:rsidRPr="00886EDC">
        <w:rPr>
          <w:lang w:val="en-US"/>
        </w:rPr>
        <w:t xml:space="preserve"> </w:t>
      </w:r>
      <w:r w:rsidR="0050114F" w:rsidRPr="00886EDC">
        <w:rPr>
          <w:rFonts w:ascii="Times New Roman" w:eastAsia="Times New Roman" w:hAnsi="Times New Roman" w:cs="Times New Roman"/>
          <w:sz w:val="24"/>
          <w:szCs w:val="24"/>
          <w:lang w:val="en-GB" w:eastAsia="fi-FI"/>
        </w:rPr>
        <w:t>10.1556/2006.5.2016.073</w:t>
      </w:r>
    </w:p>
    <w:p w14:paraId="0E097D79" w14:textId="69F20950" w:rsidR="00961FB5" w:rsidRPr="00886EDC" w:rsidRDefault="00961FB5" w:rsidP="00EF4AA6">
      <w:pPr>
        <w:spacing w:after="0" w:line="360" w:lineRule="auto"/>
        <w:ind w:left="851" w:hanging="851"/>
        <w:jc w:val="both"/>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US" w:eastAsia="fi-FI"/>
        </w:rPr>
        <w:t xml:space="preserve">Cameron, C. A., </w:t>
      </w:r>
      <w:r w:rsidR="00AA6A61" w:rsidRPr="00886EDC">
        <w:rPr>
          <w:rFonts w:ascii="Times New Roman" w:eastAsia="Times New Roman" w:hAnsi="Times New Roman" w:cs="Times New Roman"/>
          <w:sz w:val="24"/>
          <w:szCs w:val="24"/>
          <w:lang w:val="en-US" w:eastAsia="fi-FI"/>
        </w:rPr>
        <w:t>&amp;</w:t>
      </w:r>
      <w:r w:rsidRPr="00886EDC">
        <w:rPr>
          <w:rFonts w:ascii="Times New Roman" w:eastAsia="Times New Roman" w:hAnsi="Times New Roman" w:cs="Times New Roman"/>
          <w:sz w:val="24"/>
          <w:szCs w:val="24"/>
          <w:lang w:val="en-US" w:eastAsia="fi-FI"/>
        </w:rPr>
        <w:t xml:space="preserve"> Trivedi, P.K. (2019). </w:t>
      </w:r>
      <w:r w:rsidRPr="00886EDC">
        <w:rPr>
          <w:rFonts w:ascii="Times New Roman" w:eastAsia="Times New Roman" w:hAnsi="Times New Roman" w:cs="Times New Roman"/>
          <w:i/>
          <w:sz w:val="24"/>
          <w:szCs w:val="24"/>
          <w:lang w:val="en-US" w:eastAsia="fi-FI"/>
        </w:rPr>
        <w:t>Microeconometrics. Methods and Applications</w:t>
      </w:r>
      <w:r w:rsidRPr="00886EDC">
        <w:rPr>
          <w:rFonts w:ascii="Times New Roman" w:eastAsia="Times New Roman" w:hAnsi="Times New Roman" w:cs="Times New Roman"/>
          <w:sz w:val="24"/>
          <w:szCs w:val="24"/>
          <w:lang w:val="en-US" w:eastAsia="fi-FI"/>
        </w:rPr>
        <w:t xml:space="preserve">. Cambridge: Cambridge University Press, UK. </w:t>
      </w:r>
    </w:p>
    <w:p w14:paraId="3C75DE42" w14:textId="738F8A2C" w:rsidR="00CB6121" w:rsidRPr="00886EDC" w:rsidRDefault="00CB6121" w:rsidP="00EF4AA6">
      <w:pPr>
        <w:spacing w:after="0" w:line="360" w:lineRule="auto"/>
        <w:ind w:left="851" w:hanging="851"/>
        <w:jc w:val="both"/>
        <w:rPr>
          <w:rFonts w:ascii="Times New Roman" w:eastAsia="Times New Roman" w:hAnsi="Times New Roman" w:cs="Times New Roman"/>
          <w:i/>
          <w:sz w:val="24"/>
          <w:szCs w:val="24"/>
          <w:lang w:val="en-GB" w:eastAsia="fi-FI"/>
        </w:rPr>
      </w:pPr>
      <w:r w:rsidRPr="00886EDC">
        <w:rPr>
          <w:rFonts w:ascii="Times New Roman" w:eastAsia="Times New Roman" w:hAnsi="Times New Roman" w:cs="Times New Roman"/>
          <w:sz w:val="24"/>
          <w:szCs w:val="24"/>
          <w:lang w:val="en-GB" w:eastAsia="fi-FI"/>
        </w:rPr>
        <w:t xml:space="preserve">Campbell, D.J. (1988). Task Complexity: A Review and Analysis. </w:t>
      </w:r>
      <w:r w:rsidRPr="00886EDC">
        <w:rPr>
          <w:rFonts w:ascii="Times New Roman" w:eastAsia="Times New Roman" w:hAnsi="Times New Roman" w:cs="Times New Roman"/>
          <w:i/>
          <w:sz w:val="24"/>
          <w:szCs w:val="24"/>
          <w:lang w:val="en-GB" w:eastAsia="fi-FI"/>
        </w:rPr>
        <w:t>Academy of Management Review</w:t>
      </w:r>
      <w:r w:rsidRPr="00886EDC">
        <w:rPr>
          <w:rFonts w:ascii="Times New Roman" w:eastAsia="Times New Roman" w:hAnsi="Times New Roman" w:cs="Times New Roman"/>
          <w:iCs/>
          <w:sz w:val="24"/>
          <w:szCs w:val="24"/>
          <w:lang w:val="en-GB" w:eastAsia="fi-FI"/>
        </w:rPr>
        <w:t xml:space="preserve">, </w:t>
      </w:r>
      <w:r w:rsidRPr="00886EDC">
        <w:rPr>
          <w:rFonts w:ascii="Times New Roman" w:eastAsia="Times New Roman" w:hAnsi="Times New Roman" w:cs="Times New Roman"/>
          <w:i/>
          <w:iCs/>
          <w:sz w:val="24"/>
          <w:szCs w:val="24"/>
          <w:lang w:val="en-GB" w:eastAsia="fi-FI"/>
        </w:rPr>
        <w:t>13</w:t>
      </w:r>
      <w:r w:rsidRPr="00886EDC">
        <w:rPr>
          <w:rFonts w:ascii="Times New Roman" w:eastAsia="Times New Roman" w:hAnsi="Times New Roman" w:cs="Times New Roman"/>
          <w:iCs/>
          <w:sz w:val="24"/>
          <w:szCs w:val="24"/>
          <w:lang w:val="en-GB" w:eastAsia="fi-FI"/>
        </w:rPr>
        <w:t>(1),</w:t>
      </w:r>
      <w:r w:rsidRPr="00886EDC">
        <w:rPr>
          <w:rFonts w:ascii="Times New Roman" w:eastAsia="Times New Roman" w:hAnsi="Times New Roman" w:cs="Times New Roman"/>
          <w:sz w:val="24"/>
          <w:szCs w:val="24"/>
          <w:lang w:val="en-GB" w:eastAsia="fi-FI"/>
        </w:rPr>
        <w:t xml:space="preserve"> 40-52.</w:t>
      </w:r>
      <w:r w:rsidR="0050114F" w:rsidRPr="00886EDC">
        <w:rPr>
          <w:rFonts w:ascii="Times New Roman" w:eastAsia="Times New Roman" w:hAnsi="Times New Roman" w:cs="Times New Roman"/>
          <w:sz w:val="24"/>
          <w:szCs w:val="24"/>
          <w:lang w:val="en-GB" w:eastAsia="fi-FI"/>
        </w:rPr>
        <w:t xml:space="preserve"> https://doi.org/10.5465/amr.1988.4306775</w:t>
      </w:r>
    </w:p>
    <w:p w14:paraId="7976217E" w14:textId="3C4BC9AD" w:rsidR="002A3AA6" w:rsidRPr="00886EDC" w:rsidRDefault="002A3AA6" w:rsidP="00EF4AA6">
      <w:pPr>
        <w:spacing w:after="0" w:line="360" w:lineRule="auto"/>
        <w:ind w:left="851" w:hanging="851"/>
        <w:jc w:val="both"/>
        <w:rPr>
          <w:rFonts w:ascii="Times New Roman" w:eastAsia="Times New Roman" w:hAnsi="Times New Roman" w:cs="Times New Roman"/>
          <w:iCs/>
          <w:sz w:val="24"/>
          <w:szCs w:val="24"/>
          <w:lang w:val="en-US" w:eastAsia="fi-FI"/>
        </w:rPr>
      </w:pPr>
      <w:r w:rsidRPr="00886EDC">
        <w:rPr>
          <w:rFonts w:ascii="Times New Roman" w:eastAsia="Times New Roman" w:hAnsi="Times New Roman" w:cs="Times New Roman"/>
          <w:iCs/>
          <w:sz w:val="24"/>
          <w:szCs w:val="24"/>
          <w:lang w:val="en-US" w:eastAsia="fi-FI"/>
        </w:rPr>
        <w:t xml:space="preserve">Cassidy, R. (2014). ‘A place for men to come and do their thing’: </w:t>
      </w:r>
      <w:r w:rsidR="002813F4" w:rsidRPr="00886EDC">
        <w:rPr>
          <w:rFonts w:ascii="Times New Roman" w:eastAsia="Times New Roman" w:hAnsi="Times New Roman" w:cs="Times New Roman"/>
          <w:iCs/>
          <w:sz w:val="24"/>
          <w:szCs w:val="24"/>
          <w:lang w:val="en-US" w:eastAsia="fi-FI"/>
        </w:rPr>
        <w:t>C</w:t>
      </w:r>
      <w:r w:rsidRPr="00886EDC">
        <w:rPr>
          <w:rFonts w:ascii="Times New Roman" w:eastAsia="Times New Roman" w:hAnsi="Times New Roman" w:cs="Times New Roman"/>
          <w:iCs/>
          <w:sz w:val="24"/>
          <w:szCs w:val="24"/>
          <w:lang w:val="en-US" w:eastAsia="fi-FI"/>
        </w:rPr>
        <w:t xml:space="preserve">onstructing masculinities in betting shops in London. </w:t>
      </w:r>
      <w:r w:rsidRPr="00886EDC">
        <w:rPr>
          <w:rFonts w:ascii="Times New Roman" w:eastAsia="Times New Roman" w:hAnsi="Times New Roman" w:cs="Times New Roman"/>
          <w:i/>
          <w:sz w:val="24"/>
          <w:szCs w:val="24"/>
          <w:lang w:val="en-US" w:eastAsia="fi-FI"/>
        </w:rPr>
        <w:t>The British Journal of Sociology</w:t>
      </w:r>
      <w:r w:rsidRPr="00886EDC">
        <w:rPr>
          <w:rFonts w:ascii="Times New Roman" w:eastAsia="Times New Roman" w:hAnsi="Times New Roman" w:cs="Times New Roman"/>
          <w:iCs/>
          <w:sz w:val="24"/>
          <w:szCs w:val="24"/>
          <w:lang w:val="en-US" w:eastAsia="fi-FI"/>
        </w:rPr>
        <w:t xml:space="preserve">, </w:t>
      </w:r>
      <w:r w:rsidRPr="00886EDC">
        <w:rPr>
          <w:rFonts w:ascii="Times New Roman" w:eastAsia="Times New Roman" w:hAnsi="Times New Roman" w:cs="Times New Roman"/>
          <w:i/>
          <w:iCs/>
          <w:sz w:val="24"/>
          <w:szCs w:val="24"/>
          <w:lang w:val="en-US" w:eastAsia="fi-FI"/>
        </w:rPr>
        <w:t>65</w:t>
      </w:r>
      <w:r w:rsidRPr="00886EDC">
        <w:rPr>
          <w:rFonts w:ascii="Times New Roman" w:eastAsia="Times New Roman" w:hAnsi="Times New Roman" w:cs="Times New Roman"/>
          <w:iCs/>
          <w:sz w:val="24"/>
          <w:szCs w:val="24"/>
          <w:lang w:val="en-US" w:eastAsia="fi-FI"/>
        </w:rPr>
        <w:t>(1), 170-191.</w:t>
      </w:r>
      <w:r w:rsidR="0050114F" w:rsidRPr="00886EDC">
        <w:rPr>
          <w:rFonts w:ascii="Times New Roman" w:eastAsia="Times New Roman" w:hAnsi="Times New Roman" w:cs="Times New Roman"/>
          <w:iCs/>
          <w:sz w:val="24"/>
          <w:szCs w:val="24"/>
          <w:lang w:val="en-US" w:eastAsia="fi-FI"/>
        </w:rPr>
        <w:t xml:space="preserve"> https://doi.org/10.1111/1468-4446.12044</w:t>
      </w:r>
    </w:p>
    <w:p w14:paraId="41EFA8BE" w14:textId="70206B6A" w:rsidR="003A3EA2" w:rsidRPr="00886EDC" w:rsidRDefault="003A3EA2" w:rsidP="00EF4AA6">
      <w:pPr>
        <w:spacing w:after="0" w:line="360" w:lineRule="auto"/>
        <w:ind w:left="851" w:hanging="851"/>
        <w:jc w:val="both"/>
        <w:rPr>
          <w:rFonts w:ascii="Times New Roman" w:eastAsia="Times New Roman" w:hAnsi="Times New Roman" w:cs="Times New Roman"/>
          <w:iCs/>
          <w:sz w:val="24"/>
          <w:szCs w:val="24"/>
          <w:lang w:val="en-US" w:eastAsia="fi-FI"/>
        </w:rPr>
      </w:pPr>
      <w:r w:rsidRPr="00886EDC">
        <w:rPr>
          <w:rFonts w:ascii="Times New Roman" w:eastAsia="Times New Roman" w:hAnsi="Times New Roman" w:cs="Times New Roman"/>
          <w:iCs/>
          <w:sz w:val="24"/>
          <w:szCs w:val="24"/>
          <w:lang w:eastAsia="fi-FI"/>
        </w:rPr>
        <w:t xml:space="preserve">Castrén, S., Kontto, J., Alho, H., &amp; Salonen, A. H. (2018). </w:t>
      </w:r>
      <w:r w:rsidR="00622A9F" w:rsidRPr="00886EDC">
        <w:rPr>
          <w:rFonts w:ascii="Times New Roman" w:eastAsia="Times New Roman" w:hAnsi="Times New Roman" w:cs="Times New Roman"/>
          <w:iCs/>
          <w:sz w:val="24"/>
          <w:szCs w:val="24"/>
          <w:lang w:val="en-US" w:eastAsia="fi-FI"/>
        </w:rPr>
        <w:t>The relationship between gambling expenditure, socio‐demographics, health‐related correlates and gambling behaviour—a cross‐sectional population‐based survey in Finland</w:t>
      </w:r>
      <w:r w:rsidRPr="00886EDC">
        <w:rPr>
          <w:rFonts w:ascii="Times New Roman" w:eastAsia="Times New Roman" w:hAnsi="Times New Roman" w:cs="Times New Roman"/>
          <w:iCs/>
          <w:sz w:val="24"/>
          <w:szCs w:val="24"/>
          <w:lang w:val="en-US" w:eastAsia="fi-FI"/>
        </w:rPr>
        <w:t xml:space="preserve">. </w:t>
      </w:r>
      <w:r w:rsidRPr="00886EDC">
        <w:rPr>
          <w:rFonts w:ascii="Times New Roman" w:eastAsia="Times New Roman" w:hAnsi="Times New Roman" w:cs="Times New Roman"/>
          <w:i/>
          <w:sz w:val="24"/>
          <w:szCs w:val="24"/>
          <w:lang w:val="en-US" w:eastAsia="fi-FI"/>
        </w:rPr>
        <w:t>Addiction,</w:t>
      </w:r>
      <w:r w:rsidRPr="00886EDC">
        <w:rPr>
          <w:rFonts w:ascii="Times New Roman" w:eastAsia="Times New Roman" w:hAnsi="Times New Roman" w:cs="Times New Roman"/>
          <w:iCs/>
          <w:sz w:val="24"/>
          <w:szCs w:val="24"/>
          <w:lang w:val="en-US" w:eastAsia="fi-FI"/>
        </w:rPr>
        <w:t xml:space="preserve"> </w:t>
      </w:r>
      <w:r w:rsidRPr="00886EDC">
        <w:rPr>
          <w:rFonts w:ascii="Times New Roman" w:eastAsia="Times New Roman" w:hAnsi="Times New Roman" w:cs="Times New Roman"/>
          <w:i/>
          <w:iCs/>
          <w:sz w:val="24"/>
          <w:szCs w:val="24"/>
          <w:lang w:val="en-US" w:eastAsia="fi-FI"/>
        </w:rPr>
        <w:t>113</w:t>
      </w:r>
      <w:r w:rsidRPr="00886EDC">
        <w:rPr>
          <w:rFonts w:ascii="Times New Roman" w:eastAsia="Times New Roman" w:hAnsi="Times New Roman" w:cs="Times New Roman"/>
          <w:iCs/>
          <w:sz w:val="24"/>
          <w:szCs w:val="24"/>
          <w:lang w:val="en-US" w:eastAsia="fi-FI"/>
        </w:rPr>
        <w:t>(1), 91-106.</w:t>
      </w:r>
      <w:r w:rsidR="002813F4" w:rsidRPr="00886EDC">
        <w:rPr>
          <w:rFonts w:ascii="Times New Roman" w:eastAsia="Times New Roman" w:hAnsi="Times New Roman" w:cs="Times New Roman"/>
          <w:iCs/>
          <w:sz w:val="24"/>
          <w:szCs w:val="24"/>
          <w:lang w:val="en-US" w:eastAsia="fi-FI"/>
        </w:rPr>
        <w:t xml:space="preserve"> https://doi.org/10.1111/add.13929</w:t>
      </w:r>
    </w:p>
    <w:p w14:paraId="1CA85B67" w14:textId="32BC3733" w:rsidR="00146296" w:rsidRPr="00886EDC" w:rsidRDefault="00146296" w:rsidP="00EF4AA6">
      <w:pPr>
        <w:spacing w:after="0" w:line="360" w:lineRule="auto"/>
        <w:ind w:left="851" w:hanging="851"/>
        <w:jc w:val="both"/>
        <w:rPr>
          <w:rFonts w:ascii="Times New Roman" w:eastAsia="Times New Roman" w:hAnsi="Times New Roman" w:cs="Times New Roman"/>
          <w:iCs/>
          <w:sz w:val="24"/>
          <w:szCs w:val="24"/>
          <w:lang w:val="en-US" w:eastAsia="fi-FI"/>
        </w:rPr>
      </w:pPr>
      <w:r w:rsidRPr="00886EDC">
        <w:rPr>
          <w:rFonts w:ascii="Times New Roman" w:eastAsia="Times New Roman" w:hAnsi="Times New Roman" w:cs="Times New Roman"/>
          <w:iCs/>
          <w:sz w:val="24"/>
          <w:szCs w:val="24"/>
          <w:lang w:val="en-US" w:eastAsia="fi-FI"/>
        </w:rPr>
        <w:t xml:space="preserve">Ceci, S. J., &amp; Liker, J. K. (1986). A day at the races: A study of IQ, expertise, and cognitive complexity. </w:t>
      </w:r>
      <w:r w:rsidRPr="00886EDC">
        <w:rPr>
          <w:rFonts w:ascii="Times New Roman" w:eastAsia="Times New Roman" w:hAnsi="Times New Roman" w:cs="Times New Roman"/>
          <w:i/>
          <w:iCs/>
          <w:sz w:val="24"/>
          <w:szCs w:val="24"/>
          <w:lang w:val="en-US" w:eastAsia="fi-FI"/>
        </w:rPr>
        <w:t>Journal of Experimental Psychology: General</w:t>
      </w:r>
      <w:r w:rsidRPr="00886EDC">
        <w:rPr>
          <w:rFonts w:ascii="Times New Roman" w:eastAsia="Times New Roman" w:hAnsi="Times New Roman" w:cs="Times New Roman"/>
          <w:iCs/>
          <w:sz w:val="24"/>
          <w:szCs w:val="24"/>
          <w:lang w:val="en-US" w:eastAsia="fi-FI"/>
        </w:rPr>
        <w:t xml:space="preserve">, </w:t>
      </w:r>
      <w:r w:rsidRPr="00886EDC">
        <w:rPr>
          <w:rFonts w:ascii="Times New Roman" w:eastAsia="Times New Roman" w:hAnsi="Times New Roman" w:cs="Times New Roman"/>
          <w:i/>
          <w:iCs/>
          <w:sz w:val="24"/>
          <w:szCs w:val="24"/>
          <w:lang w:val="en-US" w:eastAsia="fi-FI"/>
        </w:rPr>
        <w:t>115</w:t>
      </w:r>
      <w:r w:rsidRPr="00886EDC">
        <w:rPr>
          <w:rFonts w:ascii="Times New Roman" w:eastAsia="Times New Roman" w:hAnsi="Times New Roman" w:cs="Times New Roman"/>
          <w:iCs/>
          <w:sz w:val="24"/>
          <w:szCs w:val="24"/>
          <w:lang w:val="en-US" w:eastAsia="fi-FI"/>
        </w:rPr>
        <w:t xml:space="preserve">(3), </w:t>
      </w:r>
      <w:r w:rsidR="007544CF" w:rsidRPr="00886EDC">
        <w:rPr>
          <w:rFonts w:ascii="Times New Roman" w:eastAsia="Times New Roman" w:hAnsi="Times New Roman" w:cs="Times New Roman"/>
          <w:iCs/>
          <w:sz w:val="24"/>
          <w:szCs w:val="24"/>
          <w:lang w:val="en-US" w:eastAsia="fi-FI"/>
        </w:rPr>
        <w:t>255–266.</w:t>
      </w:r>
      <w:r w:rsidR="00D97BCF" w:rsidRPr="00886EDC">
        <w:rPr>
          <w:rFonts w:ascii="Times New Roman" w:eastAsia="Times New Roman" w:hAnsi="Times New Roman" w:cs="Times New Roman"/>
          <w:iCs/>
          <w:sz w:val="24"/>
          <w:szCs w:val="24"/>
          <w:lang w:val="en-US" w:eastAsia="fi-FI"/>
        </w:rPr>
        <w:t xml:space="preserve"> https://doi.org/10.1037/0096-3445.115.3.255</w:t>
      </w:r>
    </w:p>
    <w:p w14:paraId="28B4C8A6" w14:textId="4B1FAE4C" w:rsidR="00CB6121" w:rsidRPr="00886EDC" w:rsidRDefault="00CB6121" w:rsidP="00EF4AA6">
      <w:pPr>
        <w:spacing w:after="0" w:line="360" w:lineRule="auto"/>
        <w:ind w:left="851" w:hanging="851"/>
        <w:rPr>
          <w:rFonts w:ascii="Times New Roman" w:eastAsia="Times New Roman" w:hAnsi="Times New Roman" w:cs="Times New Roman"/>
          <w:i/>
          <w:sz w:val="24"/>
          <w:szCs w:val="24"/>
          <w:lang w:val="en-GB" w:eastAsia="fi-FI"/>
        </w:rPr>
      </w:pPr>
      <w:r w:rsidRPr="00886EDC">
        <w:rPr>
          <w:rFonts w:ascii="Times New Roman" w:eastAsia="Times New Roman" w:hAnsi="Times New Roman" w:cs="Times New Roman"/>
          <w:sz w:val="24"/>
          <w:szCs w:val="24"/>
          <w:lang w:val="en-US" w:eastAsia="fi-FI"/>
        </w:rPr>
        <w:t xml:space="preserve">Christelis, D., Jappelli, T., &amp; Padula, M. (2010). </w:t>
      </w:r>
      <w:r w:rsidRPr="00886EDC">
        <w:rPr>
          <w:rFonts w:ascii="Times New Roman" w:eastAsia="Times New Roman" w:hAnsi="Times New Roman" w:cs="Times New Roman"/>
          <w:sz w:val="24"/>
          <w:szCs w:val="24"/>
          <w:lang w:val="en-GB" w:eastAsia="fi-FI"/>
        </w:rPr>
        <w:t xml:space="preserve">Cognitive abilities and portfolio choice. </w:t>
      </w:r>
      <w:r w:rsidRPr="00886EDC">
        <w:rPr>
          <w:rFonts w:ascii="Times New Roman" w:eastAsia="Times New Roman" w:hAnsi="Times New Roman" w:cs="Times New Roman"/>
          <w:i/>
          <w:iCs/>
          <w:sz w:val="24"/>
          <w:szCs w:val="24"/>
          <w:lang w:val="en-GB" w:eastAsia="fi-FI"/>
        </w:rPr>
        <w:t>European Economic Review</w:t>
      </w:r>
      <w:r w:rsidRPr="00886EDC">
        <w:rPr>
          <w:rFonts w:ascii="Times New Roman" w:eastAsia="Times New Roman" w:hAnsi="Times New Roman" w:cs="Times New Roman"/>
          <w:sz w:val="24"/>
          <w:szCs w:val="24"/>
          <w:lang w:val="en-GB" w:eastAsia="fi-FI"/>
        </w:rPr>
        <w:t xml:space="preserve">, </w:t>
      </w:r>
      <w:r w:rsidRPr="00886EDC">
        <w:rPr>
          <w:rFonts w:ascii="Times New Roman" w:eastAsia="Times New Roman" w:hAnsi="Times New Roman" w:cs="Times New Roman"/>
          <w:i/>
          <w:sz w:val="24"/>
          <w:szCs w:val="24"/>
          <w:lang w:val="en-GB" w:eastAsia="fi-FI"/>
        </w:rPr>
        <w:t>54</w:t>
      </w:r>
      <w:r w:rsidR="00681774" w:rsidRPr="00886EDC">
        <w:rPr>
          <w:rFonts w:ascii="Times New Roman" w:eastAsia="Times New Roman" w:hAnsi="Times New Roman" w:cs="Times New Roman"/>
          <w:sz w:val="24"/>
          <w:szCs w:val="24"/>
          <w:lang w:val="en-GB" w:eastAsia="fi-FI"/>
        </w:rPr>
        <w:t>(1</w:t>
      </w:r>
      <w:r w:rsidR="00681774" w:rsidRPr="00886EDC">
        <w:rPr>
          <w:rFonts w:ascii="Times New Roman" w:eastAsia="Times New Roman" w:hAnsi="Times New Roman" w:cs="Times New Roman"/>
          <w:i/>
          <w:sz w:val="24"/>
          <w:szCs w:val="24"/>
          <w:lang w:val="en-GB" w:eastAsia="fi-FI"/>
        </w:rPr>
        <w:t>)</w:t>
      </w:r>
      <w:r w:rsidRPr="00886EDC">
        <w:rPr>
          <w:rFonts w:ascii="Times New Roman" w:eastAsia="Times New Roman" w:hAnsi="Times New Roman" w:cs="Times New Roman"/>
          <w:sz w:val="24"/>
          <w:szCs w:val="24"/>
          <w:lang w:val="en-GB" w:eastAsia="fi-FI"/>
        </w:rPr>
        <w:t>, 18-38.</w:t>
      </w:r>
      <w:r w:rsidR="00D97BCF" w:rsidRPr="00886EDC">
        <w:rPr>
          <w:rFonts w:ascii="Times New Roman" w:eastAsia="Times New Roman" w:hAnsi="Times New Roman" w:cs="Times New Roman"/>
          <w:sz w:val="24"/>
          <w:szCs w:val="24"/>
          <w:lang w:val="en-GB" w:eastAsia="fi-FI"/>
        </w:rPr>
        <w:t xml:space="preserve"> https://doi.org/10.1016/j.euroecorev.2009.04.001</w:t>
      </w:r>
    </w:p>
    <w:p w14:paraId="70EC6385" w14:textId="38ED27C8" w:rsidR="004A0A77" w:rsidRPr="00886EDC" w:rsidRDefault="004A0A77" w:rsidP="00EF4AA6">
      <w:pPr>
        <w:spacing w:after="0" w:line="360" w:lineRule="auto"/>
        <w:ind w:left="851" w:hanging="851"/>
        <w:jc w:val="both"/>
        <w:rPr>
          <w:rFonts w:ascii="Times New Roman" w:eastAsia="Times New Roman" w:hAnsi="Times New Roman" w:cs="Times New Roman"/>
          <w:iCs/>
          <w:sz w:val="24"/>
          <w:szCs w:val="24"/>
          <w:lang w:val="en-US" w:eastAsia="fi-FI"/>
        </w:rPr>
      </w:pPr>
      <w:r w:rsidRPr="00886EDC">
        <w:rPr>
          <w:rFonts w:ascii="Times New Roman" w:eastAsia="Times New Roman" w:hAnsi="Times New Roman" w:cs="Times New Roman"/>
          <w:iCs/>
          <w:sz w:val="24"/>
          <w:szCs w:val="24"/>
          <w:lang w:val="en-US" w:eastAsia="fi-FI"/>
        </w:rPr>
        <w:t>Clark, L., &amp; Wohl, M. J. (202</w:t>
      </w:r>
      <w:r w:rsidR="00170B27" w:rsidRPr="00886EDC">
        <w:rPr>
          <w:rFonts w:ascii="Times New Roman" w:eastAsia="Times New Roman" w:hAnsi="Times New Roman" w:cs="Times New Roman"/>
          <w:iCs/>
          <w:sz w:val="24"/>
          <w:szCs w:val="24"/>
          <w:lang w:val="en-US" w:eastAsia="fi-FI"/>
        </w:rPr>
        <w:t>2</w:t>
      </w:r>
      <w:r w:rsidRPr="00886EDC">
        <w:rPr>
          <w:rFonts w:ascii="Times New Roman" w:eastAsia="Times New Roman" w:hAnsi="Times New Roman" w:cs="Times New Roman"/>
          <w:iCs/>
          <w:sz w:val="24"/>
          <w:szCs w:val="24"/>
          <w:lang w:val="en-US" w:eastAsia="fi-FI"/>
        </w:rPr>
        <w:t xml:space="preserve">). Langer's illusion of control and the cognitive model of disordered gambling. </w:t>
      </w:r>
      <w:r w:rsidRPr="00886EDC">
        <w:rPr>
          <w:rFonts w:ascii="Times New Roman" w:eastAsia="Times New Roman" w:hAnsi="Times New Roman" w:cs="Times New Roman"/>
          <w:i/>
          <w:iCs/>
          <w:sz w:val="24"/>
          <w:szCs w:val="24"/>
          <w:lang w:val="en-US" w:eastAsia="fi-FI"/>
        </w:rPr>
        <w:t>Addiction</w:t>
      </w:r>
      <w:r w:rsidR="00170B27" w:rsidRPr="00886EDC">
        <w:rPr>
          <w:rFonts w:ascii="Times New Roman" w:eastAsia="Times New Roman" w:hAnsi="Times New Roman" w:cs="Times New Roman"/>
          <w:i/>
          <w:iCs/>
          <w:sz w:val="24"/>
          <w:szCs w:val="24"/>
          <w:lang w:val="en-US" w:eastAsia="fi-FI"/>
        </w:rPr>
        <w:t>,</w:t>
      </w:r>
      <w:r w:rsidRPr="00886EDC">
        <w:rPr>
          <w:rFonts w:ascii="Times New Roman" w:eastAsia="Times New Roman" w:hAnsi="Times New Roman" w:cs="Times New Roman"/>
          <w:i/>
          <w:iCs/>
          <w:sz w:val="24"/>
          <w:szCs w:val="24"/>
          <w:lang w:val="en-US" w:eastAsia="fi-FI"/>
        </w:rPr>
        <w:t xml:space="preserve"> </w:t>
      </w:r>
      <w:r w:rsidR="00170B27" w:rsidRPr="00886EDC">
        <w:rPr>
          <w:rFonts w:ascii="Times New Roman" w:eastAsia="Times New Roman" w:hAnsi="Times New Roman" w:cs="Times New Roman"/>
          <w:i/>
          <w:sz w:val="24"/>
          <w:szCs w:val="24"/>
          <w:lang w:val="en-US" w:eastAsia="fi-FI"/>
        </w:rPr>
        <w:t>117</w:t>
      </w:r>
      <w:r w:rsidR="00170B27" w:rsidRPr="00886EDC">
        <w:rPr>
          <w:rFonts w:ascii="Times New Roman" w:eastAsia="Times New Roman" w:hAnsi="Times New Roman" w:cs="Times New Roman"/>
          <w:sz w:val="24"/>
          <w:szCs w:val="24"/>
          <w:lang w:val="en-US" w:eastAsia="fi-FI"/>
        </w:rPr>
        <w:t>(4), 1146-1151</w:t>
      </w:r>
      <w:r w:rsidRPr="00886EDC">
        <w:rPr>
          <w:rFonts w:ascii="Times New Roman" w:eastAsia="Times New Roman" w:hAnsi="Times New Roman" w:cs="Times New Roman"/>
          <w:iCs/>
          <w:sz w:val="24"/>
          <w:szCs w:val="24"/>
          <w:lang w:val="en-US" w:eastAsia="fi-FI"/>
        </w:rPr>
        <w:t>.</w:t>
      </w:r>
      <w:r w:rsidR="00D97BCF" w:rsidRPr="00886EDC">
        <w:rPr>
          <w:rFonts w:ascii="Times New Roman" w:eastAsia="Times New Roman" w:hAnsi="Times New Roman" w:cs="Times New Roman"/>
          <w:iCs/>
          <w:sz w:val="24"/>
          <w:szCs w:val="24"/>
          <w:lang w:val="en-US" w:eastAsia="fi-FI"/>
        </w:rPr>
        <w:t xml:space="preserve"> https://doi.org/10.1111/add.15649</w:t>
      </w:r>
    </w:p>
    <w:p w14:paraId="267695D7" w14:textId="1CFBD3C9" w:rsidR="003A3EA2" w:rsidRPr="00886EDC" w:rsidRDefault="003A3EA2" w:rsidP="00EF4AA6">
      <w:pPr>
        <w:spacing w:after="0" w:line="360" w:lineRule="auto"/>
        <w:ind w:left="851" w:hanging="851"/>
        <w:jc w:val="both"/>
        <w:rPr>
          <w:rFonts w:ascii="Times New Roman" w:eastAsia="Times New Roman" w:hAnsi="Times New Roman" w:cs="Times New Roman"/>
          <w:iCs/>
          <w:sz w:val="24"/>
          <w:szCs w:val="24"/>
          <w:lang w:val="en-US" w:eastAsia="fi-FI"/>
        </w:rPr>
      </w:pPr>
      <w:r w:rsidRPr="00886EDC">
        <w:rPr>
          <w:rFonts w:ascii="Times New Roman" w:eastAsia="Times New Roman" w:hAnsi="Times New Roman" w:cs="Times New Roman"/>
          <w:iCs/>
          <w:sz w:val="24"/>
          <w:szCs w:val="24"/>
          <w:lang w:val="en-US" w:eastAsia="fi-FI"/>
        </w:rPr>
        <w:t xml:space="preserve">Combs, K. L., &amp; Spry, J. A. (2019). The effects of lotto game changes and large jackpots on income elasticities and sales. </w:t>
      </w:r>
      <w:r w:rsidRPr="00886EDC">
        <w:rPr>
          <w:rFonts w:ascii="Times New Roman" w:eastAsia="Times New Roman" w:hAnsi="Times New Roman" w:cs="Times New Roman"/>
          <w:i/>
          <w:iCs/>
          <w:sz w:val="24"/>
          <w:szCs w:val="24"/>
          <w:lang w:val="en-US" w:eastAsia="fi-FI"/>
        </w:rPr>
        <w:t>Contemporary Economic Policy</w:t>
      </w:r>
      <w:r w:rsidRPr="00886EDC">
        <w:rPr>
          <w:rFonts w:ascii="Times New Roman" w:eastAsia="Times New Roman" w:hAnsi="Times New Roman" w:cs="Times New Roman"/>
          <w:iCs/>
          <w:sz w:val="24"/>
          <w:szCs w:val="24"/>
          <w:lang w:val="en-US" w:eastAsia="fi-FI"/>
        </w:rPr>
        <w:t xml:space="preserve">, </w:t>
      </w:r>
      <w:r w:rsidRPr="00886EDC">
        <w:rPr>
          <w:rFonts w:ascii="Times New Roman" w:eastAsia="Times New Roman" w:hAnsi="Times New Roman" w:cs="Times New Roman"/>
          <w:i/>
          <w:iCs/>
          <w:sz w:val="24"/>
          <w:szCs w:val="24"/>
          <w:lang w:val="en-US" w:eastAsia="fi-FI"/>
        </w:rPr>
        <w:t>37</w:t>
      </w:r>
      <w:r w:rsidRPr="00886EDC">
        <w:rPr>
          <w:rFonts w:ascii="Times New Roman" w:eastAsia="Times New Roman" w:hAnsi="Times New Roman" w:cs="Times New Roman"/>
          <w:iCs/>
          <w:sz w:val="24"/>
          <w:szCs w:val="24"/>
          <w:lang w:val="en-US" w:eastAsia="fi-FI"/>
        </w:rPr>
        <w:t>(2), 261-273.</w:t>
      </w:r>
      <w:r w:rsidR="00D4703B" w:rsidRPr="00886EDC">
        <w:rPr>
          <w:rFonts w:ascii="Times New Roman" w:eastAsia="Times New Roman" w:hAnsi="Times New Roman" w:cs="Times New Roman"/>
          <w:iCs/>
          <w:sz w:val="24"/>
          <w:szCs w:val="24"/>
          <w:lang w:val="en-US" w:eastAsia="fi-FI"/>
        </w:rPr>
        <w:t xml:space="preserve"> https://doi.org/10.1111/coep.12393</w:t>
      </w:r>
    </w:p>
    <w:p w14:paraId="1D1F3AEA" w14:textId="73763C1E" w:rsidR="00961FB5" w:rsidRPr="00886EDC" w:rsidRDefault="00961FB5" w:rsidP="00EF4AA6">
      <w:pPr>
        <w:spacing w:after="0" w:line="360" w:lineRule="auto"/>
        <w:ind w:left="851" w:hanging="851"/>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lastRenderedPageBreak/>
        <w:t xml:space="preserve">Conlisk, J. (1993). The utility of gambling. </w:t>
      </w:r>
      <w:r w:rsidRPr="00886EDC">
        <w:rPr>
          <w:rFonts w:ascii="Times New Roman" w:eastAsia="Times New Roman" w:hAnsi="Times New Roman" w:cs="Times New Roman"/>
          <w:i/>
          <w:iCs/>
          <w:sz w:val="24"/>
          <w:szCs w:val="24"/>
          <w:lang w:val="en-GB" w:eastAsia="fi-FI"/>
        </w:rPr>
        <w:t>Journal of Risk and Uncertainty</w:t>
      </w:r>
      <w:r w:rsidRPr="00886EDC">
        <w:rPr>
          <w:rFonts w:ascii="Times New Roman" w:eastAsia="Times New Roman" w:hAnsi="Times New Roman" w:cs="Times New Roman"/>
          <w:sz w:val="24"/>
          <w:szCs w:val="24"/>
          <w:lang w:val="en-GB" w:eastAsia="fi-FI"/>
        </w:rPr>
        <w:t xml:space="preserve">, </w:t>
      </w:r>
      <w:r w:rsidRPr="00886EDC">
        <w:rPr>
          <w:rFonts w:ascii="Times New Roman" w:eastAsia="Times New Roman" w:hAnsi="Times New Roman" w:cs="Times New Roman"/>
          <w:i/>
          <w:sz w:val="24"/>
          <w:szCs w:val="24"/>
          <w:lang w:val="en-GB" w:eastAsia="fi-FI"/>
        </w:rPr>
        <w:t>6</w:t>
      </w:r>
      <w:r w:rsidRPr="00886EDC">
        <w:rPr>
          <w:rFonts w:ascii="Times New Roman" w:eastAsia="Times New Roman" w:hAnsi="Times New Roman" w:cs="Times New Roman"/>
          <w:sz w:val="24"/>
          <w:szCs w:val="24"/>
          <w:lang w:val="en-GB" w:eastAsia="fi-FI"/>
        </w:rPr>
        <w:t>(3), 255-275.</w:t>
      </w:r>
      <w:r w:rsidR="00D4703B" w:rsidRPr="00886EDC">
        <w:rPr>
          <w:rFonts w:ascii="Times New Roman" w:eastAsia="Times New Roman" w:hAnsi="Times New Roman" w:cs="Times New Roman"/>
          <w:sz w:val="24"/>
          <w:szCs w:val="24"/>
          <w:lang w:val="en-GB" w:eastAsia="fi-FI"/>
        </w:rPr>
        <w:t xml:space="preserve"> https://doi.org/10.1007/BF01072614</w:t>
      </w:r>
    </w:p>
    <w:p w14:paraId="5223E013" w14:textId="682A1B2E" w:rsidR="00961FB5" w:rsidRPr="00886EDC" w:rsidRDefault="00961FB5" w:rsidP="00EF4AA6">
      <w:pPr>
        <w:spacing w:after="0" w:line="360" w:lineRule="auto"/>
        <w:ind w:left="851" w:hanging="851"/>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Conolly, A., Davies, B., Fuller, E., Heinze, N., </w:t>
      </w:r>
      <w:r w:rsidR="00AA6A61" w:rsidRPr="00886EDC">
        <w:rPr>
          <w:rFonts w:ascii="Times New Roman" w:eastAsia="Times New Roman" w:hAnsi="Times New Roman" w:cs="Times New Roman"/>
          <w:sz w:val="24"/>
          <w:szCs w:val="24"/>
          <w:lang w:val="en-GB" w:eastAsia="fi-FI"/>
        </w:rPr>
        <w:t>&amp;</w:t>
      </w:r>
      <w:r w:rsidRPr="00886EDC">
        <w:rPr>
          <w:rFonts w:ascii="Times New Roman" w:eastAsia="Times New Roman" w:hAnsi="Times New Roman" w:cs="Times New Roman"/>
          <w:sz w:val="24"/>
          <w:szCs w:val="24"/>
          <w:lang w:val="en-GB" w:eastAsia="fi-FI"/>
        </w:rPr>
        <w:t xml:space="preserve"> Wardle, H. (2018). </w:t>
      </w:r>
      <w:r w:rsidRPr="00886EDC">
        <w:rPr>
          <w:rFonts w:ascii="Times New Roman" w:eastAsia="Times New Roman" w:hAnsi="Times New Roman" w:cs="Times New Roman"/>
          <w:i/>
          <w:iCs/>
          <w:sz w:val="24"/>
          <w:szCs w:val="24"/>
          <w:lang w:val="en-GB" w:eastAsia="fi-FI"/>
        </w:rPr>
        <w:t>Gambling Behaviour in Great Britain in 2016</w:t>
      </w:r>
      <w:r w:rsidRPr="00886EDC">
        <w:rPr>
          <w:rFonts w:ascii="Times New Roman" w:eastAsia="Times New Roman" w:hAnsi="Times New Roman" w:cs="Times New Roman"/>
          <w:sz w:val="24"/>
          <w:szCs w:val="24"/>
          <w:lang w:val="en-GB" w:eastAsia="fi-FI"/>
        </w:rPr>
        <w:t>. London: NatCen for the Gambling Commission.</w:t>
      </w:r>
    </w:p>
    <w:p w14:paraId="3261A035" w14:textId="2A61DDBE" w:rsidR="005A797C" w:rsidRPr="00886EDC" w:rsidRDefault="005A797C" w:rsidP="00EF4AA6">
      <w:pPr>
        <w:spacing w:after="0" w:line="360" w:lineRule="auto"/>
        <w:ind w:left="851" w:hanging="851"/>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US" w:eastAsia="fi-FI"/>
        </w:rPr>
        <w:t xml:space="preserve">DeDonno, M. A., &amp; Detterman, D. K. (2008). Poker is a skill. </w:t>
      </w:r>
      <w:r w:rsidRPr="00886EDC">
        <w:rPr>
          <w:rFonts w:ascii="Times New Roman" w:eastAsia="Times New Roman" w:hAnsi="Times New Roman" w:cs="Times New Roman"/>
          <w:i/>
          <w:iCs/>
          <w:sz w:val="24"/>
          <w:szCs w:val="24"/>
          <w:lang w:val="en-US" w:eastAsia="fi-FI"/>
        </w:rPr>
        <w:t>Gaming Law Review</w:t>
      </w:r>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i/>
          <w:iCs/>
          <w:sz w:val="24"/>
          <w:szCs w:val="24"/>
          <w:lang w:val="en-US" w:eastAsia="fi-FI"/>
        </w:rPr>
        <w:t>12</w:t>
      </w:r>
      <w:r w:rsidRPr="00886EDC">
        <w:rPr>
          <w:rFonts w:ascii="Times New Roman" w:eastAsia="Times New Roman" w:hAnsi="Times New Roman" w:cs="Times New Roman"/>
          <w:sz w:val="24"/>
          <w:szCs w:val="24"/>
          <w:lang w:val="en-US" w:eastAsia="fi-FI"/>
        </w:rPr>
        <w:t>(1), 31-36.</w:t>
      </w:r>
      <w:r w:rsidR="00D4703B" w:rsidRPr="00886EDC">
        <w:rPr>
          <w:rFonts w:ascii="Times New Roman" w:eastAsia="Times New Roman" w:hAnsi="Times New Roman" w:cs="Times New Roman"/>
          <w:sz w:val="24"/>
          <w:szCs w:val="24"/>
          <w:lang w:val="en-US" w:eastAsia="fi-FI"/>
        </w:rPr>
        <w:t xml:space="preserve"> https://doi.org/10.1089/glr.2008</w:t>
      </w:r>
      <w:r w:rsidR="00717491" w:rsidRPr="00886EDC">
        <w:rPr>
          <w:rFonts w:ascii="Times New Roman" w:eastAsia="Times New Roman" w:hAnsi="Times New Roman" w:cs="Times New Roman"/>
          <w:sz w:val="24"/>
          <w:szCs w:val="24"/>
          <w:lang w:val="en-US" w:eastAsia="fi-FI"/>
        </w:rPr>
        <w:t>.12105</w:t>
      </w:r>
    </w:p>
    <w:p w14:paraId="50A76708" w14:textId="77777777" w:rsidR="00717491" w:rsidRPr="00886EDC" w:rsidRDefault="00146296" w:rsidP="00EF4AA6">
      <w:pPr>
        <w:spacing w:after="0" w:line="360" w:lineRule="auto"/>
        <w:ind w:left="851" w:hanging="851"/>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US" w:eastAsia="fi-FI"/>
        </w:rPr>
        <w:t>Detterman, D. K., &amp; Spry, K. M. (1988). Is it smart to play the horses? Comment on" A day at the races: a study of IQ, expertise, and cognitive complexity"(Ceci &amp; Liker, 1986).</w:t>
      </w:r>
      <w:r w:rsidR="00BB675E" w:rsidRPr="00886EDC">
        <w:rPr>
          <w:rFonts w:ascii="Times New Roman" w:eastAsia="Times New Roman" w:hAnsi="Times New Roman" w:cs="Times New Roman"/>
          <w:sz w:val="24"/>
          <w:szCs w:val="24"/>
          <w:lang w:val="en-US" w:eastAsia="fi-FI"/>
        </w:rPr>
        <w:t xml:space="preserve"> </w:t>
      </w:r>
      <w:r w:rsidR="00BB675E" w:rsidRPr="00886EDC">
        <w:rPr>
          <w:rFonts w:ascii="Times New Roman" w:eastAsia="Times New Roman" w:hAnsi="Times New Roman" w:cs="Times New Roman"/>
          <w:i/>
          <w:iCs/>
          <w:sz w:val="24"/>
          <w:szCs w:val="24"/>
          <w:lang w:val="en-US" w:eastAsia="fi-FI"/>
        </w:rPr>
        <w:t>Journal of Experimental Psychology: General, 117</w:t>
      </w:r>
      <w:r w:rsidR="00BB675E" w:rsidRPr="00886EDC">
        <w:rPr>
          <w:rFonts w:ascii="Times New Roman" w:eastAsia="Times New Roman" w:hAnsi="Times New Roman" w:cs="Times New Roman"/>
          <w:sz w:val="24"/>
          <w:szCs w:val="24"/>
          <w:lang w:val="en-US" w:eastAsia="fi-FI"/>
        </w:rPr>
        <w:t>(1), 91–95.</w:t>
      </w:r>
      <w:r w:rsidR="00717491" w:rsidRPr="00886EDC">
        <w:rPr>
          <w:rFonts w:ascii="Times New Roman" w:eastAsia="Times New Roman" w:hAnsi="Times New Roman" w:cs="Times New Roman"/>
          <w:sz w:val="24"/>
          <w:szCs w:val="24"/>
          <w:lang w:val="en-US" w:eastAsia="fi-FI"/>
        </w:rPr>
        <w:t xml:space="preserve"> </w:t>
      </w:r>
    </w:p>
    <w:p w14:paraId="44BA9F37" w14:textId="486FAD18" w:rsidR="00146296" w:rsidRPr="00886EDC" w:rsidRDefault="00717491" w:rsidP="00EF4AA6">
      <w:pPr>
        <w:spacing w:after="0" w:line="360" w:lineRule="auto"/>
        <w:ind w:left="851" w:hanging="851"/>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US" w:eastAsia="fi-FI"/>
        </w:rPr>
        <w:t xml:space="preserve">              https://doi.org/10.1037/0096-3445.117.1.91</w:t>
      </w:r>
    </w:p>
    <w:p w14:paraId="4558142A" w14:textId="6F0B52E2" w:rsidR="00961FB5" w:rsidRPr="00886EDC" w:rsidRDefault="00961FB5" w:rsidP="00EF4AA6">
      <w:pPr>
        <w:spacing w:after="0" w:line="360" w:lineRule="auto"/>
        <w:ind w:left="851" w:hanging="851"/>
        <w:jc w:val="both"/>
        <w:rPr>
          <w:rFonts w:ascii="Times New Roman" w:eastAsia="Times New Roman" w:hAnsi="Times New Roman" w:cs="Times New Roman"/>
          <w:iCs/>
          <w:sz w:val="24"/>
          <w:szCs w:val="24"/>
          <w:lang w:val="en-GB" w:eastAsia="fi-FI"/>
        </w:rPr>
      </w:pPr>
      <w:r w:rsidRPr="00886EDC">
        <w:rPr>
          <w:rFonts w:ascii="Times New Roman" w:eastAsia="Times New Roman" w:hAnsi="Times New Roman" w:cs="Times New Roman"/>
          <w:iCs/>
          <w:sz w:val="24"/>
          <w:szCs w:val="24"/>
          <w:lang w:val="en-GB" w:eastAsia="fi-FI"/>
        </w:rPr>
        <w:t xml:space="preserve">Dow, W.H., </w:t>
      </w:r>
      <w:r w:rsidR="00AA6A61" w:rsidRPr="00886EDC">
        <w:rPr>
          <w:rFonts w:ascii="Times New Roman" w:eastAsia="Times New Roman" w:hAnsi="Times New Roman" w:cs="Times New Roman"/>
          <w:iCs/>
          <w:sz w:val="24"/>
          <w:szCs w:val="24"/>
          <w:lang w:val="en-GB" w:eastAsia="fi-FI"/>
        </w:rPr>
        <w:t>&amp;</w:t>
      </w:r>
      <w:r w:rsidRPr="00886EDC">
        <w:rPr>
          <w:rFonts w:ascii="Times New Roman" w:eastAsia="Times New Roman" w:hAnsi="Times New Roman" w:cs="Times New Roman"/>
          <w:iCs/>
          <w:sz w:val="24"/>
          <w:szCs w:val="24"/>
          <w:lang w:val="en-GB" w:eastAsia="fi-FI"/>
        </w:rPr>
        <w:t xml:space="preserve"> Norton, E. C. (2003). Choosing </w:t>
      </w:r>
      <w:r w:rsidR="00717491" w:rsidRPr="00886EDC">
        <w:rPr>
          <w:rFonts w:ascii="Times New Roman" w:eastAsia="Times New Roman" w:hAnsi="Times New Roman" w:cs="Times New Roman"/>
          <w:iCs/>
          <w:sz w:val="24"/>
          <w:szCs w:val="24"/>
          <w:lang w:val="en-GB" w:eastAsia="fi-FI"/>
        </w:rPr>
        <w:t>b</w:t>
      </w:r>
      <w:r w:rsidRPr="00886EDC">
        <w:rPr>
          <w:rFonts w:ascii="Times New Roman" w:eastAsia="Times New Roman" w:hAnsi="Times New Roman" w:cs="Times New Roman"/>
          <w:iCs/>
          <w:sz w:val="24"/>
          <w:szCs w:val="24"/>
          <w:lang w:val="en-GB" w:eastAsia="fi-FI"/>
        </w:rPr>
        <w:t xml:space="preserve">etween and </w:t>
      </w:r>
      <w:r w:rsidR="00717491" w:rsidRPr="00886EDC">
        <w:rPr>
          <w:rFonts w:ascii="Times New Roman" w:eastAsia="Times New Roman" w:hAnsi="Times New Roman" w:cs="Times New Roman"/>
          <w:iCs/>
          <w:sz w:val="24"/>
          <w:szCs w:val="24"/>
          <w:lang w:val="en-GB" w:eastAsia="fi-FI"/>
        </w:rPr>
        <w:t>i</w:t>
      </w:r>
      <w:r w:rsidRPr="00886EDC">
        <w:rPr>
          <w:rFonts w:ascii="Times New Roman" w:eastAsia="Times New Roman" w:hAnsi="Times New Roman" w:cs="Times New Roman"/>
          <w:iCs/>
          <w:sz w:val="24"/>
          <w:szCs w:val="24"/>
          <w:lang w:val="en-GB" w:eastAsia="fi-FI"/>
        </w:rPr>
        <w:t xml:space="preserve">nterpreting the Heckit and </w:t>
      </w:r>
      <w:r w:rsidR="00717491" w:rsidRPr="00886EDC">
        <w:rPr>
          <w:rFonts w:ascii="Times New Roman" w:eastAsia="Times New Roman" w:hAnsi="Times New Roman" w:cs="Times New Roman"/>
          <w:iCs/>
          <w:sz w:val="24"/>
          <w:szCs w:val="24"/>
          <w:lang w:val="en-GB" w:eastAsia="fi-FI"/>
        </w:rPr>
        <w:t>t</w:t>
      </w:r>
      <w:r w:rsidRPr="00886EDC">
        <w:rPr>
          <w:rFonts w:ascii="Times New Roman" w:eastAsia="Times New Roman" w:hAnsi="Times New Roman" w:cs="Times New Roman"/>
          <w:iCs/>
          <w:sz w:val="24"/>
          <w:szCs w:val="24"/>
          <w:lang w:val="en-GB" w:eastAsia="fi-FI"/>
        </w:rPr>
        <w:t>wo-</w:t>
      </w:r>
      <w:r w:rsidR="00717491" w:rsidRPr="00886EDC">
        <w:rPr>
          <w:rFonts w:ascii="Times New Roman" w:eastAsia="Times New Roman" w:hAnsi="Times New Roman" w:cs="Times New Roman"/>
          <w:iCs/>
          <w:sz w:val="24"/>
          <w:szCs w:val="24"/>
          <w:lang w:val="en-GB" w:eastAsia="fi-FI"/>
        </w:rPr>
        <w:t>p</w:t>
      </w:r>
      <w:r w:rsidRPr="00886EDC">
        <w:rPr>
          <w:rFonts w:ascii="Times New Roman" w:eastAsia="Times New Roman" w:hAnsi="Times New Roman" w:cs="Times New Roman"/>
          <w:iCs/>
          <w:sz w:val="24"/>
          <w:szCs w:val="24"/>
          <w:lang w:val="en-GB" w:eastAsia="fi-FI"/>
        </w:rPr>
        <w:t xml:space="preserve">art </w:t>
      </w:r>
      <w:r w:rsidR="00717491" w:rsidRPr="00886EDC">
        <w:rPr>
          <w:rFonts w:ascii="Times New Roman" w:eastAsia="Times New Roman" w:hAnsi="Times New Roman" w:cs="Times New Roman"/>
          <w:iCs/>
          <w:sz w:val="24"/>
          <w:szCs w:val="24"/>
          <w:lang w:val="en-GB" w:eastAsia="fi-FI"/>
        </w:rPr>
        <w:t>m</w:t>
      </w:r>
      <w:r w:rsidRPr="00886EDC">
        <w:rPr>
          <w:rFonts w:ascii="Times New Roman" w:eastAsia="Times New Roman" w:hAnsi="Times New Roman" w:cs="Times New Roman"/>
          <w:iCs/>
          <w:sz w:val="24"/>
          <w:szCs w:val="24"/>
          <w:lang w:val="en-GB" w:eastAsia="fi-FI"/>
        </w:rPr>
        <w:t xml:space="preserve">odels for </w:t>
      </w:r>
      <w:r w:rsidR="00717491" w:rsidRPr="00886EDC">
        <w:rPr>
          <w:rFonts w:ascii="Times New Roman" w:eastAsia="Times New Roman" w:hAnsi="Times New Roman" w:cs="Times New Roman"/>
          <w:iCs/>
          <w:sz w:val="24"/>
          <w:szCs w:val="24"/>
          <w:lang w:val="en-GB" w:eastAsia="fi-FI"/>
        </w:rPr>
        <w:t>c</w:t>
      </w:r>
      <w:r w:rsidRPr="00886EDC">
        <w:rPr>
          <w:rFonts w:ascii="Times New Roman" w:eastAsia="Times New Roman" w:hAnsi="Times New Roman" w:cs="Times New Roman"/>
          <w:iCs/>
          <w:sz w:val="24"/>
          <w:szCs w:val="24"/>
          <w:lang w:val="en-GB" w:eastAsia="fi-FI"/>
        </w:rPr>
        <w:t xml:space="preserve">orner </w:t>
      </w:r>
      <w:r w:rsidR="00717491" w:rsidRPr="00886EDC">
        <w:rPr>
          <w:rFonts w:ascii="Times New Roman" w:eastAsia="Times New Roman" w:hAnsi="Times New Roman" w:cs="Times New Roman"/>
          <w:iCs/>
          <w:sz w:val="24"/>
          <w:szCs w:val="24"/>
          <w:lang w:val="en-GB" w:eastAsia="fi-FI"/>
        </w:rPr>
        <w:t>s</w:t>
      </w:r>
      <w:r w:rsidRPr="00886EDC">
        <w:rPr>
          <w:rFonts w:ascii="Times New Roman" w:eastAsia="Times New Roman" w:hAnsi="Times New Roman" w:cs="Times New Roman"/>
          <w:iCs/>
          <w:sz w:val="24"/>
          <w:szCs w:val="24"/>
          <w:lang w:val="en-GB" w:eastAsia="fi-FI"/>
        </w:rPr>
        <w:t xml:space="preserve">olutions. </w:t>
      </w:r>
      <w:r w:rsidRPr="00886EDC">
        <w:rPr>
          <w:rFonts w:ascii="Times New Roman" w:eastAsia="Times New Roman" w:hAnsi="Times New Roman" w:cs="Times New Roman"/>
          <w:i/>
          <w:sz w:val="24"/>
          <w:szCs w:val="24"/>
          <w:lang w:val="en-US" w:eastAsia="fi-FI"/>
        </w:rPr>
        <w:t>Health Services and Outcomes Research Methodology</w:t>
      </w:r>
      <w:r w:rsidRPr="00886EDC">
        <w:rPr>
          <w:rFonts w:ascii="Times New Roman" w:eastAsia="Times New Roman" w:hAnsi="Times New Roman" w:cs="Times New Roman"/>
          <w:iCs/>
          <w:sz w:val="24"/>
          <w:szCs w:val="24"/>
          <w:lang w:val="en-US" w:eastAsia="fi-FI"/>
        </w:rPr>
        <w:t>, 4, 5–18</w:t>
      </w:r>
      <w:r w:rsidRPr="00886EDC">
        <w:rPr>
          <w:rFonts w:ascii="Times New Roman" w:eastAsia="Times New Roman" w:hAnsi="Times New Roman" w:cs="Times New Roman"/>
          <w:iCs/>
          <w:sz w:val="24"/>
          <w:szCs w:val="24"/>
          <w:lang w:val="en-GB" w:eastAsia="fi-FI"/>
        </w:rPr>
        <w:t>.</w:t>
      </w:r>
      <w:r w:rsidR="00717491" w:rsidRPr="00886EDC">
        <w:rPr>
          <w:rFonts w:ascii="Times New Roman" w:eastAsia="Times New Roman" w:hAnsi="Times New Roman" w:cs="Times New Roman"/>
          <w:iCs/>
          <w:sz w:val="24"/>
          <w:szCs w:val="24"/>
          <w:lang w:val="en-GB" w:eastAsia="fi-FI"/>
        </w:rPr>
        <w:t xml:space="preserve"> https://doi.org/10.1023/A:1025827426320</w:t>
      </w:r>
    </w:p>
    <w:p w14:paraId="5F0A723D" w14:textId="5DA5BC2C" w:rsidR="00961FB5" w:rsidRPr="00886EDC" w:rsidRDefault="00961FB5" w:rsidP="00EF4AA6">
      <w:pPr>
        <w:spacing w:after="0" w:line="360" w:lineRule="auto"/>
        <w:ind w:left="851" w:hanging="851"/>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Eadington, W. R. (1999). The economics of casino gambling. </w:t>
      </w:r>
      <w:r w:rsidRPr="00886EDC">
        <w:rPr>
          <w:rFonts w:ascii="Times New Roman" w:eastAsia="Times New Roman" w:hAnsi="Times New Roman" w:cs="Times New Roman"/>
          <w:i/>
          <w:iCs/>
          <w:sz w:val="24"/>
          <w:szCs w:val="24"/>
          <w:lang w:val="en-GB" w:eastAsia="fi-FI"/>
        </w:rPr>
        <w:t>Journal of Economic Perspectives</w:t>
      </w:r>
      <w:r w:rsidRPr="00886EDC">
        <w:rPr>
          <w:rFonts w:ascii="Times New Roman" w:eastAsia="Times New Roman" w:hAnsi="Times New Roman" w:cs="Times New Roman"/>
          <w:sz w:val="24"/>
          <w:szCs w:val="24"/>
          <w:lang w:val="en-GB" w:eastAsia="fi-FI"/>
        </w:rPr>
        <w:t xml:space="preserve">, </w:t>
      </w:r>
      <w:r w:rsidRPr="00886EDC">
        <w:rPr>
          <w:rFonts w:ascii="Times New Roman" w:eastAsia="Times New Roman" w:hAnsi="Times New Roman" w:cs="Times New Roman"/>
          <w:i/>
          <w:sz w:val="24"/>
          <w:szCs w:val="24"/>
          <w:lang w:val="en-GB" w:eastAsia="fi-FI"/>
        </w:rPr>
        <w:t>13</w:t>
      </w:r>
      <w:r w:rsidRPr="00886EDC">
        <w:rPr>
          <w:rFonts w:ascii="Times New Roman" w:eastAsia="Times New Roman" w:hAnsi="Times New Roman" w:cs="Times New Roman"/>
          <w:sz w:val="24"/>
          <w:szCs w:val="24"/>
          <w:lang w:val="en-GB" w:eastAsia="fi-FI"/>
        </w:rPr>
        <w:t>(3), 173-192.</w:t>
      </w:r>
      <w:r w:rsidR="00717491" w:rsidRPr="00886EDC">
        <w:rPr>
          <w:rFonts w:ascii="Times New Roman" w:eastAsia="Times New Roman" w:hAnsi="Times New Roman" w:cs="Times New Roman"/>
          <w:sz w:val="24"/>
          <w:szCs w:val="24"/>
          <w:lang w:val="en-GB" w:eastAsia="fi-FI"/>
        </w:rPr>
        <w:t xml:space="preserve"> 10.1257/jep.13.3.173</w:t>
      </w:r>
    </w:p>
    <w:p w14:paraId="2ECD65FA" w14:textId="49310E64" w:rsidR="00961FB5" w:rsidRPr="00886EDC" w:rsidRDefault="00961FB5" w:rsidP="00EF4AA6">
      <w:pPr>
        <w:spacing w:after="0" w:line="360" w:lineRule="auto"/>
        <w:ind w:left="851" w:hanging="851"/>
        <w:rPr>
          <w:rFonts w:ascii="Times New Roman" w:eastAsia="Times New Roman" w:hAnsi="Times New Roman" w:cs="Times New Roman"/>
          <w:i/>
          <w:sz w:val="24"/>
          <w:szCs w:val="24"/>
          <w:lang w:val="en-GB" w:eastAsia="fi-FI"/>
        </w:rPr>
      </w:pPr>
      <w:r w:rsidRPr="00886EDC">
        <w:rPr>
          <w:rFonts w:ascii="Times New Roman" w:eastAsia="Times New Roman" w:hAnsi="Times New Roman" w:cs="Times New Roman"/>
          <w:sz w:val="24"/>
          <w:szCs w:val="24"/>
          <w:lang w:val="en-GB" w:eastAsia="fi-FI"/>
        </w:rPr>
        <w:t xml:space="preserve">Falk, A., </w:t>
      </w:r>
      <w:bookmarkStart w:id="9" w:name="_Hlk69411599"/>
      <w:r w:rsidRPr="00886EDC">
        <w:rPr>
          <w:rFonts w:ascii="Times New Roman" w:eastAsia="Times New Roman" w:hAnsi="Times New Roman" w:cs="Times New Roman"/>
          <w:sz w:val="24"/>
          <w:szCs w:val="24"/>
          <w:lang w:val="en-GB" w:eastAsia="fi-FI"/>
        </w:rPr>
        <w:t xml:space="preserve">Becker, A., Dohmen, T., Enke, B., Huffman, D. </w:t>
      </w:r>
      <w:r w:rsidR="00AA6A61" w:rsidRPr="00886EDC">
        <w:rPr>
          <w:rFonts w:ascii="Times New Roman" w:eastAsia="Times New Roman" w:hAnsi="Times New Roman" w:cs="Times New Roman"/>
          <w:sz w:val="24"/>
          <w:szCs w:val="24"/>
          <w:lang w:val="en-GB" w:eastAsia="fi-FI"/>
        </w:rPr>
        <w:t>&amp;</w:t>
      </w:r>
      <w:r w:rsidRPr="00886EDC">
        <w:rPr>
          <w:rFonts w:ascii="Times New Roman" w:eastAsia="Times New Roman" w:hAnsi="Times New Roman" w:cs="Times New Roman"/>
          <w:sz w:val="24"/>
          <w:szCs w:val="24"/>
          <w:lang w:val="en-GB" w:eastAsia="fi-FI"/>
        </w:rPr>
        <w:t xml:space="preserve"> Sunde</w:t>
      </w:r>
      <w:bookmarkEnd w:id="9"/>
      <w:r w:rsidRPr="00886EDC">
        <w:rPr>
          <w:rFonts w:ascii="Times New Roman" w:eastAsia="Times New Roman" w:hAnsi="Times New Roman" w:cs="Times New Roman"/>
          <w:sz w:val="24"/>
          <w:szCs w:val="24"/>
          <w:lang w:val="en-GB" w:eastAsia="fi-FI"/>
        </w:rPr>
        <w:t xml:space="preserve">, U. (2018). Global </w:t>
      </w:r>
      <w:r w:rsidR="00F63DC7" w:rsidRPr="00886EDC">
        <w:rPr>
          <w:rFonts w:ascii="Times New Roman" w:eastAsia="Times New Roman" w:hAnsi="Times New Roman" w:cs="Times New Roman"/>
          <w:sz w:val="24"/>
          <w:szCs w:val="24"/>
          <w:lang w:val="en-GB" w:eastAsia="fi-FI"/>
        </w:rPr>
        <w:t>e</w:t>
      </w:r>
      <w:r w:rsidRPr="00886EDC">
        <w:rPr>
          <w:rFonts w:ascii="Times New Roman" w:eastAsia="Times New Roman" w:hAnsi="Times New Roman" w:cs="Times New Roman"/>
          <w:sz w:val="24"/>
          <w:szCs w:val="24"/>
          <w:lang w:val="en-GB" w:eastAsia="fi-FI"/>
        </w:rPr>
        <w:t xml:space="preserve">vidence of </w:t>
      </w:r>
      <w:r w:rsidR="00F63DC7" w:rsidRPr="00886EDC">
        <w:rPr>
          <w:rFonts w:ascii="Times New Roman" w:eastAsia="Times New Roman" w:hAnsi="Times New Roman" w:cs="Times New Roman"/>
          <w:sz w:val="24"/>
          <w:szCs w:val="24"/>
          <w:lang w:val="en-GB" w:eastAsia="fi-FI"/>
        </w:rPr>
        <w:t>e</w:t>
      </w:r>
      <w:r w:rsidRPr="00886EDC">
        <w:rPr>
          <w:rFonts w:ascii="Times New Roman" w:eastAsia="Times New Roman" w:hAnsi="Times New Roman" w:cs="Times New Roman"/>
          <w:sz w:val="24"/>
          <w:szCs w:val="24"/>
          <w:lang w:val="en-GB" w:eastAsia="fi-FI"/>
        </w:rPr>
        <w:t xml:space="preserve">conomic </w:t>
      </w:r>
      <w:r w:rsidR="00F63DC7" w:rsidRPr="00886EDC">
        <w:rPr>
          <w:rFonts w:ascii="Times New Roman" w:eastAsia="Times New Roman" w:hAnsi="Times New Roman" w:cs="Times New Roman"/>
          <w:sz w:val="24"/>
          <w:szCs w:val="24"/>
          <w:lang w:val="en-GB" w:eastAsia="fi-FI"/>
        </w:rPr>
        <w:t>p</w:t>
      </w:r>
      <w:r w:rsidRPr="00886EDC">
        <w:rPr>
          <w:rFonts w:ascii="Times New Roman" w:eastAsia="Times New Roman" w:hAnsi="Times New Roman" w:cs="Times New Roman"/>
          <w:sz w:val="24"/>
          <w:szCs w:val="24"/>
          <w:lang w:val="en-GB" w:eastAsia="fi-FI"/>
        </w:rPr>
        <w:t xml:space="preserve">references. </w:t>
      </w:r>
      <w:r w:rsidRPr="00886EDC">
        <w:rPr>
          <w:rFonts w:ascii="Times New Roman" w:eastAsia="Times New Roman" w:hAnsi="Times New Roman" w:cs="Times New Roman"/>
          <w:i/>
          <w:iCs/>
          <w:sz w:val="24"/>
          <w:szCs w:val="24"/>
          <w:lang w:val="en-GB" w:eastAsia="fi-FI"/>
        </w:rPr>
        <w:t>The Quarterly Journal of Economics</w:t>
      </w:r>
      <w:r w:rsidRPr="00886EDC">
        <w:rPr>
          <w:rFonts w:ascii="Times New Roman" w:eastAsia="Times New Roman" w:hAnsi="Times New Roman" w:cs="Times New Roman"/>
          <w:sz w:val="24"/>
          <w:szCs w:val="24"/>
          <w:lang w:val="en-GB" w:eastAsia="fi-FI"/>
        </w:rPr>
        <w:t xml:space="preserve">, </w:t>
      </w:r>
      <w:r w:rsidRPr="00886EDC">
        <w:rPr>
          <w:rFonts w:ascii="Times New Roman" w:eastAsia="Times New Roman" w:hAnsi="Times New Roman" w:cs="Times New Roman"/>
          <w:i/>
          <w:sz w:val="24"/>
          <w:szCs w:val="24"/>
          <w:lang w:val="en-GB" w:eastAsia="fi-FI"/>
        </w:rPr>
        <w:t>133</w:t>
      </w:r>
      <w:r w:rsidRPr="00886EDC">
        <w:rPr>
          <w:rFonts w:ascii="Times New Roman" w:eastAsia="Times New Roman" w:hAnsi="Times New Roman" w:cs="Times New Roman"/>
          <w:sz w:val="24"/>
          <w:szCs w:val="24"/>
          <w:lang w:val="en-GB" w:eastAsia="fi-FI"/>
        </w:rPr>
        <w:t>(4), 1645-1692.</w:t>
      </w:r>
      <w:r w:rsidR="00F63DC7" w:rsidRPr="00886EDC">
        <w:rPr>
          <w:rFonts w:ascii="Times New Roman" w:eastAsia="Times New Roman" w:hAnsi="Times New Roman" w:cs="Times New Roman"/>
          <w:sz w:val="24"/>
          <w:szCs w:val="24"/>
          <w:lang w:val="en-GB" w:eastAsia="fi-FI"/>
        </w:rPr>
        <w:t xml:space="preserve"> https://doi.org/10.1093/qje/qjy013</w:t>
      </w:r>
    </w:p>
    <w:p w14:paraId="18CDFD2B" w14:textId="722BCEC9" w:rsidR="00961FB5" w:rsidRPr="00886EDC" w:rsidRDefault="00961FB5" w:rsidP="00EF4AA6">
      <w:pPr>
        <w:spacing w:after="0" w:line="360" w:lineRule="auto"/>
        <w:ind w:left="851" w:hanging="851"/>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Fang, X., </w:t>
      </w:r>
      <w:r w:rsidR="00AA6A61" w:rsidRPr="00886EDC">
        <w:rPr>
          <w:rFonts w:ascii="Times New Roman" w:eastAsia="Times New Roman" w:hAnsi="Times New Roman" w:cs="Times New Roman"/>
          <w:sz w:val="24"/>
          <w:szCs w:val="24"/>
          <w:lang w:val="en-GB" w:eastAsia="fi-FI"/>
        </w:rPr>
        <w:t>&amp;</w:t>
      </w:r>
      <w:r w:rsidRPr="00886EDC">
        <w:rPr>
          <w:rFonts w:ascii="Times New Roman" w:eastAsia="Times New Roman" w:hAnsi="Times New Roman" w:cs="Times New Roman"/>
          <w:sz w:val="24"/>
          <w:szCs w:val="24"/>
          <w:lang w:val="en-GB" w:eastAsia="fi-FI"/>
        </w:rPr>
        <w:t xml:space="preserve"> Mowen, J. C. (2009). Examining the trait and Functional motive antecedents of four gambling activities: Slot machines, skilled card games, sports betting, and promotional games. </w:t>
      </w:r>
      <w:r w:rsidRPr="00886EDC">
        <w:rPr>
          <w:rFonts w:ascii="Times New Roman" w:eastAsia="Times New Roman" w:hAnsi="Times New Roman" w:cs="Times New Roman"/>
          <w:i/>
          <w:sz w:val="24"/>
          <w:szCs w:val="24"/>
          <w:lang w:val="en-GB" w:eastAsia="fi-FI"/>
        </w:rPr>
        <w:t>Journal of Consumer Marketing</w:t>
      </w:r>
      <w:r w:rsidRPr="00886EDC">
        <w:rPr>
          <w:rFonts w:ascii="Times New Roman" w:eastAsia="Times New Roman" w:hAnsi="Times New Roman" w:cs="Times New Roman"/>
          <w:iCs/>
          <w:sz w:val="24"/>
          <w:szCs w:val="24"/>
          <w:lang w:val="en-GB" w:eastAsia="fi-FI"/>
        </w:rPr>
        <w:t xml:space="preserve">, </w:t>
      </w:r>
      <w:r w:rsidRPr="00886EDC">
        <w:rPr>
          <w:rFonts w:ascii="Times New Roman" w:eastAsia="Times New Roman" w:hAnsi="Times New Roman" w:cs="Times New Roman"/>
          <w:i/>
          <w:iCs/>
          <w:sz w:val="24"/>
          <w:szCs w:val="24"/>
          <w:lang w:val="en-GB" w:eastAsia="fi-FI"/>
        </w:rPr>
        <w:t>26</w:t>
      </w:r>
      <w:r w:rsidR="0046072F" w:rsidRPr="00886EDC">
        <w:rPr>
          <w:rFonts w:ascii="Times New Roman" w:eastAsia="Times New Roman" w:hAnsi="Times New Roman" w:cs="Times New Roman"/>
          <w:iCs/>
          <w:sz w:val="24"/>
          <w:szCs w:val="24"/>
          <w:lang w:val="en-GB" w:eastAsia="fi-FI"/>
        </w:rPr>
        <w:t>(2)</w:t>
      </w:r>
      <w:r w:rsidRPr="00886EDC">
        <w:rPr>
          <w:rFonts w:ascii="Times New Roman" w:eastAsia="Times New Roman" w:hAnsi="Times New Roman" w:cs="Times New Roman"/>
          <w:sz w:val="24"/>
          <w:szCs w:val="24"/>
          <w:lang w:val="en-GB" w:eastAsia="fi-FI"/>
        </w:rPr>
        <w:t>, 121–131.</w:t>
      </w:r>
      <w:r w:rsidR="003C22D9" w:rsidRPr="00886EDC">
        <w:rPr>
          <w:rFonts w:ascii="Times New Roman" w:eastAsia="Times New Roman" w:hAnsi="Times New Roman" w:cs="Times New Roman"/>
          <w:sz w:val="24"/>
          <w:szCs w:val="24"/>
          <w:lang w:val="en-GB" w:eastAsia="fi-FI"/>
        </w:rPr>
        <w:t xml:space="preserve"> https://doi.org/10.1108/07363760910940483</w:t>
      </w:r>
    </w:p>
    <w:p w14:paraId="317609D4" w14:textId="30CCDCC7" w:rsidR="00961FB5" w:rsidRPr="00886EDC" w:rsidRDefault="00961FB5" w:rsidP="00EF4AA6">
      <w:pPr>
        <w:spacing w:after="0" w:line="360" w:lineRule="auto"/>
        <w:ind w:left="851" w:hanging="851"/>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Finnish Defence Forces. IQ Conscript Data. For inquiries: </w:t>
      </w:r>
      <w:hyperlink r:id="rId16" w:history="1">
        <w:r w:rsidRPr="00886EDC">
          <w:rPr>
            <w:rFonts w:ascii="Times New Roman" w:eastAsia="Times New Roman" w:hAnsi="Times New Roman" w:cs="Times New Roman"/>
            <w:sz w:val="24"/>
            <w:szCs w:val="24"/>
            <w:u w:val="single"/>
            <w:lang w:val="en-GB" w:eastAsia="fi-FI"/>
          </w:rPr>
          <w:t>https://puolustusvoimat.fi/en/about-us/finnish-defence-research-agency</w:t>
        </w:r>
      </w:hyperlink>
      <w:r w:rsidRPr="00886EDC">
        <w:rPr>
          <w:rFonts w:ascii="Times New Roman" w:eastAsia="Times New Roman" w:hAnsi="Times New Roman" w:cs="Times New Roman"/>
          <w:sz w:val="24"/>
          <w:szCs w:val="24"/>
          <w:lang w:val="en-GB" w:eastAsia="fi-FI"/>
        </w:rPr>
        <w:t xml:space="preserve"> </w:t>
      </w:r>
    </w:p>
    <w:p w14:paraId="47E77FBC" w14:textId="160C7ED2" w:rsidR="00961FB5" w:rsidRPr="00886EDC" w:rsidRDefault="00961FB5" w:rsidP="00EF4AA6">
      <w:pPr>
        <w:spacing w:after="0" w:line="360" w:lineRule="auto"/>
        <w:ind w:left="851" w:hanging="851"/>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US" w:eastAsia="fi-FI"/>
        </w:rPr>
        <w:t xml:space="preserve">Forrest, D., </w:t>
      </w:r>
      <w:r w:rsidR="00AA6A61" w:rsidRPr="00886EDC">
        <w:rPr>
          <w:rFonts w:ascii="Times New Roman" w:eastAsia="Times New Roman" w:hAnsi="Times New Roman" w:cs="Times New Roman"/>
          <w:sz w:val="24"/>
          <w:szCs w:val="24"/>
          <w:lang w:val="en-US" w:eastAsia="fi-FI"/>
        </w:rPr>
        <w:t>&amp;</w:t>
      </w:r>
      <w:r w:rsidRPr="00886EDC">
        <w:rPr>
          <w:rFonts w:ascii="Times New Roman" w:eastAsia="Times New Roman" w:hAnsi="Times New Roman" w:cs="Times New Roman"/>
          <w:sz w:val="24"/>
          <w:szCs w:val="24"/>
          <w:lang w:val="en-US" w:eastAsia="fi-FI"/>
        </w:rPr>
        <w:t xml:space="preserve"> McHale, I. G. (2018). </w:t>
      </w:r>
      <w:r w:rsidRPr="00886EDC">
        <w:rPr>
          <w:rFonts w:ascii="Times New Roman" w:eastAsia="Times New Roman" w:hAnsi="Times New Roman" w:cs="Times New Roman"/>
          <w:i/>
          <w:iCs/>
          <w:sz w:val="24"/>
          <w:szCs w:val="24"/>
          <w:lang w:val="en-GB" w:eastAsia="fi-FI"/>
        </w:rPr>
        <w:t>Gambling and problem gambling among young adults: Insights from a longitudinal study of parents and children</w:t>
      </w:r>
      <w:r w:rsidRPr="00886EDC">
        <w:rPr>
          <w:rFonts w:ascii="Times New Roman" w:eastAsia="Times New Roman" w:hAnsi="Times New Roman" w:cs="Times New Roman"/>
          <w:sz w:val="24"/>
          <w:szCs w:val="24"/>
          <w:lang w:val="en-GB" w:eastAsia="fi-FI"/>
        </w:rPr>
        <w:t xml:space="preserve">. London: GambleAware, </w:t>
      </w:r>
      <w:hyperlink r:id="rId17" w:history="1">
        <w:r w:rsidR="00A17EDF" w:rsidRPr="00886EDC">
          <w:rPr>
            <w:rStyle w:val="Hyperlink"/>
            <w:rFonts w:ascii="Times New Roman" w:eastAsia="Times New Roman" w:hAnsi="Times New Roman" w:cs="Times New Roman"/>
            <w:color w:val="auto"/>
            <w:sz w:val="24"/>
            <w:szCs w:val="24"/>
            <w:lang w:val="en-GB" w:eastAsia="fi-FI"/>
          </w:rPr>
          <w:t>https://about.gambleaware.org/media/1799/gambling-and-problem-gambling-among-young-adults-revision-10818-final-publish-002.pdf</w:t>
        </w:r>
      </w:hyperlink>
      <w:r w:rsidR="00A17EDF" w:rsidRPr="00886EDC">
        <w:rPr>
          <w:rFonts w:ascii="Times New Roman" w:eastAsia="Times New Roman" w:hAnsi="Times New Roman" w:cs="Times New Roman"/>
          <w:sz w:val="24"/>
          <w:szCs w:val="24"/>
          <w:lang w:val="en-GB" w:eastAsia="fi-FI"/>
        </w:rPr>
        <w:t xml:space="preserve"> </w:t>
      </w:r>
      <w:r w:rsidRPr="00886EDC">
        <w:rPr>
          <w:rFonts w:ascii="Times New Roman" w:eastAsia="Times New Roman" w:hAnsi="Times New Roman" w:cs="Times New Roman"/>
          <w:sz w:val="24"/>
          <w:szCs w:val="24"/>
          <w:lang w:val="en-GB" w:eastAsia="fi-FI"/>
        </w:rPr>
        <w:t xml:space="preserve"> </w:t>
      </w:r>
    </w:p>
    <w:p w14:paraId="21EB83F2" w14:textId="54918903" w:rsidR="00AB478E" w:rsidRPr="00886EDC" w:rsidRDefault="00AB478E" w:rsidP="00EF4AA6">
      <w:pPr>
        <w:spacing w:after="0" w:line="360" w:lineRule="auto"/>
        <w:ind w:left="851" w:hanging="851"/>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eastAsia="fi-FI"/>
        </w:rPr>
        <w:t xml:space="preserve">Forrest, D., Kainulainen, T., Saastamoinen, J., &amp; Suhonen, N. (2022). </w:t>
      </w:r>
      <w:r w:rsidRPr="00886EDC">
        <w:rPr>
          <w:rFonts w:ascii="Times New Roman" w:eastAsia="Times New Roman" w:hAnsi="Times New Roman" w:cs="Times New Roman"/>
          <w:sz w:val="24"/>
          <w:szCs w:val="24"/>
          <w:lang w:val="en-US" w:eastAsia="fi-FI"/>
        </w:rPr>
        <w:t xml:space="preserve">Income elasticity of demand for horse wagering—Large-scale evidence from online betting accounts. </w:t>
      </w:r>
      <w:r w:rsidRPr="00886EDC">
        <w:rPr>
          <w:rFonts w:ascii="Times New Roman" w:eastAsia="Times New Roman" w:hAnsi="Times New Roman" w:cs="Times New Roman"/>
          <w:i/>
          <w:iCs/>
          <w:sz w:val="24"/>
          <w:szCs w:val="24"/>
          <w:lang w:val="en-US" w:eastAsia="fi-FI"/>
        </w:rPr>
        <w:t>Economics Letters</w:t>
      </w:r>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i/>
          <w:iCs/>
          <w:sz w:val="24"/>
          <w:szCs w:val="24"/>
          <w:lang w:val="en-US" w:eastAsia="fi-FI"/>
        </w:rPr>
        <w:t>213</w:t>
      </w:r>
      <w:r w:rsidRPr="00886EDC">
        <w:rPr>
          <w:rFonts w:ascii="Times New Roman" w:eastAsia="Times New Roman" w:hAnsi="Times New Roman" w:cs="Times New Roman"/>
          <w:sz w:val="24"/>
          <w:szCs w:val="24"/>
          <w:lang w:val="en-US" w:eastAsia="fi-FI"/>
        </w:rPr>
        <w:t>, 110356.</w:t>
      </w:r>
      <w:r w:rsidR="003C22D9" w:rsidRPr="00886EDC">
        <w:rPr>
          <w:lang w:val="en-US"/>
        </w:rPr>
        <w:t xml:space="preserve"> </w:t>
      </w:r>
      <w:r w:rsidR="003C22D9" w:rsidRPr="00886EDC">
        <w:rPr>
          <w:rFonts w:ascii="Times New Roman" w:eastAsia="Times New Roman" w:hAnsi="Times New Roman" w:cs="Times New Roman"/>
          <w:sz w:val="24"/>
          <w:szCs w:val="24"/>
          <w:lang w:val="en-US" w:eastAsia="fi-FI"/>
        </w:rPr>
        <w:t xml:space="preserve">https://doi.org/10.1016/j.econlet.2022.110356 </w:t>
      </w:r>
    </w:p>
    <w:p w14:paraId="171C2E89" w14:textId="008CD1FA" w:rsidR="00961FB5" w:rsidRPr="00886EDC" w:rsidRDefault="00961FB5" w:rsidP="00EF4AA6">
      <w:pPr>
        <w:spacing w:after="0" w:line="360" w:lineRule="auto"/>
        <w:ind w:left="851" w:hanging="851"/>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Friedman, M. </w:t>
      </w:r>
      <w:r w:rsidR="00CB6121" w:rsidRPr="00886EDC">
        <w:rPr>
          <w:rFonts w:ascii="Times New Roman" w:eastAsia="Times New Roman" w:hAnsi="Times New Roman" w:cs="Times New Roman"/>
          <w:sz w:val="24"/>
          <w:szCs w:val="24"/>
          <w:lang w:val="en-GB" w:eastAsia="fi-FI"/>
        </w:rPr>
        <w:t>&amp;</w:t>
      </w:r>
      <w:r w:rsidRPr="00886EDC">
        <w:rPr>
          <w:rFonts w:ascii="Times New Roman" w:eastAsia="Times New Roman" w:hAnsi="Times New Roman" w:cs="Times New Roman"/>
          <w:sz w:val="24"/>
          <w:szCs w:val="24"/>
          <w:lang w:val="en-GB" w:eastAsia="fi-FI"/>
        </w:rPr>
        <w:t xml:space="preserve"> Savage, L.J. (1948). The utility analysis of choices involving risk. </w:t>
      </w:r>
      <w:r w:rsidRPr="00886EDC">
        <w:rPr>
          <w:rFonts w:ascii="Times New Roman" w:eastAsia="Times New Roman" w:hAnsi="Times New Roman" w:cs="Times New Roman"/>
          <w:i/>
          <w:iCs/>
          <w:sz w:val="24"/>
          <w:szCs w:val="24"/>
          <w:lang w:val="en-GB" w:eastAsia="fi-FI"/>
        </w:rPr>
        <w:t>Journal of Political Economy</w:t>
      </w:r>
      <w:r w:rsidRPr="00886EDC">
        <w:rPr>
          <w:rFonts w:ascii="Times New Roman" w:eastAsia="Times New Roman" w:hAnsi="Times New Roman" w:cs="Times New Roman"/>
          <w:iCs/>
          <w:sz w:val="24"/>
          <w:szCs w:val="24"/>
          <w:lang w:val="en-GB" w:eastAsia="fi-FI"/>
        </w:rPr>
        <w:t xml:space="preserve">, </w:t>
      </w:r>
      <w:r w:rsidRPr="00886EDC">
        <w:rPr>
          <w:rFonts w:ascii="Times New Roman" w:eastAsia="Times New Roman" w:hAnsi="Times New Roman" w:cs="Times New Roman"/>
          <w:i/>
          <w:sz w:val="24"/>
          <w:szCs w:val="24"/>
          <w:lang w:val="en-GB" w:eastAsia="fi-FI"/>
        </w:rPr>
        <w:t>56</w:t>
      </w:r>
      <w:r w:rsidRPr="00886EDC">
        <w:rPr>
          <w:rFonts w:ascii="Times New Roman" w:eastAsia="Times New Roman" w:hAnsi="Times New Roman" w:cs="Times New Roman"/>
          <w:sz w:val="24"/>
          <w:szCs w:val="24"/>
          <w:lang w:val="en-GB" w:eastAsia="fi-FI"/>
        </w:rPr>
        <w:t>(4), 279-304.</w:t>
      </w:r>
      <w:r w:rsidR="00036950" w:rsidRPr="00886EDC">
        <w:rPr>
          <w:rFonts w:ascii="Times New Roman" w:eastAsia="Times New Roman" w:hAnsi="Times New Roman" w:cs="Times New Roman"/>
          <w:sz w:val="24"/>
          <w:szCs w:val="24"/>
          <w:lang w:val="en-GB" w:eastAsia="fi-FI"/>
        </w:rPr>
        <w:t xml:space="preserve"> https://doi.org/10.1086/256692</w:t>
      </w:r>
      <w:r w:rsidRPr="00886EDC">
        <w:rPr>
          <w:rFonts w:ascii="Times New Roman" w:eastAsia="Times New Roman" w:hAnsi="Times New Roman" w:cs="Times New Roman"/>
          <w:sz w:val="24"/>
          <w:szCs w:val="24"/>
          <w:lang w:val="en-GB" w:eastAsia="fi-FI"/>
        </w:rPr>
        <w:t xml:space="preserve"> </w:t>
      </w:r>
    </w:p>
    <w:p w14:paraId="2F31EC14" w14:textId="3B193DFB" w:rsidR="00961FB5" w:rsidRPr="00886EDC" w:rsidRDefault="00961FB5" w:rsidP="00EF4AA6">
      <w:pPr>
        <w:spacing w:after="0" w:line="360" w:lineRule="auto"/>
        <w:ind w:left="851" w:hanging="851"/>
        <w:rPr>
          <w:rFonts w:ascii="Times New Roman" w:eastAsia="Times New Roman" w:hAnsi="Times New Roman" w:cs="Times New Roman"/>
          <w:i/>
          <w:sz w:val="24"/>
          <w:szCs w:val="24"/>
          <w:lang w:val="en-GB" w:eastAsia="fi-FI"/>
        </w:rPr>
      </w:pPr>
      <w:r w:rsidRPr="00886EDC">
        <w:rPr>
          <w:rFonts w:ascii="Times New Roman" w:eastAsia="Times New Roman" w:hAnsi="Times New Roman" w:cs="Times New Roman"/>
          <w:sz w:val="24"/>
          <w:szCs w:val="24"/>
          <w:lang w:val="en-US" w:eastAsia="fi-FI"/>
        </w:rPr>
        <w:lastRenderedPageBreak/>
        <w:t xml:space="preserve">Gerardi, K., Goette, L </w:t>
      </w:r>
      <w:r w:rsidR="00AA6A61" w:rsidRPr="00886EDC">
        <w:rPr>
          <w:rFonts w:ascii="Times New Roman" w:eastAsia="Times New Roman" w:hAnsi="Times New Roman" w:cs="Times New Roman"/>
          <w:sz w:val="24"/>
          <w:szCs w:val="24"/>
          <w:lang w:val="en-US" w:eastAsia="fi-FI"/>
        </w:rPr>
        <w:t>&amp;</w:t>
      </w:r>
      <w:r w:rsidRPr="00886EDC">
        <w:rPr>
          <w:rFonts w:ascii="Times New Roman" w:eastAsia="Times New Roman" w:hAnsi="Times New Roman" w:cs="Times New Roman"/>
          <w:sz w:val="24"/>
          <w:szCs w:val="24"/>
          <w:lang w:val="en-US" w:eastAsia="fi-FI"/>
        </w:rPr>
        <w:t xml:space="preserve"> Meyer, S. (2013). </w:t>
      </w:r>
      <w:r w:rsidRPr="00886EDC">
        <w:rPr>
          <w:rFonts w:ascii="Times New Roman" w:eastAsia="Times New Roman" w:hAnsi="Times New Roman" w:cs="Times New Roman"/>
          <w:sz w:val="24"/>
          <w:szCs w:val="24"/>
          <w:lang w:val="en-GB" w:eastAsia="fi-FI"/>
        </w:rPr>
        <w:t xml:space="preserve">Numerical ability predicts mortgage default. </w:t>
      </w:r>
      <w:r w:rsidRPr="00886EDC">
        <w:rPr>
          <w:rFonts w:ascii="Times New Roman" w:eastAsia="Times New Roman" w:hAnsi="Times New Roman" w:cs="Times New Roman"/>
          <w:i/>
          <w:iCs/>
          <w:sz w:val="24"/>
          <w:szCs w:val="24"/>
          <w:lang w:val="en-GB" w:eastAsia="fi-FI"/>
        </w:rPr>
        <w:t>PNAS</w:t>
      </w:r>
      <w:r w:rsidRPr="00886EDC">
        <w:rPr>
          <w:rFonts w:ascii="Times New Roman" w:eastAsia="Times New Roman" w:hAnsi="Times New Roman" w:cs="Times New Roman"/>
          <w:sz w:val="24"/>
          <w:szCs w:val="24"/>
          <w:lang w:val="en-GB" w:eastAsia="fi-FI"/>
        </w:rPr>
        <w:t xml:space="preserve">, </w:t>
      </w:r>
      <w:r w:rsidRPr="00886EDC">
        <w:rPr>
          <w:rFonts w:ascii="Times New Roman" w:eastAsia="Times New Roman" w:hAnsi="Times New Roman" w:cs="Times New Roman"/>
          <w:i/>
          <w:sz w:val="24"/>
          <w:szCs w:val="24"/>
          <w:lang w:val="en-GB" w:eastAsia="fi-FI"/>
        </w:rPr>
        <w:t>110</w:t>
      </w:r>
      <w:r w:rsidRPr="00886EDC">
        <w:rPr>
          <w:rFonts w:ascii="Times New Roman" w:eastAsia="Times New Roman" w:hAnsi="Times New Roman" w:cs="Times New Roman"/>
          <w:sz w:val="24"/>
          <w:szCs w:val="24"/>
          <w:lang w:val="en-GB" w:eastAsia="fi-FI"/>
        </w:rPr>
        <w:t>(28), 11267–11271.</w:t>
      </w:r>
      <w:r w:rsidR="00036950" w:rsidRPr="00886EDC">
        <w:rPr>
          <w:rFonts w:ascii="Times New Roman" w:eastAsia="Times New Roman" w:hAnsi="Times New Roman" w:cs="Times New Roman"/>
          <w:sz w:val="24"/>
          <w:szCs w:val="24"/>
          <w:lang w:val="en-GB" w:eastAsia="fi-FI"/>
        </w:rPr>
        <w:t xml:space="preserve"> https://doi.org/10.1073/pnas.1220568110</w:t>
      </w:r>
    </w:p>
    <w:p w14:paraId="293A787C" w14:textId="0FB04D44" w:rsidR="00961FB5" w:rsidRPr="00886EDC" w:rsidRDefault="00961FB5" w:rsidP="00EF4AA6">
      <w:pPr>
        <w:spacing w:after="0" w:line="360" w:lineRule="auto"/>
        <w:ind w:left="851" w:hanging="851"/>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Gong, X., </w:t>
      </w:r>
      <w:r w:rsidR="00AA6A61" w:rsidRPr="00886EDC">
        <w:rPr>
          <w:rFonts w:ascii="Times New Roman" w:eastAsia="Times New Roman" w:hAnsi="Times New Roman" w:cs="Times New Roman"/>
          <w:sz w:val="24"/>
          <w:szCs w:val="24"/>
          <w:lang w:val="en-GB" w:eastAsia="fi-FI"/>
        </w:rPr>
        <w:t>&amp;</w:t>
      </w:r>
      <w:r w:rsidRPr="00886EDC">
        <w:rPr>
          <w:rFonts w:ascii="Times New Roman" w:eastAsia="Times New Roman" w:hAnsi="Times New Roman" w:cs="Times New Roman"/>
          <w:sz w:val="24"/>
          <w:szCs w:val="24"/>
          <w:lang w:val="en-GB" w:eastAsia="fi-FI"/>
        </w:rPr>
        <w:t xml:space="preserve"> Zhu, R. (2019). Cognitive abilities, non-cognitive skills, and gambling behaviors. </w:t>
      </w:r>
      <w:r w:rsidRPr="00886EDC">
        <w:rPr>
          <w:rFonts w:ascii="Times New Roman" w:eastAsia="Times New Roman" w:hAnsi="Times New Roman" w:cs="Times New Roman"/>
          <w:i/>
          <w:iCs/>
          <w:sz w:val="24"/>
          <w:szCs w:val="24"/>
          <w:lang w:val="en-GB" w:eastAsia="fi-FI"/>
        </w:rPr>
        <w:t>Journal of Economic Behavior and Organization</w:t>
      </w:r>
      <w:r w:rsidRPr="00886EDC">
        <w:rPr>
          <w:rFonts w:ascii="Times New Roman" w:eastAsia="Times New Roman" w:hAnsi="Times New Roman" w:cs="Times New Roman"/>
          <w:sz w:val="24"/>
          <w:szCs w:val="24"/>
          <w:lang w:val="en-GB" w:eastAsia="fi-FI"/>
        </w:rPr>
        <w:t xml:space="preserve">, </w:t>
      </w:r>
      <w:r w:rsidRPr="00886EDC">
        <w:rPr>
          <w:rFonts w:ascii="Times New Roman" w:eastAsia="Times New Roman" w:hAnsi="Times New Roman" w:cs="Times New Roman"/>
          <w:i/>
          <w:sz w:val="24"/>
          <w:szCs w:val="24"/>
          <w:lang w:val="en-GB" w:eastAsia="fi-FI"/>
        </w:rPr>
        <w:t>165</w:t>
      </w:r>
      <w:r w:rsidRPr="00886EDC">
        <w:rPr>
          <w:rFonts w:ascii="Times New Roman" w:eastAsia="Times New Roman" w:hAnsi="Times New Roman" w:cs="Times New Roman"/>
          <w:sz w:val="24"/>
          <w:szCs w:val="24"/>
          <w:lang w:val="en-GB" w:eastAsia="fi-FI"/>
        </w:rPr>
        <w:t>, 51-69.</w:t>
      </w:r>
      <w:r w:rsidR="00BD4799" w:rsidRPr="00886EDC">
        <w:rPr>
          <w:rFonts w:ascii="Times New Roman" w:eastAsia="Times New Roman" w:hAnsi="Times New Roman" w:cs="Times New Roman"/>
          <w:sz w:val="24"/>
          <w:szCs w:val="24"/>
          <w:lang w:val="en-GB" w:eastAsia="fi-FI"/>
        </w:rPr>
        <w:t xml:space="preserve"> https://doi.org/10.1016/j.jebo.2019.06.016</w:t>
      </w:r>
    </w:p>
    <w:p w14:paraId="432CEFE2" w14:textId="784B84BE" w:rsidR="00961FB5" w:rsidRPr="00886EDC" w:rsidRDefault="00961FB5" w:rsidP="00EF4AA6">
      <w:pPr>
        <w:spacing w:after="0" w:line="360" w:lineRule="auto"/>
        <w:ind w:left="851" w:hanging="851"/>
        <w:rPr>
          <w:rFonts w:ascii="Times New Roman" w:eastAsia="Times New Roman" w:hAnsi="Times New Roman" w:cs="Times New Roman"/>
          <w:i/>
          <w:sz w:val="24"/>
          <w:szCs w:val="24"/>
          <w:lang w:val="en-GB" w:eastAsia="fi-FI"/>
        </w:rPr>
      </w:pPr>
      <w:r w:rsidRPr="00886EDC">
        <w:rPr>
          <w:rFonts w:ascii="Times New Roman" w:eastAsia="Times New Roman" w:hAnsi="Times New Roman" w:cs="Times New Roman"/>
          <w:sz w:val="24"/>
          <w:szCs w:val="24"/>
          <w:lang w:val="en-GB" w:eastAsia="fi-FI"/>
        </w:rPr>
        <w:t xml:space="preserve">Grinblatt, M., </w:t>
      </w:r>
      <w:bookmarkStart w:id="10" w:name="_Hlk69411391"/>
      <w:r w:rsidRPr="00886EDC">
        <w:rPr>
          <w:rFonts w:ascii="Times New Roman" w:eastAsia="Times New Roman" w:hAnsi="Times New Roman" w:cs="Times New Roman"/>
          <w:sz w:val="24"/>
          <w:szCs w:val="24"/>
          <w:lang w:val="en-GB" w:eastAsia="fi-FI"/>
        </w:rPr>
        <w:t xml:space="preserve">Ikäheimo, S., Keloharju, M., </w:t>
      </w:r>
      <w:r w:rsidR="00AA6A61" w:rsidRPr="00886EDC">
        <w:rPr>
          <w:rFonts w:ascii="Times New Roman" w:eastAsia="Times New Roman" w:hAnsi="Times New Roman" w:cs="Times New Roman"/>
          <w:sz w:val="24"/>
          <w:szCs w:val="24"/>
          <w:lang w:val="en-GB" w:eastAsia="fi-FI"/>
        </w:rPr>
        <w:t>&amp;</w:t>
      </w:r>
      <w:r w:rsidRPr="00886EDC">
        <w:rPr>
          <w:rFonts w:ascii="Times New Roman" w:eastAsia="Times New Roman" w:hAnsi="Times New Roman" w:cs="Times New Roman"/>
          <w:sz w:val="24"/>
          <w:szCs w:val="24"/>
          <w:lang w:val="en-GB" w:eastAsia="fi-FI"/>
        </w:rPr>
        <w:t xml:space="preserve"> Knüpfer</w:t>
      </w:r>
      <w:bookmarkEnd w:id="10"/>
      <w:r w:rsidRPr="00886EDC">
        <w:rPr>
          <w:rFonts w:ascii="Times New Roman" w:eastAsia="Times New Roman" w:hAnsi="Times New Roman" w:cs="Times New Roman"/>
          <w:sz w:val="24"/>
          <w:szCs w:val="24"/>
          <w:lang w:val="en-GB" w:eastAsia="fi-FI"/>
        </w:rPr>
        <w:t xml:space="preserve">, S. (2016). IQ and mutual fund choice. </w:t>
      </w:r>
      <w:r w:rsidRPr="00886EDC">
        <w:rPr>
          <w:rFonts w:ascii="Times New Roman" w:eastAsia="Times New Roman" w:hAnsi="Times New Roman" w:cs="Times New Roman"/>
          <w:i/>
          <w:iCs/>
          <w:sz w:val="24"/>
          <w:szCs w:val="24"/>
          <w:lang w:val="en-GB" w:eastAsia="fi-FI"/>
        </w:rPr>
        <w:t>Management Science</w:t>
      </w:r>
      <w:r w:rsidRPr="00886EDC">
        <w:rPr>
          <w:rFonts w:ascii="Times New Roman" w:eastAsia="Times New Roman" w:hAnsi="Times New Roman" w:cs="Times New Roman"/>
          <w:sz w:val="24"/>
          <w:szCs w:val="24"/>
          <w:lang w:val="en-GB" w:eastAsia="fi-FI"/>
        </w:rPr>
        <w:t xml:space="preserve">, </w:t>
      </w:r>
      <w:r w:rsidRPr="00886EDC">
        <w:rPr>
          <w:rFonts w:ascii="Times New Roman" w:eastAsia="Times New Roman" w:hAnsi="Times New Roman" w:cs="Times New Roman"/>
          <w:i/>
          <w:sz w:val="24"/>
          <w:szCs w:val="24"/>
          <w:lang w:val="en-GB" w:eastAsia="fi-FI"/>
        </w:rPr>
        <w:t>62</w:t>
      </w:r>
      <w:r w:rsidRPr="00886EDC">
        <w:rPr>
          <w:rFonts w:ascii="Times New Roman" w:eastAsia="Times New Roman" w:hAnsi="Times New Roman" w:cs="Times New Roman"/>
          <w:sz w:val="24"/>
          <w:szCs w:val="24"/>
          <w:lang w:val="en-GB" w:eastAsia="fi-FI"/>
        </w:rPr>
        <w:t>(4), 924-944.</w:t>
      </w:r>
      <w:r w:rsidR="00BD4799" w:rsidRPr="00886EDC">
        <w:rPr>
          <w:rFonts w:ascii="Times New Roman" w:eastAsia="Times New Roman" w:hAnsi="Times New Roman" w:cs="Times New Roman"/>
          <w:sz w:val="24"/>
          <w:szCs w:val="24"/>
          <w:lang w:val="en-GB" w:eastAsia="fi-FI"/>
        </w:rPr>
        <w:t xml:space="preserve"> https://doi.org/10.1287/mnsc.2015.2166</w:t>
      </w:r>
    </w:p>
    <w:p w14:paraId="2DFB8BD7" w14:textId="74182339" w:rsidR="00961FB5" w:rsidRPr="00886EDC" w:rsidRDefault="00961FB5" w:rsidP="00EF4AA6">
      <w:pPr>
        <w:spacing w:after="0" w:line="360" w:lineRule="auto"/>
        <w:ind w:left="851" w:hanging="851"/>
        <w:rPr>
          <w:rFonts w:ascii="Times New Roman" w:eastAsia="Times New Roman" w:hAnsi="Times New Roman" w:cs="Times New Roman"/>
          <w:i/>
          <w:sz w:val="24"/>
          <w:szCs w:val="24"/>
          <w:lang w:val="en-GB" w:eastAsia="fi-FI"/>
        </w:rPr>
      </w:pPr>
      <w:r w:rsidRPr="00886EDC">
        <w:rPr>
          <w:rFonts w:ascii="Times New Roman" w:eastAsia="Times New Roman" w:hAnsi="Times New Roman" w:cs="Times New Roman"/>
          <w:sz w:val="24"/>
          <w:szCs w:val="24"/>
          <w:lang w:eastAsia="fi-FI"/>
        </w:rPr>
        <w:t xml:space="preserve">Grinblatt, M., Keloharju, M., </w:t>
      </w:r>
      <w:r w:rsidR="00AA6A61" w:rsidRPr="00886EDC">
        <w:rPr>
          <w:rFonts w:ascii="Times New Roman" w:eastAsia="Times New Roman" w:hAnsi="Times New Roman" w:cs="Times New Roman"/>
          <w:sz w:val="24"/>
          <w:szCs w:val="24"/>
          <w:lang w:eastAsia="fi-FI"/>
        </w:rPr>
        <w:t>&amp;</w:t>
      </w:r>
      <w:r w:rsidRPr="00886EDC">
        <w:rPr>
          <w:rFonts w:ascii="Times New Roman" w:eastAsia="Times New Roman" w:hAnsi="Times New Roman" w:cs="Times New Roman"/>
          <w:sz w:val="24"/>
          <w:szCs w:val="24"/>
          <w:lang w:eastAsia="fi-FI"/>
        </w:rPr>
        <w:t xml:space="preserve"> Linnainmaa, J. (2011). </w:t>
      </w:r>
      <w:r w:rsidRPr="00886EDC">
        <w:rPr>
          <w:rFonts w:ascii="Times New Roman" w:eastAsia="Times New Roman" w:hAnsi="Times New Roman" w:cs="Times New Roman"/>
          <w:sz w:val="24"/>
          <w:szCs w:val="24"/>
          <w:lang w:val="en-GB" w:eastAsia="fi-FI"/>
        </w:rPr>
        <w:t xml:space="preserve">IQ and stock market participation, </w:t>
      </w:r>
      <w:r w:rsidRPr="00886EDC">
        <w:rPr>
          <w:rFonts w:ascii="Times New Roman" w:eastAsia="Times New Roman" w:hAnsi="Times New Roman" w:cs="Times New Roman"/>
          <w:i/>
          <w:iCs/>
          <w:sz w:val="24"/>
          <w:szCs w:val="24"/>
          <w:lang w:val="en-GB" w:eastAsia="fi-FI"/>
        </w:rPr>
        <w:t>Journal of Finance</w:t>
      </w:r>
      <w:r w:rsidRPr="00886EDC">
        <w:rPr>
          <w:rFonts w:ascii="Times New Roman" w:eastAsia="Times New Roman" w:hAnsi="Times New Roman" w:cs="Times New Roman"/>
          <w:sz w:val="24"/>
          <w:szCs w:val="24"/>
          <w:lang w:val="en-GB" w:eastAsia="fi-FI"/>
        </w:rPr>
        <w:t xml:space="preserve">, </w:t>
      </w:r>
      <w:r w:rsidRPr="00886EDC">
        <w:rPr>
          <w:rFonts w:ascii="Times New Roman" w:eastAsia="Times New Roman" w:hAnsi="Times New Roman" w:cs="Times New Roman"/>
          <w:i/>
          <w:sz w:val="24"/>
          <w:szCs w:val="24"/>
          <w:lang w:val="en-GB" w:eastAsia="fi-FI"/>
        </w:rPr>
        <w:t>66(6)</w:t>
      </w:r>
      <w:r w:rsidRPr="00886EDC">
        <w:rPr>
          <w:rFonts w:ascii="Times New Roman" w:eastAsia="Times New Roman" w:hAnsi="Times New Roman" w:cs="Times New Roman"/>
          <w:sz w:val="24"/>
          <w:szCs w:val="24"/>
          <w:lang w:val="en-GB" w:eastAsia="fi-FI"/>
        </w:rPr>
        <w:t>, 2121-2164.</w:t>
      </w:r>
      <w:r w:rsidR="00BD4799" w:rsidRPr="00886EDC">
        <w:rPr>
          <w:rFonts w:ascii="Times New Roman" w:eastAsia="Times New Roman" w:hAnsi="Times New Roman" w:cs="Times New Roman"/>
          <w:sz w:val="24"/>
          <w:szCs w:val="24"/>
          <w:lang w:val="en-GB" w:eastAsia="fi-FI"/>
        </w:rPr>
        <w:t xml:space="preserve"> https://doi.org/10.1111/j.1540-6261.2011.01701.x</w:t>
      </w:r>
    </w:p>
    <w:p w14:paraId="26308FAC" w14:textId="5D0C2E0D" w:rsidR="00961FB5" w:rsidRPr="00886EDC" w:rsidRDefault="00961FB5" w:rsidP="00EF4AA6">
      <w:pPr>
        <w:spacing w:after="0" w:line="360" w:lineRule="auto"/>
        <w:ind w:left="851" w:hanging="851"/>
        <w:rPr>
          <w:rFonts w:ascii="Times New Roman" w:eastAsia="Times New Roman" w:hAnsi="Times New Roman" w:cs="Times New Roman"/>
          <w:i/>
          <w:sz w:val="24"/>
          <w:szCs w:val="24"/>
          <w:lang w:val="en-GB" w:eastAsia="fi-FI"/>
        </w:rPr>
      </w:pPr>
      <w:r w:rsidRPr="00886EDC">
        <w:rPr>
          <w:rFonts w:ascii="Times New Roman" w:eastAsia="Times New Roman" w:hAnsi="Times New Roman" w:cs="Times New Roman"/>
          <w:sz w:val="24"/>
          <w:szCs w:val="24"/>
          <w:lang w:val="en-GB" w:eastAsia="fi-FI"/>
        </w:rPr>
        <w:t xml:space="preserve">Hancock, A. (2020). Bookmakers hail return of sports fixtures across Europe. </w:t>
      </w:r>
      <w:r w:rsidRPr="00886EDC">
        <w:rPr>
          <w:rFonts w:ascii="Times New Roman" w:eastAsia="Times New Roman" w:hAnsi="Times New Roman" w:cs="Times New Roman"/>
          <w:i/>
          <w:sz w:val="24"/>
          <w:szCs w:val="24"/>
          <w:lang w:val="en-GB" w:eastAsia="fi-FI"/>
        </w:rPr>
        <w:t>Financial Times</w:t>
      </w:r>
      <w:r w:rsidRPr="00886EDC">
        <w:rPr>
          <w:rFonts w:ascii="Times New Roman" w:eastAsia="Times New Roman" w:hAnsi="Times New Roman" w:cs="Times New Roman"/>
          <w:sz w:val="24"/>
          <w:szCs w:val="24"/>
          <w:lang w:val="en-GB" w:eastAsia="fi-FI"/>
        </w:rPr>
        <w:t xml:space="preserve"> June 27, 2020. Available at: </w:t>
      </w:r>
      <w:hyperlink r:id="rId18" w:history="1">
        <w:r w:rsidR="00A17EDF" w:rsidRPr="00886EDC">
          <w:rPr>
            <w:rStyle w:val="Hyperlink"/>
            <w:rFonts w:ascii="Times New Roman" w:eastAsia="Times New Roman" w:hAnsi="Times New Roman" w:cs="Times New Roman"/>
            <w:color w:val="auto"/>
            <w:sz w:val="24"/>
            <w:szCs w:val="24"/>
            <w:lang w:val="en-GB" w:eastAsia="fi-FI"/>
          </w:rPr>
          <w:t>https://www.ft.com/content/1103d4b0-c2de-49ea-b16e-e45c8ac2c75bc</w:t>
        </w:r>
      </w:hyperlink>
      <w:r w:rsidR="00A17EDF" w:rsidRPr="00886EDC">
        <w:rPr>
          <w:rFonts w:ascii="Times New Roman" w:eastAsia="Times New Roman" w:hAnsi="Times New Roman" w:cs="Times New Roman"/>
          <w:sz w:val="24"/>
          <w:szCs w:val="24"/>
          <w:u w:val="single"/>
          <w:lang w:val="en-GB" w:eastAsia="fi-FI"/>
        </w:rPr>
        <w:t xml:space="preserve"> </w:t>
      </w:r>
      <w:r w:rsidRPr="00886EDC">
        <w:rPr>
          <w:rFonts w:ascii="Times New Roman" w:eastAsia="Times New Roman" w:hAnsi="Times New Roman" w:cs="Times New Roman"/>
          <w:sz w:val="24"/>
          <w:szCs w:val="24"/>
          <w:lang w:val="en-GB" w:eastAsia="fi-FI"/>
        </w:rPr>
        <w:t xml:space="preserve"> </w:t>
      </w:r>
    </w:p>
    <w:p w14:paraId="64671C2F" w14:textId="04167489" w:rsidR="003C139F" w:rsidRPr="00886EDC" w:rsidRDefault="003C139F" w:rsidP="00EF4AA6">
      <w:pPr>
        <w:spacing w:after="0" w:line="360" w:lineRule="auto"/>
        <w:ind w:left="851" w:hanging="851"/>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US" w:eastAsia="fi-FI"/>
        </w:rPr>
        <w:t xml:space="preserve">Heckman, J. J. (1979). Sample selection bias as a specification error. </w:t>
      </w:r>
      <w:r w:rsidRPr="00886EDC">
        <w:rPr>
          <w:rFonts w:ascii="Times New Roman" w:eastAsia="Times New Roman" w:hAnsi="Times New Roman" w:cs="Times New Roman"/>
          <w:i/>
          <w:iCs/>
          <w:sz w:val="24"/>
          <w:szCs w:val="24"/>
          <w:lang w:val="en-US" w:eastAsia="fi-FI"/>
        </w:rPr>
        <w:t xml:space="preserve">Econometrica: Journal of the </w:t>
      </w:r>
      <w:r w:rsidR="00BD4799" w:rsidRPr="00886EDC">
        <w:rPr>
          <w:rFonts w:ascii="Times New Roman" w:eastAsia="Times New Roman" w:hAnsi="Times New Roman" w:cs="Times New Roman"/>
          <w:i/>
          <w:iCs/>
          <w:sz w:val="24"/>
          <w:szCs w:val="24"/>
          <w:lang w:val="en-US" w:eastAsia="fi-FI"/>
        </w:rPr>
        <w:t>E</w:t>
      </w:r>
      <w:r w:rsidRPr="00886EDC">
        <w:rPr>
          <w:rFonts w:ascii="Times New Roman" w:eastAsia="Times New Roman" w:hAnsi="Times New Roman" w:cs="Times New Roman"/>
          <w:i/>
          <w:iCs/>
          <w:sz w:val="24"/>
          <w:szCs w:val="24"/>
          <w:lang w:val="en-US" w:eastAsia="fi-FI"/>
        </w:rPr>
        <w:t xml:space="preserve">conometric </w:t>
      </w:r>
      <w:r w:rsidR="00BD4799" w:rsidRPr="00886EDC">
        <w:rPr>
          <w:rFonts w:ascii="Times New Roman" w:eastAsia="Times New Roman" w:hAnsi="Times New Roman" w:cs="Times New Roman"/>
          <w:i/>
          <w:iCs/>
          <w:sz w:val="24"/>
          <w:szCs w:val="24"/>
          <w:lang w:val="en-US" w:eastAsia="fi-FI"/>
        </w:rPr>
        <w:t>S</w:t>
      </w:r>
      <w:r w:rsidRPr="00886EDC">
        <w:rPr>
          <w:rFonts w:ascii="Times New Roman" w:eastAsia="Times New Roman" w:hAnsi="Times New Roman" w:cs="Times New Roman"/>
          <w:i/>
          <w:iCs/>
          <w:sz w:val="24"/>
          <w:szCs w:val="24"/>
          <w:lang w:val="en-US" w:eastAsia="fi-FI"/>
        </w:rPr>
        <w:t>ociety</w:t>
      </w:r>
      <w:r w:rsidRPr="00886EDC">
        <w:rPr>
          <w:rFonts w:ascii="Times New Roman" w:eastAsia="Times New Roman" w:hAnsi="Times New Roman" w:cs="Times New Roman"/>
          <w:sz w:val="24"/>
          <w:szCs w:val="24"/>
          <w:lang w:val="en-US" w:eastAsia="fi-FI"/>
        </w:rPr>
        <w:t xml:space="preserve">, </w:t>
      </w:r>
      <w:r w:rsidR="001B76C4" w:rsidRPr="00886EDC">
        <w:rPr>
          <w:rFonts w:ascii="Times New Roman" w:eastAsia="Times New Roman" w:hAnsi="Times New Roman" w:cs="Times New Roman"/>
          <w:i/>
          <w:sz w:val="24"/>
          <w:szCs w:val="24"/>
          <w:lang w:val="en-US" w:eastAsia="fi-FI"/>
        </w:rPr>
        <w:t>47</w:t>
      </w:r>
      <w:r w:rsidR="00A57189" w:rsidRPr="00886EDC">
        <w:rPr>
          <w:rFonts w:ascii="Times New Roman" w:eastAsia="Times New Roman" w:hAnsi="Times New Roman" w:cs="Times New Roman"/>
          <w:sz w:val="24"/>
          <w:szCs w:val="24"/>
          <w:lang w:val="en-US" w:eastAsia="fi-FI"/>
        </w:rPr>
        <w:t>(1)</w:t>
      </w:r>
      <w:r w:rsidR="001B76C4"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sz w:val="24"/>
          <w:szCs w:val="24"/>
          <w:lang w:val="en-US" w:eastAsia="fi-FI"/>
        </w:rPr>
        <w:t>153-161.</w:t>
      </w:r>
      <w:r w:rsidR="00BD4799" w:rsidRPr="00886EDC">
        <w:rPr>
          <w:rFonts w:ascii="Times New Roman" w:eastAsia="Times New Roman" w:hAnsi="Times New Roman" w:cs="Times New Roman"/>
          <w:sz w:val="24"/>
          <w:szCs w:val="24"/>
          <w:lang w:val="en-US" w:eastAsia="fi-FI"/>
        </w:rPr>
        <w:t xml:space="preserve"> https://doi.org/10.2307/1912352</w:t>
      </w:r>
    </w:p>
    <w:p w14:paraId="38D9FCBE" w14:textId="49F164E2" w:rsidR="00961FB5" w:rsidRPr="00886EDC" w:rsidRDefault="00961FB5" w:rsidP="00EF4AA6">
      <w:pPr>
        <w:spacing w:after="0" w:line="360" w:lineRule="auto"/>
        <w:ind w:left="851" w:hanging="851"/>
        <w:rPr>
          <w:rFonts w:ascii="Times New Roman" w:eastAsia="Times New Roman" w:hAnsi="Times New Roman" w:cs="Times New Roman"/>
          <w:i/>
          <w:sz w:val="24"/>
          <w:szCs w:val="24"/>
          <w:lang w:val="en-GB" w:eastAsia="fi-FI"/>
        </w:rPr>
      </w:pPr>
      <w:r w:rsidRPr="00886EDC">
        <w:rPr>
          <w:rFonts w:ascii="Times New Roman" w:eastAsia="Times New Roman" w:hAnsi="Times New Roman" w:cs="Times New Roman"/>
          <w:sz w:val="24"/>
          <w:szCs w:val="24"/>
          <w:lang w:val="en-US" w:eastAsia="fi-FI"/>
        </w:rPr>
        <w:t xml:space="preserve">Herskowitz, S. (2021). Gambling, </w:t>
      </w:r>
      <w:r w:rsidR="00BD4799" w:rsidRPr="00886EDC">
        <w:rPr>
          <w:rFonts w:ascii="Times New Roman" w:eastAsia="Times New Roman" w:hAnsi="Times New Roman" w:cs="Times New Roman"/>
          <w:sz w:val="24"/>
          <w:szCs w:val="24"/>
          <w:lang w:val="en-US" w:eastAsia="fi-FI"/>
        </w:rPr>
        <w:t>s</w:t>
      </w:r>
      <w:r w:rsidRPr="00886EDC">
        <w:rPr>
          <w:rFonts w:ascii="Times New Roman" w:eastAsia="Times New Roman" w:hAnsi="Times New Roman" w:cs="Times New Roman"/>
          <w:sz w:val="24"/>
          <w:szCs w:val="24"/>
          <w:lang w:val="en-US" w:eastAsia="fi-FI"/>
        </w:rPr>
        <w:t xml:space="preserve">aving, and </w:t>
      </w:r>
      <w:r w:rsidR="00BD4799" w:rsidRPr="00886EDC">
        <w:rPr>
          <w:rFonts w:ascii="Times New Roman" w:eastAsia="Times New Roman" w:hAnsi="Times New Roman" w:cs="Times New Roman"/>
          <w:sz w:val="24"/>
          <w:szCs w:val="24"/>
          <w:lang w:val="en-US" w:eastAsia="fi-FI"/>
        </w:rPr>
        <w:t>l</w:t>
      </w:r>
      <w:r w:rsidRPr="00886EDC">
        <w:rPr>
          <w:rFonts w:ascii="Times New Roman" w:eastAsia="Times New Roman" w:hAnsi="Times New Roman" w:cs="Times New Roman"/>
          <w:sz w:val="24"/>
          <w:szCs w:val="24"/>
          <w:lang w:val="en-US" w:eastAsia="fi-FI"/>
        </w:rPr>
        <w:t xml:space="preserve">umpy </w:t>
      </w:r>
      <w:r w:rsidR="00BD4799" w:rsidRPr="00886EDC">
        <w:rPr>
          <w:rFonts w:ascii="Times New Roman" w:eastAsia="Times New Roman" w:hAnsi="Times New Roman" w:cs="Times New Roman"/>
          <w:sz w:val="24"/>
          <w:szCs w:val="24"/>
          <w:lang w:val="en-US" w:eastAsia="fi-FI"/>
        </w:rPr>
        <w:t>l</w:t>
      </w:r>
      <w:r w:rsidRPr="00886EDC">
        <w:rPr>
          <w:rFonts w:ascii="Times New Roman" w:eastAsia="Times New Roman" w:hAnsi="Times New Roman" w:cs="Times New Roman"/>
          <w:sz w:val="24"/>
          <w:szCs w:val="24"/>
          <w:lang w:val="en-US" w:eastAsia="fi-FI"/>
        </w:rPr>
        <w:t xml:space="preserve">iquidity </w:t>
      </w:r>
      <w:r w:rsidR="00BD4799" w:rsidRPr="00886EDC">
        <w:rPr>
          <w:rFonts w:ascii="Times New Roman" w:eastAsia="Times New Roman" w:hAnsi="Times New Roman" w:cs="Times New Roman"/>
          <w:sz w:val="24"/>
          <w:szCs w:val="24"/>
          <w:lang w:val="en-US" w:eastAsia="fi-FI"/>
        </w:rPr>
        <w:t>n</w:t>
      </w:r>
      <w:r w:rsidRPr="00886EDC">
        <w:rPr>
          <w:rFonts w:ascii="Times New Roman" w:eastAsia="Times New Roman" w:hAnsi="Times New Roman" w:cs="Times New Roman"/>
          <w:sz w:val="24"/>
          <w:szCs w:val="24"/>
          <w:lang w:val="en-US" w:eastAsia="fi-FI"/>
        </w:rPr>
        <w:t xml:space="preserve">eeds. </w:t>
      </w:r>
      <w:r w:rsidRPr="00886EDC">
        <w:rPr>
          <w:rFonts w:ascii="Times New Roman" w:eastAsia="Times New Roman" w:hAnsi="Times New Roman" w:cs="Times New Roman"/>
          <w:i/>
          <w:iCs/>
          <w:sz w:val="24"/>
          <w:szCs w:val="24"/>
          <w:lang w:val="en-US" w:eastAsia="fi-FI"/>
        </w:rPr>
        <w:t>American Economic Journal: Applied Economics</w:t>
      </w:r>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i/>
          <w:sz w:val="24"/>
          <w:szCs w:val="24"/>
          <w:lang w:val="en-US" w:eastAsia="fi-FI"/>
        </w:rPr>
        <w:t>13</w:t>
      </w:r>
      <w:r w:rsidRPr="00886EDC">
        <w:rPr>
          <w:rFonts w:ascii="Times New Roman" w:eastAsia="Times New Roman" w:hAnsi="Times New Roman" w:cs="Times New Roman"/>
          <w:sz w:val="24"/>
          <w:szCs w:val="24"/>
          <w:lang w:val="en-US" w:eastAsia="fi-FI"/>
        </w:rPr>
        <w:t>(1), 72-104.</w:t>
      </w:r>
      <w:r w:rsidR="00BD4799" w:rsidRPr="00886EDC">
        <w:rPr>
          <w:rFonts w:ascii="Times New Roman" w:eastAsia="Times New Roman" w:hAnsi="Times New Roman" w:cs="Times New Roman"/>
          <w:sz w:val="24"/>
          <w:szCs w:val="24"/>
          <w:lang w:val="en-US" w:eastAsia="fi-FI"/>
        </w:rPr>
        <w:t xml:space="preserve"> https://doi.org/10.1257/app.20180177</w:t>
      </w:r>
    </w:p>
    <w:p w14:paraId="1DC1CCE2" w14:textId="0852560E" w:rsidR="00961FB5" w:rsidRPr="00886EDC" w:rsidRDefault="00961FB5" w:rsidP="00EF4AA6">
      <w:pPr>
        <w:spacing w:after="0" w:line="360" w:lineRule="auto"/>
        <w:ind w:left="851" w:hanging="851"/>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Hodgins, D.C., Schopflocher, D.P., Martin, C.R., el-Guebaly, C.R., Casey, D.M., Currie, S.R., Smith, G.J., </w:t>
      </w:r>
      <w:r w:rsidR="00AA6A61" w:rsidRPr="00886EDC">
        <w:rPr>
          <w:rFonts w:ascii="Times New Roman" w:eastAsia="Times New Roman" w:hAnsi="Times New Roman" w:cs="Times New Roman"/>
          <w:sz w:val="24"/>
          <w:szCs w:val="24"/>
          <w:lang w:val="en-GB" w:eastAsia="fi-FI"/>
        </w:rPr>
        <w:t>&amp;</w:t>
      </w:r>
      <w:r w:rsidRPr="00886EDC">
        <w:rPr>
          <w:rFonts w:ascii="Times New Roman" w:eastAsia="Times New Roman" w:hAnsi="Times New Roman" w:cs="Times New Roman"/>
          <w:sz w:val="24"/>
          <w:szCs w:val="24"/>
          <w:lang w:val="en-GB" w:eastAsia="fi-FI"/>
        </w:rPr>
        <w:t xml:space="preserve"> Williams, R.J. (2012). Disordered gambling among higher-frequency gamblers: who is at risk? </w:t>
      </w:r>
      <w:r w:rsidRPr="00886EDC">
        <w:rPr>
          <w:rFonts w:ascii="Times New Roman" w:eastAsia="Times New Roman" w:hAnsi="Times New Roman" w:cs="Times New Roman"/>
          <w:i/>
          <w:sz w:val="24"/>
          <w:szCs w:val="24"/>
          <w:lang w:val="en-GB" w:eastAsia="fi-FI"/>
        </w:rPr>
        <w:t>Psychological Medicine</w:t>
      </w:r>
      <w:r w:rsidRPr="00886EDC">
        <w:rPr>
          <w:rFonts w:ascii="Times New Roman" w:eastAsia="Times New Roman" w:hAnsi="Times New Roman" w:cs="Times New Roman"/>
          <w:iCs/>
          <w:sz w:val="24"/>
          <w:szCs w:val="24"/>
          <w:lang w:val="en-GB" w:eastAsia="fi-FI"/>
        </w:rPr>
        <w:t xml:space="preserve">, </w:t>
      </w:r>
      <w:r w:rsidRPr="00886EDC">
        <w:rPr>
          <w:rFonts w:ascii="Times New Roman" w:eastAsia="Times New Roman" w:hAnsi="Times New Roman" w:cs="Times New Roman"/>
          <w:i/>
          <w:iCs/>
          <w:sz w:val="24"/>
          <w:szCs w:val="24"/>
          <w:lang w:val="en-GB" w:eastAsia="fi-FI"/>
        </w:rPr>
        <w:t>42</w:t>
      </w:r>
      <w:r w:rsidR="001B76C4" w:rsidRPr="00886EDC">
        <w:rPr>
          <w:rFonts w:ascii="Times New Roman" w:eastAsia="Times New Roman" w:hAnsi="Times New Roman" w:cs="Times New Roman"/>
          <w:iCs/>
          <w:sz w:val="24"/>
          <w:szCs w:val="24"/>
          <w:lang w:val="en-GB" w:eastAsia="fi-FI"/>
        </w:rPr>
        <w:t>(11)</w:t>
      </w:r>
      <w:r w:rsidRPr="00886EDC">
        <w:rPr>
          <w:rFonts w:ascii="Times New Roman" w:eastAsia="Times New Roman" w:hAnsi="Times New Roman" w:cs="Times New Roman"/>
          <w:iCs/>
          <w:sz w:val="24"/>
          <w:szCs w:val="24"/>
          <w:lang w:val="en-GB" w:eastAsia="fi-FI"/>
        </w:rPr>
        <w:t>,</w:t>
      </w:r>
      <w:r w:rsidRPr="00886EDC">
        <w:rPr>
          <w:rFonts w:ascii="Times New Roman" w:eastAsia="Times New Roman" w:hAnsi="Times New Roman" w:cs="Times New Roman"/>
          <w:sz w:val="24"/>
          <w:szCs w:val="24"/>
          <w:lang w:val="en-GB" w:eastAsia="fi-FI"/>
        </w:rPr>
        <w:t xml:space="preserve"> 2433-2444.</w:t>
      </w:r>
      <w:r w:rsidR="00BD4799" w:rsidRPr="00886EDC">
        <w:rPr>
          <w:rFonts w:ascii="Times New Roman" w:eastAsia="Times New Roman" w:hAnsi="Times New Roman" w:cs="Times New Roman"/>
          <w:sz w:val="24"/>
          <w:szCs w:val="24"/>
          <w:lang w:val="en-GB" w:eastAsia="fi-FI"/>
        </w:rPr>
        <w:t xml:space="preserve"> https://doi.org/10.1017/S0033291712000724</w:t>
      </w:r>
    </w:p>
    <w:p w14:paraId="0A756BA3" w14:textId="244856FA" w:rsidR="00961FB5" w:rsidRPr="00886EDC" w:rsidRDefault="00961FB5" w:rsidP="00EF4AA6">
      <w:pPr>
        <w:spacing w:after="0" w:line="360" w:lineRule="auto"/>
        <w:ind w:left="851" w:hanging="851"/>
        <w:rPr>
          <w:rFonts w:ascii="Times New Roman" w:eastAsia="Times New Roman" w:hAnsi="Times New Roman" w:cs="Times New Roman"/>
          <w:i/>
          <w:sz w:val="24"/>
          <w:szCs w:val="24"/>
          <w:lang w:val="en-US" w:eastAsia="fi-FI"/>
        </w:rPr>
      </w:pPr>
      <w:r w:rsidRPr="00886EDC">
        <w:rPr>
          <w:rFonts w:ascii="Times New Roman" w:eastAsia="Times New Roman" w:hAnsi="Times New Roman" w:cs="Times New Roman"/>
          <w:sz w:val="24"/>
          <w:szCs w:val="24"/>
          <w:lang w:val="en-US" w:eastAsia="fi-FI"/>
        </w:rPr>
        <w:t xml:space="preserve">Humphreys, B. R., Paul, R., J </w:t>
      </w:r>
      <w:r w:rsidR="00CB6121" w:rsidRPr="00886EDC">
        <w:rPr>
          <w:rFonts w:ascii="Times New Roman" w:eastAsia="Times New Roman" w:hAnsi="Times New Roman" w:cs="Times New Roman"/>
          <w:sz w:val="24"/>
          <w:szCs w:val="24"/>
          <w:lang w:val="en-US" w:eastAsia="fi-FI"/>
        </w:rPr>
        <w:t>&amp;</w:t>
      </w:r>
      <w:r w:rsidRPr="00886EDC">
        <w:rPr>
          <w:rFonts w:ascii="Times New Roman" w:eastAsia="Times New Roman" w:hAnsi="Times New Roman" w:cs="Times New Roman"/>
          <w:sz w:val="24"/>
          <w:szCs w:val="24"/>
          <w:lang w:val="en-US" w:eastAsia="fi-FI"/>
        </w:rPr>
        <w:t xml:space="preserve"> Weinbach, A. P. (2013). Consumption benefits and gambling: Evidence from the NCAA basketball betting market. </w:t>
      </w:r>
      <w:r w:rsidRPr="00886EDC">
        <w:rPr>
          <w:rFonts w:ascii="Times New Roman" w:eastAsia="Times New Roman" w:hAnsi="Times New Roman" w:cs="Times New Roman"/>
          <w:i/>
          <w:iCs/>
          <w:sz w:val="24"/>
          <w:szCs w:val="24"/>
          <w:lang w:val="en-US" w:eastAsia="fi-FI"/>
        </w:rPr>
        <w:t>Journal of Economic Psychology</w:t>
      </w:r>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i/>
          <w:sz w:val="24"/>
          <w:szCs w:val="24"/>
          <w:lang w:val="en-US" w:eastAsia="fi-FI"/>
        </w:rPr>
        <w:t>39</w:t>
      </w:r>
      <w:r w:rsidRPr="00886EDC">
        <w:rPr>
          <w:rFonts w:ascii="Times New Roman" w:eastAsia="Times New Roman" w:hAnsi="Times New Roman" w:cs="Times New Roman"/>
          <w:sz w:val="24"/>
          <w:szCs w:val="24"/>
          <w:lang w:val="en-US" w:eastAsia="fi-FI"/>
        </w:rPr>
        <w:t>, 376-386.</w:t>
      </w:r>
      <w:r w:rsidR="00A57189" w:rsidRPr="00886EDC">
        <w:rPr>
          <w:rFonts w:ascii="Times New Roman" w:eastAsia="Times New Roman" w:hAnsi="Times New Roman" w:cs="Times New Roman"/>
          <w:sz w:val="24"/>
          <w:szCs w:val="24"/>
          <w:lang w:val="en-US" w:eastAsia="fi-FI"/>
        </w:rPr>
        <w:t xml:space="preserve"> https://doi.org/10.1016/j.joep.2013.05.010</w:t>
      </w:r>
    </w:p>
    <w:p w14:paraId="55AF0D40" w14:textId="4E21A8D8" w:rsidR="00961FB5" w:rsidRPr="00886EDC" w:rsidRDefault="00961FB5" w:rsidP="00EF4AA6">
      <w:pPr>
        <w:spacing w:after="0" w:line="360" w:lineRule="auto"/>
        <w:ind w:left="851" w:hanging="851"/>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US" w:eastAsia="fi-FI"/>
        </w:rPr>
        <w:t xml:space="preserve">Humphreys, B. R. Seung, Y. S., </w:t>
      </w:r>
      <w:r w:rsidR="00CB6121" w:rsidRPr="00886EDC">
        <w:rPr>
          <w:rFonts w:ascii="Times New Roman" w:eastAsia="Times New Roman" w:hAnsi="Times New Roman" w:cs="Times New Roman"/>
          <w:sz w:val="24"/>
          <w:szCs w:val="24"/>
          <w:lang w:val="en-US" w:eastAsia="fi-FI"/>
        </w:rPr>
        <w:t>&amp;</w:t>
      </w:r>
      <w:r w:rsidRPr="00886EDC">
        <w:rPr>
          <w:rFonts w:ascii="Times New Roman" w:eastAsia="Times New Roman" w:hAnsi="Times New Roman" w:cs="Times New Roman"/>
          <w:sz w:val="24"/>
          <w:szCs w:val="24"/>
          <w:lang w:val="en-US" w:eastAsia="fi-FI"/>
        </w:rPr>
        <w:t xml:space="preserve"> Soebbing, B. P. (2010). Consumer behaviour in lottery: the double hurdle approach and zeros in gambling survey data. </w:t>
      </w:r>
      <w:r w:rsidRPr="00886EDC">
        <w:rPr>
          <w:rFonts w:ascii="Times New Roman" w:eastAsia="Times New Roman" w:hAnsi="Times New Roman" w:cs="Times New Roman"/>
          <w:i/>
          <w:iCs/>
          <w:sz w:val="24"/>
          <w:szCs w:val="24"/>
          <w:lang w:val="en-US" w:eastAsia="fi-FI"/>
        </w:rPr>
        <w:t>International Gambling Studies</w:t>
      </w:r>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i/>
          <w:sz w:val="24"/>
          <w:szCs w:val="24"/>
          <w:lang w:val="en-US" w:eastAsia="fi-FI"/>
        </w:rPr>
        <w:t>10</w:t>
      </w:r>
      <w:r w:rsidRPr="00886EDC">
        <w:rPr>
          <w:rFonts w:ascii="Times New Roman" w:eastAsia="Times New Roman" w:hAnsi="Times New Roman" w:cs="Times New Roman"/>
          <w:sz w:val="24"/>
          <w:szCs w:val="24"/>
          <w:lang w:val="en-US" w:eastAsia="fi-FI"/>
        </w:rPr>
        <w:t>(2), 165-176.</w:t>
      </w:r>
      <w:r w:rsidR="00A57189" w:rsidRPr="00886EDC">
        <w:rPr>
          <w:rFonts w:ascii="Times New Roman" w:eastAsia="Times New Roman" w:hAnsi="Times New Roman" w:cs="Times New Roman"/>
          <w:sz w:val="24"/>
          <w:szCs w:val="24"/>
          <w:lang w:val="en-US" w:eastAsia="fi-FI"/>
        </w:rPr>
        <w:t xml:space="preserve"> https://doi.org/10.1080/14459795.2010.502180</w:t>
      </w:r>
    </w:p>
    <w:p w14:paraId="1AEFB9D7" w14:textId="4CB7FC35" w:rsidR="00CB6121" w:rsidRPr="00886EDC" w:rsidRDefault="00CB6121" w:rsidP="00EF4AA6">
      <w:pPr>
        <w:spacing w:after="0" w:line="480" w:lineRule="auto"/>
        <w:ind w:left="851" w:hanging="851"/>
        <w:rPr>
          <w:rFonts w:ascii="Times New Roman" w:eastAsia="Times New Roman" w:hAnsi="Times New Roman" w:cs="Times New Roman"/>
          <w:i/>
          <w:sz w:val="24"/>
          <w:szCs w:val="24"/>
          <w:lang w:val="en-US" w:eastAsia="fi-FI"/>
        </w:rPr>
      </w:pPr>
      <w:r w:rsidRPr="00886EDC">
        <w:rPr>
          <w:rFonts w:ascii="Times New Roman" w:eastAsia="Times New Roman" w:hAnsi="Times New Roman" w:cs="Times New Roman"/>
          <w:sz w:val="24"/>
          <w:szCs w:val="24"/>
          <w:lang w:val="en-GB" w:eastAsia="fi-FI"/>
        </w:rPr>
        <w:t xml:space="preserve">Johnson, J.E.V., </w:t>
      </w:r>
      <w:r w:rsidR="002E51FE" w:rsidRPr="00886EDC">
        <w:rPr>
          <w:rFonts w:ascii="Times New Roman" w:eastAsia="Times New Roman" w:hAnsi="Times New Roman" w:cs="Times New Roman"/>
          <w:sz w:val="24"/>
          <w:szCs w:val="24"/>
          <w:lang w:val="en-GB" w:eastAsia="fi-FI"/>
        </w:rPr>
        <w:t>&amp;</w:t>
      </w:r>
      <w:r w:rsidRPr="00886EDC">
        <w:rPr>
          <w:rFonts w:ascii="Times New Roman" w:eastAsia="Times New Roman" w:hAnsi="Times New Roman" w:cs="Times New Roman"/>
          <w:sz w:val="24"/>
          <w:szCs w:val="24"/>
          <w:lang w:val="en-GB" w:eastAsia="fi-FI"/>
        </w:rPr>
        <w:t xml:space="preserve"> Bruce, A.C. (1997).</w:t>
      </w:r>
      <w:r w:rsidRPr="00886EDC">
        <w:rPr>
          <w:rFonts w:ascii="Times New Roman" w:eastAsia="Times New Roman" w:hAnsi="Times New Roman" w:cs="Times New Roman"/>
          <w:sz w:val="24"/>
          <w:szCs w:val="24"/>
          <w:lang w:val="en-US" w:eastAsia="fi-FI"/>
        </w:rPr>
        <w:t xml:space="preserve"> An empirical study of the impact of complexity on participation in horserace betting. </w:t>
      </w:r>
      <w:r w:rsidRPr="00886EDC">
        <w:rPr>
          <w:rFonts w:ascii="Times New Roman" w:eastAsia="Times New Roman" w:hAnsi="Times New Roman" w:cs="Times New Roman"/>
          <w:i/>
          <w:sz w:val="24"/>
          <w:szCs w:val="24"/>
          <w:lang w:val="en-US" w:eastAsia="fi-FI"/>
        </w:rPr>
        <w:t>Journal of Gambling Studies</w:t>
      </w:r>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i/>
          <w:sz w:val="24"/>
          <w:szCs w:val="24"/>
          <w:lang w:val="en-US" w:eastAsia="fi-FI"/>
        </w:rPr>
        <w:t>13</w:t>
      </w:r>
      <w:r w:rsidRPr="00886EDC">
        <w:rPr>
          <w:rFonts w:ascii="Times New Roman" w:eastAsia="Times New Roman" w:hAnsi="Times New Roman" w:cs="Times New Roman"/>
          <w:sz w:val="24"/>
          <w:szCs w:val="24"/>
          <w:lang w:val="en-US" w:eastAsia="fi-FI"/>
        </w:rPr>
        <w:t>(2), 159-172.</w:t>
      </w:r>
      <w:r w:rsidR="00A57189" w:rsidRPr="00886EDC">
        <w:rPr>
          <w:rFonts w:ascii="Times New Roman" w:eastAsia="Times New Roman" w:hAnsi="Times New Roman" w:cs="Times New Roman"/>
          <w:sz w:val="24"/>
          <w:szCs w:val="24"/>
          <w:lang w:val="en-US" w:eastAsia="fi-FI"/>
        </w:rPr>
        <w:t xml:space="preserve"> https://doi.org/10.1023/A:1024903418798</w:t>
      </w:r>
    </w:p>
    <w:p w14:paraId="79B93615" w14:textId="49534961" w:rsidR="00CB6121" w:rsidRPr="00886EDC" w:rsidRDefault="00CB6121" w:rsidP="00EF4AA6">
      <w:pPr>
        <w:spacing w:after="0" w:line="360" w:lineRule="auto"/>
        <w:ind w:left="851" w:hanging="851"/>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Johnson, J.E.V., </w:t>
      </w:r>
      <w:r w:rsidR="002E51FE" w:rsidRPr="00886EDC">
        <w:rPr>
          <w:rFonts w:ascii="Times New Roman" w:eastAsia="Times New Roman" w:hAnsi="Times New Roman" w:cs="Times New Roman"/>
          <w:sz w:val="24"/>
          <w:szCs w:val="24"/>
          <w:lang w:val="en-GB" w:eastAsia="fi-FI"/>
        </w:rPr>
        <w:t>&amp;</w:t>
      </w:r>
      <w:r w:rsidRPr="00886EDC">
        <w:rPr>
          <w:rFonts w:ascii="Times New Roman" w:eastAsia="Times New Roman" w:hAnsi="Times New Roman" w:cs="Times New Roman"/>
          <w:sz w:val="24"/>
          <w:szCs w:val="24"/>
          <w:lang w:val="en-GB" w:eastAsia="fi-FI"/>
        </w:rPr>
        <w:t xml:space="preserve"> Bruce, A.C. (1998). Risk Strategy under Task Complexity: A Multivariate Analysis of Behaviour in a Naturalistic Setting. </w:t>
      </w:r>
      <w:r w:rsidRPr="00886EDC">
        <w:rPr>
          <w:rFonts w:ascii="Times New Roman" w:eastAsia="Times New Roman" w:hAnsi="Times New Roman" w:cs="Times New Roman"/>
          <w:i/>
          <w:sz w:val="24"/>
          <w:szCs w:val="24"/>
          <w:lang w:val="en-GB" w:eastAsia="fi-FI"/>
        </w:rPr>
        <w:t>Journal of Behavioral Decision Making</w:t>
      </w:r>
      <w:r w:rsidRPr="00886EDC">
        <w:rPr>
          <w:rFonts w:ascii="Times New Roman" w:eastAsia="Times New Roman" w:hAnsi="Times New Roman" w:cs="Times New Roman"/>
          <w:iCs/>
          <w:sz w:val="24"/>
          <w:szCs w:val="24"/>
          <w:lang w:val="en-GB" w:eastAsia="fi-FI"/>
        </w:rPr>
        <w:t xml:space="preserve">, </w:t>
      </w:r>
      <w:r w:rsidRPr="00886EDC">
        <w:rPr>
          <w:rFonts w:ascii="Times New Roman" w:eastAsia="Times New Roman" w:hAnsi="Times New Roman" w:cs="Times New Roman"/>
          <w:i/>
          <w:iCs/>
          <w:sz w:val="24"/>
          <w:szCs w:val="24"/>
          <w:lang w:val="en-GB" w:eastAsia="fi-FI"/>
        </w:rPr>
        <w:t>11</w:t>
      </w:r>
      <w:r w:rsidR="00A57189" w:rsidRPr="00886EDC">
        <w:rPr>
          <w:rFonts w:ascii="Times New Roman" w:eastAsia="Times New Roman" w:hAnsi="Times New Roman" w:cs="Times New Roman"/>
          <w:iCs/>
          <w:sz w:val="24"/>
          <w:szCs w:val="24"/>
          <w:lang w:val="en-GB" w:eastAsia="fi-FI"/>
        </w:rPr>
        <w:t>(1)</w:t>
      </w:r>
      <w:r w:rsidRPr="00886EDC">
        <w:rPr>
          <w:rFonts w:ascii="Times New Roman" w:eastAsia="Times New Roman" w:hAnsi="Times New Roman" w:cs="Times New Roman"/>
          <w:iCs/>
          <w:sz w:val="24"/>
          <w:szCs w:val="24"/>
          <w:lang w:val="en-GB" w:eastAsia="fi-FI"/>
        </w:rPr>
        <w:t>,</w:t>
      </w:r>
      <w:r w:rsidRPr="00886EDC">
        <w:rPr>
          <w:rFonts w:ascii="Times New Roman" w:eastAsia="Times New Roman" w:hAnsi="Times New Roman" w:cs="Times New Roman"/>
          <w:sz w:val="24"/>
          <w:szCs w:val="24"/>
          <w:lang w:val="en-GB" w:eastAsia="fi-FI"/>
        </w:rPr>
        <w:t xml:space="preserve"> 1-17.</w:t>
      </w:r>
      <w:r w:rsidR="00A57189" w:rsidRPr="00886EDC">
        <w:rPr>
          <w:rFonts w:ascii="Times New Roman" w:eastAsia="Times New Roman" w:hAnsi="Times New Roman" w:cs="Times New Roman"/>
          <w:sz w:val="24"/>
          <w:szCs w:val="24"/>
          <w:lang w:val="en-GB" w:eastAsia="fi-FI"/>
        </w:rPr>
        <w:t xml:space="preserve"> https://doi.org/10.1002/(SICI)1099-0771(199803)11:1&lt;1::AID-BDM271&gt;3.0.CO;2-T</w:t>
      </w:r>
    </w:p>
    <w:p w14:paraId="55B74E26" w14:textId="603C1BC8" w:rsidR="00C426FB" w:rsidRPr="00886EDC" w:rsidRDefault="00C426FB" w:rsidP="00EF4AA6">
      <w:pPr>
        <w:spacing w:after="0" w:line="360" w:lineRule="auto"/>
        <w:ind w:left="851" w:hanging="851"/>
        <w:rPr>
          <w:rFonts w:ascii="Times New Roman" w:eastAsia="Times New Roman" w:hAnsi="Times New Roman" w:cs="Times New Roman"/>
          <w:i/>
          <w:sz w:val="24"/>
          <w:szCs w:val="24"/>
          <w:lang w:val="en-GB" w:eastAsia="fi-FI"/>
        </w:rPr>
      </w:pPr>
      <w:r w:rsidRPr="00886EDC">
        <w:rPr>
          <w:rFonts w:ascii="Times New Roman" w:eastAsia="Times New Roman" w:hAnsi="Times New Roman" w:cs="Times New Roman"/>
          <w:sz w:val="24"/>
          <w:szCs w:val="24"/>
          <w:lang w:eastAsia="fi-FI"/>
        </w:rPr>
        <w:lastRenderedPageBreak/>
        <w:t>Latvala, T., Alho, H., Raisamo, S., &amp; Salonen, A. H. (2019). </w:t>
      </w:r>
      <w:r w:rsidRPr="00886EDC">
        <w:rPr>
          <w:rFonts w:ascii="Times New Roman" w:eastAsia="Times New Roman" w:hAnsi="Times New Roman" w:cs="Times New Roman"/>
          <w:sz w:val="24"/>
          <w:szCs w:val="24"/>
          <w:lang w:val="en-US" w:eastAsia="fi-FI"/>
        </w:rPr>
        <w:t xml:space="preserve">Gambling involvement, type of gambling and grade point average among 18–29-year-old Finnish men and women. </w:t>
      </w:r>
      <w:r w:rsidRPr="00886EDC">
        <w:rPr>
          <w:rFonts w:ascii="Times New Roman" w:eastAsia="Times New Roman" w:hAnsi="Times New Roman" w:cs="Times New Roman"/>
          <w:i/>
          <w:iCs/>
          <w:sz w:val="24"/>
          <w:szCs w:val="24"/>
          <w:lang w:val="en-US" w:eastAsia="fi-FI"/>
        </w:rPr>
        <w:t>Nordic Studies on Alcohol and Drugs,</w:t>
      </w:r>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i/>
          <w:sz w:val="24"/>
          <w:szCs w:val="24"/>
          <w:lang w:val="en-US" w:eastAsia="fi-FI"/>
        </w:rPr>
        <w:t>36</w:t>
      </w:r>
      <w:r w:rsidRPr="00886EDC">
        <w:rPr>
          <w:rFonts w:ascii="Times New Roman" w:eastAsia="Times New Roman" w:hAnsi="Times New Roman" w:cs="Times New Roman"/>
          <w:sz w:val="24"/>
          <w:szCs w:val="24"/>
          <w:lang w:val="en-US" w:eastAsia="fi-FI"/>
        </w:rPr>
        <w:t>(2), 190–202.</w:t>
      </w:r>
      <w:r w:rsidR="002E51FE" w:rsidRPr="00886EDC">
        <w:rPr>
          <w:rFonts w:ascii="Times New Roman" w:eastAsia="Times New Roman" w:hAnsi="Times New Roman" w:cs="Times New Roman"/>
          <w:sz w:val="24"/>
          <w:szCs w:val="24"/>
          <w:lang w:val="en-US" w:eastAsia="fi-FI"/>
        </w:rPr>
        <w:t xml:space="preserve"> https://doi.org/10.1177/1455072518800189</w:t>
      </w:r>
    </w:p>
    <w:p w14:paraId="1FC00170" w14:textId="001018A4" w:rsidR="00961FB5" w:rsidRPr="00886EDC" w:rsidRDefault="00961FB5" w:rsidP="00EF4AA6">
      <w:pPr>
        <w:spacing w:after="0" w:line="360" w:lineRule="auto"/>
        <w:ind w:left="851" w:hanging="851"/>
        <w:rPr>
          <w:rFonts w:ascii="Times New Roman" w:eastAsia="Times New Roman" w:hAnsi="Times New Roman" w:cs="Times New Roman"/>
          <w:i/>
          <w:sz w:val="24"/>
          <w:szCs w:val="24"/>
          <w:lang w:val="en-GB" w:eastAsia="fi-FI"/>
        </w:rPr>
      </w:pPr>
      <w:r w:rsidRPr="00886EDC">
        <w:rPr>
          <w:rFonts w:ascii="Times New Roman" w:eastAsia="Times New Roman" w:hAnsi="Times New Roman" w:cs="Times New Roman"/>
          <w:sz w:val="24"/>
          <w:szCs w:val="24"/>
          <w:lang w:val="en-GB" w:eastAsia="fi-FI"/>
        </w:rPr>
        <w:t xml:space="preserve">Madden, D. (2008). Sample selection versus two-part models revisited: The case of female smoking and drinking. </w:t>
      </w:r>
      <w:r w:rsidRPr="00886EDC">
        <w:rPr>
          <w:rFonts w:ascii="Times New Roman" w:eastAsia="Times New Roman" w:hAnsi="Times New Roman" w:cs="Times New Roman"/>
          <w:i/>
          <w:sz w:val="24"/>
          <w:szCs w:val="24"/>
          <w:lang w:val="en-GB" w:eastAsia="fi-FI"/>
        </w:rPr>
        <w:t>Journal of Health Economics</w:t>
      </w:r>
      <w:r w:rsidRPr="00886EDC">
        <w:rPr>
          <w:rFonts w:ascii="Times New Roman" w:eastAsia="Times New Roman" w:hAnsi="Times New Roman" w:cs="Times New Roman"/>
          <w:sz w:val="24"/>
          <w:szCs w:val="24"/>
          <w:lang w:val="en-GB" w:eastAsia="fi-FI"/>
        </w:rPr>
        <w:t xml:space="preserve">, </w:t>
      </w:r>
      <w:r w:rsidRPr="00886EDC">
        <w:rPr>
          <w:rFonts w:ascii="Times New Roman" w:eastAsia="Times New Roman" w:hAnsi="Times New Roman" w:cs="Times New Roman"/>
          <w:i/>
          <w:sz w:val="24"/>
          <w:szCs w:val="24"/>
          <w:lang w:val="en-GB" w:eastAsia="fi-FI"/>
        </w:rPr>
        <w:t>27</w:t>
      </w:r>
      <w:r w:rsidRPr="00886EDC">
        <w:rPr>
          <w:rFonts w:ascii="Times New Roman" w:eastAsia="Times New Roman" w:hAnsi="Times New Roman" w:cs="Times New Roman"/>
          <w:sz w:val="24"/>
          <w:szCs w:val="24"/>
          <w:lang w:val="en-GB" w:eastAsia="fi-FI"/>
        </w:rPr>
        <w:t>(2), 300-307.</w:t>
      </w:r>
      <w:r w:rsidR="002E51FE" w:rsidRPr="00886EDC">
        <w:rPr>
          <w:rFonts w:ascii="Times New Roman" w:eastAsia="Times New Roman" w:hAnsi="Times New Roman" w:cs="Times New Roman"/>
          <w:sz w:val="24"/>
          <w:szCs w:val="24"/>
          <w:lang w:val="en-GB" w:eastAsia="fi-FI"/>
        </w:rPr>
        <w:t xml:space="preserve"> https://doi.org/10.1016/j.jhealeco.2007.07.001</w:t>
      </w:r>
    </w:p>
    <w:p w14:paraId="4EDBACE9" w14:textId="7CAF6257" w:rsidR="00CB6121" w:rsidRPr="00886EDC" w:rsidRDefault="00CB6121" w:rsidP="00EF4AA6">
      <w:pPr>
        <w:spacing w:after="0" w:line="360" w:lineRule="auto"/>
        <w:ind w:left="851" w:hanging="851"/>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US" w:eastAsia="fi-FI"/>
        </w:rPr>
        <w:t xml:space="preserve">Neal, M. (2005). ‘I lose, but that’s not the point’: Situated </w:t>
      </w:r>
      <w:r w:rsidR="002E51FE" w:rsidRPr="00886EDC">
        <w:rPr>
          <w:rFonts w:ascii="Times New Roman" w:eastAsia="Times New Roman" w:hAnsi="Times New Roman" w:cs="Times New Roman"/>
          <w:sz w:val="24"/>
          <w:szCs w:val="24"/>
          <w:lang w:val="en-US" w:eastAsia="fi-FI"/>
        </w:rPr>
        <w:t>e</w:t>
      </w:r>
      <w:r w:rsidRPr="00886EDC">
        <w:rPr>
          <w:rFonts w:ascii="Times New Roman" w:eastAsia="Times New Roman" w:hAnsi="Times New Roman" w:cs="Times New Roman"/>
          <w:sz w:val="24"/>
          <w:szCs w:val="24"/>
          <w:lang w:val="en-US" w:eastAsia="fi-FI"/>
        </w:rPr>
        <w:t xml:space="preserve">conomic and </w:t>
      </w:r>
      <w:r w:rsidR="002E51FE" w:rsidRPr="00886EDC">
        <w:rPr>
          <w:rFonts w:ascii="Times New Roman" w:eastAsia="Times New Roman" w:hAnsi="Times New Roman" w:cs="Times New Roman"/>
          <w:sz w:val="24"/>
          <w:szCs w:val="24"/>
          <w:lang w:val="en-US" w:eastAsia="fi-FI"/>
        </w:rPr>
        <w:t>s</w:t>
      </w:r>
      <w:r w:rsidRPr="00886EDC">
        <w:rPr>
          <w:rFonts w:ascii="Times New Roman" w:eastAsia="Times New Roman" w:hAnsi="Times New Roman" w:cs="Times New Roman"/>
          <w:sz w:val="24"/>
          <w:szCs w:val="24"/>
          <w:lang w:val="en-US" w:eastAsia="fi-FI"/>
        </w:rPr>
        <w:t xml:space="preserve">ocial </w:t>
      </w:r>
      <w:r w:rsidR="002E51FE" w:rsidRPr="00886EDC">
        <w:rPr>
          <w:rFonts w:ascii="Times New Roman" w:eastAsia="Times New Roman" w:hAnsi="Times New Roman" w:cs="Times New Roman"/>
          <w:sz w:val="24"/>
          <w:szCs w:val="24"/>
          <w:lang w:val="en-US" w:eastAsia="fi-FI"/>
        </w:rPr>
        <w:t>r</w:t>
      </w:r>
      <w:r w:rsidRPr="00886EDC">
        <w:rPr>
          <w:rFonts w:ascii="Times New Roman" w:eastAsia="Times New Roman" w:hAnsi="Times New Roman" w:cs="Times New Roman"/>
          <w:sz w:val="24"/>
          <w:szCs w:val="24"/>
          <w:lang w:val="en-US" w:eastAsia="fi-FI"/>
        </w:rPr>
        <w:t xml:space="preserve">ationalities in </w:t>
      </w:r>
      <w:r w:rsidR="002E51FE" w:rsidRPr="00886EDC">
        <w:rPr>
          <w:rFonts w:ascii="Times New Roman" w:eastAsia="Times New Roman" w:hAnsi="Times New Roman" w:cs="Times New Roman"/>
          <w:sz w:val="24"/>
          <w:szCs w:val="24"/>
          <w:lang w:val="en-US" w:eastAsia="fi-FI"/>
        </w:rPr>
        <w:t>h</w:t>
      </w:r>
      <w:r w:rsidRPr="00886EDC">
        <w:rPr>
          <w:rFonts w:ascii="Times New Roman" w:eastAsia="Times New Roman" w:hAnsi="Times New Roman" w:cs="Times New Roman"/>
          <w:sz w:val="24"/>
          <w:szCs w:val="24"/>
          <w:lang w:val="en-US" w:eastAsia="fi-FI"/>
        </w:rPr>
        <w:t xml:space="preserve">orserace </w:t>
      </w:r>
      <w:r w:rsidR="002E51FE" w:rsidRPr="00886EDC">
        <w:rPr>
          <w:rFonts w:ascii="Times New Roman" w:eastAsia="Times New Roman" w:hAnsi="Times New Roman" w:cs="Times New Roman"/>
          <w:sz w:val="24"/>
          <w:szCs w:val="24"/>
          <w:lang w:val="en-US" w:eastAsia="fi-FI"/>
        </w:rPr>
        <w:t>g</w:t>
      </w:r>
      <w:r w:rsidRPr="00886EDC">
        <w:rPr>
          <w:rFonts w:ascii="Times New Roman" w:eastAsia="Times New Roman" w:hAnsi="Times New Roman" w:cs="Times New Roman"/>
          <w:sz w:val="24"/>
          <w:szCs w:val="24"/>
          <w:lang w:val="en-US" w:eastAsia="fi-FI"/>
        </w:rPr>
        <w:t xml:space="preserve">ambling. </w:t>
      </w:r>
      <w:r w:rsidRPr="00886EDC">
        <w:rPr>
          <w:rFonts w:ascii="Times New Roman" w:eastAsia="Times New Roman" w:hAnsi="Times New Roman" w:cs="Times New Roman"/>
          <w:i/>
          <w:iCs/>
          <w:sz w:val="24"/>
          <w:szCs w:val="24"/>
          <w:lang w:val="en-US" w:eastAsia="fi-FI"/>
        </w:rPr>
        <w:t>Leisure Studies</w:t>
      </w:r>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i/>
          <w:iCs/>
          <w:sz w:val="24"/>
          <w:szCs w:val="24"/>
          <w:lang w:val="en-US" w:eastAsia="fi-FI"/>
        </w:rPr>
        <w:t>24</w:t>
      </w:r>
      <w:r w:rsidRPr="00886EDC">
        <w:rPr>
          <w:rFonts w:ascii="Times New Roman" w:eastAsia="Times New Roman" w:hAnsi="Times New Roman" w:cs="Times New Roman"/>
          <w:sz w:val="24"/>
          <w:szCs w:val="24"/>
          <w:lang w:val="en-US" w:eastAsia="fi-FI"/>
        </w:rPr>
        <w:t>(3), 291-310.</w:t>
      </w:r>
      <w:r w:rsidR="002E51FE" w:rsidRPr="00886EDC">
        <w:rPr>
          <w:rFonts w:ascii="Times New Roman" w:eastAsia="Times New Roman" w:hAnsi="Times New Roman" w:cs="Times New Roman"/>
          <w:sz w:val="24"/>
          <w:szCs w:val="24"/>
          <w:lang w:val="en-US" w:eastAsia="fi-FI"/>
        </w:rPr>
        <w:t xml:space="preserve"> https://doi.org/10.1080/02614360500116381</w:t>
      </w:r>
    </w:p>
    <w:p w14:paraId="0BD3C84E" w14:textId="418A473F" w:rsidR="00445A89" w:rsidRPr="00886EDC" w:rsidRDefault="00445A89" w:rsidP="00EF4AA6">
      <w:pPr>
        <w:spacing w:after="0" w:line="360" w:lineRule="auto"/>
        <w:ind w:left="851" w:hanging="851"/>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Newall, P.W.S., Russell, A.M.T., &amp; Hing, N. (2021). Structural characteristics of fixed-odds sports betting products. </w:t>
      </w:r>
      <w:r w:rsidRPr="00886EDC">
        <w:rPr>
          <w:rFonts w:ascii="Times New Roman" w:eastAsia="Times New Roman" w:hAnsi="Times New Roman" w:cs="Times New Roman"/>
          <w:i/>
          <w:sz w:val="24"/>
          <w:szCs w:val="24"/>
          <w:lang w:val="en-GB" w:eastAsia="fi-FI"/>
        </w:rPr>
        <w:t>Journal of Behavioral Addictions, 10</w:t>
      </w:r>
      <w:r w:rsidRPr="00886EDC">
        <w:rPr>
          <w:rFonts w:ascii="Times New Roman" w:eastAsia="Times New Roman" w:hAnsi="Times New Roman" w:cs="Times New Roman"/>
          <w:sz w:val="24"/>
          <w:szCs w:val="24"/>
          <w:lang w:val="en-GB" w:eastAsia="fi-FI"/>
        </w:rPr>
        <w:t xml:space="preserve">(3), 371-380. https://doi.org/10.1556/2006.2021.00008  </w:t>
      </w:r>
    </w:p>
    <w:p w14:paraId="45008739" w14:textId="0AF00AAC" w:rsidR="00961FB5" w:rsidRPr="00886EDC" w:rsidRDefault="00961FB5" w:rsidP="00EF4AA6">
      <w:pPr>
        <w:spacing w:after="0" w:line="360" w:lineRule="auto"/>
        <w:ind w:left="851" w:hanging="851"/>
        <w:rPr>
          <w:rFonts w:ascii="Times New Roman" w:eastAsia="Times New Roman" w:hAnsi="Times New Roman" w:cs="Times New Roman"/>
          <w:sz w:val="24"/>
          <w:szCs w:val="24"/>
          <w:lang w:eastAsia="fi-FI"/>
        </w:rPr>
      </w:pPr>
      <w:r w:rsidRPr="00886EDC">
        <w:rPr>
          <w:rFonts w:ascii="Times New Roman" w:eastAsia="Times New Roman" w:hAnsi="Times New Roman" w:cs="Times New Roman"/>
          <w:sz w:val="24"/>
          <w:szCs w:val="24"/>
          <w:lang w:val="en-GB" w:eastAsia="fi-FI"/>
        </w:rPr>
        <w:t xml:space="preserve">Pachur, T., Mata, R. </w:t>
      </w:r>
      <w:r w:rsidR="002E51FE" w:rsidRPr="00886EDC">
        <w:rPr>
          <w:rFonts w:ascii="Times New Roman" w:eastAsia="Times New Roman" w:hAnsi="Times New Roman" w:cs="Times New Roman"/>
          <w:sz w:val="24"/>
          <w:szCs w:val="24"/>
          <w:lang w:val="en-GB" w:eastAsia="fi-FI"/>
        </w:rPr>
        <w:t>&amp;</w:t>
      </w:r>
      <w:r w:rsidRPr="00886EDC">
        <w:rPr>
          <w:rFonts w:ascii="Times New Roman" w:eastAsia="Times New Roman" w:hAnsi="Times New Roman" w:cs="Times New Roman"/>
          <w:sz w:val="24"/>
          <w:szCs w:val="24"/>
          <w:lang w:val="en-GB" w:eastAsia="fi-FI"/>
        </w:rPr>
        <w:t xml:space="preserve"> Hertwig, R. (2017). Who </w:t>
      </w:r>
      <w:r w:rsidR="002E51FE" w:rsidRPr="00886EDC">
        <w:rPr>
          <w:rFonts w:ascii="Times New Roman" w:eastAsia="Times New Roman" w:hAnsi="Times New Roman" w:cs="Times New Roman"/>
          <w:sz w:val="24"/>
          <w:szCs w:val="24"/>
          <w:lang w:val="en-GB" w:eastAsia="fi-FI"/>
        </w:rPr>
        <w:t>d</w:t>
      </w:r>
      <w:r w:rsidRPr="00886EDC">
        <w:rPr>
          <w:rFonts w:ascii="Times New Roman" w:eastAsia="Times New Roman" w:hAnsi="Times New Roman" w:cs="Times New Roman"/>
          <w:sz w:val="24"/>
          <w:szCs w:val="24"/>
          <w:lang w:val="en-GB" w:eastAsia="fi-FI"/>
        </w:rPr>
        <w:t xml:space="preserve">ares, Who </w:t>
      </w:r>
      <w:r w:rsidR="002E51FE" w:rsidRPr="00886EDC">
        <w:rPr>
          <w:rFonts w:ascii="Times New Roman" w:eastAsia="Times New Roman" w:hAnsi="Times New Roman" w:cs="Times New Roman"/>
          <w:sz w:val="24"/>
          <w:szCs w:val="24"/>
          <w:lang w:val="en-GB" w:eastAsia="fi-FI"/>
        </w:rPr>
        <w:t>e</w:t>
      </w:r>
      <w:r w:rsidRPr="00886EDC">
        <w:rPr>
          <w:rFonts w:ascii="Times New Roman" w:eastAsia="Times New Roman" w:hAnsi="Times New Roman" w:cs="Times New Roman"/>
          <w:sz w:val="24"/>
          <w:szCs w:val="24"/>
          <w:lang w:val="en-GB" w:eastAsia="fi-FI"/>
        </w:rPr>
        <w:t xml:space="preserve">rrs? Disentangling </w:t>
      </w:r>
      <w:r w:rsidR="002E51FE" w:rsidRPr="00886EDC">
        <w:rPr>
          <w:rFonts w:ascii="Times New Roman" w:eastAsia="Times New Roman" w:hAnsi="Times New Roman" w:cs="Times New Roman"/>
          <w:sz w:val="24"/>
          <w:szCs w:val="24"/>
          <w:lang w:val="en-GB" w:eastAsia="fi-FI"/>
        </w:rPr>
        <w:t>c</w:t>
      </w:r>
      <w:r w:rsidRPr="00886EDC">
        <w:rPr>
          <w:rFonts w:ascii="Times New Roman" w:eastAsia="Times New Roman" w:hAnsi="Times New Roman" w:cs="Times New Roman"/>
          <w:sz w:val="24"/>
          <w:szCs w:val="24"/>
          <w:lang w:val="en-GB" w:eastAsia="fi-FI"/>
        </w:rPr>
        <w:t xml:space="preserve">ognitive and </w:t>
      </w:r>
      <w:r w:rsidR="002E51FE" w:rsidRPr="00886EDC">
        <w:rPr>
          <w:rFonts w:ascii="Times New Roman" w:eastAsia="Times New Roman" w:hAnsi="Times New Roman" w:cs="Times New Roman"/>
          <w:sz w:val="24"/>
          <w:szCs w:val="24"/>
          <w:lang w:val="en-GB" w:eastAsia="fi-FI"/>
        </w:rPr>
        <w:t>m</w:t>
      </w:r>
      <w:r w:rsidRPr="00886EDC">
        <w:rPr>
          <w:rFonts w:ascii="Times New Roman" w:eastAsia="Times New Roman" w:hAnsi="Times New Roman" w:cs="Times New Roman"/>
          <w:sz w:val="24"/>
          <w:szCs w:val="24"/>
          <w:lang w:val="en-GB" w:eastAsia="fi-FI"/>
        </w:rPr>
        <w:t xml:space="preserve">otivational </w:t>
      </w:r>
      <w:r w:rsidR="002E51FE" w:rsidRPr="00886EDC">
        <w:rPr>
          <w:rFonts w:ascii="Times New Roman" w:eastAsia="Times New Roman" w:hAnsi="Times New Roman" w:cs="Times New Roman"/>
          <w:sz w:val="24"/>
          <w:szCs w:val="24"/>
          <w:lang w:val="en-GB" w:eastAsia="fi-FI"/>
        </w:rPr>
        <w:t>r</w:t>
      </w:r>
      <w:r w:rsidRPr="00886EDC">
        <w:rPr>
          <w:rFonts w:ascii="Times New Roman" w:eastAsia="Times New Roman" w:hAnsi="Times New Roman" w:cs="Times New Roman"/>
          <w:sz w:val="24"/>
          <w:szCs w:val="24"/>
          <w:lang w:val="en-GB" w:eastAsia="fi-FI"/>
        </w:rPr>
        <w:t xml:space="preserve">oots of </w:t>
      </w:r>
      <w:r w:rsidR="002E51FE" w:rsidRPr="00886EDC">
        <w:rPr>
          <w:rFonts w:ascii="Times New Roman" w:eastAsia="Times New Roman" w:hAnsi="Times New Roman" w:cs="Times New Roman"/>
          <w:sz w:val="24"/>
          <w:szCs w:val="24"/>
          <w:lang w:val="en-GB" w:eastAsia="fi-FI"/>
        </w:rPr>
        <w:t>a</w:t>
      </w:r>
      <w:r w:rsidRPr="00886EDC">
        <w:rPr>
          <w:rFonts w:ascii="Times New Roman" w:eastAsia="Times New Roman" w:hAnsi="Times New Roman" w:cs="Times New Roman"/>
          <w:sz w:val="24"/>
          <w:szCs w:val="24"/>
          <w:lang w:val="en-GB" w:eastAsia="fi-FI"/>
        </w:rPr>
        <w:t xml:space="preserve">ge </w:t>
      </w:r>
      <w:r w:rsidR="002E51FE" w:rsidRPr="00886EDC">
        <w:rPr>
          <w:rFonts w:ascii="Times New Roman" w:eastAsia="Times New Roman" w:hAnsi="Times New Roman" w:cs="Times New Roman"/>
          <w:sz w:val="24"/>
          <w:szCs w:val="24"/>
          <w:lang w:val="en-GB" w:eastAsia="fi-FI"/>
        </w:rPr>
        <w:t>d</w:t>
      </w:r>
      <w:r w:rsidRPr="00886EDC">
        <w:rPr>
          <w:rFonts w:ascii="Times New Roman" w:eastAsia="Times New Roman" w:hAnsi="Times New Roman" w:cs="Times New Roman"/>
          <w:sz w:val="24"/>
          <w:szCs w:val="24"/>
          <w:lang w:val="en-GB" w:eastAsia="fi-FI"/>
        </w:rPr>
        <w:t xml:space="preserve">ifferences in </w:t>
      </w:r>
      <w:r w:rsidR="002E51FE" w:rsidRPr="00886EDC">
        <w:rPr>
          <w:rFonts w:ascii="Times New Roman" w:eastAsia="Times New Roman" w:hAnsi="Times New Roman" w:cs="Times New Roman"/>
          <w:sz w:val="24"/>
          <w:szCs w:val="24"/>
          <w:lang w:val="en-GB" w:eastAsia="fi-FI"/>
        </w:rPr>
        <w:t>d</w:t>
      </w:r>
      <w:r w:rsidRPr="00886EDC">
        <w:rPr>
          <w:rFonts w:ascii="Times New Roman" w:eastAsia="Times New Roman" w:hAnsi="Times New Roman" w:cs="Times New Roman"/>
          <w:sz w:val="24"/>
          <w:szCs w:val="24"/>
          <w:lang w:val="en-GB" w:eastAsia="fi-FI"/>
        </w:rPr>
        <w:t xml:space="preserve">ecisions </w:t>
      </w:r>
      <w:r w:rsidR="002E51FE" w:rsidRPr="00886EDC">
        <w:rPr>
          <w:rFonts w:ascii="Times New Roman" w:eastAsia="Times New Roman" w:hAnsi="Times New Roman" w:cs="Times New Roman"/>
          <w:sz w:val="24"/>
          <w:szCs w:val="24"/>
          <w:lang w:val="en-GB" w:eastAsia="fi-FI"/>
        </w:rPr>
        <w:t>u</w:t>
      </w:r>
      <w:r w:rsidRPr="00886EDC">
        <w:rPr>
          <w:rFonts w:ascii="Times New Roman" w:eastAsia="Times New Roman" w:hAnsi="Times New Roman" w:cs="Times New Roman"/>
          <w:sz w:val="24"/>
          <w:szCs w:val="24"/>
          <w:lang w:val="en-GB" w:eastAsia="fi-FI"/>
        </w:rPr>
        <w:t xml:space="preserve">nder </w:t>
      </w:r>
      <w:r w:rsidR="002E51FE" w:rsidRPr="00886EDC">
        <w:rPr>
          <w:rFonts w:ascii="Times New Roman" w:eastAsia="Times New Roman" w:hAnsi="Times New Roman" w:cs="Times New Roman"/>
          <w:sz w:val="24"/>
          <w:szCs w:val="24"/>
          <w:lang w:val="en-GB" w:eastAsia="fi-FI"/>
        </w:rPr>
        <w:t>r</w:t>
      </w:r>
      <w:r w:rsidRPr="00886EDC">
        <w:rPr>
          <w:rFonts w:ascii="Times New Roman" w:eastAsia="Times New Roman" w:hAnsi="Times New Roman" w:cs="Times New Roman"/>
          <w:sz w:val="24"/>
          <w:szCs w:val="24"/>
          <w:lang w:val="en-GB" w:eastAsia="fi-FI"/>
        </w:rPr>
        <w:t xml:space="preserve">isk. </w:t>
      </w:r>
      <w:r w:rsidRPr="00886EDC">
        <w:rPr>
          <w:rFonts w:ascii="Times New Roman" w:eastAsia="Times New Roman" w:hAnsi="Times New Roman" w:cs="Times New Roman"/>
          <w:i/>
          <w:iCs/>
          <w:sz w:val="24"/>
          <w:szCs w:val="24"/>
          <w:lang w:eastAsia="fi-FI"/>
        </w:rPr>
        <w:t>Psychological Science</w:t>
      </w:r>
      <w:r w:rsidRPr="00886EDC">
        <w:rPr>
          <w:rFonts w:ascii="Times New Roman" w:eastAsia="Times New Roman" w:hAnsi="Times New Roman" w:cs="Times New Roman"/>
          <w:sz w:val="24"/>
          <w:szCs w:val="24"/>
          <w:lang w:eastAsia="fi-FI"/>
        </w:rPr>
        <w:t xml:space="preserve">, </w:t>
      </w:r>
      <w:r w:rsidRPr="00886EDC">
        <w:rPr>
          <w:rFonts w:ascii="Times New Roman" w:eastAsia="Times New Roman" w:hAnsi="Times New Roman" w:cs="Times New Roman"/>
          <w:i/>
          <w:sz w:val="24"/>
          <w:szCs w:val="24"/>
          <w:lang w:eastAsia="fi-FI"/>
        </w:rPr>
        <w:t>28</w:t>
      </w:r>
      <w:r w:rsidRPr="00886EDC">
        <w:rPr>
          <w:rFonts w:ascii="Times New Roman" w:eastAsia="Times New Roman" w:hAnsi="Times New Roman" w:cs="Times New Roman"/>
          <w:sz w:val="24"/>
          <w:szCs w:val="24"/>
          <w:lang w:eastAsia="fi-FI"/>
        </w:rPr>
        <w:t>(4), 504-518</w:t>
      </w:r>
      <w:r w:rsidR="002E51FE" w:rsidRPr="00886EDC">
        <w:rPr>
          <w:rFonts w:ascii="Times New Roman" w:eastAsia="Times New Roman" w:hAnsi="Times New Roman" w:cs="Times New Roman"/>
          <w:sz w:val="24"/>
          <w:szCs w:val="24"/>
          <w:lang w:eastAsia="fi-FI"/>
        </w:rPr>
        <w:t>.</w:t>
      </w:r>
      <w:r w:rsidR="002E51FE" w:rsidRPr="00886EDC">
        <w:t xml:space="preserve"> </w:t>
      </w:r>
      <w:r w:rsidR="002E51FE" w:rsidRPr="00886EDC">
        <w:rPr>
          <w:rFonts w:ascii="Times New Roman" w:eastAsia="Times New Roman" w:hAnsi="Times New Roman" w:cs="Times New Roman"/>
          <w:sz w:val="24"/>
          <w:szCs w:val="24"/>
          <w:lang w:eastAsia="fi-FI"/>
        </w:rPr>
        <w:t>https://doi.org/10.1177/0956797616687729</w:t>
      </w:r>
      <w:r w:rsidRPr="00886EDC">
        <w:rPr>
          <w:rFonts w:ascii="Times New Roman" w:eastAsia="Times New Roman" w:hAnsi="Times New Roman" w:cs="Times New Roman"/>
          <w:sz w:val="24"/>
          <w:szCs w:val="24"/>
          <w:lang w:eastAsia="fi-FI"/>
        </w:rPr>
        <w:t>.</w:t>
      </w:r>
      <w:r w:rsidR="002E51FE" w:rsidRPr="00886EDC">
        <w:rPr>
          <w:rFonts w:ascii="Times New Roman" w:eastAsia="Times New Roman" w:hAnsi="Times New Roman" w:cs="Times New Roman"/>
          <w:sz w:val="24"/>
          <w:szCs w:val="24"/>
          <w:lang w:eastAsia="fi-FI"/>
        </w:rPr>
        <w:t xml:space="preserve"> </w:t>
      </w:r>
    </w:p>
    <w:p w14:paraId="40507B46" w14:textId="35D62541" w:rsidR="00961FB5" w:rsidRPr="00886EDC" w:rsidRDefault="00961FB5" w:rsidP="00EF4AA6">
      <w:pPr>
        <w:spacing w:after="0" w:line="360" w:lineRule="auto"/>
        <w:ind w:left="851" w:hanging="851"/>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eastAsia="fi-FI"/>
        </w:rPr>
        <w:t xml:space="preserve">Palomäki, J., Laakasuo, M., Castrén, S., Saastamoinen, J., Kainulainen, T. </w:t>
      </w:r>
      <w:r w:rsidR="002E51FE" w:rsidRPr="00886EDC">
        <w:rPr>
          <w:rFonts w:ascii="Times New Roman" w:eastAsia="Times New Roman" w:hAnsi="Times New Roman" w:cs="Times New Roman"/>
          <w:sz w:val="24"/>
          <w:szCs w:val="24"/>
          <w:lang w:eastAsia="fi-FI"/>
        </w:rPr>
        <w:t>&amp;</w:t>
      </w:r>
      <w:r w:rsidRPr="00886EDC">
        <w:rPr>
          <w:rFonts w:ascii="Times New Roman" w:eastAsia="Times New Roman" w:hAnsi="Times New Roman" w:cs="Times New Roman"/>
          <w:sz w:val="24"/>
          <w:szCs w:val="24"/>
          <w:lang w:eastAsia="fi-FI"/>
        </w:rPr>
        <w:t xml:space="preserve"> Suhonen, N. (2021). </w:t>
      </w:r>
      <w:r w:rsidRPr="00886EDC">
        <w:rPr>
          <w:rFonts w:ascii="Times New Roman" w:eastAsia="Times New Roman" w:hAnsi="Times New Roman" w:cs="Times New Roman"/>
          <w:sz w:val="24"/>
          <w:szCs w:val="24"/>
          <w:lang w:val="en-US" w:eastAsia="fi-FI"/>
        </w:rPr>
        <w:t xml:space="preserve">Online betting intensity is linked with Extraversion and Conscientiousness. </w:t>
      </w:r>
      <w:r w:rsidRPr="00886EDC">
        <w:rPr>
          <w:rFonts w:ascii="Times New Roman" w:eastAsia="Times New Roman" w:hAnsi="Times New Roman" w:cs="Times New Roman"/>
          <w:i/>
          <w:iCs/>
          <w:sz w:val="24"/>
          <w:szCs w:val="24"/>
          <w:lang w:val="en-US" w:eastAsia="fi-FI"/>
        </w:rPr>
        <w:t>Journal of Personality</w:t>
      </w:r>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i/>
          <w:sz w:val="24"/>
          <w:szCs w:val="24"/>
          <w:lang w:val="en-US" w:eastAsia="fi-FI"/>
        </w:rPr>
        <w:t>89</w:t>
      </w:r>
      <w:r w:rsidRPr="00886EDC">
        <w:rPr>
          <w:rFonts w:ascii="Times New Roman" w:eastAsia="Times New Roman" w:hAnsi="Times New Roman" w:cs="Times New Roman"/>
          <w:sz w:val="24"/>
          <w:szCs w:val="24"/>
          <w:lang w:val="en-US" w:eastAsia="fi-FI"/>
        </w:rPr>
        <w:t>(5), 1081-1094.</w:t>
      </w:r>
      <w:r w:rsidR="00A51D53" w:rsidRPr="00886EDC">
        <w:rPr>
          <w:rFonts w:ascii="Times New Roman" w:eastAsia="Times New Roman" w:hAnsi="Times New Roman" w:cs="Times New Roman"/>
          <w:sz w:val="24"/>
          <w:szCs w:val="24"/>
          <w:lang w:val="en-US" w:eastAsia="fi-FI"/>
        </w:rPr>
        <w:t xml:space="preserve"> https://doi.org/10.1111/jopy.12637</w:t>
      </w:r>
    </w:p>
    <w:p w14:paraId="55EF873F" w14:textId="6544A4D2" w:rsidR="00FA3C8F" w:rsidRPr="00886EDC" w:rsidRDefault="00FA3C8F" w:rsidP="00EF4AA6">
      <w:pPr>
        <w:spacing w:after="0" w:line="360" w:lineRule="auto"/>
        <w:ind w:left="851" w:hanging="851"/>
        <w:rPr>
          <w:rFonts w:ascii="Times New Roman" w:eastAsia="Times New Roman" w:hAnsi="Times New Roman" w:cs="Times New Roman"/>
          <w:sz w:val="24"/>
          <w:szCs w:val="24"/>
          <w:lang w:val="en-US" w:eastAsia="fi-FI"/>
        </w:rPr>
      </w:pPr>
      <w:r w:rsidRPr="00886EDC">
        <w:rPr>
          <w:rFonts w:ascii="Times New Roman" w:eastAsia="Calibri" w:hAnsi="Times New Roman" w:cs="Times New Roman"/>
          <w:lang w:val="en-GB"/>
        </w:rPr>
        <w:t xml:space="preserve">Parker, J.D.A., Taylor, R.N., Eastabrook, J.M., Schell, S.L., &amp; Wood, L.M. (2008).  Problem gambling in adolescence: Relationships with internet misuse, gaming abuse and emotional intelligence. </w:t>
      </w:r>
      <w:r w:rsidRPr="00886EDC">
        <w:rPr>
          <w:rFonts w:ascii="Times New Roman" w:eastAsia="Calibri" w:hAnsi="Times New Roman" w:cs="Times New Roman"/>
          <w:i/>
          <w:lang w:val="en-GB"/>
        </w:rPr>
        <w:t>Personality and Individual Differences</w:t>
      </w:r>
      <w:r w:rsidRPr="00886EDC">
        <w:rPr>
          <w:rFonts w:ascii="Times New Roman" w:eastAsia="Calibri" w:hAnsi="Times New Roman" w:cs="Times New Roman"/>
          <w:lang w:val="en-GB"/>
        </w:rPr>
        <w:t xml:space="preserve">, </w:t>
      </w:r>
      <w:r w:rsidRPr="00886EDC">
        <w:rPr>
          <w:rFonts w:ascii="Times New Roman" w:eastAsia="Calibri" w:hAnsi="Times New Roman" w:cs="Times New Roman"/>
          <w:i/>
          <w:lang w:val="en-GB"/>
        </w:rPr>
        <w:t>45</w:t>
      </w:r>
      <w:r w:rsidR="00A51D53" w:rsidRPr="00886EDC">
        <w:rPr>
          <w:rFonts w:ascii="Times New Roman" w:eastAsia="Calibri" w:hAnsi="Times New Roman" w:cs="Times New Roman"/>
          <w:lang w:val="en-GB"/>
        </w:rPr>
        <w:t>(2)</w:t>
      </w:r>
      <w:r w:rsidRPr="00886EDC">
        <w:rPr>
          <w:rFonts w:ascii="Times New Roman" w:eastAsia="Calibri" w:hAnsi="Times New Roman" w:cs="Times New Roman"/>
          <w:lang w:val="en-GB"/>
        </w:rPr>
        <w:t>, 174-180</w:t>
      </w:r>
      <w:r w:rsidR="00A51D53" w:rsidRPr="00886EDC">
        <w:rPr>
          <w:rFonts w:ascii="Times New Roman" w:eastAsia="Calibri" w:hAnsi="Times New Roman" w:cs="Times New Roman"/>
          <w:lang w:val="en-GB"/>
        </w:rPr>
        <w:t>. https://doi.org/10.1016/j.paid.2008.03.018</w:t>
      </w:r>
    </w:p>
    <w:p w14:paraId="6A95FB41" w14:textId="735FEE00" w:rsidR="00961FB5" w:rsidRPr="00886EDC" w:rsidRDefault="00961FB5" w:rsidP="00EF4AA6">
      <w:pPr>
        <w:spacing w:after="0" w:line="360" w:lineRule="auto"/>
        <w:ind w:left="851" w:hanging="851"/>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GB" w:eastAsia="fi-FI"/>
        </w:rPr>
        <w:t xml:space="preserve">Rai, D., Hall, W., Bebbington, P., Hassiotis, A., Weich, S., Meltzer, H., Moran, P., Brugha, T., Strydom, A., </w:t>
      </w:r>
      <w:r w:rsidR="00A51D53" w:rsidRPr="00886EDC">
        <w:rPr>
          <w:rFonts w:ascii="Times New Roman" w:eastAsia="Times New Roman" w:hAnsi="Times New Roman" w:cs="Times New Roman"/>
          <w:sz w:val="24"/>
          <w:szCs w:val="24"/>
          <w:lang w:val="en-GB" w:eastAsia="fi-FI"/>
        </w:rPr>
        <w:t>&amp;</w:t>
      </w:r>
      <w:r w:rsidRPr="00886EDC">
        <w:rPr>
          <w:rFonts w:ascii="Times New Roman" w:eastAsia="Times New Roman" w:hAnsi="Times New Roman" w:cs="Times New Roman"/>
          <w:sz w:val="24"/>
          <w:szCs w:val="24"/>
          <w:lang w:val="en-GB" w:eastAsia="fi-FI"/>
        </w:rPr>
        <w:t xml:space="preserve"> Farrell, M. (2014). Estimated verbal IQ and the odds of problem gambling: a population-based study. </w:t>
      </w:r>
      <w:r w:rsidRPr="00886EDC">
        <w:rPr>
          <w:rFonts w:ascii="Times New Roman" w:eastAsia="Times New Roman" w:hAnsi="Times New Roman" w:cs="Times New Roman"/>
          <w:i/>
          <w:iCs/>
          <w:sz w:val="24"/>
          <w:szCs w:val="24"/>
          <w:lang w:val="en-US" w:eastAsia="fi-FI"/>
        </w:rPr>
        <w:t>Psychological Medicine</w:t>
      </w:r>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i/>
          <w:sz w:val="24"/>
          <w:szCs w:val="24"/>
          <w:lang w:val="en-US" w:eastAsia="fi-FI"/>
        </w:rPr>
        <w:t>44</w:t>
      </w:r>
      <w:r w:rsidRPr="00886EDC">
        <w:rPr>
          <w:rFonts w:ascii="Times New Roman" w:eastAsia="Times New Roman" w:hAnsi="Times New Roman" w:cs="Times New Roman"/>
          <w:sz w:val="24"/>
          <w:szCs w:val="24"/>
          <w:lang w:val="en-US" w:eastAsia="fi-FI"/>
        </w:rPr>
        <w:t>(8), 1739-49.</w:t>
      </w:r>
      <w:r w:rsidR="00A51D53" w:rsidRPr="00886EDC">
        <w:rPr>
          <w:rFonts w:ascii="Times New Roman" w:eastAsia="Times New Roman" w:hAnsi="Times New Roman" w:cs="Times New Roman"/>
          <w:sz w:val="24"/>
          <w:szCs w:val="24"/>
          <w:lang w:val="en-US" w:eastAsia="fi-FI"/>
        </w:rPr>
        <w:t xml:space="preserve"> https://doi.org/10.1017/S0033291713002195</w:t>
      </w:r>
    </w:p>
    <w:p w14:paraId="187985B9" w14:textId="1BEA155B" w:rsidR="00BB675E" w:rsidRPr="00886EDC" w:rsidRDefault="00BB675E" w:rsidP="00EF4AA6">
      <w:pPr>
        <w:spacing w:after="0" w:line="360" w:lineRule="auto"/>
        <w:ind w:left="851" w:hanging="851"/>
        <w:rPr>
          <w:rFonts w:ascii="Times New Roman" w:eastAsia="Times New Roman" w:hAnsi="Times New Roman" w:cs="Times New Roman"/>
          <w:iCs/>
          <w:sz w:val="24"/>
          <w:szCs w:val="24"/>
          <w:lang w:val="en-US" w:eastAsia="fi-FI"/>
        </w:rPr>
      </w:pPr>
      <w:r w:rsidRPr="00886EDC">
        <w:rPr>
          <w:rFonts w:ascii="Times New Roman" w:eastAsia="Times New Roman" w:hAnsi="Times New Roman" w:cs="Times New Roman"/>
          <w:iCs/>
          <w:sz w:val="24"/>
          <w:szCs w:val="24"/>
          <w:lang w:val="en-US" w:eastAsia="fi-FI"/>
        </w:rPr>
        <w:t>Reagan, R. T. (1987). Complexity of IQ: Comment on Ceci and Liker (1986).</w:t>
      </w:r>
      <w:r w:rsidRPr="00886EDC">
        <w:rPr>
          <w:rFonts w:ascii="Times New Roman" w:eastAsia="Times New Roman" w:hAnsi="Times New Roman" w:cs="Times New Roman"/>
          <w:i/>
          <w:sz w:val="24"/>
          <w:szCs w:val="24"/>
          <w:lang w:val="en-US" w:eastAsia="fi-FI"/>
        </w:rPr>
        <w:t xml:space="preserve"> </w:t>
      </w:r>
      <w:r w:rsidRPr="00886EDC">
        <w:rPr>
          <w:rFonts w:ascii="Times New Roman" w:eastAsia="Times New Roman" w:hAnsi="Times New Roman" w:cs="Times New Roman"/>
          <w:i/>
          <w:iCs/>
          <w:sz w:val="24"/>
          <w:szCs w:val="24"/>
          <w:lang w:val="en-US" w:eastAsia="fi-FI"/>
        </w:rPr>
        <w:t>Journal of Experimental Psychology: General, 116</w:t>
      </w:r>
      <w:r w:rsidRPr="00886EDC">
        <w:rPr>
          <w:rFonts w:ascii="Times New Roman" w:eastAsia="Times New Roman" w:hAnsi="Times New Roman" w:cs="Times New Roman"/>
          <w:sz w:val="24"/>
          <w:szCs w:val="24"/>
          <w:lang w:val="en-US" w:eastAsia="fi-FI"/>
        </w:rPr>
        <w:t>(3)</w:t>
      </w:r>
      <w:r w:rsidRPr="00886EDC">
        <w:rPr>
          <w:rFonts w:ascii="Times New Roman" w:eastAsia="Times New Roman" w:hAnsi="Times New Roman" w:cs="Times New Roman"/>
          <w:i/>
          <w:sz w:val="24"/>
          <w:szCs w:val="24"/>
          <w:lang w:val="en-US" w:eastAsia="fi-FI"/>
        </w:rPr>
        <w:t xml:space="preserve">, </w:t>
      </w:r>
      <w:r w:rsidRPr="00886EDC">
        <w:rPr>
          <w:rFonts w:ascii="Times New Roman" w:eastAsia="Times New Roman" w:hAnsi="Times New Roman" w:cs="Times New Roman"/>
          <w:iCs/>
          <w:sz w:val="24"/>
          <w:szCs w:val="24"/>
          <w:lang w:val="en-US" w:eastAsia="fi-FI"/>
        </w:rPr>
        <w:t>302–303.</w:t>
      </w:r>
      <w:r w:rsidR="00F87FD2" w:rsidRPr="00886EDC">
        <w:rPr>
          <w:rFonts w:ascii="Times New Roman" w:eastAsia="Times New Roman" w:hAnsi="Times New Roman" w:cs="Times New Roman"/>
          <w:iCs/>
          <w:sz w:val="24"/>
          <w:szCs w:val="24"/>
          <w:lang w:val="en-US" w:eastAsia="fi-FI"/>
        </w:rPr>
        <w:t xml:space="preserve"> https://doi.org/10.1037/0096-3445.116.3.302</w:t>
      </w:r>
    </w:p>
    <w:p w14:paraId="408E5D26" w14:textId="681F5209" w:rsidR="00790496" w:rsidRPr="00886EDC" w:rsidRDefault="00790496" w:rsidP="00EF4AA6">
      <w:pPr>
        <w:spacing w:after="0" w:line="360" w:lineRule="auto"/>
        <w:ind w:left="851" w:hanging="851"/>
        <w:rPr>
          <w:rFonts w:ascii="Times New Roman" w:eastAsia="Times New Roman" w:hAnsi="Times New Roman" w:cs="Times New Roman"/>
          <w:i/>
          <w:sz w:val="24"/>
          <w:szCs w:val="24"/>
          <w:lang w:val="en-US" w:eastAsia="fi-FI"/>
        </w:rPr>
      </w:pPr>
      <w:r w:rsidRPr="00886EDC">
        <w:rPr>
          <w:rFonts w:ascii="Times New Roman" w:eastAsia="Times New Roman" w:hAnsi="Times New Roman" w:cs="Times New Roman"/>
          <w:iCs/>
          <w:sz w:val="24"/>
          <w:szCs w:val="24"/>
          <w:lang w:val="en-US" w:eastAsia="fi-FI"/>
        </w:rPr>
        <w:t xml:space="preserve">Rosecrance, J. (1986). Attributions and the </w:t>
      </w:r>
      <w:r w:rsidR="004D06AA" w:rsidRPr="00886EDC">
        <w:rPr>
          <w:rFonts w:ascii="Times New Roman" w:eastAsia="Times New Roman" w:hAnsi="Times New Roman" w:cs="Times New Roman"/>
          <w:iCs/>
          <w:sz w:val="24"/>
          <w:szCs w:val="24"/>
          <w:lang w:val="en-US" w:eastAsia="fi-FI"/>
        </w:rPr>
        <w:t>o</w:t>
      </w:r>
      <w:r w:rsidRPr="00886EDC">
        <w:rPr>
          <w:rFonts w:ascii="Times New Roman" w:eastAsia="Times New Roman" w:hAnsi="Times New Roman" w:cs="Times New Roman"/>
          <w:iCs/>
          <w:sz w:val="24"/>
          <w:szCs w:val="24"/>
          <w:lang w:val="en-US" w:eastAsia="fi-FI"/>
        </w:rPr>
        <w:t xml:space="preserve">rigins of </w:t>
      </w:r>
      <w:r w:rsidR="004D06AA" w:rsidRPr="00886EDC">
        <w:rPr>
          <w:rFonts w:ascii="Times New Roman" w:eastAsia="Times New Roman" w:hAnsi="Times New Roman" w:cs="Times New Roman"/>
          <w:iCs/>
          <w:sz w:val="24"/>
          <w:szCs w:val="24"/>
          <w:lang w:val="en-US" w:eastAsia="fi-FI"/>
        </w:rPr>
        <w:t>p</w:t>
      </w:r>
      <w:r w:rsidRPr="00886EDC">
        <w:rPr>
          <w:rFonts w:ascii="Times New Roman" w:eastAsia="Times New Roman" w:hAnsi="Times New Roman" w:cs="Times New Roman"/>
          <w:iCs/>
          <w:sz w:val="24"/>
          <w:szCs w:val="24"/>
          <w:lang w:val="en-US" w:eastAsia="fi-FI"/>
        </w:rPr>
        <w:t xml:space="preserve">roblem </w:t>
      </w:r>
      <w:r w:rsidR="004D06AA" w:rsidRPr="00886EDC">
        <w:rPr>
          <w:rFonts w:ascii="Times New Roman" w:eastAsia="Times New Roman" w:hAnsi="Times New Roman" w:cs="Times New Roman"/>
          <w:iCs/>
          <w:sz w:val="24"/>
          <w:szCs w:val="24"/>
          <w:lang w:val="en-US" w:eastAsia="fi-FI"/>
        </w:rPr>
        <w:t>g</w:t>
      </w:r>
      <w:r w:rsidRPr="00886EDC">
        <w:rPr>
          <w:rFonts w:ascii="Times New Roman" w:eastAsia="Times New Roman" w:hAnsi="Times New Roman" w:cs="Times New Roman"/>
          <w:iCs/>
          <w:sz w:val="24"/>
          <w:szCs w:val="24"/>
          <w:lang w:val="en-US" w:eastAsia="fi-FI"/>
        </w:rPr>
        <w:t xml:space="preserve">ambling. </w:t>
      </w:r>
      <w:r w:rsidRPr="00886EDC">
        <w:rPr>
          <w:rFonts w:ascii="Times New Roman" w:eastAsia="Times New Roman" w:hAnsi="Times New Roman" w:cs="Times New Roman"/>
          <w:i/>
          <w:sz w:val="24"/>
          <w:szCs w:val="24"/>
          <w:lang w:val="en-US" w:eastAsia="fi-FI"/>
        </w:rPr>
        <w:t>The Sociological Quarterly</w:t>
      </w:r>
      <w:r w:rsidRPr="00886EDC">
        <w:rPr>
          <w:rFonts w:ascii="Times New Roman" w:eastAsia="Times New Roman" w:hAnsi="Times New Roman" w:cs="Times New Roman"/>
          <w:iCs/>
          <w:sz w:val="24"/>
          <w:szCs w:val="24"/>
          <w:lang w:val="en-US" w:eastAsia="fi-FI"/>
        </w:rPr>
        <w:t xml:space="preserve">, </w:t>
      </w:r>
      <w:r w:rsidRPr="00886EDC">
        <w:rPr>
          <w:rFonts w:ascii="Times New Roman" w:eastAsia="Times New Roman" w:hAnsi="Times New Roman" w:cs="Times New Roman"/>
          <w:i/>
          <w:iCs/>
          <w:sz w:val="24"/>
          <w:szCs w:val="24"/>
          <w:lang w:val="en-US" w:eastAsia="fi-FI"/>
        </w:rPr>
        <w:t>27</w:t>
      </w:r>
      <w:r w:rsidR="004D06AA" w:rsidRPr="00886EDC">
        <w:rPr>
          <w:rFonts w:ascii="Times New Roman" w:eastAsia="Times New Roman" w:hAnsi="Times New Roman" w:cs="Times New Roman"/>
          <w:iCs/>
          <w:sz w:val="24"/>
          <w:szCs w:val="24"/>
          <w:lang w:val="en-US" w:eastAsia="fi-FI"/>
        </w:rPr>
        <w:t>(</w:t>
      </w:r>
      <w:r w:rsidRPr="00886EDC">
        <w:rPr>
          <w:rFonts w:ascii="Times New Roman" w:eastAsia="Times New Roman" w:hAnsi="Times New Roman" w:cs="Times New Roman"/>
          <w:iCs/>
          <w:sz w:val="24"/>
          <w:szCs w:val="24"/>
          <w:lang w:val="en-US" w:eastAsia="fi-FI"/>
        </w:rPr>
        <w:t>4</w:t>
      </w:r>
      <w:r w:rsidR="004D06AA" w:rsidRPr="00886EDC">
        <w:rPr>
          <w:rFonts w:ascii="Times New Roman" w:eastAsia="Times New Roman" w:hAnsi="Times New Roman" w:cs="Times New Roman"/>
          <w:iCs/>
          <w:sz w:val="24"/>
          <w:szCs w:val="24"/>
          <w:lang w:val="en-US" w:eastAsia="fi-FI"/>
        </w:rPr>
        <w:t>)</w:t>
      </w:r>
      <w:r w:rsidRPr="00886EDC">
        <w:rPr>
          <w:rFonts w:ascii="Times New Roman" w:eastAsia="Times New Roman" w:hAnsi="Times New Roman" w:cs="Times New Roman"/>
          <w:iCs/>
          <w:sz w:val="24"/>
          <w:szCs w:val="24"/>
          <w:lang w:val="en-US" w:eastAsia="fi-FI"/>
        </w:rPr>
        <w:t>, 463-477.</w:t>
      </w:r>
      <w:r w:rsidR="004D06AA" w:rsidRPr="00886EDC">
        <w:rPr>
          <w:rFonts w:ascii="Times New Roman" w:eastAsia="Times New Roman" w:hAnsi="Times New Roman" w:cs="Times New Roman"/>
          <w:iCs/>
          <w:sz w:val="24"/>
          <w:szCs w:val="24"/>
          <w:lang w:val="en-US" w:eastAsia="fi-FI"/>
        </w:rPr>
        <w:t xml:space="preserve"> https://doi.org/10.1111/j.1533-8525.1986.tb00272.x</w:t>
      </w:r>
    </w:p>
    <w:p w14:paraId="7C4C9C1E" w14:textId="672E2719" w:rsidR="00961FB5" w:rsidRPr="00886EDC" w:rsidRDefault="00961FB5" w:rsidP="00EF4AA6">
      <w:pPr>
        <w:spacing w:after="0" w:line="360" w:lineRule="auto"/>
        <w:ind w:left="851" w:hanging="851"/>
        <w:rPr>
          <w:rFonts w:ascii="Times New Roman" w:eastAsia="Times New Roman" w:hAnsi="Times New Roman" w:cs="Times New Roman"/>
          <w:i/>
          <w:sz w:val="24"/>
          <w:szCs w:val="24"/>
          <w:lang w:val="en-US" w:eastAsia="fi-FI"/>
        </w:rPr>
      </w:pPr>
      <w:r w:rsidRPr="00886EDC">
        <w:rPr>
          <w:rFonts w:ascii="Times New Roman" w:eastAsia="Times New Roman" w:hAnsi="Times New Roman" w:cs="Times New Roman"/>
          <w:sz w:val="24"/>
          <w:szCs w:val="24"/>
          <w:lang w:val="en-US" w:eastAsia="fi-FI"/>
        </w:rPr>
        <w:t xml:space="preserve">Roukka, T., and Salonen, A. H. (2019). The </w:t>
      </w:r>
      <w:r w:rsidR="004D06AA" w:rsidRPr="00886EDC">
        <w:rPr>
          <w:rFonts w:ascii="Times New Roman" w:eastAsia="Times New Roman" w:hAnsi="Times New Roman" w:cs="Times New Roman"/>
          <w:sz w:val="24"/>
          <w:szCs w:val="24"/>
          <w:lang w:val="en-US" w:eastAsia="fi-FI"/>
        </w:rPr>
        <w:t>w</w:t>
      </w:r>
      <w:r w:rsidRPr="00886EDC">
        <w:rPr>
          <w:rFonts w:ascii="Times New Roman" w:eastAsia="Times New Roman" w:hAnsi="Times New Roman" w:cs="Times New Roman"/>
          <w:sz w:val="24"/>
          <w:szCs w:val="24"/>
          <w:lang w:val="en-US" w:eastAsia="fi-FI"/>
        </w:rPr>
        <w:t xml:space="preserve">inners and the </w:t>
      </w:r>
      <w:r w:rsidR="004D06AA" w:rsidRPr="00886EDC">
        <w:rPr>
          <w:rFonts w:ascii="Times New Roman" w:eastAsia="Times New Roman" w:hAnsi="Times New Roman" w:cs="Times New Roman"/>
          <w:sz w:val="24"/>
          <w:szCs w:val="24"/>
          <w:lang w:val="en-US" w:eastAsia="fi-FI"/>
        </w:rPr>
        <w:t>l</w:t>
      </w:r>
      <w:r w:rsidRPr="00886EDC">
        <w:rPr>
          <w:rFonts w:ascii="Times New Roman" w:eastAsia="Times New Roman" w:hAnsi="Times New Roman" w:cs="Times New Roman"/>
          <w:sz w:val="24"/>
          <w:szCs w:val="24"/>
          <w:lang w:val="en-US" w:eastAsia="fi-FI"/>
        </w:rPr>
        <w:t xml:space="preserve">osers: Tax </w:t>
      </w:r>
      <w:r w:rsidR="004D06AA" w:rsidRPr="00886EDC">
        <w:rPr>
          <w:rFonts w:ascii="Times New Roman" w:eastAsia="Times New Roman" w:hAnsi="Times New Roman" w:cs="Times New Roman"/>
          <w:sz w:val="24"/>
          <w:szCs w:val="24"/>
          <w:lang w:val="en-US" w:eastAsia="fi-FI"/>
        </w:rPr>
        <w:t>i</w:t>
      </w:r>
      <w:r w:rsidRPr="00886EDC">
        <w:rPr>
          <w:rFonts w:ascii="Times New Roman" w:eastAsia="Times New Roman" w:hAnsi="Times New Roman" w:cs="Times New Roman"/>
          <w:sz w:val="24"/>
          <w:szCs w:val="24"/>
          <w:lang w:val="en-US" w:eastAsia="fi-FI"/>
        </w:rPr>
        <w:t xml:space="preserve">ncidence of </w:t>
      </w:r>
      <w:r w:rsidR="004D06AA" w:rsidRPr="00886EDC">
        <w:rPr>
          <w:rFonts w:ascii="Times New Roman" w:eastAsia="Times New Roman" w:hAnsi="Times New Roman" w:cs="Times New Roman"/>
          <w:sz w:val="24"/>
          <w:szCs w:val="24"/>
          <w:lang w:val="en-US" w:eastAsia="fi-FI"/>
        </w:rPr>
        <w:t>g</w:t>
      </w:r>
      <w:r w:rsidRPr="00886EDC">
        <w:rPr>
          <w:rFonts w:ascii="Times New Roman" w:eastAsia="Times New Roman" w:hAnsi="Times New Roman" w:cs="Times New Roman"/>
          <w:sz w:val="24"/>
          <w:szCs w:val="24"/>
          <w:lang w:val="en-US" w:eastAsia="fi-FI"/>
        </w:rPr>
        <w:t xml:space="preserve">ambling in Finland. </w:t>
      </w:r>
      <w:r w:rsidRPr="00886EDC">
        <w:rPr>
          <w:rFonts w:ascii="Times New Roman" w:eastAsia="Times New Roman" w:hAnsi="Times New Roman" w:cs="Times New Roman"/>
          <w:i/>
          <w:iCs/>
          <w:sz w:val="24"/>
          <w:szCs w:val="24"/>
          <w:lang w:val="en-US" w:eastAsia="fi-FI"/>
        </w:rPr>
        <w:t>Journal of Gambling Studies</w:t>
      </w:r>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i/>
          <w:sz w:val="24"/>
          <w:szCs w:val="24"/>
          <w:lang w:val="en-US" w:eastAsia="fi-FI"/>
        </w:rPr>
        <w:t>36</w:t>
      </w:r>
      <w:r w:rsidR="004D06AA" w:rsidRPr="00886EDC">
        <w:rPr>
          <w:rFonts w:ascii="Times New Roman" w:eastAsia="Times New Roman" w:hAnsi="Times New Roman" w:cs="Times New Roman"/>
          <w:sz w:val="24"/>
          <w:szCs w:val="24"/>
          <w:lang w:val="en-US" w:eastAsia="fi-FI"/>
        </w:rPr>
        <w:t>(4)</w:t>
      </w:r>
      <w:r w:rsidRPr="00886EDC">
        <w:rPr>
          <w:rFonts w:ascii="Times New Roman" w:eastAsia="Times New Roman" w:hAnsi="Times New Roman" w:cs="Times New Roman"/>
          <w:sz w:val="24"/>
          <w:szCs w:val="24"/>
          <w:lang w:val="en-US" w:eastAsia="fi-FI"/>
        </w:rPr>
        <w:t xml:space="preserve">, 1183-1204. </w:t>
      </w:r>
      <w:r w:rsidR="004D06AA" w:rsidRPr="00886EDC">
        <w:rPr>
          <w:rFonts w:ascii="Times New Roman" w:eastAsia="Times New Roman" w:hAnsi="Times New Roman" w:cs="Times New Roman"/>
          <w:sz w:val="24"/>
          <w:szCs w:val="24"/>
          <w:lang w:val="en-US" w:eastAsia="fi-FI"/>
        </w:rPr>
        <w:t>https://doi.org/10.1007/s10899-019-09899-0</w:t>
      </w:r>
    </w:p>
    <w:p w14:paraId="220E3525" w14:textId="709EE5C9" w:rsidR="00961FB5" w:rsidRPr="00886EDC" w:rsidRDefault="00961FB5" w:rsidP="00EF4AA6">
      <w:pPr>
        <w:spacing w:after="0" w:line="360" w:lineRule="auto"/>
        <w:ind w:left="851" w:hanging="851"/>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US" w:eastAsia="fi-FI"/>
        </w:rPr>
        <w:lastRenderedPageBreak/>
        <w:t xml:space="preserve">Rude, J., Surry, Y., </w:t>
      </w:r>
      <w:r w:rsidR="004D06AA" w:rsidRPr="00886EDC">
        <w:rPr>
          <w:rFonts w:ascii="Times New Roman" w:eastAsia="Times New Roman" w:hAnsi="Times New Roman" w:cs="Times New Roman"/>
          <w:sz w:val="24"/>
          <w:szCs w:val="24"/>
          <w:lang w:val="en-US" w:eastAsia="fi-FI"/>
        </w:rPr>
        <w:t>&amp;</w:t>
      </w:r>
      <w:r w:rsidRPr="00886EDC">
        <w:rPr>
          <w:rFonts w:ascii="Times New Roman" w:eastAsia="Times New Roman" w:hAnsi="Times New Roman" w:cs="Times New Roman"/>
          <w:sz w:val="24"/>
          <w:szCs w:val="24"/>
          <w:lang w:val="en-US" w:eastAsia="fi-FI"/>
        </w:rPr>
        <w:t xml:space="preserve"> Kron, R. (2014). A generalized double-hurdle model of Swedish gambling expenditures. </w:t>
      </w:r>
      <w:r w:rsidRPr="00886EDC">
        <w:rPr>
          <w:rFonts w:ascii="Times New Roman" w:eastAsia="Times New Roman" w:hAnsi="Times New Roman" w:cs="Times New Roman"/>
          <w:i/>
          <w:iCs/>
          <w:sz w:val="24"/>
          <w:szCs w:val="24"/>
          <w:lang w:val="en-US" w:eastAsia="fi-FI"/>
        </w:rPr>
        <w:t>Applied Economics</w:t>
      </w:r>
      <w:r w:rsidRPr="00886EDC">
        <w:rPr>
          <w:rFonts w:ascii="Times New Roman" w:eastAsia="Times New Roman" w:hAnsi="Times New Roman" w:cs="Times New Roman"/>
          <w:sz w:val="24"/>
          <w:szCs w:val="24"/>
          <w:lang w:val="en-US" w:eastAsia="fi-FI"/>
        </w:rPr>
        <w:t xml:space="preserve">, 46(34), 4151-4163. </w:t>
      </w:r>
      <w:r w:rsidR="004D06AA" w:rsidRPr="00886EDC">
        <w:rPr>
          <w:rFonts w:ascii="Times New Roman" w:eastAsia="Times New Roman" w:hAnsi="Times New Roman" w:cs="Times New Roman"/>
          <w:sz w:val="24"/>
          <w:szCs w:val="24"/>
          <w:lang w:val="en-US" w:eastAsia="fi-FI"/>
        </w:rPr>
        <w:t>https://doi.org/10.1080/00036846.2014.939376</w:t>
      </w:r>
    </w:p>
    <w:p w14:paraId="161984DE" w14:textId="77777777" w:rsidR="00961FB5" w:rsidRPr="00886EDC" w:rsidRDefault="00961FB5" w:rsidP="00EF4AA6">
      <w:pPr>
        <w:spacing w:after="0" w:line="360" w:lineRule="auto"/>
        <w:ind w:left="851" w:hanging="851"/>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US" w:eastAsia="fi-FI"/>
        </w:rPr>
        <w:t xml:space="preserve">Statistics Finland. FOLK personal data modules. For inquiries: </w:t>
      </w:r>
      <w:hyperlink r:id="rId19" w:history="1">
        <w:r w:rsidRPr="00886EDC">
          <w:rPr>
            <w:rFonts w:ascii="Times New Roman" w:eastAsia="Times New Roman" w:hAnsi="Times New Roman" w:cs="Times New Roman"/>
            <w:sz w:val="24"/>
            <w:szCs w:val="24"/>
            <w:u w:val="single"/>
            <w:lang w:val="en-US" w:eastAsia="fi-FI"/>
          </w:rPr>
          <w:t>https://www.stat.fi/tup/mikroaineistot/aineistot_en.html</w:t>
        </w:r>
      </w:hyperlink>
      <w:r w:rsidRPr="00886EDC">
        <w:rPr>
          <w:rFonts w:ascii="Times New Roman" w:eastAsia="Times New Roman" w:hAnsi="Times New Roman" w:cs="Times New Roman"/>
          <w:sz w:val="24"/>
          <w:szCs w:val="24"/>
          <w:lang w:val="en-US" w:eastAsia="fi-FI"/>
        </w:rPr>
        <w:t xml:space="preserve"> </w:t>
      </w:r>
    </w:p>
    <w:p w14:paraId="6C0AE381" w14:textId="75AB4A70" w:rsidR="00961FB5" w:rsidRPr="00886EDC" w:rsidRDefault="00961FB5" w:rsidP="00EF4AA6">
      <w:pPr>
        <w:spacing w:after="0" w:line="360" w:lineRule="auto"/>
        <w:ind w:left="851" w:hanging="851"/>
        <w:rPr>
          <w:rFonts w:ascii="Times New Roman" w:eastAsia="Times New Roman" w:hAnsi="Times New Roman" w:cs="Times New Roman"/>
          <w:i/>
          <w:sz w:val="24"/>
          <w:szCs w:val="24"/>
          <w:lang w:val="en-US" w:eastAsia="fi-FI"/>
        </w:rPr>
      </w:pPr>
      <w:r w:rsidRPr="00886EDC">
        <w:rPr>
          <w:rFonts w:ascii="Times New Roman" w:eastAsia="Times New Roman" w:hAnsi="Times New Roman" w:cs="Times New Roman"/>
          <w:sz w:val="24"/>
          <w:szCs w:val="24"/>
          <w:lang w:val="en-US" w:eastAsia="fi-FI"/>
        </w:rPr>
        <w:t xml:space="preserve">Stevens, M., and Young, M. (2010). Who </w:t>
      </w:r>
      <w:r w:rsidR="009560C4" w:rsidRPr="00886EDC">
        <w:rPr>
          <w:rFonts w:ascii="Times New Roman" w:eastAsia="Times New Roman" w:hAnsi="Times New Roman" w:cs="Times New Roman"/>
          <w:sz w:val="24"/>
          <w:szCs w:val="24"/>
          <w:lang w:val="en-US" w:eastAsia="fi-FI"/>
        </w:rPr>
        <w:t>p</w:t>
      </w:r>
      <w:r w:rsidRPr="00886EDC">
        <w:rPr>
          <w:rFonts w:ascii="Times New Roman" w:eastAsia="Times New Roman" w:hAnsi="Times New Roman" w:cs="Times New Roman"/>
          <w:sz w:val="24"/>
          <w:szCs w:val="24"/>
          <w:lang w:val="en-US" w:eastAsia="fi-FI"/>
        </w:rPr>
        <w:t xml:space="preserve">lays </w:t>
      </w:r>
      <w:r w:rsidR="009560C4" w:rsidRPr="00886EDC">
        <w:rPr>
          <w:rFonts w:ascii="Times New Roman" w:eastAsia="Times New Roman" w:hAnsi="Times New Roman" w:cs="Times New Roman"/>
          <w:sz w:val="24"/>
          <w:szCs w:val="24"/>
          <w:lang w:val="en-US" w:eastAsia="fi-FI"/>
        </w:rPr>
        <w:t>w</w:t>
      </w:r>
      <w:r w:rsidRPr="00886EDC">
        <w:rPr>
          <w:rFonts w:ascii="Times New Roman" w:eastAsia="Times New Roman" w:hAnsi="Times New Roman" w:cs="Times New Roman"/>
          <w:sz w:val="24"/>
          <w:szCs w:val="24"/>
          <w:lang w:val="en-US" w:eastAsia="fi-FI"/>
        </w:rPr>
        <w:t xml:space="preserve">hat? Participation </w:t>
      </w:r>
      <w:r w:rsidR="009560C4" w:rsidRPr="00886EDC">
        <w:rPr>
          <w:rFonts w:ascii="Times New Roman" w:eastAsia="Times New Roman" w:hAnsi="Times New Roman" w:cs="Times New Roman"/>
          <w:sz w:val="24"/>
          <w:szCs w:val="24"/>
          <w:lang w:val="en-US" w:eastAsia="fi-FI"/>
        </w:rPr>
        <w:t>p</w:t>
      </w:r>
      <w:r w:rsidRPr="00886EDC">
        <w:rPr>
          <w:rFonts w:ascii="Times New Roman" w:eastAsia="Times New Roman" w:hAnsi="Times New Roman" w:cs="Times New Roman"/>
          <w:sz w:val="24"/>
          <w:szCs w:val="24"/>
          <w:lang w:val="en-US" w:eastAsia="fi-FI"/>
        </w:rPr>
        <w:t xml:space="preserve">rofiles in </w:t>
      </w:r>
      <w:r w:rsidR="009560C4" w:rsidRPr="00886EDC">
        <w:rPr>
          <w:rFonts w:ascii="Times New Roman" w:eastAsia="Times New Roman" w:hAnsi="Times New Roman" w:cs="Times New Roman"/>
          <w:sz w:val="24"/>
          <w:szCs w:val="24"/>
          <w:lang w:val="en-US" w:eastAsia="fi-FI"/>
        </w:rPr>
        <w:t>c</w:t>
      </w:r>
      <w:r w:rsidRPr="00886EDC">
        <w:rPr>
          <w:rFonts w:ascii="Times New Roman" w:eastAsia="Times New Roman" w:hAnsi="Times New Roman" w:cs="Times New Roman"/>
          <w:sz w:val="24"/>
          <w:szCs w:val="24"/>
          <w:lang w:val="en-US" w:eastAsia="fi-FI"/>
        </w:rPr>
        <w:t xml:space="preserve">hance </w:t>
      </w:r>
      <w:r w:rsidR="009560C4" w:rsidRPr="00886EDC">
        <w:rPr>
          <w:rFonts w:ascii="Times New Roman" w:eastAsia="Times New Roman" w:hAnsi="Times New Roman" w:cs="Times New Roman"/>
          <w:sz w:val="24"/>
          <w:szCs w:val="24"/>
          <w:lang w:val="en-US" w:eastAsia="fi-FI"/>
        </w:rPr>
        <w:t>v</w:t>
      </w:r>
      <w:r w:rsidRPr="00886EDC">
        <w:rPr>
          <w:rFonts w:ascii="Times New Roman" w:eastAsia="Times New Roman" w:hAnsi="Times New Roman" w:cs="Times New Roman"/>
          <w:sz w:val="24"/>
          <w:szCs w:val="24"/>
          <w:lang w:val="en-US" w:eastAsia="fi-FI"/>
        </w:rPr>
        <w:t xml:space="preserve">ersus </w:t>
      </w:r>
      <w:r w:rsidR="009560C4" w:rsidRPr="00886EDC">
        <w:rPr>
          <w:rFonts w:ascii="Times New Roman" w:eastAsia="Times New Roman" w:hAnsi="Times New Roman" w:cs="Times New Roman"/>
          <w:sz w:val="24"/>
          <w:szCs w:val="24"/>
          <w:lang w:val="en-US" w:eastAsia="fi-FI"/>
        </w:rPr>
        <w:t>s</w:t>
      </w:r>
      <w:r w:rsidRPr="00886EDC">
        <w:rPr>
          <w:rFonts w:ascii="Times New Roman" w:eastAsia="Times New Roman" w:hAnsi="Times New Roman" w:cs="Times New Roman"/>
          <w:sz w:val="24"/>
          <w:szCs w:val="24"/>
          <w:lang w:val="en-US" w:eastAsia="fi-FI"/>
        </w:rPr>
        <w:t xml:space="preserve">kill-based </w:t>
      </w:r>
      <w:r w:rsidR="009560C4" w:rsidRPr="00886EDC">
        <w:rPr>
          <w:rFonts w:ascii="Times New Roman" w:eastAsia="Times New Roman" w:hAnsi="Times New Roman" w:cs="Times New Roman"/>
          <w:sz w:val="24"/>
          <w:szCs w:val="24"/>
          <w:lang w:val="en-US" w:eastAsia="fi-FI"/>
        </w:rPr>
        <w:t>g</w:t>
      </w:r>
      <w:r w:rsidRPr="00886EDC">
        <w:rPr>
          <w:rFonts w:ascii="Times New Roman" w:eastAsia="Times New Roman" w:hAnsi="Times New Roman" w:cs="Times New Roman"/>
          <w:sz w:val="24"/>
          <w:szCs w:val="24"/>
          <w:lang w:val="en-US" w:eastAsia="fi-FI"/>
        </w:rPr>
        <w:t xml:space="preserve">ambling. </w:t>
      </w:r>
      <w:r w:rsidRPr="00886EDC">
        <w:rPr>
          <w:rFonts w:ascii="Times New Roman" w:eastAsia="Times New Roman" w:hAnsi="Times New Roman" w:cs="Times New Roman"/>
          <w:i/>
          <w:iCs/>
          <w:sz w:val="24"/>
          <w:szCs w:val="24"/>
          <w:lang w:val="en-US" w:eastAsia="fi-FI"/>
        </w:rPr>
        <w:t>Journal of Gambling Studies</w:t>
      </w:r>
      <w:r w:rsidRPr="00886EDC">
        <w:rPr>
          <w:rFonts w:ascii="Times New Roman" w:eastAsia="Times New Roman" w:hAnsi="Times New Roman" w:cs="Times New Roman"/>
          <w:sz w:val="24"/>
          <w:szCs w:val="24"/>
          <w:lang w:val="en-US" w:eastAsia="fi-FI"/>
        </w:rPr>
        <w:t xml:space="preserve">, </w:t>
      </w:r>
      <w:r w:rsidRPr="00886EDC">
        <w:rPr>
          <w:rFonts w:ascii="Times New Roman" w:eastAsia="Times New Roman" w:hAnsi="Times New Roman" w:cs="Times New Roman"/>
          <w:i/>
          <w:sz w:val="24"/>
          <w:szCs w:val="24"/>
          <w:lang w:val="en-US" w:eastAsia="fi-FI"/>
        </w:rPr>
        <w:t>26</w:t>
      </w:r>
      <w:r w:rsidR="009560C4" w:rsidRPr="00886EDC">
        <w:rPr>
          <w:rFonts w:ascii="Times New Roman" w:eastAsia="Times New Roman" w:hAnsi="Times New Roman" w:cs="Times New Roman"/>
          <w:sz w:val="24"/>
          <w:szCs w:val="24"/>
          <w:lang w:val="en-US" w:eastAsia="fi-FI"/>
        </w:rPr>
        <w:t>(1)</w:t>
      </w:r>
      <w:r w:rsidRPr="00886EDC">
        <w:rPr>
          <w:rFonts w:ascii="Times New Roman" w:eastAsia="Times New Roman" w:hAnsi="Times New Roman" w:cs="Times New Roman"/>
          <w:sz w:val="24"/>
          <w:szCs w:val="24"/>
          <w:lang w:val="en-US" w:eastAsia="fi-FI"/>
        </w:rPr>
        <w:t>, 89-103.</w:t>
      </w:r>
      <w:r w:rsidR="005B5335" w:rsidRPr="00886EDC">
        <w:rPr>
          <w:rFonts w:ascii="Times New Roman" w:eastAsia="Times New Roman" w:hAnsi="Times New Roman" w:cs="Times New Roman"/>
          <w:sz w:val="24"/>
          <w:szCs w:val="24"/>
          <w:lang w:val="en-US" w:eastAsia="fi-FI"/>
        </w:rPr>
        <w:t xml:space="preserve"> </w:t>
      </w:r>
      <w:r w:rsidR="005B5335" w:rsidRPr="00886EDC">
        <w:rPr>
          <w:rFonts w:ascii="Times New Roman" w:eastAsia="Times New Roman" w:hAnsi="Times New Roman" w:cs="Times New Roman"/>
          <w:sz w:val="24"/>
          <w:szCs w:val="24"/>
          <w:lang w:eastAsia="fi-FI"/>
        </w:rPr>
        <w:t>https://doi.org/10.1007/s10899-009-9143-y</w:t>
      </w:r>
    </w:p>
    <w:p w14:paraId="78C6C82B" w14:textId="1AE24BF4" w:rsidR="00961FB5" w:rsidRPr="00886EDC" w:rsidRDefault="00961FB5" w:rsidP="00EF4AA6">
      <w:pPr>
        <w:spacing w:after="0" w:line="360" w:lineRule="auto"/>
        <w:ind w:left="851" w:hanging="851"/>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US" w:eastAsia="fi-FI"/>
        </w:rPr>
        <w:t xml:space="preserve">Suhonen, N., and Saastamoinen, J. (2018). How do prior </w:t>
      </w:r>
      <w:r w:rsidR="004D06AA" w:rsidRPr="00886EDC">
        <w:rPr>
          <w:rFonts w:ascii="Times New Roman" w:eastAsia="Times New Roman" w:hAnsi="Times New Roman" w:cs="Times New Roman"/>
          <w:sz w:val="24"/>
          <w:szCs w:val="24"/>
          <w:lang w:val="en-US" w:eastAsia="fi-FI"/>
        </w:rPr>
        <w:t>g</w:t>
      </w:r>
      <w:r w:rsidRPr="00886EDC">
        <w:rPr>
          <w:rFonts w:ascii="Times New Roman" w:eastAsia="Times New Roman" w:hAnsi="Times New Roman" w:cs="Times New Roman"/>
          <w:sz w:val="24"/>
          <w:szCs w:val="24"/>
          <w:lang w:val="en-US" w:eastAsia="fi-FI"/>
        </w:rPr>
        <w:t xml:space="preserve">ains and losses affect subsequent risk </w:t>
      </w:r>
      <w:r w:rsidR="004D06AA" w:rsidRPr="00886EDC">
        <w:rPr>
          <w:rFonts w:ascii="Times New Roman" w:eastAsia="Times New Roman" w:hAnsi="Times New Roman" w:cs="Times New Roman"/>
          <w:sz w:val="24"/>
          <w:szCs w:val="24"/>
          <w:lang w:val="en-US" w:eastAsia="fi-FI"/>
        </w:rPr>
        <w:t>t</w:t>
      </w:r>
      <w:r w:rsidRPr="00886EDC">
        <w:rPr>
          <w:rFonts w:ascii="Times New Roman" w:eastAsia="Times New Roman" w:hAnsi="Times New Roman" w:cs="Times New Roman"/>
          <w:sz w:val="24"/>
          <w:szCs w:val="24"/>
          <w:lang w:val="en-US" w:eastAsia="fi-FI"/>
        </w:rPr>
        <w:t xml:space="preserve">aking? New evidence from individual-level horse race bets. </w:t>
      </w:r>
      <w:r w:rsidRPr="00886EDC">
        <w:rPr>
          <w:rFonts w:ascii="Times New Roman" w:eastAsia="Times New Roman" w:hAnsi="Times New Roman" w:cs="Times New Roman"/>
          <w:i/>
          <w:sz w:val="24"/>
          <w:szCs w:val="24"/>
          <w:lang w:val="en-US" w:eastAsia="fi-FI"/>
        </w:rPr>
        <w:t>Management Science</w:t>
      </w:r>
      <w:r w:rsidRPr="00886EDC">
        <w:rPr>
          <w:rFonts w:ascii="Times New Roman" w:eastAsia="Times New Roman" w:hAnsi="Times New Roman" w:cs="Times New Roman"/>
          <w:iCs/>
          <w:sz w:val="24"/>
          <w:szCs w:val="24"/>
          <w:lang w:val="en-US" w:eastAsia="fi-FI"/>
        </w:rPr>
        <w:t>, 64(6),</w:t>
      </w:r>
      <w:r w:rsidRPr="00886EDC">
        <w:rPr>
          <w:rFonts w:ascii="Times New Roman" w:eastAsia="Times New Roman" w:hAnsi="Times New Roman" w:cs="Times New Roman"/>
          <w:sz w:val="24"/>
          <w:szCs w:val="24"/>
          <w:lang w:val="en-US" w:eastAsia="fi-FI"/>
        </w:rPr>
        <w:t xml:space="preserve"> 2473-2972.</w:t>
      </w:r>
      <w:r w:rsidR="004D06AA" w:rsidRPr="00886EDC">
        <w:rPr>
          <w:rFonts w:ascii="Times New Roman" w:eastAsia="Times New Roman" w:hAnsi="Times New Roman" w:cs="Times New Roman"/>
          <w:sz w:val="24"/>
          <w:szCs w:val="24"/>
          <w:lang w:val="en-US" w:eastAsia="fi-FI"/>
        </w:rPr>
        <w:t xml:space="preserve"> https://doi.org/10.1287/mnsc.2016.2679</w:t>
      </w:r>
    </w:p>
    <w:p w14:paraId="056B5DAB" w14:textId="3FE2845C" w:rsidR="00D8456C" w:rsidRPr="00886EDC" w:rsidRDefault="00D8456C" w:rsidP="00EF4AA6">
      <w:pPr>
        <w:spacing w:after="0" w:line="360" w:lineRule="auto"/>
        <w:ind w:left="851" w:hanging="851"/>
        <w:rPr>
          <w:rFonts w:ascii="Times New Roman" w:eastAsia="Times New Roman" w:hAnsi="Times New Roman" w:cs="Times New Roman"/>
          <w:iCs/>
          <w:sz w:val="24"/>
          <w:szCs w:val="24"/>
          <w:lang w:val="en-US" w:eastAsia="fi-FI"/>
        </w:rPr>
      </w:pPr>
      <w:r w:rsidRPr="00886EDC">
        <w:rPr>
          <w:rFonts w:ascii="Times New Roman" w:eastAsia="Times New Roman" w:hAnsi="Times New Roman" w:cs="Times New Roman"/>
          <w:iCs/>
          <w:sz w:val="24"/>
          <w:szCs w:val="24"/>
          <w:lang w:eastAsia="fi-FI"/>
        </w:rPr>
        <w:t xml:space="preserve">Tammi, T., Castrén, S., &amp; Lintonen, T. (2015). </w:t>
      </w:r>
      <w:r w:rsidRPr="00886EDC">
        <w:rPr>
          <w:rFonts w:ascii="Times New Roman" w:eastAsia="Times New Roman" w:hAnsi="Times New Roman" w:cs="Times New Roman"/>
          <w:iCs/>
          <w:sz w:val="24"/>
          <w:szCs w:val="24"/>
          <w:lang w:val="en-US" w:eastAsia="fi-FI"/>
        </w:rPr>
        <w:t>Gambling in Finland: Problem gambling in the context of a national monopoly in the European Union.</w:t>
      </w:r>
      <w:r w:rsidRPr="00886EDC">
        <w:rPr>
          <w:rFonts w:ascii="Times New Roman" w:eastAsia="Times New Roman" w:hAnsi="Times New Roman" w:cs="Times New Roman"/>
          <w:i/>
          <w:sz w:val="24"/>
          <w:szCs w:val="24"/>
          <w:lang w:val="en-US" w:eastAsia="fi-FI"/>
        </w:rPr>
        <w:t xml:space="preserve"> Addiction, </w:t>
      </w:r>
      <w:r w:rsidRPr="00886EDC">
        <w:rPr>
          <w:rFonts w:ascii="Times New Roman" w:eastAsia="Times New Roman" w:hAnsi="Times New Roman" w:cs="Times New Roman"/>
          <w:i/>
          <w:iCs/>
          <w:sz w:val="24"/>
          <w:szCs w:val="24"/>
          <w:lang w:val="en-US" w:eastAsia="fi-FI"/>
        </w:rPr>
        <w:t>110</w:t>
      </w:r>
      <w:r w:rsidRPr="00886EDC">
        <w:rPr>
          <w:rFonts w:ascii="Times New Roman" w:eastAsia="Times New Roman" w:hAnsi="Times New Roman" w:cs="Times New Roman"/>
          <w:iCs/>
          <w:sz w:val="24"/>
          <w:szCs w:val="24"/>
          <w:lang w:val="en-US" w:eastAsia="fi-FI"/>
        </w:rPr>
        <w:t>(5), 746-750.</w:t>
      </w:r>
      <w:r w:rsidR="004D06AA" w:rsidRPr="00886EDC">
        <w:rPr>
          <w:rFonts w:ascii="Times New Roman" w:eastAsia="Times New Roman" w:hAnsi="Times New Roman" w:cs="Times New Roman"/>
          <w:iCs/>
          <w:sz w:val="24"/>
          <w:szCs w:val="24"/>
          <w:lang w:val="en-US" w:eastAsia="fi-FI"/>
        </w:rPr>
        <w:t xml:space="preserve"> https://doi.org/10.1111/add.12877</w:t>
      </w:r>
    </w:p>
    <w:p w14:paraId="1DF7B0DB" w14:textId="4DE95098" w:rsidR="00961FB5" w:rsidRPr="00886EDC" w:rsidRDefault="00961FB5" w:rsidP="00EF4AA6">
      <w:pPr>
        <w:spacing w:after="0" w:line="360" w:lineRule="auto"/>
        <w:ind w:left="851" w:hanging="851"/>
        <w:rPr>
          <w:rFonts w:ascii="Times New Roman" w:eastAsia="Times New Roman" w:hAnsi="Times New Roman" w:cs="Times New Roman"/>
          <w:i/>
          <w:sz w:val="24"/>
          <w:szCs w:val="24"/>
          <w:lang w:val="en-US" w:eastAsia="fi-FI"/>
        </w:rPr>
      </w:pPr>
      <w:r w:rsidRPr="00886EDC">
        <w:rPr>
          <w:rFonts w:ascii="Times New Roman" w:eastAsia="Times New Roman" w:hAnsi="Times New Roman" w:cs="Times New Roman"/>
          <w:sz w:val="24"/>
          <w:szCs w:val="24"/>
          <w:lang w:val="en-US" w:eastAsia="fi-FI"/>
        </w:rPr>
        <w:t xml:space="preserve">Veikkaus Ltd. Horse betting data. For inquiries: </w:t>
      </w:r>
      <w:hyperlink r:id="rId20" w:anchor="!/contacts" w:history="1">
        <w:r w:rsidRPr="00886EDC">
          <w:rPr>
            <w:rFonts w:ascii="Times New Roman" w:eastAsia="Times New Roman" w:hAnsi="Times New Roman" w:cs="Times New Roman"/>
            <w:sz w:val="24"/>
            <w:szCs w:val="24"/>
            <w:u w:val="single"/>
            <w:lang w:val="en-US" w:eastAsia="fi-FI"/>
          </w:rPr>
          <w:t>https://www.veikkaus.fi/fi/yritys#!/contacts</w:t>
        </w:r>
      </w:hyperlink>
      <w:r w:rsidR="00D8456C" w:rsidRPr="00886EDC">
        <w:rPr>
          <w:rFonts w:ascii="Times New Roman" w:eastAsia="Times New Roman" w:hAnsi="Times New Roman" w:cs="Times New Roman"/>
          <w:sz w:val="24"/>
          <w:szCs w:val="24"/>
          <w:u w:val="single"/>
          <w:lang w:val="en-US" w:eastAsia="fi-FI"/>
        </w:rPr>
        <w:t xml:space="preserve"> </w:t>
      </w:r>
      <w:r w:rsidRPr="00886EDC">
        <w:rPr>
          <w:rFonts w:ascii="Times New Roman" w:eastAsia="Times New Roman" w:hAnsi="Times New Roman" w:cs="Times New Roman"/>
          <w:sz w:val="24"/>
          <w:szCs w:val="24"/>
          <w:lang w:val="en-US" w:eastAsia="fi-FI"/>
        </w:rPr>
        <w:t xml:space="preserve"> </w:t>
      </w:r>
    </w:p>
    <w:p w14:paraId="3AD1F033" w14:textId="178AE413" w:rsidR="00A90A19" w:rsidRPr="00886EDC" w:rsidRDefault="00A90A19" w:rsidP="00EF4AA6">
      <w:pPr>
        <w:spacing w:after="0" w:line="360" w:lineRule="auto"/>
        <w:ind w:left="851" w:hanging="851"/>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iCs/>
          <w:sz w:val="24"/>
          <w:szCs w:val="24"/>
          <w:lang w:val="nb-NO" w:eastAsia="fi-FI"/>
        </w:rPr>
        <w:t xml:space="preserve">Welte, J. W., Barnes, G. M., Tidwell, M. C. O., &amp; Hoffman, J. H. (2011). </w:t>
      </w:r>
      <w:r w:rsidRPr="00886EDC">
        <w:rPr>
          <w:rFonts w:ascii="Times New Roman" w:eastAsia="Times New Roman" w:hAnsi="Times New Roman" w:cs="Times New Roman"/>
          <w:iCs/>
          <w:sz w:val="24"/>
          <w:szCs w:val="24"/>
          <w:lang w:val="en-US" w:eastAsia="fi-FI"/>
        </w:rPr>
        <w:t>Gambling and problem gambling across the lifespan</w:t>
      </w:r>
      <w:r w:rsidRPr="00886EDC">
        <w:rPr>
          <w:rFonts w:ascii="Times New Roman" w:eastAsia="Times New Roman" w:hAnsi="Times New Roman" w:cs="Times New Roman"/>
          <w:i/>
          <w:sz w:val="24"/>
          <w:szCs w:val="24"/>
          <w:lang w:val="en-US" w:eastAsia="fi-FI"/>
        </w:rPr>
        <w:t xml:space="preserve">. </w:t>
      </w:r>
      <w:r w:rsidRPr="00886EDC">
        <w:rPr>
          <w:rFonts w:ascii="Times New Roman" w:eastAsia="Times New Roman" w:hAnsi="Times New Roman" w:cs="Times New Roman"/>
          <w:i/>
          <w:iCs/>
          <w:sz w:val="24"/>
          <w:szCs w:val="24"/>
          <w:lang w:val="en-US" w:eastAsia="fi-FI"/>
        </w:rPr>
        <w:t>Journal of Gambling Studies</w:t>
      </w:r>
      <w:r w:rsidRPr="00886EDC">
        <w:rPr>
          <w:rFonts w:ascii="Times New Roman" w:eastAsia="Times New Roman" w:hAnsi="Times New Roman" w:cs="Times New Roman"/>
          <w:i/>
          <w:sz w:val="24"/>
          <w:szCs w:val="24"/>
          <w:lang w:val="en-US" w:eastAsia="fi-FI"/>
        </w:rPr>
        <w:t>, 27</w:t>
      </w:r>
      <w:r w:rsidRPr="00886EDC">
        <w:rPr>
          <w:rFonts w:ascii="Times New Roman" w:eastAsia="Times New Roman" w:hAnsi="Times New Roman" w:cs="Times New Roman"/>
          <w:sz w:val="24"/>
          <w:szCs w:val="24"/>
          <w:lang w:val="en-US" w:eastAsia="fi-FI"/>
        </w:rPr>
        <w:t>(1), 49-61</w:t>
      </w:r>
      <w:r w:rsidRPr="00886EDC">
        <w:rPr>
          <w:rFonts w:ascii="Times New Roman" w:eastAsia="Times New Roman" w:hAnsi="Times New Roman" w:cs="Times New Roman"/>
          <w:i/>
          <w:sz w:val="24"/>
          <w:szCs w:val="24"/>
          <w:lang w:val="en-US" w:eastAsia="fi-FI"/>
        </w:rPr>
        <w:t>.</w:t>
      </w:r>
      <w:r w:rsidR="004D06AA" w:rsidRPr="00886EDC">
        <w:rPr>
          <w:rFonts w:ascii="Times New Roman" w:eastAsia="Times New Roman" w:hAnsi="Times New Roman" w:cs="Times New Roman"/>
          <w:i/>
          <w:sz w:val="24"/>
          <w:szCs w:val="24"/>
          <w:lang w:val="en-US" w:eastAsia="fi-FI"/>
        </w:rPr>
        <w:t xml:space="preserve"> </w:t>
      </w:r>
      <w:r w:rsidR="00F93817" w:rsidRPr="00886EDC">
        <w:rPr>
          <w:rFonts w:ascii="Times New Roman" w:eastAsia="Times New Roman" w:hAnsi="Times New Roman" w:cs="Times New Roman"/>
          <w:sz w:val="24"/>
          <w:szCs w:val="24"/>
          <w:lang w:val="en-US" w:eastAsia="fi-FI"/>
        </w:rPr>
        <w:t>https://doi.org/</w:t>
      </w:r>
      <w:r w:rsidR="004D06AA" w:rsidRPr="00886EDC">
        <w:rPr>
          <w:rFonts w:ascii="Times New Roman" w:eastAsia="Times New Roman" w:hAnsi="Times New Roman" w:cs="Times New Roman"/>
          <w:sz w:val="24"/>
          <w:szCs w:val="24"/>
          <w:lang w:val="en-US" w:eastAsia="fi-FI"/>
        </w:rPr>
        <w:t>10.1007/s10899-010-9195-z</w:t>
      </w:r>
    </w:p>
    <w:p w14:paraId="117BB8D5" w14:textId="5527D860" w:rsidR="00231E0A" w:rsidRPr="00886EDC" w:rsidRDefault="00231E0A" w:rsidP="00CC69C9">
      <w:pPr>
        <w:ind w:firstLine="567"/>
        <w:rPr>
          <w:lang w:val="en-US"/>
        </w:rPr>
      </w:pPr>
    </w:p>
    <w:p w14:paraId="74A4B9A8" w14:textId="6E73599D" w:rsidR="000240ED" w:rsidRPr="00886EDC" w:rsidRDefault="000240ED" w:rsidP="00CC69C9">
      <w:pPr>
        <w:ind w:firstLine="567"/>
        <w:rPr>
          <w:lang w:val="en-US"/>
        </w:rPr>
      </w:pPr>
    </w:p>
    <w:p w14:paraId="5A41D857" w14:textId="2B1568A2" w:rsidR="000240ED" w:rsidRPr="00886EDC" w:rsidRDefault="000240ED" w:rsidP="00CC69C9">
      <w:pPr>
        <w:ind w:firstLine="567"/>
        <w:rPr>
          <w:lang w:val="en-US"/>
        </w:rPr>
      </w:pPr>
    </w:p>
    <w:p w14:paraId="6DCE3A19" w14:textId="77777777" w:rsidR="00EF4AA6" w:rsidRPr="00886EDC" w:rsidRDefault="00EF4AA6" w:rsidP="00EF4AA6">
      <w:pPr>
        <w:spacing w:after="0" w:line="360" w:lineRule="auto"/>
        <w:rPr>
          <w:rFonts w:ascii="Times New Roman" w:eastAsia="Times New Roman" w:hAnsi="Times New Roman" w:cs="Times New Roman"/>
          <w:b/>
          <w:bCs/>
          <w:sz w:val="24"/>
          <w:szCs w:val="24"/>
          <w:lang w:val="en-GB" w:eastAsia="fi-FI"/>
        </w:rPr>
      </w:pPr>
    </w:p>
    <w:p w14:paraId="25C12342" w14:textId="3472B6DC" w:rsidR="00EF4AA6" w:rsidRPr="00886EDC" w:rsidRDefault="00EF4AA6" w:rsidP="00EF4AA6">
      <w:pPr>
        <w:spacing w:after="0" w:line="360" w:lineRule="auto"/>
        <w:rPr>
          <w:rFonts w:ascii="Times New Roman" w:eastAsia="Times New Roman" w:hAnsi="Times New Roman" w:cs="Times New Roman"/>
          <w:b/>
          <w:bCs/>
          <w:sz w:val="24"/>
          <w:szCs w:val="24"/>
          <w:lang w:val="en-GB" w:eastAsia="fi-FI"/>
        </w:rPr>
      </w:pPr>
    </w:p>
    <w:p w14:paraId="2FDDD430" w14:textId="6C220D1A" w:rsidR="000C0F44" w:rsidRPr="00886EDC" w:rsidRDefault="000C0F44" w:rsidP="00EF4AA6">
      <w:pPr>
        <w:spacing w:after="0" w:line="360" w:lineRule="auto"/>
        <w:rPr>
          <w:rFonts w:ascii="Times New Roman" w:eastAsia="Times New Roman" w:hAnsi="Times New Roman" w:cs="Times New Roman"/>
          <w:b/>
          <w:bCs/>
          <w:sz w:val="24"/>
          <w:szCs w:val="24"/>
          <w:lang w:val="en-GB" w:eastAsia="fi-FI"/>
        </w:rPr>
      </w:pPr>
    </w:p>
    <w:p w14:paraId="715D8C36" w14:textId="2CD8F7DE" w:rsidR="000C0F44" w:rsidRPr="00886EDC" w:rsidRDefault="000C0F44" w:rsidP="00EF4AA6">
      <w:pPr>
        <w:spacing w:after="0" w:line="360" w:lineRule="auto"/>
        <w:rPr>
          <w:rFonts w:ascii="Times New Roman" w:eastAsia="Times New Roman" w:hAnsi="Times New Roman" w:cs="Times New Roman"/>
          <w:b/>
          <w:bCs/>
          <w:sz w:val="24"/>
          <w:szCs w:val="24"/>
          <w:lang w:val="en-GB" w:eastAsia="fi-FI"/>
        </w:rPr>
      </w:pPr>
    </w:p>
    <w:p w14:paraId="1AA9CA0E" w14:textId="7EB93CB8" w:rsidR="000C0F44" w:rsidRPr="00886EDC" w:rsidRDefault="000C0F44" w:rsidP="00EF4AA6">
      <w:pPr>
        <w:spacing w:after="0" w:line="360" w:lineRule="auto"/>
        <w:rPr>
          <w:rFonts w:ascii="Times New Roman" w:eastAsia="Times New Roman" w:hAnsi="Times New Roman" w:cs="Times New Roman"/>
          <w:b/>
          <w:bCs/>
          <w:sz w:val="24"/>
          <w:szCs w:val="24"/>
          <w:lang w:val="en-GB" w:eastAsia="fi-FI"/>
        </w:rPr>
      </w:pPr>
    </w:p>
    <w:p w14:paraId="235B638B" w14:textId="0406995A" w:rsidR="000C0F44" w:rsidRPr="00886EDC" w:rsidRDefault="000C0F44" w:rsidP="00EF4AA6">
      <w:pPr>
        <w:spacing w:after="0" w:line="360" w:lineRule="auto"/>
        <w:rPr>
          <w:rFonts w:ascii="Times New Roman" w:eastAsia="Times New Roman" w:hAnsi="Times New Roman" w:cs="Times New Roman"/>
          <w:b/>
          <w:bCs/>
          <w:sz w:val="24"/>
          <w:szCs w:val="24"/>
          <w:lang w:val="en-GB" w:eastAsia="fi-FI"/>
        </w:rPr>
      </w:pPr>
    </w:p>
    <w:p w14:paraId="0C35BA9C" w14:textId="0444ACE5" w:rsidR="000C0F44" w:rsidRPr="00886EDC" w:rsidRDefault="000C0F44" w:rsidP="00EF4AA6">
      <w:pPr>
        <w:spacing w:after="0" w:line="360" w:lineRule="auto"/>
        <w:rPr>
          <w:rFonts w:ascii="Times New Roman" w:eastAsia="Times New Roman" w:hAnsi="Times New Roman" w:cs="Times New Roman"/>
          <w:b/>
          <w:bCs/>
          <w:sz w:val="24"/>
          <w:szCs w:val="24"/>
          <w:lang w:val="en-GB" w:eastAsia="fi-FI"/>
        </w:rPr>
      </w:pPr>
    </w:p>
    <w:p w14:paraId="59A985D6" w14:textId="578048DE" w:rsidR="000C0F44" w:rsidRPr="00886EDC" w:rsidRDefault="000C0F44" w:rsidP="00EF4AA6">
      <w:pPr>
        <w:spacing w:after="0" w:line="360" w:lineRule="auto"/>
        <w:rPr>
          <w:rFonts w:ascii="Times New Roman" w:eastAsia="Times New Roman" w:hAnsi="Times New Roman" w:cs="Times New Roman"/>
          <w:b/>
          <w:bCs/>
          <w:sz w:val="24"/>
          <w:szCs w:val="24"/>
          <w:lang w:val="en-GB" w:eastAsia="fi-FI"/>
        </w:rPr>
      </w:pPr>
    </w:p>
    <w:p w14:paraId="6F785C97" w14:textId="7784F4EE" w:rsidR="000C0F44" w:rsidRPr="00886EDC" w:rsidRDefault="000C0F44" w:rsidP="00EF4AA6">
      <w:pPr>
        <w:spacing w:after="0" w:line="360" w:lineRule="auto"/>
        <w:rPr>
          <w:rFonts w:ascii="Times New Roman" w:eastAsia="Times New Roman" w:hAnsi="Times New Roman" w:cs="Times New Roman"/>
          <w:b/>
          <w:bCs/>
          <w:sz w:val="24"/>
          <w:szCs w:val="24"/>
          <w:lang w:val="en-GB" w:eastAsia="fi-FI"/>
        </w:rPr>
      </w:pPr>
    </w:p>
    <w:p w14:paraId="42B533D7" w14:textId="3C928FCE" w:rsidR="000C0F44" w:rsidRPr="00886EDC" w:rsidRDefault="000C0F44" w:rsidP="00EF4AA6">
      <w:pPr>
        <w:spacing w:after="0" w:line="360" w:lineRule="auto"/>
        <w:rPr>
          <w:rFonts w:ascii="Times New Roman" w:eastAsia="Times New Roman" w:hAnsi="Times New Roman" w:cs="Times New Roman"/>
          <w:b/>
          <w:bCs/>
          <w:sz w:val="24"/>
          <w:szCs w:val="24"/>
          <w:lang w:val="en-GB" w:eastAsia="fi-FI"/>
        </w:rPr>
      </w:pPr>
    </w:p>
    <w:p w14:paraId="6EE6E91F" w14:textId="77777777" w:rsidR="009560C4" w:rsidRPr="00886EDC" w:rsidRDefault="009560C4" w:rsidP="00EF4AA6">
      <w:pPr>
        <w:spacing w:after="0" w:line="360" w:lineRule="auto"/>
        <w:rPr>
          <w:rFonts w:ascii="Times New Roman" w:eastAsia="Times New Roman" w:hAnsi="Times New Roman" w:cs="Times New Roman"/>
          <w:b/>
          <w:bCs/>
          <w:sz w:val="24"/>
          <w:szCs w:val="24"/>
          <w:lang w:val="en-GB" w:eastAsia="fi-FI"/>
        </w:rPr>
      </w:pPr>
    </w:p>
    <w:p w14:paraId="73A5258F" w14:textId="77777777" w:rsidR="009560C4" w:rsidRPr="00886EDC" w:rsidRDefault="009560C4" w:rsidP="00EF4AA6">
      <w:pPr>
        <w:spacing w:after="0" w:line="360" w:lineRule="auto"/>
        <w:rPr>
          <w:rFonts w:ascii="Times New Roman" w:eastAsia="Times New Roman" w:hAnsi="Times New Roman" w:cs="Times New Roman"/>
          <w:b/>
          <w:bCs/>
          <w:sz w:val="24"/>
          <w:szCs w:val="24"/>
          <w:lang w:val="en-GB" w:eastAsia="fi-FI"/>
        </w:rPr>
      </w:pPr>
    </w:p>
    <w:p w14:paraId="5D6ADC49" w14:textId="2B8A4C7D" w:rsidR="000240ED" w:rsidRPr="00886EDC" w:rsidRDefault="00EF4AA6" w:rsidP="00EF4AA6">
      <w:pPr>
        <w:spacing w:after="0" w:line="360" w:lineRule="auto"/>
        <w:rPr>
          <w:rFonts w:ascii="Times New Roman" w:eastAsia="Times New Roman" w:hAnsi="Times New Roman" w:cs="Times New Roman"/>
          <w:b/>
          <w:bCs/>
          <w:sz w:val="24"/>
          <w:szCs w:val="24"/>
          <w:lang w:val="en-GB" w:eastAsia="fi-FI"/>
        </w:rPr>
      </w:pPr>
      <w:r w:rsidRPr="00886EDC">
        <w:rPr>
          <w:rFonts w:ascii="Times New Roman" w:eastAsia="Times New Roman" w:hAnsi="Times New Roman" w:cs="Times New Roman"/>
          <w:b/>
          <w:bCs/>
          <w:sz w:val="24"/>
          <w:szCs w:val="24"/>
          <w:lang w:val="en-GB" w:eastAsia="fi-FI"/>
        </w:rPr>
        <w:lastRenderedPageBreak/>
        <w:t>TABLES</w:t>
      </w:r>
    </w:p>
    <w:p w14:paraId="7CF3FC30" w14:textId="371EC402" w:rsidR="008D60EA" w:rsidRPr="00886EDC" w:rsidRDefault="008D60EA" w:rsidP="00CC69C9">
      <w:pPr>
        <w:spacing w:after="0" w:line="360" w:lineRule="auto"/>
        <w:ind w:left="567" w:firstLine="567"/>
        <w:rPr>
          <w:rFonts w:ascii="Times New Roman" w:eastAsia="Times New Roman" w:hAnsi="Times New Roman" w:cs="Times New Roman"/>
          <w:b/>
          <w:bCs/>
          <w:sz w:val="24"/>
          <w:szCs w:val="24"/>
          <w:lang w:val="en-GB" w:eastAsia="fi-FI"/>
        </w:rPr>
      </w:pPr>
    </w:p>
    <w:p w14:paraId="32526342" w14:textId="1658AFAC" w:rsidR="008D60EA" w:rsidRPr="00886EDC" w:rsidRDefault="008D60EA" w:rsidP="00EF4AA6">
      <w:pPr>
        <w:spacing w:after="0" w:line="360" w:lineRule="auto"/>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Table 1. Sample formation.</w:t>
      </w:r>
    </w:p>
    <w:tbl>
      <w:tblPr>
        <w:tblStyle w:val="TableGrid"/>
        <w:tblpPr w:leftFromText="141" w:rightFromText="141" w:vertAnchor="text" w:tblpY="8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3"/>
        <w:gridCol w:w="3970"/>
        <w:gridCol w:w="844"/>
      </w:tblGrid>
      <w:tr w:rsidR="00886EDC" w:rsidRPr="00886EDC" w14:paraId="75A3D047" w14:textId="77777777" w:rsidTr="00BA703F">
        <w:tc>
          <w:tcPr>
            <w:tcW w:w="3681" w:type="dxa"/>
            <w:tcBorders>
              <w:top w:val="double" w:sz="4" w:space="0" w:color="auto"/>
              <w:bottom w:val="double" w:sz="4" w:space="0" w:color="auto"/>
              <w:right w:val="single" w:sz="4" w:space="0" w:color="auto"/>
            </w:tcBorders>
          </w:tcPr>
          <w:p w14:paraId="7D1073D5" w14:textId="125D2B14" w:rsidR="00921622" w:rsidRPr="00886EDC" w:rsidRDefault="00FB0553" w:rsidP="00BC3441">
            <w:pPr>
              <w:pStyle w:val="xmsoplaintext"/>
              <w:rPr>
                <w:rFonts w:ascii="Times New Roman" w:hAnsi="Times New Roman" w:cs="Times New Roman"/>
                <w:sz w:val="20"/>
                <w:szCs w:val="20"/>
                <w:lang w:val="en-US"/>
              </w:rPr>
            </w:pPr>
            <w:r w:rsidRPr="00886EDC">
              <w:rPr>
                <w:rFonts w:ascii="Times New Roman" w:hAnsi="Times New Roman" w:cs="Times New Roman"/>
                <w:sz w:val="20"/>
                <w:szCs w:val="20"/>
                <w:lang w:val="en-US"/>
              </w:rPr>
              <w:t xml:space="preserve">FOLK </w:t>
            </w:r>
            <w:r w:rsidR="00921622" w:rsidRPr="00886EDC">
              <w:rPr>
                <w:rFonts w:ascii="Times New Roman" w:hAnsi="Times New Roman" w:cs="Times New Roman"/>
                <w:sz w:val="20"/>
                <w:szCs w:val="20"/>
                <w:lang w:val="en-US"/>
              </w:rPr>
              <w:t>sample</w:t>
            </w:r>
          </w:p>
        </w:tc>
        <w:tc>
          <w:tcPr>
            <w:tcW w:w="1133" w:type="dxa"/>
            <w:tcBorders>
              <w:top w:val="double" w:sz="4" w:space="0" w:color="auto"/>
              <w:left w:val="single" w:sz="4" w:space="0" w:color="auto"/>
              <w:bottom w:val="double" w:sz="4" w:space="0" w:color="auto"/>
              <w:right w:val="single" w:sz="4" w:space="0" w:color="auto"/>
            </w:tcBorders>
          </w:tcPr>
          <w:p w14:paraId="7B389D26" w14:textId="1A454AB6" w:rsidR="00921622" w:rsidRPr="00886EDC" w:rsidRDefault="00BC3441" w:rsidP="00BC3441">
            <w:pPr>
              <w:pStyle w:val="xmsoplaintext"/>
              <w:jc w:val="center"/>
              <w:rPr>
                <w:rFonts w:ascii="Times New Roman" w:hAnsi="Times New Roman" w:cs="Times New Roman"/>
                <w:sz w:val="20"/>
                <w:szCs w:val="20"/>
              </w:rPr>
            </w:pPr>
            <w:r w:rsidRPr="00886EDC">
              <w:rPr>
                <w:rFonts w:ascii="Times New Roman" w:hAnsi="Times New Roman" w:cs="Times New Roman"/>
                <w:sz w:val="20"/>
                <w:szCs w:val="20"/>
              </w:rPr>
              <w:t>N</w:t>
            </w:r>
          </w:p>
        </w:tc>
        <w:tc>
          <w:tcPr>
            <w:tcW w:w="3970" w:type="dxa"/>
            <w:tcBorders>
              <w:top w:val="double" w:sz="4" w:space="0" w:color="auto"/>
              <w:left w:val="single" w:sz="4" w:space="0" w:color="auto"/>
              <w:bottom w:val="double" w:sz="4" w:space="0" w:color="auto"/>
              <w:right w:val="single" w:sz="4" w:space="0" w:color="auto"/>
            </w:tcBorders>
          </w:tcPr>
          <w:p w14:paraId="45F1B4DD" w14:textId="0EC12598" w:rsidR="00921622" w:rsidRPr="00886EDC" w:rsidRDefault="00FB0553" w:rsidP="00BC3441">
            <w:pPr>
              <w:pStyle w:val="xmsoplaintext"/>
              <w:rPr>
                <w:rFonts w:ascii="Times New Roman" w:hAnsi="Times New Roman" w:cs="Times New Roman"/>
                <w:sz w:val="20"/>
                <w:szCs w:val="20"/>
                <w:lang w:val="en-US"/>
              </w:rPr>
            </w:pPr>
            <w:r w:rsidRPr="00886EDC">
              <w:rPr>
                <w:rFonts w:ascii="Times New Roman" w:hAnsi="Times New Roman" w:cs="Times New Roman"/>
                <w:sz w:val="20"/>
                <w:szCs w:val="20"/>
                <w:lang w:val="en-US"/>
              </w:rPr>
              <w:t>B</w:t>
            </w:r>
            <w:r w:rsidR="00921622" w:rsidRPr="00886EDC">
              <w:rPr>
                <w:rFonts w:ascii="Times New Roman" w:hAnsi="Times New Roman" w:cs="Times New Roman"/>
                <w:sz w:val="20"/>
                <w:szCs w:val="20"/>
                <w:lang w:val="en-US"/>
              </w:rPr>
              <w:t>etting market sample</w:t>
            </w:r>
          </w:p>
        </w:tc>
        <w:tc>
          <w:tcPr>
            <w:tcW w:w="844" w:type="dxa"/>
            <w:tcBorders>
              <w:top w:val="double" w:sz="4" w:space="0" w:color="auto"/>
              <w:left w:val="single" w:sz="4" w:space="0" w:color="auto"/>
              <w:bottom w:val="double" w:sz="4" w:space="0" w:color="auto"/>
            </w:tcBorders>
          </w:tcPr>
          <w:p w14:paraId="64B45813" w14:textId="68CFE38C" w:rsidR="00921622" w:rsidRPr="00886EDC" w:rsidRDefault="00BC3441" w:rsidP="00BC3441">
            <w:pPr>
              <w:pStyle w:val="xmsoplaintext"/>
              <w:jc w:val="center"/>
              <w:rPr>
                <w:rFonts w:ascii="Times New Roman" w:hAnsi="Times New Roman" w:cs="Times New Roman"/>
                <w:sz w:val="20"/>
                <w:szCs w:val="20"/>
              </w:rPr>
            </w:pPr>
            <w:r w:rsidRPr="00886EDC">
              <w:rPr>
                <w:rFonts w:ascii="Times New Roman" w:hAnsi="Times New Roman" w:cs="Times New Roman"/>
                <w:sz w:val="20"/>
                <w:szCs w:val="20"/>
              </w:rPr>
              <w:t>N</w:t>
            </w:r>
          </w:p>
        </w:tc>
      </w:tr>
      <w:tr w:rsidR="00886EDC" w:rsidRPr="00886EDC" w14:paraId="75DB8EF9" w14:textId="77777777" w:rsidTr="00BA703F">
        <w:tc>
          <w:tcPr>
            <w:tcW w:w="3681" w:type="dxa"/>
            <w:tcBorders>
              <w:top w:val="double" w:sz="4" w:space="0" w:color="auto"/>
              <w:bottom w:val="nil"/>
              <w:right w:val="single" w:sz="4" w:space="0" w:color="auto"/>
            </w:tcBorders>
          </w:tcPr>
          <w:p w14:paraId="287A2BE8" w14:textId="77777777" w:rsidR="00921622" w:rsidRPr="00886EDC" w:rsidRDefault="00921622" w:rsidP="00BC3441">
            <w:pPr>
              <w:pStyle w:val="xmsoplaintext"/>
              <w:rPr>
                <w:rFonts w:ascii="Times New Roman" w:hAnsi="Times New Roman" w:cs="Times New Roman"/>
                <w:sz w:val="20"/>
                <w:szCs w:val="20"/>
                <w:lang w:val="en-US"/>
              </w:rPr>
            </w:pPr>
            <w:r w:rsidRPr="00886EDC">
              <w:rPr>
                <w:rFonts w:ascii="Times New Roman" w:hAnsi="Times New Roman" w:cs="Times New Roman"/>
                <w:sz w:val="20"/>
                <w:szCs w:val="20"/>
                <w:lang w:val="en-US"/>
              </w:rPr>
              <w:t>Finnish citizens between 15 and 70 years old</w:t>
            </w:r>
          </w:p>
        </w:tc>
        <w:tc>
          <w:tcPr>
            <w:tcW w:w="1133" w:type="dxa"/>
            <w:tcBorders>
              <w:top w:val="double" w:sz="4" w:space="0" w:color="auto"/>
              <w:left w:val="single" w:sz="4" w:space="0" w:color="auto"/>
              <w:bottom w:val="nil"/>
              <w:right w:val="single" w:sz="4" w:space="0" w:color="auto"/>
            </w:tcBorders>
          </w:tcPr>
          <w:p w14:paraId="71F31D59" w14:textId="17B552BA" w:rsidR="00921622" w:rsidRPr="00886EDC" w:rsidRDefault="00921622" w:rsidP="00BC3441">
            <w:pPr>
              <w:pStyle w:val="xmsoplaintext"/>
              <w:jc w:val="center"/>
              <w:rPr>
                <w:rFonts w:ascii="Times New Roman" w:hAnsi="Times New Roman" w:cs="Times New Roman"/>
                <w:sz w:val="20"/>
                <w:szCs w:val="20"/>
              </w:rPr>
            </w:pPr>
            <w:r w:rsidRPr="00886EDC">
              <w:rPr>
                <w:rFonts w:ascii="Times New Roman" w:hAnsi="Times New Roman" w:cs="Times New Roman"/>
                <w:sz w:val="20"/>
                <w:szCs w:val="20"/>
                <w:lang w:val="en-US"/>
              </w:rPr>
              <w:t>4,414,248</w:t>
            </w:r>
          </w:p>
        </w:tc>
        <w:tc>
          <w:tcPr>
            <w:tcW w:w="3970" w:type="dxa"/>
            <w:tcBorders>
              <w:top w:val="double" w:sz="4" w:space="0" w:color="auto"/>
              <w:left w:val="single" w:sz="4" w:space="0" w:color="auto"/>
              <w:bottom w:val="nil"/>
              <w:right w:val="single" w:sz="4" w:space="0" w:color="auto"/>
            </w:tcBorders>
          </w:tcPr>
          <w:p w14:paraId="16B9D6C5" w14:textId="77777777" w:rsidR="00921622" w:rsidRPr="00886EDC" w:rsidRDefault="00921622" w:rsidP="00BC3441">
            <w:pPr>
              <w:pStyle w:val="xmsoplaintext"/>
              <w:rPr>
                <w:rFonts w:ascii="Times New Roman" w:hAnsi="Times New Roman" w:cs="Times New Roman"/>
                <w:sz w:val="20"/>
                <w:szCs w:val="20"/>
                <w:lang w:val="en-US"/>
              </w:rPr>
            </w:pPr>
            <w:r w:rsidRPr="00886EDC">
              <w:rPr>
                <w:rFonts w:ascii="Times New Roman" w:hAnsi="Times New Roman" w:cs="Times New Roman"/>
                <w:sz w:val="20"/>
                <w:szCs w:val="20"/>
                <w:lang w:val="en-US"/>
              </w:rPr>
              <w:t>Number of bettors (over 18 years old)</w:t>
            </w:r>
          </w:p>
        </w:tc>
        <w:tc>
          <w:tcPr>
            <w:tcW w:w="844" w:type="dxa"/>
            <w:tcBorders>
              <w:top w:val="double" w:sz="4" w:space="0" w:color="auto"/>
              <w:left w:val="single" w:sz="4" w:space="0" w:color="auto"/>
              <w:bottom w:val="nil"/>
            </w:tcBorders>
          </w:tcPr>
          <w:p w14:paraId="72710BB8" w14:textId="77777777" w:rsidR="00921622" w:rsidRPr="00886EDC" w:rsidRDefault="00921622" w:rsidP="00BC3441">
            <w:pPr>
              <w:pStyle w:val="xmsoplaintext"/>
              <w:jc w:val="center"/>
              <w:rPr>
                <w:rFonts w:ascii="Times New Roman" w:hAnsi="Times New Roman" w:cs="Times New Roman"/>
                <w:sz w:val="20"/>
                <w:szCs w:val="20"/>
              </w:rPr>
            </w:pPr>
            <w:r w:rsidRPr="00886EDC">
              <w:rPr>
                <w:rFonts w:ascii="Times New Roman" w:hAnsi="Times New Roman" w:cs="Times New Roman"/>
                <w:sz w:val="20"/>
                <w:szCs w:val="20"/>
              </w:rPr>
              <w:t>47,324</w:t>
            </w:r>
          </w:p>
        </w:tc>
      </w:tr>
      <w:tr w:rsidR="00886EDC" w:rsidRPr="00886EDC" w14:paraId="04AA5E54" w14:textId="77777777" w:rsidTr="00AE5B64">
        <w:trPr>
          <w:trHeight w:val="502"/>
        </w:trPr>
        <w:tc>
          <w:tcPr>
            <w:tcW w:w="3681" w:type="dxa"/>
            <w:tcBorders>
              <w:top w:val="nil"/>
              <w:bottom w:val="nil"/>
              <w:right w:val="single" w:sz="4" w:space="0" w:color="auto"/>
            </w:tcBorders>
          </w:tcPr>
          <w:p w14:paraId="0308CD7D" w14:textId="77777777" w:rsidR="00921622" w:rsidRPr="00886EDC" w:rsidRDefault="00921622" w:rsidP="00BC3441">
            <w:pPr>
              <w:pStyle w:val="xmsoplaintext"/>
              <w:rPr>
                <w:rFonts w:ascii="Times New Roman" w:hAnsi="Times New Roman" w:cs="Times New Roman"/>
                <w:sz w:val="20"/>
                <w:szCs w:val="20"/>
                <w:lang w:val="en-US"/>
              </w:rPr>
            </w:pPr>
            <w:r w:rsidRPr="00886EDC">
              <w:rPr>
                <w:rFonts w:ascii="Times New Roman" w:hAnsi="Times New Roman" w:cs="Times New Roman"/>
                <w:sz w:val="20"/>
                <w:szCs w:val="20"/>
                <w:lang w:val="en-US"/>
              </w:rPr>
              <w:t>Finnish citizens between 18 and 70 years old</w:t>
            </w:r>
          </w:p>
        </w:tc>
        <w:tc>
          <w:tcPr>
            <w:tcW w:w="1133" w:type="dxa"/>
            <w:tcBorders>
              <w:top w:val="nil"/>
              <w:left w:val="single" w:sz="4" w:space="0" w:color="auto"/>
              <w:bottom w:val="nil"/>
              <w:right w:val="single" w:sz="4" w:space="0" w:color="auto"/>
            </w:tcBorders>
          </w:tcPr>
          <w:p w14:paraId="03BFDE99" w14:textId="2A6825CC" w:rsidR="00921622" w:rsidRPr="00886EDC" w:rsidRDefault="00921622" w:rsidP="00BC3441">
            <w:pPr>
              <w:pStyle w:val="xmsoplaintext"/>
              <w:jc w:val="center"/>
              <w:rPr>
                <w:rFonts w:ascii="Times New Roman" w:hAnsi="Times New Roman" w:cs="Times New Roman"/>
                <w:sz w:val="20"/>
                <w:szCs w:val="20"/>
                <w:lang w:val="en-US"/>
              </w:rPr>
            </w:pPr>
            <w:r w:rsidRPr="00886EDC">
              <w:rPr>
                <w:rFonts w:ascii="Times New Roman" w:hAnsi="Times New Roman" w:cs="Times New Roman"/>
                <w:sz w:val="20"/>
                <w:szCs w:val="20"/>
                <w:lang w:val="en-US"/>
              </w:rPr>
              <w:t>3,738,083</w:t>
            </w:r>
          </w:p>
        </w:tc>
        <w:tc>
          <w:tcPr>
            <w:tcW w:w="3970" w:type="dxa"/>
            <w:tcBorders>
              <w:top w:val="nil"/>
              <w:left w:val="single" w:sz="4" w:space="0" w:color="auto"/>
              <w:bottom w:val="nil"/>
              <w:right w:val="single" w:sz="4" w:space="0" w:color="auto"/>
            </w:tcBorders>
          </w:tcPr>
          <w:p w14:paraId="72CB512C" w14:textId="77777777" w:rsidR="00921622" w:rsidRPr="00886EDC" w:rsidRDefault="00921622" w:rsidP="00BC3441">
            <w:pPr>
              <w:pStyle w:val="xmsoplaintext"/>
              <w:rPr>
                <w:rFonts w:ascii="Times New Roman" w:hAnsi="Times New Roman" w:cs="Times New Roman"/>
                <w:sz w:val="20"/>
                <w:szCs w:val="20"/>
                <w:lang w:val="en-US"/>
              </w:rPr>
            </w:pPr>
            <w:r w:rsidRPr="00886EDC">
              <w:rPr>
                <w:rFonts w:ascii="Times New Roman" w:hAnsi="Times New Roman" w:cs="Times New Roman"/>
                <w:sz w:val="20"/>
                <w:szCs w:val="20"/>
                <w:lang w:val="en-US"/>
              </w:rPr>
              <w:t>Number of bettors between 18 and 70 years old</w:t>
            </w:r>
          </w:p>
        </w:tc>
        <w:tc>
          <w:tcPr>
            <w:tcW w:w="844" w:type="dxa"/>
            <w:tcBorders>
              <w:top w:val="nil"/>
              <w:left w:val="single" w:sz="4" w:space="0" w:color="auto"/>
              <w:bottom w:val="nil"/>
            </w:tcBorders>
          </w:tcPr>
          <w:p w14:paraId="7CF601A7" w14:textId="77777777" w:rsidR="00921622" w:rsidRPr="00886EDC" w:rsidRDefault="00921622" w:rsidP="00BC3441">
            <w:pPr>
              <w:pStyle w:val="xmsoplaintext"/>
              <w:jc w:val="center"/>
              <w:rPr>
                <w:rFonts w:ascii="Times New Roman" w:hAnsi="Times New Roman" w:cs="Times New Roman"/>
                <w:sz w:val="20"/>
                <w:szCs w:val="20"/>
                <w:lang w:val="en-US"/>
              </w:rPr>
            </w:pPr>
            <w:r w:rsidRPr="00886EDC">
              <w:rPr>
                <w:rFonts w:ascii="Times New Roman" w:hAnsi="Times New Roman" w:cs="Times New Roman"/>
                <w:sz w:val="20"/>
                <w:szCs w:val="20"/>
                <w:lang w:val="en-US"/>
              </w:rPr>
              <w:t>45,090</w:t>
            </w:r>
          </w:p>
        </w:tc>
      </w:tr>
      <w:tr w:rsidR="00886EDC" w:rsidRPr="00886EDC" w14:paraId="5CDDB080" w14:textId="77777777" w:rsidTr="00AE5B64">
        <w:tc>
          <w:tcPr>
            <w:tcW w:w="3681" w:type="dxa"/>
            <w:tcBorders>
              <w:top w:val="nil"/>
              <w:bottom w:val="nil"/>
              <w:right w:val="single" w:sz="4" w:space="0" w:color="auto"/>
            </w:tcBorders>
          </w:tcPr>
          <w:p w14:paraId="16F17D55" w14:textId="6EC14280" w:rsidR="00921622" w:rsidRPr="00886EDC" w:rsidRDefault="00921622" w:rsidP="00BC3441">
            <w:pPr>
              <w:pStyle w:val="xmsoplaintext"/>
              <w:rPr>
                <w:rFonts w:ascii="Times New Roman" w:hAnsi="Times New Roman" w:cs="Times New Roman"/>
                <w:sz w:val="20"/>
                <w:szCs w:val="20"/>
                <w:lang w:val="en-US"/>
              </w:rPr>
            </w:pPr>
            <w:r w:rsidRPr="00886EDC">
              <w:rPr>
                <w:rFonts w:ascii="Times New Roman" w:hAnsi="Times New Roman" w:cs="Times New Roman"/>
                <w:sz w:val="20"/>
                <w:szCs w:val="20"/>
                <w:lang w:val="en-US"/>
              </w:rPr>
              <w:t xml:space="preserve">Males between 18 and 70 years old </w:t>
            </w:r>
          </w:p>
          <w:p w14:paraId="4961DDED" w14:textId="77777777" w:rsidR="00921622" w:rsidRPr="00886EDC" w:rsidRDefault="00921622" w:rsidP="00BC3441">
            <w:pPr>
              <w:pStyle w:val="xmsoplaintext"/>
              <w:rPr>
                <w:rFonts w:ascii="Times New Roman" w:hAnsi="Times New Roman" w:cs="Times New Roman"/>
                <w:sz w:val="20"/>
                <w:szCs w:val="20"/>
                <w:lang w:val="en-US"/>
              </w:rPr>
            </w:pPr>
          </w:p>
        </w:tc>
        <w:tc>
          <w:tcPr>
            <w:tcW w:w="1133" w:type="dxa"/>
            <w:tcBorders>
              <w:top w:val="nil"/>
              <w:left w:val="single" w:sz="4" w:space="0" w:color="auto"/>
              <w:bottom w:val="nil"/>
              <w:right w:val="single" w:sz="4" w:space="0" w:color="auto"/>
            </w:tcBorders>
          </w:tcPr>
          <w:p w14:paraId="4A8BA1D7" w14:textId="325FF0F2" w:rsidR="00921622" w:rsidRPr="00886EDC" w:rsidRDefault="00921622" w:rsidP="00BC3441">
            <w:pPr>
              <w:pStyle w:val="xmsoplaintext"/>
              <w:jc w:val="center"/>
              <w:rPr>
                <w:rFonts w:ascii="Times New Roman" w:hAnsi="Times New Roman" w:cs="Times New Roman"/>
                <w:sz w:val="20"/>
                <w:szCs w:val="20"/>
                <w:lang w:val="en-US"/>
              </w:rPr>
            </w:pPr>
            <w:r w:rsidRPr="00886EDC">
              <w:rPr>
                <w:rFonts w:ascii="Times New Roman" w:hAnsi="Times New Roman" w:cs="Times New Roman"/>
                <w:sz w:val="20"/>
                <w:szCs w:val="20"/>
                <w:lang w:val="en-US"/>
              </w:rPr>
              <w:t>1,917,217</w:t>
            </w:r>
          </w:p>
        </w:tc>
        <w:tc>
          <w:tcPr>
            <w:tcW w:w="3970" w:type="dxa"/>
            <w:tcBorders>
              <w:top w:val="nil"/>
              <w:left w:val="single" w:sz="4" w:space="0" w:color="auto"/>
              <w:bottom w:val="nil"/>
              <w:right w:val="single" w:sz="4" w:space="0" w:color="auto"/>
            </w:tcBorders>
          </w:tcPr>
          <w:p w14:paraId="69CC9FA7" w14:textId="77777777" w:rsidR="00921622" w:rsidRPr="00886EDC" w:rsidRDefault="00921622" w:rsidP="00BC3441">
            <w:pPr>
              <w:pStyle w:val="xmsoplaintext"/>
              <w:rPr>
                <w:rFonts w:ascii="Times New Roman" w:hAnsi="Times New Roman" w:cs="Times New Roman"/>
                <w:sz w:val="20"/>
                <w:szCs w:val="20"/>
                <w:lang w:val="en-US"/>
              </w:rPr>
            </w:pPr>
            <w:r w:rsidRPr="00886EDC">
              <w:rPr>
                <w:rFonts w:ascii="Times New Roman" w:hAnsi="Times New Roman" w:cs="Times New Roman"/>
                <w:sz w:val="20"/>
                <w:szCs w:val="20"/>
                <w:lang w:val="en-US"/>
              </w:rPr>
              <w:t xml:space="preserve">Male bettors between 18 and 70 years old </w:t>
            </w:r>
          </w:p>
        </w:tc>
        <w:tc>
          <w:tcPr>
            <w:tcW w:w="844" w:type="dxa"/>
            <w:tcBorders>
              <w:top w:val="nil"/>
              <w:left w:val="single" w:sz="4" w:space="0" w:color="auto"/>
              <w:bottom w:val="nil"/>
            </w:tcBorders>
          </w:tcPr>
          <w:p w14:paraId="6A15AEBE" w14:textId="77777777" w:rsidR="00921622" w:rsidRPr="00886EDC" w:rsidRDefault="00921622" w:rsidP="00BC3441">
            <w:pPr>
              <w:pStyle w:val="xmsoplaintext"/>
              <w:jc w:val="center"/>
              <w:rPr>
                <w:rFonts w:ascii="Times New Roman" w:hAnsi="Times New Roman" w:cs="Times New Roman"/>
                <w:sz w:val="20"/>
                <w:szCs w:val="20"/>
                <w:lang w:val="en-US"/>
              </w:rPr>
            </w:pPr>
            <w:bookmarkStart w:id="11" w:name="_Hlk106700805"/>
            <w:r w:rsidRPr="00886EDC">
              <w:rPr>
                <w:rFonts w:ascii="Times New Roman" w:hAnsi="Times New Roman" w:cs="Times New Roman"/>
                <w:sz w:val="20"/>
                <w:szCs w:val="20"/>
                <w:lang w:val="en-US"/>
              </w:rPr>
              <w:t>33,918</w:t>
            </w:r>
            <w:bookmarkEnd w:id="11"/>
          </w:p>
        </w:tc>
      </w:tr>
      <w:tr w:rsidR="00886EDC" w:rsidRPr="00886EDC" w14:paraId="495B0789" w14:textId="77777777" w:rsidTr="00BA703F">
        <w:tc>
          <w:tcPr>
            <w:tcW w:w="3681" w:type="dxa"/>
            <w:tcBorders>
              <w:top w:val="nil"/>
              <w:bottom w:val="nil"/>
              <w:right w:val="single" w:sz="4" w:space="0" w:color="auto"/>
            </w:tcBorders>
          </w:tcPr>
          <w:p w14:paraId="3FC8F38B" w14:textId="77777777" w:rsidR="00921622" w:rsidRPr="00886EDC" w:rsidRDefault="00921622" w:rsidP="00BC3441">
            <w:pPr>
              <w:pStyle w:val="xmsoplaintext"/>
              <w:rPr>
                <w:rFonts w:ascii="Times New Roman" w:hAnsi="Times New Roman" w:cs="Times New Roman"/>
                <w:sz w:val="20"/>
                <w:szCs w:val="20"/>
                <w:lang w:val="en-US"/>
              </w:rPr>
            </w:pPr>
            <w:r w:rsidRPr="00886EDC">
              <w:rPr>
                <w:rFonts w:ascii="Times New Roman" w:hAnsi="Times New Roman" w:cs="Times New Roman"/>
                <w:sz w:val="20"/>
                <w:szCs w:val="20"/>
                <w:lang w:val="en-US"/>
              </w:rPr>
              <w:t>Males born between 1962 and 1990</w:t>
            </w:r>
          </w:p>
          <w:p w14:paraId="1B33FB8F" w14:textId="77777777" w:rsidR="00921622" w:rsidRPr="00886EDC" w:rsidRDefault="00921622" w:rsidP="00BC3441">
            <w:pPr>
              <w:pStyle w:val="xmsoplaintext"/>
              <w:rPr>
                <w:rFonts w:ascii="Times New Roman" w:hAnsi="Times New Roman" w:cs="Times New Roman"/>
                <w:sz w:val="20"/>
                <w:szCs w:val="20"/>
                <w:lang w:val="en-US"/>
              </w:rPr>
            </w:pPr>
          </w:p>
        </w:tc>
        <w:tc>
          <w:tcPr>
            <w:tcW w:w="1133" w:type="dxa"/>
            <w:tcBorders>
              <w:top w:val="nil"/>
              <w:left w:val="single" w:sz="4" w:space="0" w:color="auto"/>
              <w:bottom w:val="nil"/>
              <w:right w:val="single" w:sz="4" w:space="0" w:color="auto"/>
            </w:tcBorders>
          </w:tcPr>
          <w:p w14:paraId="34464B2E" w14:textId="77777777" w:rsidR="00921622" w:rsidRPr="00886EDC" w:rsidRDefault="00921622" w:rsidP="00BC3441">
            <w:pPr>
              <w:pStyle w:val="xmsoplaintext"/>
              <w:jc w:val="center"/>
              <w:rPr>
                <w:rFonts w:ascii="Times New Roman" w:hAnsi="Times New Roman" w:cs="Times New Roman"/>
                <w:sz w:val="20"/>
                <w:szCs w:val="20"/>
              </w:rPr>
            </w:pPr>
            <w:r w:rsidRPr="00886EDC">
              <w:rPr>
                <w:rFonts w:ascii="Times New Roman" w:hAnsi="Times New Roman" w:cs="Times New Roman"/>
                <w:sz w:val="20"/>
                <w:szCs w:val="20"/>
                <w:lang w:val="en-US"/>
              </w:rPr>
              <w:t>992,636</w:t>
            </w:r>
          </w:p>
        </w:tc>
        <w:tc>
          <w:tcPr>
            <w:tcW w:w="3970" w:type="dxa"/>
            <w:tcBorders>
              <w:top w:val="nil"/>
              <w:left w:val="single" w:sz="4" w:space="0" w:color="auto"/>
              <w:bottom w:val="nil"/>
              <w:right w:val="single" w:sz="4" w:space="0" w:color="auto"/>
            </w:tcBorders>
          </w:tcPr>
          <w:p w14:paraId="07BF0053" w14:textId="77777777" w:rsidR="00921622" w:rsidRPr="00886EDC" w:rsidRDefault="00921622" w:rsidP="00BC3441">
            <w:pPr>
              <w:pStyle w:val="xmsoplaintext"/>
              <w:rPr>
                <w:rFonts w:ascii="Times New Roman" w:hAnsi="Times New Roman" w:cs="Times New Roman"/>
                <w:sz w:val="20"/>
                <w:szCs w:val="20"/>
                <w:lang w:val="en-US"/>
              </w:rPr>
            </w:pPr>
            <w:r w:rsidRPr="00886EDC">
              <w:rPr>
                <w:rFonts w:ascii="Times New Roman" w:hAnsi="Times New Roman" w:cs="Times New Roman"/>
                <w:sz w:val="20"/>
                <w:szCs w:val="20"/>
                <w:lang w:val="en-US"/>
              </w:rPr>
              <w:t>Male bettors born between 1962 and 1990</w:t>
            </w:r>
          </w:p>
        </w:tc>
        <w:tc>
          <w:tcPr>
            <w:tcW w:w="844" w:type="dxa"/>
            <w:tcBorders>
              <w:top w:val="nil"/>
              <w:left w:val="single" w:sz="4" w:space="0" w:color="auto"/>
              <w:bottom w:val="nil"/>
            </w:tcBorders>
          </w:tcPr>
          <w:p w14:paraId="457C371C" w14:textId="77777777" w:rsidR="00921622" w:rsidRPr="00886EDC" w:rsidRDefault="00921622" w:rsidP="00BC3441">
            <w:pPr>
              <w:pStyle w:val="xmsoplaintext"/>
              <w:jc w:val="center"/>
              <w:rPr>
                <w:rFonts w:ascii="Times New Roman" w:hAnsi="Times New Roman" w:cs="Times New Roman"/>
                <w:sz w:val="20"/>
                <w:szCs w:val="20"/>
              </w:rPr>
            </w:pPr>
            <w:r w:rsidRPr="00886EDC">
              <w:rPr>
                <w:rFonts w:ascii="Times New Roman" w:hAnsi="Times New Roman" w:cs="Times New Roman"/>
                <w:sz w:val="20"/>
                <w:szCs w:val="20"/>
              </w:rPr>
              <w:t>20,984</w:t>
            </w:r>
          </w:p>
        </w:tc>
      </w:tr>
      <w:tr w:rsidR="00886EDC" w:rsidRPr="00886EDC" w14:paraId="21A05B00" w14:textId="77777777" w:rsidTr="00BA703F">
        <w:tc>
          <w:tcPr>
            <w:tcW w:w="3681" w:type="dxa"/>
            <w:tcBorders>
              <w:top w:val="nil"/>
              <w:bottom w:val="double" w:sz="4" w:space="0" w:color="auto"/>
              <w:right w:val="single" w:sz="4" w:space="0" w:color="auto"/>
            </w:tcBorders>
          </w:tcPr>
          <w:p w14:paraId="443CEEDB" w14:textId="77777777" w:rsidR="00921622" w:rsidRPr="00886EDC" w:rsidRDefault="00921622" w:rsidP="00BC3441">
            <w:pPr>
              <w:pStyle w:val="xmsoplaintext"/>
              <w:rPr>
                <w:rFonts w:ascii="Times New Roman" w:hAnsi="Times New Roman" w:cs="Times New Roman"/>
                <w:sz w:val="20"/>
                <w:szCs w:val="20"/>
                <w:lang w:val="en-US"/>
              </w:rPr>
            </w:pPr>
            <w:r w:rsidRPr="00886EDC">
              <w:rPr>
                <w:rFonts w:ascii="Times New Roman" w:hAnsi="Times New Roman" w:cs="Times New Roman"/>
                <w:sz w:val="20"/>
                <w:szCs w:val="20"/>
                <w:lang w:val="en-US"/>
              </w:rPr>
              <w:t>Males born between 1962 and 1990 who have undertaken military service</w:t>
            </w:r>
          </w:p>
        </w:tc>
        <w:tc>
          <w:tcPr>
            <w:tcW w:w="1133" w:type="dxa"/>
            <w:tcBorders>
              <w:top w:val="nil"/>
              <w:left w:val="single" w:sz="4" w:space="0" w:color="auto"/>
              <w:bottom w:val="double" w:sz="4" w:space="0" w:color="auto"/>
              <w:right w:val="single" w:sz="4" w:space="0" w:color="auto"/>
            </w:tcBorders>
          </w:tcPr>
          <w:p w14:paraId="70A42A76" w14:textId="77777777" w:rsidR="00921622" w:rsidRPr="00886EDC" w:rsidRDefault="00921622" w:rsidP="00BC3441">
            <w:pPr>
              <w:pStyle w:val="xmsoplaintext"/>
              <w:jc w:val="center"/>
              <w:rPr>
                <w:rFonts w:ascii="Times New Roman" w:hAnsi="Times New Roman" w:cs="Times New Roman"/>
                <w:sz w:val="20"/>
                <w:szCs w:val="20"/>
              </w:rPr>
            </w:pPr>
            <w:r w:rsidRPr="00886EDC">
              <w:rPr>
                <w:rFonts w:ascii="Times New Roman" w:hAnsi="Times New Roman" w:cs="Times New Roman"/>
                <w:sz w:val="20"/>
                <w:szCs w:val="20"/>
                <w:lang w:val="en-US"/>
              </w:rPr>
              <w:t>705,089</w:t>
            </w:r>
          </w:p>
        </w:tc>
        <w:tc>
          <w:tcPr>
            <w:tcW w:w="3970" w:type="dxa"/>
            <w:tcBorders>
              <w:top w:val="nil"/>
              <w:left w:val="single" w:sz="4" w:space="0" w:color="auto"/>
              <w:bottom w:val="double" w:sz="4" w:space="0" w:color="auto"/>
              <w:right w:val="single" w:sz="4" w:space="0" w:color="auto"/>
            </w:tcBorders>
          </w:tcPr>
          <w:p w14:paraId="64FDE814" w14:textId="77777777" w:rsidR="00921622" w:rsidRPr="00886EDC" w:rsidRDefault="00921622" w:rsidP="00BC3441">
            <w:pPr>
              <w:pStyle w:val="xmsoplaintext"/>
              <w:rPr>
                <w:rFonts w:ascii="Times New Roman" w:hAnsi="Times New Roman" w:cs="Times New Roman"/>
                <w:sz w:val="20"/>
                <w:szCs w:val="20"/>
                <w:lang w:val="en-US"/>
              </w:rPr>
            </w:pPr>
            <w:r w:rsidRPr="00886EDC">
              <w:rPr>
                <w:rFonts w:ascii="Times New Roman" w:hAnsi="Times New Roman" w:cs="Times New Roman"/>
                <w:sz w:val="20"/>
                <w:szCs w:val="20"/>
                <w:lang w:val="en-US"/>
              </w:rPr>
              <w:t>Male bettors born between 1962-1990 who have undertaken military service</w:t>
            </w:r>
          </w:p>
        </w:tc>
        <w:tc>
          <w:tcPr>
            <w:tcW w:w="844" w:type="dxa"/>
            <w:tcBorders>
              <w:top w:val="nil"/>
              <w:left w:val="single" w:sz="4" w:space="0" w:color="auto"/>
              <w:bottom w:val="double" w:sz="4" w:space="0" w:color="auto"/>
            </w:tcBorders>
          </w:tcPr>
          <w:p w14:paraId="7BBD20CD" w14:textId="77777777" w:rsidR="00921622" w:rsidRPr="00886EDC" w:rsidRDefault="00921622" w:rsidP="00BC3441">
            <w:pPr>
              <w:pStyle w:val="xmsoplaintext"/>
              <w:jc w:val="center"/>
              <w:rPr>
                <w:rFonts w:ascii="Times New Roman" w:hAnsi="Times New Roman" w:cs="Times New Roman"/>
                <w:sz w:val="20"/>
                <w:szCs w:val="20"/>
              </w:rPr>
            </w:pPr>
            <w:r w:rsidRPr="00886EDC">
              <w:rPr>
                <w:rFonts w:ascii="Times New Roman" w:hAnsi="Times New Roman" w:cs="Times New Roman"/>
                <w:sz w:val="20"/>
                <w:szCs w:val="20"/>
                <w:lang w:val="en-US"/>
              </w:rPr>
              <w:t>15,488</w:t>
            </w:r>
          </w:p>
        </w:tc>
      </w:tr>
    </w:tbl>
    <w:p w14:paraId="5FDF3333" w14:textId="0C9C289E" w:rsidR="008D60EA" w:rsidRPr="00886EDC" w:rsidRDefault="008D60EA" w:rsidP="00CC69C9">
      <w:pPr>
        <w:spacing w:after="0" w:line="360" w:lineRule="auto"/>
        <w:ind w:left="567" w:firstLine="567"/>
        <w:rPr>
          <w:rFonts w:ascii="Times New Roman" w:eastAsia="Times New Roman" w:hAnsi="Times New Roman" w:cs="Times New Roman"/>
          <w:b/>
          <w:bCs/>
          <w:sz w:val="24"/>
          <w:szCs w:val="24"/>
          <w:lang w:val="en-GB" w:eastAsia="fi-FI"/>
        </w:rPr>
      </w:pPr>
    </w:p>
    <w:p w14:paraId="5DCEE101" w14:textId="649AD8A0"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2375563B" w14:textId="6779E2AF"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49FA37D4" w14:textId="1F3C9B35"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731AF5E6" w14:textId="6C587ADA"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196DF89B" w14:textId="2AE70C14"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7CC736D3" w14:textId="018F3B83"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6EEAB1A1" w14:textId="3CAD71AA"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64EE55A8" w14:textId="2658F223"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3D4DF5F7" w14:textId="3E5AB003"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381F2D6B" w14:textId="1F1E42E8" w:rsidR="001F05FF" w:rsidRPr="00886EDC" w:rsidRDefault="001F05FF" w:rsidP="00CC69C9">
      <w:pPr>
        <w:spacing w:after="0" w:line="360" w:lineRule="auto"/>
        <w:ind w:left="567" w:firstLine="567"/>
        <w:rPr>
          <w:rFonts w:ascii="Times New Roman" w:eastAsia="Times New Roman" w:hAnsi="Times New Roman" w:cs="Times New Roman"/>
          <w:b/>
          <w:bCs/>
          <w:sz w:val="24"/>
          <w:szCs w:val="24"/>
          <w:lang w:val="en-GB" w:eastAsia="fi-FI"/>
        </w:rPr>
      </w:pPr>
    </w:p>
    <w:p w14:paraId="66F97A5F" w14:textId="0BD88248" w:rsidR="001F05FF" w:rsidRPr="00886EDC" w:rsidRDefault="001F05FF" w:rsidP="00CC69C9">
      <w:pPr>
        <w:spacing w:after="0" w:line="360" w:lineRule="auto"/>
        <w:ind w:left="567" w:firstLine="567"/>
        <w:rPr>
          <w:rFonts w:ascii="Times New Roman" w:eastAsia="Times New Roman" w:hAnsi="Times New Roman" w:cs="Times New Roman"/>
          <w:b/>
          <w:bCs/>
          <w:sz w:val="24"/>
          <w:szCs w:val="24"/>
          <w:lang w:val="en-GB" w:eastAsia="fi-FI"/>
        </w:rPr>
      </w:pPr>
    </w:p>
    <w:p w14:paraId="0C0AA9A0" w14:textId="101A0BB6" w:rsidR="001F05FF" w:rsidRPr="00886EDC" w:rsidRDefault="001F05FF" w:rsidP="00CC69C9">
      <w:pPr>
        <w:spacing w:after="0" w:line="360" w:lineRule="auto"/>
        <w:ind w:left="567" w:firstLine="567"/>
        <w:rPr>
          <w:rFonts w:ascii="Times New Roman" w:eastAsia="Times New Roman" w:hAnsi="Times New Roman" w:cs="Times New Roman"/>
          <w:b/>
          <w:bCs/>
          <w:sz w:val="24"/>
          <w:szCs w:val="24"/>
          <w:lang w:val="en-GB" w:eastAsia="fi-FI"/>
        </w:rPr>
      </w:pPr>
    </w:p>
    <w:p w14:paraId="523FFB84" w14:textId="7BA0CBD8" w:rsidR="001F05FF" w:rsidRPr="00886EDC" w:rsidRDefault="001F05FF" w:rsidP="00CC69C9">
      <w:pPr>
        <w:spacing w:after="0" w:line="360" w:lineRule="auto"/>
        <w:ind w:left="567" w:firstLine="567"/>
        <w:rPr>
          <w:rFonts w:ascii="Times New Roman" w:eastAsia="Times New Roman" w:hAnsi="Times New Roman" w:cs="Times New Roman"/>
          <w:b/>
          <w:bCs/>
          <w:sz w:val="24"/>
          <w:szCs w:val="24"/>
          <w:lang w:val="en-GB" w:eastAsia="fi-FI"/>
        </w:rPr>
      </w:pPr>
    </w:p>
    <w:p w14:paraId="62B915F4" w14:textId="718C0E79" w:rsidR="001F05FF" w:rsidRPr="00886EDC" w:rsidRDefault="001F05FF" w:rsidP="00CC69C9">
      <w:pPr>
        <w:spacing w:after="0" w:line="360" w:lineRule="auto"/>
        <w:ind w:left="567" w:firstLine="567"/>
        <w:rPr>
          <w:rFonts w:ascii="Times New Roman" w:eastAsia="Times New Roman" w:hAnsi="Times New Roman" w:cs="Times New Roman"/>
          <w:b/>
          <w:bCs/>
          <w:sz w:val="24"/>
          <w:szCs w:val="24"/>
          <w:lang w:val="en-GB" w:eastAsia="fi-FI"/>
        </w:rPr>
      </w:pPr>
    </w:p>
    <w:p w14:paraId="25143A2F" w14:textId="1408EB3A" w:rsidR="001F05FF" w:rsidRPr="00886EDC" w:rsidRDefault="001F05FF" w:rsidP="00CC69C9">
      <w:pPr>
        <w:spacing w:after="0" w:line="360" w:lineRule="auto"/>
        <w:ind w:left="567" w:firstLine="567"/>
        <w:rPr>
          <w:rFonts w:ascii="Times New Roman" w:eastAsia="Times New Roman" w:hAnsi="Times New Roman" w:cs="Times New Roman"/>
          <w:b/>
          <w:bCs/>
          <w:sz w:val="24"/>
          <w:szCs w:val="24"/>
          <w:lang w:val="en-GB" w:eastAsia="fi-FI"/>
        </w:rPr>
      </w:pPr>
    </w:p>
    <w:p w14:paraId="3534D4DB" w14:textId="46D6A5A8" w:rsidR="001F05FF" w:rsidRPr="00886EDC" w:rsidRDefault="001F05FF" w:rsidP="00CC69C9">
      <w:pPr>
        <w:spacing w:after="0" w:line="360" w:lineRule="auto"/>
        <w:ind w:left="567" w:firstLine="567"/>
        <w:rPr>
          <w:rFonts w:ascii="Times New Roman" w:eastAsia="Times New Roman" w:hAnsi="Times New Roman" w:cs="Times New Roman"/>
          <w:b/>
          <w:bCs/>
          <w:sz w:val="24"/>
          <w:szCs w:val="24"/>
          <w:lang w:val="en-GB" w:eastAsia="fi-FI"/>
        </w:rPr>
      </w:pPr>
    </w:p>
    <w:p w14:paraId="339DFE8A" w14:textId="4F3ACC2C" w:rsidR="001F05FF" w:rsidRPr="00886EDC" w:rsidRDefault="001F05FF" w:rsidP="00CC69C9">
      <w:pPr>
        <w:spacing w:after="0" w:line="360" w:lineRule="auto"/>
        <w:ind w:left="567" w:firstLine="567"/>
        <w:rPr>
          <w:rFonts w:ascii="Times New Roman" w:eastAsia="Times New Roman" w:hAnsi="Times New Roman" w:cs="Times New Roman"/>
          <w:b/>
          <w:bCs/>
          <w:sz w:val="24"/>
          <w:szCs w:val="24"/>
          <w:lang w:val="en-GB" w:eastAsia="fi-FI"/>
        </w:rPr>
      </w:pPr>
    </w:p>
    <w:p w14:paraId="1DB79E3C" w14:textId="283E2D01" w:rsidR="001F05FF" w:rsidRPr="00886EDC" w:rsidRDefault="001F05FF" w:rsidP="00CC69C9">
      <w:pPr>
        <w:spacing w:after="0" w:line="360" w:lineRule="auto"/>
        <w:ind w:left="567" w:firstLine="567"/>
        <w:rPr>
          <w:rFonts w:ascii="Times New Roman" w:eastAsia="Times New Roman" w:hAnsi="Times New Roman" w:cs="Times New Roman"/>
          <w:b/>
          <w:bCs/>
          <w:sz w:val="24"/>
          <w:szCs w:val="24"/>
          <w:lang w:val="en-GB" w:eastAsia="fi-FI"/>
        </w:rPr>
      </w:pPr>
    </w:p>
    <w:p w14:paraId="74514498" w14:textId="6CC17520" w:rsidR="001F05FF" w:rsidRPr="00886EDC" w:rsidRDefault="001F05FF" w:rsidP="00CC69C9">
      <w:pPr>
        <w:spacing w:after="0" w:line="360" w:lineRule="auto"/>
        <w:ind w:left="567" w:firstLine="567"/>
        <w:rPr>
          <w:rFonts w:ascii="Times New Roman" w:eastAsia="Times New Roman" w:hAnsi="Times New Roman" w:cs="Times New Roman"/>
          <w:b/>
          <w:bCs/>
          <w:sz w:val="24"/>
          <w:szCs w:val="24"/>
          <w:lang w:val="en-GB" w:eastAsia="fi-FI"/>
        </w:rPr>
      </w:pPr>
    </w:p>
    <w:p w14:paraId="54B73AD8" w14:textId="145951CE" w:rsidR="001F05FF" w:rsidRPr="00886EDC" w:rsidRDefault="001F05FF" w:rsidP="00CC69C9">
      <w:pPr>
        <w:spacing w:after="0" w:line="360" w:lineRule="auto"/>
        <w:ind w:left="567" w:firstLine="567"/>
        <w:rPr>
          <w:rFonts w:ascii="Times New Roman" w:eastAsia="Times New Roman" w:hAnsi="Times New Roman" w:cs="Times New Roman"/>
          <w:b/>
          <w:bCs/>
          <w:sz w:val="24"/>
          <w:szCs w:val="24"/>
          <w:lang w:val="en-GB" w:eastAsia="fi-FI"/>
        </w:rPr>
      </w:pPr>
    </w:p>
    <w:p w14:paraId="41A3FD70" w14:textId="77777777" w:rsidR="001F05FF" w:rsidRPr="00886EDC" w:rsidRDefault="001F05FF" w:rsidP="00CC69C9">
      <w:pPr>
        <w:spacing w:after="0" w:line="360" w:lineRule="auto"/>
        <w:ind w:left="567" w:firstLine="567"/>
        <w:rPr>
          <w:rFonts w:ascii="Times New Roman" w:eastAsia="Times New Roman" w:hAnsi="Times New Roman" w:cs="Times New Roman"/>
          <w:b/>
          <w:bCs/>
          <w:sz w:val="24"/>
          <w:szCs w:val="24"/>
          <w:lang w:val="en-GB" w:eastAsia="fi-FI"/>
        </w:rPr>
      </w:pPr>
    </w:p>
    <w:p w14:paraId="5FB3E6BC" w14:textId="13A79663"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1F411082" w14:textId="77777777"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6791B741" w14:textId="771BDFF2" w:rsidR="000240ED" w:rsidRPr="00886EDC" w:rsidRDefault="000240ED" w:rsidP="00CC69C9">
      <w:pPr>
        <w:spacing w:after="0" w:line="240" w:lineRule="auto"/>
        <w:ind w:firstLine="567"/>
        <w:rPr>
          <w:rFonts w:ascii="Times New Roman" w:eastAsia="Calibri" w:hAnsi="Times New Roman" w:cs="Times New Roman"/>
          <w:b/>
          <w:bCs/>
          <w:sz w:val="24"/>
          <w:szCs w:val="24"/>
          <w:lang w:val="en-GB" w:eastAsia="fi-FI"/>
        </w:rPr>
      </w:pPr>
      <w:r w:rsidRPr="00886EDC">
        <w:rPr>
          <w:rFonts w:ascii="Times New Roman" w:eastAsia="Calibri" w:hAnsi="Times New Roman" w:cs="Times New Roman"/>
          <w:sz w:val="24"/>
          <w:szCs w:val="24"/>
          <w:lang w:val="en-GB" w:eastAsia="fi-FI"/>
        </w:rPr>
        <w:lastRenderedPageBreak/>
        <w:t xml:space="preserve">Table </w:t>
      </w:r>
      <w:r w:rsidR="008D60EA" w:rsidRPr="00886EDC">
        <w:rPr>
          <w:rFonts w:ascii="Times New Roman" w:eastAsia="Calibri" w:hAnsi="Times New Roman" w:cs="Times New Roman"/>
          <w:sz w:val="24"/>
          <w:szCs w:val="24"/>
          <w:lang w:val="en-GB" w:eastAsia="fi-FI"/>
        </w:rPr>
        <w:t>2</w:t>
      </w:r>
      <w:r w:rsidRPr="00886EDC">
        <w:rPr>
          <w:rFonts w:ascii="Times New Roman" w:eastAsia="Calibri" w:hAnsi="Times New Roman" w:cs="Times New Roman"/>
          <w:sz w:val="24"/>
          <w:szCs w:val="24"/>
          <w:lang w:val="en-GB" w:eastAsia="fi-FI"/>
        </w:rPr>
        <w:t>.</w:t>
      </w:r>
      <w:r w:rsidRPr="00886EDC">
        <w:rPr>
          <w:rFonts w:ascii="Times New Roman" w:eastAsia="Calibri" w:hAnsi="Times New Roman" w:cs="Times New Roman"/>
          <w:b/>
          <w:bCs/>
          <w:sz w:val="24"/>
          <w:szCs w:val="24"/>
          <w:lang w:val="en-GB" w:eastAsia="fi-FI"/>
        </w:rPr>
        <w:t xml:space="preserve"> </w:t>
      </w:r>
      <w:r w:rsidRPr="00886EDC">
        <w:rPr>
          <w:rFonts w:ascii="Times New Roman" w:eastAsia="Calibri" w:hAnsi="Times New Roman" w:cs="Times New Roman"/>
          <w:sz w:val="24"/>
          <w:szCs w:val="24"/>
          <w:lang w:val="en-GB" w:eastAsia="fi-FI"/>
        </w:rPr>
        <w:t>Summary statistics of dependent and independent variables.</w:t>
      </w:r>
    </w:p>
    <w:tbl>
      <w:tblPr>
        <w:tblW w:w="9072" w:type="dxa"/>
        <w:tblLayout w:type="fixed"/>
        <w:tblLook w:val="04A0" w:firstRow="1" w:lastRow="0" w:firstColumn="1" w:lastColumn="0" w:noHBand="0" w:noVBand="1"/>
      </w:tblPr>
      <w:tblGrid>
        <w:gridCol w:w="2410"/>
        <w:gridCol w:w="1134"/>
        <w:gridCol w:w="1129"/>
        <w:gridCol w:w="1134"/>
        <w:gridCol w:w="1139"/>
        <w:gridCol w:w="1134"/>
        <w:gridCol w:w="992"/>
      </w:tblGrid>
      <w:tr w:rsidR="00886EDC" w:rsidRPr="00886EDC" w14:paraId="181B111B" w14:textId="77777777" w:rsidTr="00BC3441">
        <w:tc>
          <w:tcPr>
            <w:tcW w:w="9072" w:type="dxa"/>
            <w:gridSpan w:val="7"/>
            <w:tcBorders>
              <w:top w:val="double" w:sz="4" w:space="0" w:color="auto"/>
              <w:left w:val="nil"/>
              <w:bottom w:val="double" w:sz="4" w:space="0" w:color="auto"/>
              <w:right w:val="nil"/>
            </w:tcBorders>
          </w:tcPr>
          <w:p w14:paraId="1610A873" w14:textId="17750060" w:rsidR="00921622" w:rsidRPr="00886EDC" w:rsidRDefault="00921622" w:rsidP="00BC3441">
            <w:pPr>
              <w:spacing w:after="0" w:line="276" w:lineRule="auto"/>
              <w:jc w:val="center"/>
              <w:rPr>
                <w:rFonts w:ascii="Times New Roman" w:eastAsia="Times New Roman" w:hAnsi="Times New Roman" w:cs="Calibri"/>
                <w:bCs/>
                <w:i/>
                <w:iCs/>
                <w:sz w:val="20"/>
                <w:szCs w:val="20"/>
                <w:lang w:val="en-GB" w:eastAsia="fi-FI"/>
              </w:rPr>
            </w:pPr>
            <w:r w:rsidRPr="00886EDC">
              <w:rPr>
                <w:rFonts w:ascii="Times New Roman" w:eastAsia="Times New Roman" w:hAnsi="Times New Roman" w:cs="Calibri"/>
                <w:bCs/>
                <w:iCs/>
                <w:sz w:val="20"/>
                <w:szCs w:val="20"/>
                <w:lang w:val="en-GB" w:eastAsia="fi-FI"/>
              </w:rPr>
              <w:t>Dependent variables</w:t>
            </w:r>
          </w:p>
        </w:tc>
      </w:tr>
      <w:tr w:rsidR="00886EDC" w:rsidRPr="00886EDC" w14:paraId="0169CC8F" w14:textId="77777777" w:rsidTr="005E0A2C">
        <w:trPr>
          <w:trHeight w:val="260"/>
        </w:trPr>
        <w:tc>
          <w:tcPr>
            <w:tcW w:w="2410" w:type="dxa"/>
            <w:tcBorders>
              <w:top w:val="double" w:sz="4" w:space="0" w:color="auto"/>
              <w:left w:val="nil"/>
            </w:tcBorders>
          </w:tcPr>
          <w:p w14:paraId="616BFDAA" w14:textId="77777777" w:rsidR="00921622" w:rsidRPr="00886EDC" w:rsidRDefault="00921622" w:rsidP="00BC3441">
            <w:pPr>
              <w:spacing w:after="0" w:line="276" w:lineRule="auto"/>
              <w:rPr>
                <w:rFonts w:ascii="Liberation Serif" w:eastAsia="Times New Roman" w:hAnsi="Liberation Serif" w:cs="Times New Roman"/>
                <w:i/>
                <w:iCs/>
                <w:sz w:val="20"/>
                <w:szCs w:val="20"/>
                <w:lang w:val="en-GB" w:eastAsia="fi-FI"/>
              </w:rPr>
            </w:pPr>
          </w:p>
        </w:tc>
        <w:tc>
          <w:tcPr>
            <w:tcW w:w="1134" w:type="dxa"/>
            <w:tcBorders>
              <w:top w:val="double" w:sz="4" w:space="0" w:color="auto"/>
            </w:tcBorders>
          </w:tcPr>
          <w:p w14:paraId="06EF6031" w14:textId="77777777" w:rsidR="00921622" w:rsidRPr="00886EDC" w:rsidRDefault="00921622" w:rsidP="00BC3441">
            <w:pPr>
              <w:spacing w:after="0" w:line="276" w:lineRule="auto"/>
              <w:rPr>
                <w:rFonts w:ascii="Liberation Sans" w:eastAsia="Times New Roman" w:hAnsi="Liberation Sans" w:cs="Times New Roman"/>
                <w:i/>
                <w:iCs/>
                <w:sz w:val="20"/>
                <w:szCs w:val="20"/>
                <w:lang w:val="en-GB" w:eastAsia="fi-FI"/>
              </w:rPr>
            </w:pPr>
            <w:r w:rsidRPr="00886EDC">
              <w:rPr>
                <w:rFonts w:ascii="Liberation Serif" w:eastAsia="Calibri" w:hAnsi="Liberation Serif" w:cs="Times New Roman"/>
                <w:iCs/>
                <w:sz w:val="20"/>
                <w:szCs w:val="20"/>
                <w:lang w:val="en-GB" w:eastAsia="fi-FI"/>
              </w:rPr>
              <w:t>N</w:t>
            </w:r>
          </w:p>
        </w:tc>
        <w:tc>
          <w:tcPr>
            <w:tcW w:w="1129" w:type="dxa"/>
            <w:tcBorders>
              <w:top w:val="double" w:sz="4" w:space="0" w:color="auto"/>
            </w:tcBorders>
          </w:tcPr>
          <w:p w14:paraId="2849EDD3" w14:textId="77777777" w:rsidR="00921622" w:rsidRPr="00886EDC" w:rsidRDefault="00921622" w:rsidP="00BC3441">
            <w:pPr>
              <w:spacing w:after="0" w:line="276" w:lineRule="auto"/>
              <w:rPr>
                <w:rFonts w:ascii="Liberation Sans" w:eastAsia="Times New Roman" w:hAnsi="Liberation Sans" w:cs="Times New Roman"/>
                <w:i/>
                <w:iCs/>
                <w:sz w:val="20"/>
                <w:szCs w:val="20"/>
                <w:lang w:val="en-GB" w:eastAsia="fi-FI"/>
              </w:rPr>
            </w:pPr>
            <w:r w:rsidRPr="00886EDC">
              <w:rPr>
                <w:rFonts w:ascii="Liberation Serif" w:eastAsia="Times New Roman" w:hAnsi="Liberation Serif" w:cs="Times New Roman"/>
                <w:iCs/>
                <w:sz w:val="20"/>
                <w:szCs w:val="20"/>
                <w:lang w:val="en-GB" w:eastAsia="fi-FI"/>
              </w:rPr>
              <w:t>Mean</w:t>
            </w:r>
          </w:p>
        </w:tc>
        <w:tc>
          <w:tcPr>
            <w:tcW w:w="1134" w:type="dxa"/>
            <w:tcBorders>
              <w:top w:val="double" w:sz="4" w:space="0" w:color="auto"/>
            </w:tcBorders>
          </w:tcPr>
          <w:p w14:paraId="37359012" w14:textId="77777777" w:rsidR="00921622" w:rsidRPr="00886EDC" w:rsidRDefault="00921622" w:rsidP="00BC3441">
            <w:pPr>
              <w:spacing w:after="0" w:line="276" w:lineRule="auto"/>
              <w:rPr>
                <w:rFonts w:ascii="Liberation Sans" w:eastAsia="Times New Roman" w:hAnsi="Liberation Sans" w:cs="Times New Roman"/>
                <w:i/>
                <w:iCs/>
                <w:sz w:val="20"/>
                <w:szCs w:val="20"/>
                <w:lang w:val="en-GB" w:eastAsia="fi-FI"/>
              </w:rPr>
            </w:pPr>
            <w:r w:rsidRPr="00886EDC">
              <w:rPr>
                <w:rFonts w:ascii="Liberation Serif" w:eastAsia="Times New Roman" w:hAnsi="Liberation Serif" w:cs="Times New Roman"/>
                <w:iCs/>
                <w:sz w:val="20"/>
                <w:szCs w:val="20"/>
                <w:lang w:val="en-GB" w:eastAsia="fi-FI"/>
              </w:rPr>
              <w:t>SD</w:t>
            </w:r>
          </w:p>
        </w:tc>
        <w:tc>
          <w:tcPr>
            <w:tcW w:w="1139" w:type="dxa"/>
            <w:tcBorders>
              <w:top w:val="double" w:sz="4" w:space="0" w:color="auto"/>
            </w:tcBorders>
          </w:tcPr>
          <w:p w14:paraId="1CE4C2E8" w14:textId="77777777" w:rsidR="00921622" w:rsidRPr="00886EDC" w:rsidRDefault="00921622" w:rsidP="00BC3441">
            <w:pPr>
              <w:spacing w:after="0" w:line="276" w:lineRule="auto"/>
              <w:rPr>
                <w:rFonts w:ascii="Liberation Sans" w:eastAsia="Times New Roman" w:hAnsi="Liberation Sans" w:cs="Times New Roman"/>
                <w:i/>
                <w:iCs/>
                <w:sz w:val="20"/>
                <w:szCs w:val="20"/>
                <w:lang w:val="en-GB" w:eastAsia="fi-FI"/>
              </w:rPr>
            </w:pPr>
            <w:r w:rsidRPr="00886EDC">
              <w:rPr>
                <w:rFonts w:ascii="Liberation Serif" w:eastAsia="Times New Roman" w:hAnsi="Liberation Serif" w:cs="Times New Roman"/>
                <w:iCs/>
                <w:sz w:val="20"/>
                <w:szCs w:val="20"/>
                <w:lang w:val="en-GB" w:eastAsia="fi-FI"/>
              </w:rPr>
              <w:t>Median</w:t>
            </w:r>
          </w:p>
        </w:tc>
        <w:tc>
          <w:tcPr>
            <w:tcW w:w="1134" w:type="dxa"/>
            <w:tcBorders>
              <w:top w:val="double" w:sz="4" w:space="0" w:color="auto"/>
            </w:tcBorders>
          </w:tcPr>
          <w:p w14:paraId="0F15F2E2" w14:textId="77777777" w:rsidR="00921622" w:rsidRPr="00886EDC" w:rsidRDefault="00921622" w:rsidP="00BC3441">
            <w:pPr>
              <w:spacing w:after="0" w:line="276" w:lineRule="auto"/>
              <w:rPr>
                <w:rFonts w:ascii="Liberation Sans" w:eastAsia="Times New Roman" w:hAnsi="Liberation Sans" w:cs="Times New Roman"/>
                <w:i/>
                <w:iCs/>
                <w:sz w:val="20"/>
                <w:szCs w:val="20"/>
                <w:lang w:val="en-GB" w:eastAsia="fi-FI"/>
              </w:rPr>
            </w:pPr>
            <w:r w:rsidRPr="00886EDC">
              <w:rPr>
                <w:rFonts w:ascii="Liberation Serif" w:eastAsia="Times New Roman" w:hAnsi="Liberation Serif" w:cs="Times New Roman"/>
                <w:iCs/>
                <w:sz w:val="20"/>
                <w:szCs w:val="20"/>
                <w:lang w:val="en-GB" w:eastAsia="fi-FI"/>
              </w:rPr>
              <w:t>10</w:t>
            </w:r>
            <w:r w:rsidRPr="00886EDC">
              <w:rPr>
                <w:rFonts w:ascii="Liberation Serif" w:eastAsia="Times New Roman" w:hAnsi="Liberation Serif" w:cs="Times New Roman"/>
                <w:iCs/>
                <w:sz w:val="20"/>
                <w:szCs w:val="20"/>
                <w:vertAlign w:val="superscript"/>
                <w:lang w:val="en-GB" w:eastAsia="fi-FI"/>
              </w:rPr>
              <w:t>th</w:t>
            </w:r>
            <w:r w:rsidRPr="00886EDC">
              <w:rPr>
                <w:rFonts w:ascii="Liberation Serif" w:eastAsia="Times New Roman" w:hAnsi="Liberation Serif" w:cs="Times New Roman"/>
                <w:iCs/>
                <w:sz w:val="20"/>
                <w:szCs w:val="20"/>
                <w:lang w:val="en-GB" w:eastAsia="fi-FI"/>
              </w:rPr>
              <w:t xml:space="preserve"> pctl</w:t>
            </w:r>
          </w:p>
        </w:tc>
        <w:tc>
          <w:tcPr>
            <w:tcW w:w="992" w:type="dxa"/>
            <w:tcBorders>
              <w:top w:val="double" w:sz="4" w:space="0" w:color="auto"/>
              <w:right w:val="nil"/>
            </w:tcBorders>
          </w:tcPr>
          <w:p w14:paraId="58138F35" w14:textId="77777777" w:rsidR="00921622" w:rsidRPr="00886EDC" w:rsidRDefault="00921622" w:rsidP="00BC3441">
            <w:pPr>
              <w:spacing w:after="0" w:line="276" w:lineRule="auto"/>
              <w:rPr>
                <w:rFonts w:ascii="Liberation Sans" w:eastAsia="Times New Roman" w:hAnsi="Liberation Sans" w:cs="Times New Roman"/>
                <w:i/>
                <w:iCs/>
                <w:sz w:val="20"/>
                <w:szCs w:val="20"/>
                <w:lang w:val="en-GB" w:eastAsia="fi-FI"/>
              </w:rPr>
            </w:pPr>
            <w:r w:rsidRPr="00886EDC">
              <w:rPr>
                <w:rFonts w:ascii="Liberation Serif" w:eastAsia="Times New Roman" w:hAnsi="Liberation Serif" w:cs="Times New Roman"/>
                <w:iCs/>
                <w:sz w:val="20"/>
                <w:szCs w:val="20"/>
                <w:lang w:val="en-GB" w:eastAsia="fi-FI"/>
              </w:rPr>
              <w:t>90</w:t>
            </w:r>
            <w:r w:rsidRPr="00886EDC">
              <w:rPr>
                <w:rFonts w:ascii="Liberation Serif" w:eastAsia="Times New Roman" w:hAnsi="Liberation Serif" w:cs="Times New Roman"/>
                <w:iCs/>
                <w:sz w:val="20"/>
                <w:szCs w:val="20"/>
                <w:vertAlign w:val="superscript"/>
                <w:lang w:val="en-GB" w:eastAsia="fi-FI"/>
              </w:rPr>
              <w:t>th</w:t>
            </w:r>
            <w:r w:rsidRPr="00886EDC">
              <w:rPr>
                <w:rFonts w:ascii="Liberation Serif" w:eastAsia="Times New Roman" w:hAnsi="Liberation Serif" w:cs="Times New Roman"/>
                <w:iCs/>
                <w:sz w:val="20"/>
                <w:szCs w:val="20"/>
                <w:lang w:val="en-GB" w:eastAsia="fi-FI"/>
              </w:rPr>
              <w:t xml:space="preserve"> pctl</w:t>
            </w:r>
          </w:p>
        </w:tc>
      </w:tr>
      <w:tr w:rsidR="00886EDC" w:rsidRPr="00886EDC" w14:paraId="38B07BEC" w14:textId="77777777" w:rsidTr="005E0A2C">
        <w:trPr>
          <w:trHeight w:val="260"/>
        </w:trPr>
        <w:tc>
          <w:tcPr>
            <w:tcW w:w="2410" w:type="dxa"/>
            <w:tcBorders>
              <w:left w:val="nil"/>
            </w:tcBorders>
          </w:tcPr>
          <w:p w14:paraId="52D9376E" w14:textId="77777777" w:rsidR="00921622" w:rsidRPr="00886EDC" w:rsidRDefault="00921622" w:rsidP="00BC3441">
            <w:pPr>
              <w:spacing w:after="0" w:line="276" w:lineRule="auto"/>
              <w:rPr>
                <w:rFonts w:ascii="Liberation Sans" w:eastAsia="Times New Roman" w:hAnsi="Liberation Sans" w:cs="Times New Roman"/>
                <w:i/>
                <w:iCs/>
                <w:sz w:val="20"/>
                <w:szCs w:val="20"/>
                <w:lang w:val="en-GB" w:eastAsia="fi-FI"/>
              </w:rPr>
            </w:pPr>
            <w:r w:rsidRPr="00886EDC">
              <w:rPr>
                <w:rFonts w:ascii="Liberation Serif" w:eastAsia="Times New Roman" w:hAnsi="Liberation Serif" w:cs="Times New Roman"/>
                <w:iCs/>
                <w:sz w:val="20"/>
                <w:szCs w:val="20"/>
                <w:lang w:val="en-GB" w:eastAsia="fi-FI"/>
              </w:rPr>
              <w:t>Participant</w:t>
            </w:r>
          </w:p>
        </w:tc>
        <w:tc>
          <w:tcPr>
            <w:tcW w:w="1134" w:type="dxa"/>
          </w:tcPr>
          <w:p w14:paraId="72305A9D"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705,089</w:t>
            </w:r>
          </w:p>
        </w:tc>
        <w:tc>
          <w:tcPr>
            <w:tcW w:w="1129" w:type="dxa"/>
          </w:tcPr>
          <w:p w14:paraId="441134AB" w14:textId="4B3E94F8" w:rsidR="00921622" w:rsidRPr="00886EDC" w:rsidRDefault="001F05FF"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w:t>
            </w:r>
            <w:r w:rsidR="00921622" w:rsidRPr="00886EDC">
              <w:rPr>
                <w:rFonts w:ascii="Times New Roman" w:eastAsia="Times New Roman" w:hAnsi="Times New Roman" w:cs="Times New Roman"/>
                <w:iCs/>
                <w:sz w:val="20"/>
                <w:szCs w:val="24"/>
                <w:lang w:eastAsia="fi-FI"/>
              </w:rPr>
              <w:t>.02</w:t>
            </w:r>
          </w:p>
        </w:tc>
        <w:tc>
          <w:tcPr>
            <w:tcW w:w="1134" w:type="dxa"/>
          </w:tcPr>
          <w:p w14:paraId="631E52DE" w14:textId="3AE5BB6C" w:rsidR="00921622" w:rsidRPr="00886EDC" w:rsidRDefault="001F05FF"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w:t>
            </w:r>
            <w:r w:rsidR="00921622" w:rsidRPr="00886EDC">
              <w:rPr>
                <w:rFonts w:ascii="Times New Roman" w:eastAsia="Times New Roman" w:hAnsi="Times New Roman" w:cs="Times New Roman"/>
                <w:iCs/>
                <w:sz w:val="20"/>
                <w:szCs w:val="24"/>
                <w:lang w:eastAsia="fi-FI"/>
              </w:rPr>
              <w:t>.15</w:t>
            </w:r>
          </w:p>
        </w:tc>
        <w:tc>
          <w:tcPr>
            <w:tcW w:w="1139" w:type="dxa"/>
          </w:tcPr>
          <w:p w14:paraId="1D5E0B2F"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w:t>
            </w:r>
          </w:p>
        </w:tc>
        <w:tc>
          <w:tcPr>
            <w:tcW w:w="1134" w:type="dxa"/>
          </w:tcPr>
          <w:p w14:paraId="3BDFB934"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w:t>
            </w:r>
          </w:p>
        </w:tc>
        <w:tc>
          <w:tcPr>
            <w:tcW w:w="992" w:type="dxa"/>
            <w:tcBorders>
              <w:right w:val="nil"/>
            </w:tcBorders>
          </w:tcPr>
          <w:p w14:paraId="10D0E366"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0"/>
                <w:lang w:val="en-GB" w:eastAsia="fi-FI"/>
              </w:rPr>
              <w:t>0</w:t>
            </w:r>
          </w:p>
        </w:tc>
      </w:tr>
      <w:tr w:rsidR="00886EDC" w:rsidRPr="00886EDC" w14:paraId="416AB650" w14:textId="77777777" w:rsidTr="005E0A2C">
        <w:trPr>
          <w:trHeight w:val="260"/>
        </w:trPr>
        <w:tc>
          <w:tcPr>
            <w:tcW w:w="2410" w:type="dxa"/>
            <w:tcBorders>
              <w:left w:val="nil"/>
            </w:tcBorders>
          </w:tcPr>
          <w:p w14:paraId="658EEB97" w14:textId="02FD7D80"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0"/>
                <w:lang w:val="en-GB" w:eastAsia="fi-FI"/>
              </w:rPr>
              <w:t>Total</w:t>
            </w:r>
            <w:r w:rsidR="005E0A2C" w:rsidRPr="00886EDC">
              <w:rPr>
                <w:rFonts w:ascii="Times New Roman" w:eastAsia="Times New Roman" w:hAnsi="Times New Roman" w:cs="Times New Roman"/>
                <w:iCs/>
                <w:sz w:val="20"/>
                <w:szCs w:val="20"/>
                <w:lang w:val="en-GB" w:eastAsia="fi-FI"/>
              </w:rPr>
              <w:t>_s</w:t>
            </w:r>
            <w:r w:rsidRPr="00886EDC">
              <w:rPr>
                <w:rFonts w:ascii="Times New Roman" w:eastAsia="Times New Roman" w:hAnsi="Times New Roman" w:cs="Times New Roman"/>
                <w:iCs/>
                <w:sz w:val="20"/>
                <w:szCs w:val="20"/>
                <w:lang w:val="en-GB" w:eastAsia="fi-FI"/>
              </w:rPr>
              <w:t>takes (€)</w:t>
            </w:r>
          </w:p>
        </w:tc>
        <w:tc>
          <w:tcPr>
            <w:tcW w:w="1134" w:type="dxa"/>
            <w:vAlign w:val="center"/>
          </w:tcPr>
          <w:p w14:paraId="36F0FE69"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Liberation Serif" w:eastAsia="Times New Roman" w:hAnsi="Liberation Serif" w:cs="Liberation Serif"/>
                <w:iCs/>
                <w:sz w:val="20"/>
                <w:szCs w:val="20"/>
                <w:lang w:eastAsia="fi-FI"/>
              </w:rPr>
              <w:t>15,488</w:t>
            </w:r>
          </w:p>
        </w:tc>
        <w:tc>
          <w:tcPr>
            <w:tcW w:w="1129" w:type="dxa"/>
            <w:vAlign w:val="center"/>
          </w:tcPr>
          <w:p w14:paraId="565CD3F7"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Liberation Serif" w:eastAsia="Times New Roman" w:hAnsi="Liberation Serif" w:cs="Liberation Serif"/>
                <w:iCs/>
                <w:sz w:val="20"/>
                <w:szCs w:val="20"/>
                <w:lang w:eastAsia="fi-FI"/>
              </w:rPr>
              <w:t>3,980.56</w:t>
            </w:r>
          </w:p>
        </w:tc>
        <w:tc>
          <w:tcPr>
            <w:tcW w:w="1134" w:type="dxa"/>
            <w:vAlign w:val="center"/>
          </w:tcPr>
          <w:p w14:paraId="423C920F"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Liberation Serif" w:eastAsia="Times New Roman" w:hAnsi="Liberation Serif" w:cs="Liberation Serif"/>
                <w:iCs/>
                <w:sz w:val="20"/>
                <w:szCs w:val="20"/>
                <w:lang w:eastAsia="fi-FI"/>
              </w:rPr>
              <w:t>25,888.60</w:t>
            </w:r>
          </w:p>
        </w:tc>
        <w:tc>
          <w:tcPr>
            <w:tcW w:w="1139" w:type="dxa"/>
            <w:vAlign w:val="center"/>
          </w:tcPr>
          <w:p w14:paraId="28BC0F6F"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Liberation Serif" w:eastAsia="Times New Roman" w:hAnsi="Liberation Serif" w:cs="Liberation Serif"/>
                <w:iCs/>
                <w:sz w:val="20"/>
                <w:szCs w:val="20"/>
                <w:lang w:eastAsia="fi-FI"/>
              </w:rPr>
              <w:t>230.85</w:t>
            </w:r>
          </w:p>
        </w:tc>
        <w:tc>
          <w:tcPr>
            <w:tcW w:w="1134" w:type="dxa"/>
            <w:vAlign w:val="center"/>
          </w:tcPr>
          <w:p w14:paraId="51A8E1D3"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Liberation Serif" w:eastAsia="Times New Roman" w:hAnsi="Liberation Serif" w:cs="Liberation Serif"/>
                <w:iCs/>
                <w:sz w:val="20"/>
                <w:szCs w:val="20"/>
                <w:lang w:eastAsia="fi-FI"/>
              </w:rPr>
              <w:t>13.60</w:t>
            </w:r>
          </w:p>
        </w:tc>
        <w:tc>
          <w:tcPr>
            <w:tcW w:w="992" w:type="dxa"/>
            <w:tcBorders>
              <w:right w:val="nil"/>
            </w:tcBorders>
            <w:vAlign w:val="center"/>
          </w:tcPr>
          <w:p w14:paraId="56EC46F3"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Liberation Serif" w:eastAsia="Times New Roman" w:hAnsi="Liberation Serif" w:cs="Liberation Serif"/>
                <w:iCs/>
                <w:sz w:val="20"/>
                <w:szCs w:val="20"/>
                <w:lang w:eastAsia="fi-FI"/>
              </w:rPr>
              <w:t>7,702.55</w:t>
            </w:r>
          </w:p>
        </w:tc>
      </w:tr>
      <w:tr w:rsidR="00886EDC" w:rsidRPr="00886EDC" w14:paraId="7B2E5DF7" w14:textId="77777777" w:rsidTr="005E0A2C">
        <w:trPr>
          <w:trHeight w:val="260"/>
        </w:trPr>
        <w:tc>
          <w:tcPr>
            <w:tcW w:w="2410" w:type="dxa"/>
            <w:tcBorders>
              <w:left w:val="nil"/>
              <w:bottom w:val="single" w:sz="4" w:space="0" w:color="auto"/>
            </w:tcBorders>
          </w:tcPr>
          <w:p w14:paraId="35E0F354" w14:textId="72212EA1" w:rsidR="00921622" w:rsidRPr="00886EDC" w:rsidRDefault="00921622" w:rsidP="00BC3441">
            <w:pPr>
              <w:spacing w:after="0" w:line="276" w:lineRule="auto"/>
              <w:rPr>
                <w:rFonts w:ascii="Liberation Sans" w:eastAsia="Times New Roman" w:hAnsi="Liberation Sans" w:cs="Times New Roman"/>
                <w:i/>
                <w:iCs/>
                <w:sz w:val="20"/>
                <w:szCs w:val="20"/>
                <w:lang w:val="en-GB" w:eastAsia="fi-FI"/>
              </w:rPr>
            </w:pPr>
            <w:r w:rsidRPr="00886EDC">
              <w:rPr>
                <w:rFonts w:ascii="Liberation Serif" w:eastAsia="Times New Roman" w:hAnsi="Liberation Serif" w:cs="Times New Roman"/>
                <w:iCs/>
                <w:sz w:val="20"/>
                <w:szCs w:val="20"/>
                <w:lang w:val="en-GB" w:eastAsia="fi-FI"/>
              </w:rPr>
              <w:t>Net</w:t>
            </w:r>
            <w:r w:rsidR="005E0A2C" w:rsidRPr="00886EDC">
              <w:rPr>
                <w:rFonts w:ascii="Liberation Serif" w:eastAsia="Times New Roman" w:hAnsi="Liberation Serif" w:cs="Times New Roman"/>
                <w:iCs/>
                <w:sz w:val="20"/>
                <w:szCs w:val="20"/>
                <w:lang w:val="en-GB" w:eastAsia="fi-FI"/>
              </w:rPr>
              <w:t>:</w:t>
            </w:r>
            <w:r w:rsidRPr="00886EDC">
              <w:rPr>
                <w:rFonts w:ascii="Liberation Serif" w:eastAsia="Times New Roman" w:hAnsi="Liberation Serif" w:cs="Times New Roman"/>
                <w:iCs/>
                <w:sz w:val="20"/>
                <w:szCs w:val="20"/>
                <w:lang w:val="en-GB" w:eastAsia="fi-FI"/>
              </w:rPr>
              <w:t>spending (€)</w:t>
            </w:r>
          </w:p>
        </w:tc>
        <w:tc>
          <w:tcPr>
            <w:tcW w:w="1134" w:type="dxa"/>
            <w:vAlign w:val="center"/>
          </w:tcPr>
          <w:p w14:paraId="11E3B64F" w14:textId="77777777" w:rsidR="00921622" w:rsidRPr="00886EDC" w:rsidRDefault="00921622" w:rsidP="00BC3441">
            <w:pPr>
              <w:spacing w:after="0" w:line="276" w:lineRule="auto"/>
              <w:rPr>
                <w:rFonts w:ascii="Liberation Sans" w:eastAsia="Calibri" w:hAnsi="Liberation Sans" w:cs="Times New Roman"/>
                <w:i/>
                <w:iCs/>
                <w:sz w:val="20"/>
                <w:szCs w:val="20"/>
                <w:lang w:val="en-GB" w:eastAsia="fi-FI"/>
              </w:rPr>
            </w:pPr>
            <w:r w:rsidRPr="00886EDC">
              <w:rPr>
                <w:rFonts w:ascii="Liberation Serif" w:eastAsia="Times New Roman" w:hAnsi="Liberation Serif" w:cs="Liberation Serif"/>
                <w:iCs/>
                <w:sz w:val="20"/>
                <w:szCs w:val="20"/>
                <w:lang w:eastAsia="fi-FI"/>
              </w:rPr>
              <w:t>15,488</w:t>
            </w:r>
          </w:p>
        </w:tc>
        <w:tc>
          <w:tcPr>
            <w:tcW w:w="1129" w:type="dxa"/>
            <w:vAlign w:val="center"/>
          </w:tcPr>
          <w:p w14:paraId="67D5B18A" w14:textId="77777777" w:rsidR="00921622" w:rsidRPr="00886EDC" w:rsidRDefault="00921622" w:rsidP="00BC3441">
            <w:pPr>
              <w:spacing w:after="0" w:line="276" w:lineRule="auto"/>
              <w:rPr>
                <w:rFonts w:ascii="Liberation Sans" w:eastAsia="Calibri" w:hAnsi="Liberation Sans" w:cs="Times New Roman"/>
                <w:i/>
                <w:iCs/>
                <w:sz w:val="20"/>
                <w:szCs w:val="20"/>
                <w:lang w:val="en-GB" w:eastAsia="fi-FI"/>
              </w:rPr>
            </w:pPr>
            <w:r w:rsidRPr="00886EDC">
              <w:rPr>
                <w:rFonts w:ascii="Liberation Serif" w:eastAsia="Calibri" w:hAnsi="Liberation Serif" w:cs="Times New Roman"/>
                <w:iCs/>
                <w:sz w:val="20"/>
                <w:szCs w:val="20"/>
                <w:lang w:val="en-GB" w:eastAsia="fi-FI"/>
              </w:rPr>
              <w:t>757.36</w:t>
            </w:r>
          </w:p>
        </w:tc>
        <w:tc>
          <w:tcPr>
            <w:tcW w:w="1134" w:type="dxa"/>
            <w:vAlign w:val="center"/>
          </w:tcPr>
          <w:p w14:paraId="0C08E7DB" w14:textId="77777777" w:rsidR="00921622" w:rsidRPr="00886EDC" w:rsidRDefault="00921622" w:rsidP="00BC3441">
            <w:pPr>
              <w:spacing w:after="0" w:line="276" w:lineRule="auto"/>
              <w:rPr>
                <w:rFonts w:ascii="Liberation Sans" w:eastAsia="Calibri" w:hAnsi="Liberation Sans" w:cs="Times New Roman"/>
                <w:i/>
                <w:iCs/>
                <w:sz w:val="20"/>
                <w:szCs w:val="20"/>
                <w:lang w:val="en-GB" w:eastAsia="fi-FI"/>
              </w:rPr>
            </w:pPr>
            <w:r w:rsidRPr="00886EDC">
              <w:rPr>
                <w:rFonts w:ascii="Liberation Serif" w:eastAsia="Calibri" w:hAnsi="Liberation Serif" w:cs="Times New Roman"/>
                <w:iCs/>
                <w:sz w:val="20"/>
                <w:szCs w:val="20"/>
                <w:lang w:val="en-GB" w:eastAsia="fi-FI"/>
              </w:rPr>
              <w:t>2004.21</w:t>
            </w:r>
          </w:p>
        </w:tc>
        <w:tc>
          <w:tcPr>
            <w:tcW w:w="1139" w:type="dxa"/>
            <w:vAlign w:val="center"/>
          </w:tcPr>
          <w:p w14:paraId="4CB3858A" w14:textId="77777777" w:rsidR="00921622" w:rsidRPr="00886EDC" w:rsidRDefault="00921622" w:rsidP="00BC3441">
            <w:pPr>
              <w:spacing w:after="0" w:line="276" w:lineRule="auto"/>
              <w:rPr>
                <w:rFonts w:ascii="Liberation Sans" w:eastAsia="Calibri" w:hAnsi="Liberation Sans" w:cs="Times New Roman"/>
                <w:i/>
                <w:iCs/>
                <w:sz w:val="20"/>
                <w:szCs w:val="20"/>
                <w:lang w:val="en-GB" w:eastAsia="fi-FI"/>
              </w:rPr>
            </w:pPr>
            <w:r w:rsidRPr="00886EDC">
              <w:rPr>
                <w:rFonts w:ascii="Liberation Serif" w:eastAsia="Calibri" w:hAnsi="Liberation Serif" w:cs="Times New Roman"/>
                <w:iCs/>
                <w:sz w:val="20"/>
                <w:szCs w:val="20"/>
                <w:lang w:val="en-GB" w:eastAsia="fi-FI"/>
              </w:rPr>
              <w:t>78.90</w:t>
            </w:r>
          </w:p>
        </w:tc>
        <w:tc>
          <w:tcPr>
            <w:tcW w:w="1134" w:type="dxa"/>
            <w:vAlign w:val="center"/>
          </w:tcPr>
          <w:p w14:paraId="1E16D5D4" w14:textId="77777777" w:rsidR="00921622" w:rsidRPr="00886EDC" w:rsidRDefault="00921622" w:rsidP="00BC3441">
            <w:pPr>
              <w:spacing w:after="0" w:line="276" w:lineRule="auto"/>
              <w:rPr>
                <w:rFonts w:ascii="Calibri" w:eastAsia="Calibri" w:hAnsi="Calibri" w:cs="Calibri"/>
                <w:i/>
                <w:iCs/>
                <w:sz w:val="20"/>
                <w:szCs w:val="20"/>
                <w:lang w:val="en-GB" w:eastAsia="fi-FI"/>
              </w:rPr>
            </w:pPr>
            <w:r w:rsidRPr="00886EDC">
              <w:rPr>
                <w:rFonts w:ascii="Calibri" w:eastAsia="Calibri" w:hAnsi="Calibri" w:cs="Calibri"/>
                <w:iCs/>
                <w:sz w:val="20"/>
                <w:szCs w:val="20"/>
                <w:lang w:val="en-GB" w:eastAsia="fi-FI"/>
              </w:rPr>
              <w:t>0.60</w:t>
            </w:r>
          </w:p>
        </w:tc>
        <w:tc>
          <w:tcPr>
            <w:tcW w:w="992" w:type="dxa"/>
            <w:tcBorders>
              <w:bottom w:val="single" w:sz="4" w:space="0" w:color="auto"/>
              <w:right w:val="nil"/>
            </w:tcBorders>
            <w:vAlign w:val="center"/>
          </w:tcPr>
          <w:p w14:paraId="6D15DF8F" w14:textId="77777777" w:rsidR="00921622" w:rsidRPr="00886EDC" w:rsidRDefault="00921622" w:rsidP="00BC3441">
            <w:pPr>
              <w:spacing w:after="0" w:line="276" w:lineRule="auto"/>
              <w:rPr>
                <w:rFonts w:ascii="Liberation Sans" w:eastAsia="Calibri" w:hAnsi="Liberation Sans" w:cs="Times New Roman"/>
                <w:i/>
                <w:iCs/>
                <w:sz w:val="20"/>
                <w:szCs w:val="20"/>
                <w:lang w:val="en-GB" w:eastAsia="fi-FI"/>
              </w:rPr>
            </w:pPr>
            <w:r w:rsidRPr="00886EDC">
              <w:rPr>
                <w:rFonts w:ascii="Liberation Serif" w:eastAsia="Calibri" w:hAnsi="Liberation Serif" w:cs="Times New Roman"/>
                <w:iCs/>
                <w:sz w:val="20"/>
                <w:szCs w:val="20"/>
                <w:lang w:val="en-GB" w:eastAsia="fi-FI"/>
              </w:rPr>
              <w:t>2,153.65</w:t>
            </w:r>
          </w:p>
        </w:tc>
      </w:tr>
      <w:tr w:rsidR="00886EDC" w:rsidRPr="00886EDC" w14:paraId="3F872B6E" w14:textId="77777777" w:rsidTr="00BC3441">
        <w:trPr>
          <w:trHeight w:val="260"/>
        </w:trPr>
        <w:tc>
          <w:tcPr>
            <w:tcW w:w="9072" w:type="dxa"/>
            <w:gridSpan w:val="7"/>
            <w:tcBorders>
              <w:top w:val="double" w:sz="4" w:space="0" w:color="auto"/>
              <w:left w:val="nil"/>
              <w:bottom w:val="double" w:sz="4" w:space="0" w:color="auto"/>
              <w:right w:val="nil"/>
            </w:tcBorders>
          </w:tcPr>
          <w:p w14:paraId="3CD7D806" w14:textId="4B1E9184" w:rsidR="00921622" w:rsidRPr="00886EDC" w:rsidRDefault="00921622" w:rsidP="00BC3441">
            <w:pPr>
              <w:spacing w:after="0" w:line="276" w:lineRule="auto"/>
              <w:jc w:val="center"/>
              <w:rPr>
                <w:rFonts w:ascii="Liberation Serif" w:eastAsia="Calibri" w:hAnsi="Liberation Serif" w:cs="Times New Roman"/>
                <w:bCs/>
                <w:i/>
                <w:iCs/>
                <w:sz w:val="20"/>
                <w:szCs w:val="20"/>
                <w:lang w:val="en-GB" w:eastAsia="fi-FI"/>
              </w:rPr>
            </w:pPr>
            <w:r w:rsidRPr="00886EDC">
              <w:rPr>
                <w:rFonts w:ascii="Liberation Serif" w:eastAsia="Times New Roman" w:hAnsi="Liberation Serif" w:cs="Times New Roman"/>
                <w:bCs/>
                <w:iCs/>
                <w:sz w:val="20"/>
                <w:szCs w:val="20"/>
                <w:lang w:val="en-GB" w:eastAsia="fi-FI"/>
              </w:rPr>
              <w:t>Independent variables</w:t>
            </w:r>
          </w:p>
        </w:tc>
      </w:tr>
      <w:tr w:rsidR="00886EDC" w:rsidRPr="00886EDC" w14:paraId="06D5B7CB" w14:textId="77777777" w:rsidTr="005E0A2C">
        <w:trPr>
          <w:trHeight w:val="260"/>
        </w:trPr>
        <w:tc>
          <w:tcPr>
            <w:tcW w:w="2410" w:type="dxa"/>
            <w:tcBorders>
              <w:top w:val="double" w:sz="4" w:space="0" w:color="auto"/>
              <w:left w:val="nil"/>
            </w:tcBorders>
          </w:tcPr>
          <w:p w14:paraId="3F99FF37" w14:textId="77777777" w:rsidR="00921622" w:rsidRPr="00886EDC" w:rsidRDefault="00921622" w:rsidP="00BC3441">
            <w:pPr>
              <w:spacing w:after="0" w:line="276" w:lineRule="auto"/>
              <w:rPr>
                <w:rFonts w:ascii="Liberation Serif" w:eastAsia="Times New Roman" w:hAnsi="Liberation Serif" w:cs="Times New Roman"/>
                <w:i/>
                <w:iCs/>
                <w:sz w:val="20"/>
                <w:szCs w:val="20"/>
                <w:lang w:val="en-GB" w:eastAsia="fi-FI"/>
              </w:rPr>
            </w:pPr>
          </w:p>
        </w:tc>
        <w:tc>
          <w:tcPr>
            <w:tcW w:w="3397" w:type="dxa"/>
            <w:gridSpan w:val="3"/>
            <w:tcBorders>
              <w:top w:val="double" w:sz="4" w:space="0" w:color="auto"/>
              <w:right w:val="single" w:sz="8" w:space="0" w:color="auto"/>
            </w:tcBorders>
          </w:tcPr>
          <w:p w14:paraId="11E0BC2C" w14:textId="21B81AD9" w:rsidR="00921622" w:rsidRPr="00886EDC" w:rsidRDefault="00921622" w:rsidP="00BC3441">
            <w:pPr>
              <w:spacing w:after="0" w:line="276" w:lineRule="auto"/>
              <w:jc w:val="center"/>
              <w:rPr>
                <w:rFonts w:ascii="Liberation Serif" w:eastAsia="Times New Roman" w:hAnsi="Liberation Serif" w:cs="Times New Roman"/>
                <w:i/>
                <w:iCs/>
                <w:sz w:val="20"/>
                <w:szCs w:val="20"/>
                <w:lang w:val="en-GB" w:eastAsia="fi-FI"/>
              </w:rPr>
            </w:pPr>
            <w:r w:rsidRPr="00886EDC">
              <w:rPr>
                <w:rFonts w:ascii="Liberation Serif" w:eastAsia="Times New Roman" w:hAnsi="Liberation Serif" w:cs="Times New Roman"/>
                <w:iCs/>
                <w:sz w:val="20"/>
                <w:szCs w:val="20"/>
                <w:lang w:val="en-GB" w:eastAsia="fi-FI"/>
              </w:rPr>
              <w:t xml:space="preserve">All males </w:t>
            </w:r>
            <w:r w:rsidR="00D07FD2" w:rsidRPr="00886EDC">
              <w:rPr>
                <w:rFonts w:ascii="Liberation Serif" w:eastAsia="Times New Roman" w:hAnsi="Liberation Serif" w:cs="Times New Roman"/>
                <w:iCs/>
                <w:sz w:val="20"/>
                <w:szCs w:val="20"/>
                <w:lang w:val="en-GB" w:eastAsia="fi-FI"/>
              </w:rPr>
              <w:t>(</w:t>
            </w:r>
            <w:r w:rsidRPr="00886EDC">
              <w:rPr>
                <w:rFonts w:ascii="Liberation Serif" w:eastAsia="Times New Roman" w:hAnsi="Liberation Serif" w:cs="Times New Roman"/>
                <w:iCs/>
                <w:sz w:val="20"/>
                <w:szCs w:val="20"/>
                <w:lang w:val="en-GB" w:eastAsia="fi-FI"/>
              </w:rPr>
              <w:t>N=</w:t>
            </w:r>
            <w:r w:rsidRPr="00886EDC">
              <w:rPr>
                <w:rFonts w:ascii="Times New Roman" w:eastAsia="Times New Roman" w:hAnsi="Times New Roman" w:cs="Times New Roman"/>
                <w:iCs/>
                <w:sz w:val="20"/>
                <w:szCs w:val="24"/>
                <w:lang w:eastAsia="fi-FI"/>
              </w:rPr>
              <w:t>705,089</w:t>
            </w:r>
            <w:r w:rsidR="00D07FD2" w:rsidRPr="00886EDC">
              <w:rPr>
                <w:rFonts w:ascii="Times New Roman" w:eastAsia="Times New Roman" w:hAnsi="Times New Roman" w:cs="Times New Roman"/>
                <w:iCs/>
                <w:sz w:val="20"/>
                <w:szCs w:val="24"/>
                <w:lang w:eastAsia="fi-FI"/>
              </w:rPr>
              <w:t>)</w:t>
            </w:r>
          </w:p>
        </w:tc>
        <w:tc>
          <w:tcPr>
            <w:tcW w:w="3265" w:type="dxa"/>
            <w:gridSpan w:val="3"/>
            <w:tcBorders>
              <w:top w:val="double" w:sz="4" w:space="0" w:color="auto"/>
              <w:left w:val="single" w:sz="8" w:space="0" w:color="auto"/>
              <w:right w:val="nil"/>
            </w:tcBorders>
          </w:tcPr>
          <w:p w14:paraId="759F99A1" w14:textId="4A88A13A" w:rsidR="00921622" w:rsidRPr="00886EDC" w:rsidRDefault="00921622" w:rsidP="00BC3441">
            <w:pPr>
              <w:spacing w:after="0" w:line="276" w:lineRule="auto"/>
              <w:jc w:val="center"/>
              <w:rPr>
                <w:rFonts w:ascii="Liberation Serif" w:eastAsia="Times New Roman" w:hAnsi="Liberation Serif" w:cs="Times New Roman"/>
                <w:i/>
                <w:iCs/>
                <w:sz w:val="20"/>
                <w:szCs w:val="20"/>
                <w:lang w:val="en-GB" w:eastAsia="fi-FI"/>
              </w:rPr>
            </w:pPr>
            <w:r w:rsidRPr="00886EDC">
              <w:rPr>
                <w:rFonts w:ascii="Liberation Serif" w:eastAsia="Times New Roman" w:hAnsi="Liberation Serif" w:cs="Times New Roman"/>
                <w:iCs/>
                <w:sz w:val="20"/>
                <w:szCs w:val="20"/>
                <w:lang w:val="en-GB" w:eastAsia="fi-FI"/>
              </w:rPr>
              <w:t xml:space="preserve">Male bettors </w:t>
            </w:r>
            <w:r w:rsidR="00D07FD2" w:rsidRPr="00886EDC">
              <w:rPr>
                <w:rFonts w:ascii="Liberation Serif" w:eastAsia="Times New Roman" w:hAnsi="Liberation Serif" w:cs="Times New Roman"/>
                <w:iCs/>
                <w:sz w:val="20"/>
                <w:szCs w:val="20"/>
                <w:lang w:val="en-GB" w:eastAsia="fi-FI"/>
              </w:rPr>
              <w:t>(</w:t>
            </w:r>
            <w:r w:rsidRPr="00886EDC">
              <w:rPr>
                <w:rFonts w:ascii="Liberation Serif" w:eastAsia="Times New Roman" w:hAnsi="Liberation Serif" w:cs="Times New Roman"/>
                <w:iCs/>
                <w:sz w:val="20"/>
                <w:szCs w:val="20"/>
                <w:lang w:val="en-GB" w:eastAsia="fi-FI"/>
              </w:rPr>
              <w:t>N=</w:t>
            </w:r>
            <w:r w:rsidRPr="00886EDC">
              <w:rPr>
                <w:rFonts w:ascii="Times New Roman" w:eastAsia="Times New Roman" w:hAnsi="Times New Roman" w:cs="Times New Roman"/>
                <w:iCs/>
                <w:sz w:val="20"/>
                <w:szCs w:val="24"/>
                <w:lang w:eastAsia="fi-FI"/>
              </w:rPr>
              <w:t>15,488</w:t>
            </w:r>
            <w:r w:rsidR="00D07FD2" w:rsidRPr="00886EDC">
              <w:rPr>
                <w:rFonts w:ascii="Times New Roman" w:eastAsia="Times New Roman" w:hAnsi="Times New Roman" w:cs="Times New Roman"/>
                <w:iCs/>
                <w:sz w:val="20"/>
                <w:szCs w:val="24"/>
                <w:lang w:eastAsia="fi-FI"/>
              </w:rPr>
              <w:t>)</w:t>
            </w:r>
          </w:p>
        </w:tc>
      </w:tr>
      <w:tr w:rsidR="00886EDC" w:rsidRPr="00886EDC" w14:paraId="1A813001" w14:textId="77777777" w:rsidTr="005E0A2C">
        <w:trPr>
          <w:trHeight w:val="260"/>
        </w:trPr>
        <w:tc>
          <w:tcPr>
            <w:tcW w:w="2410" w:type="dxa"/>
            <w:tcBorders>
              <w:left w:val="nil"/>
              <w:bottom w:val="single" w:sz="4" w:space="0" w:color="auto"/>
            </w:tcBorders>
          </w:tcPr>
          <w:p w14:paraId="4FF8956D" w14:textId="77777777" w:rsidR="00921622" w:rsidRPr="00886EDC" w:rsidRDefault="00921622" w:rsidP="00BC3441">
            <w:pPr>
              <w:spacing w:after="0" w:line="276" w:lineRule="auto"/>
              <w:rPr>
                <w:rFonts w:ascii="Liberation Serif" w:eastAsia="Times New Roman" w:hAnsi="Liberation Serif" w:cs="Times New Roman"/>
                <w:i/>
                <w:iCs/>
                <w:sz w:val="20"/>
                <w:szCs w:val="20"/>
                <w:lang w:val="en-GB" w:eastAsia="fi-FI"/>
              </w:rPr>
            </w:pPr>
          </w:p>
        </w:tc>
        <w:tc>
          <w:tcPr>
            <w:tcW w:w="1134" w:type="dxa"/>
            <w:tcBorders>
              <w:bottom w:val="single" w:sz="4" w:space="0" w:color="auto"/>
            </w:tcBorders>
          </w:tcPr>
          <w:p w14:paraId="0E8956A9" w14:textId="77777777" w:rsidR="00921622" w:rsidRPr="00886EDC" w:rsidRDefault="00921622" w:rsidP="00BC3441">
            <w:pPr>
              <w:spacing w:after="0" w:line="276" w:lineRule="auto"/>
              <w:rPr>
                <w:rFonts w:ascii="Liberation Serif" w:eastAsia="Calibri" w:hAnsi="Liberation Serif" w:cs="Times New Roman"/>
                <w:i/>
                <w:iCs/>
                <w:sz w:val="20"/>
                <w:szCs w:val="20"/>
                <w:lang w:val="en-GB" w:eastAsia="fi-FI"/>
              </w:rPr>
            </w:pPr>
            <w:r w:rsidRPr="00886EDC">
              <w:rPr>
                <w:rFonts w:ascii="Liberation Serif" w:eastAsia="Times New Roman" w:hAnsi="Liberation Serif" w:cs="Times New Roman"/>
                <w:iCs/>
                <w:sz w:val="20"/>
                <w:szCs w:val="20"/>
                <w:lang w:val="en-GB" w:eastAsia="fi-FI"/>
              </w:rPr>
              <w:t>Mean</w:t>
            </w:r>
          </w:p>
        </w:tc>
        <w:tc>
          <w:tcPr>
            <w:tcW w:w="1129" w:type="dxa"/>
            <w:tcBorders>
              <w:bottom w:val="single" w:sz="4" w:space="0" w:color="auto"/>
            </w:tcBorders>
          </w:tcPr>
          <w:p w14:paraId="45CE3FA0" w14:textId="77777777" w:rsidR="00921622" w:rsidRPr="00886EDC" w:rsidRDefault="00921622" w:rsidP="00BC3441">
            <w:pPr>
              <w:spacing w:after="0" w:line="276" w:lineRule="auto"/>
              <w:rPr>
                <w:rFonts w:ascii="Liberation Serif" w:eastAsia="Calibri" w:hAnsi="Liberation Serif" w:cs="Times New Roman"/>
                <w:i/>
                <w:iCs/>
                <w:sz w:val="20"/>
                <w:szCs w:val="20"/>
                <w:lang w:val="en-GB" w:eastAsia="fi-FI"/>
              </w:rPr>
            </w:pPr>
            <w:r w:rsidRPr="00886EDC">
              <w:rPr>
                <w:rFonts w:ascii="Liberation Serif" w:eastAsia="Times New Roman" w:hAnsi="Liberation Serif" w:cs="Times New Roman"/>
                <w:iCs/>
                <w:sz w:val="20"/>
                <w:szCs w:val="20"/>
                <w:lang w:val="en-GB" w:eastAsia="fi-FI"/>
              </w:rPr>
              <w:t>SD</w:t>
            </w:r>
          </w:p>
        </w:tc>
        <w:tc>
          <w:tcPr>
            <w:tcW w:w="1134" w:type="dxa"/>
            <w:tcBorders>
              <w:bottom w:val="single" w:sz="4" w:space="0" w:color="auto"/>
              <w:right w:val="single" w:sz="8" w:space="0" w:color="auto"/>
            </w:tcBorders>
          </w:tcPr>
          <w:p w14:paraId="146BB9BD" w14:textId="415B8434" w:rsidR="00921622" w:rsidRPr="00886EDC" w:rsidRDefault="00BC3441" w:rsidP="00BC3441">
            <w:pPr>
              <w:spacing w:after="0" w:line="276" w:lineRule="auto"/>
              <w:rPr>
                <w:rFonts w:ascii="Liberation Serif" w:eastAsia="Calibri" w:hAnsi="Liberation Serif" w:cs="Times New Roman"/>
                <w:i/>
                <w:iCs/>
                <w:sz w:val="20"/>
                <w:szCs w:val="20"/>
                <w:lang w:val="en-GB" w:eastAsia="fi-FI"/>
              </w:rPr>
            </w:pPr>
            <w:r w:rsidRPr="00886EDC">
              <w:rPr>
                <w:rFonts w:ascii="Liberation Serif" w:eastAsia="Times New Roman" w:hAnsi="Liberation Serif" w:cs="Times New Roman"/>
                <w:iCs/>
                <w:sz w:val="20"/>
                <w:szCs w:val="20"/>
                <w:lang w:val="en-GB" w:eastAsia="fi-FI"/>
              </w:rPr>
              <w:t>Median</w:t>
            </w:r>
          </w:p>
        </w:tc>
        <w:tc>
          <w:tcPr>
            <w:tcW w:w="1139" w:type="dxa"/>
            <w:tcBorders>
              <w:left w:val="single" w:sz="8" w:space="0" w:color="auto"/>
              <w:bottom w:val="single" w:sz="4" w:space="0" w:color="auto"/>
            </w:tcBorders>
          </w:tcPr>
          <w:p w14:paraId="03C14E9F" w14:textId="77777777" w:rsidR="00921622" w:rsidRPr="00886EDC" w:rsidRDefault="00921622" w:rsidP="00BC3441">
            <w:pPr>
              <w:spacing w:after="0" w:line="276" w:lineRule="auto"/>
              <w:rPr>
                <w:rFonts w:ascii="Liberation Serif" w:eastAsia="Times New Roman" w:hAnsi="Liberation Serif" w:cs="Times New Roman"/>
                <w:i/>
                <w:iCs/>
                <w:sz w:val="20"/>
                <w:szCs w:val="20"/>
                <w:lang w:val="en-GB" w:eastAsia="fi-FI"/>
              </w:rPr>
            </w:pPr>
            <w:r w:rsidRPr="00886EDC">
              <w:rPr>
                <w:rFonts w:ascii="Liberation Serif" w:eastAsia="Times New Roman" w:hAnsi="Liberation Serif" w:cs="Times New Roman"/>
                <w:iCs/>
                <w:sz w:val="20"/>
                <w:szCs w:val="20"/>
                <w:lang w:val="en-GB" w:eastAsia="fi-FI"/>
              </w:rPr>
              <w:t>Mean</w:t>
            </w:r>
          </w:p>
        </w:tc>
        <w:tc>
          <w:tcPr>
            <w:tcW w:w="1134" w:type="dxa"/>
            <w:tcBorders>
              <w:bottom w:val="single" w:sz="4" w:space="0" w:color="auto"/>
            </w:tcBorders>
          </w:tcPr>
          <w:p w14:paraId="29F1DDC3" w14:textId="77777777" w:rsidR="00921622" w:rsidRPr="00886EDC" w:rsidRDefault="00921622" w:rsidP="00BC3441">
            <w:pPr>
              <w:spacing w:after="0" w:line="276" w:lineRule="auto"/>
              <w:rPr>
                <w:rFonts w:ascii="Liberation Serif" w:eastAsia="Times New Roman" w:hAnsi="Liberation Serif" w:cs="Times New Roman"/>
                <w:i/>
                <w:iCs/>
                <w:sz w:val="20"/>
                <w:szCs w:val="20"/>
                <w:lang w:val="en-GB" w:eastAsia="fi-FI"/>
              </w:rPr>
            </w:pPr>
            <w:r w:rsidRPr="00886EDC">
              <w:rPr>
                <w:rFonts w:ascii="Liberation Serif" w:eastAsia="Times New Roman" w:hAnsi="Liberation Serif" w:cs="Times New Roman"/>
                <w:iCs/>
                <w:sz w:val="20"/>
                <w:szCs w:val="20"/>
                <w:lang w:val="en-GB" w:eastAsia="fi-FI"/>
              </w:rPr>
              <w:t>SD</w:t>
            </w:r>
          </w:p>
        </w:tc>
        <w:tc>
          <w:tcPr>
            <w:tcW w:w="992" w:type="dxa"/>
            <w:tcBorders>
              <w:bottom w:val="single" w:sz="4" w:space="0" w:color="auto"/>
              <w:right w:val="nil"/>
            </w:tcBorders>
          </w:tcPr>
          <w:p w14:paraId="3ED55DED" w14:textId="47C697B8" w:rsidR="00921622" w:rsidRPr="00886EDC" w:rsidRDefault="00BC3441" w:rsidP="00BC3441">
            <w:pPr>
              <w:spacing w:after="0" w:line="276" w:lineRule="auto"/>
              <w:rPr>
                <w:rFonts w:ascii="Liberation Serif" w:eastAsia="Times New Roman" w:hAnsi="Liberation Serif" w:cs="Times New Roman"/>
                <w:i/>
                <w:iCs/>
                <w:sz w:val="20"/>
                <w:szCs w:val="20"/>
                <w:lang w:val="en-GB" w:eastAsia="fi-FI"/>
              </w:rPr>
            </w:pPr>
            <w:r w:rsidRPr="00886EDC">
              <w:rPr>
                <w:rFonts w:ascii="Liberation Serif" w:eastAsia="Times New Roman" w:hAnsi="Liberation Serif" w:cs="Times New Roman"/>
                <w:iCs/>
                <w:sz w:val="20"/>
                <w:szCs w:val="20"/>
                <w:lang w:val="en-GB" w:eastAsia="fi-FI"/>
              </w:rPr>
              <w:t>Median</w:t>
            </w:r>
          </w:p>
        </w:tc>
      </w:tr>
      <w:tr w:rsidR="00886EDC" w:rsidRPr="00886EDC" w14:paraId="5B535C15" w14:textId="77777777" w:rsidTr="00BC3441">
        <w:trPr>
          <w:trHeight w:val="260"/>
        </w:trPr>
        <w:tc>
          <w:tcPr>
            <w:tcW w:w="9072" w:type="dxa"/>
            <w:gridSpan w:val="7"/>
            <w:tcBorders>
              <w:left w:val="nil"/>
              <w:right w:val="nil"/>
            </w:tcBorders>
          </w:tcPr>
          <w:p w14:paraId="691B6735" w14:textId="77777777" w:rsidR="00921622" w:rsidRPr="00886EDC" w:rsidRDefault="00921622" w:rsidP="00FB0553">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0"/>
                <w:lang w:val="en-GB" w:eastAsia="fi-FI"/>
              </w:rPr>
              <w:t>Focus variables:</w:t>
            </w:r>
          </w:p>
        </w:tc>
      </w:tr>
      <w:tr w:rsidR="00886EDC" w:rsidRPr="00886EDC" w14:paraId="09572505" w14:textId="77777777" w:rsidTr="005E0A2C">
        <w:trPr>
          <w:trHeight w:val="260"/>
        </w:trPr>
        <w:tc>
          <w:tcPr>
            <w:tcW w:w="2410" w:type="dxa"/>
            <w:tcBorders>
              <w:left w:val="nil"/>
            </w:tcBorders>
            <w:hideMark/>
          </w:tcPr>
          <w:p w14:paraId="280066D3" w14:textId="2C9CD4D1" w:rsidR="00921622" w:rsidRPr="00886EDC" w:rsidRDefault="00921622" w:rsidP="00BC3441">
            <w:pPr>
              <w:spacing w:after="0" w:line="240" w:lineRule="auto"/>
              <w:rPr>
                <w:rFonts w:ascii="Times New Roman" w:eastAsia="Times New Roman" w:hAnsi="Times New Roman" w:cs="Times New Roman"/>
                <w:bCs/>
                <w:i/>
                <w:iCs/>
                <w:sz w:val="20"/>
                <w:szCs w:val="20"/>
                <w:lang w:val="en-GB" w:eastAsia="fi-FI"/>
              </w:rPr>
            </w:pPr>
            <w:r w:rsidRPr="00886EDC">
              <w:rPr>
                <w:rFonts w:ascii="Times New Roman" w:eastAsia="Times New Roman" w:hAnsi="Times New Roman" w:cs="Times New Roman"/>
                <w:bCs/>
                <w:iCs/>
                <w:sz w:val="20"/>
                <w:szCs w:val="20"/>
                <w:lang w:val="en-GB" w:eastAsia="fi-FI"/>
              </w:rPr>
              <w:t>Composite</w:t>
            </w:r>
            <w:r w:rsidR="005E0A2C" w:rsidRPr="00886EDC">
              <w:rPr>
                <w:rFonts w:ascii="Times New Roman" w:eastAsia="Times New Roman" w:hAnsi="Times New Roman" w:cs="Times New Roman"/>
                <w:bCs/>
                <w:iCs/>
                <w:sz w:val="20"/>
                <w:szCs w:val="20"/>
                <w:lang w:val="en-GB" w:eastAsia="fi-FI"/>
              </w:rPr>
              <w:t>_</w:t>
            </w:r>
            <w:r w:rsidRPr="00886EDC">
              <w:rPr>
                <w:rFonts w:ascii="Times New Roman" w:eastAsia="Times New Roman" w:hAnsi="Times New Roman" w:cs="Times New Roman"/>
                <w:bCs/>
                <w:iCs/>
                <w:sz w:val="20"/>
                <w:szCs w:val="20"/>
                <w:lang w:val="en-GB" w:eastAsia="fi-FI"/>
              </w:rPr>
              <w:t>IQ</w:t>
            </w:r>
          </w:p>
        </w:tc>
        <w:tc>
          <w:tcPr>
            <w:tcW w:w="1134" w:type="dxa"/>
          </w:tcPr>
          <w:p w14:paraId="32757449"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0.00</w:t>
            </w:r>
          </w:p>
        </w:tc>
        <w:tc>
          <w:tcPr>
            <w:tcW w:w="1129" w:type="dxa"/>
          </w:tcPr>
          <w:p w14:paraId="5EFAE0DF"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1.00</w:t>
            </w:r>
          </w:p>
        </w:tc>
        <w:tc>
          <w:tcPr>
            <w:tcW w:w="1134" w:type="dxa"/>
            <w:tcBorders>
              <w:right w:val="single" w:sz="8" w:space="0" w:color="auto"/>
            </w:tcBorders>
          </w:tcPr>
          <w:p w14:paraId="5991A85F"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0.06</w:t>
            </w:r>
          </w:p>
        </w:tc>
        <w:tc>
          <w:tcPr>
            <w:tcW w:w="1139" w:type="dxa"/>
            <w:tcBorders>
              <w:left w:val="single" w:sz="8" w:space="0" w:color="auto"/>
            </w:tcBorders>
          </w:tcPr>
          <w:p w14:paraId="43F52ACA"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0.05</w:t>
            </w:r>
          </w:p>
        </w:tc>
        <w:tc>
          <w:tcPr>
            <w:tcW w:w="1134" w:type="dxa"/>
          </w:tcPr>
          <w:p w14:paraId="2F775EE7"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0.96</w:t>
            </w:r>
          </w:p>
        </w:tc>
        <w:tc>
          <w:tcPr>
            <w:tcW w:w="992" w:type="dxa"/>
            <w:tcBorders>
              <w:right w:val="nil"/>
            </w:tcBorders>
          </w:tcPr>
          <w:p w14:paraId="11807D64"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0.10</w:t>
            </w:r>
          </w:p>
        </w:tc>
      </w:tr>
      <w:tr w:rsidR="00886EDC" w:rsidRPr="00886EDC" w14:paraId="5F837F06" w14:textId="77777777" w:rsidTr="005E0A2C">
        <w:trPr>
          <w:trHeight w:val="260"/>
        </w:trPr>
        <w:tc>
          <w:tcPr>
            <w:tcW w:w="2410" w:type="dxa"/>
            <w:tcBorders>
              <w:left w:val="nil"/>
            </w:tcBorders>
            <w:hideMark/>
          </w:tcPr>
          <w:p w14:paraId="6F33F36D" w14:textId="0EB0720C" w:rsidR="00921622" w:rsidRPr="00886EDC" w:rsidRDefault="00921622" w:rsidP="00BC3441">
            <w:pPr>
              <w:spacing w:after="0" w:line="240" w:lineRule="auto"/>
              <w:rPr>
                <w:rFonts w:ascii="Times New Roman" w:eastAsia="Times New Roman" w:hAnsi="Times New Roman" w:cs="Times New Roman"/>
                <w:bCs/>
                <w:i/>
                <w:iCs/>
                <w:sz w:val="20"/>
                <w:szCs w:val="20"/>
                <w:lang w:val="en-GB" w:eastAsia="fi-FI"/>
              </w:rPr>
            </w:pPr>
            <w:r w:rsidRPr="00886EDC">
              <w:rPr>
                <w:rFonts w:ascii="Times New Roman" w:eastAsia="Times New Roman" w:hAnsi="Times New Roman" w:cs="Times New Roman"/>
                <w:bCs/>
                <w:iCs/>
                <w:sz w:val="20"/>
                <w:szCs w:val="20"/>
                <w:lang w:val="en-GB" w:eastAsia="fi-FI"/>
              </w:rPr>
              <w:t>Spatial</w:t>
            </w:r>
            <w:r w:rsidR="005E0A2C" w:rsidRPr="00886EDC">
              <w:rPr>
                <w:rFonts w:ascii="Times New Roman" w:eastAsia="Times New Roman" w:hAnsi="Times New Roman" w:cs="Times New Roman"/>
                <w:bCs/>
                <w:iCs/>
                <w:sz w:val="20"/>
                <w:szCs w:val="20"/>
                <w:lang w:val="en-GB" w:eastAsia="fi-FI"/>
              </w:rPr>
              <w:t>_</w:t>
            </w:r>
            <w:r w:rsidRPr="00886EDC">
              <w:rPr>
                <w:rFonts w:ascii="Times New Roman" w:eastAsia="Times New Roman" w:hAnsi="Times New Roman" w:cs="Times New Roman"/>
                <w:bCs/>
                <w:iCs/>
                <w:sz w:val="20"/>
                <w:szCs w:val="20"/>
                <w:lang w:val="en-GB" w:eastAsia="fi-FI"/>
              </w:rPr>
              <w:t>logic</w:t>
            </w:r>
            <w:r w:rsidR="005E0A2C" w:rsidRPr="00886EDC">
              <w:rPr>
                <w:rFonts w:ascii="Times New Roman" w:eastAsia="Times New Roman" w:hAnsi="Times New Roman" w:cs="Times New Roman"/>
                <w:bCs/>
                <w:iCs/>
                <w:sz w:val="20"/>
                <w:szCs w:val="20"/>
                <w:lang w:val="en-GB" w:eastAsia="fi-FI"/>
              </w:rPr>
              <w:t>_</w:t>
            </w:r>
            <w:r w:rsidRPr="00886EDC">
              <w:rPr>
                <w:rFonts w:ascii="Times New Roman" w:eastAsia="Times New Roman" w:hAnsi="Times New Roman" w:cs="Times New Roman"/>
                <w:bCs/>
                <w:iCs/>
                <w:sz w:val="20"/>
                <w:szCs w:val="20"/>
                <w:lang w:val="en-GB" w:eastAsia="fi-FI"/>
              </w:rPr>
              <w:t>IQ</w:t>
            </w:r>
          </w:p>
        </w:tc>
        <w:tc>
          <w:tcPr>
            <w:tcW w:w="1134" w:type="dxa"/>
          </w:tcPr>
          <w:p w14:paraId="370E88CC"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0.00</w:t>
            </w:r>
          </w:p>
        </w:tc>
        <w:tc>
          <w:tcPr>
            <w:tcW w:w="1129" w:type="dxa"/>
          </w:tcPr>
          <w:p w14:paraId="43A2B8AD"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1.00</w:t>
            </w:r>
          </w:p>
        </w:tc>
        <w:tc>
          <w:tcPr>
            <w:tcW w:w="1134" w:type="dxa"/>
            <w:tcBorders>
              <w:right w:val="single" w:sz="8" w:space="0" w:color="auto"/>
            </w:tcBorders>
          </w:tcPr>
          <w:p w14:paraId="54939206"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0.10</w:t>
            </w:r>
          </w:p>
        </w:tc>
        <w:tc>
          <w:tcPr>
            <w:tcW w:w="1139" w:type="dxa"/>
            <w:tcBorders>
              <w:left w:val="single" w:sz="8" w:space="0" w:color="auto"/>
            </w:tcBorders>
          </w:tcPr>
          <w:p w14:paraId="3C55CD77"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-0.06</w:t>
            </w:r>
          </w:p>
        </w:tc>
        <w:tc>
          <w:tcPr>
            <w:tcW w:w="1134" w:type="dxa"/>
          </w:tcPr>
          <w:p w14:paraId="42B82D8A"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0.96</w:t>
            </w:r>
          </w:p>
        </w:tc>
        <w:tc>
          <w:tcPr>
            <w:tcW w:w="992" w:type="dxa"/>
            <w:tcBorders>
              <w:right w:val="nil"/>
            </w:tcBorders>
          </w:tcPr>
          <w:p w14:paraId="2EB7E2C6"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0.05</w:t>
            </w:r>
          </w:p>
        </w:tc>
      </w:tr>
      <w:tr w:rsidR="00886EDC" w:rsidRPr="00886EDC" w14:paraId="5E8931AB" w14:textId="77777777" w:rsidTr="005E0A2C">
        <w:trPr>
          <w:trHeight w:val="260"/>
        </w:trPr>
        <w:tc>
          <w:tcPr>
            <w:tcW w:w="2410" w:type="dxa"/>
            <w:tcBorders>
              <w:left w:val="nil"/>
            </w:tcBorders>
            <w:hideMark/>
          </w:tcPr>
          <w:p w14:paraId="52ACF2C1" w14:textId="6FB9B706" w:rsidR="00921622" w:rsidRPr="00886EDC" w:rsidRDefault="00921622" w:rsidP="00BC3441">
            <w:pPr>
              <w:spacing w:after="0" w:line="240" w:lineRule="auto"/>
              <w:rPr>
                <w:rFonts w:ascii="Times New Roman" w:eastAsia="Times New Roman" w:hAnsi="Times New Roman" w:cs="Times New Roman"/>
                <w:bCs/>
                <w:i/>
                <w:iCs/>
                <w:sz w:val="20"/>
                <w:szCs w:val="20"/>
                <w:lang w:val="en-GB" w:eastAsia="fi-FI"/>
              </w:rPr>
            </w:pPr>
            <w:r w:rsidRPr="00886EDC">
              <w:rPr>
                <w:rFonts w:ascii="Times New Roman" w:eastAsia="Times New Roman" w:hAnsi="Times New Roman" w:cs="Times New Roman"/>
                <w:bCs/>
                <w:iCs/>
                <w:sz w:val="20"/>
                <w:szCs w:val="20"/>
                <w:lang w:val="en-GB" w:eastAsia="fi-FI"/>
              </w:rPr>
              <w:t>Verbal</w:t>
            </w:r>
            <w:r w:rsidR="005E0A2C" w:rsidRPr="00886EDC">
              <w:rPr>
                <w:rFonts w:ascii="Times New Roman" w:eastAsia="Times New Roman" w:hAnsi="Times New Roman" w:cs="Times New Roman"/>
                <w:bCs/>
                <w:iCs/>
                <w:sz w:val="20"/>
                <w:szCs w:val="20"/>
                <w:lang w:val="en-GB" w:eastAsia="fi-FI"/>
              </w:rPr>
              <w:t>_</w:t>
            </w:r>
            <w:r w:rsidRPr="00886EDC">
              <w:rPr>
                <w:rFonts w:ascii="Times New Roman" w:eastAsia="Times New Roman" w:hAnsi="Times New Roman" w:cs="Times New Roman"/>
                <w:bCs/>
                <w:iCs/>
                <w:sz w:val="20"/>
                <w:szCs w:val="20"/>
                <w:lang w:val="en-GB" w:eastAsia="fi-FI"/>
              </w:rPr>
              <w:t>IQ</w:t>
            </w:r>
          </w:p>
        </w:tc>
        <w:tc>
          <w:tcPr>
            <w:tcW w:w="1134" w:type="dxa"/>
          </w:tcPr>
          <w:p w14:paraId="4FE9AD54"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0.00</w:t>
            </w:r>
          </w:p>
        </w:tc>
        <w:tc>
          <w:tcPr>
            <w:tcW w:w="1129" w:type="dxa"/>
          </w:tcPr>
          <w:p w14:paraId="52AB59D7"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1.00</w:t>
            </w:r>
          </w:p>
        </w:tc>
        <w:tc>
          <w:tcPr>
            <w:tcW w:w="1134" w:type="dxa"/>
            <w:tcBorders>
              <w:right w:val="single" w:sz="8" w:space="0" w:color="auto"/>
            </w:tcBorders>
          </w:tcPr>
          <w:p w14:paraId="12A25D48"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0.01</w:t>
            </w:r>
          </w:p>
        </w:tc>
        <w:tc>
          <w:tcPr>
            <w:tcW w:w="1139" w:type="dxa"/>
            <w:tcBorders>
              <w:left w:val="single" w:sz="8" w:space="0" w:color="auto"/>
            </w:tcBorders>
          </w:tcPr>
          <w:p w14:paraId="79E15444"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0.00</w:t>
            </w:r>
          </w:p>
        </w:tc>
        <w:tc>
          <w:tcPr>
            <w:tcW w:w="1134" w:type="dxa"/>
          </w:tcPr>
          <w:p w14:paraId="546AAEFC"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0.95</w:t>
            </w:r>
          </w:p>
        </w:tc>
        <w:tc>
          <w:tcPr>
            <w:tcW w:w="992" w:type="dxa"/>
            <w:tcBorders>
              <w:right w:val="nil"/>
            </w:tcBorders>
          </w:tcPr>
          <w:p w14:paraId="1BC7E42C"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0.01</w:t>
            </w:r>
          </w:p>
        </w:tc>
      </w:tr>
      <w:tr w:rsidR="00886EDC" w:rsidRPr="00886EDC" w14:paraId="5D4DA866" w14:textId="77777777" w:rsidTr="005E0A2C">
        <w:trPr>
          <w:trHeight w:val="260"/>
        </w:trPr>
        <w:tc>
          <w:tcPr>
            <w:tcW w:w="2410" w:type="dxa"/>
            <w:tcBorders>
              <w:left w:val="nil"/>
            </w:tcBorders>
            <w:hideMark/>
          </w:tcPr>
          <w:p w14:paraId="5043441D" w14:textId="5DF295DE" w:rsidR="00921622" w:rsidRPr="00886EDC" w:rsidRDefault="00921622" w:rsidP="00BC3441">
            <w:pPr>
              <w:spacing w:after="0" w:line="240" w:lineRule="auto"/>
              <w:rPr>
                <w:rFonts w:ascii="Times New Roman" w:eastAsia="Times New Roman" w:hAnsi="Times New Roman" w:cs="Times New Roman"/>
                <w:bCs/>
                <w:i/>
                <w:iCs/>
                <w:sz w:val="20"/>
                <w:szCs w:val="20"/>
                <w:lang w:val="en-GB" w:eastAsia="fi-FI"/>
              </w:rPr>
            </w:pPr>
            <w:r w:rsidRPr="00886EDC">
              <w:rPr>
                <w:rFonts w:ascii="Times New Roman" w:eastAsia="Times New Roman" w:hAnsi="Times New Roman" w:cs="Times New Roman"/>
                <w:bCs/>
                <w:iCs/>
                <w:sz w:val="20"/>
                <w:szCs w:val="20"/>
                <w:lang w:val="en-GB" w:eastAsia="fi-FI"/>
              </w:rPr>
              <w:t>Numerical</w:t>
            </w:r>
            <w:r w:rsidR="005E0A2C" w:rsidRPr="00886EDC">
              <w:rPr>
                <w:rFonts w:ascii="Times New Roman" w:eastAsia="Times New Roman" w:hAnsi="Times New Roman" w:cs="Times New Roman"/>
                <w:bCs/>
                <w:iCs/>
                <w:sz w:val="20"/>
                <w:szCs w:val="20"/>
                <w:lang w:val="en-GB" w:eastAsia="fi-FI"/>
              </w:rPr>
              <w:t>_</w:t>
            </w:r>
            <w:r w:rsidRPr="00886EDC">
              <w:rPr>
                <w:rFonts w:ascii="Times New Roman" w:eastAsia="Times New Roman" w:hAnsi="Times New Roman" w:cs="Times New Roman"/>
                <w:bCs/>
                <w:iCs/>
                <w:sz w:val="20"/>
                <w:szCs w:val="20"/>
                <w:lang w:val="en-GB" w:eastAsia="fi-FI"/>
              </w:rPr>
              <w:t>IQ</w:t>
            </w:r>
          </w:p>
        </w:tc>
        <w:tc>
          <w:tcPr>
            <w:tcW w:w="1134" w:type="dxa"/>
          </w:tcPr>
          <w:p w14:paraId="3F98E1F4"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0.00</w:t>
            </w:r>
          </w:p>
        </w:tc>
        <w:tc>
          <w:tcPr>
            <w:tcW w:w="1129" w:type="dxa"/>
          </w:tcPr>
          <w:p w14:paraId="67212A2D"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1.00</w:t>
            </w:r>
          </w:p>
        </w:tc>
        <w:tc>
          <w:tcPr>
            <w:tcW w:w="1134" w:type="dxa"/>
            <w:tcBorders>
              <w:right w:val="single" w:sz="8" w:space="0" w:color="auto"/>
            </w:tcBorders>
          </w:tcPr>
          <w:p w14:paraId="7E5BE6B2"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0.04</w:t>
            </w:r>
          </w:p>
        </w:tc>
        <w:tc>
          <w:tcPr>
            <w:tcW w:w="1139" w:type="dxa"/>
            <w:tcBorders>
              <w:left w:val="single" w:sz="8" w:space="0" w:color="auto"/>
            </w:tcBorders>
          </w:tcPr>
          <w:p w14:paraId="26AE3F84"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0.21</w:t>
            </w:r>
          </w:p>
        </w:tc>
        <w:tc>
          <w:tcPr>
            <w:tcW w:w="1134" w:type="dxa"/>
          </w:tcPr>
          <w:p w14:paraId="05C76062"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0.99</w:t>
            </w:r>
          </w:p>
        </w:tc>
        <w:tc>
          <w:tcPr>
            <w:tcW w:w="992" w:type="dxa"/>
            <w:tcBorders>
              <w:right w:val="nil"/>
            </w:tcBorders>
          </w:tcPr>
          <w:p w14:paraId="4CC93045" w14:textId="77777777" w:rsidR="00921622" w:rsidRPr="00886EDC" w:rsidRDefault="00921622"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4"/>
                <w:lang w:eastAsia="fi-FI"/>
              </w:rPr>
              <w:t>0.24</w:t>
            </w:r>
          </w:p>
        </w:tc>
      </w:tr>
      <w:tr w:rsidR="00886EDC" w:rsidRPr="00886EDC" w14:paraId="102C881A" w14:textId="77777777" w:rsidTr="00BC3441">
        <w:trPr>
          <w:trHeight w:val="260"/>
        </w:trPr>
        <w:tc>
          <w:tcPr>
            <w:tcW w:w="9072" w:type="dxa"/>
            <w:gridSpan w:val="7"/>
            <w:tcBorders>
              <w:left w:val="nil"/>
              <w:right w:val="nil"/>
            </w:tcBorders>
          </w:tcPr>
          <w:p w14:paraId="07422906" w14:textId="6550AD57" w:rsidR="00921622" w:rsidRPr="00886EDC" w:rsidRDefault="00FB0553" w:rsidP="00BC3441">
            <w:pPr>
              <w:spacing w:after="0" w:line="240" w:lineRule="auto"/>
              <w:rPr>
                <w:rFonts w:ascii="Times New Roman" w:eastAsia="Times New Roman" w:hAnsi="Times New Roman" w:cs="Times New Roman"/>
                <w:bCs/>
                <w:i/>
                <w:iCs/>
                <w:sz w:val="20"/>
                <w:szCs w:val="24"/>
                <w:lang w:eastAsia="fi-FI"/>
              </w:rPr>
            </w:pPr>
            <w:r w:rsidRPr="00886EDC">
              <w:rPr>
                <w:rFonts w:ascii="Times New Roman" w:eastAsia="Times New Roman" w:hAnsi="Times New Roman" w:cs="Times New Roman"/>
                <w:bCs/>
                <w:iCs/>
                <w:sz w:val="20"/>
                <w:szCs w:val="20"/>
                <w:lang w:val="en-GB" w:eastAsia="fi-FI"/>
              </w:rPr>
              <w:t>Control variables</w:t>
            </w:r>
          </w:p>
        </w:tc>
      </w:tr>
      <w:tr w:rsidR="00886EDC" w:rsidRPr="00886EDC" w14:paraId="1046F559" w14:textId="77777777" w:rsidTr="005E0A2C">
        <w:trPr>
          <w:trHeight w:val="260"/>
        </w:trPr>
        <w:tc>
          <w:tcPr>
            <w:tcW w:w="2410" w:type="dxa"/>
            <w:tcBorders>
              <w:left w:val="nil"/>
            </w:tcBorders>
            <w:hideMark/>
          </w:tcPr>
          <w:p w14:paraId="176DF469"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0"/>
                <w:lang w:val="en-GB" w:eastAsia="fi-FI"/>
              </w:rPr>
              <w:t>Blue-collar</w:t>
            </w:r>
          </w:p>
        </w:tc>
        <w:tc>
          <w:tcPr>
            <w:tcW w:w="1134" w:type="dxa"/>
          </w:tcPr>
          <w:p w14:paraId="70462500"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0.30</w:t>
            </w:r>
          </w:p>
        </w:tc>
        <w:tc>
          <w:tcPr>
            <w:tcW w:w="1129" w:type="dxa"/>
          </w:tcPr>
          <w:p w14:paraId="4E066E6E"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0.46</w:t>
            </w:r>
          </w:p>
        </w:tc>
        <w:tc>
          <w:tcPr>
            <w:tcW w:w="1134" w:type="dxa"/>
            <w:tcBorders>
              <w:right w:val="single" w:sz="8" w:space="0" w:color="auto"/>
            </w:tcBorders>
          </w:tcPr>
          <w:p w14:paraId="67C74E7F"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w:t>
            </w:r>
          </w:p>
        </w:tc>
        <w:tc>
          <w:tcPr>
            <w:tcW w:w="1139" w:type="dxa"/>
            <w:tcBorders>
              <w:left w:val="single" w:sz="8" w:space="0" w:color="auto"/>
            </w:tcBorders>
          </w:tcPr>
          <w:p w14:paraId="641B447D"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0.35</w:t>
            </w:r>
          </w:p>
        </w:tc>
        <w:tc>
          <w:tcPr>
            <w:tcW w:w="1134" w:type="dxa"/>
          </w:tcPr>
          <w:p w14:paraId="051F4DE6"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0.48</w:t>
            </w:r>
          </w:p>
        </w:tc>
        <w:tc>
          <w:tcPr>
            <w:tcW w:w="992" w:type="dxa"/>
            <w:tcBorders>
              <w:right w:val="nil"/>
            </w:tcBorders>
          </w:tcPr>
          <w:p w14:paraId="1CFC25E8"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w:t>
            </w:r>
          </w:p>
        </w:tc>
      </w:tr>
      <w:tr w:rsidR="00886EDC" w:rsidRPr="00886EDC" w14:paraId="41FF581F" w14:textId="77777777" w:rsidTr="005E0A2C">
        <w:trPr>
          <w:trHeight w:val="260"/>
        </w:trPr>
        <w:tc>
          <w:tcPr>
            <w:tcW w:w="2410" w:type="dxa"/>
            <w:tcBorders>
              <w:left w:val="nil"/>
            </w:tcBorders>
            <w:hideMark/>
          </w:tcPr>
          <w:p w14:paraId="0D3F166D"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0"/>
                <w:lang w:val="en-GB" w:eastAsia="fi-FI"/>
              </w:rPr>
              <w:t>White-collar</w:t>
            </w:r>
          </w:p>
        </w:tc>
        <w:tc>
          <w:tcPr>
            <w:tcW w:w="1134" w:type="dxa"/>
          </w:tcPr>
          <w:p w14:paraId="484C04D3"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0.38</w:t>
            </w:r>
          </w:p>
        </w:tc>
        <w:tc>
          <w:tcPr>
            <w:tcW w:w="1129" w:type="dxa"/>
          </w:tcPr>
          <w:p w14:paraId="2761F975"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0.49</w:t>
            </w:r>
          </w:p>
        </w:tc>
        <w:tc>
          <w:tcPr>
            <w:tcW w:w="1134" w:type="dxa"/>
            <w:tcBorders>
              <w:right w:val="single" w:sz="8" w:space="0" w:color="auto"/>
            </w:tcBorders>
          </w:tcPr>
          <w:p w14:paraId="74ABB912"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w:t>
            </w:r>
          </w:p>
        </w:tc>
        <w:tc>
          <w:tcPr>
            <w:tcW w:w="1139" w:type="dxa"/>
            <w:tcBorders>
              <w:left w:val="single" w:sz="8" w:space="0" w:color="auto"/>
            </w:tcBorders>
          </w:tcPr>
          <w:p w14:paraId="7AE7D0E3"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0.34</w:t>
            </w:r>
          </w:p>
        </w:tc>
        <w:tc>
          <w:tcPr>
            <w:tcW w:w="1134" w:type="dxa"/>
          </w:tcPr>
          <w:p w14:paraId="2A457D4B"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0.47</w:t>
            </w:r>
          </w:p>
        </w:tc>
        <w:tc>
          <w:tcPr>
            <w:tcW w:w="992" w:type="dxa"/>
            <w:tcBorders>
              <w:right w:val="nil"/>
            </w:tcBorders>
          </w:tcPr>
          <w:p w14:paraId="46E45E38"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w:t>
            </w:r>
          </w:p>
        </w:tc>
      </w:tr>
      <w:tr w:rsidR="00886EDC" w:rsidRPr="00886EDC" w14:paraId="068CE16F" w14:textId="77777777" w:rsidTr="005E0A2C">
        <w:trPr>
          <w:trHeight w:val="260"/>
        </w:trPr>
        <w:tc>
          <w:tcPr>
            <w:tcW w:w="2410" w:type="dxa"/>
            <w:tcBorders>
              <w:left w:val="nil"/>
            </w:tcBorders>
            <w:hideMark/>
          </w:tcPr>
          <w:p w14:paraId="5A2D77DF" w14:textId="648266F9"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0"/>
                <w:lang w:val="en-GB" w:eastAsia="fi-FI"/>
              </w:rPr>
              <w:t>Basic</w:t>
            </w:r>
            <w:r w:rsidR="007B34E5" w:rsidRPr="00886EDC">
              <w:rPr>
                <w:rFonts w:ascii="Times New Roman" w:eastAsia="Times New Roman" w:hAnsi="Times New Roman" w:cs="Times New Roman"/>
                <w:iCs/>
                <w:sz w:val="20"/>
                <w:szCs w:val="20"/>
                <w:lang w:val="en-GB" w:eastAsia="fi-FI"/>
              </w:rPr>
              <w:t xml:space="preserve"> education</w:t>
            </w:r>
          </w:p>
        </w:tc>
        <w:tc>
          <w:tcPr>
            <w:tcW w:w="1134" w:type="dxa"/>
          </w:tcPr>
          <w:p w14:paraId="1D5C8FAA"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0.12</w:t>
            </w:r>
          </w:p>
        </w:tc>
        <w:tc>
          <w:tcPr>
            <w:tcW w:w="1129" w:type="dxa"/>
          </w:tcPr>
          <w:p w14:paraId="03002495"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0.32</w:t>
            </w:r>
          </w:p>
        </w:tc>
        <w:tc>
          <w:tcPr>
            <w:tcW w:w="1134" w:type="dxa"/>
            <w:tcBorders>
              <w:right w:val="single" w:sz="8" w:space="0" w:color="auto"/>
            </w:tcBorders>
          </w:tcPr>
          <w:p w14:paraId="378827F8"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w:t>
            </w:r>
          </w:p>
        </w:tc>
        <w:tc>
          <w:tcPr>
            <w:tcW w:w="1139" w:type="dxa"/>
            <w:tcBorders>
              <w:left w:val="single" w:sz="8" w:space="0" w:color="auto"/>
            </w:tcBorders>
          </w:tcPr>
          <w:p w14:paraId="7D7225A4"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0.14</w:t>
            </w:r>
          </w:p>
        </w:tc>
        <w:tc>
          <w:tcPr>
            <w:tcW w:w="1134" w:type="dxa"/>
          </w:tcPr>
          <w:p w14:paraId="1F1AFF8A"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0.35</w:t>
            </w:r>
          </w:p>
        </w:tc>
        <w:tc>
          <w:tcPr>
            <w:tcW w:w="992" w:type="dxa"/>
            <w:tcBorders>
              <w:right w:val="nil"/>
            </w:tcBorders>
          </w:tcPr>
          <w:p w14:paraId="69CA0774"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w:t>
            </w:r>
          </w:p>
        </w:tc>
      </w:tr>
      <w:tr w:rsidR="00886EDC" w:rsidRPr="00886EDC" w14:paraId="7ED38EE9" w14:textId="77777777" w:rsidTr="005E0A2C">
        <w:trPr>
          <w:trHeight w:val="260"/>
        </w:trPr>
        <w:tc>
          <w:tcPr>
            <w:tcW w:w="2410" w:type="dxa"/>
            <w:tcBorders>
              <w:left w:val="nil"/>
            </w:tcBorders>
            <w:hideMark/>
          </w:tcPr>
          <w:p w14:paraId="65B10F34"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0"/>
                <w:lang w:val="en-GB" w:eastAsia="fi-FI"/>
              </w:rPr>
              <w:t>College</w:t>
            </w:r>
          </w:p>
        </w:tc>
        <w:tc>
          <w:tcPr>
            <w:tcW w:w="1134" w:type="dxa"/>
          </w:tcPr>
          <w:p w14:paraId="54A11A5A"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0.23</w:t>
            </w:r>
          </w:p>
        </w:tc>
        <w:tc>
          <w:tcPr>
            <w:tcW w:w="1129" w:type="dxa"/>
          </w:tcPr>
          <w:p w14:paraId="437CCE14"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0.42</w:t>
            </w:r>
          </w:p>
        </w:tc>
        <w:tc>
          <w:tcPr>
            <w:tcW w:w="1134" w:type="dxa"/>
            <w:tcBorders>
              <w:right w:val="single" w:sz="8" w:space="0" w:color="auto"/>
            </w:tcBorders>
          </w:tcPr>
          <w:p w14:paraId="25FAB7E0"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w:t>
            </w:r>
          </w:p>
        </w:tc>
        <w:tc>
          <w:tcPr>
            <w:tcW w:w="1139" w:type="dxa"/>
            <w:tcBorders>
              <w:left w:val="single" w:sz="8" w:space="0" w:color="auto"/>
            </w:tcBorders>
          </w:tcPr>
          <w:p w14:paraId="1E6CC15A"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0.22</w:t>
            </w:r>
          </w:p>
        </w:tc>
        <w:tc>
          <w:tcPr>
            <w:tcW w:w="1134" w:type="dxa"/>
          </w:tcPr>
          <w:p w14:paraId="4D425D48"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0.42</w:t>
            </w:r>
          </w:p>
        </w:tc>
        <w:tc>
          <w:tcPr>
            <w:tcW w:w="992" w:type="dxa"/>
            <w:tcBorders>
              <w:right w:val="nil"/>
            </w:tcBorders>
          </w:tcPr>
          <w:p w14:paraId="060166DB"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w:t>
            </w:r>
          </w:p>
        </w:tc>
      </w:tr>
      <w:tr w:rsidR="00886EDC" w:rsidRPr="00886EDC" w14:paraId="5A11519A" w14:textId="77777777" w:rsidTr="005E0A2C">
        <w:trPr>
          <w:trHeight w:val="260"/>
        </w:trPr>
        <w:tc>
          <w:tcPr>
            <w:tcW w:w="2410" w:type="dxa"/>
            <w:tcBorders>
              <w:left w:val="nil"/>
            </w:tcBorders>
            <w:hideMark/>
          </w:tcPr>
          <w:p w14:paraId="151E790F"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0"/>
                <w:lang w:val="en-GB" w:eastAsia="fi-FI"/>
              </w:rPr>
              <w:t>Post-graduate</w:t>
            </w:r>
          </w:p>
        </w:tc>
        <w:tc>
          <w:tcPr>
            <w:tcW w:w="1134" w:type="dxa"/>
          </w:tcPr>
          <w:p w14:paraId="4D16E407"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0.13</w:t>
            </w:r>
          </w:p>
        </w:tc>
        <w:tc>
          <w:tcPr>
            <w:tcW w:w="1129" w:type="dxa"/>
          </w:tcPr>
          <w:p w14:paraId="0236C780"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0.33</w:t>
            </w:r>
          </w:p>
        </w:tc>
        <w:tc>
          <w:tcPr>
            <w:tcW w:w="1134" w:type="dxa"/>
            <w:tcBorders>
              <w:right w:val="single" w:sz="8" w:space="0" w:color="auto"/>
            </w:tcBorders>
          </w:tcPr>
          <w:p w14:paraId="0A901CA5"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w:t>
            </w:r>
          </w:p>
        </w:tc>
        <w:tc>
          <w:tcPr>
            <w:tcW w:w="1139" w:type="dxa"/>
            <w:tcBorders>
              <w:left w:val="single" w:sz="8" w:space="0" w:color="auto"/>
            </w:tcBorders>
          </w:tcPr>
          <w:p w14:paraId="55A7A0B0"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0.08</w:t>
            </w:r>
          </w:p>
        </w:tc>
        <w:tc>
          <w:tcPr>
            <w:tcW w:w="1134" w:type="dxa"/>
          </w:tcPr>
          <w:p w14:paraId="1ACC59FF"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0.26</w:t>
            </w:r>
          </w:p>
        </w:tc>
        <w:tc>
          <w:tcPr>
            <w:tcW w:w="992" w:type="dxa"/>
            <w:tcBorders>
              <w:right w:val="nil"/>
            </w:tcBorders>
          </w:tcPr>
          <w:p w14:paraId="2CA53C91"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w:t>
            </w:r>
          </w:p>
        </w:tc>
      </w:tr>
      <w:tr w:rsidR="00886EDC" w:rsidRPr="00886EDC" w14:paraId="7DD6FCC0" w14:textId="77777777" w:rsidTr="005E0A2C">
        <w:trPr>
          <w:trHeight w:val="260"/>
        </w:trPr>
        <w:tc>
          <w:tcPr>
            <w:tcW w:w="2410" w:type="dxa"/>
            <w:tcBorders>
              <w:left w:val="nil"/>
            </w:tcBorders>
          </w:tcPr>
          <w:p w14:paraId="5864E5D4" w14:textId="59D011A6" w:rsidR="00921622" w:rsidRPr="00886EDC" w:rsidRDefault="00921622" w:rsidP="00BC3441">
            <w:pPr>
              <w:spacing w:after="0" w:line="240" w:lineRule="auto"/>
              <w:rPr>
                <w:rFonts w:ascii="Times New Roman" w:eastAsia="Calibri" w:hAnsi="Times New Roman" w:cs="Times New Roman"/>
                <w:i/>
                <w:iCs/>
                <w:sz w:val="20"/>
                <w:szCs w:val="20"/>
                <w:lang w:val="en-GB" w:eastAsia="fi-FI"/>
              </w:rPr>
            </w:pPr>
            <w:r w:rsidRPr="00886EDC">
              <w:rPr>
                <w:rFonts w:ascii="Times New Roman" w:eastAsia="Times New Roman" w:hAnsi="Times New Roman" w:cs="Times New Roman"/>
                <w:iCs/>
                <w:sz w:val="20"/>
                <w:szCs w:val="20"/>
                <w:lang w:val="en-GB" w:eastAsia="fi-FI"/>
              </w:rPr>
              <w:t>Has</w:t>
            </w:r>
            <w:r w:rsidR="005E0A2C" w:rsidRPr="00886EDC">
              <w:rPr>
                <w:rFonts w:ascii="Times New Roman" w:eastAsia="Times New Roman" w:hAnsi="Times New Roman" w:cs="Times New Roman"/>
                <w:iCs/>
                <w:sz w:val="20"/>
                <w:szCs w:val="20"/>
                <w:lang w:val="en-GB" w:eastAsia="fi-FI"/>
              </w:rPr>
              <w:t>_</w:t>
            </w:r>
            <w:r w:rsidRPr="00886EDC">
              <w:rPr>
                <w:rFonts w:ascii="Times New Roman" w:eastAsia="Times New Roman" w:hAnsi="Times New Roman" w:cs="Times New Roman"/>
                <w:iCs/>
                <w:sz w:val="20"/>
                <w:szCs w:val="20"/>
                <w:lang w:val="en-GB" w:eastAsia="fi-FI"/>
              </w:rPr>
              <w:t>one</w:t>
            </w:r>
            <w:r w:rsidR="005E0A2C" w:rsidRPr="00886EDC">
              <w:rPr>
                <w:rFonts w:ascii="Times New Roman" w:eastAsia="Times New Roman" w:hAnsi="Times New Roman" w:cs="Times New Roman"/>
                <w:iCs/>
                <w:sz w:val="20"/>
                <w:szCs w:val="20"/>
                <w:lang w:val="en-GB" w:eastAsia="fi-FI"/>
              </w:rPr>
              <w:t>_</w:t>
            </w:r>
            <w:r w:rsidRPr="00886EDC">
              <w:rPr>
                <w:rFonts w:ascii="Times New Roman" w:eastAsia="Times New Roman" w:hAnsi="Times New Roman" w:cs="Times New Roman"/>
                <w:iCs/>
                <w:sz w:val="20"/>
                <w:szCs w:val="20"/>
                <w:lang w:val="en-GB" w:eastAsia="fi-FI"/>
              </w:rPr>
              <w:t>child</w:t>
            </w:r>
          </w:p>
        </w:tc>
        <w:tc>
          <w:tcPr>
            <w:tcW w:w="1134" w:type="dxa"/>
          </w:tcPr>
          <w:p w14:paraId="31D1CC09"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0.19</w:t>
            </w:r>
          </w:p>
        </w:tc>
        <w:tc>
          <w:tcPr>
            <w:tcW w:w="1129" w:type="dxa"/>
          </w:tcPr>
          <w:p w14:paraId="588D3CD3"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0.39</w:t>
            </w:r>
          </w:p>
        </w:tc>
        <w:tc>
          <w:tcPr>
            <w:tcW w:w="1134" w:type="dxa"/>
            <w:tcBorders>
              <w:right w:val="single" w:sz="8" w:space="0" w:color="auto"/>
            </w:tcBorders>
          </w:tcPr>
          <w:p w14:paraId="3D635666"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w:t>
            </w:r>
          </w:p>
        </w:tc>
        <w:tc>
          <w:tcPr>
            <w:tcW w:w="1139" w:type="dxa"/>
            <w:tcBorders>
              <w:left w:val="single" w:sz="8" w:space="0" w:color="auto"/>
            </w:tcBorders>
          </w:tcPr>
          <w:p w14:paraId="26F6688A"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0.20</w:t>
            </w:r>
          </w:p>
        </w:tc>
        <w:tc>
          <w:tcPr>
            <w:tcW w:w="1134" w:type="dxa"/>
          </w:tcPr>
          <w:p w14:paraId="561535AC"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0.40</w:t>
            </w:r>
          </w:p>
        </w:tc>
        <w:tc>
          <w:tcPr>
            <w:tcW w:w="992" w:type="dxa"/>
            <w:tcBorders>
              <w:right w:val="nil"/>
            </w:tcBorders>
          </w:tcPr>
          <w:p w14:paraId="06B8E287"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w:t>
            </w:r>
          </w:p>
        </w:tc>
      </w:tr>
      <w:tr w:rsidR="00886EDC" w:rsidRPr="00886EDC" w14:paraId="1CD309D6" w14:textId="77777777" w:rsidTr="005E0A2C">
        <w:trPr>
          <w:trHeight w:val="260"/>
        </w:trPr>
        <w:tc>
          <w:tcPr>
            <w:tcW w:w="2410" w:type="dxa"/>
            <w:tcBorders>
              <w:left w:val="nil"/>
            </w:tcBorders>
          </w:tcPr>
          <w:p w14:paraId="3BAB5C4B" w14:textId="075DF224"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0"/>
                <w:lang w:val="en-GB" w:eastAsia="fi-FI"/>
              </w:rPr>
              <w:t>Has</w:t>
            </w:r>
            <w:r w:rsidR="005E0A2C" w:rsidRPr="00886EDC">
              <w:rPr>
                <w:rFonts w:ascii="Times New Roman" w:eastAsia="Times New Roman" w:hAnsi="Times New Roman" w:cs="Times New Roman"/>
                <w:iCs/>
                <w:sz w:val="20"/>
                <w:szCs w:val="20"/>
                <w:lang w:val="en-GB" w:eastAsia="fi-FI"/>
              </w:rPr>
              <w:t>_</w:t>
            </w:r>
            <w:r w:rsidRPr="00886EDC">
              <w:rPr>
                <w:rFonts w:ascii="Times New Roman" w:eastAsia="Times New Roman" w:hAnsi="Times New Roman" w:cs="Times New Roman"/>
                <w:iCs/>
                <w:sz w:val="20"/>
                <w:szCs w:val="20"/>
                <w:lang w:val="en-GB" w:eastAsia="fi-FI"/>
              </w:rPr>
              <w:t>two</w:t>
            </w:r>
            <w:r w:rsidR="005E0A2C" w:rsidRPr="00886EDC">
              <w:rPr>
                <w:rFonts w:ascii="Times New Roman" w:eastAsia="Times New Roman" w:hAnsi="Times New Roman" w:cs="Times New Roman"/>
                <w:iCs/>
                <w:sz w:val="20"/>
                <w:szCs w:val="20"/>
                <w:lang w:val="en-GB" w:eastAsia="fi-FI"/>
              </w:rPr>
              <w:t>_</w:t>
            </w:r>
            <w:r w:rsidRPr="00886EDC">
              <w:rPr>
                <w:rFonts w:ascii="Times New Roman" w:eastAsia="Times New Roman" w:hAnsi="Times New Roman" w:cs="Times New Roman"/>
                <w:iCs/>
                <w:sz w:val="20"/>
                <w:szCs w:val="20"/>
                <w:lang w:val="en-GB" w:eastAsia="fi-FI"/>
              </w:rPr>
              <w:t>or</w:t>
            </w:r>
            <w:r w:rsidR="005E0A2C" w:rsidRPr="00886EDC">
              <w:rPr>
                <w:rFonts w:ascii="Times New Roman" w:eastAsia="Times New Roman" w:hAnsi="Times New Roman" w:cs="Times New Roman"/>
                <w:iCs/>
                <w:sz w:val="20"/>
                <w:szCs w:val="20"/>
                <w:lang w:val="en-GB" w:eastAsia="fi-FI"/>
              </w:rPr>
              <w:t>_</w:t>
            </w:r>
            <w:r w:rsidRPr="00886EDC">
              <w:rPr>
                <w:rFonts w:ascii="Times New Roman" w:eastAsia="Times New Roman" w:hAnsi="Times New Roman" w:cs="Times New Roman"/>
                <w:iCs/>
                <w:sz w:val="20"/>
                <w:szCs w:val="20"/>
                <w:lang w:val="en-GB" w:eastAsia="fi-FI"/>
              </w:rPr>
              <w:t>more children</w:t>
            </w:r>
          </w:p>
        </w:tc>
        <w:tc>
          <w:tcPr>
            <w:tcW w:w="1134" w:type="dxa"/>
          </w:tcPr>
          <w:p w14:paraId="38007D8B"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0.38</w:t>
            </w:r>
          </w:p>
        </w:tc>
        <w:tc>
          <w:tcPr>
            <w:tcW w:w="1129" w:type="dxa"/>
          </w:tcPr>
          <w:p w14:paraId="05DCFE3D"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0.48</w:t>
            </w:r>
          </w:p>
        </w:tc>
        <w:tc>
          <w:tcPr>
            <w:tcW w:w="1134" w:type="dxa"/>
            <w:tcBorders>
              <w:right w:val="single" w:sz="8" w:space="0" w:color="auto"/>
            </w:tcBorders>
          </w:tcPr>
          <w:p w14:paraId="0A121B3E"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w:t>
            </w:r>
          </w:p>
        </w:tc>
        <w:tc>
          <w:tcPr>
            <w:tcW w:w="1139" w:type="dxa"/>
            <w:tcBorders>
              <w:left w:val="single" w:sz="8" w:space="0" w:color="auto"/>
            </w:tcBorders>
          </w:tcPr>
          <w:p w14:paraId="73ABCC06"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0.35</w:t>
            </w:r>
          </w:p>
        </w:tc>
        <w:tc>
          <w:tcPr>
            <w:tcW w:w="1134" w:type="dxa"/>
          </w:tcPr>
          <w:p w14:paraId="20BEEC5B"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0.48</w:t>
            </w:r>
          </w:p>
        </w:tc>
        <w:tc>
          <w:tcPr>
            <w:tcW w:w="992" w:type="dxa"/>
            <w:tcBorders>
              <w:right w:val="nil"/>
            </w:tcBorders>
          </w:tcPr>
          <w:p w14:paraId="577E215E"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w:t>
            </w:r>
          </w:p>
        </w:tc>
      </w:tr>
      <w:tr w:rsidR="00886EDC" w:rsidRPr="00886EDC" w14:paraId="6B8B80F8" w14:textId="77777777" w:rsidTr="005E0A2C">
        <w:trPr>
          <w:trHeight w:val="260"/>
        </w:trPr>
        <w:tc>
          <w:tcPr>
            <w:tcW w:w="2410" w:type="dxa"/>
            <w:tcBorders>
              <w:left w:val="nil"/>
            </w:tcBorders>
          </w:tcPr>
          <w:p w14:paraId="55BD229B" w14:textId="5834186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0"/>
                <w:lang w:val="en-GB" w:eastAsia="fi-FI"/>
              </w:rPr>
              <w:t>Marri</w:t>
            </w:r>
            <w:r w:rsidR="005E0A2C" w:rsidRPr="00886EDC">
              <w:rPr>
                <w:rFonts w:ascii="Times New Roman" w:eastAsia="Times New Roman" w:hAnsi="Times New Roman" w:cs="Times New Roman"/>
                <w:iCs/>
                <w:sz w:val="20"/>
                <w:szCs w:val="20"/>
                <w:lang w:val="en-GB" w:eastAsia="fi-FI"/>
              </w:rPr>
              <w:t>ed_</w:t>
            </w:r>
            <w:r w:rsidRPr="00886EDC">
              <w:rPr>
                <w:rFonts w:ascii="Times New Roman" w:eastAsia="Times New Roman" w:hAnsi="Times New Roman" w:cs="Times New Roman"/>
                <w:iCs/>
                <w:sz w:val="20"/>
                <w:szCs w:val="20"/>
                <w:lang w:val="en-GB" w:eastAsia="fi-FI"/>
              </w:rPr>
              <w:t>or</w:t>
            </w:r>
            <w:r w:rsidR="005E0A2C" w:rsidRPr="00886EDC">
              <w:rPr>
                <w:rFonts w:ascii="Times New Roman" w:eastAsia="Times New Roman" w:hAnsi="Times New Roman" w:cs="Times New Roman"/>
                <w:iCs/>
                <w:sz w:val="20"/>
                <w:szCs w:val="20"/>
                <w:lang w:val="en-GB" w:eastAsia="fi-FI"/>
              </w:rPr>
              <w:t>_</w:t>
            </w:r>
            <w:r w:rsidRPr="00886EDC">
              <w:rPr>
                <w:rFonts w:ascii="Times New Roman" w:eastAsia="Times New Roman" w:hAnsi="Times New Roman" w:cs="Times New Roman"/>
                <w:iCs/>
                <w:sz w:val="20"/>
                <w:szCs w:val="20"/>
                <w:lang w:val="en-GB" w:eastAsia="fi-FI"/>
              </w:rPr>
              <w:t>cohabiting</w:t>
            </w:r>
          </w:p>
        </w:tc>
        <w:tc>
          <w:tcPr>
            <w:tcW w:w="1134" w:type="dxa"/>
          </w:tcPr>
          <w:p w14:paraId="53E57950"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0.68</w:t>
            </w:r>
          </w:p>
        </w:tc>
        <w:tc>
          <w:tcPr>
            <w:tcW w:w="1129" w:type="dxa"/>
          </w:tcPr>
          <w:p w14:paraId="256BC635"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0.47</w:t>
            </w:r>
          </w:p>
        </w:tc>
        <w:tc>
          <w:tcPr>
            <w:tcW w:w="1134" w:type="dxa"/>
            <w:tcBorders>
              <w:right w:val="single" w:sz="8" w:space="0" w:color="auto"/>
            </w:tcBorders>
          </w:tcPr>
          <w:p w14:paraId="329FB86B"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1</w:t>
            </w:r>
          </w:p>
        </w:tc>
        <w:tc>
          <w:tcPr>
            <w:tcW w:w="1139" w:type="dxa"/>
            <w:tcBorders>
              <w:left w:val="single" w:sz="8" w:space="0" w:color="auto"/>
            </w:tcBorders>
          </w:tcPr>
          <w:p w14:paraId="3472C08E"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0.69</w:t>
            </w:r>
          </w:p>
        </w:tc>
        <w:tc>
          <w:tcPr>
            <w:tcW w:w="1134" w:type="dxa"/>
          </w:tcPr>
          <w:p w14:paraId="3151DFB4"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0.46</w:t>
            </w:r>
          </w:p>
        </w:tc>
        <w:tc>
          <w:tcPr>
            <w:tcW w:w="992" w:type="dxa"/>
            <w:tcBorders>
              <w:right w:val="nil"/>
            </w:tcBorders>
          </w:tcPr>
          <w:p w14:paraId="2CFFC73F"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1</w:t>
            </w:r>
          </w:p>
        </w:tc>
      </w:tr>
      <w:tr w:rsidR="00886EDC" w:rsidRPr="00886EDC" w14:paraId="0962F88F" w14:textId="77777777" w:rsidTr="005E0A2C">
        <w:trPr>
          <w:trHeight w:val="260"/>
        </w:trPr>
        <w:tc>
          <w:tcPr>
            <w:tcW w:w="2410" w:type="dxa"/>
            <w:tcBorders>
              <w:left w:val="nil"/>
            </w:tcBorders>
          </w:tcPr>
          <w:p w14:paraId="61DF9610" w14:textId="6A2036C9"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0"/>
                <w:lang w:val="en-GB" w:eastAsia="fi-FI"/>
              </w:rPr>
              <w:t>Divorced</w:t>
            </w:r>
            <w:r w:rsidR="005E0A2C" w:rsidRPr="00886EDC">
              <w:rPr>
                <w:rFonts w:ascii="Times New Roman" w:eastAsia="Times New Roman" w:hAnsi="Times New Roman" w:cs="Times New Roman"/>
                <w:iCs/>
                <w:sz w:val="20"/>
                <w:szCs w:val="20"/>
                <w:lang w:val="en-GB" w:eastAsia="fi-FI"/>
              </w:rPr>
              <w:t>_</w:t>
            </w:r>
            <w:r w:rsidRPr="00886EDC">
              <w:rPr>
                <w:rFonts w:ascii="Times New Roman" w:eastAsia="Times New Roman" w:hAnsi="Times New Roman" w:cs="Times New Roman"/>
                <w:iCs/>
                <w:sz w:val="20"/>
                <w:szCs w:val="20"/>
                <w:lang w:val="en-GB" w:eastAsia="fi-FI"/>
              </w:rPr>
              <w:t>or</w:t>
            </w:r>
            <w:r w:rsidR="005E0A2C" w:rsidRPr="00886EDC">
              <w:rPr>
                <w:rFonts w:ascii="Times New Roman" w:eastAsia="Times New Roman" w:hAnsi="Times New Roman" w:cs="Times New Roman"/>
                <w:iCs/>
                <w:sz w:val="20"/>
                <w:szCs w:val="20"/>
                <w:lang w:val="en-GB" w:eastAsia="fi-FI"/>
              </w:rPr>
              <w:t>_</w:t>
            </w:r>
            <w:r w:rsidRPr="00886EDC">
              <w:rPr>
                <w:rFonts w:ascii="Times New Roman" w:eastAsia="Times New Roman" w:hAnsi="Times New Roman" w:cs="Times New Roman"/>
                <w:iCs/>
                <w:sz w:val="20"/>
                <w:szCs w:val="20"/>
                <w:lang w:val="en-GB" w:eastAsia="fi-FI"/>
              </w:rPr>
              <w:t>widowed</w:t>
            </w:r>
          </w:p>
        </w:tc>
        <w:tc>
          <w:tcPr>
            <w:tcW w:w="1134" w:type="dxa"/>
          </w:tcPr>
          <w:p w14:paraId="598CDA46"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0.13</w:t>
            </w:r>
          </w:p>
        </w:tc>
        <w:tc>
          <w:tcPr>
            <w:tcW w:w="1129" w:type="dxa"/>
          </w:tcPr>
          <w:p w14:paraId="0B9E8FF1"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0.34</w:t>
            </w:r>
          </w:p>
        </w:tc>
        <w:tc>
          <w:tcPr>
            <w:tcW w:w="1134" w:type="dxa"/>
            <w:tcBorders>
              <w:right w:val="single" w:sz="8" w:space="0" w:color="auto"/>
            </w:tcBorders>
          </w:tcPr>
          <w:p w14:paraId="5D04C23A"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w:t>
            </w:r>
          </w:p>
        </w:tc>
        <w:tc>
          <w:tcPr>
            <w:tcW w:w="1139" w:type="dxa"/>
            <w:tcBorders>
              <w:left w:val="single" w:sz="8" w:space="0" w:color="auto"/>
            </w:tcBorders>
          </w:tcPr>
          <w:p w14:paraId="1A9C1552"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0.12</w:t>
            </w:r>
          </w:p>
        </w:tc>
        <w:tc>
          <w:tcPr>
            <w:tcW w:w="1134" w:type="dxa"/>
          </w:tcPr>
          <w:p w14:paraId="70EAB3FE"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0.33</w:t>
            </w:r>
          </w:p>
        </w:tc>
        <w:tc>
          <w:tcPr>
            <w:tcW w:w="992" w:type="dxa"/>
            <w:tcBorders>
              <w:right w:val="nil"/>
            </w:tcBorders>
          </w:tcPr>
          <w:p w14:paraId="770802DE"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w:t>
            </w:r>
          </w:p>
        </w:tc>
      </w:tr>
      <w:tr w:rsidR="00886EDC" w:rsidRPr="00886EDC" w14:paraId="37A1D765" w14:textId="77777777" w:rsidTr="005E0A2C">
        <w:trPr>
          <w:trHeight w:val="260"/>
        </w:trPr>
        <w:tc>
          <w:tcPr>
            <w:tcW w:w="2410" w:type="dxa"/>
            <w:tcBorders>
              <w:left w:val="nil"/>
            </w:tcBorders>
          </w:tcPr>
          <w:p w14:paraId="7B209EB7"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0"/>
                <w:lang w:val="en-GB" w:eastAsia="fi-FI"/>
              </w:rPr>
              <w:t>Age</w:t>
            </w:r>
          </w:p>
        </w:tc>
        <w:tc>
          <w:tcPr>
            <w:tcW w:w="1134" w:type="dxa"/>
          </w:tcPr>
          <w:p w14:paraId="2D75B9E3"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39.94</w:t>
            </w:r>
          </w:p>
        </w:tc>
        <w:tc>
          <w:tcPr>
            <w:tcW w:w="1129" w:type="dxa"/>
          </w:tcPr>
          <w:p w14:paraId="1868F722"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8.46</w:t>
            </w:r>
          </w:p>
        </w:tc>
        <w:tc>
          <w:tcPr>
            <w:tcW w:w="1134" w:type="dxa"/>
            <w:tcBorders>
              <w:right w:val="single" w:sz="8" w:space="0" w:color="auto"/>
            </w:tcBorders>
          </w:tcPr>
          <w:p w14:paraId="0DDD99A3"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40</w:t>
            </w:r>
          </w:p>
        </w:tc>
        <w:tc>
          <w:tcPr>
            <w:tcW w:w="1139" w:type="dxa"/>
            <w:tcBorders>
              <w:left w:val="single" w:sz="8" w:space="0" w:color="auto"/>
            </w:tcBorders>
          </w:tcPr>
          <w:p w14:paraId="095BC43B"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40.95</w:t>
            </w:r>
          </w:p>
        </w:tc>
        <w:tc>
          <w:tcPr>
            <w:tcW w:w="1134" w:type="dxa"/>
          </w:tcPr>
          <w:p w14:paraId="2083BFE3"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8.06</w:t>
            </w:r>
          </w:p>
        </w:tc>
        <w:tc>
          <w:tcPr>
            <w:tcW w:w="992" w:type="dxa"/>
            <w:tcBorders>
              <w:right w:val="nil"/>
            </w:tcBorders>
          </w:tcPr>
          <w:p w14:paraId="796520A2"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42</w:t>
            </w:r>
          </w:p>
        </w:tc>
      </w:tr>
      <w:tr w:rsidR="00886EDC" w:rsidRPr="00886EDC" w14:paraId="3DF6A268" w14:textId="77777777" w:rsidTr="005E0A2C">
        <w:trPr>
          <w:trHeight w:val="260"/>
        </w:trPr>
        <w:tc>
          <w:tcPr>
            <w:tcW w:w="2410" w:type="dxa"/>
            <w:tcBorders>
              <w:left w:val="nil"/>
            </w:tcBorders>
          </w:tcPr>
          <w:p w14:paraId="56D110F0" w14:textId="45385A9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0"/>
                <w:lang w:val="en-GB" w:eastAsia="fi-FI"/>
              </w:rPr>
              <w:t>Pays</w:t>
            </w:r>
            <w:r w:rsidR="005E0A2C" w:rsidRPr="00886EDC">
              <w:rPr>
                <w:rFonts w:ascii="Times New Roman" w:eastAsia="Times New Roman" w:hAnsi="Times New Roman" w:cs="Times New Roman"/>
                <w:iCs/>
                <w:sz w:val="20"/>
                <w:szCs w:val="20"/>
                <w:lang w:val="en-GB" w:eastAsia="fi-FI"/>
              </w:rPr>
              <w:t>_</w:t>
            </w:r>
            <w:r w:rsidRPr="00886EDC">
              <w:rPr>
                <w:rFonts w:ascii="Times New Roman" w:eastAsia="Times New Roman" w:hAnsi="Times New Roman" w:cs="Times New Roman"/>
                <w:iCs/>
                <w:sz w:val="20"/>
                <w:szCs w:val="20"/>
                <w:lang w:val="en-GB" w:eastAsia="fi-FI"/>
              </w:rPr>
              <w:t>the</w:t>
            </w:r>
            <w:r w:rsidR="005E0A2C" w:rsidRPr="00886EDC">
              <w:rPr>
                <w:rFonts w:ascii="Times New Roman" w:eastAsia="Times New Roman" w:hAnsi="Times New Roman" w:cs="Times New Roman"/>
                <w:iCs/>
                <w:sz w:val="20"/>
                <w:szCs w:val="20"/>
                <w:lang w:val="en-GB" w:eastAsia="fi-FI"/>
              </w:rPr>
              <w:t>_</w:t>
            </w:r>
            <w:r w:rsidRPr="00886EDC">
              <w:rPr>
                <w:rFonts w:ascii="Times New Roman" w:eastAsia="Times New Roman" w:hAnsi="Times New Roman" w:cs="Times New Roman"/>
                <w:iCs/>
                <w:sz w:val="20"/>
                <w:szCs w:val="20"/>
                <w:lang w:val="en-GB" w:eastAsia="fi-FI"/>
              </w:rPr>
              <w:t>church</w:t>
            </w:r>
            <w:r w:rsidR="005E0A2C" w:rsidRPr="00886EDC">
              <w:rPr>
                <w:rFonts w:ascii="Times New Roman" w:eastAsia="Times New Roman" w:hAnsi="Times New Roman" w:cs="Times New Roman"/>
                <w:iCs/>
                <w:sz w:val="20"/>
                <w:szCs w:val="20"/>
                <w:lang w:val="en-GB" w:eastAsia="fi-FI"/>
              </w:rPr>
              <w:t>_</w:t>
            </w:r>
            <w:r w:rsidRPr="00886EDC">
              <w:rPr>
                <w:rFonts w:ascii="Times New Roman" w:eastAsia="Times New Roman" w:hAnsi="Times New Roman" w:cs="Times New Roman"/>
                <w:iCs/>
                <w:sz w:val="20"/>
                <w:szCs w:val="20"/>
                <w:lang w:val="en-GB" w:eastAsia="fi-FI"/>
              </w:rPr>
              <w:t>tax</w:t>
            </w:r>
          </w:p>
        </w:tc>
        <w:tc>
          <w:tcPr>
            <w:tcW w:w="1134" w:type="dxa"/>
          </w:tcPr>
          <w:p w14:paraId="2D839976"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0.65</w:t>
            </w:r>
          </w:p>
        </w:tc>
        <w:tc>
          <w:tcPr>
            <w:tcW w:w="1129" w:type="dxa"/>
          </w:tcPr>
          <w:p w14:paraId="2CA30847"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0.48</w:t>
            </w:r>
          </w:p>
        </w:tc>
        <w:tc>
          <w:tcPr>
            <w:tcW w:w="1134" w:type="dxa"/>
            <w:tcBorders>
              <w:right w:val="single" w:sz="8" w:space="0" w:color="auto"/>
            </w:tcBorders>
          </w:tcPr>
          <w:p w14:paraId="05815F6B"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1</w:t>
            </w:r>
          </w:p>
        </w:tc>
        <w:tc>
          <w:tcPr>
            <w:tcW w:w="1139" w:type="dxa"/>
            <w:tcBorders>
              <w:left w:val="single" w:sz="8" w:space="0" w:color="auto"/>
            </w:tcBorders>
          </w:tcPr>
          <w:p w14:paraId="4F363442"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0.67</w:t>
            </w:r>
          </w:p>
        </w:tc>
        <w:tc>
          <w:tcPr>
            <w:tcW w:w="1134" w:type="dxa"/>
          </w:tcPr>
          <w:p w14:paraId="6D7F9E24"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0.47</w:t>
            </w:r>
          </w:p>
        </w:tc>
        <w:tc>
          <w:tcPr>
            <w:tcW w:w="992" w:type="dxa"/>
            <w:tcBorders>
              <w:right w:val="nil"/>
            </w:tcBorders>
          </w:tcPr>
          <w:p w14:paraId="53E2C6EF"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1</w:t>
            </w:r>
          </w:p>
        </w:tc>
      </w:tr>
      <w:tr w:rsidR="00886EDC" w:rsidRPr="00886EDC" w14:paraId="7F36E90D" w14:textId="77777777" w:rsidTr="005E0A2C">
        <w:trPr>
          <w:trHeight w:val="260"/>
        </w:trPr>
        <w:tc>
          <w:tcPr>
            <w:tcW w:w="2410" w:type="dxa"/>
            <w:tcBorders>
              <w:left w:val="nil"/>
            </w:tcBorders>
          </w:tcPr>
          <w:p w14:paraId="39C1329E" w14:textId="56D16393"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0"/>
                <w:lang w:val="en-GB" w:eastAsia="fi-FI"/>
              </w:rPr>
              <w:t>Disposable</w:t>
            </w:r>
            <w:r w:rsidR="005E0A2C" w:rsidRPr="00886EDC">
              <w:rPr>
                <w:rFonts w:ascii="Times New Roman" w:eastAsia="Times New Roman" w:hAnsi="Times New Roman" w:cs="Times New Roman"/>
                <w:iCs/>
                <w:sz w:val="20"/>
                <w:szCs w:val="20"/>
                <w:lang w:val="en-GB" w:eastAsia="fi-FI"/>
              </w:rPr>
              <w:t>_</w:t>
            </w:r>
            <w:r w:rsidRPr="00886EDC">
              <w:rPr>
                <w:rFonts w:ascii="Times New Roman" w:eastAsia="Times New Roman" w:hAnsi="Times New Roman" w:cs="Times New Roman"/>
                <w:iCs/>
                <w:sz w:val="20"/>
                <w:szCs w:val="20"/>
                <w:lang w:val="en-GB" w:eastAsia="fi-FI"/>
              </w:rPr>
              <w:t>income (€)</w:t>
            </w:r>
          </w:p>
        </w:tc>
        <w:tc>
          <w:tcPr>
            <w:tcW w:w="1134" w:type="dxa"/>
          </w:tcPr>
          <w:p w14:paraId="43BFB223"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31,743</w:t>
            </w:r>
          </w:p>
        </w:tc>
        <w:tc>
          <w:tcPr>
            <w:tcW w:w="1129" w:type="dxa"/>
          </w:tcPr>
          <w:p w14:paraId="2C21C148"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82,588</w:t>
            </w:r>
          </w:p>
        </w:tc>
        <w:tc>
          <w:tcPr>
            <w:tcW w:w="1134" w:type="dxa"/>
            <w:tcBorders>
              <w:right w:val="single" w:sz="8" w:space="0" w:color="auto"/>
            </w:tcBorders>
          </w:tcPr>
          <w:p w14:paraId="2600B575"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28,076</w:t>
            </w:r>
          </w:p>
        </w:tc>
        <w:tc>
          <w:tcPr>
            <w:tcW w:w="1139" w:type="dxa"/>
            <w:tcBorders>
              <w:left w:val="single" w:sz="8" w:space="0" w:color="auto"/>
            </w:tcBorders>
          </w:tcPr>
          <w:p w14:paraId="043E1C3B"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31,197</w:t>
            </w:r>
          </w:p>
        </w:tc>
        <w:tc>
          <w:tcPr>
            <w:tcW w:w="1134" w:type="dxa"/>
          </w:tcPr>
          <w:p w14:paraId="5DCDA4ED"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42,394</w:t>
            </w:r>
          </w:p>
        </w:tc>
        <w:tc>
          <w:tcPr>
            <w:tcW w:w="992" w:type="dxa"/>
            <w:tcBorders>
              <w:right w:val="nil"/>
            </w:tcBorders>
          </w:tcPr>
          <w:p w14:paraId="353CF95B"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28,143</w:t>
            </w:r>
          </w:p>
        </w:tc>
      </w:tr>
      <w:tr w:rsidR="00886EDC" w:rsidRPr="00886EDC" w14:paraId="52DE2434" w14:textId="77777777" w:rsidTr="005E0A2C">
        <w:trPr>
          <w:trHeight w:val="260"/>
        </w:trPr>
        <w:tc>
          <w:tcPr>
            <w:tcW w:w="2410" w:type="dxa"/>
            <w:tcBorders>
              <w:left w:val="nil"/>
            </w:tcBorders>
          </w:tcPr>
          <w:p w14:paraId="7897A57C" w14:textId="421E4EC4"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0"/>
                <w:lang w:val="en-GB" w:eastAsia="fi-FI"/>
              </w:rPr>
              <w:t>Urban</w:t>
            </w:r>
            <w:r w:rsidR="005E0A2C" w:rsidRPr="00886EDC">
              <w:rPr>
                <w:rFonts w:ascii="Times New Roman" w:eastAsia="Times New Roman" w:hAnsi="Times New Roman" w:cs="Times New Roman"/>
                <w:iCs/>
                <w:sz w:val="20"/>
                <w:szCs w:val="20"/>
                <w:lang w:val="en-GB" w:eastAsia="fi-FI"/>
              </w:rPr>
              <w:t>_</w:t>
            </w:r>
            <w:r w:rsidRPr="00886EDC">
              <w:rPr>
                <w:rFonts w:ascii="Times New Roman" w:eastAsia="Times New Roman" w:hAnsi="Times New Roman" w:cs="Times New Roman"/>
                <w:iCs/>
                <w:sz w:val="20"/>
                <w:szCs w:val="20"/>
                <w:lang w:val="en-GB" w:eastAsia="fi-FI"/>
              </w:rPr>
              <w:t>residence</w:t>
            </w:r>
          </w:p>
        </w:tc>
        <w:tc>
          <w:tcPr>
            <w:tcW w:w="1134" w:type="dxa"/>
          </w:tcPr>
          <w:p w14:paraId="6CB4795C"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0.87</w:t>
            </w:r>
          </w:p>
        </w:tc>
        <w:tc>
          <w:tcPr>
            <w:tcW w:w="1129" w:type="dxa"/>
          </w:tcPr>
          <w:p w14:paraId="62A0AD3D"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0.33</w:t>
            </w:r>
          </w:p>
        </w:tc>
        <w:tc>
          <w:tcPr>
            <w:tcW w:w="1134" w:type="dxa"/>
            <w:tcBorders>
              <w:right w:val="single" w:sz="8" w:space="0" w:color="auto"/>
            </w:tcBorders>
          </w:tcPr>
          <w:p w14:paraId="4922EFE0"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1</w:t>
            </w:r>
          </w:p>
        </w:tc>
        <w:tc>
          <w:tcPr>
            <w:tcW w:w="1139" w:type="dxa"/>
            <w:tcBorders>
              <w:left w:val="single" w:sz="8" w:space="0" w:color="auto"/>
            </w:tcBorders>
          </w:tcPr>
          <w:p w14:paraId="5C5941BC"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0.86</w:t>
            </w:r>
          </w:p>
        </w:tc>
        <w:tc>
          <w:tcPr>
            <w:tcW w:w="1134" w:type="dxa"/>
          </w:tcPr>
          <w:p w14:paraId="673BAF92"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0.35</w:t>
            </w:r>
          </w:p>
        </w:tc>
        <w:tc>
          <w:tcPr>
            <w:tcW w:w="992" w:type="dxa"/>
            <w:tcBorders>
              <w:right w:val="nil"/>
            </w:tcBorders>
          </w:tcPr>
          <w:p w14:paraId="77CB71EA"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1</w:t>
            </w:r>
          </w:p>
        </w:tc>
      </w:tr>
      <w:tr w:rsidR="002F5712" w:rsidRPr="00886EDC" w14:paraId="6EB7A880" w14:textId="77777777" w:rsidTr="005E0A2C">
        <w:trPr>
          <w:trHeight w:val="260"/>
        </w:trPr>
        <w:tc>
          <w:tcPr>
            <w:tcW w:w="2410" w:type="dxa"/>
            <w:tcBorders>
              <w:left w:val="nil"/>
              <w:bottom w:val="double" w:sz="4" w:space="0" w:color="auto"/>
            </w:tcBorders>
          </w:tcPr>
          <w:p w14:paraId="2F1FC505"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0"/>
                <w:lang w:val="en-GB" w:eastAsia="fi-FI"/>
              </w:rPr>
              <w:t>Swedish-speaker</w:t>
            </w:r>
          </w:p>
        </w:tc>
        <w:tc>
          <w:tcPr>
            <w:tcW w:w="1134" w:type="dxa"/>
            <w:tcBorders>
              <w:bottom w:val="double" w:sz="4" w:space="0" w:color="auto"/>
            </w:tcBorders>
          </w:tcPr>
          <w:p w14:paraId="70D61A65"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0.04</w:t>
            </w:r>
          </w:p>
        </w:tc>
        <w:tc>
          <w:tcPr>
            <w:tcW w:w="1129" w:type="dxa"/>
            <w:tcBorders>
              <w:bottom w:val="double" w:sz="4" w:space="0" w:color="auto"/>
            </w:tcBorders>
          </w:tcPr>
          <w:p w14:paraId="60BF7CC4"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0.20</w:t>
            </w:r>
          </w:p>
        </w:tc>
        <w:tc>
          <w:tcPr>
            <w:tcW w:w="1134" w:type="dxa"/>
            <w:tcBorders>
              <w:bottom w:val="double" w:sz="4" w:space="0" w:color="auto"/>
              <w:right w:val="single" w:sz="8" w:space="0" w:color="auto"/>
            </w:tcBorders>
          </w:tcPr>
          <w:p w14:paraId="2D225095"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w:t>
            </w:r>
          </w:p>
        </w:tc>
        <w:tc>
          <w:tcPr>
            <w:tcW w:w="1139" w:type="dxa"/>
            <w:tcBorders>
              <w:left w:val="single" w:sz="8" w:space="0" w:color="auto"/>
              <w:bottom w:val="double" w:sz="4" w:space="0" w:color="auto"/>
            </w:tcBorders>
          </w:tcPr>
          <w:p w14:paraId="187A34C1"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0.01</w:t>
            </w:r>
          </w:p>
        </w:tc>
        <w:tc>
          <w:tcPr>
            <w:tcW w:w="1134" w:type="dxa"/>
            <w:tcBorders>
              <w:bottom w:val="double" w:sz="4" w:space="0" w:color="auto"/>
            </w:tcBorders>
          </w:tcPr>
          <w:p w14:paraId="234694AD"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0.12</w:t>
            </w:r>
          </w:p>
        </w:tc>
        <w:tc>
          <w:tcPr>
            <w:tcW w:w="992" w:type="dxa"/>
            <w:tcBorders>
              <w:bottom w:val="double" w:sz="4" w:space="0" w:color="auto"/>
              <w:right w:val="nil"/>
            </w:tcBorders>
          </w:tcPr>
          <w:p w14:paraId="65C26C0A" w14:textId="77777777" w:rsidR="00921622" w:rsidRPr="00886EDC" w:rsidRDefault="00921622" w:rsidP="00BC3441">
            <w:pPr>
              <w:spacing w:after="0" w:line="240" w:lineRule="auto"/>
              <w:rPr>
                <w:rFonts w:ascii="Times New Roman" w:eastAsia="Times New Roman" w:hAnsi="Times New Roman" w:cs="Times New Roman"/>
                <w:i/>
                <w:iCs/>
                <w:sz w:val="20"/>
                <w:szCs w:val="20"/>
                <w:lang w:val="en-GB" w:eastAsia="fi-FI"/>
              </w:rPr>
            </w:pPr>
            <w:r w:rsidRPr="00886EDC">
              <w:rPr>
                <w:rFonts w:ascii="Times New Roman" w:eastAsia="Times New Roman" w:hAnsi="Times New Roman" w:cs="Times New Roman"/>
                <w:iCs/>
                <w:sz w:val="20"/>
                <w:szCs w:val="24"/>
                <w:lang w:eastAsia="fi-FI"/>
              </w:rPr>
              <w:t>0</w:t>
            </w:r>
          </w:p>
        </w:tc>
      </w:tr>
    </w:tbl>
    <w:p w14:paraId="0456B9F6" w14:textId="1E231C14" w:rsidR="000240ED" w:rsidRPr="00886EDC" w:rsidRDefault="000240ED" w:rsidP="00CC69C9">
      <w:pPr>
        <w:spacing w:after="0" w:line="360" w:lineRule="auto"/>
        <w:ind w:left="567" w:firstLine="567"/>
        <w:rPr>
          <w:rFonts w:ascii="Times New Roman" w:eastAsia="Times New Roman" w:hAnsi="Times New Roman" w:cs="Times New Roman"/>
          <w:b/>
          <w:bCs/>
          <w:sz w:val="24"/>
          <w:szCs w:val="24"/>
          <w:lang w:val="en-GB" w:eastAsia="fi-FI"/>
        </w:rPr>
      </w:pPr>
    </w:p>
    <w:p w14:paraId="43F8DE5E" w14:textId="3D779158"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2F0FA49A" w14:textId="062A744D"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25BC64F9" w14:textId="477A645F"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3D696807" w14:textId="0FC8B461"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21BCACEE" w14:textId="5E42E912"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47F443BC" w14:textId="00D7683B"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62C6463F" w14:textId="6B81BC2C"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6B1CCEC1" w14:textId="4B34BC2C"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4123B9C7" w14:textId="129AE050"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5A9C0872" w14:textId="2EFCDDC6"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35D4BF09" w14:textId="3DB18866"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5ECA7982" w14:textId="18A462DF"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7571B50A" w14:textId="263B2B08"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46EEA90C" w14:textId="77777777" w:rsidR="008D5FD4" w:rsidRPr="00886EDC" w:rsidRDefault="008D5FD4" w:rsidP="00CC69C9">
      <w:pPr>
        <w:spacing w:after="0" w:line="360" w:lineRule="auto"/>
        <w:ind w:left="567" w:firstLine="567"/>
        <w:rPr>
          <w:rFonts w:ascii="Times New Roman" w:eastAsia="Times New Roman" w:hAnsi="Times New Roman" w:cs="Times New Roman"/>
          <w:b/>
          <w:bCs/>
          <w:sz w:val="24"/>
          <w:szCs w:val="24"/>
          <w:lang w:val="en-GB" w:eastAsia="fi-FI"/>
        </w:rPr>
      </w:pPr>
    </w:p>
    <w:p w14:paraId="18E0363B" w14:textId="77777777" w:rsidR="008D60EA" w:rsidRPr="00886EDC" w:rsidRDefault="008D60EA" w:rsidP="00CC69C9">
      <w:pPr>
        <w:spacing w:after="0" w:line="240" w:lineRule="auto"/>
        <w:ind w:firstLine="567"/>
        <w:rPr>
          <w:rFonts w:ascii="Times New Roman" w:eastAsia="Calibri" w:hAnsi="Times New Roman" w:cs="Times New Roman"/>
          <w:sz w:val="24"/>
          <w:szCs w:val="24"/>
          <w:lang w:val="en-GB"/>
        </w:rPr>
      </w:pPr>
      <w:r w:rsidRPr="00886EDC">
        <w:rPr>
          <w:rFonts w:ascii="Times New Roman" w:eastAsia="Times New Roman" w:hAnsi="Times New Roman" w:cs="Times New Roman"/>
          <w:sz w:val="24"/>
          <w:szCs w:val="24"/>
          <w:lang w:val="en-GB" w:eastAsia="fi-FI"/>
        </w:rPr>
        <w:lastRenderedPageBreak/>
        <w:t xml:space="preserve">Table 3. </w:t>
      </w:r>
      <w:r w:rsidRPr="00886EDC">
        <w:rPr>
          <w:rFonts w:ascii="Times New Roman" w:eastAsia="Calibri" w:hAnsi="Times New Roman" w:cs="Times New Roman"/>
          <w:sz w:val="24"/>
          <w:szCs w:val="24"/>
          <w:lang w:val="en-GB"/>
        </w:rPr>
        <w:t>Descriptive statistics of betting format choice.</w:t>
      </w:r>
    </w:p>
    <w:tbl>
      <w:tblPr>
        <w:tblStyle w:val="TaulukkoRuudukko3"/>
        <w:tblW w:w="9356" w:type="dxa"/>
        <w:tblInd w:w="142" w:type="dxa"/>
        <w:tblLayout w:type="fixed"/>
        <w:tblLook w:val="04A0" w:firstRow="1" w:lastRow="0" w:firstColumn="1" w:lastColumn="0" w:noHBand="0" w:noVBand="1"/>
      </w:tblPr>
      <w:tblGrid>
        <w:gridCol w:w="4820"/>
        <w:gridCol w:w="708"/>
        <w:gridCol w:w="851"/>
        <w:gridCol w:w="992"/>
        <w:gridCol w:w="992"/>
        <w:gridCol w:w="993"/>
      </w:tblGrid>
      <w:tr w:rsidR="00886EDC" w:rsidRPr="00886EDC" w14:paraId="743A0AA2" w14:textId="77777777" w:rsidTr="005622EF">
        <w:tc>
          <w:tcPr>
            <w:tcW w:w="9356" w:type="dxa"/>
            <w:gridSpan w:val="6"/>
            <w:tcBorders>
              <w:top w:val="double" w:sz="4" w:space="0" w:color="auto"/>
              <w:left w:val="nil"/>
              <w:bottom w:val="single" w:sz="4" w:space="0" w:color="auto"/>
              <w:right w:val="nil"/>
            </w:tcBorders>
          </w:tcPr>
          <w:p w14:paraId="4703B4C0" w14:textId="58BA907B" w:rsidR="005622EF" w:rsidRPr="00886EDC" w:rsidRDefault="005622EF" w:rsidP="005622EF">
            <w:pPr>
              <w:jc w:val="cente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Proportion of the bettor’s total stakes in a betting format</w:t>
            </w:r>
          </w:p>
        </w:tc>
      </w:tr>
      <w:tr w:rsidR="00886EDC" w:rsidRPr="00886EDC" w14:paraId="704D1863" w14:textId="77777777" w:rsidTr="005622EF">
        <w:tc>
          <w:tcPr>
            <w:tcW w:w="4820" w:type="dxa"/>
            <w:tcBorders>
              <w:top w:val="single" w:sz="4" w:space="0" w:color="auto"/>
              <w:left w:val="nil"/>
              <w:bottom w:val="single" w:sz="4" w:space="0" w:color="auto"/>
            </w:tcBorders>
          </w:tcPr>
          <w:p w14:paraId="5DFD9540" w14:textId="0845A4BD" w:rsidR="005622EF" w:rsidRPr="00886EDC" w:rsidRDefault="005622EF" w:rsidP="005622EF">
            <w:pPr>
              <w:rPr>
                <w:rFonts w:ascii="Times New Roman" w:eastAsia="Calibri" w:hAnsi="Times New Roman" w:cs="Times New Roman"/>
                <w:sz w:val="20"/>
                <w:szCs w:val="20"/>
                <w:lang w:val="en-US"/>
              </w:rPr>
            </w:pPr>
          </w:p>
        </w:tc>
        <w:tc>
          <w:tcPr>
            <w:tcW w:w="708" w:type="dxa"/>
            <w:tcBorders>
              <w:top w:val="single" w:sz="4" w:space="0" w:color="auto"/>
              <w:bottom w:val="single" w:sz="4" w:space="0" w:color="auto"/>
            </w:tcBorders>
          </w:tcPr>
          <w:p w14:paraId="6453B05C" w14:textId="77777777" w:rsidR="005622EF" w:rsidRPr="00886EDC" w:rsidRDefault="005622EF" w:rsidP="005622EF">
            <w:pPr>
              <w:jc w:val="cente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Mean</w:t>
            </w:r>
          </w:p>
        </w:tc>
        <w:tc>
          <w:tcPr>
            <w:tcW w:w="851" w:type="dxa"/>
            <w:tcBorders>
              <w:top w:val="single" w:sz="4" w:space="0" w:color="auto"/>
              <w:bottom w:val="single" w:sz="4" w:space="0" w:color="auto"/>
            </w:tcBorders>
          </w:tcPr>
          <w:p w14:paraId="79A199C7" w14:textId="77777777" w:rsidR="005622EF" w:rsidRPr="00886EDC" w:rsidRDefault="005622EF" w:rsidP="005622EF">
            <w:pPr>
              <w:jc w:val="cente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SD</w:t>
            </w:r>
          </w:p>
        </w:tc>
        <w:tc>
          <w:tcPr>
            <w:tcW w:w="992" w:type="dxa"/>
            <w:tcBorders>
              <w:top w:val="single" w:sz="4" w:space="0" w:color="auto"/>
              <w:bottom w:val="single" w:sz="4" w:space="0" w:color="auto"/>
              <w:right w:val="nil"/>
            </w:tcBorders>
          </w:tcPr>
          <w:p w14:paraId="479557C3" w14:textId="77777777" w:rsidR="005622EF" w:rsidRPr="00886EDC" w:rsidRDefault="005622EF" w:rsidP="005622EF">
            <w:pPr>
              <w:jc w:val="cente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Median</w:t>
            </w:r>
          </w:p>
        </w:tc>
        <w:tc>
          <w:tcPr>
            <w:tcW w:w="992" w:type="dxa"/>
            <w:tcBorders>
              <w:top w:val="single" w:sz="4" w:space="0" w:color="auto"/>
              <w:bottom w:val="single" w:sz="4" w:space="0" w:color="auto"/>
              <w:right w:val="nil"/>
            </w:tcBorders>
          </w:tcPr>
          <w:p w14:paraId="4754A00B" w14:textId="77777777" w:rsidR="005622EF" w:rsidRPr="00886EDC" w:rsidRDefault="005622EF" w:rsidP="005622EF">
            <w:pPr>
              <w:jc w:val="cente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10</w:t>
            </w:r>
            <w:r w:rsidRPr="00886EDC">
              <w:rPr>
                <w:rFonts w:ascii="Times New Roman" w:eastAsia="Calibri" w:hAnsi="Times New Roman" w:cs="Times New Roman"/>
                <w:sz w:val="20"/>
                <w:szCs w:val="20"/>
                <w:vertAlign w:val="superscript"/>
                <w:lang w:val="en-US"/>
              </w:rPr>
              <w:t>th</w:t>
            </w:r>
            <w:r w:rsidRPr="00886EDC">
              <w:rPr>
                <w:rFonts w:ascii="Times New Roman" w:eastAsia="Calibri" w:hAnsi="Times New Roman" w:cs="Times New Roman"/>
                <w:sz w:val="20"/>
                <w:szCs w:val="20"/>
                <w:lang w:val="en-US"/>
              </w:rPr>
              <w:t xml:space="preserve"> pctl</w:t>
            </w:r>
          </w:p>
        </w:tc>
        <w:tc>
          <w:tcPr>
            <w:tcW w:w="993" w:type="dxa"/>
            <w:tcBorders>
              <w:top w:val="single" w:sz="4" w:space="0" w:color="auto"/>
              <w:bottom w:val="single" w:sz="4" w:space="0" w:color="auto"/>
              <w:right w:val="nil"/>
            </w:tcBorders>
          </w:tcPr>
          <w:p w14:paraId="148C956C" w14:textId="77777777" w:rsidR="005622EF" w:rsidRPr="00886EDC" w:rsidRDefault="005622EF" w:rsidP="005622EF">
            <w:pPr>
              <w:jc w:val="cente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90</w:t>
            </w:r>
            <w:r w:rsidRPr="00886EDC">
              <w:rPr>
                <w:rFonts w:ascii="Times New Roman" w:eastAsia="Calibri" w:hAnsi="Times New Roman" w:cs="Times New Roman"/>
                <w:sz w:val="20"/>
                <w:szCs w:val="20"/>
                <w:vertAlign w:val="superscript"/>
                <w:lang w:val="en-US"/>
              </w:rPr>
              <w:t>th</w:t>
            </w:r>
            <w:r w:rsidRPr="00886EDC">
              <w:rPr>
                <w:rFonts w:ascii="Times New Roman" w:eastAsia="Calibri" w:hAnsi="Times New Roman" w:cs="Times New Roman"/>
                <w:sz w:val="20"/>
                <w:szCs w:val="20"/>
                <w:lang w:val="en-US"/>
              </w:rPr>
              <w:t xml:space="preserve"> pctl</w:t>
            </w:r>
          </w:p>
        </w:tc>
      </w:tr>
      <w:tr w:rsidR="00886EDC" w:rsidRPr="00886EDC" w14:paraId="531999ED" w14:textId="77777777" w:rsidTr="006B59EB">
        <w:tc>
          <w:tcPr>
            <w:tcW w:w="4820" w:type="dxa"/>
            <w:tcBorders>
              <w:top w:val="single" w:sz="4" w:space="0" w:color="auto"/>
              <w:left w:val="nil"/>
            </w:tcBorders>
          </w:tcPr>
          <w:p w14:paraId="58AD8B18" w14:textId="77777777" w:rsidR="005622EF" w:rsidRPr="00886EDC" w:rsidRDefault="005622EF" w:rsidP="005622EF">
            <w:pP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 xml:space="preserve">Easy </w:t>
            </w:r>
          </w:p>
        </w:tc>
        <w:tc>
          <w:tcPr>
            <w:tcW w:w="708" w:type="dxa"/>
            <w:tcBorders>
              <w:top w:val="single" w:sz="4" w:space="0" w:color="auto"/>
            </w:tcBorders>
          </w:tcPr>
          <w:p w14:paraId="14BDFEC0" w14:textId="21DB873D" w:rsidR="005622EF" w:rsidRPr="00886EDC" w:rsidRDefault="005622EF" w:rsidP="005622EF">
            <w:pPr>
              <w:jc w:val="cente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0.196</w:t>
            </w:r>
          </w:p>
        </w:tc>
        <w:tc>
          <w:tcPr>
            <w:tcW w:w="851" w:type="dxa"/>
            <w:tcBorders>
              <w:top w:val="single" w:sz="4" w:space="0" w:color="auto"/>
            </w:tcBorders>
          </w:tcPr>
          <w:p w14:paraId="57E2B5DC" w14:textId="7DDFEEEC" w:rsidR="005622EF" w:rsidRPr="00886EDC" w:rsidRDefault="005622EF" w:rsidP="005622EF">
            <w:pPr>
              <w:jc w:val="cente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0.289</w:t>
            </w:r>
          </w:p>
        </w:tc>
        <w:tc>
          <w:tcPr>
            <w:tcW w:w="992" w:type="dxa"/>
            <w:tcBorders>
              <w:top w:val="single" w:sz="4" w:space="0" w:color="auto"/>
              <w:right w:val="nil"/>
            </w:tcBorders>
          </w:tcPr>
          <w:p w14:paraId="2F6795E9" w14:textId="12DDC3AE" w:rsidR="005622EF" w:rsidRPr="00886EDC" w:rsidRDefault="005622EF" w:rsidP="005622EF">
            <w:pPr>
              <w:jc w:val="cente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0.046</w:t>
            </w:r>
          </w:p>
        </w:tc>
        <w:tc>
          <w:tcPr>
            <w:tcW w:w="992" w:type="dxa"/>
            <w:tcBorders>
              <w:top w:val="single" w:sz="4" w:space="0" w:color="auto"/>
              <w:right w:val="nil"/>
            </w:tcBorders>
          </w:tcPr>
          <w:p w14:paraId="33EECF15" w14:textId="60A8AC12" w:rsidR="005622EF" w:rsidRPr="00886EDC" w:rsidRDefault="005622EF" w:rsidP="005622EF">
            <w:pPr>
              <w:jc w:val="cente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0.000</w:t>
            </w:r>
          </w:p>
        </w:tc>
        <w:tc>
          <w:tcPr>
            <w:tcW w:w="993" w:type="dxa"/>
            <w:tcBorders>
              <w:top w:val="single" w:sz="4" w:space="0" w:color="auto"/>
              <w:right w:val="nil"/>
            </w:tcBorders>
          </w:tcPr>
          <w:p w14:paraId="6B8B1E63" w14:textId="41DE21C7" w:rsidR="005622EF" w:rsidRPr="00886EDC" w:rsidRDefault="005622EF" w:rsidP="005622EF">
            <w:pPr>
              <w:jc w:val="cente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0.706</w:t>
            </w:r>
          </w:p>
        </w:tc>
      </w:tr>
      <w:tr w:rsidR="00886EDC" w:rsidRPr="00886EDC" w14:paraId="0F180097" w14:textId="77777777" w:rsidTr="006B59EB">
        <w:tc>
          <w:tcPr>
            <w:tcW w:w="4820" w:type="dxa"/>
            <w:tcBorders>
              <w:left w:val="nil"/>
              <w:bottom w:val="single" w:sz="4" w:space="0" w:color="auto"/>
            </w:tcBorders>
          </w:tcPr>
          <w:p w14:paraId="1832EA8C" w14:textId="14CED572" w:rsidR="005622EF" w:rsidRPr="00886EDC" w:rsidRDefault="005622EF" w:rsidP="005622EF">
            <w:pP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Medium</w:t>
            </w:r>
          </w:p>
        </w:tc>
        <w:tc>
          <w:tcPr>
            <w:tcW w:w="708" w:type="dxa"/>
            <w:tcBorders>
              <w:bottom w:val="single" w:sz="4" w:space="0" w:color="auto"/>
            </w:tcBorders>
          </w:tcPr>
          <w:p w14:paraId="745CC157" w14:textId="6CE75AA5" w:rsidR="005622EF" w:rsidRPr="00886EDC" w:rsidRDefault="005622EF" w:rsidP="005622EF">
            <w:pPr>
              <w:jc w:val="cente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0.387</w:t>
            </w:r>
          </w:p>
        </w:tc>
        <w:tc>
          <w:tcPr>
            <w:tcW w:w="851" w:type="dxa"/>
            <w:tcBorders>
              <w:bottom w:val="single" w:sz="4" w:space="0" w:color="auto"/>
            </w:tcBorders>
          </w:tcPr>
          <w:p w14:paraId="2572278F" w14:textId="028D6C26" w:rsidR="005622EF" w:rsidRPr="00886EDC" w:rsidRDefault="005622EF" w:rsidP="005622EF">
            <w:pPr>
              <w:jc w:val="cente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0.322</w:t>
            </w:r>
          </w:p>
        </w:tc>
        <w:tc>
          <w:tcPr>
            <w:tcW w:w="992" w:type="dxa"/>
            <w:tcBorders>
              <w:bottom w:val="single" w:sz="4" w:space="0" w:color="auto"/>
              <w:right w:val="nil"/>
            </w:tcBorders>
          </w:tcPr>
          <w:p w14:paraId="276463A8" w14:textId="067A9931" w:rsidR="005622EF" w:rsidRPr="00886EDC" w:rsidRDefault="005622EF" w:rsidP="005622EF">
            <w:pPr>
              <w:jc w:val="cente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0.334</w:t>
            </w:r>
          </w:p>
        </w:tc>
        <w:tc>
          <w:tcPr>
            <w:tcW w:w="992" w:type="dxa"/>
            <w:tcBorders>
              <w:bottom w:val="single" w:sz="4" w:space="0" w:color="auto"/>
              <w:right w:val="nil"/>
            </w:tcBorders>
          </w:tcPr>
          <w:p w14:paraId="514FDB2E" w14:textId="2853A6CD" w:rsidR="005622EF" w:rsidRPr="00886EDC" w:rsidRDefault="005622EF" w:rsidP="005622EF">
            <w:pPr>
              <w:jc w:val="cente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0.000</w:t>
            </w:r>
          </w:p>
        </w:tc>
        <w:tc>
          <w:tcPr>
            <w:tcW w:w="993" w:type="dxa"/>
            <w:tcBorders>
              <w:bottom w:val="single" w:sz="4" w:space="0" w:color="auto"/>
              <w:right w:val="nil"/>
            </w:tcBorders>
          </w:tcPr>
          <w:p w14:paraId="7F98418F" w14:textId="2C32C135" w:rsidR="005622EF" w:rsidRPr="00886EDC" w:rsidRDefault="005622EF" w:rsidP="005622EF">
            <w:pPr>
              <w:jc w:val="cente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0.888</w:t>
            </w:r>
          </w:p>
        </w:tc>
      </w:tr>
      <w:tr w:rsidR="005622EF" w:rsidRPr="00886EDC" w14:paraId="736162C1" w14:textId="77777777" w:rsidTr="006B59EB">
        <w:tc>
          <w:tcPr>
            <w:tcW w:w="4820" w:type="dxa"/>
            <w:tcBorders>
              <w:left w:val="nil"/>
              <w:bottom w:val="double" w:sz="4" w:space="0" w:color="auto"/>
            </w:tcBorders>
          </w:tcPr>
          <w:p w14:paraId="26DB5B3A" w14:textId="1ED1D8A2" w:rsidR="005622EF" w:rsidRPr="00886EDC" w:rsidRDefault="005622EF" w:rsidP="005622EF">
            <w:pP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Hard</w:t>
            </w:r>
          </w:p>
        </w:tc>
        <w:tc>
          <w:tcPr>
            <w:tcW w:w="708" w:type="dxa"/>
            <w:tcBorders>
              <w:bottom w:val="double" w:sz="4" w:space="0" w:color="auto"/>
            </w:tcBorders>
          </w:tcPr>
          <w:p w14:paraId="484786A7" w14:textId="1011FAE6" w:rsidR="005622EF" w:rsidRPr="00886EDC" w:rsidRDefault="005622EF" w:rsidP="005622EF">
            <w:pPr>
              <w:jc w:val="cente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0.416</w:t>
            </w:r>
          </w:p>
        </w:tc>
        <w:tc>
          <w:tcPr>
            <w:tcW w:w="851" w:type="dxa"/>
            <w:tcBorders>
              <w:bottom w:val="double" w:sz="4" w:space="0" w:color="auto"/>
            </w:tcBorders>
          </w:tcPr>
          <w:p w14:paraId="7B05928D" w14:textId="1CD2F82A" w:rsidR="005622EF" w:rsidRPr="00886EDC" w:rsidRDefault="005622EF" w:rsidP="005622EF">
            <w:pPr>
              <w:jc w:val="cente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0.353</w:t>
            </w:r>
          </w:p>
        </w:tc>
        <w:tc>
          <w:tcPr>
            <w:tcW w:w="992" w:type="dxa"/>
            <w:tcBorders>
              <w:bottom w:val="double" w:sz="4" w:space="0" w:color="auto"/>
              <w:right w:val="nil"/>
            </w:tcBorders>
          </w:tcPr>
          <w:p w14:paraId="1FD41BEB" w14:textId="648715FB" w:rsidR="005622EF" w:rsidRPr="00886EDC" w:rsidRDefault="005622EF" w:rsidP="005622EF">
            <w:pPr>
              <w:jc w:val="cente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0.367</w:t>
            </w:r>
          </w:p>
        </w:tc>
        <w:tc>
          <w:tcPr>
            <w:tcW w:w="992" w:type="dxa"/>
            <w:tcBorders>
              <w:bottom w:val="double" w:sz="4" w:space="0" w:color="auto"/>
              <w:right w:val="nil"/>
            </w:tcBorders>
          </w:tcPr>
          <w:p w14:paraId="273FC10B" w14:textId="2D633D43" w:rsidR="005622EF" w:rsidRPr="00886EDC" w:rsidRDefault="005622EF" w:rsidP="005622EF">
            <w:pPr>
              <w:jc w:val="cente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0.000</w:t>
            </w:r>
          </w:p>
        </w:tc>
        <w:tc>
          <w:tcPr>
            <w:tcW w:w="993" w:type="dxa"/>
            <w:tcBorders>
              <w:bottom w:val="double" w:sz="4" w:space="0" w:color="auto"/>
              <w:right w:val="nil"/>
            </w:tcBorders>
          </w:tcPr>
          <w:p w14:paraId="53DD7F16" w14:textId="53320F93" w:rsidR="005622EF" w:rsidRPr="00886EDC" w:rsidRDefault="005622EF" w:rsidP="005622EF">
            <w:pPr>
              <w:jc w:val="center"/>
              <w:rPr>
                <w:rFonts w:ascii="Times New Roman" w:eastAsia="Calibri" w:hAnsi="Times New Roman" w:cs="Times New Roman"/>
                <w:sz w:val="20"/>
                <w:szCs w:val="20"/>
                <w:lang w:val="en-US"/>
              </w:rPr>
            </w:pPr>
            <w:r w:rsidRPr="00886EDC">
              <w:rPr>
                <w:rFonts w:ascii="Times New Roman" w:eastAsia="Calibri" w:hAnsi="Times New Roman" w:cs="Times New Roman"/>
                <w:sz w:val="20"/>
                <w:szCs w:val="20"/>
                <w:lang w:val="en-US"/>
              </w:rPr>
              <w:t>0.966</w:t>
            </w:r>
          </w:p>
        </w:tc>
      </w:tr>
    </w:tbl>
    <w:p w14:paraId="2D7EC455" w14:textId="77777777" w:rsidR="008D60EA" w:rsidRPr="00886EDC" w:rsidRDefault="008D60EA" w:rsidP="00CC69C9">
      <w:pPr>
        <w:spacing w:after="0" w:line="360" w:lineRule="auto"/>
        <w:ind w:firstLine="567"/>
        <w:rPr>
          <w:rFonts w:ascii="Times New Roman" w:eastAsia="Times New Roman" w:hAnsi="Times New Roman" w:cs="Times New Roman"/>
          <w:i/>
          <w:iCs/>
          <w:sz w:val="24"/>
          <w:szCs w:val="24"/>
          <w:lang w:val="en-US" w:eastAsia="fi-FI"/>
        </w:rPr>
      </w:pPr>
    </w:p>
    <w:p w14:paraId="5D825B21"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26BD359B"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754BC1B4"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685DC797"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64EEEA17"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13F02238"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61C79841"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560762AC"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5431EF5A"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2A1D9067"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7A439B75"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0AAE0F9C"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656FBF28"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67A0252F"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1B0A4442"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5756DA71"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3AB6B8C6"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1052E41F"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2425925E"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7C389930"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678865F2"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21A3897F"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0CEF5F8C"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3B29E04A"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7F11D6FF"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2F71BD5F"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3564CD5C" w14:textId="7777777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307CFEA5" w14:textId="4CD814B7" w:rsidR="00673D01" w:rsidRPr="00886EDC" w:rsidRDefault="00673D01" w:rsidP="00CC69C9">
      <w:pPr>
        <w:spacing w:after="0" w:line="240" w:lineRule="auto"/>
        <w:ind w:firstLine="567"/>
        <w:rPr>
          <w:rFonts w:ascii="Times New Roman" w:eastAsia="Times New Roman" w:hAnsi="Times New Roman" w:cs="Times New Roman"/>
          <w:sz w:val="24"/>
          <w:szCs w:val="24"/>
          <w:lang w:val="en-US" w:eastAsia="fi-FI"/>
        </w:rPr>
      </w:pPr>
    </w:p>
    <w:p w14:paraId="189F84C7" w14:textId="3AB58708" w:rsidR="008D5FD4" w:rsidRPr="00886EDC" w:rsidRDefault="008D5FD4" w:rsidP="00CC69C9">
      <w:pPr>
        <w:spacing w:after="0" w:line="240" w:lineRule="auto"/>
        <w:ind w:firstLine="567"/>
        <w:rPr>
          <w:rFonts w:ascii="Times New Roman" w:eastAsia="Times New Roman" w:hAnsi="Times New Roman" w:cs="Times New Roman"/>
          <w:sz w:val="24"/>
          <w:szCs w:val="24"/>
          <w:lang w:val="en-US" w:eastAsia="fi-FI"/>
        </w:rPr>
      </w:pPr>
    </w:p>
    <w:p w14:paraId="610A1559" w14:textId="5AE1D032" w:rsidR="008D5FD4" w:rsidRPr="00886EDC" w:rsidRDefault="008D5FD4" w:rsidP="00CC69C9">
      <w:pPr>
        <w:spacing w:after="0" w:line="240" w:lineRule="auto"/>
        <w:ind w:firstLine="567"/>
        <w:rPr>
          <w:rFonts w:ascii="Times New Roman" w:eastAsia="Times New Roman" w:hAnsi="Times New Roman" w:cs="Times New Roman"/>
          <w:sz w:val="24"/>
          <w:szCs w:val="24"/>
          <w:lang w:val="en-US" w:eastAsia="fi-FI"/>
        </w:rPr>
      </w:pPr>
    </w:p>
    <w:p w14:paraId="23FCF857" w14:textId="3ACFE3D8" w:rsidR="008D5FD4" w:rsidRPr="00886EDC" w:rsidRDefault="008D5FD4" w:rsidP="00CC69C9">
      <w:pPr>
        <w:spacing w:after="0" w:line="240" w:lineRule="auto"/>
        <w:ind w:firstLine="567"/>
        <w:rPr>
          <w:rFonts w:ascii="Times New Roman" w:eastAsia="Times New Roman" w:hAnsi="Times New Roman" w:cs="Times New Roman"/>
          <w:sz w:val="24"/>
          <w:szCs w:val="24"/>
          <w:lang w:val="en-US" w:eastAsia="fi-FI"/>
        </w:rPr>
      </w:pPr>
    </w:p>
    <w:p w14:paraId="54649ED3" w14:textId="332DD7D3" w:rsidR="008D5FD4" w:rsidRPr="00886EDC" w:rsidRDefault="008D5FD4" w:rsidP="00CC69C9">
      <w:pPr>
        <w:spacing w:after="0" w:line="240" w:lineRule="auto"/>
        <w:ind w:firstLine="567"/>
        <w:rPr>
          <w:rFonts w:ascii="Times New Roman" w:eastAsia="Times New Roman" w:hAnsi="Times New Roman" w:cs="Times New Roman"/>
          <w:sz w:val="24"/>
          <w:szCs w:val="24"/>
          <w:lang w:val="en-US" w:eastAsia="fi-FI"/>
        </w:rPr>
      </w:pPr>
    </w:p>
    <w:p w14:paraId="00BD84F6" w14:textId="01A2738A" w:rsidR="008D5FD4" w:rsidRPr="00886EDC" w:rsidRDefault="008D5FD4" w:rsidP="00CC69C9">
      <w:pPr>
        <w:spacing w:after="0" w:line="240" w:lineRule="auto"/>
        <w:ind w:firstLine="567"/>
        <w:rPr>
          <w:rFonts w:ascii="Times New Roman" w:eastAsia="Times New Roman" w:hAnsi="Times New Roman" w:cs="Times New Roman"/>
          <w:sz w:val="24"/>
          <w:szCs w:val="24"/>
          <w:lang w:val="en-US" w:eastAsia="fi-FI"/>
        </w:rPr>
      </w:pPr>
    </w:p>
    <w:p w14:paraId="50372204" w14:textId="6E20D139" w:rsidR="008D5FD4" w:rsidRPr="00886EDC" w:rsidRDefault="008D5FD4" w:rsidP="00CC69C9">
      <w:pPr>
        <w:spacing w:after="0" w:line="240" w:lineRule="auto"/>
        <w:ind w:firstLine="567"/>
        <w:rPr>
          <w:rFonts w:ascii="Times New Roman" w:eastAsia="Times New Roman" w:hAnsi="Times New Roman" w:cs="Times New Roman"/>
          <w:sz w:val="24"/>
          <w:szCs w:val="24"/>
          <w:lang w:val="en-US" w:eastAsia="fi-FI"/>
        </w:rPr>
      </w:pPr>
    </w:p>
    <w:p w14:paraId="7C075A29" w14:textId="411ACACF" w:rsidR="008D5FD4" w:rsidRPr="00886EDC" w:rsidRDefault="008D5FD4" w:rsidP="00CC69C9">
      <w:pPr>
        <w:spacing w:after="0" w:line="240" w:lineRule="auto"/>
        <w:ind w:firstLine="567"/>
        <w:rPr>
          <w:rFonts w:ascii="Times New Roman" w:eastAsia="Times New Roman" w:hAnsi="Times New Roman" w:cs="Times New Roman"/>
          <w:sz w:val="24"/>
          <w:szCs w:val="24"/>
          <w:lang w:val="en-US" w:eastAsia="fi-FI"/>
        </w:rPr>
      </w:pPr>
    </w:p>
    <w:p w14:paraId="3BE3410A" w14:textId="1842EE4F" w:rsidR="008D5FD4" w:rsidRPr="00886EDC" w:rsidRDefault="008D5FD4" w:rsidP="00CC69C9">
      <w:pPr>
        <w:spacing w:after="0" w:line="240" w:lineRule="auto"/>
        <w:ind w:firstLine="567"/>
        <w:rPr>
          <w:rFonts w:ascii="Times New Roman" w:eastAsia="Times New Roman" w:hAnsi="Times New Roman" w:cs="Times New Roman"/>
          <w:sz w:val="24"/>
          <w:szCs w:val="24"/>
          <w:lang w:val="en-US" w:eastAsia="fi-FI"/>
        </w:rPr>
      </w:pPr>
    </w:p>
    <w:p w14:paraId="5ABCFFB9" w14:textId="1FAB50CC" w:rsidR="008D5FD4" w:rsidRPr="00886EDC" w:rsidRDefault="008D5FD4" w:rsidP="00CC69C9">
      <w:pPr>
        <w:spacing w:after="0" w:line="240" w:lineRule="auto"/>
        <w:ind w:firstLine="567"/>
        <w:rPr>
          <w:rFonts w:ascii="Times New Roman" w:eastAsia="Times New Roman" w:hAnsi="Times New Roman" w:cs="Times New Roman"/>
          <w:sz w:val="24"/>
          <w:szCs w:val="24"/>
          <w:lang w:val="en-US" w:eastAsia="fi-FI"/>
        </w:rPr>
      </w:pPr>
    </w:p>
    <w:p w14:paraId="0A476DDE" w14:textId="714E8342" w:rsidR="008D5FD4" w:rsidRPr="00886EDC" w:rsidRDefault="008D5FD4" w:rsidP="00CC69C9">
      <w:pPr>
        <w:spacing w:after="0" w:line="240" w:lineRule="auto"/>
        <w:ind w:firstLine="567"/>
        <w:rPr>
          <w:rFonts w:ascii="Times New Roman" w:eastAsia="Times New Roman" w:hAnsi="Times New Roman" w:cs="Times New Roman"/>
          <w:sz w:val="24"/>
          <w:szCs w:val="24"/>
          <w:lang w:val="en-US" w:eastAsia="fi-FI"/>
        </w:rPr>
      </w:pPr>
    </w:p>
    <w:p w14:paraId="6C0E8238" w14:textId="503B9927" w:rsidR="008D5FD4" w:rsidRPr="00886EDC" w:rsidRDefault="008D5FD4" w:rsidP="00CC69C9">
      <w:pPr>
        <w:spacing w:after="0" w:line="240" w:lineRule="auto"/>
        <w:ind w:firstLine="567"/>
        <w:rPr>
          <w:rFonts w:ascii="Times New Roman" w:eastAsia="Times New Roman" w:hAnsi="Times New Roman" w:cs="Times New Roman"/>
          <w:sz w:val="24"/>
          <w:szCs w:val="24"/>
          <w:lang w:val="en-US" w:eastAsia="fi-FI"/>
        </w:rPr>
      </w:pPr>
    </w:p>
    <w:p w14:paraId="196F5C70" w14:textId="603A0469" w:rsidR="00BA17EB" w:rsidRPr="00886EDC" w:rsidRDefault="00BA17EB" w:rsidP="00CC69C9">
      <w:pPr>
        <w:spacing w:after="0" w:line="240" w:lineRule="auto"/>
        <w:ind w:firstLine="567"/>
        <w:rPr>
          <w:rFonts w:ascii="Times New Roman" w:eastAsia="Times New Roman" w:hAnsi="Times New Roman" w:cs="Times New Roman"/>
          <w:sz w:val="24"/>
          <w:szCs w:val="24"/>
          <w:lang w:val="en-US" w:eastAsia="fi-FI"/>
        </w:rPr>
      </w:pPr>
    </w:p>
    <w:p w14:paraId="2CC8142D" w14:textId="12BAC8A2" w:rsidR="00BA17EB" w:rsidRPr="00886EDC" w:rsidRDefault="00BA17EB" w:rsidP="00CC69C9">
      <w:pPr>
        <w:spacing w:after="0" w:line="240" w:lineRule="auto"/>
        <w:ind w:firstLine="567"/>
        <w:rPr>
          <w:rFonts w:ascii="Times New Roman" w:eastAsia="Times New Roman" w:hAnsi="Times New Roman" w:cs="Times New Roman"/>
          <w:sz w:val="24"/>
          <w:szCs w:val="24"/>
          <w:lang w:val="en-US" w:eastAsia="fi-FI"/>
        </w:rPr>
      </w:pPr>
    </w:p>
    <w:p w14:paraId="22AFB0DE" w14:textId="4920E919" w:rsidR="00BA17EB" w:rsidRPr="00886EDC" w:rsidRDefault="00BA17EB" w:rsidP="00CC69C9">
      <w:pPr>
        <w:spacing w:after="0" w:line="240" w:lineRule="auto"/>
        <w:ind w:firstLine="567"/>
        <w:rPr>
          <w:rFonts w:ascii="Times New Roman" w:eastAsia="Times New Roman" w:hAnsi="Times New Roman" w:cs="Times New Roman"/>
          <w:sz w:val="24"/>
          <w:szCs w:val="24"/>
          <w:lang w:val="en-US" w:eastAsia="fi-FI"/>
        </w:rPr>
      </w:pPr>
    </w:p>
    <w:p w14:paraId="0E9B439E" w14:textId="77777777" w:rsidR="00BA17EB" w:rsidRPr="00886EDC" w:rsidRDefault="00BA17EB" w:rsidP="00CC69C9">
      <w:pPr>
        <w:spacing w:after="0" w:line="240" w:lineRule="auto"/>
        <w:ind w:firstLine="567"/>
        <w:rPr>
          <w:rFonts w:ascii="Times New Roman" w:eastAsia="Times New Roman" w:hAnsi="Times New Roman" w:cs="Times New Roman"/>
          <w:sz w:val="24"/>
          <w:szCs w:val="24"/>
          <w:lang w:val="en-US" w:eastAsia="fi-FI"/>
        </w:rPr>
      </w:pPr>
    </w:p>
    <w:p w14:paraId="2953FBA9" w14:textId="77777777" w:rsidR="008D5FD4" w:rsidRPr="00886EDC" w:rsidRDefault="008D5FD4" w:rsidP="00CC69C9">
      <w:pPr>
        <w:spacing w:after="0" w:line="240" w:lineRule="auto"/>
        <w:ind w:firstLine="567"/>
        <w:rPr>
          <w:rFonts w:ascii="Times New Roman" w:eastAsia="Times New Roman" w:hAnsi="Times New Roman" w:cs="Times New Roman"/>
          <w:sz w:val="24"/>
          <w:szCs w:val="24"/>
          <w:lang w:val="en-US" w:eastAsia="fi-FI"/>
        </w:rPr>
      </w:pPr>
    </w:p>
    <w:p w14:paraId="72A8B17C" w14:textId="391B9DD5" w:rsidR="000240ED" w:rsidRPr="00886EDC" w:rsidRDefault="000240ED" w:rsidP="00CC69C9">
      <w:pPr>
        <w:spacing w:after="0" w:line="240" w:lineRule="auto"/>
        <w:ind w:firstLine="567"/>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US" w:eastAsia="fi-FI"/>
        </w:rPr>
        <w:t>T</w:t>
      </w:r>
      <w:bookmarkStart w:id="12" w:name="_Hlk68102481"/>
      <w:r w:rsidRPr="00886EDC">
        <w:rPr>
          <w:rFonts w:ascii="Times New Roman" w:eastAsia="Times New Roman" w:hAnsi="Times New Roman" w:cs="Times New Roman"/>
          <w:sz w:val="24"/>
          <w:szCs w:val="24"/>
          <w:lang w:val="en-US" w:eastAsia="fi-FI"/>
        </w:rPr>
        <w:t xml:space="preserve">able </w:t>
      </w:r>
      <w:r w:rsidR="008D60EA" w:rsidRPr="00886EDC">
        <w:rPr>
          <w:rFonts w:ascii="Times New Roman" w:eastAsia="Times New Roman" w:hAnsi="Times New Roman" w:cs="Times New Roman"/>
          <w:sz w:val="24"/>
          <w:szCs w:val="24"/>
          <w:lang w:val="en-US" w:eastAsia="fi-FI"/>
        </w:rPr>
        <w:t>4</w:t>
      </w:r>
      <w:r w:rsidRPr="00886EDC">
        <w:rPr>
          <w:rFonts w:ascii="Times New Roman" w:eastAsia="Times New Roman" w:hAnsi="Times New Roman" w:cs="Times New Roman"/>
          <w:sz w:val="24"/>
          <w:szCs w:val="24"/>
          <w:lang w:val="en-US" w:eastAsia="fi-FI"/>
        </w:rPr>
        <w:t>. Probit regression results of betting participation models.</w:t>
      </w:r>
    </w:p>
    <w:tbl>
      <w:tblPr>
        <w:tblpPr w:leftFromText="141" w:rightFromText="141" w:vertAnchor="text" w:horzAnchor="margin" w:tblpXSpec="center" w:tblpY="194"/>
        <w:tblW w:w="0" w:type="auto"/>
        <w:tblLayout w:type="fixed"/>
        <w:tblCellMar>
          <w:left w:w="0" w:type="dxa"/>
          <w:right w:w="0" w:type="dxa"/>
        </w:tblCellMar>
        <w:tblLook w:val="0000" w:firstRow="0" w:lastRow="0" w:firstColumn="0" w:lastColumn="0" w:noHBand="0" w:noVBand="0"/>
      </w:tblPr>
      <w:tblGrid>
        <w:gridCol w:w="2410"/>
        <w:gridCol w:w="1407"/>
        <w:gridCol w:w="1408"/>
        <w:gridCol w:w="1407"/>
        <w:gridCol w:w="1732"/>
      </w:tblGrid>
      <w:tr w:rsidR="00886EDC" w:rsidRPr="00886EDC" w14:paraId="43955168" w14:textId="77777777" w:rsidTr="00225F8D">
        <w:tc>
          <w:tcPr>
            <w:tcW w:w="2410" w:type="dxa"/>
            <w:tcBorders>
              <w:top w:val="double" w:sz="4" w:space="0" w:color="auto"/>
              <w:left w:val="nil"/>
              <w:bottom w:val="nil"/>
              <w:right w:val="nil"/>
            </w:tcBorders>
            <w:tcMar>
              <w:left w:w="108" w:type="dxa"/>
              <w:right w:w="108" w:type="dxa"/>
            </w:tcMar>
          </w:tcPr>
          <w:p w14:paraId="62A814D7" w14:textId="0DD6011A" w:rsidR="00225F8D" w:rsidRPr="00886EDC" w:rsidRDefault="00225F8D" w:rsidP="00225F8D">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Dependent variable</w:t>
            </w:r>
          </w:p>
        </w:tc>
        <w:tc>
          <w:tcPr>
            <w:tcW w:w="5954" w:type="dxa"/>
            <w:gridSpan w:val="4"/>
            <w:tcBorders>
              <w:top w:val="double" w:sz="4" w:space="0" w:color="auto"/>
              <w:left w:val="nil"/>
              <w:bottom w:val="nil"/>
              <w:right w:val="nil"/>
            </w:tcBorders>
            <w:tcMar>
              <w:left w:w="108" w:type="dxa"/>
              <w:right w:w="108" w:type="dxa"/>
            </w:tcMar>
          </w:tcPr>
          <w:p w14:paraId="27B0C57F" w14:textId="4C6F2E02"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Participa</w:t>
            </w:r>
            <w:r w:rsidR="000C0F44" w:rsidRPr="00886EDC">
              <w:rPr>
                <w:rFonts w:ascii="Times New Roman" w:eastAsia="Times New Roman" w:hAnsi="Times New Roman" w:cs="Times New Roman"/>
                <w:kern w:val="1"/>
                <w:sz w:val="18"/>
                <w:szCs w:val="18"/>
                <w:lang w:val="en-GB" w:eastAsia="zh-CN" w:bidi="hi-IN"/>
              </w:rPr>
              <w:t>nt</w:t>
            </w:r>
          </w:p>
        </w:tc>
      </w:tr>
      <w:tr w:rsidR="00886EDC" w:rsidRPr="00886EDC" w14:paraId="5F89DC8B" w14:textId="77777777" w:rsidTr="002623E3">
        <w:tc>
          <w:tcPr>
            <w:tcW w:w="2410" w:type="dxa"/>
            <w:tcBorders>
              <w:top w:val="single" w:sz="4" w:space="0" w:color="000000"/>
              <w:left w:val="nil"/>
              <w:bottom w:val="nil"/>
              <w:right w:val="nil"/>
            </w:tcBorders>
            <w:tcMar>
              <w:left w:w="108" w:type="dxa"/>
              <w:right w:w="108" w:type="dxa"/>
            </w:tcMar>
          </w:tcPr>
          <w:p w14:paraId="0D827465" w14:textId="77777777" w:rsidR="00225F8D" w:rsidRPr="00886EDC" w:rsidRDefault="00225F8D" w:rsidP="00225F8D">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p>
        </w:tc>
        <w:tc>
          <w:tcPr>
            <w:tcW w:w="1407" w:type="dxa"/>
            <w:tcBorders>
              <w:top w:val="single" w:sz="4" w:space="0" w:color="000000"/>
              <w:left w:val="nil"/>
              <w:bottom w:val="nil"/>
              <w:right w:val="nil"/>
            </w:tcBorders>
            <w:tcMar>
              <w:left w:w="108" w:type="dxa"/>
              <w:right w:w="108" w:type="dxa"/>
            </w:tcMar>
          </w:tcPr>
          <w:p w14:paraId="60B7F405" w14:textId="104787B5"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Marginal effect</w:t>
            </w:r>
          </w:p>
        </w:tc>
        <w:tc>
          <w:tcPr>
            <w:tcW w:w="1408" w:type="dxa"/>
            <w:tcBorders>
              <w:top w:val="single" w:sz="4" w:space="0" w:color="000000"/>
              <w:left w:val="nil"/>
              <w:bottom w:val="nil"/>
              <w:right w:val="nil"/>
            </w:tcBorders>
            <w:tcMar>
              <w:left w:w="108" w:type="dxa"/>
              <w:right w:w="108" w:type="dxa"/>
            </w:tcMar>
          </w:tcPr>
          <w:p w14:paraId="0C195FE7" w14:textId="2660DE8B"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Marginal effect</w:t>
            </w:r>
          </w:p>
        </w:tc>
        <w:tc>
          <w:tcPr>
            <w:tcW w:w="1407" w:type="dxa"/>
            <w:tcBorders>
              <w:top w:val="single" w:sz="4" w:space="0" w:color="000000"/>
              <w:left w:val="nil"/>
              <w:bottom w:val="nil"/>
              <w:right w:val="nil"/>
            </w:tcBorders>
            <w:tcMar>
              <w:left w:w="108" w:type="dxa"/>
              <w:right w:w="108" w:type="dxa"/>
            </w:tcMar>
          </w:tcPr>
          <w:p w14:paraId="4480CC9A" w14:textId="6D4652AF"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Marginal effect</w:t>
            </w:r>
          </w:p>
        </w:tc>
        <w:tc>
          <w:tcPr>
            <w:tcW w:w="1732" w:type="dxa"/>
            <w:tcBorders>
              <w:top w:val="single" w:sz="4" w:space="0" w:color="000000"/>
              <w:left w:val="nil"/>
              <w:bottom w:val="nil"/>
              <w:right w:val="nil"/>
            </w:tcBorders>
            <w:tcMar>
              <w:left w:w="108" w:type="dxa"/>
              <w:right w:w="108" w:type="dxa"/>
            </w:tcMar>
          </w:tcPr>
          <w:p w14:paraId="1C3605D1" w14:textId="3DDEFBC2"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Marginal effect</w:t>
            </w:r>
          </w:p>
        </w:tc>
      </w:tr>
      <w:tr w:rsidR="00886EDC" w:rsidRPr="00886EDC" w14:paraId="3E9BC6AC" w14:textId="77777777" w:rsidTr="002623E3">
        <w:tc>
          <w:tcPr>
            <w:tcW w:w="2410" w:type="dxa"/>
            <w:tcBorders>
              <w:top w:val="single" w:sz="4" w:space="0" w:color="000000"/>
              <w:left w:val="nil"/>
              <w:bottom w:val="nil"/>
              <w:right w:val="nil"/>
            </w:tcBorders>
            <w:tcMar>
              <w:left w:w="108" w:type="dxa"/>
              <w:right w:w="108" w:type="dxa"/>
            </w:tcMar>
          </w:tcPr>
          <w:p w14:paraId="5303DCDB" w14:textId="77777777" w:rsidR="00225F8D" w:rsidRPr="00886EDC" w:rsidRDefault="00225F8D" w:rsidP="00225F8D">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p>
        </w:tc>
        <w:tc>
          <w:tcPr>
            <w:tcW w:w="1407" w:type="dxa"/>
            <w:tcBorders>
              <w:top w:val="single" w:sz="4" w:space="0" w:color="000000"/>
              <w:left w:val="nil"/>
              <w:bottom w:val="nil"/>
              <w:right w:val="nil"/>
            </w:tcBorders>
            <w:tcMar>
              <w:left w:w="108" w:type="dxa"/>
              <w:right w:w="108" w:type="dxa"/>
            </w:tcMar>
          </w:tcPr>
          <w:p w14:paraId="563C9D9E"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p>
        </w:tc>
        <w:tc>
          <w:tcPr>
            <w:tcW w:w="1408" w:type="dxa"/>
            <w:tcBorders>
              <w:top w:val="single" w:sz="4" w:space="0" w:color="000000"/>
              <w:left w:val="nil"/>
              <w:bottom w:val="nil"/>
              <w:right w:val="nil"/>
            </w:tcBorders>
            <w:tcMar>
              <w:left w:w="108" w:type="dxa"/>
              <w:right w:w="108" w:type="dxa"/>
            </w:tcMar>
          </w:tcPr>
          <w:p w14:paraId="6E778AFD" w14:textId="0D9EFE50"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Focus Variable</w:t>
            </w:r>
          </w:p>
        </w:tc>
        <w:tc>
          <w:tcPr>
            <w:tcW w:w="1407" w:type="dxa"/>
            <w:tcBorders>
              <w:top w:val="single" w:sz="4" w:space="0" w:color="000000"/>
              <w:left w:val="nil"/>
              <w:bottom w:val="nil"/>
              <w:right w:val="nil"/>
            </w:tcBorders>
            <w:tcMar>
              <w:left w:w="108" w:type="dxa"/>
              <w:right w:w="108" w:type="dxa"/>
            </w:tcMar>
          </w:tcPr>
          <w:p w14:paraId="7B1C0EE2"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p>
        </w:tc>
        <w:tc>
          <w:tcPr>
            <w:tcW w:w="1732" w:type="dxa"/>
            <w:tcBorders>
              <w:top w:val="single" w:sz="4" w:space="0" w:color="000000"/>
              <w:left w:val="nil"/>
              <w:bottom w:val="nil"/>
              <w:right w:val="nil"/>
            </w:tcBorders>
            <w:tcMar>
              <w:left w:w="108" w:type="dxa"/>
              <w:right w:w="108" w:type="dxa"/>
            </w:tcMar>
          </w:tcPr>
          <w:p w14:paraId="7E73E16B"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p>
        </w:tc>
      </w:tr>
      <w:tr w:rsidR="00886EDC" w:rsidRPr="00886EDC" w14:paraId="335F0FC8" w14:textId="77777777" w:rsidTr="002623E3">
        <w:tc>
          <w:tcPr>
            <w:tcW w:w="2410" w:type="dxa"/>
            <w:tcBorders>
              <w:top w:val="single" w:sz="4" w:space="0" w:color="000000"/>
              <w:left w:val="nil"/>
              <w:bottom w:val="nil"/>
              <w:right w:val="nil"/>
            </w:tcBorders>
            <w:tcMar>
              <w:left w:w="108" w:type="dxa"/>
              <w:right w:w="108" w:type="dxa"/>
            </w:tcMar>
          </w:tcPr>
          <w:p w14:paraId="1142D14D" w14:textId="7F56DB02" w:rsidR="00225F8D" w:rsidRPr="00886EDC" w:rsidRDefault="00225F8D" w:rsidP="00225F8D">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Composite</w:t>
            </w:r>
            <w:r w:rsidR="005E0A2C" w:rsidRPr="00886EDC">
              <w:rPr>
                <w:rFonts w:ascii="Times New Roman" w:eastAsia="Times New Roman" w:hAnsi="Times New Roman" w:cs="Times New Roman"/>
                <w:kern w:val="1"/>
                <w:sz w:val="18"/>
                <w:szCs w:val="18"/>
                <w:lang w:val="en-GB" w:eastAsia="zh-CN" w:bidi="hi-IN"/>
              </w:rPr>
              <w:t>_</w:t>
            </w:r>
            <w:r w:rsidRPr="00886EDC">
              <w:rPr>
                <w:rFonts w:ascii="Times New Roman" w:eastAsia="Times New Roman" w:hAnsi="Times New Roman" w:cs="Times New Roman"/>
                <w:kern w:val="1"/>
                <w:sz w:val="18"/>
                <w:szCs w:val="18"/>
                <w:lang w:val="en-GB" w:eastAsia="zh-CN" w:bidi="hi-IN"/>
              </w:rPr>
              <w:t>IQ</w:t>
            </w:r>
          </w:p>
        </w:tc>
        <w:tc>
          <w:tcPr>
            <w:tcW w:w="1407" w:type="dxa"/>
            <w:tcBorders>
              <w:top w:val="single" w:sz="4" w:space="0" w:color="000000"/>
              <w:left w:val="nil"/>
              <w:bottom w:val="nil"/>
              <w:right w:val="nil"/>
            </w:tcBorders>
            <w:tcMar>
              <w:left w:w="108" w:type="dxa"/>
              <w:right w:w="108" w:type="dxa"/>
            </w:tcMar>
          </w:tcPr>
          <w:p w14:paraId="4B643A1C"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0.0036***</w:t>
            </w:r>
            <w:r w:rsidRPr="00886EDC">
              <w:rPr>
                <w:rFonts w:ascii="Times New Roman" w:eastAsia="Times New Roman" w:hAnsi="Times New Roman" w:cs="Times New Roman"/>
                <w:kern w:val="1"/>
                <w:sz w:val="18"/>
                <w:szCs w:val="18"/>
                <w:vertAlign w:val="superscript"/>
                <w:lang w:val="en-GB" w:eastAsia="zh-CN" w:bidi="hi-IN"/>
              </w:rPr>
              <w:t xml:space="preserve"> </w:t>
            </w:r>
          </w:p>
        </w:tc>
        <w:tc>
          <w:tcPr>
            <w:tcW w:w="1408" w:type="dxa"/>
            <w:tcBorders>
              <w:top w:val="single" w:sz="4" w:space="0" w:color="000000"/>
              <w:left w:val="nil"/>
              <w:bottom w:val="nil"/>
              <w:right w:val="nil"/>
            </w:tcBorders>
            <w:tcMar>
              <w:left w:w="108" w:type="dxa"/>
              <w:right w:w="108" w:type="dxa"/>
            </w:tcMar>
          </w:tcPr>
          <w:p w14:paraId="5F16146B"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w:t>
            </w:r>
          </w:p>
        </w:tc>
        <w:tc>
          <w:tcPr>
            <w:tcW w:w="1407" w:type="dxa"/>
            <w:tcBorders>
              <w:top w:val="single" w:sz="4" w:space="0" w:color="000000"/>
              <w:left w:val="nil"/>
              <w:bottom w:val="nil"/>
              <w:right w:val="nil"/>
            </w:tcBorders>
            <w:tcMar>
              <w:left w:w="108" w:type="dxa"/>
              <w:right w:w="108" w:type="dxa"/>
            </w:tcMar>
          </w:tcPr>
          <w:p w14:paraId="6D1A3B50"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w:t>
            </w:r>
          </w:p>
        </w:tc>
        <w:tc>
          <w:tcPr>
            <w:tcW w:w="1732" w:type="dxa"/>
            <w:tcBorders>
              <w:top w:val="single" w:sz="4" w:space="0" w:color="000000"/>
              <w:left w:val="nil"/>
              <w:bottom w:val="nil"/>
              <w:right w:val="nil"/>
            </w:tcBorders>
            <w:tcMar>
              <w:left w:w="108" w:type="dxa"/>
              <w:right w:w="108" w:type="dxa"/>
            </w:tcMar>
          </w:tcPr>
          <w:p w14:paraId="2262623A"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w:t>
            </w:r>
          </w:p>
        </w:tc>
      </w:tr>
      <w:tr w:rsidR="00886EDC" w:rsidRPr="00886EDC" w14:paraId="424C4771" w14:textId="77777777" w:rsidTr="002623E3">
        <w:tc>
          <w:tcPr>
            <w:tcW w:w="2410" w:type="dxa"/>
            <w:tcBorders>
              <w:top w:val="nil"/>
              <w:left w:val="nil"/>
              <w:bottom w:val="nil"/>
              <w:right w:val="nil"/>
            </w:tcBorders>
            <w:tcMar>
              <w:left w:w="108" w:type="dxa"/>
              <w:right w:w="108" w:type="dxa"/>
            </w:tcMar>
          </w:tcPr>
          <w:p w14:paraId="60ED34C9" w14:textId="77777777" w:rsidR="00225F8D" w:rsidRPr="00886EDC" w:rsidRDefault="00225F8D" w:rsidP="00225F8D">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p>
        </w:tc>
        <w:tc>
          <w:tcPr>
            <w:tcW w:w="1407" w:type="dxa"/>
            <w:tcBorders>
              <w:top w:val="nil"/>
              <w:left w:val="nil"/>
              <w:bottom w:val="nil"/>
              <w:right w:val="nil"/>
            </w:tcBorders>
            <w:tcMar>
              <w:left w:w="108" w:type="dxa"/>
              <w:right w:w="108" w:type="dxa"/>
            </w:tcMar>
          </w:tcPr>
          <w:p w14:paraId="070EE7A7"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(0.0002)</w:t>
            </w:r>
          </w:p>
        </w:tc>
        <w:tc>
          <w:tcPr>
            <w:tcW w:w="1408" w:type="dxa"/>
            <w:tcBorders>
              <w:top w:val="nil"/>
              <w:left w:val="nil"/>
              <w:bottom w:val="nil"/>
              <w:right w:val="nil"/>
            </w:tcBorders>
            <w:tcMar>
              <w:left w:w="108" w:type="dxa"/>
              <w:right w:w="108" w:type="dxa"/>
            </w:tcMar>
          </w:tcPr>
          <w:p w14:paraId="61D9A2F8"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p>
        </w:tc>
        <w:tc>
          <w:tcPr>
            <w:tcW w:w="1407" w:type="dxa"/>
            <w:tcBorders>
              <w:top w:val="nil"/>
              <w:left w:val="nil"/>
              <w:bottom w:val="nil"/>
              <w:right w:val="nil"/>
            </w:tcBorders>
            <w:tcMar>
              <w:left w:w="108" w:type="dxa"/>
              <w:right w:w="108" w:type="dxa"/>
            </w:tcMar>
          </w:tcPr>
          <w:p w14:paraId="754DF1DC"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p>
        </w:tc>
        <w:tc>
          <w:tcPr>
            <w:tcW w:w="1732" w:type="dxa"/>
            <w:tcBorders>
              <w:top w:val="nil"/>
              <w:left w:val="nil"/>
              <w:bottom w:val="nil"/>
              <w:right w:val="nil"/>
            </w:tcBorders>
            <w:tcMar>
              <w:left w:w="108" w:type="dxa"/>
              <w:right w:w="108" w:type="dxa"/>
            </w:tcMar>
          </w:tcPr>
          <w:p w14:paraId="4A448918"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p>
        </w:tc>
      </w:tr>
      <w:tr w:rsidR="00886EDC" w:rsidRPr="00886EDC" w14:paraId="50E2C5F4" w14:textId="77777777" w:rsidTr="002623E3">
        <w:tc>
          <w:tcPr>
            <w:tcW w:w="2410" w:type="dxa"/>
            <w:tcBorders>
              <w:top w:val="nil"/>
              <w:left w:val="nil"/>
              <w:bottom w:val="nil"/>
              <w:right w:val="nil"/>
            </w:tcBorders>
            <w:tcMar>
              <w:left w:w="108" w:type="dxa"/>
              <w:right w:w="108" w:type="dxa"/>
            </w:tcMar>
          </w:tcPr>
          <w:p w14:paraId="035D9F35" w14:textId="684999A5" w:rsidR="00225F8D" w:rsidRPr="00886EDC" w:rsidRDefault="00225F8D" w:rsidP="00225F8D">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Spatial</w:t>
            </w:r>
            <w:r w:rsidR="005E0A2C" w:rsidRPr="00886EDC">
              <w:rPr>
                <w:rFonts w:ascii="Times New Roman" w:eastAsia="Times New Roman" w:hAnsi="Times New Roman" w:cs="Times New Roman"/>
                <w:kern w:val="1"/>
                <w:sz w:val="18"/>
                <w:szCs w:val="18"/>
                <w:lang w:val="en-GB" w:eastAsia="zh-CN" w:bidi="hi-IN"/>
              </w:rPr>
              <w:t>_</w:t>
            </w:r>
            <w:r w:rsidRPr="00886EDC">
              <w:rPr>
                <w:rFonts w:ascii="Times New Roman" w:eastAsia="Times New Roman" w:hAnsi="Times New Roman" w:cs="Times New Roman"/>
                <w:kern w:val="1"/>
                <w:sz w:val="18"/>
                <w:szCs w:val="18"/>
                <w:lang w:val="en-GB" w:eastAsia="zh-CN" w:bidi="hi-IN"/>
              </w:rPr>
              <w:t>logic</w:t>
            </w:r>
            <w:r w:rsidR="005E0A2C" w:rsidRPr="00886EDC">
              <w:rPr>
                <w:rFonts w:ascii="Times New Roman" w:eastAsia="Times New Roman" w:hAnsi="Times New Roman" w:cs="Times New Roman"/>
                <w:kern w:val="1"/>
                <w:sz w:val="18"/>
                <w:szCs w:val="18"/>
                <w:lang w:val="en-GB" w:eastAsia="zh-CN" w:bidi="hi-IN"/>
              </w:rPr>
              <w:t>_</w:t>
            </w:r>
            <w:r w:rsidRPr="00886EDC">
              <w:rPr>
                <w:rFonts w:ascii="Times New Roman" w:eastAsia="Times New Roman" w:hAnsi="Times New Roman" w:cs="Times New Roman"/>
                <w:kern w:val="1"/>
                <w:sz w:val="18"/>
                <w:szCs w:val="18"/>
                <w:lang w:val="en-GB" w:eastAsia="zh-CN" w:bidi="hi-IN"/>
              </w:rPr>
              <w:t>IQ</w:t>
            </w:r>
          </w:p>
        </w:tc>
        <w:tc>
          <w:tcPr>
            <w:tcW w:w="1407" w:type="dxa"/>
            <w:tcBorders>
              <w:top w:val="nil"/>
              <w:left w:val="nil"/>
              <w:bottom w:val="nil"/>
              <w:right w:val="nil"/>
            </w:tcBorders>
            <w:tcMar>
              <w:left w:w="108" w:type="dxa"/>
              <w:right w:w="108" w:type="dxa"/>
            </w:tcMar>
          </w:tcPr>
          <w:p w14:paraId="39B16FF9"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w:t>
            </w:r>
          </w:p>
        </w:tc>
        <w:tc>
          <w:tcPr>
            <w:tcW w:w="1408" w:type="dxa"/>
            <w:tcBorders>
              <w:top w:val="nil"/>
              <w:left w:val="nil"/>
              <w:bottom w:val="nil"/>
              <w:right w:val="nil"/>
            </w:tcBorders>
            <w:tcMar>
              <w:left w:w="108" w:type="dxa"/>
              <w:right w:w="108" w:type="dxa"/>
            </w:tcMar>
          </w:tcPr>
          <w:p w14:paraId="67217461"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-0.0003</w:t>
            </w:r>
          </w:p>
        </w:tc>
        <w:tc>
          <w:tcPr>
            <w:tcW w:w="1407" w:type="dxa"/>
            <w:tcBorders>
              <w:top w:val="nil"/>
              <w:left w:val="nil"/>
              <w:bottom w:val="nil"/>
              <w:right w:val="nil"/>
            </w:tcBorders>
            <w:tcMar>
              <w:left w:w="108" w:type="dxa"/>
              <w:right w:w="108" w:type="dxa"/>
            </w:tcMar>
          </w:tcPr>
          <w:p w14:paraId="097A8DAD"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w:t>
            </w:r>
          </w:p>
        </w:tc>
        <w:tc>
          <w:tcPr>
            <w:tcW w:w="1732" w:type="dxa"/>
            <w:tcBorders>
              <w:top w:val="nil"/>
              <w:left w:val="nil"/>
              <w:bottom w:val="nil"/>
              <w:right w:val="nil"/>
            </w:tcBorders>
            <w:tcMar>
              <w:left w:w="108" w:type="dxa"/>
              <w:right w:w="108" w:type="dxa"/>
            </w:tcMar>
          </w:tcPr>
          <w:p w14:paraId="3D99D08F"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w:t>
            </w:r>
          </w:p>
        </w:tc>
      </w:tr>
      <w:tr w:rsidR="00886EDC" w:rsidRPr="00886EDC" w14:paraId="07F59637" w14:textId="77777777" w:rsidTr="002623E3">
        <w:tc>
          <w:tcPr>
            <w:tcW w:w="2410" w:type="dxa"/>
            <w:tcBorders>
              <w:top w:val="nil"/>
              <w:left w:val="nil"/>
              <w:bottom w:val="nil"/>
              <w:right w:val="nil"/>
            </w:tcBorders>
            <w:tcMar>
              <w:left w:w="108" w:type="dxa"/>
              <w:right w:w="108" w:type="dxa"/>
            </w:tcMar>
          </w:tcPr>
          <w:p w14:paraId="26D110D6" w14:textId="77777777" w:rsidR="00225F8D" w:rsidRPr="00886EDC" w:rsidRDefault="00225F8D" w:rsidP="00225F8D">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p>
        </w:tc>
        <w:tc>
          <w:tcPr>
            <w:tcW w:w="1407" w:type="dxa"/>
            <w:tcBorders>
              <w:top w:val="nil"/>
              <w:left w:val="nil"/>
              <w:bottom w:val="nil"/>
              <w:right w:val="nil"/>
            </w:tcBorders>
            <w:tcMar>
              <w:left w:w="108" w:type="dxa"/>
              <w:right w:w="108" w:type="dxa"/>
            </w:tcMar>
          </w:tcPr>
          <w:p w14:paraId="3D7FAA7F"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p>
        </w:tc>
        <w:tc>
          <w:tcPr>
            <w:tcW w:w="1408" w:type="dxa"/>
            <w:tcBorders>
              <w:top w:val="nil"/>
              <w:left w:val="nil"/>
              <w:bottom w:val="nil"/>
              <w:right w:val="nil"/>
            </w:tcBorders>
            <w:tcMar>
              <w:left w:w="108" w:type="dxa"/>
              <w:right w:w="108" w:type="dxa"/>
            </w:tcMar>
          </w:tcPr>
          <w:p w14:paraId="65BCB249"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(0.0002)</w:t>
            </w:r>
          </w:p>
        </w:tc>
        <w:tc>
          <w:tcPr>
            <w:tcW w:w="1407" w:type="dxa"/>
            <w:tcBorders>
              <w:top w:val="nil"/>
              <w:left w:val="nil"/>
              <w:bottom w:val="nil"/>
              <w:right w:val="nil"/>
            </w:tcBorders>
            <w:tcMar>
              <w:left w:w="108" w:type="dxa"/>
              <w:right w:w="108" w:type="dxa"/>
            </w:tcMar>
          </w:tcPr>
          <w:p w14:paraId="131086CB"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p>
        </w:tc>
        <w:tc>
          <w:tcPr>
            <w:tcW w:w="1732" w:type="dxa"/>
            <w:tcBorders>
              <w:top w:val="nil"/>
              <w:left w:val="nil"/>
              <w:bottom w:val="nil"/>
              <w:right w:val="nil"/>
            </w:tcBorders>
            <w:tcMar>
              <w:left w:w="108" w:type="dxa"/>
              <w:right w:w="108" w:type="dxa"/>
            </w:tcMar>
          </w:tcPr>
          <w:p w14:paraId="7C0FDF47"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p>
        </w:tc>
      </w:tr>
      <w:tr w:rsidR="00886EDC" w:rsidRPr="00886EDC" w14:paraId="1DD147F0" w14:textId="77777777" w:rsidTr="002623E3">
        <w:tc>
          <w:tcPr>
            <w:tcW w:w="2410" w:type="dxa"/>
            <w:tcBorders>
              <w:top w:val="nil"/>
              <w:left w:val="nil"/>
              <w:bottom w:val="nil"/>
              <w:right w:val="nil"/>
            </w:tcBorders>
            <w:tcMar>
              <w:left w:w="108" w:type="dxa"/>
              <w:right w:w="108" w:type="dxa"/>
            </w:tcMar>
          </w:tcPr>
          <w:p w14:paraId="7390735A" w14:textId="6EED7DF3" w:rsidR="00225F8D" w:rsidRPr="00886EDC" w:rsidRDefault="00225F8D" w:rsidP="00225F8D">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Verbal</w:t>
            </w:r>
            <w:r w:rsidR="005E0A2C" w:rsidRPr="00886EDC">
              <w:rPr>
                <w:rFonts w:ascii="Times New Roman" w:eastAsia="Times New Roman" w:hAnsi="Times New Roman" w:cs="Times New Roman"/>
                <w:kern w:val="1"/>
                <w:sz w:val="18"/>
                <w:szCs w:val="18"/>
                <w:lang w:val="en-GB" w:eastAsia="zh-CN" w:bidi="hi-IN"/>
              </w:rPr>
              <w:t>_</w:t>
            </w:r>
            <w:r w:rsidRPr="00886EDC">
              <w:rPr>
                <w:rFonts w:ascii="Times New Roman" w:eastAsia="Times New Roman" w:hAnsi="Times New Roman" w:cs="Times New Roman"/>
                <w:kern w:val="1"/>
                <w:sz w:val="18"/>
                <w:szCs w:val="18"/>
                <w:lang w:val="en-GB" w:eastAsia="zh-CN" w:bidi="hi-IN"/>
              </w:rPr>
              <w:t>IQ</w:t>
            </w:r>
          </w:p>
        </w:tc>
        <w:tc>
          <w:tcPr>
            <w:tcW w:w="1407" w:type="dxa"/>
            <w:tcBorders>
              <w:top w:val="nil"/>
              <w:left w:val="nil"/>
              <w:bottom w:val="nil"/>
              <w:right w:val="nil"/>
            </w:tcBorders>
            <w:tcMar>
              <w:left w:w="108" w:type="dxa"/>
              <w:right w:w="108" w:type="dxa"/>
            </w:tcMar>
          </w:tcPr>
          <w:p w14:paraId="07A62674"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w:t>
            </w:r>
          </w:p>
        </w:tc>
        <w:tc>
          <w:tcPr>
            <w:tcW w:w="1408" w:type="dxa"/>
            <w:tcBorders>
              <w:top w:val="nil"/>
              <w:left w:val="nil"/>
              <w:bottom w:val="nil"/>
              <w:right w:val="nil"/>
            </w:tcBorders>
            <w:tcMar>
              <w:left w:w="108" w:type="dxa"/>
              <w:right w:w="108" w:type="dxa"/>
            </w:tcMar>
          </w:tcPr>
          <w:p w14:paraId="0C1DF334"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w:t>
            </w:r>
          </w:p>
        </w:tc>
        <w:tc>
          <w:tcPr>
            <w:tcW w:w="1407" w:type="dxa"/>
            <w:tcBorders>
              <w:top w:val="nil"/>
              <w:left w:val="nil"/>
              <w:bottom w:val="nil"/>
              <w:right w:val="nil"/>
            </w:tcBorders>
            <w:tcMar>
              <w:left w:w="108" w:type="dxa"/>
              <w:right w:w="108" w:type="dxa"/>
            </w:tcMar>
          </w:tcPr>
          <w:p w14:paraId="7407DB2B"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0.0016***</w:t>
            </w:r>
            <w:r w:rsidRPr="00886EDC">
              <w:rPr>
                <w:rFonts w:ascii="Times New Roman" w:eastAsia="Times New Roman" w:hAnsi="Times New Roman" w:cs="Times New Roman"/>
                <w:kern w:val="1"/>
                <w:sz w:val="18"/>
                <w:szCs w:val="18"/>
                <w:vertAlign w:val="superscript"/>
                <w:lang w:val="en-GB" w:eastAsia="zh-CN" w:bidi="hi-IN"/>
              </w:rPr>
              <w:t xml:space="preserve"> </w:t>
            </w:r>
          </w:p>
        </w:tc>
        <w:tc>
          <w:tcPr>
            <w:tcW w:w="1732" w:type="dxa"/>
            <w:tcBorders>
              <w:top w:val="nil"/>
              <w:left w:val="nil"/>
              <w:bottom w:val="nil"/>
              <w:right w:val="nil"/>
            </w:tcBorders>
            <w:tcMar>
              <w:left w:w="108" w:type="dxa"/>
              <w:right w:w="108" w:type="dxa"/>
            </w:tcMar>
          </w:tcPr>
          <w:p w14:paraId="6C6FF32F"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w:t>
            </w:r>
          </w:p>
        </w:tc>
      </w:tr>
      <w:tr w:rsidR="00886EDC" w:rsidRPr="00886EDC" w14:paraId="096E7D0E" w14:textId="77777777" w:rsidTr="002623E3">
        <w:tc>
          <w:tcPr>
            <w:tcW w:w="2410" w:type="dxa"/>
            <w:tcBorders>
              <w:top w:val="nil"/>
              <w:left w:val="nil"/>
              <w:bottom w:val="nil"/>
              <w:right w:val="nil"/>
            </w:tcBorders>
            <w:tcMar>
              <w:left w:w="108" w:type="dxa"/>
              <w:right w:w="108" w:type="dxa"/>
            </w:tcMar>
          </w:tcPr>
          <w:p w14:paraId="00C19164" w14:textId="77777777" w:rsidR="00225F8D" w:rsidRPr="00886EDC" w:rsidRDefault="00225F8D" w:rsidP="00225F8D">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p>
        </w:tc>
        <w:tc>
          <w:tcPr>
            <w:tcW w:w="1407" w:type="dxa"/>
            <w:tcBorders>
              <w:top w:val="nil"/>
              <w:left w:val="nil"/>
              <w:bottom w:val="nil"/>
              <w:right w:val="nil"/>
            </w:tcBorders>
            <w:tcMar>
              <w:left w:w="108" w:type="dxa"/>
              <w:right w:w="108" w:type="dxa"/>
            </w:tcMar>
          </w:tcPr>
          <w:p w14:paraId="1CF35C95"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p>
        </w:tc>
        <w:tc>
          <w:tcPr>
            <w:tcW w:w="1408" w:type="dxa"/>
            <w:tcBorders>
              <w:top w:val="nil"/>
              <w:left w:val="nil"/>
              <w:bottom w:val="nil"/>
              <w:right w:val="nil"/>
            </w:tcBorders>
            <w:tcMar>
              <w:left w:w="108" w:type="dxa"/>
              <w:right w:w="108" w:type="dxa"/>
            </w:tcMar>
          </w:tcPr>
          <w:p w14:paraId="3F337CE6"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p>
        </w:tc>
        <w:tc>
          <w:tcPr>
            <w:tcW w:w="1407" w:type="dxa"/>
            <w:tcBorders>
              <w:top w:val="nil"/>
              <w:left w:val="nil"/>
              <w:bottom w:val="nil"/>
              <w:right w:val="nil"/>
            </w:tcBorders>
            <w:tcMar>
              <w:left w:w="108" w:type="dxa"/>
              <w:right w:w="108" w:type="dxa"/>
            </w:tcMar>
          </w:tcPr>
          <w:p w14:paraId="354B4E72"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(0.0002)</w:t>
            </w:r>
          </w:p>
        </w:tc>
        <w:tc>
          <w:tcPr>
            <w:tcW w:w="1732" w:type="dxa"/>
            <w:tcBorders>
              <w:top w:val="nil"/>
              <w:left w:val="nil"/>
              <w:bottom w:val="nil"/>
              <w:right w:val="nil"/>
            </w:tcBorders>
            <w:tcMar>
              <w:left w:w="108" w:type="dxa"/>
              <w:right w:w="108" w:type="dxa"/>
            </w:tcMar>
          </w:tcPr>
          <w:p w14:paraId="250D4721"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p>
        </w:tc>
      </w:tr>
      <w:tr w:rsidR="00886EDC" w:rsidRPr="00886EDC" w14:paraId="5DBA1E04" w14:textId="77777777" w:rsidTr="002623E3">
        <w:tc>
          <w:tcPr>
            <w:tcW w:w="2410" w:type="dxa"/>
            <w:tcBorders>
              <w:top w:val="nil"/>
              <w:left w:val="nil"/>
              <w:bottom w:val="nil"/>
              <w:right w:val="nil"/>
            </w:tcBorders>
            <w:tcMar>
              <w:left w:w="108" w:type="dxa"/>
              <w:right w:w="108" w:type="dxa"/>
            </w:tcMar>
          </w:tcPr>
          <w:p w14:paraId="6EC0412C" w14:textId="7F9529C6" w:rsidR="00225F8D" w:rsidRPr="00886EDC" w:rsidRDefault="00225F8D" w:rsidP="00225F8D">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Numerical</w:t>
            </w:r>
            <w:r w:rsidR="005E0A2C" w:rsidRPr="00886EDC">
              <w:rPr>
                <w:rFonts w:ascii="Times New Roman" w:eastAsia="Times New Roman" w:hAnsi="Times New Roman" w:cs="Times New Roman"/>
                <w:kern w:val="1"/>
                <w:sz w:val="18"/>
                <w:szCs w:val="18"/>
                <w:lang w:val="en-GB" w:eastAsia="zh-CN" w:bidi="hi-IN"/>
              </w:rPr>
              <w:t>_</w:t>
            </w:r>
            <w:r w:rsidRPr="00886EDC">
              <w:rPr>
                <w:rFonts w:ascii="Times New Roman" w:eastAsia="Times New Roman" w:hAnsi="Times New Roman" w:cs="Times New Roman"/>
                <w:kern w:val="1"/>
                <w:sz w:val="18"/>
                <w:szCs w:val="18"/>
                <w:lang w:val="en-GB" w:eastAsia="zh-CN" w:bidi="hi-IN"/>
              </w:rPr>
              <w:t>IQ</w:t>
            </w:r>
          </w:p>
        </w:tc>
        <w:tc>
          <w:tcPr>
            <w:tcW w:w="1407" w:type="dxa"/>
            <w:tcBorders>
              <w:top w:val="nil"/>
              <w:left w:val="nil"/>
              <w:bottom w:val="nil"/>
              <w:right w:val="nil"/>
            </w:tcBorders>
            <w:tcMar>
              <w:left w:w="108" w:type="dxa"/>
              <w:right w:w="108" w:type="dxa"/>
            </w:tcMar>
          </w:tcPr>
          <w:p w14:paraId="609132F0"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w:t>
            </w:r>
          </w:p>
        </w:tc>
        <w:tc>
          <w:tcPr>
            <w:tcW w:w="1408" w:type="dxa"/>
            <w:tcBorders>
              <w:top w:val="nil"/>
              <w:left w:val="nil"/>
              <w:bottom w:val="nil"/>
              <w:right w:val="nil"/>
            </w:tcBorders>
            <w:tcMar>
              <w:left w:w="108" w:type="dxa"/>
              <w:right w:w="108" w:type="dxa"/>
            </w:tcMar>
          </w:tcPr>
          <w:p w14:paraId="3D5C0811"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w:t>
            </w:r>
          </w:p>
        </w:tc>
        <w:tc>
          <w:tcPr>
            <w:tcW w:w="1407" w:type="dxa"/>
            <w:tcBorders>
              <w:top w:val="nil"/>
              <w:left w:val="nil"/>
              <w:bottom w:val="nil"/>
              <w:right w:val="nil"/>
            </w:tcBorders>
            <w:tcMar>
              <w:left w:w="108" w:type="dxa"/>
              <w:right w:w="108" w:type="dxa"/>
            </w:tcMar>
          </w:tcPr>
          <w:p w14:paraId="0EAE36B7"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w:t>
            </w:r>
          </w:p>
        </w:tc>
        <w:tc>
          <w:tcPr>
            <w:tcW w:w="1732" w:type="dxa"/>
            <w:tcBorders>
              <w:top w:val="nil"/>
              <w:left w:val="nil"/>
              <w:bottom w:val="nil"/>
              <w:right w:val="nil"/>
            </w:tcBorders>
            <w:tcMar>
              <w:left w:w="108" w:type="dxa"/>
              <w:right w:w="108" w:type="dxa"/>
            </w:tcMar>
          </w:tcPr>
          <w:p w14:paraId="4C75C958"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0.0077***</w:t>
            </w:r>
            <w:r w:rsidRPr="00886EDC">
              <w:rPr>
                <w:rFonts w:ascii="Times New Roman" w:eastAsia="Times New Roman" w:hAnsi="Times New Roman" w:cs="Times New Roman"/>
                <w:kern w:val="1"/>
                <w:sz w:val="18"/>
                <w:szCs w:val="18"/>
                <w:vertAlign w:val="superscript"/>
                <w:lang w:val="en-GB" w:eastAsia="zh-CN" w:bidi="hi-IN"/>
              </w:rPr>
              <w:t xml:space="preserve"> </w:t>
            </w:r>
          </w:p>
        </w:tc>
      </w:tr>
      <w:tr w:rsidR="00886EDC" w:rsidRPr="00886EDC" w14:paraId="3E0609E4" w14:textId="77777777" w:rsidTr="002623E3">
        <w:tc>
          <w:tcPr>
            <w:tcW w:w="2410" w:type="dxa"/>
            <w:tcBorders>
              <w:top w:val="nil"/>
              <w:left w:val="nil"/>
              <w:bottom w:val="single" w:sz="4" w:space="0" w:color="000000"/>
              <w:right w:val="nil"/>
            </w:tcBorders>
            <w:tcMar>
              <w:left w:w="108" w:type="dxa"/>
              <w:right w:w="108" w:type="dxa"/>
            </w:tcMar>
          </w:tcPr>
          <w:p w14:paraId="481E729E" w14:textId="77777777" w:rsidR="00225F8D" w:rsidRPr="00886EDC" w:rsidRDefault="00225F8D" w:rsidP="00225F8D">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p>
        </w:tc>
        <w:tc>
          <w:tcPr>
            <w:tcW w:w="1407" w:type="dxa"/>
            <w:tcBorders>
              <w:top w:val="nil"/>
              <w:left w:val="nil"/>
              <w:bottom w:val="single" w:sz="4" w:space="0" w:color="000000"/>
              <w:right w:val="nil"/>
            </w:tcBorders>
            <w:tcMar>
              <w:left w:w="108" w:type="dxa"/>
              <w:right w:w="108" w:type="dxa"/>
            </w:tcMar>
          </w:tcPr>
          <w:p w14:paraId="531FF834"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p>
        </w:tc>
        <w:tc>
          <w:tcPr>
            <w:tcW w:w="1408" w:type="dxa"/>
            <w:tcBorders>
              <w:top w:val="nil"/>
              <w:left w:val="nil"/>
              <w:bottom w:val="single" w:sz="4" w:space="0" w:color="000000"/>
              <w:right w:val="nil"/>
            </w:tcBorders>
            <w:tcMar>
              <w:left w:w="108" w:type="dxa"/>
              <w:right w:w="108" w:type="dxa"/>
            </w:tcMar>
          </w:tcPr>
          <w:p w14:paraId="0C81D6CF"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p>
        </w:tc>
        <w:tc>
          <w:tcPr>
            <w:tcW w:w="1407" w:type="dxa"/>
            <w:tcBorders>
              <w:top w:val="nil"/>
              <w:left w:val="nil"/>
              <w:bottom w:val="single" w:sz="4" w:space="0" w:color="000000"/>
              <w:right w:val="nil"/>
            </w:tcBorders>
            <w:tcMar>
              <w:left w:w="108" w:type="dxa"/>
              <w:right w:w="108" w:type="dxa"/>
            </w:tcMar>
          </w:tcPr>
          <w:p w14:paraId="6C1A7699"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p>
        </w:tc>
        <w:tc>
          <w:tcPr>
            <w:tcW w:w="1732" w:type="dxa"/>
            <w:tcBorders>
              <w:top w:val="nil"/>
              <w:left w:val="nil"/>
              <w:bottom w:val="single" w:sz="4" w:space="0" w:color="000000"/>
              <w:right w:val="nil"/>
            </w:tcBorders>
            <w:tcMar>
              <w:left w:w="108" w:type="dxa"/>
              <w:right w:w="108" w:type="dxa"/>
            </w:tcMar>
          </w:tcPr>
          <w:p w14:paraId="4E44BCA6"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(0.0002)</w:t>
            </w:r>
          </w:p>
        </w:tc>
      </w:tr>
      <w:tr w:rsidR="00886EDC" w:rsidRPr="00886EDC" w14:paraId="53745F75" w14:textId="77777777" w:rsidTr="002623E3">
        <w:tc>
          <w:tcPr>
            <w:tcW w:w="8364" w:type="dxa"/>
            <w:gridSpan w:val="5"/>
            <w:tcBorders>
              <w:top w:val="nil"/>
              <w:left w:val="nil"/>
              <w:bottom w:val="single" w:sz="4" w:space="0" w:color="000000"/>
              <w:right w:val="nil"/>
            </w:tcBorders>
            <w:tcMar>
              <w:left w:w="108" w:type="dxa"/>
              <w:right w:w="108" w:type="dxa"/>
            </w:tcMar>
          </w:tcPr>
          <w:p w14:paraId="08B644A7"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bCs/>
                <w:kern w:val="1"/>
                <w:sz w:val="18"/>
                <w:szCs w:val="18"/>
                <w:lang w:val="en-GB" w:eastAsia="zh-CN" w:bidi="hi-IN"/>
              </w:rPr>
            </w:pPr>
            <w:r w:rsidRPr="00886EDC">
              <w:rPr>
                <w:rFonts w:ascii="Times New Roman" w:eastAsia="Times New Roman" w:hAnsi="Times New Roman" w:cs="Times New Roman"/>
                <w:bCs/>
                <w:kern w:val="1"/>
                <w:sz w:val="18"/>
                <w:szCs w:val="18"/>
                <w:lang w:val="en-GB" w:eastAsia="zh-CN" w:bidi="hi-IN"/>
              </w:rPr>
              <w:t>Control variables</w:t>
            </w:r>
          </w:p>
        </w:tc>
      </w:tr>
      <w:tr w:rsidR="00886EDC" w:rsidRPr="00886EDC" w14:paraId="2F065A68" w14:textId="77777777" w:rsidTr="002623E3">
        <w:tc>
          <w:tcPr>
            <w:tcW w:w="2410" w:type="dxa"/>
            <w:tcBorders>
              <w:top w:val="nil"/>
              <w:left w:val="nil"/>
              <w:bottom w:val="nil"/>
              <w:right w:val="nil"/>
            </w:tcBorders>
            <w:tcMar>
              <w:left w:w="108" w:type="dxa"/>
              <w:right w:w="108" w:type="dxa"/>
            </w:tcMar>
          </w:tcPr>
          <w:p w14:paraId="327EEC76" w14:textId="77777777" w:rsidR="00225F8D" w:rsidRPr="00886EDC" w:rsidRDefault="00225F8D" w:rsidP="00225F8D">
            <w:pPr>
              <w:spacing w:after="0" w:line="240" w:lineRule="auto"/>
              <w:rPr>
                <w:rFonts w:ascii="Times New Roman" w:eastAsia="Calibri" w:hAnsi="Times New Roman" w:cs="Times New Roman"/>
                <w:sz w:val="18"/>
                <w:szCs w:val="18"/>
                <w:lang w:val="en-GB"/>
              </w:rPr>
            </w:pPr>
            <w:r w:rsidRPr="00886EDC">
              <w:rPr>
                <w:rFonts w:ascii="Times New Roman" w:eastAsia="Calibri" w:hAnsi="Times New Roman" w:cs="Times New Roman"/>
                <w:sz w:val="18"/>
                <w:szCs w:val="18"/>
                <w:lang w:val="en-GB"/>
              </w:rPr>
              <w:t>Age</w:t>
            </w:r>
          </w:p>
          <w:p w14:paraId="4A42465B" w14:textId="77777777" w:rsidR="00225F8D" w:rsidRPr="00886EDC" w:rsidRDefault="00225F8D" w:rsidP="00225F8D">
            <w:pPr>
              <w:spacing w:after="0" w:line="240" w:lineRule="auto"/>
              <w:rPr>
                <w:rFonts w:ascii="Times New Roman" w:eastAsia="Times New Roman" w:hAnsi="Times New Roman" w:cs="Times New Roman"/>
                <w:kern w:val="1"/>
                <w:sz w:val="18"/>
                <w:szCs w:val="18"/>
                <w:lang w:val="en-GB" w:eastAsia="zh-CN" w:bidi="hi-IN"/>
              </w:rPr>
            </w:pPr>
          </w:p>
        </w:tc>
        <w:tc>
          <w:tcPr>
            <w:tcW w:w="1407" w:type="dxa"/>
            <w:tcBorders>
              <w:top w:val="nil"/>
              <w:left w:val="nil"/>
              <w:bottom w:val="nil"/>
              <w:right w:val="nil"/>
            </w:tcBorders>
            <w:tcMar>
              <w:left w:w="108" w:type="dxa"/>
              <w:right w:w="108" w:type="dxa"/>
            </w:tcMar>
          </w:tcPr>
          <w:p w14:paraId="6B91E294"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0.0035***</w:t>
            </w:r>
          </w:p>
          <w:p w14:paraId="56AE3995"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(0.0002)</w:t>
            </w:r>
          </w:p>
        </w:tc>
        <w:tc>
          <w:tcPr>
            <w:tcW w:w="1408" w:type="dxa"/>
            <w:tcBorders>
              <w:top w:val="nil"/>
              <w:left w:val="nil"/>
              <w:bottom w:val="nil"/>
              <w:right w:val="nil"/>
            </w:tcBorders>
            <w:tcMar>
              <w:left w:w="108" w:type="dxa"/>
              <w:right w:w="108" w:type="dxa"/>
            </w:tcMar>
          </w:tcPr>
          <w:p w14:paraId="74E3DFAB"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0.0032***</w:t>
            </w:r>
          </w:p>
          <w:p w14:paraId="65089B74"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(0.0002)</w:t>
            </w:r>
          </w:p>
        </w:tc>
        <w:tc>
          <w:tcPr>
            <w:tcW w:w="1407" w:type="dxa"/>
            <w:tcBorders>
              <w:top w:val="nil"/>
              <w:left w:val="nil"/>
              <w:bottom w:val="nil"/>
              <w:right w:val="nil"/>
            </w:tcBorders>
            <w:tcMar>
              <w:left w:w="108" w:type="dxa"/>
              <w:right w:w="108" w:type="dxa"/>
            </w:tcMar>
          </w:tcPr>
          <w:p w14:paraId="1640A68E"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0.0033***</w:t>
            </w:r>
          </w:p>
          <w:p w14:paraId="49426143"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(0.0002)</w:t>
            </w:r>
          </w:p>
        </w:tc>
        <w:tc>
          <w:tcPr>
            <w:tcW w:w="1732" w:type="dxa"/>
            <w:tcBorders>
              <w:top w:val="nil"/>
              <w:left w:val="nil"/>
              <w:bottom w:val="nil"/>
              <w:right w:val="nil"/>
            </w:tcBorders>
            <w:tcMar>
              <w:left w:w="108" w:type="dxa"/>
              <w:right w:w="108" w:type="dxa"/>
            </w:tcMar>
          </w:tcPr>
          <w:p w14:paraId="129A32B7"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0.0037***</w:t>
            </w:r>
          </w:p>
          <w:p w14:paraId="4098551F"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(0.0002)</w:t>
            </w:r>
          </w:p>
        </w:tc>
      </w:tr>
      <w:tr w:rsidR="00886EDC" w:rsidRPr="00886EDC" w14:paraId="2CB5E286" w14:textId="77777777" w:rsidTr="002623E3">
        <w:tc>
          <w:tcPr>
            <w:tcW w:w="2410" w:type="dxa"/>
            <w:tcBorders>
              <w:top w:val="nil"/>
              <w:left w:val="nil"/>
              <w:bottom w:val="nil"/>
              <w:right w:val="nil"/>
            </w:tcBorders>
            <w:tcMar>
              <w:left w:w="108" w:type="dxa"/>
              <w:right w:w="108" w:type="dxa"/>
            </w:tcMar>
          </w:tcPr>
          <w:p w14:paraId="21C720F3" w14:textId="77777777" w:rsidR="00225F8D" w:rsidRPr="00886EDC" w:rsidRDefault="00225F8D" w:rsidP="00225F8D">
            <w:pPr>
              <w:spacing w:after="0" w:line="240" w:lineRule="auto"/>
              <w:rPr>
                <w:rFonts w:ascii="Times New Roman" w:eastAsia="Calibri" w:hAnsi="Times New Roman" w:cs="Times New Roman"/>
                <w:sz w:val="18"/>
                <w:szCs w:val="18"/>
                <w:lang w:val="en-GB"/>
              </w:rPr>
            </w:pPr>
            <w:r w:rsidRPr="00886EDC">
              <w:rPr>
                <w:rFonts w:ascii="Times New Roman" w:eastAsia="Calibri" w:hAnsi="Times New Roman" w:cs="Times New Roman"/>
                <w:sz w:val="18"/>
                <w:szCs w:val="18"/>
                <w:lang w:val="en-GB"/>
              </w:rPr>
              <w:t>Age</w:t>
            </w:r>
            <w:r w:rsidRPr="00886EDC">
              <w:rPr>
                <w:rFonts w:ascii="Times New Roman" w:eastAsia="Calibri" w:hAnsi="Times New Roman" w:cs="Times New Roman"/>
                <w:sz w:val="18"/>
                <w:szCs w:val="18"/>
                <w:vertAlign w:val="superscript"/>
                <w:lang w:val="en-GB"/>
              </w:rPr>
              <w:t>2</w:t>
            </w:r>
            <w:r w:rsidRPr="00886EDC">
              <w:rPr>
                <w:rFonts w:ascii="Times New Roman" w:eastAsia="Calibri" w:hAnsi="Times New Roman" w:cs="Times New Roman"/>
                <w:sz w:val="18"/>
                <w:szCs w:val="18"/>
                <w:lang w:val="en-GB"/>
              </w:rPr>
              <w:t xml:space="preserve"> </w:t>
            </w:r>
          </w:p>
          <w:p w14:paraId="6F47C398" w14:textId="77777777" w:rsidR="00225F8D" w:rsidRPr="00886EDC" w:rsidRDefault="00225F8D" w:rsidP="00225F8D">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p>
        </w:tc>
        <w:tc>
          <w:tcPr>
            <w:tcW w:w="1407" w:type="dxa"/>
            <w:tcBorders>
              <w:top w:val="nil"/>
              <w:left w:val="nil"/>
              <w:bottom w:val="nil"/>
              <w:right w:val="nil"/>
            </w:tcBorders>
            <w:tcMar>
              <w:left w:w="108" w:type="dxa"/>
              <w:right w:w="108" w:type="dxa"/>
            </w:tcMar>
          </w:tcPr>
          <w:p w14:paraId="2F279CB3" w14:textId="77777777" w:rsidR="00225F8D" w:rsidRPr="00886EDC" w:rsidRDefault="00225F8D" w:rsidP="00225F8D">
            <w:pPr>
              <w:spacing w:after="0" w:line="240" w:lineRule="auto"/>
              <w:jc w:val="center"/>
              <w:rPr>
                <w:rFonts w:ascii="Times New Roman" w:eastAsia="Calibri" w:hAnsi="Times New Roman" w:cs="Times New Roman"/>
                <w:sz w:val="18"/>
                <w:szCs w:val="18"/>
                <w:lang w:val="en-US"/>
              </w:rPr>
            </w:pPr>
            <w:r w:rsidRPr="00886EDC">
              <w:rPr>
                <w:rFonts w:ascii="Times New Roman" w:eastAsia="Calibri" w:hAnsi="Times New Roman" w:cs="Times New Roman"/>
                <w:sz w:val="18"/>
                <w:szCs w:val="18"/>
                <w:lang w:val="en-US"/>
              </w:rPr>
              <w:t>-4.0×10</w:t>
            </w:r>
            <w:r w:rsidRPr="00886EDC">
              <w:rPr>
                <w:rFonts w:ascii="Times New Roman" w:eastAsia="Calibri" w:hAnsi="Times New Roman" w:cs="Times New Roman"/>
                <w:sz w:val="18"/>
                <w:szCs w:val="18"/>
                <w:vertAlign w:val="superscript"/>
                <w:lang w:val="en-US"/>
              </w:rPr>
              <w:t>-5</w:t>
            </w:r>
            <w:r w:rsidRPr="00886EDC">
              <w:rPr>
                <w:rFonts w:ascii="Times New Roman" w:eastAsia="Calibri" w:hAnsi="Times New Roman" w:cs="Times New Roman"/>
                <w:sz w:val="18"/>
                <w:szCs w:val="18"/>
                <w:lang w:val="en-US"/>
              </w:rPr>
              <w:t>***</w:t>
            </w:r>
          </w:p>
          <w:p w14:paraId="1DB349E2"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lang w:val="en-US"/>
              </w:rPr>
              <w:t>(3.0×10</w:t>
            </w:r>
            <w:r w:rsidRPr="00886EDC">
              <w:rPr>
                <w:rFonts w:ascii="Times New Roman" w:eastAsia="Calibri" w:hAnsi="Times New Roman" w:cs="Times New Roman"/>
                <w:sz w:val="18"/>
                <w:szCs w:val="18"/>
                <w:vertAlign w:val="superscript"/>
                <w:lang w:val="en-US"/>
              </w:rPr>
              <w:t>-6</w:t>
            </w:r>
            <w:r w:rsidRPr="00886EDC">
              <w:rPr>
                <w:rFonts w:ascii="Times New Roman" w:eastAsia="Calibri" w:hAnsi="Times New Roman" w:cs="Times New Roman"/>
                <w:sz w:val="18"/>
                <w:szCs w:val="18"/>
                <w:lang w:val="en-US"/>
              </w:rPr>
              <w:t>)</w:t>
            </w:r>
          </w:p>
        </w:tc>
        <w:tc>
          <w:tcPr>
            <w:tcW w:w="1408" w:type="dxa"/>
            <w:tcBorders>
              <w:top w:val="nil"/>
              <w:left w:val="nil"/>
              <w:bottom w:val="nil"/>
              <w:right w:val="nil"/>
            </w:tcBorders>
            <w:tcMar>
              <w:left w:w="108" w:type="dxa"/>
              <w:right w:w="108" w:type="dxa"/>
            </w:tcMar>
          </w:tcPr>
          <w:p w14:paraId="02262831" w14:textId="77777777" w:rsidR="00225F8D" w:rsidRPr="00886EDC" w:rsidRDefault="00225F8D" w:rsidP="00225F8D">
            <w:pPr>
              <w:spacing w:after="0" w:line="240" w:lineRule="auto"/>
              <w:jc w:val="center"/>
              <w:rPr>
                <w:rFonts w:ascii="Times New Roman" w:eastAsia="Calibri" w:hAnsi="Times New Roman" w:cs="Times New Roman"/>
                <w:sz w:val="18"/>
                <w:szCs w:val="18"/>
                <w:lang w:val="en-US"/>
              </w:rPr>
            </w:pPr>
            <w:r w:rsidRPr="00886EDC">
              <w:rPr>
                <w:rFonts w:ascii="Times New Roman" w:eastAsia="Calibri" w:hAnsi="Times New Roman" w:cs="Times New Roman"/>
                <w:sz w:val="18"/>
                <w:szCs w:val="18"/>
                <w:lang w:val="en-US"/>
              </w:rPr>
              <w:t>-3.6×10</w:t>
            </w:r>
            <w:r w:rsidRPr="00886EDC">
              <w:rPr>
                <w:rFonts w:ascii="Times New Roman" w:eastAsia="Calibri" w:hAnsi="Times New Roman" w:cs="Times New Roman"/>
                <w:sz w:val="18"/>
                <w:szCs w:val="18"/>
                <w:vertAlign w:val="superscript"/>
                <w:lang w:val="en-US"/>
              </w:rPr>
              <w:t>-5</w:t>
            </w:r>
            <w:r w:rsidRPr="00886EDC">
              <w:rPr>
                <w:rFonts w:ascii="Times New Roman" w:eastAsia="Calibri" w:hAnsi="Times New Roman" w:cs="Times New Roman"/>
                <w:sz w:val="18"/>
                <w:szCs w:val="18"/>
                <w:lang w:val="en-US"/>
              </w:rPr>
              <w:t>***</w:t>
            </w:r>
          </w:p>
          <w:p w14:paraId="0CE07F0D"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lang w:val="en-US"/>
              </w:rPr>
              <w:t>(3.0×10</w:t>
            </w:r>
            <w:r w:rsidRPr="00886EDC">
              <w:rPr>
                <w:rFonts w:ascii="Times New Roman" w:eastAsia="Calibri" w:hAnsi="Times New Roman" w:cs="Times New Roman"/>
                <w:sz w:val="18"/>
                <w:szCs w:val="18"/>
                <w:vertAlign w:val="superscript"/>
                <w:lang w:val="en-US"/>
              </w:rPr>
              <w:t>-6</w:t>
            </w:r>
            <w:r w:rsidRPr="00886EDC">
              <w:rPr>
                <w:rFonts w:ascii="Times New Roman" w:eastAsia="Calibri" w:hAnsi="Times New Roman" w:cs="Times New Roman"/>
                <w:sz w:val="18"/>
                <w:szCs w:val="18"/>
                <w:lang w:val="en-US"/>
              </w:rPr>
              <w:t>)</w:t>
            </w:r>
          </w:p>
        </w:tc>
        <w:tc>
          <w:tcPr>
            <w:tcW w:w="1407" w:type="dxa"/>
            <w:tcBorders>
              <w:top w:val="nil"/>
              <w:left w:val="nil"/>
              <w:bottom w:val="nil"/>
              <w:right w:val="nil"/>
            </w:tcBorders>
            <w:tcMar>
              <w:left w:w="108" w:type="dxa"/>
              <w:right w:w="108" w:type="dxa"/>
            </w:tcMar>
          </w:tcPr>
          <w:p w14:paraId="1B76BF63" w14:textId="77777777" w:rsidR="00225F8D" w:rsidRPr="00886EDC" w:rsidRDefault="00225F8D" w:rsidP="00225F8D">
            <w:pPr>
              <w:spacing w:after="0" w:line="240" w:lineRule="auto"/>
              <w:jc w:val="center"/>
              <w:rPr>
                <w:rFonts w:ascii="Times New Roman" w:eastAsia="Calibri" w:hAnsi="Times New Roman" w:cs="Times New Roman"/>
                <w:sz w:val="18"/>
                <w:szCs w:val="18"/>
                <w:lang w:val="en-US"/>
              </w:rPr>
            </w:pPr>
            <w:r w:rsidRPr="00886EDC">
              <w:rPr>
                <w:rFonts w:ascii="Times New Roman" w:eastAsia="Calibri" w:hAnsi="Times New Roman" w:cs="Times New Roman"/>
                <w:sz w:val="18"/>
                <w:szCs w:val="18"/>
                <w:lang w:val="en-US"/>
              </w:rPr>
              <w:t>-3.8×10</w:t>
            </w:r>
            <w:r w:rsidRPr="00886EDC">
              <w:rPr>
                <w:rFonts w:ascii="Times New Roman" w:eastAsia="Calibri" w:hAnsi="Times New Roman" w:cs="Times New Roman"/>
                <w:sz w:val="18"/>
                <w:szCs w:val="18"/>
                <w:vertAlign w:val="superscript"/>
                <w:lang w:val="en-US"/>
              </w:rPr>
              <w:t>-5</w:t>
            </w:r>
            <w:r w:rsidRPr="00886EDC">
              <w:rPr>
                <w:rFonts w:ascii="Times New Roman" w:eastAsia="Calibri" w:hAnsi="Times New Roman" w:cs="Times New Roman"/>
                <w:sz w:val="18"/>
                <w:szCs w:val="18"/>
                <w:lang w:val="en-US"/>
              </w:rPr>
              <w:t>***</w:t>
            </w:r>
          </w:p>
          <w:p w14:paraId="35990323"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lang w:val="en-US"/>
              </w:rPr>
              <w:t>(3.0×10</w:t>
            </w:r>
            <w:r w:rsidRPr="00886EDC">
              <w:rPr>
                <w:rFonts w:ascii="Times New Roman" w:eastAsia="Calibri" w:hAnsi="Times New Roman" w:cs="Times New Roman"/>
                <w:sz w:val="18"/>
                <w:szCs w:val="18"/>
                <w:vertAlign w:val="superscript"/>
                <w:lang w:val="en-US"/>
              </w:rPr>
              <w:t>-6</w:t>
            </w:r>
            <w:r w:rsidRPr="00886EDC">
              <w:rPr>
                <w:rFonts w:ascii="Times New Roman" w:eastAsia="Calibri" w:hAnsi="Times New Roman" w:cs="Times New Roman"/>
                <w:sz w:val="18"/>
                <w:szCs w:val="18"/>
                <w:lang w:val="en-US"/>
              </w:rPr>
              <w:t>)</w:t>
            </w:r>
          </w:p>
        </w:tc>
        <w:tc>
          <w:tcPr>
            <w:tcW w:w="1732" w:type="dxa"/>
            <w:tcBorders>
              <w:top w:val="nil"/>
              <w:left w:val="nil"/>
              <w:bottom w:val="nil"/>
              <w:right w:val="nil"/>
            </w:tcBorders>
            <w:tcMar>
              <w:left w:w="108" w:type="dxa"/>
              <w:right w:w="108" w:type="dxa"/>
            </w:tcMar>
          </w:tcPr>
          <w:p w14:paraId="4A1A1990" w14:textId="77777777" w:rsidR="00225F8D" w:rsidRPr="00886EDC" w:rsidRDefault="00225F8D" w:rsidP="00225F8D">
            <w:pPr>
              <w:spacing w:after="0" w:line="240" w:lineRule="auto"/>
              <w:jc w:val="center"/>
              <w:rPr>
                <w:rFonts w:ascii="Times New Roman" w:eastAsia="Calibri" w:hAnsi="Times New Roman" w:cs="Times New Roman"/>
                <w:sz w:val="18"/>
                <w:szCs w:val="18"/>
                <w:lang w:val="en-US"/>
              </w:rPr>
            </w:pPr>
            <w:r w:rsidRPr="00886EDC">
              <w:rPr>
                <w:rFonts w:ascii="Times New Roman" w:eastAsia="Calibri" w:hAnsi="Times New Roman" w:cs="Times New Roman"/>
                <w:sz w:val="18"/>
                <w:szCs w:val="18"/>
                <w:lang w:val="en-US"/>
              </w:rPr>
              <w:t>-4.3×10</w:t>
            </w:r>
            <w:r w:rsidRPr="00886EDC">
              <w:rPr>
                <w:rFonts w:ascii="Times New Roman" w:eastAsia="Calibri" w:hAnsi="Times New Roman" w:cs="Times New Roman"/>
                <w:sz w:val="18"/>
                <w:szCs w:val="18"/>
                <w:vertAlign w:val="superscript"/>
                <w:lang w:val="en-US"/>
              </w:rPr>
              <w:t>-5</w:t>
            </w:r>
            <w:r w:rsidRPr="00886EDC">
              <w:rPr>
                <w:rFonts w:ascii="Times New Roman" w:eastAsia="Calibri" w:hAnsi="Times New Roman" w:cs="Times New Roman"/>
                <w:sz w:val="18"/>
                <w:szCs w:val="18"/>
                <w:lang w:val="en-US"/>
              </w:rPr>
              <w:t>***</w:t>
            </w:r>
          </w:p>
          <w:p w14:paraId="6653822D"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lang w:val="en-US"/>
              </w:rPr>
              <w:t>(3.0×10</w:t>
            </w:r>
            <w:r w:rsidRPr="00886EDC">
              <w:rPr>
                <w:rFonts w:ascii="Times New Roman" w:eastAsia="Calibri" w:hAnsi="Times New Roman" w:cs="Times New Roman"/>
                <w:sz w:val="18"/>
                <w:szCs w:val="18"/>
                <w:vertAlign w:val="superscript"/>
                <w:lang w:val="en-US"/>
              </w:rPr>
              <w:t>-6</w:t>
            </w:r>
            <w:r w:rsidRPr="00886EDC">
              <w:rPr>
                <w:rFonts w:ascii="Times New Roman" w:eastAsia="Calibri" w:hAnsi="Times New Roman" w:cs="Times New Roman"/>
                <w:sz w:val="18"/>
                <w:szCs w:val="18"/>
                <w:lang w:val="en-US"/>
              </w:rPr>
              <w:t>)</w:t>
            </w:r>
          </w:p>
        </w:tc>
      </w:tr>
      <w:tr w:rsidR="00886EDC" w:rsidRPr="00886EDC" w14:paraId="77E75AD2" w14:textId="77777777" w:rsidTr="002623E3">
        <w:tc>
          <w:tcPr>
            <w:tcW w:w="2410" w:type="dxa"/>
            <w:tcBorders>
              <w:top w:val="nil"/>
              <w:left w:val="nil"/>
              <w:bottom w:val="nil"/>
              <w:right w:val="nil"/>
            </w:tcBorders>
            <w:tcMar>
              <w:left w:w="108" w:type="dxa"/>
              <w:right w:w="108" w:type="dxa"/>
            </w:tcMar>
          </w:tcPr>
          <w:p w14:paraId="58BFF0EA" w14:textId="77777777" w:rsidR="00225F8D" w:rsidRPr="00886EDC" w:rsidRDefault="00225F8D" w:rsidP="00225F8D">
            <w:pPr>
              <w:spacing w:after="0" w:line="240" w:lineRule="auto"/>
              <w:rPr>
                <w:rFonts w:ascii="Times New Roman" w:eastAsia="Calibri" w:hAnsi="Times New Roman" w:cs="Times New Roman"/>
                <w:sz w:val="18"/>
                <w:szCs w:val="18"/>
                <w:lang w:val="en-GB"/>
              </w:rPr>
            </w:pPr>
            <w:r w:rsidRPr="00886EDC">
              <w:rPr>
                <w:rFonts w:ascii="Times New Roman" w:eastAsia="Calibri" w:hAnsi="Times New Roman" w:cs="Times New Roman"/>
                <w:sz w:val="18"/>
                <w:szCs w:val="18"/>
                <w:lang w:val="en-GB"/>
              </w:rPr>
              <w:t>Blue-collar</w:t>
            </w:r>
          </w:p>
          <w:p w14:paraId="568A30BA" w14:textId="77777777" w:rsidR="00225F8D" w:rsidRPr="00886EDC" w:rsidRDefault="00225F8D" w:rsidP="00225F8D">
            <w:pPr>
              <w:spacing w:after="0" w:line="240" w:lineRule="auto"/>
              <w:rPr>
                <w:rFonts w:ascii="Times New Roman" w:eastAsia="Times New Roman" w:hAnsi="Times New Roman" w:cs="Times New Roman"/>
                <w:kern w:val="1"/>
                <w:sz w:val="18"/>
                <w:szCs w:val="18"/>
                <w:lang w:val="en-GB" w:eastAsia="zh-CN" w:bidi="hi-IN"/>
              </w:rPr>
            </w:pPr>
          </w:p>
        </w:tc>
        <w:tc>
          <w:tcPr>
            <w:tcW w:w="1407" w:type="dxa"/>
            <w:tcBorders>
              <w:top w:val="nil"/>
              <w:left w:val="nil"/>
              <w:bottom w:val="nil"/>
              <w:right w:val="nil"/>
            </w:tcBorders>
            <w:tcMar>
              <w:left w:w="108" w:type="dxa"/>
              <w:right w:w="108" w:type="dxa"/>
            </w:tcMar>
          </w:tcPr>
          <w:p w14:paraId="0E7C22BE" w14:textId="77777777" w:rsidR="00225F8D" w:rsidRPr="00886EDC" w:rsidRDefault="00225F8D" w:rsidP="00225F8D">
            <w:pPr>
              <w:spacing w:after="0" w:line="240" w:lineRule="auto"/>
              <w:jc w:val="center"/>
              <w:rPr>
                <w:rFonts w:ascii="Times New Roman" w:eastAsia="Calibri" w:hAnsi="Times New Roman" w:cs="Times New Roman"/>
                <w:sz w:val="18"/>
                <w:szCs w:val="18"/>
                <w:lang w:val="en-US"/>
              </w:rPr>
            </w:pPr>
            <w:r w:rsidRPr="00886EDC">
              <w:rPr>
                <w:rFonts w:ascii="Times New Roman" w:eastAsia="Calibri" w:hAnsi="Times New Roman" w:cs="Times New Roman"/>
                <w:sz w:val="18"/>
                <w:szCs w:val="18"/>
                <w:lang w:val="en-US"/>
              </w:rPr>
              <w:t>0.0026***</w:t>
            </w:r>
          </w:p>
          <w:p w14:paraId="4B4D9E53"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lang w:val="en-US"/>
              </w:rPr>
              <w:t>(0.0005)</w:t>
            </w:r>
          </w:p>
        </w:tc>
        <w:tc>
          <w:tcPr>
            <w:tcW w:w="1408" w:type="dxa"/>
            <w:tcBorders>
              <w:top w:val="nil"/>
              <w:left w:val="nil"/>
              <w:bottom w:val="nil"/>
              <w:right w:val="nil"/>
            </w:tcBorders>
            <w:tcMar>
              <w:left w:w="108" w:type="dxa"/>
              <w:right w:w="108" w:type="dxa"/>
            </w:tcMar>
          </w:tcPr>
          <w:p w14:paraId="7BBFC50B" w14:textId="77777777" w:rsidR="00225F8D" w:rsidRPr="00886EDC" w:rsidRDefault="00225F8D" w:rsidP="00225F8D">
            <w:pPr>
              <w:spacing w:after="0" w:line="240" w:lineRule="auto"/>
              <w:jc w:val="center"/>
              <w:rPr>
                <w:rFonts w:ascii="Times New Roman" w:eastAsia="Calibri" w:hAnsi="Times New Roman" w:cs="Times New Roman"/>
                <w:sz w:val="18"/>
                <w:szCs w:val="18"/>
                <w:lang w:val="en-US"/>
              </w:rPr>
            </w:pPr>
            <w:r w:rsidRPr="00886EDC">
              <w:rPr>
                <w:rFonts w:ascii="Times New Roman" w:eastAsia="Calibri" w:hAnsi="Times New Roman" w:cs="Times New Roman"/>
                <w:sz w:val="18"/>
                <w:szCs w:val="18"/>
                <w:lang w:val="en-US"/>
              </w:rPr>
              <w:t>0.0022***</w:t>
            </w:r>
          </w:p>
          <w:p w14:paraId="06F7309C"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lang w:val="en-US"/>
              </w:rPr>
              <w:t>(0.</w:t>
            </w:r>
            <w:r w:rsidRPr="00886EDC">
              <w:rPr>
                <w:rFonts w:ascii="Times New Roman" w:eastAsia="Calibri" w:hAnsi="Times New Roman" w:cs="Times New Roman"/>
                <w:sz w:val="18"/>
                <w:szCs w:val="18"/>
              </w:rPr>
              <w:t>0005)</w:t>
            </w:r>
          </w:p>
        </w:tc>
        <w:tc>
          <w:tcPr>
            <w:tcW w:w="1407" w:type="dxa"/>
            <w:tcBorders>
              <w:top w:val="nil"/>
              <w:left w:val="nil"/>
              <w:bottom w:val="nil"/>
              <w:right w:val="nil"/>
            </w:tcBorders>
            <w:tcMar>
              <w:left w:w="108" w:type="dxa"/>
              <w:right w:w="108" w:type="dxa"/>
            </w:tcMar>
          </w:tcPr>
          <w:p w14:paraId="54107CA7"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0.0024***</w:t>
            </w:r>
          </w:p>
          <w:p w14:paraId="178B0469"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c>
          <w:tcPr>
            <w:tcW w:w="1732" w:type="dxa"/>
            <w:tcBorders>
              <w:top w:val="nil"/>
              <w:left w:val="nil"/>
              <w:bottom w:val="nil"/>
              <w:right w:val="nil"/>
            </w:tcBorders>
            <w:tcMar>
              <w:left w:w="108" w:type="dxa"/>
              <w:right w:w="108" w:type="dxa"/>
            </w:tcMar>
          </w:tcPr>
          <w:p w14:paraId="4B34FFA5"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0.0032***</w:t>
            </w:r>
          </w:p>
          <w:p w14:paraId="4B402C11"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r>
      <w:tr w:rsidR="00886EDC" w:rsidRPr="00886EDC" w14:paraId="41259C2F" w14:textId="77777777" w:rsidTr="002623E3">
        <w:tc>
          <w:tcPr>
            <w:tcW w:w="2410" w:type="dxa"/>
            <w:tcBorders>
              <w:top w:val="nil"/>
              <w:left w:val="nil"/>
              <w:bottom w:val="nil"/>
              <w:right w:val="nil"/>
            </w:tcBorders>
            <w:tcMar>
              <w:left w:w="108" w:type="dxa"/>
              <w:right w:w="108" w:type="dxa"/>
            </w:tcMar>
          </w:tcPr>
          <w:p w14:paraId="0194118B" w14:textId="77777777" w:rsidR="00225F8D" w:rsidRPr="00886EDC" w:rsidRDefault="00225F8D" w:rsidP="00225F8D">
            <w:pPr>
              <w:spacing w:after="0" w:line="240" w:lineRule="auto"/>
              <w:rPr>
                <w:rFonts w:ascii="Times New Roman" w:eastAsia="Calibri" w:hAnsi="Times New Roman" w:cs="Times New Roman"/>
                <w:sz w:val="18"/>
                <w:szCs w:val="18"/>
                <w:lang w:val="en-GB"/>
              </w:rPr>
            </w:pPr>
            <w:r w:rsidRPr="00886EDC">
              <w:rPr>
                <w:rFonts w:ascii="Times New Roman" w:eastAsia="Calibri" w:hAnsi="Times New Roman" w:cs="Times New Roman"/>
                <w:sz w:val="18"/>
                <w:szCs w:val="18"/>
                <w:lang w:val="en-GB"/>
              </w:rPr>
              <w:t>White-collar</w:t>
            </w:r>
          </w:p>
          <w:p w14:paraId="2871C0AA" w14:textId="77777777" w:rsidR="00225F8D" w:rsidRPr="00886EDC" w:rsidRDefault="00225F8D" w:rsidP="00225F8D">
            <w:pPr>
              <w:spacing w:after="0" w:line="240" w:lineRule="auto"/>
              <w:rPr>
                <w:rFonts w:ascii="Times New Roman" w:eastAsia="Times New Roman" w:hAnsi="Times New Roman" w:cs="Times New Roman"/>
                <w:kern w:val="1"/>
                <w:sz w:val="18"/>
                <w:szCs w:val="18"/>
                <w:lang w:val="en-GB" w:eastAsia="zh-CN" w:bidi="hi-IN"/>
              </w:rPr>
            </w:pPr>
          </w:p>
        </w:tc>
        <w:tc>
          <w:tcPr>
            <w:tcW w:w="1407" w:type="dxa"/>
            <w:tcBorders>
              <w:top w:val="nil"/>
              <w:left w:val="nil"/>
              <w:bottom w:val="nil"/>
              <w:right w:val="nil"/>
            </w:tcBorders>
            <w:tcMar>
              <w:left w:w="108" w:type="dxa"/>
              <w:right w:w="108" w:type="dxa"/>
            </w:tcMar>
          </w:tcPr>
          <w:p w14:paraId="2EF8F1F5"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-0.0017***</w:t>
            </w:r>
          </w:p>
          <w:p w14:paraId="1F670BD3"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c>
          <w:tcPr>
            <w:tcW w:w="1408" w:type="dxa"/>
            <w:tcBorders>
              <w:top w:val="nil"/>
              <w:left w:val="nil"/>
              <w:bottom w:val="nil"/>
              <w:right w:val="nil"/>
            </w:tcBorders>
            <w:tcMar>
              <w:left w:w="108" w:type="dxa"/>
              <w:right w:w="108" w:type="dxa"/>
            </w:tcMar>
          </w:tcPr>
          <w:p w14:paraId="4F3D683E"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-0.0008</w:t>
            </w:r>
          </w:p>
          <w:p w14:paraId="01D4F8C4"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c>
          <w:tcPr>
            <w:tcW w:w="1407" w:type="dxa"/>
            <w:tcBorders>
              <w:top w:val="nil"/>
              <w:left w:val="nil"/>
              <w:bottom w:val="nil"/>
              <w:right w:val="nil"/>
            </w:tcBorders>
            <w:tcMar>
              <w:left w:w="108" w:type="dxa"/>
              <w:right w:w="108" w:type="dxa"/>
            </w:tcMar>
          </w:tcPr>
          <w:p w14:paraId="62583817"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-0.0012**</w:t>
            </w:r>
          </w:p>
          <w:p w14:paraId="6D6CAFBC"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c>
          <w:tcPr>
            <w:tcW w:w="1732" w:type="dxa"/>
            <w:tcBorders>
              <w:top w:val="nil"/>
              <w:left w:val="nil"/>
              <w:bottom w:val="nil"/>
              <w:right w:val="nil"/>
            </w:tcBorders>
            <w:tcMar>
              <w:left w:w="108" w:type="dxa"/>
              <w:right w:w="108" w:type="dxa"/>
            </w:tcMar>
          </w:tcPr>
          <w:p w14:paraId="7D9EA6EB"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-0.0024***</w:t>
            </w:r>
          </w:p>
          <w:p w14:paraId="4A768DAA"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r>
      <w:tr w:rsidR="00886EDC" w:rsidRPr="00886EDC" w14:paraId="4C07D642" w14:textId="77777777" w:rsidTr="002623E3">
        <w:tc>
          <w:tcPr>
            <w:tcW w:w="2410" w:type="dxa"/>
            <w:tcBorders>
              <w:top w:val="nil"/>
              <w:left w:val="nil"/>
              <w:bottom w:val="nil"/>
              <w:right w:val="nil"/>
            </w:tcBorders>
            <w:tcMar>
              <w:left w:w="108" w:type="dxa"/>
              <w:right w:w="108" w:type="dxa"/>
            </w:tcMar>
          </w:tcPr>
          <w:p w14:paraId="5AE5805A" w14:textId="30714334" w:rsidR="00225F8D" w:rsidRPr="00886EDC" w:rsidRDefault="00225F8D" w:rsidP="00225F8D">
            <w:pPr>
              <w:spacing w:after="0" w:line="240" w:lineRule="auto"/>
              <w:rPr>
                <w:rFonts w:ascii="Times New Roman" w:eastAsia="Calibri" w:hAnsi="Times New Roman" w:cs="Times New Roman"/>
                <w:sz w:val="18"/>
                <w:szCs w:val="18"/>
                <w:lang w:val="en-GB"/>
              </w:rPr>
            </w:pPr>
            <w:r w:rsidRPr="00886EDC">
              <w:rPr>
                <w:rFonts w:ascii="Times New Roman" w:eastAsia="Calibri" w:hAnsi="Times New Roman" w:cs="Times New Roman"/>
                <w:sz w:val="18"/>
                <w:szCs w:val="18"/>
                <w:lang w:val="en-GB"/>
              </w:rPr>
              <w:t>Basic</w:t>
            </w:r>
            <w:r w:rsidR="005E0A2C" w:rsidRPr="00886EDC">
              <w:rPr>
                <w:rFonts w:ascii="Times New Roman" w:eastAsia="Calibri" w:hAnsi="Times New Roman" w:cs="Times New Roman"/>
                <w:sz w:val="18"/>
                <w:szCs w:val="18"/>
                <w:lang w:val="en-GB"/>
              </w:rPr>
              <w:t>_</w:t>
            </w:r>
            <w:r w:rsidR="007B34E5" w:rsidRPr="00886EDC">
              <w:rPr>
                <w:rFonts w:ascii="Times New Roman" w:eastAsia="Calibri" w:hAnsi="Times New Roman" w:cs="Times New Roman"/>
                <w:sz w:val="18"/>
                <w:szCs w:val="18"/>
                <w:lang w:val="en-GB"/>
              </w:rPr>
              <w:t>education</w:t>
            </w:r>
          </w:p>
          <w:p w14:paraId="3179EF43" w14:textId="77777777" w:rsidR="00225F8D" w:rsidRPr="00886EDC" w:rsidRDefault="00225F8D" w:rsidP="00225F8D">
            <w:pPr>
              <w:spacing w:after="0" w:line="240" w:lineRule="auto"/>
              <w:rPr>
                <w:rFonts w:ascii="Times New Roman" w:eastAsia="Times New Roman" w:hAnsi="Times New Roman" w:cs="Times New Roman"/>
                <w:kern w:val="1"/>
                <w:sz w:val="18"/>
                <w:szCs w:val="18"/>
                <w:lang w:val="en-GB" w:eastAsia="zh-CN" w:bidi="hi-IN"/>
              </w:rPr>
            </w:pPr>
          </w:p>
        </w:tc>
        <w:tc>
          <w:tcPr>
            <w:tcW w:w="1407" w:type="dxa"/>
            <w:tcBorders>
              <w:top w:val="nil"/>
              <w:left w:val="nil"/>
              <w:bottom w:val="nil"/>
              <w:right w:val="nil"/>
            </w:tcBorders>
            <w:tcMar>
              <w:left w:w="108" w:type="dxa"/>
              <w:right w:w="108" w:type="dxa"/>
            </w:tcMar>
          </w:tcPr>
          <w:p w14:paraId="2DDCACC4"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0.0039***</w:t>
            </w:r>
          </w:p>
          <w:p w14:paraId="05DCA35D"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c>
          <w:tcPr>
            <w:tcW w:w="1408" w:type="dxa"/>
            <w:tcBorders>
              <w:top w:val="nil"/>
              <w:left w:val="nil"/>
              <w:bottom w:val="nil"/>
              <w:right w:val="nil"/>
            </w:tcBorders>
            <w:tcMar>
              <w:left w:w="108" w:type="dxa"/>
              <w:right w:w="108" w:type="dxa"/>
            </w:tcMar>
          </w:tcPr>
          <w:p w14:paraId="7C73D72F"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0.0024***</w:t>
            </w:r>
          </w:p>
          <w:p w14:paraId="03133351"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c>
          <w:tcPr>
            <w:tcW w:w="1407" w:type="dxa"/>
            <w:tcBorders>
              <w:top w:val="nil"/>
              <w:left w:val="nil"/>
              <w:bottom w:val="nil"/>
              <w:right w:val="nil"/>
            </w:tcBorders>
            <w:tcMar>
              <w:left w:w="108" w:type="dxa"/>
              <w:right w:w="108" w:type="dxa"/>
            </w:tcMar>
          </w:tcPr>
          <w:p w14:paraId="12A46D0A"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0.0031***</w:t>
            </w:r>
          </w:p>
          <w:p w14:paraId="48F7DE78"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(0.0006)</w:t>
            </w:r>
          </w:p>
        </w:tc>
        <w:tc>
          <w:tcPr>
            <w:tcW w:w="1732" w:type="dxa"/>
            <w:tcBorders>
              <w:top w:val="nil"/>
              <w:left w:val="nil"/>
              <w:bottom w:val="nil"/>
              <w:right w:val="nil"/>
            </w:tcBorders>
            <w:tcMar>
              <w:left w:w="108" w:type="dxa"/>
              <w:right w:w="108" w:type="dxa"/>
            </w:tcMar>
          </w:tcPr>
          <w:p w14:paraId="681E7729"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0.0053***</w:t>
            </w:r>
          </w:p>
          <w:p w14:paraId="73CE4A5D"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r>
      <w:tr w:rsidR="00886EDC" w:rsidRPr="00886EDC" w14:paraId="62FF8C12" w14:textId="77777777" w:rsidTr="002623E3">
        <w:tc>
          <w:tcPr>
            <w:tcW w:w="2410" w:type="dxa"/>
            <w:tcBorders>
              <w:top w:val="nil"/>
              <w:left w:val="nil"/>
              <w:bottom w:val="nil"/>
              <w:right w:val="nil"/>
            </w:tcBorders>
            <w:tcMar>
              <w:left w:w="108" w:type="dxa"/>
              <w:right w:w="108" w:type="dxa"/>
            </w:tcMar>
          </w:tcPr>
          <w:p w14:paraId="63B38135" w14:textId="77777777" w:rsidR="00225F8D" w:rsidRPr="00886EDC" w:rsidRDefault="00225F8D" w:rsidP="00225F8D">
            <w:pPr>
              <w:spacing w:after="0" w:line="240" w:lineRule="auto"/>
              <w:rPr>
                <w:rFonts w:ascii="Times New Roman" w:eastAsia="Calibri" w:hAnsi="Times New Roman" w:cs="Times New Roman"/>
                <w:sz w:val="18"/>
                <w:szCs w:val="18"/>
                <w:lang w:val="en-GB"/>
              </w:rPr>
            </w:pPr>
            <w:r w:rsidRPr="00886EDC">
              <w:rPr>
                <w:rFonts w:ascii="Times New Roman" w:eastAsia="Calibri" w:hAnsi="Times New Roman" w:cs="Times New Roman"/>
                <w:sz w:val="18"/>
                <w:szCs w:val="18"/>
                <w:lang w:val="en-GB"/>
              </w:rPr>
              <w:t>College</w:t>
            </w:r>
          </w:p>
          <w:p w14:paraId="7870C948" w14:textId="77777777" w:rsidR="00225F8D" w:rsidRPr="00886EDC" w:rsidRDefault="00225F8D" w:rsidP="00225F8D">
            <w:pPr>
              <w:spacing w:after="0" w:line="240" w:lineRule="auto"/>
              <w:rPr>
                <w:rFonts w:ascii="Times New Roman" w:eastAsia="Times New Roman" w:hAnsi="Times New Roman" w:cs="Times New Roman"/>
                <w:kern w:val="1"/>
                <w:sz w:val="18"/>
                <w:szCs w:val="18"/>
                <w:lang w:val="en-GB" w:eastAsia="zh-CN" w:bidi="hi-IN"/>
              </w:rPr>
            </w:pPr>
          </w:p>
        </w:tc>
        <w:tc>
          <w:tcPr>
            <w:tcW w:w="1407" w:type="dxa"/>
            <w:tcBorders>
              <w:top w:val="nil"/>
              <w:left w:val="nil"/>
              <w:bottom w:val="nil"/>
              <w:right w:val="nil"/>
            </w:tcBorders>
            <w:tcMar>
              <w:left w:w="108" w:type="dxa"/>
              <w:right w:w="108" w:type="dxa"/>
            </w:tcMar>
          </w:tcPr>
          <w:p w14:paraId="19E6D91A"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-0.0027***</w:t>
            </w:r>
          </w:p>
          <w:p w14:paraId="48237D5B"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c>
          <w:tcPr>
            <w:tcW w:w="1408" w:type="dxa"/>
            <w:tcBorders>
              <w:top w:val="nil"/>
              <w:left w:val="nil"/>
              <w:bottom w:val="nil"/>
              <w:right w:val="nil"/>
            </w:tcBorders>
            <w:tcMar>
              <w:left w:w="108" w:type="dxa"/>
              <w:right w:w="108" w:type="dxa"/>
            </w:tcMar>
          </w:tcPr>
          <w:p w14:paraId="148CEDC5"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-0.0010**</w:t>
            </w:r>
          </w:p>
          <w:p w14:paraId="7D8A4CA5"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c>
          <w:tcPr>
            <w:tcW w:w="1407" w:type="dxa"/>
            <w:tcBorders>
              <w:top w:val="nil"/>
              <w:left w:val="nil"/>
              <w:bottom w:val="nil"/>
              <w:right w:val="nil"/>
            </w:tcBorders>
            <w:tcMar>
              <w:left w:w="108" w:type="dxa"/>
              <w:right w:w="108" w:type="dxa"/>
            </w:tcMar>
          </w:tcPr>
          <w:p w14:paraId="3DAB4AFB"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-0.0017***</w:t>
            </w:r>
          </w:p>
          <w:p w14:paraId="6F684E88"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c>
          <w:tcPr>
            <w:tcW w:w="1732" w:type="dxa"/>
            <w:tcBorders>
              <w:top w:val="nil"/>
              <w:left w:val="nil"/>
              <w:bottom w:val="nil"/>
              <w:right w:val="nil"/>
            </w:tcBorders>
            <w:tcMar>
              <w:left w:w="108" w:type="dxa"/>
              <w:right w:w="108" w:type="dxa"/>
            </w:tcMar>
          </w:tcPr>
          <w:p w14:paraId="0F999EF6"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-0.0044***</w:t>
            </w:r>
          </w:p>
          <w:p w14:paraId="1373F80B"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r>
      <w:tr w:rsidR="00886EDC" w:rsidRPr="00886EDC" w14:paraId="6EB2EC7B" w14:textId="77777777" w:rsidTr="002623E3">
        <w:tc>
          <w:tcPr>
            <w:tcW w:w="2410" w:type="dxa"/>
            <w:tcBorders>
              <w:top w:val="nil"/>
              <w:left w:val="nil"/>
              <w:bottom w:val="nil"/>
              <w:right w:val="nil"/>
            </w:tcBorders>
            <w:tcMar>
              <w:left w:w="108" w:type="dxa"/>
              <w:right w:w="108" w:type="dxa"/>
            </w:tcMar>
          </w:tcPr>
          <w:p w14:paraId="00AD72B9" w14:textId="77777777" w:rsidR="00225F8D" w:rsidRPr="00886EDC" w:rsidRDefault="00225F8D" w:rsidP="00225F8D">
            <w:pPr>
              <w:spacing w:after="0" w:line="240" w:lineRule="auto"/>
              <w:rPr>
                <w:rFonts w:ascii="Times New Roman" w:eastAsia="Calibri" w:hAnsi="Times New Roman" w:cs="Times New Roman"/>
                <w:sz w:val="18"/>
                <w:szCs w:val="18"/>
                <w:lang w:val="en-GB"/>
              </w:rPr>
            </w:pPr>
            <w:r w:rsidRPr="00886EDC">
              <w:rPr>
                <w:rFonts w:ascii="Times New Roman" w:eastAsia="Calibri" w:hAnsi="Times New Roman" w:cs="Times New Roman"/>
                <w:sz w:val="18"/>
                <w:szCs w:val="18"/>
                <w:lang w:val="en-GB"/>
              </w:rPr>
              <w:t>Post-graduate</w:t>
            </w:r>
          </w:p>
          <w:p w14:paraId="1916D111" w14:textId="77777777" w:rsidR="00225F8D" w:rsidRPr="00886EDC" w:rsidRDefault="00225F8D" w:rsidP="00225F8D">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p>
        </w:tc>
        <w:tc>
          <w:tcPr>
            <w:tcW w:w="1407" w:type="dxa"/>
            <w:tcBorders>
              <w:top w:val="nil"/>
              <w:left w:val="nil"/>
              <w:bottom w:val="nil"/>
              <w:right w:val="nil"/>
            </w:tcBorders>
            <w:tcMar>
              <w:left w:w="108" w:type="dxa"/>
              <w:right w:w="108" w:type="dxa"/>
            </w:tcMar>
          </w:tcPr>
          <w:p w14:paraId="1B5F32F3"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-0.0146***</w:t>
            </w:r>
          </w:p>
          <w:p w14:paraId="2E3254FB"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(0.0007)</w:t>
            </w:r>
          </w:p>
        </w:tc>
        <w:tc>
          <w:tcPr>
            <w:tcW w:w="1408" w:type="dxa"/>
            <w:tcBorders>
              <w:top w:val="nil"/>
              <w:left w:val="nil"/>
              <w:bottom w:val="nil"/>
              <w:right w:val="nil"/>
            </w:tcBorders>
            <w:tcMar>
              <w:left w:w="108" w:type="dxa"/>
              <w:right w:w="108" w:type="dxa"/>
            </w:tcMar>
          </w:tcPr>
          <w:p w14:paraId="5BF2E1F5"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-0.0112***</w:t>
            </w:r>
          </w:p>
          <w:p w14:paraId="0FD3621D"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(0.0007)</w:t>
            </w:r>
          </w:p>
        </w:tc>
        <w:tc>
          <w:tcPr>
            <w:tcW w:w="1407" w:type="dxa"/>
            <w:tcBorders>
              <w:top w:val="nil"/>
              <w:left w:val="nil"/>
              <w:bottom w:val="nil"/>
              <w:right w:val="nil"/>
            </w:tcBorders>
            <w:tcMar>
              <w:left w:w="108" w:type="dxa"/>
              <w:right w:w="108" w:type="dxa"/>
            </w:tcMar>
          </w:tcPr>
          <w:p w14:paraId="3B67B61F"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-0.0128***</w:t>
            </w:r>
          </w:p>
          <w:p w14:paraId="14C296F6"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(0.0007)</w:t>
            </w:r>
          </w:p>
        </w:tc>
        <w:tc>
          <w:tcPr>
            <w:tcW w:w="1732" w:type="dxa"/>
            <w:tcBorders>
              <w:top w:val="nil"/>
              <w:left w:val="nil"/>
              <w:bottom w:val="nil"/>
              <w:right w:val="nil"/>
            </w:tcBorders>
            <w:tcMar>
              <w:left w:w="108" w:type="dxa"/>
              <w:right w:w="108" w:type="dxa"/>
            </w:tcMar>
          </w:tcPr>
          <w:p w14:paraId="08260ABA"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-0.0182***</w:t>
            </w:r>
          </w:p>
          <w:p w14:paraId="36762D41"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(0.0007)</w:t>
            </w:r>
          </w:p>
        </w:tc>
      </w:tr>
      <w:tr w:rsidR="00886EDC" w:rsidRPr="00886EDC" w14:paraId="6ACDA6C6" w14:textId="77777777" w:rsidTr="002623E3">
        <w:tc>
          <w:tcPr>
            <w:tcW w:w="2410" w:type="dxa"/>
            <w:tcBorders>
              <w:top w:val="nil"/>
              <w:left w:val="nil"/>
              <w:bottom w:val="nil"/>
              <w:right w:val="nil"/>
            </w:tcBorders>
            <w:tcMar>
              <w:left w:w="108" w:type="dxa"/>
              <w:right w:w="108" w:type="dxa"/>
            </w:tcMar>
          </w:tcPr>
          <w:p w14:paraId="61270AAA" w14:textId="4C6D41A8" w:rsidR="00225F8D" w:rsidRPr="00886EDC" w:rsidRDefault="00225F8D" w:rsidP="00225F8D">
            <w:pPr>
              <w:spacing w:after="0" w:line="240" w:lineRule="auto"/>
              <w:rPr>
                <w:rFonts w:ascii="Times New Roman" w:eastAsia="Calibri" w:hAnsi="Times New Roman" w:cs="Times New Roman"/>
                <w:sz w:val="18"/>
                <w:szCs w:val="18"/>
                <w:lang w:val="en-GB"/>
              </w:rPr>
            </w:pPr>
            <w:r w:rsidRPr="00886EDC">
              <w:rPr>
                <w:rFonts w:ascii="Times New Roman" w:eastAsia="Calibri" w:hAnsi="Times New Roman" w:cs="Times New Roman"/>
                <w:sz w:val="18"/>
                <w:szCs w:val="18"/>
                <w:lang w:val="en-GB"/>
              </w:rPr>
              <w:t>Pays</w:t>
            </w:r>
            <w:r w:rsidR="005E0A2C" w:rsidRPr="00886EDC">
              <w:rPr>
                <w:rFonts w:ascii="Times New Roman" w:eastAsia="Calibri" w:hAnsi="Times New Roman" w:cs="Times New Roman"/>
                <w:sz w:val="18"/>
                <w:szCs w:val="18"/>
                <w:lang w:val="en-GB"/>
              </w:rPr>
              <w:t>_</w:t>
            </w:r>
            <w:r w:rsidRPr="00886EDC">
              <w:rPr>
                <w:rFonts w:ascii="Times New Roman" w:eastAsia="Calibri" w:hAnsi="Times New Roman" w:cs="Times New Roman"/>
                <w:sz w:val="18"/>
                <w:szCs w:val="18"/>
                <w:lang w:val="en-GB"/>
              </w:rPr>
              <w:t>the</w:t>
            </w:r>
            <w:r w:rsidR="005E0A2C" w:rsidRPr="00886EDC">
              <w:rPr>
                <w:rFonts w:ascii="Times New Roman" w:eastAsia="Calibri" w:hAnsi="Times New Roman" w:cs="Times New Roman"/>
                <w:sz w:val="18"/>
                <w:szCs w:val="18"/>
                <w:lang w:val="en-GB"/>
              </w:rPr>
              <w:t>_</w:t>
            </w:r>
            <w:r w:rsidRPr="00886EDC">
              <w:rPr>
                <w:rFonts w:ascii="Times New Roman" w:eastAsia="Calibri" w:hAnsi="Times New Roman" w:cs="Times New Roman"/>
                <w:sz w:val="18"/>
                <w:szCs w:val="18"/>
                <w:lang w:val="en-GB"/>
              </w:rPr>
              <w:t>church</w:t>
            </w:r>
            <w:r w:rsidR="005E0A2C" w:rsidRPr="00886EDC">
              <w:rPr>
                <w:rFonts w:ascii="Times New Roman" w:eastAsia="Calibri" w:hAnsi="Times New Roman" w:cs="Times New Roman"/>
                <w:sz w:val="18"/>
                <w:szCs w:val="18"/>
                <w:lang w:val="en-GB"/>
              </w:rPr>
              <w:t>_</w:t>
            </w:r>
            <w:r w:rsidRPr="00886EDC">
              <w:rPr>
                <w:rFonts w:ascii="Times New Roman" w:eastAsia="Calibri" w:hAnsi="Times New Roman" w:cs="Times New Roman"/>
                <w:sz w:val="18"/>
                <w:szCs w:val="18"/>
                <w:lang w:val="en-GB"/>
              </w:rPr>
              <w:t>tax</w:t>
            </w:r>
          </w:p>
          <w:p w14:paraId="31D10FD3" w14:textId="77777777" w:rsidR="00225F8D" w:rsidRPr="00886EDC" w:rsidRDefault="00225F8D" w:rsidP="00225F8D">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p>
        </w:tc>
        <w:tc>
          <w:tcPr>
            <w:tcW w:w="1407" w:type="dxa"/>
            <w:tcBorders>
              <w:top w:val="nil"/>
              <w:left w:val="nil"/>
              <w:bottom w:val="nil"/>
              <w:right w:val="nil"/>
            </w:tcBorders>
            <w:tcMar>
              <w:left w:w="108" w:type="dxa"/>
              <w:right w:w="108" w:type="dxa"/>
            </w:tcMar>
          </w:tcPr>
          <w:p w14:paraId="3C58D2FE"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0.0033***</w:t>
            </w:r>
          </w:p>
          <w:p w14:paraId="36A31CBC"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(0.0004)</w:t>
            </w:r>
          </w:p>
        </w:tc>
        <w:tc>
          <w:tcPr>
            <w:tcW w:w="1408" w:type="dxa"/>
            <w:tcBorders>
              <w:top w:val="nil"/>
              <w:left w:val="nil"/>
              <w:bottom w:val="nil"/>
              <w:right w:val="nil"/>
            </w:tcBorders>
            <w:tcMar>
              <w:left w:w="108" w:type="dxa"/>
              <w:right w:w="108" w:type="dxa"/>
            </w:tcMar>
          </w:tcPr>
          <w:p w14:paraId="2A92368F"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0.0027***</w:t>
            </w:r>
          </w:p>
          <w:p w14:paraId="4643D2C2"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(0.0004)</w:t>
            </w:r>
          </w:p>
        </w:tc>
        <w:tc>
          <w:tcPr>
            <w:tcW w:w="1407" w:type="dxa"/>
            <w:tcBorders>
              <w:top w:val="nil"/>
              <w:left w:val="nil"/>
              <w:bottom w:val="nil"/>
              <w:right w:val="nil"/>
            </w:tcBorders>
            <w:tcMar>
              <w:left w:w="108" w:type="dxa"/>
              <w:right w:w="108" w:type="dxa"/>
            </w:tcMar>
          </w:tcPr>
          <w:p w14:paraId="32F928E8"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0.0029***</w:t>
            </w:r>
          </w:p>
          <w:p w14:paraId="1BA30A40"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(0.0004)</w:t>
            </w:r>
          </w:p>
        </w:tc>
        <w:tc>
          <w:tcPr>
            <w:tcW w:w="1732" w:type="dxa"/>
            <w:tcBorders>
              <w:top w:val="nil"/>
              <w:left w:val="nil"/>
              <w:bottom w:val="nil"/>
              <w:right w:val="nil"/>
            </w:tcBorders>
            <w:tcMar>
              <w:left w:w="108" w:type="dxa"/>
              <w:right w:w="108" w:type="dxa"/>
            </w:tcMar>
          </w:tcPr>
          <w:p w14:paraId="58CCF50B"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0.0037***</w:t>
            </w:r>
          </w:p>
          <w:p w14:paraId="49E17EE3"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(0.0004)</w:t>
            </w:r>
          </w:p>
        </w:tc>
      </w:tr>
      <w:tr w:rsidR="00886EDC" w:rsidRPr="00886EDC" w14:paraId="5F24EA5E" w14:textId="77777777" w:rsidTr="002623E3">
        <w:tc>
          <w:tcPr>
            <w:tcW w:w="2410" w:type="dxa"/>
            <w:tcBorders>
              <w:top w:val="nil"/>
              <w:left w:val="nil"/>
              <w:bottom w:val="nil"/>
              <w:right w:val="nil"/>
            </w:tcBorders>
            <w:tcMar>
              <w:left w:w="108" w:type="dxa"/>
              <w:right w:w="108" w:type="dxa"/>
            </w:tcMar>
          </w:tcPr>
          <w:p w14:paraId="6E83F1BD" w14:textId="4517E5A9" w:rsidR="00225F8D" w:rsidRPr="00886EDC" w:rsidRDefault="00225F8D" w:rsidP="00225F8D">
            <w:pPr>
              <w:spacing w:after="0" w:line="240" w:lineRule="auto"/>
              <w:rPr>
                <w:rFonts w:ascii="Times New Roman" w:eastAsia="Times New Roman" w:hAnsi="Times New Roman" w:cs="Times New Roman"/>
                <w:sz w:val="18"/>
                <w:szCs w:val="18"/>
                <w:lang w:val="en-GB" w:eastAsia="fi-FI"/>
              </w:rPr>
            </w:pPr>
            <w:r w:rsidRPr="00886EDC">
              <w:rPr>
                <w:rFonts w:ascii="Times New Roman" w:eastAsia="Times New Roman" w:hAnsi="Times New Roman" w:cs="Times New Roman"/>
                <w:sz w:val="18"/>
                <w:szCs w:val="18"/>
                <w:lang w:val="en-GB" w:eastAsia="fi-FI"/>
              </w:rPr>
              <w:t>Ln(Disposable</w:t>
            </w:r>
            <w:r w:rsidR="005E0A2C" w:rsidRPr="00886EDC">
              <w:rPr>
                <w:rFonts w:ascii="Times New Roman" w:eastAsia="Times New Roman" w:hAnsi="Times New Roman" w:cs="Times New Roman"/>
                <w:sz w:val="18"/>
                <w:szCs w:val="18"/>
                <w:lang w:val="en-GB" w:eastAsia="fi-FI"/>
              </w:rPr>
              <w:t>_</w:t>
            </w:r>
            <w:r w:rsidRPr="00886EDC">
              <w:rPr>
                <w:rFonts w:ascii="Times New Roman" w:eastAsia="Times New Roman" w:hAnsi="Times New Roman" w:cs="Times New Roman"/>
                <w:sz w:val="18"/>
                <w:szCs w:val="18"/>
                <w:lang w:val="en-GB" w:eastAsia="fi-FI"/>
              </w:rPr>
              <w:t>income)</w:t>
            </w:r>
          </w:p>
          <w:p w14:paraId="56DDCA95" w14:textId="77777777" w:rsidR="00225F8D" w:rsidRPr="00886EDC" w:rsidRDefault="00225F8D" w:rsidP="00225F8D">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p>
        </w:tc>
        <w:tc>
          <w:tcPr>
            <w:tcW w:w="1407" w:type="dxa"/>
            <w:tcBorders>
              <w:top w:val="nil"/>
              <w:left w:val="nil"/>
              <w:bottom w:val="nil"/>
              <w:right w:val="nil"/>
            </w:tcBorders>
            <w:tcMar>
              <w:left w:w="108" w:type="dxa"/>
              <w:right w:w="108" w:type="dxa"/>
            </w:tcMar>
          </w:tcPr>
          <w:p w14:paraId="15B197C3"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0.0009***</w:t>
            </w:r>
          </w:p>
          <w:p w14:paraId="5917E151"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(0.0002)</w:t>
            </w:r>
          </w:p>
        </w:tc>
        <w:tc>
          <w:tcPr>
            <w:tcW w:w="1408" w:type="dxa"/>
            <w:tcBorders>
              <w:top w:val="nil"/>
              <w:left w:val="nil"/>
              <w:bottom w:val="nil"/>
              <w:right w:val="nil"/>
            </w:tcBorders>
            <w:tcMar>
              <w:left w:w="108" w:type="dxa"/>
              <w:right w:w="108" w:type="dxa"/>
            </w:tcMar>
          </w:tcPr>
          <w:p w14:paraId="042BB33A"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0.0010***</w:t>
            </w:r>
          </w:p>
          <w:p w14:paraId="1B876089"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(0.0002)</w:t>
            </w:r>
          </w:p>
        </w:tc>
        <w:tc>
          <w:tcPr>
            <w:tcW w:w="1407" w:type="dxa"/>
            <w:tcBorders>
              <w:top w:val="nil"/>
              <w:left w:val="nil"/>
              <w:bottom w:val="nil"/>
              <w:right w:val="nil"/>
            </w:tcBorders>
            <w:tcMar>
              <w:left w:w="108" w:type="dxa"/>
              <w:right w:w="108" w:type="dxa"/>
            </w:tcMar>
          </w:tcPr>
          <w:p w14:paraId="338F1E8B"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0.0009***</w:t>
            </w:r>
          </w:p>
          <w:p w14:paraId="14938BDF"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(0.0002)</w:t>
            </w:r>
          </w:p>
        </w:tc>
        <w:tc>
          <w:tcPr>
            <w:tcW w:w="1732" w:type="dxa"/>
            <w:tcBorders>
              <w:top w:val="nil"/>
              <w:left w:val="nil"/>
              <w:bottom w:val="nil"/>
              <w:right w:val="nil"/>
            </w:tcBorders>
            <w:tcMar>
              <w:left w:w="108" w:type="dxa"/>
              <w:right w:w="108" w:type="dxa"/>
            </w:tcMar>
          </w:tcPr>
          <w:p w14:paraId="7B69A786"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0.0007***</w:t>
            </w:r>
          </w:p>
          <w:p w14:paraId="1F4CC4C1"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(0.0002)</w:t>
            </w:r>
          </w:p>
        </w:tc>
      </w:tr>
      <w:tr w:rsidR="00886EDC" w:rsidRPr="00886EDC" w14:paraId="3E62BDB3" w14:textId="77777777" w:rsidTr="002623E3">
        <w:tc>
          <w:tcPr>
            <w:tcW w:w="2410" w:type="dxa"/>
            <w:tcBorders>
              <w:top w:val="nil"/>
              <w:left w:val="nil"/>
              <w:bottom w:val="nil"/>
              <w:right w:val="nil"/>
            </w:tcBorders>
            <w:tcMar>
              <w:left w:w="108" w:type="dxa"/>
              <w:right w:w="108" w:type="dxa"/>
            </w:tcMar>
          </w:tcPr>
          <w:p w14:paraId="263FF237" w14:textId="68231A75" w:rsidR="00225F8D" w:rsidRPr="00886EDC" w:rsidRDefault="00225F8D" w:rsidP="00225F8D">
            <w:pPr>
              <w:spacing w:after="0" w:line="240" w:lineRule="auto"/>
              <w:rPr>
                <w:rFonts w:ascii="Times New Roman" w:eastAsia="Calibri" w:hAnsi="Times New Roman" w:cs="Times New Roman"/>
                <w:sz w:val="18"/>
                <w:szCs w:val="18"/>
                <w:lang w:val="en-GB"/>
              </w:rPr>
            </w:pPr>
            <w:r w:rsidRPr="00886EDC">
              <w:rPr>
                <w:rFonts w:ascii="Times New Roman" w:eastAsia="Calibri" w:hAnsi="Times New Roman" w:cs="Times New Roman"/>
                <w:sz w:val="18"/>
                <w:szCs w:val="18"/>
                <w:lang w:val="en-GB"/>
              </w:rPr>
              <w:t>Has</w:t>
            </w:r>
            <w:r w:rsidR="005E0A2C" w:rsidRPr="00886EDC">
              <w:rPr>
                <w:rFonts w:ascii="Times New Roman" w:eastAsia="Calibri" w:hAnsi="Times New Roman" w:cs="Times New Roman"/>
                <w:sz w:val="18"/>
                <w:szCs w:val="18"/>
                <w:lang w:val="en-GB"/>
              </w:rPr>
              <w:t>_</w:t>
            </w:r>
            <w:r w:rsidRPr="00886EDC">
              <w:rPr>
                <w:rFonts w:ascii="Times New Roman" w:eastAsia="Calibri" w:hAnsi="Times New Roman" w:cs="Times New Roman"/>
                <w:sz w:val="18"/>
                <w:szCs w:val="18"/>
                <w:lang w:val="en-GB"/>
              </w:rPr>
              <w:t>one</w:t>
            </w:r>
            <w:r w:rsidR="005E0A2C" w:rsidRPr="00886EDC">
              <w:rPr>
                <w:rFonts w:ascii="Times New Roman" w:eastAsia="Calibri" w:hAnsi="Times New Roman" w:cs="Times New Roman"/>
                <w:sz w:val="18"/>
                <w:szCs w:val="18"/>
                <w:lang w:val="en-GB"/>
              </w:rPr>
              <w:t>_</w:t>
            </w:r>
            <w:r w:rsidRPr="00886EDC">
              <w:rPr>
                <w:rFonts w:ascii="Times New Roman" w:eastAsia="Calibri" w:hAnsi="Times New Roman" w:cs="Times New Roman"/>
                <w:sz w:val="18"/>
                <w:szCs w:val="18"/>
                <w:lang w:val="en-GB"/>
              </w:rPr>
              <w:t>child</w:t>
            </w:r>
          </w:p>
          <w:p w14:paraId="7E3BE831" w14:textId="77777777" w:rsidR="00225F8D" w:rsidRPr="00886EDC" w:rsidRDefault="00225F8D" w:rsidP="00225F8D">
            <w:pPr>
              <w:spacing w:after="0" w:line="240" w:lineRule="auto"/>
              <w:rPr>
                <w:rFonts w:ascii="Times New Roman" w:eastAsia="Times New Roman" w:hAnsi="Times New Roman" w:cs="Times New Roman"/>
                <w:kern w:val="1"/>
                <w:sz w:val="18"/>
                <w:szCs w:val="18"/>
                <w:lang w:val="en-GB" w:eastAsia="zh-CN" w:bidi="hi-IN"/>
              </w:rPr>
            </w:pPr>
          </w:p>
        </w:tc>
        <w:tc>
          <w:tcPr>
            <w:tcW w:w="1407" w:type="dxa"/>
            <w:tcBorders>
              <w:top w:val="nil"/>
              <w:left w:val="nil"/>
              <w:bottom w:val="nil"/>
              <w:right w:val="nil"/>
            </w:tcBorders>
            <w:tcMar>
              <w:left w:w="108" w:type="dxa"/>
              <w:right w:w="108" w:type="dxa"/>
            </w:tcMar>
          </w:tcPr>
          <w:p w14:paraId="5B479330"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-0.0004</w:t>
            </w:r>
          </w:p>
          <w:p w14:paraId="63E68E26"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c>
          <w:tcPr>
            <w:tcW w:w="1408" w:type="dxa"/>
            <w:tcBorders>
              <w:top w:val="nil"/>
              <w:left w:val="nil"/>
              <w:bottom w:val="nil"/>
              <w:right w:val="nil"/>
            </w:tcBorders>
            <w:tcMar>
              <w:left w:w="108" w:type="dxa"/>
              <w:right w:w="108" w:type="dxa"/>
            </w:tcMar>
          </w:tcPr>
          <w:p w14:paraId="1EE82F5C"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-0.0005</w:t>
            </w:r>
          </w:p>
          <w:p w14:paraId="4C6D90F2"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c>
          <w:tcPr>
            <w:tcW w:w="1407" w:type="dxa"/>
            <w:tcBorders>
              <w:top w:val="nil"/>
              <w:left w:val="nil"/>
              <w:bottom w:val="nil"/>
              <w:right w:val="nil"/>
            </w:tcBorders>
            <w:tcMar>
              <w:left w:w="108" w:type="dxa"/>
              <w:right w:w="108" w:type="dxa"/>
            </w:tcMar>
          </w:tcPr>
          <w:p w14:paraId="225E7A6B"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-0.0005</w:t>
            </w:r>
          </w:p>
          <w:p w14:paraId="1D8B20EE"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c>
          <w:tcPr>
            <w:tcW w:w="1732" w:type="dxa"/>
            <w:tcBorders>
              <w:top w:val="nil"/>
              <w:left w:val="nil"/>
              <w:bottom w:val="nil"/>
              <w:right w:val="nil"/>
            </w:tcBorders>
            <w:tcMar>
              <w:left w:w="108" w:type="dxa"/>
              <w:right w:w="108" w:type="dxa"/>
            </w:tcMar>
          </w:tcPr>
          <w:p w14:paraId="7D7B1DED"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-0.0005</w:t>
            </w:r>
          </w:p>
          <w:p w14:paraId="77381AA2"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r>
      <w:tr w:rsidR="00886EDC" w:rsidRPr="00886EDC" w14:paraId="1083470E" w14:textId="77777777" w:rsidTr="002623E3">
        <w:tc>
          <w:tcPr>
            <w:tcW w:w="2410" w:type="dxa"/>
            <w:tcBorders>
              <w:top w:val="nil"/>
              <w:left w:val="nil"/>
              <w:bottom w:val="nil"/>
              <w:right w:val="nil"/>
            </w:tcBorders>
            <w:tcMar>
              <w:left w:w="108" w:type="dxa"/>
              <w:right w:w="108" w:type="dxa"/>
            </w:tcMar>
          </w:tcPr>
          <w:p w14:paraId="6D1457D0" w14:textId="66853037" w:rsidR="00225F8D" w:rsidRPr="00886EDC" w:rsidRDefault="00225F8D" w:rsidP="00225F8D">
            <w:pPr>
              <w:spacing w:after="0" w:line="240" w:lineRule="auto"/>
              <w:rPr>
                <w:rFonts w:ascii="Times New Roman" w:eastAsia="Calibri" w:hAnsi="Times New Roman" w:cs="Times New Roman"/>
                <w:sz w:val="18"/>
                <w:szCs w:val="18"/>
                <w:lang w:val="en-GB"/>
              </w:rPr>
            </w:pPr>
            <w:r w:rsidRPr="00886EDC">
              <w:rPr>
                <w:rFonts w:ascii="Times New Roman" w:eastAsia="Calibri" w:hAnsi="Times New Roman" w:cs="Times New Roman"/>
                <w:sz w:val="18"/>
                <w:szCs w:val="18"/>
                <w:lang w:val="en-GB"/>
              </w:rPr>
              <w:t>Has</w:t>
            </w:r>
            <w:r w:rsidR="005E0A2C" w:rsidRPr="00886EDC">
              <w:rPr>
                <w:rFonts w:ascii="Times New Roman" w:eastAsia="Calibri" w:hAnsi="Times New Roman" w:cs="Times New Roman"/>
                <w:sz w:val="18"/>
                <w:szCs w:val="18"/>
                <w:lang w:val="en-GB"/>
              </w:rPr>
              <w:t>_</w:t>
            </w:r>
            <w:r w:rsidRPr="00886EDC">
              <w:rPr>
                <w:rFonts w:ascii="Times New Roman" w:eastAsia="Calibri" w:hAnsi="Times New Roman" w:cs="Times New Roman"/>
                <w:sz w:val="18"/>
                <w:szCs w:val="18"/>
                <w:lang w:val="en-GB"/>
              </w:rPr>
              <w:t>two</w:t>
            </w:r>
            <w:r w:rsidR="005E0A2C" w:rsidRPr="00886EDC">
              <w:rPr>
                <w:rFonts w:ascii="Times New Roman" w:eastAsia="Calibri" w:hAnsi="Times New Roman" w:cs="Times New Roman"/>
                <w:sz w:val="18"/>
                <w:szCs w:val="18"/>
                <w:lang w:val="en-GB"/>
              </w:rPr>
              <w:t>_</w:t>
            </w:r>
            <w:r w:rsidRPr="00886EDC">
              <w:rPr>
                <w:rFonts w:ascii="Times New Roman" w:eastAsia="Calibri" w:hAnsi="Times New Roman" w:cs="Times New Roman"/>
                <w:sz w:val="18"/>
                <w:szCs w:val="18"/>
                <w:lang w:val="en-GB"/>
              </w:rPr>
              <w:t>or</w:t>
            </w:r>
            <w:r w:rsidR="005E0A2C" w:rsidRPr="00886EDC">
              <w:rPr>
                <w:rFonts w:ascii="Times New Roman" w:eastAsia="Calibri" w:hAnsi="Times New Roman" w:cs="Times New Roman"/>
                <w:sz w:val="18"/>
                <w:szCs w:val="18"/>
                <w:lang w:val="en-GB"/>
              </w:rPr>
              <w:t>_</w:t>
            </w:r>
            <w:r w:rsidRPr="00886EDC">
              <w:rPr>
                <w:rFonts w:ascii="Times New Roman" w:eastAsia="Calibri" w:hAnsi="Times New Roman" w:cs="Times New Roman"/>
                <w:sz w:val="18"/>
                <w:szCs w:val="18"/>
                <w:lang w:val="en-GB"/>
              </w:rPr>
              <w:t>more</w:t>
            </w:r>
            <w:r w:rsidR="005E0A2C" w:rsidRPr="00886EDC">
              <w:rPr>
                <w:rFonts w:ascii="Times New Roman" w:eastAsia="Calibri" w:hAnsi="Times New Roman" w:cs="Times New Roman"/>
                <w:sz w:val="18"/>
                <w:szCs w:val="18"/>
                <w:lang w:val="en-GB"/>
              </w:rPr>
              <w:t>_</w:t>
            </w:r>
            <w:r w:rsidRPr="00886EDC">
              <w:rPr>
                <w:rFonts w:ascii="Times New Roman" w:eastAsia="Calibri" w:hAnsi="Times New Roman" w:cs="Times New Roman"/>
                <w:sz w:val="18"/>
                <w:szCs w:val="18"/>
                <w:lang w:val="en-GB"/>
              </w:rPr>
              <w:t>children</w:t>
            </w:r>
          </w:p>
          <w:p w14:paraId="4079B3F5" w14:textId="77777777" w:rsidR="00225F8D" w:rsidRPr="00886EDC" w:rsidRDefault="00225F8D" w:rsidP="00225F8D">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p>
        </w:tc>
        <w:tc>
          <w:tcPr>
            <w:tcW w:w="1407" w:type="dxa"/>
            <w:tcBorders>
              <w:top w:val="nil"/>
              <w:left w:val="nil"/>
              <w:bottom w:val="nil"/>
              <w:right w:val="nil"/>
            </w:tcBorders>
            <w:tcMar>
              <w:left w:w="108" w:type="dxa"/>
              <w:right w:w="108" w:type="dxa"/>
            </w:tcMar>
          </w:tcPr>
          <w:p w14:paraId="17F99F57" w14:textId="77777777" w:rsidR="00225F8D" w:rsidRPr="00886EDC" w:rsidRDefault="00225F8D" w:rsidP="00225F8D">
            <w:pPr>
              <w:spacing w:after="0" w:line="240" w:lineRule="auto"/>
              <w:jc w:val="center"/>
              <w:rPr>
                <w:rFonts w:ascii="Times New Roman" w:eastAsia="Calibri" w:hAnsi="Times New Roman" w:cs="Times New Roman"/>
                <w:sz w:val="18"/>
                <w:szCs w:val="18"/>
                <w:lang w:val="en-US"/>
              </w:rPr>
            </w:pPr>
            <w:r w:rsidRPr="00886EDC">
              <w:rPr>
                <w:rFonts w:ascii="Times New Roman" w:eastAsia="Calibri" w:hAnsi="Times New Roman" w:cs="Times New Roman"/>
                <w:sz w:val="18"/>
                <w:szCs w:val="18"/>
                <w:lang w:val="en-US"/>
              </w:rPr>
              <w:t>-0.0043***</w:t>
            </w:r>
          </w:p>
          <w:p w14:paraId="5E627E35"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lang w:val="en-US"/>
              </w:rPr>
              <w:t>(0.0005)</w:t>
            </w:r>
          </w:p>
        </w:tc>
        <w:tc>
          <w:tcPr>
            <w:tcW w:w="1408" w:type="dxa"/>
            <w:tcBorders>
              <w:top w:val="nil"/>
              <w:left w:val="nil"/>
              <w:bottom w:val="nil"/>
              <w:right w:val="nil"/>
            </w:tcBorders>
            <w:tcMar>
              <w:left w:w="108" w:type="dxa"/>
              <w:right w:w="108" w:type="dxa"/>
            </w:tcMar>
          </w:tcPr>
          <w:p w14:paraId="03909A8A" w14:textId="77777777" w:rsidR="00225F8D" w:rsidRPr="00886EDC" w:rsidRDefault="00225F8D" w:rsidP="00225F8D">
            <w:pPr>
              <w:spacing w:after="0" w:line="240" w:lineRule="auto"/>
              <w:jc w:val="center"/>
              <w:rPr>
                <w:rFonts w:ascii="Times New Roman" w:eastAsia="Calibri" w:hAnsi="Times New Roman" w:cs="Times New Roman"/>
                <w:sz w:val="18"/>
                <w:szCs w:val="18"/>
                <w:lang w:val="en-US"/>
              </w:rPr>
            </w:pPr>
            <w:r w:rsidRPr="00886EDC">
              <w:rPr>
                <w:rFonts w:ascii="Times New Roman" w:eastAsia="Calibri" w:hAnsi="Times New Roman" w:cs="Times New Roman"/>
                <w:sz w:val="18"/>
                <w:szCs w:val="18"/>
                <w:lang w:val="en-US"/>
              </w:rPr>
              <w:t>-0.0043***</w:t>
            </w:r>
          </w:p>
          <w:p w14:paraId="5D854718"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lang w:val="en-US"/>
              </w:rPr>
              <w:t>(0.0005)</w:t>
            </w:r>
          </w:p>
        </w:tc>
        <w:tc>
          <w:tcPr>
            <w:tcW w:w="1407" w:type="dxa"/>
            <w:tcBorders>
              <w:top w:val="nil"/>
              <w:left w:val="nil"/>
              <w:bottom w:val="nil"/>
              <w:right w:val="nil"/>
            </w:tcBorders>
            <w:tcMar>
              <w:left w:w="108" w:type="dxa"/>
              <w:right w:w="108" w:type="dxa"/>
            </w:tcMar>
          </w:tcPr>
          <w:p w14:paraId="5D054EF1" w14:textId="77777777" w:rsidR="00225F8D" w:rsidRPr="00886EDC" w:rsidRDefault="00225F8D" w:rsidP="00225F8D">
            <w:pPr>
              <w:spacing w:after="0" w:line="240" w:lineRule="auto"/>
              <w:jc w:val="center"/>
              <w:rPr>
                <w:rFonts w:ascii="Times New Roman" w:eastAsia="Calibri" w:hAnsi="Times New Roman" w:cs="Times New Roman"/>
                <w:sz w:val="18"/>
                <w:szCs w:val="18"/>
                <w:lang w:val="en-US"/>
              </w:rPr>
            </w:pPr>
            <w:r w:rsidRPr="00886EDC">
              <w:rPr>
                <w:rFonts w:ascii="Times New Roman" w:eastAsia="Calibri" w:hAnsi="Times New Roman" w:cs="Times New Roman"/>
                <w:sz w:val="18"/>
                <w:szCs w:val="18"/>
                <w:lang w:val="en-US"/>
              </w:rPr>
              <w:t>-0.0043***</w:t>
            </w:r>
          </w:p>
          <w:p w14:paraId="2FB24A9E"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lang w:val="en-US"/>
              </w:rPr>
              <w:t>(0.0005)</w:t>
            </w:r>
          </w:p>
        </w:tc>
        <w:tc>
          <w:tcPr>
            <w:tcW w:w="1732" w:type="dxa"/>
            <w:tcBorders>
              <w:top w:val="nil"/>
              <w:left w:val="nil"/>
              <w:bottom w:val="nil"/>
              <w:right w:val="nil"/>
            </w:tcBorders>
            <w:tcMar>
              <w:left w:w="108" w:type="dxa"/>
              <w:right w:w="108" w:type="dxa"/>
            </w:tcMar>
          </w:tcPr>
          <w:p w14:paraId="65E56BC8" w14:textId="77777777" w:rsidR="00225F8D" w:rsidRPr="00886EDC" w:rsidRDefault="00225F8D" w:rsidP="00225F8D">
            <w:pPr>
              <w:spacing w:after="0" w:line="240" w:lineRule="auto"/>
              <w:jc w:val="center"/>
              <w:rPr>
                <w:rFonts w:ascii="Times New Roman" w:eastAsia="Calibri" w:hAnsi="Times New Roman" w:cs="Times New Roman"/>
                <w:sz w:val="18"/>
                <w:szCs w:val="18"/>
                <w:lang w:val="en-US"/>
              </w:rPr>
            </w:pPr>
            <w:r w:rsidRPr="00886EDC">
              <w:rPr>
                <w:rFonts w:ascii="Times New Roman" w:eastAsia="Calibri" w:hAnsi="Times New Roman" w:cs="Times New Roman"/>
                <w:sz w:val="18"/>
                <w:szCs w:val="18"/>
                <w:lang w:val="en-US"/>
              </w:rPr>
              <w:t>-0.0044***</w:t>
            </w:r>
          </w:p>
          <w:p w14:paraId="2D64D670"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lang w:val="en-US"/>
              </w:rPr>
              <w:t>(0.0005)</w:t>
            </w:r>
          </w:p>
        </w:tc>
      </w:tr>
      <w:tr w:rsidR="00886EDC" w:rsidRPr="00886EDC" w14:paraId="6C78C5E1" w14:textId="77777777" w:rsidTr="002623E3">
        <w:tc>
          <w:tcPr>
            <w:tcW w:w="2410" w:type="dxa"/>
            <w:tcBorders>
              <w:top w:val="nil"/>
              <w:left w:val="nil"/>
              <w:bottom w:val="nil"/>
              <w:right w:val="nil"/>
            </w:tcBorders>
            <w:tcMar>
              <w:left w:w="108" w:type="dxa"/>
              <w:right w:w="108" w:type="dxa"/>
            </w:tcMar>
          </w:tcPr>
          <w:p w14:paraId="174998B0" w14:textId="47EA7466" w:rsidR="00225F8D" w:rsidRPr="00886EDC" w:rsidRDefault="00225F8D" w:rsidP="00225F8D">
            <w:pPr>
              <w:spacing w:after="0" w:line="240" w:lineRule="auto"/>
              <w:rPr>
                <w:rFonts w:ascii="Times New Roman" w:eastAsia="Calibri" w:hAnsi="Times New Roman" w:cs="Times New Roman"/>
                <w:sz w:val="18"/>
                <w:szCs w:val="18"/>
                <w:lang w:val="en-GB"/>
              </w:rPr>
            </w:pPr>
            <w:r w:rsidRPr="00886EDC">
              <w:rPr>
                <w:rFonts w:ascii="Times New Roman" w:eastAsia="Calibri" w:hAnsi="Times New Roman" w:cs="Times New Roman"/>
                <w:sz w:val="18"/>
                <w:szCs w:val="18"/>
                <w:lang w:val="en-GB"/>
              </w:rPr>
              <w:t>Married</w:t>
            </w:r>
            <w:r w:rsidR="005E0A2C" w:rsidRPr="00886EDC">
              <w:rPr>
                <w:rFonts w:ascii="Times New Roman" w:eastAsia="Calibri" w:hAnsi="Times New Roman" w:cs="Times New Roman"/>
                <w:sz w:val="18"/>
                <w:szCs w:val="18"/>
                <w:lang w:val="en-GB"/>
              </w:rPr>
              <w:t>_</w:t>
            </w:r>
            <w:r w:rsidRPr="00886EDC">
              <w:rPr>
                <w:rFonts w:ascii="Times New Roman" w:eastAsia="Calibri" w:hAnsi="Times New Roman" w:cs="Times New Roman"/>
                <w:sz w:val="18"/>
                <w:szCs w:val="18"/>
                <w:lang w:val="en-GB"/>
              </w:rPr>
              <w:t>or</w:t>
            </w:r>
            <w:r w:rsidR="005E0A2C" w:rsidRPr="00886EDC">
              <w:rPr>
                <w:rFonts w:ascii="Times New Roman" w:eastAsia="Calibri" w:hAnsi="Times New Roman" w:cs="Times New Roman"/>
                <w:sz w:val="18"/>
                <w:szCs w:val="18"/>
                <w:lang w:val="en-GB"/>
              </w:rPr>
              <w:t>_</w:t>
            </w:r>
            <w:r w:rsidRPr="00886EDC">
              <w:rPr>
                <w:rFonts w:ascii="Times New Roman" w:eastAsia="Calibri" w:hAnsi="Times New Roman" w:cs="Times New Roman"/>
                <w:sz w:val="18"/>
                <w:szCs w:val="18"/>
                <w:lang w:val="en-GB"/>
              </w:rPr>
              <w:t>cohabiting</w:t>
            </w:r>
          </w:p>
          <w:p w14:paraId="7D735F0B" w14:textId="77777777" w:rsidR="00225F8D" w:rsidRPr="00886EDC" w:rsidRDefault="00225F8D" w:rsidP="00225F8D">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p>
        </w:tc>
        <w:tc>
          <w:tcPr>
            <w:tcW w:w="1407" w:type="dxa"/>
            <w:tcBorders>
              <w:top w:val="nil"/>
              <w:left w:val="nil"/>
              <w:bottom w:val="nil"/>
              <w:right w:val="nil"/>
            </w:tcBorders>
            <w:tcMar>
              <w:left w:w="108" w:type="dxa"/>
              <w:right w:w="108" w:type="dxa"/>
            </w:tcMar>
          </w:tcPr>
          <w:p w14:paraId="4E12114C"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0.0015***</w:t>
            </w:r>
          </w:p>
          <w:p w14:paraId="262E6475"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c>
          <w:tcPr>
            <w:tcW w:w="1408" w:type="dxa"/>
            <w:tcBorders>
              <w:top w:val="nil"/>
              <w:left w:val="nil"/>
              <w:bottom w:val="nil"/>
              <w:right w:val="nil"/>
            </w:tcBorders>
            <w:tcMar>
              <w:left w:w="108" w:type="dxa"/>
              <w:right w:w="108" w:type="dxa"/>
            </w:tcMar>
          </w:tcPr>
          <w:p w14:paraId="5CD099CB"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0.0016***</w:t>
            </w:r>
          </w:p>
          <w:p w14:paraId="49A8F0EA"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c>
          <w:tcPr>
            <w:tcW w:w="1407" w:type="dxa"/>
            <w:tcBorders>
              <w:top w:val="nil"/>
              <w:left w:val="nil"/>
              <w:bottom w:val="nil"/>
              <w:right w:val="nil"/>
            </w:tcBorders>
            <w:tcMar>
              <w:left w:w="108" w:type="dxa"/>
              <w:right w:w="108" w:type="dxa"/>
            </w:tcMar>
          </w:tcPr>
          <w:p w14:paraId="712F179F"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0.0016***</w:t>
            </w:r>
          </w:p>
          <w:p w14:paraId="36AA2E11"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c>
          <w:tcPr>
            <w:tcW w:w="1732" w:type="dxa"/>
            <w:tcBorders>
              <w:top w:val="nil"/>
              <w:left w:val="nil"/>
              <w:bottom w:val="nil"/>
              <w:right w:val="nil"/>
            </w:tcBorders>
            <w:tcMar>
              <w:left w:w="108" w:type="dxa"/>
              <w:right w:w="108" w:type="dxa"/>
            </w:tcMar>
          </w:tcPr>
          <w:p w14:paraId="39B60D08"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0.0016***</w:t>
            </w:r>
          </w:p>
          <w:p w14:paraId="181EB0FE"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r>
      <w:tr w:rsidR="00886EDC" w:rsidRPr="00886EDC" w14:paraId="745852AD" w14:textId="77777777" w:rsidTr="002623E3">
        <w:tc>
          <w:tcPr>
            <w:tcW w:w="2410" w:type="dxa"/>
            <w:tcBorders>
              <w:top w:val="nil"/>
              <w:left w:val="nil"/>
              <w:bottom w:val="nil"/>
              <w:right w:val="nil"/>
            </w:tcBorders>
            <w:tcMar>
              <w:left w:w="108" w:type="dxa"/>
              <w:right w:w="108" w:type="dxa"/>
            </w:tcMar>
          </w:tcPr>
          <w:p w14:paraId="704C3F1F" w14:textId="2A1EFAB8" w:rsidR="00225F8D" w:rsidRPr="00886EDC" w:rsidRDefault="00225F8D" w:rsidP="00225F8D">
            <w:pPr>
              <w:spacing w:after="0" w:line="240" w:lineRule="auto"/>
              <w:rPr>
                <w:rFonts w:ascii="Times New Roman" w:eastAsia="Calibri" w:hAnsi="Times New Roman" w:cs="Times New Roman"/>
                <w:sz w:val="18"/>
                <w:szCs w:val="18"/>
                <w:lang w:val="en-GB"/>
              </w:rPr>
            </w:pPr>
            <w:r w:rsidRPr="00886EDC">
              <w:rPr>
                <w:rFonts w:ascii="Times New Roman" w:eastAsia="Calibri" w:hAnsi="Times New Roman" w:cs="Times New Roman"/>
                <w:sz w:val="18"/>
                <w:szCs w:val="18"/>
                <w:lang w:val="en-GB"/>
              </w:rPr>
              <w:t>Divorced</w:t>
            </w:r>
            <w:r w:rsidR="005E0A2C" w:rsidRPr="00886EDC">
              <w:rPr>
                <w:rFonts w:ascii="Times New Roman" w:eastAsia="Calibri" w:hAnsi="Times New Roman" w:cs="Times New Roman"/>
                <w:sz w:val="18"/>
                <w:szCs w:val="18"/>
                <w:lang w:val="en-GB"/>
              </w:rPr>
              <w:t>_</w:t>
            </w:r>
            <w:r w:rsidRPr="00886EDC">
              <w:rPr>
                <w:rFonts w:ascii="Times New Roman" w:eastAsia="Calibri" w:hAnsi="Times New Roman" w:cs="Times New Roman"/>
                <w:sz w:val="18"/>
                <w:szCs w:val="18"/>
                <w:lang w:val="en-GB"/>
              </w:rPr>
              <w:t>or</w:t>
            </w:r>
            <w:r w:rsidR="005E0A2C" w:rsidRPr="00886EDC">
              <w:rPr>
                <w:rFonts w:ascii="Times New Roman" w:eastAsia="Calibri" w:hAnsi="Times New Roman" w:cs="Times New Roman"/>
                <w:sz w:val="18"/>
                <w:szCs w:val="18"/>
                <w:lang w:val="en-GB"/>
              </w:rPr>
              <w:t>_</w:t>
            </w:r>
            <w:r w:rsidRPr="00886EDC">
              <w:rPr>
                <w:rFonts w:ascii="Times New Roman" w:eastAsia="Calibri" w:hAnsi="Times New Roman" w:cs="Times New Roman"/>
                <w:sz w:val="18"/>
                <w:szCs w:val="18"/>
                <w:lang w:val="en-GB"/>
              </w:rPr>
              <w:t>widowed</w:t>
            </w:r>
          </w:p>
          <w:p w14:paraId="381E882A" w14:textId="77777777" w:rsidR="00225F8D" w:rsidRPr="00886EDC" w:rsidRDefault="00225F8D" w:rsidP="00225F8D">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p>
        </w:tc>
        <w:tc>
          <w:tcPr>
            <w:tcW w:w="1407" w:type="dxa"/>
            <w:tcBorders>
              <w:top w:val="nil"/>
              <w:left w:val="nil"/>
              <w:bottom w:val="nil"/>
              <w:right w:val="nil"/>
            </w:tcBorders>
            <w:tcMar>
              <w:left w:w="108" w:type="dxa"/>
              <w:right w:w="108" w:type="dxa"/>
            </w:tcMar>
          </w:tcPr>
          <w:p w14:paraId="065A8F80"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0.0003</w:t>
            </w:r>
          </w:p>
          <w:p w14:paraId="5B3FC59D"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(0.0007)</w:t>
            </w:r>
          </w:p>
        </w:tc>
        <w:tc>
          <w:tcPr>
            <w:tcW w:w="1408" w:type="dxa"/>
            <w:tcBorders>
              <w:top w:val="nil"/>
              <w:left w:val="nil"/>
              <w:bottom w:val="nil"/>
              <w:right w:val="nil"/>
            </w:tcBorders>
            <w:tcMar>
              <w:left w:w="108" w:type="dxa"/>
              <w:right w:w="108" w:type="dxa"/>
            </w:tcMar>
          </w:tcPr>
          <w:p w14:paraId="388D0701"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0.0002</w:t>
            </w:r>
          </w:p>
          <w:p w14:paraId="15528B94"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(0.0007)</w:t>
            </w:r>
          </w:p>
        </w:tc>
        <w:tc>
          <w:tcPr>
            <w:tcW w:w="1407" w:type="dxa"/>
            <w:tcBorders>
              <w:top w:val="nil"/>
              <w:left w:val="nil"/>
              <w:bottom w:val="nil"/>
              <w:right w:val="nil"/>
            </w:tcBorders>
            <w:tcMar>
              <w:left w:w="108" w:type="dxa"/>
              <w:right w:w="108" w:type="dxa"/>
            </w:tcMar>
          </w:tcPr>
          <w:p w14:paraId="1AC17AEB"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0.0003</w:t>
            </w:r>
          </w:p>
          <w:p w14:paraId="0B954E29"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(0.0007)</w:t>
            </w:r>
          </w:p>
        </w:tc>
        <w:tc>
          <w:tcPr>
            <w:tcW w:w="1732" w:type="dxa"/>
            <w:tcBorders>
              <w:top w:val="nil"/>
              <w:left w:val="nil"/>
              <w:bottom w:val="nil"/>
              <w:right w:val="nil"/>
            </w:tcBorders>
            <w:tcMar>
              <w:left w:w="108" w:type="dxa"/>
              <w:right w:w="108" w:type="dxa"/>
            </w:tcMar>
          </w:tcPr>
          <w:p w14:paraId="79E424A0"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0.0004</w:t>
            </w:r>
          </w:p>
          <w:p w14:paraId="405E14FF"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(0.0007)</w:t>
            </w:r>
          </w:p>
        </w:tc>
      </w:tr>
      <w:tr w:rsidR="00886EDC" w:rsidRPr="00886EDC" w14:paraId="210AF211" w14:textId="77777777" w:rsidTr="002623E3">
        <w:tc>
          <w:tcPr>
            <w:tcW w:w="2410" w:type="dxa"/>
            <w:tcBorders>
              <w:top w:val="nil"/>
              <w:left w:val="nil"/>
              <w:bottom w:val="nil"/>
              <w:right w:val="nil"/>
            </w:tcBorders>
            <w:tcMar>
              <w:left w:w="108" w:type="dxa"/>
              <w:right w:w="108" w:type="dxa"/>
            </w:tcMar>
          </w:tcPr>
          <w:p w14:paraId="7B68A118" w14:textId="6E75203F" w:rsidR="00225F8D" w:rsidRPr="00886EDC" w:rsidRDefault="00225F8D" w:rsidP="00225F8D">
            <w:pPr>
              <w:spacing w:after="0" w:line="240" w:lineRule="auto"/>
              <w:rPr>
                <w:rFonts w:ascii="Times New Roman" w:eastAsia="Calibri" w:hAnsi="Times New Roman" w:cs="Times New Roman"/>
                <w:sz w:val="18"/>
                <w:szCs w:val="18"/>
                <w:lang w:val="en-GB"/>
              </w:rPr>
            </w:pPr>
            <w:r w:rsidRPr="00886EDC">
              <w:rPr>
                <w:rFonts w:ascii="Times New Roman" w:eastAsia="Calibri" w:hAnsi="Times New Roman" w:cs="Times New Roman"/>
                <w:sz w:val="18"/>
                <w:szCs w:val="18"/>
                <w:lang w:val="en-GB"/>
              </w:rPr>
              <w:t>Urban</w:t>
            </w:r>
            <w:r w:rsidR="005E0A2C" w:rsidRPr="00886EDC">
              <w:rPr>
                <w:rFonts w:ascii="Times New Roman" w:eastAsia="Calibri" w:hAnsi="Times New Roman" w:cs="Times New Roman"/>
                <w:sz w:val="18"/>
                <w:szCs w:val="18"/>
                <w:lang w:val="en-GB"/>
              </w:rPr>
              <w:t>_</w:t>
            </w:r>
            <w:r w:rsidRPr="00886EDC">
              <w:rPr>
                <w:rFonts w:ascii="Times New Roman" w:eastAsia="Calibri" w:hAnsi="Times New Roman" w:cs="Times New Roman"/>
                <w:sz w:val="18"/>
                <w:szCs w:val="18"/>
                <w:lang w:val="en-GB"/>
              </w:rPr>
              <w:t>residence</w:t>
            </w:r>
          </w:p>
          <w:p w14:paraId="77F9056F" w14:textId="77777777" w:rsidR="00225F8D" w:rsidRPr="00886EDC" w:rsidRDefault="00225F8D" w:rsidP="00225F8D">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p>
        </w:tc>
        <w:tc>
          <w:tcPr>
            <w:tcW w:w="1407" w:type="dxa"/>
            <w:tcBorders>
              <w:top w:val="nil"/>
              <w:left w:val="nil"/>
              <w:bottom w:val="nil"/>
              <w:right w:val="nil"/>
            </w:tcBorders>
            <w:tcMar>
              <w:left w:w="108" w:type="dxa"/>
              <w:right w:w="108" w:type="dxa"/>
            </w:tcMar>
          </w:tcPr>
          <w:p w14:paraId="27526CEF"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-0.0026***</w:t>
            </w:r>
          </w:p>
          <w:p w14:paraId="2029DF2C"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c>
          <w:tcPr>
            <w:tcW w:w="1408" w:type="dxa"/>
            <w:tcBorders>
              <w:top w:val="nil"/>
              <w:left w:val="nil"/>
              <w:bottom w:val="nil"/>
              <w:right w:val="nil"/>
            </w:tcBorders>
            <w:tcMar>
              <w:left w:w="108" w:type="dxa"/>
              <w:right w:w="108" w:type="dxa"/>
            </w:tcMar>
          </w:tcPr>
          <w:p w14:paraId="0163665E"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-0.0020***</w:t>
            </w:r>
          </w:p>
          <w:p w14:paraId="5D5ACD48"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c>
          <w:tcPr>
            <w:tcW w:w="1407" w:type="dxa"/>
            <w:tcBorders>
              <w:top w:val="nil"/>
              <w:left w:val="nil"/>
              <w:bottom w:val="nil"/>
              <w:right w:val="nil"/>
            </w:tcBorders>
            <w:tcMar>
              <w:left w:w="108" w:type="dxa"/>
              <w:right w:w="108" w:type="dxa"/>
            </w:tcMar>
          </w:tcPr>
          <w:p w14:paraId="7F8238A4"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-0.0022***</w:t>
            </w:r>
          </w:p>
          <w:p w14:paraId="41C3F00D"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c>
          <w:tcPr>
            <w:tcW w:w="1732" w:type="dxa"/>
            <w:tcBorders>
              <w:top w:val="nil"/>
              <w:left w:val="nil"/>
              <w:bottom w:val="nil"/>
              <w:right w:val="nil"/>
            </w:tcBorders>
            <w:tcMar>
              <w:left w:w="108" w:type="dxa"/>
              <w:right w:w="108" w:type="dxa"/>
            </w:tcMar>
          </w:tcPr>
          <w:p w14:paraId="14DD01F6"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-0.0032***</w:t>
            </w:r>
          </w:p>
          <w:p w14:paraId="7DA0E8AB" w14:textId="77777777" w:rsidR="00225F8D" w:rsidRPr="00886EDC" w:rsidRDefault="00225F8D" w:rsidP="00225F8D">
            <w:pPr>
              <w:spacing w:after="0" w:line="240" w:lineRule="auto"/>
              <w:jc w:val="center"/>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rPr>
              <w:t>(0.0005)</w:t>
            </w:r>
          </w:p>
        </w:tc>
      </w:tr>
      <w:tr w:rsidR="00886EDC" w:rsidRPr="00886EDC" w14:paraId="4860E4C7" w14:textId="77777777" w:rsidTr="002623E3">
        <w:tc>
          <w:tcPr>
            <w:tcW w:w="2410" w:type="dxa"/>
            <w:tcBorders>
              <w:top w:val="nil"/>
              <w:left w:val="nil"/>
              <w:bottom w:val="nil"/>
              <w:right w:val="nil"/>
            </w:tcBorders>
            <w:tcMar>
              <w:left w:w="108" w:type="dxa"/>
              <w:right w:w="108" w:type="dxa"/>
            </w:tcMar>
          </w:tcPr>
          <w:p w14:paraId="3BF53916" w14:textId="77777777" w:rsidR="00225F8D" w:rsidRPr="00886EDC" w:rsidRDefault="00225F8D" w:rsidP="00225F8D">
            <w:pPr>
              <w:spacing w:after="0" w:line="240" w:lineRule="auto"/>
              <w:rPr>
                <w:rFonts w:ascii="Times New Roman" w:eastAsia="Calibri" w:hAnsi="Times New Roman" w:cs="Times New Roman"/>
                <w:sz w:val="18"/>
                <w:szCs w:val="18"/>
                <w:lang w:val="en-GB"/>
              </w:rPr>
            </w:pPr>
            <w:r w:rsidRPr="00886EDC">
              <w:rPr>
                <w:rFonts w:ascii="Times New Roman" w:eastAsia="Calibri" w:hAnsi="Times New Roman" w:cs="Times New Roman"/>
                <w:sz w:val="18"/>
                <w:szCs w:val="18"/>
                <w:lang w:val="en-GB"/>
              </w:rPr>
              <w:t>Swedish-speaker</w:t>
            </w:r>
          </w:p>
          <w:p w14:paraId="499BE2B3" w14:textId="77777777" w:rsidR="00225F8D" w:rsidRPr="00886EDC" w:rsidRDefault="00225F8D" w:rsidP="00225F8D">
            <w:pPr>
              <w:spacing w:after="0" w:line="240" w:lineRule="auto"/>
              <w:rPr>
                <w:rFonts w:ascii="Times New Roman" w:eastAsia="Calibri" w:hAnsi="Times New Roman" w:cs="Times New Roman"/>
                <w:sz w:val="18"/>
                <w:szCs w:val="18"/>
                <w:lang w:val="en-GB"/>
              </w:rPr>
            </w:pPr>
          </w:p>
        </w:tc>
        <w:tc>
          <w:tcPr>
            <w:tcW w:w="1407" w:type="dxa"/>
            <w:tcBorders>
              <w:top w:val="nil"/>
              <w:left w:val="nil"/>
              <w:bottom w:val="nil"/>
              <w:right w:val="nil"/>
            </w:tcBorders>
            <w:tcMar>
              <w:left w:w="108" w:type="dxa"/>
              <w:right w:w="108" w:type="dxa"/>
            </w:tcMar>
          </w:tcPr>
          <w:p w14:paraId="7C54C178"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-0.0219***</w:t>
            </w:r>
          </w:p>
          <w:p w14:paraId="5A8F0DA1"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(0.0013)</w:t>
            </w:r>
          </w:p>
        </w:tc>
        <w:tc>
          <w:tcPr>
            <w:tcW w:w="1408" w:type="dxa"/>
            <w:tcBorders>
              <w:top w:val="nil"/>
              <w:left w:val="nil"/>
              <w:bottom w:val="nil"/>
              <w:right w:val="nil"/>
            </w:tcBorders>
            <w:tcMar>
              <w:left w:w="108" w:type="dxa"/>
              <w:right w:w="108" w:type="dxa"/>
            </w:tcMar>
          </w:tcPr>
          <w:p w14:paraId="3D0ACF33"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-0.0237***</w:t>
            </w:r>
          </w:p>
          <w:p w14:paraId="62BBBF14"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(0.0013)</w:t>
            </w:r>
          </w:p>
        </w:tc>
        <w:tc>
          <w:tcPr>
            <w:tcW w:w="1407" w:type="dxa"/>
            <w:tcBorders>
              <w:top w:val="nil"/>
              <w:left w:val="nil"/>
              <w:bottom w:val="nil"/>
              <w:right w:val="nil"/>
            </w:tcBorders>
            <w:tcMar>
              <w:left w:w="108" w:type="dxa"/>
              <w:right w:w="108" w:type="dxa"/>
            </w:tcMar>
          </w:tcPr>
          <w:p w14:paraId="579E3D27"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-0.0224***</w:t>
            </w:r>
          </w:p>
          <w:p w14:paraId="6C9CE7AB"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(0.0013)</w:t>
            </w:r>
          </w:p>
        </w:tc>
        <w:tc>
          <w:tcPr>
            <w:tcW w:w="1732" w:type="dxa"/>
            <w:tcBorders>
              <w:top w:val="nil"/>
              <w:left w:val="nil"/>
              <w:bottom w:val="nil"/>
              <w:right w:val="nil"/>
            </w:tcBorders>
            <w:tcMar>
              <w:left w:w="108" w:type="dxa"/>
              <w:right w:w="108" w:type="dxa"/>
            </w:tcMar>
          </w:tcPr>
          <w:p w14:paraId="5A70778B"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-0.0210***</w:t>
            </w:r>
          </w:p>
          <w:p w14:paraId="27A6E30B" w14:textId="77777777" w:rsidR="00225F8D" w:rsidRPr="00886EDC" w:rsidRDefault="00225F8D" w:rsidP="00225F8D">
            <w:pPr>
              <w:spacing w:after="0" w:line="240" w:lineRule="auto"/>
              <w:jc w:val="center"/>
              <w:rPr>
                <w:rFonts w:ascii="Times New Roman" w:eastAsia="Calibri" w:hAnsi="Times New Roman" w:cs="Times New Roman"/>
                <w:sz w:val="18"/>
                <w:szCs w:val="18"/>
              </w:rPr>
            </w:pPr>
            <w:r w:rsidRPr="00886EDC">
              <w:rPr>
                <w:rFonts w:ascii="Times New Roman" w:eastAsia="Calibri" w:hAnsi="Times New Roman" w:cs="Times New Roman"/>
                <w:sz w:val="18"/>
                <w:szCs w:val="18"/>
              </w:rPr>
              <w:t>(0.0013)</w:t>
            </w:r>
          </w:p>
        </w:tc>
      </w:tr>
      <w:tr w:rsidR="00886EDC" w:rsidRPr="00886EDC" w14:paraId="6C7E1DEB" w14:textId="77777777" w:rsidTr="001A739C">
        <w:tc>
          <w:tcPr>
            <w:tcW w:w="2410" w:type="dxa"/>
            <w:tcBorders>
              <w:top w:val="single" w:sz="4" w:space="0" w:color="auto"/>
              <w:left w:val="nil"/>
              <w:bottom w:val="single" w:sz="4" w:space="0" w:color="auto"/>
              <w:right w:val="nil"/>
            </w:tcBorders>
            <w:tcMar>
              <w:left w:w="108" w:type="dxa"/>
              <w:right w:w="108" w:type="dxa"/>
            </w:tcMar>
          </w:tcPr>
          <w:p w14:paraId="48358095" w14:textId="77777777" w:rsidR="00225F8D" w:rsidRPr="00886EDC" w:rsidRDefault="00225F8D" w:rsidP="00225F8D">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Pseudo R</w:t>
            </w:r>
            <w:r w:rsidRPr="00886EDC">
              <w:rPr>
                <w:rFonts w:ascii="Times New Roman" w:eastAsia="Times New Roman" w:hAnsi="Times New Roman" w:cs="Times New Roman"/>
                <w:kern w:val="1"/>
                <w:sz w:val="18"/>
                <w:szCs w:val="18"/>
                <w:vertAlign w:val="superscript"/>
                <w:lang w:val="en-GB" w:eastAsia="zh-CN" w:bidi="hi-IN"/>
              </w:rPr>
              <w:t>2</w:t>
            </w:r>
          </w:p>
        </w:tc>
        <w:tc>
          <w:tcPr>
            <w:tcW w:w="1407" w:type="dxa"/>
            <w:tcBorders>
              <w:top w:val="single" w:sz="4" w:space="0" w:color="auto"/>
              <w:left w:val="nil"/>
              <w:bottom w:val="single" w:sz="4" w:space="0" w:color="auto"/>
              <w:right w:val="nil"/>
            </w:tcBorders>
            <w:tcMar>
              <w:left w:w="108" w:type="dxa"/>
              <w:right w:w="108" w:type="dxa"/>
            </w:tcMar>
          </w:tcPr>
          <w:p w14:paraId="4792A93F"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0.0124</w:t>
            </w:r>
          </w:p>
        </w:tc>
        <w:tc>
          <w:tcPr>
            <w:tcW w:w="1408" w:type="dxa"/>
            <w:tcBorders>
              <w:top w:val="single" w:sz="4" w:space="0" w:color="auto"/>
              <w:left w:val="nil"/>
              <w:bottom w:val="single" w:sz="4" w:space="0" w:color="auto"/>
              <w:right w:val="nil"/>
            </w:tcBorders>
            <w:tcMar>
              <w:left w:w="108" w:type="dxa"/>
              <w:right w:w="108" w:type="dxa"/>
            </w:tcMar>
          </w:tcPr>
          <w:p w14:paraId="6073BCE9"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0.0103</w:t>
            </w:r>
          </w:p>
        </w:tc>
        <w:tc>
          <w:tcPr>
            <w:tcW w:w="1407" w:type="dxa"/>
            <w:tcBorders>
              <w:top w:val="single" w:sz="4" w:space="0" w:color="auto"/>
              <w:left w:val="nil"/>
              <w:bottom w:val="single" w:sz="4" w:space="0" w:color="auto"/>
              <w:right w:val="nil"/>
            </w:tcBorders>
            <w:tcMar>
              <w:left w:w="108" w:type="dxa"/>
              <w:right w:w="108" w:type="dxa"/>
            </w:tcMar>
          </w:tcPr>
          <w:p w14:paraId="53232D7B"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0.0107</w:t>
            </w:r>
          </w:p>
        </w:tc>
        <w:tc>
          <w:tcPr>
            <w:tcW w:w="1732" w:type="dxa"/>
            <w:tcBorders>
              <w:top w:val="single" w:sz="4" w:space="0" w:color="auto"/>
              <w:left w:val="nil"/>
              <w:bottom w:val="single" w:sz="4" w:space="0" w:color="auto"/>
              <w:right w:val="nil"/>
            </w:tcBorders>
            <w:tcMar>
              <w:left w:w="108" w:type="dxa"/>
              <w:right w:w="108" w:type="dxa"/>
            </w:tcMar>
          </w:tcPr>
          <w:p w14:paraId="0794A4AC" w14:textId="77777777" w:rsidR="00225F8D" w:rsidRPr="00886EDC" w:rsidRDefault="00225F8D" w:rsidP="00225F8D">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0.0206</w:t>
            </w:r>
          </w:p>
        </w:tc>
      </w:tr>
      <w:tr w:rsidR="00886EDC" w:rsidRPr="00886EDC" w14:paraId="37CF4C77" w14:textId="77777777" w:rsidTr="001A739C">
        <w:tc>
          <w:tcPr>
            <w:tcW w:w="8364" w:type="dxa"/>
            <w:gridSpan w:val="5"/>
            <w:tcBorders>
              <w:top w:val="single" w:sz="4" w:space="0" w:color="auto"/>
              <w:left w:val="nil"/>
              <w:bottom w:val="double" w:sz="4" w:space="0" w:color="auto"/>
              <w:right w:val="nil"/>
            </w:tcBorders>
            <w:tcMar>
              <w:left w:w="108" w:type="dxa"/>
              <w:right w:w="108" w:type="dxa"/>
            </w:tcMar>
          </w:tcPr>
          <w:p w14:paraId="3D4EAC7E" w14:textId="77777777" w:rsidR="00225F8D" w:rsidRPr="00886EDC" w:rsidRDefault="00225F8D" w:rsidP="00225F8D">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 xml:space="preserve">Notes: N = 705,809. The reference categories are </w:t>
            </w:r>
            <w:r w:rsidRPr="00886EDC">
              <w:rPr>
                <w:rFonts w:ascii="Times New Roman" w:eastAsia="Times New Roman" w:hAnsi="Times New Roman" w:cs="Times New Roman"/>
                <w:kern w:val="1"/>
                <w:sz w:val="18"/>
                <w:szCs w:val="18"/>
                <w:lang w:val="en-US" w:eastAsia="zh-CN" w:bidi="hi-IN"/>
              </w:rPr>
              <w:t>not employed, secondary education, no children, single, first language not Swedish</w:t>
            </w:r>
            <w:r w:rsidRPr="00886EDC">
              <w:rPr>
                <w:rFonts w:ascii="Times New Roman" w:eastAsia="Times New Roman" w:hAnsi="Times New Roman" w:cs="Times New Roman"/>
                <w:kern w:val="1"/>
                <w:sz w:val="18"/>
                <w:szCs w:val="18"/>
                <w:lang w:val="en-GB" w:eastAsia="zh-CN" w:bidi="hi-IN"/>
              </w:rPr>
              <w:t xml:space="preserve">. The table presents average marginal effects from probit models. </w:t>
            </w:r>
            <w:r w:rsidRPr="00886EDC">
              <w:rPr>
                <w:rFonts w:ascii="Times New Roman" w:eastAsia="Times New Roman" w:hAnsi="Times New Roman" w:cs="Times New Roman"/>
                <w:kern w:val="1"/>
                <w:sz w:val="18"/>
                <w:szCs w:val="18"/>
                <w:lang w:val="en-US" w:eastAsia="zh-CN" w:bidi="hi-IN"/>
              </w:rPr>
              <w:t xml:space="preserve">A marginal effect is calculated for each individual at the covariate values for that individual and these marginal effects are then averaged over all individuals. </w:t>
            </w:r>
            <w:r w:rsidRPr="00886EDC">
              <w:rPr>
                <w:rFonts w:ascii="Times New Roman" w:eastAsia="Times New Roman" w:hAnsi="Times New Roman" w:cs="Times New Roman"/>
                <w:kern w:val="1"/>
                <w:sz w:val="18"/>
                <w:szCs w:val="18"/>
                <w:lang w:val="en-GB" w:eastAsia="zh-CN" w:bidi="hi-IN"/>
              </w:rPr>
              <w:t xml:space="preserve">Standard errors in parentheses. </w:t>
            </w:r>
          </w:p>
          <w:p w14:paraId="0E3C3BD0" w14:textId="77777777" w:rsidR="00225F8D" w:rsidRPr="00886EDC" w:rsidRDefault="00225F8D" w:rsidP="00225F8D">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18"/>
                <w:szCs w:val="18"/>
                <w:lang w:val="en-GB" w:eastAsia="zh-CN" w:bidi="hi-IN"/>
              </w:rPr>
            </w:pPr>
            <w:r w:rsidRPr="00886EDC">
              <w:rPr>
                <w:rFonts w:ascii="Times New Roman" w:eastAsia="Calibri" w:hAnsi="Times New Roman" w:cs="Times New Roman"/>
                <w:sz w:val="18"/>
                <w:szCs w:val="18"/>
                <w:lang w:val="en-GB"/>
              </w:rPr>
              <w:t xml:space="preserve">Statistical significance: </w:t>
            </w:r>
            <w:r w:rsidRPr="00886EDC">
              <w:rPr>
                <w:rFonts w:ascii="Times New Roman" w:eastAsia="Calibri" w:hAnsi="Times New Roman" w:cs="Times New Roman"/>
                <w:iCs/>
                <w:sz w:val="18"/>
                <w:szCs w:val="18"/>
                <w:lang w:val="en-GB"/>
              </w:rPr>
              <w:t>***Significant at 1%, **Significant at 5%, *Significant at 10%.</w:t>
            </w:r>
          </w:p>
        </w:tc>
      </w:tr>
    </w:tbl>
    <w:p w14:paraId="4CADCCF8" w14:textId="77777777" w:rsidR="000240ED" w:rsidRPr="00886EDC" w:rsidRDefault="000240ED" w:rsidP="00CC69C9">
      <w:pPr>
        <w:spacing w:after="0" w:line="240" w:lineRule="auto"/>
        <w:ind w:firstLine="567"/>
        <w:jc w:val="center"/>
        <w:rPr>
          <w:rFonts w:ascii="Times New Roman" w:eastAsia="Times New Roman" w:hAnsi="Times New Roman" w:cs="Times New Roman"/>
          <w:b/>
          <w:bCs/>
          <w:sz w:val="24"/>
          <w:szCs w:val="24"/>
          <w:lang w:val="en-US" w:eastAsia="fi-FI"/>
        </w:rPr>
      </w:pPr>
    </w:p>
    <w:p w14:paraId="791AEA78" w14:textId="77777777" w:rsidR="000240ED" w:rsidRPr="00886EDC" w:rsidRDefault="000240ED" w:rsidP="00CC69C9">
      <w:pPr>
        <w:spacing w:after="0" w:line="360" w:lineRule="auto"/>
        <w:ind w:firstLine="567"/>
        <w:rPr>
          <w:rFonts w:ascii="Times New Roman" w:eastAsia="Times New Roman" w:hAnsi="Times New Roman" w:cs="Times New Roman"/>
          <w:b/>
          <w:bCs/>
          <w:sz w:val="24"/>
          <w:szCs w:val="24"/>
          <w:lang w:val="en-US" w:eastAsia="fi-FI"/>
        </w:rPr>
      </w:pPr>
    </w:p>
    <w:bookmarkEnd w:id="12"/>
    <w:p w14:paraId="18A1F9E7" w14:textId="77777777" w:rsidR="000240ED" w:rsidRPr="00886EDC" w:rsidRDefault="000240ED" w:rsidP="00CC69C9">
      <w:pPr>
        <w:spacing w:after="0" w:line="360" w:lineRule="auto"/>
        <w:ind w:left="567" w:firstLine="567"/>
        <w:rPr>
          <w:rFonts w:ascii="Times New Roman" w:eastAsia="Times New Roman" w:hAnsi="Times New Roman" w:cs="Times New Roman"/>
          <w:b/>
          <w:bCs/>
          <w:sz w:val="24"/>
          <w:szCs w:val="24"/>
          <w:lang w:val="en-GB" w:eastAsia="fi-FI"/>
        </w:rPr>
      </w:pPr>
    </w:p>
    <w:p w14:paraId="18FCD395" w14:textId="77777777" w:rsidR="000240ED" w:rsidRPr="00886EDC" w:rsidRDefault="000240ED" w:rsidP="00CC69C9">
      <w:pPr>
        <w:spacing w:after="0" w:line="360" w:lineRule="auto"/>
        <w:ind w:left="567" w:firstLine="567"/>
        <w:rPr>
          <w:rFonts w:ascii="Times New Roman" w:eastAsia="Times New Roman" w:hAnsi="Times New Roman" w:cs="Times New Roman"/>
          <w:b/>
          <w:bCs/>
          <w:sz w:val="24"/>
          <w:szCs w:val="24"/>
          <w:lang w:val="en-GB" w:eastAsia="fi-FI"/>
        </w:rPr>
      </w:pPr>
    </w:p>
    <w:p w14:paraId="5B8A5C3F" w14:textId="7DA270A7" w:rsidR="000240ED" w:rsidRPr="00886EDC" w:rsidRDefault="000240ED" w:rsidP="00CC69C9">
      <w:pPr>
        <w:ind w:firstLine="567"/>
        <w:rPr>
          <w:lang w:val="en-US"/>
        </w:rPr>
      </w:pPr>
    </w:p>
    <w:p w14:paraId="5BC8B2F9" w14:textId="3D86E17C" w:rsidR="00467E38" w:rsidRPr="00886EDC" w:rsidRDefault="00467E38" w:rsidP="00CC69C9">
      <w:pPr>
        <w:ind w:firstLine="567"/>
        <w:rPr>
          <w:lang w:val="en-US"/>
        </w:rPr>
      </w:pPr>
    </w:p>
    <w:p w14:paraId="7A852284" w14:textId="608A254D" w:rsidR="00467E38" w:rsidRPr="00886EDC" w:rsidRDefault="00467E38" w:rsidP="00CC69C9">
      <w:pPr>
        <w:ind w:firstLine="567"/>
        <w:rPr>
          <w:lang w:val="en-US"/>
        </w:rPr>
      </w:pPr>
    </w:p>
    <w:p w14:paraId="2EC5E4D9" w14:textId="78E9258E" w:rsidR="00467E38" w:rsidRPr="00886EDC" w:rsidRDefault="00467E38" w:rsidP="00CC69C9">
      <w:pPr>
        <w:ind w:firstLine="567"/>
        <w:rPr>
          <w:lang w:val="en-US"/>
        </w:rPr>
      </w:pPr>
    </w:p>
    <w:p w14:paraId="5BED116F" w14:textId="77777777" w:rsidR="00467E38" w:rsidRPr="00886EDC" w:rsidRDefault="00467E38" w:rsidP="00CC69C9">
      <w:pPr>
        <w:ind w:firstLine="567"/>
        <w:rPr>
          <w:lang w:val="en-US"/>
        </w:rPr>
        <w:sectPr w:rsidR="00467E38" w:rsidRPr="00886EDC">
          <w:footerReference w:type="default" r:id="rId21"/>
          <w:pgSz w:w="11906" w:h="16838"/>
          <w:pgMar w:top="1417" w:right="1134" w:bottom="1417" w:left="1134" w:header="708" w:footer="708" w:gutter="0"/>
          <w:cols w:space="708"/>
          <w:docGrid w:linePitch="360"/>
        </w:sectPr>
      </w:pPr>
    </w:p>
    <w:tbl>
      <w:tblPr>
        <w:tblpPr w:leftFromText="180" w:rightFromText="180" w:vertAnchor="text" w:horzAnchor="margin" w:tblpY="458"/>
        <w:tblW w:w="14175" w:type="dxa"/>
        <w:tblLayout w:type="fixed"/>
        <w:tblCellMar>
          <w:left w:w="0" w:type="dxa"/>
          <w:right w:w="0" w:type="dxa"/>
        </w:tblCellMar>
        <w:tblLook w:val="0000" w:firstRow="0" w:lastRow="0" w:firstColumn="0" w:lastColumn="0" w:noHBand="0" w:noVBand="0"/>
      </w:tblPr>
      <w:tblGrid>
        <w:gridCol w:w="2263"/>
        <w:gridCol w:w="1421"/>
        <w:gridCol w:w="1555"/>
        <w:gridCol w:w="1422"/>
        <w:gridCol w:w="1557"/>
        <w:gridCol w:w="1419"/>
        <w:gridCol w:w="1561"/>
        <w:gridCol w:w="1418"/>
        <w:gridCol w:w="1559"/>
      </w:tblGrid>
      <w:tr w:rsidR="00886EDC" w:rsidRPr="00886EDC" w14:paraId="1B155187" w14:textId="77777777" w:rsidTr="000E1B1F">
        <w:tc>
          <w:tcPr>
            <w:tcW w:w="2263" w:type="dxa"/>
            <w:tcBorders>
              <w:top w:val="double" w:sz="4" w:space="0" w:color="auto"/>
              <w:left w:val="nil"/>
              <w:bottom w:val="nil"/>
              <w:right w:val="nil"/>
            </w:tcBorders>
            <w:tcMar>
              <w:left w:w="108" w:type="dxa"/>
              <w:right w:w="108" w:type="dxa"/>
            </w:tcMar>
          </w:tcPr>
          <w:p w14:paraId="3714BECE" w14:textId="3B68E363" w:rsidR="00BA703F" w:rsidRPr="00886EDC" w:rsidRDefault="000E1B1F" w:rsidP="00BC3441">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lastRenderedPageBreak/>
              <w:t>Dependent variable</w:t>
            </w:r>
          </w:p>
        </w:tc>
        <w:tc>
          <w:tcPr>
            <w:tcW w:w="1421" w:type="dxa"/>
            <w:tcBorders>
              <w:top w:val="double" w:sz="4" w:space="0" w:color="auto"/>
              <w:left w:val="nil"/>
              <w:bottom w:val="nil"/>
              <w:right w:val="nil"/>
            </w:tcBorders>
            <w:tcMar>
              <w:left w:w="108" w:type="dxa"/>
              <w:right w:w="108" w:type="dxa"/>
            </w:tcMar>
          </w:tcPr>
          <w:p w14:paraId="31E8A3A1" w14:textId="66DE7E96"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Total</w:t>
            </w:r>
            <w:r w:rsidR="00287448" w:rsidRPr="00886EDC">
              <w:rPr>
                <w:rFonts w:ascii="Times New Roman" w:eastAsia="Times New Roman" w:hAnsi="Times New Roman" w:cs="Times New Roman"/>
                <w:kern w:val="1"/>
                <w:sz w:val="16"/>
                <w:szCs w:val="16"/>
                <w:lang w:val="en-GB" w:eastAsia="fi-FI" w:bidi="hi-IN"/>
              </w:rPr>
              <w:t>_</w:t>
            </w:r>
            <w:r w:rsidRPr="00886EDC">
              <w:rPr>
                <w:rFonts w:ascii="Times New Roman" w:eastAsia="Times New Roman" w:hAnsi="Times New Roman" w:cs="Times New Roman"/>
                <w:kern w:val="1"/>
                <w:sz w:val="16"/>
                <w:szCs w:val="16"/>
                <w:lang w:val="en-GB" w:eastAsia="fi-FI" w:bidi="hi-IN"/>
              </w:rPr>
              <w:t>stakes</w:t>
            </w:r>
          </w:p>
        </w:tc>
        <w:tc>
          <w:tcPr>
            <w:tcW w:w="1555" w:type="dxa"/>
            <w:tcBorders>
              <w:top w:val="double" w:sz="4" w:space="0" w:color="auto"/>
              <w:left w:val="nil"/>
              <w:bottom w:val="nil"/>
              <w:right w:val="nil"/>
            </w:tcBorders>
            <w:tcMar>
              <w:left w:w="108" w:type="dxa"/>
              <w:right w:w="108" w:type="dxa"/>
            </w:tcMar>
          </w:tcPr>
          <w:p w14:paraId="44DA1335" w14:textId="43CC72C8"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Net</w:t>
            </w:r>
            <w:r w:rsidR="00287448" w:rsidRPr="00886EDC">
              <w:rPr>
                <w:rFonts w:ascii="Times New Roman" w:eastAsia="Times New Roman" w:hAnsi="Times New Roman" w:cs="Times New Roman"/>
                <w:kern w:val="1"/>
                <w:sz w:val="16"/>
                <w:szCs w:val="16"/>
                <w:lang w:val="en-GB" w:eastAsia="fi-FI" w:bidi="hi-IN"/>
              </w:rPr>
              <w:t>_s</w:t>
            </w:r>
            <w:r w:rsidRPr="00886EDC">
              <w:rPr>
                <w:rFonts w:ascii="Times New Roman" w:eastAsia="Times New Roman" w:hAnsi="Times New Roman" w:cs="Times New Roman"/>
                <w:kern w:val="1"/>
                <w:sz w:val="16"/>
                <w:szCs w:val="16"/>
                <w:lang w:val="en-GB" w:eastAsia="fi-FI" w:bidi="hi-IN"/>
              </w:rPr>
              <w:t>pending</w:t>
            </w:r>
          </w:p>
        </w:tc>
        <w:tc>
          <w:tcPr>
            <w:tcW w:w="1422" w:type="dxa"/>
            <w:tcBorders>
              <w:top w:val="double" w:sz="4" w:space="0" w:color="auto"/>
              <w:left w:val="nil"/>
              <w:bottom w:val="nil"/>
              <w:right w:val="nil"/>
            </w:tcBorders>
            <w:tcMar>
              <w:left w:w="108" w:type="dxa"/>
              <w:right w:w="108" w:type="dxa"/>
            </w:tcMar>
          </w:tcPr>
          <w:p w14:paraId="7D1FA92C" w14:textId="0CA0FBCC"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Total</w:t>
            </w:r>
            <w:r w:rsidR="00287448" w:rsidRPr="00886EDC">
              <w:rPr>
                <w:rFonts w:ascii="Times New Roman" w:eastAsia="Times New Roman" w:hAnsi="Times New Roman" w:cs="Times New Roman"/>
                <w:kern w:val="1"/>
                <w:sz w:val="16"/>
                <w:szCs w:val="16"/>
                <w:lang w:val="en-GB" w:eastAsia="fi-FI" w:bidi="hi-IN"/>
              </w:rPr>
              <w:t>_</w:t>
            </w:r>
            <w:r w:rsidRPr="00886EDC">
              <w:rPr>
                <w:rFonts w:ascii="Times New Roman" w:eastAsia="Times New Roman" w:hAnsi="Times New Roman" w:cs="Times New Roman"/>
                <w:kern w:val="1"/>
                <w:sz w:val="16"/>
                <w:szCs w:val="16"/>
                <w:lang w:val="en-GB" w:eastAsia="fi-FI" w:bidi="hi-IN"/>
              </w:rPr>
              <w:t>stakes</w:t>
            </w:r>
          </w:p>
        </w:tc>
        <w:tc>
          <w:tcPr>
            <w:tcW w:w="1557" w:type="dxa"/>
            <w:tcBorders>
              <w:top w:val="double" w:sz="4" w:space="0" w:color="auto"/>
              <w:left w:val="nil"/>
              <w:bottom w:val="nil"/>
              <w:right w:val="nil"/>
            </w:tcBorders>
            <w:tcMar>
              <w:left w:w="108" w:type="dxa"/>
              <w:right w:w="108" w:type="dxa"/>
            </w:tcMar>
          </w:tcPr>
          <w:p w14:paraId="42AA03C8" w14:textId="2996CC90"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Net</w:t>
            </w:r>
            <w:r w:rsidR="00287448" w:rsidRPr="00886EDC">
              <w:rPr>
                <w:rFonts w:ascii="Times New Roman" w:eastAsia="Times New Roman" w:hAnsi="Times New Roman" w:cs="Times New Roman"/>
                <w:kern w:val="1"/>
                <w:sz w:val="16"/>
                <w:szCs w:val="16"/>
                <w:lang w:val="en-GB" w:eastAsia="fi-FI" w:bidi="hi-IN"/>
              </w:rPr>
              <w:t>_s</w:t>
            </w:r>
            <w:r w:rsidRPr="00886EDC">
              <w:rPr>
                <w:rFonts w:ascii="Times New Roman" w:eastAsia="Times New Roman" w:hAnsi="Times New Roman" w:cs="Times New Roman"/>
                <w:kern w:val="1"/>
                <w:sz w:val="16"/>
                <w:szCs w:val="16"/>
                <w:lang w:val="en-GB" w:eastAsia="fi-FI" w:bidi="hi-IN"/>
              </w:rPr>
              <w:t>pending</w:t>
            </w:r>
          </w:p>
        </w:tc>
        <w:tc>
          <w:tcPr>
            <w:tcW w:w="1419" w:type="dxa"/>
            <w:tcBorders>
              <w:top w:val="double" w:sz="4" w:space="0" w:color="auto"/>
              <w:left w:val="nil"/>
              <w:bottom w:val="nil"/>
              <w:right w:val="nil"/>
            </w:tcBorders>
            <w:tcMar>
              <w:left w:w="108" w:type="dxa"/>
              <w:right w:w="108" w:type="dxa"/>
            </w:tcMar>
          </w:tcPr>
          <w:p w14:paraId="0F5FE0CF" w14:textId="3D8CC9A8"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Total</w:t>
            </w:r>
            <w:r w:rsidR="00287448" w:rsidRPr="00886EDC">
              <w:rPr>
                <w:rFonts w:ascii="Times New Roman" w:eastAsia="Times New Roman" w:hAnsi="Times New Roman" w:cs="Times New Roman"/>
                <w:kern w:val="1"/>
                <w:sz w:val="16"/>
                <w:szCs w:val="16"/>
                <w:lang w:val="en-GB" w:eastAsia="fi-FI" w:bidi="hi-IN"/>
              </w:rPr>
              <w:t>_</w:t>
            </w:r>
            <w:r w:rsidRPr="00886EDC">
              <w:rPr>
                <w:rFonts w:ascii="Times New Roman" w:eastAsia="Times New Roman" w:hAnsi="Times New Roman" w:cs="Times New Roman"/>
                <w:kern w:val="1"/>
                <w:sz w:val="16"/>
                <w:szCs w:val="16"/>
                <w:lang w:val="en-GB" w:eastAsia="fi-FI" w:bidi="hi-IN"/>
              </w:rPr>
              <w:t>stakes</w:t>
            </w:r>
          </w:p>
        </w:tc>
        <w:tc>
          <w:tcPr>
            <w:tcW w:w="1561" w:type="dxa"/>
            <w:tcBorders>
              <w:top w:val="double" w:sz="4" w:space="0" w:color="auto"/>
              <w:left w:val="nil"/>
              <w:bottom w:val="nil"/>
              <w:right w:val="nil"/>
            </w:tcBorders>
            <w:tcMar>
              <w:left w:w="108" w:type="dxa"/>
              <w:right w:w="108" w:type="dxa"/>
            </w:tcMar>
          </w:tcPr>
          <w:p w14:paraId="6C400DCF" w14:textId="6D2B91D4"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Net</w:t>
            </w:r>
            <w:r w:rsidR="00287448" w:rsidRPr="00886EDC">
              <w:rPr>
                <w:rFonts w:ascii="Times New Roman" w:eastAsia="Times New Roman" w:hAnsi="Times New Roman" w:cs="Times New Roman"/>
                <w:kern w:val="1"/>
                <w:sz w:val="16"/>
                <w:szCs w:val="16"/>
                <w:lang w:val="en-GB" w:eastAsia="fi-FI" w:bidi="hi-IN"/>
              </w:rPr>
              <w:t>_s</w:t>
            </w:r>
            <w:r w:rsidRPr="00886EDC">
              <w:rPr>
                <w:rFonts w:ascii="Times New Roman" w:eastAsia="Times New Roman" w:hAnsi="Times New Roman" w:cs="Times New Roman"/>
                <w:kern w:val="1"/>
                <w:sz w:val="16"/>
                <w:szCs w:val="16"/>
                <w:lang w:val="en-GB" w:eastAsia="fi-FI" w:bidi="hi-IN"/>
              </w:rPr>
              <w:t>pending</w:t>
            </w:r>
          </w:p>
        </w:tc>
        <w:tc>
          <w:tcPr>
            <w:tcW w:w="1418" w:type="dxa"/>
            <w:tcBorders>
              <w:top w:val="double" w:sz="4" w:space="0" w:color="auto"/>
              <w:left w:val="nil"/>
              <w:bottom w:val="nil"/>
              <w:right w:val="nil"/>
            </w:tcBorders>
            <w:tcMar>
              <w:left w:w="108" w:type="dxa"/>
              <w:right w:w="108" w:type="dxa"/>
            </w:tcMar>
          </w:tcPr>
          <w:p w14:paraId="705EA945" w14:textId="2EF2AA70"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Total</w:t>
            </w:r>
            <w:r w:rsidR="00287448" w:rsidRPr="00886EDC">
              <w:rPr>
                <w:rFonts w:ascii="Times New Roman" w:eastAsia="Times New Roman" w:hAnsi="Times New Roman" w:cs="Times New Roman"/>
                <w:kern w:val="1"/>
                <w:sz w:val="16"/>
                <w:szCs w:val="16"/>
                <w:lang w:val="en-GB" w:eastAsia="fi-FI" w:bidi="hi-IN"/>
              </w:rPr>
              <w:t>_</w:t>
            </w:r>
            <w:r w:rsidRPr="00886EDC">
              <w:rPr>
                <w:rFonts w:ascii="Times New Roman" w:eastAsia="Times New Roman" w:hAnsi="Times New Roman" w:cs="Times New Roman"/>
                <w:kern w:val="1"/>
                <w:sz w:val="16"/>
                <w:szCs w:val="16"/>
                <w:lang w:val="en-GB" w:eastAsia="fi-FI" w:bidi="hi-IN"/>
              </w:rPr>
              <w:t>stakes</w:t>
            </w:r>
          </w:p>
        </w:tc>
        <w:tc>
          <w:tcPr>
            <w:tcW w:w="1559" w:type="dxa"/>
            <w:tcBorders>
              <w:top w:val="double" w:sz="4" w:space="0" w:color="auto"/>
              <w:left w:val="nil"/>
              <w:bottom w:val="nil"/>
              <w:right w:val="nil"/>
            </w:tcBorders>
            <w:tcMar>
              <w:left w:w="108" w:type="dxa"/>
              <w:right w:w="108" w:type="dxa"/>
            </w:tcMar>
          </w:tcPr>
          <w:p w14:paraId="7A90ABA2" w14:textId="55D8983D"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Net</w:t>
            </w:r>
            <w:r w:rsidR="00287448" w:rsidRPr="00886EDC">
              <w:rPr>
                <w:rFonts w:ascii="Times New Roman" w:eastAsia="Times New Roman" w:hAnsi="Times New Roman" w:cs="Times New Roman"/>
                <w:kern w:val="1"/>
                <w:sz w:val="16"/>
                <w:szCs w:val="16"/>
                <w:lang w:val="en-GB" w:eastAsia="fi-FI" w:bidi="hi-IN"/>
              </w:rPr>
              <w:t>_sp</w:t>
            </w:r>
            <w:r w:rsidRPr="00886EDC">
              <w:rPr>
                <w:rFonts w:ascii="Times New Roman" w:eastAsia="Times New Roman" w:hAnsi="Times New Roman" w:cs="Times New Roman"/>
                <w:kern w:val="1"/>
                <w:sz w:val="16"/>
                <w:szCs w:val="16"/>
                <w:lang w:val="en-GB" w:eastAsia="fi-FI" w:bidi="hi-IN"/>
              </w:rPr>
              <w:t>ending</w:t>
            </w:r>
          </w:p>
        </w:tc>
      </w:tr>
      <w:tr w:rsidR="00886EDC" w:rsidRPr="00886EDC" w14:paraId="4175BC35" w14:textId="77777777" w:rsidTr="00BA703F">
        <w:tc>
          <w:tcPr>
            <w:tcW w:w="2263" w:type="dxa"/>
            <w:tcBorders>
              <w:top w:val="single" w:sz="4" w:space="0" w:color="000000"/>
              <w:left w:val="nil"/>
              <w:bottom w:val="nil"/>
              <w:right w:val="nil"/>
            </w:tcBorders>
            <w:tcMar>
              <w:left w:w="108" w:type="dxa"/>
              <w:right w:w="108" w:type="dxa"/>
            </w:tcMar>
          </w:tcPr>
          <w:p w14:paraId="1BE55C45" w14:textId="77777777" w:rsidR="00BA703F" w:rsidRPr="00886EDC" w:rsidRDefault="00BA703F" w:rsidP="00BC3441">
            <w:pPr>
              <w:widowControl w:val="0"/>
              <w:suppressAutoHyphens/>
              <w:autoSpaceDE w:val="0"/>
              <w:autoSpaceDN w:val="0"/>
              <w:adjustRightInd w:val="0"/>
              <w:spacing w:after="0" w:line="240" w:lineRule="auto"/>
              <w:rPr>
                <w:rFonts w:ascii="Times New Roman" w:eastAsia="Times New Roman" w:hAnsi="Times New Roman" w:cs="Times New Roman"/>
                <w:b/>
                <w:kern w:val="1"/>
                <w:sz w:val="16"/>
                <w:szCs w:val="16"/>
                <w:lang w:val="en-GB" w:eastAsia="fi-FI" w:bidi="hi-IN"/>
              </w:rPr>
            </w:pPr>
          </w:p>
        </w:tc>
        <w:tc>
          <w:tcPr>
            <w:tcW w:w="11912" w:type="dxa"/>
            <w:gridSpan w:val="8"/>
            <w:tcBorders>
              <w:top w:val="single" w:sz="4" w:space="0" w:color="000000"/>
              <w:left w:val="nil"/>
              <w:bottom w:val="nil"/>
              <w:right w:val="nil"/>
            </w:tcBorders>
            <w:tcMar>
              <w:left w:w="108" w:type="dxa"/>
              <w:right w:w="108" w:type="dxa"/>
            </w:tcMar>
          </w:tcPr>
          <w:p w14:paraId="49118DB2"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bCs/>
                <w:kern w:val="1"/>
                <w:sz w:val="16"/>
                <w:szCs w:val="16"/>
                <w:lang w:val="en-GB" w:eastAsia="fi-FI" w:bidi="hi-IN"/>
              </w:rPr>
            </w:pPr>
            <w:r w:rsidRPr="00886EDC">
              <w:rPr>
                <w:rFonts w:ascii="Times New Roman" w:eastAsia="Times New Roman" w:hAnsi="Times New Roman" w:cs="Times New Roman"/>
                <w:bCs/>
                <w:kern w:val="1"/>
                <w:sz w:val="16"/>
                <w:szCs w:val="16"/>
                <w:lang w:val="en-GB" w:eastAsia="fi-FI" w:bidi="hi-IN"/>
              </w:rPr>
              <w:t>Focus variables</w:t>
            </w:r>
          </w:p>
        </w:tc>
      </w:tr>
      <w:tr w:rsidR="00886EDC" w:rsidRPr="00886EDC" w14:paraId="71E14075" w14:textId="77777777" w:rsidTr="00BA703F">
        <w:tc>
          <w:tcPr>
            <w:tcW w:w="2263" w:type="dxa"/>
            <w:tcBorders>
              <w:top w:val="single" w:sz="4" w:space="0" w:color="000000"/>
              <w:left w:val="nil"/>
              <w:bottom w:val="nil"/>
              <w:right w:val="nil"/>
            </w:tcBorders>
            <w:tcMar>
              <w:left w:w="108" w:type="dxa"/>
              <w:right w:w="108" w:type="dxa"/>
            </w:tcMar>
          </w:tcPr>
          <w:p w14:paraId="5CC20F39" w14:textId="7B492397" w:rsidR="00BA703F" w:rsidRPr="00886EDC" w:rsidRDefault="00BA703F" w:rsidP="00BC3441">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Composite</w:t>
            </w:r>
            <w:r w:rsidR="005E0A2C" w:rsidRPr="00886EDC">
              <w:rPr>
                <w:rFonts w:ascii="Times New Roman" w:eastAsia="Times New Roman" w:hAnsi="Times New Roman" w:cs="Times New Roman"/>
                <w:kern w:val="1"/>
                <w:sz w:val="16"/>
                <w:szCs w:val="16"/>
                <w:lang w:val="en-GB" w:eastAsia="fi-FI" w:bidi="hi-IN"/>
              </w:rPr>
              <w:t>_</w:t>
            </w:r>
            <w:r w:rsidRPr="00886EDC">
              <w:rPr>
                <w:rFonts w:ascii="Times New Roman" w:eastAsia="Times New Roman" w:hAnsi="Times New Roman" w:cs="Times New Roman"/>
                <w:kern w:val="1"/>
                <w:sz w:val="16"/>
                <w:szCs w:val="16"/>
                <w:lang w:val="en-GB" w:eastAsia="fi-FI" w:bidi="hi-IN"/>
              </w:rPr>
              <w:t>IQ</w:t>
            </w:r>
          </w:p>
        </w:tc>
        <w:tc>
          <w:tcPr>
            <w:tcW w:w="1421" w:type="dxa"/>
            <w:tcBorders>
              <w:top w:val="single" w:sz="4" w:space="0" w:color="000000"/>
              <w:left w:val="nil"/>
              <w:bottom w:val="nil"/>
              <w:right w:val="nil"/>
            </w:tcBorders>
            <w:tcMar>
              <w:left w:w="108" w:type="dxa"/>
              <w:right w:w="108" w:type="dxa"/>
            </w:tcMar>
          </w:tcPr>
          <w:p w14:paraId="1BCEF2F9"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 xml:space="preserve">0.191*** </w:t>
            </w:r>
          </w:p>
        </w:tc>
        <w:tc>
          <w:tcPr>
            <w:tcW w:w="1555" w:type="dxa"/>
            <w:tcBorders>
              <w:top w:val="single" w:sz="4" w:space="0" w:color="000000"/>
              <w:left w:val="nil"/>
              <w:bottom w:val="nil"/>
              <w:right w:val="nil"/>
            </w:tcBorders>
            <w:tcMar>
              <w:left w:w="108" w:type="dxa"/>
              <w:right w:w="108" w:type="dxa"/>
            </w:tcMar>
          </w:tcPr>
          <w:p w14:paraId="6D4BF832"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116.10**</w:t>
            </w:r>
          </w:p>
        </w:tc>
        <w:tc>
          <w:tcPr>
            <w:tcW w:w="1422" w:type="dxa"/>
            <w:tcBorders>
              <w:top w:val="single" w:sz="4" w:space="0" w:color="000000"/>
              <w:left w:val="nil"/>
              <w:bottom w:val="nil"/>
              <w:right w:val="nil"/>
            </w:tcBorders>
            <w:tcMar>
              <w:left w:w="108" w:type="dxa"/>
              <w:right w:w="108" w:type="dxa"/>
            </w:tcMar>
          </w:tcPr>
          <w:p w14:paraId="167D89C8"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c>
          <w:tcPr>
            <w:tcW w:w="1557" w:type="dxa"/>
            <w:tcBorders>
              <w:top w:val="single" w:sz="4" w:space="0" w:color="000000"/>
              <w:left w:val="nil"/>
              <w:bottom w:val="nil"/>
              <w:right w:val="nil"/>
            </w:tcBorders>
            <w:tcMar>
              <w:left w:w="108" w:type="dxa"/>
              <w:right w:w="108" w:type="dxa"/>
            </w:tcMar>
          </w:tcPr>
          <w:p w14:paraId="691B7B9F"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c>
          <w:tcPr>
            <w:tcW w:w="1419" w:type="dxa"/>
            <w:tcBorders>
              <w:top w:val="single" w:sz="4" w:space="0" w:color="000000"/>
              <w:left w:val="nil"/>
              <w:bottom w:val="nil"/>
              <w:right w:val="nil"/>
            </w:tcBorders>
            <w:tcMar>
              <w:left w:w="108" w:type="dxa"/>
              <w:right w:w="108" w:type="dxa"/>
            </w:tcMar>
          </w:tcPr>
          <w:p w14:paraId="5E6264EB"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c>
          <w:tcPr>
            <w:tcW w:w="1561" w:type="dxa"/>
            <w:tcBorders>
              <w:top w:val="single" w:sz="4" w:space="0" w:color="000000"/>
              <w:left w:val="nil"/>
              <w:bottom w:val="nil"/>
              <w:right w:val="nil"/>
            </w:tcBorders>
            <w:tcMar>
              <w:left w:w="108" w:type="dxa"/>
              <w:right w:w="108" w:type="dxa"/>
            </w:tcMar>
          </w:tcPr>
          <w:p w14:paraId="7FC66342"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c>
          <w:tcPr>
            <w:tcW w:w="1418" w:type="dxa"/>
            <w:tcBorders>
              <w:top w:val="single" w:sz="4" w:space="0" w:color="000000"/>
              <w:left w:val="nil"/>
              <w:bottom w:val="nil"/>
              <w:right w:val="nil"/>
            </w:tcBorders>
            <w:tcMar>
              <w:left w:w="108" w:type="dxa"/>
              <w:right w:w="108" w:type="dxa"/>
            </w:tcMar>
          </w:tcPr>
          <w:p w14:paraId="78DADDA6"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c>
          <w:tcPr>
            <w:tcW w:w="1559" w:type="dxa"/>
            <w:tcBorders>
              <w:top w:val="single" w:sz="4" w:space="0" w:color="000000"/>
              <w:left w:val="nil"/>
              <w:bottom w:val="nil"/>
              <w:right w:val="nil"/>
            </w:tcBorders>
            <w:tcMar>
              <w:left w:w="108" w:type="dxa"/>
              <w:right w:w="108" w:type="dxa"/>
            </w:tcMar>
          </w:tcPr>
          <w:p w14:paraId="7F76211D"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r>
      <w:tr w:rsidR="00886EDC" w:rsidRPr="00886EDC" w14:paraId="2F155132" w14:textId="77777777" w:rsidTr="00BA703F">
        <w:tc>
          <w:tcPr>
            <w:tcW w:w="2263" w:type="dxa"/>
            <w:tcBorders>
              <w:top w:val="nil"/>
              <w:left w:val="nil"/>
              <w:bottom w:val="nil"/>
              <w:right w:val="nil"/>
            </w:tcBorders>
            <w:tcMar>
              <w:left w:w="108" w:type="dxa"/>
              <w:right w:w="108" w:type="dxa"/>
            </w:tcMar>
          </w:tcPr>
          <w:p w14:paraId="6972AA22" w14:textId="77777777" w:rsidR="00BA703F" w:rsidRPr="00886EDC" w:rsidRDefault="00BA703F" w:rsidP="00BC3441">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p>
        </w:tc>
        <w:tc>
          <w:tcPr>
            <w:tcW w:w="1421" w:type="dxa"/>
            <w:tcBorders>
              <w:top w:val="nil"/>
              <w:left w:val="nil"/>
              <w:bottom w:val="nil"/>
              <w:right w:val="nil"/>
            </w:tcBorders>
            <w:tcMar>
              <w:left w:w="108" w:type="dxa"/>
              <w:right w:w="108" w:type="dxa"/>
            </w:tcMar>
          </w:tcPr>
          <w:p w14:paraId="6EF5CE43"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(0.023)</w:t>
            </w:r>
          </w:p>
        </w:tc>
        <w:tc>
          <w:tcPr>
            <w:tcW w:w="1555" w:type="dxa"/>
            <w:tcBorders>
              <w:top w:val="nil"/>
              <w:left w:val="nil"/>
              <w:bottom w:val="nil"/>
              <w:right w:val="nil"/>
            </w:tcBorders>
            <w:tcMar>
              <w:left w:w="108" w:type="dxa"/>
              <w:right w:w="108" w:type="dxa"/>
            </w:tcMar>
          </w:tcPr>
          <w:p w14:paraId="66F6E077"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(18.59)</w:t>
            </w:r>
          </w:p>
        </w:tc>
        <w:tc>
          <w:tcPr>
            <w:tcW w:w="1422" w:type="dxa"/>
            <w:tcBorders>
              <w:top w:val="nil"/>
              <w:left w:val="nil"/>
              <w:bottom w:val="nil"/>
              <w:right w:val="nil"/>
            </w:tcBorders>
            <w:tcMar>
              <w:left w:w="108" w:type="dxa"/>
              <w:right w:w="108" w:type="dxa"/>
            </w:tcMar>
          </w:tcPr>
          <w:p w14:paraId="280E2673"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p>
        </w:tc>
        <w:tc>
          <w:tcPr>
            <w:tcW w:w="1557" w:type="dxa"/>
            <w:tcBorders>
              <w:top w:val="nil"/>
              <w:left w:val="nil"/>
              <w:bottom w:val="nil"/>
              <w:right w:val="nil"/>
            </w:tcBorders>
            <w:tcMar>
              <w:left w:w="108" w:type="dxa"/>
              <w:right w:w="108" w:type="dxa"/>
            </w:tcMar>
          </w:tcPr>
          <w:p w14:paraId="41E5CEDD"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p>
        </w:tc>
        <w:tc>
          <w:tcPr>
            <w:tcW w:w="1419" w:type="dxa"/>
            <w:tcBorders>
              <w:top w:val="nil"/>
              <w:left w:val="nil"/>
              <w:bottom w:val="nil"/>
              <w:right w:val="nil"/>
            </w:tcBorders>
            <w:tcMar>
              <w:left w:w="108" w:type="dxa"/>
              <w:right w:w="108" w:type="dxa"/>
            </w:tcMar>
          </w:tcPr>
          <w:p w14:paraId="283DB9E5"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p>
        </w:tc>
        <w:tc>
          <w:tcPr>
            <w:tcW w:w="1561" w:type="dxa"/>
            <w:tcBorders>
              <w:top w:val="nil"/>
              <w:left w:val="nil"/>
              <w:bottom w:val="nil"/>
              <w:right w:val="nil"/>
            </w:tcBorders>
            <w:tcMar>
              <w:left w:w="108" w:type="dxa"/>
              <w:right w:w="108" w:type="dxa"/>
            </w:tcMar>
          </w:tcPr>
          <w:p w14:paraId="63115637"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p>
        </w:tc>
        <w:tc>
          <w:tcPr>
            <w:tcW w:w="1418" w:type="dxa"/>
            <w:tcBorders>
              <w:top w:val="nil"/>
              <w:left w:val="nil"/>
              <w:bottom w:val="nil"/>
              <w:right w:val="nil"/>
            </w:tcBorders>
            <w:tcMar>
              <w:left w:w="108" w:type="dxa"/>
              <w:right w:w="108" w:type="dxa"/>
            </w:tcMar>
          </w:tcPr>
          <w:p w14:paraId="2B255585"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p>
        </w:tc>
        <w:tc>
          <w:tcPr>
            <w:tcW w:w="1559" w:type="dxa"/>
            <w:tcBorders>
              <w:top w:val="nil"/>
              <w:left w:val="nil"/>
              <w:bottom w:val="nil"/>
              <w:right w:val="nil"/>
            </w:tcBorders>
            <w:tcMar>
              <w:left w:w="108" w:type="dxa"/>
              <w:right w:w="108" w:type="dxa"/>
            </w:tcMar>
          </w:tcPr>
          <w:p w14:paraId="524EAB7A"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p>
        </w:tc>
      </w:tr>
      <w:tr w:rsidR="00886EDC" w:rsidRPr="00886EDC" w14:paraId="7A062AE5" w14:textId="77777777" w:rsidTr="00BA703F">
        <w:tc>
          <w:tcPr>
            <w:tcW w:w="2263" w:type="dxa"/>
            <w:tcBorders>
              <w:top w:val="nil"/>
              <w:left w:val="nil"/>
              <w:bottom w:val="nil"/>
              <w:right w:val="nil"/>
            </w:tcBorders>
            <w:tcMar>
              <w:left w:w="108" w:type="dxa"/>
              <w:right w:w="108" w:type="dxa"/>
            </w:tcMar>
          </w:tcPr>
          <w:p w14:paraId="5FD8B7E4" w14:textId="6EE9CCD3" w:rsidR="00BA703F" w:rsidRPr="00886EDC" w:rsidRDefault="00BA703F" w:rsidP="00BC3441">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Spatial</w:t>
            </w:r>
            <w:r w:rsidR="005E0A2C" w:rsidRPr="00886EDC">
              <w:rPr>
                <w:rFonts w:ascii="Times New Roman" w:eastAsia="Times New Roman" w:hAnsi="Times New Roman" w:cs="Times New Roman"/>
                <w:kern w:val="1"/>
                <w:sz w:val="16"/>
                <w:szCs w:val="16"/>
                <w:lang w:val="en-GB" w:eastAsia="fi-FI" w:bidi="hi-IN"/>
              </w:rPr>
              <w:t>_</w:t>
            </w:r>
            <w:r w:rsidRPr="00886EDC">
              <w:rPr>
                <w:rFonts w:ascii="Times New Roman" w:eastAsia="Times New Roman" w:hAnsi="Times New Roman" w:cs="Times New Roman"/>
                <w:kern w:val="1"/>
                <w:sz w:val="16"/>
                <w:szCs w:val="16"/>
                <w:lang w:val="en-GB" w:eastAsia="fi-FI" w:bidi="hi-IN"/>
              </w:rPr>
              <w:t>logic</w:t>
            </w:r>
            <w:r w:rsidR="005E0A2C" w:rsidRPr="00886EDC">
              <w:rPr>
                <w:rFonts w:ascii="Times New Roman" w:eastAsia="Times New Roman" w:hAnsi="Times New Roman" w:cs="Times New Roman"/>
                <w:kern w:val="1"/>
                <w:sz w:val="16"/>
                <w:szCs w:val="16"/>
                <w:lang w:val="en-GB" w:eastAsia="fi-FI" w:bidi="hi-IN"/>
              </w:rPr>
              <w:t>_</w:t>
            </w:r>
            <w:r w:rsidRPr="00886EDC">
              <w:rPr>
                <w:rFonts w:ascii="Times New Roman" w:eastAsia="Times New Roman" w:hAnsi="Times New Roman" w:cs="Times New Roman"/>
                <w:kern w:val="1"/>
                <w:sz w:val="16"/>
                <w:szCs w:val="16"/>
                <w:lang w:val="en-GB" w:eastAsia="fi-FI" w:bidi="hi-IN"/>
              </w:rPr>
              <w:t>IQ</w:t>
            </w:r>
          </w:p>
        </w:tc>
        <w:tc>
          <w:tcPr>
            <w:tcW w:w="1421" w:type="dxa"/>
            <w:tcBorders>
              <w:top w:val="nil"/>
              <w:left w:val="nil"/>
              <w:bottom w:val="nil"/>
              <w:right w:val="nil"/>
            </w:tcBorders>
            <w:tcMar>
              <w:left w:w="108" w:type="dxa"/>
              <w:right w:w="108" w:type="dxa"/>
            </w:tcMar>
          </w:tcPr>
          <w:p w14:paraId="18137FAB"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c>
          <w:tcPr>
            <w:tcW w:w="1555" w:type="dxa"/>
            <w:tcBorders>
              <w:top w:val="nil"/>
              <w:left w:val="nil"/>
              <w:bottom w:val="nil"/>
              <w:right w:val="nil"/>
            </w:tcBorders>
            <w:tcMar>
              <w:left w:w="108" w:type="dxa"/>
              <w:right w:w="108" w:type="dxa"/>
            </w:tcMar>
          </w:tcPr>
          <w:p w14:paraId="3F1594CB"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c>
          <w:tcPr>
            <w:tcW w:w="1422" w:type="dxa"/>
            <w:tcBorders>
              <w:top w:val="nil"/>
              <w:left w:val="nil"/>
              <w:bottom w:val="nil"/>
              <w:right w:val="nil"/>
            </w:tcBorders>
            <w:tcMar>
              <w:left w:w="108" w:type="dxa"/>
              <w:right w:w="108" w:type="dxa"/>
            </w:tcMar>
          </w:tcPr>
          <w:p w14:paraId="39FA0923" w14:textId="77777777" w:rsidR="00BA703F" w:rsidRPr="00886EDC" w:rsidRDefault="00BA703F" w:rsidP="00BC3441">
            <w:pPr>
              <w:spacing w:after="0" w:line="240" w:lineRule="auto"/>
              <w:jc w:val="center"/>
              <w:rPr>
                <w:rFonts w:ascii="Times New Roman" w:eastAsia="Times New Roman" w:hAnsi="Times New Roman" w:cs="Times New Roman"/>
                <w:sz w:val="16"/>
                <w:szCs w:val="16"/>
              </w:rPr>
            </w:pPr>
            <w:r w:rsidRPr="00886EDC">
              <w:rPr>
                <w:rFonts w:ascii="Times New Roman" w:eastAsia="Times New Roman" w:hAnsi="Times New Roman" w:cs="Times New Roman"/>
                <w:sz w:val="16"/>
                <w:szCs w:val="16"/>
              </w:rPr>
              <w:t>-0.020</w:t>
            </w:r>
          </w:p>
        </w:tc>
        <w:tc>
          <w:tcPr>
            <w:tcW w:w="1557" w:type="dxa"/>
            <w:tcBorders>
              <w:top w:val="nil"/>
              <w:left w:val="nil"/>
              <w:bottom w:val="nil"/>
              <w:right w:val="nil"/>
            </w:tcBorders>
            <w:tcMar>
              <w:left w:w="108" w:type="dxa"/>
              <w:right w:w="108" w:type="dxa"/>
            </w:tcMar>
          </w:tcPr>
          <w:p w14:paraId="483D51F1" w14:textId="77777777" w:rsidR="00BA703F" w:rsidRPr="00886EDC" w:rsidRDefault="00BA703F" w:rsidP="00BC3441">
            <w:pPr>
              <w:spacing w:after="0" w:line="240" w:lineRule="auto"/>
              <w:jc w:val="center"/>
              <w:rPr>
                <w:rFonts w:ascii="Times New Roman" w:eastAsia="Times New Roman" w:hAnsi="Times New Roman" w:cs="Times New Roman"/>
                <w:sz w:val="16"/>
                <w:szCs w:val="16"/>
              </w:rPr>
            </w:pPr>
            <w:r w:rsidRPr="00886EDC">
              <w:rPr>
                <w:rFonts w:ascii="Times New Roman" w:eastAsia="Times New Roman" w:hAnsi="Times New Roman" w:cs="Times New Roman"/>
                <w:sz w:val="16"/>
                <w:szCs w:val="16"/>
              </w:rPr>
              <w:t>24.94</w:t>
            </w:r>
          </w:p>
        </w:tc>
        <w:tc>
          <w:tcPr>
            <w:tcW w:w="1419" w:type="dxa"/>
            <w:tcBorders>
              <w:top w:val="nil"/>
              <w:left w:val="nil"/>
              <w:bottom w:val="nil"/>
              <w:right w:val="nil"/>
            </w:tcBorders>
            <w:tcMar>
              <w:left w:w="108" w:type="dxa"/>
              <w:right w:w="108" w:type="dxa"/>
            </w:tcMar>
          </w:tcPr>
          <w:p w14:paraId="737D564D"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c>
          <w:tcPr>
            <w:tcW w:w="1561" w:type="dxa"/>
            <w:tcBorders>
              <w:top w:val="nil"/>
              <w:left w:val="nil"/>
              <w:bottom w:val="nil"/>
              <w:right w:val="nil"/>
            </w:tcBorders>
            <w:tcMar>
              <w:left w:w="108" w:type="dxa"/>
              <w:right w:w="108" w:type="dxa"/>
            </w:tcMar>
          </w:tcPr>
          <w:p w14:paraId="2A64BA51"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c>
          <w:tcPr>
            <w:tcW w:w="1418" w:type="dxa"/>
            <w:tcBorders>
              <w:top w:val="nil"/>
              <w:left w:val="nil"/>
              <w:bottom w:val="nil"/>
              <w:right w:val="nil"/>
            </w:tcBorders>
            <w:tcMar>
              <w:left w:w="108" w:type="dxa"/>
              <w:right w:w="108" w:type="dxa"/>
            </w:tcMar>
          </w:tcPr>
          <w:p w14:paraId="754C7017"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c>
          <w:tcPr>
            <w:tcW w:w="1559" w:type="dxa"/>
            <w:tcBorders>
              <w:top w:val="nil"/>
              <w:left w:val="nil"/>
              <w:bottom w:val="nil"/>
              <w:right w:val="nil"/>
            </w:tcBorders>
            <w:tcMar>
              <w:left w:w="108" w:type="dxa"/>
              <w:right w:w="108" w:type="dxa"/>
            </w:tcMar>
          </w:tcPr>
          <w:p w14:paraId="10752B2E"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r>
      <w:tr w:rsidR="00886EDC" w:rsidRPr="00886EDC" w14:paraId="77E7441C" w14:textId="77777777" w:rsidTr="00BA703F">
        <w:tc>
          <w:tcPr>
            <w:tcW w:w="2263" w:type="dxa"/>
            <w:tcBorders>
              <w:top w:val="nil"/>
              <w:left w:val="nil"/>
              <w:bottom w:val="nil"/>
              <w:right w:val="nil"/>
            </w:tcBorders>
            <w:tcMar>
              <w:left w:w="108" w:type="dxa"/>
              <w:right w:w="108" w:type="dxa"/>
            </w:tcMar>
          </w:tcPr>
          <w:p w14:paraId="59A89351" w14:textId="77777777" w:rsidR="00BA703F" w:rsidRPr="00886EDC" w:rsidRDefault="00BA703F" w:rsidP="00BC3441">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p>
        </w:tc>
        <w:tc>
          <w:tcPr>
            <w:tcW w:w="1421" w:type="dxa"/>
            <w:tcBorders>
              <w:top w:val="nil"/>
              <w:left w:val="nil"/>
              <w:bottom w:val="nil"/>
              <w:right w:val="nil"/>
            </w:tcBorders>
            <w:tcMar>
              <w:left w:w="108" w:type="dxa"/>
              <w:right w:w="108" w:type="dxa"/>
            </w:tcMar>
          </w:tcPr>
          <w:p w14:paraId="33287BA5"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p>
        </w:tc>
        <w:tc>
          <w:tcPr>
            <w:tcW w:w="1555" w:type="dxa"/>
            <w:tcBorders>
              <w:top w:val="nil"/>
              <w:left w:val="nil"/>
              <w:bottom w:val="nil"/>
              <w:right w:val="nil"/>
            </w:tcBorders>
            <w:tcMar>
              <w:left w:w="108" w:type="dxa"/>
              <w:right w:w="108" w:type="dxa"/>
            </w:tcMar>
          </w:tcPr>
          <w:p w14:paraId="331C2E07"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p>
        </w:tc>
        <w:tc>
          <w:tcPr>
            <w:tcW w:w="1422" w:type="dxa"/>
            <w:tcBorders>
              <w:top w:val="nil"/>
              <w:left w:val="nil"/>
              <w:bottom w:val="nil"/>
              <w:right w:val="nil"/>
            </w:tcBorders>
            <w:tcMar>
              <w:left w:w="108" w:type="dxa"/>
              <w:right w:w="108" w:type="dxa"/>
            </w:tcMar>
          </w:tcPr>
          <w:p w14:paraId="5B1E8826" w14:textId="77777777" w:rsidR="00BA703F" w:rsidRPr="00886EDC" w:rsidRDefault="00BA703F" w:rsidP="00BC3441">
            <w:pPr>
              <w:spacing w:after="0" w:line="240" w:lineRule="auto"/>
              <w:jc w:val="center"/>
              <w:rPr>
                <w:rFonts w:ascii="Times New Roman" w:eastAsia="Times New Roman" w:hAnsi="Times New Roman" w:cs="Times New Roman"/>
                <w:sz w:val="16"/>
                <w:szCs w:val="16"/>
              </w:rPr>
            </w:pPr>
            <w:r w:rsidRPr="00886EDC">
              <w:rPr>
                <w:rFonts w:ascii="Times New Roman" w:eastAsia="Times New Roman" w:hAnsi="Times New Roman" w:cs="Times New Roman"/>
                <w:sz w:val="16"/>
                <w:szCs w:val="16"/>
              </w:rPr>
              <w:t>(0.022)</w:t>
            </w:r>
          </w:p>
        </w:tc>
        <w:tc>
          <w:tcPr>
            <w:tcW w:w="1557" w:type="dxa"/>
            <w:tcBorders>
              <w:top w:val="nil"/>
              <w:left w:val="nil"/>
              <w:bottom w:val="nil"/>
              <w:right w:val="nil"/>
            </w:tcBorders>
            <w:tcMar>
              <w:left w:w="108" w:type="dxa"/>
              <w:right w:w="108" w:type="dxa"/>
            </w:tcMar>
          </w:tcPr>
          <w:p w14:paraId="3D5A1031" w14:textId="77777777" w:rsidR="00BA703F" w:rsidRPr="00886EDC" w:rsidRDefault="00BA703F" w:rsidP="00BC3441">
            <w:pPr>
              <w:spacing w:after="0" w:line="240" w:lineRule="auto"/>
              <w:jc w:val="center"/>
              <w:rPr>
                <w:rFonts w:ascii="Times New Roman" w:eastAsia="Times New Roman" w:hAnsi="Times New Roman" w:cs="Times New Roman"/>
                <w:sz w:val="16"/>
                <w:szCs w:val="16"/>
              </w:rPr>
            </w:pPr>
            <w:r w:rsidRPr="00886EDC">
              <w:rPr>
                <w:rFonts w:ascii="Times New Roman" w:eastAsia="Times New Roman" w:hAnsi="Times New Roman" w:cs="Times New Roman"/>
                <w:sz w:val="16"/>
                <w:szCs w:val="16"/>
              </w:rPr>
              <w:t>(17.56)</w:t>
            </w:r>
          </w:p>
        </w:tc>
        <w:tc>
          <w:tcPr>
            <w:tcW w:w="1419" w:type="dxa"/>
            <w:tcBorders>
              <w:top w:val="nil"/>
              <w:left w:val="nil"/>
              <w:bottom w:val="nil"/>
              <w:right w:val="nil"/>
            </w:tcBorders>
            <w:tcMar>
              <w:left w:w="108" w:type="dxa"/>
              <w:right w:w="108" w:type="dxa"/>
            </w:tcMar>
          </w:tcPr>
          <w:p w14:paraId="432C0157"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p>
        </w:tc>
        <w:tc>
          <w:tcPr>
            <w:tcW w:w="1561" w:type="dxa"/>
            <w:tcBorders>
              <w:top w:val="nil"/>
              <w:left w:val="nil"/>
              <w:bottom w:val="nil"/>
              <w:right w:val="nil"/>
            </w:tcBorders>
            <w:tcMar>
              <w:left w:w="108" w:type="dxa"/>
              <w:right w:w="108" w:type="dxa"/>
            </w:tcMar>
          </w:tcPr>
          <w:p w14:paraId="0A3C42C5"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p>
        </w:tc>
        <w:tc>
          <w:tcPr>
            <w:tcW w:w="1418" w:type="dxa"/>
            <w:tcBorders>
              <w:top w:val="nil"/>
              <w:left w:val="nil"/>
              <w:bottom w:val="nil"/>
              <w:right w:val="nil"/>
            </w:tcBorders>
            <w:tcMar>
              <w:left w:w="108" w:type="dxa"/>
              <w:right w:w="108" w:type="dxa"/>
            </w:tcMar>
          </w:tcPr>
          <w:p w14:paraId="44DA4314"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p>
        </w:tc>
        <w:tc>
          <w:tcPr>
            <w:tcW w:w="1559" w:type="dxa"/>
            <w:tcBorders>
              <w:top w:val="nil"/>
              <w:left w:val="nil"/>
              <w:bottom w:val="nil"/>
              <w:right w:val="nil"/>
            </w:tcBorders>
            <w:tcMar>
              <w:left w:w="108" w:type="dxa"/>
              <w:right w:w="108" w:type="dxa"/>
            </w:tcMar>
          </w:tcPr>
          <w:p w14:paraId="044C22FF"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p>
        </w:tc>
      </w:tr>
      <w:tr w:rsidR="00886EDC" w:rsidRPr="00886EDC" w14:paraId="38273A40" w14:textId="77777777" w:rsidTr="00BA703F">
        <w:tc>
          <w:tcPr>
            <w:tcW w:w="2263" w:type="dxa"/>
            <w:tcBorders>
              <w:top w:val="nil"/>
              <w:left w:val="nil"/>
              <w:bottom w:val="nil"/>
              <w:right w:val="nil"/>
            </w:tcBorders>
            <w:tcMar>
              <w:left w:w="108" w:type="dxa"/>
              <w:right w:w="108" w:type="dxa"/>
            </w:tcMar>
          </w:tcPr>
          <w:p w14:paraId="7E2CDE34" w14:textId="7A558B4E" w:rsidR="00BA703F" w:rsidRPr="00886EDC" w:rsidRDefault="00BA703F" w:rsidP="00BC3441">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Verbal</w:t>
            </w:r>
            <w:r w:rsidR="005E0A2C" w:rsidRPr="00886EDC">
              <w:rPr>
                <w:rFonts w:ascii="Times New Roman" w:eastAsia="Times New Roman" w:hAnsi="Times New Roman" w:cs="Times New Roman"/>
                <w:kern w:val="1"/>
                <w:sz w:val="16"/>
                <w:szCs w:val="16"/>
                <w:lang w:val="en-GB" w:eastAsia="fi-FI" w:bidi="hi-IN"/>
              </w:rPr>
              <w:t>_</w:t>
            </w:r>
            <w:r w:rsidRPr="00886EDC">
              <w:rPr>
                <w:rFonts w:ascii="Times New Roman" w:eastAsia="Times New Roman" w:hAnsi="Times New Roman" w:cs="Times New Roman"/>
                <w:kern w:val="1"/>
                <w:sz w:val="16"/>
                <w:szCs w:val="16"/>
                <w:lang w:val="en-GB" w:eastAsia="fi-FI" w:bidi="hi-IN"/>
              </w:rPr>
              <w:t>IQ</w:t>
            </w:r>
          </w:p>
        </w:tc>
        <w:tc>
          <w:tcPr>
            <w:tcW w:w="1421" w:type="dxa"/>
            <w:tcBorders>
              <w:top w:val="nil"/>
              <w:left w:val="nil"/>
              <w:bottom w:val="nil"/>
              <w:right w:val="nil"/>
            </w:tcBorders>
            <w:tcMar>
              <w:left w:w="108" w:type="dxa"/>
              <w:right w:w="108" w:type="dxa"/>
            </w:tcMar>
          </w:tcPr>
          <w:p w14:paraId="1A5570CC"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c>
          <w:tcPr>
            <w:tcW w:w="1555" w:type="dxa"/>
            <w:tcBorders>
              <w:top w:val="nil"/>
              <w:left w:val="nil"/>
              <w:bottom w:val="nil"/>
              <w:right w:val="nil"/>
            </w:tcBorders>
            <w:tcMar>
              <w:left w:w="108" w:type="dxa"/>
              <w:right w:w="108" w:type="dxa"/>
            </w:tcMar>
          </w:tcPr>
          <w:p w14:paraId="5AD4F7FB"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c>
          <w:tcPr>
            <w:tcW w:w="1422" w:type="dxa"/>
            <w:tcBorders>
              <w:top w:val="nil"/>
              <w:left w:val="nil"/>
              <w:bottom w:val="nil"/>
              <w:right w:val="nil"/>
            </w:tcBorders>
            <w:tcMar>
              <w:left w:w="108" w:type="dxa"/>
              <w:right w:w="108" w:type="dxa"/>
            </w:tcMar>
          </w:tcPr>
          <w:p w14:paraId="373A4907"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c>
          <w:tcPr>
            <w:tcW w:w="1557" w:type="dxa"/>
            <w:tcBorders>
              <w:top w:val="nil"/>
              <w:left w:val="nil"/>
              <w:bottom w:val="nil"/>
              <w:right w:val="nil"/>
            </w:tcBorders>
            <w:tcMar>
              <w:left w:w="108" w:type="dxa"/>
              <w:right w:w="108" w:type="dxa"/>
            </w:tcMar>
          </w:tcPr>
          <w:p w14:paraId="52105A26"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c>
          <w:tcPr>
            <w:tcW w:w="1419" w:type="dxa"/>
            <w:tcBorders>
              <w:top w:val="nil"/>
              <w:left w:val="nil"/>
              <w:bottom w:val="nil"/>
              <w:right w:val="nil"/>
            </w:tcBorders>
            <w:tcMar>
              <w:left w:w="108" w:type="dxa"/>
              <w:right w:w="108" w:type="dxa"/>
            </w:tcMar>
          </w:tcPr>
          <w:p w14:paraId="585F3E04" w14:textId="77777777" w:rsidR="00BA703F" w:rsidRPr="00886EDC" w:rsidRDefault="00BA703F" w:rsidP="00BC3441">
            <w:pPr>
              <w:spacing w:after="0"/>
              <w:jc w:val="center"/>
              <w:rPr>
                <w:rFonts w:ascii="Times New Roman" w:eastAsia="Times New Roman" w:hAnsi="Times New Roman" w:cs="Times New Roman"/>
                <w:sz w:val="16"/>
                <w:szCs w:val="16"/>
              </w:rPr>
            </w:pPr>
            <w:r w:rsidRPr="00886EDC">
              <w:rPr>
                <w:rFonts w:ascii="Times New Roman" w:eastAsia="Times New Roman" w:hAnsi="Times New Roman" w:cs="Times New Roman"/>
                <w:sz w:val="16"/>
                <w:szCs w:val="16"/>
              </w:rPr>
              <w:t xml:space="preserve">0.085*** </w:t>
            </w:r>
          </w:p>
        </w:tc>
        <w:tc>
          <w:tcPr>
            <w:tcW w:w="1561" w:type="dxa"/>
            <w:tcBorders>
              <w:top w:val="nil"/>
              <w:left w:val="nil"/>
              <w:bottom w:val="nil"/>
              <w:right w:val="nil"/>
            </w:tcBorders>
            <w:tcMar>
              <w:left w:w="108" w:type="dxa"/>
              <w:right w:w="108" w:type="dxa"/>
            </w:tcMar>
          </w:tcPr>
          <w:p w14:paraId="58DB13F7" w14:textId="77777777" w:rsidR="00BA703F" w:rsidRPr="00886EDC" w:rsidRDefault="00BA703F" w:rsidP="00BC3441">
            <w:pPr>
              <w:spacing w:after="0"/>
              <w:jc w:val="center"/>
              <w:rPr>
                <w:rFonts w:ascii="Times New Roman" w:eastAsia="Times New Roman" w:hAnsi="Times New Roman" w:cs="Times New Roman"/>
                <w:sz w:val="16"/>
                <w:szCs w:val="16"/>
              </w:rPr>
            </w:pPr>
            <w:r w:rsidRPr="00886EDC">
              <w:rPr>
                <w:rFonts w:ascii="Times New Roman" w:eastAsia="Times New Roman" w:hAnsi="Times New Roman" w:cs="Times New Roman"/>
                <w:sz w:val="16"/>
                <w:szCs w:val="16"/>
              </w:rPr>
              <w:t xml:space="preserve">52.60*** </w:t>
            </w:r>
          </w:p>
        </w:tc>
        <w:tc>
          <w:tcPr>
            <w:tcW w:w="1418" w:type="dxa"/>
            <w:tcBorders>
              <w:top w:val="nil"/>
              <w:left w:val="nil"/>
              <w:bottom w:val="nil"/>
              <w:right w:val="nil"/>
            </w:tcBorders>
            <w:tcMar>
              <w:left w:w="108" w:type="dxa"/>
              <w:right w:w="108" w:type="dxa"/>
            </w:tcMar>
          </w:tcPr>
          <w:p w14:paraId="6799D5E0"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c>
          <w:tcPr>
            <w:tcW w:w="1559" w:type="dxa"/>
            <w:tcBorders>
              <w:top w:val="nil"/>
              <w:left w:val="nil"/>
              <w:bottom w:val="nil"/>
              <w:right w:val="nil"/>
            </w:tcBorders>
            <w:tcMar>
              <w:left w:w="108" w:type="dxa"/>
              <w:right w:w="108" w:type="dxa"/>
            </w:tcMar>
          </w:tcPr>
          <w:p w14:paraId="13AEE8D7"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r>
      <w:tr w:rsidR="00886EDC" w:rsidRPr="00886EDC" w14:paraId="5EFFD37F" w14:textId="77777777" w:rsidTr="00BA703F">
        <w:tc>
          <w:tcPr>
            <w:tcW w:w="2263" w:type="dxa"/>
            <w:tcBorders>
              <w:top w:val="nil"/>
              <w:left w:val="nil"/>
              <w:bottom w:val="nil"/>
              <w:right w:val="nil"/>
            </w:tcBorders>
            <w:tcMar>
              <w:left w:w="108" w:type="dxa"/>
              <w:right w:w="108" w:type="dxa"/>
            </w:tcMar>
          </w:tcPr>
          <w:p w14:paraId="53F2814A" w14:textId="77777777" w:rsidR="00BA703F" w:rsidRPr="00886EDC" w:rsidRDefault="00BA703F" w:rsidP="00BC3441">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p>
        </w:tc>
        <w:tc>
          <w:tcPr>
            <w:tcW w:w="1421" w:type="dxa"/>
            <w:tcBorders>
              <w:top w:val="nil"/>
              <w:left w:val="nil"/>
              <w:bottom w:val="nil"/>
              <w:right w:val="nil"/>
            </w:tcBorders>
            <w:tcMar>
              <w:left w:w="108" w:type="dxa"/>
              <w:right w:w="108" w:type="dxa"/>
            </w:tcMar>
          </w:tcPr>
          <w:p w14:paraId="1956DE22"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p>
        </w:tc>
        <w:tc>
          <w:tcPr>
            <w:tcW w:w="1555" w:type="dxa"/>
            <w:tcBorders>
              <w:top w:val="nil"/>
              <w:left w:val="nil"/>
              <w:bottom w:val="nil"/>
              <w:right w:val="nil"/>
            </w:tcBorders>
            <w:tcMar>
              <w:left w:w="108" w:type="dxa"/>
              <w:right w:w="108" w:type="dxa"/>
            </w:tcMar>
          </w:tcPr>
          <w:p w14:paraId="3494878F"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p>
        </w:tc>
        <w:tc>
          <w:tcPr>
            <w:tcW w:w="1422" w:type="dxa"/>
            <w:tcBorders>
              <w:top w:val="nil"/>
              <w:left w:val="nil"/>
              <w:bottom w:val="nil"/>
              <w:right w:val="nil"/>
            </w:tcBorders>
            <w:tcMar>
              <w:left w:w="108" w:type="dxa"/>
              <w:right w:w="108" w:type="dxa"/>
            </w:tcMar>
          </w:tcPr>
          <w:p w14:paraId="41213E2F"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p>
        </w:tc>
        <w:tc>
          <w:tcPr>
            <w:tcW w:w="1557" w:type="dxa"/>
            <w:tcBorders>
              <w:top w:val="nil"/>
              <w:left w:val="nil"/>
              <w:bottom w:val="nil"/>
              <w:right w:val="nil"/>
            </w:tcBorders>
            <w:tcMar>
              <w:left w:w="108" w:type="dxa"/>
              <w:right w:w="108" w:type="dxa"/>
            </w:tcMar>
          </w:tcPr>
          <w:p w14:paraId="335B649F"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p>
        </w:tc>
        <w:tc>
          <w:tcPr>
            <w:tcW w:w="1419" w:type="dxa"/>
            <w:tcBorders>
              <w:top w:val="nil"/>
              <w:left w:val="nil"/>
              <w:bottom w:val="nil"/>
              <w:right w:val="nil"/>
            </w:tcBorders>
            <w:tcMar>
              <w:left w:w="108" w:type="dxa"/>
              <w:right w:w="108" w:type="dxa"/>
            </w:tcMar>
          </w:tcPr>
          <w:p w14:paraId="542FEF8B"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sz w:val="16"/>
                <w:szCs w:val="16"/>
              </w:rPr>
              <w:t>(0.023)</w:t>
            </w:r>
          </w:p>
        </w:tc>
        <w:tc>
          <w:tcPr>
            <w:tcW w:w="1561" w:type="dxa"/>
            <w:tcBorders>
              <w:top w:val="nil"/>
              <w:left w:val="nil"/>
              <w:bottom w:val="nil"/>
              <w:right w:val="nil"/>
            </w:tcBorders>
            <w:tcMar>
              <w:left w:w="108" w:type="dxa"/>
              <w:right w:w="108" w:type="dxa"/>
            </w:tcMar>
          </w:tcPr>
          <w:p w14:paraId="4E0581C9"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sz w:val="16"/>
                <w:szCs w:val="16"/>
              </w:rPr>
              <w:t>(18.51)</w:t>
            </w:r>
          </w:p>
        </w:tc>
        <w:tc>
          <w:tcPr>
            <w:tcW w:w="1418" w:type="dxa"/>
            <w:tcBorders>
              <w:top w:val="nil"/>
              <w:left w:val="nil"/>
              <w:bottom w:val="nil"/>
              <w:right w:val="nil"/>
            </w:tcBorders>
            <w:tcMar>
              <w:left w:w="108" w:type="dxa"/>
              <w:right w:w="108" w:type="dxa"/>
            </w:tcMar>
          </w:tcPr>
          <w:p w14:paraId="4450D123" w14:textId="77777777" w:rsidR="00BA703F" w:rsidRPr="00886EDC" w:rsidRDefault="00BA703F" w:rsidP="00BC3441">
            <w:pPr>
              <w:spacing w:after="0"/>
              <w:jc w:val="center"/>
              <w:rPr>
                <w:rFonts w:ascii="Times New Roman" w:eastAsia="Times New Roman" w:hAnsi="Times New Roman" w:cs="Times New Roman"/>
                <w:sz w:val="16"/>
                <w:szCs w:val="16"/>
              </w:rPr>
            </w:pPr>
          </w:p>
        </w:tc>
        <w:tc>
          <w:tcPr>
            <w:tcW w:w="1559" w:type="dxa"/>
            <w:tcBorders>
              <w:top w:val="nil"/>
              <w:left w:val="nil"/>
              <w:bottom w:val="nil"/>
              <w:right w:val="nil"/>
            </w:tcBorders>
            <w:tcMar>
              <w:left w:w="108" w:type="dxa"/>
              <w:right w:w="108" w:type="dxa"/>
            </w:tcMar>
          </w:tcPr>
          <w:p w14:paraId="6B7412BD" w14:textId="77777777" w:rsidR="00BA703F" w:rsidRPr="00886EDC" w:rsidRDefault="00BA703F" w:rsidP="00BC3441">
            <w:pPr>
              <w:spacing w:after="0"/>
              <w:jc w:val="center"/>
              <w:rPr>
                <w:rFonts w:ascii="Times New Roman" w:eastAsia="Times New Roman" w:hAnsi="Times New Roman" w:cs="Times New Roman"/>
                <w:sz w:val="16"/>
                <w:szCs w:val="16"/>
              </w:rPr>
            </w:pPr>
          </w:p>
        </w:tc>
      </w:tr>
      <w:tr w:rsidR="00886EDC" w:rsidRPr="00886EDC" w14:paraId="7417CBA9" w14:textId="77777777" w:rsidTr="00BA703F">
        <w:tc>
          <w:tcPr>
            <w:tcW w:w="2263" w:type="dxa"/>
            <w:tcBorders>
              <w:top w:val="nil"/>
              <w:left w:val="nil"/>
              <w:bottom w:val="nil"/>
              <w:right w:val="nil"/>
            </w:tcBorders>
            <w:tcMar>
              <w:left w:w="108" w:type="dxa"/>
              <w:right w:w="108" w:type="dxa"/>
            </w:tcMar>
          </w:tcPr>
          <w:p w14:paraId="17618C46" w14:textId="07DA2942" w:rsidR="00BA703F" w:rsidRPr="00886EDC" w:rsidRDefault="00BA703F" w:rsidP="00BC3441">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Numerical</w:t>
            </w:r>
            <w:r w:rsidR="005E0A2C" w:rsidRPr="00886EDC">
              <w:rPr>
                <w:rFonts w:ascii="Times New Roman" w:eastAsia="Times New Roman" w:hAnsi="Times New Roman" w:cs="Times New Roman"/>
                <w:kern w:val="1"/>
                <w:sz w:val="16"/>
                <w:szCs w:val="16"/>
                <w:lang w:val="en-GB" w:eastAsia="fi-FI" w:bidi="hi-IN"/>
              </w:rPr>
              <w:t>_</w:t>
            </w:r>
            <w:r w:rsidRPr="00886EDC">
              <w:rPr>
                <w:rFonts w:ascii="Times New Roman" w:eastAsia="Times New Roman" w:hAnsi="Times New Roman" w:cs="Times New Roman"/>
                <w:kern w:val="1"/>
                <w:sz w:val="16"/>
                <w:szCs w:val="16"/>
                <w:lang w:val="en-GB" w:eastAsia="fi-FI" w:bidi="hi-IN"/>
              </w:rPr>
              <w:t>IQ</w:t>
            </w:r>
          </w:p>
        </w:tc>
        <w:tc>
          <w:tcPr>
            <w:tcW w:w="1421" w:type="dxa"/>
            <w:tcBorders>
              <w:top w:val="nil"/>
              <w:left w:val="nil"/>
              <w:bottom w:val="nil"/>
              <w:right w:val="nil"/>
            </w:tcBorders>
            <w:tcMar>
              <w:left w:w="108" w:type="dxa"/>
              <w:right w:w="108" w:type="dxa"/>
            </w:tcMar>
          </w:tcPr>
          <w:p w14:paraId="144F2ACE"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c>
          <w:tcPr>
            <w:tcW w:w="1555" w:type="dxa"/>
            <w:tcBorders>
              <w:top w:val="nil"/>
              <w:left w:val="nil"/>
              <w:bottom w:val="nil"/>
              <w:right w:val="nil"/>
            </w:tcBorders>
            <w:tcMar>
              <w:left w:w="108" w:type="dxa"/>
              <w:right w:w="108" w:type="dxa"/>
            </w:tcMar>
          </w:tcPr>
          <w:p w14:paraId="3C29DE5A"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c>
          <w:tcPr>
            <w:tcW w:w="1422" w:type="dxa"/>
            <w:tcBorders>
              <w:top w:val="nil"/>
              <w:left w:val="nil"/>
              <w:bottom w:val="nil"/>
              <w:right w:val="nil"/>
            </w:tcBorders>
            <w:tcMar>
              <w:left w:w="108" w:type="dxa"/>
              <w:right w:w="108" w:type="dxa"/>
            </w:tcMar>
          </w:tcPr>
          <w:p w14:paraId="2D440168"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c>
          <w:tcPr>
            <w:tcW w:w="1557" w:type="dxa"/>
            <w:tcBorders>
              <w:top w:val="nil"/>
              <w:left w:val="nil"/>
              <w:bottom w:val="nil"/>
              <w:right w:val="nil"/>
            </w:tcBorders>
            <w:tcMar>
              <w:left w:w="108" w:type="dxa"/>
              <w:right w:w="108" w:type="dxa"/>
            </w:tcMar>
          </w:tcPr>
          <w:p w14:paraId="24F6BD0A"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c>
          <w:tcPr>
            <w:tcW w:w="1419" w:type="dxa"/>
            <w:tcBorders>
              <w:top w:val="nil"/>
              <w:left w:val="nil"/>
              <w:bottom w:val="nil"/>
              <w:right w:val="nil"/>
            </w:tcBorders>
            <w:tcMar>
              <w:left w:w="108" w:type="dxa"/>
              <w:right w:w="108" w:type="dxa"/>
            </w:tcMar>
          </w:tcPr>
          <w:p w14:paraId="28BEDC56"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c>
          <w:tcPr>
            <w:tcW w:w="1561" w:type="dxa"/>
            <w:tcBorders>
              <w:top w:val="nil"/>
              <w:left w:val="nil"/>
              <w:bottom w:val="nil"/>
              <w:right w:val="nil"/>
            </w:tcBorders>
            <w:tcMar>
              <w:left w:w="108" w:type="dxa"/>
              <w:right w:w="108" w:type="dxa"/>
            </w:tcMar>
          </w:tcPr>
          <w:p w14:paraId="3D178F75"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w:t>
            </w:r>
          </w:p>
        </w:tc>
        <w:tc>
          <w:tcPr>
            <w:tcW w:w="1418" w:type="dxa"/>
            <w:tcBorders>
              <w:top w:val="nil"/>
              <w:left w:val="nil"/>
              <w:bottom w:val="nil"/>
              <w:right w:val="nil"/>
            </w:tcBorders>
            <w:tcMar>
              <w:left w:w="108" w:type="dxa"/>
              <w:right w:w="108" w:type="dxa"/>
            </w:tcMar>
          </w:tcPr>
          <w:p w14:paraId="4BE74888" w14:textId="77777777" w:rsidR="00BA703F" w:rsidRPr="00886EDC" w:rsidRDefault="00BA703F" w:rsidP="00BC3441">
            <w:pPr>
              <w:spacing w:after="0"/>
              <w:jc w:val="center"/>
              <w:rPr>
                <w:rFonts w:ascii="Times New Roman" w:eastAsia="Times New Roman" w:hAnsi="Times New Roman" w:cs="Times New Roman"/>
                <w:sz w:val="16"/>
                <w:szCs w:val="16"/>
              </w:rPr>
            </w:pPr>
            <w:r w:rsidRPr="00886EDC">
              <w:rPr>
                <w:rFonts w:ascii="Times New Roman" w:eastAsia="Times New Roman" w:hAnsi="Times New Roman" w:cs="Times New Roman"/>
                <w:sz w:val="16"/>
                <w:szCs w:val="16"/>
              </w:rPr>
              <w:t>0.395***</w:t>
            </w:r>
          </w:p>
        </w:tc>
        <w:tc>
          <w:tcPr>
            <w:tcW w:w="1559" w:type="dxa"/>
            <w:tcBorders>
              <w:top w:val="nil"/>
              <w:left w:val="nil"/>
              <w:bottom w:val="nil"/>
              <w:right w:val="nil"/>
            </w:tcBorders>
            <w:tcMar>
              <w:left w:w="108" w:type="dxa"/>
              <w:right w:w="108" w:type="dxa"/>
            </w:tcMar>
          </w:tcPr>
          <w:p w14:paraId="02D658C2" w14:textId="77777777" w:rsidR="00BA703F" w:rsidRPr="00886EDC" w:rsidRDefault="00BA703F" w:rsidP="00BC3441">
            <w:pPr>
              <w:spacing w:after="0"/>
              <w:jc w:val="center"/>
              <w:rPr>
                <w:rFonts w:ascii="Times New Roman" w:eastAsia="Times New Roman" w:hAnsi="Times New Roman" w:cs="Times New Roman"/>
                <w:sz w:val="16"/>
                <w:szCs w:val="16"/>
              </w:rPr>
            </w:pPr>
            <w:r w:rsidRPr="00886EDC">
              <w:rPr>
                <w:rFonts w:ascii="Times New Roman" w:eastAsia="Times New Roman" w:hAnsi="Times New Roman" w:cs="Times New Roman"/>
                <w:sz w:val="16"/>
                <w:szCs w:val="16"/>
              </w:rPr>
              <w:t>201.60***</w:t>
            </w:r>
          </w:p>
        </w:tc>
      </w:tr>
      <w:tr w:rsidR="00886EDC" w:rsidRPr="00886EDC" w14:paraId="75AB03F8" w14:textId="77777777" w:rsidTr="00BA703F">
        <w:tc>
          <w:tcPr>
            <w:tcW w:w="2263" w:type="dxa"/>
            <w:tcBorders>
              <w:top w:val="nil"/>
              <w:left w:val="nil"/>
              <w:bottom w:val="single" w:sz="4" w:space="0" w:color="auto"/>
              <w:right w:val="nil"/>
            </w:tcBorders>
            <w:tcMar>
              <w:left w:w="108" w:type="dxa"/>
              <w:right w:w="108" w:type="dxa"/>
            </w:tcMar>
          </w:tcPr>
          <w:p w14:paraId="4FED13A6" w14:textId="77777777" w:rsidR="00BA703F" w:rsidRPr="00886EDC" w:rsidRDefault="00BA703F" w:rsidP="00BC3441">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p>
        </w:tc>
        <w:tc>
          <w:tcPr>
            <w:tcW w:w="1421" w:type="dxa"/>
            <w:tcBorders>
              <w:top w:val="nil"/>
              <w:left w:val="nil"/>
              <w:bottom w:val="single" w:sz="4" w:space="0" w:color="auto"/>
              <w:right w:val="nil"/>
            </w:tcBorders>
            <w:tcMar>
              <w:left w:w="108" w:type="dxa"/>
              <w:right w:w="108" w:type="dxa"/>
            </w:tcMar>
          </w:tcPr>
          <w:p w14:paraId="55179E72"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p>
        </w:tc>
        <w:tc>
          <w:tcPr>
            <w:tcW w:w="1555" w:type="dxa"/>
            <w:tcBorders>
              <w:top w:val="nil"/>
              <w:left w:val="nil"/>
              <w:bottom w:val="single" w:sz="4" w:space="0" w:color="auto"/>
              <w:right w:val="nil"/>
            </w:tcBorders>
            <w:tcMar>
              <w:left w:w="108" w:type="dxa"/>
              <w:right w:w="108" w:type="dxa"/>
            </w:tcMar>
          </w:tcPr>
          <w:p w14:paraId="06265EC6"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p>
        </w:tc>
        <w:tc>
          <w:tcPr>
            <w:tcW w:w="1422" w:type="dxa"/>
            <w:tcBorders>
              <w:top w:val="nil"/>
              <w:left w:val="nil"/>
              <w:bottom w:val="single" w:sz="4" w:space="0" w:color="auto"/>
              <w:right w:val="nil"/>
            </w:tcBorders>
            <w:tcMar>
              <w:left w:w="108" w:type="dxa"/>
              <w:right w:w="108" w:type="dxa"/>
            </w:tcMar>
          </w:tcPr>
          <w:p w14:paraId="090E7FDD"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p>
        </w:tc>
        <w:tc>
          <w:tcPr>
            <w:tcW w:w="1557" w:type="dxa"/>
            <w:tcBorders>
              <w:top w:val="nil"/>
              <w:left w:val="nil"/>
              <w:bottom w:val="single" w:sz="4" w:space="0" w:color="auto"/>
              <w:right w:val="nil"/>
            </w:tcBorders>
            <w:tcMar>
              <w:left w:w="108" w:type="dxa"/>
              <w:right w:w="108" w:type="dxa"/>
            </w:tcMar>
          </w:tcPr>
          <w:p w14:paraId="0C4C0207"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p>
        </w:tc>
        <w:tc>
          <w:tcPr>
            <w:tcW w:w="1419" w:type="dxa"/>
            <w:tcBorders>
              <w:top w:val="nil"/>
              <w:left w:val="nil"/>
              <w:bottom w:val="single" w:sz="4" w:space="0" w:color="auto"/>
              <w:right w:val="nil"/>
            </w:tcBorders>
            <w:tcMar>
              <w:left w:w="108" w:type="dxa"/>
              <w:right w:w="108" w:type="dxa"/>
            </w:tcMar>
          </w:tcPr>
          <w:p w14:paraId="5AF6779F"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p>
        </w:tc>
        <w:tc>
          <w:tcPr>
            <w:tcW w:w="1561" w:type="dxa"/>
            <w:tcBorders>
              <w:top w:val="nil"/>
              <w:left w:val="nil"/>
              <w:bottom w:val="single" w:sz="4" w:space="0" w:color="auto"/>
              <w:right w:val="nil"/>
            </w:tcBorders>
            <w:tcMar>
              <w:left w:w="108" w:type="dxa"/>
              <w:right w:w="108" w:type="dxa"/>
            </w:tcMar>
          </w:tcPr>
          <w:p w14:paraId="3C57E7A1"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p>
        </w:tc>
        <w:tc>
          <w:tcPr>
            <w:tcW w:w="1418" w:type="dxa"/>
            <w:tcBorders>
              <w:top w:val="nil"/>
              <w:left w:val="nil"/>
              <w:bottom w:val="single" w:sz="4" w:space="0" w:color="auto"/>
              <w:right w:val="nil"/>
            </w:tcBorders>
            <w:tcMar>
              <w:left w:w="108" w:type="dxa"/>
              <w:right w:w="108" w:type="dxa"/>
            </w:tcMar>
          </w:tcPr>
          <w:p w14:paraId="135DCF4D" w14:textId="77777777" w:rsidR="00BA703F" w:rsidRPr="00886EDC" w:rsidRDefault="00BA703F" w:rsidP="00BC3441">
            <w:pPr>
              <w:spacing w:after="0"/>
              <w:jc w:val="center"/>
              <w:rPr>
                <w:rFonts w:ascii="Times New Roman" w:eastAsia="Times New Roman" w:hAnsi="Times New Roman" w:cs="Times New Roman"/>
                <w:sz w:val="16"/>
                <w:szCs w:val="16"/>
              </w:rPr>
            </w:pPr>
            <w:r w:rsidRPr="00886EDC">
              <w:rPr>
                <w:rFonts w:ascii="Times New Roman" w:eastAsia="Times New Roman" w:hAnsi="Times New Roman" w:cs="Times New Roman"/>
                <w:sz w:val="16"/>
                <w:szCs w:val="16"/>
              </w:rPr>
              <w:t>(0.022)</w:t>
            </w:r>
          </w:p>
        </w:tc>
        <w:tc>
          <w:tcPr>
            <w:tcW w:w="1559" w:type="dxa"/>
            <w:tcBorders>
              <w:top w:val="nil"/>
              <w:left w:val="nil"/>
              <w:bottom w:val="single" w:sz="4" w:space="0" w:color="auto"/>
              <w:right w:val="nil"/>
            </w:tcBorders>
            <w:tcMar>
              <w:left w:w="108" w:type="dxa"/>
              <w:right w:w="108" w:type="dxa"/>
            </w:tcMar>
          </w:tcPr>
          <w:p w14:paraId="10E67F36" w14:textId="77777777" w:rsidR="00BA703F" w:rsidRPr="00886EDC" w:rsidRDefault="00BA703F" w:rsidP="00BC3441">
            <w:pPr>
              <w:spacing w:after="0"/>
              <w:jc w:val="center"/>
              <w:rPr>
                <w:rFonts w:ascii="Times New Roman" w:eastAsia="Times New Roman" w:hAnsi="Times New Roman" w:cs="Times New Roman"/>
                <w:sz w:val="16"/>
                <w:szCs w:val="16"/>
              </w:rPr>
            </w:pPr>
            <w:r w:rsidRPr="00886EDC">
              <w:rPr>
                <w:rFonts w:ascii="Times New Roman" w:eastAsia="Times New Roman" w:hAnsi="Times New Roman" w:cs="Times New Roman"/>
                <w:sz w:val="16"/>
                <w:szCs w:val="16"/>
              </w:rPr>
              <w:t>(17.60)</w:t>
            </w:r>
          </w:p>
        </w:tc>
      </w:tr>
      <w:tr w:rsidR="00886EDC" w:rsidRPr="00886EDC" w14:paraId="4D5FDD04" w14:textId="77777777" w:rsidTr="00BA703F">
        <w:tc>
          <w:tcPr>
            <w:tcW w:w="2263" w:type="dxa"/>
            <w:tcBorders>
              <w:top w:val="single" w:sz="4" w:space="0" w:color="auto"/>
              <w:left w:val="nil"/>
              <w:bottom w:val="single" w:sz="4" w:space="0" w:color="auto"/>
              <w:right w:val="nil"/>
            </w:tcBorders>
            <w:tcMar>
              <w:left w:w="108" w:type="dxa"/>
              <w:right w:w="108" w:type="dxa"/>
            </w:tcMar>
          </w:tcPr>
          <w:p w14:paraId="3CC43AA1" w14:textId="77777777" w:rsidR="00BA703F" w:rsidRPr="00886EDC" w:rsidRDefault="00BA703F" w:rsidP="00BC3441">
            <w:pPr>
              <w:widowControl w:val="0"/>
              <w:suppressAutoHyphens/>
              <w:autoSpaceDE w:val="0"/>
              <w:autoSpaceDN w:val="0"/>
              <w:adjustRightInd w:val="0"/>
              <w:spacing w:after="0" w:line="240" w:lineRule="auto"/>
              <w:rPr>
                <w:rFonts w:ascii="Times New Roman" w:eastAsia="Times New Roman" w:hAnsi="Times New Roman" w:cs="Times New Roman"/>
                <w:b/>
                <w:kern w:val="1"/>
                <w:sz w:val="16"/>
                <w:szCs w:val="16"/>
                <w:lang w:val="en-GB" w:eastAsia="fi-FI" w:bidi="hi-IN"/>
              </w:rPr>
            </w:pPr>
          </w:p>
        </w:tc>
        <w:tc>
          <w:tcPr>
            <w:tcW w:w="11912" w:type="dxa"/>
            <w:gridSpan w:val="8"/>
            <w:tcBorders>
              <w:top w:val="single" w:sz="4" w:space="0" w:color="auto"/>
              <w:left w:val="nil"/>
              <w:bottom w:val="single" w:sz="4" w:space="0" w:color="auto"/>
              <w:right w:val="nil"/>
            </w:tcBorders>
            <w:tcMar>
              <w:left w:w="108" w:type="dxa"/>
              <w:right w:w="108" w:type="dxa"/>
            </w:tcMar>
          </w:tcPr>
          <w:p w14:paraId="4F09FDF1"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bCs/>
                <w:kern w:val="1"/>
                <w:sz w:val="16"/>
                <w:szCs w:val="16"/>
                <w:lang w:val="en-GB" w:eastAsia="fi-FI" w:bidi="hi-IN"/>
              </w:rPr>
            </w:pPr>
            <w:r w:rsidRPr="00886EDC">
              <w:rPr>
                <w:rFonts w:ascii="Times New Roman" w:eastAsia="Times New Roman" w:hAnsi="Times New Roman" w:cs="Times New Roman"/>
                <w:bCs/>
                <w:kern w:val="1"/>
                <w:sz w:val="16"/>
                <w:szCs w:val="16"/>
                <w:lang w:val="en-GB" w:eastAsia="fi-FI" w:bidi="hi-IN"/>
              </w:rPr>
              <w:t>Control variables</w:t>
            </w:r>
          </w:p>
        </w:tc>
      </w:tr>
      <w:tr w:rsidR="00886EDC" w:rsidRPr="00886EDC" w14:paraId="187CBA19" w14:textId="77777777" w:rsidTr="00BA703F">
        <w:tc>
          <w:tcPr>
            <w:tcW w:w="2263" w:type="dxa"/>
            <w:tcBorders>
              <w:top w:val="single" w:sz="4" w:space="0" w:color="auto"/>
              <w:left w:val="nil"/>
              <w:bottom w:val="nil"/>
              <w:right w:val="nil"/>
            </w:tcBorders>
            <w:tcMar>
              <w:left w:w="108" w:type="dxa"/>
              <w:right w:w="108" w:type="dxa"/>
            </w:tcMar>
          </w:tcPr>
          <w:p w14:paraId="71CB42F6" w14:textId="77777777" w:rsidR="00287448" w:rsidRPr="00886EDC" w:rsidRDefault="00287448" w:rsidP="00287448">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Age</w:t>
            </w:r>
          </w:p>
          <w:p w14:paraId="5B00F24F" w14:textId="77777777" w:rsidR="00287448" w:rsidRPr="00886EDC" w:rsidRDefault="00287448" w:rsidP="00287448">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p>
        </w:tc>
        <w:tc>
          <w:tcPr>
            <w:tcW w:w="1421" w:type="dxa"/>
            <w:tcBorders>
              <w:top w:val="single" w:sz="4" w:space="0" w:color="auto"/>
              <w:left w:val="nil"/>
              <w:bottom w:val="nil"/>
              <w:right w:val="nil"/>
            </w:tcBorders>
            <w:tcMar>
              <w:left w:w="108" w:type="dxa"/>
              <w:right w:w="108" w:type="dxa"/>
            </w:tcMar>
          </w:tcPr>
          <w:p w14:paraId="4E5CA46E"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0.166***</w:t>
            </w:r>
          </w:p>
          <w:p w14:paraId="531CE0BC"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(0.0269)</w:t>
            </w:r>
          </w:p>
        </w:tc>
        <w:tc>
          <w:tcPr>
            <w:tcW w:w="1555" w:type="dxa"/>
            <w:tcBorders>
              <w:top w:val="single" w:sz="4" w:space="0" w:color="auto"/>
              <w:left w:val="nil"/>
              <w:bottom w:val="nil"/>
              <w:right w:val="nil"/>
            </w:tcBorders>
            <w:tcMar>
              <w:left w:w="108" w:type="dxa"/>
              <w:right w:w="108" w:type="dxa"/>
            </w:tcMar>
          </w:tcPr>
          <w:p w14:paraId="15E65ECC"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lang w:val="en-GB"/>
              </w:rPr>
              <w:t>106.90***</w:t>
            </w:r>
          </w:p>
          <w:p w14:paraId="41CF6B10"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(21.89)</w:t>
            </w:r>
          </w:p>
        </w:tc>
        <w:tc>
          <w:tcPr>
            <w:tcW w:w="1422" w:type="dxa"/>
            <w:tcBorders>
              <w:top w:val="single" w:sz="4" w:space="0" w:color="auto"/>
              <w:left w:val="nil"/>
              <w:bottom w:val="nil"/>
              <w:right w:val="nil"/>
            </w:tcBorders>
            <w:tcMar>
              <w:left w:w="108" w:type="dxa"/>
              <w:right w:w="108" w:type="dxa"/>
            </w:tcMar>
          </w:tcPr>
          <w:p w14:paraId="4D4B0C12"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0.156***</w:t>
            </w:r>
          </w:p>
          <w:p w14:paraId="531ADE69"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(0.0270)</w:t>
            </w:r>
          </w:p>
        </w:tc>
        <w:tc>
          <w:tcPr>
            <w:tcW w:w="1557" w:type="dxa"/>
            <w:tcBorders>
              <w:top w:val="single" w:sz="4" w:space="0" w:color="auto"/>
              <w:left w:val="nil"/>
              <w:bottom w:val="nil"/>
              <w:right w:val="nil"/>
            </w:tcBorders>
            <w:tcMar>
              <w:left w:w="108" w:type="dxa"/>
              <w:right w:w="108" w:type="dxa"/>
            </w:tcMar>
          </w:tcPr>
          <w:p w14:paraId="48D3541C"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102.20***</w:t>
            </w:r>
          </w:p>
          <w:p w14:paraId="6E4E9A93"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(21.91)</w:t>
            </w:r>
          </w:p>
        </w:tc>
        <w:tc>
          <w:tcPr>
            <w:tcW w:w="1419" w:type="dxa"/>
            <w:tcBorders>
              <w:top w:val="single" w:sz="4" w:space="0" w:color="auto"/>
              <w:left w:val="nil"/>
              <w:bottom w:val="nil"/>
              <w:right w:val="nil"/>
            </w:tcBorders>
            <w:tcMar>
              <w:left w:w="108" w:type="dxa"/>
              <w:right w:w="108" w:type="dxa"/>
            </w:tcMar>
          </w:tcPr>
          <w:p w14:paraId="588CE287"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0.163***</w:t>
            </w:r>
          </w:p>
          <w:p w14:paraId="2FDB28E4"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(0.0270)</w:t>
            </w:r>
          </w:p>
        </w:tc>
        <w:tc>
          <w:tcPr>
            <w:tcW w:w="1561" w:type="dxa"/>
            <w:tcBorders>
              <w:top w:val="single" w:sz="4" w:space="0" w:color="auto"/>
              <w:left w:val="nil"/>
              <w:bottom w:val="nil"/>
              <w:right w:val="nil"/>
            </w:tcBorders>
            <w:tcMar>
              <w:left w:w="108" w:type="dxa"/>
              <w:right w:w="108" w:type="dxa"/>
            </w:tcMar>
          </w:tcPr>
          <w:p w14:paraId="05BC7020"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104.80***</w:t>
            </w:r>
          </w:p>
          <w:p w14:paraId="29261F11"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(21.93)</w:t>
            </w:r>
          </w:p>
        </w:tc>
        <w:tc>
          <w:tcPr>
            <w:tcW w:w="1418" w:type="dxa"/>
            <w:tcBorders>
              <w:top w:val="single" w:sz="4" w:space="0" w:color="auto"/>
              <w:left w:val="nil"/>
              <w:bottom w:val="nil"/>
              <w:right w:val="nil"/>
            </w:tcBorders>
            <w:tcMar>
              <w:left w:w="108" w:type="dxa"/>
              <w:right w:w="108" w:type="dxa"/>
            </w:tcMar>
          </w:tcPr>
          <w:p w14:paraId="3682A5CB"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0.167***</w:t>
            </w:r>
          </w:p>
          <w:p w14:paraId="4D1F35AF"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(0.0267)</w:t>
            </w:r>
          </w:p>
        </w:tc>
        <w:tc>
          <w:tcPr>
            <w:tcW w:w="1559" w:type="dxa"/>
            <w:tcBorders>
              <w:top w:val="single" w:sz="4" w:space="0" w:color="auto"/>
              <w:left w:val="nil"/>
              <w:bottom w:val="nil"/>
              <w:right w:val="nil"/>
            </w:tcBorders>
            <w:tcMar>
              <w:left w:w="108" w:type="dxa"/>
              <w:right w:w="108" w:type="dxa"/>
            </w:tcMar>
          </w:tcPr>
          <w:p w14:paraId="415B6BB7"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106.40***</w:t>
            </w:r>
          </w:p>
          <w:p w14:paraId="6B402FF5"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(21.82)</w:t>
            </w:r>
          </w:p>
        </w:tc>
      </w:tr>
      <w:tr w:rsidR="00886EDC" w:rsidRPr="00886EDC" w14:paraId="6729E435" w14:textId="77777777" w:rsidTr="00BA703F">
        <w:tc>
          <w:tcPr>
            <w:tcW w:w="2263" w:type="dxa"/>
            <w:tcBorders>
              <w:top w:val="nil"/>
              <w:left w:val="nil"/>
              <w:bottom w:val="nil"/>
              <w:right w:val="nil"/>
            </w:tcBorders>
            <w:tcMar>
              <w:left w:w="108" w:type="dxa"/>
              <w:right w:w="108" w:type="dxa"/>
            </w:tcMar>
          </w:tcPr>
          <w:p w14:paraId="1DD4DAF2" w14:textId="77777777" w:rsidR="00287448" w:rsidRPr="00886EDC" w:rsidRDefault="00287448" w:rsidP="00287448">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Age</w:t>
            </w:r>
            <w:r w:rsidRPr="00886EDC">
              <w:rPr>
                <w:rFonts w:ascii="Times New Roman" w:eastAsia="Calibri" w:hAnsi="Times New Roman" w:cs="Times New Roman"/>
                <w:sz w:val="16"/>
                <w:szCs w:val="16"/>
                <w:vertAlign w:val="superscript"/>
                <w:lang w:val="en-GB"/>
              </w:rPr>
              <w:t>2</w:t>
            </w:r>
            <w:r w:rsidRPr="00886EDC">
              <w:rPr>
                <w:rFonts w:ascii="Times New Roman" w:eastAsia="Calibri" w:hAnsi="Times New Roman" w:cs="Times New Roman"/>
                <w:sz w:val="16"/>
                <w:szCs w:val="16"/>
                <w:lang w:val="en-GB"/>
              </w:rPr>
              <w:t xml:space="preserve"> </w:t>
            </w:r>
          </w:p>
          <w:p w14:paraId="7A8082FE" w14:textId="77777777" w:rsidR="00287448" w:rsidRPr="00886EDC" w:rsidRDefault="00287448" w:rsidP="00287448">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p>
        </w:tc>
        <w:tc>
          <w:tcPr>
            <w:tcW w:w="1421" w:type="dxa"/>
            <w:tcBorders>
              <w:top w:val="nil"/>
              <w:left w:val="nil"/>
              <w:bottom w:val="nil"/>
              <w:right w:val="nil"/>
            </w:tcBorders>
            <w:tcMar>
              <w:left w:w="108" w:type="dxa"/>
              <w:right w:w="108" w:type="dxa"/>
            </w:tcMar>
          </w:tcPr>
          <w:p w14:paraId="2F2E3B0B"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-0.002***</w:t>
            </w:r>
          </w:p>
          <w:p w14:paraId="1B9BD6B6"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(3.4×10</w:t>
            </w:r>
            <w:r w:rsidRPr="00886EDC">
              <w:rPr>
                <w:rFonts w:ascii="Times New Roman" w:eastAsia="Calibri" w:hAnsi="Times New Roman" w:cs="Times New Roman"/>
                <w:sz w:val="16"/>
                <w:szCs w:val="16"/>
                <w:vertAlign w:val="superscript"/>
              </w:rPr>
              <w:t>-4</w:t>
            </w:r>
            <w:r w:rsidRPr="00886EDC">
              <w:rPr>
                <w:rFonts w:ascii="Times New Roman" w:eastAsia="Calibri" w:hAnsi="Times New Roman" w:cs="Times New Roman"/>
                <w:sz w:val="16"/>
                <w:szCs w:val="16"/>
              </w:rPr>
              <w:t>)</w:t>
            </w:r>
          </w:p>
        </w:tc>
        <w:tc>
          <w:tcPr>
            <w:tcW w:w="1555" w:type="dxa"/>
            <w:tcBorders>
              <w:top w:val="nil"/>
              <w:left w:val="nil"/>
              <w:bottom w:val="nil"/>
              <w:right w:val="nil"/>
            </w:tcBorders>
            <w:tcMar>
              <w:left w:w="108" w:type="dxa"/>
              <w:right w:w="108" w:type="dxa"/>
            </w:tcMar>
          </w:tcPr>
          <w:p w14:paraId="4488C30F"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lang w:val="en-GB"/>
              </w:rPr>
              <w:t>-1.108***</w:t>
            </w:r>
          </w:p>
          <w:p w14:paraId="4DAFE01A"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(0.27)</w:t>
            </w:r>
          </w:p>
        </w:tc>
        <w:tc>
          <w:tcPr>
            <w:tcW w:w="1422" w:type="dxa"/>
            <w:tcBorders>
              <w:top w:val="nil"/>
              <w:left w:val="nil"/>
              <w:bottom w:val="nil"/>
              <w:right w:val="nil"/>
            </w:tcBorders>
            <w:tcMar>
              <w:left w:w="108" w:type="dxa"/>
              <w:right w:w="108" w:type="dxa"/>
            </w:tcMar>
          </w:tcPr>
          <w:p w14:paraId="6F35347D"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-0.001***</w:t>
            </w:r>
          </w:p>
          <w:p w14:paraId="672B8097"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(3.4×10</w:t>
            </w:r>
            <w:r w:rsidRPr="00886EDC">
              <w:rPr>
                <w:rFonts w:ascii="Times New Roman" w:eastAsia="Calibri" w:hAnsi="Times New Roman" w:cs="Times New Roman"/>
                <w:sz w:val="16"/>
                <w:szCs w:val="16"/>
                <w:vertAlign w:val="superscript"/>
              </w:rPr>
              <w:t>-4</w:t>
            </w:r>
            <w:r w:rsidRPr="00886EDC">
              <w:rPr>
                <w:rFonts w:ascii="Times New Roman" w:eastAsia="Calibri" w:hAnsi="Times New Roman" w:cs="Times New Roman"/>
                <w:sz w:val="16"/>
                <w:szCs w:val="16"/>
              </w:rPr>
              <w:t>)</w:t>
            </w:r>
          </w:p>
        </w:tc>
        <w:tc>
          <w:tcPr>
            <w:tcW w:w="1557" w:type="dxa"/>
            <w:tcBorders>
              <w:top w:val="nil"/>
              <w:left w:val="nil"/>
              <w:bottom w:val="nil"/>
              <w:right w:val="nil"/>
            </w:tcBorders>
            <w:tcMar>
              <w:left w:w="108" w:type="dxa"/>
              <w:right w:w="108" w:type="dxa"/>
            </w:tcMar>
          </w:tcPr>
          <w:p w14:paraId="0AF11154"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-1.042***</w:t>
            </w:r>
          </w:p>
          <w:p w14:paraId="5D326947"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(0.27)</w:t>
            </w:r>
          </w:p>
        </w:tc>
        <w:tc>
          <w:tcPr>
            <w:tcW w:w="1419" w:type="dxa"/>
            <w:tcBorders>
              <w:top w:val="nil"/>
              <w:left w:val="nil"/>
              <w:bottom w:val="nil"/>
              <w:right w:val="nil"/>
            </w:tcBorders>
            <w:tcMar>
              <w:left w:w="108" w:type="dxa"/>
              <w:right w:w="108" w:type="dxa"/>
            </w:tcMar>
          </w:tcPr>
          <w:p w14:paraId="71FDB79C"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-0.002***</w:t>
            </w:r>
          </w:p>
          <w:p w14:paraId="2D79CE50"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(3.4×10</w:t>
            </w:r>
            <w:r w:rsidRPr="00886EDC">
              <w:rPr>
                <w:rFonts w:ascii="Times New Roman" w:eastAsia="Calibri" w:hAnsi="Times New Roman" w:cs="Times New Roman"/>
                <w:sz w:val="16"/>
                <w:szCs w:val="16"/>
                <w:vertAlign w:val="superscript"/>
              </w:rPr>
              <w:t>-4</w:t>
            </w:r>
            <w:r w:rsidRPr="00886EDC">
              <w:rPr>
                <w:rFonts w:ascii="Times New Roman" w:eastAsia="Calibri" w:hAnsi="Times New Roman" w:cs="Times New Roman"/>
                <w:sz w:val="16"/>
                <w:szCs w:val="16"/>
              </w:rPr>
              <w:t>)</w:t>
            </w:r>
          </w:p>
        </w:tc>
        <w:tc>
          <w:tcPr>
            <w:tcW w:w="1561" w:type="dxa"/>
            <w:tcBorders>
              <w:top w:val="nil"/>
              <w:left w:val="nil"/>
              <w:bottom w:val="nil"/>
              <w:right w:val="nil"/>
            </w:tcBorders>
            <w:tcMar>
              <w:left w:w="108" w:type="dxa"/>
              <w:right w:w="108" w:type="dxa"/>
            </w:tcMar>
          </w:tcPr>
          <w:p w14:paraId="34ECA99B"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-1.076***</w:t>
            </w:r>
          </w:p>
          <w:p w14:paraId="76337147"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(0.27)</w:t>
            </w:r>
          </w:p>
        </w:tc>
        <w:tc>
          <w:tcPr>
            <w:tcW w:w="1418" w:type="dxa"/>
            <w:tcBorders>
              <w:top w:val="nil"/>
              <w:left w:val="nil"/>
              <w:bottom w:val="nil"/>
              <w:right w:val="nil"/>
            </w:tcBorders>
            <w:tcMar>
              <w:left w:w="108" w:type="dxa"/>
              <w:right w:w="108" w:type="dxa"/>
            </w:tcMar>
          </w:tcPr>
          <w:p w14:paraId="2E8DA60F"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-0.002***</w:t>
            </w:r>
          </w:p>
          <w:p w14:paraId="0B284B45"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(3.3×10</w:t>
            </w:r>
            <w:r w:rsidRPr="00886EDC">
              <w:rPr>
                <w:rFonts w:ascii="Times New Roman" w:eastAsia="Calibri" w:hAnsi="Times New Roman" w:cs="Times New Roman"/>
                <w:sz w:val="16"/>
                <w:szCs w:val="16"/>
                <w:vertAlign w:val="superscript"/>
              </w:rPr>
              <w:t>-4</w:t>
            </w:r>
            <w:r w:rsidRPr="00886EDC">
              <w:rPr>
                <w:rFonts w:ascii="Times New Roman" w:eastAsia="Calibri" w:hAnsi="Times New Roman" w:cs="Times New Roman"/>
                <w:sz w:val="16"/>
                <w:szCs w:val="16"/>
              </w:rPr>
              <w:t>)</w:t>
            </w:r>
          </w:p>
        </w:tc>
        <w:tc>
          <w:tcPr>
            <w:tcW w:w="1559" w:type="dxa"/>
            <w:tcBorders>
              <w:top w:val="nil"/>
              <w:left w:val="nil"/>
              <w:bottom w:val="nil"/>
              <w:right w:val="nil"/>
            </w:tcBorders>
            <w:tcMar>
              <w:left w:w="108" w:type="dxa"/>
              <w:right w:w="108" w:type="dxa"/>
            </w:tcMar>
          </w:tcPr>
          <w:p w14:paraId="23DC43ED"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-1.107***</w:t>
            </w:r>
          </w:p>
          <w:p w14:paraId="542694DE"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(0.27)</w:t>
            </w:r>
          </w:p>
        </w:tc>
      </w:tr>
      <w:tr w:rsidR="00886EDC" w:rsidRPr="00886EDC" w14:paraId="1ECF13F6" w14:textId="77777777" w:rsidTr="00BA703F">
        <w:tc>
          <w:tcPr>
            <w:tcW w:w="2263" w:type="dxa"/>
            <w:tcBorders>
              <w:top w:val="nil"/>
              <w:left w:val="nil"/>
              <w:bottom w:val="nil"/>
              <w:right w:val="nil"/>
            </w:tcBorders>
            <w:tcMar>
              <w:left w:w="108" w:type="dxa"/>
              <w:right w:w="108" w:type="dxa"/>
            </w:tcMar>
          </w:tcPr>
          <w:p w14:paraId="09E027E5" w14:textId="77777777" w:rsidR="00287448" w:rsidRPr="00886EDC" w:rsidRDefault="00287448" w:rsidP="00287448">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Blue-collar</w:t>
            </w:r>
          </w:p>
          <w:p w14:paraId="16842D82" w14:textId="77777777" w:rsidR="00287448" w:rsidRPr="00886EDC" w:rsidRDefault="00287448" w:rsidP="00287448">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p>
        </w:tc>
        <w:tc>
          <w:tcPr>
            <w:tcW w:w="1421" w:type="dxa"/>
            <w:tcBorders>
              <w:top w:val="nil"/>
              <w:left w:val="nil"/>
              <w:bottom w:val="nil"/>
              <w:right w:val="nil"/>
            </w:tcBorders>
            <w:tcMar>
              <w:left w:w="108" w:type="dxa"/>
              <w:right w:w="108" w:type="dxa"/>
            </w:tcMar>
          </w:tcPr>
          <w:p w14:paraId="67D284B4"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-0.0531</w:t>
            </w:r>
          </w:p>
          <w:p w14:paraId="1239DB3D"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(0.051)</w:t>
            </w:r>
          </w:p>
        </w:tc>
        <w:tc>
          <w:tcPr>
            <w:tcW w:w="1555" w:type="dxa"/>
            <w:tcBorders>
              <w:top w:val="nil"/>
              <w:left w:val="nil"/>
              <w:bottom w:val="nil"/>
              <w:right w:val="nil"/>
            </w:tcBorders>
            <w:tcMar>
              <w:left w:w="108" w:type="dxa"/>
              <w:right w:w="108" w:type="dxa"/>
            </w:tcMar>
          </w:tcPr>
          <w:p w14:paraId="509C7193"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lang w:val="en-GB"/>
              </w:rPr>
              <w:t>-121.10***</w:t>
            </w:r>
          </w:p>
          <w:p w14:paraId="1CBDFA02"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(40.99)</w:t>
            </w:r>
          </w:p>
        </w:tc>
        <w:tc>
          <w:tcPr>
            <w:tcW w:w="1422" w:type="dxa"/>
            <w:tcBorders>
              <w:top w:val="nil"/>
              <w:left w:val="nil"/>
              <w:bottom w:val="nil"/>
              <w:right w:val="nil"/>
            </w:tcBorders>
            <w:tcMar>
              <w:left w:w="108" w:type="dxa"/>
              <w:right w:w="108" w:type="dxa"/>
            </w:tcMar>
          </w:tcPr>
          <w:p w14:paraId="3F2CDDE4"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-0.065</w:t>
            </w:r>
          </w:p>
          <w:p w14:paraId="37495263"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(0.051)</w:t>
            </w:r>
          </w:p>
        </w:tc>
        <w:tc>
          <w:tcPr>
            <w:tcW w:w="1557" w:type="dxa"/>
            <w:tcBorders>
              <w:top w:val="nil"/>
              <w:left w:val="nil"/>
              <w:bottom w:val="nil"/>
              <w:right w:val="nil"/>
            </w:tcBorders>
            <w:tcMar>
              <w:left w:w="108" w:type="dxa"/>
              <w:right w:w="108" w:type="dxa"/>
            </w:tcMar>
          </w:tcPr>
          <w:p w14:paraId="12EA82A6"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-127.70***</w:t>
            </w:r>
          </w:p>
          <w:p w14:paraId="49A2D63F"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(41.02)</w:t>
            </w:r>
          </w:p>
        </w:tc>
        <w:tc>
          <w:tcPr>
            <w:tcW w:w="1419" w:type="dxa"/>
            <w:tcBorders>
              <w:top w:val="nil"/>
              <w:left w:val="nil"/>
              <w:bottom w:val="nil"/>
              <w:right w:val="nil"/>
            </w:tcBorders>
            <w:tcMar>
              <w:left w:w="108" w:type="dxa"/>
              <w:right w:w="108" w:type="dxa"/>
            </w:tcMar>
          </w:tcPr>
          <w:p w14:paraId="070214B8"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-0.061</w:t>
            </w:r>
          </w:p>
          <w:p w14:paraId="75E1848C"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(0.051)</w:t>
            </w:r>
          </w:p>
        </w:tc>
        <w:tc>
          <w:tcPr>
            <w:tcW w:w="1561" w:type="dxa"/>
            <w:tcBorders>
              <w:top w:val="nil"/>
              <w:left w:val="nil"/>
              <w:bottom w:val="nil"/>
              <w:right w:val="nil"/>
            </w:tcBorders>
            <w:tcMar>
              <w:left w:w="108" w:type="dxa"/>
              <w:right w:w="108" w:type="dxa"/>
            </w:tcMar>
          </w:tcPr>
          <w:p w14:paraId="67A6E76B"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-125.54***</w:t>
            </w:r>
          </w:p>
          <w:p w14:paraId="0908D7C1"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(41.02)</w:t>
            </w:r>
          </w:p>
        </w:tc>
        <w:tc>
          <w:tcPr>
            <w:tcW w:w="1418" w:type="dxa"/>
            <w:tcBorders>
              <w:top w:val="nil"/>
              <w:left w:val="nil"/>
              <w:bottom w:val="nil"/>
              <w:right w:val="nil"/>
            </w:tcBorders>
            <w:tcMar>
              <w:left w:w="108" w:type="dxa"/>
              <w:right w:w="108" w:type="dxa"/>
            </w:tcMar>
          </w:tcPr>
          <w:p w14:paraId="3349BF76"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-0.028</w:t>
            </w:r>
          </w:p>
          <w:p w14:paraId="2F42DC1F"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(0.050)</w:t>
            </w:r>
          </w:p>
        </w:tc>
        <w:tc>
          <w:tcPr>
            <w:tcW w:w="1559" w:type="dxa"/>
            <w:tcBorders>
              <w:top w:val="nil"/>
              <w:left w:val="nil"/>
              <w:bottom w:val="nil"/>
              <w:right w:val="nil"/>
            </w:tcBorders>
            <w:tcMar>
              <w:left w:w="108" w:type="dxa"/>
              <w:right w:w="108" w:type="dxa"/>
            </w:tcMar>
          </w:tcPr>
          <w:p w14:paraId="33036B54"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-109.40***</w:t>
            </w:r>
          </w:p>
          <w:p w14:paraId="253935BB"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(40.88)</w:t>
            </w:r>
          </w:p>
        </w:tc>
      </w:tr>
      <w:tr w:rsidR="00886EDC" w:rsidRPr="00886EDC" w14:paraId="658638BF" w14:textId="77777777" w:rsidTr="00BA703F">
        <w:tc>
          <w:tcPr>
            <w:tcW w:w="2263" w:type="dxa"/>
            <w:tcBorders>
              <w:top w:val="nil"/>
              <w:left w:val="nil"/>
              <w:bottom w:val="nil"/>
              <w:right w:val="nil"/>
            </w:tcBorders>
            <w:tcMar>
              <w:left w:w="108" w:type="dxa"/>
              <w:right w:w="108" w:type="dxa"/>
            </w:tcMar>
          </w:tcPr>
          <w:p w14:paraId="77673595" w14:textId="77777777" w:rsidR="00287448" w:rsidRPr="00886EDC" w:rsidRDefault="00287448" w:rsidP="00287448">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White-collar</w:t>
            </w:r>
          </w:p>
          <w:p w14:paraId="1A58BB09" w14:textId="77777777" w:rsidR="00287448" w:rsidRPr="00886EDC" w:rsidRDefault="00287448" w:rsidP="00287448">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p>
        </w:tc>
        <w:tc>
          <w:tcPr>
            <w:tcW w:w="1421" w:type="dxa"/>
            <w:tcBorders>
              <w:top w:val="nil"/>
              <w:left w:val="nil"/>
              <w:bottom w:val="nil"/>
              <w:right w:val="nil"/>
            </w:tcBorders>
            <w:tcMar>
              <w:left w:w="108" w:type="dxa"/>
              <w:right w:w="108" w:type="dxa"/>
            </w:tcMar>
          </w:tcPr>
          <w:p w14:paraId="590BFCCB"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-0.146***</w:t>
            </w:r>
          </w:p>
          <w:p w14:paraId="3BEDDE40"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(0.055)</w:t>
            </w:r>
          </w:p>
        </w:tc>
        <w:tc>
          <w:tcPr>
            <w:tcW w:w="1555" w:type="dxa"/>
            <w:tcBorders>
              <w:top w:val="nil"/>
              <w:left w:val="nil"/>
              <w:bottom w:val="nil"/>
              <w:right w:val="nil"/>
            </w:tcBorders>
            <w:tcMar>
              <w:left w:w="108" w:type="dxa"/>
              <w:right w:w="108" w:type="dxa"/>
            </w:tcMar>
          </w:tcPr>
          <w:p w14:paraId="2F74034F"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lang w:val="en-GB"/>
              </w:rPr>
              <w:t>-58.80</w:t>
            </w:r>
          </w:p>
          <w:p w14:paraId="10AFC12C"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(44.88)</w:t>
            </w:r>
          </w:p>
        </w:tc>
        <w:tc>
          <w:tcPr>
            <w:tcW w:w="1422" w:type="dxa"/>
            <w:tcBorders>
              <w:top w:val="nil"/>
              <w:left w:val="nil"/>
              <w:bottom w:val="nil"/>
              <w:right w:val="nil"/>
            </w:tcBorders>
            <w:tcMar>
              <w:left w:w="108" w:type="dxa"/>
              <w:right w:w="108" w:type="dxa"/>
            </w:tcMar>
          </w:tcPr>
          <w:p w14:paraId="419275CC"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-0.099*</w:t>
            </w:r>
          </w:p>
          <w:p w14:paraId="2ABDF185"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(0.055)</w:t>
            </w:r>
          </w:p>
        </w:tc>
        <w:tc>
          <w:tcPr>
            <w:tcW w:w="1557" w:type="dxa"/>
            <w:tcBorders>
              <w:top w:val="nil"/>
              <w:left w:val="nil"/>
              <w:bottom w:val="nil"/>
              <w:right w:val="nil"/>
            </w:tcBorders>
            <w:tcMar>
              <w:left w:w="108" w:type="dxa"/>
              <w:right w:w="108" w:type="dxa"/>
            </w:tcMar>
          </w:tcPr>
          <w:p w14:paraId="53E7500F"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-36.34</w:t>
            </w:r>
          </w:p>
          <w:p w14:paraId="6BF739FF"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(44.83)</w:t>
            </w:r>
          </w:p>
        </w:tc>
        <w:tc>
          <w:tcPr>
            <w:tcW w:w="1419" w:type="dxa"/>
            <w:tcBorders>
              <w:top w:val="nil"/>
              <w:left w:val="nil"/>
              <w:bottom w:val="nil"/>
              <w:right w:val="nil"/>
            </w:tcBorders>
            <w:tcMar>
              <w:left w:w="108" w:type="dxa"/>
              <w:right w:w="108" w:type="dxa"/>
            </w:tcMar>
          </w:tcPr>
          <w:p w14:paraId="0678D0B8"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-0.120**</w:t>
            </w:r>
          </w:p>
          <w:p w14:paraId="63EBD7AB"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(0.055)</w:t>
            </w:r>
          </w:p>
        </w:tc>
        <w:tc>
          <w:tcPr>
            <w:tcW w:w="1561" w:type="dxa"/>
            <w:tcBorders>
              <w:top w:val="nil"/>
              <w:left w:val="nil"/>
              <w:bottom w:val="nil"/>
              <w:right w:val="nil"/>
            </w:tcBorders>
            <w:tcMar>
              <w:left w:w="108" w:type="dxa"/>
              <w:right w:w="108" w:type="dxa"/>
            </w:tcMar>
          </w:tcPr>
          <w:p w14:paraId="69BD9721"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-43.47</w:t>
            </w:r>
          </w:p>
          <w:p w14:paraId="295BCF4A"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(44.90)</w:t>
            </w:r>
          </w:p>
        </w:tc>
        <w:tc>
          <w:tcPr>
            <w:tcW w:w="1418" w:type="dxa"/>
            <w:tcBorders>
              <w:top w:val="nil"/>
              <w:left w:val="nil"/>
              <w:bottom w:val="nil"/>
              <w:right w:val="nil"/>
            </w:tcBorders>
            <w:tcMar>
              <w:left w:w="108" w:type="dxa"/>
              <w:right w:w="108" w:type="dxa"/>
            </w:tcMar>
          </w:tcPr>
          <w:p w14:paraId="422C1EDA"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-0.187***</w:t>
            </w:r>
          </w:p>
          <w:p w14:paraId="31A86A49"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(0.055)</w:t>
            </w:r>
          </w:p>
        </w:tc>
        <w:tc>
          <w:tcPr>
            <w:tcW w:w="1559" w:type="dxa"/>
            <w:tcBorders>
              <w:top w:val="nil"/>
              <w:left w:val="nil"/>
              <w:bottom w:val="nil"/>
              <w:right w:val="nil"/>
            </w:tcBorders>
            <w:tcMar>
              <w:left w:w="108" w:type="dxa"/>
              <w:right w:w="108" w:type="dxa"/>
            </w:tcMar>
          </w:tcPr>
          <w:p w14:paraId="25024B3D"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-75.56*</w:t>
            </w:r>
          </w:p>
          <w:p w14:paraId="640D1908"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(44.70)</w:t>
            </w:r>
          </w:p>
        </w:tc>
      </w:tr>
      <w:tr w:rsidR="00886EDC" w:rsidRPr="00886EDC" w14:paraId="11937CA5" w14:textId="77777777" w:rsidTr="00BA703F">
        <w:tc>
          <w:tcPr>
            <w:tcW w:w="2263" w:type="dxa"/>
            <w:tcBorders>
              <w:top w:val="nil"/>
              <w:left w:val="nil"/>
              <w:bottom w:val="nil"/>
              <w:right w:val="nil"/>
            </w:tcBorders>
            <w:tcMar>
              <w:left w:w="108" w:type="dxa"/>
              <w:right w:w="108" w:type="dxa"/>
            </w:tcMar>
          </w:tcPr>
          <w:p w14:paraId="4D7F9A93" w14:textId="77777777" w:rsidR="00287448" w:rsidRPr="00886EDC" w:rsidRDefault="00287448" w:rsidP="00287448">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Basic_education</w:t>
            </w:r>
          </w:p>
          <w:p w14:paraId="3A010B46" w14:textId="77777777" w:rsidR="00287448" w:rsidRPr="00886EDC" w:rsidRDefault="00287448" w:rsidP="00287448">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p>
        </w:tc>
        <w:tc>
          <w:tcPr>
            <w:tcW w:w="1421" w:type="dxa"/>
            <w:tcBorders>
              <w:top w:val="nil"/>
              <w:left w:val="nil"/>
              <w:bottom w:val="nil"/>
              <w:right w:val="nil"/>
            </w:tcBorders>
            <w:tcMar>
              <w:left w:w="108" w:type="dxa"/>
              <w:right w:w="108" w:type="dxa"/>
            </w:tcMar>
          </w:tcPr>
          <w:p w14:paraId="551A4A94"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0.130**</w:t>
            </w:r>
          </w:p>
          <w:p w14:paraId="6CABFAE9"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(0.060)</w:t>
            </w:r>
          </w:p>
        </w:tc>
        <w:tc>
          <w:tcPr>
            <w:tcW w:w="1555" w:type="dxa"/>
            <w:tcBorders>
              <w:top w:val="nil"/>
              <w:left w:val="nil"/>
              <w:bottom w:val="nil"/>
              <w:right w:val="nil"/>
            </w:tcBorders>
            <w:tcMar>
              <w:left w:w="108" w:type="dxa"/>
              <w:right w:w="108" w:type="dxa"/>
            </w:tcMar>
          </w:tcPr>
          <w:p w14:paraId="1CC5B31C"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lang w:val="en-GB"/>
              </w:rPr>
              <w:t>113.80**</w:t>
            </w:r>
          </w:p>
          <w:p w14:paraId="6774F364"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(48.77)</w:t>
            </w:r>
          </w:p>
        </w:tc>
        <w:tc>
          <w:tcPr>
            <w:tcW w:w="1422" w:type="dxa"/>
            <w:tcBorders>
              <w:top w:val="nil"/>
              <w:left w:val="nil"/>
              <w:bottom w:val="nil"/>
              <w:right w:val="nil"/>
            </w:tcBorders>
            <w:tcMar>
              <w:left w:w="108" w:type="dxa"/>
              <w:right w:w="108" w:type="dxa"/>
            </w:tcMar>
          </w:tcPr>
          <w:p w14:paraId="0CAA2257"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0.059</w:t>
            </w:r>
          </w:p>
          <w:p w14:paraId="75F4235E"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(0.060)</w:t>
            </w:r>
          </w:p>
        </w:tc>
        <w:tc>
          <w:tcPr>
            <w:tcW w:w="1557" w:type="dxa"/>
            <w:tcBorders>
              <w:top w:val="nil"/>
              <w:left w:val="nil"/>
              <w:bottom w:val="nil"/>
              <w:right w:val="nil"/>
            </w:tcBorders>
            <w:tcMar>
              <w:left w:w="108" w:type="dxa"/>
              <w:right w:w="108" w:type="dxa"/>
            </w:tcMar>
          </w:tcPr>
          <w:p w14:paraId="31FDBD18"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80.62*</w:t>
            </w:r>
          </w:p>
          <w:p w14:paraId="6E4C0394"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(48.65)</w:t>
            </w:r>
          </w:p>
        </w:tc>
        <w:tc>
          <w:tcPr>
            <w:tcW w:w="1419" w:type="dxa"/>
            <w:tcBorders>
              <w:top w:val="nil"/>
              <w:left w:val="nil"/>
              <w:bottom w:val="nil"/>
              <w:right w:val="nil"/>
            </w:tcBorders>
            <w:tcMar>
              <w:left w:w="108" w:type="dxa"/>
              <w:right w:w="108" w:type="dxa"/>
            </w:tcMar>
          </w:tcPr>
          <w:p w14:paraId="75323801"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0.092</w:t>
            </w:r>
          </w:p>
          <w:p w14:paraId="229B664A"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(0.060)</w:t>
            </w:r>
          </w:p>
        </w:tc>
        <w:tc>
          <w:tcPr>
            <w:tcW w:w="1561" w:type="dxa"/>
            <w:tcBorders>
              <w:top w:val="nil"/>
              <w:left w:val="nil"/>
              <w:bottom w:val="nil"/>
              <w:right w:val="nil"/>
            </w:tcBorders>
            <w:tcMar>
              <w:left w:w="108" w:type="dxa"/>
              <w:right w:w="108" w:type="dxa"/>
            </w:tcMar>
          </w:tcPr>
          <w:p w14:paraId="3EAFFC53"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90.61</w:t>
            </w:r>
          </w:p>
          <w:p w14:paraId="006FD506"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(48.76)</w:t>
            </w:r>
          </w:p>
        </w:tc>
        <w:tc>
          <w:tcPr>
            <w:tcW w:w="1418" w:type="dxa"/>
            <w:tcBorders>
              <w:top w:val="nil"/>
              <w:left w:val="nil"/>
              <w:bottom w:val="nil"/>
              <w:right w:val="nil"/>
            </w:tcBorders>
            <w:tcMar>
              <w:left w:w="108" w:type="dxa"/>
              <w:right w:w="108" w:type="dxa"/>
            </w:tcMar>
          </w:tcPr>
          <w:p w14:paraId="5D4BE4A0"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0.186***</w:t>
            </w:r>
          </w:p>
          <w:p w14:paraId="438EB6BA"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(0.059)</w:t>
            </w:r>
          </w:p>
        </w:tc>
        <w:tc>
          <w:tcPr>
            <w:tcW w:w="1559" w:type="dxa"/>
            <w:tcBorders>
              <w:top w:val="nil"/>
              <w:left w:val="nil"/>
              <w:bottom w:val="nil"/>
              <w:right w:val="nil"/>
            </w:tcBorders>
            <w:tcMar>
              <w:left w:w="108" w:type="dxa"/>
              <w:right w:w="108" w:type="dxa"/>
            </w:tcMar>
          </w:tcPr>
          <w:p w14:paraId="5504D263"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136.00***</w:t>
            </w:r>
          </w:p>
          <w:p w14:paraId="3508117B"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(48.51)</w:t>
            </w:r>
          </w:p>
        </w:tc>
      </w:tr>
      <w:tr w:rsidR="00886EDC" w:rsidRPr="00886EDC" w14:paraId="0559C6A2" w14:textId="77777777" w:rsidTr="00BA703F">
        <w:tc>
          <w:tcPr>
            <w:tcW w:w="2263" w:type="dxa"/>
            <w:tcBorders>
              <w:top w:val="nil"/>
              <w:left w:val="nil"/>
              <w:bottom w:val="nil"/>
              <w:right w:val="nil"/>
            </w:tcBorders>
            <w:tcMar>
              <w:left w:w="108" w:type="dxa"/>
              <w:right w:w="108" w:type="dxa"/>
            </w:tcMar>
          </w:tcPr>
          <w:p w14:paraId="3359E693" w14:textId="77777777" w:rsidR="00287448" w:rsidRPr="00886EDC" w:rsidRDefault="00287448" w:rsidP="00287448">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College</w:t>
            </w:r>
          </w:p>
          <w:p w14:paraId="397B0CB3" w14:textId="77777777" w:rsidR="00287448" w:rsidRPr="00886EDC" w:rsidRDefault="00287448" w:rsidP="00287448">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p>
        </w:tc>
        <w:tc>
          <w:tcPr>
            <w:tcW w:w="1421" w:type="dxa"/>
            <w:tcBorders>
              <w:top w:val="nil"/>
              <w:left w:val="nil"/>
              <w:bottom w:val="nil"/>
              <w:right w:val="nil"/>
            </w:tcBorders>
            <w:tcMar>
              <w:left w:w="108" w:type="dxa"/>
              <w:right w:w="108" w:type="dxa"/>
            </w:tcMar>
          </w:tcPr>
          <w:p w14:paraId="40A2FA7B"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0.043</w:t>
            </w:r>
          </w:p>
          <w:p w14:paraId="47701727"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(0.056)</w:t>
            </w:r>
          </w:p>
        </w:tc>
        <w:tc>
          <w:tcPr>
            <w:tcW w:w="1555" w:type="dxa"/>
            <w:tcBorders>
              <w:top w:val="nil"/>
              <w:left w:val="nil"/>
              <w:bottom w:val="nil"/>
              <w:right w:val="nil"/>
            </w:tcBorders>
            <w:tcMar>
              <w:left w:w="108" w:type="dxa"/>
              <w:right w:w="108" w:type="dxa"/>
            </w:tcMar>
          </w:tcPr>
          <w:p w14:paraId="3234FE2C"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lang w:val="en-GB"/>
              </w:rPr>
              <w:t>-11.22</w:t>
            </w:r>
          </w:p>
          <w:p w14:paraId="3607B101"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(45.15)</w:t>
            </w:r>
          </w:p>
        </w:tc>
        <w:tc>
          <w:tcPr>
            <w:tcW w:w="1422" w:type="dxa"/>
            <w:tcBorders>
              <w:top w:val="nil"/>
              <w:left w:val="nil"/>
              <w:bottom w:val="nil"/>
              <w:right w:val="nil"/>
            </w:tcBorders>
            <w:tcMar>
              <w:left w:w="108" w:type="dxa"/>
              <w:right w:w="108" w:type="dxa"/>
            </w:tcMar>
          </w:tcPr>
          <w:p w14:paraId="601E5717"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0.128**</w:t>
            </w:r>
          </w:p>
          <w:p w14:paraId="0700047F"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(0.055)</w:t>
            </w:r>
          </w:p>
        </w:tc>
        <w:tc>
          <w:tcPr>
            <w:tcW w:w="1557" w:type="dxa"/>
            <w:tcBorders>
              <w:top w:val="nil"/>
              <w:left w:val="nil"/>
              <w:bottom w:val="nil"/>
              <w:right w:val="nil"/>
            </w:tcBorders>
            <w:tcMar>
              <w:left w:w="108" w:type="dxa"/>
              <w:right w:w="108" w:type="dxa"/>
            </w:tcMar>
          </w:tcPr>
          <w:p w14:paraId="26B92845"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29.73</w:t>
            </w:r>
          </w:p>
          <w:p w14:paraId="284AB862"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(44.85)</w:t>
            </w:r>
          </w:p>
        </w:tc>
        <w:tc>
          <w:tcPr>
            <w:tcW w:w="1419" w:type="dxa"/>
            <w:tcBorders>
              <w:top w:val="nil"/>
              <w:left w:val="nil"/>
              <w:bottom w:val="nil"/>
              <w:right w:val="nil"/>
            </w:tcBorders>
            <w:tcMar>
              <w:left w:w="108" w:type="dxa"/>
              <w:right w:w="108" w:type="dxa"/>
            </w:tcMar>
          </w:tcPr>
          <w:p w14:paraId="55904EDB"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0.090</w:t>
            </w:r>
          </w:p>
          <w:p w14:paraId="1C2E1DCC"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(0.056)</w:t>
            </w:r>
          </w:p>
        </w:tc>
        <w:tc>
          <w:tcPr>
            <w:tcW w:w="1561" w:type="dxa"/>
            <w:tcBorders>
              <w:top w:val="nil"/>
              <w:left w:val="nil"/>
              <w:bottom w:val="nil"/>
              <w:right w:val="nil"/>
            </w:tcBorders>
            <w:tcMar>
              <w:left w:w="108" w:type="dxa"/>
              <w:right w:w="108" w:type="dxa"/>
            </w:tcMar>
          </w:tcPr>
          <w:p w14:paraId="3039E6B7"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17.26</w:t>
            </w:r>
          </w:p>
          <w:p w14:paraId="3854B886"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(45.08)</w:t>
            </w:r>
          </w:p>
        </w:tc>
        <w:tc>
          <w:tcPr>
            <w:tcW w:w="1418" w:type="dxa"/>
            <w:tcBorders>
              <w:top w:val="nil"/>
              <w:left w:val="nil"/>
              <w:bottom w:val="nil"/>
              <w:right w:val="nil"/>
            </w:tcBorders>
            <w:tcMar>
              <w:left w:w="108" w:type="dxa"/>
              <w:right w:w="108" w:type="dxa"/>
            </w:tcMar>
          </w:tcPr>
          <w:p w14:paraId="2537AF71"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-0.042</w:t>
            </w:r>
          </w:p>
          <w:p w14:paraId="645255D2"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(0.055)</w:t>
            </w:r>
          </w:p>
        </w:tc>
        <w:tc>
          <w:tcPr>
            <w:tcW w:w="1559" w:type="dxa"/>
            <w:tcBorders>
              <w:top w:val="nil"/>
              <w:left w:val="nil"/>
              <w:bottom w:val="nil"/>
              <w:right w:val="nil"/>
            </w:tcBorders>
            <w:tcMar>
              <w:left w:w="108" w:type="dxa"/>
              <w:right w:w="108" w:type="dxa"/>
            </w:tcMar>
          </w:tcPr>
          <w:p w14:paraId="45B335FA"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-46.44</w:t>
            </w:r>
          </w:p>
          <w:p w14:paraId="072A85C0"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(44.95)</w:t>
            </w:r>
          </w:p>
        </w:tc>
      </w:tr>
      <w:tr w:rsidR="00886EDC" w:rsidRPr="00886EDC" w14:paraId="71AF6EE9" w14:textId="77777777" w:rsidTr="00BA703F">
        <w:tc>
          <w:tcPr>
            <w:tcW w:w="2263" w:type="dxa"/>
            <w:tcBorders>
              <w:top w:val="nil"/>
              <w:left w:val="nil"/>
              <w:bottom w:val="nil"/>
              <w:right w:val="nil"/>
            </w:tcBorders>
            <w:tcMar>
              <w:left w:w="108" w:type="dxa"/>
              <w:right w:w="108" w:type="dxa"/>
            </w:tcMar>
          </w:tcPr>
          <w:p w14:paraId="1AEF61D5" w14:textId="77777777" w:rsidR="00287448" w:rsidRPr="00886EDC" w:rsidRDefault="00287448" w:rsidP="00287448">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Post-graduate</w:t>
            </w:r>
          </w:p>
          <w:p w14:paraId="29B34BAA" w14:textId="77777777" w:rsidR="00287448" w:rsidRPr="00886EDC" w:rsidRDefault="00287448" w:rsidP="00287448">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p>
        </w:tc>
        <w:tc>
          <w:tcPr>
            <w:tcW w:w="1421" w:type="dxa"/>
            <w:tcBorders>
              <w:top w:val="nil"/>
              <w:left w:val="nil"/>
              <w:bottom w:val="nil"/>
              <w:right w:val="nil"/>
            </w:tcBorders>
            <w:tcMar>
              <w:left w:w="108" w:type="dxa"/>
              <w:right w:w="108" w:type="dxa"/>
            </w:tcMar>
          </w:tcPr>
          <w:p w14:paraId="5E6A7500"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0.060</w:t>
            </w:r>
          </w:p>
          <w:p w14:paraId="35175C57"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(0.086)</w:t>
            </w:r>
          </w:p>
        </w:tc>
        <w:tc>
          <w:tcPr>
            <w:tcW w:w="1555" w:type="dxa"/>
            <w:tcBorders>
              <w:top w:val="nil"/>
              <w:left w:val="nil"/>
              <w:bottom w:val="nil"/>
              <w:right w:val="nil"/>
            </w:tcBorders>
            <w:tcMar>
              <w:left w:w="108" w:type="dxa"/>
              <w:right w:w="108" w:type="dxa"/>
            </w:tcMar>
          </w:tcPr>
          <w:p w14:paraId="5C3E3930"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lang w:val="en-GB"/>
              </w:rPr>
              <w:t>-5.03</w:t>
            </w:r>
          </w:p>
          <w:p w14:paraId="5A24E07F"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(69.54)</w:t>
            </w:r>
          </w:p>
        </w:tc>
        <w:tc>
          <w:tcPr>
            <w:tcW w:w="1422" w:type="dxa"/>
            <w:tcBorders>
              <w:top w:val="nil"/>
              <w:left w:val="nil"/>
              <w:bottom w:val="nil"/>
              <w:right w:val="nil"/>
            </w:tcBorders>
            <w:tcMar>
              <w:left w:w="108" w:type="dxa"/>
              <w:right w:w="108" w:type="dxa"/>
            </w:tcMar>
          </w:tcPr>
          <w:p w14:paraId="53C53DDB"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0.238***</w:t>
            </w:r>
          </w:p>
          <w:p w14:paraId="50E2CC9B"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(0.084)</w:t>
            </w:r>
          </w:p>
        </w:tc>
        <w:tc>
          <w:tcPr>
            <w:tcW w:w="1557" w:type="dxa"/>
            <w:tcBorders>
              <w:top w:val="nil"/>
              <w:left w:val="nil"/>
              <w:bottom w:val="nil"/>
              <w:right w:val="nil"/>
            </w:tcBorders>
            <w:tcMar>
              <w:left w:w="108" w:type="dxa"/>
              <w:right w:w="108" w:type="dxa"/>
            </w:tcMar>
          </w:tcPr>
          <w:p w14:paraId="27D02C2E"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82.23</w:t>
            </w:r>
          </w:p>
          <w:p w14:paraId="783B9A54"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(68.49)</w:t>
            </w:r>
          </w:p>
        </w:tc>
        <w:tc>
          <w:tcPr>
            <w:tcW w:w="1419" w:type="dxa"/>
            <w:tcBorders>
              <w:top w:val="nil"/>
              <w:left w:val="nil"/>
              <w:bottom w:val="nil"/>
              <w:right w:val="nil"/>
            </w:tcBorders>
            <w:tcMar>
              <w:left w:w="108" w:type="dxa"/>
              <w:right w:w="108" w:type="dxa"/>
            </w:tcMar>
          </w:tcPr>
          <w:p w14:paraId="219C7C82"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0.154*</w:t>
            </w:r>
          </w:p>
          <w:p w14:paraId="0B614199"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(0.086)</w:t>
            </w:r>
          </w:p>
        </w:tc>
        <w:tc>
          <w:tcPr>
            <w:tcW w:w="1561" w:type="dxa"/>
            <w:tcBorders>
              <w:top w:val="nil"/>
              <w:left w:val="nil"/>
              <w:bottom w:val="nil"/>
              <w:right w:val="nil"/>
            </w:tcBorders>
            <w:tcMar>
              <w:left w:w="108" w:type="dxa"/>
              <w:right w:w="108" w:type="dxa"/>
            </w:tcMar>
          </w:tcPr>
          <w:p w14:paraId="2D1E512A"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51.26</w:t>
            </w:r>
          </w:p>
          <w:p w14:paraId="7F1C9624"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(69.52)</w:t>
            </w:r>
          </w:p>
        </w:tc>
        <w:tc>
          <w:tcPr>
            <w:tcW w:w="1418" w:type="dxa"/>
            <w:tcBorders>
              <w:top w:val="nil"/>
              <w:left w:val="nil"/>
              <w:bottom w:val="nil"/>
              <w:right w:val="nil"/>
            </w:tcBorders>
            <w:tcMar>
              <w:left w:w="108" w:type="dxa"/>
              <w:right w:w="108" w:type="dxa"/>
            </w:tcMar>
          </w:tcPr>
          <w:p w14:paraId="06B8D3C6"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-0.114</w:t>
            </w:r>
          </w:p>
          <w:p w14:paraId="7BA10D98"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(0.085)</w:t>
            </w:r>
          </w:p>
        </w:tc>
        <w:tc>
          <w:tcPr>
            <w:tcW w:w="1559" w:type="dxa"/>
            <w:tcBorders>
              <w:top w:val="nil"/>
              <w:left w:val="nil"/>
              <w:bottom w:val="nil"/>
              <w:right w:val="nil"/>
            </w:tcBorders>
            <w:tcMar>
              <w:left w:w="108" w:type="dxa"/>
              <w:right w:w="108" w:type="dxa"/>
            </w:tcMar>
          </w:tcPr>
          <w:p w14:paraId="6C938909"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-77.76</w:t>
            </w:r>
          </w:p>
          <w:p w14:paraId="72FD122E"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(69.11)</w:t>
            </w:r>
          </w:p>
        </w:tc>
      </w:tr>
      <w:tr w:rsidR="00886EDC" w:rsidRPr="00886EDC" w14:paraId="2D4781C1" w14:textId="77777777" w:rsidTr="00BA703F">
        <w:tc>
          <w:tcPr>
            <w:tcW w:w="2263" w:type="dxa"/>
            <w:tcBorders>
              <w:top w:val="nil"/>
              <w:left w:val="nil"/>
              <w:bottom w:val="nil"/>
              <w:right w:val="nil"/>
            </w:tcBorders>
            <w:tcMar>
              <w:left w:w="108" w:type="dxa"/>
              <w:right w:w="108" w:type="dxa"/>
            </w:tcMar>
          </w:tcPr>
          <w:p w14:paraId="6C88E658" w14:textId="77777777" w:rsidR="00287448" w:rsidRPr="00886EDC" w:rsidRDefault="00287448" w:rsidP="00287448">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Pays_the_church_tax</w:t>
            </w:r>
          </w:p>
          <w:p w14:paraId="700E448B" w14:textId="77777777" w:rsidR="00287448" w:rsidRPr="00886EDC" w:rsidRDefault="00287448" w:rsidP="00287448">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p>
        </w:tc>
        <w:tc>
          <w:tcPr>
            <w:tcW w:w="1421" w:type="dxa"/>
            <w:tcBorders>
              <w:top w:val="nil"/>
              <w:left w:val="nil"/>
              <w:bottom w:val="nil"/>
              <w:right w:val="nil"/>
            </w:tcBorders>
            <w:tcMar>
              <w:left w:w="108" w:type="dxa"/>
              <w:right w:w="108" w:type="dxa"/>
            </w:tcMar>
          </w:tcPr>
          <w:p w14:paraId="6E688001"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0.093**</w:t>
            </w:r>
          </w:p>
          <w:p w14:paraId="3A039BC7"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(0.043)</w:t>
            </w:r>
          </w:p>
        </w:tc>
        <w:tc>
          <w:tcPr>
            <w:tcW w:w="1555" w:type="dxa"/>
            <w:tcBorders>
              <w:top w:val="nil"/>
              <w:left w:val="nil"/>
              <w:bottom w:val="nil"/>
              <w:right w:val="nil"/>
            </w:tcBorders>
            <w:tcMar>
              <w:left w:w="108" w:type="dxa"/>
              <w:right w:w="108" w:type="dxa"/>
            </w:tcMar>
          </w:tcPr>
          <w:p w14:paraId="377BED0C"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lang w:val="en-GB"/>
              </w:rPr>
              <w:t>30.29</w:t>
            </w:r>
          </w:p>
          <w:p w14:paraId="2841B157"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(34.66)</w:t>
            </w:r>
          </w:p>
        </w:tc>
        <w:tc>
          <w:tcPr>
            <w:tcW w:w="1422" w:type="dxa"/>
            <w:tcBorders>
              <w:top w:val="nil"/>
              <w:left w:val="nil"/>
              <w:bottom w:val="nil"/>
              <w:right w:val="nil"/>
            </w:tcBorders>
            <w:tcMar>
              <w:left w:w="108" w:type="dxa"/>
              <w:right w:w="108" w:type="dxa"/>
            </w:tcMar>
          </w:tcPr>
          <w:p w14:paraId="7B3D111F"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0.063</w:t>
            </w:r>
          </w:p>
          <w:p w14:paraId="70C6CD24"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(0.043)</w:t>
            </w:r>
          </w:p>
        </w:tc>
        <w:tc>
          <w:tcPr>
            <w:tcW w:w="1557" w:type="dxa"/>
            <w:tcBorders>
              <w:top w:val="nil"/>
              <w:left w:val="nil"/>
              <w:bottom w:val="nil"/>
              <w:right w:val="nil"/>
            </w:tcBorders>
            <w:tcMar>
              <w:left w:w="108" w:type="dxa"/>
              <w:right w:w="108" w:type="dxa"/>
            </w:tcMar>
          </w:tcPr>
          <w:p w14:paraId="15B8DA16"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17.07</w:t>
            </w:r>
          </w:p>
          <w:p w14:paraId="6F934925"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(34.68)</w:t>
            </w:r>
          </w:p>
        </w:tc>
        <w:tc>
          <w:tcPr>
            <w:tcW w:w="1419" w:type="dxa"/>
            <w:tcBorders>
              <w:top w:val="nil"/>
              <w:left w:val="nil"/>
              <w:bottom w:val="nil"/>
              <w:right w:val="nil"/>
            </w:tcBorders>
            <w:tcMar>
              <w:left w:w="108" w:type="dxa"/>
              <w:right w:w="108" w:type="dxa"/>
            </w:tcMar>
          </w:tcPr>
          <w:p w14:paraId="0069F167"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0.078*</w:t>
            </w:r>
          </w:p>
          <w:p w14:paraId="7B5EB1B0"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(0.043)</w:t>
            </w:r>
          </w:p>
        </w:tc>
        <w:tc>
          <w:tcPr>
            <w:tcW w:w="1561" w:type="dxa"/>
            <w:tcBorders>
              <w:top w:val="nil"/>
              <w:left w:val="nil"/>
              <w:bottom w:val="nil"/>
              <w:right w:val="nil"/>
            </w:tcBorders>
            <w:tcMar>
              <w:left w:w="108" w:type="dxa"/>
              <w:right w:w="108" w:type="dxa"/>
            </w:tcMar>
          </w:tcPr>
          <w:p w14:paraId="7AD3B2C2"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20.90</w:t>
            </w:r>
          </w:p>
          <w:p w14:paraId="267DB470"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(34.68)</w:t>
            </w:r>
          </w:p>
        </w:tc>
        <w:tc>
          <w:tcPr>
            <w:tcW w:w="1418" w:type="dxa"/>
            <w:tcBorders>
              <w:top w:val="nil"/>
              <w:left w:val="nil"/>
              <w:bottom w:val="nil"/>
              <w:right w:val="nil"/>
            </w:tcBorders>
            <w:tcMar>
              <w:left w:w="108" w:type="dxa"/>
              <w:right w:w="108" w:type="dxa"/>
            </w:tcMar>
          </w:tcPr>
          <w:p w14:paraId="3F7FFF2F"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0.105**</w:t>
            </w:r>
          </w:p>
          <w:p w14:paraId="2C6D8764"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(0.042)</w:t>
            </w:r>
          </w:p>
        </w:tc>
        <w:tc>
          <w:tcPr>
            <w:tcW w:w="1559" w:type="dxa"/>
            <w:tcBorders>
              <w:top w:val="nil"/>
              <w:left w:val="nil"/>
              <w:bottom w:val="nil"/>
              <w:right w:val="nil"/>
            </w:tcBorders>
            <w:tcMar>
              <w:left w:w="108" w:type="dxa"/>
              <w:right w:w="108" w:type="dxa"/>
            </w:tcMar>
          </w:tcPr>
          <w:p w14:paraId="00EFCE97"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33.70</w:t>
            </w:r>
          </w:p>
          <w:p w14:paraId="0AD5205F"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(34.50)</w:t>
            </w:r>
          </w:p>
        </w:tc>
      </w:tr>
      <w:tr w:rsidR="00886EDC" w:rsidRPr="00886EDC" w14:paraId="4E766634" w14:textId="77777777" w:rsidTr="00BA703F">
        <w:tc>
          <w:tcPr>
            <w:tcW w:w="2263" w:type="dxa"/>
            <w:tcBorders>
              <w:top w:val="nil"/>
              <w:left w:val="nil"/>
              <w:bottom w:val="nil"/>
              <w:right w:val="nil"/>
            </w:tcBorders>
            <w:tcMar>
              <w:left w:w="108" w:type="dxa"/>
              <w:right w:w="108" w:type="dxa"/>
            </w:tcMar>
          </w:tcPr>
          <w:p w14:paraId="5AF9A020" w14:textId="77777777" w:rsidR="00287448" w:rsidRPr="00886EDC" w:rsidRDefault="00287448" w:rsidP="00287448">
            <w:pPr>
              <w:spacing w:after="0" w:line="240" w:lineRule="auto"/>
              <w:rPr>
                <w:rFonts w:ascii="Times New Roman" w:eastAsia="Times New Roman" w:hAnsi="Times New Roman" w:cs="Times New Roman"/>
                <w:sz w:val="16"/>
                <w:szCs w:val="16"/>
                <w:lang w:val="en-GB" w:eastAsia="fi-FI"/>
              </w:rPr>
            </w:pPr>
            <w:r w:rsidRPr="00886EDC">
              <w:rPr>
                <w:rFonts w:ascii="Times New Roman" w:eastAsia="Times New Roman" w:hAnsi="Times New Roman" w:cs="Times New Roman"/>
                <w:sz w:val="16"/>
                <w:szCs w:val="16"/>
                <w:lang w:val="en-GB" w:eastAsia="fi-FI"/>
              </w:rPr>
              <w:t>Ln(Disposable_income)</w:t>
            </w:r>
          </w:p>
          <w:p w14:paraId="408C0871" w14:textId="77777777" w:rsidR="00287448" w:rsidRPr="00886EDC" w:rsidRDefault="00287448" w:rsidP="00287448">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p>
        </w:tc>
        <w:tc>
          <w:tcPr>
            <w:tcW w:w="1421" w:type="dxa"/>
            <w:tcBorders>
              <w:top w:val="nil"/>
              <w:left w:val="nil"/>
              <w:bottom w:val="nil"/>
              <w:right w:val="nil"/>
            </w:tcBorders>
            <w:tcMar>
              <w:left w:w="108" w:type="dxa"/>
              <w:right w:w="108" w:type="dxa"/>
            </w:tcMar>
          </w:tcPr>
          <w:p w14:paraId="572CAB3B"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0.095***</w:t>
            </w:r>
          </w:p>
          <w:p w14:paraId="67B1E639"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(0.0254)</w:t>
            </w:r>
          </w:p>
        </w:tc>
        <w:tc>
          <w:tcPr>
            <w:tcW w:w="1555" w:type="dxa"/>
            <w:tcBorders>
              <w:top w:val="nil"/>
              <w:left w:val="nil"/>
              <w:bottom w:val="nil"/>
              <w:right w:val="nil"/>
            </w:tcBorders>
            <w:tcMar>
              <w:left w:w="108" w:type="dxa"/>
              <w:right w:w="108" w:type="dxa"/>
            </w:tcMar>
          </w:tcPr>
          <w:p w14:paraId="2EDA1936"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lang w:val="en-GB"/>
              </w:rPr>
              <w:t>80.34***</w:t>
            </w:r>
          </w:p>
          <w:p w14:paraId="0005F3CE"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(20.66)</w:t>
            </w:r>
          </w:p>
        </w:tc>
        <w:tc>
          <w:tcPr>
            <w:tcW w:w="1422" w:type="dxa"/>
            <w:tcBorders>
              <w:top w:val="nil"/>
              <w:left w:val="nil"/>
              <w:bottom w:val="nil"/>
              <w:right w:val="nil"/>
            </w:tcBorders>
            <w:tcMar>
              <w:left w:w="108" w:type="dxa"/>
              <w:right w:w="108" w:type="dxa"/>
            </w:tcMar>
          </w:tcPr>
          <w:p w14:paraId="7F66C860"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0.099***</w:t>
            </w:r>
          </w:p>
          <w:p w14:paraId="252200F7"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(0.026)</w:t>
            </w:r>
          </w:p>
        </w:tc>
        <w:tc>
          <w:tcPr>
            <w:tcW w:w="1557" w:type="dxa"/>
            <w:tcBorders>
              <w:top w:val="nil"/>
              <w:left w:val="nil"/>
              <w:bottom w:val="nil"/>
              <w:right w:val="nil"/>
            </w:tcBorders>
            <w:tcMar>
              <w:left w:w="108" w:type="dxa"/>
              <w:right w:w="108" w:type="dxa"/>
            </w:tcMar>
          </w:tcPr>
          <w:p w14:paraId="248BCF56"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81.65***</w:t>
            </w:r>
          </w:p>
          <w:p w14:paraId="229DD449"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(20.69)</w:t>
            </w:r>
          </w:p>
        </w:tc>
        <w:tc>
          <w:tcPr>
            <w:tcW w:w="1419" w:type="dxa"/>
            <w:tcBorders>
              <w:top w:val="nil"/>
              <w:left w:val="nil"/>
              <w:bottom w:val="nil"/>
              <w:right w:val="nil"/>
            </w:tcBorders>
            <w:tcMar>
              <w:left w:w="108" w:type="dxa"/>
              <w:right w:w="108" w:type="dxa"/>
            </w:tcMar>
          </w:tcPr>
          <w:p w14:paraId="1BE5B748"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0.098***</w:t>
            </w:r>
          </w:p>
          <w:p w14:paraId="56B518ED"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(0.0255)</w:t>
            </w:r>
          </w:p>
        </w:tc>
        <w:tc>
          <w:tcPr>
            <w:tcW w:w="1561" w:type="dxa"/>
            <w:tcBorders>
              <w:top w:val="nil"/>
              <w:left w:val="nil"/>
              <w:bottom w:val="nil"/>
              <w:right w:val="nil"/>
            </w:tcBorders>
            <w:tcMar>
              <w:left w:w="108" w:type="dxa"/>
              <w:right w:w="108" w:type="dxa"/>
            </w:tcMar>
          </w:tcPr>
          <w:p w14:paraId="7C8A18C8"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82.65***</w:t>
            </w:r>
          </w:p>
          <w:p w14:paraId="58E5A4F2"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(20.67)</w:t>
            </w:r>
          </w:p>
        </w:tc>
        <w:tc>
          <w:tcPr>
            <w:tcW w:w="1418" w:type="dxa"/>
            <w:tcBorders>
              <w:top w:val="nil"/>
              <w:left w:val="nil"/>
              <w:bottom w:val="nil"/>
              <w:right w:val="nil"/>
            </w:tcBorders>
            <w:tcMar>
              <w:left w:w="108" w:type="dxa"/>
              <w:right w:w="108" w:type="dxa"/>
            </w:tcMar>
          </w:tcPr>
          <w:p w14:paraId="7CF5AE27"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0.093***</w:t>
            </w:r>
          </w:p>
          <w:p w14:paraId="782710FD"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(0.0252)</w:t>
            </w:r>
          </w:p>
        </w:tc>
        <w:tc>
          <w:tcPr>
            <w:tcW w:w="1559" w:type="dxa"/>
            <w:tcBorders>
              <w:top w:val="nil"/>
              <w:left w:val="nil"/>
              <w:bottom w:val="nil"/>
              <w:right w:val="nil"/>
            </w:tcBorders>
            <w:tcMar>
              <w:left w:w="108" w:type="dxa"/>
              <w:right w:w="108" w:type="dxa"/>
            </w:tcMar>
          </w:tcPr>
          <w:p w14:paraId="0DC3BFCF"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80.09***</w:t>
            </w:r>
          </w:p>
          <w:p w14:paraId="29A23274"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(20.59)</w:t>
            </w:r>
          </w:p>
        </w:tc>
      </w:tr>
      <w:tr w:rsidR="00886EDC" w:rsidRPr="00886EDC" w14:paraId="2420CA23" w14:textId="77777777" w:rsidTr="00BA703F">
        <w:tc>
          <w:tcPr>
            <w:tcW w:w="2263" w:type="dxa"/>
            <w:tcBorders>
              <w:top w:val="nil"/>
              <w:left w:val="nil"/>
              <w:bottom w:val="nil"/>
              <w:right w:val="nil"/>
            </w:tcBorders>
            <w:tcMar>
              <w:left w:w="108" w:type="dxa"/>
              <w:right w:w="108" w:type="dxa"/>
            </w:tcMar>
          </w:tcPr>
          <w:p w14:paraId="3580C3AB" w14:textId="77777777" w:rsidR="00287448" w:rsidRPr="00886EDC" w:rsidRDefault="00287448" w:rsidP="00287448">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Has_one_child</w:t>
            </w:r>
          </w:p>
          <w:p w14:paraId="222D2B9F" w14:textId="77777777" w:rsidR="00287448" w:rsidRPr="00886EDC" w:rsidRDefault="00287448" w:rsidP="00287448">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p>
        </w:tc>
        <w:tc>
          <w:tcPr>
            <w:tcW w:w="1421" w:type="dxa"/>
            <w:tcBorders>
              <w:top w:val="nil"/>
              <w:left w:val="nil"/>
              <w:bottom w:val="nil"/>
              <w:right w:val="nil"/>
            </w:tcBorders>
            <w:tcMar>
              <w:left w:w="108" w:type="dxa"/>
              <w:right w:w="108" w:type="dxa"/>
            </w:tcMar>
          </w:tcPr>
          <w:p w14:paraId="39EF421D"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-0.057</w:t>
            </w:r>
          </w:p>
          <w:p w14:paraId="2AC813B9"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(0.058)</w:t>
            </w:r>
          </w:p>
        </w:tc>
        <w:tc>
          <w:tcPr>
            <w:tcW w:w="1555" w:type="dxa"/>
            <w:tcBorders>
              <w:top w:val="nil"/>
              <w:left w:val="nil"/>
              <w:bottom w:val="nil"/>
              <w:right w:val="nil"/>
            </w:tcBorders>
            <w:tcMar>
              <w:left w:w="108" w:type="dxa"/>
              <w:right w:w="108" w:type="dxa"/>
            </w:tcMar>
          </w:tcPr>
          <w:p w14:paraId="58A97B18"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lang w:val="en-GB"/>
              </w:rPr>
              <w:t>44.96</w:t>
            </w:r>
          </w:p>
          <w:p w14:paraId="78E42E38"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(47.41)</w:t>
            </w:r>
          </w:p>
        </w:tc>
        <w:tc>
          <w:tcPr>
            <w:tcW w:w="1422" w:type="dxa"/>
            <w:tcBorders>
              <w:top w:val="nil"/>
              <w:left w:val="nil"/>
              <w:bottom w:val="nil"/>
              <w:right w:val="nil"/>
            </w:tcBorders>
            <w:tcMar>
              <w:left w:w="108" w:type="dxa"/>
              <w:right w:w="108" w:type="dxa"/>
            </w:tcMar>
          </w:tcPr>
          <w:p w14:paraId="64CE06C3"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-0.058</w:t>
            </w:r>
          </w:p>
          <w:p w14:paraId="4EE660BF"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(0.059)</w:t>
            </w:r>
          </w:p>
        </w:tc>
        <w:tc>
          <w:tcPr>
            <w:tcW w:w="1557" w:type="dxa"/>
            <w:tcBorders>
              <w:top w:val="nil"/>
              <w:left w:val="nil"/>
              <w:bottom w:val="nil"/>
              <w:right w:val="nil"/>
            </w:tcBorders>
            <w:tcMar>
              <w:left w:w="108" w:type="dxa"/>
              <w:right w:w="108" w:type="dxa"/>
            </w:tcMar>
          </w:tcPr>
          <w:p w14:paraId="771A6D87"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44.17</w:t>
            </w:r>
          </w:p>
          <w:p w14:paraId="4BE8D4B2"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(47.47)</w:t>
            </w:r>
          </w:p>
        </w:tc>
        <w:tc>
          <w:tcPr>
            <w:tcW w:w="1419" w:type="dxa"/>
            <w:tcBorders>
              <w:top w:val="nil"/>
              <w:left w:val="nil"/>
              <w:bottom w:val="nil"/>
              <w:right w:val="nil"/>
            </w:tcBorders>
            <w:tcMar>
              <w:left w:w="108" w:type="dxa"/>
              <w:right w:w="108" w:type="dxa"/>
            </w:tcMar>
          </w:tcPr>
          <w:p w14:paraId="3E3485DC"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-0.056</w:t>
            </w:r>
          </w:p>
          <w:p w14:paraId="0000108F"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(0.059)</w:t>
            </w:r>
          </w:p>
        </w:tc>
        <w:tc>
          <w:tcPr>
            <w:tcW w:w="1561" w:type="dxa"/>
            <w:tcBorders>
              <w:top w:val="nil"/>
              <w:left w:val="nil"/>
              <w:bottom w:val="nil"/>
              <w:right w:val="nil"/>
            </w:tcBorders>
            <w:tcMar>
              <w:left w:w="108" w:type="dxa"/>
              <w:right w:w="108" w:type="dxa"/>
            </w:tcMar>
          </w:tcPr>
          <w:p w14:paraId="1D87E3F1"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45.55</w:t>
            </w:r>
          </w:p>
          <w:p w14:paraId="01404B8E"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(47.46)</w:t>
            </w:r>
          </w:p>
        </w:tc>
        <w:tc>
          <w:tcPr>
            <w:tcW w:w="1418" w:type="dxa"/>
            <w:tcBorders>
              <w:top w:val="nil"/>
              <w:left w:val="nil"/>
              <w:bottom w:val="nil"/>
              <w:right w:val="nil"/>
            </w:tcBorders>
            <w:tcMar>
              <w:left w:w="108" w:type="dxa"/>
              <w:right w:w="108" w:type="dxa"/>
            </w:tcMar>
          </w:tcPr>
          <w:p w14:paraId="1A9F2DED"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-0.060</w:t>
            </w:r>
          </w:p>
          <w:p w14:paraId="67B19E6F"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(0.058)</w:t>
            </w:r>
          </w:p>
        </w:tc>
        <w:tc>
          <w:tcPr>
            <w:tcW w:w="1559" w:type="dxa"/>
            <w:tcBorders>
              <w:top w:val="nil"/>
              <w:left w:val="nil"/>
              <w:bottom w:val="nil"/>
              <w:right w:val="nil"/>
            </w:tcBorders>
            <w:tcMar>
              <w:left w:w="108" w:type="dxa"/>
              <w:right w:w="108" w:type="dxa"/>
            </w:tcMar>
          </w:tcPr>
          <w:p w14:paraId="2417FCA7"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43.25</w:t>
            </w:r>
          </w:p>
          <w:p w14:paraId="47445940"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(47.27)</w:t>
            </w:r>
          </w:p>
        </w:tc>
      </w:tr>
      <w:tr w:rsidR="00886EDC" w:rsidRPr="00886EDC" w14:paraId="43E499EC" w14:textId="77777777" w:rsidTr="00BA703F">
        <w:tc>
          <w:tcPr>
            <w:tcW w:w="2263" w:type="dxa"/>
            <w:tcBorders>
              <w:top w:val="nil"/>
              <w:left w:val="nil"/>
              <w:bottom w:val="nil"/>
              <w:right w:val="nil"/>
            </w:tcBorders>
            <w:tcMar>
              <w:left w:w="108" w:type="dxa"/>
              <w:right w:w="108" w:type="dxa"/>
            </w:tcMar>
          </w:tcPr>
          <w:p w14:paraId="27DF3B02" w14:textId="77777777" w:rsidR="00287448" w:rsidRPr="00886EDC" w:rsidRDefault="00287448" w:rsidP="00287448">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Has_two_or_more_children</w:t>
            </w:r>
          </w:p>
          <w:p w14:paraId="66D26607" w14:textId="77777777" w:rsidR="00287448" w:rsidRPr="00886EDC" w:rsidRDefault="00287448" w:rsidP="00287448">
            <w:pPr>
              <w:spacing w:after="0" w:line="240" w:lineRule="auto"/>
              <w:rPr>
                <w:rFonts w:ascii="Times New Roman" w:eastAsia="Times New Roman" w:hAnsi="Times New Roman" w:cs="Times New Roman"/>
                <w:kern w:val="1"/>
                <w:sz w:val="16"/>
                <w:szCs w:val="16"/>
                <w:lang w:val="en-GB" w:eastAsia="fi-FI" w:bidi="hi-IN"/>
              </w:rPr>
            </w:pPr>
          </w:p>
        </w:tc>
        <w:tc>
          <w:tcPr>
            <w:tcW w:w="1421" w:type="dxa"/>
            <w:tcBorders>
              <w:top w:val="nil"/>
              <w:left w:val="nil"/>
              <w:bottom w:val="nil"/>
              <w:right w:val="nil"/>
            </w:tcBorders>
            <w:tcMar>
              <w:left w:w="108" w:type="dxa"/>
              <w:right w:w="108" w:type="dxa"/>
            </w:tcMar>
          </w:tcPr>
          <w:p w14:paraId="30A0FD00" w14:textId="77777777" w:rsidR="00287448" w:rsidRPr="00886EDC" w:rsidRDefault="00287448" w:rsidP="00287448">
            <w:pPr>
              <w:spacing w:after="0" w:line="240" w:lineRule="auto"/>
              <w:jc w:val="center"/>
              <w:rPr>
                <w:rFonts w:ascii="Times New Roman" w:eastAsia="Calibri" w:hAnsi="Times New Roman" w:cs="Times New Roman"/>
                <w:sz w:val="16"/>
                <w:szCs w:val="16"/>
                <w:lang w:val="en-US"/>
              </w:rPr>
            </w:pPr>
            <w:r w:rsidRPr="00886EDC">
              <w:rPr>
                <w:rFonts w:ascii="Times New Roman" w:eastAsia="Calibri" w:hAnsi="Times New Roman" w:cs="Times New Roman"/>
                <w:sz w:val="16"/>
                <w:szCs w:val="16"/>
                <w:lang w:val="en-US"/>
              </w:rPr>
              <w:t>0.002</w:t>
            </w:r>
          </w:p>
          <w:p w14:paraId="2B16B667"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lang w:val="en-US"/>
              </w:rPr>
              <w:t>(0.052)</w:t>
            </w:r>
          </w:p>
        </w:tc>
        <w:tc>
          <w:tcPr>
            <w:tcW w:w="1555" w:type="dxa"/>
            <w:tcBorders>
              <w:top w:val="nil"/>
              <w:left w:val="nil"/>
              <w:bottom w:val="nil"/>
              <w:right w:val="nil"/>
            </w:tcBorders>
            <w:tcMar>
              <w:left w:w="108" w:type="dxa"/>
              <w:right w:w="108" w:type="dxa"/>
            </w:tcMar>
          </w:tcPr>
          <w:p w14:paraId="2160593F"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lang w:val="en-GB"/>
              </w:rPr>
              <w:t>33.39</w:t>
            </w:r>
          </w:p>
          <w:p w14:paraId="084C98D6"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(42.40)</w:t>
            </w:r>
          </w:p>
        </w:tc>
        <w:tc>
          <w:tcPr>
            <w:tcW w:w="1422" w:type="dxa"/>
            <w:tcBorders>
              <w:top w:val="nil"/>
              <w:left w:val="nil"/>
              <w:bottom w:val="nil"/>
              <w:right w:val="nil"/>
            </w:tcBorders>
            <w:tcMar>
              <w:left w:w="108" w:type="dxa"/>
              <w:right w:w="108" w:type="dxa"/>
            </w:tcMar>
          </w:tcPr>
          <w:p w14:paraId="7D900023" w14:textId="77777777" w:rsidR="00287448" w:rsidRPr="00886EDC" w:rsidRDefault="00287448" w:rsidP="00287448">
            <w:pPr>
              <w:spacing w:after="0" w:line="240" w:lineRule="auto"/>
              <w:jc w:val="center"/>
              <w:rPr>
                <w:rFonts w:ascii="Times New Roman" w:eastAsia="Calibri" w:hAnsi="Times New Roman" w:cs="Times New Roman"/>
                <w:sz w:val="16"/>
                <w:szCs w:val="16"/>
                <w:lang w:val="en-US"/>
              </w:rPr>
            </w:pPr>
            <w:r w:rsidRPr="00886EDC">
              <w:rPr>
                <w:rFonts w:ascii="Times New Roman" w:eastAsia="Calibri" w:hAnsi="Times New Roman" w:cs="Times New Roman"/>
                <w:sz w:val="16"/>
                <w:szCs w:val="16"/>
                <w:lang w:val="en-US"/>
              </w:rPr>
              <w:t>-0.002</w:t>
            </w:r>
          </w:p>
          <w:p w14:paraId="186239FA"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lang w:val="en-US"/>
              </w:rPr>
              <w:t>(0.052)</w:t>
            </w:r>
          </w:p>
        </w:tc>
        <w:tc>
          <w:tcPr>
            <w:tcW w:w="1557" w:type="dxa"/>
            <w:tcBorders>
              <w:top w:val="nil"/>
              <w:left w:val="nil"/>
              <w:bottom w:val="nil"/>
              <w:right w:val="nil"/>
            </w:tcBorders>
            <w:tcMar>
              <w:left w:w="108" w:type="dxa"/>
              <w:right w:w="108" w:type="dxa"/>
            </w:tcMar>
          </w:tcPr>
          <w:p w14:paraId="0B56D7A8"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rPr>
              <w:t>33.40</w:t>
            </w:r>
          </w:p>
          <w:p w14:paraId="1D9C057A"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(42.45)</w:t>
            </w:r>
          </w:p>
        </w:tc>
        <w:tc>
          <w:tcPr>
            <w:tcW w:w="1419" w:type="dxa"/>
            <w:tcBorders>
              <w:top w:val="nil"/>
              <w:left w:val="nil"/>
              <w:bottom w:val="nil"/>
              <w:right w:val="nil"/>
            </w:tcBorders>
            <w:tcMar>
              <w:left w:w="108" w:type="dxa"/>
              <w:right w:w="108" w:type="dxa"/>
            </w:tcMar>
          </w:tcPr>
          <w:p w14:paraId="058ACAB4" w14:textId="77777777" w:rsidR="00287448" w:rsidRPr="00886EDC" w:rsidRDefault="00287448" w:rsidP="00287448">
            <w:pPr>
              <w:spacing w:after="0" w:line="240" w:lineRule="auto"/>
              <w:jc w:val="center"/>
              <w:rPr>
                <w:rFonts w:ascii="Times New Roman" w:eastAsia="Calibri" w:hAnsi="Times New Roman" w:cs="Times New Roman"/>
                <w:sz w:val="16"/>
                <w:szCs w:val="16"/>
                <w:lang w:val="en-US"/>
              </w:rPr>
            </w:pPr>
            <w:r w:rsidRPr="00886EDC">
              <w:rPr>
                <w:rFonts w:ascii="Times New Roman" w:eastAsia="Calibri" w:hAnsi="Times New Roman" w:cs="Times New Roman"/>
                <w:sz w:val="16"/>
                <w:szCs w:val="16"/>
                <w:lang w:val="en-US"/>
              </w:rPr>
              <w:t>-0.0001</w:t>
            </w:r>
          </w:p>
          <w:p w14:paraId="388F0367"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lang w:val="en-US"/>
              </w:rPr>
              <w:t>(0.052)</w:t>
            </w:r>
          </w:p>
        </w:tc>
        <w:tc>
          <w:tcPr>
            <w:tcW w:w="1561" w:type="dxa"/>
            <w:tcBorders>
              <w:top w:val="nil"/>
              <w:left w:val="nil"/>
              <w:bottom w:val="nil"/>
              <w:right w:val="nil"/>
            </w:tcBorders>
            <w:tcMar>
              <w:left w:w="108" w:type="dxa"/>
              <w:right w:w="108" w:type="dxa"/>
            </w:tcMar>
          </w:tcPr>
          <w:p w14:paraId="6182601B"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rPr>
              <w:t>34.41</w:t>
            </w:r>
          </w:p>
          <w:p w14:paraId="61ADD5E8"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(42.44)</w:t>
            </w:r>
          </w:p>
        </w:tc>
        <w:tc>
          <w:tcPr>
            <w:tcW w:w="1418" w:type="dxa"/>
            <w:tcBorders>
              <w:top w:val="nil"/>
              <w:left w:val="nil"/>
              <w:bottom w:val="nil"/>
              <w:right w:val="nil"/>
            </w:tcBorders>
            <w:tcMar>
              <w:left w:w="108" w:type="dxa"/>
              <w:right w:w="108" w:type="dxa"/>
            </w:tcMar>
          </w:tcPr>
          <w:p w14:paraId="64F406E9" w14:textId="77777777" w:rsidR="00287448" w:rsidRPr="00886EDC" w:rsidRDefault="00287448" w:rsidP="00287448">
            <w:pPr>
              <w:spacing w:after="0" w:line="240" w:lineRule="auto"/>
              <w:jc w:val="center"/>
              <w:rPr>
                <w:rFonts w:ascii="Times New Roman" w:eastAsia="Calibri" w:hAnsi="Times New Roman" w:cs="Times New Roman"/>
                <w:sz w:val="16"/>
                <w:szCs w:val="16"/>
                <w:lang w:val="en-US"/>
              </w:rPr>
            </w:pPr>
            <w:r w:rsidRPr="00886EDC">
              <w:rPr>
                <w:rFonts w:ascii="Times New Roman" w:eastAsia="Calibri" w:hAnsi="Times New Roman" w:cs="Times New Roman"/>
                <w:sz w:val="16"/>
                <w:szCs w:val="16"/>
                <w:lang w:val="en-US"/>
              </w:rPr>
              <w:t>-0.011</w:t>
            </w:r>
          </w:p>
          <w:p w14:paraId="00BA0C7D"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lang w:val="en-US"/>
              </w:rPr>
              <w:t>(0.052)</w:t>
            </w:r>
          </w:p>
        </w:tc>
        <w:tc>
          <w:tcPr>
            <w:tcW w:w="1559" w:type="dxa"/>
            <w:tcBorders>
              <w:top w:val="nil"/>
              <w:left w:val="nil"/>
              <w:bottom w:val="nil"/>
              <w:right w:val="nil"/>
            </w:tcBorders>
            <w:tcMar>
              <w:left w:w="108" w:type="dxa"/>
              <w:right w:w="108" w:type="dxa"/>
            </w:tcMar>
          </w:tcPr>
          <w:p w14:paraId="7C7DC3D7"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rPr>
              <w:t>28.75</w:t>
            </w:r>
          </w:p>
          <w:p w14:paraId="7FCF044A"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(42.27)</w:t>
            </w:r>
          </w:p>
        </w:tc>
      </w:tr>
      <w:tr w:rsidR="00886EDC" w:rsidRPr="00886EDC" w14:paraId="1CCDBFCC" w14:textId="77777777" w:rsidTr="00BA703F">
        <w:tc>
          <w:tcPr>
            <w:tcW w:w="2263" w:type="dxa"/>
            <w:tcBorders>
              <w:top w:val="nil"/>
              <w:left w:val="nil"/>
              <w:bottom w:val="nil"/>
              <w:right w:val="nil"/>
            </w:tcBorders>
            <w:tcMar>
              <w:left w:w="108" w:type="dxa"/>
              <w:right w:w="108" w:type="dxa"/>
            </w:tcMar>
          </w:tcPr>
          <w:p w14:paraId="39E784EF" w14:textId="77777777" w:rsidR="00287448" w:rsidRPr="00886EDC" w:rsidRDefault="00287448" w:rsidP="00287448">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Married_or_cohabiting</w:t>
            </w:r>
          </w:p>
          <w:p w14:paraId="5CD7C55E" w14:textId="77777777" w:rsidR="00287448" w:rsidRPr="00886EDC" w:rsidRDefault="00287448" w:rsidP="00287448">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p>
        </w:tc>
        <w:tc>
          <w:tcPr>
            <w:tcW w:w="1421" w:type="dxa"/>
            <w:tcBorders>
              <w:top w:val="nil"/>
              <w:left w:val="nil"/>
              <w:bottom w:val="nil"/>
              <w:right w:val="nil"/>
            </w:tcBorders>
            <w:tcMar>
              <w:left w:w="108" w:type="dxa"/>
              <w:right w:w="108" w:type="dxa"/>
            </w:tcMar>
          </w:tcPr>
          <w:p w14:paraId="5CBB9511"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-0.207***</w:t>
            </w:r>
          </w:p>
          <w:p w14:paraId="235298ED"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(0.061)</w:t>
            </w:r>
          </w:p>
        </w:tc>
        <w:tc>
          <w:tcPr>
            <w:tcW w:w="1555" w:type="dxa"/>
            <w:tcBorders>
              <w:top w:val="nil"/>
              <w:left w:val="nil"/>
              <w:bottom w:val="nil"/>
              <w:right w:val="nil"/>
            </w:tcBorders>
            <w:tcMar>
              <w:left w:w="108" w:type="dxa"/>
              <w:right w:w="108" w:type="dxa"/>
            </w:tcMar>
          </w:tcPr>
          <w:p w14:paraId="32C17738"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lang w:val="en-GB"/>
              </w:rPr>
              <w:t>-95.01*</w:t>
            </w:r>
          </w:p>
          <w:p w14:paraId="43075EE2"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(49.50)</w:t>
            </w:r>
          </w:p>
        </w:tc>
        <w:tc>
          <w:tcPr>
            <w:tcW w:w="1422" w:type="dxa"/>
            <w:tcBorders>
              <w:top w:val="nil"/>
              <w:left w:val="nil"/>
              <w:bottom w:val="nil"/>
              <w:right w:val="nil"/>
            </w:tcBorders>
            <w:tcMar>
              <w:left w:w="108" w:type="dxa"/>
              <w:right w:w="108" w:type="dxa"/>
            </w:tcMar>
          </w:tcPr>
          <w:p w14:paraId="0CCFDF25"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-0.208***</w:t>
            </w:r>
          </w:p>
          <w:p w14:paraId="1DB03628"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(0.061)</w:t>
            </w:r>
          </w:p>
        </w:tc>
        <w:tc>
          <w:tcPr>
            <w:tcW w:w="1557" w:type="dxa"/>
            <w:tcBorders>
              <w:top w:val="nil"/>
              <w:left w:val="nil"/>
              <w:bottom w:val="nil"/>
              <w:right w:val="nil"/>
            </w:tcBorders>
            <w:tcMar>
              <w:left w:w="108" w:type="dxa"/>
              <w:right w:w="108" w:type="dxa"/>
            </w:tcMar>
          </w:tcPr>
          <w:p w14:paraId="0C1A5A5A"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rPr>
              <w:t>-97.17**</w:t>
            </w:r>
          </w:p>
          <w:p w14:paraId="6A08DC8D"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(49.57)</w:t>
            </w:r>
          </w:p>
        </w:tc>
        <w:tc>
          <w:tcPr>
            <w:tcW w:w="1419" w:type="dxa"/>
            <w:tcBorders>
              <w:top w:val="nil"/>
              <w:left w:val="nil"/>
              <w:bottom w:val="nil"/>
              <w:right w:val="nil"/>
            </w:tcBorders>
            <w:tcMar>
              <w:left w:w="108" w:type="dxa"/>
              <w:right w:w="108" w:type="dxa"/>
            </w:tcMar>
          </w:tcPr>
          <w:p w14:paraId="7101ED5A"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-0.209***</w:t>
            </w:r>
          </w:p>
          <w:p w14:paraId="71FB979E"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(0.061)</w:t>
            </w:r>
          </w:p>
        </w:tc>
        <w:tc>
          <w:tcPr>
            <w:tcW w:w="1561" w:type="dxa"/>
            <w:tcBorders>
              <w:top w:val="nil"/>
              <w:left w:val="nil"/>
              <w:bottom w:val="nil"/>
              <w:right w:val="nil"/>
            </w:tcBorders>
            <w:tcMar>
              <w:left w:w="108" w:type="dxa"/>
              <w:right w:w="108" w:type="dxa"/>
            </w:tcMar>
          </w:tcPr>
          <w:p w14:paraId="5BF48767"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rPr>
              <w:t>-96.18*</w:t>
            </w:r>
          </w:p>
          <w:p w14:paraId="4EFB4FC3"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(49.55)</w:t>
            </w:r>
          </w:p>
        </w:tc>
        <w:tc>
          <w:tcPr>
            <w:tcW w:w="1418" w:type="dxa"/>
            <w:tcBorders>
              <w:top w:val="nil"/>
              <w:left w:val="nil"/>
              <w:bottom w:val="nil"/>
              <w:right w:val="nil"/>
            </w:tcBorders>
            <w:tcMar>
              <w:left w:w="108" w:type="dxa"/>
              <w:right w:w="108" w:type="dxa"/>
            </w:tcMar>
          </w:tcPr>
          <w:p w14:paraId="1A2FC169"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-0.184***</w:t>
            </w:r>
          </w:p>
          <w:p w14:paraId="351B9D41"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(0.060)</w:t>
            </w:r>
          </w:p>
        </w:tc>
        <w:tc>
          <w:tcPr>
            <w:tcW w:w="1559" w:type="dxa"/>
            <w:tcBorders>
              <w:top w:val="nil"/>
              <w:left w:val="nil"/>
              <w:bottom w:val="nil"/>
              <w:right w:val="nil"/>
            </w:tcBorders>
            <w:tcMar>
              <w:left w:w="108" w:type="dxa"/>
              <w:right w:w="108" w:type="dxa"/>
            </w:tcMar>
          </w:tcPr>
          <w:p w14:paraId="7F6CA4B8"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rPr>
              <w:t>-83.66*</w:t>
            </w:r>
          </w:p>
          <w:p w14:paraId="05F82C72"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(49.37)</w:t>
            </w:r>
          </w:p>
        </w:tc>
      </w:tr>
      <w:tr w:rsidR="00886EDC" w:rsidRPr="00886EDC" w14:paraId="062297EC" w14:textId="77777777" w:rsidTr="00BA703F">
        <w:tc>
          <w:tcPr>
            <w:tcW w:w="2263" w:type="dxa"/>
            <w:tcBorders>
              <w:top w:val="nil"/>
              <w:left w:val="nil"/>
              <w:bottom w:val="nil"/>
              <w:right w:val="nil"/>
            </w:tcBorders>
            <w:tcMar>
              <w:left w:w="108" w:type="dxa"/>
              <w:right w:w="108" w:type="dxa"/>
            </w:tcMar>
          </w:tcPr>
          <w:p w14:paraId="01E38A10" w14:textId="77777777" w:rsidR="00287448" w:rsidRPr="00886EDC" w:rsidRDefault="00287448" w:rsidP="00287448">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Divorced_or_widowed</w:t>
            </w:r>
          </w:p>
          <w:p w14:paraId="6D285752" w14:textId="77777777" w:rsidR="00287448" w:rsidRPr="00886EDC" w:rsidRDefault="00287448" w:rsidP="00287448">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p>
        </w:tc>
        <w:tc>
          <w:tcPr>
            <w:tcW w:w="1421" w:type="dxa"/>
            <w:tcBorders>
              <w:top w:val="nil"/>
              <w:left w:val="nil"/>
              <w:bottom w:val="nil"/>
              <w:right w:val="nil"/>
            </w:tcBorders>
            <w:tcMar>
              <w:left w:w="108" w:type="dxa"/>
              <w:right w:w="108" w:type="dxa"/>
            </w:tcMar>
          </w:tcPr>
          <w:p w14:paraId="3FAAE644"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0.019</w:t>
            </w:r>
          </w:p>
          <w:p w14:paraId="1A5093C0"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(0.080)</w:t>
            </w:r>
          </w:p>
        </w:tc>
        <w:tc>
          <w:tcPr>
            <w:tcW w:w="1555" w:type="dxa"/>
            <w:tcBorders>
              <w:top w:val="nil"/>
              <w:left w:val="nil"/>
              <w:bottom w:val="nil"/>
              <w:right w:val="nil"/>
            </w:tcBorders>
            <w:tcMar>
              <w:left w:w="108" w:type="dxa"/>
              <w:right w:w="108" w:type="dxa"/>
            </w:tcMar>
          </w:tcPr>
          <w:p w14:paraId="2040E672"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lang w:val="en-GB"/>
              </w:rPr>
              <w:t>38.90</w:t>
            </w:r>
          </w:p>
          <w:p w14:paraId="74D57801"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(64.62)</w:t>
            </w:r>
          </w:p>
        </w:tc>
        <w:tc>
          <w:tcPr>
            <w:tcW w:w="1422" w:type="dxa"/>
            <w:tcBorders>
              <w:top w:val="nil"/>
              <w:left w:val="nil"/>
              <w:bottom w:val="nil"/>
              <w:right w:val="nil"/>
            </w:tcBorders>
            <w:tcMar>
              <w:left w:w="108" w:type="dxa"/>
              <w:right w:w="108" w:type="dxa"/>
            </w:tcMar>
          </w:tcPr>
          <w:p w14:paraId="3C69C157"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0.011</w:t>
            </w:r>
          </w:p>
          <w:p w14:paraId="402AED90"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(0.080)</w:t>
            </w:r>
          </w:p>
        </w:tc>
        <w:tc>
          <w:tcPr>
            <w:tcW w:w="1557" w:type="dxa"/>
            <w:tcBorders>
              <w:top w:val="nil"/>
              <w:left w:val="nil"/>
              <w:bottom w:val="nil"/>
              <w:right w:val="nil"/>
            </w:tcBorders>
            <w:tcMar>
              <w:left w:w="108" w:type="dxa"/>
              <w:right w:w="108" w:type="dxa"/>
            </w:tcMar>
          </w:tcPr>
          <w:p w14:paraId="49E887AD"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rPr>
              <w:t>34.52</w:t>
            </w:r>
          </w:p>
          <w:p w14:paraId="78A9D3EE"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(64.69)</w:t>
            </w:r>
          </w:p>
        </w:tc>
        <w:tc>
          <w:tcPr>
            <w:tcW w:w="1419" w:type="dxa"/>
            <w:tcBorders>
              <w:top w:val="nil"/>
              <w:left w:val="nil"/>
              <w:bottom w:val="nil"/>
              <w:right w:val="nil"/>
            </w:tcBorders>
            <w:tcMar>
              <w:left w:w="108" w:type="dxa"/>
              <w:right w:w="108" w:type="dxa"/>
            </w:tcMar>
          </w:tcPr>
          <w:p w14:paraId="26345ABB"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0.013</w:t>
            </w:r>
          </w:p>
          <w:p w14:paraId="418988C8"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(0.080)</w:t>
            </w:r>
          </w:p>
        </w:tc>
        <w:tc>
          <w:tcPr>
            <w:tcW w:w="1561" w:type="dxa"/>
            <w:tcBorders>
              <w:top w:val="nil"/>
              <w:left w:val="nil"/>
              <w:bottom w:val="nil"/>
              <w:right w:val="nil"/>
            </w:tcBorders>
            <w:tcMar>
              <w:left w:w="108" w:type="dxa"/>
              <w:right w:w="108" w:type="dxa"/>
            </w:tcMar>
          </w:tcPr>
          <w:p w14:paraId="54513A1F"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rPr>
              <w:t>35.42</w:t>
            </w:r>
          </w:p>
          <w:p w14:paraId="4B2F8C74"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(64.68)</w:t>
            </w:r>
          </w:p>
        </w:tc>
        <w:tc>
          <w:tcPr>
            <w:tcW w:w="1418" w:type="dxa"/>
            <w:tcBorders>
              <w:top w:val="nil"/>
              <w:left w:val="nil"/>
              <w:bottom w:val="nil"/>
              <w:right w:val="nil"/>
            </w:tcBorders>
            <w:tcMar>
              <w:left w:w="108" w:type="dxa"/>
              <w:right w:w="108" w:type="dxa"/>
            </w:tcMar>
          </w:tcPr>
          <w:p w14:paraId="7A2C2C22"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0.040</w:t>
            </w:r>
          </w:p>
          <w:p w14:paraId="0BA60712"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(0.079)</w:t>
            </w:r>
          </w:p>
        </w:tc>
        <w:tc>
          <w:tcPr>
            <w:tcW w:w="1559" w:type="dxa"/>
            <w:tcBorders>
              <w:top w:val="nil"/>
              <w:left w:val="nil"/>
              <w:bottom w:val="nil"/>
              <w:right w:val="nil"/>
            </w:tcBorders>
            <w:tcMar>
              <w:left w:w="108" w:type="dxa"/>
              <w:right w:w="108" w:type="dxa"/>
            </w:tcMar>
          </w:tcPr>
          <w:p w14:paraId="7B69F49C"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rPr>
              <w:t>48.96</w:t>
            </w:r>
          </w:p>
          <w:p w14:paraId="2AD9F1EB"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(64.44)</w:t>
            </w:r>
          </w:p>
        </w:tc>
      </w:tr>
      <w:tr w:rsidR="00886EDC" w:rsidRPr="00886EDC" w14:paraId="1D386D9B" w14:textId="77777777" w:rsidTr="00BA703F">
        <w:tc>
          <w:tcPr>
            <w:tcW w:w="2263" w:type="dxa"/>
            <w:tcBorders>
              <w:top w:val="nil"/>
              <w:left w:val="nil"/>
              <w:bottom w:val="nil"/>
              <w:right w:val="nil"/>
            </w:tcBorders>
            <w:tcMar>
              <w:left w:w="108" w:type="dxa"/>
              <w:right w:w="108" w:type="dxa"/>
            </w:tcMar>
          </w:tcPr>
          <w:p w14:paraId="113434FF" w14:textId="77777777" w:rsidR="00287448" w:rsidRPr="00886EDC" w:rsidRDefault="00287448" w:rsidP="00287448">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Urban_residence</w:t>
            </w:r>
          </w:p>
          <w:p w14:paraId="1EFFE475" w14:textId="77777777" w:rsidR="00287448" w:rsidRPr="00886EDC" w:rsidRDefault="00287448" w:rsidP="00287448">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p>
        </w:tc>
        <w:tc>
          <w:tcPr>
            <w:tcW w:w="1421" w:type="dxa"/>
            <w:tcBorders>
              <w:top w:val="nil"/>
              <w:left w:val="nil"/>
              <w:bottom w:val="nil"/>
              <w:right w:val="nil"/>
            </w:tcBorders>
            <w:tcMar>
              <w:left w:w="108" w:type="dxa"/>
              <w:right w:w="108" w:type="dxa"/>
            </w:tcMar>
          </w:tcPr>
          <w:p w14:paraId="59EC31B2"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0.197***</w:t>
            </w:r>
          </w:p>
          <w:p w14:paraId="553B67A8"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(0.057)</w:t>
            </w:r>
          </w:p>
        </w:tc>
        <w:tc>
          <w:tcPr>
            <w:tcW w:w="1555" w:type="dxa"/>
            <w:tcBorders>
              <w:top w:val="nil"/>
              <w:left w:val="nil"/>
              <w:bottom w:val="nil"/>
              <w:right w:val="nil"/>
            </w:tcBorders>
            <w:tcMar>
              <w:left w:w="108" w:type="dxa"/>
              <w:right w:w="108" w:type="dxa"/>
            </w:tcMar>
          </w:tcPr>
          <w:p w14:paraId="63048ABF"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lang w:val="en-GB"/>
              </w:rPr>
              <w:t>155.40***</w:t>
            </w:r>
          </w:p>
          <w:p w14:paraId="404B9EBF"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(46.11)</w:t>
            </w:r>
          </w:p>
        </w:tc>
        <w:tc>
          <w:tcPr>
            <w:tcW w:w="1422" w:type="dxa"/>
            <w:tcBorders>
              <w:top w:val="nil"/>
              <w:left w:val="nil"/>
              <w:bottom w:val="nil"/>
              <w:right w:val="nil"/>
            </w:tcBorders>
            <w:tcMar>
              <w:left w:w="108" w:type="dxa"/>
              <w:right w:w="108" w:type="dxa"/>
            </w:tcMar>
          </w:tcPr>
          <w:p w14:paraId="3015EBAA"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0.224***</w:t>
            </w:r>
          </w:p>
          <w:p w14:paraId="53FEB046"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(0.057)</w:t>
            </w:r>
          </w:p>
        </w:tc>
        <w:tc>
          <w:tcPr>
            <w:tcW w:w="1557" w:type="dxa"/>
            <w:tcBorders>
              <w:top w:val="nil"/>
              <w:left w:val="nil"/>
              <w:bottom w:val="nil"/>
              <w:right w:val="nil"/>
            </w:tcBorders>
            <w:tcMar>
              <w:left w:w="108" w:type="dxa"/>
              <w:right w:w="108" w:type="dxa"/>
            </w:tcMar>
          </w:tcPr>
          <w:p w14:paraId="6CBD4D43"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168.00***</w:t>
            </w:r>
          </w:p>
          <w:p w14:paraId="3549E965"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(46.13)</w:t>
            </w:r>
          </w:p>
        </w:tc>
        <w:tc>
          <w:tcPr>
            <w:tcW w:w="1419" w:type="dxa"/>
            <w:tcBorders>
              <w:top w:val="nil"/>
              <w:left w:val="nil"/>
              <w:bottom w:val="nil"/>
              <w:right w:val="nil"/>
            </w:tcBorders>
            <w:tcMar>
              <w:left w:w="108" w:type="dxa"/>
              <w:right w:w="108" w:type="dxa"/>
            </w:tcMar>
          </w:tcPr>
          <w:p w14:paraId="6F8B8A73"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0.215***</w:t>
            </w:r>
          </w:p>
          <w:p w14:paraId="574B57E9"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(0.057)</w:t>
            </w:r>
          </w:p>
        </w:tc>
        <w:tc>
          <w:tcPr>
            <w:tcW w:w="1561" w:type="dxa"/>
            <w:tcBorders>
              <w:top w:val="nil"/>
              <w:left w:val="nil"/>
              <w:bottom w:val="nil"/>
              <w:right w:val="nil"/>
            </w:tcBorders>
            <w:tcMar>
              <w:left w:w="108" w:type="dxa"/>
              <w:right w:w="108" w:type="dxa"/>
            </w:tcMar>
          </w:tcPr>
          <w:p w14:paraId="0078627C"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166.10***</w:t>
            </w:r>
          </w:p>
          <w:p w14:paraId="2566E48C"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(46.11)</w:t>
            </w:r>
          </w:p>
        </w:tc>
        <w:tc>
          <w:tcPr>
            <w:tcW w:w="1418" w:type="dxa"/>
            <w:tcBorders>
              <w:top w:val="nil"/>
              <w:left w:val="nil"/>
              <w:bottom w:val="nil"/>
              <w:right w:val="nil"/>
            </w:tcBorders>
            <w:tcMar>
              <w:left w:w="108" w:type="dxa"/>
              <w:right w:w="108" w:type="dxa"/>
            </w:tcMar>
          </w:tcPr>
          <w:p w14:paraId="775A9CDC"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0.162***</w:t>
            </w:r>
          </w:p>
          <w:p w14:paraId="6A408CA2"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(0.056)</w:t>
            </w:r>
          </w:p>
        </w:tc>
        <w:tc>
          <w:tcPr>
            <w:tcW w:w="1559" w:type="dxa"/>
            <w:tcBorders>
              <w:top w:val="nil"/>
              <w:left w:val="nil"/>
              <w:bottom w:val="nil"/>
              <w:right w:val="nil"/>
            </w:tcBorders>
            <w:tcMar>
              <w:left w:w="108" w:type="dxa"/>
              <w:right w:w="108" w:type="dxa"/>
            </w:tcMar>
          </w:tcPr>
          <w:p w14:paraId="496009E1"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139.90***</w:t>
            </w:r>
          </w:p>
          <w:p w14:paraId="0467CD37"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(45.98)</w:t>
            </w:r>
          </w:p>
        </w:tc>
      </w:tr>
      <w:tr w:rsidR="00886EDC" w:rsidRPr="00886EDC" w14:paraId="3B0174B2" w14:textId="77777777" w:rsidTr="00BA703F">
        <w:tc>
          <w:tcPr>
            <w:tcW w:w="2263" w:type="dxa"/>
            <w:tcBorders>
              <w:top w:val="nil"/>
              <w:left w:val="nil"/>
              <w:bottom w:val="nil"/>
              <w:right w:val="nil"/>
            </w:tcBorders>
            <w:tcMar>
              <w:left w:w="108" w:type="dxa"/>
              <w:right w:w="108" w:type="dxa"/>
            </w:tcMar>
          </w:tcPr>
          <w:p w14:paraId="1AE1E26C" w14:textId="77777777" w:rsidR="00287448" w:rsidRPr="00886EDC" w:rsidRDefault="00287448" w:rsidP="00287448">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Swedish-speaker</w:t>
            </w:r>
          </w:p>
          <w:p w14:paraId="3B90E325" w14:textId="77777777" w:rsidR="00287448" w:rsidRPr="00886EDC" w:rsidRDefault="00287448" w:rsidP="00287448">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p>
        </w:tc>
        <w:tc>
          <w:tcPr>
            <w:tcW w:w="1421" w:type="dxa"/>
            <w:tcBorders>
              <w:top w:val="nil"/>
              <w:left w:val="nil"/>
              <w:bottom w:val="nil"/>
              <w:right w:val="nil"/>
            </w:tcBorders>
            <w:tcMar>
              <w:left w:w="108" w:type="dxa"/>
              <w:right w:w="108" w:type="dxa"/>
            </w:tcMar>
          </w:tcPr>
          <w:p w14:paraId="4066E067"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-0.235</w:t>
            </w:r>
          </w:p>
          <w:p w14:paraId="45BBA0B7"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(0.171)</w:t>
            </w:r>
          </w:p>
        </w:tc>
        <w:tc>
          <w:tcPr>
            <w:tcW w:w="1555" w:type="dxa"/>
            <w:tcBorders>
              <w:top w:val="nil"/>
              <w:left w:val="nil"/>
              <w:bottom w:val="nil"/>
              <w:right w:val="nil"/>
            </w:tcBorders>
            <w:tcMar>
              <w:left w:w="108" w:type="dxa"/>
              <w:right w:w="108" w:type="dxa"/>
            </w:tcMar>
          </w:tcPr>
          <w:p w14:paraId="4A116964" w14:textId="77777777" w:rsidR="00287448" w:rsidRPr="00886EDC" w:rsidRDefault="00287448" w:rsidP="00287448">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lang w:val="en-GB"/>
              </w:rPr>
              <w:t>50.08</w:t>
            </w:r>
          </w:p>
          <w:p w14:paraId="19050429"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(138.70)</w:t>
            </w:r>
          </w:p>
        </w:tc>
        <w:tc>
          <w:tcPr>
            <w:tcW w:w="1422" w:type="dxa"/>
            <w:tcBorders>
              <w:top w:val="nil"/>
              <w:left w:val="nil"/>
              <w:bottom w:val="nil"/>
              <w:right w:val="nil"/>
            </w:tcBorders>
            <w:tcMar>
              <w:left w:w="108" w:type="dxa"/>
              <w:right w:w="108" w:type="dxa"/>
            </w:tcMar>
          </w:tcPr>
          <w:p w14:paraId="707D62C5"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-0.310*</w:t>
            </w:r>
          </w:p>
          <w:p w14:paraId="15432385"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(0.171)</w:t>
            </w:r>
          </w:p>
        </w:tc>
        <w:tc>
          <w:tcPr>
            <w:tcW w:w="1557" w:type="dxa"/>
            <w:tcBorders>
              <w:top w:val="nil"/>
              <w:left w:val="nil"/>
              <w:bottom w:val="nil"/>
              <w:right w:val="nil"/>
            </w:tcBorders>
            <w:tcMar>
              <w:left w:w="108" w:type="dxa"/>
              <w:right w:w="108" w:type="dxa"/>
            </w:tcMar>
          </w:tcPr>
          <w:p w14:paraId="4BB653D9"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8.48</w:t>
            </w:r>
          </w:p>
          <w:p w14:paraId="2CBB7DF4"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(138.70)</w:t>
            </w:r>
          </w:p>
        </w:tc>
        <w:tc>
          <w:tcPr>
            <w:tcW w:w="1419" w:type="dxa"/>
            <w:tcBorders>
              <w:top w:val="nil"/>
              <w:left w:val="nil"/>
              <w:bottom w:val="nil"/>
              <w:right w:val="nil"/>
            </w:tcBorders>
            <w:tcMar>
              <w:left w:w="108" w:type="dxa"/>
              <w:right w:w="108" w:type="dxa"/>
            </w:tcMar>
          </w:tcPr>
          <w:p w14:paraId="2FDBD67A"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-0.253</w:t>
            </w:r>
          </w:p>
          <w:p w14:paraId="1FBFE22F"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(0.172)</w:t>
            </w:r>
          </w:p>
        </w:tc>
        <w:tc>
          <w:tcPr>
            <w:tcW w:w="1561" w:type="dxa"/>
            <w:tcBorders>
              <w:top w:val="nil"/>
              <w:left w:val="nil"/>
              <w:bottom w:val="nil"/>
              <w:right w:val="nil"/>
            </w:tcBorders>
            <w:tcMar>
              <w:left w:w="108" w:type="dxa"/>
              <w:right w:w="108" w:type="dxa"/>
            </w:tcMar>
          </w:tcPr>
          <w:p w14:paraId="1F54F314"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40.04</w:t>
            </w:r>
          </w:p>
          <w:p w14:paraId="18FDFD1E"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(139.18)</w:t>
            </w:r>
          </w:p>
        </w:tc>
        <w:tc>
          <w:tcPr>
            <w:tcW w:w="1418" w:type="dxa"/>
            <w:tcBorders>
              <w:top w:val="nil"/>
              <w:left w:val="nil"/>
              <w:bottom w:val="nil"/>
              <w:right w:val="nil"/>
            </w:tcBorders>
            <w:tcMar>
              <w:left w:w="108" w:type="dxa"/>
              <w:right w:w="108" w:type="dxa"/>
            </w:tcMar>
          </w:tcPr>
          <w:p w14:paraId="62E419E0" w14:textId="77777777" w:rsidR="00287448" w:rsidRPr="00886EDC" w:rsidRDefault="00287448" w:rsidP="00287448">
            <w:pPr>
              <w:spacing w:after="0" w:line="240" w:lineRule="auto"/>
              <w:jc w:val="center"/>
              <w:rPr>
                <w:rFonts w:ascii="Times New Roman" w:eastAsia="Calibri" w:hAnsi="Times New Roman" w:cs="Times New Roman"/>
                <w:sz w:val="16"/>
                <w:szCs w:val="16"/>
              </w:rPr>
            </w:pPr>
            <w:r w:rsidRPr="00886EDC">
              <w:rPr>
                <w:rFonts w:ascii="Times New Roman" w:eastAsia="Calibri" w:hAnsi="Times New Roman" w:cs="Times New Roman"/>
                <w:sz w:val="16"/>
                <w:szCs w:val="16"/>
              </w:rPr>
              <w:t>-0.212</w:t>
            </w:r>
          </w:p>
          <w:p w14:paraId="63C18622"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rPr>
              <w:t>(0.169)</w:t>
            </w:r>
          </w:p>
        </w:tc>
        <w:tc>
          <w:tcPr>
            <w:tcW w:w="1559" w:type="dxa"/>
            <w:tcBorders>
              <w:top w:val="nil"/>
              <w:left w:val="nil"/>
              <w:bottom w:val="nil"/>
              <w:right w:val="nil"/>
            </w:tcBorders>
            <w:tcMar>
              <w:left w:w="108" w:type="dxa"/>
              <w:right w:w="108" w:type="dxa"/>
            </w:tcMar>
          </w:tcPr>
          <w:p w14:paraId="1243A570" w14:textId="77777777" w:rsidR="00287448" w:rsidRPr="00886EDC" w:rsidRDefault="00287448" w:rsidP="00287448">
            <w:pPr>
              <w:spacing w:after="0" w:line="240" w:lineRule="auto"/>
              <w:jc w:val="center"/>
              <w:rPr>
                <w:rFonts w:ascii="Times New Roman" w:hAnsi="Times New Roman" w:cs="Times New Roman"/>
                <w:i/>
                <w:sz w:val="16"/>
                <w:szCs w:val="16"/>
              </w:rPr>
            </w:pPr>
            <w:r w:rsidRPr="00886EDC">
              <w:rPr>
                <w:rFonts w:ascii="Times New Roman" w:hAnsi="Times New Roman" w:cs="Times New Roman"/>
                <w:sz w:val="16"/>
                <w:szCs w:val="16"/>
              </w:rPr>
              <w:t>55.14</w:t>
            </w:r>
          </w:p>
          <w:p w14:paraId="482E806B" w14:textId="77777777" w:rsidR="00287448" w:rsidRPr="00886EDC" w:rsidRDefault="00287448" w:rsidP="00287448">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(138.18)</w:t>
            </w:r>
          </w:p>
        </w:tc>
      </w:tr>
      <w:tr w:rsidR="00886EDC" w:rsidRPr="00886EDC" w14:paraId="6323A21F" w14:textId="77777777" w:rsidTr="00BA703F">
        <w:tc>
          <w:tcPr>
            <w:tcW w:w="2263" w:type="dxa"/>
            <w:tcBorders>
              <w:top w:val="nil"/>
              <w:left w:val="nil"/>
              <w:bottom w:val="single" w:sz="4" w:space="0" w:color="auto"/>
              <w:right w:val="nil"/>
            </w:tcBorders>
            <w:tcMar>
              <w:left w:w="108" w:type="dxa"/>
              <w:right w:w="108" w:type="dxa"/>
            </w:tcMar>
          </w:tcPr>
          <w:p w14:paraId="41E692C0" w14:textId="77777777" w:rsidR="00BA703F" w:rsidRPr="00886EDC" w:rsidRDefault="00BA703F" w:rsidP="00BC3441">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Constant</w:t>
            </w:r>
          </w:p>
          <w:p w14:paraId="4598B188" w14:textId="77777777" w:rsidR="00BA703F" w:rsidRPr="00886EDC" w:rsidRDefault="00BA703F" w:rsidP="00BC3441">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p>
        </w:tc>
        <w:tc>
          <w:tcPr>
            <w:tcW w:w="1421" w:type="dxa"/>
            <w:tcBorders>
              <w:top w:val="nil"/>
              <w:left w:val="nil"/>
              <w:bottom w:val="single" w:sz="4" w:space="0" w:color="auto"/>
              <w:right w:val="nil"/>
            </w:tcBorders>
            <w:tcMar>
              <w:left w:w="108" w:type="dxa"/>
              <w:right w:w="108" w:type="dxa"/>
            </w:tcMar>
          </w:tcPr>
          <w:p w14:paraId="0DDF89D2" w14:textId="77777777" w:rsidR="00BA703F" w:rsidRPr="00886EDC" w:rsidRDefault="00BA703F" w:rsidP="00BC3441">
            <w:pPr>
              <w:spacing w:after="0" w:line="240" w:lineRule="auto"/>
              <w:jc w:val="center"/>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0.472***</w:t>
            </w:r>
          </w:p>
          <w:p w14:paraId="53B707D8" w14:textId="77777777" w:rsidR="00BA703F" w:rsidRPr="00886EDC" w:rsidRDefault="00BA703F" w:rsidP="00BC3441">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lang w:val="en-GB"/>
              </w:rPr>
              <w:t>(0.590)</w:t>
            </w:r>
          </w:p>
        </w:tc>
        <w:tc>
          <w:tcPr>
            <w:tcW w:w="1555" w:type="dxa"/>
            <w:tcBorders>
              <w:top w:val="nil"/>
              <w:left w:val="nil"/>
              <w:bottom w:val="single" w:sz="4" w:space="0" w:color="auto"/>
              <w:right w:val="nil"/>
            </w:tcBorders>
            <w:tcMar>
              <w:left w:w="108" w:type="dxa"/>
              <w:right w:w="108" w:type="dxa"/>
            </w:tcMar>
          </w:tcPr>
          <w:p w14:paraId="2FB4B90B" w14:textId="77777777" w:rsidR="00BA703F" w:rsidRPr="00886EDC" w:rsidRDefault="00BA703F" w:rsidP="00BC3441">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lang w:val="en-GB"/>
              </w:rPr>
              <w:t>-2577.10***</w:t>
            </w:r>
          </w:p>
          <w:p w14:paraId="432BB117" w14:textId="77777777" w:rsidR="00BA703F" w:rsidRPr="00886EDC" w:rsidRDefault="00BA703F" w:rsidP="00BC3441">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(479.52)</w:t>
            </w:r>
          </w:p>
        </w:tc>
        <w:tc>
          <w:tcPr>
            <w:tcW w:w="1422" w:type="dxa"/>
            <w:tcBorders>
              <w:top w:val="nil"/>
              <w:left w:val="nil"/>
              <w:bottom w:val="single" w:sz="4" w:space="0" w:color="auto"/>
              <w:right w:val="nil"/>
            </w:tcBorders>
            <w:tcMar>
              <w:left w:w="108" w:type="dxa"/>
              <w:right w:w="108" w:type="dxa"/>
            </w:tcMar>
          </w:tcPr>
          <w:p w14:paraId="7E358DE0" w14:textId="77777777" w:rsidR="00BA703F" w:rsidRPr="00886EDC" w:rsidRDefault="00BA703F" w:rsidP="00BC3441">
            <w:pPr>
              <w:spacing w:after="0" w:line="240" w:lineRule="auto"/>
              <w:jc w:val="center"/>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0.564</w:t>
            </w:r>
          </w:p>
          <w:p w14:paraId="6790D85D" w14:textId="77777777" w:rsidR="00BA703F" w:rsidRPr="00886EDC" w:rsidRDefault="00BA703F" w:rsidP="00BC3441">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lang w:val="en-GB"/>
              </w:rPr>
              <w:t>(0.586)</w:t>
            </w:r>
          </w:p>
        </w:tc>
        <w:tc>
          <w:tcPr>
            <w:tcW w:w="1557" w:type="dxa"/>
            <w:tcBorders>
              <w:top w:val="nil"/>
              <w:left w:val="nil"/>
              <w:bottom w:val="single" w:sz="4" w:space="0" w:color="auto"/>
              <w:right w:val="nil"/>
            </w:tcBorders>
            <w:tcMar>
              <w:left w:w="108" w:type="dxa"/>
              <w:right w:w="108" w:type="dxa"/>
            </w:tcMar>
          </w:tcPr>
          <w:p w14:paraId="3AC949B8" w14:textId="77777777" w:rsidR="00BA703F" w:rsidRPr="00886EDC" w:rsidRDefault="00BA703F" w:rsidP="00BC3441">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lang w:val="en-GB"/>
              </w:rPr>
              <w:t>-2520.00***</w:t>
            </w:r>
          </w:p>
          <w:p w14:paraId="571DDAD4" w14:textId="77777777" w:rsidR="00BA703F" w:rsidRPr="00886EDC" w:rsidRDefault="00BA703F" w:rsidP="00BC3441">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(461.30)</w:t>
            </w:r>
          </w:p>
        </w:tc>
        <w:tc>
          <w:tcPr>
            <w:tcW w:w="1419" w:type="dxa"/>
            <w:tcBorders>
              <w:top w:val="nil"/>
              <w:left w:val="nil"/>
              <w:bottom w:val="single" w:sz="4" w:space="0" w:color="auto"/>
              <w:right w:val="nil"/>
            </w:tcBorders>
            <w:tcMar>
              <w:left w:w="108" w:type="dxa"/>
              <w:right w:w="108" w:type="dxa"/>
            </w:tcMar>
          </w:tcPr>
          <w:p w14:paraId="2F60DFB1" w14:textId="77777777" w:rsidR="00BA703F" w:rsidRPr="00886EDC" w:rsidRDefault="00BA703F" w:rsidP="00BC3441">
            <w:pPr>
              <w:spacing w:after="0" w:line="240" w:lineRule="auto"/>
              <w:jc w:val="center"/>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-0.472</w:t>
            </w:r>
          </w:p>
          <w:p w14:paraId="327259A0" w14:textId="77777777" w:rsidR="00BA703F" w:rsidRPr="00886EDC" w:rsidRDefault="00BA703F" w:rsidP="00BC3441">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lang w:val="en-GB"/>
              </w:rPr>
              <w:t>(0.569)</w:t>
            </w:r>
          </w:p>
        </w:tc>
        <w:tc>
          <w:tcPr>
            <w:tcW w:w="1561" w:type="dxa"/>
            <w:tcBorders>
              <w:top w:val="nil"/>
              <w:left w:val="nil"/>
              <w:bottom w:val="single" w:sz="4" w:space="0" w:color="auto"/>
              <w:right w:val="nil"/>
            </w:tcBorders>
            <w:tcMar>
              <w:left w:w="108" w:type="dxa"/>
              <w:right w:w="108" w:type="dxa"/>
            </w:tcMar>
          </w:tcPr>
          <w:p w14:paraId="67E51E2C" w14:textId="77777777" w:rsidR="00BA703F" w:rsidRPr="00886EDC" w:rsidRDefault="00BA703F" w:rsidP="00BC3441">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lang w:val="en-GB"/>
              </w:rPr>
              <w:t>-2578.10***</w:t>
            </w:r>
          </w:p>
          <w:p w14:paraId="5BC37006" w14:textId="77777777" w:rsidR="00BA703F" w:rsidRPr="00886EDC" w:rsidRDefault="00BA703F" w:rsidP="00BC3441">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(461.60)</w:t>
            </w:r>
          </w:p>
        </w:tc>
        <w:tc>
          <w:tcPr>
            <w:tcW w:w="1418" w:type="dxa"/>
            <w:tcBorders>
              <w:top w:val="nil"/>
              <w:left w:val="nil"/>
              <w:bottom w:val="single" w:sz="4" w:space="0" w:color="auto"/>
              <w:right w:val="nil"/>
            </w:tcBorders>
            <w:tcMar>
              <w:left w:w="108" w:type="dxa"/>
              <w:right w:w="108" w:type="dxa"/>
            </w:tcMar>
          </w:tcPr>
          <w:p w14:paraId="73AD818D" w14:textId="77777777" w:rsidR="00BA703F" w:rsidRPr="00886EDC" w:rsidRDefault="00BA703F" w:rsidP="00BC3441">
            <w:pPr>
              <w:spacing w:after="0" w:line="240" w:lineRule="auto"/>
              <w:jc w:val="center"/>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0.458***</w:t>
            </w:r>
          </w:p>
          <w:p w14:paraId="624FE339" w14:textId="77777777" w:rsidR="00BA703F" w:rsidRPr="00886EDC" w:rsidRDefault="00BA703F" w:rsidP="00BC3441">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Calibri" w:hAnsi="Times New Roman" w:cs="Times New Roman"/>
                <w:sz w:val="16"/>
                <w:szCs w:val="16"/>
                <w:lang w:val="en-GB"/>
              </w:rPr>
              <w:t>(0.562)</w:t>
            </w:r>
          </w:p>
        </w:tc>
        <w:tc>
          <w:tcPr>
            <w:tcW w:w="1559" w:type="dxa"/>
            <w:tcBorders>
              <w:top w:val="nil"/>
              <w:left w:val="nil"/>
              <w:bottom w:val="single" w:sz="4" w:space="0" w:color="auto"/>
              <w:right w:val="nil"/>
            </w:tcBorders>
            <w:tcMar>
              <w:left w:w="108" w:type="dxa"/>
              <w:right w:w="108" w:type="dxa"/>
            </w:tcMar>
          </w:tcPr>
          <w:p w14:paraId="2DCCFC37" w14:textId="77777777" w:rsidR="00BA703F" w:rsidRPr="00886EDC" w:rsidRDefault="00BA703F" w:rsidP="00BC3441">
            <w:pPr>
              <w:spacing w:after="0" w:line="240" w:lineRule="auto"/>
              <w:jc w:val="center"/>
              <w:rPr>
                <w:rFonts w:ascii="Times New Roman" w:hAnsi="Times New Roman" w:cs="Times New Roman"/>
                <w:i/>
                <w:sz w:val="16"/>
                <w:szCs w:val="16"/>
                <w:lang w:val="en-GB"/>
              </w:rPr>
            </w:pPr>
            <w:r w:rsidRPr="00886EDC">
              <w:rPr>
                <w:rFonts w:ascii="Times New Roman" w:hAnsi="Times New Roman" w:cs="Times New Roman"/>
                <w:sz w:val="16"/>
                <w:szCs w:val="16"/>
                <w:lang w:val="en-GB"/>
              </w:rPr>
              <w:t>-2575.20***</w:t>
            </w:r>
          </w:p>
          <w:p w14:paraId="2BF4A326" w14:textId="77777777" w:rsidR="00BA703F" w:rsidRPr="00886EDC" w:rsidRDefault="00BA703F" w:rsidP="00BC3441">
            <w:pPr>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hAnsi="Times New Roman" w:cs="Times New Roman"/>
                <w:sz w:val="16"/>
                <w:szCs w:val="16"/>
                <w:lang w:val="en-GB"/>
              </w:rPr>
              <w:t>(459.40)</w:t>
            </w:r>
          </w:p>
        </w:tc>
      </w:tr>
      <w:tr w:rsidR="00886EDC" w:rsidRPr="00886EDC" w14:paraId="07FBDADA" w14:textId="77777777" w:rsidTr="000E1B1F">
        <w:tc>
          <w:tcPr>
            <w:tcW w:w="2263" w:type="dxa"/>
            <w:tcBorders>
              <w:top w:val="single" w:sz="4" w:space="0" w:color="auto"/>
              <w:left w:val="nil"/>
              <w:bottom w:val="single" w:sz="4" w:space="0" w:color="auto"/>
              <w:right w:val="nil"/>
            </w:tcBorders>
            <w:tcMar>
              <w:left w:w="108" w:type="dxa"/>
              <w:right w:w="108" w:type="dxa"/>
            </w:tcMar>
          </w:tcPr>
          <w:p w14:paraId="690F7DBD" w14:textId="77777777" w:rsidR="00BA703F" w:rsidRPr="00886EDC" w:rsidRDefault="00BA703F" w:rsidP="00BC3441">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r w:rsidRPr="00886EDC">
              <w:rPr>
                <w:rFonts w:ascii="Times New Roman" w:eastAsia="Times New Roman" w:hAnsi="Times New Roman" w:cs="Times New Roman"/>
                <w:i/>
                <w:kern w:val="1"/>
                <w:sz w:val="16"/>
                <w:szCs w:val="16"/>
                <w:lang w:val="en-GB" w:eastAsia="fi-FI" w:bidi="hi-IN"/>
              </w:rPr>
              <w:t>R</w:t>
            </w:r>
            <w:r w:rsidRPr="00886EDC">
              <w:rPr>
                <w:rFonts w:ascii="Times New Roman" w:eastAsia="Times New Roman" w:hAnsi="Times New Roman" w:cs="Times New Roman"/>
                <w:i/>
                <w:kern w:val="1"/>
                <w:sz w:val="16"/>
                <w:szCs w:val="16"/>
                <w:vertAlign w:val="superscript"/>
                <w:lang w:val="en-GB" w:eastAsia="fi-FI" w:bidi="hi-IN"/>
              </w:rPr>
              <w:t>2</w:t>
            </w:r>
          </w:p>
        </w:tc>
        <w:tc>
          <w:tcPr>
            <w:tcW w:w="1421" w:type="dxa"/>
            <w:tcBorders>
              <w:top w:val="single" w:sz="4" w:space="0" w:color="auto"/>
              <w:left w:val="nil"/>
              <w:bottom w:val="single" w:sz="4" w:space="0" w:color="auto"/>
              <w:right w:val="nil"/>
            </w:tcBorders>
            <w:tcMar>
              <w:left w:w="108" w:type="dxa"/>
              <w:right w:w="108" w:type="dxa"/>
            </w:tcMar>
          </w:tcPr>
          <w:p w14:paraId="1257ACE1"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0.567</w:t>
            </w:r>
          </w:p>
        </w:tc>
        <w:tc>
          <w:tcPr>
            <w:tcW w:w="1555" w:type="dxa"/>
            <w:tcBorders>
              <w:top w:val="single" w:sz="4" w:space="0" w:color="auto"/>
              <w:left w:val="nil"/>
              <w:bottom w:val="single" w:sz="4" w:space="0" w:color="auto"/>
              <w:right w:val="nil"/>
            </w:tcBorders>
            <w:tcMar>
              <w:left w:w="108" w:type="dxa"/>
              <w:right w:w="108" w:type="dxa"/>
            </w:tcMar>
          </w:tcPr>
          <w:p w14:paraId="488FF8D2"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 xml:space="preserve"> 0.0140</w:t>
            </w:r>
          </w:p>
        </w:tc>
        <w:tc>
          <w:tcPr>
            <w:tcW w:w="1422" w:type="dxa"/>
            <w:tcBorders>
              <w:top w:val="single" w:sz="4" w:space="0" w:color="auto"/>
              <w:left w:val="nil"/>
              <w:bottom w:val="single" w:sz="4" w:space="0" w:color="auto"/>
              <w:right w:val="nil"/>
            </w:tcBorders>
            <w:tcMar>
              <w:left w:w="108" w:type="dxa"/>
              <w:right w:w="108" w:type="dxa"/>
            </w:tcMar>
          </w:tcPr>
          <w:p w14:paraId="56497C42"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0.0256</w:t>
            </w:r>
          </w:p>
        </w:tc>
        <w:tc>
          <w:tcPr>
            <w:tcW w:w="1557" w:type="dxa"/>
            <w:tcBorders>
              <w:top w:val="single" w:sz="4" w:space="0" w:color="auto"/>
              <w:left w:val="nil"/>
              <w:bottom w:val="single" w:sz="4" w:space="0" w:color="auto"/>
              <w:right w:val="nil"/>
            </w:tcBorders>
            <w:tcMar>
              <w:left w:w="108" w:type="dxa"/>
              <w:right w:w="108" w:type="dxa"/>
            </w:tcMar>
          </w:tcPr>
          <w:p w14:paraId="5C30E65D"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0.0116</w:t>
            </w:r>
          </w:p>
        </w:tc>
        <w:tc>
          <w:tcPr>
            <w:tcW w:w="1419" w:type="dxa"/>
            <w:tcBorders>
              <w:top w:val="single" w:sz="4" w:space="0" w:color="auto"/>
              <w:left w:val="nil"/>
              <w:bottom w:val="single" w:sz="4" w:space="0" w:color="auto"/>
              <w:right w:val="nil"/>
            </w:tcBorders>
            <w:tcMar>
              <w:left w:w="108" w:type="dxa"/>
              <w:right w:w="108" w:type="dxa"/>
            </w:tcMar>
          </w:tcPr>
          <w:p w14:paraId="5B025753"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0.0264</w:t>
            </w:r>
          </w:p>
        </w:tc>
        <w:tc>
          <w:tcPr>
            <w:tcW w:w="1561" w:type="dxa"/>
            <w:tcBorders>
              <w:top w:val="single" w:sz="4" w:space="0" w:color="auto"/>
              <w:left w:val="nil"/>
              <w:bottom w:val="single" w:sz="4" w:space="0" w:color="auto"/>
              <w:right w:val="nil"/>
            </w:tcBorders>
            <w:tcMar>
              <w:left w:w="108" w:type="dxa"/>
              <w:right w:w="108" w:type="dxa"/>
            </w:tcMar>
          </w:tcPr>
          <w:p w14:paraId="03DCE751"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0.0120</w:t>
            </w:r>
          </w:p>
        </w:tc>
        <w:tc>
          <w:tcPr>
            <w:tcW w:w="1418" w:type="dxa"/>
            <w:tcBorders>
              <w:top w:val="single" w:sz="4" w:space="0" w:color="auto"/>
              <w:left w:val="nil"/>
              <w:bottom w:val="single" w:sz="4" w:space="0" w:color="auto"/>
              <w:right w:val="nil"/>
            </w:tcBorders>
            <w:tcMar>
              <w:left w:w="108" w:type="dxa"/>
              <w:right w:w="108" w:type="dxa"/>
            </w:tcMar>
          </w:tcPr>
          <w:p w14:paraId="4CA2D1F0"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0.0463</w:t>
            </w:r>
          </w:p>
        </w:tc>
        <w:tc>
          <w:tcPr>
            <w:tcW w:w="1559" w:type="dxa"/>
            <w:tcBorders>
              <w:top w:val="single" w:sz="4" w:space="0" w:color="auto"/>
              <w:left w:val="nil"/>
              <w:bottom w:val="single" w:sz="4" w:space="0" w:color="auto"/>
              <w:right w:val="nil"/>
            </w:tcBorders>
            <w:tcMar>
              <w:left w:w="108" w:type="dxa"/>
              <w:right w:w="108" w:type="dxa"/>
            </w:tcMar>
          </w:tcPr>
          <w:p w14:paraId="1D5CB0EB" w14:textId="77777777" w:rsidR="00BA703F" w:rsidRPr="00886EDC" w:rsidRDefault="00BA703F" w:rsidP="00BC344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0.0198</w:t>
            </w:r>
          </w:p>
        </w:tc>
      </w:tr>
      <w:tr w:rsidR="00886EDC" w:rsidRPr="00886EDC" w14:paraId="2088C080" w14:textId="77777777" w:rsidTr="000E1B1F">
        <w:tc>
          <w:tcPr>
            <w:tcW w:w="14175" w:type="dxa"/>
            <w:gridSpan w:val="9"/>
            <w:tcBorders>
              <w:top w:val="single" w:sz="4" w:space="0" w:color="auto"/>
              <w:left w:val="nil"/>
              <w:bottom w:val="double" w:sz="4" w:space="0" w:color="auto"/>
              <w:right w:val="nil"/>
            </w:tcBorders>
            <w:tcMar>
              <w:left w:w="108" w:type="dxa"/>
              <w:right w:w="108" w:type="dxa"/>
            </w:tcMar>
          </w:tcPr>
          <w:p w14:paraId="47F37470" w14:textId="77777777" w:rsidR="00D07FD2" w:rsidRPr="00886EDC" w:rsidRDefault="00BA703F" w:rsidP="00BC3441">
            <w:pPr>
              <w:spacing w:after="0"/>
              <w:rPr>
                <w:rFonts w:ascii="Times New Roman" w:eastAsia="Calibri" w:hAnsi="Times New Roman" w:cs="Times New Roman"/>
                <w:sz w:val="16"/>
                <w:szCs w:val="16"/>
                <w:lang w:val="en-GB"/>
              </w:rPr>
            </w:pPr>
            <w:r w:rsidRPr="00886EDC">
              <w:rPr>
                <w:rFonts w:ascii="Times New Roman" w:eastAsia="Times New Roman" w:hAnsi="Times New Roman" w:cs="Times New Roman"/>
                <w:sz w:val="16"/>
                <w:szCs w:val="16"/>
                <w:lang w:val="en-GB"/>
              </w:rPr>
              <w:t>Notes:</w:t>
            </w:r>
            <w:r w:rsidR="00D07FD2" w:rsidRPr="00886EDC">
              <w:rPr>
                <w:rFonts w:ascii="Times New Roman" w:eastAsia="Times New Roman" w:hAnsi="Times New Roman" w:cs="Times New Roman"/>
                <w:sz w:val="16"/>
                <w:szCs w:val="16"/>
                <w:lang w:val="en-GB"/>
              </w:rPr>
              <w:t xml:space="preserve"> N = 15,488</w:t>
            </w:r>
            <w:r w:rsidRPr="00886EDC">
              <w:rPr>
                <w:rFonts w:ascii="Times New Roman" w:eastAsia="Times New Roman" w:hAnsi="Times New Roman" w:cs="Times New Roman"/>
                <w:sz w:val="16"/>
                <w:szCs w:val="16"/>
                <w:lang w:val="en-GB"/>
              </w:rPr>
              <w:t xml:space="preserve"> The reference categories are </w:t>
            </w:r>
            <w:r w:rsidRPr="00886EDC">
              <w:rPr>
                <w:rFonts w:ascii="Times New Roman" w:eastAsia="Times New Roman" w:hAnsi="Times New Roman" w:cs="Times New Roman"/>
                <w:sz w:val="16"/>
                <w:szCs w:val="16"/>
                <w:lang w:val="en-US"/>
              </w:rPr>
              <w:t>not employed, secondary education, no children, single, first language not Swedish</w:t>
            </w:r>
            <w:r w:rsidRPr="00886EDC">
              <w:rPr>
                <w:rFonts w:ascii="Times New Roman" w:eastAsia="Times New Roman" w:hAnsi="Times New Roman" w:cs="Times New Roman"/>
                <w:sz w:val="16"/>
                <w:szCs w:val="16"/>
                <w:lang w:val="en-GB"/>
              </w:rPr>
              <w:t xml:space="preserve">. </w:t>
            </w:r>
            <w:r w:rsidRPr="00886EDC">
              <w:rPr>
                <w:rFonts w:ascii="Times New Roman" w:eastAsia="Times New Roman" w:hAnsi="Times New Roman" w:cs="Times New Roman"/>
                <w:sz w:val="16"/>
                <w:szCs w:val="16"/>
                <w:lang w:val="en-US"/>
              </w:rPr>
              <w:t>Standard errors in parentheses.</w:t>
            </w:r>
            <w:r w:rsidRPr="00886EDC">
              <w:rPr>
                <w:rFonts w:ascii="Times New Roman" w:eastAsia="Calibri" w:hAnsi="Times New Roman" w:cs="Times New Roman"/>
                <w:sz w:val="16"/>
                <w:szCs w:val="16"/>
                <w:lang w:val="en-GB"/>
              </w:rPr>
              <w:t xml:space="preserve"> </w:t>
            </w:r>
          </w:p>
          <w:p w14:paraId="3B53FFCA" w14:textId="5D52AE3E" w:rsidR="00BA703F" w:rsidRPr="00886EDC" w:rsidRDefault="00BA703F" w:rsidP="00BC3441">
            <w:pPr>
              <w:spacing w:after="0"/>
              <w:rPr>
                <w:rFonts w:ascii="Times New Roman" w:eastAsia="Times New Roman" w:hAnsi="Times New Roman" w:cs="Times New Roman"/>
                <w:kern w:val="1"/>
                <w:sz w:val="16"/>
                <w:szCs w:val="16"/>
                <w:lang w:val="en-US" w:eastAsia="fi-FI" w:bidi="hi-IN"/>
              </w:rPr>
            </w:pPr>
            <w:r w:rsidRPr="00886EDC">
              <w:rPr>
                <w:rFonts w:ascii="Times New Roman" w:eastAsia="Calibri" w:hAnsi="Times New Roman" w:cs="Times New Roman"/>
                <w:sz w:val="16"/>
                <w:szCs w:val="16"/>
                <w:lang w:val="en-GB"/>
              </w:rPr>
              <w:t xml:space="preserve">Statistical significance: </w:t>
            </w:r>
            <w:r w:rsidRPr="00886EDC">
              <w:rPr>
                <w:rFonts w:ascii="Times New Roman" w:eastAsia="Calibri" w:hAnsi="Times New Roman" w:cs="Times New Roman"/>
                <w:iCs/>
                <w:sz w:val="16"/>
                <w:szCs w:val="16"/>
                <w:lang w:val="en-GB"/>
              </w:rPr>
              <w:t>***Significant at 1%, **Significant at 5%, *Significant at 10%.</w:t>
            </w:r>
            <w:r w:rsidRPr="00886EDC">
              <w:rPr>
                <w:rFonts w:ascii="Times New Roman" w:eastAsia="Times New Roman" w:hAnsi="Times New Roman" w:cs="Times New Roman"/>
                <w:iCs/>
                <w:sz w:val="16"/>
                <w:szCs w:val="16"/>
                <w:lang w:val="en-US"/>
              </w:rPr>
              <w:t xml:space="preserve"> </w:t>
            </w:r>
            <w:r w:rsidRPr="00886EDC">
              <w:rPr>
                <w:rFonts w:ascii="Times New Roman" w:eastAsia="Times New Roman" w:hAnsi="Times New Roman" w:cs="Times New Roman"/>
                <w:iCs/>
                <w:sz w:val="16"/>
                <w:szCs w:val="16"/>
                <w:vertAlign w:val="superscript"/>
                <w:lang w:val="en-US"/>
              </w:rPr>
              <w:t xml:space="preserve">  </w:t>
            </w:r>
          </w:p>
        </w:tc>
      </w:tr>
    </w:tbl>
    <w:p w14:paraId="7049C83C" w14:textId="429434DF" w:rsidR="00467E38" w:rsidRPr="00886EDC" w:rsidRDefault="00467E38" w:rsidP="00CC69C9">
      <w:pPr>
        <w:spacing w:line="480" w:lineRule="auto"/>
        <w:ind w:firstLine="567"/>
        <w:rPr>
          <w:rFonts w:ascii="Times New Roman" w:hAnsi="Times New Roman" w:cs="Times New Roman"/>
          <w:sz w:val="24"/>
          <w:szCs w:val="24"/>
          <w:lang w:val="en-GB"/>
        </w:rPr>
      </w:pPr>
      <w:r w:rsidRPr="00886EDC">
        <w:rPr>
          <w:rFonts w:ascii="Times New Roman" w:hAnsi="Times New Roman" w:cs="Times New Roman"/>
          <w:sz w:val="24"/>
          <w:szCs w:val="24"/>
          <w:lang w:val="en-GB"/>
        </w:rPr>
        <w:t xml:space="preserve">Table </w:t>
      </w:r>
      <w:r w:rsidR="008D60EA" w:rsidRPr="00886EDC">
        <w:rPr>
          <w:rFonts w:ascii="Times New Roman" w:hAnsi="Times New Roman" w:cs="Times New Roman"/>
          <w:sz w:val="24"/>
          <w:szCs w:val="24"/>
          <w:lang w:val="en-GB"/>
        </w:rPr>
        <w:t>5</w:t>
      </w:r>
      <w:r w:rsidRPr="00886EDC">
        <w:rPr>
          <w:rFonts w:ascii="Times New Roman" w:hAnsi="Times New Roman" w:cs="Times New Roman"/>
          <w:sz w:val="24"/>
          <w:szCs w:val="24"/>
          <w:lang w:val="en-GB"/>
        </w:rPr>
        <w:t>. OLS Regression results of consumption models.</w:t>
      </w:r>
    </w:p>
    <w:p w14:paraId="1E240764" w14:textId="77777777" w:rsidR="00D07FD2" w:rsidRPr="00886EDC" w:rsidRDefault="00D07FD2" w:rsidP="00CC69C9">
      <w:pPr>
        <w:ind w:firstLine="567"/>
        <w:rPr>
          <w:rFonts w:ascii="Times New Roman" w:hAnsi="Times New Roman" w:cs="Times New Roman"/>
          <w:sz w:val="24"/>
          <w:szCs w:val="24"/>
          <w:lang w:val="en-US"/>
        </w:rPr>
      </w:pPr>
    </w:p>
    <w:tbl>
      <w:tblPr>
        <w:tblpPr w:leftFromText="180" w:rightFromText="180" w:vertAnchor="text" w:horzAnchor="margin" w:tblpY="418"/>
        <w:tblW w:w="14034" w:type="dxa"/>
        <w:tblLayout w:type="fixed"/>
        <w:tblCellMar>
          <w:left w:w="0" w:type="dxa"/>
          <w:right w:w="0" w:type="dxa"/>
        </w:tblCellMar>
        <w:tblLook w:val="0000" w:firstRow="0" w:lastRow="0" w:firstColumn="0" w:lastColumn="0" w:noHBand="0" w:noVBand="0"/>
      </w:tblPr>
      <w:tblGrid>
        <w:gridCol w:w="2127"/>
        <w:gridCol w:w="992"/>
        <w:gridCol w:w="992"/>
        <w:gridCol w:w="992"/>
        <w:gridCol w:w="142"/>
        <w:gridCol w:w="851"/>
        <w:gridCol w:w="992"/>
        <w:gridCol w:w="992"/>
        <w:gridCol w:w="992"/>
        <w:gridCol w:w="993"/>
        <w:gridCol w:w="992"/>
        <w:gridCol w:w="992"/>
        <w:gridCol w:w="992"/>
        <w:gridCol w:w="993"/>
      </w:tblGrid>
      <w:tr w:rsidR="00886EDC" w:rsidRPr="00886EDC" w14:paraId="66EBB72D" w14:textId="77777777" w:rsidTr="00CC0C40">
        <w:tc>
          <w:tcPr>
            <w:tcW w:w="2127" w:type="dxa"/>
            <w:tcBorders>
              <w:top w:val="double" w:sz="4" w:space="0" w:color="auto"/>
              <w:left w:val="nil"/>
              <w:bottom w:val="nil"/>
              <w:right w:val="nil"/>
            </w:tcBorders>
            <w:tcMar>
              <w:left w:w="108" w:type="dxa"/>
              <w:right w:w="108" w:type="dxa"/>
            </w:tcMar>
          </w:tcPr>
          <w:p w14:paraId="546C9841"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bCs/>
                <w:iCs/>
                <w:kern w:val="1"/>
                <w:sz w:val="16"/>
                <w:szCs w:val="16"/>
                <w:lang w:val="en-GB" w:eastAsia="zh-CN" w:bidi="hi-IN"/>
              </w:rPr>
            </w:pPr>
            <w:r w:rsidRPr="00886EDC">
              <w:rPr>
                <w:rFonts w:ascii="Times New Roman" w:eastAsia="Times New Roman" w:hAnsi="Times New Roman" w:cs="Times New Roman"/>
                <w:bCs/>
                <w:iCs/>
                <w:kern w:val="1"/>
                <w:sz w:val="16"/>
                <w:szCs w:val="16"/>
                <w:lang w:val="en-GB" w:eastAsia="zh-CN" w:bidi="hi-IN"/>
              </w:rPr>
              <w:lastRenderedPageBreak/>
              <w:t>Betting format</w:t>
            </w:r>
          </w:p>
        </w:tc>
        <w:tc>
          <w:tcPr>
            <w:tcW w:w="992" w:type="dxa"/>
            <w:tcBorders>
              <w:top w:val="double" w:sz="4" w:space="0" w:color="auto"/>
              <w:left w:val="nil"/>
              <w:bottom w:val="nil"/>
              <w:right w:val="nil"/>
            </w:tcBorders>
            <w:tcMar>
              <w:left w:w="108" w:type="dxa"/>
              <w:right w:w="108" w:type="dxa"/>
            </w:tcMar>
          </w:tcPr>
          <w:p w14:paraId="6519DD8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Easy</w:t>
            </w:r>
          </w:p>
        </w:tc>
        <w:tc>
          <w:tcPr>
            <w:tcW w:w="992" w:type="dxa"/>
            <w:tcBorders>
              <w:top w:val="double" w:sz="4" w:space="0" w:color="auto"/>
              <w:left w:val="nil"/>
              <w:bottom w:val="nil"/>
              <w:right w:val="nil"/>
            </w:tcBorders>
            <w:tcMar>
              <w:left w:w="108" w:type="dxa"/>
              <w:right w:w="108" w:type="dxa"/>
            </w:tcMar>
          </w:tcPr>
          <w:p w14:paraId="2C54CE8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Medium</w:t>
            </w:r>
          </w:p>
        </w:tc>
        <w:tc>
          <w:tcPr>
            <w:tcW w:w="1134" w:type="dxa"/>
            <w:gridSpan w:val="2"/>
            <w:tcBorders>
              <w:top w:val="double" w:sz="4" w:space="0" w:color="auto"/>
              <w:left w:val="nil"/>
              <w:bottom w:val="nil"/>
              <w:right w:val="nil"/>
            </w:tcBorders>
            <w:tcMar>
              <w:left w:w="108" w:type="dxa"/>
              <w:right w:w="108" w:type="dxa"/>
            </w:tcMar>
          </w:tcPr>
          <w:p w14:paraId="4C82D66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Hard</w:t>
            </w:r>
          </w:p>
        </w:tc>
        <w:tc>
          <w:tcPr>
            <w:tcW w:w="851" w:type="dxa"/>
            <w:tcBorders>
              <w:top w:val="double" w:sz="4" w:space="0" w:color="auto"/>
              <w:left w:val="nil"/>
              <w:bottom w:val="nil"/>
              <w:right w:val="nil"/>
            </w:tcBorders>
            <w:tcMar>
              <w:left w:w="108" w:type="dxa"/>
              <w:right w:w="108" w:type="dxa"/>
            </w:tcMar>
          </w:tcPr>
          <w:p w14:paraId="5267CEF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Easy</w:t>
            </w:r>
          </w:p>
        </w:tc>
        <w:tc>
          <w:tcPr>
            <w:tcW w:w="992" w:type="dxa"/>
            <w:tcBorders>
              <w:top w:val="double" w:sz="4" w:space="0" w:color="auto"/>
              <w:left w:val="nil"/>
              <w:bottom w:val="nil"/>
              <w:right w:val="nil"/>
            </w:tcBorders>
            <w:tcMar>
              <w:left w:w="108" w:type="dxa"/>
              <w:right w:w="108" w:type="dxa"/>
            </w:tcMar>
          </w:tcPr>
          <w:p w14:paraId="737C81C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Medium</w:t>
            </w:r>
          </w:p>
        </w:tc>
        <w:tc>
          <w:tcPr>
            <w:tcW w:w="992" w:type="dxa"/>
            <w:tcBorders>
              <w:top w:val="double" w:sz="4" w:space="0" w:color="auto"/>
              <w:left w:val="nil"/>
              <w:bottom w:val="nil"/>
              <w:right w:val="nil"/>
            </w:tcBorders>
            <w:tcMar>
              <w:left w:w="108" w:type="dxa"/>
              <w:right w:w="108" w:type="dxa"/>
            </w:tcMar>
          </w:tcPr>
          <w:p w14:paraId="0A8B55C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Hard</w:t>
            </w:r>
          </w:p>
        </w:tc>
        <w:tc>
          <w:tcPr>
            <w:tcW w:w="992" w:type="dxa"/>
            <w:tcBorders>
              <w:top w:val="double" w:sz="4" w:space="0" w:color="auto"/>
              <w:left w:val="nil"/>
              <w:bottom w:val="nil"/>
              <w:right w:val="nil"/>
            </w:tcBorders>
            <w:tcMar>
              <w:left w:w="108" w:type="dxa"/>
              <w:right w:w="108" w:type="dxa"/>
            </w:tcMar>
          </w:tcPr>
          <w:p w14:paraId="1E67A7C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Easy</w:t>
            </w:r>
          </w:p>
        </w:tc>
        <w:tc>
          <w:tcPr>
            <w:tcW w:w="993" w:type="dxa"/>
            <w:tcBorders>
              <w:top w:val="double" w:sz="4" w:space="0" w:color="auto"/>
              <w:left w:val="nil"/>
              <w:bottom w:val="nil"/>
              <w:right w:val="nil"/>
            </w:tcBorders>
            <w:tcMar>
              <w:left w:w="108" w:type="dxa"/>
              <w:right w:w="108" w:type="dxa"/>
            </w:tcMar>
          </w:tcPr>
          <w:p w14:paraId="099BBB36"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Medium</w:t>
            </w:r>
          </w:p>
        </w:tc>
        <w:tc>
          <w:tcPr>
            <w:tcW w:w="992" w:type="dxa"/>
            <w:tcBorders>
              <w:top w:val="double" w:sz="4" w:space="0" w:color="auto"/>
              <w:left w:val="nil"/>
              <w:bottom w:val="nil"/>
              <w:right w:val="nil"/>
            </w:tcBorders>
            <w:tcMar>
              <w:left w:w="108" w:type="dxa"/>
              <w:right w:w="108" w:type="dxa"/>
            </w:tcMar>
          </w:tcPr>
          <w:p w14:paraId="3669B22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Hard</w:t>
            </w:r>
          </w:p>
        </w:tc>
        <w:tc>
          <w:tcPr>
            <w:tcW w:w="992" w:type="dxa"/>
            <w:tcBorders>
              <w:top w:val="double" w:sz="4" w:space="0" w:color="auto"/>
              <w:left w:val="nil"/>
              <w:bottom w:val="nil"/>
              <w:right w:val="nil"/>
            </w:tcBorders>
            <w:tcMar>
              <w:left w:w="108" w:type="dxa"/>
              <w:right w:w="108" w:type="dxa"/>
            </w:tcMar>
          </w:tcPr>
          <w:p w14:paraId="0FE44A1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Easy</w:t>
            </w:r>
          </w:p>
        </w:tc>
        <w:tc>
          <w:tcPr>
            <w:tcW w:w="992" w:type="dxa"/>
            <w:tcBorders>
              <w:top w:val="double" w:sz="4" w:space="0" w:color="auto"/>
              <w:left w:val="nil"/>
              <w:bottom w:val="nil"/>
              <w:right w:val="nil"/>
            </w:tcBorders>
            <w:tcMar>
              <w:left w:w="108" w:type="dxa"/>
              <w:right w:w="108" w:type="dxa"/>
            </w:tcMar>
          </w:tcPr>
          <w:p w14:paraId="43FB894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Medium</w:t>
            </w:r>
          </w:p>
        </w:tc>
        <w:tc>
          <w:tcPr>
            <w:tcW w:w="993" w:type="dxa"/>
            <w:tcBorders>
              <w:top w:val="double" w:sz="4" w:space="0" w:color="auto"/>
              <w:left w:val="nil"/>
              <w:bottom w:val="nil"/>
              <w:right w:val="nil"/>
            </w:tcBorders>
            <w:tcMar>
              <w:left w:w="108" w:type="dxa"/>
              <w:right w:w="108" w:type="dxa"/>
            </w:tcMar>
          </w:tcPr>
          <w:p w14:paraId="23CF689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Hard</w:t>
            </w:r>
          </w:p>
        </w:tc>
      </w:tr>
      <w:tr w:rsidR="00886EDC" w:rsidRPr="00886EDC" w14:paraId="408C3F9A" w14:textId="77777777" w:rsidTr="00CC0C40">
        <w:tc>
          <w:tcPr>
            <w:tcW w:w="2127" w:type="dxa"/>
            <w:tcBorders>
              <w:top w:val="single" w:sz="4" w:space="0" w:color="000000"/>
              <w:left w:val="nil"/>
              <w:bottom w:val="nil"/>
              <w:right w:val="nil"/>
            </w:tcBorders>
            <w:tcMar>
              <w:left w:w="108" w:type="dxa"/>
              <w:right w:w="108" w:type="dxa"/>
            </w:tcMar>
          </w:tcPr>
          <w:p w14:paraId="7BDF2923"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b/>
                <w:i/>
                <w:kern w:val="1"/>
                <w:sz w:val="16"/>
                <w:szCs w:val="16"/>
                <w:lang w:val="en-GB" w:eastAsia="zh-CN" w:bidi="hi-IN"/>
              </w:rPr>
            </w:pPr>
          </w:p>
        </w:tc>
        <w:tc>
          <w:tcPr>
            <w:tcW w:w="11907" w:type="dxa"/>
            <w:gridSpan w:val="13"/>
            <w:tcBorders>
              <w:top w:val="single" w:sz="4" w:space="0" w:color="000000"/>
              <w:left w:val="nil"/>
              <w:bottom w:val="nil"/>
              <w:right w:val="nil"/>
            </w:tcBorders>
            <w:tcMar>
              <w:left w:w="108" w:type="dxa"/>
              <w:right w:w="108" w:type="dxa"/>
            </w:tcMar>
          </w:tcPr>
          <w:p w14:paraId="3B3A243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Focus variables</w:t>
            </w:r>
          </w:p>
        </w:tc>
      </w:tr>
      <w:tr w:rsidR="00886EDC" w:rsidRPr="00886EDC" w14:paraId="5CD798C1" w14:textId="77777777" w:rsidTr="00CC0C40">
        <w:tc>
          <w:tcPr>
            <w:tcW w:w="2127" w:type="dxa"/>
            <w:tcBorders>
              <w:top w:val="single" w:sz="4" w:space="0" w:color="000000"/>
              <w:left w:val="nil"/>
              <w:bottom w:val="nil"/>
              <w:right w:val="nil"/>
            </w:tcBorders>
            <w:tcMar>
              <w:left w:w="108" w:type="dxa"/>
              <w:right w:w="108" w:type="dxa"/>
            </w:tcMar>
          </w:tcPr>
          <w:p w14:paraId="5F70C6D1"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 xml:space="preserve">Composite_IQ </w:t>
            </w:r>
          </w:p>
        </w:tc>
        <w:tc>
          <w:tcPr>
            <w:tcW w:w="992" w:type="dxa"/>
            <w:tcBorders>
              <w:top w:val="single" w:sz="4" w:space="0" w:color="000000"/>
              <w:left w:val="nil"/>
              <w:bottom w:val="nil"/>
              <w:right w:val="nil"/>
            </w:tcBorders>
            <w:tcMar>
              <w:left w:w="108" w:type="dxa"/>
              <w:right w:w="108" w:type="dxa"/>
            </w:tcMar>
          </w:tcPr>
          <w:p w14:paraId="048831E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-0.015***</w:t>
            </w:r>
            <w:r w:rsidRPr="00886EDC">
              <w:rPr>
                <w:rFonts w:ascii="Times New Roman" w:eastAsia="Times New Roman" w:hAnsi="Times New Roman" w:cs="Times New Roman"/>
                <w:kern w:val="1"/>
                <w:sz w:val="16"/>
                <w:szCs w:val="16"/>
                <w:vertAlign w:val="superscript"/>
                <w:lang w:val="en-GB" w:eastAsia="zh-CN" w:bidi="hi-IN"/>
              </w:rPr>
              <w:t xml:space="preserve"> </w:t>
            </w:r>
          </w:p>
        </w:tc>
        <w:tc>
          <w:tcPr>
            <w:tcW w:w="992" w:type="dxa"/>
            <w:tcBorders>
              <w:top w:val="single" w:sz="4" w:space="0" w:color="000000"/>
              <w:left w:val="nil"/>
              <w:bottom w:val="nil"/>
              <w:right w:val="nil"/>
            </w:tcBorders>
            <w:tcMar>
              <w:left w:w="108" w:type="dxa"/>
              <w:right w:w="108" w:type="dxa"/>
            </w:tcMar>
          </w:tcPr>
          <w:p w14:paraId="77EEDC3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-0.001</w:t>
            </w:r>
          </w:p>
        </w:tc>
        <w:tc>
          <w:tcPr>
            <w:tcW w:w="992" w:type="dxa"/>
            <w:tcBorders>
              <w:top w:val="single" w:sz="4" w:space="0" w:color="000000"/>
              <w:left w:val="nil"/>
              <w:bottom w:val="nil"/>
              <w:right w:val="nil"/>
            </w:tcBorders>
            <w:tcMar>
              <w:left w:w="108" w:type="dxa"/>
              <w:right w:w="108" w:type="dxa"/>
            </w:tcMar>
          </w:tcPr>
          <w:p w14:paraId="2183AC8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0.016</w:t>
            </w:r>
            <w:r w:rsidRPr="00886EDC">
              <w:rPr>
                <w:rFonts w:ascii="Times New Roman" w:eastAsia="Times New Roman" w:hAnsi="Times New Roman" w:cs="Times New Roman"/>
                <w:kern w:val="1"/>
                <w:sz w:val="16"/>
                <w:szCs w:val="16"/>
                <w:vertAlign w:val="superscript"/>
                <w:lang w:val="en-GB" w:eastAsia="zh-CN" w:bidi="hi-IN"/>
              </w:rPr>
              <w:t xml:space="preserve"> </w:t>
            </w:r>
            <w:r w:rsidRPr="00886EDC">
              <w:rPr>
                <w:rFonts w:ascii="Times New Roman" w:eastAsia="Times New Roman" w:hAnsi="Times New Roman" w:cs="Times New Roman"/>
                <w:kern w:val="1"/>
                <w:sz w:val="16"/>
                <w:szCs w:val="16"/>
                <w:lang w:val="en-GB" w:eastAsia="zh-CN" w:bidi="hi-IN"/>
              </w:rPr>
              <w:t>***</w:t>
            </w:r>
          </w:p>
        </w:tc>
        <w:tc>
          <w:tcPr>
            <w:tcW w:w="993" w:type="dxa"/>
            <w:gridSpan w:val="2"/>
            <w:tcBorders>
              <w:top w:val="single" w:sz="4" w:space="0" w:color="000000"/>
              <w:left w:val="nil"/>
              <w:bottom w:val="nil"/>
              <w:right w:val="nil"/>
            </w:tcBorders>
            <w:tcMar>
              <w:left w:w="108" w:type="dxa"/>
              <w:right w:w="108" w:type="dxa"/>
            </w:tcMar>
          </w:tcPr>
          <w:p w14:paraId="537FBDC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single" w:sz="4" w:space="0" w:color="000000"/>
              <w:left w:val="nil"/>
              <w:bottom w:val="nil"/>
              <w:right w:val="nil"/>
            </w:tcBorders>
            <w:tcMar>
              <w:left w:w="108" w:type="dxa"/>
              <w:right w:w="108" w:type="dxa"/>
            </w:tcMar>
          </w:tcPr>
          <w:p w14:paraId="66A0F866"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single" w:sz="4" w:space="0" w:color="000000"/>
              <w:left w:val="nil"/>
              <w:bottom w:val="nil"/>
              <w:right w:val="nil"/>
            </w:tcBorders>
            <w:tcMar>
              <w:left w:w="108" w:type="dxa"/>
              <w:right w:w="108" w:type="dxa"/>
            </w:tcMar>
          </w:tcPr>
          <w:p w14:paraId="4866513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single" w:sz="4" w:space="0" w:color="000000"/>
              <w:left w:val="nil"/>
              <w:bottom w:val="nil"/>
              <w:right w:val="nil"/>
            </w:tcBorders>
            <w:tcMar>
              <w:left w:w="108" w:type="dxa"/>
              <w:right w:w="108" w:type="dxa"/>
            </w:tcMar>
          </w:tcPr>
          <w:p w14:paraId="1846CE5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3" w:type="dxa"/>
            <w:tcBorders>
              <w:top w:val="single" w:sz="4" w:space="0" w:color="000000"/>
              <w:left w:val="nil"/>
              <w:bottom w:val="nil"/>
              <w:right w:val="nil"/>
            </w:tcBorders>
            <w:tcMar>
              <w:left w:w="108" w:type="dxa"/>
              <w:right w:w="108" w:type="dxa"/>
            </w:tcMar>
          </w:tcPr>
          <w:p w14:paraId="6F661F1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single" w:sz="4" w:space="0" w:color="000000"/>
              <w:left w:val="nil"/>
              <w:bottom w:val="nil"/>
              <w:right w:val="nil"/>
            </w:tcBorders>
            <w:tcMar>
              <w:left w:w="108" w:type="dxa"/>
              <w:right w:w="108" w:type="dxa"/>
            </w:tcMar>
          </w:tcPr>
          <w:p w14:paraId="3BC3A67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single" w:sz="4" w:space="0" w:color="000000"/>
              <w:left w:val="nil"/>
              <w:bottom w:val="nil"/>
              <w:right w:val="nil"/>
            </w:tcBorders>
            <w:tcMar>
              <w:left w:w="108" w:type="dxa"/>
              <w:right w:w="108" w:type="dxa"/>
            </w:tcMar>
          </w:tcPr>
          <w:p w14:paraId="5BD73AC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single" w:sz="4" w:space="0" w:color="000000"/>
              <w:left w:val="nil"/>
              <w:bottom w:val="nil"/>
              <w:right w:val="nil"/>
            </w:tcBorders>
            <w:tcMar>
              <w:left w:w="108" w:type="dxa"/>
              <w:right w:w="108" w:type="dxa"/>
            </w:tcMar>
          </w:tcPr>
          <w:p w14:paraId="6AF648D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3" w:type="dxa"/>
            <w:tcBorders>
              <w:top w:val="single" w:sz="4" w:space="0" w:color="000000"/>
              <w:left w:val="nil"/>
              <w:bottom w:val="nil"/>
              <w:right w:val="nil"/>
            </w:tcBorders>
            <w:tcMar>
              <w:left w:w="108" w:type="dxa"/>
              <w:right w:w="108" w:type="dxa"/>
            </w:tcMar>
          </w:tcPr>
          <w:p w14:paraId="05565A6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r>
      <w:tr w:rsidR="00886EDC" w:rsidRPr="00886EDC" w14:paraId="69742CC6" w14:textId="77777777" w:rsidTr="00CC0C40">
        <w:tc>
          <w:tcPr>
            <w:tcW w:w="2127" w:type="dxa"/>
            <w:tcBorders>
              <w:top w:val="nil"/>
              <w:left w:val="nil"/>
              <w:bottom w:val="nil"/>
              <w:right w:val="nil"/>
            </w:tcBorders>
            <w:tcMar>
              <w:left w:w="108" w:type="dxa"/>
              <w:right w:w="108" w:type="dxa"/>
            </w:tcMar>
          </w:tcPr>
          <w:p w14:paraId="560C14CE"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zh-CN" w:bidi="hi-IN"/>
              </w:rPr>
            </w:pPr>
          </w:p>
        </w:tc>
        <w:tc>
          <w:tcPr>
            <w:tcW w:w="992" w:type="dxa"/>
            <w:tcBorders>
              <w:top w:val="nil"/>
              <w:left w:val="nil"/>
              <w:bottom w:val="nil"/>
              <w:right w:val="nil"/>
            </w:tcBorders>
            <w:tcMar>
              <w:left w:w="108" w:type="dxa"/>
              <w:right w:w="108" w:type="dxa"/>
            </w:tcMar>
          </w:tcPr>
          <w:p w14:paraId="288703D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(0.003)</w:t>
            </w:r>
          </w:p>
        </w:tc>
        <w:tc>
          <w:tcPr>
            <w:tcW w:w="992" w:type="dxa"/>
            <w:tcBorders>
              <w:top w:val="nil"/>
              <w:left w:val="nil"/>
              <w:bottom w:val="nil"/>
              <w:right w:val="nil"/>
            </w:tcBorders>
            <w:tcMar>
              <w:left w:w="108" w:type="dxa"/>
              <w:right w:w="108" w:type="dxa"/>
            </w:tcMar>
          </w:tcPr>
          <w:p w14:paraId="5EAC3E1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(0.003)</w:t>
            </w:r>
          </w:p>
        </w:tc>
        <w:tc>
          <w:tcPr>
            <w:tcW w:w="992" w:type="dxa"/>
            <w:tcBorders>
              <w:top w:val="nil"/>
              <w:left w:val="nil"/>
              <w:bottom w:val="nil"/>
              <w:right w:val="nil"/>
            </w:tcBorders>
            <w:tcMar>
              <w:left w:w="108" w:type="dxa"/>
              <w:right w:w="108" w:type="dxa"/>
            </w:tcMar>
          </w:tcPr>
          <w:p w14:paraId="10D75F36"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(0.003)</w:t>
            </w:r>
          </w:p>
        </w:tc>
        <w:tc>
          <w:tcPr>
            <w:tcW w:w="993" w:type="dxa"/>
            <w:gridSpan w:val="2"/>
            <w:tcBorders>
              <w:top w:val="nil"/>
              <w:left w:val="nil"/>
              <w:bottom w:val="nil"/>
              <w:right w:val="nil"/>
            </w:tcBorders>
            <w:tcMar>
              <w:left w:w="108" w:type="dxa"/>
              <w:right w:w="108" w:type="dxa"/>
            </w:tcMar>
          </w:tcPr>
          <w:p w14:paraId="316C6672"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nil"/>
              <w:right w:val="nil"/>
            </w:tcBorders>
            <w:tcMar>
              <w:left w:w="108" w:type="dxa"/>
              <w:right w:w="108" w:type="dxa"/>
            </w:tcMar>
          </w:tcPr>
          <w:p w14:paraId="26A2F65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nil"/>
              <w:right w:val="nil"/>
            </w:tcBorders>
            <w:tcMar>
              <w:left w:w="108" w:type="dxa"/>
              <w:right w:w="108" w:type="dxa"/>
            </w:tcMar>
          </w:tcPr>
          <w:p w14:paraId="54D2042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nil"/>
              <w:right w:val="nil"/>
            </w:tcBorders>
            <w:tcMar>
              <w:left w:w="108" w:type="dxa"/>
              <w:right w:w="108" w:type="dxa"/>
            </w:tcMar>
          </w:tcPr>
          <w:p w14:paraId="17F753F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3" w:type="dxa"/>
            <w:tcBorders>
              <w:top w:val="nil"/>
              <w:left w:val="nil"/>
              <w:bottom w:val="nil"/>
              <w:right w:val="nil"/>
            </w:tcBorders>
            <w:tcMar>
              <w:left w:w="108" w:type="dxa"/>
              <w:right w:w="108" w:type="dxa"/>
            </w:tcMar>
          </w:tcPr>
          <w:p w14:paraId="065D233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nil"/>
              <w:right w:val="nil"/>
            </w:tcBorders>
            <w:tcMar>
              <w:left w:w="108" w:type="dxa"/>
              <w:right w:w="108" w:type="dxa"/>
            </w:tcMar>
          </w:tcPr>
          <w:p w14:paraId="3E1CD1D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nil"/>
              <w:right w:val="nil"/>
            </w:tcBorders>
            <w:tcMar>
              <w:left w:w="108" w:type="dxa"/>
              <w:right w:w="108" w:type="dxa"/>
            </w:tcMar>
          </w:tcPr>
          <w:p w14:paraId="72AA1AC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nil"/>
              <w:right w:val="nil"/>
            </w:tcBorders>
            <w:tcMar>
              <w:left w:w="108" w:type="dxa"/>
              <w:right w:w="108" w:type="dxa"/>
            </w:tcMar>
          </w:tcPr>
          <w:p w14:paraId="02D2856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3" w:type="dxa"/>
            <w:tcBorders>
              <w:top w:val="nil"/>
              <w:left w:val="nil"/>
              <w:bottom w:val="nil"/>
              <w:right w:val="nil"/>
            </w:tcBorders>
            <w:tcMar>
              <w:left w:w="108" w:type="dxa"/>
              <w:right w:w="108" w:type="dxa"/>
            </w:tcMar>
          </w:tcPr>
          <w:p w14:paraId="6153DDE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r>
      <w:tr w:rsidR="00886EDC" w:rsidRPr="00886EDC" w14:paraId="69B0F013" w14:textId="77777777" w:rsidTr="00CC0C40">
        <w:tc>
          <w:tcPr>
            <w:tcW w:w="2127" w:type="dxa"/>
            <w:tcBorders>
              <w:top w:val="nil"/>
              <w:left w:val="nil"/>
              <w:bottom w:val="nil"/>
              <w:right w:val="nil"/>
            </w:tcBorders>
            <w:tcMar>
              <w:left w:w="108" w:type="dxa"/>
              <w:right w:w="108" w:type="dxa"/>
            </w:tcMar>
          </w:tcPr>
          <w:p w14:paraId="28E69A92"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Spatial_logic_IQ</w:t>
            </w:r>
          </w:p>
        </w:tc>
        <w:tc>
          <w:tcPr>
            <w:tcW w:w="992" w:type="dxa"/>
            <w:tcBorders>
              <w:top w:val="nil"/>
              <w:left w:val="nil"/>
              <w:bottom w:val="nil"/>
              <w:right w:val="nil"/>
            </w:tcBorders>
            <w:tcMar>
              <w:left w:w="108" w:type="dxa"/>
              <w:right w:w="108" w:type="dxa"/>
            </w:tcMar>
          </w:tcPr>
          <w:p w14:paraId="31C4A96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nil"/>
              <w:left w:val="nil"/>
              <w:bottom w:val="nil"/>
              <w:right w:val="nil"/>
            </w:tcBorders>
            <w:tcMar>
              <w:left w:w="108" w:type="dxa"/>
              <w:right w:w="108" w:type="dxa"/>
            </w:tcMar>
          </w:tcPr>
          <w:p w14:paraId="60A4CB5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nil"/>
              <w:left w:val="nil"/>
              <w:bottom w:val="nil"/>
              <w:right w:val="nil"/>
            </w:tcBorders>
            <w:tcMar>
              <w:left w:w="108" w:type="dxa"/>
              <w:right w:w="108" w:type="dxa"/>
            </w:tcMar>
          </w:tcPr>
          <w:p w14:paraId="2D1A5F9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3" w:type="dxa"/>
            <w:gridSpan w:val="2"/>
            <w:tcBorders>
              <w:top w:val="nil"/>
              <w:left w:val="nil"/>
              <w:bottom w:val="nil"/>
              <w:right w:val="nil"/>
            </w:tcBorders>
            <w:tcMar>
              <w:left w:w="108" w:type="dxa"/>
              <w:right w:w="108" w:type="dxa"/>
            </w:tcMar>
          </w:tcPr>
          <w:p w14:paraId="67D0FAA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-0.004</w:t>
            </w:r>
          </w:p>
        </w:tc>
        <w:tc>
          <w:tcPr>
            <w:tcW w:w="992" w:type="dxa"/>
            <w:tcBorders>
              <w:top w:val="nil"/>
              <w:left w:val="nil"/>
              <w:bottom w:val="nil"/>
              <w:right w:val="nil"/>
            </w:tcBorders>
            <w:tcMar>
              <w:left w:w="108" w:type="dxa"/>
              <w:right w:w="108" w:type="dxa"/>
            </w:tcMar>
          </w:tcPr>
          <w:p w14:paraId="572D466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-0.001</w:t>
            </w:r>
          </w:p>
        </w:tc>
        <w:tc>
          <w:tcPr>
            <w:tcW w:w="992" w:type="dxa"/>
            <w:tcBorders>
              <w:top w:val="nil"/>
              <w:left w:val="nil"/>
              <w:bottom w:val="nil"/>
              <w:right w:val="nil"/>
            </w:tcBorders>
            <w:tcMar>
              <w:left w:w="108" w:type="dxa"/>
              <w:right w:w="108" w:type="dxa"/>
            </w:tcMar>
          </w:tcPr>
          <w:p w14:paraId="7EF3379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0.005</w:t>
            </w:r>
          </w:p>
        </w:tc>
        <w:tc>
          <w:tcPr>
            <w:tcW w:w="992" w:type="dxa"/>
            <w:tcBorders>
              <w:top w:val="nil"/>
              <w:left w:val="nil"/>
              <w:bottom w:val="nil"/>
              <w:right w:val="nil"/>
            </w:tcBorders>
            <w:tcMar>
              <w:left w:w="108" w:type="dxa"/>
              <w:right w:w="108" w:type="dxa"/>
            </w:tcMar>
          </w:tcPr>
          <w:p w14:paraId="53A9331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3" w:type="dxa"/>
            <w:tcBorders>
              <w:top w:val="nil"/>
              <w:left w:val="nil"/>
              <w:bottom w:val="nil"/>
              <w:right w:val="nil"/>
            </w:tcBorders>
            <w:tcMar>
              <w:left w:w="108" w:type="dxa"/>
              <w:right w:w="108" w:type="dxa"/>
            </w:tcMar>
          </w:tcPr>
          <w:p w14:paraId="1D1AB87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nil"/>
              <w:left w:val="nil"/>
              <w:bottom w:val="nil"/>
              <w:right w:val="nil"/>
            </w:tcBorders>
            <w:tcMar>
              <w:left w:w="108" w:type="dxa"/>
              <w:right w:w="108" w:type="dxa"/>
            </w:tcMar>
          </w:tcPr>
          <w:p w14:paraId="2523EB1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nil"/>
              <w:left w:val="nil"/>
              <w:bottom w:val="nil"/>
              <w:right w:val="nil"/>
            </w:tcBorders>
            <w:tcMar>
              <w:left w:w="108" w:type="dxa"/>
              <w:right w:w="108" w:type="dxa"/>
            </w:tcMar>
          </w:tcPr>
          <w:p w14:paraId="6DFF028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nil"/>
              <w:left w:val="nil"/>
              <w:bottom w:val="nil"/>
              <w:right w:val="nil"/>
            </w:tcBorders>
            <w:tcMar>
              <w:left w:w="108" w:type="dxa"/>
              <w:right w:w="108" w:type="dxa"/>
            </w:tcMar>
          </w:tcPr>
          <w:p w14:paraId="6B12180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3" w:type="dxa"/>
            <w:tcBorders>
              <w:top w:val="nil"/>
              <w:left w:val="nil"/>
              <w:bottom w:val="nil"/>
              <w:right w:val="nil"/>
            </w:tcBorders>
            <w:tcMar>
              <w:left w:w="108" w:type="dxa"/>
              <w:right w:w="108" w:type="dxa"/>
            </w:tcMar>
          </w:tcPr>
          <w:p w14:paraId="30312DA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r>
      <w:tr w:rsidR="00886EDC" w:rsidRPr="00886EDC" w14:paraId="748F2E08" w14:textId="77777777" w:rsidTr="00CC0C40">
        <w:tc>
          <w:tcPr>
            <w:tcW w:w="2127" w:type="dxa"/>
            <w:tcBorders>
              <w:top w:val="nil"/>
              <w:left w:val="nil"/>
              <w:bottom w:val="nil"/>
              <w:right w:val="nil"/>
            </w:tcBorders>
            <w:tcMar>
              <w:left w:w="108" w:type="dxa"/>
              <w:right w:w="108" w:type="dxa"/>
            </w:tcMar>
          </w:tcPr>
          <w:p w14:paraId="43F700A3"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zh-CN" w:bidi="hi-IN"/>
              </w:rPr>
            </w:pPr>
          </w:p>
        </w:tc>
        <w:tc>
          <w:tcPr>
            <w:tcW w:w="992" w:type="dxa"/>
            <w:tcBorders>
              <w:top w:val="nil"/>
              <w:left w:val="nil"/>
              <w:bottom w:val="nil"/>
              <w:right w:val="nil"/>
            </w:tcBorders>
            <w:tcMar>
              <w:left w:w="108" w:type="dxa"/>
              <w:right w:w="108" w:type="dxa"/>
            </w:tcMar>
          </w:tcPr>
          <w:p w14:paraId="75E0511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nil"/>
              <w:right w:val="nil"/>
            </w:tcBorders>
            <w:tcMar>
              <w:left w:w="108" w:type="dxa"/>
              <w:right w:w="108" w:type="dxa"/>
            </w:tcMar>
          </w:tcPr>
          <w:p w14:paraId="3993E46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nil"/>
              <w:right w:val="nil"/>
            </w:tcBorders>
            <w:tcMar>
              <w:left w:w="108" w:type="dxa"/>
              <w:right w:w="108" w:type="dxa"/>
            </w:tcMar>
          </w:tcPr>
          <w:p w14:paraId="79AF1A36"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3" w:type="dxa"/>
            <w:gridSpan w:val="2"/>
            <w:tcBorders>
              <w:top w:val="nil"/>
              <w:left w:val="nil"/>
              <w:bottom w:val="nil"/>
              <w:right w:val="nil"/>
            </w:tcBorders>
            <w:tcMar>
              <w:left w:w="108" w:type="dxa"/>
              <w:right w:w="108" w:type="dxa"/>
            </w:tcMar>
          </w:tcPr>
          <w:p w14:paraId="4D8D8A0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(0.003)</w:t>
            </w:r>
          </w:p>
        </w:tc>
        <w:tc>
          <w:tcPr>
            <w:tcW w:w="992" w:type="dxa"/>
            <w:tcBorders>
              <w:top w:val="nil"/>
              <w:left w:val="nil"/>
              <w:bottom w:val="nil"/>
              <w:right w:val="nil"/>
            </w:tcBorders>
            <w:tcMar>
              <w:left w:w="108" w:type="dxa"/>
              <w:right w:w="108" w:type="dxa"/>
            </w:tcMar>
          </w:tcPr>
          <w:p w14:paraId="49F5AEB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(0.003)</w:t>
            </w:r>
          </w:p>
        </w:tc>
        <w:tc>
          <w:tcPr>
            <w:tcW w:w="992" w:type="dxa"/>
            <w:tcBorders>
              <w:top w:val="nil"/>
              <w:left w:val="nil"/>
              <w:bottom w:val="nil"/>
              <w:right w:val="nil"/>
            </w:tcBorders>
            <w:tcMar>
              <w:left w:w="108" w:type="dxa"/>
              <w:right w:w="108" w:type="dxa"/>
            </w:tcMar>
          </w:tcPr>
          <w:p w14:paraId="713CCA2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(0.003)</w:t>
            </w:r>
          </w:p>
        </w:tc>
        <w:tc>
          <w:tcPr>
            <w:tcW w:w="992" w:type="dxa"/>
            <w:tcBorders>
              <w:top w:val="nil"/>
              <w:left w:val="nil"/>
              <w:bottom w:val="nil"/>
              <w:right w:val="nil"/>
            </w:tcBorders>
            <w:tcMar>
              <w:left w:w="108" w:type="dxa"/>
              <w:right w:w="108" w:type="dxa"/>
            </w:tcMar>
          </w:tcPr>
          <w:p w14:paraId="4424C11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3" w:type="dxa"/>
            <w:tcBorders>
              <w:top w:val="nil"/>
              <w:left w:val="nil"/>
              <w:bottom w:val="nil"/>
              <w:right w:val="nil"/>
            </w:tcBorders>
            <w:tcMar>
              <w:left w:w="108" w:type="dxa"/>
              <w:right w:w="108" w:type="dxa"/>
            </w:tcMar>
          </w:tcPr>
          <w:p w14:paraId="511077B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nil"/>
              <w:right w:val="nil"/>
            </w:tcBorders>
            <w:tcMar>
              <w:left w:w="108" w:type="dxa"/>
              <w:right w:w="108" w:type="dxa"/>
            </w:tcMar>
          </w:tcPr>
          <w:p w14:paraId="7FCE1BB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nil"/>
              <w:right w:val="nil"/>
            </w:tcBorders>
            <w:tcMar>
              <w:left w:w="108" w:type="dxa"/>
              <w:right w:w="108" w:type="dxa"/>
            </w:tcMar>
          </w:tcPr>
          <w:p w14:paraId="210B4DE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nil"/>
              <w:right w:val="nil"/>
            </w:tcBorders>
            <w:tcMar>
              <w:left w:w="108" w:type="dxa"/>
              <w:right w:w="108" w:type="dxa"/>
            </w:tcMar>
          </w:tcPr>
          <w:p w14:paraId="49B920F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3" w:type="dxa"/>
            <w:tcBorders>
              <w:top w:val="nil"/>
              <w:left w:val="nil"/>
              <w:bottom w:val="nil"/>
              <w:right w:val="nil"/>
            </w:tcBorders>
            <w:tcMar>
              <w:left w:w="108" w:type="dxa"/>
              <w:right w:w="108" w:type="dxa"/>
            </w:tcMar>
          </w:tcPr>
          <w:p w14:paraId="5E3363F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r>
      <w:tr w:rsidR="00886EDC" w:rsidRPr="00886EDC" w14:paraId="500F98AD" w14:textId="77777777" w:rsidTr="00CC0C40">
        <w:tc>
          <w:tcPr>
            <w:tcW w:w="2127" w:type="dxa"/>
            <w:tcBorders>
              <w:top w:val="nil"/>
              <w:left w:val="nil"/>
              <w:bottom w:val="nil"/>
              <w:right w:val="nil"/>
            </w:tcBorders>
            <w:tcMar>
              <w:left w:w="108" w:type="dxa"/>
              <w:right w:w="108" w:type="dxa"/>
            </w:tcMar>
          </w:tcPr>
          <w:p w14:paraId="33E5DC4C"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 xml:space="preserve">Verbal_IQ </w:t>
            </w:r>
          </w:p>
        </w:tc>
        <w:tc>
          <w:tcPr>
            <w:tcW w:w="992" w:type="dxa"/>
            <w:tcBorders>
              <w:top w:val="nil"/>
              <w:left w:val="nil"/>
              <w:bottom w:val="nil"/>
              <w:right w:val="nil"/>
            </w:tcBorders>
            <w:tcMar>
              <w:left w:w="108" w:type="dxa"/>
              <w:right w:w="108" w:type="dxa"/>
            </w:tcMar>
          </w:tcPr>
          <w:p w14:paraId="14411EF6"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nil"/>
              <w:left w:val="nil"/>
              <w:bottom w:val="nil"/>
              <w:right w:val="nil"/>
            </w:tcBorders>
            <w:tcMar>
              <w:left w:w="108" w:type="dxa"/>
              <w:right w:w="108" w:type="dxa"/>
            </w:tcMar>
          </w:tcPr>
          <w:p w14:paraId="214D848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nil"/>
              <w:left w:val="nil"/>
              <w:bottom w:val="nil"/>
              <w:right w:val="nil"/>
            </w:tcBorders>
            <w:tcMar>
              <w:left w:w="108" w:type="dxa"/>
              <w:right w:w="108" w:type="dxa"/>
            </w:tcMar>
          </w:tcPr>
          <w:p w14:paraId="35E3167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3" w:type="dxa"/>
            <w:gridSpan w:val="2"/>
            <w:tcBorders>
              <w:top w:val="nil"/>
              <w:left w:val="nil"/>
              <w:bottom w:val="nil"/>
              <w:right w:val="nil"/>
            </w:tcBorders>
            <w:tcMar>
              <w:left w:w="108" w:type="dxa"/>
              <w:right w:w="108" w:type="dxa"/>
            </w:tcMar>
          </w:tcPr>
          <w:p w14:paraId="63E2067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nil"/>
              <w:left w:val="nil"/>
              <w:bottom w:val="nil"/>
              <w:right w:val="nil"/>
            </w:tcBorders>
            <w:tcMar>
              <w:left w:w="108" w:type="dxa"/>
              <w:right w:w="108" w:type="dxa"/>
            </w:tcMar>
          </w:tcPr>
          <w:p w14:paraId="711EA2E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nil"/>
              <w:left w:val="nil"/>
              <w:bottom w:val="nil"/>
              <w:right w:val="nil"/>
            </w:tcBorders>
            <w:tcMar>
              <w:left w:w="108" w:type="dxa"/>
              <w:right w:w="108" w:type="dxa"/>
            </w:tcMar>
          </w:tcPr>
          <w:p w14:paraId="3F5D319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nil"/>
              <w:left w:val="nil"/>
              <w:bottom w:val="nil"/>
              <w:right w:val="nil"/>
            </w:tcBorders>
            <w:tcMar>
              <w:left w:w="108" w:type="dxa"/>
              <w:right w:w="108" w:type="dxa"/>
            </w:tcMar>
          </w:tcPr>
          <w:p w14:paraId="75436F0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-0.005*</w:t>
            </w:r>
          </w:p>
        </w:tc>
        <w:tc>
          <w:tcPr>
            <w:tcW w:w="993" w:type="dxa"/>
            <w:tcBorders>
              <w:top w:val="nil"/>
              <w:left w:val="nil"/>
              <w:bottom w:val="nil"/>
              <w:right w:val="nil"/>
            </w:tcBorders>
            <w:tcMar>
              <w:left w:w="108" w:type="dxa"/>
              <w:right w:w="108" w:type="dxa"/>
            </w:tcMar>
          </w:tcPr>
          <w:p w14:paraId="37063F5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-0.011***</w:t>
            </w:r>
            <w:r w:rsidRPr="00886EDC">
              <w:rPr>
                <w:rFonts w:ascii="Times New Roman" w:eastAsia="Times New Roman" w:hAnsi="Times New Roman" w:cs="Times New Roman"/>
                <w:kern w:val="1"/>
                <w:sz w:val="16"/>
                <w:szCs w:val="16"/>
                <w:vertAlign w:val="superscript"/>
                <w:lang w:val="en-GB" w:eastAsia="zh-CN" w:bidi="hi-IN"/>
              </w:rPr>
              <w:t xml:space="preserve"> </w:t>
            </w:r>
          </w:p>
        </w:tc>
        <w:tc>
          <w:tcPr>
            <w:tcW w:w="992" w:type="dxa"/>
            <w:tcBorders>
              <w:top w:val="nil"/>
              <w:left w:val="nil"/>
              <w:bottom w:val="nil"/>
              <w:right w:val="nil"/>
            </w:tcBorders>
            <w:tcMar>
              <w:left w:w="108" w:type="dxa"/>
              <w:right w:w="108" w:type="dxa"/>
            </w:tcMar>
          </w:tcPr>
          <w:p w14:paraId="05B905F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0.016</w:t>
            </w:r>
            <w:r w:rsidRPr="00886EDC">
              <w:rPr>
                <w:rFonts w:ascii="Times New Roman" w:eastAsia="Times New Roman" w:hAnsi="Times New Roman" w:cs="Times New Roman"/>
                <w:kern w:val="1"/>
                <w:sz w:val="16"/>
                <w:szCs w:val="16"/>
                <w:vertAlign w:val="superscript"/>
                <w:lang w:val="en-GB" w:eastAsia="zh-CN" w:bidi="hi-IN"/>
              </w:rPr>
              <w:t xml:space="preserve"> </w:t>
            </w:r>
            <w:r w:rsidRPr="00886EDC">
              <w:rPr>
                <w:rFonts w:ascii="Times New Roman" w:eastAsia="Times New Roman" w:hAnsi="Times New Roman" w:cs="Times New Roman"/>
                <w:kern w:val="1"/>
                <w:sz w:val="16"/>
                <w:szCs w:val="16"/>
                <w:lang w:val="en-GB" w:eastAsia="zh-CN" w:bidi="hi-IN"/>
              </w:rPr>
              <w:t>***</w:t>
            </w:r>
          </w:p>
        </w:tc>
        <w:tc>
          <w:tcPr>
            <w:tcW w:w="992" w:type="dxa"/>
            <w:tcBorders>
              <w:top w:val="nil"/>
              <w:left w:val="nil"/>
              <w:bottom w:val="nil"/>
              <w:right w:val="nil"/>
            </w:tcBorders>
            <w:tcMar>
              <w:left w:w="108" w:type="dxa"/>
              <w:right w:w="108" w:type="dxa"/>
            </w:tcMar>
          </w:tcPr>
          <w:p w14:paraId="2627676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nil"/>
              <w:left w:val="nil"/>
              <w:bottom w:val="nil"/>
              <w:right w:val="nil"/>
            </w:tcBorders>
            <w:tcMar>
              <w:left w:w="108" w:type="dxa"/>
              <w:right w:w="108" w:type="dxa"/>
            </w:tcMar>
          </w:tcPr>
          <w:p w14:paraId="50B749A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3" w:type="dxa"/>
            <w:tcBorders>
              <w:top w:val="nil"/>
              <w:left w:val="nil"/>
              <w:bottom w:val="nil"/>
              <w:right w:val="nil"/>
            </w:tcBorders>
            <w:tcMar>
              <w:left w:w="108" w:type="dxa"/>
              <w:right w:w="108" w:type="dxa"/>
            </w:tcMar>
          </w:tcPr>
          <w:p w14:paraId="2291D7C6"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r>
      <w:tr w:rsidR="00886EDC" w:rsidRPr="00886EDC" w14:paraId="72536848" w14:textId="77777777" w:rsidTr="00CC0C40">
        <w:tc>
          <w:tcPr>
            <w:tcW w:w="2127" w:type="dxa"/>
            <w:tcBorders>
              <w:top w:val="nil"/>
              <w:left w:val="nil"/>
              <w:bottom w:val="nil"/>
              <w:right w:val="nil"/>
            </w:tcBorders>
            <w:tcMar>
              <w:left w:w="108" w:type="dxa"/>
              <w:right w:w="108" w:type="dxa"/>
            </w:tcMar>
          </w:tcPr>
          <w:p w14:paraId="01610536"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zh-CN" w:bidi="hi-IN"/>
              </w:rPr>
            </w:pPr>
          </w:p>
        </w:tc>
        <w:tc>
          <w:tcPr>
            <w:tcW w:w="992" w:type="dxa"/>
            <w:tcBorders>
              <w:top w:val="nil"/>
              <w:left w:val="nil"/>
              <w:bottom w:val="nil"/>
              <w:right w:val="nil"/>
            </w:tcBorders>
            <w:tcMar>
              <w:left w:w="108" w:type="dxa"/>
              <w:right w:w="108" w:type="dxa"/>
            </w:tcMar>
          </w:tcPr>
          <w:p w14:paraId="02118C5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nil"/>
              <w:right w:val="nil"/>
            </w:tcBorders>
            <w:tcMar>
              <w:left w:w="108" w:type="dxa"/>
              <w:right w:w="108" w:type="dxa"/>
            </w:tcMar>
          </w:tcPr>
          <w:p w14:paraId="7642718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nil"/>
              <w:right w:val="nil"/>
            </w:tcBorders>
            <w:tcMar>
              <w:left w:w="108" w:type="dxa"/>
              <w:right w:w="108" w:type="dxa"/>
            </w:tcMar>
          </w:tcPr>
          <w:p w14:paraId="6E0B022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3" w:type="dxa"/>
            <w:gridSpan w:val="2"/>
            <w:tcBorders>
              <w:top w:val="nil"/>
              <w:left w:val="nil"/>
              <w:bottom w:val="nil"/>
              <w:right w:val="nil"/>
            </w:tcBorders>
            <w:tcMar>
              <w:left w:w="108" w:type="dxa"/>
              <w:right w:w="108" w:type="dxa"/>
            </w:tcMar>
          </w:tcPr>
          <w:p w14:paraId="375F62A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nil"/>
              <w:right w:val="nil"/>
            </w:tcBorders>
            <w:tcMar>
              <w:left w:w="108" w:type="dxa"/>
              <w:right w:w="108" w:type="dxa"/>
            </w:tcMar>
          </w:tcPr>
          <w:p w14:paraId="615930B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nil"/>
              <w:right w:val="nil"/>
            </w:tcBorders>
            <w:tcMar>
              <w:left w:w="108" w:type="dxa"/>
              <w:right w:w="108" w:type="dxa"/>
            </w:tcMar>
          </w:tcPr>
          <w:p w14:paraId="35AF646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nil"/>
              <w:right w:val="nil"/>
            </w:tcBorders>
            <w:tcMar>
              <w:left w:w="108" w:type="dxa"/>
              <w:right w:w="108" w:type="dxa"/>
            </w:tcMar>
          </w:tcPr>
          <w:p w14:paraId="24AAAD0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(0.003)</w:t>
            </w:r>
          </w:p>
        </w:tc>
        <w:tc>
          <w:tcPr>
            <w:tcW w:w="993" w:type="dxa"/>
            <w:tcBorders>
              <w:top w:val="nil"/>
              <w:left w:val="nil"/>
              <w:bottom w:val="nil"/>
              <w:right w:val="nil"/>
            </w:tcBorders>
            <w:tcMar>
              <w:left w:w="108" w:type="dxa"/>
              <w:right w:w="108" w:type="dxa"/>
            </w:tcMar>
          </w:tcPr>
          <w:p w14:paraId="42BD1D4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(0.003)</w:t>
            </w:r>
          </w:p>
        </w:tc>
        <w:tc>
          <w:tcPr>
            <w:tcW w:w="992" w:type="dxa"/>
            <w:tcBorders>
              <w:top w:val="nil"/>
              <w:left w:val="nil"/>
              <w:bottom w:val="nil"/>
              <w:right w:val="nil"/>
            </w:tcBorders>
            <w:tcMar>
              <w:left w:w="108" w:type="dxa"/>
              <w:right w:w="108" w:type="dxa"/>
            </w:tcMar>
          </w:tcPr>
          <w:p w14:paraId="6C18A23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(0.003)</w:t>
            </w:r>
          </w:p>
        </w:tc>
        <w:tc>
          <w:tcPr>
            <w:tcW w:w="992" w:type="dxa"/>
            <w:tcBorders>
              <w:top w:val="nil"/>
              <w:left w:val="nil"/>
              <w:bottom w:val="nil"/>
              <w:right w:val="nil"/>
            </w:tcBorders>
            <w:tcMar>
              <w:left w:w="108" w:type="dxa"/>
              <w:right w:w="108" w:type="dxa"/>
            </w:tcMar>
          </w:tcPr>
          <w:p w14:paraId="081473D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nil"/>
              <w:right w:val="nil"/>
            </w:tcBorders>
            <w:tcMar>
              <w:left w:w="108" w:type="dxa"/>
              <w:right w:w="108" w:type="dxa"/>
            </w:tcMar>
          </w:tcPr>
          <w:p w14:paraId="13AC16B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3" w:type="dxa"/>
            <w:tcBorders>
              <w:top w:val="nil"/>
              <w:left w:val="nil"/>
              <w:bottom w:val="nil"/>
              <w:right w:val="nil"/>
            </w:tcBorders>
            <w:tcMar>
              <w:left w:w="108" w:type="dxa"/>
              <w:right w:w="108" w:type="dxa"/>
            </w:tcMar>
          </w:tcPr>
          <w:p w14:paraId="4BF0DCC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r>
      <w:tr w:rsidR="00886EDC" w:rsidRPr="00886EDC" w14:paraId="17CF5436" w14:textId="77777777" w:rsidTr="00CC0C40">
        <w:tc>
          <w:tcPr>
            <w:tcW w:w="2127" w:type="dxa"/>
            <w:tcBorders>
              <w:top w:val="nil"/>
              <w:left w:val="nil"/>
              <w:bottom w:val="nil"/>
              <w:right w:val="nil"/>
            </w:tcBorders>
            <w:tcMar>
              <w:left w:w="108" w:type="dxa"/>
              <w:right w:w="108" w:type="dxa"/>
            </w:tcMar>
          </w:tcPr>
          <w:p w14:paraId="04D47AC3"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Numerical_IQ</w:t>
            </w:r>
          </w:p>
        </w:tc>
        <w:tc>
          <w:tcPr>
            <w:tcW w:w="992" w:type="dxa"/>
            <w:tcBorders>
              <w:top w:val="nil"/>
              <w:left w:val="nil"/>
              <w:bottom w:val="nil"/>
              <w:right w:val="nil"/>
            </w:tcBorders>
            <w:tcMar>
              <w:left w:w="108" w:type="dxa"/>
              <w:right w:w="108" w:type="dxa"/>
            </w:tcMar>
          </w:tcPr>
          <w:p w14:paraId="66762DD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nil"/>
              <w:left w:val="nil"/>
              <w:bottom w:val="nil"/>
              <w:right w:val="nil"/>
            </w:tcBorders>
            <w:tcMar>
              <w:left w:w="108" w:type="dxa"/>
              <w:right w:w="108" w:type="dxa"/>
            </w:tcMar>
          </w:tcPr>
          <w:p w14:paraId="5EC9178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nil"/>
              <w:left w:val="nil"/>
              <w:bottom w:val="nil"/>
              <w:right w:val="nil"/>
            </w:tcBorders>
            <w:tcMar>
              <w:left w:w="108" w:type="dxa"/>
              <w:right w:w="108" w:type="dxa"/>
            </w:tcMar>
          </w:tcPr>
          <w:p w14:paraId="63994786"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3" w:type="dxa"/>
            <w:gridSpan w:val="2"/>
            <w:tcBorders>
              <w:top w:val="nil"/>
              <w:left w:val="nil"/>
              <w:bottom w:val="nil"/>
              <w:right w:val="nil"/>
            </w:tcBorders>
            <w:tcMar>
              <w:left w:w="108" w:type="dxa"/>
              <w:right w:w="108" w:type="dxa"/>
            </w:tcMar>
          </w:tcPr>
          <w:p w14:paraId="0A59CE9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nil"/>
              <w:left w:val="nil"/>
              <w:bottom w:val="nil"/>
              <w:right w:val="nil"/>
            </w:tcBorders>
            <w:tcMar>
              <w:left w:w="108" w:type="dxa"/>
              <w:right w:w="108" w:type="dxa"/>
            </w:tcMar>
          </w:tcPr>
          <w:p w14:paraId="3256B0A6"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nil"/>
              <w:left w:val="nil"/>
              <w:bottom w:val="nil"/>
              <w:right w:val="nil"/>
            </w:tcBorders>
            <w:tcMar>
              <w:left w:w="108" w:type="dxa"/>
              <w:right w:w="108" w:type="dxa"/>
            </w:tcMar>
          </w:tcPr>
          <w:p w14:paraId="42C3A29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nil"/>
              <w:left w:val="nil"/>
              <w:bottom w:val="nil"/>
              <w:right w:val="nil"/>
            </w:tcBorders>
            <w:tcMar>
              <w:left w:w="108" w:type="dxa"/>
              <w:right w:w="108" w:type="dxa"/>
            </w:tcMar>
          </w:tcPr>
          <w:p w14:paraId="6640CC2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3" w:type="dxa"/>
            <w:tcBorders>
              <w:top w:val="nil"/>
              <w:left w:val="nil"/>
              <w:bottom w:val="nil"/>
              <w:right w:val="nil"/>
            </w:tcBorders>
            <w:tcMar>
              <w:left w:w="108" w:type="dxa"/>
              <w:right w:w="108" w:type="dxa"/>
            </w:tcMar>
          </w:tcPr>
          <w:p w14:paraId="5EE5ADF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nil"/>
              <w:left w:val="nil"/>
              <w:bottom w:val="nil"/>
              <w:right w:val="nil"/>
            </w:tcBorders>
            <w:tcMar>
              <w:left w:w="108" w:type="dxa"/>
              <w:right w:w="108" w:type="dxa"/>
            </w:tcMar>
          </w:tcPr>
          <w:p w14:paraId="2C4FD1D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w:t>
            </w:r>
          </w:p>
        </w:tc>
        <w:tc>
          <w:tcPr>
            <w:tcW w:w="992" w:type="dxa"/>
            <w:tcBorders>
              <w:top w:val="nil"/>
              <w:left w:val="nil"/>
              <w:bottom w:val="nil"/>
              <w:right w:val="nil"/>
            </w:tcBorders>
            <w:tcMar>
              <w:left w:w="108" w:type="dxa"/>
              <w:right w:w="108" w:type="dxa"/>
            </w:tcMar>
          </w:tcPr>
          <w:p w14:paraId="0D3221A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-0.027***</w:t>
            </w:r>
            <w:r w:rsidRPr="00886EDC">
              <w:rPr>
                <w:rFonts w:ascii="Times New Roman" w:eastAsia="Times New Roman" w:hAnsi="Times New Roman" w:cs="Times New Roman"/>
                <w:kern w:val="1"/>
                <w:sz w:val="16"/>
                <w:szCs w:val="16"/>
                <w:vertAlign w:val="superscript"/>
                <w:lang w:val="en-GB" w:eastAsia="zh-CN" w:bidi="hi-IN"/>
              </w:rPr>
              <w:t xml:space="preserve"> </w:t>
            </w:r>
          </w:p>
        </w:tc>
        <w:tc>
          <w:tcPr>
            <w:tcW w:w="992" w:type="dxa"/>
            <w:tcBorders>
              <w:top w:val="nil"/>
              <w:left w:val="nil"/>
              <w:bottom w:val="nil"/>
              <w:right w:val="nil"/>
            </w:tcBorders>
            <w:tcMar>
              <w:left w:w="108" w:type="dxa"/>
              <w:right w:w="108" w:type="dxa"/>
            </w:tcMar>
          </w:tcPr>
          <w:p w14:paraId="57413FB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0.008***</w:t>
            </w:r>
            <w:r w:rsidRPr="00886EDC">
              <w:rPr>
                <w:rFonts w:ascii="Times New Roman" w:eastAsia="Times New Roman" w:hAnsi="Times New Roman" w:cs="Times New Roman"/>
                <w:kern w:val="1"/>
                <w:sz w:val="16"/>
                <w:szCs w:val="16"/>
                <w:vertAlign w:val="superscript"/>
                <w:lang w:val="en-GB" w:eastAsia="zh-CN" w:bidi="hi-IN"/>
              </w:rPr>
              <w:t xml:space="preserve"> </w:t>
            </w:r>
          </w:p>
        </w:tc>
        <w:tc>
          <w:tcPr>
            <w:tcW w:w="993" w:type="dxa"/>
            <w:tcBorders>
              <w:top w:val="nil"/>
              <w:left w:val="nil"/>
              <w:bottom w:val="nil"/>
              <w:right w:val="nil"/>
            </w:tcBorders>
            <w:tcMar>
              <w:left w:w="108" w:type="dxa"/>
              <w:right w:w="108" w:type="dxa"/>
            </w:tcMar>
          </w:tcPr>
          <w:p w14:paraId="7D35E64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0.020***</w:t>
            </w:r>
            <w:r w:rsidRPr="00886EDC">
              <w:rPr>
                <w:rFonts w:ascii="Times New Roman" w:eastAsia="Times New Roman" w:hAnsi="Times New Roman" w:cs="Times New Roman"/>
                <w:kern w:val="1"/>
                <w:sz w:val="16"/>
                <w:szCs w:val="16"/>
                <w:vertAlign w:val="superscript"/>
                <w:lang w:val="en-GB" w:eastAsia="zh-CN" w:bidi="hi-IN"/>
              </w:rPr>
              <w:t xml:space="preserve"> </w:t>
            </w:r>
          </w:p>
        </w:tc>
      </w:tr>
      <w:tr w:rsidR="00886EDC" w:rsidRPr="00886EDC" w14:paraId="507728EC" w14:textId="77777777" w:rsidTr="00CC0C40">
        <w:tc>
          <w:tcPr>
            <w:tcW w:w="2127" w:type="dxa"/>
            <w:tcBorders>
              <w:top w:val="nil"/>
              <w:left w:val="nil"/>
              <w:bottom w:val="single" w:sz="4" w:space="0" w:color="auto"/>
              <w:right w:val="nil"/>
            </w:tcBorders>
            <w:tcMar>
              <w:left w:w="108" w:type="dxa"/>
              <w:right w:w="108" w:type="dxa"/>
            </w:tcMar>
          </w:tcPr>
          <w:p w14:paraId="07DE5431"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zh-CN" w:bidi="hi-IN"/>
              </w:rPr>
            </w:pPr>
          </w:p>
        </w:tc>
        <w:tc>
          <w:tcPr>
            <w:tcW w:w="992" w:type="dxa"/>
            <w:tcBorders>
              <w:top w:val="nil"/>
              <w:left w:val="nil"/>
              <w:bottom w:val="single" w:sz="4" w:space="0" w:color="auto"/>
              <w:right w:val="nil"/>
            </w:tcBorders>
            <w:tcMar>
              <w:left w:w="108" w:type="dxa"/>
              <w:right w:w="108" w:type="dxa"/>
            </w:tcMar>
          </w:tcPr>
          <w:p w14:paraId="7750949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single" w:sz="4" w:space="0" w:color="auto"/>
              <w:right w:val="nil"/>
            </w:tcBorders>
            <w:tcMar>
              <w:left w:w="108" w:type="dxa"/>
              <w:right w:w="108" w:type="dxa"/>
            </w:tcMar>
          </w:tcPr>
          <w:p w14:paraId="69617F4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single" w:sz="4" w:space="0" w:color="auto"/>
              <w:right w:val="nil"/>
            </w:tcBorders>
            <w:tcMar>
              <w:left w:w="108" w:type="dxa"/>
              <w:right w:w="108" w:type="dxa"/>
            </w:tcMar>
          </w:tcPr>
          <w:p w14:paraId="5C5CD4E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3" w:type="dxa"/>
            <w:gridSpan w:val="2"/>
            <w:tcBorders>
              <w:top w:val="nil"/>
              <w:left w:val="nil"/>
              <w:bottom w:val="single" w:sz="4" w:space="0" w:color="auto"/>
              <w:right w:val="nil"/>
            </w:tcBorders>
            <w:tcMar>
              <w:left w:w="108" w:type="dxa"/>
              <w:right w:w="108" w:type="dxa"/>
            </w:tcMar>
          </w:tcPr>
          <w:p w14:paraId="70619E4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single" w:sz="4" w:space="0" w:color="auto"/>
              <w:right w:val="nil"/>
            </w:tcBorders>
            <w:tcMar>
              <w:left w:w="108" w:type="dxa"/>
              <w:right w:w="108" w:type="dxa"/>
            </w:tcMar>
          </w:tcPr>
          <w:p w14:paraId="6C00FDC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single" w:sz="4" w:space="0" w:color="auto"/>
              <w:right w:val="nil"/>
            </w:tcBorders>
            <w:tcMar>
              <w:left w:w="108" w:type="dxa"/>
              <w:right w:w="108" w:type="dxa"/>
            </w:tcMar>
          </w:tcPr>
          <w:p w14:paraId="7D139C5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single" w:sz="4" w:space="0" w:color="auto"/>
              <w:right w:val="nil"/>
            </w:tcBorders>
            <w:tcMar>
              <w:left w:w="108" w:type="dxa"/>
              <w:right w:w="108" w:type="dxa"/>
            </w:tcMar>
          </w:tcPr>
          <w:p w14:paraId="7462B87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3" w:type="dxa"/>
            <w:tcBorders>
              <w:top w:val="nil"/>
              <w:left w:val="nil"/>
              <w:bottom w:val="single" w:sz="4" w:space="0" w:color="auto"/>
              <w:right w:val="nil"/>
            </w:tcBorders>
            <w:tcMar>
              <w:left w:w="108" w:type="dxa"/>
              <w:right w:w="108" w:type="dxa"/>
            </w:tcMar>
          </w:tcPr>
          <w:p w14:paraId="0A4B598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single" w:sz="4" w:space="0" w:color="auto"/>
              <w:right w:val="nil"/>
            </w:tcBorders>
            <w:tcMar>
              <w:left w:w="108" w:type="dxa"/>
              <w:right w:w="108" w:type="dxa"/>
            </w:tcMar>
          </w:tcPr>
          <w:p w14:paraId="07B5DDE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p>
        </w:tc>
        <w:tc>
          <w:tcPr>
            <w:tcW w:w="992" w:type="dxa"/>
            <w:tcBorders>
              <w:top w:val="nil"/>
              <w:left w:val="nil"/>
              <w:bottom w:val="single" w:sz="4" w:space="0" w:color="auto"/>
              <w:right w:val="nil"/>
            </w:tcBorders>
            <w:tcMar>
              <w:left w:w="108" w:type="dxa"/>
              <w:right w:w="108" w:type="dxa"/>
            </w:tcMar>
          </w:tcPr>
          <w:p w14:paraId="670F465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(0.003)</w:t>
            </w:r>
          </w:p>
        </w:tc>
        <w:tc>
          <w:tcPr>
            <w:tcW w:w="992" w:type="dxa"/>
            <w:tcBorders>
              <w:top w:val="nil"/>
              <w:left w:val="nil"/>
              <w:bottom w:val="single" w:sz="4" w:space="0" w:color="auto"/>
              <w:right w:val="nil"/>
            </w:tcBorders>
            <w:tcMar>
              <w:left w:w="108" w:type="dxa"/>
              <w:right w:w="108" w:type="dxa"/>
            </w:tcMar>
          </w:tcPr>
          <w:p w14:paraId="500ADD8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(0.003)</w:t>
            </w:r>
          </w:p>
        </w:tc>
        <w:tc>
          <w:tcPr>
            <w:tcW w:w="993" w:type="dxa"/>
            <w:tcBorders>
              <w:top w:val="nil"/>
              <w:left w:val="nil"/>
              <w:bottom w:val="single" w:sz="4" w:space="0" w:color="auto"/>
              <w:right w:val="nil"/>
            </w:tcBorders>
            <w:tcMar>
              <w:left w:w="108" w:type="dxa"/>
              <w:right w:w="108" w:type="dxa"/>
            </w:tcMar>
          </w:tcPr>
          <w:p w14:paraId="4BE2A23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(0.003)</w:t>
            </w:r>
          </w:p>
        </w:tc>
      </w:tr>
      <w:tr w:rsidR="00886EDC" w:rsidRPr="00886EDC" w14:paraId="3331CE97" w14:textId="77777777" w:rsidTr="00CC0C40">
        <w:tc>
          <w:tcPr>
            <w:tcW w:w="2127" w:type="dxa"/>
            <w:tcBorders>
              <w:top w:val="single" w:sz="4" w:space="0" w:color="auto"/>
              <w:left w:val="nil"/>
              <w:bottom w:val="single" w:sz="4" w:space="0" w:color="auto"/>
              <w:right w:val="nil"/>
            </w:tcBorders>
            <w:tcMar>
              <w:left w:w="108" w:type="dxa"/>
              <w:right w:w="108" w:type="dxa"/>
            </w:tcMar>
          </w:tcPr>
          <w:p w14:paraId="0669BE01"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b/>
                <w:i/>
                <w:kern w:val="1"/>
                <w:sz w:val="16"/>
                <w:szCs w:val="16"/>
                <w:lang w:val="en-GB" w:eastAsia="zh-CN" w:bidi="hi-IN"/>
              </w:rPr>
            </w:pPr>
          </w:p>
        </w:tc>
        <w:tc>
          <w:tcPr>
            <w:tcW w:w="11907" w:type="dxa"/>
            <w:gridSpan w:val="13"/>
            <w:tcBorders>
              <w:top w:val="single" w:sz="4" w:space="0" w:color="auto"/>
              <w:left w:val="nil"/>
              <w:bottom w:val="single" w:sz="4" w:space="0" w:color="auto"/>
              <w:right w:val="nil"/>
            </w:tcBorders>
            <w:tcMar>
              <w:left w:w="108" w:type="dxa"/>
              <w:right w:w="108" w:type="dxa"/>
            </w:tcMar>
          </w:tcPr>
          <w:p w14:paraId="21AADEC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bCs/>
                <w:i/>
                <w:kern w:val="1"/>
                <w:sz w:val="16"/>
                <w:szCs w:val="16"/>
                <w:lang w:val="en-GB" w:eastAsia="zh-CN" w:bidi="hi-IN"/>
              </w:rPr>
            </w:pPr>
            <w:r w:rsidRPr="00886EDC">
              <w:rPr>
                <w:rFonts w:ascii="Times New Roman" w:eastAsia="Times New Roman" w:hAnsi="Times New Roman" w:cs="Times New Roman"/>
                <w:bCs/>
                <w:kern w:val="1"/>
                <w:sz w:val="16"/>
                <w:szCs w:val="16"/>
                <w:lang w:val="en-GB" w:eastAsia="zh-CN" w:bidi="hi-IN"/>
              </w:rPr>
              <w:t>Control variables</w:t>
            </w:r>
          </w:p>
        </w:tc>
      </w:tr>
      <w:tr w:rsidR="00886EDC" w:rsidRPr="00886EDC" w14:paraId="31C6EB6E" w14:textId="77777777" w:rsidTr="00CC0C40">
        <w:tc>
          <w:tcPr>
            <w:tcW w:w="2127" w:type="dxa"/>
            <w:tcBorders>
              <w:top w:val="single" w:sz="4" w:space="0" w:color="auto"/>
              <w:left w:val="nil"/>
              <w:bottom w:val="nil"/>
              <w:right w:val="nil"/>
            </w:tcBorders>
            <w:tcMar>
              <w:left w:w="108" w:type="dxa"/>
              <w:right w:w="108" w:type="dxa"/>
            </w:tcMar>
          </w:tcPr>
          <w:p w14:paraId="18CF3D37" w14:textId="77777777" w:rsidR="00CC0C40" w:rsidRPr="00886EDC" w:rsidRDefault="00CC0C40" w:rsidP="00CC0C40">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Age</w:t>
            </w:r>
          </w:p>
          <w:p w14:paraId="616C2FF5"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992" w:type="dxa"/>
            <w:tcBorders>
              <w:top w:val="single" w:sz="4" w:space="0" w:color="auto"/>
              <w:left w:val="nil"/>
              <w:bottom w:val="nil"/>
              <w:right w:val="nil"/>
            </w:tcBorders>
            <w:tcMar>
              <w:left w:w="108" w:type="dxa"/>
              <w:right w:w="108" w:type="dxa"/>
            </w:tcMar>
            <w:vAlign w:val="center"/>
          </w:tcPr>
          <w:p w14:paraId="0E78C710"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-0.007**</w:t>
            </w:r>
          </w:p>
          <w:p w14:paraId="4A796A5B"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(0.003)</w:t>
            </w:r>
          </w:p>
        </w:tc>
        <w:tc>
          <w:tcPr>
            <w:tcW w:w="992" w:type="dxa"/>
            <w:tcBorders>
              <w:top w:val="single" w:sz="4" w:space="0" w:color="auto"/>
              <w:left w:val="nil"/>
              <w:bottom w:val="nil"/>
              <w:right w:val="nil"/>
            </w:tcBorders>
            <w:tcMar>
              <w:left w:w="108" w:type="dxa"/>
              <w:right w:w="108" w:type="dxa"/>
            </w:tcMar>
            <w:vAlign w:val="center"/>
          </w:tcPr>
          <w:p w14:paraId="2EF21215"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0.005</w:t>
            </w:r>
          </w:p>
          <w:p w14:paraId="17AC6E1F"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(0.004)</w:t>
            </w:r>
          </w:p>
        </w:tc>
        <w:tc>
          <w:tcPr>
            <w:tcW w:w="992" w:type="dxa"/>
            <w:tcBorders>
              <w:top w:val="single" w:sz="4" w:space="0" w:color="auto"/>
              <w:left w:val="nil"/>
              <w:bottom w:val="nil"/>
              <w:right w:val="nil"/>
            </w:tcBorders>
            <w:tcMar>
              <w:left w:w="108" w:type="dxa"/>
              <w:right w:w="108" w:type="dxa"/>
            </w:tcMar>
            <w:vAlign w:val="center"/>
          </w:tcPr>
          <w:p w14:paraId="4D096178"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0.002</w:t>
            </w:r>
          </w:p>
          <w:p w14:paraId="7BED19FF"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(0.004)</w:t>
            </w:r>
          </w:p>
        </w:tc>
        <w:tc>
          <w:tcPr>
            <w:tcW w:w="993" w:type="dxa"/>
            <w:gridSpan w:val="2"/>
            <w:tcBorders>
              <w:top w:val="single" w:sz="4" w:space="0" w:color="auto"/>
              <w:left w:val="nil"/>
              <w:bottom w:val="nil"/>
              <w:right w:val="nil"/>
            </w:tcBorders>
            <w:tcMar>
              <w:left w:w="108" w:type="dxa"/>
              <w:right w:w="108" w:type="dxa"/>
            </w:tcMar>
            <w:vAlign w:val="center"/>
          </w:tcPr>
          <w:p w14:paraId="520B50EF"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-0.006*</w:t>
            </w:r>
          </w:p>
          <w:p w14:paraId="172CC010"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(0.003)</w:t>
            </w:r>
          </w:p>
        </w:tc>
        <w:tc>
          <w:tcPr>
            <w:tcW w:w="992" w:type="dxa"/>
            <w:tcBorders>
              <w:top w:val="single" w:sz="4" w:space="0" w:color="auto"/>
              <w:left w:val="nil"/>
              <w:bottom w:val="nil"/>
              <w:right w:val="nil"/>
            </w:tcBorders>
            <w:tcMar>
              <w:left w:w="108" w:type="dxa"/>
              <w:right w:w="108" w:type="dxa"/>
            </w:tcMar>
            <w:vAlign w:val="center"/>
          </w:tcPr>
          <w:p w14:paraId="2AD0D41F"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0.005</w:t>
            </w:r>
          </w:p>
          <w:p w14:paraId="2866667B"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(0.004)</w:t>
            </w:r>
          </w:p>
        </w:tc>
        <w:tc>
          <w:tcPr>
            <w:tcW w:w="992" w:type="dxa"/>
            <w:tcBorders>
              <w:top w:val="single" w:sz="4" w:space="0" w:color="auto"/>
              <w:left w:val="nil"/>
              <w:bottom w:val="nil"/>
              <w:right w:val="nil"/>
            </w:tcBorders>
            <w:tcMar>
              <w:left w:w="108" w:type="dxa"/>
              <w:right w:w="108" w:type="dxa"/>
            </w:tcMar>
            <w:vAlign w:val="center"/>
          </w:tcPr>
          <w:p w14:paraId="7B763F84"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0.001</w:t>
            </w:r>
          </w:p>
          <w:p w14:paraId="026FAC0F"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(0.004)</w:t>
            </w:r>
          </w:p>
        </w:tc>
        <w:tc>
          <w:tcPr>
            <w:tcW w:w="992" w:type="dxa"/>
            <w:tcBorders>
              <w:top w:val="single" w:sz="4" w:space="0" w:color="auto"/>
              <w:left w:val="nil"/>
              <w:bottom w:val="nil"/>
              <w:right w:val="nil"/>
            </w:tcBorders>
            <w:tcMar>
              <w:left w:w="108" w:type="dxa"/>
              <w:right w:w="108" w:type="dxa"/>
            </w:tcMar>
            <w:vAlign w:val="center"/>
          </w:tcPr>
          <w:p w14:paraId="11286DBB"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-0.006*</w:t>
            </w:r>
          </w:p>
          <w:p w14:paraId="57064DD7"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(0.003)</w:t>
            </w:r>
          </w:p>
        </w:tc>
        <w:tc>
          <w:tcPr>
            <w:tcW w:w="993" w:type="dxa"/>
            <w:tcBorders>
              <w:top w:val="single" w:sz="4" w:space="0" w:color="auto"/>
              <w:left w:val="nil"/>
              <w:bottom w:val="nil"/>
              <w:right w:val="nil"/>
            </w:tcBorders>
            <w:tcMar>
              <w:left w:w="108" w:type="dxa"/>
              <w:right w:w="108" w:type="dxa"/>
            </w:tcMar>
            <w:vAlign w:val="center"/>
          </w:tcPr>
          <w:p w14:paraId="27E516B6"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0.004</w:t>
            </w:r>
          </w:p>
          <w:p w14:paraId="1AA50349"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(0.004)</w:t>
            </w:r>
          </w:p>
        </w:tc>
        <w:tc>
          <w:tcPr>
            <w:tcW w:w="992" w:type="dxa"/>
            <w:tcBorders>
              <w:top w:val="single" w:sz="4" w:space="0" w:color="auto"/>
              <w:left w:val="nil"/>
              <w:bottom w:val="nil"/>
              <w:right w:val="nil"/>
            </w:tcBorders>
            <w:tcMar>
              <w:left w:w="108" w:type="dxa"/>
              <w:right w:w="108" w:type="dxa"/>
            </w:tcMar>
            <w:vAlign w:val="center"/>
          </w:tcPr>
          <w:p w14:paraId="477BBFB7"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0.002</w:t>
            </w:r>
          </w:p>
          <w:p w14:paraId="7176B229"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(0.004)</w:t>
            </w:r>
          </w:p>
        </w:tc>
        <w:tc>
          <w:tcPr>
            <w:tcW w:w="992" w:type="dxa"/>
            <w:tcBorders>
              <w:top w:val="single" w:sz="4" w:space="0" w:color="auto"/>
              <w:left w:val="nil"/>
              <w:bottom w:val="nil"/>
              <w:right w:val="nil"/>
            </w:tcBorders>
            <w:tcMar>
              <w:left w:w="108" w:type="dxa"/>
              <w:right w:w="108" w:type="dxa"/>
            </w:tcMar>
            <w:vAlign w:val="center"/>
          </w:tcPr>
          <w:p w14:paraId="719DB133"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-0.006**</w:t>
            </w:r>
          </w:p>
          <w:p w14:paraId="49A3D75B"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(0.003)</w:t>
            </w:r>
          </w:p>
        </w:tc>
        <w:tc>
          <w:tcPr>
            <w:tcW w:w="992" w:type="dxa"/>
            <w:tcBorders>
              <w:top w:val="single" w:sz="4" w:space="0" w:color="auto"/>
              <w:left w:val="nil"/>
              <w:bottom w:val="nil"/>
              <w:right w:val="nil"/>
            </w:tcBorders>
            <w:tcMar>
              <w:left w:w="108" w:type="dxa"/>
              <w:right w:w="108" w:type="dxa"/>
            </w:tcMar>
            <w:vAlign w:val="center"/>
          </w:tcPr>
          <w:p w14:paraId="2D899234"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0.005</w:t>
            </w:r>
          </w:p>
          <w:p w14:paraId="11BAAE0F"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(0.004)</w:t>
            </w:r>
          </w:p>
        </w:tc>
        <w:tc>
          <w:tcPr>
            <w:tcW w:w="993" w:type="dxa"/>
            <w:tcBorders>
              <w:top w:val="single" w:sz="4" w:space="0" w:color="auto"/>
              <w:left w:val="nil"/>
              <w:bottom w:val="nil"/>
              <w:right w:val="nil"/>
            </w:tcBorders>
            <w:tcMar>
              <w:left w:w="108" w:type="dxa"/>
              <w:right w:w="108" w:type="dxa"/>
            </w:tcMar>
            <w:vAlign w:val="center"/>
          </w:tcPr>
          <w:p w14:paraId="41B42EC5"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0.001</w:t>
            </w:r>
          </w:p>
          <w:p w14:paraId="387313AF"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(0.004)</w:t>
            </w:r>
          </w:p>
        </w:tc>
      </w:tr>
      <w:tr w:rsidR="00886EDC" w:rsidRPr="00886EDC" w14:paraId="59C4BC0A" w14:textId="77777777" w:rsidTr="00CC0C40">
        <w:tc>
          <w:tcPr>
            <w:tcW w:w="2127" w:type="dxa"/>
            <w:tcBorders>
              <w:top w:val="nil"/>
              <w:left w:val="nil"/>
              <w:bottom w:val="nil"/>
              <w:right w:val="nil"/>
            </w:tcBorders>
            <w:tcMar>
              <w:left w:w="108" w:type="dxa"/>
              <w:right w:w="108" w:type="dxa"/>
            </w:tcMar>
          </w:tcPr>
          <w:p w14:paraId="3742A00C" w14:textId="77777777" w:rsidR="00CC0C40" w:rsidRPr="00886EDC" w:rsidRDefault="00CC0C40" w:rsidP="00CC0C40">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Age</w:t>
            </w:r>
            <w:r w:rsidRPr="00886EDC">
              <w:rPr>
                <w:rFonts w:ascii="Times New Roman" w:eastAsia="Calibri" w:hAnsi="Times New Roman" w:cs="Times New Roman"/>
                <w:sz w:val="16"/>
                <w:szCs w:val="16"/>
                <w:vertAlign w:val="superscript"/>
                <w:lang w:val="en-GB"/>
              </w:rPr>
              <w:t>2</w:t>
            </w:r>
            <w:r w:rsidRPr="00886EDC">
              <w:rPr>
                <w:rFonts w:ascii="Times New Roman" w:eastAsia="Calibri" w:hAnsi="Times New Roman" w:cs="Times New Roman"/>
                <w:sz w:val="16"/>
                <w:szCs w:val="16"/>
                <w:lang w:val="en-GB"/>
              </w:rPr>
              <w:t xml:space="preserve"> </w:t>
            </w:r>
          </w:p>
          <w:p w14:paraId="1202B1F9"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992" w:type="dxa"/>
            <w:tcBorders>
              <w:top w:val="nil"/>
              <w:left w:val="nil"/>
              <w:bottom w:val="nil"/>
              <w:right w:val="nil"/>
            </w:tcBorders>
            <w:tcMar>
              <w:left w:w="108" w:type="dxa"/>
              <w:right w:w="108" w:type="dxa"/>
            </w:tcMar>
            <w:vAlign w:val="center"/>
          </w:tcPr>
          <w:p w14:paraId="0C72471F" w14:textId="77777777" w:rsidR="00CC0C40" w:rsidRPr="00886EDC" w:rsidRDefault="00CC0C40" w:rsidP="00CC0C40">
            <w:pPr>
              <w:spacing w:after="0" w:line="240" w:lineRule="auto"/>
              <w:jc w:val="center"/>
              <w:rPr>
                <w:rFonts w:ascii="Times New Roman" w:eastAsia="Times New Roman" w:hAnsi="Times New Roman" w:cs="Times New Roman"/>
                <w:sz w:val="16"/>
                <w:szCs w:val="16"/>
                <w:vertAlign w:val="superscript"/>
                <w:lang w:eastAsia="fi-FI"/>
              </w:rPr>
            </w:pPr>
            <w:r w:rsidRPr="00886EDC">
              <w:rPr>
                <w:rFonts w:ascii="Times New Roman" w:eastAsia="Times New Roman" w:hAnsi="Times New Roman" w:cs="Times New Roman"/>
                <w:sz w:val="16"/>
                <w:szCs w:val="16"/>
                <w:lang w:eastAsia="fi-FI"/>
              </w:rPr>
              <w:t>4.5×10</w:t>
            </w:r>
            <w:r w:rsidRPr="00886EDC">
              <w:rPr>
                <w:rFonts w:ascii="Times New Roman" w:eastAsia="Times New Roman" w:hAnsi="Times New Roman" w:cs="Times New Roman"/>
                <w:sz w:val="16"/>
                <w:szCs w:val="16"/>
                <w:vertAlign w:val="superscript"/>
                <w:lang w:eastAsia="fi-FI"/>
              </w:rPr>
              <w:t>-5</w:t>
            </w:r>
          </w:p>
          <w:p w14:paraId="171F2371"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(3.9×10</w:t>
            </w:r>
            <w:r w:rsidRPr="00886EDC">
              <w:rPr>
                <w:rFonts w:ascii="Times New Roman" w:eastAsia="Times New Roman" w:hAnsi="Times New Roman" w:cs="Times New Roman"/>
                <w:sz w:val="16"/>
                <w:szCs w:val="16"/>
                <w:vertAlign w:val="superscript"/>
                <w:lang w:eastAsia="fi-FI"/>
              </w:rPr>
              <w:t>-5</w:t>
            </w:r>
            <w:r w:rsidRPr="00886EDC">
              <w:rPr>
                <w:rFonts w:ascii="Times New Roman" w:eastAsia="Times New Roman" w:hAnsi="Times New Roman" w:cs="Times New Roman"/>
                <w:sz w:val="16"/>
                <w:szCs w:val="16"/>
                <w:lang w:eastAsia="fi-FI"/>
              </w:rPr>
              <w:t>)</w:t>
            </w:r>
          </w:p>
        </w:tc>
        <w:tc>
          <w:tcPr>
            <w:tcW w:w="992" w:type="dxa"/>
            <w:tcBorders>
              <w:top w:val="nil"/>
              <w:left w:val="nil"/>
              <w:bottom w:val="nil"/>
              <w:right w:val="nil"/>
            </w:tcBorders>
            <w:tcMar>
              <w:left w:w="108" w:type="dxa"/>
              <w:right w:w="108" w:type="dxa"/>
            </w:tcMar>
            <w:vAlign w:val="center"/>
          </w:tcPr>
          <w:p w14:paraId="209F5BDA" w14:textId="77777777" w:rsidR="00CC0C40" w:rsidRPr="00886EDC" w:rsidRDefault="00CC0C40" w:rsidP="00CC0C40">
            <w:pPr>
              <w:spacing w:after="0" w:line="240" w:lineRule="auto"/>
              <w:jc w:val="center"/>
              <w:rPr>
                <w:rFonts w:ascii="Times New Roman" w:eastAsia="Times New Roman" w:hAnsi="Times New Roman" w:cs="Times New Roman"/>
                <w:sz w:val="16"/>
                <w:szCs w:val="16"/>
                <w:vertAlign w:val="superscript"/>
                <w:lang w:eastAsia="fi-FI"/>
              </w:rPr>
            </w:pPr>
            <w:r w:rsidRPr="00886EDC">
              <w:rPr>
                <w:rFonts w:ascii="Times New Roman" w:eastAsia="Times New Roman" w:hAnsi="Times New Roman" w:cs="Times New Roman"/>
                <w:sz w:val="16"/>
                <w:szCs w:val="16"/>
                <w:lang w:eastAsia="fi-FI"/>
              </w:rPr>
              <w:t>-3.1×10</w:t>
            </w:r>
            <w:r w:rsidRPr="00886EDC">
              <w:rPr>
                <w:rFonts w:ascii="Times New Roman" w:eastAsia="Times New Roman" w:hAnsi="Times New Roman" w:cs="Times New Roman"/>
                <w:sz w:val="16"/>
                <w:szCs w:val="16"/>
                <w:vertAlign w:val="superscript"/>
                <w:lang w:eastAsia="fi-FI"/>
              </w:rPr>
              <w:t>-5</w:t>
            </w:r>
          </w:p>
          <w:p w14:paraId="1C937DB5"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(4.5×10</w:t>
            </w:r>
            <w:r w:rsidRPr="00886EDC">
              <w:rPr>
                <w:rFonts w:ascii="Times New Roman" w:eastAsia="Times New Roman" w:hAnsi="Times New Roman" w:cs="Times New Roman"/>
                <w:sz w:val="16"/>
                <w:szCs w:val="16"/>
                <w:vertAlign w:val="superscript"/>
                <w:lang w:eastAsia="fi-FI"/>
              </w:rPr>
              <w:t>-5</w:t>
            </w:r>
            <w:r w:rsidRPr="00886EDC">
              <w:rPr>
                <w:rFonts w:ascii="Times New Roman" w:eastAsia="Times New Roman" w:hAnsi="Times New Roman" w:cs="Times New Roman"/>
                <w:sz w:val="16"/>
                <w:szCs w:val="16"/>
                <w:lang w:eastAsia="fi-FI"/>
              </w:rPr>
              <w:t>)</w:t>
            </w:r>
          </w:p>
        </w:tc>
        <w:tc>
          <w:tcPr>
            <w:tcW w:w="992" w:type="dxa"/>
            <w:tcBorders>
              <w:top w:val="nil"/>
              <w:left w:val="nil"/>
              <w:bottom w:val="nil"/>
              <w:right w:val="nil"/>
            </w:tcBorders>
            <w:tcMar>
              <w:left w:w="108" w:type="dxa"/>
              <w:right w:w="108" w:type="dxa"/>
            </w:tcMar>
            <w:vAlign w:val="center"/>
          </w:tcPr>
          <w:p w14:paraId="614A557B" w14:textId="77777777" w:rsidR="00CC0C40" w:rsidRPr="00886EDC" w:rsidRDefault="00CC0C40" w:rsidP="00CC0C40">
            <w:pPr>
              <w:spacing w:after="0" w:line="240" w:lineRule="auto"/>
              <w:jc w:val="center"/>
              <w:rPr>
                <w:rFonts w:ascii="Times New Roman" w:eastAsia="Times New Roman" w:hAnsi="Times New Roman" w:cs="Times New Roman"/>
                <w:sz w:val="16"/>
                <w:szCs w:val="16"/>
                <w:vertAlign w:val="superscript"/>
                <w:lang w:eastAsia="fi-FI"/>
              </w:rPr>
            </w:pPr>
            <w:r w:rsidRPr="00886EDC">
              <w:rPr>
                <w:rFonts w:ascii="Times New Roman" w:eastAsia="Times New Roman" w:hAnsi="Times New Roman" w:cs="Times New Roman"/>
                <w:sz w:val="16"/>
                <w:szCs w:val="16"/>
                <w:lang w:eastAsia="fi-FI"/>
              </w:rPr>
              <w:t>-1.4×10</w:t>
            </w:r>
            <w:r w:rsidRPr="00886EDC">
              <w:rPr>
                <w:rFonts w:ascii="Times New Roman" w:eastAsia="Times New Roman" w:hAnsi="Times New Roman" w:cs="Times New Roman"/>
                <w:sz w:val="16"/>
                <w:szCs w:val="16"/>
                <w:vertAlign w:val="superscript"/>
                <w:lang w:eastAsia="fi-FI"/>
              </w:rPr>
              <w:t>-5</w:t>
            </w:r>
          </w:p>
          <w:p w14:paraId="7BBE2985"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(4.9×10</w:t>
            </w:r>
            <w:r w:rsidRPr="00886EDC">
              <w:rPr>
                <w:rFonts w:ascii="Times New Roman" w:eastAsia="Times New Roman" w:hAnsi="Times New Roman" w:cs="Times New Roman"/>
                <w:sz w:val="16"/>
                <w:szCs w:val="16"/>
                <w:vertAlign w:val="superscript"/>
                <w:lang w:eastAsia="fi-FI"/>
              </w:rPr>
              <w:t>-5</w:t>
            </w:r>
            <w:r w:rsidRPr="00886EDC">
              <w:rPr>
                <w:rFonts w:ascii="Times New Roman" w:eastAsia="Times New Roman" w:hAnsi="Times New Roman" w:cs="Times New Roman"/>
                <w:sz w:val="16"/>
                <w:szCs w:val="16"/>
                <w:lang w:eastAsia="fi-FI"/>
              </w:rPr>
              <w:t>)</w:t>
            </w:r>
          </w:p>
        </w:tc>
        <w:tc>
          <w:tcPr>
            <w:tcW w:w="993" w:type="dxa"/>
            <w:gridSpan w:val="2"/>
            <w:tcBorders>
              <w:top w:val="nil"/>
              <w:left w:val="nil"/>
              <w:bottom w:val="nil"/>
              <w:right w:val="nil"/>
            </w:tcBorders>
            <w:tcMar>
              <w:left w:w="108" w:type="dxa"/>
              <w:right w:w="108" w:type="dxa"/>
            </w:tcMar>
            <w:vAlign w:val="center"/>
          </w:tcPr>
          <w:p w14:paraId="494BCB5A" w14:textId="77777777" w:rsidR="00CC0C40" w:rsidRPr="00886EDC" w:rsidRDefault="00CC0C40" w:rsidP="00CC0C40">
            <w:pPr>
              <w:spacing w:after="0" w:line="240" w:lineRule="auto"/>
              <w:jc w:val="center"/>
              <w:rPr>
                <w:rFonts w:ascii="Times New Roman" w:eastAsia="Times New Roman" w:hAnsi="Times New Roman" w:cs="Times New Roman"/>
                <w:sz w:val="16"/>
                <w:szCs w:val="16"/>
                <w:vertAlign w:val="superscript"/>
                <w:lang w:eastAsia="fi-FI"/>
              </w:rPr>
            </w:pPr>
            <w:r w:rsidRPr="00886EDC">
              <w:rPr>
                <w:rFonts w:ascii="Times New Roman" w:eastAsia="Times New Roman" w:hAnsi="Times New Roman" w:cs="Times New Roman"/>
                <w:sz w:val="16"/>
                <w:szCs w:val="16"/>
                <w:lang w:eastAsia="fi-FI"/>
              </w:rPr>
              <w:t>3.7×10</w:t>
            </w:r>
            <w:r w:rsidRPr="00886EDC">
              <w:rPr>
                <w:rFonts w:ascii="Times New Roman" w:eastAsia="Times New Roman" w:hAnsi="Times New Roman" w:cs="Times New Roman"/>
                <w:sz w:val="16"/>
                <w:szCs w:val="16"/>
                <w:vertAlign w:val="superscript"/>
                <w:lang w:eastAsia="fi-FI"/>
              </w:rPr>
              <w:t>-5</w:t>
            </w:r>
          </w:p>
          <w:p w14:paraId="7BC5153B"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(3.9×10</w:t>
            </w:r>
            <w:r w:rsidRPr="00886EDC">
              <w:rPr>
                <w:rFonts w:ascii="Times New Roman" w:eastAsia="Times New Roman" w:hAnsi="Times New Roman" w:cs="Times New Roman"/>
                <w:sz w:val="16"/>
                <w:szCs w:val="16"/>
                <w:vertAlign w:val="superscript"/>
                <w:lang w:eastAsia="fi-FI"/>
              </w:rPr>
              <w:t>-5</w:t>
            </w:r>
            <w:r w:rsidRPr="00886EDC">
              <w:rPr>
                <w:rFonts w:ascii="Times New Roman" w:eastAsia="Times New Roman" w:hAnsi="Times New Roman" w:cs="Times New Roman"/>
                <w:sz w:val="16"/>
                <w:szCs w:val="16"/>
                <w:lang w:eastAsia="fi-FI"/>
              </w:rPr>
              <w:t>)</w:t>
            </w:r>
          </w:p>
        </w:tc>
        <w:tc>
          <w:tcPr>
            <w:tcW w:w="992" w:type="dxa"/>
            <w:tcBorders>
              <w:top w:val="nil"/>
              <w:left w:val="nil"/>
              <w:bottom w:val="nil"/>
              <w:right w:val="nil"/>
            </w:tcBorders>
            <w:tcMar>
              <w:left w:w="108" w:type="dxa"/>
              <w:right w:w="108" w:type="dxa"/>
            </w:tcMar>
            <w:vAlign w:val="center"/>
          </w:tcPr>
          <w:p w14:paraId="52CC7AF5" w14:textId="77777777" w:rsidR="00CC0C40" w:rsidRPr="00886EDC" w:rsidRDefault="00CC0C40" w:rsidP="00CC0C40">
            <w:pPr>
              <w:spacing w:after="0" w:line="240" w:lineRule="auto"/>
              <w:jc w:val="center"/>
              <w:rPr>
                <w:rFonts w:ascii="Times New Roman" w:eastAsia="Times New Roman" w:hAnsi="Times New Roman" w:cs="Times New Roman"/>
                <w:sz w:val="16"/>
                <w:szCs w:val="16"/>
                <w:vertAlign w:val="superscript"/>
                <w:lang w:eastAsia="fi-FI"/>
              </w:rPr>
            </w:pPr>
            <w:r w:rsidRPr="00886EDC">
              <w:rPr>
                <w:rFonts w:ascii="Times New Roman" w:eastAsia="Times New Roman" w:hAnsi="Times New Roman" w:cs="Times New Roman"/>
                <w:sz w:val="16"/>
                <w:szCs w:val="16"/>
                <w:lang w:eastAsia="fi-FI"/>
              </w:rPr>
              <w:t>-3.1×10</w:t>
            </w:r>
            <w:r w:rsidRPr="00886EDC">
              <w:rPr>
                <w:rFonts w:ascii="Times New Roman" w:eastAsia="Times New Roman" w:hAnsi="Times New Roman" w:cs="Times New Roman"/>
                <w:sz w:val="16"/>
                <w:szCs w:val="16"/>
                <w:vertAlign w:val="superscript"/>
                <w:lang w:eastAsia="fi-FI"/>
              </w:rPr>
              <w:t>-5</w:t>
            </w:r>
          </w:p>
          <w:p w14:paraId="0995F308"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(4.5×10</w:t>
            </w:r>
            <w:r w:rsidRPr="00886EDC">
              <w:rPr>
                <w:rFonts w:ascii="Times New Roman" w:eastAsia="Times New Roman" w:hAnsi="Times New Roman" w:cs="Times New Roman"/>
                <w:sz w:val="16"/>
                <w:szCs w:val="16"/>
                <w:vertAlign w:val="superscript"/>
                <w:lang w:eastAsia="fi-FI"/>
              </w:rPr>
              <w:t>-5</w:t>
            </w:r>
            <w:r w:rsidRPr="00886EDC">
              <w:rPr>
                <w:rFonts w:ascii="Times New Roman" w:eastAsia="Times New Roman" w:hAnsi="Times New Roman" w:cs="Times New Roman"/>
                <w:sz w:val="16"/>
                <w:szCs w:val="16"/>
                <w:lang w:eastAsia="fi-FI"/>
              </w:rPr>
              <w:t>)</w:t>
            </w:r>
          </w:p>
        </w:tc>
        <w:tc>
          <w:tcPr>
            <w:tcW w:w="992" w:type="dxa"/>
            <w:tcBorders>
              <w:top w:val="nil"/>
              <w:left w:val="nil"/>
              <w:bottom w:val="nil"/>
              <w:right w:val="nil"/>
            </w:tcBorders>
            <w:tcMar>
              <w:left w:w="108" w:type="dxa"/>
              <w:right w:w="108" w:type="dxa"/>
            </w:tcMar>
            <w:vAlign w:val="center"/>
          </w:tcPr>
          <w:p w14:paraId="58992E34" w14:textId="77777777" w:rsidR="00CC0C40" w:rsidRPr="00886EDC" w:rsidRDefault="00CC0C40" w:rsidP="00CC0C40">
            <w:pPr>
              <w:spacing w:after="0" w:line="240" w:lineRule="auto"/>
              <w:jc w:val="center"/>
              <w:rPr>
                <w:rFonts w:ascii="Times New Roman" w:eastAsia="Times New Roman" w:hAnsi="Times New Roman" w:cs="Times New Roman"/>
                <w:sz w:val="16"/>
                <w:szCs w:val="16"/>
                <w:vertAlign w:val="superscript"/>
                <w:lang w:eastAsia="fi-FI"/>
              </w:rPr>
            </w:pPr>
            <w:r w:rsidRPr="00886EDC">
              <w:rPr>
                <w:rFonts w:ascii="Times New Roman" w:eastAsia="Times New Roman" w:hAnsi="Times New Roman" w:cs="Times New Roman"/>
                <w:sz w:val="16"/>
                <w:szCs w:val="16"/>
                <w:lang w:eastAsia="fi-FI"/>
              </w:rPr>
              <w:t>-5.5×10</w:t>
            </w:r>
            <w:r w:rsidRPr="00886EDC">
              <w:rPr>
                <w:rFonts w:ascii="Times New Roman" w:eastAsia="Times New Roman" w:hAnsi="Times New Roman" w:cs="Times New Roman"/>
                <w:sz w:val="16"/>
                <w:szCs w:val="16"/>
                <w:vertAlign w:val="superscript"/>
                <w:lang w:eastAsia="fi-FI"/>
              </w:rPr>
              <w:t>-5</w:t>
            </w:r>
          </w:p>
          <w:p w14:paraId="078E78DB"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(4.9×10</w:t>
            </w:r>
            <w:r w:rsidRPr="00886EDC">
              <w:rPr>
                <w:rFonts w:ascii="Times New Roman" w:eastAsia="Times New Roman" w:hAnsi="Times New Roman" w:cs="Times New Roman"/>
                <w:sz w:val="16"/>
                <w:szCs w:val="16"/>
                <w:vertAlign w:val="superscript"/>
                <w:lang w:eastAsia="fi-FI"/>
              </w:rPr>
              <w:t>-5</w:t>
            </w:r>
            <w:r w:rsidRPr="00886EDC">
              <w:rPr>
                <w:rFonts w:ascii="Times New Roman" w:eastAsia="Times New Roman" w:hAnsi="Times New Roman" w:cs="Times New Roman"/>
                <w:sz w:val="16"/>
                <w:szCs w:val="16"/>
                <w:lang w:eastAsia="fi-FI"/>
              </w:rPr>
              <w:t>)</w:t>
            </w:r>
          </w:p>
        </w:tc>
        <w:tc>
          <w:tcPr>
            <w:tcW w:w="992" w:type="dxa"/>
            <w:tcBorders>
              <w:top w:val="nil"/>
              <w:left w:val="nil"/>
              <w:bottom w:val="nil"/>
              <w:right w:val="nil"/>
            </w:tcBorders>
            <w:tcMar>
              <w:left w:w="108" w:type="dxa"/>
              <w:right w:w="108" w:type="dxa"/>
            </w:tcMar>
            <w:vAlign w:val="center"/>
          </w:tcPr>
          <w:p w14:paraId="7FBF159D" w14:textId="77777777" w:rsidR="00CC0C40" w:rsidRPr="00886EDC" w:rsidRDefault="00CC0C40" w:rsidP="00CC0C40">
            <w:pPr>
              <w:spacing w:after="0" w:line="240" w:lineRule="auto"/>
              <w:jc w:val="center"/>
              <w:rPr>
                <w:rFonts w:ascii="Times New Roman" w:eastAsia="Times New Roman" w:hAnsi="Times New Roman" w:cs="Times New Roman"/>
                <w:sz w:val="16"/>
                <w:szCs w:val="16"/>
                <w:vertAlign w:val="superscript"/>
                <w:lang w:eastAsia="fi-FI"/>
              </w:rPr>
            </w:pPr>
            <w:r w:rsidRPr="00886EDC">
              <w:rPr>
                <w:rFonts w:ascii="Times New Roman" w:eastAsia="Times New Roman" w:hAnsi="Times New Roman" w:cs="Times New Roman"/>
                <w:sz w:val="16"/>
                <w:szCs w:val="16"/>
                <w:lang w:eastAsia="fi-FI"/>
              </w:rPr>
              <w:t>3.9×10</w:t>
            </w:r>
            <w:r w:rsidRPr="00886EDC">
              <w:rPr>
                <w:rFonts w:ascii="Times New Roman" w:eastAsia="Times New Roman" w:hAnsi="Times New Roman" w:cs="Times New Roman"/>
                <w:sz w:val="16"/>
                <w:szCs w:val="16"/>
                <w:vertAlign w:val="superscript"/>
                <w:lang w:eastAsia="fi-FI"/>
              </w:rPr>
              <w:t>-5</w:t>
            </w:r>
          </w:p>
          <w:p w14:paraId="60AD20BE"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(3.9×10</w:t>
            </w:r>
            <w:r w:rsidRPr="00886EDC">
              <w:rPr>
                <w:rFonts w:ascii="Times New Roman" w:eastAsia="Times New Roman" w:hAnsi="Times New Roman" w:cs="Times New Roman"/>
                <w:sz w:val="16"/>
                <w:szCs w:val="16"/>
                <w:vertAlign w:val="superscript"/>
                <w:lang w:eastAsia="fi-FI"/>
              </w:rPr>
              <w:t>-5</w:t>
            </w:r>
            <w:r w:rsidRPr="00886EDC">
              <w:rPr>
                <w:rFonts w:ascii="Times New Roman" w:eastAsia="Times New Roman" w:hAnsi="Times New Roman" w:cs="Times New Roman"/>
                <w:sz w:val="16"/>
                <w:szCs w:val="16"/>
                <w:lang w:eastAsia="fi-FI"/>
              </w:rPr>
              <w:t>)</w:t>
            </w:r>
          </w:p>
        </w:tc>
        <w:tc>
          <w:tcPr>
            <w:tcW w:w="993" w:type="dxa"/>
            <w:tcBorders>
              <w:top w:val="nil"/>
              <w:left w:val="nil"/>
              <w:bottom w:val="nil"/>
              <w:right w:val="nil"/>
            </w:tcBorders>
            <w:tcMar>
              <w:left w:w="108" w:type="dxa"/>
              <w:right w:w="108" w:type="dxa"/>
            </w:tcMar>
            <w:vAlign w:val="center"/>
          </w:tcPr>
          <w:p w14:paraId="6CCE0AD6" w14:textId="77777777" w:rsidR="00CC0C40" w:rsidRPr="00886EDC" w:rsidRDefault="00CC0C40" w:rsidP="00CC0C40">
            <w:pPr>
              <w:spacing w:after="0" w:line="240" w:lineRule="auto"/>
              <w:jc w:val="center"/>
              <w:rPr>
                <w:rFonts w:ascii="Times New Roman" w:eastAsia="Times New Roman" w:hAnsi="Times New Roman" w:cs="Times New Roman"/>
                <w:sz w:val="16"/>
                <w:szCs w:val="16"/>
                <w:vertAlign w:val="superscript"/>
                <w:lang w:eastAsia="fi-FI"/>
              </w:rPr>
            </w:pPr>
            <w:r w:rsidRPr="00886EDC">
              <w:rPr>
                <w:rFonts w:ascii="Times New Roman" w:eastAsia="Times New Roman" w:hAnsi="Times New Roman" w:cs="Times New Roman"/>
                <w:sz w:val="16"/>
                <w:szCs w:val="16"/>
                <w:lang w:eastAsia="fi-FI"/>
              </w:rPr>
              <w:t>-2.2×10</w:t>
            </w:r>
            <w:r w:rsidRPr="00886EDC">
              <w:rPr>
                <w:rFonts w:ascii="Times New Roman" w:eastAsia="Times New Roman" w:hAnsi="Times New Roman" w:cs="Times New Roman"/>
                <w:sz w:val="16"/>
                <w:szCs w:val="16"/>
                <w:vertAlign w:val="superscript"/>
                <w:lang w:eastAsia="fi-FI"/>
              </w:rPr>
              <w:t>-5</w:t>
            </w:r>
          </w:p>
          <w:p w14:paraId="3782B093"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(4.5×10</w:t>
            </w:r>
            <w:r w:rsidRPr="00886EDC">
              <w:rPr>
                <w:rFonts w:ascii="Times New Roman" w:eastAsia="Times New Roman" w:hAnsi="Times New Roman" w:cs="Times New Roman"/>
                <w:sz w:val="16"/>
                <w:szCs w:val="16"/>
                <w:vertAlign w:val="superscript"/>
                <w:lang w:eastAsia="fi-FI"/>
              </w:rPr>
              <w:t>-5</w:t>
            </w:r>
            <w:r w:rsidRPr="00886EDC">
              <w:rPr>
                <w:rFonts w:ascii="Times New Roman" w:eastAsia="Times New Roman" w:hAnsi="Times New Roman" w:cs="Times New Roman"/>
                <w:sz w:val="16"/>
                <w:szCs w:val="16"/>
                <w:lang w:eastAsia="fi-FI"/>
              </w:rPr>
              <w:t>)</w:t>
            </w:r>
          </w:p>
        </w:tc>
        <w:tc>
          <w:tcPr>
            <w:tcW w:w="992" w:type="dxa"/>
            <w:tcBorders>
              <w:top w:val="nil"/>
              <w:left w:val="nil"/>
              <w:bottom w:val="nil"/>
              <w:right w:val="nil"/>
            </w:tcBorders>
            <w:tcMar>
              <w:left w:w="108" w:type="dxa"/>
              <w:right w:w="108" w:type="dxa"/>
            </w:tcMar>
            <w:vAlign w:val="center"/>
          </w:tcPr>
          <w:p w14:paraId="2BBCC28F"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-1.7×10</w:t>
            </w:r>
            <w:r w:rsidRPr="00886EDC">
              <w:rPr>
                <w:rFonts w:ascii="Times New Roman" w:eastAsia="Times New Roman" w:hAnsi="Times New Roman" w:cs="Times New Roman"/>
                <w:sz w:val="16"/>
                <w:szCs w:val="16"/>
                <w:vertAlign w:val="superscript"/>
                <w:lang w:eastAsia="fi-FI"/>
              </w:rPr>
              <w:t>-5</w:t>
            </w:r>
          </w:p>
          <w:p w14:paraId="0380A28C"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(4.9×10</w:t>
            </w:r>
            <w:r w:rsidRPr="00886EDC">
              <w:rPr>
                <w:rFonts w:ascii="Times New Roman" w:eastAsia="Times New Roman" w:hAnsi="Times New Roman" w:cs="Times New Roman"/>
                <w:sz w:val="16"/>
                <w:szCs w:val="16"/>
                <w:vertAlign w:val="superscript"/>
                <w:lang w:eastAsia="fi-FI"/>
              </w:rPr>
              <w:t>-5</w:t>
            </w:r>
            <w:r w:rsidRPr="00886EDC">
              <w:rPr>
                <w:rFonts w:ascii="Times New Roman" w:eastAsia="Times New Roman" w:hAnsi="Times New Roman" w:cs="Times New Roman"/>
                <w:sz w:val="16"/>
                <w:szCs w:val="16"/>
                <w:lang w:eastAsia="fi-FI"/>
              </w:rPr>
              <w:t>)</w:t>
            </w:r>
          </w:p>
        </w:tc>
        <w:tc>
          <w:tcPr>
            <w:tcW w:w="992" w:type="dxa"/>
            <w:tcBorders>
              <w:top w:val="nil"/>
              <w:left w:val="nil"/>
              <w:bottom w:val="nil"/>
              <w:right w:val="nil"/>
            </w:tcBorders>
            <w:tcMar>
              <w:left w:w="108" w:type="dxa"/>
              <w:right w:w="108" w:type="dxa"/>
            </w:tcMar>
            <w:vAlign w:val="center"/>
          </w:tcPr>
          <w:p w14:paraId="78E889FB"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4.6×10</w:t>
            </w:r>
            <w:r w:rsidRPr="00886EDC">
              <w:rPr>
                <w:rFonts w:ascii="Times New Roman" w:eastAsia="Times New Roman" w:hAnsi="Times New Roman" w:cs="Times New Roman"/>
                <w:sz w:val="16"/>
                <w:szCs w:val="16"/>
                <w:vertAlign w:val="superscript"/>
                <w:lang w:eastAsia="fi-FI"/>
              </w:rPr>
              <w:t>-5</w:t>
            </w:r>
          </w:p>
          <w:p w14:paraId="0C025A13"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(3.9×10</w:t>
            </w:r>
            <w:r w:rsidRPr="00886EDC">
              <w:rPr>
                <w:rFonts w:ascii="Times New Roman" w:eastAsia="Times New Roman" w:hAnsi="Times New Roman" w:cs="Times New Roman"/>
                <w:sz w:val="16"/>
                <w:szCs w:val="16"/>
                <w:vertAlign w:val="superscript"/>
                <w:lang w:eastAsia="fi-FI"/>
              </w:rPr>
              <w:t>-5</w:t>
            </w:r>
            <w:r w:rsidRPr="00886EDC">
              <w:rPr>
                <w:rFonts w:ascii="Times New Roman" w:eastAsia="Times New Roman" w:hAnsi="Times New Roman" w:cs="Times New Roman"/>
                <w:sz w:val="16"/>
                <w:szCs w:val="16"/>
                <w:lang w:eastAsia="fi-FI"/>
              </w:rPr>
              <w:t>)</w:t>
            </w:r>
          </w:p>
        </w:tc>
        <w:tc>
          <w:tcPr>
            <w:tcW w:w="992" w:type="dxa"/>
            <w:tcBorders>
              <w:top w:val="nil"/>
              <w:left w:val="nil"/>
              <w:bottom w:val="nil"/>
              <w:right w:val="nil"/>
            </w:tcBorders>
            <w:tcMar>
              <w:left w:w="108" w:type="dxa"/>
              <w:right w:w="108" w:type="dxa"/>
            </w:tcMar>
            <w:vAlign w:val="center"/>
          </w:tcPr>
          <w:p w14:paraId="51462FFE" w14:textId="77777777" w:rsidR="00CC0C40" w:rsidRPr="00886EDC" w:rsidRDefault="00CC0C40" w:rsidP="00CC0C40">
            <w:pPr>
              <w:spacing w:after="0" w:line="240" w:lineRule="auto"/>
              <w:jc w:val="center"/>
              <w:rPr>
                <w:rFonts w:ascii="Times New Roman" w:eastAsia="Times New Roman" w:hAnsi="Times New Roman" w:cs="Times New Roman"/>
                <w:sz w:val="16"/>
                <w:szCs w:val="16"/>
                <w:vertAlign w:val="superscript"/>
                <w:lang w:eastAsia="fi-FI"/>
              </w:rPr>
            </w:pPr>
            <w:r w:rsidRPr="00886EDC">
              <w:rPr>
                <w:rFonts w:ascii="Times New Roman" w:eastAsia="Times New Roman" w:hAnsi="Times New Roman" w:cs="Times New Roman"/>
                <w:sz w:val="16"/>
                <w:szCs w:val="16"/>
                <w:lang w:eastAsia="fi-FI"/>
              </w:rPr>
              <w:t>-3.5×10</w:t>
            </w:r>
            <w:r w:rsidRPr="00886EDC">
              <w:rPr>
                <w:rFonts w:ascii="Times New Roman" w:eastAsia="Times New Roman" w:hAnsi="Times New Roman" w:cs="Times New Roman"/>
                <w:sz w:val="16"/>
                <w:szCs w:val="16"/>
                <w:vertAlign w:val="superscript"/>
                <w:lang w:eastAsia="fi-FI"/>
              </w:rPr>
              <w:t>-5</w:t>
            </w:r>
          </w:p>
          <w:p w14:paraId="0CABF9BF"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(3.9×10</w:t>
            </w:r>
            <w:r w:rsidRPr="00886EDC">
              <w:rPr>
                <w:rFonts w:ascii="Times New Roman" w:eastAsia="Times New Roman" w:hAnsi="Times New Roman" w:cs="Times New Roman"/>
                <w:sz w:val="16"/>
                <w:szCs w:val="16"/>
                <w:vertAlign w:val="superscript"/>
                <w:lang w:eastAsia="fi-FI"/>
              </w:rPr>
              <w:t>-5</w:t>
            </w:r>
            <w:r w:rsidRPr="00886EDC">
              <w:rPr>
                <w:rFonts w:ascii="Times New Roman" w:eastAsia="Times New Roman" w:hAnsi="Times New Roman" w:cs="Times New Roman"/>
                <w:sz w:val="16"/>
                <w:szCs w:val="16"/>
                <w:lang w:eastAsia="fi-FI"/>
              </w:rPr>
              <w:t>)</w:t>
            </w:r>
          </w:p>
        </w:tc>
        <w:tc>
          <w:tcPr>
            <w:tcW w:w="993" w:type="dxa"/>
            <w:tcBorders>
              <w:top w:val="nil"/>
              <w:left w:val="nil"/>
              <w:bottom w:val="nil"/>
              <w:right w:val="nil"/>
            </w:tcBorders>
            <w:tcMar>
              <w:left w:w="108" w:type="dxa"/>
              <w:right w:w="108" w:type="dxa"/>
            </w:tcMar>
            <w:vAlign w:val="center"/>
          </w:tcPr>
          <w:p w14:paraId="3C98B907" w14:textId="77777777" w:rsidR="00CC0C40" w:rsidRPr="00886EDC" w:rsidRDefault="00CC0C40" w:rsidP="00CC0C40">
            <w:pPr>
              <w:spacing w:after="0" w:line="240" w:lineRule="auto"/>
              <w:jc w:val="center"/>
              <w:rPr>
                <w:rFonts w:ascii="Times New Roman" w:eastAsia="Times New Roman" w:hAnsi="Times New Roman" w:cs="Times New Roman"/>
                <w:sz w:val="16"/>
                <w:szCs w:val="16"/>
                <w:vertAlign w:val="superscript"/>
                <w:lang w:eastAsia="fi-FI"/>
              </w:rPr>
            </w:pPr>
            <w:r w:rsidRPr="00886EDC">
              <w:rPr>
                <w:rFonts w:ascii="Times New Roman" w:eastAsia="Times New Roman" w:hAnsi="Times New Roman" w:cs="Times New Roman"/>
                <w:sz w:val="16"/>
                <w:szCs w:val="16"/>
                <w:lang w:eastAsia="fi-FI"/>
              </w:rPr>
              <w:t>-1.1×10</w:t>
            </w:r>
            <w:r w:rsidRPr="00886EDC">
              <w:rPr>
                <w:rFonts w:ascii="Times New Roman" w:eastAsia="Times New Roman" w:hAnsi="Times New Roman" w:cs="Times New Roman"/>
                <w:sz w:val="16"/>
                <w:szCs w:val="16"/>
                <w:vertAlign w:val="superscript"/>
                <w:lang w:eastAsia="fi-FI"/>
              </w:rPr>
              <w:t>-5</w:t>
            </w:r>
          </w:p>
          <w:p w14:paraId="49FF1490"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(4.9×10</w:t>
            </w:r>
            <w:r w:rsidRPr="00886EDC">
              <w:rPr>
                <w:rFonts w:ascii="Times New Roman" w:eastAsia="Times New Roman" w:hAnsi="Times New Roman" w:cs="Times New Roman"/>
                <w:sz w:val="16"/>
                <w:szCs w:val="16"/>
                <w:vertAlign w:val="superscript"/>
                <w:lang w:eastAsia="fi-FI"/>
              </w:rPr>
              <w:t>-5</w:t>
            </w:r>
            <w:r w:rsidRPr="00886EDC">
              <w:rPr>
                <w:rFonts w:ascii="Times New Roman" w:eastAsia="Times New Roman" w:hAnsi="Times New Roman" w:cs="Times New Roman"/>
                <w:sz w:val="16"/>
                <w:szCs w:val="16"/>
                <w:lang w:eastAsia="fi-FI"/>
              </w:rPr>
              <w:t>)</w:t>
            </w:r>
          </w:p>
        </w:tc>
      </w:tr>
      <w:tr w:rsidR="00886EDC" w:rsidRPr="00886EDC" w14:paraId="1B6B08AC" w14:textId="77777777" w:rsidTr="00CC0C40">
        <w:tc>
          <w:tcPr>
            <w:tcW w:w="2127" w:type="dxa"/>
            <w:tcBorders>
              <w:top w:val="nil"/>
              <w:left w:val="nil"/>
              <w:bottom w:val="nil"/>
              <w:right w:val="nil"/>
            </w:tcBorders>
            <w:tcMar>
              <w:left w:w="108" w:type="dxa"/>
              <w:right w:w="108" w:type="dxa"/>
            </w:tcMar>
          </w:tcPr>
          <w:p w14:paraId="6B6EC2C4" w14:textId="77777777" w:rsidR="00CC0C40" w:rsidRPr="00886EDC" w:rsidRDefault="00CC0C40" w:rsidP="00CC0C40">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Blue-collar</w:t>
            </w:r>
          </w:p>
          <w:p w14:paraId="1332D211"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992" w:type="dxa"/>
            <w:tcBorders>
              <w:top w:val="nil"/>
              <w:left w:val="nil"/>
              <w:bottom w:val="nil"/>
              <w:right w:val="nil"/>
            </w:tcBorders>
            <w:tcMar>
              <w:left w:w="108" w:type="dxa"/>
              <w:right w:w="108" w:type="dxa"/>
            </w:tcMar>
            <w:vAlign w:val="center"/>
          </w:tcPr>
          <w:p w14:paraId="1FB18934"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-0.018***</w:t>
            </w:r>
          </w:p>
          <w:p w14:paraId="78E95E1D"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2" w:type="dxa"/>
            <w:tcBorders>
              <w:top w:val="nil"/>
              <w:left w:val="nil"/>
              <w:bottom w:val="nil"/>
              <w:right w:val="nil"/>
            </w:tcBorders>
            <w:tcMar>
              <w:left w:w="108" w:type="dxa"/>
              <w:right w:w="108" w:type="dxa"/>
            </w:tcMar>
            <w:vAlign w:val="center"/>
          </w:tcPr>
          <w:p w14:paraId="2BCC70A7"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-0.010</w:t>
            </w:r>
          </w:p>
          <w:p w14:paraId="5D0A82B8"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7745B4B1"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0.028***</w:t>
            </w:r>
          </w:p>
          <w:p w14:paraId="4831E110"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3" w:type="dxa"/>
            <w:gridSpan w:val="2"/>
            <w:tcBorders>
              <w:top w:val="nil"/>
              <w:left w:val="nil"/>
              <w:bottom w:val="nil"/>
              <w:right w:val="nil"/>
            </w:tcBorders>
            <w:tcMar>
              <w:left w:w="108" w:type="dxa"/>
              <w:right w:w="108" w:type="dxa"/>
            </w:tcMar>
            <w:vAlign w:val="center"/>
          </w:tcPr>
          <w:p w14:paraId="3C93F8E8"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-0.017***</w:t>
            </w:r>
          </w:p>
          <w:p w14:paraId="13C0AACF"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2" w:type="dxa"/>
            <w:tcBorders>
              <w:top w:val="nil"/>
              <w:left w:val="nil"/>
              <w:bottom w:val="nil"/>
              <w:right w:val="nil"/>
            </w:tcBorders>
            <w:tcMar>
              <w:left w:w="108" w:type="dxa"/>
              <w:right w:w="108" w:type="dxa"/>
            </w:tcMar>
            <w:vAlign w:val="center"/>
          </w:tcPr>
          <w:p w14:paraId="61658876"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-0.010</w:t>
            </w:r>
          </w:p>
          <w:p w14:paraId="0F30F8BA"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64C2B396"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0.027***</w:t>
            </w:r>
          </w:p>
          <w:p w14:paraId="1C706E4A"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2043DCD5"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-0.017***</w:t>
            </w:r>
          </w:p>
          <w:p w14:paraId="667BA9F3"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3" w:type="dxa"/>
            <w:tcBorders>
              <w:top w:val="nil"/>
              <w:left w:val="nil"/>
              <w:bottom w:val="nil"/>
              <w:right w:val="nil"/>
            </w:tcBorders>
            <w:tcMar>
              <w:left w:w="108" w:type="dxa"/>
              <w:right w:w="108" w:type="dxa"/>
            </w:tcMar>
            <w:vAlign w:val="center"/>
          </w:tcPr>
          <w:p w14:paraId="3133AF90"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-0.010</w:t>
            </w:r>
          </w:p>
          <w:p w14:paraId="26E2EA73"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6A490E06"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0.027***</w:t>
            </w:r>
          </w:p>
          <w:p w14:paraId="0FABEAA1"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5154CBEC"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-0.019***</w:t>
            </w:r>
          </w:p>
          <w:p w14:paraId="3D2007BC"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2" w:type="dxa"/>
            <w:tcBorders>
              <w:top w:val="nil"/>
              <w:left w:val="nil"/>
              <w:bottom w:val="nil"/>
              <w:right w:val="nil"/>
            </w:tcBorders>
            <w:tcMar>
              <w:left w:w="108" w:type="dxa"/>
              <w:right w:w="108" w:type="dxa"/>
            </w:tcMar>
            <w:vAlign w:val="center"/>
          </w:tcPr>
          <w:p w14:paraId="10D57976"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-0.010</w:t>
            </w:r>
          </w:p>
          <w:p w14:paraId="68A16640"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3" w:type="dxa"/>
            <w:tcBorders>
              <w:top w:val="nil"/>
              <w:left w:val="nil"/>
              <w:bottom w:val="nil"/>
              <w:right w:val="nil"/>
            </w:tcBorders>
            <w:tcMar>
              <w:left w:w="108" w:type="dxa"/>
              <w:right w:w="108" w:type="dxa"/>
            </w:tcMar>
            <w:vAlign w:val="center"/>
          </w:tcPr>
          <w:p w14:paraId="12DCA2E8"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0.028***</w:t>
            </w:r>
          </w:p>
          <w:p w14:paraId="35626936"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r>
      <w:tr w:rsidR="00886EDC" w:rsidRPr="00886EDC" w14:paraId="5B7931A1" w14:textId="77777777" w:rsidTr="00CC0C40">
        <w:tc>
          <w:tcPr>
            <w:tcW w:w="2127" w:type="dxa"/>
            <w:tcBorders>
              <w:top w:val="nil"/>
              <w:left w:val="nil"/>
              <w:bottom w:val="nil"/>
              <w:right w:val="nil"/>
            </w:tcBorders>
            <w:tcMar>
              <w:left w:w="108" w:type="dxa"/>
              <w:right w:w="108" w:type="dxa"/>
            </w:tcMar>
          </w:tcPr>
          <w:p w14:paraId="74386FF8" w14:textId="77777777" w:rsidR="00CC0C40" w:rsidRPr="00886EDC" w:rsidRDefault="00CC0C40" w:rsidP="00CC0C40">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White-collar</w:t>
            </w:r>
          </w:p>
          <w:p w14:paraId="342C73DB"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992" w:type="dxa"/>
            <w:tcBorders>
              <w:top w:val="nil"/>
              <w:left w:val="nil"/>
              <w:bottom w:val="nil"/>
              <w:right w:val="nil"/>
            </w:tcBorders>
            <w:tcMar>
              <w:left w:w="108" w:type="dxa"/>
              <w:right w:w="108" w:type="dxa"/>
            </w:tcMar>
            <w:vAlign w:val="center"/>
          </w:tcPr>
          <w:p w14:paraId="28656EA7"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-0.011*</w:t>
            </w:r>
          </w:p>
          <w:p w14:paraId="5652CB31"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2" w:type="dxa"/>
            <w:tcBorders>
              <w:top w:val="nil"/>
              <w:left w:val="nil"/>
              <w:bottom w:val="nil"/>
              <w:right w:val="nil"/>
            </w:tcBorders>
            <w:tcMar>
              <w:left w:w="108" w:type="dxa"/>
              <w:right w:w="108" w:type="dxa"/>
            </w:tcMar>
            <w:vAlign w:val="center"/>
          </w:tcPr>
          <w:p w14:paraId="4149FE6D"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-0.002</w:t>
            </w:r>
          </w:p>
          <w:p w14:paraId="4EB27D74"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3083AD86"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0.012</w:t>
            </w:r>
          </w:p>
          <w:p w14:paraId="46A4B41D"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3" w:type="dxa"/>
            <w:gridSpan w:val="2"/>
            <w:tcBorders>
              <w:top w:val="nil"/>
              <w:left w:val="nil"/>
              <w:bottom w:val="nil"/>
              <w:right w:val="nil"/>
            </w:tcBorders>
            <w:tcMar>
              <w:left w:w="108" w:type="dxa"/>
              <w:right w:w="108" w:type="dxa"/>
            </w:tcMar>
            <w:vAlign w:val="center"/>
          </w:tcPr>
          <w:p w14:paraId="379E8C7C"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-0.014**</w:t>
            </w:r>
          </w:p>
          <w:p w14:paraId="5880439E"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2" w:type="dxa"/>
            <w:tcBorders>
              <w:top w:val="nil"/>
              <w:left w:val="nil"/>
              <w:bottom w:val="nil"/>
              <w:right w:val="nil"/>
            </w:tcBorders>
            <w:tcMar>
              <w:left w:w="108" w:type="dxa"/>
              <w:right w:w="108" w:type="dxa"/>
            </w:tcMar>
            <w:vAlign w:val="center"/>
          </w:tcPr>
          <w:p w14:paraId="4BAEE4AE"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-0.002</w:t>
            </w:r>
          </w:p>
          <w:p w14:paraId="0F87D0B7"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685EA65D"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0.015**</w:t>
            </w:r>
          </w:p>
          <w:p w14:paraId="12212C3C"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2" w:type="dxa"/>
            <w:tcBorders>
              <w:top w:val="nil"/>
              <w:left w:val="nil"/>
              <w:bottom w:val="nil"/>
              <w:right w:val="nil"/>
            </w:tcBorders>
            <w:tcMar>
              <w:left w:w="108" w:type="dxa"/>
              <w:right w:w="108" w:type="dxa"/>
            </w:tcMar>
            <w:vAlign w:val="center"/>
          </w:tcPr>
          <w:p w14:paraId="1DAAA33C"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-0.013**</w:t>
            </w:r>
          </w:p>
          <w:p w14:paraId="3644F96F"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3" w:type="dxa"/>
            <w:tcBorders>
              <w:top w:val="nil"/>
              <w:left w:val="nil"/>
              <w:bottom w:val="nil"/>
              <w:right w:val="nil"/>
            </w:tcBorders>
            <w:tcMar>
              <w:left w:w="108" w:type="dxa"/>
              <w:right w:w="108" w:type="dxa"/>
            </w:tcMar>
            <w:vAlign w:val="center"/>
          </w:tcPr>
          <w:p w14:paraId="0F21D97D" w14:textId="77777777" w:rsidR="00CC0C40" w:rsidRPr="00886EDC" w:rsidRDefault="00CC0C40" w:rsidP="00CC0C40">
            <w:pPr>
              <w:spacing w:after="0" w:line="240" w:lineRule="auto"/>
              <w:jc w:val="center"/>
              <w:rPr>
                <w:rFonts w:ascii="Times New Roman" w:eastAsia="Times New Roman" w:hAnsi="Times New Roman" w:cs="Times New Roman"/>
                <w:sz w:val="16"/>
                <w:szCs w:val="16"/>
                <w:vertAlign w:val="superscript"/>
                <w:lang w:eastAsia="fi-FI"/>
              </w:rPr>
            </w:pPr>
            <w:r w:rsidRPr="00886EDC">
              <w:rPr>
                <w:rFonts w:ascii="Times New Roman" w:eastAsia="Times New Roman" w:hAnsi="Times New Roman" w:cs="Times New Roman"/>
                <w:sz w:val="16"/>
                <w:szCs w:val="16"/>
                <w:lang w:eastAsia="fi-FI"/>
              </w:rPr>
              <w:t>0.005</w:t>
            </w:r>
          </w:p>
          <w:p w14:paraId="20A152CD"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67F23366"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0.013</w:t>
            </w:r>
          </w:p>
          <w:p w14:paraId="51AAC158"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2" w:type="dxa"/>
            <w:tcBorders>
              <w:top w:val="nil"/>
              <w:left w:val="nil"/>
              <w:bottom w:val="nil"/>
              <w:right w:val="nil"/>
            </w:tcBorders>
            <w:tcMar>
              <w:left w:w="108" w:type="dxa"/>
              <w:right w:w="108" w:type="dxa"/>
            </w:tcMar>
            <w:vAlign w:val="center"/>
          </w:tcPr>
          <w:p w14:paraId="1EC83F63"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-0.008</w:t>
            </w:r>
          </w:p>
          <w:p w14:paraId="03347A75"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2" w:type="dxa"/>
            <w:tcBorders>
              <w:top w:val="nil"/>
              <w:left w:val="nil"/>
              <w:bottom w:val="nil"/>
              <w:right w:val="nil"/>
            </w:tcBorders>
            <w:tcMar>
              <w:left w:w="108" w:type="dxa"/>
              <w:right w:w="108" w:type="dxa"/>
            </w:tcMar>
            <w:vAlign w:val="center"/>
          </w:tcPr>
          <w:p w14:paraId="0F4A848B"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-0.004***</w:t>
            </w:r>
          </w:p>
          <w:p w14:paraId="38CB7827"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3" w:type="dxa"/>
            <w:tcBorders>
              <w:top w:val="nil"/>
              <w:left w:val="nil"/>
              <w:bottom w:val="nil"/>
              <w:right w:val="nil"/>
            </w:tcBorders>
            <w:tcMar>
              <w:left w:w="108" w:type="dxa"/>
              <w:right w:w="108" w:type="dxa"/>
            </w:tcMar>
            <w:vAlign w:val="center"/>
          </w:tcPr>
          <w:p w14:paraId="70CD4EBA"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0.012</w:t>
            </w:r>
          </w:p>
          <w:p w14:paraId="0F521841"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r>
      <w:tr w:rsidR="00886EDC" w:rsidRPr="00886EDC" w14:paraId="66DB2341" w14:textId="77777777" w:rsidTr="00CC0C40">
        <w:tc>
          <w:tcPr>
            <w:tcW w:w="2127" w:type="dxa"/>
            <w:tcBorders>
              <w:top w:val="nil"/>
              <w:left w:val="nil"/>
              <w:bottom w:val="nil"/>
              <w:right w:val="nil"/>
            </w:tcBorders>
            <w:tcMar>
              <w:left w:w="108" w:type="dxa"/>
              <w:right w:w="108" w:type="dxa"/>
            </w:tcMar>
          </w:tcPr>
          <w:p w14:paraId="5371DA49" w14:textId="77777777" w:rsidR="00CC0C40" w:rsidRPr="00886EDC" w:rsidRDefault="00CC0C40" w:rsidP="00CC0C40">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Basic_education</w:t>
            </w:r>
          </w:p>
          <w:p w14:paraId="51CFF278"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992" w:type="dxa"/>
            <w:tcBorders>
              <w:top w:val="nil"/>
              <w:left w:val="nil"/>
              <w:bottom w:val="nil"/>
              <w:right w:val="nil"/>
            </w:tcBorders>
            <w:tcMar>
              <w:left w:w="108" w:type="dxa"/>
              <w:right w:w="108" w:type="dxa"/>
            </w:tcMar>
            <w:vAlign w:val="center"/>
          </w:tcPr>
          <w:p w14:paraId="3195B82A"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-0.028***</w:t>
            </w:r>
          </w:p>
          <w:p w14:paraId="57C7038A"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08DFAEA3"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0.032***</w:t>
            </w:r>
          </w:p>
          <w:p w14:paraId="083B4D1A"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2" w:type="dxa"/>
            <w:tcBorders>
              <w:top w:val="nil"/>
              <w:left w:val="nil"/>
              <w:bottom w:val="nil"/>
              <w:right w:val="nil"/>
            </w:tcBorders>
            <w:tcMar>
              <w:left w:w="108" w:type="dxa"/>
              <w:right w:w="108" w:type="dxa"/>
            </w:tcMar>
            <w:vAlign w:val="center"/>
          </w:tcPr>
          <w:p w14:paraId="6609A686"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-0.004</w:t>
            </w:r>
          </w:p>
          <w:p w14:paraId="1B4658D8"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3" w:type="dxa"/>
            <w:gridSpan w:val="2"/>
            <w:tcBorders>
              <w:top w:val="nil"/>
              <w:left w:val="nil"/>
              <w:bottom w:val="nil"/>
              <w:right w:val="nil"/>
            </w:tcBorders>
            <w:tcMar>
              <w:left w:w="108" w:type="dxa"/>
              <w:right w:w="108" w:type="dxa"/>
            </w:tcMar>
            <w:vAlign w:val="center"/>
          </w:tcPr>
          <w:p w14:paraId="74CB1B1A"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-0.024***</w:t>
            </w:r>
          </w:p>
          <w:p w14:paraId="2EDB9CF9"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3A21BEEB"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0.032***</w:t>
            </w:r>
          </w:p>
          <w:p w14:paraId="3BA61BA2"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2" w:type="dxa"/>
            <w:tcBorders>
              <w:top w:val="nil"/>
              <w:left w:val="nil"/>
              <w:bottom w:val="nil"/>
              <w:right w:val="nil"/>
            </w:tcBorders>
            <w:tcMar>
              <w:left w:w="108" w:type="dxa"/>
              <w:right w:w="108" w:type="dxa"/>
            </w:tcMar>
            <w:vAlign w:val="center"/>
          </w:tcPr>
          <w:p w14:paraId="6E7EDCA8"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-0.009</w:t>
            </w:r>
          </w:p>
          <w:p w14:paraId="13E40BD3"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2" w:type="dxa"/>
            <w:tcBorders>
              <w:top w:val="nil"/>
              <w:left w:val="nil"/>
              <w:bottom w:val="nil"/>
              <w:right w:val="nil"/>
            </w:tcBorders>
            <w:tcMar>
              <w:left w:w="108" w:type="dxa"/>
              <w:right w:w="108" w:type="dxa"/>
            </w:tcMar>
            <w:vAlign w:val="center"/>
          </w:tcPr>
          <w:p w14:paraId="2EA65B9F"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-0.024***</w:t>
            </w:r>
          </w:p>
          <w:p w14:paraId="3F159E8E"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3" w:type="dxa"/>
            <w:tcBorders>
              <w:top w:val="nil"/>
              <w:left w:val="nil"/>
              <w:bottom w:val="nil"/>
              <w:right w:val="nil"/>
            </w:tcBorders>
            <w:tcMar>
              <w:left w:w="108" w:type="dxa"/>
              <w:right w:w="108" w:type="dxa"/>
            </w:tcMar>
            <w:vAlign w:val="center"/>
          </w:tcPr>
          <w:p w14:paraId="3B70857A"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0.029***</w:t>
            </w:r>
          </w:p>
          <w:p w14:paraId="66BD75A1"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2" w:type="dxa"/>
            <w:tcBorders>
              <w:top w:val="nil"/>
              <w:left w:val="nil"/>
              <w:bottom w:val="nil"/>
              <w:right w:val="nil"/>
            </w:tcBorders>
            <w:tcMar>
              <w:left w:w="108" w:type="dxa"/>
              <w:right w:w="108" w:type="dxa"/>
            </w:tcMar>
            <w:vAlign w:val="center"/>
          </w:tcPr>
          <w:p w14:paraId="0D56994D"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-0.005</w:t>
            </w:r>
          </w:p>
          <w:p w14:paraId="4E43E375"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2" w:type="dxa"/>
            <w:tcBorders>
              <w:top w:val="nil"/>
              <w:left w:val="nil"/>
              <w:bottom w:val="nil"/>
              <w:right w:val="nil"/>
            </w:tcBorders>
            <w:tcMar>
              <w:left w:w="108" w:type="dxa"/>
              <w:right w:w="108" w:type="dxa"/>
            </w:tcMar>
            <w:vAlign w:val="center"/>
          </w:tcPr>
          <w:p w14:paraId="1D79DA18"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-0.031***</w:t>
            </w:r>
          </w:p>
          <w:p w14:paraId="66B09558"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1F5E4DE0"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0.035***</w:t>
            </w:r>
          </w:p>
          <w:p w14:paraId="7FDE5C58"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3" w:type="dxa"/>
            <w:tcBorders>
              <w:top w:val="nil"/>
              <w:left w:val="nil"/>
              <w:bottom w:val="nil"/>
              <w:right w:val="nil"/>
            </w:tcBorders>
            <w:tcMar>
              <w:left w:w="108" w:type="dxa"/>
              <w:right w:w="108" w:type="dxa"/>
            </w:tcMar>
            <w:vAlign w:val="center"/>
          </w:tcPr>
          <w:p w14:paraId="1089913C"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-0.004</w:t>
            </w:r>
          </w:p>
          <w:p w14:paraId="0895689E"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r>
      <w:tr w:rsidR="00886EDC" w:rsidRPr="00886EDC" w14:paraId="400AA82C" w14:textId="77777777" w:rsidTr="00CC0C40">
        <w:tc>
          <w:tcPr>
            <w:tcW w:w="2127" w:type="dxa"/>
            <w:tcBorders>
              <w:top w:val="nil"/>
              <w:left w:val="nil"/>
              <w:bottom w:val="nil"/>
              <w:right w:val="nil"/>
            </w:tcBorders>
            <w:tcMar>
              <w:left w:w="108" w:type="dxa"/>
              <w:right w:w="108" w:type="dxa"/>
            </w:tcMar>
          </w:tcPr>
          <w:p w14:paraId="7FE454BE" w14:textId="77777777" w:rsidR="00CC0C40" w:rsidRPr="00886EDC" w:rsidRDefault="00CC0C40" w:rsidP="00CC0C40">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College</w:t>
            </w:r>
          </w:p>
          <w:p w14:paraId="7593FEF2"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992" w:type="dxa"/>
            <w:tcBorders>
              <w:top w:val="nil"/>
              <w:left w:val="nil"/>
              <w:bottom w:val="nil"/>
              <w:right w:val="nil"/>
            </w:tcBorders>
            <w:tcMar>
              <w:left w:w="108" w:type="dxa"/>
              <w:right w:w="108" w:type="dxa"/>
            </w:tcMar>
            <w:vAlign w:val="center"/>
          </w:tcPr>
          <w:p w14:paraId="49A888EB"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-0.001</w:t>
            </w:r>
          </w:p>
          <w:p w14:paraId="619974B6"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571F660C"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-0.025***</w:t>
            </w:r>
          </w:p>
          <w:p w14:paraId="6A9AC4D5"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4E7DFD7D"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0.026***</w:t>
            </w:r>
          </w:p>
          <w:p w14:paraId="527283A5"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3" w:type="dxa"/>
            <w:gridSpan w:val="2"/>
            <w:tcBorders>
              <w:top w:val="nil"/>
              <w:left w:val="nil"/>
              <w:bottom w:val="nil"/>
              <w:right w:val="nil"/>
            </w:tcBorders>
            <w:tcMar>
              <w:left w:w="108" w:type="dxa"/>
              <w:right w:w="108" w:type="dxa"/>
            </w:tcMar>
            <w:vAlign w:val="center"/>
          </w:tcPr>
          <w:p w14:paraId="0E31259D"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-0.006</w:t>
            </w:r>
          </w:p>
          <w:p w14:paraId="0E7CB541"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2" w:type="dxa"/>
            <w:tcBorders>
              <w:top w:val="nil"/>
              <w:left w:val="nil"/>
              <w:bottom w:val="nil"/>
              <w:right w:val="nil"/>
            </w:tcBorders>
            <w:tcMar>
              <w:left w:w="108" w:type="dxa"/>
              <w:right w:w="108" w:type="dxa"/>
            </w:tcMar>
            <w:vAlign w:val="center"/>
          </w:tcPr>
          <w:p w14:paraId="61424173"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-0.025***</w:t>
            </w:r>
          </w:p>
          <w:p w14:paraId="45D5B384"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3254A785"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0.031***</w:t>
            </w:r>
          </w:p>
          <w:p w14:paraId="74AB679D"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2" w:type="dxa"/>
            <w:tcBorders>
              <w:top w:val="nil"/>
              <w:left w:val="nil"/>
              <w:bottom w:val="nil"/>
              <w:right w:val="nil"/>
            </w:tcBorders>
            <w:tcMar>
              <w:left w:w="108" w:type="dxa"/>
              <w:right w:w="108" w:type="dxa"/>
            </w:tcMar>
            <w:vAlign w:val="center"/>
          </w:tcPr>
          <w:p w14:paraId="6EB2EB1E"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-0.006</w:t>
            </w:r>
          </w:p>
          <w:p w14:paraId="60F2CC1E"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3" w:type="dxa"/>
            <w:tcBorders>
              <w:top w:val="nil"/>
              <w:left w:val="nil"/>
              <w:bottom w:val="nil"/>
              <w:right w:val="nil"/>
            </w:tcBorders>
            <w:tcMar>
              <w:left w:w="108" w:type="dxa"/>
              <w:right w:w="108" w:type="dxa"/>
            </w:tcMar>
            <w:vAlign w:val="center"/>
          </w:tcPr>
          <w:p w14:paraId="5D8D7C3B"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-0.021***</w:t>
            </w:r>
          </w:p>
          <w:p w14:paraId="17E3BB67"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16991B56"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0.027***</w:t>
            </w:r>
          </w:p>
          <w:p w14:paraId="0ABA7F92"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2" w:type="dxa"/>
            <w:tcBorders>
              <w:top w:val="nil"/>
              <w:left w:val="nil"/>
              <w:bottom w:val="nil"/>
              <w:right w:val="nil"/>
            </w:tcBorders>
            <w:tcMar>
              <w:left w:w="108" w:type="dxa"/>
              <w:right w:w="108" w:type="dxa"/>
            </w:tcMar>
            <w:vAlign w:val="center"/>
          </w:tcPr>
          <w:p w14:paraId="2FBCC8E6"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0.004</w:t>
            </w:r>
          </w:p>
          <w:p w14:paraId="7873F69E"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13C90E27"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-0.029***</w:t>
            </w:r>
          </w:p>
          <w:p w14:paraId="2330A04C"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3" w:type="dxa"/>
            <w:tcBorders>
              <w:top w:val="nil"/>
              <w:left w:val="nil"/>
              <w:bottom w:val="nil"/>
              <w:right w:val="nil"/>
            </w:tcBorders>
            <w:tcMar>
              <w:left w:w="108" w:type="dxa"/>
              <w:right w:w="108" w:type="dxa"/>
            </w:tcMar>
            <w:vAlign w:val="center"/>
          </w:tcPr>
          <w:p w14:paraId="1B824AF2"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0.025***</w:t>
            </w:r>
          </w:p>
          <w:p w14:paraId="7081D664"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r>
      <w:tr w:rsidR="00886EDC" w:rsidRPr="00886EDC" w14:paraId="5C4E4B6F" w14:textId="77777777" w:rsidTr="00CC0C40">
        <w:tc>
          <w:tcPr>
            <w:tcW w:w="2127" w:type="dxa"/>
            <w:tcBorders>
              <w:top w:val="nil"/>
              <w:left w:val="nil"/>
              <w:bottom w:val="nil"/>
              <w:right w:val="nil"/>
            </w:tcBorders>
            <w:tcMar>
              <w:left w:w="108" w:type="dxa"/>
              <w:right w:w="108" w:type="dxa"/>
            </w:tcMar>
          </w:tcPr>
          <w:p w14:paraId="73E284E9" w14:textId="77777777" w:rsidR="00CC0C40" w:rsidRPr="00886EDC" w:rsidRDefault="00CC0C40" w:rsidP="00CC0C40">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Post-graduate</w:t>
            </w:r>
          </w:p>
          <w:p w14:paraId="5411D22F"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992" w:type="dxa"/>
            <w:tcBorders>
              <w:top w:val="nil"/>
              <w:left w:val="nil"/>
              <w:bottom w:val="nil"/>
              <w:right w:val="nil"/>
            </w:tcBorders>
            <w:tcMar>
              <w:left w:w="108" w:type="dxa"/>
              <w:right w:w="108" w:type="dxa"/>
            </w:tcMar>
            <w:vAlign w:val="center"/>
          </w:tcPr>
          <w:p w14:paraId="4AB93282"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0.035***</w:t>
            </w:r>
          </w:p>
          <w:p w14:paraId="3DD39279"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(0.010)</w:t>
            </w:r>
          </w:p>
        </w:tc>
        <w:tc>
          <w:tcPr>
            <w:tcW w:w="992" w:type="dxa"/>
            <w:tcBorders>
              <w:top w:val="nil"/>
              <w:left w:val="nil"/>
              <w:bottom w:val="nil"/>
              <w:right w:val="nil"/>
            </w:tcBorders>
            <w:tcMar>
              <w:left w:w="108" w:type="dxa"/>
              <w:right w:w="108" w:type="dxa"/>
            </w:tcMar>
            <w:vAlign w:val="center"/>
          </w:tcPr>
          <w:p w14:paraId="78A6FF59"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-0.056***</w:t>
            </w:r>
          </w:p>
          <w:p w14:paraId="399EFFE7"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(0.012)</w:t>
            </w:r>
          </w:p>
        </w:tc>
        <w:tc>
          <w:tcPr>
            <w:tcW w:w="992" w:type="dxa"/>
            <w:tcBorders>
              <w:top w:val="nil"/>
              <w:left w:val="nil"/>
              <w:bottom w:val="nil"/>
              <w:right w:val="nil"/>
            </w:tcBorders>
            <w:tcMar>
              <w:left w:w="108" w:type="dxa"/>
              <w:right w:w="108" w:type="dxa"/>
            </w:tcMar>
            <w:vAlign w:val="center"/>
          </w:tcPr>
          <w:p w14:paraId="23CC2373"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0.021*</w:t>
            </w:r>
          </w:p>
          <w:p w14:paraId="6978C725"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(0.013)</w:t>
            </w:r>
          </w:p>
        </w:tc>
        <w:tc>
          <w:tcPr>
            <w:tcW w:w="993" w:type="dxa"/>
            <w:gridSpan w:val="2"/>
            <w:tcBorders>
              <w:top w:val="nil"/>
              <w:left w:val="nil"/>
              <w:bottom w:val="nil"/>
              <w:right w:val="nil"/>
            </w:tcBorders>
            <w:tcMar>
              <w:left w:w="108" w:type="dxa"/>
              <w:right w:w="108" w:type="dxa"/>
            </w:tcMar>
            <w:vAlign w:val="center"/>
          </w:tcPr>
          <w:p w14:paraId="597CC483"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0.023</w:t>
            </w:r>
          </w:p>
          <w:p w14:paraId="228BA8EA"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(0.010)</w:t>
            </w:r>
          </w:p>
        </w:tc>
        <w:tc>
          <w:tcPr>
            <w:tcW w:w="992" w:type="dxa"/>
            <w:tcBorders>
              <w:top w:val="nil"/>
              <w:left w:val="nil"/>
              <w:bottom w:val="nil"/>
              <w:right w:val="nil"/>
            </w:tcBorders>
            <w:tcMar>
              <w:left w:w="108" w:type="dxa"/>
              <w:right w:w="108" w:type="dxa"/>
            </w:tcMar>
            <w:vAlign w:val="center"/>
          </w:tcPr>
          <w:p w14:paraId="62DBCBE2"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-0.056***</w:t>
            </w:r>
          </w:p>
          <w:p w14:paraId="252983C1"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(0.011)</w:t>
            </w:r>
          </w:p>
        </w:tc>
        <w:tc>
          <w:tcPr>
            <w:tcW w:w="992" w:type="dxa"/>
            <w:tcBorders>
              <w:top w:val="nil"/>
              <w:left w:val="nil"/>
              <w:bottom w:val="nil"/>
              <w:right w:val="nil"/>
            </w:tcBorders>
            <w:tcMar>
              <w:left w:w="108" w:type="dxa"/>
              <w:right w:w="108" w:type="dxa"/>
            </w:tcMar>
            <w:vAlign w:val="center"/>
          </w:tcPr>
          <w:p w14:paraId="44B0571C"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0.033***</w:t>
            </w:r>
          </w:p>
          <w:p w14:paraId="3C0A9867"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(0.012)</w:t>
            </w:r>
          </w:p>
        </w:tc>
        <w:tc>
          <w:tcPr>
            <w:tcW w:w="992" w:type="dxa"/>
            <w:tcBorders>
              <w:top w:val="nil"/>
              <w:left w:val="nil"/>
              <w:bottom w:val="nil"/>
              <w:right w:val="nil"/>
            </w:tcBorders>
            <w:tcMar>
              <w:left w:w="108" w:type="dxa"/>
              <w:right w:w="108" w:type="dxa"/>
            </w:tcMar>
            <w:vAlign w:val="center"/>
          </w:tcPr>
          <w:p w14:paraId="7D8568FA"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0.026**</w:t>
            </w:r>
          </w:p>
          <w:p w14:paraId="02193C8E"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(0.010)</w:t>
            </w:r>
          </w:p>
        </w:tc>
        <w:tc>
          <w:tcPr>
            <w:tcW w:w="993" w:type="dxa"/>
            <w:tcBorders>
              <w:top w:val="nil"/>
              <w:left w:val="nil"/>
              <w:bottom w:val="nil"/>
              <w:right w:val="nil"/>
            </w:tcBorders>
            <w:tcMar>
              <w:left w:w="108" w:type="dxa"/>
              <w:right w:w="108" w:type="dxa"/>
            </w:tcMar>
            <w:vAlign w:val="center"/>
          </w:tcPr>
          <w:p w14:paraId="1D34BF46"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-0.048***</w:t>
            </w:r>
          </w:p>
          <w:p w14:paraId="0B9A8FF1"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(0.012)</w:t>
            </w:r>
          </w:p>
        </w:tc>
        <w:tc>
          <w:tcPr>
            <w:tcW w:w="992" w:type="dxa"/>
            <w:tcBorders>
              <w:top w:val="nil"/>
              <w:left w:val="nil"/>
              <w:bottom w:val="nil"/>
              <w:right w:val="nil"/>
            </w:tcBorders>
            <w:tcMar>
              <w:left w:w="108" w:type="dxa"/>
              <w:right w:w="108" w:type="dxa"/>
            </w:tcMar>
            <w:vAlign w:val="center"/>
          </w:tcPr>
          <w:p w14:paraId="4390BACF"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0.022*</w:t>
            </w:r>
          </w:p>
          <w:p w14:paraId="225B8220"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(0.013)</w:t>
            </w:r>
          </w:p>
        </w:tc>
        <w:tc>
          <w:tcPr>
            <w:tcW w:w="992" w:type="dxa"/>
            <w:tcBorders>
              <w:top w:val="nil"/>
              <w:left w:val="nil"/>
              <w:bottom w:val="nil"/>
              <w:right w:val="nil"/>
            </w:tcBorders>
            <w:tcMar>
              <w:left w:w="108" w:type="dxa"/>
              <w:right w:w="108" w:type="dxa"/>
            </w:tcMar>
            <w:vAlign w:val="center"/>
          </w:tcPr>
          <w:p w14:paraId="2B9BC0D2"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0.045***</w:t>
            </w:r>
          </w:p>
          <w:p w14:paraId="1140FECD"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(0.010)</w:t>
            </w:r>
          </w:p>
        </w:tc>
        <w:tc>
          <w:tcPr>
            <w:tcW w:w="992" w:type="dxa"/>
            <w:tcBorders>
              <w:top w:val="nil"/>
              <w:left w:val="nil"/>
              <w:bottom w:val="nil"/>
              <w:right w:val="nil"/>
            </w:tcBorders>
            <w:tcMar>
              <w:left w:w="108" w:type="dxa"/>
              <w:right w:w="108" w:type="dxa"/>
            </w:tcMar>
            <w:vAlign w:val="center"/>
          </w:tcPr>
          <w:p w14:paraId="057BAF08"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-0.064**</w:t>
            </w:r>
          </w:p>
          <w:p w14:paraId="74F66DFD"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0.011)</w:t>
            </w:r>
          </w:p>
        </w:tc>
        <w:tc>
          <w:tcPr>
            <w:tcW w:w="993" w:type="dxa"/>
            <w:tcBorders>
              <w:top w:val="nil"/>
              <w:left w:val="nil"/>
              <w:bottom w:val="nil"/>
              <w:right w:val="nil"/>
            </w:tcBorders>
            <w:tcMar>
              <w:left w:w="108" w:type="dxa"/>
              <w:right w:w="108" w:type="dxa"/>
            </w:tcMar>
            <w:vAlign w:val="center"/>
          </w:tcPr>
          <w:p w14:paraId="2CE689EF"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0.019</w:t>
            </w:r>
          </w:p>
          <w:p w14:paraId="23465597"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(0.012)</w:t>
            </w:r>
          </w:p>
        </w:tc>
      </w:tr>
      <w:tr w:rsidR="00886EDC" w:rsidRPr="00886EDC" w14:paraId="2A167042" w14:textId="77777777" w:rsidTr="00CC0C40">
        <w:tc>
          <w:tcPr>
            <w:tcW w:w="2127" w:type="dxa"/>
            <w:tcBorders>
              <w:top w:val="nil"/>
              <w:left w:val="nil"/>
              <w:bottom w:val="nil"/>
              <w:right w:val="nil"/>
            </w:tcBorders>
            <w:tcMar>
              <w:left w:w="108" w:type="dxa"/>
              <w:right w:w="108" w:type="dxa"/>
            </w:tcMar>
          </w:tcPr>
          <w:p w14:paraId="42B0C966" w14:textId="77777777" w:rsidR="00CC0C40" w:rsidRPr="00886EDC" w:rsidRDefault="00CC0C40" w:rsidP="00CC0C40">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Pays_the_church_tax</w:t>
            </w:r>
          </w:p>
          <w:p w14:paraId="132B335C"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992" w:type="dxa"/>
            <w:tcBorders>
              <w:top w:val="nil"/>
              <w:left w:val="nil"/>
              <w:bottom w:val="nil"/>
              <w:right w:val="nil"/>
            </w:tcBorders>
            <w:tcMar>
              <w:left w:w="108" w:type="dxa"/>
              <w:right w:w="108" w:type="dxa"/>
            </w:tcMar>
            <w:vAlign w:val="center"/>
          </w:tcPr>
          <w:p w14:paraId="7B5E1A13"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-0.013**</w:t>
            </w:r>
          </w:p>
          <w:p w14:paraId="641B39F2"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(0.005)</w:t>
            </w:r>
          </w:p>
        </w:tc>
        <w:tc>
          <w:tcPr>
            <w:tcW w:w="992" w:type="dxa"/>
            <w:tcBorders>
              <w:top w:val="nil"/>
              <w:left w:val="nil"/>
              <w:bottom w:val="nil"/>
              <w:right w:val="nil"/>
            </w:tcBorders>
            <w:tcMar>
              <w:left w:w="108" w:type="dxa"/>
              <w:right w:w="108" w:type="dxa"/>
            </w:tcMar>
            <w:vAlign w:val="center"/>
          </w:tcPr>
          <w:p w14:paraId="038ADA40"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0.012**</w:t>
            </w:r>
          </w:p>
          <w:p w14:paraId="00E37ADB"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2" w:type="dxa"/>
            <w:tcBorders>
              <w:top w:val="nil"/>
              <w:left w:val="nil"/>
              <w:bottom w:val="nil"/>
              <w:right w:val="nil"/>
            </w:tcBorders>
            <w:tcMar>
              <w:left w:w="108" w:type="dxa"/>
              <w:right w:w="108" w:type="dxa"/>
            </w:tcMar>
            <w:vAlign w:val="center"/>
          </w:tcPr>
          <w:p w14:paraId="31ECE07A" w14:textId="77777777" w:rsidR="00CC0C40" w:rsidRPr="00886EDC" w:rsidRDefault="00CC0C40" w:rsidP="00CC0C40">
            <w:pPr>
              <w:spacing w:after="0" w:line="240" w:lineRule="auto"/>
              <w:jc w:val="center"/>
              <w:rPr>
                <w:rFonts w:ascii="Times New Roman" w:eastAsia="Times New Roman" w:hAnsi="Times New Roman" w:cs="Times New Roman"/>
                <w:sz w:val="16"/>
                <w:szCs w:val="16"/>
                <w:vertAlign w:val="superscript"/>
                <w:lang w:eastAsia="fi-FI"/>
              </w:rPr>
            </w:pPr>
            <w:r w:rsidRPr="00886EDC">
              <w:rPr>
                <w:rFonts w:ascii="Times New Roman" w:eastAsia="Times New Roman" w:hAnsi="Times New Roman" w:cs="Times New Roman"/>
                <w:sz w:val="16"/>
                <w:szCs w:val="16"/>
                <w:lang w:eastAsia="fi-FI"/>
              </w:rPr>
              <w:t>3.7×10</w:t>
            </w:r>
            <w:r w:rsidRPr="00886EDC">
              <w:rPr>
                <w:rFonts w:ascii="Times New Roman" w:eastAsia="Times New Roman" w:hAnsi="Times New Roman" w:cs="Times New Roman"/>
                <w:sz w:val="16"/>
                <w:szCs w:val="16"/>
                <w:vertAlign w:val="superscript"/>
                <w:lang w:eastAsia="fi-FI"/>
              </w:rPr>
              <w:t>-4</w:t>
            </w:r>
          </w:p>
          <w:p w14:paraId="676C75A5"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3" w:type="dxa"/>
            <w:gridSpan w:val="2"/>
            <w:tcBorders>
              <w:top w:val="nil"/>
              <w:left w:val="nil"/>
              <w:bottom w:val="nil"/>
              <w:right w:val="nil"/>
            </w:tcBorders>
            <w:tcMar>
              <w:left w:w="108" w:type="dxa"/>
              <w:right w:w="108" w:type="dxa"/>
            </w:tcMar>
            <w:vAlign w:val="center"/>
          </w:tcPr>
          <w:p w14:paraId="46EA31AA"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-0.011**</w:t>
            </w:r>
          </w:p>
          <w:p w14:paraId="21802C83"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(0.005)</w:t>
            </w:r>
          </w:p>
        </w:tc>
        <w:tc>
          <w:tcPr>
            <w:tcW w:w="992" w:type="dxa"/>
            <w:tcBorders>
              <w:top w:val="nil"/>
              <w:left w:val="nil"/>
              <w:bottom w:val="nil"/>
              <w:right w:val="nil"/>
            </w:tcBorders>
            <w:tcMar>
              <w:left w:w="108" w:type="dxa"/>
              <w:right w:w="108" w:type="dxa"/>
            </w:tcMar>
            <w:vAlign w:val="center"/>
          </w:tcPr>
          <w:p w14:paraId="4D386AB1"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0.012**</w:t>
            </w:r>
          </w:p>
          <w:p w14:paraId="0861DE9F"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2" w:type="dxa"/>
            <w:tcBorders>
              <w:top w:val="nil"/>
              <w:left w:val="nil"/>
              <w:bottom w:val="nil"/>
              <w:right w:val="nil"/>
            </w:tcBorders>
            <w:tcMar>
              <w:left w:w="108" w:type="dxa"/>
              <w:right w:w="108" w:type="dxa"/>
            </w:tcMar>
            <w:vAlign w:val="center"/>
          </w:tcPr>
          <w:p w14:paraId="2DA636D4"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-0.001</w:t>
            </w:r>
          </w:p>
          <w:p w14:paraId="5C923E47"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2" w:type="dxa"/>
            <w:tcBorders>
              <w:top w:val="nil"/>
              <w:left w:val="nil"/>
              <w:bottom w:val="nil"/>
              <w:right w:val="nil"/>
            </w:tcBorders>
            <w:tcMar>
              <w:left w:w="108" w:type="dxa"/>
              <w:right w:w="108" w:type="dxa"/>
            </w:tcMar>
            <w:vAlign w:val="center"/>
          </w:tcPr>
          <w:p w14:paraId="716C0CC5"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-0.011**</w:t>
            </w:r>
          </w:p>
          <w:p w14:paraId="5932DFBF"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(0.005)</w:t>
            </w:r>
          </w:p>
        </w:tc>
        <w:tc>
          <w:tcPr>
            <w:tcW w:w="993" w:type="dxa"/>
            <w:tcBorders>
              <w:top w:val="nil"/>
              <w:left w:val="nil"/>
              <w:bottom w:val="nil"/>
              <w:right w:val="nil"/>
            </w:tcBorders>
            <w:tcMar>
              <w:left w:w="108" w:type="dxa"/>
              <w:right w:w="108" w:type="dxa"/>
            </w:tcMar>
            <w:vAlign w:val="center"/>
          </w:tcPr>
          <w:p w14:paraId="0FBE77BC"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0.011**</w:t>
            </w:r>
          </w:p>
          <w:p w14:paraId="19041681"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2" w:type="dxa"/>
            <w:tcBorders>
              <w:top w:val="nil"/>
              <w:left w:val="nil"/>
              <w:bottom w:val="nil"/>
              <w:right w:val="nil"/>
            </w:tcBorders>
            <w:tcMar>
              <w:left w:w="108" w:type="dxa"/>
              <w:right w:w="108" w:type="dxa"/>
            </w:tcMar>
            <w:vAlign w:val="center"/>
          </w:tcPr>
          <w:p w14:paraId="4CE016F9" w14:textId="77777777" w:rsidR="00CC0C40" w:rsidRPr="00886EDC" w:rsidRDefault="00CC0C40" w:rsidP="00CC0C40">
            <w:pPr>
              <w:spacing w:after="0" w:line="240" w:lineRule="auto"/>
              <w:jc w:val="center"/>
              <w:rPr>
                <w:rFonts w:ascii="Times New Roman" w:eastAsia="Times New Roman" w:hAnsi="Times New Roman" w:cs="Times New Roman"/>
                <w:sz w:val="16"/>
                <w:szCs w:val="16"/>
                <w:vertAlign w:val="superscript"/>
                <w:lang w:eastAsia="fi-FI"/>
              </w:rPr>
            </w:pPr>
            <w:r w:rsidRPr="00886EDC">
              <w:rPr>
                <w:rFonts w:ascii="Times New Roman" w:eastAsia="Times New Roman" w:hAnsi="Times New Roman" w:cs="Times New Roman"/>
                <w:sz w:val="16"/>
                <w:szCs w:val="16"/>
                <w:lang w:eastAsia="fi-FI"/>
              </w:rPr>
              <w:t>2.1×10</w:t>
            </w:r>
            <w:r w:rsidRPr="00886EDC">
              <w:rPr>
                <w:rFonts w:ascii="Times New Roman" w:eastAsia="Times New Roman" w:hAnsi="Times New Roman" w:cs="Times New Roman"/>
                <w:sz w:val="16"/>
                <w:szCs w:val="16"/>
                <w:vertAlign w:val="superscript"/>
                <w:lang w:eastAsia="fi-FI"/>
              </w:rPr>
              <w:t>-4</w:t>
            </w:r>
          </w:p>
          <w:p w14:paraId="4BDE2C91"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2" w:type="dxa"/>
            <w:tcBorders>
              <w:top w:val="nil"/>
              <w:left w:val="nil"/>
              <w:bottom w:val="nil"/>
              <w:right w:val="nil"/>
            </w:tcBorders>
            <w:tcMar>
              <w:left w:w="108" w:type="dxa"/>
              <w:right w:w="108" w:type="dxa"/>
            </w:tcMar>
            <w:vAlign w:val="center"/>
          </w:tcPr>
          <w:p w14:paraId="256095E9"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-0.013***</w:t>
            </w:r>
          </w:p>
          <w:p w14:paraId="0563E051"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(0.005)</w:t>
            </w:r>
          </w:p>
        </w:tc>
        <w:tc>
          <w:tcPr>
            <w:tcW w:w="992" w:type="dxa"/>
            <w:tcBorders>
              <w:top w:val="nil"/>
              <w:left w:val="nil"/>
              <w:bottom w:val="nil"/>
              <w:right w:val="nil"/>
            </w:tcBorders>
            <w:tcMar>
              <w:left w:w="108" w:type="dxa"/>
              <w:right w:w="108" w:type="dxa"/>
            </w:tcMar>
            <w:vAlign w:val="center"/>
          </w:tcPr>
          <w:p w14:paraId="63A140A4"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0.013***</w:t>
            </w:r>
          </w:p>
          <w:p w14:paraId="3C39BCC7"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3" w:type="dxa"/>
            <w:tcBorders>
              <w:top w:val="nil"/>
              <w:left w:val="nil"/>
              <w:bottom w:val="nil"/>
              <w:right w:val="nil"/>
            </w:tcBorders>
            <w:tcMar>
              <w:left w:w="108" w:type="dxa"/>
              <w:right w:w="108" w:type="dxa"/>
            </w:tcMar>
            <w:vAlign w:val="center"/>
          </w:tcPr>
          <w:p w14:paraId="0E0BF909" w14:textId="77777777" w:rsidR="00CC0C40" w:rsidRPr="00886EDC" w:rsidRDefault="00CC0C40" w:rsidP="00CC0C40">
            <w:pPr>
              <w:spacing w:after="0" w:line="240" w:lineRule="auto"/>
              <w:jc w:val="center"/>
              <w:rPr>
                <w:rFonts w:ascii="Times New Roman" w:eastAsia="Times New Roman" w:hAnsi="Times New Roman" w:cs="Times New Roman"/>
                <w:sz w:val="16"/>
                <w:szCs w:val="16"/>
                <w:vertAlign w:val="superscript"/>
                <w:lang w:eastAsia="fi-FI"/>
              </w:rPr>
            </w:pPr>
            <w:r w:rsidRPr="00886EDC">
              <w:rPr>
                <w:rFonts w:ascii="Times New Roman" w:eastAsia="Times New Roman" w:hAnsi="Times New Roman" w:cs="Times New Roman"/>
                <w:sz w:val="16"/>
                <w:szCs w:val="16"/>
                <w:lang w:eastAsia="fi-FI"/>
              </w:rPr>
              <w:t>-4.8×10</w:t>
            </w:r>
            <w:r w:rsidRPr="00886EDC">
              <w:rPr>
                <w:rFonts w:ascii="Times New Roman" w:eastAsia="Times New Roman" w:hAnsi="Times New Roman" w:cs="Times New Roman"/>
                <w:sz w:val="16"/>
                <w:szCs w:val="16"/>
                <w:vertAlign w:val="superscript"/>
                <w:lang w:eastAsia="fi-FI"/>
              </w:rPr>
              <w:t>-5</w:t>
            </w:r>
          </w:p>
          <w:p w14:paraId="7C5D8078"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r>
      <w:tr w:rsidR="00886EDC" w:rsidRPr="00886EDC" w14:paraId="52A99416" w14:textId="77777777" w:rsidTr="00CC0C40">
        <w:tc>
          <w:tcPr>
            <w:tcW w:w="2127" w:type="dxa"/>
            <w:tcBorders>
              <w:top w:val="nil"/>
              <w:left w:val="nil"/>
              <w:bottom w:val="nil"/>
              <w:right w:val="nil"/>
            </w:tcBorders>
            <w:tcMar>
              <w:left w:w="108" w:type="dxa"/>
              <w:right w:w="108" w:type="dxa"/>
            </w:tcMar>
          </w:tcPr>
          <w:p w14:paraId="39DD66C6" w14:textId="77777777" w:rsidR="00CC0C40" w:rsidRPr="00886EDC" w:rsidRDefault="00CC0C40" w:rsidP="00CC0C40">
            <w:pPr>
              <w:spacing w:after="0" w:line="240" w:lineRule="auto"/>
              <w:rPr>
                <w:rFonts w:ascii="Times New Roman" w:eastAsia="Times New Roman" w:hAnsi="Times New Roman" w:cs="Times New Roman"/>
                <w:sz w:val="16"/>
                <w:szCs w:val="16"/>
                <w:lang w:val="en-GB" w:eastAsia="fi-FI"/>
              </w:rPr>
            </w:pPr>
            <w:r w:rsidRPr="00886EDC">
              <w:rPr>
                <w:rFonts w:ascii="Times New Roman" w:eastAsia="Times New Roman" w:hAnsi="Times New Roman" w:cs="Times New Roman"/>
                <w:sz w:val="16"/>
                <w:szCs w:val="16"/>
                <w:lang w:val="en-GB" w:eastAsia="fi-FI"/>
              </w:rPr>
              <w:t>Ln(Disposable_income)</w:t>
            </w:r>
          </w:p>
          <w:p w14:paraId="7DBC88C0"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992" w:type="dxa"/>
            <w:tcBorders>
              <w:top w:val="nil"/>
              <w:left w:val="nil"/>
              <w:bottom w:val="nil"/>
              <w:right w:val="nil"/>
            </w:tcBorders>
            <w:tcMar>
              <w:left w:w="108" w:type="dxa"/>
              <w:right w:w="108" w:type="dxa"/>
            </w:tcMar>
            <w:vAlign w:val="center"/>
          </w:tcPr>
          <w:p w14:paraId="44D73140"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-0.002</w:t>
            </w:r>
          </w:p>
          <w:p w14:paraId="0E8935B3"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(0.003)</w:t>
            </w:r>
          </w:p>
        </w:tc>
        <w:tc>
          <w:tcPr>
            <w:tcW w:w="992" w:type="dxa"/>
            <w:tcBorders>
              <w:top w:val="nil"/>
              <w:left w:val="nil"/>
              <w:bottom w:val="nil"/>
              <w:right w:val="nil"/>
            </w:tcBorders>
            <w:tcMar>
              <w:left w:w="108" w:type="dxa"/>
              <w:right w:w="108" w:type="dxa"/>
            </w:tcMar>
            <w:vAlign w:val="center"/>
          </w:tcPr>
          <w:p w14:paraId="40DDD883"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0.017***</w:t>
            </w:r>
          </w:p>
          <w:p w14:paraId="19C7F42E"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(0.004)</w:t>
            </w:r>
          </w:p>
        </w:tc>
        <w:tc>
          <w:tcPr>
            <w:tcW w:w="992" w:type="dxa"/>
            <w:tcBorders>
              <w:top w:val="nil"/>
              <w:left w:val="nil"/>
              <w:bottom w:val="nil"/>
              <w:right w:val="nil"/>
            </w:tcBorders>
            <w:tcMar>
              <w:left w:w="108" w:type="dxa"/>
              <w:right w:w="108" w:type="dxa"/>
            </w:tcMar>
            <w:vAlign w:val="center"/>
          </w:tcPr>
          <w:p w14:paraId="26EF5357"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-0.016***</w:t>
            </w:r>
          </w:p>
          <w:p w14:paraId="465D0726"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(0.004)</w:t>
            </w:r>
          </w:p>
        </w:tc>
        <w:tc>
          <w:tcPr>
            <w:tcW w:w="993" w:type="dxa"/>
            <w:gridSpan w:val="2"/>
            <w:tcBorders>
              <w:top w:val="nil"/>
              <w:left w:val="nil"/>
              <w:bottom w:val="nil"/>
              <w:right w:val="nil"/>
            </w:tcBorders>
            <w:tcMar>
              <w:left w:w="108" w:type="dxa"/>
              <w:right w:w="108" w:type="dxa"/>
            </w:tcMar>
            <w:vAlign w:val="center"/>
          </w:tcPr>
          <w:p w14:paraId="79E80EC6"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-0.002**</w:t>
            </w:r>
          </w:p>
          <w:p w14:paraId="568BB731"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(0.003)</w:t>
            </w:r>
          </w:p>
        </w:tc>
        <w:tc>
          <w:tcPr>
            <w:tcW w:w="992" w:type="dxa"/>
            <w:tcBorders>
              <w:top w:val="nil"/>
              <w:left w:val="nil"/>
              <w:bottom w:val="nil"/>
              <w:right w:val="nil"/>
            </w:tcBorders>
            <w:tcMar>
              <w:left w:w="108" w:type="dxa"/>
              <w:right w:w="108" w:type="dxa"/>
            </w:tcMar>
            <w:vAlign w:val="center"/>
          </w:tcPr>
          <w:p w14:paraId="48FFB6FB"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0.017***</w:t>
            </w:r>
          </w:p>
          <w:p w14:paraId="151B8F68"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(0.004)</w:t>
            </w:r>
          </w:p>
        </w:tc>
        <w:tc>
          <w:tcPr>
            <w:tcW w:w="992" w:type="dxa"/>
            <w:tcBorders>
              <w:top w:val="nil"/>
              <w:left w:val="nil"/>
              <w:bottom w:val="nil"/>
              <w:right w:val="nil"/>
            </w:tcBorders>
            <w:tcMar>
              <w:left w:w="108" w:type="dxa"/>
              <w:right w:w="108" w:type="dxa"/>
            </w:tcMar>
            <w:vAlign w:val="center"/>
          </w:tcPr>
          <w:p w14:paraId="5D59428D"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-0.016***</w:t>
            </w:r>
          </w:p>
          <w:p w14:paraId="445AF6C9"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(0.004)</w:t>
            </w:r>
          </w:p>
        </w:tc>
        <w:tc>
          <w:tcPr>
            <w:tcW w:w="992" w:type="dxa"/>
            <w:tcBorders>
              <w:top w:val="nil"/>
              <w:left w:val="nil"/>
              <w:bottom w:val="nil"/>
              <w:right w:val="nil"/>
            </w:tcBorders>
            <w:tcMar>
              <w:left w:w="108" w:type="dxa"/>
              <w:right w:w="108" w:type="dxa"/>
            </w:tcMar>
            <w:vAlign w:val="center"/>
          </w:tcPr>
          <w:p w14:paraId="70BA5582"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-0.002</w:t>
            </w:r>
          </w:p>
          <w:p w14:paraId="376F49EC"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(0.003)</w:t>
            </w:r>
          </w:p>
        </w:tc>
        <w:tc>
          <w:tcPr>
            <w:tcW w:w="993" w:type="dxa"/>
            <w:tcBorders>
              <w:top w:val="nil"/>
              <w:left w:val="nil"/>
              <w:bottom w:val="nil"/>
              <w:right w:val="nil"/>
            </w:tcBorders>
            <w:tcMar>
              <w:left w:w="108" w:type="dxa"/>
              <w:right w:w="108" w:type="dxa"/>
            </w:tcMar>
            <w:vAlign w:val="center"/>
          </w:tcPr>
          <w:p w14:paraId="4373B994"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0.017***</w:t>
            </w:r>
          </w:p>
          <w:p w14:paraId="49A32A3F"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(0.004)</w:t>
            </w:r>
          </w:p>
        </w:tc>
        <w:tc>
          <w:tcPr>
            <w:tcW w:w="992" w:type="dxa"/>
            <w:tcBorders>
              <w:top w:val="nil"/>
              <w:left w:val="nil"/>
              <w:bottom w:val="nil"/>
              <w:right w:val="nil"/>
            </w:tcBorders>
            <w:tcMar>
              <w:left w:w="108" w:type="dxa"/>
              <w:right w:w="108" w:type="dxa"/>
            </w:tcMar>
            <w:vAlign w:val="center"/>
          </w:tcPr>
          <w:p w14:paraId="139897AB"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-0.015***</w:t>
            </w:r>
          </w:p>
          <w:p w14:paraId="5FFF3A5C"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(0.004)</w:t>
            </w:r>
          </w:p>
        </w:tc>
        <w:tc>
          <w:tcPr>
            <w:tcW w:w="992" w:type="dxa"/>
            <w:tcBorders>
              <w:top w:val="nil"/>
              <w:left w:val="nil"/>
              <w:bottom w:val="nil"/>
              <w:right w:val="nil"/>
            </w:tcBorders>
            <w:tcMar>
              <w:left w:w="108" w:type="dxa"/>
              <w:right w:w="108" w:type="dxa"/>
            </w:tcMar>
            <w:vAlign w:val="center"/>
          </w:tcPr>
          <w:p w14:paraId="5D6EC0F3"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-0.001</w:t>
            </w:r>
          </w:p>
          <w:p w14:paraId="7CED08D5"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(0.003)</w:t>
            </w:r>
          </w:p>
        </w:tc>
        <w:tc>
          <w:tcPr>
            <w:tcW w:w="992" w:type="dxa"/>
            <w:tcBorders>
              <w:top w:val="nil"/>
              <w:left w:val="nil"/>
              <w:bottom w:val="nil"/>
              <w:right w:val="nil"/>
            </w:tcBorders>
            <w:tcMar>
              <w:left w:w="108" w:type="dxa"/>
              <w:right w:w="108" w:type="dxa"/>
            </w:tcMar>
            <w:vAlign w:val="center"/>
          </w:tcPr>
          <w:p w14:paraId="2C78DC6D"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0.017</w:t>
            </w:r>
          </w:p>
          <w:p w14:paraId="33ACFD9E"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(0.004)</w:t>
            </w:r>
          </w:p>
        </w:tc>
        <w:tc>
          <w:tcPr>
            <w:tcW w:w="993" w:type="dxa"/>
            <w:tcBorders>
              <w:top w:val="nil"/>
              <w:left w:val="nil"/>
              <w:bottom w:val="nil"/>
              <w:right w:val="nil"/>
            </w:tcBorders>
            <w:tcMar>
              <w:left w:w="108" w:type="dxa"/>
              <w:right w:w="108" w:type="dxa"/>
            </w:tcMar>
            <w:vAlign w:val="center"/>
          </w:tcPr>
          <w:p w14:paraId="0E8A5CD6"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-0.016***</w:t>
            </w:r>
          </w:p>
          <w:p w14:paraId="6D182753"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(0.004)</w:t>
            </w:r>
          </w:p>
        </w:tc>
      </w:tr>
      <w:tr w:rsidR="00886EDC" w:rsidRPr="00886EDC" w14:paraId="058D4FA2" w14:textId="77777777" w:rsidTr="00CC0C40">
        <w:tc>
          <w:tcPr>
            <w:tcW w:w="2127" w:type="dxa"/>
            <w:tcBorders>
              <w:top w:val="nil"/>
              <w:left w:val="nil"/>
              <w:bottom w:val="nil"/>
              <w:right w:val="nil"/>
            </w:tcBorders>
            <w:tcMar>
              <w:left w:w="108" w:type="dxa"/>
              <w:right w:w="108" w:type="dxa"/>
            </w:tcMar>
          </w:tcPr>
          <w:p w14:paraId="4EA2F06D" w14:textId="77777777" w:rsidR="00CC0C40" w:rsidRPr="00886EDC" w:rsidRDefault="00CC0C40" w:rsidP="00CC0C40">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Has_one_child</w:t>
            </w:r>
          </w:p>
          <w:p w14:paraId="5BEE56AB"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992" w:type="dxa"/>
            <w:tcBorders>
              <w:top w:val="nil"/>
              <w:left w:val="nil"/>
              <w:bottom w:val="nil"/>
              <w:right w:val="nil"/>
            </w:tcBorders>
            <w:tcMar>
              <w:left w:w="108" w:type="dxa"/>
              <w:right w:w="108" w:type="dxa"/>
            </w:tcMar>
            <w:vAlign w:val="center"/>
          </w:tcPr>
          <w:p w14:paraId="617FCC7D"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-0.004</w:t>
            </w:r>
          </w:p>
          <w:p w14:paraId="7ED4C69A"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43D3F110"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-0.008</w:t>
            </w:r>
          </w:p>
          <w:p w14:paraId="34D3DB0A"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2" w:type="dxa"/>
            <w:tcBorders>
              <w:top w:val="nil"/>
              <w:left w:val="nil"/>
              <w:bottom w:val="nil"/>
              <w:right w:val="nil"/>
            </w:tcBorders>
            <w:tcMar>
              <w:left w:w="108" w:type="dxa"/>
              <w:right w:w="108" w:type="dxa"/>
            </w:tcMar>
            <w:vAlign w:val="center"/>
          </w:tcPr>
          <w:p w14:paraId="3E86DB82"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0.012</w:t>
            </w:r>
          </w:p>
          <w:p w14:paraId="569FF200"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3" w:type="dxa"/>
            <w:gridSpan w:val="2"/>
            <w:tcBorders>
              <w:top w:val="nil"/>
              <w:left w:val="nil"/>
              <w:bottom w:val="nil"/>
              <w:right w:val="nil"/>
            </w:tcBorders>
            <w:tcMar>
              <w:left w:w="108" w:type="dxa"/>
              <w:right w:w="108" w:type="dxa"/>
            </w:tcMar>
            <w:vAlign w:val="center"/>
          </w:tcPr>
          <w:p w14:paraId="5113D9CB"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-0.004</w:t>
            </w:r>
          </w:p>
          <w:p w14:paraId="01971AE4"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1CEF3DA6"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-0.008</w:t>
            </w:r>
          </w:p>
          <w:p w14:paraId="211CD237"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2" w:type="dxa"/>
            <w:tcBorders>
              <w:top w:val="nil"/>
              <w:left w:val="nil"/>
              <w:bottom w:val="nil"/>
              <w:right w:val="nil"/>
            </w:tcBorders>
            <w:tcMar>
              <w:left w:w="108" w:type="dxa"/>
              <w:right w:w="108" w:type="dxa"/>
            </w:tcMar>
            <w:vAlign w:val="center"/>
          </w:tcPr>
          <w:p w14:paraId="69B93CD7"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0.012</w:t>
            </w:r>
          </w:p>
          <w:p w14:paraId="025FF6CA"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2" w:type="dxa"/>
            <w:tcBorders>
              <w:top w:val="nil"/>
              <w:left w:val="nil"/>
              <w:bottom w:val="nil"/>
              <w:right w:val="nil"/>
            </w:tcBorders>
            <w:tcMar>
              <w:left w:w="108" w:type="dxa"/>
              <w:right w:w="108" w:type="dxa"/>
            </w:tcMar>
            <w:vAlign w:val="center"/>
          </w:tcPr>
          <w:p w14:paraId="368B43C1"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-0.004</w:t>
            </w:r>
          </w:p>
          <w:p w14:paraId="17B30894"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3" w:type="dxa"/>
            <w:tcBorders>
              <w:top w:val="nil"/>
              <w:left w:val="nil"/>
              <w:bottom w:val="nil"/>
              <w:right w:val="nil"/>
            </w:tcBorders>
            <w:tcMar>
              <w:left w:w="108" w:type="dxa"/>
              <w:right w:w="108" w:type="dxa"/>
            </w:tcMar>
            <w:vAlign w:val="center"/>
          </w:tcPr>
          <w:p w14:paraId="4A5CC87E"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-0.008</w:t>
            </w:r>
          </w:p>
          <w:p w14:paraId="6484627D"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2" w:type="dxa"/>
            <w:tcBorders>
              <w:top w:val="nil"/>
              <w:left w:val="nil"/>
              <w:bottom w:val="nil"/>
              <w:right w:val="nil"/>
            </w:tcBorders>
            <w:tcMar>
              <w:left w:w="108" w:type="dxa"/>
              <w:right w:w="108" w:type="dxa"/>
            </w:tcMar>
            <w:vAlign w:val="center"/>
          </w:tcPr>
          <w:p w14:paraId="45C331A6"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0.013</w:t>
            </w:r>
          </w:p>
          <w:p w14:paraId="6C5477C8"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2" w:type="dxa"/>
            <w:tcBorders>
              <w:top w:val="nil"/>
              <w:left w:val="nil"/>
              <w:bottom w:val="nil"/>
              <w:right w:val="nil"/>
            </w:tcBorders>
            <w:tcMar>
              <w:left w:w="108" w:type="dxa"/>
              <w:right w:w="108" w:type="dxa"/>
            </w:tcMar>
            <w:vAlign w:val="center"/>
          </w:tcPr>
          <w:p w14:paraId="7F84229F"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-0.004</w:t>
            </w:r>
          </w:p>
          <w:p w14:paraId="0B312E6B"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78CE6DB3"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-0.008</w:t>
            </w:r>
          </w:p>
          <w:p w14:paraId="22535A06"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3" w:type="dxa"/>
            <w:tcBorders>
              <w:top w:val="nil"/>
              <w:left w:val="nil"/>
              <w:bottom w:val="nil"/>
              <w:right w:val="nil"/>
            </w:tcBorders>
            <w:tcMar>
              <w:left w:w="108" w:type="dxa"/>
              <w:right w:w="108" w:type="dxa"/>
            </w:tcMar>
            <w:vAlign w:val="center"/>
          </w:tcPr>
          <w:p w14:paraId="72B16487"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0.012</w:t>
            </w:r>
          </w:p>
          <w:p w14:paraId="1A6A92C5"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r>
      <w:tr w:rsidR="00886EDC" w:rsidRPr="00886EDC" w14:paraId="199240B5" w14:textId="77777777" w:rsidTr="00CC0C40">
        <w:tc>
          <w:tcPr>
            <w:tcW w:w="2127" w:type="dxa"/>
            <w:tcBorders>
              <w:top w:val="nil"/>
              <w:left w:val="nil"/>
              <w:bottom w:val="nil"/>
              <w:right w:val="nil"/>
            </w:tcBorders>
            <w:tcMar>
              <w:left w:w="108" w:type="dxa"/>
              <w:right w:w="108" w:type="dxa"/>
            </w:tcMar>
          </w:tcPr>
          <w:p w14:paraId="1934B8F2" w14:textId="77777777" w:rsidR="00CC0C40" w:rsidRPr="00886EDC" w:rsidRDefault="00CC0C40" w:rsidP="00CC0C40">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Has_two_or_more_children</w:t>
            </w:r>
          </w:p>
          <w:p w14:paraId="16A7CD25"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992" w:type="dxa"/>
            <w:tcBorders>
              <w:top w:val="nil"/>
              <w:left w:val="nil"/>
              <w:bottom w:val="nil"/>
              <w:right w:val="nil"/>
            </w:tcBorders>
            <w:tcMar>
              <w:left w:w="108" w:type="dxa"/>
              <w:right w:w="108" w:type="dxa"/>
            </w:tcMar>
            <w:vAlign w:val="center"/>
          </w:tcPr>
          <w:p w14:paraId="3E75C4E1"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-0.004</w:t>
            </w:r>
          </w:p>
          <w:p w14:paraId="470ECDAB"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2" w:type="dxa"/>
            <w:tcBorders>
              <w:top w:val="nil"/>
              <w:left w:val="nil"/>
              <w:bottom w:val="nil"/>
              <w:right w:val="nil"/>
            </w:tcBorders>
            <w:tcMar>
              <w:left w:w="108" w:type="dxa"/>
              <w:right w:w="108" w:type="dxa"/>
            </w:tcMar>
            <w:vAlign w:val="center"/>
          </w:tcPr>
          <w:p w14:paraId="1DF50279"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-0.013*</w:t>
            </w:r>
          </w:p>
          <w:p w14:paraId="5B6C9E44"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71008D63"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0.017**</w:t>
            </w:r>
          </w:p>
          <w:p w14:paraId="3D3D0461"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3" w:type="dxa"/>
            <w:gridSpan w:val="2"/>
            <w:tcBorders>
              <w:top w:val="nil"/>
              <w:left w:val="nil"/>
              <w:bottom w:val="nil"/>
              <w:right w:val="nil"/>
            </w:tcBorders>
            <w:tcMar>
              <w:left w:w="108" w:type="dxa"/>
              <w:right w:w="108" w:type="dxa"/>
            </w:tcMar>
            <w:vAlign w:val="center"/>
          </w:tcPr>
          <w:p w14:paraId="68DDC8FD"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-0.004</w:t>
            </w:r>
          </w:p>
          <w:p w14:paraId="1F748441"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2" w:type="dxa"/>
            <w:tcBorders>
              <w:top w:val="nil"/>
              <w:left w:val="nil"/>
              <w:bottom w:val="nil"/>
              <w:right w:val="nil"/>
            </w:tcBorders>
            <w:tcMar>
              <w:left w:w="108" w:type="dxa"/>
              <w:right w:w="108" w:type="dxa"/>
            </w:tcMar>
            <w:vAlign w:val="center"/>
          </w:tcPr>
          <w:p w14:paraId="54026C22"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-0.013*</w:t>
            </w:r>
          </w:p>
          <w:p w14:paraId="7BFB28DE"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6D5BC8A7"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0.017**</w:t>
            </w:r>
          </w:p>
          <w:p w14:paraId="752DA02E"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72670C1B"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-0.004</w:t>
            </w:r>
          </w:p>
          <w:p w14:paraId="76484A56"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3" w:type="dxa"/>
            <w:tcBorders>
              <w:top w:val="nil"/>
              <w:left w:val="nil"/>
              <w:bottom w:val="nil"/>
              <w:right w:val="nil"/>
            </w:tcBorders>
            <w:tcMar>
              <w:left w:w="108" w:type="dxa"/>
              <w:right w:w="108" w:type="dxa"/>
            </w:tcMar>
            <w:vAlign w:val="center"/>
          </w:tcPr>
          <w:p w14:paraId="4E58C00D"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-0.013*</w:t>
            </w:r>
          </w:p>
          <w:p w14:paraId="3DCC8179"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698FD51F"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0.017**</w:t>
            </w:r>
          </w:p>
          <w:p w14:paraId="4DF0021E"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0B8E1C68"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-0.004</w:t>
            </w:r>
          </w:p>
          <w:p w14:paraId="65E47DA6"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2" w:type="dxa"/>
            <w:tcBorders>
              <w:top w:val="nil"/>
              <w:left w:val="nil"/>
              <w:bottom w:val="nil"/>
              <w:right w:val="nil"/>
            </w:tcBorders>
            <w:tcMar>
              <w:left w:w="108" w:type="dxa"/>
              <w:right w:w="108" w:type="dxa"/>
            </w:tcMar>
            <w:vAlign w:val="center"/>
          </w:tcPr>
          <w:p w14:paraId="09B5282B"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-0.013*</w:t>
            </w:r>
          </w:p>
          <w:p w14:paraId="05D2AB74"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3" w:type="dxa"/>
            <w:tcBorders>
              <w:top w:val="nil"/>
              <w:left w:val="nil"/>
              <w:bottom w:val="nil"/>
              <w:right w:val="nil"/>
            </w:tcBorders>
            <w:tcMar>
              <w:left w:w="108" w:type="dxa"/>
              <w:right w:w="108" w:type="dxa"/>
            </w:tcMar>
            <w:vAlign w:val="center"/>
          </w:tcPr>
          <w:p w14:paraId="7E082C98"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0.017**</w:t>
            </w:r>
          </w:p>
          <w:p w14:paraId="1AA3D0E9"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r>
      <w:tr w:rsidR="00886EDC" w:rsidRPr="00886EDC" w14:paraId="41BE2D37" w14:textId="77777777" w:rsidTr="00CC0C40">
        <w:tc>
          <w:tcPr>
            <w:tcW w:w="2127" w:type="dxa"/>
            <w:tcBorders>
              <w:top w:val="nil"/>
              <w:left w:val="nil"/>
              <w:bottom w:val="nil"/>
              <w:right w:val="nil"/>
            </w:tcBorders>
            <w:tcMar>
              <w:left w:w="108" w:type="dxa"/>
              <w:right w:w="108" w:type="dxa"/>
            </w:tcMar>
          </w:tcPr>
          <w:p w14:paraId="1AC90CDD" w14:textId="77777777" w:rsidR="00CC0C40" w:rsidRPr="00886EDC" w:rsidRDefault="00CC0C40" w:rsidP="00CC0C40">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Married_or_cohabiting</w:t>
            </w:r>
          </w:p>
          <w:p w14:paraId="2DFF3B19"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992" w:type="dxa"/>
            <w:tcBorders>
              <w:top w:val="nil"/>
              <w:left w:val="nil"/>
              <w:bottom w:val="nil"/>
              <w:right w:val="nil"/>
            </w:tcBorders>
            <w:tcMar>
              <w:left w:w="108" w:type="dxa"/>
              <w:right w:w="108" w:type="dxa"/>
            </w:tcMar>
            <w:vAlign w:val="center"/>
          </w:tcPr>
          <w:p w14:paraId="338B0C7E"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0.032***</w:t>
            </w:r>
          </w:p>
          <w:p w14:paraId="786B1284"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3EB23C80"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0.010</w:t>
            </w:r>
          </w:p>
          <w:p w14:paraId="56C7DFBA"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2" w:type="dxa"/>
            <w:tcBorders>
              <w:top w:val="nil"/>
              <w:left w:val="nil"/>
              <w:bottom w:val="nil"/>
              <w:right w:val="nil"/>
            </w:tcBorders>
            <w:tcMar>
              <w:left w:w="108" w:type="dxa"/>
              <w:right w:w="108" w:type="dxa"/>
            </w:tcMar>
            <w:vAlign w:val="center"/>
          </w:tcPr>
          <w:p w14:paraId="4CDECB9F"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-0.042***</w:t>
            </w:r>
          </w:p>
          <w:p w14:paraId="1A365F91"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(0.009)</w:t>
            </w:r>
          </w:p>
        </w:tc>
        <w:tc>
          <w:tcPr>
            <w:tcW w:w="993" w:type="dxa"/>
            <w:gridSpan w:val="2"/>
            <w:tcBorders>
              <w:top w:val="nil"/>
              <w:left w:val="nil"/>
              <w:bottom w:val="nil"/>
              <w:right w:val="nil"/>
            </w:tcBorders>
            <w:tcMar>
              <w:left w:w="108" w:type="dxa"/>
              <w:right w:w="108" w:type="dxa"/>
            </w:tcMar>
            <w:vAlign w:val="center"/>
          </w:tcPr>
          <w:p w14:paraId="32FCF81F"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0.032***</w:t>
            </w:r>
          </w:p>
          <w:p w14:paraId="2DC78AD0"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5B252753"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 xml:space="preserve">0.010 </w:t>
            </w:r>
          </w:p>
          <w:p w14:paraId="3B628C38"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2" w:type="dxa"/>
            <w:tcBorders>
              <w:top w:val="nil"/>
              <w:left w:val="nil"/>
              <w:bottom w:val="nil"/>
              <w:right w:val="nil"/>
            </w:tcBorders>
            <w:tcMar>
              <w:left w:w="108" w:type="dxa"/>
              <w:right w:w="108" w:type="dxa"/>
            </w:tcMar>
            <w:vAlign w:val="center"/>
          </w:tcPr>
          <w:p w14:paraId="4EAA1DDB"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-0.042***</w:t>
            </w:r>
          </w:p>
          <w:p w14:paraId="6F482868"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(0.009)</w:t>
            </w:r>
          </w:p>
        </w:tc>
        <w:tc>
          <w:tcPr>
            <w:tcW w:w="992" w:type="dxa"/>
            <w:tcBorders>
              <w:top w:val="nil"/>
              <w:left w:val="nil"/>
              <w:bottom w:val="nil"/>
              <w:right w:val="nil"/>
            </w:tcBorders>
            <w:tcMar>
              <w:left w:w="108" w:type="dxa"/>
              <w:right w:w="108" w:type="dxa"/>
            </w:tcMar>
            <w:vAlign w:val="center"/>
          </w:tcPr>
          <w:p w14:paraId="3E43136B"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0.032***</w:t>
            </w:r>
          </w:p>
          <w:p w14:paraId="2E4CD09B"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3" w:type="dxa"/>
            <w:tcBorders>
              <w:top w:val="nil"/>
              <w:left w:val="nil"/>
              <w:bottom w:val="nil"/>
              <w:right w:val="nil"/>
            </w:tcBorders>
            <w:tcMar>
              <w:left w:w="108" w:type="dxa"/>
              <w:right w:w="108" w:type="dxa"/>
            </w:tcMar>
            <w:vAlign w:val="center"/>
          </w:tcPr>
          <w:p w14:paraId="53EB90E4"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0.010</w:t>
            </w:r>
          </w:p>
          <w:p w14:paraId="0F2258B7"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2" w:type="dxa"/>
            <w:tcBorders>
              <w:top w:val="nil"/>
              <w:left w:val="nil"/>
              <w:bottom w:val="nil"/>
              <w:right w:val="nil"/>
            </w:tcBorders>
            <w:tcMar>
              <w:left w:w="108" w:type="dxa"/>
              <w:right w:w="108" w:type="dxa"/>
            </w:tcMar>
            <w:vAlign w:val="center"/>
          </w:tcPr>
          <w:p w14:paraId="33B22ECF"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-0.042***</w:t>
            </w:r>
          </w:p>
          <w:p w14:paraId="55BA9C3B"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(0.009)</w:t>
            </w:r>
          </w:p>
        </w:tc>
        <w:tc>
          <w:tcPr>
            <w:tcW w:w="992" w:type="dxa"/>
            <w:tcBorders>
              <w:top w:val="nil"/>
              <w:left w:val="nil"/>
              <w:bottom w:val="nil"/>
              <w:right w:val="nil"/>
            </w:tcBorders>
            <w:tcMar>
              <w:left w:w="108" w:type="dxa"/>
              <w:right w:w="108" w:type="dxa"/>
            </w:tcMar>
            <w:vAlign w:val="center"/>
          </w:tcPr>
          <w:p w14:paraId="730865E3"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0.031***</w:t>
            </w:r>
          </w:p>
          <w:p w14:paraId="2439A93B"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531E0856"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0.010</w:t>
            </w:r>
          </w:p>
          <w:p w14:paraId="4232A528"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3" w:type="dxa"/>
            <w:tcBorders>
              <w:top w:val="nil"/>
              <w:left w:val="nil"/>
              <w:bottom w:val="nil"/>
              <w:right w:val="nil"/>
            </w:tcBorders>
            <w:tcMar>
              <w:left w:w="108" w:type="dxa"/>
              <w:right w:w="108" w:type="dxa"/>
            </w:tcMar>
            <w:vAlign w:val="center"/>
          </w:tcPr>
          <w:p w14:paraId="2BF6C82C"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-0.041***</w:t>
            </w:r>
          </w:p>
          <w:p w14:paraId="356A1541"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(0.009)</w:t>
            </w:r>
          </w:p>
        </w:tc>
      </w:tr>
      <w:tr w:rsidR="00886EDC" w:rsidRPr="00886EDC" w14:paraId="6B0E5DFC" w14:textId="77777777" w:rsidTr="00CC0C40">
        <w:tc>
          <w:tcPr>
            <w:tcW w:w="2127" w:type="dxa"/>
            <w:tcBorders>
              <w:top w:val="nil"/>
              <w:left w:val="nil"/>
              <w:bottom w:val="nil"/>
              <w:right w:val="nil"/>
            </w:tcBorders>
            <w:tcMar>
              <w:left w:w="108" w:type="dxa"/>
              <w:right w:w="108" w:type="dxa"/>
            </w:tcMar>
          </w:tcPr>
          <w:p w14:paraId="37D95F36" w14:textId="77777777" w:rsidR="00CC0C40" w:rsidRPr="00886EDC" w:rsidRDefault="00CC0C40" w:rsidP="00CC0C40">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Divorced_or_widowed</w:t>
            </w:r>
          </w:p>
          <w:p w14:paraId="2926785B"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992" w:type="dxa"/>
            <w:tcBorders>
              <w:top w:val="nil"/>
              <w:left w:val="nil"/>
              <w:bottom w:val="nil"/>
              <w:right w:val="nil"/>
            </w:tcBorders>
            <w:tcMar>
              <w:left w:w="108" w:type="dxa"/>
              <w:right w:w="108" w:type="dxa"/>
            </w:tcMar>
            <w:vAlign w:val="center"/>
          </w:tcPr>
          <w:p w14:paraId="43E3F773"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0.019**</w:t>
            </w:r>
          </w:p>
          <w:p w14:paraId="1B98E00E"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(0.009)</w:t>
            </w:r>
          </w:p>
        </w:tc>
        <w:tc>
          <w:tcPr>
            <w:tcW w:w="992" w:type="dxa"/>
            <w:tcBorders>
              <w:top w:val="nil"/>
              <w:left w:val="nil"/>
              <w:bottom w:val="nil"/>
              <w:right w:val="nil"/>
            </w:tcBorders>
            <w:tcMar>
              <w:left w:w="108" w:type="dxa"/>
              <w:right w:w="108" w:type="dxa"/>
            </w:tcMar>
            <w:vAlign w:val="center"/>
          </w:tcPr>
          <w:p w14:paraId="52D8346E"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0.015</w:t>
            </w:r>
          </w:p>
          <w:p w14:paraId="4B603468"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(0.010)</w:t>
            </w:r>
          </w:p>
        </w:tc>
        <w:tc>
          <w:tcPr>
            <w:tcW w:w="992" w:type="dxa"/>
            <w:tcBorders>
              <w:top w:val="nil"/>
              <w:left w:val="nil"/>
              <w:bottom w:val="nil"/>
              <w:right w:val="nil"/>
            </w:tcBorders>
            <w:tcMar>
              <w:left w:w="108" w:type="dxa"/>
              <w:right w:w="108" w:type="dxa"/>
            </w:tcMar>
            <w:vAlign w:val="center"/>
          </w:tcPr>
          <w:p w14:paraId="44C74875"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-0.034***</w:t>
            </w:r>
          </w:p>
          <w:p w14:paraId="2C337FB4"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(0.011)</w:t>
            </w:r>
          </w:p>
        </w:tc>
        <w:tc>
          <w:tcPr>
            <w:tcW w:w="993" w:type="dxa"/>
            <w:gridSpan w:val="2"/>
            <w:tcBorders>
              <w:top w:val="nil"/>
              <w:left w:val="nil"/>
              <w:bottom w:val="nil"/>
              <w:right w:val="nil"/>
            </w:tcBorders>
            <w:tcMar>
              <w:left w:w="108" w:type="dxa"/>
              <w:right w:w="108" w:type="dxa"/>
            </w:tcMar>
            <w:vAlign w:val="center"/>
          </w:tcPr>
          <w:p w14:paraId="4EB6F601"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0.020**</w:t>
            </w:r>
          </w:p>
          <w:p w14:paraId="5C08677E"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(0.009)</w:t>
            </w:r>
          </w:p>
        </w:tc>
        <w:tc>
          <w:tcPr>
            <w:tcW w:w="992" w:type="dxa"/>
            <w:tcBorders>
              <w:top w:val="nil"/>
              <w:left w:val="nil"/>
              <w:bottom w:val="nil"/>
              <w:right w:val="nil"/>
            </w:tcBorders>
            <w:tcMar>
              <w:left w:w="108" w:type="dxa"/>
              <w:right w:w="108" w:type="dxa"/>
            </w:tcMar>
            <w:vAlign w:val="center"/>
          </w:tcPr>
          <w:p w14:paraId="49773287"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0.015</w:t>
            </w:r>
          </w:p>
          <w:p w14:paraId="7CDA3224"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(0.010)</w:t>
            </w:r>
          </w:p>
        </w:tc>
        <w:tc>
          <w:tcPr>
            <w:tcW w:w="992" w:type="dxa"/>
            <w:tcBorders>
              <w:top w:val="nil"/>
              <w:left w:val="nil"/>
              <w:bottom w:val="nil"/>
              <w:right w:val="nil"/>
            </w:tcBorders>
            <w:tcMar>
              <w:left w:w="108" w:type="dxa"/>
              <w:right w:w="108" w:type="dxa"/>
            </w:tcMar>
            <w:vAlign w:val="center"/>
          </w:tcPr>
          <w:p w14:paraId="59C28BC2"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-0.034***</w:t>
            </w:r>
          </w:p>
          <w:p w14:paraId="177874E9"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(0.011)</w:t>
            </w:r>
          </w:p>
        </w:tc>
        <w:tc>
          <w:tcPr>
            <w:tcW w:w="992" w:type="dxa"/>
            <w:tcBorders>
              <w:top w:val="nil"/>
              <w:left w:val="nil"/>
              <w:bottom w:val="nil"/>
              <w:right w:val="nil"/>
            </w:tcBorders>
            <w:tcMar>
              <w:left w:w="108" w:type="dxa"/>
              <w:right w:w="108" w:type="dxa"/>
            </w:tcMar>
            <w:vAlign w:val="center"/>
          </w:tcPr>
          <w:p w14:paraId="0329C38C"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0.020**</w:t>
            </w:r>
          </w:p>
          <w:p w14:paraId="743F8E79"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(0.009)</w:t>
            </w:r>
          </w:p>
        </w:tc>
        <w:tc>
          <w:tcPr>
            <w:tcW w:w="993" w:type="dxa"/>
            <w:tcBorders>
              <w:top w:val="nil"/>
              <w:left w:val="nil"/>
              <w:bottom w:val="nil"/>
              <w:right w:val="nil"/>
            </w:tcBorders>
            <w:tcMar>
              <w:left w:w="108" w:type="dxa"/>
              <w:right w:w="108" w:type="dxa"/>
            </w:tcMar>
            <w:vAlign w:val="center"/>
          </w:tcPr>
          <w:p w14:paraId="4549B623"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0.015</w:t>
            </w:r>
          </w:p>
          <w:p w14:paraId="37DD4923"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(0.010)</w:t>
            </w:r>
          </w:p>
        </w:tc>
        <w:tc>
          <w:tcPr>
            <w:tcW w:w="992" w:type="dxa"/>
            <w:tcBorders>
              <w:top w:val="nil"/>
              <w:left w:val="nil"/>
              <w:bottom w:val="nil"/>
              <w:right w:val="nil"/>
            </w:tcBorders>
            <w:tcMar>
              <w:left w:w="108" w:type="dxa"/>
              <w:right w:w="108" w:type="dxa"/>
            </w:tcMar>
            <w:vAlign w:val="center"/>
          </w:tcPr>
          <w:p w14:paraId="3F4B972F"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-0.034***</w:t>
            </w:r>
          </w:p>
          <w:p w14:paraId="51F3CD40"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(0.011)</w:t>
            </w:r>
          </w:p>
        </w:tc>
        <w:tc>
          <w:tcPr>
            <w:tcW w:w="992" w:type="dxa"/>
            <w:tcBorders>
              <w:top w:val="nil"/>
              <w:left w:val="nil"/>
              <w:bottom w:val="nil"/>
              <w:right w:val="nil"/>
            </w:tcBorders>
            <w:tcMar>
              <w:left w:w="108" w:type="dxa"/>
              <w:right w:w="108" w:type="dxa"/>
            </w:tcMar>
            <w:vAlign w:val="center"/>
          </w:tcPr>
          <w:p w14:paraId="1115EEAA"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0.018*</w:t>
            </w:r>
          </w:p>
          <w:p w14:paraId="11719E24"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(0.009)</w:t>
            </w:r>
          </w:p>
        </w:tc>
        <w:tc>
          <w:tcPr>
            <w:tcW w:w="992" w:type="dxa"/>
            <w:tcBorders>
              <w:top w:val="nil"/>
              <w:left w:val="nil"/>
              <w:bottom w:val="nil"/>
              <w:right w:val="nil"/>
            </w:tcBorders>
            <w:tcMar>
              <w:left w:w="108" w:type="dxa"/>
              <w:right w:w="108" w:type="dxa"/>
            </w:tcMar>
            <w:vAlign w:val="center"/>
          </w:tcPr>
          <w:p w14:paraId="4ECC8F43"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0.015</w:t>
            </w:r>
          </w:p>
          <w:p w14:paraId="18A0E26C"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(0.010)</w:t>
            </w:r>
          </w:p>
        </w:tc>
        <w:tc>
          <w:tcPr>
            <w:tcW w:w="993" w:type="dxa"/>
            <w:tcBorders>
              <w:top w:val="nil"/>
              <w:left w:val="nil"/>
              <w:bottom w:val="nil"/>
              <w:right w:val="nil"/>
            </w:tcBorders>
            <w:tcMar>
              <w:left w:w="108" w:type="dxa"/>
              <w:right w:w="108" w:type="dxa"/>
            </w:tcMar>
            <w:vAlign w:val="center"/>
          </w:tcPr>
          <w:p w14:paraId="6F1AFDFB"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-0.033***</w:t>
            </w:r>
          </w:p>
          <w:p w14:paraId="798E8196"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(0.011)</w:t>
            </w:r>
          </w:p>
        </w:tc>
      </w:tr>
      <w:tr w:rsidR="00886EDC" w:rsidRPr="00886EDC" w14:paraId="2D9B1A27" w14:textId="77777777" w:rsidTr="00CC0C40">
        <w:tc>
          <w:tcPr>
            <w:tcW w:w="2127" w:type="dxa"/>
            <w:tcBorders>
              <w:top w:val="nil"/>
              <w:left w:val="nil"/>
              <w:bottom w:val="nil"/>
              <w:right w:val="nil"/>
            </w:tcBorders>
            <w:tcMar>
              <w:left w:w="108" w:type="dxa"/>
              <w:right w:w="108" w:type="dxa"/>
            </w:tcMar>
          </w:tcPr>
          <w:p w14:paraId="21388E8D" w14:textId="77777777" w:rsidR="00CC0C40" w:rsidRPr="00886EDC" w:rsidRDefault="00CC0C40" w:rsidP="00CC0C40">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Urban_residence</w:t>
            </w:r>
          </w:p>
          <w:p w14:paraId="11C17065"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992" w:type="dxa"/>
            <w:tcBorders>
              <w:top w:val="nil"/>
              <w:left w:val="nil"/>
              <w:bottom w:val="nil"/>
              <w:right w:val="nil"/>
            </w:tcBorders>
            <w:tcMar>
              <w:left w:w="108" w:type="dxa"/>
              <w:right w:w="108" w:type="dxa"/>
            </w:tcMar>
            <w:vAlign w:val="center"/>
          </w:tcPr>
          <w:p w14:paraId="45019CDF"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-0.045***</w:t>
            </w:r>
          </w:p>
          <w:p w14:paraId="69EBEA1B"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2" w:type="dxa"/>
            <w:tcBorders>
              <w:top w:val="nil"/>
              <w:left w:val="nil"/>
              <w:bottom w:val="nil"/>
              <w:right w:val="nil"/>
            </w:tcBorders>
            <w:tcMar>
              <w:left w:w="108" w:type="dxa"/>
              <w:right w:w="108" w:type="dxa"/>
            </w:tcMar>
            <w:vAlign w:val="center"/>
          </w:tcPr>
          <w:p w14:paraId="1A80F882"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0.001</w:t>
            </w:r>
          </w:p>
          <w:p w14:paraId="60CA5FE0"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4ECD0D9C"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0.044***</w:t>
            </w:r>
          </w:p>
          <w:p w14:paraId="2B8FEF77"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3" w:type="dxa"/>
            <w:gridSpan w:val="2"/>
            <w:tcBorders>
              <w:top w:val="nil"/>
              <w:left w:val="nil"/>
              <w:bottom w:val="nil"/>
              <w:right w:val="nil"/>
            </w:tcBorders>
            <w:tcMar>
              <w:left w:w="108" w:type="dxa"/>
              <w:right w:w="108" w:type="dxa"/>
            </w:tcMar>
            <w:vAlign w:val="center"/>
          </w:tcPr>
          <w:p w14:paraId="4BE2813F"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-0.047***</w:t>
            </w:r>
          </w:p>
          <w:p w14:paraId="4B851FA2"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2" w:type="dxa"/>
            <w:tcBorders>
              <w:top w:val="nil"/>
              <w:left w:val="nil"/>
              <w:bottom w:val="nil"/>
              <w:right w:val="nil"/>
            </w:tcBorders>
            <w:tcMar>
              <w:left w:w="108" w:type="dxa"/>
              <w:right w:w="108" w:type="dxa"/>
            </w:tcMar>
            <w:vAlign w:val="center"/>
          </w:tcPr>
          <w:p w14:paraId="4D1B6A35"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0.001</w:t>
            </w:r>
          </w:p>
          <w:p w14:paraId="2FC663B9"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68EC7C55"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0.046***</w:t>
            </w:r>
          </w:p>
          <w:p w14:paraId="536AB7B2"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2" w:type="dxa"/>
            <w:tcBorders>
              <w:top w:val="nil"/>
              <w:left w:val="nil"/>
              <w:bottom w:val="nil"/>
              <w:right w:val="nil"/>
            </w:tcBorders>
            <w:tcMar>
              <w:left w:w="108" w:type="dxa"/>
              <w:right w:w="108" w:type="dxa"/>
            </w:tcMar>
            <w:vAlign w:val="center"/>
          </w:tcPr>
          <w:p w14:paraId="40161A4E"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-0.047***</w:t>
            </w:r>
          </w:p>
          <w:p w14:paraId="2AFBF8BB"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3" w:type="dxa"/>
            <w:tcBorders>
              <w:top w:val="nil"/>
              <w:left w:val="nil"/>
              <w:bottom w:val="nil"/>
              <w:right w:val="nil"/>
            </w:tcBorders>
            <w:tcMar>
              <w:left w:w="108" w:type="dxa"/>
              <w:right w:w="108" w:type="dxa"/>
            </w:tcMar>
            <w:vAlign w:val="center"/>
          </w:tcPr>
          <w:p w14:paraId="1F81E1F9"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0.002</w:t>
            </w:r>
          </w:p>
          <w:p w14:paraId="54C6BE3C"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2" w:type="dxa"/>
            <w:tcBorders>
              <w:top w:val="nil"/>
              <w:left w:val="nil"/>
              <w:bottom w:val="nil"/>
              <w:right w:val="nil"/>
            </w:tcBorders>
            <w:tcMar>
              <w:left w:w="108" w:type="dxa"/>
              <w:right w:w="108" w:type="dxa"/>
            </w:tcMar>
            <w:vAlign w:val="center"/>
          </w:tcPr>
          <w:p w14:paraId="677CE726"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0.045***</w:t>
            </w:r>
          </w:p>
          <w:p w14:paraId="3DBC9776"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c>
          <w:tcPr>
            <w:tcW w:w="992" w:type="dxa"/>
            <w:tcBorders>
              <w:top w:val="nil"/>
              <w:left w:val="nil"/>
              <w:bottom w:val="nil"/>
              <w:right w:val="nil"/>
            </w:tcBorders>
            <w:tcMar>
              <w:left w:w="108" w:type="dxa"/>
              <w:right w:w="108" w:type="dxa"/>
            </w:tcMar>
            <w:vAlign w:val="center"/>
          </w:tcPr>
          <w:p w14:paraId="070B70F9"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-0.043***</w:t>
            </w:r>
          </w:p>
          <w:p w14:paraId="5CF9B189"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(0.006)</w:t>
            </w:r>
          </w:p>
        </w:tc>
        <w:tc>
          <w:tcPr>
            <w:tcW w:w="992" w:type="dxa"/>
            <w:tcBorders>
              <w:top w:val="nil"/>
              <w:left w:val="nil"/>
              <w:bottom w:val="nil"/>
              <w:right w:val="nil"/>
            </w:tcBorders>
            <w:tcMar>
              <w:left w:w="108" w:type="dxa"/>
              <w:right w:w="108" w:type="dxa"/>
            </w:tcMar>
            <w:vAlign w:val="center"/>
          </w:tcPr>
          <w:p w14:paraId="721CADA2"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1.8×10</w:t>
            </w:r>
            <w:r w:rsidRPr="00886EDC">
              <w:rPr>
                <w:rFonts w:ascii="Times New Roman" w:eastAsia="Times New Roman" w:hAnsi="Times New Roman" w:cs="Times New Roman"/>
                <w:sz w:val="16"/>
                <w:szCs w:val="16"/>
                <w:vertAlign w:val="superscript"/>
                <w:lang w:eastAsia="fi-FI"/>
              </w:rPr>
              <w:t>-4</w:t>
            </w:r>
          </w:p>
          <w:p w14:paraId="513E0A06"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(0.007)</w:t>
            </w:r>
          </w:p>
        </w:tc>
        <w:tc>
          <w:tcPr>
            <w:tcW w:w="993" w:type="dxa"/>
            <w:tcBorders>
              <w:top w:val="nil"/>
              <w:left w:val="nil"/>
              <w:bottom w:val="nil"/>
              <w:right w:val="nil"/>
            </w:tcBorders>
            <w:tcMar>
              <w:left w:w="108" w:type="dxa"/>
              <w:right w:w="108" w:type="dxa"/>
            </w:tcMar>
            <w:vAlign w:val="center"/>
          </w:tcPr>
          <w:p w14:paraId="541370DB"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0.043***</w:t>
            </w:r>
          </w:p>
          <w:p w14:paraId="08DD51E3"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(0.008)</w:t>
            </w:r>
          </w:p>
        </w:tc>
      </w:tr>
      <w:tr w:rsidR="00886EDC" w:rsidRPr="00886EDC" w14:paraId="013EF768" w14:textId="77777777" w:rsidTr="00CC0C40">
        <w:tc>
          <w:tcPr>
            <w:tcW w:w="2127" w:type="dxa"/>
            <w:tcBorders>
              <w:top w:val="nil"/>
              <w:left w:val="nil"/>
              <w:bottom w:val="single" w:sz="4" w:space="0" w:color="auto"/>
              <w:right w:val="nil"/>
            </w:tcBorders>
            <w:tcMar>
              <w:left w:w="108" w:type="dxa"/>
              <w:right w:w="108" w:type="dxa"/>
            </w:tcMar>
          </w:tcPr>
          <w:p w14:paraId="324715D9" w14:textId="77777777" w:rsidR="00CC0C40" w:rsidRPr="00886EDC" w:rsidRDefault="00CC0C40" w:rsidP="00CC0C40">
            <w:pPr>
              <w:spacing w:after="0" w:line="240" w:lineRule="auto"/>
              <w:rPr>
                <w:rFonts w:ascii="Times New Roman" w:eastAsia="Calibri" w:hAnsi="Times New Roman" w:cs="Times New Roman"/>
                <w:sz w:val="16"/>
                <w:szCs w:val="16"/>
                <w:lang w:val="en-GB"/>
              </w:rPr>
            </w:pPr>
            <w:r w:rsidRPr="00886EDC">
              <w:rPr>
                <w:rFonts w:ascii="Times New Roman" w:eastAsia="Calibri" w:hAnsi="Times New Roman" w:cs="Times New Roman"/>
                <w:sz w:val="16"/>
                <w:szCs w:val="16"/>
                <w:lang w:val="en-GB"/>
              </w:rPr>
              <w:t>Swedish-speaker</w:t>
            </w:r>
          </w:p>
          <w:p w14:paraId="6C1DEAD7"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992" w:type="dxa"/>
            <w:tcBorders>
              <w:top w:val="nil"/>
              <w:left w:val="nil"/>
              <w:bottom w:val="single" w:sz="4" w:space="0" w:color="auto"/>
              <w:right w:val="nil"/>
            </w:tcBorders>
            <w:tcMar>
              <w:left w:w="108" w:type="dxa"/>
              <w:right w:w="108" w:type="dxa"/>
            </w:tcMar>
            <w:vAlign w:val="center"/>
          </w:tcPr>
          <w:p w14:paraId="52C71F1C"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-0.001</w:t>
            </w:r>
          </w:p>
          <w:p w14:paraId="3C014951"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(0.020)</w:t>
            </w:r>
          </w:p>
        </w:tc>
        <w:tc>
          <w:tcPr>
            <w:tcW w:w="992" w:type="dxa"/>
            <w:tcBorders>
              <w:top w:val="nil"/>
              <w:left w:val="nil"/>
              <w:bottom w:val="single" w:sz="4" w:space="0" w:color="auto"/>
              <w:right w:val="nil"/>
            </w:tcBorders>
            <w:tcMar>
              <w:left w:w="108" w:type="dxa"/>
              <w:right w:w="108" w:type="dxa"/>
            </w:tcMar>
            <w:vAlign w:val="center"/>
          </w:tcPr>
          <w:p w14:paraId="18668198"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-0.072***</w:t>
            </w:r>
          </w:p>
          <w:p w14:paraId="2F865D8A"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(0.024)</w:t>
            </w:r>
          </w:p>
        </w:tc>
        <w:tc>
          <w:tcPr>
            <w:tcW w:w="992" w:type="dxa"/>
            <w:tcBorders>
              <w:top w:val="nil"/>
              <w:left w:val="nil"/>
              <w:bottom w:val="single" w:sz="4" w:space="0" w:color="auto"/>
              <w:right w:val="nil"/>
            </w:tcBorders>
            <w:tcMar>
              <w:left w:w="108" w:type="dxa"/>
              <w:right w:w="108" w:type="dxa"/>
            </w:tcMar>
            <w:vAlign w:val="center"/>
          </w:tcPr>
          <w:p w14:paraId="50BF4F3F"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0.074***</w:t>
            </w:r>
          </w:p>
          <w:p w14:paraId="5650151A"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(0.025)</w:t>
            </w:r>
          </w:p>
        </w:tc>
        <w:tc>
          <w:tcPr>
            <w:tcW w:w="993" w:type="dxa"/>
            <w:gridSpan w:val="2"/>
            <w:tcBorders>
              <w:top w:val="nil"/>
              <w:left w:val="nil"/>
              <w:bottom w:val="single" w:sz="4" w:space="0" w:color="auto"/>
              <w:right w:val="nil"/>
            </w:tcBorders>
            <w:tcMar>
              <w:left w:w="108" w:type="dxa"/>
              <w:right w:w="108" w:type="dxa"/>
            </w:tcMar>
            <w:vAlign w:val="center"/>
          </w:tcPr>
          <w:p w14:paraId="594671E4"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0.004</w:t>
            </w:r>
          </w:p>
          <w:p w14:paraId="7E8C23CC"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(0.020)</w:t>
            </w:r>
          </w:p>
        </w:tc>
        <w:tc>
          <w:tcPr>
            <w:tcW w:w="992" w:type="dxa"/>
            <w:tcBorders>
              <w:top w:val="nil"/>
              <w:left w:val="nil"/>
              <w:bottom w:val="single" w:sz="4" w:space="0" w:color="auto"/>
              <w:right w:val="nil"/>
            </w:tcBorders>
            <w:tcMar>
              <w:left w:w="108" w:type="dxa"/>
              <w:right w:w="108" w:type="dxa"/>
            </w:tcMar>
            <w:vAlign w:val="center"/>
          </w:tcPr>
          <w:p w14:paraId="61463F7F"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-0.072***</w:t>
            </w:r>
          </w:p>
          <w:p w14:paraId="5EFEC4AD"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(0.024)</w:t>
            </w:r>
          </w:p>
        </w:tc>
        <w:tc>
          <w:tcPr>
            <w:tcW w:w="992" w:type="dxa"/>
            <w:tcBorders>
              <w:top w:val="nil"/>
              <w:left w:val="nil"/>
              <w:bottom w:val="single" w:sz="4" w:space="0" w:color="auto"/>
              <w:right w:val="nil"/>
            </w:tcBorders>
            <w:tcMar>
              <w:left w:w="108" w:type="dxa"/>
              <w:right w:w="108" w:type="dxa"/>
            </w:tcMar>
            <w:vAlign w:val="center"/>
          </w:tcPr>
          <w:p w14:paraId="6ECBFD02"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0.068***</w:t>
            </w:r>
          </w:p>
          <w:p w14:paraId="22B61F9A"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(0.025)</w:t>
            </w:r>
          </w:p>
        </w:tc>
        <w:tc>
          <w:tcPr>
            <w:tcW w:w="992" w:type="dxa"/>
            <w:tcBorders>
              <w:top w:val="nil"/>
              <w:left w:val="nil"/>
              <w:bottom w:val="single" w:sz="4" w:space="0" w:color="auto"/>
              <w:right w:val="nil"/>
            </w:tcBorders>
            <w:tcMar>
              <w:left w:w="108" w:type="dxa"/>
              <w:right w:w="108" w:type="dxa"/>
            </w:tcMar>
            <w:vAlign w:val="center"/>
          </w:tcPr>
          <w:p w14:paraId="3FE723BF"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0.002</w:t>
            </w:r>
          </w:p>
          <w:p w14:paraId="21533732"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(0.020)</w:t>
            </w:r>
          </w:p>
        </w:tc>
        <w:tc>
          <w:tcPr>
            <w:tcW w:w="993" w:type="dxa"/>
            <w:tcBorders>
              <w:top w:val="nil"/>
              <w:left w:val="nil"/>
              <w:bottom w:val="single" w:sz="4" w:space="0" w:color="auto"/>
              <w:right w:val="nil"/>
            </w:tcBorders>
            <w:tcMar>
              <w:left w:w="108" w:type="dxa"/>
              <w:right w:w="108" w:type="dxa"/>
            </w:tcMar>
            <w:vAlign w:val="center"/>
          </w:tcPr>
          <w:p w14:paraId="107946B8"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-0.079***</w:t>
            </w:r>
          </w:p>
          <w:p w14:paraId="179AB43F"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(0.024)</w:t>
            </w:r>
          </w:p>
        </w:tc>
        <w:tc>
          <w:tcPr>
            <w:tcW w:w="992" w:type="dxa"/>
            <w:tcBorders>
              <w:top w:val="nil"/>
              <w:left w:val="nil"/>
              <w:bottom w:val="single" w:sz="4" w:space="0" w:color="auto"/>
              <w:right w:val="nil"/>
            </w:tcBorders>
            <w:tcMar>
              <w:left w:w="108" w:type="dxa"/>
              <w:right w:w="108" w:type="dxa"/>
            </w:tcMar>
            <w:vAlign w:val="center"/>
          </w:tcPr>
          <w:p w14:paraId="25019F98"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0.078***</w:t>
            </w:r>
          </w:p>
          <w:p w14:paraId="4A54415E"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(0.025)</w:t>
            </w:r>
          </w:p>
        </w:tc>
        <w:tc>
          <w:tcPr>
            <w:tcW w:w="992" w:type="dxa"/>
            <w:tcBorders>
              <w:top w:val="nil"/>
              <w:left w:val="nil"/>
              <w:bottom w:val="single" w:sz="4" w:space="0" w:color="auto"/>
              <w:right w:val="nil"/>
            </w:tcBorders>
            <w:tcMar>
              <w:left w:w="108" w:type="dxa"/>
              <w:right w:w="108" w:type="dxa"/>
            </w:tcMar>
            <w:vAlign w:val="center"/>
          </w:tcPr>
          <w:p w14:paraId="1D5C8100"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-0.002</w:t>
            </w:r>
          </w:p>
          <w:p w14:paraId="00CDAC47"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(0.020)</w:t>
            </w:r>
          </w:p>
        </w:tc>
        <w:tc>
          <w:tcPr>
            <w:tcW w:w="992" w:type="dxa"/>
            <w:tcBorders>
              <w:top w:val="nil"/>
              <w:left w:val="nil"/>
              <w:bottom w:val="single" w:sz="4" w:space="0" w:color="auto"/>
              <w:right w:val="nil"/>
            </w:tcBorders>
            <w:tcMar>
              <w:left w:w="108" w:type="dxa"/>
              <w:right w:w="108" w:type="dxa"/>
            </w:tcMar>
            <w:vAlign w:val="center"/>
          </w:tcPr>
          <w:p w14:paraId="6D56DA03"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-0.070***</w:t>
            </w:r>
          </w:p>
          <w:p w14:paraId="37F6841A"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(0.024)</w:t>
            </w:r>
          </w:p>
        </w:tc>
        <w:tc>
          <w:tcPr>
            <w:tcW w:w="993" w:type="dxa"/>
            <w:tcBorders>
              <w:top w:val="nil"/>
              <w:left w:val="nil"/>
              <w:bottom w:val="single" w:sz="4" w:space="0" w:color="auto"/>
              <w:right w:val="nil"/>
            </w:tcBorders>
            <w:tcMar>
              <w:left w:w="108" w:type="dxa"/>
              <w:right w:w="108" w:type="dxa"/>
            </w:tcMar>
            <w:vAlign w:val="center"/>
          </w:tcPr>
          <w:p w14:paraId="0736A4C1" w14:textId="77777777" w:rsidR="00CC0C40" w:rsidRPr="00886EDC" w:rsidRDefault="00CC0C40" w:rsidP="00CC0C40">
            <w:pPr>
              <w:spacing w:after="0" w:line="240" w:lineRule="auto"/>
              <w:jc w:val="center"/>
              <w:rPr>
                <w:rFonts w:ascii="Times New Roman" w:eastAsia="Times New Roman" w:hAnsi="Times New Roman" w:cs="Times New Roman"/>
                <w:sz w:val="16"/>
                <w:szCs w:val="16"/>
                <w:lang w:eastAsia="fi-FI"/>
              </w:rPr>
            </w:pPr>
            <w:r w:rsidRPr="00886EDC">
              <w:rPr>
                <w:rFonts w:ascii="Times New Roman" w:eastAsia="Times New Roman" w:hAnsi="Times New Roman" w:cs="Times New Roman"/>
                <w:sz w:val="16"/>
                <w:szCs w:val="16"/>
                <w:lang w:eastAsia="fi-FI"/>
              </w:rPr>
              <w:t>0.072***</w:t>
            </w:r>
          </w:p>
          <w:p w14:paraId="565B2248" w14:textId="77777777" w:rsidR="00CC0C40" w:rsidRPr="00886EDC" w:rsidRDefault="00CC0C40" w:rsidP="00CC0C40">
            <w:pPr>
              <w:spacing w:after="0" w:line="240" w:lineRule="auto"/>
              <w:jc w:val="center"/>
              <w:rPr>
                <w:rFonts w:ascii="Times New Roman" w:eastAsia="Times New Roman" w:hAnsi="Times New Roman" w:cs="Times New Roman"/>
                <w:i/>
                <w:kern w:val="1"/>
                <w:sz w:val="16"/>
                <w:szCs w:val="16"/>
                <w:lang w:val="en-GB" w:eastAsia="zh-CN" w:bidi="hi-IN"/>
              </w:rPr>
            </w:pPr>
            <w:r w:rsidRPr="00886EDC">
              <w:rPr>
                <w:rFonts w:ascii="Times New Roman" w:eastAsia="Times New Roman" w:hAnsi="Times New Roman" w:cs="Times New Roman"/>
                <w:sz w:val="16"/>
                <w:szCs w:val="16"/>
                <w:lang w:eastAsia="fi-FI"/>
              </w:rPr>
              <w:t>(0.025)</w:t>
            </w:r>
          </w:p>
        </w:tc>
      </w:tr>
      <w:tr w:rsidR="00886EDC" w:rsidRPr="00886EDC" w14:paraId="65DBD6B6" w14:textId="77777777" w:rsidTr="00CC0C40">
        <w:tc>
          <w:tcPr>
            <w:tcW w:w="14034" w:type="dxa"/>
            <w:gridSpan w:val="14"/>
            <w:tcBorders>
              <w:top w:val="single" w:sz="4" w:space="0" w:color="auto"/>
              <w:left w:val="nil"/>
              <w:bottom w:val="double" w:sz="4" w:space="0" w:color="auto"/>
              <w:right w:val="nil"/>
            </w:tcBorders>
            <w:tcMar>
              <w:left w:w="108" w:type="dxa"/>
              <w:right w:w="108" w:type="dxa"/>
            </w:tcMar>
          </w:tcPr>
          <w:p w14:paraId="67A5FCB0" w14:textId="77777777" w:rsidR="00CC0C40" w:rsidRPr="00886EDC" w:rsidRDefault="00CC0C40" w:rsidP="00CC0C40">
            <w:pPr>
              <w:spacing w:after="0" w:line="240" w:lineRule="auto"/>
              <w:rPr>
                <w:rFonts w:ascii="Times New Roman" w:eastAsia="Times New Roman" w:hAnsi="Times New Roman" w:cs="Times New Roman"/>
                <w:i/>
                <w:sz w:val="16"/>
                <w:szCs w:val="16"/>
                <w:lang w:val="en-US" w:eastAsia="fi-FI"/>
              </w:rPr>
            </w:pPr>
            <w:r w:rsidRPr="00886EDC">
              <w:rPr>
                <w:rFonts w:ascii="Times New Roman" w:eastAsia="Times New Roman" w:hAnsi="Times New Roman" w:cs="Times New Roman"/>
                <w:sz w:val="16"/>
                <w:szCs w:val="16"/>
                <w:lang w:val="en-GB" w:eastAsia="fi-FI"/>
              </w:rPr>
              <w:t xml:space="preserve">Notes: N = 15,488. The reference categories are </w:t>
            </w:r>
            <w:r w:rsidRPr="00886EDC">
              <w:rPr>
                <w:rFonts w:ascii="Times New Roman" w:eastAsia="Times New Roman" w:hAnsi="Times New Roman" w:cs="Times New Roman"/>
                <w:sz w:val="16"/>
                <w:szCs w:val="16"/>
                <w:lang w:val="en-US" w:eastAsia="fi-FI"/>
              </w:rPr>
              <w:t>not employed, secondary education, no children, single, first language not Swedish</w:t>
            </w:r>
            <w:r w:rsidRPr="00886EDC">
              <w:rPr>
                <w:rFonts w:ascii="Times New Roman" w:eastAsia="Times New Roman" w:hAnsi="Times New Roman" w:cs="Times New Roman"/>
                <w:sz w:val="16"/>
                <w:szCs w:val="16"/>
                <w:lang w:val="en-GB" w:eastAsia="fi-FI"/>
              </w:rPr>
              <w:t xml:space="preserve">. The table presents average marginal effects from fractional multinomial logit models. </w:t>
            </w:r>
            <w:r w:rsidRPr="00886EDC">
              <w:rPr>
                <w:rFonts w:ascii="Times New Roman" w:eastAsia="Times New Roman" w:hAnsi="Times New Roman" w:cs="Times New Roman"/>
                <w:sz w:val="16"/>
                <w:szCs w:val="16"/>
                <w:lang w:val="en-US" w:eastAsia="fi-FI"/>
              </w:rPr>
              <w:t xml:space="preserve">A marginal effect is calculated for each individual at the covariate values for that individual and these marginal effects are then averaged over all individuals. Standard errors in parentheses. </w:t>
            </w:r>
            <w:r w:rsidRPr="00886EDC">
              <w:rPr>
                <w:rFonts w:ascii="Times New Roman" w:eastAsia="Calibri" w:hAnsi="Times New Roman" w:cs="Times New Roman"/>
                <w:sz w:val="16"/>
                <w:szCs w:val="16"/>
                <w:lang w:val="en-GB"/>
              </w:rPr>
              <w:t xml:space="preserve"> Statistical significance: </w:t>
            </w:r>
            <w:r w:rsidRPr="00886EDC">
              <w:rPr>
                <w:rFonts w:ascii="Times New Roman" w:eastAsia="Calibri" w:hAnsi="Times New Roman" w:cs="Times New Roman"/>
                <w:iCs/>
                <w:sz w:val="16"/>
                <w:szCs w:val="16"/>
                <w:lang w:val="en-GB"/>
              </w:rPr>
              <w:t>***Significant at 1%, **Significant at 5%, *Significant at 10%.</w:t>
            </w:r>
          </w:p>
        </w:tc>
      </w:tr>
    </w:tbl>
    <w:p w14:paraId="40A6DCEF" w14:textId="77777777" w:rsidR="00CC0C40" w:rsidRPr="00886EDC" w:rsidRDefault="00CC0C40" w:rsidP="00CC0C40">
      <w:pPr>
        <w:rPr>
          <w:rFonts w:ascii="Times New Roman" w:eastAsia="Times New Roman" w:hAnsi="Times New Roman" w:cs="Times New Roman"/>
          <w:sz w:val="24"/>
          <w:szCs w:val="24"/>
          <w:lang w:val="en-US" w:eastAsia="fi-FI"/>
        </w:rPr>
      </w:pPr>
      <w:r w:rsidRPr="00886EDC">
        <w:rPr>
          <w:rFonts w:ascii="Times New Roman" w:hAnsi="Times New Roman" w:cs="Times New Roman"/>
          <w:sz w:val="24"/>
          <w:szCs w:val="24"/>
          <w:lang w:val="en-US"/>
        </w:rPr>
        <w:t>Table 6.</w:t>
      </w:r>
      <w:r w:rsidRPr="00886EDC">
        <w:rPr>
          <w:rFonts w:ascii="Times New Roman" w:eastAsia="Times New Roman" w:hAnsi="Times New Roman" w:cs="Times New Roman"/>
          <w:sz w:val="24"/>
          <w:szCs w:val="24"/>
          <w:lang w:val="en-US" w:eastAsia="fi-FI"/>
        </w:rPr>
        <w:t xml:space="preserve"> Fractional multinomial logit regression results of preference models.</w:t>
      </w:r>
    </w:p>
    <w:p w14:paraId="4C9CB7A9" w14:textId="77777777" w:rsidR="00CC0C40" w:rsidRPr="00886EDC" w:rsidRDefault="00CC0C40" w:rsidP="00CC0C40">
      <w:pPr>
        <w:spacing w:after="0" w:line="240" w:lineRule="auto"/>
        <w:rPr>
          <w:rFonts w:ascii="Times New Roman" w:eastAsia="Times New Roman" w:hAnsi="Times New Roman" w:cs="Times New Roman"/>
          <w:sz w:val="16"/>
          <w:szCs w:val="16"/>
          <w:lang w:val="en-US" w:eastAsia="fi-FI"/>
        </w:rPr>
        <w:sectPr w:rsidR="00CC0C40" w:rsidRPr="00886EDC" w:rsidSect="00467E38">
          <w:pgSz w:w="16838" w:h="11906" w:orient="landscape"/>
          <w:pgMar w:top="1134" w:right="1417" w:bottom="1134" w:left="1417" w:header="708" w:footer="708" w:gutter="0"/>
          <w:cols w:space="708"/>
          <w:docGrid w:linePitch="360"/>
        </w:sectPr>
      </w:pPr>
    </w:p>
    <w:p w14:paraId="051603DA" w14:textId="70B69542" w:rsidR="00CC0C40" w:rsidRPr="00886EDC" w:rsidRDefault="00CC0C40" w:rsidP="00CC0C40">
      <w:pPr>
        <w:jc w:val="center"/>
        <w:rPr>
          <w:rFonts w:ascii="Times New Roman" w:eastAsia="Calibri" w:hAnsi="Times New Roman" w:cs="Times New Roman"/>
          <w:b/>
          <w:bCs/>
          <w:sz w:val="26"/>
          <w:szCs w:val="26"/>
          <w:lang w:val="en-US"/>
        </w:rPr>
      </w:pPr>
      <w:bookmarkStart w:id="13" w:name="_GoBack"/>
      <w:bookmarkEnd w:id="13"/>
      <w:r w:rsidRPr="00886EDC">
        <w:rPr>
          <w:rFonts w:ascii="Times New Roman" w:eastAsia="Calibri" w:hAnsi="Times New Roman" w:cs="Times New Roman"/>
          <w:b/>
          <w:bCs/>
          <w:sz w:val="26"/>
          <w:szCs w:val="26"/>
          <w:lang w:val="en-US"/>
        </w:rPr>
        <w:lastRenderedPageBreak/>
        <w:t>APPENDIX</w:t>
      </w:r>
    </w:p>
    <w:p w14:paraId="389E84F5" w14:textId="77777777" w:rsidR="00CC0C40" w:rsidRPr="00886EDC" w:rsidRDefault="00CC0C40" w:rsidP="00CC0C40">
      <w:pPr>
        <w:jc w:val="center"/>
        <w:rPr>
          <w:rFonts w:ascii="Times New Roman" w:eastAsia="Calibri" w:hAnsi="Times New Roman" w:cs="Times New Roman"/>
          <w:b/>
          <w:bCs/>
          <w:sz w:val="26"/>
          <w:szCs w:val="26"/>
          <w:lang w:val="en-US"/>
        </w:rPr>
      </w:pPr>
    </w:p>
    <w:p w14:paraId="345F7EC6" w14:textId="77777777" w:rsidR="00CC0C40" w:rsidRPr="00886EDC" w:rsidRDefault="00CC0C40" w:rsidP="00CC0C40">
      <w:pPr>
        <w:spacing w:after="0" w:line="360" w:lineRule="auto"/>
        <w:jc w:val="both"/>
        <w:rPr>
          <w:rFonts w:ascii="Times New Roman" w:eastAsia="Times New Roman" w:hAnsi="Times New Roman" w:cs="Times New Roman"/>
          <w:b/>
          <w:sz w:val="24"/>
          <w:szCs w:val="24"/>
          <w:lang w:val="en-GB" w:eastAsia="fi-FI"/>
        </w:rPr>
      </w:pPr>
      <w:bookmarkStart w:id="14" w:name="_Hlk107925601"/>
      <w:r w:rsidRPr="00886EDC">
        <w:rPr>
          <w:rFonts w:ascii="Times New Roman" w:eastAsia="Times New Roman" w:hAnsi="Times New Roman" w:cs="Times New Roman"/>
          <w:b/>
          <w:sz w:val="24"/>
          <w:szCs w:val="24"/>
          <w:lang w:val="en-GB" w:eastAsia="fi-FI"/>
        </w:rPr>
        <w:t>Appendix A</w:t>
      </w:r>
    </w:p>
    <w:p w14:paraId="4E8F4E9E" w14:textId="77777777" w:rsidR="00CC0C40" w:rsidRPr="00886EDC" w:rsidRDefault="00CC0C40" w:rsidP="00CC0C40">
      <w:pPr>
        <w:spacing w:after="0" w:line="360" w:lineRule="auto"/>
        <w:jc w:val="both"/>
        <w:rPr>
          <w:rFonts w:ascii="Times New Roman" w:eastAsia="Times New Roman" w:hAnsi="Times New Roman" w:cs="Times New Roman"/>
          <w:b/>
          <w:bCs/>
          <w:sz w:val="24"/>
          <w:szCs w:val="24"/>
          <w:lang w:val="en-GB" w:eastAsia="fi-FI"/>
        </w:rPr>
      </w:pPr>
      <w:r w:rsidRPr="00886EDC">
        <w:rPr>
          <w:rFonts w:ascii="Times New Roman" w:eastAsia="Times New Roman" w:hAnsi="Times New Roman" w:cs="Times New Roman"/>
          <w:b/>
          <w:bCs/>
          <w:sz w:val="24"/>
          <w:szCs w:val="24"/>
          <w:lang w:val="en-GB" w:eastAsia="fi-FI"/>
        </w:rPr>
        <w:t xml:space="preserve">The betting company and betting environment </w:t>
      </w:r>
    </w:p>
    <w:p w14:paraId="6AC7D152" w14:textId="77777777" w:rsidR="00CC0C40" w:rsidRPr="00886EDC" w:rsidRDefault="00CC0C40" w:rsidP="00CC0C40">
      <w:pPr>
        <w:spacing w:after="0" w:line="360" w:lineRule="auto"/>
        <w:jc w:val="both"/>
        <w:rPr>
          <w:rFonts w:ascii="Times New Roman" w:eastAsia="Calibri" w:hAnsi="Times New Roman" w:cs="Times New Roman"/>
          <w:sz w:val="24"/>
          <w:szCs w:val="24"/>
          <w:lang w:val="en-GB"/>
        </w:rPr>
      </w:pPr>
      <w:bookmarkStart w:id="15" w:name="_Hlk107925575"/>
      <w:bookmarkEnd w:id="14"/>
      <w:r w:rsidRPr="00886EDC">
        <w:rPr>
          <w:rFonts w:ascii="Times New Roman" w:eastAsia="Calibri" w:hAnsi="Times New Roman" w:cs="Times New Roman"/>
          <w:sz w:val="24"/>
          <w:szCs w:val="24"/>
          <w:lang w:val="en-GB"/>
        </w:rPr>
        <w:t>Gambling in Finland is organized by the monopoly operator, Veikkaus Ltd, which was formed by a merger of three gambling monopoly operators focusing on casino games, lotteries, poker and sports wagering (Veikkaus Ltd), slot machines (Raha-automaattiyhdistys), and horse betting (Fintoto Ltd) in 2017. Gambling is very accessible in Finland: in addition to online gambling, offline gambling opportunities, including slot machines, can be found in gambling arcades, kiosks, restaurants and supermarkets (Tammi et al., 2015). In 2019, adult Finns spent, on average, €430 on gambling services, making per capita spending among the highest in the world (Police of Finland, 2022).</w:t>
      </w:r>
    </w:p>
    <w:p w14:paraId="0EB63366" w14:textId="77777777" w:rsidR="00CC0C40" w:rsidRPr="00886EDC" w:rsidRDefault="00CC0C40" w:rsidP="00CC0C40">
      <w:pPr>
        <w:spacing w:after="0" w:line="360" w:lineRule="auto"/>
        <w:ind w:firstLine="737"/>
        <w:jc w:val="both"/>
        <w:rPr>
          <w:rFonts w:ascii="Times New Roman" w:eastAsia="Times New Roman" w:hAnsi="Times New Roman" w:cs="Times New Roman"/>
          <w:sz w:val="24"/>
          <w:szCs w:val="24"/>
          <w:lang w:val="en-GB" w:eastAsia="fi-FI"/>
        </w:rPr>
      </w:pPr>
      <w:r w:rsidRPr="00886EDC">
        <w:rPr>
          <w:rFonts w:ascii="Times New Roman" w:eastAsia="Calibri" w:hAnsi="Times New Roman" w:cs="Times New Roman"/>
          <w:sz w:val="24"/>
          <w:szCs w:val="24"/>
          <w:lang w:val="en-GB"/>
        </w:rPr>
        <w:t>At the time of this study, the betting operator, Fintoto Ltd., had a legal monopoly for offline and online horse race betting in the country</w:t>
      </w:r>
      <w:r w:rsidRPr="00886EDC">
        <w:rPr>
          <w:rFonts w:ascii="Times New Roman" w:eastAsia="Calibri" w:hAnsi="Times New Roman" w:cs="Times New Roman"/>
          <w:sz w:val="24"/>
          <w:szCs w:val="24"/>
          <w:vertAlign w:val="superscript"/>
          <w:lang w:val="en-GB"/>
        </w:rPr>
        <w:footnoteReference w:id="9"/>
      </w:r>
      <w:r w:rsidRPr="00886EDC">
        <w:rPr>
          <w:rFonts w:ascii="Times New Roman" w:eastAsia="Calibri" w:hAnsi="Times New Roman" w:cs="Times New Roman"/>
          <w:sz w:val="24"/>
          <w:szCs w:val="24"/>
          <w:lang w:val="en-GB"/>
        </w:rPr>
        <w:t xml:space="preserve">. </w:t>
      </w:r>
      <w:bookmarkEnd w:id="15"/>
      <w:r w:rsidRPr="00886EDC">
        <w:rPr>
          <w:rFonts w:ascii="Times New Roman" w:eastAsia="Calibri" w:hAnsi="Times New Roman" w:cs="Times New Roman"/>
          <w:sz w:val="24"/>
          <w:szCs w:val="24"/>
          <w:lang w:val="en-GB"/>
        </w:rPr>
        <w:t>According to the company’s annual report for fiscal year 2016 (Suomen Hippos Group, 2017), its turnover was €235.3m. Of this, 72.5% was paid back to winning bettors (who had no liability to tax on these receipts), 11.5% covered operating costs, and 3.6% was handed to the Government in tax and levies. The residual, amounting to €32.8m, was used to support the racing and equine sector in Finland</w:t>
      </w:r>
      <w:r w:rsidRPr="00886EDC">
        <w:rPr>
          <w:rFonts w:ascii="Times New Roman" w:eastAsia="Calibri" w:hAnsi="Times New Roman" w:cs="Times New Roman"/>
          <w:sz w:val="24"/>
          <w:szCs w:val="24"/>
          <w:vertAlign w:val="superscript"/>
          <w:lang w:val="en-GB"/>
        </w:rPr>
        <w:footnoteReference w:id="10"/>
      </w:r>
      <w:r w:rsidRPr="00886EDC">
        <w:rPr>
          <w:rFonts w:ascii="Times New Roman" w:eastAsia="Calibri" w:hAnsi="Times New Roman" w:cs="Times New Roman"/>
          <w:sz w:val="24"/>
          <w:szCs w:val="24"/>
          <w:lang w:val="en-GB"/>
        </w:rPr>
        <w:t xml:space="preserve">. </w:t>
      </w:r>
      <w:r w:rsidRPr="00886EDC">
        <w:rPr>
          <w:rFonts w:ascii="Times New Roman" w:eastAsia="Times New Roman" w:hAnsi="Times New Roman" w:cs="Times New Roman"/>
          <w:sz w:val="24"/>
          <w:szCs w:val="24"/>
          <w:lang w:val="en-GB" w:eastAsia="fi-FI"/>
        </w:rPr>
        <w:t>In Finland, horse betting is a relatively minor gambling product compared with other activities such as lotteries and slot machines. The pari-mutuel betting system is used for all horse betting types, with a separate pool for each betting product. During our observation period, approximately 60% of horse race bets were placed at the online platform. These stakes were pooled with bets from on-track and retail outlets. The total monetary value of online stakes was €141 million, and the operator’s takeout from these bets was €33 million.</w:t>
      </w:r>
    </w:p>
    <w:p w14:paraId="7EDE8639" w14:textId="77777777" w:rsidR="00CC0C40" w:rsidRPr="00886EDC" w:rsidRDefault="00CC0C40" w:rsidP="00CC0C40">
      <w:pPr>
        <w:spacing w:after="0" w:line="360" w:lineRule="auto"/>
        <w:ind w:firstLine="737"/>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Our data set has information on all bets placed at the monopoly operator’s online betting platform between September 1, 2015 and August 31, 2016. Given that 2016 was a leap year, the data period was 366 days. Betting was available every day except Christmas Eve and Christmas Day, so we observe each player’s bets on each of 364 days. </w:t>
      </w:r>
    </w:p>
    <w:p w14:paraId="39D0456C" w14:textId="77777777" w:rsidR="00CC0C40" w:rsidRPr="00886EDC" w:rsidRDefault="00CC0C40" w:rsidP="00CC0C40">
      <w:pPr>
        <w:spacing w:after="0" w:line="360" w:lineRule="auto"/>
        <w:ind w:firstLine="737"/>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lastRenderedPageBreak/>
        <w:t xml:space="preserve">Online horse race bettors have a wide variety of race meetings available to wager on. In addition to horse race meetings in Finland, a bettor may wager on races in nine other countries. The races are mainly harness trot racing, but thoroughbred racing and Monte racing are also featured. The main betting days in Finland are Wednesdays and Saturdays. On each day, betting typically starts in the morning with foreign thoroughbred races. During the afternoon trotting races in the Nordic countries are available. The main domestic trotting race meetings are held in the evening. After this, there are night trotting events, mainly from Sweden. Recently, the supply of foreign horse races has been increasing (e.g. gallop events). While their share of total turnover increased from 15% in 2015 to 22% in 2016, most of the  volume still originated from domestic race meetings. Finnish races are not offered widely on international markets, so betting on Finnish races takes place within a somewhat closed betting environment. </w:t>
      </w:r>
    </w:p>
    <w:p w14:paraId="06041EDF" w14:textId="77777777" w:rsidR="00CC0C40" w:rsidRPr="00886EDC" w:rsidRDefault="00CC0C40" w:rsidP="00CC0C40">
      <w:pPr>
        <w:spacing w:after="0" w:line="360" w:lineRule="auto"/>
        <w:ind w:firstLine="737"/>
        <w:jc w:val="both"/>
        <w:rPr>
          <w:rFonts w:ascii="Times New Roman" w:eastAsia="Times New Roman" w:hAnsi="Times New Roman" w:cs="Times New Roman"/>
          <w:sz w:val="24"/>
          <w:szCs w:val="24"/>
          <w:lang w:val="en-GB" w:eastAsia="fi-FI"/>
        </w:rPr>
      </w:pPr>
    </w:p>
    <w:p w14:paraId="6721144C" w14:textId="77777777" w:rsidR="00CC0C40" w:rsidRPr="00886EDC" w:rsidRDefault="00CC0C40" w:rsidP="00CC0C40">
      <w:pPr>
        <w:spacing w:after="0" w:line="360" w:lineRule="auto"/>
        <w:jc w:val="both"/>
        <w:rPr>
          <w:rFonts w:ascii="Times New Roman" w:eastAsia="Times New Roman" w:hAnsi="Times New Roman" w:cs="Times New Roman"/>
          <w:b/>
          <w:bCs/>
          <w:iCs/>
          <w:sz w:val="24"/>
          <w:szCs w:val="24"/>
          <w:lang w:val="en-GB" w:eastAsia="fi-FI"/>
        </w:rPr>
      </w:pPr>
      <w:r w:rsidRPr="00886EDC">
        <w:rPr>
          <w:rFonts w:ascii="Times New Roman" w:eastAsia="Times New Roman" w:hAnsi="Times New Roman" w:cs="Times New Roman"/>
          <w:b/>
          <w:bCs/>
          <w:iCs/>
          <w:sz w:val="24"/>
          <w:szCs w:val="24"/>
          <w:lang w:val="en-GB" w:eastAsia="fi-FI"/>
        </w:rPr>
        <w:t>Betting formats</w:t>
      </w:r>
    </w:p>
    <w:p w14:paraId="7B1485CA" w14:textId="77777777" w:rsidR="00CC0C40" w:rsidRPr="00886EDC" w:rsidRDefault="00CC0C40" w:rsidP="00CC0C40">
      <w:pPr>
        <w:spacing w:after="0" w:line="360" w:lineRule="auto"/>
        <w:jc w:val="both"/>
        <w:rPr>
          <w:rFonts w:ascii="Times New Roman" w:eastAsia="Times New Roman" w:hAnsi="Times New Roman" w:cs="Times New Roman"/>
          <w:strike/>
          <w:sz w:val="24"/>
          <w:szCs w:val="24"/>
          <w:lang w:val="en-GB" w:eastAsia="fi-FI"/>
        </w:rPr>
      </w:pPr>
      <w:r w:rsidRPr="00886EDC">
        <w:rPr>
          <w:rFonts w:ascii="Times New Roman" w:eastAsia="Times New Roman" w:hAnsi="Times New Roman" w:cs="Times New Roman"/>
          <w:sz w:val="24"/>
          <w:szCs w:val="24"/>
          <w:lang w:val="en-GB" w:eastAsia="fi-FI"/>
        </w:rPr>
        <w:t xml:space="preserve">Table A1 presents information on all fifteen betting formats available in horse race betting in Finland. Columns starting from the left show the name of the betting format and a description of what the bettor must select correctly in order to win, the share of total online turnover accounted for by that product in our data year, and its take-out rate. The final column shows the product group to which the particular product was assigned for purposes of analysis. of the betting format, and the category of the betting format as defined in this study, respectively. </w:t>
      </w:r>
    </w:p>
    <w:p w14:paraId="5D5DA2F2" w14:textId="77777777" w:rsidR="00CC0C40" w:rsidRPr="00886EDC" w:rsidRDefault="00CC0C40" w:rsidP="00CC0C40">
      <w:pPr>
        <w:spacing w:after="0" w:line="480" w:lineRule="auto"/>
        <w:ind w:firstLine="737"/>
        <w:jc w:val="both"/>
        <w:rPr>
          <w:rFonts w:ascii="Times New Roman" w:eastAsia="Times New Roman" w:hAnsi="Times New Roman" w:cs="Times New Roman"/>
          <w:sz w:val="24"/>
          <w:szCs w:val="24"/>
          <w:lang w:val="en-GB" w:eastAsia="fi-FI"/>
        </w:rPr>
      </w:pPr>
    </w:p>
    <w:p w14:paraId="6C4114D3" w14:textId="77777777" w:rsidR="00CC0C40" w:rsidRPr="00886EDC" w:rsidRDefault="00CC0C40" w:rsidP="00CC0C40">
      <w:pPr>
        <w:spacing w:after="0" w:line="480" w:lineRule="auto"/>
        <w:ind w:firstLine="737"/>
        <w:jc w:val="both"/>
        <w:rPr>
          <w:rFonts w:ascii="Times New Roman" w:eastAsia="Times New Roman" w:hAnsi="Times New Roman" w:cs="Times New Roman"/>
          <w:sz w:val="24"/>
          <w:szCs w:val="24"/>
          <w:lang w:val="en-GB" w:eastAsia="fi-FI"/>
        </w:rPr>
      </w:pPr>
    </w:p>
    <w:p w14:paraId="17C8C69C" w14:textId="77777777" w:rsidR="00CC0C40" w:rsidRPr="00886EDC" w:rsidRDefault="00CC0C40" w:rsidP="00CC0C40">
      <w:pPr>
        <w:spacing w:after="0" w:line="480" w:lineRule="auto"/>
        <w:ind w:firstLine="737"/>
        <w:jc w:val="both"/>
        <w:rPr>
          <w:rFonts w:ascii="Times New Roman" w:eastAsia="Times New Roman" w:hAnsi="Times New Roman" w:cs="Times New Roman"/>
          <w:sz w:val="24"/>
          <w:szCs w:val="24"/>
          <w:lang w:val="en-GB" w:eastAsia="fi-FI"/>
        </w:rPr>
      </w:pPr>
    </w:p>
    <w:p w14:paraId="0C780E24" w14:textId="77777777" w:rsidR="00CC0C40" w:rsidRPr="00886EDC" w:rsidRDefault="00CC0C40" w:rsidP="00CC0C40">
      <w:pPr>
        <w:spacing w:after="0" w:line="480" w:lineRule="auto"/>
        <w:ind w:firstLine="737"/>
        <w:jc w:val="both"/>
        <w:rPr>
          <w:rFonts w:ascii="Times New Roman" w:eastAsia="Times New Roman" w:hAnsi="Times New Roman" w:cs="Times New Roman"/>
          <w:sz w:val="24"/>
          <w:szCs w:val="24"/>
          <w:lang w:val="en-GB" w:eastAsia="fi-FI"/>
        </w:rPr>
      </w:pPr>
    </w:p>
    <w:p w14:paraId="74C328C8" w14:textId="77777777" w:rsidR="00CC0C40" w:rsidRPr="00886EDC" w:rsidRDefault="00CC0C40" w:rsidP="00CC0C40">
      <w:pPr>
        <w:spacing w:after="0" w:line="480" w:lineRule="auto"/>
        <w:ind w:firstLine="737"/>
        <w:jc w:val="both"/>
        <w:rPr>
          <w:rFonts w:ascii="Times New Roman" w:eastAsia="Times New Roman" w:hAnsi="Times New Roman" w:cs="Times New Roman"/>
          <w:sz w:val="24"/>
          <w:szCs w:val="24"/>
          <w:lang w:val="en-GB" w:eastAsia="fi-FI"/>
        </w:rPr>
      </w:pPr>
    </w:p>
    <w:p w14:paraId="7E007936" w14:textId="77777777" w:rsidR="00CC0C40" w:rsidRPr="00886EDC" w:rsidRDefault="00CC0C40" w:rsidP="00CC0C40">
      <w:pPr>
        <w:spacing w:after="0" w:line="480" w:lineRule="auto"/>
        <w:ind w:firstLine="737"/>
        <w:jc w:val="both"/>
        <w:rPr>
          <w:rFonts w:ascii="Times New Roman" w:eastAsia="Times New Roman" w:hAnsi="Times New Roman" w:cs="Times New Roman"/>
          <w:sz w:val="24"/>
          <w:szCs w:val="24"/>
          <w:lang w:val="en-GB" w:eastAsia="fi-FI"/>
        </w:rPr>
      </w:pPr>
    </w:p>
    <w:p w14:paraId="733716DB" w14:textId="77777777" w:rsidR="00CC0C40" w:rsidRPr="00886EDC" w:rsidRDefault="00CC0C40" w:rsidP="00CC0C40">
      <w:pPr>
        <w:spacing w:after="0" w:line="480" w:lineRule="auto"/>
        <w:ind w:firstLine="737"/>
        <w:jc w:val="both"/>
        <w:rPr>
          <w:rFonts w:ascii="Times New Roman" w:eastAsia="Times New Roman" w:hAnsi="Times New Roman" w:cs="Times New Roman"/>
          <w:sz w:val="24"/>
          <w:szCs w:val="24"/>
          <w:lang w:val="en-GB" w:eastAsia="fi-FI"/>
        </w:rPr>
      </w:pPr>
    </w:p>
    <w:p w14:paraId="2374D4B5" w14:textId="77777777" w:rsidR="00CC0C40" w:rsidRPr="00886EDC" w:rsidRDefault="00CC0C40" w:rsidP="00CC0C40">
      <w:pPr>
        <w:spacing w:after="0" w:line="480" w:lineRule="auto"/>
        <w:ind w:firstLine="737"/>
        <w:jc w:val="both"/>
        <w:rPr>
          <w:rFonts w:ascii="Times New Roman" w:eastAsia="Times New Roman" w:hAnsi="Times New Roman" w:cs="Times New Roman"/>
          <w:sz w:val="24"/>
          <w:szCs w:val="24"/>
          <w:lang w:val="en-GB" w:eastAsia="fi-FI"/>
        </w:rPr>
      </w:pPr>
    </w:p>
    <w:p w14:paraId="5410F50D" w14:textId="77777777" w:rsidR="00CC0C40" w:rsidRPr="00886EDC" w:rsidRDefault="00CC0C40" w:rsidP="00CC0C40">
      <w:pPr>
        <w:spacing w:after="0" w:line="480" w:lineRule="auto"/>
        <w:ind w:firstLine="737"/>
        <w:jc w:val="both"/>
        <w:rPr>
          <w:rFonts w:ascii="Times New Roman" w:eastAsia="Times New Roman" w:hAnsi="Times New Roman" w:cs="Times New Roman"/>
          <w:sz w:val="24"/>
          <w:szCs w:val="24"/>
          <w:lang w:val="en-GB" w:eastAsia="fi-FI"/>
        </w:rPr>
      </w:pPr>
    </w:p>
    <w:p w14:paraId="2995D0A3" w14:textId="77777777" w:rsidR="00CC0C40" w:rsidRPr="00886EDC" w:rsidRDefault="00CC0C40" w:rsidP="00CC0C40">
      <w:pPr>
        <w:spacing w:after="0" w:line="240" w:lineRule="auto"/>
        <w:jc w:val="center"/>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lastRenderedPageBreak/>
        <w:t>Table A.1. Descriptions of betting formats, their share of total turnover and takeout rate.</w:t>
      </w:r>
    </w:p>
    <w:tbl>
      <w:tblPr>
        <w:tblStyle w:val="TableGrid11"/>
        <w:tblW w:w="0" w:type="auto"/>
        <w:jc w:val="center"/>
        <w:tblLook w:val="04A0" w:firstRow="1" w:lastRow="0" w:firstColumn="1" w:lastColumn="0" w:noHBand="0" w:noVBand="1"/>
      </w:tblPr>
      <w:tblGrid>
        <w:gridCol w:w="1015"/>
        <w:gridCol w:w="3797"/>
        <w:gridCol w:w="1506"/>
        <w:gridCol w:w="1337"/>
        <w:gridCol w:w="1749"/>
      </w:tblGrid>
      <w:tr w:rsidR="00886EDC" w:rsidRPr="00886EDC" w14:paraId="297AEBF0" w14:textId="77777777" w:rsidTr="00AE5B64">
        <w:trPr>
          <w:jc w:val="center"/>
        </w:trPr>
        <w:tc>
          <w:tcPr>
            <w:tcW w:w="993" w:type="dxa"/>
            <w:tcBorders>
              <w:top w:val="double" w:sz="4" w:space="0" w:color="auto"/>
              <w:left w:val="nil"/>
              <w:bottom w:val="single" w:sz="6" w:space="0" w:color="auto"/>
            </w:tcBorders>
          </w:tcPr>
          <w:p w14:paraId="7371B9AE" w14:textId="77777777" w:rsidR="00CC0C40" w:rsidRPr="00886EDC" w:rsidRDefault="00CC0C40" w:rsidP="00CC0C40">
            <w:pP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Betting format</w:t>
            </w:r>
          </w:p>
        </w:tc>
        <w:tc>
          <w:tcPr>
            <w:tcW w:w="5811" w:type="dxa"/>
            <w:tcBorders>
              <w:top w:val="double" w:sz="4" w:space="0" w:color="auto"/>
              <w:bottom w:val="single" w:sz="6" w:space="0" w:color="auto"/>
            </w:tcBorders>
          </w:tcPr>
          <w:p w14:paraId="6CED3873" w14:textId="77777777" w:rsidR="00CC0C40" w:rsidRPr="00886EDC" w:rsidRDefault="00CC0C40" w:rsidP="00CC0C40">
            <w:pP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Descriptions of betting format</w:t>
            </w:r>
          </w:p>
        </w:tc>
        <w:tc>
          <w:tcPr>
            <w:tcW w:w="1985" w:type="dxa"/>
            <w:tcBorders>
              <w:top w:val="double" w:sz="4" w:space="0" w:color="auto"/>
              <w:bottom w:val="single" w:sz="6" w:space="0" w:color="auto"/>
            </w:tcBorders>
          </w:tcPr>
          <w:p w14:paraId="639B97E0"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 of total turnover</w:t>
            </w:r>
          </w:p>
        </w:tc>
        <w:tc>
          <w:tcPr>
            <w:tcW w:w="1701" w:type="dxa"/>
            <w:tcBorders>
              <w:top w:val="double" w:sz="4" w:space="0" w:color="auto"/>
              <w:bottom w:val="single" w:sz="6" w:space="0" w:color="auto"/>
              <w:right w:val="nil"/>
            </w:tcBorders>
          </w:tcPr>
          <w:p w14:paraId="631E4F34"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Takeout rate (%)</w:t>
            </w:r>
          </w:p>
        </w:tc>
        <w:tc>
          <w:tcPr>
            <w:tcW w:w="2410" w:type="dxa"/>
            <w:tcBorders>
              <w:top w:val="double" w:sz="4" w:space="0" w:color="auto"/>
              <w:bottom w:val="single" w:sz="6" w:space="0" w:color="auto"/>
              <w:right w:val="nil"/>
            </w:tcBorders>
          </w:tcPr>
          <w:p w14:paraId="1CD16E23"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Betting format category</w:t>
            </w:r>
          </w:p>
        </w:tc>
      </w:tr>
      <w:tr w:rsidR="00886EDC" w:rsidRPr="00886EDC" w14:paraId="50501CC6" w14:textId="77777777" w:rsidTr="00AE5B64">
        <w:trPr>
          <w:jc w:val="center"/>
        </w:trPr>
        <w:tc>
          <w:tcPr>
            <w:tcW w:w="993" w:type="dxa"/>
            <w:tcBorders>
              <w:top w:val="single" w:sz="6" w:space="0" w:color="auto"/>
              <w:left w:val="nil"/>
              <w:bottom w:val="single" w:sz="6" w:space="0" w:color="auto"/>
            </w:tcBorders>
          </w:tcPr>
          <w:p w14:paraId="6BBA2B01" w14:textId="77777777" w:rsidR="00CC0C40" w:rsidRPr="00886EDC" w:rsidRDefault="00CC0C40" w:rsidP="00CC0C40">
            <w:pPr>
              <w:rPr>
                <w:rFonts w:ascii="Times New Roman" w:eastAsia="Times New Roman" w:hAnsi="Times New Roman" w:cs="Times New Roman"/>
                <w:sz w:val="20"/>
                <w:szCs w:val="20"/>
                <w:lang w:val="en-GB" w:eastAsia="fi-FI"/>
              </w:rPr>
            </w:pPr>
          </w:p>
        </w:tc>
        <w:tc>
          <w:tcPr>
            <w:tcW w:w="5811" w:type="dxa"/>
            <w:tcBorders>
              <w:top w:val="single" w:sz="6" w:space="0" w:color="auto"/>
              <w:bottom w:val="single" w:sz="6" w:space="0" w:color="auto"/>
            </w:tcBorders>
          </w:tcPr>
          <w:p w14:paraId="6010B6E1" w14:textId="77777777" w:rsidR="00CC0C40" w:rsidRPr="00886EDC" w:rsidRDefault="00CC0C40" w:rsidP="00CC0C40">
            <w:pPr>
              <w:rPr>
                <w:rFonts w:ascii="Times New Roman" w:eastAsia="Times New Roman" w:hAnsi="Times New Roman" w:cs="Times New Roman"/>
                <w:sz w:val="20"/>
                <w:szCs w:val="20"/>
                <w:lang w:val="en-GB" w:eastAsia="fi-FI"/>
              </w:rPr>
            </w:pPr>
          </w:p>
        </w:tc>
        <w:tc>
          <w:tcPr>
            <w:tcW w:w="1985" w:type="dxa"/>
            <w:tcBorders>
              <w:top w:val="single" w:sz="6" w:space="0" w:color="auto"/>
              <w:bottom w:val="single" w:sz="6" w:space="0" w:color="auto"/>
            </w:tcBorders>
          </w:tcPr>
          <w:p w14:paraId="7C44B6C4" w14:textId="77777777" w:rsidR="00CC0C40" w:rsidRPr="00886EDC" w:rsidRDefault="00CC0C40" w:rsidP="00CC0C40">
            <w:pPr>
              <w:rPr>
                <w:rFonts w:ascii="Times New Roman" w:eastAsia="Times New Roman" w:hAnsi="Times New Roman" w:cs="Times New Roman"/>
                <w:sz w:val="20"/>
                <w:szCs w:val="20"/>
                <w:lang w:val="en-GB" w:eastAsia="fi-FI"/>
              </w:rPr>
            </w:pPr>
          </w:p>
        </w:tc>
        <w:tc>
          <w:tcPr>
            <w:tcW w:w="1701" w:type="dxa"/>
            <w:tcBorders>
              <w:top w:val="single" w:sz="6" w:space="0" w:color="auto"/>
              <w:bottom w:val="single" w:sz="6" w:space="0" w:color="auto"/>
              <w:right w:val="nil"/>
            </w:tcBorders>
          </w:tcPr>
          <w:p w14:paraId="73248605" w14:textId="77777777" w:rsidR="00CC0C40" w:rsidRPr="00886EDC" w:rsidRDefault="00CC0C40" w:rsidP="00CC0C40">
            <w:pPr>
              <w:rPr>
                <w:rFonts w:ascii="Times New Roman" w:eastAsia="Times New Roman" w:hAnsi="Times New Roman" w:cs="Times New Roman"/>
                <w:sz w:val="20"/>
                <w:szCs w:val="20"/>
                <w:lang w:val="en-GB" w:eastAsia="fi-FI"/>
              </w:rPr>
            </w:pPr>
          </w:p>
        </w:tc>
        <w:tc>
          <w:tcPr>
            <w:tcW w:w="2410" w:type="dxa"/>
            <w:tcBorders>
              <w:top w:val="single" w:sz="6" w:space="0" w:color="auto"/>
              <w:bottom w:val="single" w:sz="6" w:space="0" w:color="auto"/>
              <w:right w:val="nil"/>
            </w:tcBorders>
          </w:tcPr>
          <w:p w14:paraId="5B3661BB" w14:textId="77777777" w:rsidR="00CC0C40" w:rsidRPr="00886EDC" w:rsidRDefault="00CC0C40" w:rsidP="00CC0C40">
            <w:pPr>
              <w:rPr>
                <w:rFonts w:ascii="Times New Roman" w:eastAsia="Times New Roman" w:hAnsi="Times New Roman" w:cs="Times New Roman"/>
                <w:sz w:val="20"/>
                <w:szCs w:val="20"/>
                <w:lang w:val="en-GB" w:eastAsia="fi-FI"/>
              </w:rPr>
            </w:pPr>
          </w:p>
        </w:tc>
      </w:tr>
      <w:tr w:rsidR="00886EDC" w:rsidRPr="00886EDC" w14:paraId="55E79787" w14:textId="77777777" w:rsidTr="00AE5B64">
        <w:trPr>
          <w:jc w:val="center"/>
        </w:trPr>
        <w:tc>
          <w:tcPr>
            <w:tcW w:w="993" w:type="dxa"/>
            <w:tcBorders>
              <w:left w:val="nil"/>
            </w:tcBorders>
          </w:tcPr>
          <w:p w14:paraId="2C6CA99A" w14:textId="77777777" w:rsidR="00CC0C40" w:rsidRPr="00886EDC" w:rsidRDefault="00CC0C40" w:rsidP="00CC0C40">
            <w:pP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Win</w:t>
            </w:r>
          </w:p>
        </w:tc>
        <w:tc>
          <w:tcPr>
            <w:tcW w:w="5811" w:type="dxa"/>
          </w:tcPr>
          <w:p w14:paraId="5FB35255" w14:textId="77777777" w:rsidR="00CC0C40" w:rsidRPr="00886EDC" w:rsidRDefault="00CC0C40" w:rsidP="00CC0C40">
            <w:pPr>
              <w:jc w:val="both"/>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The winning horse of a race.</w:t>
            </w:r>
          </w:p>
        </w:tc>
        <w:tc>
          <w:tcPr>
            <w:tcW w:w="1985" w:type="dxa"/>
          </w:tcPr>
          <w:p w14:paraId="7D6A7B77"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 xml:space="preserve">7.53 </w:t>
            </w:r>
          </w:p>
        </w:tc>
        <w:tc>
          <w:tcPr>
            <w:tcW w:w="1701" w:type="dxa"/>
            <w:tcBorders>
              <w:right w:val="nil"/>
            </w:tcBorders>
          </w:tcPr>
          <w:p w14:paraId="790F7658"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15</w:t>
            </w:r>
          </w:p>
        </w:tc>
        <w:tc>
          <w:tcPr>
            <w:tcW w:w="2410" w:type="dxa"/>
            <w:tcBorders>
              <w:right w:val="nil"/>
            </w:tcBorders>
          </w:tcPr>
          <w:p w14:paraId="613C0062"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Easy</w:t>
            </w:r>
          </w:p>
        </w:tc>
      </w:tr>
      <w:tr w:rsidR="00886EDC" w:rsidRPr="00886EDC" w14:paraId="060D6153" w14:textId="77777777" w:rsidTr="00AE5B64">
        <w:trPr>
          <w:jc w:val="center"/>
        </w:trPr>
        <w:tc>
          <w:tcPr>
            <w:tcW w:w="993" w:type="dxa"/>
            <w:tcBorders>
              <w:left w:val="nil"/>
            </w:tcBorders>
          </w:tcPr>
          <w:p w14:paraId="30ACED69" w14:textId="77777777" w:rsidR="00CC0C40" w:rsidRPr="00886EDC" w:rsidRDefault="00CC0C40" w:rsidP="00CC0C40">
            <w:pP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Place</w:t>
            </w:r>
          </w:p>
        </w:tc>
        <w:tc>
          <w:tcPr>
            <w:tcW w:w="5811" w:type="dxa"/>
          </w:tcPr>
          <w:p w14:paraId="751CA70A" w14:textId="77777777" w:rsidR="00CC0C40" w:rsidRPr="00886EDC" w:rsidRDefault="00CC0C40" w:rsidP="00CC0C40">
            <w:pPr>
              <w:jc w:val="both"/>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Pick a horse that finishes in the first three places of the  race.</w:t>
            </w:r>
          </w:p>
        </w:tc>
        <w:tc>
          <w:tcPr>
            <w:tcW w:w="1985" w:type="dxa"/>
          </w:tcPr>
          <w:p w14:paraId="674118ED"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 xml:space="preserve">3.96 </w:t>
            </w:r>
          </w:p>
        </w:tc>
        <w:tc>
          <w:tcPr>
            <w:tcW w:w="1701" w:type="dxa"/>
            <w:tcBorders>
              <w:right w:val="nil"/>
            </w:tcBorders>
          </w:tcPr>
          <w:p w14:paraId="47662453"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15</w:t>
            </w:r>
          </w:p>
        </w:tc>
        <w:tc>
          <w:tcPr>
            <w:tcW w:w="2410" w:type="dxa"/>
            <w:tcBorders>
              <w:right w:val="nil"/>
            </w:tcBorders>
          </w:tcPr>
          <w:p w14:paraId="348C5108"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Easy</w:t>
            </w:r>
          </w:p>
        </w:tc>
      </w:tr>
      <w:tr w:rsidR="00886EDC" w:rsidRPr="00886EDC" w14:paraId="6DDD698B" w14:textId="77777777" w:rsidTr="00AE5B64">
        <w:trPr>
          <w:jc w:val="center"/>
        </w:trPr>
        <w:tc>
          <w:tcPr>
            <w:tcW w:w="993" w:type="dxa"/>
            <w:tcBorders>
              <w:left w:val="nil"/>
              <w:bottom w:val="single" w:sz="8" w:space="0" w:color="auto"/>
            </w:tcBorders>
          </w:tcPr>
          <w:p w14:paraId="4A5B5038" w14:textId="77777777" w:rsidR="00CC0C40" w:rsidRPr="00886EDC" w:rsidRDefault="00CC0C40" w:rsidP="00CC0C40">
            <w:pP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Each Way</w:t>
            </w:r>
          </w:p>
        </w:tc>
        <w:tc>
          <w:tcPr>
            <w:tcW w:w="5811" w:type="dxa"/>
            <w:tcBorders>
              <w:bottom w:val="single" w:sz="8" w:space="0" w:color="auto"/>
            </w:tcBorders>
          </w:tcPr>
          <w:p w14:paraId="2C214E7C" w14:textId="77777777" w:rsidR="00CC0C40" w:rsidRPr="00886EDC" w:rsidRDefault="00CC0C40" w:rsidP="00CC0C40">
            <w:pPr>
              <w:jc w:val="both"/>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A combination of two sub-bets: Win and a Place</w:t>
            </w:r>
          </w:p>
        </w:tc>
        <w:tc>
          <w:tcPr>
            <w:tcW w:w="1985" w:type="dxa"/>
            <w:tcBorders>
              <w:bottom w:val="single" w:sz="8" w:space="0" w:color="auto"/>
            </w:tcBorders>
          </w:tcPr>
          <w:p w14:paraId="14CCB23B"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1.21</w:t>
            </w:r>
          </w:p>
        </w:tc>
        <w:tc>
          <w:tcPr>
            <w:tcW w:w="1701" w:type="dxa"/>
            <w:tcBorders>
              <w:bottom w:val="single" w:sz="8" w:space="0" w:color="auto"/>
              <w:right w:val="nil"/>
            </w:tcBorders>
          </w:tcPr>
          <w:p w14:paraId="0BDE4A58"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15</w:t>
            </w:r>
          </w:p>
        </w:tc>
        <w:tc>
          <w:tcPr>
            <w:tcW w:w="2410" w:type="dxa"/>
            <w:tcBorders>
              <w:bottom w:val="single" w:sz="8" w:space="0" w:color="auto"/>
              <w:right w:val="nil"/>
            </w:tcBorders>
          </w:tcPr>
          <w:p w14:paraId="69D6BB54"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Easy</w:t>
            </w:r>
          </w:p>
        </w:tc>
      </w:tr>
      <w:tr w:rsidR="00886EDC" w:rsidRPr="00886EDC" w14:paraId="427A0BE0" w14:textId="77777777" w:rsidTr="00AE5B64">
        <w:trPr>
          <w:jc w:val="center"/>
        </w:trPr>
        <w:tc>
          <w:tcPr>
            <w:tcW w:w="993" w:type="dxa"/>
            <w:tcBorders>
              <w:top w:val="single" w:sz="8" w:space="0" w:color="auto"/>
              <w:left w:val="nil"/>
            </w:tcBorders>
          </w:tcPr>
          <w:p w14:paraId="6226E624" w14:textId="77777777" w:rsidR="00CC0C40" w:rsidRPr="00886EDC" w:rsidRDefault="00CC0C40" w:rsidP="00CC0C40">
            <w:pP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Quinella</w:t>
            </w:r>
          </w:p>
        </w:tc>
        <w:tc>
          <w:tcPr>
            <w:tcW w:w="5811" w:type="dxa"/>
            <w:tcBorders>
              <w:top w:val="single" w:sz="8" w:space="0" w:color="auto"/>
            </w:tcBorders>
          </w:tcPr>
          <w:p w14:paraId="0957DB9B" w14:textId="77777777" w:rsidR="00CC0C40" w:rsidRPr="00886EDC" w:rsidRDefault="00CC0C40" w:rsidP="00CC0C40">
            <w:pPr>
              <w:jc w:val="both"/>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The first two horses in a race regardless of their finishing order.</w:t>
            </w:r>
          </w:p>
        </w:tc>
        <w:tc>
          <w:tcPr>
            <w:tcW w:w="1985" w:type="dxa"/>
            <w:tcBorders>
              <w:top w:val="single" w:sz="8" w:space="0" w:color="auto"/>
            </w:tcBorders>
          </w:tcPr>
          <w:p w14:paraId="0A908BB3"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 xml:space="preserve">28.06 </w:t>
            </w:r>
          </w:p>
        </w:tc>
        <w:tc>
          <w:tcPr>
            <w:tcW w:w="1701" w:type="dxa"/>
            <w:tcBorders>
              <w:top w:val="single" w:sz="8" w:space="0" w:color="auto"/>
              <w:right w:val="nil"/>
            </w:tcBorders>
          </w:tcPr>
          <w:p w14:paraId="664C02F4"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21</w:t>
            </w:r>
          </w:p>
        </w:tc>
        <w:tc>
          <w:tcPr>
            <w:tcW w:w="2410" w:type="dxa"/>
            <w:tcBorders>
              <w:top w:val="single" w:sz="8" w:space="0" w:color="auto"/>
              <w:right w:val="nil"/>
            </w:tcBorders>
          </w:tcPr>
          <w:p w14:paraId="0D1A3BF0"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Medium</w:t>
            </w:r>
          </w:p>
        </w:tc>
      </w:tr>
      <w:tr w:rsidR="00886EDC" w:rsidRPr="00886EDC" w14:paraId="35018D6E" w14:textId="77777777" w:rsidTr="00AE5B64">
        <w:trPr>
          <w:jc w:val="center"/>
        </w:trPr>
        <w:tc>
          <w:tcPr>
            <w:tcW w:w="993" w:type="dxa"/>
            <w:tcBorders>
              <w:left w:val="nil"/>
            </w:tcBorders>
          </w:tcPr>
          <w:p w14:paraId="5F267839" w14:textId="77777777" w:rsidR="00CC0C40" w:rsidRPr="00886EDC" w:rsidRDefault="00CC0C40" w:rsidP="00CC0C40">
            <w:pP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Trifecta</w:t>
            </w:r>
          </w:p>
        </w:tc>
        <w:tc>
          <w:tcPr>
            <w:tcW w:w="5811" w:type="dxa"/>
          </w:tcPr>
          <w:p w14:paraId="61DF1977" w14:textId="77777777" w:rsidR="00CC0C40" w:rsidRPr="00886EDC" w:rsidRDefault="00CC0C40" w:rsidP="00CC0C40">
            <w:pPr>
              <w:jc w:val="both"/>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The first three horses of a race in the correct order.</w:t>
            </w:r>
          </w:p>
        </w:tc>
        <w:tc>
          <w:tcPr>
            <w:tcW w:w="1985" w:type="dxa"/>
          </w:tcPr>
          <w:p w14:paraId="46E0E69D"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 xml:space="preserve">13.32 </w:t>
            </w:r>
          </w:p>
        </w:tc>
        <w:tc>
          <w:tcPr>
            <w:tcW w:w="1701" w:type="dxa"/>
            <w:tcBorders>
              <w:right w:val="nil"/>
            </w:tcBorders>
          </w:tcPr>
          <w:p w14:paraId="3CFBDC98"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30</w:t>
            </w:r>
          </w:p>
        </w:tc>
        <w:tc>
          <w:tcPr>
            <w:tcW w:w="2410" w:type="dxa"/>
            <w:tcBorders>
              <w:right w:val="nil"/>
            </w:tcBorders>
          </w:tcPr>
          <w:p w14:paraId="254A789B"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Medium</w:t>
            </w:r>
          </w:p>
        </w:tc>
      </w:tr>
      <w:tr w:rsidR="00886EDC" w:rsidRPr="00886EDC" w14:paraId="4D5DF8A1" w14:textId="77777777" w:rsidTr="00AE5B64">
        <w:trPr>
          <w:jc w:val="center"/>
        </w:trPr>
        <w:tc>
          <w:tcPr>
            <w:tcW w:w="993" w:type="dxa"/>
            <w:tcBorders>
              <w:left w:val="nil"/>
            </w:tcBorders>
          </w:tcPr>
          <w:p w14:paraId="179B7481" w14:textId="77777777" w:rsidR="00CC0C40" w:rsidRPr="00886EDC" w:rsidRDefault="00CC0C40" w:rsidP="00CC0C40">
            <w:pP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Duo</w:t>
            </w:r>
          </w:p>
        </w:tc>
        <w:tc>
          <w:tcPr>
            <w:tcW w:w="5811" w:type="dxa"/>
          </w:tcPr>
          <w:p w14:paraId="41D12D8A" w14:textId="77777777" w:rsidR="00CC0C40" w:rsidRPr="00886EDC" w:rsidRDefault="00CC0C40" w:rsidP="00CC0C40">
            <w:pPr>
              <w:jc w:val="both"/>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The winners of two consecutive races.</w:t>
            </w:r>
          </w:p>
        </w:tc>
        <w:tc>
          <w:tcPr>
            <w:tcW w:w="1985" w:type="dxa"/>
          </w:tcPr>
          <w:p w14:paraId="10CCD536"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 xml:space="preserve">3.34 </w:t>
            </w:r>
          </w:p>
        </w:tc>
        <w:tc>
          <w:tcPr>
            <w:tcW w:w="1701" w:type="dxa"/>
            <w:tcBorders>
              <w:right w:val="nil"/>
            </w:tcBorders>
          </w:tcPr>
          <w:p w14:paraId="1D1C366F"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25</w:t>
            </w:r>
          </w:p>
        </w:tc>
        <w:tc>
          <w:tcPr>
            <w:tcW w:w="2410" w:type="dxa"/>
            <w:tcBorders>
              <w:right w:val="nil"/>
            </w:tcBorders>
          </w:tcPr>
          <w:p w14:paraId="5E61148B"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Medium</w:t>
            </w:r>
          </w:p>
        </w:tc>
      </w:tr>
      <w:tr w:rsidR="00886EDC" w:rsidRPr="00886EDC" w14:paraId="60629F9E" w14:textId="77777777" w:rsidTr="00AE5B64">
        <w:trPr>
          <w:jc w:val="center"/>
        </w:trPr>
        <w:tc>
          <w:tcPr>
            <w:tcW w:w="993" w:type="dxa"/>
            <w:tcBorders>
              <w:left w:val="nil"/>
            </w:tcBorders>
          </w:tcPr>
          <w:p w14:paraId="2918140D" w14:textId="77777777" w:rsidR="00CC0C40" w:rsidRPr="00886EDC" w:rsidRDefault="00CC0C40" w:rsidP="00CC0C40">
            <w:pP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Exacta</w:t>
            </w:r>
          </w:p>
        </w:tc>
        <w:tc>
          <w:tcPr>
            <w:tcW w:w="5811" w:type="dxa"/>
          </w:tcPr>
          <w:p w14:paraId="1BC60F37" w14:textId="77777777" w:rsidR="00CC0C40" w:rsidRPr="00886EDC" w:rsidRDefault="00CC0C40" w:rsidP="00CC0C40">
            <w:pPr>
              <w:jc w:val="both"/>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The first two horses in a race in the correct order.</w:t>
            </w:r>
          </w:p>
        </w:tc>
        <w:tc>
          <w:tcPr>
            <w:tcW w:w="1985" w:type="dxa"/>
          </w:tcPr>
          <w:p w14:paraId="18427851"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0.50</w:t>
            </w:r>
          </w:p>
        </w:tc>
        <w:tc>
          <w:tcPr>
            <w:tcW w:w="1701" w:type="dxa"/>
            <w:tcBorders>
              <w:right w:val="nil"/>
            </w:tcBorders>
          </w:tcPr>
          <w:p w14:paraId="490E6BE7"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25</w:t>
            </w:r>
          </w:p>
        </w:tc>
        <w:tc>
          <w:tcPr>
            <w:tcW w:w="2410" w:type="dxa"/>
            <w:tcBorders>
              <w:right w:val="nil"/>
            </w:tcBorders>
          </w:tcPr>
          <w:p w14:paraId="494E6AC3"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Medium</w:t>
            </w:r>
          </w:p>
        </w:tc>
      </w:tr>
      <w:tr w:rsidR="00886EDC" w:rsidRPr="00886EDC" w14:paraId="49EEFC29" w14:textId="77777777" w:rsidTr="00AE5B64">
        <w:trPr>
          <w:jc w:val="center"/>
        </w:trPr>
        <w:tc>
          <w:tcPr>
            <w:tcW w:w="993" w:type="dxa"/>
            <w:tcBorders>
              <w:left w:val="nil"/>
              <w:bottom w:val="single" w:sz="8" w:space="0" w:color="auto"/>
            </w:tcBorders>
          </w:tcPr>
          <w:p w14:paraId="42925600" w14:textId="77777777" w:rsidR="00CC0C40" w:rsidRPr="00886EDC" w:rsidRDefault="00CC0C40" w:rsidP="00CC0C40">
            <w:pP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Swinger</w:t>
            </w:r>
          </w:p>
        </w:tc>
        <w:tc>
          <w:tcPr>
            <w:tcW w:w="5811" w:type="dxa"/>
            <w:tcBorders>
              <w:bottom w:val="single" w:sz="8" w:space="0" w:color="auto"/>
            </w:tcBorders>
          </w:tcPr>
          <w:p w14:paraId="02FA2388" w14:textId="77777777" w:rsidR="00CC0C40" w:rsidRPr="00886EDC" w:rsidRDefault="00CC0C40" w:rsidP="00CC0C40">
            <w:pPr>
              <w:jc w:val="both"/>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Two horses that both finish either as the first, second or third in a race.</w:t>
            </w:r>
          </w:p>
        </w:tc>
        <w:tc>
          <w:tcPr>
            <w:tcW w:w="1985" w:type="dxa"/>
            <w:tcBorders>
              <w:bottom w:val="single" w:sz="8" w:space="0" w:color="auto"/>
            </w:tcBorders>
          </w:tcPr>
          <w:p w14:paraId="5131D09A"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0.03</w:t>
            </w:r>
          </w:p>
        </w:tc>
        <w:tc>
          <w:tcPr>
            <w:tcW w:w="1701" w:type="dxa"/>
            <w:tcBorders>
              <w:bottom w:val="single" w:sz="8" w:space="0" w:color="auto"/>
              <w:right w:val="nil"/>
            </w:tcBorders>
          </w:tcPr>
          <w:p w14:paraId="7F1C86A0"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25</w:t>
            </w:r>
          </w:p>
        </w:tc>
        <w:tc>
          <w:tcPr>
            <w:tcW w:w="2410" w:type="dxa"/>
            <w:tcBorders>
              <w:bottom w:val="single" w:sz="8" w:space="0" w:color="auto"/>
              <w:right w:val="nil"/>
            </w:tcBorders>
          </w:tcPr>
          <w:p w14:paraId="0465A170"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Medium</w:t>
            </w:r>
          </w:p>
        </w:tc>
      </w:tr>
      <w:tr w:rsidR="00886EDC" w:rsidRPr="00886EDC" w14:paraId="37F7D3BB" w14:textId="77777777" w:rsidTr="00AE5B64">
        <w:trPr>
          <w:jc w:val="center"/>
        </w:trPr>
        <w:tc>
          <w:tcPr>
            <w:tcW w:w="993" w:type="dxa"/>
            <w:tcBorders>
              <w:top w:val="single" w:sz="8" w:space="0" w:color="auto"/>
              <w:left w:val="nil"/>
            </w:tcBorders>
          </w:tcPr>
          <w:p w14:paraId="704C8CC1" w14:textId="77777777" w:rsidR="00CC0C40" w:rsidRPr="00886EDC" w:rsidRDefault="00CC0C40" w:rsidP="00CC0C40">
            <w:pP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Pick 4</w:t>
            </w:r>
            <w:r w:rsidRPr="00886EDC">
              <w:rPr>
                <w:rFonts w:ascii="Times New Roman" w:eastAsia="Times New Roman" w:hAnsi="Times New Roman" w:cs="Times New Roman"/>
                <w:sz w:val="20"/>
                <w:szCs w:val="20"/>
                <w:lang w:val="en-GB" w:eastAsia="fi-FI"/>
              </w:rPr>
              <w:tab/>
            </w:r>
          </w:p>
        </w:tc>
        <w:tc>
          <w:tcPr>
            <w:tcW w:w="5811" w:type="dxa"/>
            <w:tcBorders>
              <w:top w:val="single" w:sz="8" w:space="0" w:color="auto"/>
            </w:tcBorders>
          </w:tcPr>
          <w:p w14:paraId="43C0BC7A" w14:textId="77777777" w:rsidR="00CC0C40" w:rsidRPr="00886EDC" w:rsidRDefault="00CC0C40" w:rsidP="00CC0C40">
            <w:pPr>
              <w:jc w:val="both"/>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The winners of four consecutive races. No consolation wins.</w:t>
            </w:r>
          </w:p>
        </w:tc>
        <w:tc>
          <w:tcPr>
            <w:tcW w:w="1985" w:type="dxa"/>
            <w:tcBorders>
              <w:top w:val="single" w:sz="8" w:space="0" w:color="auto"/>
            </w:tcBorders>
          </w:tcPr>
          <w:p w14:paraId="540B719B"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13.34</w:t>
            </w:r>
          </w:p>
        </w:tc>
        <w:tc>
          <w:tcPr>
            <w:tcW w:w="1701" w:type="dxa"/>
            <w:tcBorders>
              <w:top w:val="single" w:sz="8" w:space="0" w:color="auto"/>
              <w:right w:val="nil"/>
            </w:tcBorders>
          </w:tcPr>
          <w:p w14:paraId="5612269E"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35</w:t>
            </w:r>
          </w:p>
        </w:tc>
        <w:tc>
          <w:tcPr>
            <w:tcW w:w="2410" w:type="dxa"/>
            <w:tcBorders>
              <w:top w:val="single" w:sz="8" w:space="0" w:color="auto"/>
              <w:right w:val="nil"/>
            </w:tcBorders>
          </w:tcPr>
          <w:p w14:paraId="1160570A"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Hard</w:t>
            </w:r>
          </w:p>
        </w:tc>
      </w:tr>
      <w:tr w:rsidR="00886EDC" w:rsidRPr="00886EDC" w14:paraId="6E1D3490" w14:textId="77777777" w:rsidTr="00AE5B64">
        <w:trPr>
          <w:jc w:val="center"/>
        </w:trPr>
        <w:tc>
          <w:tcPr>
            <w:tcW w:w="993" w:type="dxa"/>
            <w:tcBorders>
              <w:left w:val="nil"/>
            </w:tcBorders>
          </w:tcPr>
          <w:p w14:paraId="39827025" w14:textId="77777777" w:rsidR="00CC0C40" w:rsidRPr="00886EDC" w:rsidRDefault="00CC0C40" w:rsidP="00CC0C40">
            <w:pP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Pick 76</w:t>
            </w:r>
          </w:p>
        </w:tc>
        <w:tc>
          <w:tcPr>
            <w:tcW w:w="5811" w:type="dxa"/>
          </w:tcPr>
          <w:p w14:paraId="5C1512A8" w14:textId="77777777" w:rsidR="00CC0C40" w:rsidRPr="00886EDC" w:rsidRDefault="00CC0C40" w:rsidP="00CC0C40">
            <w:pPr>
              <w:jc w:val="both"/>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The winners of seven consecutive races, a consolation win for 6 correct picks.</w:t>
            </w:r>
          </w:p>
        </w:tc>
        <w:tc>
          <w:tcPr>
            <w:tcW w:w="1985" w:type="dxa"/>
          </w:tcPr>
          <w:p w14:paraId="2F79A15B"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 xml:space="preserve">6.57 </w:t>
            </w:r>
          </w:p>
        </w:tc>
        <w:tc>
          <w:tcPr>
            <w:tcW w:w="1701" w:type="dxa"/>
            <w:tcBorders>
              <w:right w:val="nil"/>
            </w:tcBorders>
          </w:tcPr>
          <w:p w14:paraId="682FF03B"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35</w:t>
            </w:r>
          </w:p>
        </w:tc>
        <w:tc>
          <w:tcPr>
            <w:tcW w:w="2410" w:type="dxa"/>
            <w:tcBorders>
              <w:right w:val="nil"/>
            </w:tcBorders>
          </w:tcPr>
          <w:p w14:paraId="121FEEEA"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Hard</w:t>
            </w:r>
          </w:p>
        </w:tc>
      </w:tr>
      <w:tr w:rsidR="00886EDC" w:rsidRPr="00886EDC" w14:paraId="6D2459B9" w14:textId="77777777" w:rsidTr="00AE5B64">
        <w:trPr>
          <w:jc w:val="center"/>
        </w:trPr>
        <w:tc>
          <w:tcPr>
            <w:tcW w:w="993" w:type="dxa"/>
            <w:tcBorders>
              <w:left w:val="nil"/>
            </w:tcBorders>
          </w:tcPr>
          <w:p w14:paraId="717662EF" w14:textId="77777777" w:rsidR="00CC0C40" w:rsidRPr="00886EDC" w:rsidRDefault="00CC0C40" w:rsidP="00CC0C40">
            <w:pP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Pick 64</w:t>
            </w:r>
          </w:p>
        </w:tc>
        <w:tc>
          <w:tcPr>
            <w:tcW w:w="5811" w:type="dxa"/>
          </w:tcPr>
          <w:p w14:paraId="65BE56F2" w14:textId="77777777" w:rsidR="00CC0C40" w:rsidRPr="00886EDC" w:rsidRDefault="00CC0C40" w:rsidP="00CC0C40">
            <w:pPr>
              <w:jc w:val="both"/>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The winners of six consecutive races, consolation wins for 5 and 4 correct picks.</w:t>
            </w:r>
          </w:p>
        </w:tc>
        <w:tc>
          <w:tcPr>
            <w:tcW w:w="1985" w:type="dxa"/>
          </w:tcPr>
          <w:p w14:paraId="521A5FF3"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 xml:space="preserve">6.56 </w:t>
            </w:r>
          </w:p>
        </w:tc>
        <w:tc>
          <w:tcPr>
            <w:tcW w:w="1701" w:type="dxa"/>
            <w:tcBorders>
              <w:right w:val="nil"/>
            </w:tcBorders>
          </w:tcPr>
          <w:p w14:paraId="58DFC58B"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35</w:t>
            </w:r>
          </w:p>
        </w:tc>
        <w:tc>
          <w:tcPr>
            <w:tcW w:w="2410" w:type="dxa"/>
            <w:tcBorders>
              <w:right w:val="nil"/>
            </w:tcBorders>
          </w:tcPr>
          <w:p w14:paraId="1BAA3E4A"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Hard</w:t>
            </w:r>
          </w:p>
        </w:tc>
      </w:tr>
      <w:tr w:rsidR="00886EDC" w:rsidRPr="00886EDC" w14:paraId="61C7FF8E" w14:textId="77777777" w:rsidTr="00AE5B64">
        <w:trPr>
          <w:jc w:val="center"/>
        </w:trPr>
        <w:tc>
          <w:tcPr>
            <w:tcW w:w="993" w:type="dxa"/>
            <w:tcBorders>
              <w:left w:val="nil"/>
            </w:tcBorders>
          </w:tcPr>
          <w:p w14:paraId="2692FAEE" w14:textId="77777777" w:rsidR="00CC0C40" w:rsidRPr="00886EDC" w:rsidRDefault="00CC0C40" w:rsidP="00CC0C40">
            <w:pP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Pick 75</w:t>
            </w:r>
          </w:p>
        </w:tc>
        <w:tc>
          <w:tcPr>
            <w:tcW w:w="5811" w:type="dxa"/>
          </w:tcPr>
          <w:p w14:paraId="6FB14583" w14:textId="77777777" w:rsidR="00CC0C40" w:rsidRPr="00886EDC" w:rsidRDefault="00CC0C40" w:rsidP="00CC0C40">
            <w:pPr>
              <w:jc w:val="both"/>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The winners of seven consecutive races, consolation wins for 6 and 5 correct picks.</w:t>
            </w:r>
          </w:p>
        </w:tc>
        <w:tc>
          <w:tcPr>
            <w:tcW w:w="1985" w:type="dxa"/>
          </w:tcPr>
          <w:p w14:paraId="7EC4B69C"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 xml:space="preserve">6.12 </w:t>
            </w:r>
          </w:p>
        </w:tc>
        <w:tc>
          <w:tcPr>
            <w:tcW w:w="1701" w:type="dxa"/>
            <w:tcBorders>
              <w:right w:val="nil"/>
            </w:tcBorders>
          </w:tcPr>
          <w:p w14:paraId="5B9E80F9"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35</w:t>
            </w:r>
          </w:p>
        </w:tc>
        <w:tc>
          <w:tcPr>
            <w:tcW w:w="2410" w:type="dxa"/>
            <w:tcBorders>
              <w:right w:val="nil"/>
            </w:tcBorders>
          </w:tcPr>
          <w:p w14:paraId="6AC6A580"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Hard</w:t>
            </w:r>
          </w:p>
        </w:tc>
      </w:tr>
      <w:tr w:rsidR="00886EDC" w:rsidRPr="00886EDC" w14:paraId="09AAE461" w14:textId="77777777" w:rsidTr="00AE5B64">
        <w:trPr>
          <w:jc w:val="center"/>
        </w:trPr>
        <w:tc>
          <w:tcPr>
            <w:tcW w:w="993" w:type="dxa"/>
            <w:tcBorders>
              <w:left w:val="nil"/>
            </w:tcBorders>
          </w:tcPr>
          <w:p w14:paraId="50A3E5B1" w14:textId="77777777" w:rsidR="00CC0C40" w:rsidRPr="00886EDC" w:rsidRDefault="00CC0C40" w:rsidP="00CC0C40">
            <w:pP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Pick 65</w:t>
            </w:r>
          </w:p>
        </w:tc>
        <w:tc>
          <w:tcPr>
            <w:tcW w:w="5811" w:type="dxa"/>
          </w:tcPr>
          <w:p w14:paraId="3AAFA1D9" w14:textId="77777777" w:rsidR="00CC0C40" w:rsidRPr="00886EDC" w:rsidRDefault="00CC0C40" w:rsidP="00CC0C40">
            <w:pPr>
              <w:jc w:val="both"/>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The winners of six consecutive races, a consolation win for 5 correct picks.</w:t>
            </w:r>
          </w:p>
        </w:tc>
        <w:tc>
          <w:tcPr>
            <w:tcW w:w="1985" w:type="dxa"/>
          </w:tcPr>
          <w:p w14:paraId="7EE0E6E8"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 xml:space="preserve">5.55 </w:t>
            </w:r>
          </w:p>
        </w:tc>
        <w:tc>
          <w:tcPr>
            <w:tcW w:w="1701" w:type="dxa"/>
            <w:tcBorders>
              <w:right w:val="nil"/>
            </w:tcBorders>
          </w:tcPr>
          <w:p w14:paraId="150753C3"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35</w:t>
            </w:r>
          </w:p>
        </w:tc>
        <w:tc>
          <w:tcPr>
            <w:tcW w:w="2410" w:type="dxa"/>
            <w:tcBorders>
              <w:right w:val="nil"/>
            </w:tcBorders>
          </w:tcPr>
          <w:p w14:paraId="55250E85"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Hard</w:t>
            </w:r>
          </w:p>
        </w:tc>
      </w:tr>
      <w:tr w:rsidR="00886EDC" w:rsidRPr="00886EDC" w14:paraId="248586F9" w14:textId="77777777" w:rsidTr="00AE5B64">
        <w:trPr>
          <w:jc w:val="center"/>
        </w:trPr>
        <w:tc>
          <w:tcPr>
            <w:tcW w:w="993" w:type="dxa"/>
            <w:tcBorders>
              <w:left w:val="nil"/>
            </w:tcBorders>
          </w:tcPr>
          <w:p w14:paraId="7C080B77" w14:textId="77777777" w:rsidR="00CC0C40" w:rsidRPr="00886EDC" w:rsidRDefault="00CC0C40" w:rsidP="00CC0C40">
            <w:pP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Pick 5</w:t>
            </w:r>
          </w:p>
        </w:tc>
        <w:tc>
          <w:tcPr>
            <w:tcW w:w="5811" w:type="dxa"/>
          </w:tcPr>
          <w:p w14:paraId="5BACD734" w14:textId="77777777" w:rsidR="00CC0C40" w:rsidRPr="00886EDC" w:rsidRDefault="00CC0C40" w:rsidP="00CC0C40">
            <w:pPr>
              <w:jc w:val="both"/>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The winners of five consecutive races. No consolation wins.</w:t>
            </w:r>
          </w:p>
        </w:tc>
        <w:tc>
          <w:tcPr>
            <w:tcW w:w="1985" w:type="dxa"/>
          </w:tcPr>
          <w:p w14:paraId="10C8D337"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 xml:space="preserve">3.48 </w:t>
            </w:r>
          </w:p>
        </w:tc>
        <w:tc>
          <w:tcPr>
            <w:tcW w:w="1701" w:type="dxa"/>
            <w:tcBorders>
              <w:right w:val="nil"/>
            </w:tcBorders>
          </w:tcPr>
          <w:p w14:paraId="035B98FC"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35</w:t>
            </w:r>
          </w:p>
        </w:tc>
        <w:tc>
          <w:tcPr>
            <w:tcW w:w="2410" w:type="dxa"/>
            <w:tcBorders>
              <w:right w:val="nil"/>
            </w:tcBorders>
          </w:tcPr>
          <w:p w14:paraId="6C08B145"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Hard</w:t>
            </w:r>
          </w:p>
        </w:tc>
      </w:tr>
      <w:tr w:rsidR="00CC0C40" w:rsidRPr="00886EDC" w14:paraId="297FA698" w14:textId="77777777" w:rsidTr="00AE5B64">
        <w:trPr>
          <w:jc w:val="center"/>
        </w:trPr>
        <w:tc>
          <w:tcPr>
            <w:tcW w:w="993" w:type="dxa"/>
            <w:tcBorders>
              <w:left w:val="nil"/>
              <w:bottom w:val="double" w:sz="6" w:space="0" w:color="auto"/>
            </w:tcBorders>
          </w:tcPr>
          <w:p w14:paraId="3197CF4E" w14:textId="77777777" w:rsidR="00CC0C40" w:rsidRPr="00886EDC" w:rsidRDefault="00CC0C40" w:rsidP="00CC0C40">
            <w:pP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Pick 86</w:t>
            </w:r>
          </w:p>
        </w:tc>
        <w:tc>
          <w:tcPr>
            <w:tcW w:w="5811" w:type="dxa"/>
            <w:tcBorders>
              <w:bottom w:val="double" w:sz="6" w:space="0" w:color="auto"/>
            </w:tcBorders>
          </w:tcPr>
          <w:p w14:paraId="27F8BCCD" w14:textId="77777777" w:rsidR="00CC0C40" w:rsidRPr="00886EDC" w:rsidRDefault="00CC0C40" w:rsidP="00CC0C40">
            <w:pPr>
              <w:jc w:val="both"/>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The winners of eight consecutive races, consolation wins for 7 and 6 correct picks.</w:t>
            </w:r>
          </w:p>
        </w:tc>
        <w:tc>
          <w:tcPr>
            <w:tcW w:w="1985" w:type="dxa"/>
            <w:tcBorders>
              <w:bottom w:val="double" w:sz="6" w:space="0" w:color="auto"/>
            </w:tcBorders>
          </w:tcPr>
          <w:p w14:paraId="0C6FD9AB"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0.40</w:t>
            </w:r>
          </w:p>
        </w:tc>
        <w:tc>
          <w:tcPr>
            <w:tcW w:w="1701" w:type="dxa"/>
            <w:tcBorders>
              <w:bottom w:val="double" w:sz="6" w:space="0" w:color="auto"/>
              <w:right w:val="nil"/>
            </w:tcBorders>
          </w:tcPr>
          <w:p w14:paraId="39FE3CC1"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35</w:t>
            </w:r>
          </w:p>
        </w:tc>
        <w:tc>
          <w:tcPr>
            <w:tcW w:w="2410" w:type="dxa"/>
            <w:tcBorders>
              <w:bottom w:val="double" w:sz="6" w:space="0" w:color="auto"/>
              <w:right w:val="nil"/>
            </w:tcBorders>
          </w:tcPr>
          <w:p w14:paraId="696D8477" w14:textId="77777777" w:rsidR="00CC0C40" w:rsidRPr="00886EDC" w:rsidRDefault="00CC0C40" w:rsidP="00CC0C40">
            <w:pPr>
              <w:jc w:val="center"/>
              <w:rPr>
                <w:rFonts w:ascii="Times New Roman" w:eastAsia="Times New Roman" w:hAnsi="Times New Roman" w:cs="Times New Roman"/>
                <w:sz w:val="20"/>
                <w:szCs w:val="20"/>
                <w:lang w:val="en-GB" w:eastAsia="fi-FI"/>
              </w:rPr>
            </w:pPr>
            <w:r w:rsidRPr="00886EDC">
              <w:rPr>
                <w:rFonts w:ascii="Times New Roman" w:eastAsia="Times New Roman" w:hAnsi="Times New Roman" w:cs="Times New Roman"/>
                <w:sz w:val="20"/>
                <w:szCs w:val="20"/>
                <w:lang w:val="en-GB" w:eastAsia="fi-FI"/>
              </w:rPr>
              <w:t>Hard</w:t>
            </w:r>
          </w:p>
        </w:tc>
      </w:tr>
    </w:tbl>
    <w:p w14:paraId="2126D523" w14:textId="77777777" w:rsidR="00CC0C40" w:rsidRPr="00886EDC" w:rsidRDefault="00CC0C40" w:rsidP="00CC0C40">
      <w:pPr>
        <w:spacing w:after="0" w:line="360" w:lineRule="auto"/>
        <w:jc w:val="both"/>
        <w:rPr>
          <w:rFonts w:ascii="Times New Roman" w:eastAsia="Times New Roman" w:hAnsi="Times New Roman" w:cs="Times New Roman"/>
          <w:b/>
          <w:sz w:val="24"/>
          <w:szCs w:val="24"/>
          <w:lang w:val="en-GB" w:eastAsia="fi-FI"/>
        </w:rPr>
      </w:pPr>
    </w:p>
    <w:p w14:paraId="69CB50DE" w14:textId="77777777" w:rsidR="00CC0C40" w:rsidRPr="00886EDC" w:rsidRDefault="00CC0C40" w:rsidP="00CC0C40">
      <w:pPr>
        <w:spacing w:after="0" w:line="360" w:lineRule="auto"/>
        <w:jc w:val="both"/>
        <w:rPr>
          <w:rFonts w:ascii="Times New Roman" w:eastAsia="Times New Roman" w:hAnsi="Times New Roman" w:cs="Times New Roman"/>
          <w:b/>
          <w:sz w:val="24"/>
          <w:szCs w:val="24"/>
          <w:lang w:val="en-GB" w:eastAsia="fi-FI"/>
        </w:rPr>
      </w:pPr>
      <w:r w:rsidRPr="00886EDC">
        <w:rPr>
          <w:rFonts w:ascii="Times New Roman" w:eastAsia="Times New Roman" w:hAnsi="Times New Roman" w:cs="Times New Roman"/>
          <w:b/>
          <w:sz w:val="24"/>
          <w:szCs w:val="24"/>
          <w:lang w:val="en-GB" w:eastAsia="fi-FI"/>
        </w:rPr>
        <w:t>A. References</w:t>
      </w:r>
    </w:p>
    <w:p w14:paraId="37EA347C" w14:textId="77777777" w:rsidR="00CC0C40" w:rsidRPr="00886EDC" w:rsidRDefault="00CC0C40" w:rsidP="00CC0C40">
      <w:pPr>
        <w:spacing w:after="0" w:line="360" w:lineRule="auto"/>
        <w:ind w:left="567" w:hanging="567"/>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Suomen Hippos –group’s Annual report 2016 (2017). (The Finnish Trotting and Breeding Association) (</w:t>
      </w:r>
      <w:hyperlink r:id="rId22" w:history="1">
        <w:r w:rsidRPr="00886EDC">
          <w:rPr>
            <w:rFonts w:ascii="Times New Roman" w:eastAsia="Times New Roman" w:hAnsi="Times New Roman" w:cs="Times New Roman"/>
            <w:iCs/>
            <w:u w:val="single"/>
            <w:lang w:val="en-US"/>
          </w:rPr>
          <w:t>https://www.hippos.fi/uploads/sites/1/2021/02/9260b321-vuosikertomus-2016.pdf</w:t>
        </w:r>
      </w:hyperlink>
      <w:r w:rsidRPr="00886EDC">
        <w:rPr>
          <w:rFonts w:ascii="Times New Roman" w:eastAsia="Times New Roman" w:hAnsi="Times New Roman" w:cs="Times New Roman"/>
          <w:sz w:val="24"/>
          <w:szCs w:val="24"/>
          <w:lang w:val="en-GB" w:eastAsia="fi-FI"/>
        </w:rPr>
        <w:t xml:space="preserve">) (In Finnish only). Last accessed July 5, 2022.  </w:t>
      </w:r>
    </w:p>
    <w:p w14:paraId="2EEC38BD" w14:textId="77777777" w:rsidR="00CC0C40" w:rsidRPr="00886EDC" w:rsidRDefault="00CC0C40" w:rsidP="00CC0C40">
      <w:pPr>
        <w:spacing w:after="0" w:line="360" w:lineRule="auto"/>
        <w:ind w:left="567" w:hanging="567"/>
        <w:jc w:val="both"/>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GB" w:eastAsia="fi-FI"/>
        </w:rPr>
        <w:t xml:space="preserve">Police of Finland (2022). </w:t>
      </w:r>
      <w:r w:rsidRPr="00886EDC">
        <w:rPr>
          <w:rFonts w:ascii="Times New Roman" w:eastAsia="Times New Roman" w:hAnsi="Times New Roman" w:cs="Times New Roman"/>
          <w:sz w:val="24"/>
          <w:szCs w:val="24"/>
          <w:lang w:val="en-US" w:eastAsia="fi-FI"/>
        </w:rPr>
        <w:t>Gambling in Finland. (</w:t>
      </w:r>
      <w:hyperlink r:id="rId23" w:history="1">
        <w:r w:rsidRPr="00886EDC">
          <w:rPr>
            <w:rFonts w:ascii="Times New Roman" w:eastAsia="Times New Roman" w:hAnsi="Times New Roman" w:cs="Times New Roman"/>
            <w:sz w:val="24"/>
            <w:szCs w:val="24"/>
            <w:u w:val="single"/>
            <w:lang w:val="en-US" w:eastAsia="fi-FI"/>
          </w:rPr>
          <w:t>https://poliisi.fi/en/gambling</w:t>
        </w:r>
      </w:hyperlink>
      <w:r w:rsidRPr="00886EDC">
        <w:rPr>
          <w:rFonts w:ascii="Times New Roman" w:eastAsia="Times New Roman" w:hAnsi="Times New Roman" w:cs="Times New Roman"/>
          <w:sz w:val="24"/>
          <w:szCs w:val="24"/>
          <w:lang w:val="en-US" w:eastAsia="fi-FI"/>
        </w:rPr>
        <w:t>) Last accessed July 5, 2022.</w:t>
      </w:r>
    </w:p>
    <w:p w14:paraId="37496D46" w14:textId="77777777" w:rsidR="00CC0C40" w:rsidRPr="00886EDC" w:rsidRDefault="00CC0C40" w:rsidP="00CC0C40">
      <w:pPr>
        <w:spacing w:after="0" w:line="360" w:lineRule="auto"/>
        <w:ind w:left="567" w:hanging="567"/>
        <w:jc w:val="both"/>
        <w:rPr>
          <w:rFonts w:ascii="Times New Roman" w:eastAsia="Times New Roman" w:hAnsi="Times New Roman" w:cs="Times New Roman"/>
          <w:bCs/>
          <w:sz w:val="24"/>
          <w:szCs w:val="24"/>
          <w:lang w:val="en-US" w:eastAsia="fi-FI"/>
        </w:rPr>
      </w:pPr>
      <w:r w:rsidRPr="00886EDC">
        <w:rPr>
          <w:rFonts w:ascii="Times New Roman" w:eastAsia="Times New Roman" w:hAnsi="Times New Roman" w:cs="Times New Roman"/>
          <w:bCs/>
          <w:sz w:val="24"/>
          <w:szCs w:val="24"/>
          <w:lang w:eastAsia="fi-FI"/>
        </w:rPr>
        <w:t xml:space="preserve">Tammi, T., Castrén, S., &amp; Lintonen, T. (2015). </w:t>
      </w:r>
      <w:r w:rsidRPr="00886EDC">
        <w:rPr>
          <w:rFonts w:ascii="Times New Roman" w:eastAsia="Times New Roman" w:hAnsi="Times New Roman" w:cs="Times New Roman"/>
          <w:bCs/>
          <w:sz w:val="24"/>
          <w:szCs w:val="24"/>
          <w:lang w:val="en-US" w:eastAsia="fi-FI"/>
        </w:rPr>
        <w:t xml:space="preserve">Gambling in Finland: Problem gambling in the context of a national monopoly in the European Union. </w:t>
      </w:r>
      <w:r w:rsidRPr="00886EDC">
        <w:rPr>
          <w:rFonts w:ascii="Times New Roman" w:eastAsia="Times New Roman" w:hAnsi="Times New Roman" w:cs="Times New Roman"/>
          <w:bCs/>
          <w:i/>
          <w:iCs/>
          <w:sz w:val="24"/>
          <w:szCs w:val="24"/>
          <w:lang w:val="en-US" w:eastAsia="fi-FI"/>
        </w:rPr>
        <w:t>Addiction</w:t>
      </w:r>
      <w:r w:rsidRPr="00886EDC">
        <w:rPr>
          <w:rFonts w:ascii="Times New Roman" w:eastAsia="Times New Roman" w:hAnsi="Times New Roman" w:cs="Times New Roman"/>
          <w:bCs/>
          <w:sz w:val="24"/>
          <w:szCs w:val="24"/>
          <w:lang w:val="en-US" w:eastAsia="fi-FI"/>
        </w:rPr>
        <w:t>, 110(5), 746-750.</w:t>
      </w:r>
    </w:p>
    <w:p w14:paraId="16F1DC44" w14:textId="77777777" w:rsidR="00CC0C40" w:rsidRPr="00886EDC" w:rsidRDefault="00CC0C40" w:rsidP="00CC0C40">
      <w:pPr>
        <w:spacing w:after="0" w:line="360" w:lineRule="auto"/>
        <w:ind w:left="567" w:hanging="567"/>
        <w:jc w:val="both"/>
        <w:rPr>
          <w:rFonts w:ascii="Times New Roman" w:eastAsia="Times New Roman" w:hAnsi="Times New Roman" w:cs="Times New Roman"/>
          <w:b/>
          <w:sz w:val="24"/>
          <w:szCs w:val="24"/>
          <w:lang w:val="en-GB" w:eastAsia="fi-FI"/>
        </w:rPr>
      </w:pPr>
    </w:p>
    <w:p w14:paraId="579BDB44" w14:textId="77777777" w:rsidR="00CC0C40" w:rsidRPr="00886EDC" w:rsidRDefault="00CC0C40" w:rsidP="00CC0C40">
      <w:pPr>
        <w:spacing w:after="0" w:line="360" w:lineRule="auto"/>
        <w:jc w:val="both"/>
        <w:rPr>
          <w:rFonts w:ascii="Times New Roman" w:eastAsia="Times New Roman" w:hAnsi="Times New Roman" w:cs="Times New Roman"/>
          <w:b/>
          <w:sz w:val="24"/>
          <w:szCs w:val="24"/>
          <w:lang w:val="en-GB" w:eastAsia="fi-FI"/>
        </w:rPr>
      </w:pPr>
    </w:p>
    <w:p w14:paraId="1137B33F" w14:textId="77777777" w:rsidR="00CC0C40" w:rsidRPr="00886EDC" w:rsidRDefault="00CC0C40" w:rsidP="00CC0C40">
      <w:pPr>
        <w:spacing w:after="0" w:line="360" w:lineRule="auto"/>
        <w:jc w:val="both"/>
        <w:rPr>
          <w:rFonts w:ascii="Times New Roman" w:eastAsia="Times New Roman" w:hAnsi="Times New Roman" w:cs="Times New Roman"/>
          <w:b/>
          <w:sz w:val="24"/>
          <w:szCs w:val="24"/>
          <w:lang w:val="en-GB" w:eastAsia="fi-FI"/>
        </w:rPr>
      </w:pPr>
    </w:p>
    <w:p w14:paraId="20E42ED0" w14:textId="77777777" w:rsidR="00CC0C40" w:rsidRPr="00886EDC" w:rsidRDefault="00CC0C40" w:rsidP="00CC0C40">
      <w:pPr>
        <w:spacing w:after="0" w:line="360" w:lineRule="auto"/>
        <w:jc w:val="both"/>
        <w:rPr>
          <w:rFonts w:ascii="Times New Roman" w:eastAsia="Times New Roman" w:hAnsi="Times New Roman" w:cs="Times New Roman"/>
          <w:b/>
          <w:sz w:val="24"/>
          <w:szCs w:val="24"/>
          <w:lang w:val="en-GB" w:eastAsia="fi-FI"/>
        </w:rPr>
      </w:pPr>
    </w:p>
    <w:p w14:paraId="6CE49A81" w14:textId="77777777" w:rsidR="00CC0C40" w:rsidRPr="00886EDC" w:rsidRDefault="00CC0C40" w:rsidP="00CC0C40">
      <w:pPr>
        <w:spacing w:after="0" w:line="360" w:lineRule="auto"/>
        <w:jc w:val="both"/>
        <w:rPr>
          <w:rFonts w:ascii="Times New Roman" w:eastAsia="Times New Roman" w:hAnsi="Times New Roman" w:cs="Times New Roman"/>
          <w:b/>
          <w:sz w:val="24"/>
          <w:szCs w:val="24"/>
          <w:lang w:val="en-GB" w:eastAsia="fi-FI"/>
        </w:rPr>
      </w:pPr>
      <w:r w:rsidRPr="00886EDC">
        <w:rPr>
          <w:rFonts w:ascii="Times New Roman" w:eastAsia="Times New Roman" w:hAnsi="Times New Roman" w:cs="Times New Roman"/>
          <w:b/>
          <w:sz w:val="24"/>
          <w:szCs w:val="24"/>
          <w:lang w:val="en-GB" w:eastAsia="fi-FI"/>
        </w:rPr>
        <w:lastRenderedPageBreak/>
        <w:t>Appendix B</w:t>
      </w:r>
    </w:p>
    <w:p w14:paraId="190848DE" w14:textId="77777777" w:rsidR="00CC0C40" w:rsidRPr="00886EDC" w:rsidRDefault="00CC0C40" w:rsidP="00CC0C40">
      <w:pPr>
        <w:spacing w:after="0" w:line="360" w:lineRule="auto"/>
        <w:jc w:val="both"/>
        <w:rPr>
          <w:rFonts w:ascii="Times New Roman" w:eastAsia="Times New Roman" w:hAnsi="Times New Roman" w:cs="Times New Roman"/>
          <w:b/>
          <w:sz w:val="24"/>
          <w:szCs w:val="24"/>
          <w:lang w:val="en-GB" w:eastAsia="fi-FI"/>
        </w:rPr>
      </w:pPr>
      <w:r w:rsidRPr="00886EDC">
        <w:rPr>
          <w:rFonts w:ascii="Times New Roman" w:eastAsia="Times New Roman" w:hAnsi="Times New Roman" w:cs="Times New Roman"/>
          <w:b/>
          <w:sz w:val="24"/>
          <w:szCs w:val="24"/>
          <w:lang w:val="en-GB" w:eastAsia="fi-FI"/>
        </w:rPr>
        <w:t xml:space="preserve">Comparison of men who have and have not undertaken military service </w:t>
      </w:r>
    </w:p>
    <w:p w14:paraId="6DE025D1" w14:textId="77777777" w:rsidR="00CC0C40" w:rsidRPr="00886EDC" w:rsidRDefault="00CC0C40" w:rsidP="00CC0C40">
      <w:pPr>
        <w:spacing w:after="0" w:line="360" w:lineRule="auto"/>
        <w:jc w:val="both"/>
        <w:rPr>
          <w:rFonts w:ascii="Times New Roman" w:eastAsia="Times New Roman" w:hAnsi="Times New Roman" w:cs="Times New Roman"/>
          <w:bCs/>
          <w:sz w:val="24"/>
          <w:szCs w:val="24"/>
          <w:lang w:val="en-GB" w:eastAsia="fi-FI"/>
        </w:rPr>
      </w:pPr>
      <w:r w:rsidRPr="00886EDC">
        <w:rPr>
          <w:rFonts w:ascii="Times New Roman" w:eastAsia="Times New Roman" w:hAnsi="Times New Roman" w:cs="Times New Roman"/>
          <w:bCs/>
          <w:sz w:val="24"/>
          <w:szCs w:val="24"/>
          <w:lang w:val="en-GB" w:eastAsia="fi-FI"/>
        </w:rPr>
        <w:t>Table B.1 shows the summary statistics for men who have conducted military service (panels on the left) and for men who have not undertaken military service. While military service is compulsory for Finnish males aged 18 to 30, individuals can also opt for non-military (civilian) service. Furthermore, some men are exempted from military (and non-military) service for medical reasons, including physical or psychological preconditions that preclude them from entering service.</w:t>
      </w:r>
    </w:p>
    <w:p w14:paraId="4B17B378" w14:textId="77777777" w:rsidR="00CC0C40" w:rsidRPr="00886EDC" w:rsidRDefault="00CC0C40" w:rsidP="00CC0C40">
      <w:pPr>
        <w:spacing w:after="0" w:line="360" w:lineRule="auto"/>
        <w:ind w:firstLine="737"/>
        <w:jc w:val="both"/>
        <w:rPr>
          <w:rFonts w:ascii="Times New Roman" w:eastAsia="Times New Roman" w:hAnsi="Times New Roman" w:cs="Times New Roman"/>
          <w:bCs/>
          <w:sz w:val="24"/>
          <w:szCs w:val="24"/>
          <w:lang w:val="en-GB" w:eastAsia="fi-FI"/>
        </w:rPr>
      </w:pPr>
      <w:r w:rsidRPr="00886EDC">
        <w:rPr>
          <w:rFonts w:ascii="Times New Roman" w:eastAsia="Times New Roman" w:hAnsi="Times New Roman" w:cs="Times New Roman"/>
          <w:bCs/>
          <w:sz w:val="24"/>
          <w:szCs w:val="24"/>
          <w:lang w:val="en-GB" w:eastAsia="fi-FI"/>
        </w:rPr>
        <w:t>The figures reported in Table B.1 suggest that there are differences between the two groups. Men who undertake military service are more likely to engage with horse betting. They also spend more on betting products. Regarding the socio-economic background of the two groups, men who do not undertake military service have a lower socioeconomic status: they are less likely to have education beyond compulsory basic education and they are also less likely to have an occupational status of a blue-collar or white-collar worker. Furthermore, average annual disposable income is significantly lower in this group. Another distinction can be made based on family relationships: men who have not served in the military are more likely to be divorced or widowed and less likely to be married or in a cohabiting relationship.</w:t>
      </w:r>
    </w:p>
    <w:p w14:paraId="674CD5D6" w14:textId="77777777" w:rsidR="00CC0C40" w:rsidRPr="00886EDC" w:rsidRDefault="00CC0C40" w:rsidP="00CC0C40">
      <w:pPr>
        <w:spacing w:after="0" w:line="360" w:lineRule="auto"/>
        <w:jc w:val="both"/>
        <w:rPr>
          <w:rFonts w:ascii="Times New Roman" w:eastAsia="Times New Roman" w:hAnsi="Times New Roman" w:cs="Times New Roman"/>
          <w:bCs/>
          <w:sz w:val="24"/>
          <w:szCs w:val="24"/>
          <w:lang w:val="en-GB" w:eastAsia="fi-FI"/>
        </w:rPr>
      </w:pPr>
    </w:p>
    <w:p w14:paraId="09B46B61" w14:textId="77777777" w:rsidR="00CC0C40" w:rsidRPr="00886EDC" w:rsidRDefault="00CC0C40" w:rsidP="00CC0C40">
      <w:pPr>
        <w:spacing w:after="0" w:line="360" w:lineRule="auto"/>
        <w:jc w:val="both"/>
        <w:rPr>
          <w:rFonts w:ascii="Times New Roman" w:eastAsia="Times New Roman" w:hAnsi="Times New Roman" w:cs="Times New Roman"/>
          <w:bCs/>
          <w:sz w:val="24"/>
          <w:szCs w:val="24"/>
          <w:lang w:val="en-GB" w:eastAsia="fi-FI"/>
        </w:rPr>
      </w:pPr>
      <w:r w:rsidRPr="00886EDC">
        <w:rPr>
          <w:rFonts w:ascii="Times New Roman" w:eastAsia="Times New Roman" w:hAnsi="Times New Roman" w:cs="Times New Roman"/>
          <w:bCs/>
          <w:sz w:val="24"/>
          <w:szCs w:val="24"/>
          <w:lang w:val="en-GB" w:eastAsia="fi-FI"/>
        </w:rPr>
        <w:t>Table B.1. Descriptive statistics of men who have and have not undertaken military service.</w:t>
      </w:r>
    </w:p>
    <w:tbl>
      <w:tblPr>
        <w:tblW w:w="10065" w:type="dxa"/>
        <w:tblLayout w:type="fixed"/>
        <w:tblCellMar>
          <w:left w:w="0" w:type="dxa"/>
          <w:right w:w="0" w:type="dxa"/>
        </w:tblCellMar>
        <w:tblLook w:val="0000" w:firstRow="0" w:lastRow="0" w:firstColumn="0" w:lastColumn="0" w:noHBand="0" w:noVBand="0"/>
      </w:tblPr>
      <w:tblGrid>
        <w:gridCol w:w="2268"/>
        <w:gridCol w:w="1985"/>
        <w:gridCol w:w="992"/>
        <w:gridCol w:w="142"/>
        <w:gridCol w:w="1134"/>
        <w:gridCol w:w="236"/>
        <w:gridCol w:w="142"/>
        <w:gridCol w:w="47"/>
        <w:gridCol w:w="992"/>
        <w:gridCol w:w="142"/>
        <w:gridCol w:w="851"/>
        <w:gridCol w:w="141"/>
        <w:gridCol w:w="993"/>
      </w:tblGrid>
      <w:tr w:rsidR="00886EDC" w:rsidRPr="00886EDC" w14:paraId="5FF7B17E" w14:textId="77777777" w:rsidTr="00AE5B64">
        <w:tc>
          <w:tcPr>
            <w:tcW w:w="2268" w:type="dxa"/>
            <w:tcBorders>
              <w:top w:val="double" w:sz="4" w:space="0" w:color="auto"/>
              <w:left w:val="nil"/>
              <w:bottom w:val="single" w:sz="4" w:space="0" w:color="auto"/>
              <w:right w:val="nil"/>
            </w:tcBorders>
            <w:tcMar>
              <w:left w:w="108" w:type="dxa"/>
              <w:right w:w="108" w:type="dxa"/>
            </w:tcMar>
          </w:tcPr>
          <w:p w14:paraId="69882CA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p>
        </w:tc>
        <w:tc>
          <w:tcPr>
            <w:tcW w:w="4253" w:type="dxa"/>
            <w:gridSpan w:val="4"/>
            <w:tcBorders>
              <w:top w:val="double" w:sz="4" w:space="0" w:color="auto"/>
              <w:left w:val="nil"/>
              <w:bottom w:val="single" w:sz="4" w:space="0" w:color="auto"/>
              <w:right w:val="nil"/>
            </w:tcBorders>
            <w:tcMar>
              <w:left w:w="108" w:type="dxa"/>
              <w:right w:w="108" w:type="dxa"/>
            </w:tcMar>
          </w:tcPr>
          <w:p w14:paraId="2825AFE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1"/>
                <w:sz w:val="18"/>
                <w:szCs w:val="18"/>
                <w:lang w:val="en-GB" w:eastAsia="zh-CN" w:bidi="hi-IN"/>
              </w:rPr>
            </w:pPr>
            <w:r w:rsidRPr="00886EDC">
              <w:rPr>
                <w:rFonts w:ascii="Times New Roman" w:eastAsia="Times New Roman" w:hAnsi="Times New Roman" w:cs="Times New Roman"/>
                <w:b/>
                <w:bCs/>
                <w:kern w:val="1"/>
                <w:sz w:val="18"/>
                <w:szCs w:val="18"/>
                <w:lang w:val="en-GB" w:eastAsia="zh-CN" w:bidi="hi-IN"/>
              </w:rPr>
              <w:t>Military service</w:t>
            </w:r>
          </w:p>
        </w:tc>
        <w:tc>
          <w:tcPr>
            <w:tcW w:w="378" w:type="dxa"/>
            <w:gridSpan w:val="2"/>
            <w:tcBorders>
              <w:top w:val="double" w:sz="4" w:space="0" w:color="auto"/>
              <w:left w:val="nil"/>
              <w:bottom w:val="single" w:sz="4" w:space="0" w:color="auto"/>
              <w:right w:val="nil"/>
            </w:tcBorders>
            <w:tcMar>
              <w:left w:w="108" w:type="dxa"/>
              <w:right w:w="108" w:type="dxa"/>
            </w:tcMar>
          </w:tcPr>
          <w:p w14:paraId="48DAE5D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p>
        </w:tc>
        <w:tc>
          <w:tcPr>
            <w:tcW w:w="3166" w:type="dxa"/>
            <w:gridSpan w:val="6"/>
            <w:tcBorders>
              <w:top w:val="double" w:sz="4" w:space="0" w:color="auto"/>
              <w:left w:val="nil"/>
              <w:bottom w:val="single" w:sz="4" w:space="0" w:color="auto"/>
              <w:right w:val="nil"/>
            </w:tcBorders>
            <w:tcMar>
              <w:left w:w="108" w:type="dxa"/>
              <w:right w:w="108" w:type="dxa"/>
            </w:tcMar>
          </w:tcPr>
          <w:p w14:paraId="10B08C0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1"/>
                <w:sz w:val="18"/>
                <w:szCs w:val="18"/>
                <w:lang w:val="en-GB" w:eastAsia="zh-CN" w:bidi="hi-IN"/>
              </w:rPr>
            </w:pPr>
            <w:r w:rsidRPr="00886EDC">
              <w:rPr>
                <w:rFonts w:ascii="Times New Roman" w:eastAsia="Times New Roman" w:hAnsi="Times New Roman" w:cs="Times New Roman"/>
                <w:b/>
                <w:bCs/>
                <w:kern w:val="1"/>
                <w:sz w:val="18"/>
                <w:szCs w:val="18"/>
                <w:lang w:val="en-GB" w:eastAsia="zh-CN" w:bidi="hi-IN"/>
              </w:rPr>
              <w:t>No military service</w:t>
            </w:r>
          </w:p>
        </w:tc>
      </w:tr>
      <w:tr w:rsidR="00886EDC" w:rsidRPr="00886EDC" w14:paraId="2974208B" w14:textId="77777777" w:rsidTr="00AE5B64">
        <w:tc>
          <w:tcPr>
            <w:tcW w:w="2268" w:type="dxa"/>
            <w:tcBorders>
              <w:top w:val="single" w:sz="4" w:space="0" w:color="000000"/>
              <w:left w:val="nil"/>
              <w:bottom w:val="single" w:sz="4" w:space="0" w:color="auto"/>
              <w:right w:val="nil"/>
            </w:tcBorders>
            <w:tcMar>
              <w:left w:w="108" w:type="dxa"/>
              <w:right w:w="108" w:type="dxa"/>
            </w:tcMar>
          </w:tcPr>
          <w:p w14:paraId="3C61124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p>
        </w:tc>
        <w:tc>
          <w:tcPr>
            <w:tcW w:w="1985" w:type="dxa"/>
            <w:tcBorders>
              <w:top w:val="single" w:sz="4" w:space="0" w:color="000000"/>
              <w:left w:val="nil"/>
              <w:bottom w:val="single" w:sz="4" w:space="0" w:color="auto"/>
              <w:right w:val="nil"/>
            </w:tcBorders>
            <w:tcMar>
              <w:left w:w="108" w:type="dxa"/>
              <w:right w:w="108" w:type="dxa"/>
            </w:tcMar>
          </w:tcPr>
          <w:p w14:paraId="73071005"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 xml:space="preserve"> Mean</w:t>
            </w:r>
          </w:p>
        </w:tc>
        <w:tc>
          <w:tcPr>
            <w:tcW w:w="1134" w:type="dxa"/>
            <w:gridSpan w:val="2"/>
            <w:tcBorders>
              <w:top w:val="single" w:sz="4" w:space="0" w:color="000000"/>
              <w:left w:val="nil"/>
              <w:bottom w:val="single" w:sz="4" w:space="0" w:color="auto"/>
              <w:right w:val="nil"/>
            </w:tcBorders>
            <w:tcMar>
              <w:left w:w="108" w:type="dxa"/>
              <w:right w:w="108" w:type="dxa"/>
            </w:tcMar>
          </w:tcPr>
          <w:p w14:paraId="70FE9509"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N</w:t>
            </w:r>
          </w:p>
        </w:tc>
        <w:tc>
          <w:tcPr>
            <w:tcW w:w="1134" w:type="dxa"/>
            <w:tcBorders>
              <w:top w:val="single" w:sz="4" w:space="0" w:color="000000"/>
              <w:left w:val="nil"/>
              <w:bottom w:val="single" w:sz="4" w:space="0" w:color="auto"/>
              <w:right w:val="nil"/>
            </w:tcBorders>
            <w:tcMar>
              <w:left w:w="108" w:type="dxa"/>
              <w:right w:w="108" w:type="dxa"/>
            </w:tcMar>
          </w:tcPr>
          <w:p w14:paraId="71A878F8"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 xml:space="preserve"> SD</w:t>
            </w:r>
          </w:p>
        </w:tc>
        <w:tc>
          <w:tcPr>
            <w:tcW w:w="425" w:type="dxa"/>
            <w:gridSpan w:val="3"/>
            <w:tcBorders>
              <w:top w:val="single" w:sz="4" w:space="0" w:color="000000"/>
              <w:left w:val="nil"/>
              <w:bottom w:val="single" w:sz="4" w:space="0" w:color="auto"/>
              <w:right w:val="nil"/>
            </w:tcBorders>
            <w:tcMar>
              <w:left w:w="108" w:type="dxa"/>
              <w:right w:w="108" w:type="dxa"/>
            </w:tcMar>
          </w:tcPr>
          <w:p w14:paraId="6735C84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8"/>
                <w:szCs w:val="18"/>
                <w:lang w:val="en-GB" w:eastAsia="zh-CN" w:bidi="hi-IN"/>
              </w:rPr>
            </w:pPr>
          </w:p>
        </w:tc>
        <w:tc>
          <w:tcPr>
            <w:tcW w:w="992" w:type="dxa"/>
            <w:tcBorders>
              <w:top w:val="single" w:sz="4" w:space="0" w:color="000000"/>
              <w:left w:val="nil"/>
              <w:bottom w:val="single" w:sz="4" w:space="0" w:color="auto"/>
              <w:right w:val="nil"/>
            </w:tcBorders>
            <w:tcMar>
              <w:left w:w="108" w:type="dxa"/>
              <w:right w:w="108" w:type="dxa"/>
            </w:tcMar>
          </w:tcPr>
          <w:p w14:paraId="1551A503"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Mean</w:t>
            </w:r>
          </w:p>
        </w:tc>
        <w:tc>
          <w:tcPr>
            <w:tcW w:w="993" w:type="dxa"/>
            <w:gridSpan w:val="2"/>
            <w:tcBorders>
              <w:top w:val="single" w:sz="4" w:space="0" w:color="000000"/>
              <w:left w:val="nil"/>
              <w:bottom w:val="single" w:sz="4" w:space="0" w:color="auto"/>
              <w:right w:val="nil"/>
            </w:tcBorders>
            <w:tcMar>
              <w:left w:w="108" w:type="dxa"/>
              <w:right w:w="108" w:type="dxa"/>
            </w:tcMar>
          </w:tcPr>
          <w:p w14:paraId="78342DAB"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N</w:t>
            </w:r>
          </w:p>
        </w:tc>
        <w:tc>
          <w:tcPr>
            <w:tcW w:w="1134" w:type="dxa"/>
            <w:gridSpan w:val="2"/>
            <w:tcBorders>
              <w:top w:val="single" w:sz="4" w:space="0" w:color="000000"/>
              <w:left w:val="nil"/>
              <w:bottom w:val="single" w:sz="4" w:space="0" w:color="auto"/>
              <w:right w:val="nil"/>
            </w:tcBorders>
            <w:tcMar>
              <w:left w:w="108" w:type="dxa"/>
              <w:right w:w="108" w:type="dxa"/>
            </w:tcMar>
          </w:tcPr>
          <w:p w14:paraId="04C8E133"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kern w:val="1"/>
                <w:sz w:val="18"/>
                <w:szCs w:val="18"/>
                <w:lang w:val="en-GB" w:eastAsia="zh-CN" w:bidi="hi-IN"/>
              </w:rPr>
              <w:t>SD</w:t>
            </w:r>
          </w:p>
        </w:tc>
      </w:tr>
      <w:tr w:rsidR="00886EDC" w:rsidRPr="00886EDC" w14:paraId="1C957AD3" w14:textId="77777777" w:rsidTr="00AE5B64">
        <w:tc>
          <w:tcPr>
            <w:tcW w:w="10065" w:type="dxa"/>
            <w:gridSpan w:val="13"/>
            <w:tcBorders>
              <w:top w:val="single" w:sz="4" w:space="0" w:color="auto"/>
              <w:left w:val="nil"/>
              <w:bottom w:val="single" w:sz="4" w:space="0" w:color="auto"/>
            </w:tcBorders>
            <w:tcMar>
              <w:left w:w="108" w:type="dxa"/>
              <w:right w:w="108" w:type="dxa"/>
            </w:tcMar>
          </w:tcPr>
          <w:p w14:paraId="6711451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Liberation Serif"/>
                <w:kern w:val="1"/>
                <w:sz w:val="18"/>
                <w:szCs w:val="18"/>
                <w:lang w:val="en-GB" w:eastAsia="zh-CN" w:bidi="hi-IN"/>
              </w:rPr>
            </w:pPr>
            <w:r w:rsidRPr="00886EDC">
              <w:rPr>
                <w:rFonts w:ascii="Liberation Serif" w:eastAsia="Times New Roman" w:hAnsi="Liberation Serif" w:cs="Calibri"/>
                <w:b/>
                <w:iCs/>
                <w:kern w:val="1"/>
                <w:sz w:val="18"/>
                <w:szCs w:val="18"/>
                <w:lang w:val="en-GB" w:eastAsia="zh-CN" w:bidi="hi-IN"/>
              </w:rPr>
              <w:t xml:space="preserve">Dependent variables </w:t>
            </w:r>
          </w:p>
        </w:tc>
      </w:tr>
      <w:tr w:rsidR="00886EDC" w:rsidRPr="00886EDC" w14:paraId="377C4A5B" w14:textId="77777777" w:rsidTr="00AE5B64">
        <w:tc>
          <w:tcPr>
            <w:tcW w:w="2268" w:type="dxa"/>
            <w:tcBorders>
              <w:top w:val="single" w:sz="4" w:space="0" w:color="auto"/>
              <w:left w:val="nil"/>
              <w:bottom w:val="nil"/>
              <w:right w:val="nil"/>
            </w:tcBorders>
            <w:tcMar>
              <w:left w:w="108" w:type="dxa"/>
              <w:right w:w="108" w:type="dxa"/>
            </w:tcMar>
          </w:tcPr>
          <w:p w14:paraId="2D95ABD9"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iCs/>
                <w:kern w:val="1"/>
                <w:sz w:val="18"/>
                <w:szCs w:val="18"/>
                <w:lang w:val="en-GB" w:eastAsia="zh-CN" w:bidi="hi-IN"/>
              </w:rPr>
              <w:t>Participant</w:t>
            </w:r>
          </w:p>
        </w:tc>
        <w:tc>
          <w:tcPr>
            <w:tcW w:w="1985" w:type="dxa"/>
            <w:tcBorders>
              <w:top w:val="single" w:sz="4" w:space="0" w:color="auto"/>
              <w:left w:val="nil"/>
              <w:bottom w:val="nil"/>
              <w:right w:val="nil"/>
            </w:tcBorders>
            <w:tcMar>
              <w:left w:w="108" w:type="dxa"/>
              <w:right w:w="108" w:type="dxa"/>
            </w:tcMar>
            <w:vAlign w:val="center"/>
          </w:tcPr>
          <w:p w14:paraId="61EE6A56"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0.022</w:t>
            </w:r>
          </w:p>
        </w:tc>
        <w:tc>
          <w:tcPr>
            <w:tcW w:w="1134" w:type="dxa"/>
            <w:gridSpan w:val="2"/>
            <w:tcBorders>
              <w:top w:val="single" w:sz="4" w:space="0" w:color="auto"/>
              <w:left w:val="nil"/>
              <w:bottom w:val="nil"/>
              <w:right w:val="nil"/>
            </w:tcBorders>
            <w:tcMar>
              <w:left w:w="108" w:type="dxa"/>
              <w:right w:w="108" w:type="dxa"/>
            </w:tcMar>
            <w:vAlign w:val="center"/>
          </w:tcPr>
          <w:p w14:paraId="12726287"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705,089</w:t>
            </w:r>
          </w:p>
        </w:tc>
        <w:tc>
          <w:tcPr>
            <w:tcW w:w="1134" w:type="dxa"/>
            <w:tcBorders>
              <w:top w:val="single" w:sz="4" w:space="0" w:color="auto"/>
              <w:left w:val="nil"/>
              <w:bottom w:val="nil"/>
              <w:right w:val="nil"/>
            </w:tcBorders>
            <w:tcMar>
              <w:left w:w="108" w:type="dxa"/>
              <w:right w:w="108" w:type="dxa"/>
            </w:tcMar>
            <w:vAlign w:val="center"/>
          </w:tcPr>
          <w:p w14:paraId="493A7D21"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0.15</w:t>
            </w:r>
          </w:p>
        </w:tc>
        <w:tc>
          <w:tcPr>
            <w:tcW w:w="378" w:type="dxa"/>
            <w:gridSpan w:val="2"/>
            <w:tcBorders>
              <w:top w:val="single" w:sz="4" w:space="0" w:color="auto"/>
              <w:left w:val="nil"/>
              <w:bottom w:val="nil"/>
              <w:right w:val="nil"/>
            </w:tcBorders>
            <w:tcMar>
              <w:left w:w="108" w:type="dxa"/>
              <w:right w:w="108" w:type="dxa"/>
            </w:tcMar>
            <w:vAlign w:val="center"/>
          </w:tcPr>
          <w:p w14:paraId="63DF3BA5"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p>
        </w:tc>
        <w:tc>
          <w:tcPr>
            <w:tcW w:w="1181" w:type="dxa"/>
            <w:gridSpan w:val="3"/>
            <w:tcBorders>
              <w:top w:val="single" w:sz="4" w:space="0" w:color="auto"/>
              <w:left w:val="nil"/>
              <w:bottom w:val="nil"/>
              <w:right w:val="nil"/>
            </w:tcBorders>
            <w:tcMar>
              <w:left w:w="108" w:type="dxa"/>
              <w:right w:w="108" w:type="dxa"/>
            </w:tcMar>
            <w:vAlign w:val="center"/>
          </w:tcPr>
          <w:p w14:paraId="06000EEC"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0.014</w:t>
            </w:r>
          </w:p>
        </w:tc>
        <w:tc>
          <w:tcPr>
            <w:tcW w:w="992" w:type="dxa"/>
            <w:gridSpan w:val="2"/>
            <w:tcBorders>
              <w:top w:val="single" w:sz="4" w:space="0" w:color="auto"/>
              <w:left w:val="nil"/>
              <w:bottom w:val="nil"/>
              <w:right w:val="nil"/>
            </w:tcBorders>
            <w:tcMar>
              <w:left w:w="108" w:type="dxa"/>
              <w:right w:w="108" w:type="dxa"/>
            </w:tcMar>
            <w:vAlign w:val="center"/>
          </w:tcPr>
          <w:p w14:paraId="4B492F60"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287,547</w:t>
            </w:r>
          </w:p>
        </w:tc>
        <w:tc>
          <w:tcPr>
            <w:tcW w:w="993" w:type="dxa"/>
            <w:tcBorders>
              <w:top w:val="single" w:sz="4" w:space="0" w:color="auto"/>
              <w:left w:val="nil"/>
              <w:bottom w:val="nil"/>
              <w:right w:val="nil"/>
            </w:tcBorders>
            <w:tcMar>
              <w:left w:w="108" w:type="dxa"/>
              <w:right w:w="108" w:type="dxa"/>
            </w:tcMar>
            <w:vAlign w:val="center"/>
          </w:tcPr>
          <w:p w14:paraId="51AB6631"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0.12</w:t>
            </w:r>
          </w:p>
        </w:tc>
      </w:tr>
      <w:tr w:rsidR="00886EDC" w:rsidRPr="00886EDC" w14:paraId="1BA7AE7A" w14:textId="77777777" w:rsidTr="00AE5B64">
        <w:tc>
          <w:tcPr>
            <w:tcW w:w="2268" w:type="dxa"/>
            <w:tcBorders>
              <w:top w:val="nil"/>
              <w:left w:val="nil"/>
              <w:bottom w:val="nil"/>
              <w:right w:val="nil"/>
            </w:tcBorders>
            <w:tcMar>
              <w:left w:w="108" w:type="dxa"/>
              <w:right w:w="108" w:type="dxa"/>
            </w:tcMar>
          </w:tcPr>
          <w:p w14:paraId="363D55C2"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iCs/>
                <w:kern w:val="1"/>
                <w:sz w:val="18"/>
                <w:szCs w:val="18"/>
                <w:lang w:val="en-GB" w:eastAsia="zh-CN" w:bidi="hi-IN"/>
              </w:rPr>
              <w:t>Total_stakes (€)</w:t>
            </w:r>
          </w:p>
        </w:tc>
        <w:tc>
          <w:tcPr>
            <w:tcW w:w="1985" w:type="dxa"/>
            <w:tcBorders>
              <w:top w:val="nil"/>
              <w:left w:val="nil"/>
              <w:bottom w:val="nil"/>
              <w:right w:val="nil"/>
            </w:tcBorders>
            <w:tcMar>
              <w:left w:w="108" w:type="dxa"/>
              <w:right w:w="108" w:type="dxa"/>
            </w:tcMar>
            <w:vAlign w:val="center"/>
          </w:tcPr>
          <w:p w14:paraId="6A0FBF01"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3,980.56</w:t>
            </w:r>
          </w:p>
        </w:tc>
        <w:tc>
          <w:tcPr>
            <w:tcW w:w="1134" w:type="dxa"/>
            <w:gridSpan w:val="2"/>
            <w:tcBorders>
              <w:top w:val="nil"/>
              <w:left w:val="nil"/>
              <w:bottom w:val="nil"/>
              <w:right w:val="nil"/>
            </w:tcBorders>
            <w:tcMar>
              <w:left w:w="108" w:type="dxa"/>
              <w:right w:w="108" w:type="dxa"/>
            </w:tcMar>
            <w:vAlign w:val="center"/>
          </w:tcPr>
          <w:p w14:paraId="791F66CC"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15,488</w:t>
            </w:r>
          </w:p>
        </w:tc>
        <w:tc>
          <w:tcPr>
            <w:tcW w:w="1134" w:type="dxa"/>
            <w:tcBorders>
              <w:top w:val="nil"/>
              <w:left w:val="nil"/>
              <w:bottom w:val="nil"/>
              <w:right w:val="nil"/>
            </w:tcBorders>
            <w:tcMar>
              <w:left w:w="108" w:type="dxa"/>
              <w:right w:w="108" w:type="dxa"/>
            </w:tcMar>
            <w:vAlign w:val="center"/>
          </w:tcPr>
          <w:p w14:paraId="44B78D5B"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25,888.60</w:t>
            </w:r>
          </w:p>
        </w:tc>
        <w:tc>
          <w:tcPr>
            <w:tcW w:w="378" w:type="dxa"/>
            <w:gridSpan w:val="2"/>
            <w:tcBorders>
              <w:top w:val="nil"/>
              <w:left w:val="nil"/>
              <w:bottom w:val="nil"/>
              <w:right w:val="nil"/>
            </w:tcBorders>
            <w:tcMar>
              <w:left w:w="108" w:type="dxa"/>
              <w:right w:w="108" w:type="dxa"/>
            </w:tcMar>
            <w:vAlign w:val="center"/>
          </w:tcPr>
          <w:p w14:paraId="50B6AF9A"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p>
        </w:tc>
        <w:tc>
          <w:tcPr>
            <w:tcW w:w="1181" w:type="dxa"/>
            <w:gridSpan w:val="3"/>
            <w:tcBorders>
              <w:top w:val="nil"/>
              <w:left w:val="nil"/>
              <w:bottom w:val="nil"/>
              <w:right w:val="nil"/>
            </w:tcBorders>
            <w:tcMar>
              <w:left w:w="108" w:type="dxa"/>
              <w:right w:w="108" w:type="dxa"/>
            </w:tcMar>
            <w:vAlign w:val="center"/>
          </w:tcPr>
          <w:p w14:paraId="0B7B9518"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3,045.53</w:t>
            </w:r>
          </w:p>
        </w:tc>
        <w:tc>
          <w:tcPr>
            <w:tcW w:w="992" w:type="dxa"/>
            <w:gridSpan w:val="2"/>
            <w:tcBorders>
              <w:top w:val="nil"/>
              <w:left w:val="nil"/>
              <w:bottom w:val="nil"/>
              <w:right w:val="nil"/>
            </w:tcBorders>
            <w:tcMar>
              <w:left w:w="108" w:type="dxa"/>
              <w:right w:w="108" w:type="dxa"/>
            </w:tcMar>
            <w:vAlign w:val="center"/>
          </w:tcPr>
          <w:p w14:paraId="1F136DA5"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3,915</w:t>
            </w:r>
          </w:p>
        </w:tc>
        <w:tc>
          <w:tcPr>
            <w:tcW w:w="993" w:type="dxa"/>
            <w:tcBorders>
              <w:top w:val="nil"/>
              <w:left w:val="nil"/>
              <w:bottom w:val="nil"/>
              <w:right w:val="nil"/>
            </w:tcBorders>
            <w:tcMar>
              <w:left w:w="108" w:type="dxa"/>
              <w:right w:w="108" w:type="dxa"/>
            </w:tcMar>
            <w:vAlign w:val="center"/>
          </w:tcPr>
          <w:p w14:paraId="4762280F"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12,492.09</w:t>
            </w:r>
          </w:p>
        </w:tc>
      </w:tr>
      <w:tr w:rsidR="00886EDC" w:rsidRPr="00886EDC" w14:paraId="35571802" w14:textId="77777777" w:rsidTr="00AE5B64">
        <w:tc>
          <w:tcPr>
            <w:tcW w:w="2268" w:type="dxa"/>
            <w:tcBorders>
              <w:top w:val="nil"/>
              <w:left w:val="nil"/>
              <w:bottom w:val="single" w:sz="4" w:space="0" w:color="auto"/>
              <w:right w:val="nil"/>
            </w:tcBorders>
            <w:tcMar>
              <w:left w:w="108" w:type="dxa"/>
              <w:right w:w="108" w:type="dxa"/>
            </w:tcMar>
          </w:tcPr>
          <w:p w14:paraId="0ADD4ECC"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iCs/>
                <w:kern w:val="1"/>
                <w:sz w:val="18"/>
                <w:szCs w:val="18"/>
                <w:lang w:val="en-GB" w:eastAsia="zh-CN" w:bidi="hi-IN"/>
              </w:rPr>
              <w:t>Net_spending (€)</w:t>
            </w:r>
          </w:p>
        </w:tc>
        <w:tc>
          <w:tcPr>
            <w:tcW w:w="1985" w:type="dxa"/>
            <w:tcBorders>
              <w:top w:val="nil"/>
              <w:left w:val="nil"/>
              <w:bottom w:val="single" w:sz="4" w:space="0" w:color="auto"/>
              <w:right w:val="nil"/>
            </w:tcBorders>
            <w:tcMar>
              <w:left w:w="108" w:type="dxa"/>
              <w:right w:w="108" w:type="dxa"/>
            </w:tcMar>
            <w:vAlign w:val="center"/>
          </w:tcPr>
          <w:p w14:paraId="67249EBB"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734.47</w:t>
            </w:r>
          </w:p>
        </w:tc>
        <w:tc>
          <w:tcPr>
            <w:tcW w:w="1134" w:type="dxa"/>
            <w:gridSpan w:val="2"/>
            <w:tcBorders>
              <w:top w:val="nil"/>
              <w:left w:val="nil"/>
              <w:bottom w:val="single" w:sz="4" w:space="0" w:color="auto"/>
              <w:right w:val="nil"/>
            </w:tcBorders>
            <w:tcMar>
              <w:left w:w="108" w:type="dxa"/>
              <w:right w:w="108" w:type="dxa"/>
            </w:tcMar>
            <w:vAlign w:val="center"/>
          </w:tcPr>
          <w:p w14:paraId="02EA55BD"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15,488</w:t>
            </w:r>
          </w:p>
        </w:tc>
        <w:tc>
          <w:tcPr>
            <w:tcW w:w="1134" w:type="dxa"/>
            <w:tcBorders>
              <w:top w:val="nil"/>
              <w:left w:val="nil"/>
              <w:bottom w:val="single" w:sz="4" w:space="0" w:color="auto"/>
              <w:right w:val="nil"/>
            </w:tcBorders>
            <w:tcMar>
              <w:left w:w="108" w:type="dxa"/>
              <w:right w:w="108" w:type="dxa"/>
            </w:tcMar>
            <w:vAlign w:val="center"/>
          </w:tcPr>
          <w:p w14:paraId="72E7D30D"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7985.75</w:t>
            </w:r>
          </w:p>
        </w:tc>
        <w:tc>
          <w:tcPr>
            <w:tcW w:w="378" w:type="dxa"/>
            <w:gridSpan w:val="2"/>
            <w:tcBorders>
              <w:top w:val="nil"/>
              <w:left w:val="nil"/>
              <w:bottom w:val="single" w:sz="4" w:space="0" w:color="auto"/>
              <w:right w:val="nil"/>
            </w:tcBorders>
            <w:tcMar>
              <w:left w:w="108" w:type="dxa"/>
              <w:right w:w="108" w:type="dxa"/>
            </w:tcMar>
            <w:vAlign w:val="center"/>
          </w:tcPr>
          <w:p w14:paraId="42989E0C"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p>
        </w:tc>
        <w:tc>
          <w:tcPr>
            <w:tcW w:w="1181" w:type="dxa"/>
            <w:gridSpan w:val="3"/>
            <w:tcBorders>
              <w:top w:val="nil"/>
              <w:left w:val="nil"/>
              <w:bottom w:val="single" w:sz="4" w:space="0" w:color="auto"/>
              <w:right w:val="nil"/>
            </w:tcBorders>
            <w:tcMar>
              <w:left w:w="108" w:type="dxa"/>
              <w:right w:w="108" w:type="dxa"/>
            </w:tcMar>
            <w:vAlign w:val="center"/>
          </w:tcPr>
          <w:p w14:paraId="73F41ABB"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678.05</w:t>
            </w:r>
          </w:p>
        </w:tc>
        <w:tc>
          <w:tcPr>
            <w:tcW w:w="992" w:type="dxa"/>
            <w:gridSpan w:val="2"/>
            <w:tcBorders>
              <w:top w:val="nil"/>
              <w:left w:val="nil"/>
              <w:bottom w:val="single" w:sz="4" w:space="0" w:color="auto"/>
              <w:right w:val="nil"/>
            </w:tcBorders>
            <w:tcMar>
              <w:left w:w="108" w:type="dxa"/>
              <w:right w:w="108" w:type="dxa"/>
            </w:tcMar>
            <w:vAlign w:val="center"/>
          </w:tcPr>
          <w:p w14:paraId="76B2791B"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3,915</w:t>
            </w:r>
          </w:p>
        </w:tc>
        <w:tc>
          <w:tcPr>
            <w:tcW w:w="993" w:type="dxa"/>
            <w:tcBorders>
              <w:top w:val="nil"/>
              <w:left w:val="nil"/>
              <w:bottom w:val="single" w:sz="4" w:space="0" w:color="auto"/>
              <w:right w:val="nil"/>
            </w:tcBorders>
            <w:tcMar>
              <w:left w:w="108" w:type="dxa"/>
              <w:right w:w="108" w:type="dxa"/>
            </w:tcMar>
            <w:vAlign w:val="center"/>
          </w:tcPr>
          <w:p w14:paraId="37DD06B5"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3175.03</w:t>
            </w:r>
          </w:p>
        </w:tc>
      </w:tr>
      <w:tr w:rsidR="00886EDC" w:rsidRPr="00886EDC" w14:paraId="78AFD1F5" w14:textId="77777777" w:rsidTr="00AE5B64">
        <w:tc>
          <w:tcPr>
            <w:tcW w:w="10065" w:type="dxa"/>
            <w:gridSpan w:val="13"/>
            <w:tcBorders>
              <w:top w:val="single" w:sz="4" w:space="0" w:color="auto"/>
              <w:left w:val="nil"/>
              <w:bottom w:val="single" w:sz="4" w:space="0" w:color="auto"/>
              <w:right w:val="nil"/>
            </w:tcBorders>
            <w:tcMar>
              <w:left w:w="108" w:type="dxa"/>
              <w:right w:w="108" w:type="dxa"/>
            </w:tcMar>
          </w:tcPr>
          <w:p w14:paraId="6940DEC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Liberation Serif"/>
                <w:kern w:val="1"/>
                <w:sz w:val="18"/>
                <w:szCs w:val="18"/>
                <w:lang w:val="en-GB" w:eastAsia="zh-CN" w:bidi="hi-IN"/>
              </w:rPr>
            </w:pPr>
            <w:r w:rsidRPr="00886EDC">
              <w:rPr>
                <w:rFonts w:ascii="Liberation Serif" w:eastAsia="Times New Roman" w:hAnsi="Liberation Serif" w:cs="Liberation Serif"/>
                <w:b/>
                <w:iCs/>
                <w:kern w:val="1"/>
                <w:sz w:val="18"/>
                <w:szCs w:val="18"/>
                <w:lang w:val="en-GB" w:eastAsia="zh-CN" w:bidi="hi-IN"/>
              </w:rPr>
              <w:t>Independent variables</w:t>
            </w:r>
          </w:p>
        </w:tc>
      </w:tr>
      <w:tr w:rsidR="00886EDC" w:rsidRPr="00886EDC" w14:paraId="64D519B2" w14:textId="77777777" w:rsidTr="00AE5B64">
        <w:tc>
          <w:tcPr>
            <w:tcW w:w="2268" w:type="dxa"/>
            <w:tcBorders>
              <w:top w:val="single" w:sz="4" w:space="0" w:color="auto"/>
              <w:left w:val="nil"/>
              <w:bottom w:val="nil"/>
              <w:right w:val="nil"/>
            </w:tcBorders>
            <w:tcMar>
              <w:left w:w="108" w:type="dxa"/>
              <w:right w:w="108" w:type="dxa"/>
            </w:tcMar>
          </w:tcPr>
          <w:p w14:paraId="0C169766"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iCs/>
                <w:kern w:val="1"/>
                <w:sz w:val="18"/>
                <w:szCs w:val="18"/>
                <w:lang w:val="en-GB" w:eastAsia="zh-CN" w:bidi="hi-IN"/>
              </w:rPr>
              <w:t>Age</w:t>
            </w:r>
          </w:p>
        </w:tc>
        <w:tc>
          <w:tcPr>
            <w:tcW w:w="1985" w:type="dxa"/>
            <w:tcBorders>
              <w:top w:val="single" w:sz="4" w:space="0" w:color="auto"/>
              <w:left w:val="nil"/>
              <w:bottom w:val="nil"/>
              <w:right w:val="nil"/>
            </w:tcBorders>
            <w:tcMar>
              <w:left w:w="108" w:type="dxa"/>
              <w:right w:w="108" w:type="dxa"/>
            </w:tcMar>
            <w:vAlign w:val="center"/>
          </w:tcPr>
          <w:p w14:paraId="59BACD0A"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39.94</w:t>
            </w:r>
          </w:p>
        </w:tc>
        <w:tc>
          <w:tcPr>
            <w:tcW w:w="992" w:type="dxa"/>
            <w:tcBorders>
              <w:top w:val="single" w:sz="4" w:space="0" w:color="auto"/>
              <w:left w:val="nil"/>
              <w:bottom w:val="nil"/>
              <w:right w:val="nil"/>
            </w:tcBorders>
            <w:tcMar>
              <w:left w:w="108" w:type="dxa"/>
              <w:right w:w="108" w:type="dxa"/>
            </w:tcMar>
            <w:vAlign w:val="center"/>
          </w:tcPr>
          <w:p w14:paraId="6E58E02E"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705,089</w:t>
            </w:r>
          </w:p>
        </w:tc>
        <w:tc>
          <w:tcPr>
            <w:tcW w:w="1276" w:type="dxa"/>
            <w:gridSpan w:val="2"/>
            <w:tcBorders>
              <w:top w:val="single" w:sz="4" w:space="0" w:color="auto"/>
              <w:left w:val="nil"/>
              <w:bottom w:val="nil"/>
              <w:right w:val="nil"/>
            </w:tcBorders>
            <w:tcMar>
              <w:left w:w="108" w:type="dxa"/>
              <w:right w:w="108" w:type="dxa"/>
            </w:tcMar>
            <w:vAlign w:val="center"/>
          </w:tcPr>
          <w:p w14:paraId="629D45F6"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8.46</w:t>
            </w:r>
          </w:p>
        </w:tc>
        <w:tc>
          <w:tcPr>
            <w:tcW w:w="236" w:type="dxa"/>
            <w:tcBorders>
              <w:top w:val="single" w:sz="4" w:space="0" w:color="auto"/>
              <w:left w:val="nil"/>
              <w:bottom w:val="nil"/>
              <w:right w:val="nil"/>
            </w:tcBorders>
            <w:tcMar>
              <w:left w:w="108" w:type="dxa"/>
              <w:right w:w="108" w:type="dxa"/>
            </w:tcMar>
            <w:vAlign w:val="center"/>
          </w:tcPr>
          <w:p w14:paraId="4691D4F2"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p>
        </w:tc>
        <w:tc>
          <w:tcPr>
            <w:tcW w:w="1323" w:type="dxa"/>
            <w:gridSpan w:val="4"/>
            <w:tcBorders>
              <w:top w:val="single" w:sz="4" w:space="0" w:color="auto"/>
              <w:left w:val="nil"/>
              <w:bottom w:val="nil"/>
              <w:right w:val="nil"/>
            </w:tcBorders>
            <w:tcMar>
              <w:left w:w="108" w:type="dxa"/>
              <w:right w:w="108" w:type="dxa"/>
            </w:tcMar>
            <w:vAlign w:val="center"/>
          </w:tcPr>
          <w:p w14:paraId="63A314F0"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37.38</w:t>
            </w:r>
          </w:p>
        </w:tc>
        <w:tc>
          <w:tcPr>
            <w:tcW w:w="992" w:type="dxa"/>
            <w:gridSpan w:val="2"/>
            <w:tcBorders>
              <w:top w:val="single" w:sz="4" w:space="0" w:color="auto"/>
              <w:left w:val="nil"/>
              <w:bottom w:val="nil"/>
              <w:right w:val="nil"/>
            </w:tcBorders>
            <w:tcMar>
              <w:left w:w="108" w:type="dxa"/>
              <w:right w:w="108" w:type="dxa"/>
            </w:tcMar>
            <w:vAlign w:val="center"/>
          </w:tcPr>
          <w:p w14:paraId="026730E7"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287,547</w:t>
            </w:r>
          </w:p>
        </w:tc>
        <w:tc>
          <w:tcPr>
            <w:tcW w:w="993" w:type="dxa"/>
            <w:tcBorders>
              <w:top w:val="single" w:sz="4" w:space="0" w:color="auto"/>
              <w:left w:val="nil"/>
              <w:bottom w:val="nil"/>
              <w:right w:val="nil"/>
            </w:tcBorders>
            <w:tcMar>
              <w:left w:w="108" w:type="dxa"/>
              <w:right w:w="108" w:type="dxa"/>
            </w:tcMar>
            <w:vAlign w:val="center"/>
          </w:tcPr>
          <w:p w14:paraId="4BCBCF1B"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8.18</w:t>
            </w:r>
          </w:p>
        </w:tc>
      </w:tr>
      <w:tr w:rsidR="00886EDC" w:rsidRPr="00886EDC" w14:paraId="15FD67C7" w14:textId="77777777" w:rsidTr="00AE5B64">
        <w:tc>
          <w:tcPr>
            <w:tcW w:w="2268" w:type="dxa"/>
            <w:tcBorders>
              <w:top w:val="nil"/>
              <w:left w:val="nil"/>
              <w:bottom w:val="nil"/>
              <w:right w:val="nil"/>
            </w:tcBorders>
            <w:tcMar>
              <w:left w:w="108" w:type="dxa"/>
              <w:right w:w="108" w:type="dxa"/>
            </w:tcMar>
          </w:tcPr>
          <w:p w14:paraId="5E47BF2B"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iCs/>
                <w:kern w:val="1"/>
                <w:sz w:val="18"/>
                <w:szCs w:val="18"/>
                <w:lang w:val="en-GB" w:eastAsia="zh-CN" w:bidi="hi-IN"/>
              </w:rPr>
              <w:t>Blue-collar</w:t>
            </w:r>
          </w:p>
        </w:tc>
        <w:tc>
          <w:tcPr>
            <w:tcW w:w="1985" w:type="dxa"/>
            <w:tcBorders>
              <w:top w:val="nil"/>
              <w:left w:val="nil"/>
              <w:bottom w:val="nil"/>
              <w:right w:val="nil"/>
            </w:tcBorders>
            <w:tcMar>
              <w:left w:w="108" w:type="dxa"/>
              <w:right w:w="108" w:type="dxa"/>
            </w:tcMar>
            <w:vAlign w:val="center"/>
          </w:tcPr>
          <w:p w14:paraId="017DB7FB"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0.30</w:t>
            </w:r>
          </w:p>
        </w:tc>
        <w:tc>
          <w:tcPr>
            <w:tcW w:w="992" w:type="dxa"/>
            <w:tcBorders>
              <w:top w:val="nil"/>
              <w:left w:val="nil"/>
              <w:bottom w:val="nil"/>
              <w:right w:val="nil"/>
            </w:tcBorders>
            <w:tcMar>
              <w:left w:w="108" w:type="dxa"/>
              <w:right w:w="108" w:type="dxa"/>
            </w:tcMar>
            <w:vAlign w:val="center"/>
          </w:tcPr>
          <w:p w14:paraId="4F07C61D"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705,089</w:t>
            </w:r>
          </w:p>
        </w:tc>
        <w:tc>
          <w:tcPr>
            <w:tcW w:w="1276" w:type="dxa"/>
            <w:gridSpan w:val="2"/>
            <w:tcBorders>
              <w:top w:val="nil"/>
              <w:left w:val="nil"/>
              <w:bottom w:val="nil"/>
              <w:right w:val="nil"/>
            </w:tcBorders>
            <w:tcMar>
              <w:left w:w="108" w:type="dxa"/>
              <w:right w:w="108" w:type="dxa"/>
            </w:tcMar>
            <w:vAlign w:val="center"/>
          </w:tcPr>
          <w:p w14:paraId="78482DA2"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0.46</w:t>
            </w:r>
          </w:p>
        </w:tc>
        <w:tc>
          <w:tcPr>
            <w:tcW w:w="236" w:type="dxa"/>
            <w:tcBorders>
              <w:top w:val="nil"/>
              <w:left w:val="nil"/>
              <w:bottom w:val="nil"/>
              <w:right w:val="nil"/>
            </w:tcBorders>
            <w:tcMar>
              <w:left w:w="108" w:type="dxa"/>
              <w:right w:w="108" w:type="dxa"/>
            </w:tcMar>
            <w:vAlign w:val="center"/>
          </w:tcPr>
          <w:p w14:paraId="040BA920"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p>
        </w:tc>
        <w:tc>
          <w:tcPr>
            <w:tcW w:w="1323" w:type="dxa"/>
            <w:gridSpan w:val="4"/>
            <w:tcBorders>
              <w:top w:val="nil"/>
              <w:left w:val="nil"/>
              <w:bottom w:val="nil"/>
              <w:right w:val="nil"/>
            </w:tcBorders>
            <w:tcMar>
              <w:left w:w="108" w:type="dxa"/>
              <w:right w:w="108" w:type="dxa"/>
            </w:tcMar>
            <w:vAlign w:val="center"/>
          </w:tcPr>
          <w:p w14:paraId="4E63DB1C"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0.24</w:t>
            </w:r>
          </w:p>
        </w:tc>
        <w:tc>
          <w:tcPr>
            <w:tcW w:w="992" w:type="dxa"/>
            <w:gridSpan w:val="2"/>
            <w:tcBorders>
              <w:top w:val="nil"/>
              <w:left w:val="nil"/>
              <w:bottom w:val="nil"/>
              <w:right w:val="nil"/>
            </w:tcBorders>
            <w:tcMar>
              <w:left w:w="108" w:type="dxa"/>
              <w:right w:w="108" w:type="dxa"/>
            </w:tcMar>
            <w:vAlign w:val="center"/>
          </w:tcPr>
          <w:p w14:paraId="67D99AA2"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287,547</w:t>
            </w:r>
          </w:p>
        </w:tc>
        <w:tc>
          <w:tcPr>
            <w:tcW w:w="993" w:type="dxa"/>
            <w:tcBorders>
              <w:top w:val="nil"/>
              <w:left w:val="nil"/>
              <w:bottom w:val="nil"/>
              <w:right w:val="nil"/>
            </w:tcBorders>
            <w:tcMar>
              <w:left w:w="108" w:type="dxa"/>
              <w:right w:w="108" w:type="dxa"/>
            </w:tcMar>
            <w:vAlign w:val="center"/>
          </w:tcPr>
          <w:p w14:paraId="220E3469"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0.43</w:t>
            </w:r>
          </w:p>
        </w:tc>
      </w:tr>
      <w:tr w:rsidR="00886EDC" w:rsidRPr="00886EDC" w14:paraId="00E7B02F" w14:textId="77777777" w:rsidTr="00AE5B64">
        <w:tc>
          <w:tcPr>
            <w:tcW w:w="2268" w:type="dxa"/>
            <w:tcBorders>
              <w:top w:val="nil"/>
              <w:left w:val="nil"/>
              <w:bottom w:val="nil"/>
              <w:right w:val="nil"/>
            </w:tcBorders>
            <w:tcMar>
              <w:left w:w="108" w:type="dxa"/>
              <w:right w:w="108" w:type="dxa"/>
            </w:tcMar>
          </w:tcPr>
          <w:p w14:paraId="358309A5"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iCs/>
                <w:kern w:val="1"/>
                <w:sz w:val="18"/>
                <w:szCs w:val="18"/>
                <w:lang w:val="en-GB" w:eastAsia="zh-CN" w:bidi="hi-IN"/>
              </w:rPr>
              <w:t>White-collar</w:t>
            </w:r>
          </w:p>
        </w:tc>
        <w:tc>
          <w:tcPr>
            <w:tcW w:w="1985" w:type="dxa"/>
            <w:tcBorders>
              <w:top w:val="nil"/>
              <w:left w:val="nil"/>
              <w:bottom w:val="nil"/>
              <w:right w:val="nil"/>
            </w:tcBorders>
            <w:tcMar>
              <w:left w:w="108" w:type="dxa"/>
              <w:right w:w="108" w:type="dxa"/>
            </w:tcMar>
            <w:vAlign w:val="center"/>
          </w:tcPr>
          <w:p w14:paraId="7F15DC4C"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0.38</w:t>
            </w:r>
          </w:p>
        </w:tc>
        <w:tc>
          <w:tcPr>
            <w:tcW w:w="992" w:type="dxa"/>
            <w:tcBorders>
              <w:top w:val="nil"/>
              <w:left w:val="nil"/>
              <w:bottom w:val="nil"/>
              <w:right w:val="nil"/>
            </w:tcBorders>
            <w:tcMar>
              <w:left w:w="108" w:type="dxa"/>
              <w:right w:w="108" w:type="dxa"/>
            </w:tcMar>
            <w:vAlign w:val="center"/>
          </w:tcPr>
          <w:p w14:paraId="04B15C41"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705,089</w:t>
            </w:r>
          </w:p>
        </w:tc>
        <w:tc>
          <w:tcPr>
            <w:tcW w:w="1276" w:type="dxa"/>
            <w:gridSpan w:val="2"/>
            <w:tcBorders>
              <w:top w:val="nil"/>
              <w:left w:val="nil"/>
              <w:bottom w:val="nil"/>
              <w:right w:val="nil"/>
            </w:tcBorders>
            <w:tcMar>
              <w:left w:w="108" w:type="dxa"/>
              <w:right w:w="108" w:type="dxa"/>
            </w:tcMar>
            <w:vAlign w:val="center"/>
          </w:tcPr>
          <w:p w14:paraId="232CDAD8"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0.49</w:t>
            </w:r>
          </w:p>
        </w:tc>
        <w:tc>
          <w:tcPr>
            <w:tcW w:w="236" w:type="dxa"/>
            <w:tcBorders>
              <w:top w:val="nil"/>
              <w:left w:val="nil"/>
              <w:bottom w:val="nil"/>
              <w:right w:val="nil"/>
            </w:tcBorders>
            <w:tcMar>
              <w:left w:w="108" w:type="dxa"/>
              <w:right w:w="108" w:type="dxa"/>
            </w:tcMar>
            <w:vAlign w:val="center"/>
          </w:tcPr>
          <w:p w14:paraId="0AD450E9"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p>
        </w:tc>
        <w:tc>
          <w:tcPr>
            <w:tcW w:w="1323" w:type="dxa"/>
            <w:gridSpan w:val="4"/>
            <w:tcBorders>
              <w:top w:val="nil"/>
              <w:left w:val="nil"/>
              <w:bottom w:val="nil"/>
              <w:right w:val="nil"/>
            </w:tcBorders>
            <w:tcMar>
              <w:left w:w="108" w:type="dxa"/>
              <w:right w:w="108" w:type="dxa"/>
            </w:tcMar>
            <w:vAlign w:val="center"/>
          </w:tcPr>
          <w:p w14:paraId="0E30B637"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0.32</w:t>
            </w:r>
          </w:p>
        </w:tc>
        <w:tc>
          <w:tcPr>
            <w:tcW w:w="992" w:type="dxa"/>
            <w:gridSpan w:val="2"/>
            <w:tcBorders>
              <w:top w:val="nil"/>
              <w:left w:val="nil"/>
              <w:bottom w:val="nil"/>
              <w:right w:val="nil"/>
            </w:tcBorders>
            <w:tcMar>
              <w:left w:w="108" w:type="dxa"/>
              <w:right w:w="108" w:type="dxa"/>
            </w:tcMar>
            <w:vAlign w:val="center"/>
          </w:tcPr>
          <w:p w14:paraId="7DCB1EF7"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287,547</w:t>
            </w:r>
          </w:p>
        </w:tc>
        <w:tc>
          <w:tcPr>
            <w:tcW w:w="993" w:type="dxa"/>
            <w:tcBorders>
              <w:top w:val="nil"/>
              <w:left w:val="nil"/>
              <w:bottom w:val="nil"/>
              <w:right w:val="nil"/>
            </w:tcBorders>
            <w:tcMar>
              <w:left w:w="108" w:type="dxa"/>
              <w:right w:w="108" w:type="dxa"/>
            </w:tcMar>
            <w:vAlign w:val="center"/>
          </w:tcPr>
          <w:p w14:paraId="746FD267"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0.47</w:t>
            </w:r>
          </w:p>
        </w:tc>
      </w:tr>
      <w:tr w:rsidR="00886EDC" w:rsidRPr="00886EDC" w14:paraId="4F2478D7" w14:textId="77777777" w:rsidTr="00AE5B64">
        <w:tc>
          <w:tcPr>
            <w:tcW w:w="2268" w:type="dxa"/>
            <w:tcBorders>
              <w:top w:val="nil"/>
              <w:left w:val="nil"/>
              <w:bottom w:val="nil"/>
              <w:right w:val="nil"/>
            </w:tcBorders>
            <w:tcMar>
              <w:left w:w="108" w:type="dxa"/>
              <w:right w:w="108" w:type="dxa"/>
            </w:tcMar>
          </w:tcPr>
          <w:p w14:paraId="535EAACD"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iCs/>
                <w:kern w:val="1"/>
                <w:sz w:val="18"/>
                <w:szCs w:val="18"/>
                <w:lang w:val="en-GB" w:eastAsia="zh-CN" w:bidi="hi-IN"/>
              </w:rPr>
              <w:t>Basic education</w:t>
            </w:r>
          </w:p>
        </w:tc>
        <w:tc>
          <w:tcPr>
            <w:tcW w:w="1985" w:type="dxa"/>
            <w:tcBorders>
              <w:top w:val="nil"/>
              <w:left w:val="nil"/>
              <w:bottom w:val="nil"/>
              <w:right w:val="nil"/>
            </w:tcBorders>
            <w:tcMar>
              <w:left w:w="108" w:type="dxa"/>
              <w:right w:w="108" w:type="dxa"/>
            </w:tcMar>
            <w:vAlign w:val="center"/>
          </w:tcPr>
          <w:p w14:paraId="71CB6F5C"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0.12</w:t>
            </w:r>
          </w:p>
        </w:tc>
        <w:tc>
          <w:tcPr>
            <w:tcW w:w="992" w:type="dxa"/>
            <w:tcBorders>
              <w:top w:val="nil"/>
              <w:left w:val="nil"/>
              <w:bottom w:val="nil"/>
              <w:right w:val="nil"/>
            </w:tcBorders>
            <w:tcMar>
              <w:left w:w="108" w:type="dxa"/>
              <w:right w:w="108" w:type="dxa"/>
            </w:tcMar>
            <w:vAlign w:val="center"/>
          </w:tcPr>
          <w:p w14:paraId="247C0F84"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705,089</w:t>
            </w:r>
          </w:p>
        </w:tc>
        <w:tc>
          <w:tcPr>
            <w:tcW w:w="1276" w:type="dxa"/>
            <w:gridSpan w:val="2"/>
            <w:tcBorders>
              <w:top w:val="nil"/>
              <w:left w:val="nil"/>
              <w:bottom w:val="nil"/>
              <w:right w:val="nil"/>
            </w:tcBorders>
            <w:tcMar>
              <w:left w:w="108" w:type="dxa"/>
              <w:right w:w="108" w:type="dxa"/>
            </w:tcMar>
            <w:vAlign w:val="center"/>
          </w:tcPr>
          <w:p w14:paraId="466BEE6E"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0.32</w:t>
            </w:r>
          </w:p>
        </w:tc>
        <w:tc>
          <w:tcPr>
            <w:tcW w:w="236" w:type="dxa"/>
            <w:tcBorders>
              <w:top w:val="nil"/>
              <w:left w:val="nil"/>
              <w:bottom w:val="nil"/>
              <w:right w:val="nil"/>
            </w:tcBorders>
            <w:tcMar>
              <w:left w:w="108" w:type="dxa"/>
              <w:right w:w="108" w:type="dxa"/>
            </w:tcMar>
            <w:vAlign w:val="center"/>
          </w:tcPr>
          <w:p w14:paraId="35A6C3A2"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p>
        </w:tc>
        <w:tc>
          <w:tcPr>
            <w:tcW w:w="1323" w:type="dxa"/>
            <w:gridSpan w:val="4"/>
            <w:tcBorders>
              <w:top w:val="nil"/>
              <w:left w:val="nil"/>
              <w:bottom w:val="nil"/>
              <w:right w:val="nil"/>
            </w:tcBorders>
            <w:tcMar>
              <w:left w:w="108" w:type="dxa"/>
              <w:right w:w="108" w:type="dxa"/>
            </w:tcMar>
            <w:vAlign w:val="center"/>
          </w:tcPr>
          <w:p w14:paraId="59ABF73D"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0.27</w:t>
            </w:r>
          </w:p>
        </w:tc>
        <w:tc>
          <w:tcPr>
            <w:tcW w:w="992" w:type="dxa"/>
            <w:gridSpan w:val="2"/>
            <w:tcBorders>
              <w:top w:val="nil"/>
              <w:left w:val="nil"/>
              <w:bottom w:val="nil"/>
              <w:right w:val="nil"/>
            </w:tcBorders>
            <w:tcMar>
              <w:left w:w="108" w:type="dxa"/>
              <w:right w:w="108" w:type="dxa"/>
            </w:tcMar>
            <w:vAlign w:val="center"/>
          </w:tcPr>
          <w:p w14:paraId="3538D3C0"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287,547</w:t>
            </w:r>
          </w:p>
        </w:tc>
        <w:tc>
          <w:tcPr>
            <w:tcW w:w="993" w:type="dxa"/>
            <w:tcBorders>
              <w:top w:val="nil"/>
              <w:left w:val="nil"/>
              <w:bottom w:val="nil"/>
              <w:right w:val="nil"/>
            </w:tcBorders>
            <w:tcMar>
              <w:left w:w="108" w:type="dxa"/>
              <w:right w:w="108" w:type="dxa"/>
            </w:tcMar>
            <w:vAlign w:val="center"/>
          </w:tcPr>
          <w:p w14:paraId="60203880"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0.45</w:t>
            </w:r>
          </w:p>
        </w:tc>
      </w:tr>
      <w:tr w:rsidR="00886EDC" w:rsidRPr="00886EDC" w14:paraId="0B15E55B" w14:textId="77777777" w:rsidTr="00AE5B64">
        <w:tc>
          <w:tcPr>
            <w:tcW w:w="2268" w:type="dxa"/>
            <w:tcBorders>
              <w:top w:val="nil"/>
              <w:left w:val="nil"/>
              <w:bottom w:val="nil"/>
              <w:right w:val="nil"/>
            </w:tcBorders>
            <w:tcMar>
              <w:left w:w="108" w:type="dxa"/>
              <w:right w:w="108" w:type="dxa"/>
            </w:tcMar>
          </w:tcPr>
          <w:p w14:paraId="453CB0FD"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iCs/>
                <w:kern w:val="1"/>
                <w:sz w:val="18"/>
                <w:szCs w:val="18"/>
                <w:lang w:val="en-GB" w:eastAsia="zh-CN" w:bidi="hi-IN"/>
              </w:rPr>
              <w:t>College</w:t>
            </w:r>
          </w:p>
        </w:tc>
        <w:tc>
          <w:tcPr>
            <w:tcW w:w="1985" w:type="dxa"/>
            <w:tcBorders>
              <w:top w:val="nil"/>
              <w:left w:val="nil"/>
              <w:bottom w:val="nil"/>
              <w:right w:val="nil"/>
            </w:tcBorders>
            <w:tcMar>
              <w:left w:w="108" w:type="dxa"/>
              <w:right w:w="108" w:type="dxa"/>
            </w:tcMar>
            <w:vAlign w:val="center"/>
          </w:tcPr>
          <w:p w14:paraId="445EAE6E"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0.23</w:t>
            </w:r>
          </w:p>
        </w:tc>
        <w:tc>
          <w:tcPr>
            <w:tcW w:w="992" w:type="dxa"/>
            <w:tcBorders>
              <w:top w:val="nil"/>
              <w:left w:val="nil"/>
              <w:bottom w:val="nil"/>
              <w:right w:val="nil"/>
            </w:tcBorders>
            <w:tcMar>
              <w:left w:w="108" w:type="dxa"/>
              <w:right w:w="108" w:type="dxa"/>
            </w:tcMar>
            <w:vAlign w:val="center"/>
          </w:tcPr>
          <w:p w14:paraId="7F56879A"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705,089</w:t>
            </w:r>
          </w:p>
        </w:tc>
        <w:tc>
          <w:tcPr>
            <w:tcW w:w="1276" w:type="dxa"/>
            <w:gridSpan w:val="2"/>
            <w:tcBorders>
              <w:top w:val="nil"/>
              <w:left w:val="nil"/>
              <w:bottom w:val="nil"/>
              <w:right w:val="nil"/>
            </w:tcBorders>
            <w:tcMar>
              <w:left w:w="108" w:type="dxa"/>
              <w:right w:w="108" w:type="dxa"/>
            </w:tcMar>
            <w:vAlign w:val="center"/>
          </w:tcPr>
          <w:p w14:paraId="359D1063"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0.42</w:t>
            </w:r>
          </w:p>
        </w:tc>
        <w:tc>
          <w:tcPr>
            <w:tcW w:w="236" w:type="dxa"/>
            <w:tcBorders>
              <w:top w:val="nil"/>
              <w:left w:val="nil"/>
              <w:bottom w:val="nil"/>
              <w:right w:val="nil"/>
            </w:tcBorders>
            <w:tcMar>
              <w:left w:w="108" w:type="dxa"/>
              <w:right w:w="108" w:type="dxa"/>
            </w:tcMar>
            <w:vAlign w:val="center"/>
          </w:tcPr>
          <w:p w14:paraId="658A801A"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p>
        </w:tc>
        <w:tc>
          <w:tcPr>
            <w:tcW w:w="1323" w:type="dxa"/>
            <w:gridSpan w:val="4"/>
            <w:tcBorders>
              <w:top w:val="nil"/>
              <w:left w:val="nil"/>
              <w:bottom w:val="nil"/>
              <w:right w:val="nil"/>
            </w:tcBorders>
            <w:tcMar>
              <w:left w:w="108" w:type="dxa"/>
              <w:right w:w="108" w:type="dxa"/>
            </w:tcMar>
            <w:vAlign w:val="center"/>
          </w:tcPr>
          <w:p w14:paraId="0D6152FE"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0.16</w:t>
            </w:r>
          </w:p>
        </w:tc>
        <w:tc>
          <w:tcPr>
            <w:tcW w:w="992" w:type="dxa"/>
            <w:gridSpan w:val="2"/>
            <w:tcBorders>
              <w:top w:val="nil"/>
              <w:left w:val="nil"/>
              <w:bottom w:val="nil"/>
              <w:right w:val="nil"/>
            </w:tcBorders>
            <w:tcMar>
              <w:left w:w="108" w:type="dxa"/>
              <w:right w:w="108" w:type="dxa"/>
            </w:tcMar>
            <w:vAlign w:val="center"/>
          </w:tcPr>
          <w:p w14:paraId="69B9A32D"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287,547</w:t>
            </w:r>
          </w:p>
        </w:tc>
        <w:tc>
          <w:tcPr>
            <w:tcW w:w="993" w:type="dxa"/>
            <w:tcBorders>
              <w:top w:val="nil"/>
              <w:left w:val="nil"/>
              <w:bottom w:val="nil"/>
              <w:right w:val="nil"/>
            </w:tcBorders>
            <w:tcMar>
              <w:left w:w="108" w:type="dxa"/>
              <w:right w:w="108" w:type="dxa"/>
            </w:tcMar>
            <w:vAlign w:val="center"/>
          </w:tcPr>
          <w:p w14:paraId="11B5EB70"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0.37</w:t>
            </w:r>
          </w:p>
        </w:tc>
      </w:tr>
      <w:tr w:rsidR="00886EDC" w:rsidRPr="00886EDC" w14:paraId="499EC035" w14:textId="77777777" w:rsidTr="00AE5B64">
        <w:tc>
          <w:tcPr>
            <w:tcW w:w="2268" w:type="dxa"/>
            <w:tcBorders>
              <w:top w:val="nil"/>
              <w:left w:val="nil"/>
              <w:bottom w:val="nil"/>
              <w:right w:val="nil"/>
            </w:tcBorders>
            <w:tcMar>
              <w:left w:w="108" w:type="dxa"/>
              <w:right w:w="108" w:type="dxa"/>
            </w:tcMar>
          </w:tcPr>
          <w:p w14:paraId="620C9A57"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iCs/>
                <w:kern w:val="1"/>
                <w:sz w:val="18"/>
                <w:szCs w:val="18"/>
                <w:lang w:val="en-GB" w:eastAsia="zh-CN" w:bidi="hi-IN"/>
              </w:rPr>
              <w:t>Post-graduate</w:t>
            </w:r>
          </w:p>
        </w:tc>
        <w:tc>
          <w:tcPr>
            <w:tcW w:w="1985" w:type="dxa"/>
            <w:tcBorders>
              <w:top w:val="nil"/>
              <w:left w:val="nil"/>
              <w:bottom w:val="nil"/>
              <w:right w:val="nil"/>
            </w:tcBorders>
            <w:tcMar>
              <w:left w:w="108" w:type="dxa"/>
              <w:right w:w="108" w:type="dxa"/>
            </w:tcMar>
            <w:vAlign w:val="center"/>
          </w:tcPr>
          <w:p w14:paraId="1889E3FC"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0.13</w:t>
            </w:r>
          </w:p>
        </w:tc>
        <w:tc>
          <w:tcPr>
            <w:tcW w:w="992" w:type="dxa"/>
            <w:tcBorders>
              <w:top w:val="nil"/>
              <w:left w:val="nil"/>
              <w:bottom w:val="nil"/>
              <w:right w:val="nil"/>
            </w:tcBorders>
            <w:tcMar>
              <w:left w:w="108" w:type="dxa"/>
              <w:right w:w="108" w:type="dxa"/>
            </w:tcMar>
            <w:vAlign w:val="center"/>
          </w:tcPr>
          <w:p w14:paraId="7CFBEEFE"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705,089</w:t>
            </w:r>
          </w:p>
        </w:tc>
        <w:tc>
          <w:tcPr>
            <w:tcW w:w="1276" w:type="dxa"/>
            <w:gridSpan w:val="2"/>
            <w:tcBorders>
              <w:top w:val="nil"/>
              <w:left w:val="nil"/>
              <w:bottom w:val="nil"/>
              <w:right w:val="nil"/>
            </w:tcBorders>
            <w:tcMar>
              <w:left w:w="108" w:type="dxa"/>
              <w:right w:w="108" w:type="dxa"/>
            </w:tcMar>
            <w:vAlign w:val="center"/>
          </w:tcPr>
          <w:p w14:paraId="680C8C2B"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0.33</w:t>
            </w:r>
          </w:p>
        </w:tc>
        <w:tc>
          <w:tcPr>
            <w:tcW w:w="236" w:type="dxa"/>
            <w:tcBorders>
              <w:top w:val="nil"/>
              <w:left w:val="nil"/>
              <w:bottom w:val="nil"/>
              <w:right w:val="nil"/>
            </w:tcBorders>
            <w:tcMar>
              <w:left w:w="108" w:type="dxa"/>
              <w:right w:w="108" w:type="dxa"/>
            </w:tcMar>
            <w:vAlign w:val="center"/>
          </w:tcPr>
          <w:p w14:paraId="446A3E3D"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p>
        </w:tc>
        <w:tc>
          <w:tcPr>
            <w:tcW w:w="1323" w:type="dxa"/>
            <w:gridSpan w:val="4"/>
            <w:tcBorders>
              <w:top w:val="nil"/>
              <w:left w:val="nil"/>
              <w:bottom w:val="nil"/>
              <w:right w:val="nil"/>
            </w:tcBorders>
            <w:tcMar>
              <w:left w:w="108" w:type="dxa"/>
              <w:right w:w="108" w:type="dxa"/>
            </w:tcMar>
            <w:vAlign w:val="center"/>
          </w:tcPr>
          <w:p w14:paraId="3AE28439"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0.12</w:t>
            </w:r>
          </w:p>
        </w:tc>
        <w:tc>
          <w:tcPr>
            <w:tcW w:w="992" w:type="dxa"/>
            <w:gridSpan w:val="2"/>
            <w:tcBorders>
              <w:top w:val="nil"/>
              <w:left w:val="nil"/>
              <w:bottom w:val="nil"/>
              <w:right w:val="nil"/>
            </w:tcBorders>
            <w:tcMar>
              <w:left w:w="108" w:type="dxa"/>
              <w:right w:w="108" w:type="dxa"/>
            </w:tcMar>
            <w:vAlign w:val="center"/>
          </w:tcPr>
          <w:p w14:paraId="1EF76549"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287,547</w:t>
            </w:r>
          </w:p>
        </w:tc>
        <w:tc>
          <w:tcPr>
            <w:tcW w:w="993" w:type="dxa"/>
            <w:tcBorders>
              <w:top w:val="nil"/>
              <w:left w:val="nil"/>
              <w:bottom w:val="nil"/>
              <w:right w:val="nil"/>
            </w:tcBorders>
            <w:tcMar>
              <w:left w:w="108" w:type="dxa"/>
              <w:right w:w="108" w:type="dxa"/>
            </w:tcMar>
            <w:vAlign w:val="center"/>
          </w:tcPr>
          <w:p w14:paraId="13F56E8D"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0.33</w:t>
            </w:r>
          </w:p>
        </w:tc>
      </w:tr>
      <w:tr w:rsidR="00886EDC" w:rsidRPr="00886EDC" w14:paraId="6DABEB17" w14:textId="77777777" w:rsidTr="00AE5B64">
        <w:tc>
          <w:tcPr>
            <w:tcW w:w="2268" w:type="dxa"/>
            <w:tcBorders>
              <w:top w:val="nil"/>
              <w:left w:val="nil"/>
              <w:bottom w:val="nil"/>
              <w:right w:val="nil"/>
            </w:tcBorders>
            <w:tcMar>
              <w:left w:w="108" w:type="dxa"/>
              <w:right w:w="108" w:type="dxa"/>
            </w:tcMar>
          </w:tcPr>
          <w:p w14:paraId="6A4098CD"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iCs/>
                <w:kern w:val="1"/>
                <w:sz w:val="18"/>
                <w:szCs w:val="18"/>
                <w:lang w:val="en-GB" w:eastAsia="zh-CN" w:bidi="hi-IN"/>
              </w:rPr>
              <w:t>Pays the church tax</w:t>
            </w:r>
          </w:p>
        </w:tc>
        <w:tc>
          <w:tcPr>
            <w:tcW w:w="1985" w:type="dxa"/>
            <w:tcBorders>
              <w:top w:val="nil"/>
              <w:left w:val="nil"/>
              <w:bottom w:val="nil"/>
              <w:right w:val="nil"/>
            </w:tcBorders>
            <w:tcMar>
              <w:left w:w="108" w:type="dxa"/>
              <w:right w:w="108" w:type="dxa"/>
            </w:tcMar>
            <w:vAlign w:val="center"/>
          </w:tcPr>
          <w:p w14:paraId="4B32F1B9"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0.65</w:t>
            </w:r>
          </w:p>
        </w:tc>
        <w:tc>
          <w:tcPr>
            <w:tcW w:w="992" w:type="dxa"/>
            <w:tcBorders>
              <w:top w:val="nil"/>
              <w:left w:val="nil"/>
              <w:bottom w:val="nil"/>
              <w:right w:val="nil"/>
            </w:tcBorders>
            <w:tcMar>
              <w:left w:w="108" w:type="dxa"/>
              <w:right w:w="108" w:type="dxa"/>
            </w:tcMar>
            <w:vAlign w:val="center"/>
          </w:tcPr>
          <w:p w14:paraId="7C702CB5"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705,089</w:t>
            </w:r>
          </w:p>
        </w:tc>
        <w:tc>
          <w:tcPr>
            <w:tcW w:w="1276" w:type="dxa"/>
            <w:gridSpan w:val="2"/>
            <w:tcBorders>
              <w:top w:val="nil"/>
              <w:left w:val="nil"/>
              <w:bottom w:val="nil"/>
              <w:right w:val="nil"/>
            </w:tcBorders>
            <w:tcMar>
              <w:left w:w="108" w:type="dxa"/>
              <w:right w:w="108" w:type="dxa"/>
            </w:tcMar>
            <w:vAlign w:val="center"/>
          </w:tcPr>
          <w:p w14:paraId="7670082C"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0.48</w:t>
            </w:r>
          </w:p>
        </w:tc>
        <w:tc>
          <w:tcPr>
            <w:tcW w:w="236" w:type="dxa"/>
            <w:tcBorders>
              <w:top w:val="nil"/>
              <w:left w:val="nil"/>
              <w:bottom w:val="nil"/>
              <w:right w:val="nil"/>
            </w:tcBorders>
            <w:tcMar>
              <w:left w:w="108" w:type="dxa"/>
              <w:right w:w="108" w:type="dxa"/>
            </w:tcMar>
            <w:vAlign w:val="center"/>
          </w:tcPr>
          <w:p w14:paraId="42F679E5"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p>
        </w:tc>
        <w:tc>
          <w:tcPr>
            <w:tcW w:w="1323" w:type="dxa"/>
            <w:gridSpan w:val="4"/>
            <w:tcBorders>
              <w:top w:val="nil"/>
              <w:left w:val="nil"/>
              <w:bottom w:val="nil"/>
              <w:right w:val="nil"/>
            </w:tcBorders>
            <w:tcMar>
              <w:left w:w="108" w:type="dxa"/>
              <w:right w:w="108" w:type="dxa"/>
            </w:tcMar>
            <w:vAlign w:val="center"/>
          </w:tcPr>
          <w:p w14:paraId="04AF0E0D"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0.44</w:t>
            </w:r>
          </w:p>
        </w:tc>
        <w:tc>
          <w:tcPr>
            <w:tcW w:w="992" w:type="dxa"/>
            <w:gridSpan w:val="2"/>
            <w:tcBorders>
              <w:top w:val="nil"/>
              <w:left w:val="nil"/>
              <w:bottom w:val="nil"/>
              <w:right w:val="nil"/>
            </w:tcBorders>
            <w:tcMar>
              <w:left w:w="108" w:type="dxa"/>
              <w:right w:w="108" w:type="dxa"/>
            </w:tcMar>
            <w:vAlign w:val="center"/>
          </w:tcPr>
          <w:p w14:paraId="4ABAC39E"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287,547</w:t>
            </w:r>
          </w:p>
        </w:tc>
        <w:tc>
          <w:tcPr>
            <w:tcW w:w="993" w:type="dxa"/>
            <w:tcBorders>
              <w:top w:val="nil"/>
              <w:left w:val="nil"/>
              <w:bottom w:val="nil"/>
              <w:right w:val="nil"/>
            </w:tcBorders>
            <w:tcMar>
              <w:left w:w="108" w:type="dxa"/>
              <w:right w:w="108" w:type="dxa"/>
            </w:tcMar>
            <w:vAlign w:val="center"/>
          </w:tcPr>
          <w:p w14:paraId="79EF5565"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0.50</w:t>
            </w:r>
          </w:p>
        </w:tc>
      </w:tr>
      <w:tr w:rsidR="00886EDC" w:rsidRPr="00886EDC" w14:paraId="59F63F35" w14:textId="77777777" w:rsidTr="00AE5B64">
        <w:tc>
          <w:tcPr>
            <w:tcW w:w="2268" w:type="dxa"/>
            <w:tcBorders>
              <w:top w:val="nil"/>
              <w:left w:val="nil"/>
              <w:bottom w:val="nil"/>
              <w:right w:val="nil"/>
            </w:tcBorders>
            <w:tcMar>
              <w:left w:w="108" w:type="dxa"/>
              <w:right w:w="108" w:type="dxa"/>
            </w:tcMar>
          </w:tcPr>
          <w:p w14:paraId="7766C4AB"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iCs/>
                <w:kern w:val="1"/>
                <w:sz w:val="18"/>
                <w:szCs w:val="18"/>
                <w:lang w:val="en-GB" w:eastAsia="zh-CN" w:bidi="hi-IN"/>
              </w:rPr>
              <w:t>Disposable_income (€)</w:t>
            </w:r>
          </w:p>
        </w:tc>
        <w:tc>
          <w:tcPr>
            <w:tcW w:w="1985" w:type="dxa"/>
            <w:tcBorders>
              <w:top w:val="nil"/>
              <w:left w:val="nil"/>
              <w:bottom w:val="nil"/>
              <w:right w:val="nil"/>
            </w:tcBorders>
            <w:tcMar>
              <w:left w:w="108" w:type="dxa"/>
              <w:right w:w="108" w:type="dxa"/>
            </w:tcMar>
            <w:vAlign w:val="center"/>
          </w:tcPr>
          <w:p w14:paraId="3C93C2F1"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31,177.79</w:t>
            </w:r>
          </w:p>
        </w:tc>
        <w:tc>
          <w:tcPr>
            <w:tcW w:w="992" w:type="dxa"/>
            <w:tcBorders>
              <w:top w:val="nil"/>
              <w:left w:val="nil"/>
              <w:bottom w:val="nil"/>
              <w:right w:val="nil"/>
            </w:tcBorders>
            <w:tcMar>
              <w:left w:w="108" w:type="dxa"/>
              <w:right w:w="108" w:type="dxa"/>
            </w:tcMar>
            <w:vAlign w:val="center"/>
          </w:tcPr>
          <w:p w14:paraId="0BAA63E8"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705,089</w:t>
            </w:r>
          </w:p>
        </w:tc>
        <w:tc>
          <w:tcPr>
            <w:tcW w:w="1276" w:type="dxa"/>
            <w:gridSpan w:val="2"/>
            <w:tcBorders>
              <w:top w:val="nil"/>
              <w:left w:val="nil"/>
              <w:bottom w:val="nil"/>
              <w:right w:val="nil"/>
            </w:tcBorders>
            <w:tcMar>
              <w:left w:w="108" w:type="dxa"/>
              <w:right w:w="108" w:type="dxa"/>
            </w:tcMar>
            <w:vAlign w:val="center"/>
          </w:tcPr>
          <w:p w14:paraId="22C77248"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67,455.42</w:t>
            </w:r>
          </w:p>
        </w:tc>
        <w:tc>
          <w:tcPr>
            <w:tcW w:w="236" w:type="dxa"/>
            <w:tcBorders>
              <w:top w:val="nil"/>
              <w:left w:val="nil"/>
              <w:bottom w:val="nil"/>
              <w:right w:val="nil"/>
            </w:tcBorders>
            <w:tcMar>
              <w:left w:w="108" w:type="dxa"/>
              <w:right w:w="108" w:type="dxa"/>
            </w:tcMar>
            <w:vAlign w:val="center"/>
          </w:tcPr>
          <w:p w14:paraId="5877F412"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p>
        </w:tc>
        <w:tc>
          <w:tcPr>
            <w:tcW w:w="1323" w:type="dxa"/>
            <w:gridSpan w:val="4"/>
            <w:tcBorders>
              <w:top w:val="nil"/>
              <w:left w:val="nil"/>
              <w:bottom w:val="nil"/>
              <w:right w:val="nil"/>
            </w:tcBorders>
            <w:tcMar>
              <w:left w:w="108" w:type="dxa"/>
              <w:right w:w="108" w:type="dxa"/>
            </w:tcMar>
            <w:vAlign w:val="center"/>
          </w:tcPr>
          <w:p w14:paraId="0CDB2E0F"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24,883.95</w:t>
            </w:r>
          </w:p>
        </w:tc>
        <w:tc>
          <w:tcPr>
            <w:tcW w:w="992" w:type="dxa"/>
            <w:gridSpan w:val="2"/>
            <w:tcBorders>
              <w:top w:val="nil"/>
              <w:left w:val="nil"/>
              <w:bottom w:val="nil"/>
              <w:right w:val="nil"/>
            </w:tcBorders>
            <w:tcMar>
              <w:left w:w="108" w:type="dxa"/>
              <w:right w:w="108" w:type="dxa"/>
            </w:tcMar>
            <w:vAlign w:val="center"/>
          </w:tcPr>
          <w:p w14:paraId="4F82AEEB"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287,547</w:t>
            </w:r>
          </w:p>
        </w:tc>
        <w:tc>
          <w:tcPr>
            <w:tcW w:w="993" w:type="dxa"/>
            <w:tcBorders>
              <w:top w:val="nil"/>
              <w:left w:val="nil"/>
              <w:bottom w:val="nil"/>
              <w:right w:val="nil"/>
            </w:tcBorders>
            <w:tcMar>
              <w:left w:w="108" w:type="dxa"/>
              <w:right w:w="108" w:type="dxa"/>
            </w:tcMar>
            <w:vAlign w:val="center"/>
          </w:tcPr>
          <w:p w14:paraId="637D536C"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32,386.64</w:t>
            </w:r>
          </w:p>
        </w:tc>
      </w:tr>
      <w:tr w:rsidR="00886EDC" w:rsidRPr="00886EDC" w14:paraId="7E2BF3CC" w14:textId="77777777" w:rsidTr="00AE5B64">
        <w:tc>
          <w:tcPr>
            <w:tcW w:w="2268" w:type="dxa"/>
            <w:tcBorders>
              <w:top w:val="nil"/>
              <w:left w:val="nil"/>
              <w:bottom w:val="nil"/>
              <w:right w:val="nil"/>
            </w:tcBorders>
            <w:tcMar>
              <w:left w:w="108" w:type="dxa"/>
              <w:right w:w="108" w:type="dxa"/>
            </w:tcMar>
          </w:tcPr>
          <w:p w14:paraId="56E3C073"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iCs/>
                <w:kern w:val="1"/>
                <w:sz w:val="18"/>
                <w:szCs w:val="18"/>
                <w:lang w:val="en-GB" w:eastAsia="zh-CN" w:bidi="hi-IN"/>
              </w:rPr>
              <w:t>Has_one_child</w:t>
            </w:r>
          </w:p>
        </w:tc>
        <w:tc>
          <w:tcPr>
            <w:tcW w:w="1985" w:type="dxa"/>
            <w:tcBorders>
              <w:top w:val="nil"/>
              <w:left w:val="nil"/>
              <w:bottom w:val="nil"/>
              <w:right w:val="nil"/>
            </w:tcBorders>
            <w:tcMar>
              <w:left w:w="108" w:type="dxa"/>
              <w:right w:w="108" w:type="dxa"/>
            </w:tcMar>
            <w:vAlign w:val="center"/>
          </w:tcPr>
          <w:p w14:paraId="7A5AE0B4"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0.19</w:t>
            </w:r>
          </w:p>
        </w:tc>
        <w:tc>
          <w:tcPr>
            <w:tcW w:w="992" w:type="dxa"/>
            <w:tcBorders>
              <w:top w:val="nil"/>
              <w:left w:val="nil"/>
              <w:bottom w:val="nil"/>
              <w:right w:val="nil"/>
            </w:tcBorders>
            <w:tcMar>
              <w:left w:w="108" w:type="dxa"/>
              <w:right w:w="108" w:type="dxa"/>
            </w:tcMar>
            <w:vAlign w:val="center"/>
          </w:tcPr>
          <w:p w14:paraId="0B6B4CEF"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705,089</w:t>
            </w:r>
          </w:p>
        </w:tc>
        <w:tc>
          <w:tcPr>
            <w:tcW w:w="1276" w:type="dxa"/>
            <w:gridSpan w:val="2"/>
            <w:tcBorders>
              <w:top w:val="nil"/>
              <w:left w:val="nil"/>
              <w:bottom w:val="nil"/>
              <w:right w:val="nil"/>
            </w:tcBorders>
            <w:tcMar>
              <w:left w:w="108" w:type="dxa"/>
              <w:right w:w="108" w:type="dxa"/>
            </w:tcMar>
            <w:vAlign w:val="center"/>
          </w:tcPr>
          <w:p w14:paraId="2E7323E6"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0.39</w:t>
            </w:r>
          </w:p>
        </w:tc>
        <w:tc>
          <w:tcPr>
            <w:tcW w:w="236" w:type="dxa"/>
            <w:tcBorders>
              <w:top w:val="nil"/>
              <w:left w:val="nil"/>
              <w:bottom w:val="nil"/>
              <w:right w:val="nil"/>
            </w:tcBorders>
            <w:tcMar>
              <w:left w:w="108" w:type="dxa"/>
              <w:right w:w="108" w:type="dxa"/>
            </w:tcMar>
            <w:vAlign w:val="center"/>
          </w:tcPr>
          <w:p w14:paraId="1234F571"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p>
        </w:tc>
        <w:tc>
          <w:tcPr>
            <w:tcW w:w="1323" w:type="dxa"/>
            <w:gridSpan w:val="4"/>
            <w:tcBorders>
              <w:top w:val="nil"/>
              <w:left w:val="nil"/>
              <w:bottom w:val="nil"/>
              <w:right w:val="nil"/>
            </w:tcBorders>
            <w:tcMar>
              <w:left w:w="108" w:type="dxa"/>
              <w:right w:w="108" w:type="dxa"/>
            </w:tcMar>
            <w:vAlign w:val="center"/>
          </w:tcPr>
          <w:p w14:paraId="14B89D16"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0.18</w:t>
            </w:r>
          </w:p>
        </w:tc>
        <w:tc>
          <w:tcPr>
            <w:tcW w:w="992" w:type="dxa"/>
            <w:gridSpan w:val="2"/>
            <w:tcBorders>
              <w:top w:val="nil"/>
              <w:left w:val="nil"/>
              <w:bottom w:val="nil"/>
              <w:right w:val="nil"/>
            </w:tcBorders>
            <w:tcMar>
              <w:left w:w="108" w:type="dxa"/>
              <w:right w:w="108" w:type="dxa"/>
            </w:tcMar>
            <w:vAlign w:val="center"/>
          </w:tcPr>
          <w:p w14:paraId="096F0ED7"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287,547</w:t>
            </w:r>
          </w:p>
        </w:tc>
        <w:tc>
          <w:tcPr>
            <w:tcW w:w="993" w:type="dxa"/>
            <w:tcBorders>
              <w:top w:val="nil"/>
              <w:left w:val="nil"/>
              <w:bottom w:val="nil"/>
              <w:right w:val="nil"/>
            </w:tcBorders>
            <w:tcMar>
              <w:left w:w="108" w:type="dxa"/>
              <w:right w:w="108" w:type="dxa"/>
            </w:tcMar>
            <w:vAlign w:val="center"/>
          </w:tcPr>
          <w:p w14:paraId="04990A47"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0.39</w:t>
            </w:r>
          </w:p>
        </w:tc>
      </w:tr>
      <w:tr w:rsidR="00886EDC" w:rsidRPr="00886EDC" w14:paraId="78C621BD" w14:textId="77777777" w:rsidTr="00AE5B64">
        <w:tc>
          <w:tcPr>
            <w:tcW w:w="2268" w:type="dxa"/>
            <w:tcBorders>
              <w:top w:val="nil"/>
              <w:left w:val="nil"/>
              <w:bottom w:val="nil"/>
              <w:right w:val="nil"/>
            </w:tcBorders>
            <w:tcMar>
              <w:left w:w="108" w:type="dxa"/>
              <w:right w:w="108" w:type="dxa"/>
            </w:tcMar>
          </w:tcPr>
          <w:p w14:paraId="7734C72D"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iCs/>
                <w:kern w:val="1"/>
                <w:sz w:val="18"/>
                <w:szCs w:val="18"/>
                <w:lang w:val="en-GB" w:eastAsia="zh-CN" w:bidi="hi-IN"/>
              </w:rPr>
              <w:t>Has_two_or_more_children</w:t>
            </w:r>
          </w:p>
        </w:tc>
        <w:tc>
          <w:tcPr>
            <w:tcW w:w="1985" w:type="dxa"/>
            <w:tcBorders>
              <w:top w:val="nil"/>
              <w:left w:val="nil"/>
              <w:bottom w:val="nil"/>
              <w:right w:val="nil"/>
            </w:tcBorders>
            <w:tcMar>
              <w:left w:w="108" w:type="dxa"/>
              <w:right w:w="108" w:type="dxa"/>
            </w:tcMar>
            <w:vAlign w:val="center"/>
          </w:tcPr>
          <w:p w14:paraId="3ECA031B"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0.38</w:t>
            </w:r>
          </w:p>
        </w:tc>
        <w:tc>
          <w:tcPr>
            <w:tcW w:w="992" w:type="dxa"/>
            <w:tcBorders>
              <w:top w:val="nil"/>
              <w:left w:val="nil"/>
              <w:bottom w:val="nil"/>
              <w:right w:val="nil"/>
            </w:tcBorders>
            <w:tcMar>
              <w:left w:w="108" w:type="dxa"/>
              <w:right w:w="108" w:type="dxa"/>
            </w:tcMar>
            <w:vAlign w:val="center"/>
          </w:tcPr>
          <w:p w14:paraId="66E60317"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705,089</w:t>
            </w:r>
          </w:p>
        </w:tc>
        <w:tc>
          <w:tcPr>
            <w:tcW w:w="1276" w:type="dxa"/>
            <w:gridSpan w:val="2"/>
            <w:tcBorders>
              <w:top w:val="nil"/>
              <w:left w:val="nil"/>
              <w:bottom w:val="nil"/>
              <w:right w:val="nil"/>
            </w:tcBorders>
            <w:tcMar>
              <w:left w:w="108" w:type="dxa"/>
              <w:right w:w="108" w:type="dxa"/>
            </w:tcMar>
            <w:vAlign w:val="center"/>
          </w:tcPr>
          <w:p w14:paraId="211172DB"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0.49</w:t>
            </w:r>
          </w:p>
        </w:tc>
        <w:tc>
          <w:tcPr>
            <w:tcW w:w="236" w:type="dxa"/>
            <w:tcBorders>
              <w:top w:val="nil"/>
              <w:left w:val="nil"/>
              <w:bottom w:val="nil"/>
              <w:right w:val="nil"/>
            </w:tcBorders>
            <w:tcMar>
              <w:left w:w="108" w:type="dxa"/>
              <w:right w:w="108" w:type="dxa"/>
            </w:tcMar>
            <w:vAlign w:val="center"/>
          </w:tcPr>
          <w:p w14:paraId="35700BCF"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p>
        </w:tc>
        <w:tc>
          <w:tcPr>
            <w:tcW w:w="1323" w:type="dxa"/>
            <w:gridSpan w:val="4"/>
            <w:tcBorders>
              <w:top w:val="nil"/>
              <w:left w:val="nil"/>
              <w:bottom w:val="nil"/>
              <w:right w:val="nil"/>
            </w:tcBorders>
            <w:tcMar>
              <w:left w:w="108" w:type="dxa"/>
              <w:right w:w="108" w:type="dxa"/>
            </w:tcMar>
            <w:vAlign w:val="center"/>
          </w:tcPr>
          <w:p w14:paraId="2681CC48"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0.38</w:t>
            </w:r>
          </w:p>
        </w:tc>
        <w:tc>
          <w:tcPr>
            <w:tcW w:w="992" w:type="dxa"/>
            <w:gridSpan w:val="2"/>
            <w:tcBorders>
              <w:top w:val="nil"/>
              <w:left w:val="nil"/>
              <w:bottom w:val="nil"/>
              <w:right w:val="nil"/>
            </w:tcBorders>
            <w:tcMar>
              <w:left w:w="108" w:type="dxa"/>
              <w:right w:w="108" w:type="dxa"/>
            </w:tcMar>
            <w:vAlign w:val="center"/>
          </w:tcPr>
          <w:p w14:paraId="5C86B5F4"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287,547</w:t>
            </w:r>
          </w:p>
        </w:tc>
        <w:tc>
          <w:tcPr>
            <w:tcW w:w="993" w:type="dxa"/>
            <w:tcBorders>
              <w:top w:val="nil"/>
              <w:left w:val="nil"/>
              <w:bottom w:val="nil"/>
              <w:right w:val="nil"/>
            </w:tcBorders>
            <w:tcMar>
              <w:left w:w="108" w:type="dxa"/>
              <w:right w:w="108" w:type="dxa"/>
            </w:tcMar>
            <w:vAlign w:val="center"/>
          </w:tcPr>
          <w:p w14:paraId="36FF3CA4"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0.49</w:t>
            </w:r>
          </w:p>
        </w:tc>
      </w:tr>
      <w:tr w:rsidR="00886EDC" w:rsidRPr="00886EDC" w14:paraId="06A7D98B" w14:textId="77777777" w:rsidTr="00AE5B64">
        <w:tc>
          <w:tcPr>
            <w:tcW w:w="2268" w:type="dxa"/>
            <w:tcBorders>
              <w:top w:val="nil"/>
              <w:left w:val="nil"/>
              <w:bottom w:val="nil"/>
              <w:right w:val="nil"/>
            </w:tcBorders>
            <w:tcMar>
              <w:left w:w="108" w:type="dxa"/>
              <w:right w:w="108" w:type="dxa"/>
            </w:tcMar>
          </w:tcPr>
          <w:p w14:paraId="64093868"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iCs/>
                <w:kern w:val="1"/>
                <w:sz w:val="18"/>
                <w:szCs w:val="18"/>
                <w:lang w:val="en-GB" w:eastAsia="zh-CN" w:bidi="hi-IN"/>
              </w:rPr>
              <w:t>Married_or_cohabiting</w:t>
            </w:r>
          </w:p>
        </w:tc>
        <w:tc>
          <w:tcPr>
            <w:tcW w:w="1985" w:type="dxa"/>
            <w:tcBorders>
              <w:top w:val="nil"/>
              <w:left w:val="nil"/>
              <w:bottom w:val="nil"/>
              <w:right w:val="nil"/>
            </w:tcBorders>
            <w:tcMar>
              <w:left w:w="108" w:type="dxa"/>
              <w:right w:w="108" w:type="dxa"/>
            </w:tcMar>
            <w:vAlign w:val="center"/>
          </w:tcPr>
          <w:p w14:paraId="50C5EB96"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0.68</w:t>
            </w:r>
          </w:p>
        </w:tc>
        <w:tc>
          <w:tcPr>
            <w:tcW w:w="992" w:type="dxa"/>
            <w:tcBorders>
              <w:top w:val="nil"/>
              <w:left w:val="nil"/>
              <w:bottom w:val="nil"/>
              <w:right w:val="nil"/>
            </w:tcBorders>
            <w:tcMar>
              <w:left w:w="108" w:type="dxa"/>
              <w:right w:w="108" w:type="dxa"/>
            </w:tcMar>
            <w:vAlign w:val="center"/>
          </w:tcPr>
          <w:p w14:paraId="53EBB25B"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705,089</w:t>
            </w:r>
          </w:p>
        </w:tc>
        <w:tc>
          <w:tcPr>
            <w:tcW w:w="1276" w:type="dxa"/>
            <w:gridSpan w:val="2"/>
            <w:tcBorders>
              <w:top w:val="nil"/>
              <w:left w:val="nil"/>
              <w:bottom w:val="nil"/>
              <w:right w:val="nil"/>
            </w:tcBorders>
            <w:tcMar>
              <w:left w:w="108" w:type="dxa"/>
              <w:right w:w="108" w:type="dxa"/>
            </w:tcMar>
            <w:vAlign w:val="center"/>
          </w:tcPr>
          <w:p w14:paraId="1426373C"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0.47</w:t>
            </w:r>
          </w:p>
        </w:tc>
        <w:tc>
          <w:tcPr>
            <w:tcW w:w="236" w:type="dxa"/>
            <w:tcBorders>
              <w:top w:val="nil"/>
              <w:left w:val="nil"/>
              <w:bottom w:val="nil"/>
              <w:right w:val="nil"/>
            </w:tcBorders>
            <w:tcMar>
              <w:left w:w="108" w:type="dxa"/>
              <w:right w:w="108" w:type="dxa"/>
            </w:tcMar>
            <w:vAlign w:val="center"/>
          </w:tcPr>
          <w:p w14:paraId="1921BB09"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p>
        </w:tc>
        <w:tc>
          <w:tcPr>
            <w:tcW w:w="1323" w:type="dxa"/>
            <w:gridSpan w:val="4"/>
            <w:tcBorders>
              <w:top w:val="nil"/>
              <w:left w:val="nil"/>
              <w:bottom w:val="nil"/>
              <w:right w:val="nil"/>
            </w:tcBorders>
            <w:tcMar>
              <w:left w:w="108" w:type="dxa"/>
              <w:right w:w="108" w:type="dxa"/>
            </w:tcMar>
            <w:vAlign w:val="center"/>
          </w:tcPr>
          <w:p w14:paraId="3E1111A0"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0.56</w:t>
            </w:r>
          </w:p>
        </w:tc>
        <w:tc>
          <w:tcPr>
            <w:tcW w:w="992" w:type="dxa"/>
            <w:gridSpan w:val="2"/>
            <w:tcBorders>
              <w:top w:val="nil"/>
              <w:left w:val="nil"/>
              <w:bottom w:val="nil"/>
              <w:right w:val="nil"/>
            </w:tcBorders>
            <w:tcMar>
              <w:left w:w="108" w:type="dxa"/>
              <w:right w:w="108" w:type="dxa"/>
            </w:tcMar>
            <w:vAlign w:val="center"/>
          </w:tcPr>
          <w:p w14:paraId="2FDDFA4C"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287,547</w:t>
            </w:r>
          </w:p>
        </w:tc>
        <w:tc>
          <w:tcPr>
            <w:tcW w:w="993" w:type="dxa"/>
            <w:tcBorders>
              <w:top w:val="nil"/>
              <w:left w:val="nil"/>
              <w:bottom w:val="nil"/>
              <w:right w:val="nil"/>
            </w:tcBorders>
            <w:tcMar>
              <w:left w:w="108" w:type="dxa"/>
              <w:right w:w="108" w:type="dxa"/>
            </w:tcMar>
            <w:vAlign w:val="center"/>
          </w:tcPr>
          <w:p w14:paraId="71D800E9"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0.50</w:t>
            </w:r>
          </w:p>
        </w:tc>
      </w:tr>
      <w:tr w:rsidR="00886EDC" w:rsidRPr="00886EDC" w14:paraId="0FDA1A08" w14:textId="77777777" w:rsidTr="00AE5B64">
        <w:tc>
          <w:tcPr>
            <w:tcW w:w="2268" w:type="dxa"/>
            <w:tcBorders>
              <w:top w:val="nil"/>
              <w:left w:val="nil"/>
              <w:bottom w:val="nil"/>
              <w:right w:val="nil"/>
            </w:tcBorders>
            <w:tcMar>
              <w:left w:w="108" w:type="dxa"/>
              <w:right w:w="108" w:type="dxa"/>
            </w:tcMar>
          </w:tcPr>
          <w:p w14:paraId="70515660"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iCs/>
                <w:kern w:val="1"/>
                <w:sz w:val="18"/>
                <w:szCs w:val="18"/>
                <w:lang w:val="en-GB" w:eastAsia="zh-CN" w:bidi="hi-IN"/>
              </w:rPr>
              <w:t>Divorced_or_widowed</w:t>
            </w:r>
          </w:p>
        </w:tc>
        <w:tc>
          <w:tcPr>
            <w:tcW w:w="1985" w:type="dxa"/>
            <w:tcBorders>
              <w:top w:val="nil"/>
              <w:left w:val="nil"/>
              <w:bottom w:val="nil"/>
              <w:right w:val="nil"/>
            </w:tcBorders>
            <w:tcMar>
              <w:left w:w="108" w:type="dxa"/>
              <w:right w:w="108" w:type="dxa"/>
            </w:tcMar>
            <w:vAlign w:val="center"/>
          </w:tcPr>
          <w:p w14:paraId="7B6B9982"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0.13</w:t>
            </w:r>
          </w:p>
        </w:tc>
        <w:tc>
          <w:tcPr>
            <w:tcW w:w="992" w:type="dxa"/>
            <w:tcBorders>
              <w:top w:val="nil"/>
              <w:left w:val="nil"/>
              <w:bottom w:val="nil"/>
              <w:right w:val="nil"/>
            </w:tcBorders>
            <w:tcMar>
              <w:left w:w="108" w:type="dxa"/>
              <w:right w:w="108" w:type="dxa"/>
            </w:tcMar>
            <w:vAlign w:val="center"/>
          </w:tcPr>
          <w:p w14:paraId="69ECFB26"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705,089</w:t>
            </w:r>
          </w:p>
        </w:tc>
        <w:tc>
          <w:tcPr>
            <w:tcW w:w="1276" w:type="dxa"/>
            <w:gridSpan w:val="2"/>
            <w:tcBorders>
              <w:top w:val="nil"/>
              <w:left w:val="nil"/>
              <w:bottom w:val="nil"/>
              <w:right w:val="nil"/>
            </w:tcBorders>
            <w:tcMar>
              <w:left w:w="108" w:type="dxa"/>
              <w:right w:w="108" w:type="dxa"/>
            </w:tcMar>
            <w:vAlign w:val="center"/>
          </w:tcPr>
          <w:p w14:paraId="436BC270"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0.34</w:t>
            </w:r>
          </w:p>
        </w:tc>
        <w:tc>
          <w:tcPr>
            <w:tcW w:w="236" w:type="dxa"/>
            <w:tcBorders>
              <w:top w:val="nil"/>
              <w:left w:val="nil"/>
              <w:bottom w:val="nil"/>
              <w:right w:val="nil"/>
            </w:tcBorders>
            <w:tcMar>
              <w:left w:w="108" w:type="dxa"/>
              <w:right w:w="108" w:type="dxa"/>
            </w:tcMar>
            <w:vAlign w:val="center"/>
          </w:tcPr>
          <w:p w14:paraId="180F102B"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p>
        </w:tc>
        <w:tc>
          <w:tcPr>
            <w:tcW w:w="1323" w:type="dxa"/>
            <w:gridSpan w:val="4"/>
            <w:tcBorders>
              <w:top w:val="nil"/>
              <w:left w:val="nil"/>
              <w:bottom w:val="nil"/>
              <w:right w:val="nil"/>
            </w:tcBorders>
            <w:tcMar>
              <w:left w:w="108" w:type="dxa"/>
              <w:right w:w="108" w:type="dxa"/>
            </w:tcMar>
            <w:vAlign w:val="center"/>
          </w:tcPr>
          <w:p w14:paraId="14EBEE0E"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0.22</w:t>
            </w:r>
          </w:p>
        </w:tc>
        <w:tc>
          <w:tcPr>
            <w:tcW w:w="992" w:type="dxa"/>
            <w:gridSpan w:val="2"/>
            <w:tcBorders>
              <w:top w:val="nil"/>
              <w:left w:val="nil"/>
              <w:bottom w:val="nil"/>
              <w:right w:val="nil"/>
            </w:tcBorders>
            <w:tcMar>
              <w:left w:w="108" w:type="dxa"/>
              <w:right w:w="108" w:type="dxa"/>
            </w:tcMar>
            <w:vAlign w:val="center"/>
          </w:tcPr>
          <w:p w14:paraId="3A185DE9"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287,547</w:t>
            </w:r>
          </w:p>
        </w:tc>
        <w:tc>
          <w:tcPr>
            <w:tcW w:w="993" w:type="dxa"/>
            <w:tcBorders>
              <w:top w:val="nil"/>
              <w:left w:val="nil"/>
              <w:bottom w:val="nil"/>
              <w:right w:val="nil"/>
            </w:tcBorders>
            <w:tcMar>
              <w:left w:w="108" w:type="dxa"/>
              <w:right w:w="108" w:type="dxa"/>
            </w:tcMar>
            <w:vAlign w:val="center"/>
          </w:tcPr>
          <w:p w14:paraId="53D790C8"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0.41</w:t>
            </w:r>
          </w:p>
        </w:tc>
      </w:tr>
      <w:tr w:rsidR="00886EDC" w:rsidRPr="00886EDC" w14:paraId="279AD57D" w14:textId="77777777" w:rsidTr="00AE5B64">
        <w:tc>
          <w:tcPr>
            <w:tcW w:w="2268" w:type="dxa"/>
            <w:tcBorders>
              <w:top w:val="nil"/>
              <w:left w:val="nil"/>
              <w:right w:val="nil"/>
            </w:tcBorders>
            <w:tcMar>
              <w:left w:w="108" w:type="dxa"/>
              <w:right w:w="108" w:type="dxa"/>
            </w:tcMar>
          </w:tcPr>
          <w:p w14:paraId="3D25626C"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iCs/>
                <w:kern w:val="1"/>
                <w:sz w:val="18"/>
                <w:szCs w:val="18"/>
                <w:lang w:val="en-GB" w:eastAsia="zh-CN" w:bidi="hi-IN"/>
              </w:rPr>
              <w:t>Urban_residence</w:t>
            </w:r>
          </w:p>
        </w:tc>
        <w:tc>
          <w:tcPr>
            <w:tcW w:w="1985" w:type="dxa"/>
            <w:tcBorders>
              <w:top w:val="nil"/>
              <w:left w:val="nil"/>
              <w:right w:val="nil"/>
            </w:tcBorders>
            <w:tcMar>
              <w:left w:w="108" w:type="dxa"/>
              <w:right w:w="108" w:type="dxa"/>
            </w:tcMar>
            <w:vAlign w:val="center"/>
          </w:tcPr>
          <w:p w14:paraId="5E3DA7F1"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0.87</w:t>
            </w:r>
          </w:p>
        </w:tc>
        <w:tc>
          <w:tcPr>
            <w:tcW w:w="992" w:type="dxa"/>
            <w:tcBorders>
              <w:top w:val="nil"/>
              <w:left w:val="nil"/>
              <w:right w:val="nil"/>
            </w:tcBorders>
            <w:tcMar>
              <w:left w:w="108" w:type="dxa"/>
              <w:right w:w="108" w:type="dxa"/>
            </w:tcMar>
            <w:vAlign w:val="center"/>
          </w:tcPr>
          <w:p w14:paraId="7E60B92A"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705,089</w:t>
            </w:r>
          </w:p>
        </w:tc>
        <w:tc>
          <w:tcPr>
            <w:tcW w:w="1276" w:type="dxa"/>
            <w:gridSpan w:val="2"/>
            <w:tcBorders>
              <w:top w:val="nil"/>
              <w:left w:val="nil"/>
              <w:right w:val="nil"/>
            </w:tcBorders>
            <w:tcMar>
              <w:left w:w="108" w:type="dxa"/>
              <w:right w:w="108" w:type="dxa"/>
            </w:tcMar>
            <w:vAlign w:val="center"/>
          </w:tcPr>
          <w:p w14:paraId="5FAC80AF"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0.34</w:t>
            </w:r>
          </w:p>
        </w:tc>
        <w:tc>
          <w:tcPr>
            <w:tcW w:w="236" w:type="dxa"/>
            <w:tcBorders>
              <w:top w:val="nil"/>
              <w:left w:val="nil"/>
              <w:right w:val="nil"/>
            </w:tcBorders>
            <w:tcMar>
              <w:left w:w="108" w:type="dxa"/>
              <w:right w:w="108" w:type="dxa"/>
            </w:tcMar>
            <w:vAlign w:val="center"/>
          </w:tcPr>
          <w:p w14:paraId="77D1A04C"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p>
        </w:tc>
        <w:tc>
          <w:tcPr>
            <w:tcW w:w="1323" w:type="dxa"/>
            <w:gridSpan w:val="4"/>
            <w:tcBorders>
              <w:top w:val="nil"/>
              <w:left w:val="nil"/>
              <w:right w:val="nil"/>
            </w:tcBorders>
            <w:tcMar>
              <w:left w:w="108" w:type="dxa"/>
              <w:right w:w="108" w:type="dxa"/>
            </w:tcMar>
            <w:vAlign w:val="center"/>
          </w:tcPr>
          <w:p w14:paraId="3FFF84F0"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0.90</w:t>
            </w:r>
          </w:p>
        </w:tc>
        <w:tc>
          <w:tcPr>
            <w:tcW w:w="992" w:type="dxa"/>
            <w:gridSpan w:val="2"/>
            <w:tcBorders>
              <w:top w:val="nil"/>
              <w:left w:val="nil"/>
              <w:right w:val="nil"/>
            </w:tcBorders>
            <w:tcMar>
              <w:left w:w="108" w:type="dxa"/>
              <w:right w:w="108" w:type="dxa"/>
            </w:tcMar>
            <w:vAlign w:val="center"/>
          </w:tcPr>
          <w:p w14:paraId="489BB272"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287,547</w:t>
            </w:r>
          </w:p>
        </w:tc>
        <w:tc>
          <w:tcPr>
            <w:tcW w:w="993" w:type="dxa"/>
            <w:tcBorders>
              <w:top w:val="nil"/>
              <w:left w:val="nil"/>
              <w:right w:val="nil"/>
            </w:tcBorders>
            <w:tcMar>
              <w:left w:w="108" w:type="dxa"/>
              <w:right w:w="108" w:type="dxa"/>
            </w:tcMar>
            <w:vAlign w:val="center"/>
          </w:tcPr>
          <w:p w14:paraId="18198F4A"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0.31</w:t>
            </w:r>
          </w:p>
        </w:tc>
      </w:tr>
      <w:tr w:rsidR="00CC0C40" w:rsidRPr="00886EDC" w14:paraId="67019EBD" w14:textId="77777777" w:rsidTr="00AE5B64">
        <w:tc>
          <w:tcPr>
            <w:tcW w:w="2268" w:type="dxa"/>
            <w:tcBorders>
              <w:top w:val="nil"/>
              <w:left w:val="nil"/>
              <w:bottom w:val="double" w:sz="4" w:space="0" w:color="auto"/>
              <w:right w:val="nil"/>
            </w:tcBorders>
            <w:tcMar>
              <w:left w:w="108" w:type="dxa"/>
              <w:right w:w="108" w:type="dxa"/>
            </w:tcMar>
          </w:tcPr>
          <w:p w14:paraId="79FCDA73"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8"/>
                <w:szCs w:val="18"/>
                <w:lang w:val="en-GB" w:eastAsia="zh-CN" w:bidi="hi-IN"/>
              </w:rPr>
            </w:pPr>
            <w:r w:rsidRPr="00886EDC">
              <w:rPr>
                <w:rFonts w:ascii="Times New Roman" w:eastAsia="Times New Roman" w:hAnsi="Times New Roman" w:cs="Times New Roman"/>
                <w:iCs/>
                <w:kern w:val="1"/>
                <w:sz w:val="18"/>
                <w:szCs w:val="18"/>
                <w:lang w:val="en-GB" w:eastAsia="zh-CN" w:bidi="hi-IN"/>
              </w:rPr>
              <w:t>Swedish-speaker</w:t>
            </w:r>
          </w:p>
        </w:tc>
        <w:tc>
          <w:tcPr>
            <w:tcW w:w="1985" w:type="dxa"/>
            <w:tcBorders>
              <w:top w:val="nil"/>
              <w:left w:val="nil"/>
              <w:bottom w:val="double" w:sz="4" w:space="0" w:color="auto"/>
              <w:right w:val="nil"/>
            </w:tcBorders>
            <w:tcMar>
              <w:left w:w="108" w:type="dxa"/>
              <w:right w:w="108" w:type="dxa"/>
            </w:tcMar>
            <w:vAlign w:val="center"/>
          </w:tcPr>
          <w:p w14:paraId="745556E6"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0.04</w:t>
            </w:r>
          </w:p>
        </w:tc>
        <w:tc>
          <w:tcPr>
            <w:tcW w:w="992" w:type="dxa"/>
            <w:tcBorders>
              <w:top w:val="nil"/>
              <w:left w:val="nil"/>
              <w:bottom w:val="double" w:sz="4" w:space="0" w:color="auto"/>
              <w:right w:val="nil"/>
            </w:tcBorders>
            <w:tcMar>
              <w:left w:w="108" w:type="dxa"/>
              <w:right w:w="108" w:type="dxa"/>
            </w:tcMar>
            <w:vAlign w:val="center"/>
          </w:tcPr>
          <w:p w14:paraId="08F3AFC4"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705,089</w:t>
            </w:r>
          </w:p>
        </w:tc>
        <w:tc>
          <w:tcPr>
            <w:tcW w:w="1276" w:type="dxa"/>
            <w:gridSpan w:val="2"/>
            <w:tcBorders>
              <w:top w:val="nil"/>
              <w:left w:val="nil"/>
              <w:bottom w:val="double" w:sz="4" w:space="0" w:color="auto"/>
              <w:right w:val="nil"/>
            </w:tcBorders>
            <w:tcMar>
              <w:left w:w="108" w:type="dxa"/>
              <w:right w:w="108" w:type="dxa"/>
            </w:tcMar>
            <w:vAlign w:val="center"/>
          </w:tcPr>
          <w:p w14:paraId="07AAAF93"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0.20</w:t>
            </w:r>
          </w:p>
        </w:tc>
        <w:tc>
          <w:tcPr>
            <w:tcW w:w="236" w:type="dxa"/>
            <w:tcBorders>
              <w:top w:val="nil"/>
              <w:left w:val="nil"/>
              <w:bottom w:val="double" w:sz="4" w:space="0" w:color="auto"/>
              <w:right w:val="nil"/>
            </w:tcBorders>
            <w:tcMar>
              <w:left w:w="108" w:type="dxa"/>
              <w:right w:w="108" w:type="dxa"/>
            </w:tcMar>
            <w:vAlign w:val="center"/>
          </w:tcPr>
          <w:p w14:paraId="3A1E44D0"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p>
        </w:tc>
        <w:tc>
          <w:tcPr>
            <w:tcW w:w="1323" w:type="dxa"/>
            <w:gridSpan w:val="4"/>
            <w:tcBorders>
              <w:top w:val="nil"/>
              <w:left w:val="nil"/>
              <w:bottom w:val="double" w:sz="4" w:space="0" w:color="auto"/>
              <w:right w:val="nil"/>
            </w:tcBorders>
            <w:tcMar>
              <w:left w:w="108" w:type="dxa"/>
              <w:right w:w="108" w:type="dxa"/>
            </w:tcMar>
            <w:vAlign w:val="center"/>
          </w:tcPr>
          <w:p w14:paraId="3642B20F"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0.06</w:t>
            </w:r>
          </w:p>
        </w:tc>
        <w:tc>
          <w:tcPr>
            <w:tcW w:w="992" w:type="dxa"/>
            <w:gridSpan w:val="2"/>
            <w:tcBorders>
              <w:top w:val="nil"/>
              <w:left w:val="nil"/>
              <w:bottom w:val="double" w:sz="4" w:space="0" w:color="auto"/>
              <w:right w:val="nil"/>
            </w:tcBorders>
            <w:tcMar>
              <w:left w:w="108" w:type="dxa"/>
              <w:right w:w="108" w:type="dxa"/>
            </w:tcMar>
            <w:vAlign w:val="center"/>
          </w:tcPr>
          <w:p w14:paraId="37B5C2C4"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287,547</w:t>
            </w:r>
          </w:p>
        </w:tc>
        <w:tc>
          <w:tcPr>
            <w:tcW w:w="993" w:type="dxa"/>
            <w:tcBorders>
              <w:top w:val="nil"/>
              <w:left w:val="nil"/>
              <w:bottom w:val="double" w:sz="4" w:space="0" w:color="auto"/>
              <w:right w:val="nil"/>
            </w:tcBorders>
            <w:tcMar>
              <w:left w:w="108" w:type="dxa"/>
              <w:right w:w="108" w:type="dxa"/>
            </w:tcMar>
            <w:vAlign w:val="center"/>
          </w:tcPr>
          <w:p w14:paraId="52FDA076" w14:textId="77777777" w:rsidR="00CC0C40" w:rsidRPr="00886EDC" w:rsidRDefault="00CC0C40" w:rsidP="00CC0C40">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18"/>
                <w:szCs w:val="18"/>
                <w:lang w:val="en-GB" w:eastAsia="zh-CN" w:bidi="hi-IN"/>
              </w:rPr>
            </w:pPr>
            <w:r w:rsidRPr="00886EDC">
              <w:rPr>
                <w:rFonts w:ascii="Liberation Serif" w:eastAsia="Times New Roman" w:hAnsi="Liberation Serif" w:cs="Liberation Serif"/>
                <w:kern w:val="1"/>
                <w:sz w:val="18"/>
                <w:szCs w:val="18"/>
                <w:lang w:val="en-GB" w:eastAsia="zh-CN" w:bidi="hi-IN"/>
              </w:rPr>
              <w:t>0.25</w:t>
            </w:r>
          </w:p>
        </w:tc>
      </w:tr>
    </w:tbl>
    <w:p w14:paraId="4433AAA0" w14:textId="77777777" w:rsidR="00CC0C40" w:rsidRPr="00886EDC" w:rsidRDefault="00CC0C40" w:rsidP="00CC0C40">
      <w:pPr>
        <w:spacing w:after="0" w:line="360" w:lineRule="auto"/>
        <w:jc w:val="both"/>
        <w:rPr>
          <w:rFonts w:ascii="Times New Roman" w:eastAsia="Times New Roman" w:hAnsi="Times New Roman" w:cs="Times New Roman"/>
          <w:b/>
          <w:sz w:val="24"/>
          <w:szCs w:val="24"/>
          <w:lang w:val="en-GB" w:eastAsia="fi-FI"/>
        </w:rPr>
      </w:pPr>
    </w:p>
    <w:p w14:paraId="0D25A088" w14:textId="77777777" w:rsidR="00CC0C40" w:rsidRPr="00886EDC" w:rsidRDefault="00CC0C40" w:rsidP="00CC0C40">
      <w:pPr>
        <w:spacing w:after="0" w:line="360" w:lineRule="auto"/>
        <w:jc w:val="both"/>
        <w:rPr>
          <w:rFonts w:ascii="Times New Roman" w:eastAsia="Times New Roman" w:hAnsi="Times New Roman" w:cs="Times New Roman"/>
          <w:b/>
          <w:sz w:val="24"/>
          <w:szCs w:val="24"/>
          <w:lang w:val="en-GB" w:eastAsia="fi-FI"/>
        </w:rPr>
      </w:pPr>
      <w:r w:rsidRPr="00886EDC">
        <w:rPr>
          <w:rFonts w:ascii="Times New Roman" w:eastAsia="Times New Roman" w:hAnsi="Times New Roman" w:cs="Times New Roman"/>
          <w:b/>
          <w:sz w:val="24"/>
          <w:szCs w:val="24"/>
          <w:lang w:val="en-GB" w:eastAsia="fi-FI"/>
        </w:rPr>
        <w:lastRenderedPageBreak/>
        <w:t>Appendix C</w:t>
      </w:r>
    </w:p>
    <w:p w14:paraId="778C442A" w14:textId="77777777" w:rsidR="00CC0C40" w:rsidRPr="00886EDC" w:rsidRDefault="00CC0C40" w:rsidP="00CC0C40">
      <w:pPr>
        <w:spacing w:after="0" w:line="360" w:lineRule="auto"/>
        <w:jc w:val="both"/>
        <w:rPr>
          <w:rFonts w:ascii="Times New Roman" w:eastAsia="Times New Roman" w:hAnsi="Times New Roman" w:cs="Times New Roman"/>
          <w:b/>
          <w:bCs/>
          <w:sz w:val="24"/>
          <w:szCs w:val="24"/>
          <w:lang w:val="en-GB" w:eastAsia="fi-FI"/>
        </w:rPr>
      </w:pPr>
      <w:r w:rsidRPr="00886EDC">
        <w:rPr>
          <w:rFonts w:ascii="Times New Roman" w:eastAsia="Times New Roman" w:hAnsi="Times New Roman" w:cs="Times New Roman"/>
          <w:b/>
          <w:bCs/>
          <w:sz w:val="24"/>
          <w:szCs w:val="24"/>
          <w:lang w:val="en-GB" w:eastAsia="fi-FI"/>
        </w:rPr>
        <w:t>FDF IQ test scores</w:t>
      </w:r>
    </w:p>
    <w:p w14:paraId="5B1FF964" w14:textId="77777777" w:rsidR="00CC0C40" w:rsidRPr="00886EDC" w:rsidRDefault="00CC0C40" w:rsidP="00CC0C40">
      <w:pPr>
        <w:spacing w:after="0" w:line="360" w:lineRule="auto"/>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FDF has administered a cognitive ability test to all conscripts since 1955. It is a multiple-choice test to be completed in two hours using pencil and paper. The conscripts usually take the test during their second week of military service. The raw data exclude test scores for non-conscript FDF personnel as well as for soldiers serving with the Finnish Border Guard. We dropped female conscripts from our analysis because the IQ data and the betting data contain a limited number of females and few of them will have served in the military.</w:t>
      </w:r>
    </w:p>
    <w:p w14:paraId="74AF4E29" w14:textId="77777777" w:rsidR="00CC0C40" w:rsidRPr="00886EDC" w:rsidRDefault="00CC0C40" w:rsidP="00CC0C40">
      <w:pPr>
        <w:spacing w:after="0" w:line="360" w:lineRule="auto"/>
        <w:ind w:firstLine="737"/>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The questionnaire used in the FDF cognitive ability test is classified. Thus, we are unable to provide its details to the reader. However, the contents of its subtests are described in more detail in Tiihonen et al. (2005). According to them, the verbal reasoning subtest contains four types of questions in which a subject: 1) chooses synonyms or antonyms for a word, 2) selects a word belonging to the same category as a given word pair, 3) infers which word in a list of words does not belong in the list, and 4) assigns relationships between two word pairs. The subtest for arithmetic reasoning comprises four types of problem. The subject has to complete a series of numbers that have been arranged to follow a certain rule, to solve verbally expressed short problems, to compute simple arithmetic operations, and to assign relationships between two pairs of numbers. The spatial logic reasoning task is a set of matrices containing a pattern problem with one part removed. The subject is asked to decide which one of the given figures completes the matrix. The spatial logic reasoning test is a standard “culture-free” intelligence test based on Raven’s progressive matrices, and therefore its results should be less affected by pretest schooling (Pekkala Kerr, Pekkarinen and Uusitalo, 2013).</w:t>
      </w:r>
    </w:p>
    <w:p w14:paraId="04567D20" w14:textId="77777777" w:rsidR="00CC0C40" w:rsidRPr="00886EDC" w:rsidRDefault="00CC0C40" w:rsidP="00CC0C40">
      <w:pPr>
        <w:spacing w:after="0" w:line="360" w:lineRule="auto"/>
        <w:jc w:val="both"/>
        <w:rPr>
          <w:rFonts w:ascii="Times New Roman" w:eastAsia="Times New Roman" w:hAnsi="Times New Roman" w:cs="Times New Roman"/>
          <w:sz w:val="24"/>
          <w:szCs w:val="24"/>
          <w:lang w:val="en-GB" w:eastAsia="fi-FI"/>
        </w:rPr>
      </w:pPr>
    </w:p>
    <w:p w14:paraId="050ADC6A" w14:textId="77777777" w:rsidR="00CC0C40" w:rsidRPr="00886EDC" w:rsidRDefault="00CC0C40" w:rsidP="00CC0C40">
      <w:pPr>
        <w:spacing w:after="0" w:line="360" w:lineRule="auto"/>
        <w:jc w:val="both"/>
        <w:rPr>
          <w:rFonts w:ascii="Times New Roman" w:eastAsia="Times New Roman" w:hAnsi="Times New Roman" w:cs="Times New Roman"/>
          <w:b/>
          <w:sz w:val="24"/>
          <w:szCs w:val="24"/>
          <w:lang w:eastAsia="fi-FI"/>
        </w:rPr>
      </w:pPr>
      <w:r w:rsidRPr="00886EDC">
        <w:rPr>
          <w:rFonts w:ascii="Times New Roman" w:eastAsia="Times New Roman" w:hAnsi="Times New Roman" w:cs="Times New Roman"/>
          <w:b/>
          <w:sz w:val="24"/>
          <w:szCs w:val="24"/>
          <w:lang w:eastAsia="fi-FI"/>
        </w:rPr>
        <w:t>C. References</w:t>
      </w:r>
    </w:p>
    <w:p w14:paraId="0CB6934C" w14:textId="77777777" w:rsidR="00CC0C40" w:rsidRPr="00886EDC" w:rsidRDefault="00CC0C40" w:rsidP="00CC0C40">
      <w:pPr>
        <w:spacing w:after="0" w:line="360" w:lineRule="auto"/>
        <w:ind w:left="567" w:hanging="567"/>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eastAsia="fi-FI"/>
        </w:rPr>
        <w:t xml:space="preserve">Pekkala Kerr, S., Pekkarinen, T. &amp; Uusitalo, R. (2013). </w:t>
      </w:r>
      <w:r w:rsidRPr="00886EDC">
        <w:rPr>
          <w:rFonts w:ascii="Times New Roman" w:eastAsia="Times New Roman" w:hAnsi="Times New Roman" w:cs="Times New Roman"/>
          <w:sz w:val="24"/>
          <w:szCs w:val="24"/>
          <w:lang w:val="en-GB" w:eastAsia="fi-FI"/>
        </w:rPr>
        <w:t xml:space="preserve">School tracking and development of cognitive skills. </w:t>
      </w:r>
      <w:r w:rsidRPr="00886EDC">
        <w:rPr>
          <w:rFonts w:ascii="Times New Roman" w:eastAsia="Times New Roman" w:hAnsi="Times New Roman" w:cs="Times New Roman"/>
          <w:i/>
          <w:sz w:val="24"/>
          <w:szCs w:val="24"/>
          <w:lang w:val="en-GB" w:eastAsia="fi-FI"/>
        </w:rPr>
        <w:t>Journal of Labor Economics</w:t>
      </w:r>
      <w:r w:rsidRPr="00886EDC">
        <w:rPr>
          <w:rFonts w:ascii="Times New Roman" w:eastAsia="Times New Roman" w:hAnsi="Times New Roman" w:cs="Times New Roman"/>
          <w:sz w:val="24"/>
          <w:szCs w:val="24"/>
          <w:lang w:val="en-GB" w:eastAsia="fi-FI"/>
        </w:rPr>
        <w:t xml:space="preserve">, </w:t>
      </w:r>
      <w:r w:rsidRPr="00886EDC">
        <w:rPr>
          <w:rFonts w:ascii="Times New Roman" w:eastAsia="Times New Roman" w:hAnsi="Times New Roman" w:cs="Times New Roman"/>
          <w:i/>
          <w:sz w:val="24"/>
          <w:szCs w:val="24"/>
          <w:lang w:val="en-GB" w:eastAsia="fi-FI"/>
        </w:rPr>
        <w:t>31</w:t>
      </w:r>
      <w:r w:rsidRPr="00886EDC">
        <w:rPr>
          <w:rFonts w:ascii="Times New Roman" w:eastAsia="Times New Roman" w:hAnsi="Times New Roman" w:cs="Times New Roman"/>
          <w:sz w:val="24"/>
          <w:szCs w:val="24"/>
          <w:lang w:val="en-GB" w:eastAsia="fi-FI"/>
        </w:rPr>
        <w:t>(3), 577-602.</w:t>
      </w:r>
    </w:p>
    <w:p w14:paraId="533D7458" w14:textId="77777777" w:rsidR="00CC0C40" w:rsidRPr="00886EDC" w:rsidRDefault="00CC0C40" w:rsidP="00CC0C40">
      <w:pPr>
        <w:spacing w:after="0" w:line="360" w:lineRule="auto"/>
        <w:ind w:left="567" w:hanging="567"/>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Tiihonen, J., Haukka, J., Henriksson, M., Cannon, M., Kieseppä, T., Laaksonen, I., Sinivuo, J. &amp;</w:t>
      </w:r>
    </w:p>
    <w:p w14:paraId="77A53479" w14:textId="77777777" w:rsidR="00CC0C40" w:rsidRPr="00886EDC" w:rsidRDefault="00CC0C40" w:rsidP="00CC0C40">
      <w:pPr>
        <w:spacing w:after="0" w:line="360" w:lineRule="auto"/>
        <w:ind w:left="567" w:hanging="567"/>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Lönnqvist, J. (2005). Premorbid intellectual functioning in bipolar disorder and schizophrenia: Results from a cohort study of male conscripts. </w:t>
      </w:r>
      <w:r w:rsidRPr="00886EDC">
        <w:rPr>
          <w:rFonts w:ascii="Times New Roman" w:eastAsia="Times New Roman" w:hAnsi="Times New Roman" w:cs="Times New Roman"/>
          <w:i/>
          <w:sz w:val="24"/>
          <w:szCs w:val="24"/>
          <w:lang w:val="en-GB" w:eastAsia="fi-FI"/>
        </w:rPr>
        <w:t>American Journal of Psychiatry</w:t>
      </w:r>
      <w:r w:rsidRPr="00886EDC">
        <w:rPr>
          <w:rFonts w:ascii="Times New Roman" w:eastAsia="Times New Roman" w:hAnsi="Times New Roman" w:cs="Times New Roman"/>
          <w:sz w:val="24"/>
          <w:szCs w:val="24"/>
          <w:lang w:val="en-GB" w:eastAsia="fi-FI"/>
        </w:rPr>
        <w:t xml:space="preserve">, </w:t>
      </w:r>
      <w:r w:rsidRPr="00886EDC">
        <w:rPr>
          <w:rFonts w:ascii="Times New Roman" w:eastAsia="Times New Roman" w:hAnsi="Times New Roman" w:cs="Times New Roman"/>
          <w:i/>
          <w:sz w:val="24"/>
          <w:szCs w:val="24"/>
          <w:lang w:val="en-GB" w:eastAsia="fi-FI"/>
        </w:rPr>
        <w:t>162</w:t>
      </w:r>
      <w:r w:rsidRPr="00886EDC">
        <w:rPr>
          <w:rFonts w:ascii="Times New Roman" w:eastAsia="Times New Roman" w:hAnsi="Times New Roman" w:cs="Times New Roman"/>
          <w:sz w:val="24"/>
          <w:szCs w:val="24"/>
          <w:lang w:val="en-GB" w:eastAsia="fi-FI"/>
        </w:rPr>
        <w:t>(10), 1904-1910.</w:t>
      </w:r>
    </w:p>
    <w:p w14:paraId="17DB045D" w14:textId="77777777" w:rsidR="00CC0C40" w:rsidRPr="00886EDC" w:rsidRDefault="00CC0C40" w:rsidP="00CC0C40">
      <w:pPr>
        <w:spacing w:after="0" w:line="360" w:lineRule="auto"/>
        <w:jc w:val="both"/>
        <w:rPr>
          <w:rFonts w:ascii="Times New Roman" w:eastAsia="Times New Roman" w:hAnsi="Times New Roman" w:cs="Times New Roman"/>
          <w:sz w:val="24"/>
          <w:szCs w:val="24"/>
          <w:lang w:val="en-GB" w:eastAsia="fi-FI"/>
        </w:rPr>
      </w:pPr>
    </w:p>
    <w:p w14:paraId="484327BF" w14:textId="77777777" w:rsidR="00CC0C40" w:rsidRPr="00886EDC" w:rsidRDefault="00CC0C40" w:rsidP="00CC0C40">
      <w:pPr>
        <w:spacing w:after="0" w:line="360" w:lineRule="auto"/>
        <w:jc w:val="both"/>
        <w:rPr>
          <w:rFonts w:ascii="Times New Roman" w:eastAsia="Calibri" w:hAnsi="Times New Roman" w:cs="Times New Roman"/>
          <w:b/>
          <w:sz w:val="24"/>
          <w:szCs w:val="24"/>
          <w:lang w:val="en-GB" w:eastAsia="fi-FI"/>
        </w:rPr>
      </w:pPr>
      <w:r w:rsidRPr="00886EDC">
        <w:rPr>
          <w:rFonts w:ascii="Times New Roman" w:eastAsia="Calibri" w:hAnsi="Times New Roman" w:cs="Times New Roman"/>
          <w:b/>
          <w:sz w:val="24"/>
          <w:szCs w:val="24"/>
          <w:lang w:val="en-GB" w:eastAsia="fi-FI"/>
        </w:rPr>
        <w:lastRenderedPageBreak/>
        <w:t>Appendix D</w:t>
      </w:r>
    </w:p>
    <w:p w14:paraId="53589A8F" w14:textId="77777777" w:rsidR="00CC0C40" w:rsidRPr="00886EDC" w:rsidRDefault="00CC0C40" w:rsidP="00CC0C40">
      <w:pPr>
        <w:spacing w:after="0" w:line="240" w:lineRule="auto"/>
        <w:rPr>
          <w:rFonts w:ascii="Times New Roman" w:eastAsia="Calibri" w:hAnsi="Times New Roman" w:cs="Times New Roman"/>
          <w:b/>
          <w:bCs/>
          <w:sz w:val="24"/>
          <w:szCs w:val="24"/>
          <w:lang w:val="en-GB" w:eastAsia="fi-FI"/>
        </w:rPr>
      </w:pPr>
      <w:r w:rsidRPr="00886EDC">
        <w:rPr>
          <w:rFonts w:ascii="Times New Roman" w:eastAsia="Calibri" w:hAnsi="Times New Roman" w:cs="Times New Roman"/>
          <w:b/>
          <w:bCs/>
          <w:sz w:val="24"/>
          <w:szCs w:val="24"/>
          <w:lang w:val="en-GB" w:eastAsia="fi-FI"/>
        </w:rPr>
        <w:t>Variable definitions</w:t>
      </w:r>
    </w:p>
    <w:p w14:paraId="092E476E" w14:textId="77777777" w:rsidR="00CC0C40" w:rsidRPr="00886EDC" w:rsidRDefault="00CC0C40" w:rsidP="00CC0C40">
      <w:pPr>
        <w:spacing w:after="0" w:line="240" w:lineRule="auto"/>
        <w:rPr>
          <w:rFonts w:ascii="Times New Roman" w:eastAsia="Calibri" w:hAnsi="Times New Roman" w:cs="Times New Roman"/>
          <w:b/>
          <w:bCs/>
          <w:sz w:val="24"/>
          <w:szCs w:val="24"/>
          <w:lang w:val="en-GB" w:eastAsia="fi-FI"/>
        </w:rPr>
      </w:pPr>
    </w:p>
    <w:p w14:paraId="4F76F484" w14:textId="77777777" w:rsidR="00CC0C40" w:rsidRPr="00886EDC" w:rsidRDefault="00CC0C40" w:rsidP="00CC0C40">
      <w:pPr>
        <w:spacing w:after="0" w:line="240" w:lineRule="auto"/>
        <w:rPr>
          <w:rFonts w:ascii="Times New Roman" w:eastAsia="Calibri"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Table D.1. </w:t>
      </w:r>
      <w:r w:rsidRPr="00886EDC">
        <w:rPr>
          <w:rFonts w:ascii="Times New Roman" w:eastAsia="Calibri" w:hAnsi="Times New Roman" w:cs="Times New Roman"/>
          <w:sz w:val="24"/>
          <w:szCs w:val="24"/>
          <w:lang w:val="en-GB" w:eastAsia="fi-FI"/>
        </w:rPr>
        <w:t>Variable definitions.</w:t>
      </w:r>
    </w:p>
    <w:tbl>
      <w:tblPr>
        <w:tblStyle w:val="TaulukkoRuudukko12"/>
        <w:tblW w:w="0" w:type="auto"/>
        <w:jc w:val="center"/>
        <w:tblBorders>
          <w:left w:val="none" w:sz="0" w:space="0" w:color="auto"/>
          <w:right w:val="none" w:sz="0" w:space="0" w:color="auto"/>
        </w:tblBorders>
        <w:tblLook w:val="04A0" w:firstRow="1" w:lastRow="0" w:firstColumn="1" w:lastColumn="0" w:noHBand="0" w:noVBand="1"/>
      </w:tblPr>
      <w:tblGrid>
        <w:gridCol w:w="2460"/>
        <w:gridCol w:w="1310"/>
        <w:gridCol w:w="5634"/>
      </w:tblGrid>
      <w:tr w:rsidR="00886EDC" w:rsidRPr="00886EDC" w14:paraId="59975DFC" w14:textId="77777777" w:rsidTr="00AE5B64">
        <w:trPr>
          <w:jc w:val="center"/>
        </w:trPr>
        <w:tc>
          <w:tcPr>
            <w:tcW w:w="1729" w:type="dxa"/>
            <w:tcBorders>
              <w:top w:val="double" w:sz="6" w:space="0" w:color="auto"/>
            </w:tcBorders>
          </w:tcPr>
          <w:p w14:paraId="218F5694" w14:textId="77777777" w:rsidR="00CC0C40" w:rsidRPr="00886EDC" w:rsidRDefault="00CC0C40" w:rsidP="00CC0C40">
            <w:pPr>
              <w:jc w:val="center"/>
              <w:rPr>
                <w:rFonts w:cs="Times New Roman"/>
                <w:b/>
                <w:bCs/>
                <w:sz w:val="20"/>
                <w:szCs w:val="20"/>
                <w:lang w:val="en-GB"/>
              </w:rPr>
            </w:pPr>
            <w:r w:rsidRPr="00886EDC">
              <w:rPr>
                <w:rFonts w:cs="Times New Roman"/>
                <w:b/>
                <w:bCs/>
                <w:sz w:val="20"/>
                <w:szCs w:val="20"/>
                <w:lang w:val="en-GB"/>
              </w:rPr>
              <w:t>Variable name</w:t>
            </w:r>
          </w:p>
        </w:tc>
        <w:tc>
          <w:tcPr>
            <w:tcW w:w="1390" w:type="dxa"/>
            <w:tcBorders>
              <w:top w:val="double" w:sz="6" w:space="0" w:color="auto"/>
            </w:tcBorders>
          </w:tcPr>
          <w:p w14:paraId="12F93174" w14:textId="77777777" w:rsidR="00CC0C40" w:rsidRPr="00886EDC" w:rsidRDefault="00CC0C40" w:rsidP="00CC0C40">
            <w:pPr>
              <w:jc w:val="center"/>
              <w:rPr>
                <w:rFonts w:cs="Times New Roman"/>
                <w:b/>
                <w:bCs/>
                <w:sz w:val="20"/>
                <w:szCs w:val="20"/>
                <w:lang w:val="en-GB"/>
              </w:rPr>
            </w:pPr>
            <w:r w:rsidRPr="00886EDC">
              <w:rPr>
                <w:rFonts w:cs="Times New Roman"/>
                <w:b/>
                <w:bCs/>
                <w:sz w:val="20"/>
                <w:szCs w:val="20"/>
                <w:lang w:val="en-GB"/>
              </w:rPr>
              <w:t>Time period</w:t>
            </w:r>
          </w:p>
        </w:tc>
        <w:tc>
          <w:tcPr>
            <w:tcW w:w="6285" w:type="dxa"/>
            <w:tcBorders>
              <w:top w:val="double" w:sz="6" w:space="0" w:color="auto"/>
            </w:tcBorders>
          </w:tcPr>
          <w:p w14:paraId="7CEADFC4" w14:textId="77777777" w:rsidR="00CC0C40" w:rsidRPr="00886EDC" w:rsidRDefault="00CC0C40" w:rsidP="00CC0C40">
            <w:pPr>
              <w:jc w:val="center"/>
              <w:rPr>
                <w:rFonts w:cs="Times New Roman"/>
                <w:b/>
                <w:bCs/>
                <w:sz w:val="20"/>
                <w:szCs w:val="20"/>
                <w:lang w:val="en-GB"/>
              </w:rPr>
            </w:pPr>
            <w:r w:rsidRPr="00886EDC">
              <w:rPr>
                <w:rFonts w:cs="Times New Roman"/>
                <w:b/>
                <w:bCs/>
                <w:sz w:val="20"/>
                <w:szCs w:val="20"/>
                <w:lang w:val="en-GB"/>
              </w:rPr>
              <w:t>Definition</w:t>
            </w:r>
          </w:p>
        </w:tc>
      </w:tr>
      <w:tr w:rsidR="00886EDC" w:rsidRPr="00886EDC" w14:paraId="7AB530FA" w14:textId="77777777" w:rsidTr="00AE5B64">
        <w:trPr>
          <w:jc w:val="center"/>
        </w:trPr>
        <w:tc>
          <w:tcPr>
            <w:tcW w:w="9404" w:type="dxa"/>
            <w:gridSpan w:val="3"/>
          </w:tcPr>
          <w:p w14:paraId="1EFD6916" w14:textId="77777777" w:rsidR="00CC0C40" w:rsidRPr="00886EDC" w:rsidRDefault="00CC0C40" w:rsidP="00CC0C40">
            <w:pPr>
              <w:jc w:val="center"/>
              <w:rPr>
                <w:rFonts w:cs="Times New Roman"/>
                <w:b/>
                <w:sz w:val="20"/>
                <w:szCs w:val="20"/>
                <w:lang w:val="en-GB"/>
              </w:rPr>
            </w:pPr>
            <w:r w:rsidRPr="00886EDC">
              <w:rPr>
                <w:rFonts w:cs="Times New Roman"/>
                <w:sz w:val="20"/>
                <w:szCs w:val="20"/>
                <w:lang w:val="en-GB"/>
              </w:rPr>
              <w:t>- Dependent variables -</w:t>
            </w:r>
          </w:p>
        </w:tc>
      </w:tr>
      <w:tr w:rsidR="00886EDC" w:rsidRPr="00886EDC" w14:paraId="7C16452D" w14:textId="77777777" w:rsidTr="00AE5B64">
        <w:trPr>
          <w:jc w:val="center"/>
        </w:trPr>
        <w:tc>
          <w:tcPr>
            <w:tcW w:w="1729" w:type="dxa"/>
          </w:tcPr>
          <w:p w14:paraId="1424EBAC" w14:textId="77777777" w:rsidR="00CC0C40" w:rsidRPr="00886EDC" w:rsidRDefault="00CC0C40" w:rsidP="00CC0C40">
            <w:pPr>
              <w:rPr>
                <w:rFonts w:cs="Times New Roman"/>
                <w:b/>
                <w:sz w:val="20"/>
                <w:szCs w:val="20"/>
                <w:lang w:val="en-GB"/>
              </w:rPr>
            </w:pPr>
            <w:r w:rsidRPr="00886EDC">
              <w:rPr>
                <w:rFonts w:cs="Times New Roman"/>
                <w:sz w:val="20"/>
                <w:szCs w:val="20"/>
                <w:lang w:val="en-GB"/>
              </w:rPr>
              <w:t>Participant</w:t>
            </w:r>
          </w:p>
        </w:tc>
        <w:tc>
          <w:tcPr>
            <w:tcW w:w="1390" w:type="dxa"/>
          </w:tcPr>
          <w:p w14:paraId="6771DAE8"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Sep. 1, 2015 – Aug. 31, 2016</w:t>
            </w:r>
          </w:p>
        </w:tc>
        <w:tc>
          <w:tcPr>
            <w:tcW w:w="6285" w:type="dxa"/>
          </w:tcPr>
          <w:p w14:paraId="15E7E3AE" w14:textId="77777777" w:rsidR="00CC0C40" w:rsidRPr="00886EDC" w:rsidRDefault="00CC0C40" w:rsidP="00CC0C40">
            <w:pPr>
              <w:rPr>
                <w:rFonts w:cs="Times New Roman"/>
                <w:b/>
                <w:sz w:val="20"/>
                <w:szCs w:val="20"/>
                <w:lang w:val="en-GB"/>
              </w:rPr>
            </w:pPr>
            <w:r w:rsidRPr="00886EDC">
              <w:rPr>
                <w:rFonts w:cs="Times New Roman"/>
                <w:sz w:val="20"/>
                <w:szCs w:val="20"/>
                <w:lang w:val="en-GB"/>
              </w:rPr>
              <w:t>Equals 1 if an individual participates at least</w:t>
            </w:r>
            <w:r w:rsidRPr="00886EDC">
              <w:rPr>
                <w:rFonts w:cs="Times New Roman"/>
                <w:b/>
                <w:sz w:val="20"/>
                <w:szCs w:val="20"/>
                <w:lang w:val="en-GB"/>
              </w:rPr>
              <w:t xml:space="preserve"> </w:t>
            </w:r>
            <w:r w:rsidRPr="00886EDC">
              <w:rPr>
                <w:rFonts w:cs="Times New Roman"/>
                <w:sz w:val="20"/>
                <w:szCs w:val="20"/>
                <w:lang w:val="en-GB"/>
              </w:rPr>
              <w:t>once</w:t>
            </w:r>
            <w:r w:rsidRPr="00886EDC">
              <w:rPr>
                <w:rFonts w:cs="Times New Roman"/>
                <w:b/>
                <w:sz w:val="20"/>
                <w:szCs w:val="20"/>
                <w:lang w:val="en-GB"/>
              </w:rPr>
              <w:t xml:space="preserve"> </w:t>
            </w:r>
            <w:r w:rsidRPr="00886EDC">
              <w:rPr>
                <w:rFonts w:cs="Times New Roman"/>
                <w:sz w:val="20"/>
                <w:szCs w:val="20"/>
                <w:lang w:val="en-GB"/>
              </w:rPr>
              <w:t>in online horse race betting, 0 otherwise</w:t>
            </w:r>
          </w:p>
        </w:tc>
      </w:tr>
      <w:tr w:rsidR="00886EDC" w:rsidRPr="00886EDC" w14:paraId="62B24FEF" w14:textId="77777777" w:rsidTr="00AE5B64">
        <w:trPr>
          <w:jc w:val="center"/>
        </w:trPr>
        <w:tc>
          <w:tcPr>
            <w:tcW w:w="1729" w:type="dxa"/>
          </w:tcPr>
          <w:p w14:paraId="7D68CDAC" w14:textId="77777777" w:rsidR="00CC0C40" w:rsidRPr="00886EDC" w:rsidRDefault="00CC0C40" w:rsidP="00CC0C40">
            <w:pPr>
              <w:rPr>
                <w:rFonts w:cs="Times New Roman"/>
                <w:sz w:val="20"/>
                <w:szCs w:val="20"/>
                <w:lang w:val="en-GB"/>
              </w:rPr>
            </w:pPr>
            <w:r w:rsidRPr="00886EDC">
              <w:rPr>
                <w:rFonts w:cs="Times New Roman"/>
                <w:sz w:val="20"/>
                <w:szCs w:val="20"/>
                <w:lang w:val="en-GB"/>
              </w:rPr>
              <w:t>Total_stakes</w:t>
            </w:r>
          </w:p>
        </w:tc>
        <w:tc>
          <w:tcPr>
            <w:tcW w:w="1390" w:type="dxa"/>
          </w:tcPr>
          <w:p w14:paraId="38A74947" w14:textId="77777777" w:rsidR="00CC0C40" w:rsidRPr="00886EDC" w:rsidRDefault="00CC0C40" w:rsidP="00CC0C40">
            <w:pPr>
              <w:jc w:val="center"/>
              <w:rPr>
                <w:rFonts w:cs="Times New Roman"/>
                <w:b/>
                <w:sz w:val="20"/>
                <w:szCs w:val="20"/>
                <w:lang w:val="en-GB"/>
              </w:rPr>
            </w:pPr>
            <w:r w:rsidRPr="00886EDC">
              <w:rPr>
                <w:rFonts w:cs="Times New Roman"/>
                <w:sz w:val="20"/>
                <w:szCs w:val="20"/>
                <w:lang w:val="en-GB"/>
              </w:rPr>
              <w:t>Sep. 1, 2015 – Aug. 31, 2016</w:t>
            </w:r>
          </w:p>
        </w:tc>
        <w:tc>
          <w:tcPr>
            <w:tcW w:w="6285" w:type="dxa"/>
          </w:tcPr>
          <w:p w14:paraId="04B30422" w14:textId="77777777" w:rsidR="00CC0C40" w:rsidRPr="00886EDC" w:rsidRDefault="00CC0C40" w:rsidP="00CC0C40">
            <w:pPr>
              <w:rPr>
                <w:rFonts w:cs="Times New Roman"/>
                <w:b/>
                <w:sz w:val="20"/>
                <w:szCs w:val="20"/>
                <w:lang w:val="en-GB"/>
              </w:rPr>
            </w:pPr>
            <w:r w:rsidRPr="00886EDC">
              <w:rPr>
                <w:rFonts w:cs="Times New Roman"/>
                <w:sz w:val="20"/>
                <w:szCs w:val="20"/>
                <w:lang w:val="en-GB"/>
              </w:rPr>
              <w:t>Total</w:t>
            </w:r>
            <w:r w:rsidRPr="00886EDC">
              <w:rPr>
                <w:rFonts w:cs="Times New Roman"/>
                <w:b/>
                <w:sz w:val="20"/>
                <w:szCs w:val="20"/>
                <w:lang w:val="en-GB"/>
              </w:rPr>
              <w:t xml:space="preserve"> </w:t>
            </w:r>
            <w:r w:rsidRPr="00886EDC">
              <w:rPr>
                <w:rFonts w:cs="Times New Roman"/>
                <w:sz w:val="20"/>
                <w:szCs w:val="20"/>
                <w:lang w:val="en-GB"/>
              </w:rPr>
              <w:t>amount staked</w:t>
            </w:r>
            <w:r w:rsidRPr="00886EDC">
              <w:rPr>
                <w:rFonts w:cs="Times New Roman"/>
                <w:b/>
                <w:sz w:val="20"/>
                <w:szCs w:val="20"/>
                <w:lang w:val="en-GB"/>
              </w:rPr>
              <w:t xml:space="preserve"> </w:t>
            </w:r>
            <w:r w:rsidRPr="00886EDC">
              <w:rPr>
                <w:rFonts w:cs="Times New Roman"/>
                <w:sz w:val="20"/>
                <w:szCs w:val="20"/>
                <w:lang w:val="en-GB"/>
              </w:rPr>
              <w:t>over the one-year period</w:t>
            </w:r>
          </w:p>
        </w:tc>
      </w:tr>
      <w:tr w:rsidR="00886EDC" w:rsidRPr="00886EDC" w14:paraId="411D971C" w14:textId="77777777" w:rsidTr="00AE5B64">
        <w:trPr>
          <w:jc w:val="center"/>
        </w:trPr>
        <w:tc>
          <w:tcPr>
            <w:tcW w:w="1729" w:type="dxa"/>
            <w:shd w:val="clear" w:color="auto" w:fill="auto"/>
          </w:tcPr>
          <w:p w14:paraId="6DB17DE1" w14:textId="77777777" w:rsidR="00CC0C40" w:rsidRPr="00886EDC" w:rsidRDefault="00CC0C40" w:rsidP="00CC0C40">
            <w:pPr>
              <w:rPr>
                <w:rFonts w:cs="Times New Roman"/>
                <w:sz w:val="20"/>
                <w:szCs w:val="20"/>
                <w:lang w:val="en-GB"/>
              </w:rPr>
            </w:pPr>
            <w:r w:rsidRPr="00886EDC">
              <w:rPr>
                <w:rFonts w:cs="Times New Roman"/>
                <w:sz w:val="20"/>
                <w:szCs w:val="20"/>
                <w:lang w:val="en-GB"/>
              </w:rPr>
              <w:t>Net_spending</w:t>
            </w:r>
          </w:p>
        </w:tc>
        <w:tc>
          <w:tcPr>
            <w:tcW w:w="1390" w:type="dxa"/>
          </w:tcPr>
          <w:p w14:paraId="4D371CD2"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Sep. 1, 2015 – Aug. 31, 2016</w:t>
            </w:r>
          </w:p>
        </w:tc>
        <w:tc>
          <w:tcPr>
            <w:tcW w:w="6285" w:type="dxa"/>
          </w:tcPr>
          <w:p w14:paraId="56597656" w14:textId="77777777" w:rsidR="00CC0C40" w:rsidRPr="00886EDC" w:rsidRDefault="00CC0C40" w:rsidP="00CC0C40">
            <w:pPr>
              <w:rPr>
                <w:rFonts w:cs="Times New Roman"/>
                <w:b/>
                <w:sz w:val="20"/>
                <w:szCs w:val="20"/>
                <w:lang w:val="en-GB"/>
              </w:rPr>
            </w:pPr>
            <w:r w:rsidRPr="00886EDC">
              <w:rPr>
                <w:rFonts w:cs="Times New Roman"/>
                <w:sz w:val="20"/>
                <w:szCs w:val="20"/>
                <w:lang w:val="en-GB"/>
              </w:rPr>
              <w:t>Net spending is net return (i.e., total amount of wins minus total amount staked) from gambling.</w:t>
            </w:r>
            <w:r w:rsidRPr="00886EDC">
              <w:rPr>
                <w:rFonts w:cs="Times New Roman"/>
                <w:b/>
                <w:sz w:val="20"/>
                <w:szCs w:val="20"/>
                <w:lang w:val="en-GB"/>
              </w:rPr>
              <w:t xml:space="preserve"> </w:t>
            </w:r>
            <w:r w:rsidRPr="00886EDC">
              <w:rPr>
                <w:rFonts w:cs="Times New Roman"/>
                <w:sz w:val="20"/>
                <w:szCs w:val="20"/>
                <w:lang w:val="en-GB"/>
              </w:rPr>
              <w:t xml:space="preserve"> T</w:t>
            </w:r>
            <w:r w:rsidRPr="00886EDC">
              <w:rPr>
                <w:rFonts w:cs="Times New Roman"/>
                <w:sz w:val="20"/>
                <w:szCs w:val="20"/>
                <w:lang w:val="en-US"/>
              </w:rPr>
              <w:t>he values of Net Spending are winsorized at the 1</w:t>
            </w:r>
            <w:r w:rsidRPr="00886EDC">
              <w:rPr>
                <w:rFonts w:cs="Times New Roman"/>
                <w:sz w:val="20"/>
                <w:szCs w:val="20"/>
                <w:vertAlign w:val="superscript"/>
                <w:lang w:val="en-US"/>
              </w:rPr>
              <w:t>st</w:t>
            </w:r>
            <w:r w:rsidRPr="00886EDC">
              <w:rPr>
                <w:rFonts w:cs="Times New Roman"/>
                <w:sz w:val="20"/>
                <w:szCs w:val="20"/>
                <w:lang w:val="en-US"/>
              </w:rPr>
              <w:t xml:space="preserve"> and 99</w:t>
            </w:r>
            <w:r w:rsidRPr="00886EDC">
              <w:rPr>
                <w:rFonts w:cs="Times New Roman"/>
                <w:sz w:val="20"/>
                <w:szCs w:val="20"/>
                <w:vertAlign w:val="superscript"/>
                <w:lang w:val="en-US"/>
              </w:rPr>
              <w:t>th</w:t>
            </w:r>
            <w:r w:rsidRPr="00886EDC">
              <w:rPr>
                <w:rFonts w:cs="Times New Roman"/>
                <w:sz w:val="20"/>
                <w:szCs w:val="20"/>
                <w:lang w:val="en-US"/>
              </w:rPr>
              <w:t xml:space="preserve"> percentiles by assigning the variable’s value at the 1</w:t>
            </w:r>
            <w:r w:rsidRPr="00886EDC">
              <w:rPr>
                <w:rFonts w:cs="Times New Roman"/>
                <w:sz w:val="20"/>
                <w:szCs w:val="20"/>
                <w:vertAlign w:val="superscript"/>
                <w:lang w:val="en-US"/>
              </w:rPr>
              <w:t xml:space="preserve">st </w:t>
            </w:r>
            <w:r w:rsidRPr="00886EDC">
              <w:rPr>
                <w:rFonts w:cs="Times New Roman"/>
                <w:sz w:val="20"/>
                <w:szCs w:val="20"/>
                <w:lang w:val="en-US"/>
              </w:rPr>
              <w:t>percentile (- €12,804.25) for all values below the 1</w:t>
            </w:r>
            <w:r w:rsidRPr="00886EDC">
              <w:rPr>
                <w:rFonts w:cs="Times New Roman"/>
                <w:sz w:val="20"/>
                <w:szCs w:val="20"/>
                <w:vertAlign w:val="superscript"/>
                <w:lang w:val="en-US"/>
              </w:rPr>
              <w:t>st</w:t>
            </w:r>
            <w:r w:rsidRPr="00886EDC">
              <w:rPr>
                <w:rFonts w:cs="Times New Roman"/>
                <w:sz w:val="20"/>
                <w:szCs w:val="20"/>
                <w:lang w:val="en-US"/>
              </w:rPr>
              <w:t xml:space="preserve"> percentile and by assigning the variable’s value at the 99</w:t>
            </w:r>
            <w:r w:rsidRPr="00886EDC">
              <w:rPr>
                <w:rFonts w:cs="Times New Roman"/>
                <w:sz w:val="20"/>
                <w:szCs w:val="20"/>
                <w:vertAlign w:val="superscript"/>
                <w:lang w:val="en-US"/>
              </w:rPr>
              <w:t>th</w:t>
            </w:r>
            <w:r w:rsidRPr="00886EDC">
              <w:rPr>
                <w:rFonts w:cs="Times New Roman"/>
                <w:sz w:val="20"/>
                <w:szCs w:val="20"/>
                <w:lang w:val="en-US"/>
              </w:rPr>
              <w:t xml:space="preserve"> percentile (€1,925.20) for all values above the 99</w:t>
            </w:r>
            <w:r w:rsidRPr="00886EDC">
              <w:rPr>
                <w:rFonts w:cs="Times New Roman"/>
                <w:sz w:val="20"/>
                <w:szCs w:val="20"/>
                <w:vertAlign w:val="superscript"/>
                <w:lang w:val="en-US"/>
              </w:rPr>
              <w:t>th</w:t>
            </w:r>
            <w:r w:rsidRPr="00886EDC">
              <w:rPr>
                <w:rFonts w:cs="Times New Roman"/>
                <w:sz w:val="20"/>
                <w:szCs w:val="20"/>
                <w:lang w:val="en-US"/>
              </w:rPr>
              <w:t xml:space="preserve"> percentile.</w:t>
            </w:r>
          </w:p>
        </w:tc>
      </w:tr>
      <w:tr w:rsidR="00886EDC" w:rsidRPr="00886EDC" w14:paraId="38B8C749" w14:textId="77777777" w:rsidTr="00AE5B64">
        <w:trPr>
          <w:jc w:val="center"/>
        </w:trPr>
        <w:tc>
          <w:tcPr>
            <w:tcW w:w="1729" w:type="dxa"/>
            <w:shd w:val="clear" w:color="auto" w:fill="auto"/>
          </w:tcPr>
          <w:p w14:paraId="273AED28" w14:textId="77777777" w:rsidR="00CC0C40" w:rsidRPr="00886EDC" w:rsidRDefault="00CC0C40" w:rsidP="00CC0C40">
            <w:pPr>
              <w:rPr>
                <w:rFonts w:cs="Times New Roman"/>
                <w:sz w:val="20"/>
                <w:szCs w:val="20"/>
                <w:lang w:val="en-GB"/>
              </w:rPr>
            </w:pPr>
            <w:r w:rsidRPr="00886EDC">
              <w:rPr>
                <w:rFonts w:cs="Times New Roman"/>
                <w:sz w:val="20"/>
                <w:szCs w:val="20"/>
                <w:lang w:val="en-GB"/>
              </w:rPr>
              <w:t>Proportion_of_bets</w:t>
            </w:r>
          </w:p>
        </w:tc>
        <w:tc>
          <w:tcPr>
            <w:tcW w:w="1390" w:type="dxa"/>
          </w:tcPr>
          <w:p w14:paraId="1AA8E529"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Sep. 1, 2015 – Aug. 31, 2016</w:t>
            </w:r>
          </w:p>
        </w:tc>
        <w:tc>
          <w:tcPr>
            <w:tcW w:w="6285" w:type="dxa"/>
          </w:tcPr>
          <w:p w14:paraId="5C6C1043" w14:textId="77777777" w:rsidR="00CC0C40" w:rsidRPr="00886EDC" w:rsidRDefault="00CC0C40" w:rsidP="00CC0C40">
            <w:pPr>
              <w:rPr>
                <w:rFonts w:cs="Times New Roman"/>
                <w:sz w:val="20"/>
                <w:szCs w:val="20"/>
                <w:lang w:val="en-GB"/>
              </w:rPr>
            </w:pPr>
            <w:r w:rsidRPr="00886EDC">
              <w:rPr>
                <w:rFonts w:cs="Times New Roman"/>
                <w:sz w:val="20"/>
                <w:szCs w:val="20"/>
                <w:lang w:val="en-GB"/>
              </w:rPr>
              <w:t xml:space="preserve">The share of total stakes accounted for by betting formats, defined as Easy, Medium and Hard.  </w:t>
            </w:r>
          </w:p>
        </w:tc>
      </w:tr>
      <w:tr w:rsidR="00886EDC" w:rsidRPr="00886EDC" w14:paraId="6855751C" w14:textId="77777777" w:rsidTr="00AE5B64">
        <w:trPr>
          <w:jc w:val="center"/>
        </w:trPr>
        <w:tc>
          <w:tcPr>
            <w:tcW w:w="9404" w:type="dxa"/>
            <w:gridSpan w:val="3"/>
          </w:tcPr>
          <w:p w14:paraId="23C21968"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 Independent variables -</w:t>
            </w:r>
          </w:p>
        </w:tc>
      </w:tr>
      <w:tr w:rsidR="00886EDC" w:rsidRPr="00886EDC" w14:paraId="25D36820" w14:textId="77777777" w:rsidTr="00AE5B64">
        <w:trPr>
          <w:jc w:val="center"/>
        </w:trPr>
        <w:tc>
          <w:tcPr>
            <w:tcW w:w="1729" w:type="dxa"/>
          </w:tcPr>
          <w:p w14:paraId="317A9435" w14:textId="77777777" w:rsidR="00CC0C40" w:rsidRPr="00886EDC" w:rsidRDefault="00CC0C40" w:rsidP="00CC0C40">
            <w:pPr>
              <w:rPr>
                <w:rFonts w:cs="Times New Roman"/>
                <w:sz w:val="20"/>
                <w:szCs w:val="20"/>
                <w:lang w:val="en-GB"/>
              </w:rPr>
            </w:pPr>
            <w:r w:rsidRPr="00886EDC">
              <w:rPr>
                <w:rFonts w:cs="Times New Roman"/>
                <w:sz w:val="20"/>
                <w:szCs w:val="20"/>
                <w:lang w:val="en-GB"/>
              </w:rPr>
              <w:t>Composite_IQ</w:t>
            </w:r>
          </w:p>
        </w:tc>
        <w:tc>
          <w:tcPr>
            <w:tcW w:w="1390" w:type="dxa"/>
          </w:tcPr>
          <w:p w14:paraId="46947159"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1982 – 2010</w:t>
            </w:r>
          </w:p>
        </w:tc>
        <w:tc>
          <w:tcPr>
            <w:tcW w:w="6285" w:type="dxa"/>
          </w:tcPr>
          <w:p w14:paraId="47CD30BC" w14:textId="77777777" w:rsidR="00CC0C40" w:rsidRPr="00886EDC" w:rsidRDefault="00CC0C40" w:rsidP="00CC0C40">
            <w:pPr>
              <w:rPr>
                <w:rFonts w:cs="Times New Roman"/>
                <w:b/>
                <w:sz w:val="20"/>
                <w:szCs w:val="20"/>
                <w:lang w:val="en-GB"/>
              </w:rPr>
            </w:pPr>
            <w:r w:rsidRPr="00886EDC">
              <w:rPr>
                <w:rFonts w:cs="Times New Roman"/>
                <w:sz w:val="20"/>
                <w:szCs w:val="20"/>
                <w:lang w:val="en-GB"/>
              </w:rPr>
              <w:t>Arithmetic average of Spatial logic, Verbal and Numerical IQ test scores that is yearly normalised (with mean 0 and SD 1). Composite IQ is available for conscripts who performed their military service between 1982 and 2010.</w:t>
            </w:r>
          </w:p>
        </w:tc>
      </w:tr>
      <w:tr w:rsidR="00886EDC" w:rsidRPr="00886EDC" w14:paraId="5CE28458" w14:textId="77777777" w:rsidTr="00AE5B64">
        <w:trPr>
          <w:jc w:val="center"/>
        </w:trPr>
        <w:tc>
          <w:tcPr>
            <w:tcW w:w="1729" w:type="dxa"/>
          </w:tcPr>
          <w:p w14:paraId="3A4E6692" w14:textId="77777777" w:rsidR="00CC0C40" w:rsidRPr="00886EDC" w:rsidRDefault="00CC0C40" w:rsidP="00CC0C40">
            <w:pPr>
              <w:rPr>
                <w:rFonts w:cs="Times New Roman"/>
                <w:sz w:val="20"/>
                <w:szCs w:val="20"/>
                <w:lang w:val="en-GB"/>
              </w:rPr>
            </w:pPr>
            <w:r w:rsidRPr="00886EDC">
              <w:rPr>
                <w:rFonts w:cs="Times New Roman"/>
                <w:sz w:val="20"/>
                <w:szCs w:val="20"/>
                <w:lang w:val="en-GB"/>
              </w:rPr>
              <w:t>Spatial_logic_IQ</w:t>
            </w:r>
          </w:p>
        </w:tc>
        <w:tc>
          <w:tcPr>
            <w:tcW w:w="1390" w:type="dxa"/>
          </w:tcPr>
          <w:p w14:paraId="6CC1CBCC"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1982 – 2010</w:t>
            </w:r>
          </w:p>
        </w:tc>
        <w:tc>
          <w:tcPr>
            <w:tcW w:w="6285" w:type="dxa"/>
          </w:tcPr>
          <w:p w14:paraId="61B44C5D" w14:textId="77777777" w:rsidR="00CC0C40" w:rsidRPr="00886EDC" w:rsidRDefault="00CC0C40" w:rsidP="00CC0C40">
            <w:pPr>
              <w:rPr>
                <w:rFonts w:cs="Times New Roman"/>
                <w:b/>
                <w:sz w:val="20"/>
                <w:szCs w:val="20"/>
                <w:lang w:val="en-GB"/>
              </w:rPr>
            </w:pPr>
            <w:r w:rsidRPr="00886EDC">
              <w:rPr>
                <w:rFonts w:cs="Times New Roman"/>
                <w:sz w:val="20"/>
                <w:szCs w:val="20"/>
                <w:lang w:val="en-GB"/>
              </w:rPr>
              <w:t>Yearly normalised (with mean 0 and SD 1) Spatial logic IQ test scores for conscripts who undertook their military service between 1982 and 2010.</w:t>
            </w:r>
          </w:p>
        </w:tc>
      </w:tr>
      <w:tr w:rsidR="00886EDC" w:rsidRPr="00886EDC" w14:paraId="2DA8738F" w14:textId="77777777" w:rsidTr="00AE5B64">
        <w:trPr>
          <w:jc w:val="center"/>
        </w:trPr>
        <w:tc>
          <w:tcPr>
            <w:tcW w:w="1729" w:type="dxa"/>
          </w:tcPr>
          <w:p w14:paraId="78FC07C5" w14:textId="77777777" w:rsidR="00CC0C40" w:rsidRPr="00886EDC" w:rsidRDefault="00CC0C40" w:rsidP="00CC0C40">
            <w:pPr>
              <w:rPr>
                <w:rFonts w:cs="Times New Roman"/>
                <w:sz w:val="20"/>
                <w:szCs w:val="20"/>
                <w:lang w:val="en-GB"/>
              </w:rPr>
            </w:pPr>
            <w:r w:rsidRPr="00886EDC">
              <w:rPr>
                <w:rFonts w:cs="Times New Roman"/>
                <w:sz w:val="20"/>
                <w:szCs w:val="20"/>
                <w:lang w:val="en-GB"/>
              </w:rPr>
              <w:t>Verbal_IQ</w:t>
            </w:r>
          </w:p>
        </w:tc>
        <w:tc>
          <w:tcPr>
            <w:tcW w:w="1390" w:type="dxa"/>
          </w:tcPr>
          <w:p w14:paraId="77C30EAB"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1982 – 2010</w:t>
            </w:r>
          </w:p>
        </w:tc>
        <w:tc>
          <w:tcPr>
            <w:tcW w:w="6285" w:type="dxa"/>
          </w:tcPr>
          <w:p w14:paraId="1116AAF0" w14:textId="77777777" w:rsidR="00CC0C40" w:rsidRPr="00886EDC" w:rsidRDefault="00CC0C40" w:rsidP="00CC0C40">
            <w:pPr>
              <w:rPr>
                <w:rFonts w:cs="Times New Roman"/>
                <w:b/>
                <w:sz w:val="20"/>
                <w:szCs w:val="20"/>
                <w:lang w:val="en-GB"/>
              </w:rPr>
            </w:pPr>
            <w:r w:rsidRPr="00886EDC">
              <w:rPr>
                <w:rFonts w:cs="Times New Roman"/>
                <w:sz w:val="20"/>
                <w:szCs w:val="20"/>
                <w:lang w:val="en-GB"/>
              </w:rPr>
              <w:t>Yearly normalised (with mean 0 and SD 1) Verbal IQ test scores for conscripts who undertook their military service between 1982 and 2010.</w:t>
            </w:r>
          </w:p>
        </w:tc>
      </w:tr>
      <w:tr w:rsidR="00886EDC" w:rsidRPr="00886EDC" w14:paraId="669AD16F" w14:textId="77777777" w:rsidTr="00AE5B64">
        <w:trPr>
          <w:jc w:val="center"/>
        </w:trPr>
        <w:tc>
          <w:tcPr>
            <w:tcW w:w="1729" w:type="dxa"/>
          </w:tcPr>
          <w:p w14:paraId="3265FB88" w14:textId="77777777" w:rsidR="00CC0C40" w:rsidRPr="00886EDC" w:rsidRDefault="00CC0C40" w:rsidP="00CC0C40">
            <w:pPr>
              <w:rPr>
                <w:rFonts w:cs="Times New Roman"/>
                <w:sz w:val="20"/>
                <w:szCs w:val="20"/>
                <w:lang w:val="en-GB"/>
              </w:rPr>
            </w:pPr>
            <w:r w:rsidRPr="00886EDC">
              <w:rPr>
                <w:rFonts w:cs="Times New Roman"/>
                <w:sz w:val="20"/>
                <w:szCs w:val="20"/>
                <w:lang w:val="en-GB"/>
              </w:rPr>
              <w:t>Numerical_IQ</w:t>
            </w:r>
          </w:p>
        </w:tc>
        <w:tc>
          <w:tcPr>
            <w:tcW w:w="1390" w:type="dxa"/>
          </w:tcPr>
          <w:p w14:paraId="0D6F6E4B"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1982 – 2010</w:t>
            </w:r>
          </w:p>
        </w:tc>
        <w:tc>
          <w:tcPr>
            <w:tcW w:w="6285" w:type="dxa"/>
          </w:tcPr>
          <w:p w14:paraId="06E6FD94" w14:textId="77777777" w:rsidR="00CC0C40" w:rsidRPr="00886EDC" w:rsidRDefault="00CC0C40" w:rsidP="00CC0C40">
            <w:pPr>
              <w:rPr>
                <w:rFonts w:cs="Times New Roman"/>
                <w:b/>
                <w:sz w:val="20"/>
                <w:szCs w:val="20"/>
                <w:lang w:val="en-GB"/>
              </w:rPr>
            </w:pPr>
            <w:r w:rsidRPr="00886EDC">
              <w:rPr>
                <w:rFonts w:cs="Times New Roman"/>
                <w:sz w:val="20"/>
                <w:szCs w:val="20"/>
                <w:lang w:val="en-GB"/>
              </w:rPr>
              <w:t>Yearly normalised (with mean 0 and SD 1) Numerical IQ test scores for conscripts who undertook their military service between 1982 and 2010.</w:t>
            </w:r>
          </w:p>
        </w:tc>
      </w:tr>
      <w:tr w:rsidR="00886EDC" w:rsidRPr="00886EDC" w14:paraId="5F2320BD" w14:textId="77777777" w:rsidTr="00AE5B64">
        <w:trPr>
          <w:jc w:val="center"/>
        </w:trPr>
        <w:tc>
          <w:tcPr>
            <w:tcW w:w="1729" w:type="dxa"/>
          </w:tcPr>
          <w:p w14:paraId="5C6171C7" w14:textId="77777777" w:rsidR="00CC0C40" w:rsidRPr="00886EDC" w:rsidRDefault="00CC0C40" w:rsidP="00CC0C40">
            <w:pPr>
              <w:rPr>
                <w:rFonts w:cs="Times New Roman"/>
                <w:b/>
                <w:sz w:val="20"/>
                <w:szCs w:val="20"/>
                <w:lang w:val="en-GB"/>
              </w:rPr>
            </w:pPr>
            <w:r w:rsidRPr="00886EDC">
              <w:rPr>
                <w:rFonts w:cs="Times New Roman"/>
                <w:sz w:val="20"/>
                <w:szCs w:val="20"/>
                <w:lang w:val="en-GB"/>
              </w:rPr>
              <w:t>Age</w:t>
            </w:r>
          </w:p>
        </w:tc>
        <w:tc>
          <w:tcPr>
            <w:tcW w:w="1390" w:type="dxa"/>
          </w:tcPr>
          <w:p w14:paraId="2156D30F"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Dec. 31, 2015</w:t>
            </w:r>
          </w:p>
        </w:tc>
        <w:tc>
          <w:tcPr>
            <w:tcW w:w="6285" w:type="dxa"/>
          </w:tcPr>
          <w:p w14:paraId="1AEBB247" w14:textId="77777777" w:rsidR="00CC0C40" w:rsidRPr="00886EDC" w:rsidRDefault="00CC0C40" w:rsidP="00CC0C40">
            <w:pPr>
              <w:rPr>
                <w:rFonts w:cs="Times New Roman"/>
                <w:b/>
                <w:sz w:val="20"/>
                <w:szCs w:val="20"/>
                <w:lang w:val="en-GB"/>
              </w:rPr>
            </w:pPr>
            <w:r w:rsidRPr="00886EDC">
              <w:rPr>
                <w:rFonts w:cs="Times New Roman"/>
                <w:sz w:val="20"/>
                <w:szCs w:val="20"/>
                <w:lang w:val="en-GB"/>
              </w:rPr>
              <w:t>Person’s age in full years</w:t>
            </w:r>
          </w:p>
        </w:tc>
      </w:tr>
      <w:tr w:rsidR="00886EDC" w:rsidRPr="00886EDC" w14:paraId="046C7203" w14:textId="77777777" w:rsidTr="00AE5B64">
        <w:trPr>
          <w:jc w:val="center"/>
        </w:trPr>
        <w:tc>
          <w:tcPr>
            <w:tcW w:w="1729" w:type="dxa"/>
          </w:tcPr>
          <w:p w14:paraId="61ABCF6B" w14:textId="77777777" w:rsidR="00CC0C40" w:rsidRPr="00886EDC" w:rsidRDefault="00CC0C40" w:rsidP="00CC0C40">
            <w:pPr>
              <w:rPr>
                <w:rFonts w:cs="Times New Roman"/>
                <w:b/>
                <w:sz w:val="20"/>
                <w:szCs w:val="20"/>
                <w:lang w:val="en-GB"/>
              </w:rPr>
            </w:pPr>
            <w:r w:rsidRPr="00886EDC">
              <w:rPr>
                <w:rFonts w:cs="Times New Roman"/>
                <w:sz w:val="20"/>
                <w:szCs w:val="20"/>
                <w:lang w:val="en-GB"/>
              </w:rPr>
              <w:t>Age</w:t>
            </w:r>
            <w:r w:rsidRPr="00886EDC">
              <w:rPr>
                <w:rFonts w:cs="Times New Roman"/>
                <w:sz w:val="20"/>
                <w:szCs w:val="20"/>
                <w:vertAlign w:val="superscript"/>
                <w:lang w:val="en-GB"/>
              </w:rPr>
              <w:t>2</w:t>
            </w:r>
            <w:r w:rsidRPr="00886EDC">
              <w:rPr>
                <w:rFonts w:cs="Times New Roman"/>
                <w:sz w:val="20"/>
                <w:szCs w:val="20"/>
                <w:lang w:val="en-GB"/>
              </w:rPr>
              <w:t xml:space="preserve"> </w:t>
            </w:r>
          </w:p>
        </w:tc>
        <w:tc>
          <w:tcPr>
            <w:tcW w:w="1390" w:type="dxa"/>
          </w:tcPr>
          <w:p w14:paraId="17413722"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Dec. 31, 2015</w:t>
            </w:r>
          </w:p>
        </w:tc>
        <w:tc>
          <w:tcPr>
            <w:tcW w:w="6285" w:type="dxa"/>
          </w:tcPr>
          <w:p w14:paraId="3BECBF1C" w14:textId="77777777" w:rsidR="00CC0C40" w:rsidRPr="00886EDC" w:rsidRDefault="00CC0C40" w:rsidP="00CC0C40">
            <w:pPr>
              <w:rPr>
                <w:rFonts w:cs="Times New Roman"/>
                <w:b/>
                <w:sz w:val="20"/>
                <w:szCs w:val="20"/>
                <w:lang w:val="en-GB"/>
              </w:rPr>
            </w:pPr>
            <w:r w:rsidRPr="00886EDC">
              <w:rPr>
                <w:rFonts w:cs="Times New Roman"/>
                <w:sz w:val="20"/>
                <w:szCs w:val="20"/>
                <w:lang w:val="en-GB"/>
              </w:rPr>
              <w:t>Square of age</w:t>
            </w:r>
          </w:p>
        </w:tc>
      </w:tr>
      <w:tr w:rsidR="00886EDC" w:rsidRPr="00886EDC" w14:paraId="1086CBE9" w14:textId="77777777" w:rsidTr="00AE5B64">
        <w:trPr>
          <w:jc w:val="center"/>
        </w:trPr>
        <w:tc>
          <w:tcPr>
            <w:tcW w:w="1729" w:type="dxa"/>
          </w:tcPr>
          <w:p w14:paraId="4F5E9297" w14:textId="77777777" w:rsidR="00CC0C40" w:rsidRPr="00886EDC" w:rsidRDefault="00CC0C40" w:rsidP="00CC0C40">
            <w:pPr>
              <w:rPr>
                <w:rFonts w:cs="Times New Roman"/>
                <w:sz w:val="20"/>
                <w:szCs w:val="20"/>
                <w:lang w:val="en-GB"/>
              </w:rPr>
            </w:pPr>
            <w:r w:rsidRPr="00886EDC">
              <w:rPr>
                <w:rFonts w:cs="Times New Roman"/>
                <w:sz w:val="20"/>
                <w:szCs w:val="20"/>
                <w:lang w:val="en-GB"/>
              </w:rPr>
              <w:t>Blue-collar</w:t>
            </w:r>
          </w:p>
        </w:tc>
        <w:tc>
          <w:tcPr>
            <w:tcW w:w="1390" w:type="dxa"/>
          </w:tcPr>
          <w:p w14:paraId="7A2A78DA" w14:textId="77777777" w:rsidR="00CC0C40" w:rsidRPr="00886EDC" w:rsidRDefault="00CC0C40" w:rsidP="00CC0C40">
            <w:pPr>
              <w:jc w:val="center"/>
              <w:rPr>
                <w:rFonts w:cs="Times New Roman"/>
                <w:b/>
                <w:sz w:val="20"/>
                <w:szCs w:val="20"/>
                <w:lang w:val="en-GB"/>
              </w:rPr>
            </w:pPr>
            <w:r w:rsidRPr="00886EDC">
              <w:rPr>
                <w:rFonts w:cs="Times New Roman"/>
                <w:sz w:val="20"/>
                <w:szCs w:val="20"/>
                <w:lang w:val="en-GB"/>
              </w:rPr>
              <w:t>Dec. 31, 2015</w:t>
            </w:r>
          </w:p>
        </w:tc>
        <w:tc>
          <w:tcPr>
            <w:tcW w:w="6285" w:type="dxa"/>
          </w:tcPr>
          <w:p w14:paraId="4A6B46C5" w14:textId="77777777" w:rsidR="00CC0C40" w:rsidRPr="00886EDC" w:rsidRDefault="00CC0C40" w:rsidP="00CC0C40">
            <w:pPr>
              <w:rPr>
                <w:rFonts w:cs="Times New Roman"/>
                <w:b/>
                <w:sz w:val="20"/>
                <w:szCs w:val="20"/>
                <w:lang w:val="en-GB"/>
              </w:rPr>
            </w:pPr>
            <w:r w:rsidRPr="00886EDC">
              <w:rPr>
                <w:rFonts w:cs="Times New Roman"/>
                <w:sz w:val="20"/>
                <w:szCs w:val="20"/>
                <w:lang w:val="en-GB"/>
              </w:rPr>
              <w:t>Equals 1 if person’s labour force status is manual worker, 0 otherwise</w:t>
            </w:r>
          </w:p>
        </w:tc>
      </w:tr>
      <w:tr w:rsidR="00886EDC" w:rsidRPr="00886EDC" w14:paraId="77760539" w14:textId="77777777" w:rsidTr="00AE5B64">
        <w:trPr>
          <w:jc w:val="center"/>
        </w:trPr>
        <w:tc>
          <w:tcPr>
            <w:tcW w:w="1729" w:type="dxa"/>
          </w:tcPr>
          <w:p w14:paraId="1E49630B" w14:textId="77777777" w:rsidR="00CC0C40" w:rsidRPr="00886EDC" w:rsidRDefault="00CC0C40" w:rsidP="00CC0C40">
            <w:pPr>
              <w:rPr>
                <w:rFonts w:cs="Times New Roman"/>
                <w:sz w:val="20"/>
                <w:szCs w:val="20"/>
                <w:lang w:val="en-GB"/>
              </w:rPr>
            </w:pPr>
            <w:r w:rsidRPr="00886EDC">
              <w:rPr>
                <w:rFonts w:cs="Times New Roman"/>
                <w:sz w:val="20"/>
                <w:szCs w:val="20"/>
                <w:lang w:val="en-GB"/>
              </w:rPr>
              <w:t>White-collar</w:t>
            </w:r>
          </w:p>
        </w:tc>
        <w:tc>
          <w:tcPr>
            <w:tcW w:w="1390" w:type="dxa"/>
          </w:tcPr>
          <w:p w14:paraId="006955B9" w14:textId="77777777" w:rsidR="00CC0C40" w:rsidRPr="00886EDC" w:rsidRDefault="00CC0C40" w:rsidP="00CC0C40">
            <w:pPr>
              <w:jc w:val="center"/>
              <w:rPr>
                <w:rFonts w:cs="Times New Roman"/>
                <w:b/>
                <w:sz w:val="20"/>
                <w:szCs w:val="20"/>
                <w:lang w:val="en-GB"/>
              </w:rPr>
            </w:pPr>
            <w:r w:rsidRPr="00886EDC">
              <w:rPr>
                <w:rFonts w:cs="Times New Roman"/>
                <w:sz w:val="20"/>
                <w:szCs w:val="20"/>
                <w:lang w:val="en-GB"/>
              </w:rPr>
              <w:t>Dec. 31, 2015</w:t>
            </w:r>
          </w:p>
        </w:tc>
        <w:tc>
          <w:tcPr>
            <w:tcW w:w="6285" w:type="dxa"/>
          </w:tcPr>
          <w:p w14:paraId="640A3A93" w14:textId="77777777" w:rsidR="00CC0C40" w:rsidRPr="00886EDC" w:rsidRDefault="00CC0C40" w:rsidP="00CC0C40">
            <w:pPr>
              <w:rPr>
                <w:rFonts w:cs="Times New Roman"/>
                <w:b/>
                <w:sz w:val="20"/>
                <w:szCs w:val="20"/>
                <w:lang w:val="en-GB"/>
              </w:rPr>
            </w:pPr>
            <w:r w:rsidRPr="00886EDC">
              <w:rPr>
                <w:rFonts w:cs="Times New Roman"/>
                <w:sz w:val="20"/>
                <w:szCs w:val="20"/>
                <w:lang w:val="en-GB"/>
              </w:rPr>
              <w:t>Equals</w:t>
            </w:r>
            <w:r w:rsidRPr="00886EDC">
              <w:rPr>
                <w:rFonts w:cs="Times New Roman"/>
                <w:b/>
                <w:sz w:val="20"/>
                <w:szCs w:val="20"/>
                <w:lang w:val="en-GB"/>
              </w:rPr>
              <w:t xml:space="preserve"> </w:t>
            </w:r>
            <w:r w:rsidRPr="00886EDC">
              <w:rPr>
                <w:rFonts w:cs="Times New Roman"/>
                <w:sz w:val="20"/>
                <w:szCs w:val="20"/>
                <w:lang w:val="en-GB"/>
              </w:rPr>
              <w:t>1 if person’s labour force status is clerical worker, professional or executive, 0 otherwise</w:t>
            </w:r>
          </w:p>
        </w:tc>
      </w:tr>
      <w:tr w:rsidR="00886EDC" w:rsidRPr="00886EDC" w14:paraId="7FD0B995" w14:textId="77777777" w:rsidTr="00AE5B64">
        <w:trPr>
          <w:jc w:val="center"/>
        </w:trPr>
        <w:tc>
          <w:tcPr>
            <w:tcW w:w="1729" w:type="dxa"/>
          </w:tcPr>
          <w:p w14:paraId="05B3528C" w14:textId="77777777" w:rsidR="00CC0C40" w:rsidRPr="00886EDC" w:rsidRDefault="00CC0C40" w:rsidP="00CC0C40">
            <w:pPr>
              <w:rPr>
                <w:rFonts w:cs="Times New Roman"/>
                <w:sz w:val="20"/>
                <w:szCs w:val="20"/>
                <w:lang w:val="en-GB"/>
              </w:rPr>
            </w:pPr>
            <w:r w:rsidRPr="00886EDC">
              <w:rPr>
                <w:rFonts w:cs="Times New Roman"/>
                <w:sz w:val="20"/>
                <w:szCs w:val="20"/>
                <w:lang w:val="en-GB"/>
              </w:rPr>
              <w:t>Entrepreneur</w:t>
            </w:r>
          </w:p>
        </w:tc>
        <w:tc>
          <w:tcPr>
            <w:tcW w:w="1390" w:type="dxa"/>
          </w:tcPr>
          <w:p w14:paraId="4B727BA2"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Dec. 31, 2015</w:t>
            </w:r>
          </w:p>
        </w:tc>
        <w:tc>
          <w:tcPr>
            <w:tcW w:w="6285" w:type="dxa"/>
          </w:tcPr>
          <w:p w14:paraId="01FDC73A" w14:textId="77777777" w:rsidR="00CC0C40" w:rsidRPr="00886EDC" w:rsidRDefault="00CC0C40" w:rsidP="00CC0C40">
            <w:pPr>
              <w:rPr>
                <w:rFonts w:cs="Times New Roman"/>
                <w:b/>
                <w:sz w:val="20"/>
                <w:szCs w:val="20"/>
                <w:lang w:val="en-GB"/>
              </w:rPr>
            </w:pPr>
            <w:r w:rsidRPr="00886EDC">
              <w:rPr>
                <w:rFonts w:cs="Times New Roman"/>
                <w:sz w:val="20"/>
                <w:szCs w:val="20"/>
                <w:lang w:val="en-GB"/>
              </w:rPr>
              <w:t>Equals 1 if person’s labour force status is entrepreneur, 0 otherwise</w:t>
            </w:r>
          </w:p>
        </w:tc>
      </w:tr>
      <w:tr w:rsidR="00886EDC" w:rsidRPr="00886EDC" w14:paraId="6CBD15C3" w14:textId="77777777" w:rsidTr="00AE5B64">
        <w:trPr>
          <w:jc w:val="center"/>
        </w:trPr>
        <w:tc>
          <w:tcPr>
            <w:tcW w:w="1729" w:type="dxa"/>
          </w:tcPr>
          <w:p w14:paraId="056C8E35" w14:textId="77777777" w:rsidR="00CC0C40" w:rsidRPr="00886EDC" w:rsidRDefault="00CC0C40" w:rsidP="00CC0C40">
            <w:pPr>
              <w:rPr>
                <w:rFonts w:cs="Times New Roman"/>
                <w:sz w:val="20"/>
                <w:szCs w:val="20"/>
                <w:lang w:val="en-GB"/>
              </w:rPr>
            </w:pPr>
            <w:r w:rsidRPr="00886EDC">
              <w:rPr>
                <w:rFonts w:cs="Times New Roman"/>
                <w:sz w:val="20"/>
                <w:szCs w:val="20"/>
                <w:lang w:val="en-GB"/>
              </w:rPr>
              <w:t>Pensioner</w:t>
            </w:r>
          </w:p>
        </w:tc>
        <w:tc>
          <w:tcPr>
            <w:tcW w:w="1390" w:type="dxa"/>
          </w:tcPr>
          <w:p w14:paraId="30984239"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Dec. 31, 2015</w:t>
            </w:r>
          </w:p>
        </w:tc>
        <w:tc>
          <w:tcPr>
            <w:tcW w:w="6285" w:type="dxa"/>
          </w:tcPr>
          <w:p w14:paraId="5C315CAC" w14:textId="77777777" w:rsidR="00CC0C40" w:rsidRPr="00886EDC" w:rsidRDefault="00CC0C40" w:rsidP="00CC0C40">
            <w:pPr>
              <w:rPr>
                <w:rFonts w:cs="Times New Roman"/>
                <w:b/>
                <w:sz w:val="20"/>
                <w:szCs w:val="20"/>
                <w:lang w:val="en-GB"/>
              </w:rPr>
            </w:pPr>
            <w:r w:rsidRPr="00886EDC">
              <w:rPr>
                <w:rFonts w:cs="Times New Roman"/>
                <w:sz w:val="20"/>
                <w:szCs w:val="20"/>
                <w:lang w:val="en-GB"/>
              </w:rPr>
              <w:t>Equals</w:t>
            </w:r>
            <w:r w:rsidRPr="00886EDC">
              <w:rPr>
                <w:rFonts w:cs="Times New Roman"/>
                <w:b/>
                <w:sz w:val="20"/>
                <w:szCs w:val="20"/>
                <w:lang w:val="en-GB"/>
              </w:rPr>
              <w:t xml:space="preserve"> </w:t>
            </w:r>
            <w:r w:rsidRPr="00886EDC">
              <w:rPr>
                <w:rFonts w:cs="Times New Roman"/>
                <w:sz w:val="20"/>
                <w:szCs w:val="20"/>
                <w:lang w:val="en-GB"/>
              </w:rPr>
              <w:t>1 if person’s labour force status is pensioner, 0 otherwise</w:t>
            </w:r>
          </w:p>
        </w:tc>
      </w:tr>
      <w:tr w:rsidR="00886EDC" w:rsidRPr="00886EDC" w14:paraId="35AAC3F4" w14:textId="77777777" w:rsidTr="00AE5B64">
        <w:trPr>
          <w:jc w:val="center"/>
        </w:trPr>
        <w:tc>
          <w:tcPr>
            <w:tcW w:w="1729" w:type="dxa"/>
          </w:tcPr>
          <w:p w14:paraId="2CF8CD88" w14:textId="77777777" w:rsidR="00CC0C40" w:rsidRPr="00886EDC" w:rsidRDefault="00CC0C40" w:rsidP="00CC0C40">
            <w:pPr>
              <w:rPr>
                <w:rFonts w:cs="Times New Roman"/>
                <w:sz w:val="20"/>
                <w:szCs w:val="20"/>
                <w:lang w:val="en-GB"/>
              </w:rPr>
            </w:pPr>
            <w:r w:rsidRPr="00886EDC">
              <w:rPr>
                <w:rFonts w:cs="Times New Roman"/>
                <w:sz w:val="20"/>
                <w:szCs w:val="20"/>
                <w:lang w:val="en-GB"/>
              </w:rPr>
              <w:t>Student</w:t>
            </w:r>
          </w:p>
        </w:tc>
        <w:tc>
          <w:tcPr>
            <w:tcW w:w="1390" w:type="dxa"/>
          </w:tcPr>
          <w:p w14:paraId="5FF19F44"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Dec. 31, 2015</w:t>
            </w:r>
          </w:p>
        </w:tc>
        <w:tc>
          <w:tcPr>
            <w:tcW w:w="6285" w:type="dxa"/>
          </w:tcPr>
          <w:p w14:paraId="5377CAC5" w14:textId="77777777" w:rsidR="00CC0C40" w:rsidRPr="00886EDC" w:rsidRDefault="00CC0C40" w:rsidP="00CC0C40">
            <w:pPr>
              <w:rPr>
                <w:rFonts w:cs="Times New Roman"/>
                <w:b/>
                <w:sz w:val="20"/>
                <w:szCs w:val="20"/>
                <w:lang w:val="en-GB"/>
              </w:rPr>
            </w:pPr>
            <w:r w:rsidRPr="00886EDC">
              <w:rPr>
                <w:rFonts w:cs="Times New Roman"/>
                <w:sz w:val="20"/>
                <w:szCs w:val="20"/>
                <w:lang w:val="en-GB"/>
              </w:rPr>
              <w:t>Equals</w:t>
            </w:r>
            <w:r w:rsidRPr="00886EDC">
              <w:rPr>
                <w:rFonts w:cs="Times New Roman"/>
                <w:b/>
                <w:sz w:val="20"/>
                <w:szCs w:val="20"/>
                <w:lang w:val="en-GB"/>
              </w:rPr>
              <w:t xml:space="preserve"> </w:t>
            </w:r>
            <w:r w:rsidRPr="00886EDC">
              <w:rPr>
                <w:rFonts w:cs="Times New Roman"/>
                <w:sz w:val="20"/>
                <w:szCs w:val="20"/>
                <w:lang w:val="en-GB"/>
              </w:rPr>
              <w:t>1 if person’s labour force status is student, 0 otherwise</w:t>
            </w:r>
          </w:p>
        </w:tc>
      </w:tr>
      <w:tr w:rsidR="00886EDC" w:rsidRPr="00886EDC" w14:paraId="26EC8706" w14:textId="77777777" w:rsidTr="00AE5B64">
        <w:trPr>
          <w:jc w:val="center"/>
        </w:trPr>
        <w:tc>
          <w:tcPr>
            <w:tcW w:w="1729" w:type="dxa"/>
          </w:tcPr>
          <w:p w14:paraId="732C400E" w14:textId="77777777" w:rsidR="00CC0C40" w:rsidRPr="00886EDC" w:rsidRDefault="00CC0C40" w:rsidP="00CC0C40">
            <w:pPr>
              <w:rPr>
                <w:rFonts w:cs="Times New Roman"/>
                <w:sz w:val="20"/>
                <w:szCs w:val="20"/>
                <w:lang w:val="en-GB"/>
              </w:rPr>
            </w:pPr>
            <w:r w:rsidRPr="00886EDC">
              <w:rPr>
                <w:rFonts w:cs="Times New Roman"/>
                <w:sz w:val="20"/>
                <w:szCs w:val="20"/>
                <w:lang w:val="en-GB"/>
              </w:rPr>
              <w:t>Unemployed</w:t>
            </w:r>
          </w:p>
        </w:tc>
        <w:tc>
          <w:tcPr>
            <w:tcW w:w="1390" w:type="dxa"/>
          </w:tcPr>
          <w:p w14:paraId="03A23FD1"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Dec. 31, 2015</w:t>
            </w:r>
          </w:p>
        </w:tc>
        <w:tc>
          <w:tcPr>
            <w:tcW w:w="6285" w:type="dxa"/>
          </w:tcPr>
          <w:p w14:paraId="0276E99B" w14:textId="77777777" w:rsidR="00CC0C40" w:rsidRPr="00886EDC" w:rsidRDefault="00CC0C40" w:rsidP="00CC0C40">
            <w:pPr>
              <w:rPr>
                <w:rFonts w:cs="Times New Roman"/>
                <w:b/>
                <w:sz w:val="20"/>
                <w:szCs w:val="20"/>
                <w:lang w:val="en-GB"/>
              </w:rPr>
            </w:pPr>
            <w:r w:rsidRPr="00886EDC">
              <w:rPr>
                <w:rFonts w:cs="Times New Roman"/>
                <w:sz w:val="20"/>
                <w:szCs w:val="20"/>
                <w:lang w:val="en-GB"/>
              </w:rPr>
              <w:t>Equals</w:t>
            </w:r>
            <w:r w:rsidRPr="00886EDC">
              <w:rPr>
                <w:rFonts w:cs="Times New Roman"/>
                <w:b/>
                <w:sz w:val="20"/>
                <w:szCs w:val="20"/>
                <w:lang w:val="en-GB"/>
              </w:rPr>
              <w:t xml:space="preserve"> </w:t>
            </w:r>
            <w:r w:rsidRPr="00886EDC">
              <w:rPr>
                <w:rFonts w:cs="Times New Roman"/>
                <w:sz w:val="20"/>
                <w:szCs w:val="20"/>
                <w:lang w:val="en-GB"/>
              </w:rPr>
              <w:t>1 if person’s labour force status is unemployed, 0 otherwise</w:t>
            </w:r>
            <w:r w:rsidRPr="00886EDC">
              <w:rPr>
                <w:rFonts w:cs="Times New Roman"/>
                <w:b/>
                <w:sz w:val="20"/>
                <w:szCs w:val="20"/>
                <w:lang w:val="en-GB"/>
              </w:rPr>
              <w:t xml:space="preserve">= </w:t>
            </w:r>
            <w:r w:rsidRPr="00886EDC">
              <w:rPr>
                <w:rFonts w:cs="Times New Roman"/>
                <w:sz w:val="20"/>
                <w:szCs w:val="20"/>
                <w:lang w:val="en-GB"/>
              </w:rPr>
              <w:t xml:space="preserve">1 </w:t>
            </w:r>
          </w:p>
        </w:tc>
      </w:tr>
      <w:tr w:rsidR="00886EDC" w:rsidRPr="00886EDC" w14:paraId="59F3EB4C" w14:textId="77777777" w:rsidTr="00AE5B64">
        <w:trPr>
          <w:jc w:val="center"/>
        </w:trPr>
        <w:tc>
          <w:tcPr>
            <w:tcW w:w="1729" w:type="dxa"/>
          </w:tcPr>
          <w:p w14:paraId="5B04AEFF" w14:textId="77777777" w:rsidR="00CC0C40" w:rsidRPr="00886EDC" w:rsidRDefault="00CC0C40" w:rsidP="00CC0C40">
            <w:pPr>
              <w:rPr>
                <w:rFonts w:cs="Times New Roman"/>
                <w:sz w:val="20"/>
                <w:szCs w:val="20"/>
                <w:lang w:val="en-GB"/>
              </w:rPr>
            </w:pPr>
            <w:r w:rsidRPr="00886EDC">
              <w:rPr>
                <w:rFonts w:cs="Times New Roman"/>
                <w:sz w:val="20"/>
                <w:szCs w:val="20"/>
                <w:lang w:val="en-GB"/>
              </w:rPr>
              <w:t>Other</w:t>
            </w:r>
          </w:p>
        </w:tc>
        <w:tc>
          <w:tcPr>
            <w:tcW w:w="1390" w:type="dxa"/>
          </w:tcPr>
          <w:p w14:paraId="5DBA57DC"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Dec. 31, 2015</w:t>
            </w:r>
          </w:p>
        </w:tc>
        <w:tc>
          <w:tcPr>
            <w:tcW w:w="6285" w:type="dxa"/>
          </w:tcPr>
          <w:p w14:paraId="50C969FD" w14:textId="77777777" w:rsidR="00CC0C40" w:rsidRPr="00886EDC" w:rsidRDefault="00CC0C40" w:rsidP="00CC0C40">
            <w:pPr>
              <w:rPr>
                <w:rFonts w:cs="Times New Roman"/>
                <w:b/>
                <w:sz w:val="20"/>
                <w:szCs w:val="20"/>
                <w:lang w:val="en-GB"/>
              </w:rPr>
            </w:pPr>
            <w:r w:rsidRPr="00886EDC">
              <w:rPr>
                <w:rFonts w:cs="Times New Roman"/>
                <w:sz w:val="20"/>
                <w:szCs w:val="20"/>
                <w:lang w:val="en-GB"/>
              </w:rPr>
              <w:t>Equals</w:t>
            </w:r>
            <w:r w:rsidRPr="00886EDC">
              <w:rPr>
                <w:rFonts w:cs="Times New Roman"/>
                <w:b/>
                <w:sz w:val="20"/>
                <w:szCs w:val="20"/>
                <w:lang w:val="en-GB"/>
              </w:rPr>
              <w:t xml:space="preserve"> </w:t>
            </w:r>
            <w:r w:rsidRPr="00886EDC">
              <w:rPr>
                <w:rFonts w:cs="Times New Roman"/>
                <w:sz w:val="20"/>
                <w:szCs w:val="20"/>
                <w:lang w:val="en-GB"/>
              </w:rPr>
              <w:t>1 if person’s labour force status is unknown, 0 otherwise</w:t>
            </w:r>
          </w:p>
        </w:tc>
      </w:tr>
      <w:tr w:rsidR="00886EDC" w:rsidRPr="00886EDC" w14:paraId="0C7A0DDE" w14:textId="77777777" w:rsidTr="00AE5B64">
        <w:trPr>
          <w:jc w:val="center"/>
        </w:trPr>
        <w:tc>
          <w:tcPr>
            <w:tcW w:w="1729" w:type="dxa"/>
          </w:tcPr>
          <w:p w14:paraId="7D969B05" w14:textId="77777777" w:rsidR="00CC0C40" w:rsidRPr="00886EDC" w:rsidRDefault="00CC0C40" w:rsidP="00CC0C40">
            <w:pPr>
              <w:rPr>
                <w:rFonts w:cs="Times New Roman"/>
                <w:sz w:val="20"/>
                <w:szCs w:val="20"/>
                <w:lang w:val="en-GB"/>
              </w:rPr>
            </w:pPr>
            <w:r w:rsidRPr="00886EDC">
              <w:rPr>
                <w:rFonts w:cs="Times New Roman"/>
                <w:sz w:val="20"/>
                <w:szCs w:val="20"/>
                <w:lang w:val="en-GB"/>
              </w:rPr>
              <w:lastRenderedPageBreak/>
              <w:t>Basic_education</w:t>
            </w:r>
          </w:p>
        </w:tc>
        <w:tc>
          <w:tcPr>
            <w:tcW w:w="1390" w:type="dxa"/>
          </w:tcPr>
          <w:p w14:paraId="15C61BE9" w14:textId="77777777" w:rsidR="00CC0C40" w:rsidRPr="00886EDC" w:rsidRDefault="00CC0C40" w:rsidP="00CC0C40">
            <w:pPr>
              <w:jc w:val="center"/>
              <w:rPr>
                <w:rFonts w:cs="Times New Roman"/>
                <w:b/>
                <w:sz w:val="20"/>
                <w:szCs w:val="20"/>
                <w:lang w:val="en-GB"/>
              </w:rPr>
            </w:pPr>
            <w:r w:rsidRPr="00886EDC">
              <w:rPr>
                <w:rFonts w:cs="Times New Roman"/>
                <w:sz w:val="20"/>
                <w:szCs w:val="20"/>
                <w:lang w:val="en-GB"/>
              </w:rPr>
              <w:t>Dec. 31, 2015</w:t>
            </w:r>
          </w:p>
        </w:tc>
        <w:tc>
          <w:tcPr>
            <w:tcW w:w="6285" w:type="dxa"/>
          </w:tcPr>
          <w:p w14:paraId="6C296E51" w14:textId="77777777" w:rsidR="00CC0C40" w:rsidRPr="00886EDC" w:rsidRDefault="00CC0C40" w:rsidP="00CC0C40">
            <w:pPr>
              <w:rPr>
                <w:rFonts w:cs="Times New Roman"/>
                <w:sz w:val="20"/>
                <w:szCs w:val="20"/>
                <w:lang w:val="en-GB"/>
              </w:rPr>
            </w:pPr>
            <w:r w:rsidRPr="00886EDC">
              <w:rPr>
                <w:rFonts w:cs="Times New Roman"/>
                <w:sz w:val="20"/>
                <w:szCs w:val="20"/>
                <w:lang w:val="en-GB"/>
              </w:rPr>
              <w:t>Equals 1 if person’s highest education qualification is basic education, 0 otherwise</w:t>
            </w:r>
          </w:p>
        </w:tc>
      </w:tr>
      <w:tr w:rsidR="00886EDC" w:rsidRPr="00886EDC" w14:paraId="02E78D9E" w14:textId="77777777" w:rsidTr="00AE5B64">
        <w:trPr>
          <w:jc w:val="center"/>
        </w:trPr>
        <w:tc>
          <w:tcPr>
            <w:tcW w:w="1729" w:type="dxa"/>
          </w:tcPr>
          <w:p w14:paraId="4172BB9D" w14:textId="77777777" w:rsidR="00CC0C40" w:rsidRPr="00886EDC" w:rsidRDefault="00CC0C40" w:rsidP="00CC0C40">
            <w:pPr>
              <w:rPr>
                <w:rFonts w:cs="Times New Roman"/>
                <w:sz w:val="20"/>
                <w:szCs w:val="20"/>
                <w:lang w:val="en-GB"/>
              </w:rPr>
            </w:pPr>
            <w:r w:rsidRPr="00886EDC">
              <w:rPr>
                <w:rFonts w:cs="Times New Roman"/>
                <w:sz w:val="20"/>
                <w:szCs w:val="20"/>
                <w:lang w:val="en-GB"/>
              </w:rPr>
              <w:t>Secondary_education</w:t>
            </w:r>
          </w:p>
        </w:tc>
        <w:tc>
          <w:tcPr>
            <w:tcW w:w="1390" w:type="dxa"/>
          </w:tcPr>
          <w:p w14:paraId="69945830"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Dec. 31, 2015</w:t>
            </w:r>
          </w:p>
        </w:tc>
        <w:tc>
          <w:tcPr>
            <w:tcW w:w="6285" w:type="dxa"/>
          </w:tcPr>
          <w:p w14:paraId="7B0827B0" w14:textId="77777777" w:rsidR="00CC0C40" w:rsidRPr="00886EDC" w:rsidRDefault="00CC0C40" w:rsidP="00CC0C40">
            <w:pPr>
              <w:rPr>
                <w:rFonts w:cs="Times New Roman"/>
                <w:sz w:val="20"/>
                <w:szCs w:val="20"/>
                <w:lang w:val="en-GB"/>
              </w:rPr>
            </w:pPr>
            <w:r w:rsidRPr="00886EDC">
              <w:rPr>
                <w:rFonts w:cs="Times New Roman"/>
                <w:sz w:val="20"/>
                <w:szCs w:val="20"/>
                <w:lang w:val="en-GB"/>
              </w:rPr>
              <w:t>Equals 1 if person’s highest education qualification is secondary education (e.g. vocational school, special vocational school, commercial school etc.), 0 otherwise</w:t>
            </w:r>
          </w:p>
        </w:tc>
      </w:tr>
      <w:tr w:rsidR="00886EDC" w:rsidRPr="00886EDC" w14:paraId="5D06428D" w14:textId="77777777" w:rsidTr="00AE5B64">
        <w:trPr>
          <w:jc w:val="center"/>
        </w:trPr>
        <w:tc>
          <w:tcPr>
            <w:tcW w:w="1729" w:type="dxa"/>
          </w:tcPr>
          <w:p w14:paraId="0830917C" w14:textId="77777777" w:rsidR="00CC0C40" w:rsidRPr="00886EDC" w:rsidRDefault="00CC0C40" w:rsidP="00CC0C40">
            <w:pPr>
              <w:rPr>
                <w:rFonts w:cs="Times New Roman"/>
                <w:sz w:val="20"/>
                <w:szCs w:val="20"/>
                <w:lang w:val="en-GB"/>
              </w:rPr>
            </w:pPr>
            <w:r w:rsidRPr="00886EDC">
              <w:rPr>
                <w:rFonts w:cs="Times New Roman"/>
                <w:sz w:val="20"/>
                <w:szCs w:val="20"/>
                <w:lang w:val="en-GB"/>
              </w:rPr>
              <w:t>College</w:t>
            </w:r>
          </w:p>
        </w:tc>
        <w:tc>
          <w:tcPr>
            <w:tcW w:w="1390" w:type="dxa"/>
          </w:tcPr>
          <w:p w14:paraId="4A4A0689"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Dec. 31, 2015</w:t>
            </w:r>
          </w:p>
        </w:tc>
        <w:tc>
          <w:tcPr>
            <w:tcW w:w="6285" w:type="dxa"/>
          </w:tcPr>
          <w:p w14:paraId="14E980FE" w14:textId="77777777" w:rsidR="00CC0C40" w:rsidRPr="00886EDC" w:rsidRDefault="00CC0C40" w:rsidP="00CC0C40">
            <w:pPr>
              <w:rPr>
                <w:rFonts w:cs="Times New Roman"/>
                <w:sz w:val="20"/>
                <w:szCs w:val="20"/>
                <w:lang w:val="en-GB"/>
              </w:rPr>
            </w:pPr>
            <w:r w:rsidRPr="00886EDC">
              <w:rPr>
                <w:rFonts w:cs="Times New Roman"/>
                <w:sz w:val="20"/>
                <w:szCs w:val="20"/>
                <w:lang w:val="en-GB"/>
              </w:rPr>
              <w:t>Equals 1 if person’s highest education qualification is college education (e.g. Bachelor degree in Science or Engineering etc.), 0 otherwise</w:t>
            </w:r>
          </w:p>
        </w:tc>
      </w:tr>
      <w:tr w:rsidR="00886EDC" w:rsidRPr="00886EDC" w14:paraId="05A6688C" w14:textId="77777777" w:rsidTr="00AE5B64">
        <w:trPr>
          <w:jc w:val="center"/>
        </w:trPr>
        <w:tc>
          <w:tcPr>
            <w:tcW w:w="1729" w:type="dxa"/>
          </w:tcPr>
          <w:p w14:paraId="5433F07D" w14:textId="77777777" w:rsidR="00CC0C40" w:rsidRPr="00886EDC" w:rsidRDefault="00CC0C40" w:rsidP="00CC0C40">
            <w:pPr>
              <w:rPr>
                <w:rFonts w:cs="Times New Roman"/>
                <w:sz w:val="20"/>
                <w:szCs w:val="20"/>
                <w:lang w:val="en-GB"/>
              </w:rPr>
            </w:pPr>
            <w:r w:rsidRPr="00886EDC">
              <w:rPr>
                <w:rFonts w:cs="Times New Roman"/>
                <w:sz w:val="20"/>
                <w:szCs w:val="20"/>
                <w:lang w:val="en-GB"/>
              </w:rPr>
              <w:t>Post-graduate</w:t>
            </w:r>
          </w:p>
        </w:tc>
        <w:tc>
          <w:tcPr>
            <w:tcW w:w="1390" w:type="dxa"/>
          </w:tcPr>
          <w:p w14:paraId="679DE05F"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Dec. 31, 2015</w:t>
            </w:r>
          </w:p>
        </w:tc>
        <w:tc>
          <w:tcPr>
            <w:tcW w:w="6285" w:type="dxa"/>
          </w:tcPr>
          <w:p w14:paraId="2EB58B1B" w14:textId="77777777" w:rsidR="00CC0C40" w:rsidRPr="00886EDC" w:rsidRDefault="00CC0C40" w:rsidP="00CC0C40">
            <w:pPr>
              <w:rPr>
                <w:rFonts w:cs="Times New Roman"/>
                <w:sz w:val="20"/>
                <w:szCs w:val="20"/>
                <w:lang w:val="en-GB"/>
              </w:rPr>
            </w:pPr>
            <w:r w:rsidRPr="00886EDC">
              <w:rPr>
                <w:rFonts w:cs="Times New Roman"/>
                <w:sz w:val="20"/>
                <w:szCs w:val="20"/>
                <w:lang w:val="en-GB"/>
              </w:rPr>
              <w:t>Equals 1 if person’s highest education qualification is master's degree or doctoral thesis, 0 otherwise</w:t>
            </w:r>
          </w:p>
        </w:tc>
      </w:tr>
      <w:tr w:rsidR="00886EDC" w:rsidRPr="00886EDC" w14:paraId="0017036A" w14:textId="77777777" w:rsidTr="00AE5B64">
        <w:trPr>
          <w:jc w:val="center"/>
        </w:trPr>
        <w:tc>
          <w:tcPr>
            <w:tcW w:w="1729" w:type="dxa"/>
          </w:tcPr>
          <w:p w14:paraId="5C057F40" w14:textId="77777777" w:rsidR="00CC0C40" w:rsidRPr="00886EDC" w:rsidRDefault="00CC0C40" w:rsidP="00CC0C40">
            <w:pPr>
              <w:rPr>
                <w:rFonts w:cs="Times New Roman"/>
                <w:sz w:val="20"/>
                <w:szCs w:val="20"/>
                <w:lang w:val="en-GB"/>
              </w:rPr>
            </w:pPr>
            <w:r w:rsidRPr="00886EDC">
              <w:rPr>
                <w:rFonts w:cs="Times New Roman"/>
                <w:sz w:val="20"/>
                <w:szCs w:val="20"/>
                <w:lang w:val="en-GB"/>
              </w:rPr>
              <w:t>Pays_the_church_tax</w:t>
            </w:r>
          </w:p>
        </w:tc>
        <w:tc>
          <w:tcPr>
            <w:tcW w:w="1390" w:type="dxa"/>
          </w:tcPr>
          <w:p w14:paraId="59EFA386"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Dec. 31, 2015</w:t>
            </w:r>
          </w:p>
        </w:tc>
        <w:tc>
          <w:tcPr>
            <w:tcW w:w="6285" w:type="dxa"/>
          </w:tcPr>
          <w:p w14:paraId="59612D63" w14:textId="77777777" w:rsidR="00CC0C40" w:rsidRPr="00886EDC" w:rsidRDefault="00CC0C40" w:rsidP="00CC0C40">
            <w:pPr>
              <w:rPr>
                <w:rFonts w:cs="Times New Roman"/>
                <w:sz w:val="20"/>
                <w:szCs w:val="20"/>
                <w:lang w:val="en-GB"/>
              </w:rPr>
            </w:pPr>
            <w:r w:rsidRPr="00886EDC">
              <w:rPr>
                <w:rFonts w:cs="Times New Roman"/>
                <w:sz w:val="20"/>
                <w:szCs w:val="20"/>
                <w:lang w:val="en-GB"/>
              </w:rPr>
              <w:t>Equals</w:t>
            </w:r>
            <w:r w:rsidRPr="00886EDC">
              <w:rPr>
                <w:rFonts w:cs="Times New Roman"/>
                <w:b/>
                <w:sz w:val="20"/>
                <w:szCs w:val="20"/>
                <w:lang w:val="en-GB"/>
              </w:rPr>
              <w:t xml:space="preserve"> </w:t>
            </w:r>
            <w:r w:rsidRPr="00886EDC">
              <w:rPr>
                <w:rFonts w:cs="Times New Roman"/>
                <w:sz w:val="20"/>
                <w:szCs w:val="20"/>
                <w:lang w:val="en-GB"/>
              </w:rPr>
              <w:t>1 if individual pays Church taxes, 0 otherwise.</w:t>
            </w:r>
          </w:p>
        </w:tc>
      </w:tr>
      <w:tr w:rsidR="00886EDC" w:rsidRPr="00886EDC" w14:paraId="6D3CAECB" w14:textId="77777777" w:rsidTr="00AE5B64">
        <w:trPr>
          <w:jc w:val="center"/>
        </w:trPr>
        <w:tc>
          <w:tcPr>
            <w:tcW w:w="1729" w:type="dxa"/>
          </w:tcPr>
          <w:p w14:paraId="0DEAA1D3" w14:textId="77777777" w:rsidR="00CC0C40" w:rsidRPr="00886EDC" w:rsidRDefault="00CC0C40" w:rsidP="00CC0C40">
            <w:pPr>
              <w:rPr>
                <w:rFonts w:cs="Times New Roman"/>
                <w:sz w:val="20"/>
                <w:szCs w:val="20"/>
                <w:lang w:val="en-GB"/>
              </w:rPr>
            </w:pPr>
            <w:r w:rsidRPr="00886EDC">
              <w:rPr>
                <w:rFonts w:cs="Times New Roman"/>
                <w:sz w:val="20"/>
                <w:szCs w:val="20"/>
                <w:lang w:val="en-GB"/>
              </w:rPr>
              <w:t>Log(Disposable_income)</w:t>
            </w:r>
          </w:p>
        </w:tc>
        <w:tc>
          <w:tcPr>
            <w:tcW w:w="1390" w:type="dxa"/>
          </w:tcPr>
          <w:p w14:paraId="7D4EC47C"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Dec. 31, 2015</w:t>
            </w:r>
          </w:p>
        </w:tc>
        <w:tc>
          <w:tcPr>
            <w:tcW w:w="6285" w:type="dxa"/>
          </w:tcPr>
          <w:p w14:paraId="51D4D6AE" w14:textId="77777777" w:rsidR="00CC0C40" w:rsidRPr="00886EDC" w:rsidRDefault="00CC0C40" w:rsidP="00CC0C40">
            <w:pPr>
              <w:rPr>
                <w:rFonts w:cs="Times New Roman"/>
                <w:bCs/>
                <w:sz w:val="20"/>
                <w:szCs w:val="20"/>
                <w:lang w:val="en-GB"/>
              </w:rPr>
            </w:pPr>
            <w:r w:rsidRPr="00886EDC">
              <w:rPr>
                <w:rFonts w:cs="Times New Roman"/>
                <w:bCs/>
                <w:sz w:val="20"/>
                <w:szCs w:val="20"/>
                <w:lang w:val="en-GB"/>
              </w:rPr>
              <w:t>A natural logarithm of the mean disposable income of individual in 2015 and 2016 +1€.</w:t>
            </w:r>
          </w:p>
        </w:tc>
      </w:tr>
      <w:tr w:rsidR="00886EDC" w:rsidRPr="00886EDC" w14:paraId="23383FC3" w14:textId="77777777" w:rsidTr="00AE5B64">
        <w:trPr>
          <w:jc w:val="center"/>
        </w:trPr>
        <w:tc>
          <w:tcPr>
            <w:tcW w:w="1729" w:type="dxa"/>
            <w:shd w:val="clear" w:color="auto" w:fill="auto"/>
          </w:tcPr>
          <w:p w14:paraId="4C0A9CEE" w14:textId="77777777" w:rsidR="00CC0C40" w:rsidRPr="00886EDC" w:rsidRDefault="00CC0C40" w:rsidP="00CC0C40">
            <w:pPr>
              <w:rPr>
                <w:rFonts w:cs="Times New Roman"/>
                <w:sz w:val="20"/>
                <w:szCs w:val="20"/>
                <w:lang w:val="en-GB"/>
              </w:rPr>
            </w:pPr>
            <w:r w:rsidRPr="00886EDC">
              <w:rPr>
                <w:rFonts w:cs="Times New Roman"/>
                <w:sz w:val="20"/>
                <w:szCs w:val="20"/>
                <w:lang w:val="en-GB"/>
              </w:rPr>
              <w:t>Has_no_children</w:t>
            </w:r>
          </w:p>
        </w:tc>
        <w:tc>
          <w:tcPr>
            <w:tcW w:w="1390" w:type="dxa"/>
            <w:shd w:val="clear" w:color="auto" w:fill="auto"/>
          </w:tcPr>
          <w:p w14:paraId="4E33219D"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Dec. 31, 2015</w:t>
            </w:r>
          </w:p>
        </w:tc>
        <w:tc>
          <w:tcPr>
            <w:tcW w:w="6285" w:type="dxa"/>
            <w:shd w:val="clear" w:color="auto" w:fill="auto"/>
          </w:tcPr>
          <w:p w14:paraId="1A9D64FF" w14:textId="77777777" w:rsidR="00CC0C40" w:rsidRPr="00886EDC" w:rsidRDefault="00CC0C40" w:rsidP="00CC0C40">
            <w:pPr>
              <w:rPr>
                <w:rFonts w:cs="Times New Roman"/>
                <w:bCs/>
                <w:sz w:val="20"/>
                <w:szCs w:val="20"/>
                <w:lang w:val="en-GB"/>
              </w:rPr>
            </w:pPr>
            <w:r w:rsidRPr="00886EDC">
              <w:rPr>
                <w:rFonts w:cs="Times New Roman"/>
                <w:sz w:val="20"/>
                <w:szCs w:val="20"/>
                <w:lang w:val="en-GB"/>
              </w:rPr>
              <w:t>Equals</w:t>
            </w:r>
            <w:r w:rsidRPr="00886EDC">
              <w:rPr>
                <w:rFonts w:cs="Times New Roman"/>
                <w:bCs/>
                <w:sz w:val="20"/>
                <w:szCs w:val="20"/>
                <w:lang w:val="en-GB"/>
              </w:rPr>
              <w:t xml:space="preserve"> 1 if an individual has no children living with him, 0 otherwise</w:t>
            </w:r>
          </w:p>
        </w:tc>
      </w:tr>
      <w:tr w:rsidR="00886EDC" w:rsidRPr="00886EDC" w14:paraId="1E2F317E" w14:textId="77777777" w:rsidTr="00AE5B64">
        <w:trPr>
          <w:jc w:val="center"/>
        </w:trPr>
        <w:tc>
          <w:tcPr>
            <w:tcW w:w="1729" w:type="dxa"/>
            <w:shd w:val="clear" w:color="auto" w:fill="auto"/>
          </w:tcPr>
          <w:p w14:paraId="3FF2ED5D" w14:textId="77777777" w:rsidR="00CC0C40" w:rsidRPr="00886EDC" w:rsidRDefault="00CC0C40" w:rsidP="00CC0C40">
            <w:pPr>
              <w:rPr>
                <w:rFonts w:cs="Times New Roman"/>
                <w:b/>
                <w:sz w:val="20"/>
                <w:szCs w:val="20"/>
                <w:lang w:val="en-GB"/>
              </w:rPr>
            </w:pPr>
            <w:r w:rsidRPr="00886EDC">
              <w:rPr>
                <w:rFonts w:cs="Times New Roman"/>
                <w:sz w:val="20"/>
                <w:szCs w:val="20"/>
                <w:lang w:val="en-GB"/>
              </w:rPr>
              <w:t>Has_one_child</w:t>
            </w:r>
          </w:p>
        </w:tc>
        <w:tc>
          <w:tcPr>
            <w:tcW w:w="1390" w:type="dxa"/>
            <w:shd w:val="clear" w:color="auto" w:fill="auto"/>
          </w:tcPr>
          <w:p w14:paraId="6588D43C"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Dec. 31, 2015</w:t>
            </w:r>
          </w:p>
        </w:tc>
        <w:tc>
          <w:tcPr>
            <w:tcW w:w="6285" w:type="dxa"/>
            <w:shd w:val="clear" w:color="auto" w:fill="auto"/>
          </w:tcPr>
          <w:p w14:paraId="4D42FEA0" w14:textId="77777777" w:rsidR="00CC0C40" w:rsidRPr="00886EDC" w:rsidRDefault="00CC0C40" w:rsidP="00CC0C40">
            <w:pPr>
              <w:rPr>
                <w:rFonts w:cs="Times New Roman"/>
                <w:b/>
                <w:sz w:val="20"/>
                <w:szCs w:val="20"/>
                <w:lang w:val="en-GB"/>
              </w:rPr>
            </w:pPr>
            <w:r w:rsidRPr="00886EDC">
              <w:rPr>
                <w:rFonts w:cs="Times New Roman"/>
                <w:sz w:val="20"/>
                <w:szCs w:val="20"/>
                <w:lang w:val="en-GB"/>
              </w:rPr>
              <w:t>Equals</w:t>
            </w:r>
            <w:r w:rsidRPr="00886EDC">
              <w:rPr>
                <w:rFonts w:cs="Times New Roman"/>
                <w:b/>
                <w:sz w:val="20"/>
                <w:szCs w:val="20"/>
                <w:lang w:val="en-GB"/>
              </w:rPr>
              <w:t xml:space="preserve"> </w:t>
            </w:r>
            <w:r w:rsidRPr="00886EDC">
              <w:rPr>
                <w:rFonts w:cs="Times New Roman"/>
                <w:sz w:val="20"/>
                <w:szCs w:val="20"/>
                <w:lang w:val="en-GB"/>
              </w:rPr>
              <w:t xml:space="preserve">1 if an individual has one child </w:t>
            </w:r>
            <w:r w:rsidRPr="00886EDC">
              <w:rPr>
                <w:rFonts w:cs="Times New Roman"/>
                <w:bCs/>
                <w:sz w:val="20"/>
                <w:szCs w:val="20"/>
                <w:lang w:val="en-GB"/>
              </w:rPr>
              <w:t>living with him</w:t>
            </w:r>
            <w:r w:rsidRPr="00886EDC">
              <w:rPr>
                <w:rFonts w:cs="Times New Roman"/>
                <w:sz w:val="20"/>
                <w:szCs w:val="20"/>
                <w:lang w:val="en-GB"/>
              </w:rPr>
              <w:t>, 0 otherwise</w:t>
            </w:r>
          </w:p>
        </w:tc>
      </w:tr>
      <w:tr w:rsidR="00886EDC" w:rsidRPr="00886EDC" w14:paraId="3BE30C37" w14:textId="77777777" w:rsidTr="00AE5B64">
        <w:trPr>
          <w:jc w:val="center"/>
        </w:trPr>
        <w:tc>
          <w:tcPr>
            <w:tcW w:w="1729" w:type="dxa"/>
            <w:shd w:val="clear" w:color="auto" w:fill="auto"/>
          </w:tcPr>
          <w:p w14:paraId="138A81CC" w14:textId="77777777" w:rsidR="00CC0C40" w:rsidRPr="00886EDC" w:rsidRDefault="00CC0C40" w:rsidP="00CC0C40">
            <w:pPr>
              <w:rPr>
                <w:rFonts w:cs="Times New Roman"/>
                <w:sz w:val="20"/>
                <w:szCs w:val="20"/>
                <w:lang w:val="en-GB"/>
              </w:rPr>
            </w:pPr>
            <w:r w:rsidRPr="00886EDC">
              <w:rPr>
                <w:rFonts w:cs="Times New Roman"/>
                <w:sz w:val="20"/>
                <w:szCs w:val="20"/>
                <w:lang w:val="en-GB"/>
              </w:rPr>
              <w:t>Has_two_or_more_children</w:t>
            </w:r>
          </w:p>
        </w:tc>
        <w:tc>
          <w:tcPr>
            <w:tcW w:w="1390" w:type="dxa"/>
            <w:shd w:val="clear" w:color="auto" w:fill="auto"/>
          </w:tcPr>
          <w:p w14:paraId="43A22C7A"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Dec. 31, 2015</w:t>
            </w:r>
          </w:p>
        </w:tc>
        <w:tc>
          <w:tcPr>
            <w:tcW w:w="6285" w:type="dxa"/>
            <w:shd w:val="clear" w:color="auto" w:fill="auto"/>
          </w:tcPr>
          <w:p w14:paraId="3F911518" w14:textId="77777777" w:rsidR="00CC0C40" w:rsidRPr="00886EDC" w:rsidRDefault="00CC0C40" w:rsidP="00CC0C40">
            <w:pPr>
              <w:rPr>
                <w:rFonts w:cs="Times New Roman"/>
                <w:b/>
                <w:sz w:val="20"/>
                <w:szCs w:val="20"/>
                <w:lang w:val="en-GB"/>
              </w:rPr>
            </w:pPr>
            <w:r w:rsidRPr="00886EDC">
              <w:rPr>
                <w:rFonts w:cs="Times New Roman"/>
                <w:sz w:val="20"/>
                <w:szCs w:val="20"/>
                <w:lang w:val="en-GB"/>
              </w:rPr>
              <w:t>Equals</w:t>
            </w:r>
            <w:r w:rsidRPr="00886EDC">
              <w:rPr>
                <w:rFonts w:cs="Times New Roman"/>
                <w:b/>
                <w:sz w:val="20"/>
                <w:szCs w:val="20"/>
                <w:lang w:val="en-GB"/>
              </w:rPr>
              <w:t xml:space="preserve"> </w:t>
            </w:r>
            <w:r w:rsidRPr="00886EDC">
              <w:rPr>
                <w:rFonts w:cs="Times New Roman"/>
                <w:sz w:val="20"/>
                <w:szCs w:val="20"/>
                <w:lang w:val="en-GB"/>
              </w:rPr>
              <w:t xml:space="preserve">1 if an individual has at least two children </w:t>
            </w:r>
            <w:r w:rsidRPr="00886EDC">
              <w:rPr>
                <w:rFonts w:cs="Times New Roman"/>
                <w:bCs/>
                <w:sz w:val="20"/>
                <w:szCs w:val="20"/>
                <w:lang w:val="en-GB"/>
              </w:rPr>
              <w:t>living with him</w:t>
            </w:r>
            <w:r w:rsidRPr="00886EDC">
              <w:rPr>
                <w:rFonts w:cs="Times New Roman"/>
                <w:sz w:val="20"/>
                <w:szCs w:val="20"/>
                <w:lang w:val="en-GB"/>
              </w:rPr>
              <w:t>, 0 otherwise</w:t>
            </w:r>
          </w:p>
        </w:tc>
      </w:tr>
      <w:tr w:rsidR="00886EDC" w:rsidRPr="00886EDC" w14:paraId="79635D47" w14:textId="77777777" w:rsidTr="00AE5B64">
        <w:trPr>
          <w:jc w:val="center"/>
        </w:trPr>
        <w:tc>
          <w:tcPr>
            <w:tcW w:w="1729" w:type="dxa"/>
          </w:tcPr>
          <w:p w14:paraId="1058734C" w14:textId="77777777" w:rsidR="00CC0C40" w:rsidRPr="00886EDC" w:rsidRDefault="00CC0C40" w:rsidP="00CC0C40">
            <w:pPr>
              <w:rPr>
                <w:rFonts w:cs="Times New Roman"/>
                <w:sz w:val="20"/>
                <w:szCs w:val="20"/>
                <w:lang w:val="en-GB"/>
              </w:rPr>
            </w:pPr>
            <w:r w:rsidRPr="00886EDC">
              <w:rPr>
                <w:rFonts w:cs="Times New Roman"/>
                <w:sz w:val="20"/>
                <w:szCs w:val="20"/>
                <w:lang w:val="en-GB"/>
              </w:rPr>
              <w:t>Single</w:t>
            </w:r>
          </w:p>
        </w:tc>
        <w:tc>
          <w:tcPr>
            <w:tcW w:w="1390" w:type="dxa"/>
          </w:tcPr>
          <w:p w14:paraId="2C4BF1DE"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Dec. 31, 2015</w:t>
            </w:r>
          </w:p>
        </w:tc>
        <w:tc>
          <w:tcPr>
            <w:tcW w:w="6285" w:type="dxa"/>
          </w:tcPr>
          <w:p w14:paraId="788AA185" w14:textId="77777777" w:rsidR="00CC0C40" w:rsidRPr="00886EDC" w:rsidRDefault="00CC0C40" w:rsidP="00CC0C40">
            <w:pPr>
              <w:rPr>
                <w:rFonts w:cs="Times New Roman"/>
                <w:b/>
                <w:sz w:val="20"/>
                <w:szCs w:val="20"/>
                <w:lang w:val="en-GB"/>
              </w:rPr>
            </w:pPr>
            <w:r w:rsidRPr="00886EDC">
              <w:rPr>
                <w:rFonts w:cs="Times New Roman"/>
                <w:sz w:val="20"/>
                <w:szCs w:val="20"/>
                <w:lang w:val="en-GB"/>
              </w:rPr>
              <w:t>Equals</w:t>
            </w:r>
            <w:r w:rsidRPr="00886EDC">
              <w:rPr>
                <w:rFonts w:cs="Times New Roman"/>
                <w:b/>
                <w:sz w:val="20"/>
                <w:szCs w:val="20"/>
                <w:lang w:val="en-GB"/>
              </w:rPr>
              <w:t xml:space="preserve"> </w:t>
            </w:r>
            <w:r w:rsidRPr="00886EDC">
              <w:rPr>
                <w:rFonts w:cs="Times New Roman"/>
                <w:sz w:val="20"/>
                <w:szCs w:val="20"/>
                <w:lang w:val="en-GB"/>
              </w:rPr>
              <w:t>1 if a person lives alone and has never married. 0 otherwise</w:t>
            </w:r>
          </w:p>
        </w:tc>
      </w:tr>
      <w:tr w:rsidR="00886EDC" w:rsidRPr="00886EDC" w14:paraId="6C175B22" w14:textId="77777777" w:rsidTr="00AE5B64">
        <w:trPr>
          <w:jc w:val="center"/>
        </w:trPr>
        <w:tc>
          <w:tcPr>
            <w:tcW w:w="1729" w:type="dxa"/>
          </w:tcPr>
          <w:p w14:paraId="73FE77A2" w14:textId="77777777" w:rsidR="00CC0C40" w:rsidRPr="00886EDC" w:rsidRDefault="00CC0C40" w:rsidP="00CC0C40">
            <w:pPr>
              <w:rPr>
                <w:rFonts w:cs="Times New Roman"/>
                <w:sz w:val="20"/>
                <w:szCs w:val="20"/>
                <w:lang w:val="en-GB"/>
              </w:rPr>
            </w:pPr>
            <w:r w:rsidRPr="00886EDC">
              <w:rPr>
                <w:rFonts w:cs="Times New Roman"/>
                <w:sz w:val="20"/>
                <w:szCs w:val="20"/>
                <w:lang w:val="en-GB"/>
              </w:rPr>
              <w:t>Married_or_cohabiting</w:t>
            </w:r>
          </w:p>
        </w:tc>
        <w:tc>
          <w:tcPr>
            <w:tcW w:w="1390" w:type="dxa"/>
          </w:tcPr>
          <w:p w14:paraId="04407206"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Dec. 31, 2015</w:t>
            </w:r>
          </w:p>
        </w:tc>
        <w:tc>
          <w:tcPr>
            <w:tcW w:w="6285" w:type="dxa"/>
          </w:tcPr>
          <w:p w14:paraId="37630082" w14:textId="77777777" w:rsidR="00CC0C40" w:rsidRPr="00886EDC" w:rsidRDefault="00CC0C40" w:rsidP="00CC0C40">
            <w:pPr>
              <w:rPr>
                <w:rFonts w:cs="Times New Roman"/>
                <w:b/>
                <w:sz w:val="20"/>
                <w:szCs w:val="20"/>
                <w:lang w:val="en-GB"/>
              </w:rPr>
            </w:pPr>
            <w:r w:rsidRPr="00886EDC">
              <w:rPr>
                <w:rFonts w:cs="Times New Roman"/>
                <w:sz w:val="20"/>
                <w:szCs w:val="20"/>
                <w:lang w:val="en-GB"/>
              </w:rPr>
              <w:t>Equals 1 if a person lives in a relationship (cohabiting or married), 0 otherwise</w:t>
            </w:r>
          </w:p>
        </w:tc>
      </w:tr>
      <w:tr w:rsidR="00886EDC" w:rsidRPr="00886EDC" w14:paraId="0C65275C" w14:textId="77777777" w:rsidTr="00AE5B64">
        <w:trPr>
          <w:jc w:val="center"/>
        </w:trPr>
        <w:tc>
          <w:tcPr>
            <w:tcW w:w="1729" w:type="dxa"/>
          </w:tcPr>
          <w:p w14:paraId="5710145F" w14:textId="77777777" w:rsidR="00CC0C40" w:rsidRPr="00886EDC" w:rsidRDefault="00CC0C40" w:rsidP="00CC0C40">
            <w:pPr>
              <w:rPr>
                <w:rFonts w:cs="Times New Roman"/>
                <w:sz w:val="20"/>
                <w:szCs w:val="20"/>
                <w:lang w:val="en-GB"/>
              </w:rPr>
            </w:pPr>
            <w:r w:rsidRPr="00886EDC">
              <w:rPr>
                <w:rFonts w:cs="Times New Roman"/>
                <w:sz w:val="20"/>
                <w:szCs w:val="20"/>
                <w:lang w:val="en-GB"/>
              </w:rPr>
              <w:t>Divorced_or_widowed</w:t>
            </w:r>
          </w:p>
        </w:tc>
        <w:tc>
          <w:tcPr>
            <w:tcW w:w="1390" w:type="dxa"/>
          </w:tcPr>
          <w:p w14:paraId="1EEA6571"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Dec. 31, 2015</w:t>
            </w:r>
          </w:p>
        </w:tc>
        <w:tc>
          <w:tcPr>
            <w:tcW w:w="6285" w:type="dxa"/>
          </w:tcPr>
          <w:p w14:paraId="21426D3B" w14:textId="77777777" w:rsidR="00CC0C40" w:rsidRPr="00886EDC" w:rsidRDefault="00CC0C40" w:rsidP="00CC0C40">
            <w:pPr>
              <w:rPr>
                <w:rFonts w:cs="Times New Roman"/>
                <w:b/>
                <w:sz w:val="20"/>
                <w:szCs w:val="20"/>
                <w:lang w:val="en-GB"/>
              </w:rPr>
            </w:pPr>
            <w:r w:rsidRPr="00886EDC">
              <w:rPr>
                <w:rFonts w:cs="Times New Roman"/>
                <w:sz w:val="20"/>
                <w:szCs w:val="20"/>
                <w:lang w:val="en-GB"/>
              </w:rPr>
              <w:t>Equals 1 if a person is divorced or widowed and does not live in a relationship (cohabiting or married), 0 otherwise</w:t>
            </w:r>
          </w:p>
        </w:tc>
      </w:tr>
      <w:tr w:rsidR="00886EDC" w:rsidRPr="00886EDC" w14:paraId="6AE011E4" w14:textId="77777777" w:rsidTr="00AE5B64">
        <w:trPr>
          <w:jc w:val="center"/>
        </w:trPr>
        <w:tc>
          <w:tcPr>
            <w:tcW w:w="1729" w:type="dxa"/>
          </w:tcPr>
          <w:p w14:paraId="1FA3AD5F" w14:textId="77777777" w:rsidR="00CC0C40" w:rsidRPr="00886EDC" w:rsidRDefault="00CC0C40" w:rsidP="00CC0C40">
            <w:pPr>
              <w:rPr>
                <w:rFonts w:cs="Times New Roman"/>
                <w:sz w:val="20"/>
                <w:szCs w:val="20"/>
                <w:lang w:val="en-GB"/>
              </w:rPr>
            </w:pPr>
            <w:r w:rsidRPr="00886EDC">
              <w:rPr>
                <w:rFonts w:cs="Times New Roman"/>
                <w:sz w:val="20"/>
                <w:szCs w:val="20"/>
                <w:lang w:val="en-GB"/>
              </w:rPr>
              <w:t>Urban_residence</w:t>
            </w:r>
          </w:p>
        </w:tc>
        <w:tc>
          <w:tcPr>
            <w:tcW w:w="1390" w:type="dxa"/>
          </w:tcPr>
          <w:p w14:paraId="653ECAC9"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Dec. 31, 2015</w:t>
            </w:r>
          </w:p>
        </w:tc>
        <w:tc>
          <w:tcPr>
            <w:tcW w:w="6285" w:type="dxa"/>
          </w:tcPr>
          <w:p w14:paraId="34F6607B" w14:textId="77777777" w:rsidR="00CC0C40" w:rsidRPr="00886EDC" w:rsidRDefault="00CC0C40" w:rsidP="00CC0C40">
            <w:pPr>
              <w:rPr>
                <w:rFonts w:cs="Times New Roman"/>
                <w:b/>
                <w:sz w:val="20"/>
                <w:szCs w:val="20"/>
                <w:lang w:val="en-GB"/>
              </w:rPr>
            </w:pPr>
            <w:r w:rsidRPr="00886EDC">
              <w:rPr>
                <w:rFonts w:cs="Times New Roman"/>
                <w:sz w:val="20"/>
                <w:szCs w:val="20"/>
                <w:lang w:val="en-GB"/>
              </w:rPr>
              <w:t>Equals 1 if an individual’s municipality of domicile is an urban or semi-urban municipality, 0 otherwise.</w:t>
            </w:r>
          </w:p>
        </w:tc>
      </w:tr>
      <w:tr w:rsidR="00886EDC" w:rsidRPr="00886EDC" w14:paraId="23A53CAA" w14:textId="77777777" w:rsidTr="00AE5B64">
        <w:trPr>
          <w:jc w:val="center"/>
        </w:trPr>
        <w:tc>
          <w:tcPr>
            <w:tcW w:w="1729" w:type="dxa"/>
          </w:tcPr>
          <w:p w14:paraId="311B5569" w14:textId="77777777" w:rsidR="00CC0C40" w:rsidRPr="00886EDC" w:rsidRDefault="00CC0C40" w:rsidP="00CC0C40">
            <w:pPr>
              <w:rPr>
                <w:rFonts w:cs="Times New Roman"/>
                <w:sz w:val="20"/>
                <w:szCs w:val="20"/>
                <w:lang w:val="en-GB"/>
              </w:rPr>
            </w:pPr>
            <w:r w:rsidRPr="00886EDC">
              <w:rPr>
                <w:rFonts w:cs="Times New Roman"/>
                <w:sz w:val="20"/>
                <w:szCs w:val="20"/>
                <w:lang w:val="en-GB"/>
              </w:rPr>
              <w:t>Finnish-speaker</w:t>
            </w:r>
          </w:p>
        </w:tc>
        <w:tc>
          <w:tcPr>
            <w:tcW w:w="1390" w:type="dxa"/>
          </w:tcPr>
          <w:p w14:paraId="00A8611C"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Dec. 31, 2015</w:t>
            </w:r>
          </w:p>
        </w:tc>
        <w:tc>
          <w:tcPr>
            <w:tcW w:w="6285" w:type="dxa"/>
          </w:tcPr>
          <w:p w14:paraId="56A218FB" w14:textId="77777777" w:rsidR="00CC0C40" w:rsidRPr="00886EDC" w:rsidRDefault="00CC0C40" w:rsidP="00CC0C40">
            <w:pPr>
              <w:rPr>
                <w:rFonts w:cs="Times New Roman"/>
                <w:b/>
                <w:sz w:val="20"/>
                <w:szCs w:val="20"/>
                <w:lang w:val="en-GB"/>
              </w:rPr>
            </w:pPr>
            <w:r w:rsidRPr="00886EDC">
              <w:rPr>
                <w:rFonts w:cs="Times New Roman"/>
                <w:sz w:val="20"/>
                <w:szCs w:val="20"/>
                <w:lang w:val="en-GB"/>
              </w:rPr>
              <w:t>Equals 1 if</w:t>
            </w:r>
            <w:r w:rsidRPr="00886EDC">
              <w:rPr>
                <w:rFonts w:cs="Times New Roman"/>
                <w:b/>
                <w:sz w:val="20"/>
                <w:szCs w:val="20"/>
                <w:lang w:val="en-GB"/>
              </w:rPr>
              <w:t xml:space="preserve"> </w:t>
            </w:r>
            <w:r w:rsidRPr="00886EDC">
              <w:rPr>
                <w:rFonts w:cs="Times New Roman"/>
                <w:sz w:val="20"/>
                <w:szCs w:val="20"/>
                <w:lang w:val="en-GB"/>
              </w:rPr>
              <w:t>1 if an individual’s native language is Finnish, 0 otherwise.</w:t>
            </w:r>
          </w:p>
        </w:tc>
      </w:tr>
      <w:tr w:rsidR="00886EDC" w:rsidRPr="00886EDC" w14:paraId="52D028C7" w14:textId="77777777" w:rsidTr="00AE5B64">
        <w:trPr>
          <w:jc w:val="center"/>
        </w:trPr>
        <w:tc>
          <w:tcPr>
            <w:tcW w:w="1729" w:type="dxa"/>
          </w:tcPr>
          <w:p w14:paraId="1514FEC8" w14:textId="77777777" w:rsidR="00CC0C40" w:rsidRPr="00886EDC" w:rsidRDefault="00CC0C40" w:rsidP="00CC0C40">
            <w:pPr>
              <w:rPr>
                <w:rFonts w:cs="Times New Roman"/>
                <w:sz w:val="20"/>
                <w:szCs w:val="20"/>
                <w:lang w:val="en-GB"/>
              </w:rPr>
            </w:pPr>
            <w:r w:rsidRPr="00886EDC">
              <w:rPr>
                <w:rFonts w:cs="Times New Roman"/>
                <w:sz w:val="20"/>
                <w:szCs w:val="20"/>
                <w:lang w:val="en-GB"/>
              </w:rPr>
              <w:t>Swedish-speaker</w:t>
            </w:r>
          </w:p>
        </w:tc>
        <w:tc>
          <w:tcPr>
            <w:tcW w:w="1390" w:type="dxa"/>
          </w:tcPr>
          <w:p w14:paraId="617EFAE6"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Dec. 31, 2015</w:t>
            </w:r>
          </w:p>
        </w:tc>
        <w:tc>
          <w:tcPr>
            <w:tcW w:w="6285" w:type="dxa"/>
          </w:tcPr>
          <w:p w14:paraId="5F6C24E4" w14:textId="77777777" w:rsidR="00CC0C40" w:rsidRPr="00886EDC" w:rsidRDefault="00CC0C40" w:rsidP="00CC0C40">
            <w:pPr>
              <w:rPr>
                <w:rFonts w:cs="Times New Roman"/>
                <w:b/>
                <w:sz w:val="20"/>
                <w:szCs w:val="20"/>
                <w:lang w:val="en-GB"/>
              </w:rPr>
            </w:pPr>
            <w:r w:rsidRPr="00886EDC">
              <w:rPr>
                <w:rFonts w:cs="Times New Roman"/>
                <w:sz w:val="20"/>
                <w:szCs w:val="20"/>
                <w:lang w:val="en-GB"/>
              </w:rPr>
              <w:t>Equals</w:t>
            </w:r>
            <w:r w:rsidRPr="00886EDC">
              <w:rPr>
                <w:rFonts w:cs="Times New Roman"/>
                <w:b/>
                <w:sz w:val="20"/>
                <w:szCs w:val="20"/>
                <w:lang w:val="en-GB"/>
              </w:rPr>
              <w:t xml:space="preserve"> </w:t>
            </w:r>
            <w:r w:rsidRPr="00886EDC">
              <w:rPr>
                <w:rFonts w:cs="Times New Roman"/>
                <w:sz w:val="20"/>
                <w:szCs w:val="20"/>
                <w:lang w:val="en-GB"/>
              </w:rPr>
              <w:t>1 if an individual’s native language is Swedish, 0 otherwise.</w:t>
            </w:r>
          </w:p>
        </w:tc>
      </w:tr>
      <w:tr w:rsidR="00CC0C40" w:rsidRPr="00886EDC" w14:paraId="7A1A1FA2" w14:textId="77777777" w:rsidTr="00AE5B64">
        <w:trPr>
          <w:jc w:val="center"/>
        </w:trPr>
        <w:tc>
          <w:tcPr>
            <w:tcW w:w="1729" w:type="dxa"/>
            <w:tcBorders>
              <w:bottom w:val="double" w:sz="6" w:space="0" w:color="auto"/>
            </w:tcBorders>
          </w:tcPr>
          <w:p w14:paraId="16B92DFE" w14:textId="77777777" w:rsidR="00CC0C40" w:rsidRPr="00886EDC" w:rsidRDefault="00CC0C40" w:rsidP="00CC0C40">
            <w:pPr>
              <w:rPr>
                <w:rFonts w:cs="Times New Roman"/>
                <w:sz w:val="20"/>
                <w:szCs w:val="20"/>
                <w:lang w:val="en-GB"/>
              </w:rPr>
            </w:pPr>
            <w:r w:rsidRPr="00886EDC">
              <w:rPr>
                <w:rFonts w:cs="Times New Roman"/>
                <w:sz w:val="20"/>
                <w:szCs w:val="20"/>
                <w:lang w:val="en-GB"/>
              </w:rPr>
              <w:t>Other_first_language</w:t>
            </w:r>
          </w:p>
        </w:tc>
        <w:tc>
          <w:tcPr>
            <w:tcW w:w="1390" w:type="dxa"/>
            <w:tcBorders>
              <w:bottom w:val="double" w:sz="6" w:space="0" w:color="auto"/>
            </w:tcBorders>
          </w:tcPr>
          <w:p w14:paraId="592618A0" w14:textId="77777777" w:rsidR="00CC0C40" w:rsidRPr="00886EDC" w:rsidRDefault="00CC0C40" w:rsidP="00CC0C40">
            <w:pPr>
              <w:jc w:val="center"/>
              <w:rPr>
                <w:rFonts w:cs="Times New Roman"/>
                <w:sz w:val="20"/>
                <w:szCs w:val="20"/>
                <w:lang w:val="en-GB"/>
              </w:rPr>
            </w:pPr>
            <w:r w:rsidRPr="00886EDC">
              <w:rPr>
                <w:rFonts w:cs="Times New Roman"/>
                <w:sz w:val="20"/>
                <w:szCs w:val="20"/>
                <w:lang w:val="en-GB"/>
              </w:rPr>
              <w:t>Dec. 31, 2015</w:t>
            </w:r>
          </w:p>
        </w:tc>
        <w:tc>
          <w:tcPr>
            <w:tcW w:w="6285" w:type="dxa"/>
            <w:tcBorders>
              <w:bottom w:val="double" w:sz="6" w:space="0" w:color="auto"/>
            </w:tcBorders>
          </w:tcPr>
          <w:p w14:paraId="258BAA89" w14:textId="77777777" w:rsidR="00CC0C40" w:rsidRPr="00886EDC" w:rsidRDefault="00CC0C40" w:rsidP="00CC0C40">
            <w:pPr>
              <w:rPr>
                <w:rFonts w:cs="Times New Roman"/>
                <w:sz w:val="20"/>
                <w:szCs w:val="20"/>
                <w:lang w:val="en-GB"/>
              </w:rPr>
            </w:pPr>
            <w:r w:rsidRPr="00886EDC">
              <w:rPr>
                <w:rFonts w:cs="Times New Roman"/>
                <w:sz w:val="20"/>
                <w:szCs w:val="20"/>
                <w:lang w:val="en-GB"/>
              </w:rPr>
              <w:t>Equals 1 if an individual’s native language is other than Finnish or Swedish, 0 otherwise.</w:t>
            </w:r>
          </w:p>
        </w:tc>
      </w:tr>
    </w:tbl>
    <w:p w14:paraId="573C9032" w14:textId="77777777" w:rsidR="00CC0C40" w:rsidRPr="00886EDC" w:rsidRDefault="00CC0C40" w:rsidP="00CC0C40">
      <w:pPr>
        <w:spacing w:after="0" w:line="360" w:lineRule="auto"/>
        <w:jc w:val="both"/>
        <w:rPr>
          <w:rFonts w:ascii="Times New Roman" w:eastAsia="Calibri" w:hAnsi="Times New Roman" w:cs="Times New Roman"/>
          <w:sz w:val="24"/>
          <w:szCs w:val="24"/>
          <w:lang w:val="en-GB" w:eastAsia="fi-FI"/>
        </w:rPr>
      </w:pPr>
    </w:p>
    <w:p w14:paraId="4974C23A" w14:textId="77777777" w:rsidR="00CC0C40" w:rsidRPr="00886EDC" w:rsidRDefault="00CC0C40" w:rsidP="00CC0C40">
      <w:pPr>
        <w:spacing w:after="0" w:line="360" w:lineRule="auto"/>
        <w:jc w:val="both"/>
        <w:rPr>
          <w:rFonts w:ascii="Times New Roman" w:eastAsia="Calibri" w:hAnsi="Times New Roman" w:cs="Times New Roman"/>
          <w:sz w:val="24"/>
          <w:szCs w:val="24"/>
          <w:lang w:val="en-GB" w:eastAsia="fi-FI"/>
        </w:rPr>
      </w:pPr>
    </w:p>
    <w:p w14:paraId="1F4C12C6" w14:textId="77777777" w:rsidR="00CC0C40" w:rsidRPr="00886EDC" w:rsidRDefault="00CC0C40" w:rsidP="00CC0C40">
      <w:pPr>
        <w:spacing w:after="0" w:line="360" w:lineRule="auto"/>
        <w:jc w:val="both"/>
        <w:rPr>
          <w:rFonts w:ascii="Times New Roman" w:eastAsia="Calibri" w:hAnsi="Times New Roman" w:cs="Times New Roman"/>
          <w:sz w:val="24"/>
          <w:szCs w:val="24"/>
          <w:lang w:val="en-GB" w:eastAsia="fi-FI"/>
        </w:rPr>
      </w:pPr>
    </w:p>
    <w:p w14:paraId="4478F864" w14:textId="77777777" w:rsidR="00CC0C40" w:rsidRPr="00886EDC" w:rsidRDefault="00CC0C40" w:rsidP="00CC0C40">
      <w:pPr>
        <w:spacing w:after="0" w:line="360" w:lineRule="auto"/>
        <w:jc w:val="both"/>
        <w:rPr>
          <w:rFonts w:ascii="Times New Roman" w:eastAsia="Calibri" w:hAnsi="Times New Roman" w:cs="Times New Roman"/>
          <w:sz w:val="24"/>
          <w:szCs w:val="24"/>
          <w:lang w:val="en-GB" w:eastAsia="fi-FI"/>
        </w:rPr>
      </w:pPr>
    </w:p>
    <w:p w14:paraId="6FDDF296" w14:textId="77777777" w:rsidR="00CC0C40" w:rsidRPr="00886EDC" w:rsidRDefault="00CC0C40" w:rsidP="00CC0C40">
      <w:pPr>
        <w:spacing w:after="0" w:line="360" w:lineRule="auto"/>
        <w:jc w:val="both"/>
        <w:rPr>
          <w:rFonts w:ascii="Times New Roman" w:eastAsia="Calibri" w:hAnsi="Times New Roman" w:cs="Times New Roman"/>
          <w:sz w:val="24"/>
          <w:szCs w:val="24"/>
          <w:lang w:val="en-GB" w:eastAsia="fi-FI"/>
        </w:rPr>
      </w:pPr>
    </w:p>
    <w:p w14:paraId="30B051AA" w14:textId="77777777" w:rsidR="00CC0C40" w:rsidRPr="00886EDC" w:rsidRDefault="00CC0C40" w:rsidP="00CC0C40">
      <w:pPr>
        <w:spacing w:after="0" w:line="360" w:lineRule="auto"/>
        <w:jc w:val="both"/>
        <w:rPr>
          <w:rFonts w:ascii="Times New Roman" w:eastAsia="Calibri" w:hAnsi="Times New Roman" w:cs="Times New Roman"/>
          <w:sz w:val="24"/>
          <w:szCs w:val="24"/>
          <w:lang w:val="en-GB" w:eastAsia="fi-FI"/>
        </w:rPr>
      </w:pPr>
    </w:p>
    <w:p w14:paraId="7739B342" w14:textId="77777777" w:rsidR="00CC0C40" w:rsidRPr="00886EDC" w:rsidRDefault="00CC0C40" w:rsidP="00CC0C40">
      <w:pPr>
        <w:spacing w:after="0" w:line="360" w:lineRule="auto"/>
        <w:jc w:val="both"/>
        <w:rPr>
          <w:rFonts w:ascii="Times New Roman" w:eastAsia="Calibri" w:hAnsi="Times New Roman" w:cs="Times New Roman"/>
          <w:sz w:val="24"/>
          <w:szCs w:val="24"/>
          <w:lang w:val="en-GB" w:eastAsia="fi-FI"/>
        </w:rPr>
      </w:pPr>
    </w:p>
    <w:p w14:paraId="7B9ED645" w14:textId="77777777" w:rsidR="00CC0C40" w:rsidRPr="00886EDC" w:rsidRDefault="00CC0C40" w:rsidP="00CC0C40">
      <w:pPr>
        <w:spacing w:after="0" w:line="360" w:lineRule="auto"/>
        <w:jc w:val="both"/>
        <w:rPr>
          <w:rFonts w:ascii="Times New Roman" w:eastAsia="Calibri" w:hAnsi="Times New Roman" w:cs="Times New Roman"/>
          <w:sz w:val="24"/>
          <w:szCs w:val="24"/>
          <w:lang w:val="en-GB" w:eastAsia="fi-FI"/>
        </w:rPr>
      </w:pPr>
    </w:p>
    <w:p w14:paraId="178F1978" w14:textId="77777777" w:rsidR="00CC0C40" w:rsidRPr="00886EDC" w:rsidRDefault="00CC0C40" w:rsidP="00CC0C40">
      <w:pPr>
        <w:spacing w:after="0" w:line="360" w:lineRule="auto"/>
        <w:jc w:val="both"/>
        <w:rPr>
          <w:rFonts w:ascii="Times New Roman" w:eastAsia="Calibri" w:hAnsi="Times New Roman" w:cs="Times New Roman"/>
          <w:sz w:val="24"/>
          <w:szCs w:val="24"/>
          <w:lang w:val="en-GB" w:eastAsia="fi-FI"/>
        </w:rPr>
      </w:pPr>
    </w:p>
    <w:p w14:paraId="67D0C292" w14:textId="77777777" w:rsidR="00CC0C40" w:rsidRPr="00886EDC" w:rsidRDefault="00CC0C40" w:rsidP="00CC0C40">
      <w:pPr>
        <w:spacing w:after="0" w:line="360" w:lineRule="auto"/>
        <w:jc w:val="both"/>
        <w:rPr>
          <w:rFonts w:ascii="Times New Roman" w:eastAsia="Calibri" w:hAnsi="Times New Roman" w:cs="Times New Roman"/>
          <w:sz w:val="24"/>
          <w:szCs w:val="24"/>
          <w:lang w:val="en-GB" w:eastAsia="fi-FI"/>
        </w:rPr>
      </w:pPr>
    </w:p>
    <w:p w14:paraId="4EC53ACC" w14:textId="77777777" w:rsidR="00CC0C40" w:rsidRPr="00886EDC" w:rsidRDefault="00CC0C40" w:rsidP="00CC0C40">
      <w:pPr>
        <w:spacing w:after="0" w:line="360" w:lineRule="auto"/>
        <w:jc w:val="both"/>
        <w:rPr>
          <w:rFonts w:ascii="Times New Roman" w:eastAsia="Calibri" w:hAnsi="Times New Roman" w:cs="Times New Roman"/>
          <w:sz w:val="24"/>
          <w:szCs w:val="24"/>
          <w:lang w:val="en-GB" w:eastAsia="fi-FI"/>
        </w:rPr>
      </w:pPr>
    </w:p>
    <w:p w14:paraId="7F6D8331" w14:textId="77777777" w:rsidR="00CC0C40" w:rsidRPr="00886EDC" w:rsidRDefault="00CC0C40" w:rsidP="00CC0C40">
      <w:pPr>
        <w:spacing w:after="0" w:line="360" w:lineRule="auto"/>
        <w:jc w:val="both"/>
        <w:rPr>
          <w:rFonts w:ascii="Times New Roman" w:eastAsia="Calibri" w:hAnsi="Times New Roman" w:cs="Times New Roman"/>
          <w:sz w:val="24"/>
          <w:szCs w:val="24"/>
          <w:lang w:val="en-GB" w:eastAsia="fi-FI"/>
        </w:rPr>
      </w:pPr>
    </w:p>
    <w:p w14:paraId="274EDBE6" w14:textId="77777777" w:rsidR="00CC0C40" w:rsidRPr="00886EDC" w:rsidRDefault="00CC0C40" w:rsidP="00CC0C40">
      <w:pPr>
        <w:spacing w:after="0" w:line="480" w:lineRule="auto"/>
        <w:rPr>
          <w:rFonts w:ascii="Times New Roman" w:eastAsia="Times New Roman" w:hAnsi="Times New Roman" w:cs="Times New Roman"/>
          <w:iCs/>
          <w:sz w:val="24"/>
          <w:szCs w:val="24"/>
          <w:lang w:val="en-US" w:eastAsia="fi-FI"/>
        </w:rPr>
        <w:sectPr w:rsidR="00CC0C40" w:rsidRPr="00886EDC" w:rsidSect="00AE5B64">
          <w:pgSz w:w="12240" w:h="15840"/>
          <w:pgMar w:top="1418" w:right="1418" w:bottom="1418" w:left="1418" w:header="720" w:footer="720" w:gutter="0"/>
          <w:cols w:space="720"/>
          <w:docGrid w:linePitch="360"/>
        </w:sectPr>
      </w:pPr>
    </w:p>
    <w:p w14:paraId="1756CC04" w14:textId="77777777" w:rsidR="00CC0C40" w:rsidRPr="00886EDC" w:rsidRDefault="00CC0C40" w:rsidP="00CC0C40">
      <w:pPr>
        <w:spacing w:after="0" w:line="480" w:lineRule="auto"/>
        <w:rPr>
          <w:rFonts w:ascii="Times New Roman" w:eastAsia="Times New Roman" w:hAnsi="Times New Roman" w:cs="Times New Roman"/>
          <w:b/>
          <w:bCs/>
          <w:i/>
          <w:sz w:val="24"/>
          <w:szCs w:val="24"/>
          <w:lang w:val="en-US" w:eastAsia="fi-FI"/>
        </w:rPr>
      </w:pPr>
      <w:r w:rsidRPr="00886EDC">
        <w:rPr>
          <w:rFonts w:ascii="Times New Roman" w:eastAsia="Times New Roman" w:hAnsi="Times New Roman" w:cs="Times New Roman"/>
          <w:b/>
          <w:bCs/>
          <w:sz w:val="24"/>
          <w:szCs w:val="24"/>
          <w:lang w:val="en-GB" w:eastAsia="fi-FI"/>
        </w:rPr>
        <w:lastRenderedPageBreak/>
        <w:t xml:space="preserve">Appendix E </w:t>
      </w:r>
    </w:p>
    <w:p w14:paraId="77DD7789" w14:textId="77777777" w:rsidR="00CC0C40" w:rsidRPr="00886EDC" w:rsidRDefault="00CC0C40" w:rsidP="00CC0C40">
      <w:pPr>
        <w:spacing w:after="0" w:line="480" w:lineRule="auto"/>
        <w:rPr>
          <w:rFonts w:ascii="Times New Roman" w:eastAsia="Times New Roman" w:hAnsi="Times New Roman" w:cs="Times New Roman"/>
          <w:b/>
          <w:bCs/>
          <w:iCs/>
          <w:sz w:val="24"/>
          <w:szCs w:val="24"/>
          <w:lang w:val="en-US" w:eastAsia="fi-FI"/>
        </w:rPr>
      </w:pPr>
      <w:r w:rsidRPr="00886EDC">
        <w:rPr>
          <w:rFonts w:ascii="Times New Roman" w:eastAsia="Times New Roman" w:hAnsi="Times New Roman" w:cs="Times New Roman"/>
          <w:b/>
          <w:bCs/>
          <w:iCs/>
          <w:sz w:val="24"/>
          <w:szCs w:val="24"/>
          <w:lang w:val="en-US" w:eastAsia="fi-FI"/>
        </w:rPr>
        <w:t xml:space="preserve">Robustness checks </w:t>
      </w:r>
    </w:p>
    <w:p w14:paraId="063FCAEB" w14:textId="77777777" w:rsidR="00CC0C40" w:rsidRPr="00886EDC" w:rsidRDefault="00CC0C40" w:rsidP="00CC0C40">
      <w:pPr>
        <w:spacing w:after="0" w:line="480" w:lineRule="auto"/>
        <w:rPr>
          <w:rFonts w:ascii="Times New Roman" w:eastAsia="Times New Roman" w:hAnsi="Times New Roman" w:cs="Times New Roman"/>
          <w:b/>
          <w:bCs/>
          <w:i/>
          <w:sz w:val="24"/>
          <w:szCs w:val="24"/>
          <w:lang w:val="en-US" w:eastAsia="fi-FI"/>
        </w:rPr>
      </w:pPr>
      <w:r w:rsidRPr="00886EDC">
        <w:rPr>
          <w:rFonts w:ascii="Times New Roman" w:eastAsia="Times New Roman" w:hAnsi="Times New Roman" w:cs="Times New Roman"/>
          <w:b/>
          <w:bCs/>
          <w:i/>
          <w:sz w:val="24"/>
          <w:szCs w:val="24"/>
          <w:lang w:val="en-US" w:eastAsia="fi-FI"/>
        </w:rPr>
        <w:t>Focus only on more active bettors</w:t>
      </w:r>
    </w:p>
    <w:p w14:paraId="58584E7E" w14:textId="77777777" w:rsidR="00CC0C40" w:rsidRPr="00886EDC" w:rsidRDefault="00CC0C40" w:rsidP="00CC0C40">
      <w:pPr>
        <w:spacing w:after="0" w:line="360" w:lineRule="auto"/>
        <w:jc w:val="both"/>
        <w:rPr>
          <w:rFonts w:ascii="Times New Roman" w:eastAsia="Calibri" w:hAnsi="Times New Roman" w:cs="Times New Roman"/>
          <w:sz w:val="24"/>
          <w:szCs w:val="24"/>
          <w:lang w:val="en-US" w:eastAsia="fi-FI"/>
        </w:rPr>
      </w:pPr>
      <w:r w:rsidRPr="00886EDC">
        <w:rPr>
          <w:rFonts w:ascii="Times New Roman" w:eastAsia="Calibri" w:hAnsi="Times New Roman" w:cs="Times New Roman"/>
          <w:sz w:val="24"/>
          <w:szCs w:val="24"/>
          <w:lang w:val="en-US" w:eastAsia="fi-FI"/>
        </w:rPr>
        <w:t xml:space="preserve">To ensure that casual bettors who wager only occasionally are not driving our results (14% of bettors wagered only once during the observation period), we ran a robustness check by estimating the empirical models on a sample of the more ‘active’ bettors. Using the median number of days (13 days) a bettor participated in horse wagering, we limit our focus to the more ‘active’ half of the sample (7,761 bettors). </w:t>
      </w:r>
    </w:p>
    <w:p w14:paraId="4EC82FA8" w14:textId="77777777" w:rsidR="00CC0C40" w:rsidRPr="00886EDC" w:rsidRDefault="00CC0C40" w:rsidP="00CC0C40">
      <w:pPr>
        <w:spacing w:after="0" w:line="360" w:lineRule="auto"/>
        <w:ind w:firstLine="737"/>
        <w:jc w:val="both"/>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US" w:eastAsia="fi-FI"/>
        </w:rPr>
        <w:t xml:space="preserve">In the consumption model (Table E.1), the results reveal a pattern that is similar to the baseline results in terms of numerical and verbal IQ, namely that of a positive relationship between consumption and IQ. However, they also indicate that consumption is positively correlated with spatial logic IQ, which was negative though insignificant in the baseline results. In other words, our findings constitute evidence that all subcomponents of IQ are positive predictors of consumption within the more active half of the bettor population.    </w:t>
      </w:r>
    </w:p>
    <w:p w14:paraId="70D931D8" w14:textId="77777777" w:rsidR="00CC0C40" w:rsidRPr="00886EDC" w:rsidRDefault="00CC0C40" w:rsidP="00CC0C40">
      <w:pPr>
        <w:spacing w:after="0" w:line="360" w:lineRule="auto"/>
        <w:ind w:firstLine="737"/>
        <w:jc w:val="both"/>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US" w:eastAsia="fi-FI"/>
        </w:rPr>
        <w:t xml:space="preserve">In the betting preference model (Table E.2), composite IQ is congruent with the baseline model indicating a positive, though not statistically significant, correlation with the </w:t>
      </w:r>
      <w:r w:rsidRPr="00886EDC">
        <w:rPr>
          <w:rFonts w:ascii="Times New Roman" w:eastAsia="Times New Roman" w:hAnsi="Times New Roman" w:cs="Times New Roman"/>
          <w:i/>
          <w:iCs/>
          <w:sz w:val="24"/>
          <w:szCs w:val="24"/>
          <w:lang w:val="en-US" w:eastAsia="fi-FI"/>
        </w:rPr>
        <w:t>Hard</w:t>
      </w:r>
      <w:r w:rsidRPr="00886EDC">
        <w:rPr>
          <w:rFonts w:ascii="Times New Roman" w:eastAsia="Times New Roman" w:hAnsi="Times New Roman" w:cs="Times New Roman"/>
          <w:sz w:val="24"/>
          <w:szCs w:val="24"/>
          <w:lang w:val="en-US" w:eastAsia="fi-FI"/>
        </w:rPr>
        <w:t xml:space="preserve"> betting formats, and a statistically significant negative correlation with </w:t>
      </w:r>
      <w:r w:rsidRPr="00886EDC">
        <w:rPr>
          <w:rFonts w:ascii="Times New Roman" w:eastAsia="Times New Roman" w:hAnsi="Times New Roman" w:cs="Times New Roman"/>
          <w:i/>
          <w:iCs/>
          <w:sz w:val="24"/>
          <w:szCs w:val="24"/>
          <w:lang w:val="en-US" w:eastAsia="fi-FI"/>
        </w:rPr>
        <w:t>Easy</w:t>
      </w:r>
      <w:r w:rsidRPr="00886EDC">
        <w:rPr>
          <w:rFonts w:ascii="Times New Roman" w:eastAsia="Times New Roman" w:hAnsi="Times New Roman" w:cs="Times New Roman"/>
          <w:sz w:val="24"/>
          <w:szCs w:val="24"/>
          <w:lang w:val="en-US" w:eastAsia="fi-FI"/>
        </w:rPr>
        <w:t xml:space="preserve"> betting formats. Further, numerical IQ predicts less consumption of </w:t>
      </w:r>
      <w:r w:rsidRPr="00886EDC">
        <w:rPr>
          <w:rFonts w:ascii="Times New Roman" w:eastAsia="Times New Roman" w:hAnsi="Times New Roman" w:cs="Times New Roman"/>
          <w:i/>
          <w:iCs/>
          <w:sz w:val="24"/>
          <w:szCs w:val="24"/>
          <w:lang w:val="en-US" w:eastAsia="fi-FI"/>
        </w:rPr>
        <w:t>Easy</w:t>
      </w:r>
      <w:r w:rsidRPr="00886EDC">
        <w:rPr>
          <w:rFonts w:ascii="Times New Roman" w:eastAsia="Times New Roman" w:hAnsi="Times New Roman" w:cs="Times New Roman"/>
          <w:sz w:val="24"/>
          <w:szCs w:val="24"/>
          <w:lang w:val="en-US" w:eastAsia="fi-FI"/>
        </w:rPr>
        <w:t xml:space="preserve"> games, which is consistent with the baseline model. In a similar manner, the signs for verbal IQ and spatial logic IQ are consistent with the baseline model, indicating a preference for </w:t>
      </w:r>
      <w:r w:rsidRPr="00886EDC">
        <w:rPr>
          <w:rFonts w:ascii="Times New Roman" w:eastAsia="Times New Roman" w:hAnsi="Times New Roman" w:cs="Times New Roman"/>
          <w:i/>
          <w:iCs/>
          <w:sz w:val="24"/>
          <w:szCs w:val="24"/>
          <w:lang w:val="en-US" w:eastAsia="fi-FI"/>
        </w:rPr>
        <w:t>Hard</w:t>
      </w:r>
      <w:r w:rsidRPr="00886EDC">
        <w:rPr>
          <w:rFonts w:ascii="Times New Roman" w:eastAsia="Times New Roman" w:hAnsi="Times New Roman" w:cs="Times New Roman"/>
          <w:sz w:val="24"/>
          <w:szCs w:val="24"/>
          <w:lang w:val="en-US" w:eastAsia="fi-FI"/>
        </w:rPr>
        <w:t xml:space="preserve"> betting formats. In this case, the estimated coefficient on spatial logic IQ is statistically significant, the one for verbal IQ is not. These findings are consistent with a conclusion that a high IQ score predicts a preference for more complex betting products and a relative distaste for </w:t>
      </w:r>
      <w:r w:rsidRPr="00886EDC">
        <w:rPr>
          <w:rFonts w:ascii="Times New Roman" w:eastAsia="Times New Roman" w:hAnsi="Times New Roman" w:cs="Times New Roman"/>
          <w:i/>
          <w:iCs/>
          <w:sz w:val="24"/>
          <w:szCs w:val="24"/>
          <w:lang w:val="en-US" w:eastAsia="fi-FI"/>
        </w:rPr>
        <w:t>Easy</w:t>
      </w:r>
      <w:r w:rsidRPr="00886EDC">
        <w:rPr>
          <w:rFonts w:ascii="Times New Roman" w:eastAsia="Times New Roman" w:hAnsi="Times New Roman" w:cs="Times New Roman"/>
          <w:sz w:val="24"/>
          <w:szCs w:val="24"/>
          <w:lang w:val="en-US" w:eastAsia="fi-FI"/>
        </w:rPr>
        <w:t xml:space="preserve"> betting formats. </w:t>
      </w:r>
    </w:p>
    <w:p w14:paraId="575A284C" w14:textId="77777777" w:rsidR="00CC0C40" w:rsidRPr="00886EDC" w:rsidRDefault="00CC0C40" w:rsidP="00CC0C40">
      <w:pPr>
        <w:spacing w:after="0" w:line="480" w:lineRule="auto"/>
        <w:ind w:firstLine="737"/>
        <w:jc w:val="both"/>
        <w:rPr>
          <w:rFonts w:ascii="Times New Roman" w:eastAsia="Times New Roman" w:hAnsi="Times New Roman" w:cs="Times New Roman"/>
          <w:sz w:val="24"/>
          <w:szCs w:val="24"/>
          <w:lang w:val="en-US" w:eastAsia="fi-FI"/>
        </w:rPr>
      </w:pPr>
    </w:p>
    <w:p w14:paraId="38C8DD20" w14:textId="77777777" w:rsidR="00CC0C40" w:rsidRPr="00886EDC" w:rsidRDefault="00CC0C40" w:rsidP="00CC0C40">
      <w:pPr>
        <w:spacing w:after="0" w:line="240" w:lineRule="auto"/>
        <w:rPr>
          <w:rFonts w:ascii="Times New Roman" w:eastAsia="Times New Roman" w:hAnsi="Times New Roman" w:cs="Times New Roman"/>
          <w:b/>
          <w:bCs/>
          <w:sz w:val="24"/>
          <w:szCs w:val="24"/>
          <w:lang w:val="en-GB" w:eastAsia="fi-FI"/>
        </w:rPr>
        <w:sectPr w:rsidR="00CC0C40" w:rsidRPr="00886EDC" w:rsidSect="00AE5B64">
          <w:type w:val="continuous"/>
          <w:pgSz w:w="12240" w:h="15840"/>
          <w:pgMar w:top="1418" w:right="1418" w:bottom="1418" w:left="1418" w:header="720" w:footer="720" w:gutter="0"/>
          <w:cols w:space="720"/>
          <w:docGrid w:linePitch="360"/>
        </w:sectPr>
      </w:pPr>
    </w:p>
    <w:p w14:paraId="0CD7F596" w14:textId="77777777" w:rsidR="00CC0C40" w:rsidRPr="00886EDC" w:rsidRDefault="00CC0C40" w:rsidP="00CC0C40">
      <w:pPr>
        <w:spacing w:after="0" w:line="360" w:lineRule="auto"/>
        <w:rPr>
          <w:rFonts w:ascii="Times New Roman" w:eastAsia="Calibri" w:hAnsi="Times New Roman" w:cs="Times New Roman"/>
          <w:sz w:val="24"/>
          <w:szCs w:val="24"/>
          <w:lang w:val="en-GB"/>
        </w:rPr>
      </w:pPr>
      <w:r w:rsidRPr="00886EDC">
        <w:rPr>
          <w:rFonts w:ascii="Times New Roman" w:eastAsia="Calibri" w:hAnsi="Times New Roman" w:cs="Times New Roman"/>
          <w:sz w:val="24"/>
          <w:szCs w:val="24"/>
          <w:lang w:val="en-GB"/>
        </w:rPr>
        <w:lastRenderedPageBreak/>
        <w:t>Table E.1 OLS regression results of consumption models for more ‘active’ bettors.</w:t>
      </w:r>
    </w:p>
    <w:tbl>
      <w:tblPr>
        <w:tblW w:w="13183" w:type="dxa"/>
        <w:tblLayout w:type="fixed"/>
        <w:tblCellMar>
          <w:left w:w="0" w:type="dxa"/>
          <w:right w:w="0" w:type="dxa"/>
        </w:tblCellMar>
        <w:tblLook w:val="0000" w:firstRow="0" w:lastRow="0" w:firstColumn="0" w:lastColumn="0" w:noHBand="0" w:noVBand="0"/>
      </w:tblPr>
      <w:tblGrid>
        <w:gridCol w:w="2552"/>
        <w:gridCol w:w="1417"/>
        <w:gridCol w:w="1134"/>
        <w:gridCol w:w="1488"/>
        <w:gridCol w:w="213"/>
        <w:gridCol w:w="1134"/>
        <w:gridCol w:w="1418"/>
        <w:gridCol w:w="1276"/>
        <w:gridCol w:w="1275"/>
        <w:gridCol w:w="1276"/>
      </w:tblGrid>
      <w:tr w:rsidR="00886EDC" w:rsidRPr="00886EDC" w14:paraId="18F74445" w14:textId="77777777" w:rsidTr="00AE5B64">
        <w:tc>
          <w:tcPr>
            <w:tcW w:w="2552" w:type="dxa"/>
            <w:tcBorders>
              <w:top w:val="double" w:sz="4" w:space="0" w:color="auto"/>
              <w:left w:val="nil"/>
              <w:bottom w:val="nil"/>
              <w:right w:val="nil"/>
            </w:tcBorders>
            <w:tcMar>
              <w:left w:w="108" w:type="dxa"/>
              <w:right w:w="108" w:type="dxa"/>
            </w:tcMar>
          </w:tcPr>
          <w:p w14:paraId="53F5309E"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Dependent variable</w:t>
            </w:r>
          </w:p>
        </w:tc>
        <w:tc>
          <w:tcPr>
            <w:tcW w:w="1417" w:type="dxa"/>
            <w:tcBorders>
              <w:top w:val="double" w:sz="4" w:space="0" w:color="auto"/>
              <w:left w:val="nil"/>
              <w:bottom w:val="nil"/>
              <w:right w:val="nil"/>
            </w:tcBorders>
            <w:tcMar>
              <w:left w:w="108" w:type="dxa"/>
              <w:right w:w="108" w:type="dxa"/>
            </w:tcMar>
          </w:tcPr>
          <w:p w14:paraId="0056EEE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Total stakes</w:t>
            </w:r>
          </w:p>
        </w:tc>
        <w:tc>
          <w:tcPr>
            <w:tcW w:w="1134" w:type="dxa"/>
            <w:tcBorders>
              <w:top w:val="double" w:sz="4" w:space="0" w:color="auto"/>
              <w:left w:val="nil"/>
              <w:bottom w:val="nil"/>
              <w:right w:val="nil"/>
            </w:tcBorders>
            <w:tcMar>
              <w:left w:w="108" w:type="dxa"/>
              <w:right w:w="108" w:type="dxa"/>
            </w:tcMar>
          </w:tcPr>
          <w:p w14:paraId="22189F3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Net Spending</w:t>
            </w:r>
          </w:p>
        </w:tc>
        <w:tc>
          <w:tcPr>
            <w:tcW w:w="1701" w:type="dxa"/>
            <w:gridSpan w:val="2"/>
            <w:tcBorders>
              <w:top w:val="double" w:sz="4" w:space="0" w:color="auto"/>
              <w:left w:val="nil"/>
              <w:bottom w:val="nil"/>
              <w:right w:val="nil"/>
            </w:tcBorders>
            <w:tcMar>
              <w:left w:w="108" w:type="dxa"/>
              <w:right w:w="108" w:type="dxa"/>
            </w:tcMar>
          </w:tcPr>
          <w:p w14:paraId="259FCAE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Total stakes</w:t>
            </w:r>
          </w:p>
        </w:tc>
        <w:tc>
          <w:tcPr>
            <w:tcW w:w="1134" w:type="dxa"/>
            <w:tcBorders>
              <w:top w:val="double" w:sz="4" w:space="0" w:color="auto"/>
              <w:left w:val="nil"/>
              <w:bottom w:val="nil"/>
              <w:right w:val="nil"/>
            </w:tcBorders>
            <w:tcMar>
              <w:left w:w="108" w:type="dxa"/>
              <w:right w:w="108" w:type="dxa"/>
            </w:tcMar>
          </w:tcPr>
          <w:p w14:paraId="7E37FFA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Net Spending</w:t>
            </w:r>
          </w:p>
        </w:tc>
        <w:tc>
          <w:tcPr>
            <w:tcW w:w="1418" w:type="dxa"/>
            <w:tcBorders>
              <w:top w:val="double" w:sz="4" w:space="0" w:color="auto"/>
              <w:left w:val="nil"/>
              <w:bottom w:val="nil"/>
              <w:right w:val="nil"/>
            </w:tcBorders>
            <w:tcMar>
              <w:left w:w="108" w:type="dxa"/>
              <w:right w:w="108" w:type="dxa"/>
            </w:tcMar>
          </w:tcPr>
          <w:p w14:paraId="455837B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Total stakes</w:t>
            </w:r>
          </w:p>
        </w:tc>
        <w:tc>
          <w:tcPr>
            <w:tcW w:w="1276" w:type="dxa"/>
            <w:tcBorders>
              <w:top w:val="double" w:sz="4" w:space="0" w:color="auto"/>
              <w:left w:val="nil"/>
              <w:bottom w:val="nil"/>
              <w:right w:val="nil"/>
            </w:tcBorders>
            <w:tcMar>
              <w:left w:w="108" w:type="dxa"/>
              <w:right w:w="108" w:type="dxa"/>
            </w:tcMar>
          </w:tcPr>
          <w:p w14:paraId="645E0CD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Net Spending</w:t>
            </w:r>
          </w:p>
        </w:tc>
        <w:tc>
          <w:tcPr>
            <w:tcW w:w="1275" w:type="dxa"/>
            <w:tcBorders>
              <w:top w:val="double" w:sz="4" w:space="0" w:color="auto"/>
              <w:left w:val="nil"/>
              <w:bottom w:val="nil"/>
              <w:right w:val="nil"/>
            </w:tcBorders>
            <w:tcMar>
              <w:left w:w="108" w:type="dxa"/>
              <w:right w:w="108" w:type="dxa"/>
            </w:tcMar>
          </w:tcPr>
          <w:p w14:paraId="072092F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Total stakes</w:t>
            </w:r>
          </w:p>
        </w:tc>
        <w:tc>
          <w:tcPr>
            <w:tcW w:w="1276" w:type="dxa"/>
            <w:tcBorders>
              <w:top w:val="double" w:sz="4" w:space="0" w:color="auto"/>
              <w:left w:val="nil"/>
              <w:bottom w:val="nil"/>
              <w:right w:val="nil"/>
            </w:tcBorders>
            <w:tcMar>
              <w:left w:w="108" w:type="dxa"/>
              <w:right w:w="108" w:type="dxa"/>
            </w:tcMar>
          </w:tcPr>
          <w:p w14:paraId="07B3D4C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Net Spending</w:t>
            </w:r>
          </w:p>
        </w:tc>
      </w:tr>
      <w:tr w:rsidR="00886EDC" w:rsidRPr="00886EDC" w14:paraId="48F69D22" w14:textId="77777777" w:rsidTr="00AE5B64">
        <w:trPr>
          <w:trHeight w:val="60"/>
        </w:trPr>
        <w:tc>
          <w:tcPr>
            <w:tcW w:w="6591" w:type="dxa"/>
            <w:gridSpan w:val="4"/>
            <w:tcBorders>
              <w:top w:val="single" w:sz="4" w:space="0" w:color="000000"/>
              <w:left w:val="nil"/>
              <w:bottom w:val="nil"/>
              <w:right w:val="nil"/>
            </w:tcBorders>
            <w:tcMar>
              <w:left w:w="108" w:type="dxa"/>
              <w:right w:w="108" w:type="dxa"/>
            </w:tcMar>
          </w:tcPr>
          <w:p w14:paraId="6102BA58"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b/>
                <w:kern w:val="1"/>
                <w:sz w:val="16"/>
                <w:szCs w:val="16"/>
                <w:lang w:val="en-GB" w:eastAsia="zh-CN" w:bidi="hi-IN"/>
              </w:rPr>
            </w:pPr>
          </w:p>
        </w:tc>
        <w:tc>
          <w:tcPr>
            <w:tcW w:w="6592" w:type="dxa"/>
            <w:gridSpan w:val="6"/>
            <w:tcBorders>
              <w:top w:val="single" w:sz="4" w:space="0" w:color="000000"/>
              <w:left w:val="nil"/>
              <w:bottom w:val="nil"/>
              <w:right w:val="nil"/>
            </w:tcBorders>
            <w:tcMar>
              <w:left w:w="108" w:type="dxa"/>
              <w:right w:w="108" w:type="dxa"/>
            </w:tcMar>
          </w:tcPr>
          <w:p w14:paraId="40B3B369"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bCs/>
                <w:kern w:val="1"/>
                <w:sz w:val="16"/>
                <w:szCs w:val="16"/>
                <w:lang w:val="en-GB" w:eastAsia="zh-CN" w:bidi="hi-IN"/>
              </w:rPr>
            </w:pPr>
            <w:r w:rsidRPr="00886EDC">
              <w:rPr>
                <w:rFonts w:ascii="Times New Roman" w:eastAsia="Times New Roman" w:hAnsi="Times New Roman" w:cs="Times New Roman"/>
                <w:bCs/>
                <w:kern w:val="1"/>
                <w:sz w:val="16"/>
                <w:szCs w:val="16"/>
                <w:lang w:val="en-GB" w:eastAsia="zh-CN" w:bidi="hi-IN"/>
              </w:rPr>
              <w:t>Focus variables</w:t>
            </w:r>
          </w:p>
        </w:tc>
      </w:tr>
      <w:tr w:rsidR="00886EDC" w:rsidRPr="00886EDC" w14:paraId="0A8B606D" w14:textId="77777777" w:rsidTr="00AE5B64">
        <w:tc>
          <w:tcPr>
            <w:tcW w:w="2552" w:type="dxa"/>
            <w:tcBorders>
              <w:top w:val="single" w:sz="4" w:space="0" w:color="000000"/>
              <w:left w:val="nil"/>
              <w:bottom w:val="nil"/>
              <w:right w:val="nil"/>
            </w:tcBorders>
            <w:tcMar>
              <w:left w:w="108" w:type="dxa"/>
              <w:right w:w="108" w:type="dxa"/>
            </w:tcMar>
          </w:tcPr>
          <w:p w14:paraId="37F700F6"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Composite_IQ</w:t>
            </w:r>
          </w:p>
        </w:tc>
        <w:tc>
          <w:tcPr>
            <w:tcW w:w="1417" w:type="dxa"/>
            <w:tcBorders>
              <w:top w:val="single" w:sz="4" w:space="0" w:color="000000"/>
              <w:left w:val="nil"/>
              <w:bottom w:val="nil"/>
              <w:right w:val="nil"/>
            </w:tcBorders>
            <w:tcMar>
              <w:left w:w="108" w:type="dxa"/>
              <w:right w:w="108" w:type="dxa"/>
            </w:tcMar>
          </w:tcPr>
          <w:p w14:paraId="19ECAE8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0.178***</w:t>
            </w:r>
          </w:p>
        </w:tc>
        <w:tc>
          <w:tcPr>
            <w:tcW w:w="1134" w:type="dxa"/>
            <w:tcBorders>
              <w:top w:val="single" w:sz="4" w:space="0" w:color="000000"/>
              <w:left w:val="nil"/>
              <w:bottom w:val="nil"/>
              <w:right w:val="nil"/>
            </w:tcBorders>
            <w:tcMar>
              <w:left w:w="108" w:type="dxa"/>
              <w:right w:w="108" w:type="dxa"/>
            </w:tcMar>
          </w:tcPr>
          <w:p w14:paraId="27EFCCE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165.1***</w:t>
            </w:r>
          </w:p>
        </w:tc>
        <w:tc>
          <w:tcPr>
            <w:tcW w:w="1701" w:type="dxa"/>
            <w:gridSpan w:val="2"/>
            <w:tcBorders>
              <w:top w:val="single" w:sz="4" w:space="0" w:color="000000"/>
              <w:left w:val="nil"/>
              <w:bottom w:val="nil"/>
              <w:right w:val="nil"/>
            </w:tcBorders>
            <w:tcMar>
              <w:left w:w="108" w:type="dxa"/>
              <w:right w:w="108" w:type="dxa"/>
            </w:tcMar>
          </w:tcPr>
          <w:p w14:paraId="35958B2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single" w:sz="4" w:space="0" w:color="000000"/>
              <w:left w:val="nil"/>
              <w:bottom w:val="nil"/>
              <w:right w:val="nil"/>
            </w:tcBorders>
            <w:tcMar>
              <w:left w:w="108" w:type="dxa"/>
              <w:right w:w="108" w:type="dxa"/>
            </w:tcMar>
          </w:tcPr>
          <w:p w14:paraId="4508E01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418" w:type="dxa"/>
            <w:tcBorders>
              <w:top w:val="single" w:sz="4" w:space="0" w:color="000000"/>
              <w:left w:val="nil"/>
              <w:bottom w:val="nil"/>
              <w:right w:val="nil"/>
            </w:tcBorders>
            <w:tcMar>
              <w:left w:w="108" w:type="dxa"/>
              <w:right w:w="108" w:type="dxa"/>
            </w:tcMar>
          </w:tcPr>
          <w:p w14:paraId="008A9D2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276" w:type="dxa"/>
            <w:tcBorders>
              <w:top w:val="single" w:sz="4" w:space="0" w:color="000000"/>
              <w:left w:val="nil"/>
              <w:bottom w:val="nil"/>
              <w:right w:val="nil"/>
            </w:tcBorders>
            <w:tcMar>
              <w:left w:w="108" w:type="dxa"/>
              <w:right w:w="108" w:type="dxa"/>
            </w:tcMar>
          </w:tcPr>
          <w:p w14:paraId="60BC2BE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275" w:type="dxa"/>
            <w:tcBorders>
              <w:top w:val="single" w:sz="4" w:space="0" w:color="000000"/>
              <w:left w:val="nil"/>
              <w:bottom w:val="nil"/>
              <w:right w:val="nil"/>
            </w:tcBorders>
            <w:tcMar>
              <w:left w:w="108" w:type="dxa"/>
              <w:right w:w="108" w:type="dxa"/>
            </w:tcMar>
          </w:tcPr>
          <w:p w14:paraId="2DEDEA82"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276" w:type="dxa"/>
            <w:tcBorders>
              <w:top w:val="single" w:sz="4" w:space="0" w:color="000000"/>
              <w:left w:val="nil"/>
              <w:bottom w:val="nil"/>
              <w:right w:val="nil"/>
            </w:tcBorders>
            <w:tcMar>
              <w:left w:w="108" w:type="dxa"/>
              <w:right w:w="108" w:type="dxa"/>
            </w:tcMar>
          </w:tcPr>
          <w:p w14:paraId="1B4A402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r>
      <w:tr w:rsidR="00886EDC" w:rsidRPr="00886EDC" w14:paraId="1F38E8BA" w14:textId="77777777" w:rsidTr="00AE5B64">
        <w:tc>
          <w:tcPr>
            <w:tcW w:w="2552" w:type="dxa"/>
            <w:tcBorders>
              <w:top w:val="nil"/>
              <w:left w:val="nil"/>
              <w:bottom w:val="nil"/>
              <w:right w:val="nil"/>
            </w:tcBorders>
            <w:tcMar>
              <w:left w:w="108" w:type="dxa"/>
              <w:right w:w="108" w:type="dxa"/>
            </w:tcMar>
          </w:tcPr>
          <w:p w14:paraId="1FFEE3AE"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zh-CN" w:bidi="hi-IN"/>
              </w:rPr>
            </w:pPr>
          </w:p>
        </w:tc>
        <w:tc>
          <w:tcPr>
            <w:tcW w:w="1417" w:type="dxa"/>
            <w:tcBorders>
              <w:top w:val="nil"/>
              <w:left w:val="nil"/>
              <w:bottom w:val="nil"/>
              <w:right w:val="nil"/>
            </w:tcBorders>
            <w:tcMar>
              <w:left w:w="108" w:type="dxa"/>
              <w:right w:w="108" w:type="dxa"/>
            </w:tcMar>
          </w:tcPr>
          <w:p w14:paraId="107158E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(0.022)</w:t>
            </w:r>
          </w:p>
        </w:tc>
        <w:tc>
          <w:tcPr>
            <w:tcW w:w="1134" w:type="dxa"/>
            <w:tcBorders>
              <w:top w:val="nil"/>
              <w:left w:val="nil"/>
              <w:bottom w:val="nil"/>
              <w:right w:val="nil"/>
            </w:tcBorders>
            <w:tcMar>
              <w:left w:w="108" w:type="dxa"/>
              <w:right w:w="108" w:type="dxa"/>
            </w:tcMar>
          </w:tcPr>
          <w:p w14:paraId="676BCBA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(35.01)</w:t>
            </w:r>
          </w:p>
        </w:tc>
        <w:tc>
          <w:tcPr>
            <w:tcW w:w="1701" w:type="dxa"/>
            <w:gridSpan w:val="2"/>
            <w:tcBorders>
              <w:top w:val="nil"/>
              <w:left w:val="nil"/>
              <w:bottom w:val="nil"/>
              <w:right w:val="nil"/>
            </w:tcBorders>
            <w:tcMar>
              <w:left w:w="108" w:type="dxa"/>
              <w:right w:w="108" w:type="dxa"/>
            </w:tcMar>
          </w:tcPr>
          <w:p w14:paraId="2D71126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nil"/>
              <w:right w:val="nil"/>
            </w:tcBorders>
            <w:tcMar>
              <w:left w:w="108" w:type="dxa"/>
              <w:right w:w="108" w:type="dxa"/>
            </w:tcMar>
          </w:tcPr>
          <w:p w14:paraId="65DAA9A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418" w:type="dxa"/>
            <w:tcBorders>
              <w:top w:val="nil"/>
              <w:left w:val="nil"/>
              <w:bottom w:val="nil"/>
              <w:right w:val="nil"/>
            </w:tcBorders>
            <w:tcMar>
              <w:left w:w="108" w:type="dxa"/>
              <w:right w:w="108" w:type="dxa"/>
            </w:tcMar>
          </w:tcPr>
          <w:p w14:paraId="10AADE5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276" w:type="dxa"/>
            <w:tcBorders>
              <w:top w:val="nil"/>
              <w:left w:val="nil"/>
              <w:bottom w:val="nil"/>
              <w:right w:val="nil"/>
            </w:tcBorders>
            <w:tcMar>
              <w:left w:w="108" w:type="dxa"/>
              <w:right w:w="108" w:type="dxa"/>
            </w:tcMar>
          </w:tcPr>
          <w:p w14:paraId="06202FF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275" w:type="dxa"/>
            <w:tcBorders>
              <w:top w:val="nil"/>
              <w:left w:val="nil"/>
              <w:bottom w:val="nil"/>
              <w:right w:val="nil"/>
            </w:tcBorders>
            <w:tcMar>
              <w:left w:w="108" w:type="dxa"/>
              <w:right w:w="108" w:type="dxa"/>
            </w:tcMar>
          </w:tcPr>
          <w:p w14:paraId="1BDD868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276" w:type="dxa"/>
            <w:tcBorders>
              <w:top w:val="nil"/>
              <w:left w:val="nil"/>
              <w:bottom w:val="nil"/>
              <w:right w:val="nil"/>
            </w:tcBorders>
            <w:tcMar>
              <w:left w:w="108" w:type="dxa"/>
              <w:right w:w="108" w:type="dxa"/>
            </w:tcMar>
          </w:tcPr>
          <w:p w14:paraId="1C7DBFE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r>
      <w:tr w:rsidR="00886EDC" w:rsidRPr="00886EDC" w14:paraId="780FDB88" w14:textId="77777777" w:rsidTr="00AE5B64">
        <w:tc>
          <w:tcPr>
            <w:tcW w:w="2552" w:type="dxa"/>
            <w:tcBorders>
              <w:top w:val="nil"/>
              <w:left w:val="nil"/>
              <w:bottom w:val="nil"/>
              <w:right w:val="nil"/>
            </w:tcBorders>
            <w:tcMar>
              <w:left w:w="108" w:type="dxa"/>
              <w:right w:w="108" w:type="dxa"/>
            </w:tcMar>
          </w:tcPr>
          <w:p w14:paraId="6544E42F"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Spatial_logic_IQ</w:t>
            </w:r>
          </w:p>
        </w:tc>
        <w:tc>
          <w:tcPr>
            <w:tcW w:w="1417" w:type="dxa"/>
            <w:tcBorders>
              <w:top w:val="nil"/>
              <w:left w:val="nil"/>
              <w:bottom w:val="nil"/>
              <w:right w:val="nil"/>
            </w:tcBorders>
            <w:tcMar>
              <w:left w:w="108" w:type="dxa"/>
              <w:right w:w="108" w:type="dxa"/>
            </w:tcMar>
          </w:tcPr>
          <w:p w14:paraId="1EF2DD4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nil"/>
              <w:right w:val="nil"/>
            </w:tcBorders>
            <w:tcMar>
              <w:left w:w="108" w:type="dxa"/>
              <w:right w:w="108" w:type="dxa"/>
            </w:tcMar>
          </w:tcPr>
          <w:p w14:paraId="661EDBF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701" w:type="dxa"/>
            <w:gridSpan w:val="2"/>
            <w:tcBorders>
              <w:top w:val="nil"/>
              <w:left w:val="nil"/>
              <w:bottom w:val="nil"/>
              <w:right w:val="nil"/>
            </w:tcBorders>
            <w:tcMar>
              <w:left w:w="108" w:type="dxa"/>
              <w:right w:w="108" w:type="dxa"/>
            </w:tcMar>
          </w:tcPr>
          <w:p w14:paraId="48E91B9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0.044**</w:t>
            </w:r>
          </w:p>
        </w:tc>
        <w:tc>
          <w:tcPr>
            <w:tcW w:w="1134" w:type="dxa"/>
            <w:tcBorders>
              <w:top w:val="nil"/>
              <w:left w:val="nil"/>
              <w:bottom w:val="nil"/>
              <w:right w:val="nil"/>
            </w:tcBorders>
            <w:tcMar>
              <w:left w:w="108" w:type="dxa"/>
              <w:right w:w="108" w:type="dxa"/>
            </w:tcMar>
          </w:tcPr>
          <w:p w14:paraId="31D39A8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72.96**</w:t>
            </w:r>
          </w:p>
        </w:tc>
        <w:tc>
          <w:tcPr>
            <w:tcW w:w="1418" w:type="dxa"/>
            <w:tcBorders>
              <w:top w:val="nil"/>
              <w:left w:val="nil"/>
              <w:bottom w:val="nil"/>
              <w:right w:val="nil"/>
            </w:tcBorders>
            <w:tcMar>
              <w:left w:w="108" w:type="dxa"/>
              <w:right w:w="108" w:type="dxa"/>
            </w:tcMar>
          </w:tcPr>
          <w:p w14:paraId="1DDB71B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276" w:type="dxa"/>
            <w:tcBorders>
              <w:top w:val="nil"/>
              <w:left w:val="nil"/>
              <w:bottom w:val="nil"/>
              <w:right w:val="nil"/>
            </w:tcBorders>
            <w:tcMar>
              <w:left w:w="108" w:type="dxa"/>
              <w:right w:w="108" w:type="dxa"/>
            </w:tcMar>
          </w:tcPr>
          <w:p w14:paraId="06A5BF4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275" w:type="dxa"/>
            <w:tcBorders>
              <w:top w:val="nil"/>
              <w:left w:val="nil"/>
              <w:bottom w:val="nil"/>
              <w:right w:val="nil"/>
            </w:tcBorders>
            <w:tcMar>
              <w:left w:w="108" w:type="dxa"/>
              <w:right w:w="108" w:type="dxa"/>
            </w:tcMar>
          </w:tcPr>
          <w:p w14:paraId="1FA7420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276" w:type="dxa"/>
            <w:tcBorders>
              <w:top w:val="nil"/>
              <w:left w:val="nil"/>
              <w:bottom w:val="nil"/>
              <w:right w:val="nil"/>
            </w:tcBorders>
            <w:tcMar>
              <w:left w:w="108" w:type="dxa"/>
              <w:right w:w="108" w:type="dxa"/>
            </w:tcMar>
          </w:tcPr>
          <w:p w14:paraId="6E9C2A4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r>
      <w:tr w:rsidR="00886EDC" w:rsidRPr="00886EDC" w14:paraId="7C1FEC59" w14:textId="77777777" w:rsidTr="00AE5B64">
        <w:tc>
          <w:tcPr>
            <w:tcW w:w="2552" w:type="dxa"/>
            <w:tcBorders>
              <w:top w:val="nil"/>
              <w:left w:val="nil"/>
              <w:bottom w:val="nil"/>
              <w:right w:val="nil"/>
            </w:tcBorders>
            <w:tcMar>
              <w:left w:w="108" w:type="dxa"/>
              <w:right w:w="108" w:type="dxa"/>
            </w:tcMar>
          </w:tcPr>
          <w:p w14:paraId="1365F183"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zh-CN" w:bidi="hi-IN"/>
              </w:rPr>
            </w:pPr>
          </w:p>
        </w:tc>
        <w:tc>
          <w:tcPr>
            <w:tcW w:w="1417" w:type="dxa"/>
            <w:tcBorders>
              <w:top w:val="nil"/>
              <w:left w:val="nil"/>
              <w:bottom w:val="nil"/>
              <w:right w:val="nil"/>
            </w:tcBorders>
            <w:tcMar>
              <w:left w:w="108" w:type="dxa"/>
              <w:right w:w="108" w:type="dxa"/>
            </w:tcMar>
          </w:tcPr>
          <w:p w14:paraId="48EEE0D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nil"/>
              <w:right w:val="nil"/>
            </w:tcBorders>
            <w:tcMar>
              <w:left w:w="108" w:type="dxa"/>
              <w:right w:w="108" w:type="dxa"/>
            </w:tcMar>
          </w:tcPr>
          <w:p w14:paraId="0F3579E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701" w:type="dxa"/>
            <w:gridSpan w:val="2"/>
            <w:tcBorders>
              <w:top w:val="nil"/>
              <w:left w:val="nil"/>
              <w:bottom w:val="nil"/>
              <w:right w:val="nil"/>
            </w:tcBorders>
            <w:tcMar>
              <w:left w:w="108" w:type="dxa"/>
              <w:right w:w="108" w:type="dxa"/>
            </w:tcMar>
          </w:tcPr>
          <w:p w14:paraId="1192FAF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(0.021)</w:t>
            </w:r>
          </w:p>
        </w:tc>
        <w:tc>
          <w:tcPr>
            <w:tcW w:w="1134" w:type="dxa"/>
            <w:tcBorders>
              <w:top w:val="nil"/>
              <w:left w:val="nil"/>
              <w:bottom w:val="nil"/>
              <w:right w:val="nil"/>
            </w:tcBorders>
            <w:tcMar>
              <w:left w:w="108" w:type="dxa"/>
              <w:right w:w="108" w:type="dxa"/>
            </w:tcMar>
          </w:tcPr>
          <w:p w14:paraId="4EB2EAB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(33.18)</w:t>
            </w:r>
          </w:p>
        </w:tc>
        <w:tc>
          <w:tcPr>
            <w:tcW w:w="1418" w:type="dxa"/>
            <w:tcBorders>
              <w:top w:val="nil"/>
              <w:left w:val="nil"/>
              <w:bottom w:val="nil"/>
              <w:right w:val="nil"/>
            </w:tcBorders>
            <w:tcMar>
              <w:left w:w="108" w:type="dxa"/>
              <w:right w:w="108" w:type="dxa"/>
            </w:tcMar>
          </w:tcPr>
          <w:p w14:paraId="40E23FA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276" w:type="dxa"/>
            <w:tcBorders>
              <w:top w:val="nil"/>
              <w:left w:val="nil"/>
              <w:bottom w:val="nil"/>
              <w:right w:val="nil"/>
            </w:tcBorders>
            <w:tcMar>
              <w:left w:w="108" w:type="dxa"/>
              <w:right w:w="108" w:type="dxa"/>
            </w:tcMar>
          </w:tcPr>
          <w:p w14:paraId="42B18C3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275" w:type="dxa"/>
            <w:tcBorders>
              <w:top w:val="nil"/>
              <w:left w:val="nil"/>
              <w:bottom w:val="nil"/>
              <w:right w:val="nil"/>
            </w:tcBorders>
            <w:tcMar>
              <w:left w:w="108" w:type="dxa"/>
              <w:right w:w="108" w:type="dxa"/>
            </w:tcMar>
          </w:tcPr>
          <w:p w14:paraId="305DE97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276" w:type="dxa"/>
            <w:tcBorders>
              <w:top w:val="nil"/>
              <w:left w:val="nil"/>
              <w:bottom w:val="nil"/>
              <w:right w:val="nil"/>
            </w:tcBorders>
            <w:tcMar>
              <w:left w:w="108" w:type="dxa"/>
              <w:right w:w="108" w:type="dxa"/>
            </w:tcMar>
          </w:tcPr>
          <w:p w14:paraId="1DD1290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r>
      <w:tr w:rsidR="00886EDC" w:rsidRPr="00886EDC" w14:paraId="51B79C34" w14:textId="77777777" w:rsidTr="00AE5B64">
        <w:tc>
          <w:tcPr>
            <w:tcW w:w="2552" w:type="dxa"/>
            <w:tcBorders>
              <w:top w:val="nil"/>
              <w:left w:val="nil"/>
              <w:bottom w:val="nil"/>
              <w:right w:val="nil"/>
            </w:tcBorders>
            <w:tcMar>
              <w:left w:w="108" w:type="dxa"/>
              <w:right w:w="108" w:type="dxa"/>
            </w:tcMar>
          </w:tcPr>
          <w:p w14:paraId="6FBB075E"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Verbal_IQ</w:t>
            </w:r>
          </w:p>
        </w:tc>
        <w:tc>
          <w:tcPr>
            <w:tcW w:w="1417" w:type="dxa"/>
            <w:tcBorders>
              <w:top w:val="nil"/>
              <w:left w:val="nil"/>
              <w:bottom w:val="nil"/>
              <w:right w:val="nil"/>
            </w:tcBorders>
            <w:tcMar>
              <w:left w:w="108" w:type="dxa"/>
              <w:right w:w="108" w:type="dxa"/>
            </w:tcMar>
          </w:tcPr>
          <w:p w14:paraId="751696D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nil"/>
              <w:right w:val="nil"/>
            </w:tcBorders>
            <w:tcMar>
              <w:left w:w="108" w:type="dxa"/>
              <w:right w:w="108" w:type="dxa"/>
            </w:tcMar>
          </w:tcPr>
          <w:p w14:paraId="7EA65D8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701" w:type="dxa"/>
            <w:gridSpan w:val="2"/>
            <w:tcBorders>
              <w:top w:val="nil"/>
              <w:left w:val="nil"/>
              <w:bottom w:val="nil"/>
              <w:right w:val="nil"/>
            </w:tcBorders>
            <w:tcMar>
              <w:left w:w="108" w:type="dxa"/>
              <w:right w:w="108" w:type="dxa"/>
            </w:tcMar>
          </w:tcPr>
          <w:p w14:paraId="4F5FA5C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nil"/>
              <w:right w:val="nil"/>
            </w:tcBorders>
            <w:tcMar>
              <w:left w:w="108" w:type="dxa"/>
              <w:right w:w="108" w:type="dxa"/>
            </w:tcMar>
          </w:tcPr>
          <w:p w14:paraId="23681FC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418" w:type="dxa"/>
            <w:tcBorders>
              <w:top w:val="nil"/>
              <w:left w:val="nil"/>
              <w:bottom w:val="nil"/>
              <w:right w:val="nil"/>
            </w:tcBorders>
            <w:tcMar>
              <w:left w:w="108" w:type="dxa"/>
              <w:right w:w="108" w:type="dxa"/>
            </w:tcMar>
          </w:tcPr>
          <w:p w14:paraId="6C99117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0.088***</w:t>
            </w:r>
          </w:p>
        </w:tc>
        <w:tc>
          <w:tcPr>
            <w:tcW w:w="1276" w:type="dxa"/>
            <w:tcBorders>
              <w:top w:val="nil"/>
              <w:left w:val="nil"/>
              <w:bottom w:val="nil"/>
              <w:right w:val="nil"/>
            </w:tcBorders>
            <w:tcMar>
              <w:left w:w="108" w:type="dxa"/>
              <w:right w:w="108" w:type="dxa"/>
            </w:tcMar>
          </w:tcPr>
          <w:p w14:paraId="474067E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76.08**</w:t>
            </w:r>
          </w:p>
        </w:tc>
        <w:tc>
          <w:tcPr>
            <w:tcW w:w="1275" w:type="dxa"/>
            <w:tcBorders>
              <w:top w:val="nil"/>
              <w:left w:val="nil"/>
              <w:bottom w:val="nil"/>
              <w:right w:val="nil"/>
            </w:tcBorders>
            <w:tcMar>
              <w:left w:w="108" w:type="dxa"/>
              <w:right w:w="108" w:type="dxa"/>
            </w:tcMar>
          </w:tcPr>
          <w:p w14:paraId="0CDE3EF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276" w:type="dxa"/>
            <w:tcBorders>
              <w:top w:val="nil"/>
              <w:left w:val="nil"/>
              <w:bottom w:val="nil"/>
              <w:right w:val="nil"/>
            </w:tcBorders>
            <w:tcMar>
              <w:left w:w="108" w:type="dxa"/>
              <w:right w:w="108" w:type="dxa"/>
            </w:tcMar>
          </w:tcPr>
          <w:p w14:paraId="452258D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r>
      <w:tr w:rsidR="00886EDC" w:rsidRPr="00886EDC" w14:paraId="799F6FD1" w14:textId="77777777" w:rsidTr="00AE5B64">
        <w:tc>
          <w:tcPr>
            <w:tcW w:w="2552" w:type="dxa"/>
            <w:tcBorders>
              <w:top w:val="nil"/>
              <w:left w:val="nil"/>
              <w:bottom w:val="nil"/>
              <w:right w:val="nil"/>
            </w:tcBorders>
            <w:tcMar>
              <w:left w:w="108" w:type="dxa"/>
              <w:right w:w="108" w:type="dxa"/>
            </w:tcMar>
          </w:tcPr>
          <w:p w14:paraId="0BF05E25"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zh-CN" w:bidi="hi-IN"/>
              </w:rPr>
            </w:pPr>
          </w:p>
        </w:tc>
        <w:tc>
          <w:tcPr>
            <w:tcW w:w="1417" w:type="dxa"/>
            <w:tcBorders>
              <w:top w:val="nil"/>
              <w:left w:val="nil"/>
              <w:bottom w:val="nil"/>
              <w:right w:val="nil"/>
            </w:tcBorders>
            <w:tcMar>
              <w:left w:w="108" w:type="dxa"/>
              <w:right w:w="108" w:type="dxa"/>
            </w:tcMar>
          </w:tcPr>
          <w:p w14:paraId="1F58707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nil"/>
              <w:right w:val="nil"/>
            </w:tcBorders>
            <w:tcMar>
              <w:left w:w="108" w:type="dxa"/>
              <w:right w:w="108" w:type="dxa"/>
            </w:tcMar>
          </w:tcPr>
          <w:p w14:paraId="1EDF092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701" w:type="dxa"/>
            <w:gridSpan w:val="2"/>
            <w:tcBorders>
              <w:top w:val="nil"/>
              <w:left w:val="nil"/>
              <w:bottom w:val="nil"/>
              <w:right w:val="nil"/>
            </w:tcBorders>
            <w:tcMar>
              <w:left w:w="108" w:type="dxa"/>
              <w:right w:w="108" w:type="dxa"/>
            </w:tcMar>
          </w:tcPr>
          <w:p w14:paraId="6D6DFB8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nil"/>
              <w:right w:val="nil"/>
            </w:tcBorders>
            <w:tcMar>
              <w:left w:w="108" w:type="dxa"/>
              <w:right w:w="108" w:type="dxa"/>
            </w:tcMar>
          </w:tcPr>
          <w:p w14:paraId="2F580B6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418" w:type="dxa"/>
            <w:tcBorders>
              <w:top w:val="nil"/>
              <w:left w:val="nil"/>
              <w:bottom w:val="nil"/>
              <w:right w:val="nil"/>
            </w:tcBorders>
            <w:tcMar>
              <w:left w:w="108" w:type="dxa"/>
              <w:right w:w="108" w:type="dxa"/>
            </w:tcMar>
          </w:tcPr>
          <w:p w14:paraId="5FBACE8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(0.022)</w:t>
            </w:r>
          </w:p>
        </w:tc>
        <w:tc>
          <w:tcPr>
            <w:tcW w:w="1276" w:type="dxa"/>
            <w:tcBorders>
              <w:top w:val="nil"/>
              <w:left w:val="nil"/>
              <w:bottom w:val="nil"/>
              <w:right w:val="nil"/>
            </w:tcBorders>
            <w:tcMar>
              <w:left w:w="108" w:type="dxa"/>
              <w:right w:w="108" w:type="dxa"/>
            </w:tcMar>
          </w:tcPr>
          <w:p w14:paraId="1C91F5E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(34.91)</w:t>
            </w:r>
          </w:p>
        </w:tc>
        <w:tc>
          <w:tcPr>
            <w:tcW w:w="1275" w:type="dxa"/>
            <w:tcBorders>
              <w:top w:val="nil"/>
              <w:left w:val="nil"/>
              <w:bottom w:val="nil"/>
              <w:right w:val="nil"/>
            </w:tcBorders>
            <w:tcMar>
              <w:left w:w="108" w:type="dxa"/>
              <w:right w:w="108" w:type="dxa"/>
            </w:tcMar>
          </w:tcPr>
          <w:p w14:paraId="26933EC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276" w:type="dxa"/>
            <w:tcBorders>
              <w:top w:val="nil"/>
              <w:left w:val="nil"/>
              <w:bottom w:val="nil"/>
              <w:right w:val="nil"/>
            </w:tcBorders>
            <w:tcMar>
              <w:left w:w="108" w:type="dxa"/>
              <w:right w:w="108" w:type="dxa"/>
            </w:tcMar>
          </w:tcPr>
          <w:p w14:paraId="79DBA03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r>
      <w:tr w:rsidR="00886EDC" w:rsidRPr="00886EDC" w14:paraId="0B800DC0" w14:textId="77777777" w:rsidTr="00AE5B64">
        <w:tc>
          <w:tcPr>
            <w:tcW w:w="2552" w:type="dxa"/>
            <w:tcBorders>
              <w:top w:val="nil"/>
              <w:left w:val="nil"/>
              <w:bottom w:val="nil"/>
              <w:right w:val="nil"/>
            </w:tcBorders>
            <w:tcMar>
              <w:left w:w="108" w:type="dxa"/>
              <w:right w:w="108" w:type="dxa"/>
            </w:tcMar>
          </w:tcPr>
          <w:p w14:paraId="7491AA85"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Numerical_IQ</w:t>
            </w:r>
          </w:p>
        </w:tc>
        <w:tc>
          <w:tcPr>
            <w:tcW w:w="1417" w:type="dxa"/>
            <w:tcBorders>
              <w:top w:val="nil"/>
              <w:left w:val="nil"/>
              <w:bottom w:val="nil"/>
              <w:right w:val="nil"/>
            </w:tcBorders>
            <w:tcMar>
              <w:left w:w="108" w:type="dxa"/>
              <w:right w:w="108" w:type="dxa"/>
            </w:tcMar>
          </w:tcPr>
          <w:p w14:paraId="1347AB6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nil"/>
              <w:right w:val="nil"/>
            </w:tcBorders>
            <w:tcMar>
              <w:left w:w="108" w:type="dxa"/>
              <w:right w:w="108" w:type="dxa"/>
            </w:tcMar>
          </w:tcPr>
          <w:p w14:paraId="3F8838D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701" w:type="dxa"/>
            <w:gridSpan w:val="2"/>
            <w:tcBorders>
              <w:top w:val="nil"/>
              <w:left w:val="nil"/>
              <w:bottom w:val="nil"/>
              <w:right w:val="nil"/>
            </w:tcBorders>
            <w:tcMar>
              <w:left w:w="108" w:type="dxa"/>
              <w:right w:w="108" w:type="dxa"/>
            </w:tcMar>
          </w:tcPr>
          <w:p w14:paraId="67FA159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nil"/>
              <w:right w:val="nil"/>
            </w:tcBorders>
            <w:tcMar>
              <w:left w:w="108" w:type="dxa"/>
              <w:right w:w="108" w:type="dxa"/>
            </w:tcMar>
          </w:tcPr>
          <w:p w14:paraId="001BB24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418" w:type="dxa"/>
            <w:tcBorders>
              <w:top w:val="nil"/>
              <w:left w:val="nil"/>
              <w:bottom w:val="nil"/>
              <w:right w:val="nil"/>
            </w:tcBorders>
            <w:tcMar>
              <w:left w:w="108" w:type="dxa"/>
              <w:right w:w="108" w:type="dxa"/>
            </w:tcMar>
          </w:tcPr>
          <w:p w14:paraId="4194096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276" w:type="dxa"/>
            <w:tcBorders>
              <w:top w:val="nil"/>
              <w:left w:val="nil"/>
              <w:bottom w:val="nil"/>
              <w:right w:val="nil"/>
            </w:tcBorders>
            <w:tcMar>
              <w:left w:w="108" w:type="dxa"/>
              <w:right w:w="108" w:type="dxa"/>
            </w:tcMar>
          </w:tcPr>
          <w:p w14:paraId="67391DD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275" w:type="dxa"/>
            <w:tcBorders>
              <w:top w:val="nil"/>
              <w:left w:val="nil"/>
              <w:bottom w:val="nil"/>
              <w:right w:val="nil"/>
            </w:tcBorders>
            <w:tcMar>
              <w:left w:w="108" w:type="dxa"/>
              <w:right w:w="108" w:type="dxa"/>
            </w:tcMar>
          </w:tcPr>
          <w:p w14:paraId="153B9C0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0.292***</w:t>
            </w:r>
          </w:p>
        </w:tc>
        <w:tc>
          <w:tcPr>
            <w:tcW w:w="1276" w:type="dxa"/>
            <w:tcBorders>
              <w:top w:val="nil"/>
              <w:left w:val="nil"/>
              <w:bottom w:val="nil"/>
              <w:right w:val="nil"/>
            </w:tcBorders>
            <w:tcMar>
              <w:left w:w="108" w:type="dxa"/>
              <w:right w:w="108" w:type="dxa"/>
            </w:tcMar>
          </w:tcPr>
          <w:p w14:paraId="2ADD6BD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245.3***</w:t>
            </w:r>
          </w:p>
        </w:tc>
      </w:tr>
      <w:tr w:rsidR="00886EDC" w:rsidRPr="00886EDC" w14:paraId="17C4C655" w14:textId="77777777" w:rsidTr="00AE5B64">
        <w:tc>
          <w:tcPr>
            <w:tcW w:w="2552" w:type="dxa"/>
            <w:tcBorders>
              <w:top w:val="nil"/>
              <w:left w:val="nil"/>
              <w:bottom w:val="single" w:sz="4" w:space="0" w:color="auto"/>
              <w:right w:val="nil"/>
            </w:tcBorders>
            <w:tcMar>
              <w:left w:w="108" w:type="dxa"/>
              <w:right w:w="108" w:type="dxa"/>
            </w:tcMar>
          </w:tcPr>
          <w:p w14:paraId="4A9C3A05"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zh-CN" w:bidi="hi-IN"/>
              </w:rPr>
            </w:pPr>
          </w:p>
        </w:tc>
        <w:tc>
          <w:tcPr>
            <w:tcW w:w="1417" w:type="dxa"/>
            <w:tcBorders>
              <w:top w:val="nil"/>
              <w:left w:val="nil"/>
              <w:bottom w:val="single" w:sz="4" w:space="0" w:color="auto"/>
              <w:right w:val="nil"/>
            </w:tcBorders>
            <w:tcMar>
              <w:left w:w="108" w:type="dxa"/>
              <w:right w:w="108" w:type="dxa"/>
            </w:tcMar>
          </w:tcPr>
          <w:p w14:paraId="666A9F4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single" w:sz="4" w:space="0" w:color="auto"/>
              <w:right w:val="nil"/>
            </w:tcBorders>
            <w:tcMar>
              <w:left w:w="108" w:type="dxa"/>
              <w:right w:w="108" w:type="dxa"/>
            </w:tcMar>
          </w:tcPr>
          <w:p w14:paraId="236DD30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701" w:type="dxa"/>
            <w:gridSpan w:val="2"/>
            <w:tcBorders>
              <w:top w:val="nil"/>
              <w:left w:val="nil"/>
              <w:bottom w:val="single" w:sz="4" w:space="0" w:color="auto"/>
              <w:right w:val="nil"/>
            </w:tcBorders>
            <w:tcMar>
              <w:left w:w="108" w:type="dxa"/>
              <w:right w:w="108" w:type="dxa"/>
            </w:tcMar>
          </w:tcPr>
          <w:p w14:paraId="47461BD2"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single" w:sz="4" w:space="0" w:color="auto"/>
              <w:right w:val="nil"/>
            </w:tcBorders>
            <w:tcMar>
              <w:left w:w="108" w:type="dxa"/>
              <w:right w:w="108" w:type="dxa"/>
            </w:tcMar>
          </w:tcPr>
          <w:p w14:paraId="67A6246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418" w:type="dxa"/>
            <w:tcBorders>
              <w:top w:val="nil"/>
              <w:left w:val="nil"/>
              <w:bottom w:val="single" w:sz="4" w:space="0" w:color="auto"/>
              <w:right w:val="nil"/>
            </w:tcBorders>
            <w:tcMar>
              <w:left w:w="108" w:type="dxa"/>
              <w:right w:w="108" w:type="dxa"/>
            </w:tcMar>
          </w:tcPr>
          <w:p w14:paraId="6BD03AF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276" w:type="dxa"/>
            <w:tcBorders>
              <w:top w:val="nil"/>
              <w:left w:val="nil"/>
              <w:bottom w:val="single" w:sz="4" w:space="0" w:color="auto"/>
              <w:right w:val="nil"/>
            </w:tcBorders>
            <w:tcMar>
              <w:left w:w="108" w:type="dxa"/>
              <w:right w:w="108" w:type="dxa"/>
            </w:tcMar>
          </w:tcPr>
          <w:p w14:paraId="2E731FF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275" w:type="dxa"/>
            <w:tcBorders>
              <w:top w:val="nil"/>
              <w:left w:val="nil"/>
              <w:bottom w:val="single" w:sz="4" w:space="0" w:color="auto"/>
              <w:right w:val="nil"/>
            </w:tcBorders>
            <w:tcMar>
              <w:left w:w="108" w:type="dxa"/>
              <w:right w:w="108" w:type="dxa"/>
            </w:tcMar>
          </w:tcPr>
          <w:p w14:paraId="119E723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(0.021)</w:t>
            </w:r>
          </w:p>
        </w:tc>
        <w:tc>
          <w:tcPr>
            <w:tcW w:w="1276" w:type="dxa"/>
            <w:tcBorders>
              <w:top w:val="nil"/>
              <w:left w:val="nil"/>
              <w:bottom w:val="single" w:sz="4" w:space="0" w:color="auto"/>
              <w:right w:val="nil"/>
            </w:tcBorders>
            <w:tcMar>
              <w:left w:w="108" w:type="dxa"/>
              <w:right w:w="108" w:type="dxa"/>
            </w:tcMar>
          </w:tcPr>
          <w:p w14:paraId="069185C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(32.98)</w:t>
            </w:r>
          </w:p>
        </w:tc>
      </w:tr>
      <w:tr w:rsidR="00886EDC" w:rsidRPr="00886EDC" w14:paraId="45503444" w14:textId="77777777" w:rsidTr="00AE5B64">
        <w:tc>
          <w:tcPr>
            <w:tcW w:w="6591" w:type="dxa"/>
            <w:gridSpan w:val="4"/>
            <w:tcBorders>
              <w:top w:val="single" w:sz="4" w:space="0" w:color="auto"/>
              <w:left w:val="nil"/>
              <w:bottom w:val="single" w:sz="4" w:space="0" w:color="auto"/>
              <w:right w:val="nil"/>
            </w:tcBorders>
            <w:tcMar>
              <w:left w:w="108" w:type="dxa"/>
              <w:right w:w="108" w:type="dxa"/>
            </w:tcMar>
          </w:tcPr>
          <w:p w14:paraId="72F96B77"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b/>
                <w:kern w:val="1"/>
                <w:sz w:val="16"/>
                <w:szCs w:val="16"/>
                <w:lang w:val="en-GB" w:eastAsia="zh-CN" w:bidi="hi-IN"/>
              </w:rPr>
            </w:pPr>
          </w:p>
        </w:tc>
        <w:tc>
          <w:tcPr>
            <w:tcW w:w="6592" w:type="dxa"/>
            <w:gridSpan w:val="6"/>
            <w:tcBorders>
              <w:top w:val="single" w:sz="4" w:space="0" w:color="auto"/>
              <w:left w:val="nil"/>
              <w:bottom w:val="single" w:sz="4" w:space="0" w:color="auto"/>
              <w:right w:val="nil"/>
            </w:tcBorders>
            <w:tcMar>
              <w:left w:w="108" w:type="dxa"/>
              <w:right w:w="108" w:type="dxa"/>
            </w:tcMar>
          </w:tcPr>
          <w:p w14:paraId="659CA419"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bCs/>
                <w:iCs/>
                <w:kern w:val="1"/>
                <w:sz w:val="16"/>
                <w:szCs w:val="16"/>
                <w:lang w:val="en-GB" w:eastAsia="zh-CN" w:bidi="hi-IN"/>
              </w:rPr>
            </w:pPr>
            <w:r w:rsidRPr="00886EDC">
              <w:rPr>
                <w:rFonts w:ascii="Times New Roman" w:eastAsia="Times New Roman" w:hAnsi="Times New Roman" w:cs="Times New Roman"/>
                <w:bCs/>
                <w:iCs/>
                <w:kern w:val="1"/>
                <w:sz w:val="16"/>
                <w:szCs w:val="16"/>
                <w:lang w:val="en-GB" w:eastAsia="zh-CN" w:bidi="hi-IN"/>
              </w:rPr>
              <w:t>Control variables</w:t>
            </w:r>
          </w:p>
        </w:tc>
      </w:tr>
      <w:tr w:rsidR="00886EDC" w:rsidRPr="00886EDC" w14:paraId="46F1CE3C" w14:textId="77777777" w:rsidTr="00AE5B64">
        <w:tc>
          <w:tcPr>
            <w:tcW w:w="2552" w:type="dxa"/>
            <w:tcBorders>
              <w:top w:val="single" w:sz="4" w:space="0" w:color="auto"/>
              <w:left w:val="nil"/>
              <w:bottom w:val="nil"/>
              <w:right w:val="nil"/>
            </w:tcBorders>
            <w:tcMar>
              <w:left w:w="108" w:type="dxa"/>
              <w:right w:w="108" w:type="dxa"/>
            </w:tcMar>
          </w:tcPr>
          <w:p w14:paraId="30F1DEBC"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Age</w:t>
            </w:r>
          </w:p>
        </w:tc>
        <w:tc>
          <w:tcPr>
            <w:tcW w:w="1417" w:type="dxa"/>
            <w:tcBorders>
              <w:top w:val="single" w:sz="4" w:space="0" w:color="auto"/>
              <w:left w:val="nil"/>
              <w:bottom w:val="nil"/>
              <w:right w:val="nil"/>
            </w:tcBorders>
            <w:tcMar>
              <w:left w:w="108" w:type="dxa"/>
              <w:right w:w="108" w:type="dxa"/>
            </w:tcMar>
          </w:tcPr>
          <w:p w14:paraId="49FA977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0.104***</w:t>
            </w:r>
          </w:p>
        </w:tc>
        <w:tc>
          <w:tcPr>
            <w:tcW w:w="1134" w:type="dxa"/>
            <w:tcBorders>
              <w:top w:val="single" w:sz="4" w:space="0" w:color="auto"/>
              <w:left w:val="nil"/>
              <w:bottom w:val="nil"/>
              <w:right w:val="nil"/>
            </w:tcBorders>
            <w:tcMar>
              <w:left w:w="108" w:type="dxa"/>
              <w:right w:w="108" w:type="dxa"/>
            </w:tcMar>
          </w:tcPr>
          <w:p w14:paraId="2D91301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168.7***</w:t>
            </w:r>
          </w:p>
        </w:tc>
        <w:tc>
          <w:tcPr>
            <w:tcW w:w="1701" w:type="dxa"/>
            <w:gridSpan w:val="2"/>
            <w:tcBorders>
              <w:top w:val="single" w:sz="4" w:space="0" w:color="auto"/>
              <w:left w:val="nil"/>
              <w:bottom w:val="nil"/>
              <w:right w:val="nil"/>
            </w:tcBorders>
            <w:tcMar>
              <w:left w:w="108" w:type="dxa"/>
              <w:right w:w="108" w:type="dxa"/>
            </w:tcMar>
          </w:tcPr>
          <w:p w14:paraId="35EE618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0.0988***</w:t>
            </w:r>
          </w:p>
        </w:tc>
        <w:tc>
          <w:tcPr>
            <w:tcW w:w="1134" w:type="dxa"/>
            <w:tcBorders>
              <w:top w:val="single" w:sz="4" w:space="0" w:color="auto"/>
              <w:left w:val="nil"/>
              <w:bottom w:val="nil"/>
              <w:right w:val="nil"/>
            </w:tcBorders>
            <w:tcMar>
              <w:left w:w="108" w:type="dxa"/>
              <w:right w:w="108" w:type="dxa"/>
            </w:tcMar>
          </w:tcPr>
          <w:p w14:paraId="1520785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164.1***</w:t>
            </w:r>
          </w:p>
        </w:tc>
        <w:tc>
          <w:tcPr>
            <w:tcW w:w="1418" w:type="dxa"/>
            <w:tcBorders>
              <w:top w:val="single" w:sz="4" w:space="0" w:color="auto"/>
              <w:left w:val="nil"/>
              <w:bottom w:val="nil"/>
              <w:right w:val="nil"/>
            </w:tcBorders>
            <w:tcMar>
              <w:left w:w="108" w:type="dxa"/>
              <w:right w:w="108" w:type="dxa"/>
            </w:tcMar>
          </w:tcPr>
          <w:p w14:paraId="19B4BA6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0.104***</w:t>
            </w:r>
          </w:p>
        </w:tc>
        <w:tc>
          <w:tcPr>
            <w:tcW w:w="1276" w:type="dxa"/>
            <w:tcBorders>
              <w:top w:val="single" w:sz="4" w:space="0" w:color="auto"/>
              <w:left w:val="nil"/>
              <w:bottom w:val="nil"/>
              <w:right w:val="nil"/>
            </w:tcBorders>
            <w:tcMar>
              <w:left w:w="108" w:type="dxa"/>
              <w:right w:w="108" w:type="dxa"/>
            </w:tcMar>
          </w:tcPr>
          <w:p w14:paraId="4560E33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167.9***</w:t>
            </w:r>
          </w:p>
        </w:tc>
        <w:tc>
          <w:tcPr>
            <w:tcW w:w="1275" w:type="dxa"/>
            <w:tcBorders>
              <w:top w:val="single" w:sz="4" w:space="0" w:color="auto"/>
              <w:left w:val="nil"/>
              <w:bottom w:val="nil"/>
              <w:right w:val="nil"/>
            </w:tcBorders>
            <w:tcMar>
              <w:left w:w="108" w:type="dxa"/>
              <w:right w:w="108" w:type="dxa"/>
            </w:tcMar>
          </w:tcPr>
          <w:p w14:paraId="30FA1D0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0.102***</w:t>
            </w:r>
          </w:p>
        </w:tc>
        <w:tc>
          <w:tcPr>
            <w:tcW w:w="1276" w:type="dxa"/>
            <w:tcBorders>
              <w:top w:val="single" w:sz="4" w:space="0" w:color="auto"/>
              <w:left w:val="nil"/>
              <w:bottom w:val="nil"/>
              <w:right w:val="nil"/>
            </w:tcBorders>
            <w:tcMar>
              <w:left w:w="108" w:type="dxa"/>
              <w:right w:w="108" w:type="dxa"/>
            </w:tcMar>
          </w:tcPr>
          <w:p w14:paraId="0638AA8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166.6***</w:t>
            </w:r>
          </w:p>
        </w:tc>
      </w:tr>
      <w:tr w:rsidR="00886EDC" w:rsidRPr="00886EDC" w14:paraId="48FB7E3A" w14:textId="77777777" w:rsidTr="00AE5B64">
        <w:tc>
          <w:tcPr>
            <w:tcW w:w="2552" w:type="dxa"/>
            <w:tcBorders>
              <w:top w:val="nil"/>
              <w:left w:val="nil"/>
              <w:bottom w:val="nil"/>
              <w:right w:val="nil"/>
            </w:tcBorders>
            <w:tcMar>
              <w:left w:w="108" w:type="dxa"/>
              <w:right w:w="108" w:type="dxa"/>
            </w:tcMar>
          </w:tcPr>
          <w:p w14:paraId="4581B68D"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417" w:type="dxa"/>
            <w:tcBorders>
              <w:top w:val="nil"/>
              <w:left w:val="nil"/>
              <w:bottom w:val="nil"/>
              <w:right w:val="nil"/>
            </w:tcBorders>
            <w:tcMar>
              <w:left w:w="108" w:type="dxa"/>
              <w:right w:w="108" w:type="dxa"/>
            </w:tcMar>
          </w:tcPr>
          <w:p w14:paraId="1C45288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(0.028)</w:t>
            </w:r>
          </w:p>
        </w:tc>
        <w:tc>
          <w:tcPr>
            <w:tcW w:w="1134" w:type="dxa"/>
            <w:tcBorders>
              <w:top w:val="nil"/>
              <w:left w:val="nil"/>
              <w:bottom w:val="nil"/>
              <w:right w:val="nil"/>
            </w:tcBorders>
            <w:tcMar>
              <w:left w:w="108" w:type="dxa"/>
              <w:right w:w="108" w:type="dxa"/>
            </w:tcMar>
          </w:tcPr>
          <w:p w14:paraId="242F71D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(44.00)</w:t>
            </w:r>
          </w:p>
        </w:tc>
        <w:tc>
          <w:tcPr>
            <w:tcW w:w="1701" w:type="dxa"/>
            <w:gridSpan w:val="2"/>
            <w:tcBorders>
              <w:top w:val="nil"/>
              <w:left w:val="nil"/>
              <w:bottom w:val="nil"/>
              <w:right w:val="nil"/>
            </w:tcBorders>
            <w:tcMar>
              <w:left w:w="108" w:type="dxa"/>
              <w:right w:w="108" w:type="dxa"/>
            </w:tcMar>
          </w:tcPr>
          <w:p w14:paraId="4B2F3FE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(0.0279)</w:t>
            </w:r>
          </w:p>
        </w:tc>
        <w:tc>
          <w:tcPr>
            <w:tcW w:w="1134" w:type="dxa"/>
            <w:tcBorders>
              <w:top w:val="nil"/>
              <w:left w:val="nil"/>
              <w:bottom w:val="nil"/>
              <w:right w:val="nil"/>
            </w:tcBorders>
            <w:tcMar>
              <w:left w:w="108" w:type="dxa"/>
              <w:right w:w="108" w:type="dxa"/>
            </w:tcMar>
          </w:tcPr>
          <w:p w14:paraId="6EB3C2A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(44.03)</w:t>
            </w:r>
          </w:p>
        </w:tc>
        <w:tc>
          <w:tcPr>
            <w:tcW w:w="1418" w:type="dxa"/>
            <w:tcBorders>
              <w:top w:val="nil"/>
              <w:left w:val="nil"/>
              <w:bottom w:val="nil"/>
              <w:right w:val="nil"/>
            </w:tcBorders>
            <w:tcMar>
              <w:left w:w="108" w:type="dxa"/>
              <w:right w:w="108" w:type="dxa"/>
            </w:tcMar>
          </w:tcPr>
          <w:p w14:paraId="014082C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(0.0279)</w:t>
            </w:r>
          </w:p>
        </w:tc>
        <w:tc>
          <w:tcPr>
            <w:tcW w:w="1276" w:type="dxa"/>
            <w:tcBorders>
              <w:top w:val="nil"/>
              <w:left w:val="nil"/>
              <w:bottom w:val="nil"/>
              <w:right w:val="nil"/>
            </w:tcBorders>
            <w:tcMar>
              <w:left w:w="108" w:type="dxa"/>
              <w:right w:w="108" w:type="dxa"/>
            </w:tcMar>
          </w:tcPr>
          <w:p w14:paraId="22E5BF9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(44.09)</w:t>
            </w:r>
          </w:p>
        </w:tc>
        <w:tc>
          <w:tcPr>
            <w:tcW w:w="1275" w:type="dxa"/>
            <w:tcBorders>
              <w:top w:val="nil"/>
              <w:left w:val="nil"/>
              <w:bottom w:val="nil"/>
              <w:right w:val="nil"/>
            </w:tcBorders>
            <w:tcMar>
              <w:left w:w="108" w:type="dxa"/>
              <w:right w:w="108" w:type="dxa"/>
            </w:tcMar>
          </w:tcPr>
          <w:p w14:paraId="62F4FA7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(0.0276)</w:t>
            </w:r>
          </w:p>
        </w:tc>
        <w:tc>
          <w:tcPr>
            <w:tcW w:w="1276" w:type="dxa"/>
            <w:tcBorders>
              <w:top w:val="nil"/>
              <w:left w:val="nil"/>
              <w:bottom w:val="nil"/>
              <w:right w:val="nil"/>
            </w:tcBorders>
            <w:tcMar>
              <w:left w:w="108" w:type="dxa"/>
              <w:right w:w="108" w:type="dxa"/>
            </w:tcMar>
          </w:tcPr>
          <w:p w14:paraId="6B3AC74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(43.89)</w:t>
            </w:r>
          </w:p>
        </w:tc>
      </w:tr>
      <w:tr w:rsidR="00886EDC" w:rsidRPr="00886EDC" w14:paraId="209A3533" w14:textId="77777777" w:rsidTr="00AE5B64">
        <w:tc>
          <w:tcPr>
            <w:tcW w:w="2552" w:type="dxa"/>
            <w:tcBorders>
              <w:top w:val="nil"/>
              <w:left w:val="nil"/>
              <w:bottom w:val="nil"/>
              <w:right w:val="nil"/>
            </w:tcBorders>
            <w:tcMar>
              <w:left w:w="108" w:type="dxa"/>
              <w:right w:w="108" w:type="dxa"/>
            </w:tcMar>
          </w:tcPr>
          <w:p w14:paraId="73266117"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Age</w:t>
            </w:r>
            <w:r w:rsidRPr="00886EDC">
              <w:rPr>
                <w:rFonts w:ascii="Liberation Serif" w:eastAsia="Times New Roman" w:hAnsi="Liberation Serif" w:cs="Times New Roman"/>
                <w:kern w:val="1"/>
                <w:sz w:val="16"/>
                <w:szCs w:val="16"/>
                <w:vertAlign w:val="superscript"/>
                <w:lang w:val="en-GB" w:eastAsia="fi-FI" w:bidi="hi-IN"/>
              </w:rPr>
              <w:t>2</w:t>
            </w:r>
          </w:p>
        </w:tc>
        <w:tc>
          <w:tcPr>
            <w:tcW w:w="1417" w:type="dxa"/>
            <w:tcBorders>
              <w:top w:val="nil"/>
              <w:left w:val="nil"/>
              <w:bottom w:val="nil"/>
              <w:right w:val="nil"/>
            </w:tcBorders>
            <w:tcMar>
              <w:left w:w="108" w:type="dxa"/>
              <w:right w:w="108" w:type="dxa"/>
            </w:tcMar>
          </w:tcPr>
          <w:p w14:paraId="2267B06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-0.001***</w:t>
            </w:r>
          </w:p>
        </w:tc>
        <w:tc>
          <w:tcPr>
            <w:tcW w:w="1134" w:type="dxa"/>
            <w:tcBorders>
              <w:top w:val="nil"/>
              <w:left w:val="nil"/>
              <w:bottom w:val="nil"/>
              <w:right w:val="nil"/>
            </w:tcBorders>
            <w:tcMar>
              <w:left w:w="108" w:type="dxa"/>
              <w:right w:w="108" w:type="dxa"/>
            </w:tcMar>
          </w:tcPr>
          <w:p w14:paraId="7EE6715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-2.040***</w:t>
            </w:r>
          </w:p>
        </w:tc>
        <w:tc>
          <w:tcPr>
            <w:tcW w:w="1701" w:type="dxa"/>
            <w:gridSpan w:val="2"/>
            <w:tcBorders>
              <w:top w:val="nil"/>
              <w:left w:val="nil"/>
              <w:bottom w:val="nil"/>
              <w:right w:val="nil"/>
            </w:tcBorders>
            <w:tcMar>
              <w:left w:w="108" w:type="dxa"/>
              <w:right w:w="108" w:type="dxa"/>
            </w:tcMar>
          </w:tcPr>
          <w:p w14:paraId="699743B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-0.00128***</w:t>
            </w:r>
          </w:p>
        </w:tc>
        <w:tc>
          <w:tcPr>
            <w:tcW w:w="1134" w:type="dxa"/>
            <w:tcBorders>
              <w:top w:val="nil"/>
              <w:left w:val="nil"/>
              <w:bottom w:val="nil"/>
              <w:right w:val="nil"/>
            </w:tcBorders>
            <w:tcMar>
              <w:left w:w="108" w:type="dxa"/>
              <w:right w:w="108" w:type="dxa"/>
            </w:tcMar>
          </w:tcPr>
          <w:p w14:paraId="6B0CA78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-1.979***</w:t>
            </w:r>
          </w:p>
        </w:tc>
        <w:tc>
          <w:tcPr>
            <w:tcW w:w="1418" w:type="dxa"/>
            <w:tcBorders>
              <w:top w:val="nil"/>
              <w:left w:val="nil"/>
              <w:bottom w:val="nil"/>
              <w:right w:val="nil"/>
            </w:tcBorders>
            <w:tcMar>
              <w:left w:w="108" w:type="dxa"/>
              <w:right w:w="108" w:type="dxa"/>
            </w:tcMar>
          </w:tcPr>
          <w:p w14:paraId="5F84CCA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-0.00134***</w:t>
            </w:r>
          </w:p>
        </w:tc>
        <w:tc>
          <w:tcPr>
            <w:tcW w:w="1276" w:type="dxa"/>
            <w:tcBorders>
              <w:top w:val="nil"/>
              <w:left w:val="nil"/>
              <w:bottom w:val="nil"/>
              <w:right w:val="nil"/>
            </w:tcBorders>
            <w:tcMar>
              <w:left w:w="108" w:type="dxa"/>
              <w:right w:w="108" w:type="dxa"/>
            </w:tcMar>
          </w:tcPr>
          <w:p w14:paraId="04ABE30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-2.022***</w:t>
            </w:r>
          </w:p>
        </w:tc>
        <w:tc>
          <w:tcPr>
            <w:tcW w:w="1275" w:type="dxa"/>
            <w:tcBorders>
              <w:top w:val="nil"/>
              <w:left w:val="nil"/>
              <w:bottom w:val="nil"/>
              <w:right w:val="nil"/>
            </w:tcBorders>
            <w:tcMar>
              <w:left w:w="108" w:type="dxa"/>
              <w:right w:w="108" w:type="dxa"/>
            </w:tcMar>
          </w:tcPr>
          <w:p w14:paraId="513184D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-0.001***</w:t>
            </w:r>
          </w:p>
        </w:tc>
        <w:tc>
          <w:tcPr>
            <w:tcW w:w="1276" w:type="dxa"/>
            <w:tcBorders>
              <w:top w:val="nil"/>
              <w:left w:val="nil"/>
              <w:bottom w:val="nil"/>
              <w:right w:val="nil"/>
            </w:tcBorders>
            <w:tcMar>
              <w:left w:w="108" w:type="dxa"/>
              <w:right w:w="108" w:type="dxa"/>
            </w:tcMar>
          </w:tcPr>
          <w:p w14:paraId="73C3261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-2.014***</w:t>
            </w:r>
          </w:p>
        </w:tc>
      </w:tr>
      <w:tr w:rsidR="00886EDC" w:rsidRPr="00886EDC" w14:paraId="32A56FB2" w14:textId="77777777" w:rsidTr="00AE5B64">
        <w:tc>
          <w:tcPr>
            <w:tcW w:w="2552" w:type="dxa"/>
            <w:tcBorders>
              <w:top w:val="nil"/>
              <w:left w:val="nil"/>
              <w:bottom w:val="nil"/>
              <w:right w:val="nil"/>
            </w:tcBorders>
            <w:tcMar>
              <w:left w:w="108" w:type="dxa"/>
              <w:right w:w="108" w:type="dxa"/>
            </w:tcMar>
          </w:tcPr>
          <w:p w14:paraId="56F7B95F"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417" w:type="dxa"/>
            <w:tcBorders>
              <w:top w:val="nil"/>
              <w:left w:val="nil"/>
              <w:bottom w:val="nil"/>
              <w:right w:val="nil"/>
            </w:tcBorders>
            <w:tcMar>
              <w:left w:w="108" w:type="dxa"/>
              <w:right w:w="108" w:type="dxa"/>
            </w:tcMar>
          </w:tcPr>
          <w:p w14:paraId="788F552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(3.4×10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134" w:type="dxa"/>
            <w:tcBorders>
              <w:top w:val="nil"/>
              <w:left w:val="nil"/>
              <w:bottom w:val="nil"/>
              <w:right w:val="nil"/>
            </w:tcBorders>
            <w:tcMar>
              <w:left w:w="108" w:type="dxa"/>
              <w:right w:w="108" w:type="dxa"/>
            </w:tcMar>
          </w:tcPr>
          <w:p w14:paraId="2DC31C6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(0.540)</w:t>
            </w:r>
          </w:p>
        </w:tc>
        <w:tc>
          <w:tcPr>
            <w:tcW w:w="1701" w:type="dxa"/>
            <w:gridSpan w:val="2"/>
            <w:tcBorders>
              <w:top w:val="nil"/>
              <w:left w:val="nil"/>
              <w:bottom w:val="nil"/>
              <w:right w:val="nil"/>
            </w:tcBorders>
            <w:tcMar>
              <w:left w:w="108" w:type="dxa"/>
              <w:right w:w="108" w:type="dxa"/>
            </w:tcMar>
          </w:tcPr>
          <w:p w14:paraId="3126584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(3.4×10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134" w:type="dxa"/>
            <w:tcBorders>
              <w:top w:val="nil"/>
              <w:left w:val="nil"/>
              <w:bottom w:val="nil"/>
              <w:right w:val="nil"/>
            </w:tcBorders>
            <w:tcMar>
              <w:left w:w="108" w:type="dxa"/>
              <w:right w:w="108" w:type="dxa"/>
            </w:tcMar>
          </w:tcPr>
          <w:p w14:paraId="2715EEC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(0.540)</w:t>
            </w:r>
          </w:p>
        </w:tc>
        <w:tc>
          <w:tcPr>
            <w:tcW w:w="1418" w:type="dxa"/>
            <w:tcBorders>
              <w:top w:val="nil"/>
              <w:left w:val="nil"/>
              <w:bottom w:val="nil"/>
              <w:right w:val="nil"/>
            </w:tcBorders>
            <w:tcMar>
              <w:left w:w="108" w:type="dxa"/>
              <w:right w:w="108" w:type="dxa"/>
            </w:tcMar>
          </w:tcPr>
          <w:p w14:paraId="0F76A86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(3.4×10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276" w:type="dxa"/>
            <w:tcBorders>
              <w:top w:val="nil"/>
              <w:left w:val="nil"/>
              <w:bottom w:val="nil"/>
              <w:right w:val="nil"/>
            </w:tcBorders>
            <w:tcMar>
              <w:left w:w="108" w:type="dxa"/>
              <w:right w:w="108" w:type="dxa"/>
            </w:tcMar>
          </w:tcPr>
          <w:p w14:paraId="56275C4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(0.541)</w:t>
            </w:r>
          </w:p>
        </w:tc>
        <w:tc>
          <w:tcPr>
            <w:tcW w:w="1275" w:type="dxa"/>
            <w:tcBorders>
              <w:top w:val="nil"/>
              <w:left w:val="nil"/>
              <w:bottom w:val="nil"/>
              <w:right w:val="nil"/>
            </w:tcBorders>
            <w:tcMar>
              <w:left w:w="108" w:type="dxa"/>
              <w:right w:w="108" w:type="dxa"/>
            </w:tcMar>
          </w:tcPr>
          <w:p w14:paraId="3F0BAFA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(3.4×10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276" w:type="dxa"/>
            <w:tcBorders>
              <w:top w:val="nil"/>
              <w:left w:val="nil"/>
              <w:bottom w:val="nil"/>
              <w:right w:val="nil"/>
            </w:tcBorders>
            <w:tcMar>
              <w:left w:w="108" w:type="dxa"/>
              <w:right w:w="108" w:type="dxa"/>
            </w:tcMar>
          </w:tcPr>
          <w:p w14:paraId="3E5DE19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(0.538)</w:t>
            </w:r>
          </w:p>
        </w:tc>
      </w:tr>
      <w:tr w:rsidR="00886EDC" w:rsidRPr="00886EDC" w14:paraId="71C2B649" w14:textId="77777777" w:rsidTr="00AE5B64">
        <w:tc>
          <w:tcPr>
            <w:tcW w:w="2552" w:type="dxa"/>
            <w:tcBorders>
              <w:top w:val="nil"/>
              <w:left w:val="nil"/>
              <w:bottom w:val="nil"/>
              <w:right w:val="nil"/>
            </w:tcBorders>
            <w:tcMar>
              <w:left w:w="108" w:type="dxa"/>
              <w:right w:w="108" w:type="dxa"/>
            </w:tcMar>
          </w:tcPr>
          <w:p w14:paraId="0FBADED4"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Blue-collar</w:t>
            </w:r>
          </w:p>
        </w:tc>
        <w:tc>
          <w:tcPr>
            <w:tcW w:w="1417" w:type="dxa"/>
            <w:tcBorders>
              <w:top w:val="nil"/>
              <w:left w:val="nil"/>
              <w:bottom w:val="nil"/>
              <w:right w:val="nil"/>
            </w:tcBorders>
            <w:tcMar>
              <w:left w:w="108" w:type="dxa"/>
              <w:right w:w="108" w:type="dxa"/>
            </w:tcMar>
          </w:tcPr>
          <w:p w14:paraId="0F03125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-0.153***</w:t>
            </w:r>
          </w:p>
        </w:tc>
        <w:tc>
          <w:tcPr>
            <w:tcW w:w="1134" w:type="dxa"/>
            <w:tcBorders>
              <w:top w:val="nil"/>
              <w:left w:val="nil"/>
              <w:bottom w:val="nil"/>
              <w:right w:val="nil"/>
            </w:tcBorders>
            <w:tcMar>
              <w:left w:w="108" w:type="dxa"/>
              <w:right w:w="108" w:type="dxa"/>
            </w:tcMar>
          </w:tcPr>
          <w:p w14:paraId="03E3EE6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-250.7***</w:t>
            </w:r>
          </w:p>
        </w:tc>
        <w:tc>
          <w:tcPr>
            <w:tcW w:w="1701" w:type="dxa"/>
            <w:gridSpan w:val="2"/>
            <w:tcBorders>
              <w:top w:val="nil"/>
              <w:left w:val="nil"/>
              <w:bottom w:val="nil"/>
              <w:right w:val="nil"/>
            </w:tcBorders>
            <w:tcMar>
              <w:left w:w="108" w:type="dxa"/>
              <w:right w:w="108" w:type="dxa"/>
            </w:tcMar>
          </w:tcPr>
          <w:p w14:paraId="5A3D818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-0.163***</w:t>
            </w:r>
          </w:p>
        </w:tc>
        <w:tc>
          <w:tcPr>
            <w:tcW w:w="1134" w:type="dxa"/>
            <w:tcBorders>
              <w:top w:val="nil"/>
              <w:left w:val="nil"/>
              <w:bottom w:val="nil"/>
              <w:right w:val="nil"/>
            </w:tcBorders>
            <w:tcMar>
              <w:left w:w="108" w:type="dxa"/>
              <w:right w:w="108" w:type="dxa"/>
            </w:tcMar>
          </w:tcPr>
          <w:p w14:paraId="049E833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-258.9***</w:t>
            </w:r>
          </w:p>
        </w:tc>
        <w:tc>
          <w:tcPr>
            <w:tcW w:w="1418" w:type="dxa"/>
            <w:tcBorders>
              <w:top w:val="nil"/>
              <w:left w:val="nil"/>
              <w:bottom w:val="nil"/>
              <w:right w:val="nil"/>
            </w:tcBorders>
            <w:tcMar>
              <w:left w:w="108" w:type="dxa"/>
              <w:right w:w="108" w:type="dxa"/>
            </w:tcMar>
          </w:tcPr>
          <w:p w14:paraId="501C9BC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-0.162***</w:t>
            </w:r>
          </w:p>
        </w:tc>
        <w:tc>
          <w:tcPr>
            <w:tcW w:w="1276" w:type="dxa"/>
            <w:tcBorders>
              <w:top w:val="nil"/>
              <w:left w:val="nil"/>
              <w:bottom w:val="nil"/>
              <w:right w:val="nil"/>
            </w:tcBorders>
            <w:tcMar>
              <w:left w:w="108" w:type="dxa"/>
              <w:right w:w="108" w:type="dxa"/>
            </w:tcMar>
          </w:tcPr>
          <w:p w14:paraId="749160C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-259.8***</w:t>
            </w:r>
          </w:p>
        </w:tc>
        <w:tc>
          <w:tcPr>
            <w:tcW w:w="1275" w:type="dxa"/>
            <w:tcBorders>
              <w:top w:val="nil"/>
              <w:left w:val="nil"/>
              <w:bottom w:val="nil"/>
              <w:right w:val="nil"/>
            </w:tcBorders>
            <w:tcMar>
              <w:left w:w="108" w:type="dxa"/>
              <w:right w:w="108" w:type="dxa"/>
            </w:tcMar>
          </w:tcPr>
          <w:p w14:paraId="083BC98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-0.139**</w:t>
            </w:r>
          </w:p>
        </w:tc>
        <w:tc>
          <w:tcPr>
            <w:tcW w:w="1276" w:type="dxa"/>
            <w:tcBorders>
              <w:top w:val="nil"/>
              <w:left w:val="nil"/>
              <w:bottom w:val="nil"/>
              <w:right w:val="nil"/>
            </w:tcBorders>
            <w:tcMar>
              <w:left w:w="108" w:type="dxa"/>
              <w:right w:w="108" w:type="dxa"/>
            </w:tcMar>
          </w:tcPr>
          <w:p w14:paraId="78AF224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-240.7***</w:t>
            </w:r>
          </w:p>
        </w:tc>
      </w:tr>
      <w:tr w:rsidR="00886EDC" w:rsidRPr="00886EDC" w14:paraId="0A3F494D" w14:textId="77777777" w:rsidTr="00AE5B64">
        <w:tc>
          <w:tcPr>
            <w:tcW w:w="2552" w:type="dxa"/>
            <w:tcBorders>
              <w:top w:val="nil"/>
              <w:left w:val="nil"/>
              <w:bottom w:val="nil"/>
              <w:right w:val="nil"/>
            </w:tcBorders>
            <w:tcMar>
              <w:left w:w="108" w:type="dxa"/>
              <w:right w:w="108" w:type="dxa"/>
            </w:tcMar>
          </w:tcPr>
          <w:p w14:paraId="55D80D39"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417" w:type="dxa"/>
            <w:tcBorders>
              <w:top w:val="nil"/>
              <w:left w:val="nil"/>
              <w:bottom w:val="nil"/>
              <w:right w:val="nil"/>
            </w:tcBorders>
            <w:tcMar>
              <w:left w:w="108" w:type="dxa"/>
              <w:right w:w="108" w:type="dxa"/>
            </w:tcMar>
          </w:tcPr>
          <w:p w14:paraId="5C80238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(0.048)</w:t>
            </w:r>
          </w:p>
        </w:tc>
        <w:tc>
          <w:tcPr>
            <w:tcW w:w="1134" w:type="dxa"/>
            <w:tcBorders>
              <w:top w:val="nil"/>
              <w:left w:val="nil"/>
              <w:bottom w:val="nil"/>
              <w:right w:val="nil"/>
            </w:tcBorders>
            <w:tcMar>
              <w:left w:w="108" w:type="dxa"/>
              <w:right w:w="108" w:type="dxa"/>
            </w:tcMar>
          </w:tcPr>
          <w:p w14:paraId="3AE04B3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(75.88)</w:t>
            </w:r>
          </w:p>
        </w:tc>
        <w:tc>
          <w:tcPr>
            <w:tcW w:w="1701" w:type="dxa"/>
            <w:gridSpan w:val="2"/>
            <w:tcBorders>
              <w:top w:val="nil"/>
              <w:left w:val="nil"/>
              <w:bottom w:val="nil"/>
              <w:right w:val="nil"/>
            </w:tcBorders>
            <w:tcMar>
              <w:left w:w="108" w:type="dxa"/>
              <w:right w:w="108" w:type="dxa"/>
            </w:tcMar>
          </w:tcPr>
          <w:p w14:paraId="49B1330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(0.048)</w:t>
            </w:r>
          </w:p>
        </w:tc>
        <w:tc>
          <w:tcPr>
            <w:tcW w:w="1134" w:type="dxa"/>
            <w:tcBorders>
              <w:top w:val="nil"/>
              <w:left w:val="nil"/>
              <w:bottom w:val="nil"/>
              <w:right w:val="nil"/>
            </w:tcBorders>
            <w:tcMar>
              <w:left w:w="108" w:type="dxa"/>
              <w:right w:w="108" w:type="dxa"/>
            </w:tcMar>
          </w:tcPr>
          <w:p w14:paraId="2E003F8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(75.95)</w:t>
            </w:r>
          </w:p>
        </w:tc>
        <w:tc>
          <w:tcPr>
            <w:tcW w:w="1418" w:type="dxa"/>
            <w:tcBorders>
              <w:top w:val="nil"/>
              <w:left w:val="nil"/>
              <w:bottom w:val="nil"/>
              <w:right w:val="nil"/>
            </w:tcBorders>
            <w:tcMar>
              <w:left w:w="108" w:type="dxa"/>
              <w:right w:w="108" w:type="dxa"/>
            </w:tcMar>
          </w:tcPr>
          <w:p w14:paraId="5A930F8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(0.048)</w:t>
            </w:r>
          </w:p>
        </w:tc>
        <w:tc>
          <w:tcPr>
            <w:tcW w:w="1276" w:type="dxa"/>
            <w:tcBorders>
              <w:top w:val="nil"/>
              <w:left w:val="nil"/>
              <w:bottom w:val="nil"/>
              <w:right w:val="nil"/>
            </w:tcBorders>
            <w:tcMar>
              <w:left w:w="108" w:type="dxa"/>
              <w:right w:w="108" w:type="dxa"/>
            </w:tcMar>
          </w:tcPr>
          <w:p w14:paraId="56C7082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(75.94)</w:t>
            </w:r>
          </w:p>
        </w:tc>
        <w:tc>
          <w:tcPr>
            <w:tcW w:w="1275" w:type="dxa"/>
            <w:tcBorders>
              <w:top w:val="nil"/>
              <w:left w:val="nil"/>
              <w:bottom w:val="nil"/>
              <w:right w:val="nil"/>
            </w:tcBorders>
            <w:tcMar>
              <w:left w:w="108" w:type="dxa"/>
              <w:right w:w="108" w:type="dxa"/>
            </w:tcMar>
          </w:tcPr>
          <w:p w14:paraId="2C8FB74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(0.048)</w:t>
            </w:r>
          </w:p>
        </w:tc>
        <w:tc>
          <w:tcPr>
            <w:tcW w:w="1276" w:type="dxa"/>
            <w:tcBorders>
              <w:top w:val="nil"/>
              <w:left w:val="nil"/>
              <w:bottom w:val="nil"/>
              <w:right w:val="nil"/>
            </w:tcBorders>
            <w:tcMar>
              <w:left w:w="108" w:type="dxa"/>
              <w:right w:w="108" w:type="dxa"/>
            </w:tcMar>
          </w:tcPr>
          <w:p w14:paraId="2076D7B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(75.74)</w:t>
            </w:r>
          </w:p>
        </w:tc>
      </w:tr>
      <w:tr w:rsidR="00886EDC" w:rsidRPr="00886EDC" w14:paraId="424681F3" w14:textId="77777777" w:rsidTr="00AE5B64">
        <w:tc>
          <w:tcPr>
            <w:tcW w:w="2552" w:type="dxa"/>
            <w:tcBorders>
              <w:top w:val="nil"/>
              <w:left w:val="nil"/>
              <w:bottom w:val="nil"/>
              <w:right w:val="nil"/>
            </w:tcBorders>
            <w:tcMar>
              <w:left w:w="108" w:type="dxa"/>
              <w:right w:w="108" w:type="dxa"/>
            </w:tcMar>
          </w:tcPr>
          <w:p w14:paraId="38EBC812"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White-collar</w:t>
            </w:r>
          </w:p>
        </w:tc>
        <w:tc>
          <w:tcPr>
            <w:tcW w:w="1417" w:type="dxa"/>
            <w:tcBorders>
              <w:top w:val="nil"/>
              <w:left w:val="nil"/>
              <w:bottom w:val="nil"/>
              <w:right w:val="nil"/>
            </w:tcBorders>
            <w:tcMar>
              <w:left w:w="108" w:type="dxa"/>
              <w:right w:w="108" w:type="dxa"/>
            </w:tcMar>
          </w:tcPr>
          <w:p w14:paraId="48671DC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-0.039</w:t>
            </w:r>
          </w:p>
        </w:tc>
        <w:tc>
          <w:tcPr>
            <w:tcW w:w="1134" w:type="dxa"/>
            <w:tcBorders>
              <w:top w:val="nil"/>
              <w:left w:val="nil"/>
              <w:bottom w:val="nil"/>
              <w:right w:val="nil"/>
            </w:tcBorders>
            <w:tcMar>
              <w:left w:w="108" w:type="dxa"/>
              <w:right w:w="108" w:type="dxa"/>
            </w:tcMar>
          </w:tcPr>
          <w:p w14:paraId="36ED25F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-27.67</w:t>
            </w:r>
          </w:p>
        </w:tc>
        <w:tc>
          <w:tcPr>
            <w:tcW w:w="1701" w:type="dxa"/>
            <w:gridSpan w:val="2"/>
            <w:tcBorders>
              <w:top w:val="nil"/>
              <w:left w:val="nil"/>
              <w:bottom w:val="nil"/>
              <w:right w:val="nil"/>
            </w:tcBorders>
            <w:tcMar>
              <w:left w:w="108" w:type="dxa"/>
              <w:right w:w="108" w:type="dxa"/>
            </w:tcMar>
          </w:tcPr>
          <w:p w14:paraId="42D65F0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-0.00696</w:t>
            </w:r>
          </w:p>
        </w:tc>
        <w:tc>
          <w:tcPr>
            <w:tcW w:w="1134" w:type="dxa"/>
            <w:tcBorders>
              <w:top w:val="nil"/>
              <w:left w:val="nil"/>
              <w:bottom w:val="nil"/>
              <w:right w:val="nil"/>
            </w:tcBorders>
            <w:tcMar>
              <w:left w:w="108" w:type="dxa"/>
              <w:right w:w="108" w:type="dxa"/>
            </w:tcMar>
          </w:tcPr>
          <w:p w14:paraId="35096C4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-2.182</w:t>
            </w:r>
          </w:p>
        </w:tc>
        <w:tc>
          <w:tcPr>
            <w:tcW w:w="1418" w:type="dxa"/>
            <w:tcBorders>
              <w:top w:val="nil"/>
              <w:left w:val="nil"/>
              <w:bottom w:val="nil"/>
              <w:right w:val="nil"/>
            </w:tcBorders>
            <w:tcMar>
              <w:left w:w="108" w:type="dxa"/>
              <w:right w:w="108" w:type="dxa"/>
            </w:tcMar>
          </w:tcPr>
          <w:p w14:paraId="458B077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-0.0197</w:t>
            </w:r>
          </w:p>
        </w:tc>
        <w:tc>
          <w:tcPr>
            <w:tcW w:w="1276" w:type="dxa"/>
            <w:tcBorders>
              <w:top w:val="nil"/>
              <w:left w:val="nil"/>
              <w:bottom w:val="nil"/>
              <w:right w:val="nil"/>
            </w:tcBorders>
            <w:tcMar>
              <w:left w:w="108" w:type="dxa"/>
              <w:right w:w="108" w:type="dxa"/>
            </w:tcMar>
          </w:tcPr>
          <w:p w14:paraId="01A9C11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-8.930</w:t>
            </w:r>
          </w:p>
        </w:tc>
        <w:tc>
          <w:tcPr>
            <w:tcW w:w="1275" w:type="dxa"/>
            <w:tcBorders>
              <w:top w:val="nil"/>
              <w:left w:val="nil"/>
              <w:bottom w:val="nil"/>
              <w:right w:val="nil"/>
            </w:tcBorders>
            <w:tcMar>
              <w:left w:w="108" w:type="dxa"/>
              <w:right w:w="108" w:type="dxa"/>
            </w:tcMar>
          </w:tcPr>
          <w:p w14:paraId="6860471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-0.0648</w:t>
            </w:r>
          </w:p>
        </w:tc>
        <w:tc>
          <w:tcPr>
            <w:tcW w:w="1276" w:type="dxa"/>
            <w:tcBorders>
              <w:top w:val="nil"/>
              <w:left w:val="nil"/>
              <w:bottom w:val="nil"/>
              <w:right w:val="nil"/>
            </w:tcBorders>
            <w:tcMar>
              <w:left w:w="108" w:type="dxa"/>
              <w:right w:w="108" w:type="dxa"/>
            </w:tcMar>
          </w:tcPr>
          <w:p w14:paraId="5093699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-46.26</w:t>
            </w:r>
          </w:p>
        </w:tc>
      </w:tr>
      <w:tr w:rsidR="00886EDC" w:rsidRPr="00886EDC" w14:paraId="48862372" w14:textId="77777777" w:rsidTr="00AE5B64">
        <w:tc>
          <w:tcPr>
            <w:tcW w:w="2552" w:type="dxa"/>
            <w:tcBorders>
              <w:top w:val="nil"/>
              <w:left w:val="nil"/>
              <w:bottom w:val="nil"/>
              <w:right w:val="nil"/>
            </w:tcBorders>
            <w:tcMar>
              <w:left w:w="108" w:type="dxa"/>
              <w:right w:w="108" w:type="dxa"/>
            </w:tcMar>
          </w:tcPr>
          <w:p w14:paraId="25F414AE"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417" w:type="dxa"/>
            <w:tcBorders>
              <w:top w:val="nil"/>
              <w:left w:val="nil"/>
              <w:bottom w:val="nil"/>
              <w:right w:val="nil"/>
            </w:tcBorders>
            <w:tcMar>
              <w:left w:w="108" w:type="dxa"/>
              <w:right w:w="108" w:type="dxa"/>
            </w:tcMar>
          </w:tcPr>
          <w:p w14:paraId="1FCA230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(0.052)</w:t>
            </w:r>
          </w:p>
        </w:tc>
        <w:tc>
          <w:tcPr>
            <w:tcW w:w="1134" w:type="dxa"/>
            <w:tcBorders>
              <w:top w:val="nil"/>
              <w:left w:val="nil"/>
              <w:bottom w:val="nil"/>
              <w:right w:val="nil"/>
            </w:tcBorders>
            <w:tcMar>
              <w:left w:w="108" w:type="dxa"/>
              <w:right w:w="108" w:type="dxa"/>
            </w:tcMar>
          </w:tcPr>
          <w:p w14:paraId="28AF099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(82.77)</w:t>
            </w:r>
          </w:p>
        </w:tc>
        <w:tc>
          <w:tcPr>
            <w:tcW w:w="1701" w:type="dxa"/>
            <w:gridSpan w:val="2"/>
            <w:tcBorders>
              <w:top w:val="nil"/>
              <w:left w:val="nil"/>
              <w:bottom w:val="nil"/>
              <w:right w:val="nil"/>
            </w:tcBorders>
            <w:tcMar>
              <w:left w:w="108" w:type="dxa"/>
              <w:right w:w="108" w:type="dxa"/>
            </w:tcMar>
          </w:tcPr>
          <w:p w14:paraId="5E0F4F8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(0.052)</w:t>
            </w:r>
          </w:p>
        </w:tc>
        <w:tc>
          <w:tcPr>
            <w:tcW w:w="1134" w:type="dxa"/>
            <w:tcBorders>
              <w:top w:val="nil"/>
              <w:left w:val="nil"/>
              <w:bottom w:val="nil"/>
              <w:right w:val="nil"/>
            </w:tcBorders>
            <w:tcMar>
              <w:left w:w="108" w:type="dxa"/>
              <w:right w:w="108" w:type="dxa"/>
            </w:tcMar>
          </w:tcPr>
          <w:p w14:paraId="0C6AC2F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(82.64)</w:t>
            </w:r>
          </w:p>
        </w:tc>
        <w:tc>
          <w:tcPr>
            <w:tcW w:w="1418" w:type="dxa"/>
            <w:tcBorders>
              <w:top w:val="nil"/>
              <w:left w:val="nil"/>
              <w:bottom w:val="nil"/>
              <w:right w:val="nil"/>
            </w:tcBorders>
            <w:tcMar>
              <w:left w:w="108" w:type="dxa"/>
              <w:right w:w="108" w:type="dxa"/>
            </w:tcMar>
          </w:tcPr>
          <w:p w14:paraId="76C5434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(0.053)</w:t>
            </w:r>
          </w:p>
        </w:tc>
        <w:tc>
          <w:tcPr>
            <w:tcW w:w="1276" w:type="dxa"/>
            <w:tcBorders>
              <w:top w:val="nil"/>
              <w:left w:val="nil"/>
              <w:bottom w:val="nil"/>
              <w:right w:val="nil"/>
            </w:tcBorders>
            <w:tcMar>
              <w:left w:w="108" w:type="dxa"/>
              <w:right w:w="108" w:type="dxa"/>
            </w:tcMar>
          </w:tcPr>
          <w:p w14:paraId="08B40A8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(82.85)</w:t>
            </w:r>
          </w:p>
        </w:tc>
        <w:tc>
          <w:tcPr>
            <w:tcW w:w="1275" w:type="dxa"/>
            <w:tcBorders>
              <w:top w:val="nil"/>
              <w:left w:val="nil"/>
              <w:bottom w:val="nil"/>
              <w:right w:val="nil"/>
            </w:tcBorders>
            <w:tcMar>
              <w:left w:w="108" w:type="dxa"/>
              <w:right w:w="108" w:type="dxa"/>
            </w:tcMar>
          </w:tcPr>
          <w:p w14:paraId="7E0505B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(0.052)</w:t>
            </w:r>
          </w:p>
        </w:tc>
        <w:tc>
          <w:tcPr>
            <w:tcW w:w="1276" w:type="dxa"/>
            <w:tcBorders>
              <w:top w:val="nil"/>
              <w:left w:val="nil"/>
              <w:bottom w:val="nil"/>
              <w:right w:val="nil"/>
            </w:tcBorders>
            <w:tcMar>
              <w:left w:w="108" w:type="dxa"/>
              <w:right w:w="108" w:type="dxa"/>
            </w:tcMar>
          </w:tcPr>
          <w:p w14:paraId="21B8C5B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(82.58)</w:t>
            </w:r>
          </w:p>
        </w:tc>
      </w:tr>
      <w:tr w:rsidR="00886EDC" w:rsidRPr="00886EDC" w14:paraId="3164AFDC" w14:textId="77777777" w:rsidTr="00AE5B64">
        <w:tc>
          <w:tcPr>
            <w:tcW w:w="2552" w:type="dxa"/>
            <w:tcBorders>
              <w:top w:val="nil"/>
              <w:left w:val="nil"/>
              <w:bottom w:val="nil"/>
              <w:right w:val="nil"/>
            </w:tcBorders>
            <w:tcMar>
              <w:left w:w="108" w:type="dxa"/>
              <w:right w:w="108" w:type="dxa"/>
            </w:tcMar>
          </w:tcPr>
          <w:p w14:paraId="5D0AB310"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Basic_education</w:t>
            </w:r>
          </w:p>
        </w:tc>
        <w:tc>
          <w:tcPr>
            <w:tcW w:w="1417" w:type="dxa"/>
            <w:tcBorders>
              <w:top w:val="nil"/>
              <w:left w:val="nil"/>
              <w:bottom w:val="nil"/>
              <w:right w:val="nil"/>
            </w:tcBorders>
            <w:tcMar>
              <w:left w:w="108" w:type="dxa"/>
              <w:right w:w="108" w:type="dxa"/>
            </w:tcMar>
          </w:tcPr>
          <w:p w14:paraId="7E84672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0.186***</w:t>
            </w:r>
          </w:p>
        </w:tc>
        <w:tc>
          <w:tcPr>
            <w:tcW w:w="1134" w:type="dxa"/>
            <w:tcBorders>
              <w:top w:val="nil"/>
              <w:left w:val="nil"/>
              <w:bottom w:val="nil"/>
              <w:right w:val="nil"/>
            </w:tcBorders>
            <w:tcMar>
              <w:left w:w="108" w:type="dxa"/>
              <w:right w:w="108" w:type="dxa"/>
            </w:tcMar>
          </w:tcPr>
          <w:p w14:paraId="3876CE3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198.3*</w:t>
            </w:r>
          </w:p>
        </w:tc>
        <w:tc>
          <w:tcPr>
            <w:tcW w:w="1701" w:type="dxa"/>
            <w:gridSpan w:val="2"/>
            <w:tcBorders>
              <w:top w:val="nil"/>
              <w:left w:val="nil"/>
              <w:bottom w:val="nil"/>
              <w:right w:val="nil"/>
            </w:tcBorders>
            <w:tcMar>
              <w:left w:w="108" w:type="dxa"/>
              <w:right w:w="108" w:type="dxa"/>
            </w:tcMar>
          </w:tcPr>
          <w:p w14:paraId="40D1D58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0.139**</w:t>
            </w:r>
          </w:p>
        </w:tc>
        <w:tc>
          <w:tcPr>
            <w:tcW w:w="1134" w:type="dxa"/>
            <w:tcBorders>
              <w:top w:val="nil"/>
              <w:left w:val="nil"/>
              <w:bottom w:val="nil"/>
              <w:right w:val="nil"/>
            </w:tcBorders>
            <w:tcMar>
              <w:left w:w="108" w:type="dxa"/>
              <w:right w:w="108" w:type="dxa"/>
            </w:tcMar>
          </w:tcPr>
          <w:p w14:paraId="4CFA0CD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162.7*</w:t>
            </w:r>
          </w:p>
        </w:tc>
        <w:tc>
          <w:tcPr>
            <w:tcW w:w="1418" w:type="dxa"/>
            <w:tcBorders>
              <w:top w:val="nil"/>
              <w:left w:val="nil"/>
              <w:bottom w:val="nil"/>
              <w:right w:val="nil"/>
            </w:tcBorders>
            <w:tcMar>
              <w:left w:w="108" w:type="dxa"/>
              <w:right w:w="108" w:type="dxa"/>
            </w:tcMar>
          </w:tcPr>
          <w:p w14:paraId="2FCC4C2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0.156***</w:t>
            </w:r>
          </w:p>
        </w:tc>
        <w:tc>
          <w:tcPr>
            <w:tcW w:w="1276" w:type="dxa"/>
            <w:tcBorders>
              <w:top w:val="nil"/>
              <w:left w:val="nil"/>
              <w:bottom w:val="nil"/>
              <w:right w:val="nil"/>
            </w:tcBorders>
            <w:tcMar>
              <w:left w:w="108" w:type="dxa"/>
              <w:right w:w="108" w:type="dxa"/>
            </w:tcMar>
          </w:tcPr>
          <w:p w14:paraId="4B936F0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168.6*</w:t>
            </w:r>
          </w:p>
        </w:tc>
        <w:tc>
          <w:tcPr>
            <w:tcW w:w="1275" w:type="dxa"/>
            <w:tcBorders>
              <w:top w:val="nil"/>
              <w:left w:val="nil"/>
              <w:bottom w:val="nil"/>
              <w:right w:val="nil"/>
            </w:tcBorders>
            <w:tcMar>
              <w:left w:w="108" w:type="dxa"/>
              <w:right w:w="108" w:type="dxa"/>
            </w:tcMar>
          </w:tcPr>
          <w:p w14:paraId="7216619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0.206***</w:t>
            </w:r>
          </w:p>
        </w:tc>
        <w:tc>
          <w:tcPr>
            <w:tcW w:w="1276" w:type="dxa"/>
            <w:tcBorders>
              <w:top w:val="nil"/>
              <w:left w:val="nil"/>
              <w:bottom w:val="nil"/>
              <w:right w:val="nil"/>
            </w:tcBorders>
            <w:tcMar>
              <w:left w:w="108" w:type="dxa"/>
              <w:right w:w="108" w:type="dxa"/>
            </w:tcMar>
          </w:tcPr>
          <w:p w14:paraId="5FAAAAB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209.6*</w:t>
            </w:r>
          </w:p>
        </w:tc>
      </w:tr>
      <w:tr w:rsidR="00886EDC" w:rsidRPr="00886EDC" w14:paraId="1AE97B8F" w14:textId="77777777" w:rsidTr="00AE5B64">
        <w:tc>
          <w:tcPr>
            <w:tcW w:w="2552" w:type="dxa"/>
            <w:tcBorders>
              <w:top w:val="nil"/>
              <w:left w:val="nil"/>
              <w:bottom w:val="nil"/>
              <w:right w:val="nil"/>
            </w:tcBorders>
            <w:tcMar>
              <w:left w:w="108" w:type="dxa"/>
              <w:right w:w="108" w:type="dxa"/>
            </w:tcMar>
          </w:tcPr>
          <w:p w14:paraId="7EBB6249"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417" w:type="dxa"/>
            <w:tcBorders>
              <w:top w:val="nil"/>
              <w:left w:val="nil"/>
              <w:bottom w:val="nil"/>
              <w:right w:val="nil"/>
            </w:tcBorders>
            <w:tcMar>
              <w:left w:w="108" w:type="dxa"/>
              <w:right w:w="108" w:type="dxa"/>
            </w:tcMar>
          </w:tcPr>
          <w:p w14:paraId="75B682C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(0.057)</w:t>
            </w:r>
          </w:p>
        </w:tc>
        <w:tc>
          <w:tcPr>
            <w:tcW w:w="1134" w:type="dxa"/>
            <w:tcBorders>
              <w:top w:val="nil"/>
              <w:left w:val="nil"/>
              <w:bottom w:val="nil"/>
              <w:right w:val="nil"/>
            </w:tcBorders>
            <w:tcMar>
              <w:left w:w="108" w:type="dxa"/>
              <w:right w:w="108" w:type="dxa"/>
            </w:tcMar>
          </w:tcPr>
          <w:p w14:paraId="75C3FAA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(90.74)</w:t>
            </w:r>
          </w:p>
        </w:tc>
        <w:tc>
          <w:tcPr>
            <w:tcW w:w="1701" w:type="dxa"/>
            <w:gridSpan w:val="2"/>
            <w:tcBorders>
              <w:top w:val="nil"/>
              <w:left w:val="nil"/>
              <w:bottom w:val="nil"/>
              <w:right w:val="nil"/>
            </w:tcBorders>
            <w:tcMar>
              <w:left w:w="108" w:type="dxa"/>
              <w:right w:w="108" w:type="dxa"/>
            </w:tcMar>
          </w:tcPr>
          <w:p w14:paraId="7A7414A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(0.057)</w:t>
            </w:r>
          </w:p>
        </w:tc>
        <w:tc>
          <w:tcPr>
            <w:tcW w:w="1134" w:type="dxa"/>
            <w:tcBorders>
              <w:top w:val="nil"/>
              <w:left w:val="nil"/>
              <w:bottom w:val="nil"/>
              <w:right w:val="nil"/>
            </w:tcBorders>
            <w:tcMar>
              <w:left w:w="108" w:type="dxa"/>
              <w:right w:w="108" w:type="dxa"/>
            </w:tcMar>
          </w:tcPr>
          <w:p w14:paraId="52498D8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(90.52)</w:t>
            </w:r>
          </w:p>
        </w:tc>
        <w:tc>
          <w:tcPr>
            <w:tcW w:w="1418" w:type="dxa"/>
            <w:tcBorders>
              <w:top w:val="nil"/>
              <w:left w:val="nil"/>
              <w:bottom w:val="nil"/>
              <w:right w:val="nil"/>
            </w:tcBorders>
            <w:tcMar>
              <w:left w:w="108" w:type="dxa"/>
              <w:right w:w="108" w:type="dxa"/>
            </w:tcMar>
          </w:tcPr>
          <w:p w14:paraId="6AC86BA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(0.058)</w:t>
            </w:r>
          </w:p>
        </w:tc>
        <w:tc>
          <w:tcPr>
            <w:tcW w:w="1276" w:type="dxa"/>
            <w:tcBorders>
              <w:top w:val="nil"/>
              <w:left w:val="nil"/>
              <w:bottom w:val="nil"/>
              <w:right w:val="nil"/>
            </w:tcBorders>
            <w:tcMar>
              <w:left w:w="108" w:type="dxa"/>
              <w:right w:w="108" w:type="dxa"/>
            </w:tcMar>
          </w:tcPr>
          <w:p w14:paraId="25D6FB8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(90.85)</w:t>
            </w:r>
          </w:p>
        </w:tc>
        <w:tc>
          <w:tcPr>
            <w:tcW w:w="1275" w:type="dxa"/>
            <w:tcBorders>
              <w:top w:val="nil"/>
              <w:left w:val="nil"/>
              <w:bottom w:val="nil"/>
              <w:right w:val="nil"/>
            </w:tcBorders>
            <w:tcMar>
              <w:left w:w="108" w:type="dxa"/>
              <w:right w:w="108" w:type="dxa"/>
            </w:tcMar>
          </w:tcPr>
          <w:p w14:paraId="437C284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(0.057)</w:t>
            </w:r>
          </w:p>
        </w:tc>
        <w:tc>
          <w:tcPr>
            <w:tcW w:w="1276" w:type="dxa"/>
            <w:tcBorders>
              <w:top w:val="nil"/>
              <w:left w:val="nil"/>
              <w:bottom w:val="nil"/>
              <w:right w:val="nil"/>
            </w:tcBorders>
            <w:tcMar>
              <w:left w:w="108" w:type="dxa"/>
              <w:right w:w="108" w:type="dxa"/>
            </w:tcMar>
          </w:tcPr>
          <w:p w14:paraId="0D23365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(90.23)</w:t>
            </w:r>
          </w:p>
        </w:tc>
      </w:tr>
      <w:tr w:rsidR="00886EDC" w:rsidRPr="00886EDC" w14:paraId="1962774D" w14:textId="77777777" w:rsidTr="00AE5B64">
        <w:tc>
          <w:tcPr>
            <w:tcW w:w="2552" w:type="dxa"/>
            <w:tcBorders>
              <w:top w:val="nil"/>
              <w:left w:val="nil"/>
              <w:bottom w:val="nil"/>
              <w:right w:val="nil"/>
            </w:tcBorders>
            <w:tcMar>
              <w:left w:w="108" w:type="dxa"/>
              <w:right w:w="108" w:type="dxa"/>
            </w:tcMar>
          </w:tcPr>
          <w:p w14:paraId="0A35D466"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College</w:t>
            </w:r>
          </w:p>
        </w:tc>
        <w:tc>
          <w:tcPr>
            <w:tcW w:w="1417" w:type="dxa"/>
            <w:tcBorders>
              <w:top w:val="nil"/>
              <w:left w:val="nil"/>
              <w:bottom w:val="nil"/>
              <w:right w:val="nil"/>
            </w:tcBorders>
            <w:tcMar>
              <w:left w:w="108" w:type="dxa"/>
              <w:right w:w="108" w:type="dxa"/>
            </w:tcMar>
          </w:tcPr>
          <w:p w14:paraId="4E22106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-0.019</w:t>
            </w:r>
          </w:p>
        </w:tc>
        <w:tc>
          <w:tcPr>
            <w:tcW w:w="1134" w:type="dxa"/>
            <w:tcBorders>
              <w:top w:val="nil"/>
              <w:left w:val="nil"/>
              <w:bottom w:val="nil"/>
              <w:right w:val="nil"/>
            </w:tcBorders>
            <w:tcMar>
              <w:left w:w="108" w:type="dxa"/>
              <w:right w:w="108" w:type="dxa"/>
            </w:tcMar>
          </w:tcPr>
          <w:p w14:paraId="0BDC97A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-55.97</w:t>
            </w:r>
          </w:p>
        </w:tc>
        <w:tc>
          <w:tcPr>
            <w:tcW w:w="1701" w:type="dxa"/>
            <w:gridSpan w:val="2"/>
            <w:tcBorders>
              <w:top w:val="nil"/>
              <w:left w:val="nil"/>
              <w:bottom w:val="nil"/>
              <w:right w:val="nil"/>
            </w:tcBorders>
            <w:tcMar>
              <w:left w:w="108" w:type="dxa"/>
              <w:right w:w="108" w:type="dxa"/>
            </w:tcMar>
          </w:tcPr>
          <w:p w14:paraId="28B3107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0.043</w:t>
            </w:r>
          </w:p>
        </w:tc>
        <w:tc>
          <w:tcPr>
            <w:tcW w:w="1134" w:type="dxa"/>
            <w:tcBorders>
              <w:top w:val="nil"/>
              <w:left w:val="nil"/>
              <w:bottom w:val="nil"/>
              <w:right w:val="nil"/>
            </w:tcBorders>
            <w:tcMar>
              <w:left w:w="108" w:type="dxa"/>
              <w:right w:w="108" w:type="dxa"/>
            </w:tcMar>
          </w:tcPr>
          <w:p w14:paraId="788BE93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-8.469</w:t>
            </w:r>
          </w:p>
        </w:tc>
        <w:tc>
          <w:tcPr>
            <w:tcW w:w="1418" w:type="dxa"/>
            <w:tcBorders>
              <w:top w:val="nil"/>
              <w:left w:val="nil"/>
              <w:bottom w:val="nil"/>
              <w:right w:val="nil"/>
            </w:tcBorders>
            <w:tcMar>
              <w:left w:w="108" w:type="dxa"/>
              <w:right w:w="108" w:type="dxa"/>
            </w:tcMar>
          </w:tcPr>
          <w:p w14:paraId="2A7FCFF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0.022</w:t>
            </w:r>
          </w:p>
        </w:tc>
        <w:tc>
          <w:tcPr>
            <w:tcW w:w="1276" w:type="dxa"/>
            <w:tcBorders>
              <w:top w:val="nil"/>
              <w:left w:val="nil"/>
              <w:bottom w:val="nil"/>
              <w:right w:val="nil"/>
            </w:tcBorders>
            <w:tcMar>
              <w:left w:w="108" w:type="dxa"/>
              <w:right w:w="108" w:type="dxa"/>
            </w:tcMar>
          </w:tcPr>
          <w:p w14:paraId="0459BB2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-16.28</w:t>
            </w:r>
          </w:p>
        </w:tc>
        <w:tc>
          <w:tcPr>
            <w:tcW w:w="1275" w:type="dxa"/>
            <w:tcBorders>
              <w:top w:val="nil"/>
              <w:left w:val="nil"/>
              <w:bottom w:val="nil"/>
              <w:right w:val="nil"/>
            </w:tcBorders>
            <w:tcMar>
              <w:left w:w="108" w:type="dxa"/>
              <w:right w:w="108" w:type="dxa"/>
            </w:tcMar>
          </w:tcPr>
          <w:p w14:paraId="016D962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-0.0661</w:t>
            </w:r>
          </w:p>
        </w:tc>
        <w:tc>
          <w:tcPr>
            <w:tcW w:w="1276" w:type="dxa"/>
            <w:tcBorders>
              <w:top w:val="nil"/>
              <w:left w:val="nil"/>
              <w:bottom w:val="nil"/>
              <w:right w:val="nil"/>
            </w:tcBorders>
            <w:tcMar>
              <w:left w:w="108" w:type="dxa"/>
              <w:right w:w="108" w:type="dxa"/>
            </w:tcMar>
          </w:tcPr>
          <w:p w14:paraId="6425CE2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-88.96</w:t>
            </w:r>
          </w:p>
        </w:tc>
      </w:tr>
      <w:tr w:rsidR="00886EDC" w:rsidRPr="00886EDC" w14:paraId="3FED7E1D" w14:textId="77777777" w:rsidTr="00AE5B64">
        <w:tc>
          <w:tcPr>
            <w:tcW w:w="2552" w:type="dxa"/>
            <w:tcBorders>
              <w:top w:val="nil"/>
              <w:left w:val="nil"/>
              <w:bottom w:val="nil"/>
              <w:right w:val="nil"/>
            </w:tcBorders>
            <w:tcMar>
              <w:left w:w="108" w:type="dxa"/>
              <w:right w:w="108" w:type="dxa"/>
            </w:tcMar>
          </w:tcPr>
          <w:p w14:paraId="71878EB3"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417" w:type="dxa"/>
            <w:tcBorders>
              <w:top w:val="nil"/>
              <w:left w:val="nil"/>
              <w:bottom w:val="nil"/>
              <w:right w:val="nil"/>
            </w:tcBorders>
            <w:tcMar>
              <w:left w:w="108" w:type="dxa"/>
              <w:right w:w="108" w:type="dxa"/>
            </w:tcMar>
          </w:tcPr>
          <w:p w14:paraId="787A5F0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(0.053)</w:t>
            </w:r>
          </w:p>
        </w:tc>
        <w:tc>
          <w:tcPr>
            <w:tcW w:w="1134" w:type="dxa"/>
            <w:tcBorders>
              <w:top w:val="nil"/>
              <w:left w:val="nil"/>
              <w:bottom w:val="nil"/>
              <w:right w:val="nil"/>
            </w:tcBorders>
            <w:tcMar>
              <w:left w:w="108" w:type="dxa"/>
              <w:right w:w="108" w:type="dxa"/>
            </w:tcMar>
          </w:tcPr>
          <w:p w14:paraId="099CDFC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(82.92)</w:t>
            </w:r>
          </w:p>
        </w:tc>
        <w:tc>
          <w:tcPr>
            <w:tcW w:w="1701" w:type="dxa"/>
            <w:gridSpan w:val="2"/>
            <w:tcBorders>
              <w:top w:val="nil"/>
              <w:left w:val="nil"/>
              <w:bottom w:val="nil"/>
              <w:right w:val="nil"/>
            </w:tcBorders>
            <w:tcMar>
              <w:left w:w="108" w:type="dxa"/>
              <w:right w:w="108" w:type="dxa"/>
            </w:tcMar>
          </w:tcPr>
          <w:p w14:paraId="62415A0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(0.0522)</w:t>
            </w:r>
          </w:p>
        </w:tc>
        <w:tc>
          <w:tcPr>
            <w:tcW w:w="1134" w:type="dxa"/>
            <w:tcBorders>
              <w:top w:val="nil"/>
              <w:left w:val="nil"/>
              <w:bottom w:val="nil"/>
              <w:right w:val="nil"/>
            </w:tcBorders>
            <w:tcMar>
              <w:left w:w="108" w:type="dxa"/>
              <w:right w:w="108" w:type="dxa"/>
            </w:tcMar>
          </w:tcPr>
          <w:p w14:paraId="00270FF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(82.30)</w:t>
            </w:r>
          </w:p>
        </w:tc>
        <w:tc>
          <w:tcPr>
            <w:tcW w:w="1418" w:type="dxa"/>
            <w:tcBorders>
              <w:top w:val="nil"/>
              <w:left w:val="nil"/>
              <w:bottom w:val="nil"/>
              <w:right w:val="nil"/>
            </w:tcBorders>
            <w:tcMar>
              <w:left w:w="108" w:type="dxa"/>
              <w:right w:w="108" w:type="dxa"/>
            </w:tcMar>
          </w:tcPr>
          <w:p w14:paraId="759B44C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(0.0525)</w:t>
            </w:r>
          </w:p>
        </w:tc>
        <w:tc>
          <w:tcPr>
            <w:tcW w:w="1276" w:type="dxa"/>
            <w:tcBorders>
              <w:top w:val="nil"/>
              <w:left w:val="nil"/>
              <w:bottom w:val="nil"/>
              <w:right w:val="nil"/>
            </w:tcBorders>
            <w:tcMar>
              <w:left w:w="108" w:type="dxa"/>
              <w:right w:w="108" w:type="dxa"/>
            </w:tcMar>
          </w:tcPr>
          <w:p w14:paraId="60AA50E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(82.82)</w:t>
            </w:r>
          </w:p>
        </w:tc>
        <w:tc>
          <w:tcPr>
            <w:tcW w:w="1275" w:type="dxa"/>
            <w:tcBorders>
              <w:top w:val="nil"/>
              <w:left w:val="nil"/>
              <w:bottom w:val="nil"/>
              <w:right w:val="nil"/>
            </w:tcBorders>
            <w:tcMar>
              <w:left w:w="108" w:type="dxa"/>
              <w:right w:w="108" w:type="dxa"/>
            </w:tcMar>
          </w:tcPr>
          <w:p w14:paraId="00EF52A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(0.0519)</w:t>
            </w:r>
          </w:p>
        </w:tc>
        <w:tc>
          <w:tcPr>
            <w:tcW w:w="1276" w:type="dxa"/>
            <w:tcBorders>
              <w:top w:val="nil"/>
              <w:left w:val="nil"/>
              <w:bottom w:val="nil"/>
              <w:right w:val="nil"/>
            </w:tcBorders>
            <w:tcMar>
              <w:left w:w="108" w:type="dxa"/>
              <w:right w:w="108" w:type="dxa"/>
            </w:tcMar>
          </w:tcPr>
          <w:p w14:paraId="784310E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(82.59)</w:t>
            </w:r>
          </w:p>
        </w:tc>
      </w:tr>
      <w:tr w:rsidR="00886EDC" w:rsidRPr="00886EDC" w14:paraId="350DC218" w14:textId="77777777" w:rsidTr="00AE5B64">
        <w:tc>
          <w:tcPr>
            <w:tcW w:w="2552" w:type="dxa"/>
            <w:tcBorders>
              <w:top w:val="nil"/>
              <w:left w:val="nil"/>
              <w:bottom w:val="nil"/>
              <w:right w:val="nil"/>
            </w:tcBorders>
            <w:tcMar>
              <w:left w:w="108" w:type="dxa"/>
              <w:right w:w="108" w:type="dxa"/>
            </w:tcMar>
          </w:tcPr>
          <w:p w14:paraId="150BE319"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Post-graduate</w:t>
            </w:r>
          </w:p>
        </w:tc>
        <w:tc>
          <w:tcPr>
            <w:tcW w:w="1417" w:type="dxa"/>
            <w:tcBorders>
              <w:top w:val="nil"/>
              <w:left w:val="nil"/>
              <w:bottom w:val="nil"/>
              <w:right w:val="nil"/>
            </w:tcBorders>
            <w:tcMar>
              <w:left w:w="108" w:type="dxa"/>
              <w:right w:w="108" w:type="dxa"/>
            </w:tcMar>
          </w:tcPr>
          <w:p w14:paraId="0413F14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0.038</w:t>
            </w:r>
          </w:p>
        </w:tc>
        <w:tc>
          <w:tcPr>
            <w:tcW w:w="1134" w:type="dxa"/>
            <w:tcBorders>
              <w:top w:val="nil"/>
              <w:left w:val="nil"/>
              <w:bottom w:val="nil"/>
              <w:right w:val="nil"/>
            </w:tcBorders>
            <w:tcMar>
              <w:left w:w="108" w:type="dxa"/>
              <w:right w:w="108" w:type="dxa"/>
            </w:tcMar>
          </w:tcPr>
          <w:p w14:paraId="0C1BF74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-78.71</w:t>
            </w:r>
          </w:p>
        </w:tc>
        <w:tc>
          <w:tcPr>
            <w:tcW w:w="1701" w:type="dxa"/>
            <w:gridSpan w:val="2"/>
            <w:tcBorders>
              <w:top w:val="nil"/>
              <w:left w:val="nil"/>
              <w:bottom w:val="nil"/>
              <w:right w:val="nil"/>
            </w:tcBorders>
            <w:tcMar>
              <w:left w:w="108" w:type="dxa"/>
              <w:right w:w="108" w:type="dxa"/>
            </w:tcMar>
          </w:tcPr>
          <w:p w14:paraId="27EB1BE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0.172**</w:t>
            </w:r>
          </w:p>
        </w:tc>
        <w:tc>
          <w:tcPr>
            <w:tcW w:w="1134" w:type="dxa"/>
            <w:tcBorders>
              <w:top w:val="nil"/>
              <w:left w:val="nil"/>
              <w:bottom w:val="nil"/>
              <w:right w:val="nil"/>
            </w:tcBorders>
            <w:tcMar>
              <w:left w:w="108" w:type="dxa"/>
              <w:right w:w="108" w:type="dxa"/>
            </w:tcMar>
          </w:tcPr>
          <w:p w14:paraId="0199C84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26.34</w:t>
            </w:r>
          </w:p>
        </w:tc>
        <w:tc>
          <w:tcPr>
            <w:tcW w:w="1418" w:type="dxa"/>
            <w:tcBorders>
              <w:top w:val="nil"/>
              <w:left w:val="nil"/>
              <w:bottom w:val="nil"/>
              <w:right w:val="nil"/>
            </w:tcBorders>
            <w:tcMar>
              <w:left w:w="108" w:type="dxa"/>
              <w:right w:w="108" w:type="dxa"/>
            </w:tcMar>
          </w:tcPr>
          <w:p w14:paraId="03A52C7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0.119</w:t>
            </w:r>
          </w:p>
        </w:tc>
        <w:tc>
          <w:tcPr>
            <w:tcW w:w="1276" w:type="dxa"/>
            <w:tcBorders>
              <w:top w:val="nil"/>
              <w:left w:val="nil"/>
              <w:bottom w:val="nil"/>
              <w:right w:val="nil"/>
            </w:tcBorders>
            <w:tcMar>
              <w:left w:w="108" w:type="dxa"/>
              <w:right w:w="108" w:type="dxa"/>
            </w:tcMar>
          </w:tcPr>
          <w:p w14:paraId="72A71DC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1.992</w:t>
            </w:r>
          </w:p>
        </w:tc>
        <w:tc>
          <w:tcPr>
            <w:tcW w:w="1275" w:type="dxa"/>
            <w:tcBorders>
              <w:top w:val="nil"/>
              <w:left w:val="nil"/>
              <w:bottom w:val="nil"/>
              <w:right w:val="nil"/>
            </w:tcBorders>
            <w:tcMar>
              <w:left w:w="108" w:type="dxa"/>
              <w:right w:w="108" w:type="dxa"/>
            </w:tcMar>
          </w:tcPr>
          <w:p w14:paraId="102D629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-0.0525</w:t>
            </w:r>
          </w:p>
        </w:tc>
        <w:tc>
          <w:tcPr>
            <w:tcW w:w="1276" w:type="dxa"/>
            <w:tcBorders>
              <w:top w:val="nil"/>
              <w:left w:val="nil"/>
              <w:bottom w:val="nil"/>
              <w:right w:val="nil"/>
            </w:tcBorders>
            <w:tcMar>
              <w:left w:w="108" w:type="dxa"/>
              <w:right w:w="108" w:type="dxa"/>
            </w:tcMar>
          </w:tcPr>
          <w:p w14:paraId="382D186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-140.1</w:t>
            </w:r>
          </w:p>
        </w:tc>
      </w:tr>
      <w:tr w:rsidR="00886EDC" w:rsidRPr="00886EDC" w14:paraId="52E176BB" w14:textId="77777777" w:rsidTr="00AE5B64">
        <w:tc>
          <w:tcPr>
            <w:tcW w:w="2552" w:type="dxa"/>
            <w:tcBorders>
              <w:top w:val="nil"/>
              <w:left w:val="nil"/>
              <w:bottom w:val="nil"/>
              <w:right w:val="nil"/>
            </w:tcBorders>
            <w:tcMar>
              <w:left w:w="108" w:type="dxa"/>
              <w:right w:w="108" w:type="dxa"/>
            </w:tcMar>
          </w:tcPr>
          <w:p w14:paraId="6BDBDFAB"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417" w:type="dxa"/>
            <w:tcBorders>
              <w:top w:val="nil"/>
              <w:left w:val="nil"/>
              <w:bottom w:val="nil"/>
              <w:right w:val="nil"/>
            </w:tcBorders>
            <w:tcMar>
              <w:left w:w="108" w:type="dxa"/>
              <w:right w:w="108" w:type="dxa"/>
            </w:tcMar>
          </w:tcPr>
          <w:p w14:paraId="6D2091D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(0.081)</w:t>
            </w:r>
          </w:p>
        </w:tc>
        <w:tc>
          <w:tcPr>
            <w:tcW w:w="1134" w:type="dxa"/>
            <w:tcBorders>
              <w:top w:val="nil"/>
              <w:left w:val="nil"/>
              <w:bottom w:val="nil"/>
              <w:right w:val="nil"/>
            </w:tcBorders>
            <w:tcMar>
              <w:left w:w="108" w:type="dxa"/>
              <w:right w:w="108" w:type="dxa"/>
            </w:tcMar>
          </w:tcPr>
          <w:p w14:paraId="1588B71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(128.2)</w:t>
            </w:r>
          </w:p>
        </w:tc>
        <w:tc>
          <w:tcPr>
            <w:tcW w:w="1701" w:type="dxa"/>
            <w:gridSpan w:val="2"/>
            <w:tcBorders>
              <w:top w:val="nil"/>
              <w:left w:val="nil"/>
              <w:bottom w:val="nil"/>
              <w:right w:val="nil"/>
            </w:tcBorders>
            <w:tcMar>
              <w:left w:w="108" w:type="dxa"/>
              <w:right w:w="108" w:type="dxa"/>
            </w:tcMar>
          </w:tcPr>
          <w:p w14:paraId="38E56F5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(0.0799)</w:t>
            </w:r>
          </w:p>
        </w:tc>
        <w:tc>
          <w:tcPr>
            <w:tcW w:w="1134" w:type="dxa"/>
            <w:tcBorders>
              <w:top w:val="nil"/>
              <w:left w:val="nil"/>
              <w:bottom w:val="nil"/>
              <w:right w:val="nil"/>
            </w:tcBorders>
            <w:tcMar>
              <w:left w:w="108" w:type="dxa"/>
              <w:right w:w="108" w:type="dxa"/>
            </w:tcMar>
          </w:tcPr>
          <w:p w14:paraId="54ECF8A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(126.0)</w:t>
            </w:r>
          </w:p>
        </w:tc>
        <w:tc>
          <w:tcPr>
            <w:tcW w:w="1418" w:type="dxa"/>
            <w:tcBorders>
              <w:top w:val="nil"/>
              <w:left w:val="nil"/>
              <w:bottom w:val="nil"/>
              <w:right w:val="nil"/>
            </w:tcBorders>
            <w:tcMar>
              <w:left w:w="108" w:type="dxa"/>
              <w:right w:w="108" w:type="dxa"/>
            </w:tcMar>
          </w:tcPr>
          <w:p w14:paraId="220B0FC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(0.0813)</w:t>
            </w:r>
          </w:p>
        </w:tc>
        <w:tc>
          <w:tcPr>
            <w:tcW w:w="1276" w:type="dxa"/>
            <w:tcBorders>
              <w:top w:val="nil"/>
              <w:left w:val="nil"/>
              <w:bottom w:val="nil"/>
              <w:right w:val="nil"/>
            </w:tcBorders>
            <w:tcMar>
              <w:left w:w="108" w:type="dxa"/>
              <w:right w:w="108" w:type="dxa"/>
            </w:tcMar>
          </w:tcPr>
          <w:p w14:paraId="1D69369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(128.3)</w:t>
            </w:r>
          </w:p>
        </w:tc>
        <w:tc>
          <w:tcPr>
            <w:tcW w:w="1275" w:type="dxa"/>
            <w:tcBorders>
              <w:top w:val="nil"/>
              <w:left w:val="nil"/>
              <w:bottom w:val="nil"/>
              <w:right w:val="nil"/>
            </w:tcBorders>
            <w:tcMar>
              <w:left w:w="108" w:type="dxa"/>
              <w:right w:w="108" w:type="dxa"/>
            </w:tcMar>
          </w:tcPr>
          <w:p w14:paraId="685FE48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(0.0799)</w:t>
            </w:r>
          </w:p>
        </w:tc>
        <w:tc>
          <w:tcPr>
            <w:tcW w:w="1276" w:type="dxa"/>
            <w:tcBorders>
              <w:top w:val="nil"/>
              <w:left w:val="nil"/>
              <w:bottom w:val="nil"/>
              <w:right w:val="nil"/>
            </w:tcBorders>
            <w:tcMar>
              <w:left w:w="108" w:type="dxa"/>
              <w:right w:w="108" w:type="dxa"/>
            </w:tcMar>
          </w:tcPr>
          <w:p w14:paraId="41CF905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(127.1)</w:t>
            </w:r>
          </w:p>
        </w:tc>
      </w:tr>
      <w:tr w:rsidR="00886EDC" w:rsidRPr="00886EDC" w14:paraId="2AA7B1FB" w14:textId="77777777" w:rsidTr="00AE5B64">
        <w:tc>
          <w:tcPr>
            <w:tcW w:w="2552" w:type="dxa"/>
            <w:tcBorders>
              <w:top w:val="nil"/>
              <w:left w:val="nil"/>
              <w:bottom w:val="nil"/>
              <w:right w:val="nil"/>
            </w:tcBorders>
            <w:tcMar>
              <w:left w:w="108" w:type="dxa"/>
              <w:right w:w="108" w:type="dxa"/>
            </w:tcMar>
          </w:tcPr>
          <w:p w14:paraId="2E94B9F4"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Pays_the_church_tax</w:t>
            </w:r>
          </w:p>
        </w:tc>
        <w:tc>
          <w:tcPr>
            <w:tcW w:w="1417" w:type="dxa"/>
            <w:tcBorders>
              <w:top w:val="nil"/>
              <w:left w:val="nil"/>
              <w:bottom w:val="nil"/>
              <w:right w:val="nil"/>
            </w:tcBorders>
            <w:tcMar>
              <w:left w:w="108" w:type="dxa"/>
              <w:right w:w="108" w:type="dxa"/>
            </w:tcMar>
          </w:tcPr>
          <w:p w14:paraId="1AAE8D3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-0.050</w:t>
            </w:r>
          </w:p>
        </w:tc>
        <w:tc>
          <w:tcPr>
            <w:tcW w:w="1134" w:type="dxa"/>
            <w:tcBorders>
              <w:top w:val="nil"/>
              <w:left w:val="nil"/>
              <w:bottom w:val="nil"/>
              <w:right w:val="nil"/>
            </w:tcBorders>
            <w:tcMar>
              <w:left w:w="108" w:type="dxa"/>
              <w:right w:w="108" w:type="dxa"/>
            </w:tcMar>
          </w:tcPr>
          <w:p w14:paraId="356BA2E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-15.81</w:t>
            </w:r>
          </w:p>
        </w:tc>
        <w:tc>
          <w:tcPr>
            <w:tcW w:w="1701" w:type="dxa"/>
            <w:gridSpan w:val="2"/>
            <w:tcBorders>
              <w:top w:val="nil"/>
              <w:left w:val="nil"/>
              <w:bottom w:val="nil"/>
              <w:right w:val="nil"/>
            </w:tcBorders>
            <w:tcMar>
              <w:left w:w="108" w:type="dxa"/>
              <w:right w:w="108" w:type="dxa"/>
            </w:tcMar>
          </w:tcPr>
          <w:p w14:paraId="7D55A61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-0.072</w:t>
            </w:r>
          </w:p>
        </w:tc>
        <w:tc>
          <w:tcPr>
            <w:tcW w:w="1134" w:type="dxa"/>
            <w:tcBorders>
              <w:top w:val="nil"/>
              <w:left w:val="nil"/>
              <w:bottom w:val="nil"/>
              <w:right w:val="nil"/>
            </w:tcBorders>
            <w:tcMar>
              <w:left w:w="108" w:type="dxa"/>
              <w:right w:w="108" w:type="dxa"/>
            </w:tcMar>
          </w:tcPr>
          <w:p w14:paraId="59D2FF8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-31.10</w:t>
            </w:r>
          </w:p>
        </w:tc>
        <w:tc>
          <w:tcPr>
            <w:tcW w:w="1418" w:type="dxa"/>
            <w:tcBorders>
              <w:top w:val="nil"/>
              <w:left w:val="nil"/>
              <w:bottom w:val="nil"/>
              <w:right w:val="nil"/>
            </w:tcBorders>
            <w:tcMar>
              <w:left w:w="108" w:type="dxa"/>
              <w:right w:w="108" w:type="dxa"/>
            </w:tcMar>
          </w:tcPr>
          <w:p w14:paraId="0EA1B91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-0.066</w:t>
            </w:r>
          </w:p>
        </w:tc>
        <w:tc>
          <w:tcPr>
            <w:tcW w:w="1276" w:type="dxa"/>
            <w:tcBorders>
              <w:top w:val="nil"/>
              <w:left w:val="nil"/>
              <w:bottom w:val="nil"/>
              <w:right w:val="nil"/>
            </w:tcBorders>
            <w:tcMar>
              <w:left w:w="108" w:type="dxa"/>
              <w:right w:w="108" w:type="dxa"/>
            </w:tcMar>
          </w:tcPr>
          <w:p w14:paraId="6D4628B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-31.55</w:t>
            </w:r>
          </w:p>
        </w:tc>
        <w:tc>
          <w:tcPr>
            <w:tcW w:w="1275" w:type="dxa"/>
            <w:tcBorders>
              <w:top w:val="nil"/>
              <w:left w:val="nil"/>
              <w:bottom w:val="nil"/>
              <w:right w:val="nil"/>
            </w:tcBorders>
            <w:tcMar>
              <w:left w:w="108" w:type="dxa"/>
              <w:right w:w="108" w:type="dxa"/>
            </w:tcMar>
          </w:tcPr>
          <w:p w14:paraId="3794659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-0.044</w:t>
            </w:r>
          </w:p>
        </w:tc>
        <w:tc>
          <w:tcPr>
            <w:tcW w:w="1276" w:type="dxa"/>
            <w:tcBorders>
              <w:top w:val="nil"/>
              <w:left w:val="nil"/>
              <w:bottom w:val="nil"/>
              <w:right w:val="nil"/>
            </w:tcBorders>
            <w:tcMar>
              <w:left w:w="108" w:type="dxa"/>
              <w:right w:w="108" w:type="dxa"/>
            </w:tcMar>
          </w:tcPr>
          <w:p w14:paraId="5309665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-12.90</w:t>
            </w:r>
          </w:p>
        </w:tc>
      </w:tr>
      <w:tr w:rsidR="00886EDC" w:rsidRPr="00886EDC" w14:paraId="02A0663E" w14:textId="77777777" w:rsidTr="00AE5B64">
        <w:tc>
          <w:tcPr>
            <w:tcW w:w="2552" w:type="dxa"/>
            <w:tcBorders>
              <w:top w:val="nil"/>
              <w:left w:val="nil"/>
              <w:bottom w:val="nil"/>
              <w:right w:val="nil"/>
            </w:tcBorders>
            <w:tcMar>
              <w:left w:w="108" w:type="dxa"/>
              <w:right w:w="108" w:type="dxa"/>
            </w:tcMar>
          </w:tcPr>
          <w:p w14:paraId="7E63C19F"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417" w:type="dxa"/>
            <w:tcBorders>
              <w:top w:val="nil"/>
              <w:left w:val="nil"/>
              <w:bottom w:val="nil"/>
              <w:right w:val="nil"/>
            </w:tcBorders>
            <w:tcMar>
              <w:left w:w="108" w:type="dxa"/>
              <w:right w:w="108" w:type="dxa"/>
            </w:tcMar>
          </w:tcPr>
          <w:p w14:paraId="5407EFF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(0.041)</w:t>
            </w:r>
          </w:p>
        </w:tc>
        <w:tc>
          <w:tcPr>
            <w:tcW w:w="1134" w:type="dxa"/>
            <w:tcBorders>
              <w:top w:val="nil"/>
              <w:left w:val="nil"/>
              <w:bottom w:val="nil"/>
              <w:right w:val="nil"/>
            </w:tcBorders>
            <w:tcMar>
              <w:left w:w="108" w:type="dxa"/>
              <w:right w:w="108" w:type="dxa"/>
            </w:tcMar>
          </w:tcPr>
          <w:p w14:paraId="4F8EA73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(65.03)</w:t>
            </w:r>
          </w:p>
        </w:tc>
        <w:tc>
          <w:tcPr>
            <w:tcW w:w="1701" w:type="dxa"/>
            <w:gridSpan w:val="2"/>
            <w:tcBorders>
              <w:top w:val="nil"/>
              <w:left w:val="nil"/>
              <w:bottom w:val="nil"/>
              <w:right w:val="nil"/>
            </w:tcBorders>
            <w:tcMar>
              <w:left w:w="108" w:type="dxa"/>
              <w:right w:w="108" w:type="dxa"/>
            </w:tcMar>
          </w:tcPr>
          <w:p w14:paraId="2EB278F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(0.0413)</w:t>
            </w:r>
          </w:p>
        </w:tc>
        <w:tc>
          <w:tcPr>
            <w:tcW w:w="1134" w:type="dxa"/>
            <w:tcBorders>
              <w:top w:val="nil"/>
              <w:left w:val="nil"/>
              <w:bottom w:val="nil"/>
              <w:right w:val="nil"/>
            </w:tcBorders>
            <w:tcMar>
              <w:left w:w="108" w:type="dxa"/>
              <w:right w:w="108" w:type="dxa"/>
            </w:tcMar>
          </w:tcPr>
          <w:p w14:paraId="0FD7A99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(65.07)</w:t>
            </w:r>
          </w:p>
        </w:tc>
        <w:tc>
          <w:tcPr>
            <w:tcW w:w="1418" w:type="dxa"/>
            <w:tcBorders>
              <w:top w:val="nil"/>
              <w:left w:val="nil"/>
              <w:bottom w:val="nil"/>
              <w:right w:val="nil"/>
            </w:tcBorders>
            <w:tcMar>
              <w:left w:w="108" w:type="dxa"/>
              <w:right w:w="108" w:type="dxa"/>
            </w:tcMar>
          </w:tcPr>
          <w:p w14:paraId="5F9119F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(0.0412)</w:t>
            </w:r>
          </w:p>
        </w:tc>
        <w:tc>
          <w:tcPr>
            <w:tcW w:w="1276" w:type="dxa"/>
            <w:tcBorders>
              <w:top w:val="nil"/>
              <w:left w:val="nil"/>
              <w:bottom w:val="nil"/>
              <w:right w:val="nil"/>
            </w:tcBorders>
            <w:tcMar>
              <w:left w:w="108" w:type="dxa"/>
              <w:right w:w="108" w:type="dxa"/>
            </w:tcMar>
          </w:tcPr>
          <w:p w14:paraId="5C9DB6A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(65.05)</w:t>
            </w:r>
          </w:p>
        </w:tc>
        <w:tc>
          <w:tcPr>
            <w:tcW w:w="1275" w:type="dxa"/>
            <w:tcBorders>
              <w:top w:val="nil"/>
              <w:left w:val="nil"/>
              <w:bottom w:val="nil"/>
              <w:right w:val="nil"/>
            </w:tcBorders>
            <w:tcMar>
              <w:left w:w="108" w:type="dxa"/>
              <w:right w:w="108" w:type="dxa"/>
            </w:tcMar>
          </w:tcPr>
          <w:p w14:paraId="2974042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(0.0407)</w:t>
            </w:r>
          </w:p>
        </w:tc>
        <w:tc>
          <w:tcPr>
            <w:tcW w:w="1276" w:type="dxa"/>
            <w:tcBorders>
              <w:top w:val="nil"/>
              <w:left w:val="nil"/>
              <w:bottom w:val="nil"/>
              <w:right w:val="nil"/>
            </w:tcBorders>
            <w:tcMar>
              <w:left w:w="108" w:type="dxa"/>
              <w:right w:w="108" w:type="dxa"/>
            </w:tcMar>
          </w:tcPr>
          <w:p w14:paraId="62D0E2F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(64.77)</w:t>
            </w:r>
          </w:p>
        </w:tc>
      </w:tr>
      <w:tr w:rsidR="00886EDC" w:rsidRPr="00886EDC" w14:paraId="53FC512F" w14:textId="77777777" w:rsidTr="00AE5B64">
        <w:tc>
          <w:tcPr>
            <w:tcW w:w="2552" w:type="dxa"/>
            <w:tcBorders>
              <w:top w:val="nil"/>
              <w:left w:val="nil"/>
              <w:bottom w:val="nil"/>
              <w:right w:val="nil"/>
            </w:tcBorders>
            <w:tcMar>
              <w:left w:w="108" w:type="dxa"/>
              <w:right w:w="108" w:type="dxa"/>
            </w:tcMar>
          </w:tcPr>
          <w:p w14:paraId="5E7F0EB2"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Ln(Disposable_income)</w:t>
            </w:r>
          </w:p>
        </w:tc>
        <w:tc>
          <w:tcPr>
            <w:tcW w:w="1417" w:type="dxa"/>
            <w:tcBorders>
              <w:top w:val="nil"/>
              <w:left w:val="nil"/>
              <w:bottom w:val="nil"/>
              <w:right w:val="nil"/>
            </w:tcBorders>
            <w:tcMar>
              <w:left w:w="108" w:type="dxa"/>
              <w:right w:w="108" w:type="dxa"/>
            </w:tcMar>
          </w:tcPr>
          <w:p w14:paraId="4B63A90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0.108***</w:t>
            </w:r>
          </w:p>
        </w:tc>
        <w:tc>
          <w:tcPr>
            <w:tcW w:w="1134" w:type="dxa"/>
            <w:tcBorders>
              <w:top w:val="nil"/>
              <w:left w:val="nil"/>
              <w:bottom w:val="nil"/>
              <w:right w:val="nil"/>
            </w:tcBorders>
            <w:tcMar>
              <w:left w:w="108" w:type="dxa"/>
              <w:right w:w="108" w:type="dxa"/>
            </w:tcMar>
          </w:tcPr>
          <w:p w14:paraId="4957F3F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151.4***</w:t>
            </w:r>
          </w:p>
        </w:tc>
        <w:tc>
          <w:tcPr>
            <w:tcW w:w="1701" w:type="dxa"/>
            <w:gridSpan w:val="2"/>
            <w:tcBorders>
              <w:top w:val="nil"/>
              <w:left w:val="nil"/>
              <w:bottom w:val="nil"/>
              <w:right w:val="nil"/>
            </w:tcBorders>
            <w:tcMar>
              <w:left w:w="108" w:type="dxa"/>
              <w:right w:w="108" w:type="dxa"/>
            </w:tcMar>
          </w:tcPr>
          <w:p w14:paraId="4E36373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0.109***</w:t>
            </w:r>
          </w:p>
        </w:tc>
        <w:tc>
          <w:tcPr>
            <w:tcW w:w="1134" w:type="dxa"/>
            <w:tcBorders>
              <w:top w:val="nil"/>
              <w:left w:val="nil"/>
              <w:bottom w:val="nil"/>
              <w:right w:val="nil"/>
            </w:tcBorders>
            <w:tcMar>
              <w:left w:w="108" w:type="dxa"/>
              <w:right w:w="108" w:type="dxa"/>
            </w:tcMar>
          </w:tcPr>
          <w:p w14:paraId="10F0606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151.2***</w:t>
            </w:r>
          </w:p>
        </w:tc>
        <w:tc>
          <w:tcPr>
            <w:tcW w:w="1418" w:type="dxa"/>
            <w:tcBorders>
              <w:top w:val="nil"/>
              <w:left w:val="nil"/>
              <w:bottom w:val="nil"/>
              <w:right w:val="nil"/>
            </w:tcBorders>
            <w:tcMar>
              <w:left w:w="108" w:type="dxa"/>
              <w:right w:w="108" w:type="dxa"/>
            </w:tcMar>
          </w:tcPr>
          <w:p w14:paraId="70AFA7E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0.112***</w:t>
            </w:r>
          </w:p>
        </w:tc>
        <w:tc>
          <w:tcPr>
            <w:tcW w:w="1276" w:type="dxa"/>
            <w:tcBorders>
              <w:top w:val="nil"/>
              <w:left w:val="nil"/>
              <w:bottom w:val="nil"/>
              <w:right w:val="nil"/>
            </w:tcBorders>
            <w:tcMar>
              <w:left w:w="108" w:type="dxa"/>
              <w:right w:w="108" w:type="dxa"/>
            </w:tcMar>
          </w:tcPr>
          <w:p w14:paraId="1DC8801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154.8***</w:t>
            </w:r>
          </w:p>
        </w:tc>
        <w:tc>
          <w:tcPr>
            <w:tcW w:w="1275" w:type="dxa"/>
            <w:tcBorders>
              <w:top w:val="nil"/>
              <w:left w:val="nil"/>
              <w:bottom w:val="nil"/>
              <w:right w:val="nil"/>
            </w:tcBorders>
            <w:tcMar>
              <w:left w:w="108" w:type="dxa"/>
              <w:right w:w="108" w:type="dxa"/>
            </w:tcMar>
          </w:tcPr>
          <w:p w14:paraId="2FE6B6E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0.109***</w:t>
            </w:r>
          </w:p>
        </w:tc>
        <w:tc>
          <w:tcPr>
            <w:tcW w:w="1276" w:type="dxa"/>
            <w:tcBorders>
              <w:top w:val="nil"/>
              <w:left w:val="nil"/>
              <w:bottom w:val="nil"/>
              <w:right w:val="nil"/>
            </w:tcBorders>
            <w:tcMar>
              <w:left w:w="108" w:type="dxa"/>
              <w:right w:w="108" w:type="dxa"/>
            </w:tcMar>
          </w:tcPr>
          <w:p w14:paraId="4104109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152.2***</w:t>
            </w:r>
          </w:p>
        </w:tc>
      </w:tr>
      <w:tr w:rsidR="00886EDC" w:rsidRPr="00886EDC" w14:paraId="6B321D64" w14:textId="77777777" w:rsidTr="00AE5B64">
        <w:tc>
          <w:tcPr>
            <w:tcW w:w="2552" w:type="dxa"/>
            <w:tcBorders>
              <w:top w:val="nil"/>
              <w:left w:val="nil"/>
              <w:bottom w:val="nil"/>
              <w:right w:val="nil"/>
            </w:tcBorders>
            <w:tcMar>
              <w:left w:w="108" w:type="dxa"/>
              <w:right w:w="108" w:type="dxa"/>
            </w:tcMar>
          </w:tcPr>
          <w:p w14:paraId="11C34EFF"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417" w:type="dxa"/>
            <w:tcBorders>
              <w:top w:val="nil"/>
              <w:left w:val="nil"/>
              <w:bottom w:val="nil"/>
              <w:right w:val="nil"/>
            </w:tcBorders>
            <w:tcMar>
              <w:left w:w="108" w:type="dxa"/>
              <w:right w:w="108" w:type="dxa"/>
            </w:tcMar>
          </w:tcPr>
          <w:p w14:paraId="0CBA34B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(0.023)</w:t>
            </w:r>
          </w:p>
        </w:tc>
        <w:tc>
          <w:tcPr>
            <w:tcW w:w="1134" w:type="dxa"/>
            <w:tcBorders>
              <w:top w:val="nil"/>
              <w:left w:val="nil"/>
              <w:bottom w:val="nil"/>
              <w:right w:val="nil"/>
            </w:tcBorders>
            <w:tcMar>
              <w:left w:w="108" w:type="dxa"/>
              <w:right w:w="108" w:type="dxa"/>
            </w:tcMar>
          </w:tcPr>
          <w:p w14:paraId="5E857DD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(36.66)</w:t>
            </w:r>
          </w:p>
        </w:tc>
        <w:tc>
          <w:tcPr>
            <w:tcW w:w="1701" w:type="dxa"/>
            <w:gridSpan w:val="2"/>
            <w:tcBorders>
              <w:top w:val="nil"/>
              <w:left w:val="nil"/>
              <w:bottom w:val="nil"/>
              <w:right w:val="nil"/>
            </w:tcBorders>
            <w:tcMar>
              <w:left w:w="108" w:type="dxa"/>
              <w:right w:w="108" w:type="dxa"/>
            </w:tcMar>
          </w:tcPr>
          <w:p w14:paraId="423A6D4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(0.0233)</w:t>
            </w:r>
          </w:p>
        </w:tc>
        <w:tc>
          <w:tcPr>
            <w:tcW w:w="1134" w:type="dxa"/>
            <w:tcBorders>
              <w:top w:val="nil"/>
              <w:left w:val="nil"/>
              <w:bottom w:val="nil"/>
              <w:right w:val="nil"/>
            </w:tcBorders>
            <w:tcMar>
              <w:left w:w="108" w:type="dxa"/>
              <w:right w:w="108" w:type="dxa"/>
            </w:tcMar>
          </w:tcPr>
          <w:p w14:paraId="567E855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(36.72)</w:t>
            </w:r>
          </w:p>
        </w:tc>
        <w:tc>
          <w:tcPr>
            <w:tcW w:w="1418" w:type="dxa"/>
            <w:tcBorders>
              <w:top w:val="nil"/>
              <w:left w:val="nil"/>
              <w:bottom w:val="nil"/>
              <w:right w:val="nil"/>
            </w:tcBorders>
            <w:tcMar>
              <w:left w:w="108" w:type="dxa"/>
              <w:right w:w="108" w:type="dxa"/>
            </w:tcMar>
          </w:tcPr>
          <w:p w14:paraId="4ECE714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(0.0233)</w:t>
            </w:r>
          </w:p>
        </w:tc>
        <w:tc>
          <w:tcPr>
            <w:tcW w:w="1276" w:type="dxa"/>
            <w:tcBorders>
              <w:top w:val="nil"/>
              <w:left w:val="nil"/>
              <w:bottom w:val="nil"/>
              <w:right w:val="nil"/>
            </w:tcBorders>
            <w:tcMar>
              <w:left w:w="108" w:type="dxa"/>
              <w:right w:w="108" w:type="dxa"/>
            </w:tcMar>
          </w:tcPr>
          <w:p w14:paraId="60DCE21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(36.70)</w:t>
            </w:r>
          </w:p>
        </w:tc>
        <w:tc>
          <w:tcPr>
            <w:tcW w:w="1275" w:type="dxa"/>
            <w:tcBorders>
              <w:top w:val="nil"/>
              <w:left w:val="nil"/>
              <w:bottom w:val="nil"/>
              <w:right w:val="nil"/>
            </w:tcBorders>
            <w:tcMar>
              <w:left w:w="108" w:type="dxa"/>
              <w:right w:w="108" w:type="dxa"/>
            </w:tcMar>
          </w:tcPr>
          <w:p w14:paraId="14D9C39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(0.0230)</w:t>
            </w:r>
          </w:p>
        </w:tc>
        <w:tc>
          <w:tcPr>
            <w:tcW w:w="1276" w:type="dxa"/>
            <w:tcBorders>
              <w:top w:val="nil"/>
              <w:left w:val="nil"/>
              <w:bottom w:val="nil"/>
              <w:right w:val="nil"/>
            </w:tcBorders>
            <w:tcMar>
              <w:left w:w="108" w:type="dxa"/>
              <w:right w:w="108" w:type="dxa"/>
            </w:tcMar>
          </w:tcPr>
          <w:p w14:paraId="0131B67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(36.58)</w:t>
            </w:r>
          </w:p>
        </w:tc>
      </w:tr>
      <w:tr w:rsidR="00886EDC" w:rsidRPr="00886EDC" w14:paraId="545F1D97" w14:textId="77777777" w:rsidTr="00AE5B64">
        <w:tc>
          <w:tcPr>
            <w:tcW w:w="2552" w:type="dxa"/>
            <w:tcBorders>
              <w:top w:val="nil"/>
              <w:left w:val="nil"/>
              <w:bottom w:val="nil"/>
              <w:right w:val="nil"/>
            </w:tcBorders>
            <w:tcMar>
              <w:left w:w="108" w:type="dxa"/>
              <w:right w:w="108" w:type="dxa"/>
            </w:tcMar>
          </w:tcPr>
          <w:p w14:paraId="7C9E7292"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Has_one_child</w:t>
            </w:r>
          </w:p>
        </w:tc>
        <w:tc>
          <w:tcPr>
            <w:tcW w:w="1417" w:type="dxa"/>
            <w:tcBorders>
              <w:top w:val="nil"/>
              <w:left w:val="nil"/>
              <w:bottom w:val="nil"/>
              <w:right w:val="nil"/>
            </w:tcBorders>
            <w:tcMar>
              <w:left w:w="108" w:type="dxa"/>
              <w:right w:w="108" w:type="dxa"/>
            </w:tcMar>
          </w:tcPr>
          <w:p w14:paraId="659E505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-0.051</w:t>
            </w:r>
          </w:p>
        </w:tc>
        <w:tc>
          <w:tcPr>
            <w:tcW w:w="1134" w:type="dxa"/>
            <w:tcBorders>
              <w:top w:val="nil"/>
              <w:left w:val="nil"/>
              <w:bottom w:val="nil"/>
              <w:right w:val="nil"/>
            </w:tcBorders>
            <w:tcMar>
              <w:left w:w="108" w:type="dxa"/>
              <w:right w:w="108" w:type="dxa"/>
            </w:tcMar>
          </w:tcPr>
          <w:p w14:paraId="057CD27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69.85</w:t>
            </w:r>
          </w:p>
        </w:tc>
        <w:tc>
          <w:tcPr>
            <w:tcW w:w="1701" w:type="dxa"/>
            <w:gridSpan w:val="2"/>
            <w:tcBorders>
              <w:top w:val="nil"/>
              <w:left w:val="nil"/>
              <w:bottom w:val="nil"/>
              <w:right w:val="nil"/>
            </w:tcBorders>
            <w:tcMar>
              <w:left w:w="108" w:type="dxa"/>
              <w:right w:w="108" w:type="dxa"/>
            </w:tcMar>
          </w:tcPr>
          <w:p w14:paraId="20A366F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-0.0535</w:t>
            </w:r>
          </w:p>
        </w:tc>
        <w:tc>
          <w:tcPr>
            <w:tcW w:w="1134" w:type="dxa"/>
            <w:tcBorders>
              <w:top w:val="nil"/>
              <w:left w:val="nil"/>
              <w:bottom w:val="nil"/>
              <w:right w:val="nil"/>
            </w:tcBorders>
            <w:tcMar>
              <w:left w:w="108" w:type="dxa"/>
              <w:right w:w="108" w:type="dxa"/>
            </w:tcMar>
          </w:tcPr>
          <w:p w14:paraId="37B2DB7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67.15</w:t>
            </w:r>
          </w:p>
        </w:tc>
        <w:tc>
          <w:tcPr>
            <w:tcW w:w="1418" w:type="dxa"/>
            <w:tcBorders>
              <w:top w:val="nil"/>
              <w:left w:val="nil"/>
              <w:bottom w:val="nil"/>
              <w:right w:val="nil"/>
            </w:tcBorders>
            <w:tcMar>
              <w:left w:w="108" w:type="dxa"/>
              <w:right w:w="108" w:type="dxa"/>
            </w:tcMar>
          </w:tcPr>
          <w:p w14:paraId="639B339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-0.0502</w:t>
            </w:r>
          </w:p>
        </w:tc>
        <w:tc>
          <w:tcPr>
            <w:tcW w:w="1276" w:type="dxa"/>
            <w:tcBorders>
              <w:top w:val="nil"/>
              <w:left w:val="nil"/>
              <w:bottom w:val="nil"/>
              <w:right w:val="nil"/>
            </w:tcBorders>
            <w:tcMar>
              <w:left w:w="108" w:type="dxa"/>
              <w:right w:w="108" w:type="dxa"/>
            </w:tcMar>
          </w:tcPr>
          <w:p w14:paraId="5417C26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70.06</w:t>
            </w:r>
          </w:p>
        </w:tc>
        <w:tc>
          <w:tcPr>
            <w:tcW w:w="1275" w:type="dxa"/>
            <w:tcBorders>
              <w:top w:val="nil"/>
              <w:left w:val="nil"/>
              <w:bottom w:val="nil"/>
              <w:right w:val="nil"/>
            </w:tcBorders>
            <w:tcMar>
              <w:left w:w="108" w:type="dxa"/>
              <w:right w:w="108" w:type="dxa"/>
            </w:tcMar>
          </w:tcPr>
          <w:p w14:paraId="2E8A0EB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-0.0516</w:t>
            </w:r>
          </w:p>
        </w:tc>
        <w:tc>
          <w:tcPr>
            <w:tcW w:w="1276" w:type="dxa"/>
            <w:tcBorders>
              <w:top w:val="nil"/>
              <w:left w:val="nil"/>
              <w:bottom w:val="nil"/>
              <w:right w:val="nil"/>
            </w:tcBorders>
            <w:tcMar>
              <w:left w:w="108" w:type="dxa"/>
              <w:right w:w="108" w:type="dxa"/>
            </w:tcMar>
          </w:tcPr>
          <w:p w14:paraId="01632A6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68.87</w:t>
            </w:r>
          </w:p>
        </w:tc>
      </w:tr>
      <w:tr w:rsidR="00886EDC" w:rsidRPr="00886EDC" w14:paraId="31096AF8" w14:textId="77777777" w:rsidTr="00AE5B64">
        <w:tc>
          <w:tcPr>
            <w:tcW w:w="2552" w:type="dxa"/>
            <w:tcBorders>
              <w:top w:val="nil"/>
              <w:left w:val="nil"/>
              <w:bottom w:val="nil"/>
              <w:right w:val="nil"/>
            </w:tcBorders>
            <w:tcMar>
              <w:left w:w="108" w:type="dxa"/>
              <w:right w:w="108" w:type="dxa"/>
            </w:tcMar>
          </w:tcPr>
          <w:p w14:paraId="5FFF1813"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417" w:type="dxa"/>
            <w:tcBorders>
              <w:top w:val="nil"/>
              <w:left w:val="nil"/>
              <w:bottom w:val="nil"/>
              <w:right w:val="nil"/>
            </w:tcBorders>
            <w:tcMar>
              <w:left w:w="108" w:type="dxa"/>
              <w:right w:w="108" w:type="dxa"/>
            </w:tcMar>
          </w:tcPr>
          <w:p w14:paraId="584B7D9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(0.056)</w:t>
            </w:r>
          </w:p>
        </w:tc>
        <w:tc>
          <w:tcPr>
            <w:tcW w:w="1134" w:type="dxa"/>
            <w:tcBorders>
              <w:top w:val="nil"/>
              <w:left w:val="nil"/>
              <w:bottom w:val="nil"/>
              <w:right w:val="nil"/>
            </w:tcBorders>
            <w:tcMar>
              <w:left w:w="108" w:type="dxa"/>
              <w:right w:w="108" w:type="dxa"/>
            </w:tcMar>
          </w:tcPr>
          <w:p w14:paraId="631F2C1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(88.41)</w:t>
            </w:r>
          </w:p>
        </w:tc>
        <w:tc>
          <w:tcPr>
            <w:tcW w:w="1701" w:type="dxa"/>
            <w:gridSpan w:val="2"/>
            <w:tcBorders>
              <w:top w:val="nil"/>
              <w:left w:val="nil"/>
              <w:bottom w:val="nil"/>
              <w:right w:val="nil"/>
            </w:tcBorders>
            <w:tcMar>
              <w:left w:w="108" w:type="dxa"/>
              <w:right w:w="108" w:type="dxa"/>
            </w:tcMar>
          </w:tcPr>
          <w:p w14:paraId="3DEBDE8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(0.0562)</w:t>
            </w:r>
          </w:p>
        </w:tc>
        <w:tc>
          <w:tcPr>
            <w:tcW w:w="1134" w:type="dxa"/>
            <w:tcBorders>
              <w:top w:val="nil"/>
              <w:left w:val="nil"/>
              <w:bottom w:val="nil"/>
              <w:right w:val="nil"/>
            </w:tcBorders>
            <w:tcMar>
              <w:left w:w="108" w:type="dxa"/>
              <w:right w:w="108" w:type="dxa"/>
            </w:tcMar>
          </w:tcPr>
          <w:p w14:paraId="1CC3B46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(88.51)</w:t>
            </w:r>
          </w:p>
        </w:tc>
        <w:tc>
          <w:tcPr>
            <w:tcW w:w="1418" w:type="dxa"/>
            <w:tcBorders>
              <w:top w:val="nil"/>
              <w:left w:val="nil"/>
              <w:bottom w:val="nil"/>
              <w:right w:val="nil"/>
            </w:tcBorders>
            <w:tcMar>
              <w:left w:w="108" w:type="dxa"/>
              <w:right w:w="108" w:type="dxa"/>
            </w:tcMar>
          </w:tcPr>
          <w:p w14:paraId="1AECE6C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(0.0561)</w:t>
            </w:r>
          </w:p>
        </w:tc>
        <w:tc>
          <w:tcPr>
            <w:tcW w:w="1276" w:type="dxa"/>
            <w:tcBorders>
              <w:top w:val="nil"/>
              <w:left w:val="nil"/>
              <w:bottom w:val="nil"/>
              <w:right w:val="nil"/>
            </w:tcBorders>
            <w:tcMar>
              <w:left w:w="108" w:type="dxa"/>
              <w:right w:w="108" w:type="dxa"/>
            </w:tcMar>
          </w:tcPr>
          <w:p w14:paraId="0D5F2B5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(88.52)</w:t>
            </w:r>
          </w:p>
        </w:tc>
        <w:tc>
          <w:tcPr>
            <w:tcW w:w="1275" w:type="dxa"/>
            <w:tcBorders>
              <w:top w:val="nil"/>
              <w:left w:val="nil"/>
              <w:bottom w:val="nil"/>
              <w:right w:val="nil"/>
            </w:tcBorders>
            <w:tcMar>
              <w:left w:w="108" w:type="dxa"/>
              <w:right w:w="108" w:type="dxa"/>
            </w:tcMar>
          </w:tcPr>
          <w:p w14:paraId="170DFBB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(0.0555)</w:t>
            </w:r>
          </w:p>
        </w:tc>
        <w:tc>
          <w:tcPr>
            <w:tcW w:w="1276" w:type="dxa"/>
            <w:tcBorders>
              <w:top w:val="nil"/>
              <w:left w:val="nil"/>
              <w:bottom w:val="nil"/>
              <w:right w:val="nil"/>
            </w:tcBorders>
            <w:tcMar>
              <w:left w:w="108" w:type="dxa"/>
              <w:right w:w="108" w:type="dxa"/>
            </w:tcMar>
          </w:tcPr>
          <w:p w14:paraId="0E7EC99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(88.22)</w:t>
            </w:r>
          </w:p>
        </w:tc>
      </w:tr>
      <w:tr w:rsidR="00886EDC" w:rsidRPr="00886EDC" w14:paraId="72AF7756" w14:textId="77777777" w:rsidTr="00AE5B64">
        <w:tc>
          <w:tcPr>
            <w:tcW w:w="2552" w:type="dxa"/>
            <w:tcBorders>
              <w:top w:val="nil"/>
              <w:left w:val="nil"/>
              <w:bottom w:val="nil"/>
              <w:right w:val="nil"/>
            </w:tcBorders>
            <w:tcMar>
              <w:left w:w="108" w:type="dxa"/>
              <w:right w:w="108" w:type="dxa"/>
            </w:tcMar>
          </w:tcPr>
          <w:p w14:paraId="51598B40"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Has_two_or_more_children</w:t>
            </w:r>
          </w:p>
        </w:tc>
        <w:tc>
          <w:tcPr>
            <w:tcW w:w="1417" w:type="dxa"/>
            <w:tcBorders>
              <w:top w:val="nil"/>
              <w:left w:val="nil"/>
              <w:bottom w:val="nil"/>
              <w:right w:val="nil"/>
            </w:tcBorders>
            <w:tcMar>
              <w:left w:w="108" w:type="dxa"/>
              <w:right w:w="108" w:type="dxa"/>
            </w:tcMar>
          </w:tcPr>
          <w:p w14:paraId="73400A5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0.001</w:t>
            </w:r>
          </w:p>
        </w:tc>
        <w:tc>
          <w:tcPr>
            <w:tcW w:w="1134" w:type="dxa"/>
            <w:tcBorders>
              <w:top w:val="nil"/>
              <w:left w:val="nil"/>
              <w:bottom w:val="nil"/>
              <w:right w:val="nil"/>
            </w:tcBorders>
            <w:tcMar>
              <w:left w:w="108" w:type="dxa"/>
              <w:right w:w="108" w:type="dxa"/>
            </w:tcMar>
          </w:tcPr>
          <w:p w14:paraId="7AD886C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52.83</w:t>
            </w:r>
          </w:p>
        </w:tc>
        <w:tc>
          <w:tcPr>
            <w:tcW w:w="1701" w:type="dxa"/>
            <w:gridSpan w:val="2"/>
            <w:tcBorders>
              <w:top w:val="nil"/>
              <w:left w:val="nil"/>
              <w:bottom w:val="nil"/>
              <w:right w:val="nil"/>
            </w:tcBorders>
            <w:tcMar>
              <w:left w:w="108" w:type="dxa"/>
              <w:right w:w="108" w:type="dxa"/>
            </w:tcMar>
          </w:tcPr>
          <w:p w14:paraId="5FB6CFA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0.00501</w:t>
            </w:r>
          </w:p>
        </w:tc>
        <w:tc>
          <w:tcPr>
            <w:tcW w:w="1134" w:type="dxa"/>
            <w:tcBorders>
              <w:top w:val="nil"/>
              <w:left w:val="nil"/>
              <w:bottom w:val="nil"/>
              <w:right w:val="nil"/>
            </w:tcBorders>
            <w:tcMar>
              <w:left w:w="108" w:type="dxa"/>
              <w:right w:w="108" w:type="dxa"/>
            </w:tcMar>
          </w:tcPr>
          <w:p w14:paraId="03498B1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55.71</w:t>
            </w:r>
          </w:p>
        </w:tc>
        <w:tc>
          <w:tcPr>
            <w:tcW w:w="1418" w:type="dxa"/>
            <w:tcBorders>
              <w:top w:val="nil"/>
              <w:left w:val="nil"/>
              <w:bottom w:val="nil"/>
              <w:right w:val="nil"/>
            </w:tcBorders>
            <w:tcMar>
              <w:left w:w="108" w:type="dxa"/>
              <w:right w:w="108" w:type="dxa"/>
            </w:tcMar>
          </w:tcPr>
          <w:p w14:paraId="3769E57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0.00702</w:t>
            </w:r>
          </w:p>
        </w:tc>
        <w:tc>
          <w:tcPr>
            <w:tcW w:w="1276" w:type="dxa"/>
            <w:tcBorders>
              <w:top w:val="nil"/>
              <w:left w:val="nil"/>
              <w:bottom w:val="nil"/>
              <w:right w:val="nil"/>
            </w:tcBorders>
            <w:tcMar>
              <w:left w:w="108" w:type="dxa"/>
              <w:right w:w="108" w:type="dxa"/>
            </w:tcMar>
          </w:tcPr>
          <w:p w14:paraId="7496017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58.10</w:t>
            </w:r>
          </w:p>
        </w:tc>
        <w:tc>
          <w:tcPr>
            <w:tcW w:w="1275" w:type="dxa"/>
            <w:tcBorders>
              <w:top w:val="nil"/>
              <w:left w:val="nil"/>
              <w:bottom w:val="nil"/>
              <w:right w:val="nil"/>
            </w:tcBorders>
            <w:tcMar>
              <w:left w:w="108" w:type="dxa"/>
              <w:right w:w="108" w:type="dxa"/>
            </w:tcMar>
          </w:tcPr>
          <w:p w14:paraId="39C247C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-0.0126</w:t>
            </w:r>
          </w:p>
        </w:tc>
        <w:tc>
          <w:tcPr>
            <w:tcW w:w="1276" w:type="dxa"/>
            <w:tcBorders>
              <w:top w:val="nil"/>
              <w:left w:val="nil"/>
              <w:bottom w:val="nil"/>
              <w:right w:val="nil"/>
            </w:tcBorders>
            <w:tcMar>
              <w:left w:w="108" w:type="dxa"/>
              <w:right w:w="108" w:type="dxa"/>
            </w:tcMar>
          </w:tcPr>
          <w:p w14:paraId="6D47B31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41.57</w:t>
            </w:r>
          </w:p>
        </w:tc>
      </w:tr>
      <w:tr w:rsidR="00886EDC" w:rsidRPr="00886EDC" w14:paraId="6DECFA09" w14:textId="77777777" w:rsidTr="00AE5B64">
        <w:tc>
          <w:tcPr>
            <w:tcW w:w="2552" w:type="dxa"/>
            <w:tcBorders>
              <w:top w:val="nil"/>
              <w:left w:val="nil"/>
              <w:bottom w:val="nil"/>
              <w:right w:val="nil"/>
            </w:tcBorders>
            <w:tcMar>
              <w:left w:w="108" w:type="dxa"/>
              <w:right w:w="108" w:type="dxa"/>
            </w:tcMar>
          </w:tcPr>
          <w:p w14:paraId="50821EBE"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417" w:type="dxa"/>
            <w:tcBorders>
              <w:top w:val="nil"/>
              <w:left w:val="nil"/>
              <w:bottom w:val="nil"/>
              <w:right w:val="nil"/>
            </w:tcBorders>
            <w:tcMar>
              <w:left w:w="108" w:type="dxa"/>
              <w:right w:w="108" w:type="dxa"/>
            </w:tcMar>
          </w:tcPr>
          <w:p w14:paraId="2AE24CA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(0.051)</w:t>
            </w:r>
          </w:p>
        </w:tc>
        <w:tc>
          <w:tcPr>
            <w:tcW w:w="1134" w:type="dxa"/>
            <w:tcBorders>
              <w:top w:val="nil"/>
              <w:left w:val="nil"/>
              <w:bottom w:val="nil"/>
              <w:right w:val="nil"/>
            </w:tcBorders>
            <w:tcMar>
              <w:left w:w="108" w:type="dxa"/>
              <w:right w:w="108" w:type="dxa"/>
            </w:tcMar>
          </w:tcPr>
          <w:p w14:paraId="46A325D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(79.98)</w:t>
            </w:r>
          </w:p>
        </w:tc>
        <w:tc>
          <w:tcPr>
            <w:tcW w:w="1701" w:type="dxa"/>
            <w:gridSpan w:val="2"/>
            <w:tcBorders>
              <w:top w:val="nil"/>
              <w:left w:val="nil"/>
              <w:bottom w:val="nil"/>
              <w:right w:val="nil"/>
            </w:tcBorders>
            <w:tcMar>
              <w:left w:w="108" w:type="dxa"/>
              <w:right w:w="108" w:type="dxa"/>
            </w:tcMar>
          </w:tcPr>
          <w:p w14:paraId="7BEE8E8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(0.051)</w:t>
            </w:r>
          </w:p>
        </w:tc>
        <w:tc>
          <w:tcPr>
            <w:tcW w:w="1134" w:type="dxa"/>
            <w:tcBorders>
              <w:top w:val="nil"/>
              <w:left w:val="nil"/>
              <w:bottom w:val="nil"/>
              <w:right w:val="nil"/>
            </w:tcBorders>
            <w:tcMar>
              <w:left w:w="108" w:type="dxa"/>
              <w:right w:w="108" w:type="dxa"/>
            </w:tcMar>
          </w:tcPr>
          <w:p w14:paraId="09DEB57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(80.06)</w:t>
            </w:r>
          </w:p>
        </w:tc>
        <w:tc>
          <w:tcPr>
            <w:tcW w:w="1418" w:type="dxa"/>
            <w:tcBorders>
              <w:top w:val="nil"/>
              <w:left w:val="nil"/>
              <w:bottom w:val="nil"/>
              <w:right w:val="nil"/>
            </w:tcBorders>
            <w:tcMar>
              <w:left w:w="108" w:type="dxa"/>
              <w:right w:w="108" w:type="dxa"/>
            </w:tcMar>
          </w:tcPr>
          <w:p w14:paraId="3FE3BF8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(0.051)</w:t>
            </w:r>
          </w:p>
        </w:tc>
        <w:tc>
          <w:tcPr>
            <w:tcW w:w="1276" w:type="dxa"/>
            <w:tcBorders>
              <w:top w:val="nil"/>
              <w:left w:val="nil"/>
              <w:bottom w:val="nil"/>
              <w:right w:val="nil"/>
            </w:tcBorders>
            <w:tcMar>
              <w:left w:w="108" w:type="dxa"/>
              <w:right w:w="108" w:type="dxa"/>
            </w:tcMar>
          </w:tcPr>
          <w:p w14:paraId="1F37E4E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(80.06)</w:t>
            </w:r>
          </w:p>
        </w:tc>
        <w:tc>
          <w:tcPr>
            <w:tcW w:w="1275" w:type="dxa"/>
            <w:tcBorders>
              <w:top w:val="nil"/>
              <w:left w:val="nil"/>
              <w:bottom w:val="nil"/>
              <w:right w:val="nil"/>
            </w:tcBorders>
            <w:tcMar>
              <w:left w:w="108" w:type="dxa"/>
              <w:right w:w="108" w:type="dxa"/>
            </w:tcMar>
          </w:tcPr>
          <w:p w14:paraId="3E554E9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(0.050)</w:t>
            </w:r>
          </w:p>
        </w:tc>
        <w:tc>
          <w:tcPr>
            <w:tcW w:w="1276" w:type="dxa"/>
            <w:tcBorders>
              <w:top w:val="nil"/>
              <w:left w:val="nil"/>
              <w:bottom w:val="nil"/>
              <w:right w:val="nil"/>
            </w:tcBorders>
            <w:tcMar>
              <w:left w:w="108" w:type="dxa"/>
              <w:right w:w="108" w:type="dxa"/>
            </w:tcMar>
          </w:tcPr>
          <w:p w14:paraId="69B55E3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(79.83)</w:t>
            </w:r>
          </w:p>
        </w:tc>
      </w:tr>
      <w:tr w:rsidR="00886EDC" w:rsidRPr="00886EDC" w14:paraId="5C7D06DD" w14:textId="77777777" w:rsidTr="00AE5B64">
        <w:tc>
          <w:tcPr>
            <w:tcW w:w="2552" w:type="dxa"/>
            <w:tcBorders>
              <w:top w:val="nil"/>
              <w:left w:val="nil"/>
              <w:bottom w:val="nil"/>
              <w:right w:val="nil"/>
            </w:tcBorders>
            <w:tcMar>
              <w:left w:w="108" w:type="dxa"/>
              <w:right w:w="108" w:type="dxa"/>
            </w:tcMar>
          </w:tcPr>
          <w:p w14:paraId="37412E18"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Married_or_cohabiting</w:t>
            </w:r>
          </w:p>
        </w:tc>
        <w:tc>
          <w:tcPr>
            <w:tcW w:w="1417" w:type="dxa"/>
            <w:tcBorders>
              <w:top w:val="nil"/>
              <w:left w:val="nil"/>
              <w:bottom w:val="nil"/>
              <w:right w:val="nil"/>
            </w:tcBorders>
            <w:tcMar>
              <w:left w:w="108" w:type="dxa"/>
              <w:right w:w="108" w:type="dxa"/>
            </w:tcMar>
          </w:tcPr>
          <w:p w14:paraId="5A922E4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-0.126**</w:t>
            </w:r>
          </w:p>
        </w:tc>
        <w:tc>
          <w:tcPr>
            <w:tcW w:w="1134" w:type="dxa"/>
            <w:tcBorders>
              <w:top w:val="nil"/>
              <w:left w:val="nil"/>
              <w:bottom w:val="nil"/>
              <w:right w:val="nil"/>
            </w:tcBorders>
            <w:tcMar>
              <w:left w:w="108" w:type="dxa"/>
              <w:right w:w="108" w:type="dxa"/>
            </w:tcMar>
          </w:tcPr>
          <w:p w14:paraId="35053DC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-48.45</w:t>
            </w:r>
          </w:p>
        </w:tc>
        <w:tc>
          <w:tcPr>
            <w:tcW w:w="1701" w:type="dxa"/>
            <w:gridSpan w:val="2"/>
            <w:tcBorders>
              <w:top w:val="nil"/>
              <w:left w:val="nil"/>
              <w:bottom w:val="nil"/>
              <w:right w:val="nil"/>
            </w:tcBorders>
            <w:tcMar>
              <w:left w:w="108" w:type="dxa"/>
              <w:right w:w="108" w:type="dxa"/>
            </w:tcMar>
          </w:tcPr>
          <w:p w14:paraId="252067D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-0.131**</w:t>
            </w:r>
          </w:p>
        </w:tc>
        <w:tc>
          <w:tcPr>
            <w:tcW w:w="1134" w:type="dxa"/>
            <w:tcBorders>
              <w:top w:val="nil"/>
              <w:left w:val="nil"/>
              <w:bottom w:val="nil"/>
              <w:right w:val="nil"/>
            </w:tcBorders>
            <w:tcMar>
              <w:left w:w="108" w:type="dxa"/>
              <w:right w:w="108" w:type="dxa"/>
            </w:tcMar>
          </w:tcPr>
          <w:p w14:paraId="673C8DC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-53.07</w:t>
            </w:r>
          </w:p>
        </w:tc>
        <w:tc>
          <w:tcPr>
            <w:tcW w:w="1418" w:type="dxa"/>
            <w:tcBorders>
              <w:top w:val="nil"/>
              <w:left w:val="nil"/>
              <w:bottom w:val="nil"/>
              <w:right w:val="nil"/>
            </w:tcBorders>
            <w:tcMar>
              <w:left w:w="108" w:type="dxa"/>
              <w:right w:w="108" w:type="dxa"/>
            </w:tcMar>
          </w:tcPr>
          <w:p w14:paraId="1918E47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-0.128**</w:t>
            </w:r>
          </w:p>
        </w:tc>
        <w:tc>
          <w:tcPr>
            <w:tcW w:w="1276" w:type="dxa"/>
            <w:tcBorders>
              <w:top w:val="nil"/>
              <w:left w:val="nil"/>
              <w:bottom w:val="nil"/>
              <w:right w:val="nil"/>
            </w:tcBorders>
            <w:tcMar>
              <w:left w:w="108" w:type="dxa"/>
              <w:right w:w="108" w:type="dxa"/>
            </w:tcMar>
          </w:tcPr>
          <w:p w14:paraId="6B02624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-50.09</w:t>
            </w:r>
          </w:p>
        </w:tc>
        <w:tc>
          <w:tcPr>
            <w:tcW w:w="1275" w:type="dxa"/>
            <w:tcBorders>
              <w:top w:val="nil"/>
              <w:left w:val="nil"/>
              <w:bottom w:val="nil"/>
              <w:right w:val="nil"/>
            </w:tcBorders>
            <w:tcMar>
              <w:left w:w="108" w:type="dxa"/>
              <w:right w:w="108" w:type="dxa"/>
            </w:tcMar>
          </w:tcPr>
          <w:p w14:paraId="558139F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-0.114*</w:t>
            </w:r>
          </w:p>
        </w:tc>
        <w:tc>
          <w:tcPr>
            <w:tcW w:w="1276" w:type="dxa"/>
            <w:tcBorders>
              <w:top w:val="nil"/>
              <w:left w:val="nil"/>
              <w:bottom w:val="nil"/>
              <w:right w:val="nil"/>
            </w:tcBorders>
            <w:tcMar>
              <w:left w:w="108" w:type="dxa"/>
              <w:right w:w="108" w:type="dxa"/>
            </w:tcMar>
          </w:tcPr>
          <w:p w14:paraId="5998F85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-38.12</w:t>
            </w:r>
          </w:p>
        </w:tc>
      </w:tr>
      <w:tr w:rsidR="00886EDC" w:rsidRPr="00886EDC" w14:paraId="47B68184" w14:textId="77777777" w:rsidTr="00AE5B64">
        <w:tc>
          <w:tcPr>
            <w:tcW w:w="2552" w:type="dxa"/>
            <w:tcBorders>
              <w:top w:val="nil"/>
              <w:left w:val="nil"/>
              <w:bottom w:val="nil"/>
              <w:right w:val="nil"/>
            </w:tcBorders>
            <w:tcMar>
              <w:left w:w="108" w:type="dxa"/>
              <w:right w:w="108" w:type="dxa"/>
            </w:tcMar>
          </w:tcPr>
          <w:p w14:paraId="437D2886"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417" w:type="dxa"/>
            <w:tcBorders>
              <w:top w:val="nil"/>
              <w:left w:val="nil"/>
              <w:bottom w:val="nil"/>
              <w:right w:val="nil"/>
            </w:tcBorders>
            <w:tcMar>
              <w:left w:w="108" w:type="dxa"/>
              <w:right w:w="108" w:type="dxa"/>
            </w:tcMar>
          </w:tcPr>
          <w:p w14:paraId="3388672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(0.059)</w:t>
            </w:r>
          </w:p>
        </w:tc>
        <w:tc>
          <w:tcPr>
            <w:tcW w:w="1134" w:type="dxa"/>
            <w:tcBorders>
              <w:top w:val="nil"/>
              <w:left w:val="nil"/>
              <w:bottom w:val="nil"/>
              <w:right w:val="nil"/>
            </w:tcBorders>
            <w:tcMar>
              <w:left w:w="108" w:type="dxa"/>
              <w:right w:w="108" w:type="dxa"/>
            </w:tcMar>
          </w:tcPr>
          <w:p w14:paraId="12EA588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(92.41)</w:t>
            </w:r>
          </w:p>
        </w:tc>
        <w:tc>
          <w:tcPr>
            <w:tcW w:w="1701" w:type="dxa"/>
            <w:gridSpan w:val="2"/>
            <w:tcBorders>
              <w:top w:val="nil"/>
              <w:left w:val="nil"/>
              <w:bottom w:val="nil"/>
              <w:right w:val="nil"/>
            </w:tcBorders>
            <w:tcMar>
              <w:left w:w="108" w:type="dxa"/>
              <w:right w:w="108" w:type="dxa"/>
            </w:tcMar>
          </w:tcPr>
          <w:p w14:paraId="435200B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(0.0587)</w:t>
            </w:r>
          </w:p>
        </w:tc>
        <w:tc>
          <w:tcPr>
            <w:tcW w:w="1134" w:type="dxa"/>
            <w:tcBorders>
              <w:top w:val="nil"/>
              <w:left w:val="nil"/>
              <w:bottom w:val="nil"/>
              <w:right w:val="nil"/>
            </w:tcBorders>
            <w:tcMar>
              <w:left w:w="108" w:type="dxa"/>
              <w:right w:w="108" w:type="dxa"/>
            </w:tcMar>
          </w:tcPr>
          <w:p w14:paraId="3BF23AA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(92.52)</w:t>
            </w:r>
          </w:p>
        </w:tc>
        <w:tc>
          <w:tcPr>
            <w:tcW w:w="1418" w:type="dxa"/>
            <w:tcBorders>
              <w:top w:val="nil"/>
              <w:left w:val="nil"/>
              <w:bottom w:val="nil"/>
              <w:right w:val="nil"/>
            </w:tcBorders>
            <w:tcMar>
              <w:left w:w="108" w:type="dxa"/>
              <w:right w:w="108" w:type="dxa"/>
            </w:tcMar>
          </w:tcPr>
          <w:p w14:paraId="56C01DA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(0.0586)</w:t>
            </w:r>
          </w:p>
        </w:tc>
        <w:tc>
          <w:tcPr>
            <w:tcW w:w="1276" w:type="dxa"/>
            <w:tcBorders>
              <w:top w:val="nil"/>
              <w:left w:val="nil"/>
              <w:bottom w:val="nil"/>
              <w:right w:val="nil"/>
            </w:tcBorders>
            <w:tcMar>
              <w:left w:w="108" w:type="dxa"/>
              <w:right w:w="108" w:type="dxa"/>
            </w:tcMar>
          </w:tcPr>
          <w:p w14:paraId="233DC65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(92.51)</w:t>
            </w:r>
          </w:p>
        </w:tc>
        <w:tc>
          <w:tcPr>
            <w:tcW w:w="1275" w:type="dxa"/>
            <w:tcBorders>
              <w:top w:val="nil"/>
              <w:left w:val="nil"/>
              <w:bottom w:val="nil"/>
              <w:right w:val="nil"/>
            </w:tcBorders>
            <w:tcMar>
              <w:left w:w="108" w:type="dxa"/>
              <w:right w:w="108" w:type="dxa"/>
            </w:tcMar>
          </w:tcPr>
          <w:p w14:paraId="13EDCB9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(0.0580)</w:t>
            </w:r>
          </w:p>
        </w:tc>
        <w:tc>
          <w:tcPr>
            <w:tcW w:w="1276" w:type="dxa"/>
            <w:tcBorders>
              <w:top w:val="nil"/>
              <w:left w:val="nil"/>
              <w:bottom w:val="nil"/>
              <w:right w:val="nil"/>
            </w:tcBorders>
            <w:tcMar>
              <w:left w:w="108" w:type="dxa"/>
              <w:right w:w="108" w:type="dxa"/>
            </w:tcMar>
          </w:tcPr>
          <w:p w14:paraId="24A7781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(92.23)</w:t>
            </w:r>
          </w:p>
        </w:tc>
      </w:tr>
      <w:tr w:rsidR="00886EDC" w:rsidRPr="00886EDC" w14:paraId="786A4B9F" w14:textId="77777777" w:rsidTr="00AE5B64">
        <w:tc>
          <w:tcPr>
            <w:tcW w:w="2552" w:type="dxa"/>
            <w:tcBorders>
              <w:top w:val="nil"/>
              <w:left w:val="nil"/>
              <w:bottom w:val="nil"/>
              <w:right w:val="nil"/>
            </w:tcBorders>
            <w:tcMar>
              <w:left w:w="108" w:type="dxa"/>
              <w:right w:w="108" w:type="dxa"/>
            </w:tcMar>
          </w:tcPr>
          <w:p w14:paraId="3F936E29"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Divorced_or_widowed</w:t>
            </w:r>
          </w:p>
        </w:tc>
        <w:tc>
          <w:tcPr>
            <w:tcW w:w="1417" w:type="dxa"/>
            <w:tcBorders>
              <w:top w:val="nil"/>
              <w:left w:val="nil"/>
              <w:bottom w:val="nil"/>
              <w:right w:val="nil"/>
            </w:tcBorders>
            <w:tcMar>
              <w:left w:w="108" w:type="dxa"/>
              <w:right w:w="108" w:type="dxa"/>
            </w:tcMar>
          </w:tcPr>
          <w:p w14:paraId="15F5E02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0.002</w:t>
            </w:r>
          </w:p>
        </w:tc>
        <w:tc>
          <w:tcPr>
            <w:tcW w:w="1134" w:type="dxa"/>
            <w:tcBorders>
              <w:top w:val="nil"/>
              <w:left w:val="nil"/>
              <w:bottom w:val="nil"/>
              <w:right w:val="nil"/>
            </w:tcBorders>
            <w:tcMar>
              <w:left w:w="108" w:type="dxa"/>
              <w:right w:w="108" w:type="dxa"/>
            </w:tcMar>
          </w:tcPr>
          <w:p w14:paraId="14A4258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125.1</w:t>
            </w:r>
          </w:p>
        </w:tc>
        <w:tc>
          <w:tcPr>
            <w:tcW w:w="1701" w:type="dxa"/>
            <w:gridSpan w:val="2"/>
            <w:tcBorders>
              <w:top w:val="nil"/>
              <w:left w:val="nil"/>
              <w:bottom w:val="nil"/>
              <w:right w:val="nil"/>
            </w:tcBorders>
            <w:tcMar>
              <w:left w:w="108" w:type="dxa"/>
              <w:right w:w="108" w:type="dxa"/>
            </w:tcMar>
          </w:tcPr>
          <w:p w14:paraId="7840C08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-0.00781</w:t>
            </w:r>
          </w:p>
        </w:tc>
        <w:tc>
          <w:tcPr>
            <w:tcW w:w="1134" w:type="dxa"/>
            <w:tcBorders>
              <w:top w:val="nil"/>
              <w:left w:val="nil"/>
              <w:bottom w:val="nil"/>
              <w:right w:val="nil"/>
            </w:tcBorders>
            <w:tcMar>
              <w:left w:w="108" w:type="dxa"/>
              <w:right w:w="108" w:type="dxa"/>
            </w:tcMar>
          </w:tcPr>
          <w:p w14:paraId="6727BB8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116.7</w:t>
            </w:r>
          </w:p>
        </w:tc>
        <w:tc>
          <w:tcPr>
            <w:tcW w:w="1418" w:type="dxa"/>
            <w:tcBorders>
              <w:top w:val="nil"/>
              <w:left w:val="nil"/>
              <w:bottom w:val="nil"/>
              <w:right w:val="nil"/>
            </w:tcBorders>
            <w:tcMar>
              <w:left w:w="108" w:type="dxa"/>
              <w:right w:w="108" w:type="dxa"/>
            </w:tcMar>
          </w:tcPr>
          <w:p w14:paraId="7A5165C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-0.00461</w:t>
            </w:r>
          </w:p>
        </w:tc>
        <w:tc>
          <w:tcPr>
            <w:tcW w:w="1276" w:type="dxa"/>
            <w:tcBorders>
              <w:top w:val="nil"/>
              <w:left w:val="nil"/>
              <w:bottom w:val="nil"/>
              <w:right w:val="nil"/>
            </w:tcBorders>
            <w:tcMar>
              <w:left w:w="108" w:type="dxa"/>
              <w:right w:w="108" w:type="dxa"/>
            </w:tcMar>
          </w:tcPr>
          <w:p w14:paraId="1FBA97A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118.9</w:t>
            </w:r>
          </w:p>
        </w:tc>
        <w:tc>
          <w:tcPr>
            <w:tcW w:w="1275" w:type="dxa"/>
            <w:tcBorders>
              <w:top w:val="nil"/>
              <w:left w:val="nil"/>
              <w:bottom w:val="nil"/>
              <w:right w:val="nil"/>
            </w:tcBorders>
            <w:tcMar>
              <w:left w:w="108" w:type="dxa"/>
              <w:right w:w="108" w:type="dxa"/>
            </w:tcMar>
          </w:tcPr>
          <w:p w14:paraId="5458AE0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0.0174</w:t>
            </w:r>
          </w:p>
        </w:tc>
        <w:tc>
          <w:tcPr>
            <w:tcW w:w="1276" w:type="dxa"/>
            <w:tcBorders>
              <w:top w:val="nil"/>
              <w:left w:val="nil"/>
              <w:bottom w:val="nil"/>
              <w:right w:val="nil"/>
            </w:tcBorders>
            <w:tcMar>
              <w:left w:w="108" w:type="dxa"/>
              <w:right w:w="108" w:type="dxa"/>
            </w:tcMar>
          </w:tcPr>
          <w:p w14:paraId="6918D32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137.3</w:t>
            </w:r>
          </w:p>
        </w:tc>
      </w:tr>
      <w:tr w:rsidR="00886EDC" w:rsidRPr="00886EDC" w14:paraId="5D4F8C7C" w14:textId="77777777" w:rsidTr="00AE5B64">
        <w:tc>
          <w:tcPr>
            <w:tcW w:w="2552" w:type="dxa"/>
            <w:tcBorders>
              <w:top w:val="nil"/>
              <w:left w:val="nil"/>
              <w:bottom w:val="nil"/>
              <w:right w:val="nil"/>
            </w:tcBorders>
            <w:tcMar>
              <w:left w:w="108" w:type="dxa"/>
              <w:right w:w="108" w:type="dxa"/>
            </w:tcMar>
          </w:tcPr>
          <w:p w14:paraId="20E410A5"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417" w:type="dxa"/>
            <w:tcBorders>
              <w:top w:val="nil"/>
              <w:left w:val="nil"/>
              <w:bottom w:val="nil"/>
              <w:right w:val="nil"/>
            </w:tcBorders>
            <w:tcMar>
              <w:left w:w="108" w:type="dxa"/>
              <w:right w:w="108" w:type="dxa"/>
            </w:tcMar>
          </w:tcPr>
          <w:p w14:paraId="685F436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(0.075)</w:t>
            </w:r>
          </w:p>
        </w:tc>
        <w:tc>
          <w:tcPr>
            <w:tcW w:w="1134" w:type="dxa"/>
            <w:tcBorders>
              <w:top w:val="nil"/>
              <w:left w:val="nil"/>
              <w:bottom w:val="nil"/>
              <w:right w:val="nil"/>
            </w:tcBorders>
            <w:tcMar>
              <w:left w:w="108" w:type="dxa"/>
              <w:right w:w="108" w:type="dxa"/>
            </w:tcMar>
          </w:tcPr>
          <w:p w14:paraId="29A9F93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(119.2)</w:t>
            </w:r>
          </w:p>
        </w:tc>
        <w:tc>
          <w:tcPr>
            <w:tcW w:w="1701" w:type="dxa"/>
            <w:gridSpan w:val="2"/>
            <w:tcBorders>
              <w:top w:val="nil"/>
              <w:left w:val="nil"/>
              <w:bottom w:val="nil"/>
              <w:right w:val="nil"/>
            </w:tcBorders>
            <w:tcMar>
              <w:left w:w="108" w:type="dxa"/>
              <w:right w:w="108" w:type="dxa"/>
            </w:tcMar>
          </w:tcPr>
          <w:p w14:paraId="78C9DC2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(0.0757)</w:t>
            </w:r>
          </w:p>
        </w:tc>
        <w:tc>
          <w:tcPr>
            <w:tcW w:w="1134" w:type="dxa"/>
            <w:tcBorders>
              <w:top w:val="nil"/>
              <w:left w:val="nil"/>
              <w:bottom w:val="nil"/>
              <w:right w:val="nil"/>
            </w:tcBorders>
            <w:tcMar>
              <w:left w:w="108" w:type="dxa"/>
              <w:right w:w="108" w:type="dxa"/>
            </w:tcMar>
          </w:tcPr>
          <w:p w14:paraId="730F16E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(119.4)</w:t>
            </w:r>
          </w:p>
        </w:tc>
        <w:tc>
          <w:tcPr>
            <w:tcW w:w="1418" w:type="dxa"/>
            <w:tcBorders>
              <w:top w:val="nil"/>
              <w:left w:val="nil"/>
              <w:bottom w:val="nil"/>
              <w:right w:val="nil"/>
            </w:tcBorders>
            <w:tcMar>
              <w:left w:w="108" w:type="dxa"/>
              <w:right w:w="108" w:type="dxa"/>
            </w:tcMar>
          </w:tcPr>
          <w:p w14:paraId="24EECD9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(0.0757)</w:t>
            </w:r>
          </w:p>
        </w:tc>
        <w:tc>
          <w:tcPr>
            <w:tcW w:w="1276" w:type="dxa"/>
            <w:tcBorders>
              <w:top w:val="nil"/>
              <w:left w:val="nil"/>
              <w:bottom w:val="nil"/>
              <w:right w:val="nil"/>
            </w:tcBorders>
            <w:tcMar>
              <w:left w:w="108" w:type="dxa"/>
              <w:right w:w="108" w:type="dxa"/>
            </w:tcMar>
          </w:tcPr>
          <w:p w14:paraId="78514DA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(119.4)</w:t>
            </w:r>
          </w:p>
        </w:tc>
        <w:tc>
          <w:tcPr>
            <w:tcW w:w="1275" w:type="dxa"/>
            <w:tcBorders>
              <w:top w:val="nil"/>
              <w:left w:val="nil"/>
              <w:bottom w:val="nil"/>
              <w:right w:val="nil"/>
            </w:tcBorders>
            <w:tcMar>
              <w:left w:w="108" w:type="dxa"/>
              <w:right w:w="108" w:type="dxa"/>
            </w:tcMar>
          </w:tcPr>
          <w:p w14:paraId="621CE3E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(0.0748)</w:t>
            </w:r>
          </w:p>
        </w:tc>
        <w:tc>
          <w:tcPr>
            <w:tcW w:w="1276" w:type="dxa"/>
            <w:tcBorders>
              <w:top w:val="nil"/>
              <w:left w:val="nil"/>
              <w:bottom w:val="nil"/>
              <w:right w:val="nil"/>
            </w:tcBorders>
            <w:tcMar>
              <w:left w:w="108" w:type="dxa"/>
              <w:right w:w="108" w:type="dxa"/>
            </w:tcMar>
          </w:tcPr>
          <w:p w14:paraId="0960B01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(119.0)</w:t>
            </w:r>
          </w:p>
        </w:tc>
      </w:tr>
      <w:tr w:rsidR="00886EDC" w:rsidRPr="00886EDC" w14:paraId="320521F1" w14:textId="77777777" w:rsidTr="00AE5B64">
        <w:tc>
          <w:tcPr>
            <w:tcW w:w="2552" w:type="dxa"/>
            <w:tcBorders>
              <w:top w:val="nil"/>
              <w:left w:val="nil"/>
              <w:bottom w:val="nil"/>
              <w:right w:val="nil"/>
            </w:tcBorders>
            <w:tcMar>
              <w:left w:w="108" w:type="dxa"/>
              <w:right w:w="108" w:type="dxa"/>
            </w:tcMar>
          </w:tcPr>
          <w:p w14:paraId="4FCD6B1B"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Urban_residence</w:t>
            </w:r>
          </w:p>
        </w:tc>
        <w:tc>
          <w:tcPr>
            <w:tcW w:w="1417" w:type="dxa"/>
            <w:tcBorders>
              <w:top w:val="nil"/>
              <w:left w:val="nil"/>
              <w:bottom w:val="nil"/>
              <w:right w:val="nil"/>
            </w:tcBorders>
            <w:tcMar>
              <w:left w:w="108" w:type="dxa"/>
              <w:right w:w="108" w:type="dxa"/>
            </w:tcMar>
          </w:tcPr>
          <w:p w14:paraId="1692C08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0.263***</w:t>
            </w:r>
          </w:p>
        </w:tc>
        <w:tc>
          <w:tcPr>
            <w:tcW w:w="1134" w:type="dxa"/>
            <w:tcBorders>
              <w:top w:val="nil"/>
              <w:left w:val="nil"/>
              <w:bottom w:val="nil"/>
              <w:right w:val="nil"/>
            </w:tcBorders>
            <w:tcMar>
              <w:left w:w="108" w:type="dxa"/>
              <w:right w:w="108" w:type="dxa"/>
            </w:tcMar>
          </w:tcPr>
          <w:p w14:paraId="16F0CD1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281.1**</w:t>
            </w:r>
          </w:p>
        </w:tc>
        <w:tc>
          <w:tcPr>
            <w:tcW w:w="1701" w:type="dxa"/>
            <w:gridSpan w:val="2"/>
            <w:tcBorders>
              <w:top w:val="nil"/>
              <w:left w:val="nil"/>
              <w:bottom w:val="nil"/>
              <w:right w:val="nil"/>
            </w:tcBorders>
            <w:tcMar>
              <w:left w:w="108" w:type="dxa"/>
              <w:right w:w="108" w:type="dxa"/>
            </w:tcMar>
          </w:tcPr>
          <w:p w14:paraId="2EF8C13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0.283***</w:t>
            </w:r>
          </w:p>
        </w:tc>
        <w:tc>
          <w:tcPr>
            <w:tcW w:w="1134" w:type="dxa"/>
            <w:tcBorders>
              <w:top w:val="nil"/>
              <w:left w:val="nil"/>
              <w:bottom w:val="nil"/>
              <w:right w:val="nil"/>
            </w:tcBorders>
            <w:tcMar>
              <w:left w:w="108" w:type="dxa"/>
              <w:right w:w="108" w:type="dxa"/>
            </w:tcMar>
          </w:tcPr>
          <w:p w14:paraId="181987B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297.6***</w:t>
            </w:r>
          </w:p>
        </w:tc>
        <w:tc>
          <w:tcPr>
            <w:tcW w:w="1418" w:type="dxa"/>
            <w:tcBorders>
              <w:top w:val="nil"/>
              <w:left w:val="nil"/>
              <w:bottom w:val="nil"/>
              <w:right w:val="nil"/>
            </w:tcBorders>
            <w:tcMar>
              <w:left w:w="108" w:type="dxa"/>
              <w:right w:w="108" w:type="dxa"/>
            </w:tcMar>
          </w:tcPr>
          <w:p w14:paraId="26775EE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0.278***</w:t>
            </w:r>
          </w:p>
        </w:tc>
        <w:tc>
          <w:tcPr>
            <w:tcW w:w="1276" w:type="dxa"/>
            <w:tcBorders>
              <w:top w:val="nil"/>
              <w:left w:val="nil"/>
              <w:bottom w:val="nil"/>
              <w:right w:val="nil"/>
            </w:tcBorders>
            <w:tcMar>
              <w:left w:w="108" w:type="dxa"/>
              <w:right w:w="108" w:type="dxa"/>
            </w:tcMar>
          </w:tcPr>
          <w:p w14:paraId="4C818AD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296.0***</w:t>
            </w:r>
          </w:p>
        </w:tc>
        <w:tc>
          <w:tcPr>
            <w:tcW w:w="1275" w:type="dxa"/>
            <w:tcBorders>
              <w:top w:val="nil"/>
              <w:left w:val="nil"/>
              <w:bottom w:val="nil"/>
              <w:right w:val="nil"/>
            </w:tcBorders>
            <w:tcMar>
              <w:left w:w="108" w:type="dxa"/>
              <w:right w:w="108" w:type="dxa"/>
            </w:tcMar>
          </w:tcPr>
          <w:p w14:paraId="20B7D3F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0.237***</w:t>
            </w:r>
          </w:p>
        </w:tc>
        <w:tc>
          <w:tcPr>
            <w:tcW w:w="1276" w:type="dxa"/>
            <w:tcBorders>
              <w:top w:val="nil"/>
              <w:left w:val="nil"/>
              <w:bottom w:val="nil"/>
              <w:right w:val="nil"/>
            </w:tcBorders>
            <w:tcMar>
              <w:left w:w="108" w:type="dxa"/>
              <w:right w:w="108" w:type="dxa"/>
            </w:tcMar>
          </w:tcPr>
          <w:p w14:paraId="474B624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261.4***</w:t>
            </w:r>
          </w:p>
        </w:tc>
      </w:tr>
      <w:tr w:rsidR="00886EDC" w:rsidRPr="00886EDC" w14:paraId="1E9673BC" w14:textId="77777777" w:rsidTr="00AE5B64">
        <w:tc>
          <w:tcPr>
            <w:tcW w:w="2552" w:type="dxa"/>
            <w:tcBorders>
              <w:top w:val="nil"/>
              <w:left w:val="nil"/>
              <w:bottom w:val="nil"/>
              <w:right w:val="nil"/>
            </w:tcBorders>
            <w:tcMar>
              <w:left w:w="108" w:type="dxa"/>
              <w:right w:w="108" w:type="dxa"/>
            </w:tcMar>
          </w:tcPr>
          <w:p w14:paraId="09F3FB96"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417" w:type="dxa"/>
            <w:tcBorders>
              <w:top w:val="nil"/>
              <w:left w:val="nil"/>
              <w:bottom w:val="nil"/>
              <w:right w:val="nil"/>
            </w:tcBorders>
            <w:tcMar>
              <w:left w:w="108" w:type="dxa"/>
              <w:right w:w="108" w:type="dxa"/>
            </w:tcMar>
          </w:tcPr>
          <w:p w14:paraId="7007659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(0.055)</w:t>
            </w:r>
          </w:p>
        </w:tc>
        <w:tc>
          <w:tcPr>
            <w:tcW w:w="1134" w:type="dxa"/>
            <w:tcBorders>
              <w:top w:val="nil"/>
              <w:left w:val="nil"/>
              <w:bottom w:val="nil"/>
              <w:right w:val="nil"/>
            </w:tcBorders>
            <w:tcMar>
              <w:left w:w="108" w:type="dxa"/>
              <w:right w:w="108" w:type="dxa"/>
            </w:tcMar>
          </w:tcPr>
          <w:p w14:paraId="66D0F8E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(86.29)</w:t>
            </w:r>
          </w:p>
        </w:tc>
        <w:tc>
          <w:tcPr>
            <w:tcW w:w="1701" w:type="dxa"/>
            <w:gridSpan w:val="2"/>
            <w:tcBorders>
              <w:top w:val="nil"/>
              <w:left w:val="nil"/>
              <w:bottom w:val="nil"/>
              <w:right w:val="nil"/>
            </w:tcBorders>
            <w:tcMar>
              <w:left w:w="108" w:type="dxa"/>
              <w:right w:w="108" w:type="dxa"/>
            </w:tcMar>
          </w:tcPr>
          <w:p w14:paraId="79E9351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(0.0548)</w:t>
            </w:r>
          </w:p>
        </w:tc>
        <w:tc>
          <w:tcPr>
            <w:tcW w:w="1134" w:type="dxa"/>
            <w:tcBorders>
              <w:top w:val="nil"/>
              <w:left w:val="nil"/>
              <w:bottom w:val="nil"/>
              <w:right w:val="nil"/>
            </w:tcBorders>
            <w:tcMar>
              <w:left w:w="108" w:type="dxa"/>
              <w:right w:w="108" w:type="dxa"/>
            </w:tcMar>
          </w:tcPr>
          <w:p w14:paraId="02A6B3A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(86.30)</w:t>
            </w:r>
          </w:p>
        </w:tc>
        <w:tc>
          <w:tcPr>
            <w:tcW w:w="1418" w:type="dxa"/>
            <w:tcBorders>
              <w:top w:val="nil"/>
              <w:left w:val="nil"/>
              <w:bottom w:val="nil"/>
              <w:right w:val="nil"/>
            </w:tcBorders>
            <w:tcMar>
              <w:left w:w="108" w:type="dxa"/>
              <w:right w:w="108" w:type="dxa"/>
            </w:tcMar>
          </w:tcPr>
          <w:p w14:paraId="5046267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(0.0547)</w:t>
            </w:r>
          </w:p>
        </w:tc>
        <w:tc>
          <w:tcPr>
            <w:tcW w:w="1276" w:type="dxa"/>
            <w:tcBorders>
              <w:top w:val="nil"/>
              <w:left w:val="nil"/>
              <w:bottom w:val="nil"/>
              <w:right w:val="nil"/>
            </w:tcBorders>
            <w:tcMar>
              <w:left w:w="108" w:type="dxa"/>
              <w:right w:w="108" w:type="dxa"/>
            </w:tcMar>
          </w:tcPr>
          <w:p w14:paraId="2E3F850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(86.33)</w:t>
            </w:r>
          </w:p>
        </w:tc>
        <w:tc>
          <w:tcPr>
            <w:tcW w:w="1275" w:type="dxa"/>
            <w:tcBorders>
              <w:top w:val="nil"/>
              <w:left w:val="nil"/>
              <w:bottom w:val="nil"/>
              <w:right w:val="nil"/>
            </w:tcBorders>
            <w:tcMar>
              <w:left w:w="108" w:type="dxa"/>
              <w:right w:w="108" w:type="dxa"/>
            </w:tcMar>
          </w:tcPr>
          <w:p w14:paraId="55DFDC9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(0.0542)</w:t>
            </w:r>
          </w:p>
        </w:tc>
        <w:tc>
          <w:tcPr>
            <w:tcW w:w="1276" w:type="dxa"/>
            <w:tcBorders>
              <w:top w:val="nil"/>
              <w:left w:val="nil"/>
              <w:bottom w:val="nil"/>
              <w:right w:val="nil"/>
            </w:tcBorders>
            <w:tcMar>
              <w:left w:w="108" w:type="dxa"/>
              <w:right w:w="108" w:type="dxa"/>
            </w:tcMar>
          </w:tcPr>
          <w:p w14:paraId="081EBF1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(86.17)</w:t>
            </w:r>
          </w:p>
        </w:tc>
      </w:tr>
      <w:tr w:rsidR="00886EDC" w:rsidRPr="00886EDC" w14:paraId="70780258" w14:textId="77777777" w:rsidTr="00AE5B64">
        <w:tc>
          <w:tcPr>
            <w:tcW w:w="2552" w:type="dxa"/>
            <w:tcBorders>
              <w:top w:val="nil"/>
              <w:left w:val="nil"/>
              <w:bottom w:val="nil"/>
              <w:right w:val="nil"/>
            </w:tcBorders>
            <w:tcMar>
              <w:left w:w="108" w:type="dxa"/>
              <w:right w:w="108" w:type="dxa"/>
            </w:tcMar>
          </w:tcPr>
          <w:p w14:paraId="0CE2AF9E"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Swedish-speaker</w:t>
            </w:r>
          </w:p>
        </w:tc>
        <w:tc>
          <w:tcPr>
            <w:tcW w:w="1417" w:type="dxa"/>
            <w:tcBorders>
              <w:top w:val="nil"/>
              <w:left w:val="nil"/>
              <w:bottom w:val="nil"/>
              <w:right w:val="nil"/>
            </w:tcBorders>
            <w:tcMar>
              <w:left w:w="108" w:type="dxa"/>
              <w:right w:w="108" w:type="dxa"/>
            </w:tcMar>
          </w:tcPr>
          <w:p w14:paraId="6F77FC5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-0.148</w:t>
            </w:r>
          </w:p>
        </w:tc>
        <w:tc>
          <w:tcPr>
            <w:tcW w:w="1134" w:type="dxa"/>
            <w:tcBorders>
              <w:top w:val="nil"/>
              <w:left w:val="nil"/>
              <w:bottom w:val="nil"/>
              <w:right w:val="nil"/>
            </w:tcBorders>
            <w:tcMar>
              <w:left w:w="108" w:type="dxa"/>
              <w:right w:w="108" w:type="dxa"/>
            </w:tcMar>
          </w:tcPr>
          <w:p w14:paraId="69187B6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145.9</w:t>
            </w:r>
          </w:p>
        </w:tc>
        <w:tc>
          <w:tcPr>
            <w:tcW w:w="1701" w:type="dxa"/>
            <w:gridSpan w:val="2"/>
            <w:tcBorders>
              <w:top w:val="nil"/>
              <w:left w:val="nil"/>
              <w:bottom w:val="nil"/>
              <w:right w:val="nil"/>
            </w:tcBorders>
            <w:tcMar>
              <w:left w:w="108" w:type="dxa"/>
              <w:right w:w="108" w:type="dxa"/>
            </w:tcMar>
          </w:tcPr>
          <w:p w14:paraId="6B44257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-0.211</w:t>
            </w:r>
          </w:p>
        </w:tc>
        <w:tc>
          <w:tcPr>
            <w:tcW w:w="1134" w:type="dxa"/>
            <w:tcBorders>
              <w:top w:val="nil"/>
              <w:left w:val="nil"/>
              <w:bottom w:val="nil"/>
              <w:right w:val="nil"/>
            </w:tcBorders>
            <w:tcMar>
              <w:left w:w="108" w:type="dxa"/>
              <w:right w:w="108" w:type="dxa"/>
            </w:tcMar>
          </w:tcPr>
          <w:p w14:paraId="305E45C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93.81</w:t>
            </w:r>
          </w:p>
        </w:tc>
        <w:tc>
          <w:tcPr>
            <w:tcW w:w="1418" w:type="dxa"/>
            <w:tcBorders>
              <w:top w:val="nil"/>
              <w:left w:val="nil"/>
              <w:bottom w:val="nil"/>
              <w:right w:val="nil"/>
            </w:tcBorders>
            <w:tcMar>
              <w:left w:w="108" w:type="dxa"/>
              <w:right w:w="108" w:type="dxa"/>
            </w:tcMar>
          </w:tcPr>
          <w:p w14:paraId="2BA7035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-0.167</w:t>
            </w:r>
          </w:p>
        </w:tc>
        <w:tc>
          <w:tcPr>
            <w:tcW w:w="1276" w:type="dxa"/>
            <w:tcBorders>
              <w:top w:val="nil"/>
              <w:left w:val="nil"/>
              <w:bottom w:val="nil"/>
              <w:right w:val="nil"/>
            </w:tcBorders>
            <w:tcMar>
              <w:left w:w="108" w:type="dxa"/>
              <w:right w:w="108" w:type="dxa"/>
            </w:tcMar>
          </w:tcPr>
          <w:p w14:paraId="4136D3C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125.5</w:t>
            </w:r>
          </w:p>
        </w:tc>
        <w:tc>
          <w:tcPr>
            <w:tcW w:w="1275" w:type="dxa"/>
            <w:tcBorders>
              <w:top w:val="nil"/>
              <w:left w:val="nil"/>
              <w:bottom w:val="nil"/>
              <w:right w:val="nil"/>
            </w:tcBorders>
            <w:tcMar>
              <w:left w:w="108" w:type="dxa"/>
              <w:right w:w="108" w:type="dxa"/>
            </w:tcMar>
          </w:tcPr>
          <w:p w14:paraId="6F6655B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-0.147</w:t>
            </w:r>
          </w:p>
        </w:tc>
        <w:tc>
          <w:tcPr>
            <w:tcW w:w="1276" w:type="dxa"/>
            <w:tcBorders>
              <w:top w:val="nil"/>
              <w:left w:val="nil"/>
              <w:bottom w:val="nil"/>
              <w:right w:val="nil"/>
            </w:tcBorders>
            <w:tcMar>
              <w:left w:w="108" w:type="dxa"/>
              <w:right w:w="108" w:type="dxa"/>
            </w:tcMar>
          </w:tcPr>
          <w:p w14:paraId="43F3866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140.6</w:t>
            </w:r>
          </w:p>
        </w:tc>
      </w:tr>
      <w:tr w:rsidR="00886EDC" w:rsidRPr="00886EDC" w14:paraId="35249B6A" w14:textId="77777777" w:rsidTr="00AE5B64">
        <w:tc>
          <w:tcPr>
            <w:tcW w:w="2552" w:type="dxa"/>
            <w:tcBorders>
              <w:top w:val="nil"/>
              <w:left w:val="nil"/>
              <w:bottom w:val="nil"/>
              <w:right w:val="nil"/>
            </w:tcBorders>
            <w:tcMar>
              <w:left w:w="108" w:type="dxa"/>
              <w:right w:w="108" w:type="dxa"/>
            </w:tcMar>
          </w:tcPr>
          <w:p w14:paraId="46FEDD82"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417" w:type="dxa"/>
            <w:tcBorders>
              <w:top w:val="nil"/>
              <w:left w:val="nil"/>
              <w:bottom w:val="nil"/>
              <w:right w:val="nil"/>
            </w:tcBorders>
            <w:tcMar>
              <w:left w:w="108" w:type="dxa"/>
              <w:right w:w="108" w:type="dxa"/>
            </w:tcMar>
          </w:tcPr>
          <w:p w14:paraId="3A84A1A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(0.165)</w:t>
            </w:r>
          </w:p>
        </w:tc>
        <w:tc>
          <w:tcPr>
            <w:tcW w:w="1134" w:type="dxa"/>
            <w:tcBorders>
              <w:top w:val="nil"/>
              <w:left w:val="nil"/>
              <w:bottom w:val="nil"/>
              <w:right w:val="nil"/>
            </w:tcBorders>
            <w:tcMar>
              <w:left w:w="108" w:type="dxa"/>
              <w:right w:w="108" w:type="dxa"/>
            </w:tcMar>
          </w:tcPr>
          <w:p w14:paraId="0D3ABDA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(260.3)</w:t>
            </w:r>
          </w:p>
        </w:tc>
        <w:tc>
          <w:tcPr>
            <w:tcW w:w="1701" w:type="dxa"/>
            <w:gridSpan w:val="2"/>
            <w:tcBorders>
              <w:top w:val="nil"/>
              <w:left w:val="nil"/>
              <w:bottom w:val="nil"/>
              <w:right w:val="nil"/>
            </w:tcBorders>
            <w:tcMar>
              <w:left w:w="108" w:type="dxa"/>
              <w:right w:w="108" w:type="dxa"/>
            </w:tcMar>
          </w:tcPr>
          <w:p w14:paraId="218A0FF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(0.165)</w:t>
            </w:r>
          </w:p>
        </w:tc>
        <w:tc>
          <w:tcPr>
            <w:tcW w:w="1134" w:type="dxa"/>
            <w:tcBorders>
              <w:top w:val="nil"/>
              <w:left w:val="nil"/>
              <w:bottom w:val="nil"/>
              <w:right w:val="nil"/>
            </w:tcBorders>
            <w:tcMar>
              <w:left w:w="108" w:type="dxa"/>
              <w:right w:w="108" w:type="dxa"/>
            </w:tcMar>
          </w:tcPr>
          <w:p w14:paraId="4893A3A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(260.3)</w:t>
            </w:r>
          </w:p>
        </w:tc>
        <w:tc>
          <w:tcPr>
            <w:tcW w:w="1418" w:type="dxa"/>
            <w:tcBorders>
              <w:top w:val="nil"/>
              <w:left w:val="nil"/>
              <w:bottom w:val="nil"/>
              <w:right w:val="nil"/>
            </w:tcBorders>
            <w:tcMar>
              <w:left w:w="108" w:type="dxa"/>
              <w:right w:w="108" w:type="dxa"/>
            </w:tcMar>
          </w:tcPr>
          <w:p w14:paraId="62FA934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(0.166)</w:t>
            </w:r>
          </w:p>
        </w:tc>
        <w:tc>
          <w:tcPr>
            <w:tcW w:w="1276" w:type="dxa"/>
            <w:tcBorders>
              <w:top w:val="nil"/>
              <w:left w:val="nil"/>
              <w:bottom w:val="nil"/>
              <w:right w:val="nil"/>
            </w:tcBorders>
            <w:tcMar>
              <w:left w:w="108" w:type="dxa"/>
              <w:right w:w="108" w:type="dxa"/>
            </w:tcMar>
          </w:tcPr>
          <w:p w14:paraId="41F1524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(261.1)</w:t>
            </w:r>
          </w:p>
        </w:tc>
        <w:tc>
          <w:tcPr>
            <w:tcW w:w="1275" w:type="dxa"/>
            <w:tcBorders>
              <w:top w:val="nil"/>
              <w:left w:val="nil"/>
              <w:bottom w:val="nil"/>
              <w:right w:val="nil"/>
            </w:tcBorders>
            <w:tcMar>
              <w:left w:w="108" w:type="dxa"/>
              <w:right w:w="108" w:type="dxa"/>
            </w:tcMar>
          </w:tcPr>
          <w:p w14:paraId="61ED4F5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(0.163)</w:t>
            </w:r>
          </w:p>
        </w:tc>
        <w:tc>
          <w:tcPr>
            <w:tcW w:w="1276" w:type="dxa"/>
            <w:tcBorders>
              <w:top w:val="nil"/>
              <w:left w:val="nil"/>
              <w:bottom w:val="nil"/>
              <w:right w:val="nil"/>
            </w:tcBorders>
            <w:tcMar>
              <w:left w:w="108" w:type="dxa"/>
              <w:right w:w="108" w:type="dxa"/>
            </w:tcMar>
          </w:tcPr>
          <w:p w14:paraId="6808D01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(259.5)</w:t>
            </w:r>
          </w:p>
        </w:tc>
      </w:tr>
      <w:tr w:rsidR="00886EDC" w:rsidRPr="00886EDC" w14:paraId="7937A938" w14:textId="77777777" w:rsidTr="00AE5B64">
        <w:tc>
          <w:tcPr>
            <w:tcW w:w="2552" w:type="dxa"/>
            <w:tcBorders>
              <w:top w:val="nil"/>
              <w:left w:val="nil"/>
              <w:bottom w:val="nil"/>
              <w:right w:val="nil"/>
            </w:tcBorders>
            <w:tcMar>
              <w:left w:w="108" w:type="dxa"/>
              <w:right w:w="108" w:type="dxa"/>
            </w:tcMar>
          </w:tcPr>
          <w:p w14:paraId="586AF1CC"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Constant</w:t>
            </w:r>
          </w:p>
        </w:tc>
        <w:tc>
          <w:tcPr>
            <w:tcW w:w="1417" w:type="dxa"/>
            <w:tcBorders>
              <w:top w:val="nil"/>
              <w:left w:val="nil"/>
              <w:bottom w:val="nil"/>
              <w:right w:val="nil"/>
            </w:tcBorders>
            <w:tcMar>
              <w:left w:w="108" w:type="dxa"/>
              <w:right w:w="108" w:type="dxa"/>
            </w:tcMar>
          </w:tcPr>
          <w:p w14:paraId="19CAF31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4.397***</w:t>
            </w:r>
          </w:p>
        </w:tc>
        <w:tc>
          <w:tcPr>
            <w:tcW w:w="1134" w:type="dxa"/>
            <w:tcBorders>
              <w:top w:val="nil"/>
              <w:left w:val="nil"/>
              <w:bottom w:val="nil"/>
              <w:right w:val="nil"/>
            </w:tcBorders>
            <w:tcMar>
              <w:left w:w="108" w:type="dxa"/>
              <w:right w:w="108" w:type="dxa"/>
            </w:tcMar>
          </w:tcPr>
          <w:p w14:paraId="19DD1E0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-3619.0***</w:t>
            </w:r>
          </w:p>
        </w:tc>
        <w:tc>
          <w:tcPr>
            <w:tcW w:w="1701" w:type="dxa"/>
            <w:gridSpan w:val="2"/>
            <w:tcBorders>
              <w:top w:val="nil"/>
              <w:left w:val="nil"/>
              <w:bottom w:val="nil"/>
              <w:right w:val="nil"/>
            </w:tcBorders>
            <w:tcMar>
              <w:left w:w="108" w:type="dxa"/>
              <w:right w:w="108" w:type="dxa"/>
            </w:tcMar>
          </w:tcPr>
          <w:p w14:paraId="52D6273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4.469***</w:t>
            </w:r>
          </w:p>
        </w:tc>
        <w:tc>
          <w:tcPr>
            <w:tcW w:w="1134" w:type="dxa"/>
            <w:tcBorders>
              <w:top w:val="nil"/>
              <w:left w:val="nil"/>
              <w:bottom w:val="nil"/>
              <w:right w:val="nil"/>
            </w:tcBorders>
            <w:tcMar>
              <w:left w:w="108" w:type="dxa"/>
              <w:right w:w="108" w:type="dxa"/>
            </w:tcMar>
          </w:tcPr>
          <w:p w14:paraId="7CAA808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-3535.8***</w:t>
            </w:r>
          </w:p>
        </w:tc>
        <w:tc>
          <w:tcPr>
            <w:tcW w:w="1418" w:type="dxa"/>
            <w:tcBorders>
              <w:top w:val="nil"/>
              <w:left w:val="nil"/>
              <w:bottom w:val="nil"/>
              <w:right w:val="nil"/>
            </w:tcBorders>
            <w:tcMar>
              <w:left w:w="108" w:type="dxa"/>
              <w:right w:w="108" w:type="dxa"/>
            </w:tcMar>
          </w:tcPr>
          <w:p w14:paraId="3411B34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4.349***</w:t>
            </w:r>
          </w:p>
        </w:tc>
        <w:tc>
          <w:tcPr>
            <w:tcW w:w="1276" w:type="dxa"/>
            <w:tcBorders>
              <w:top w:val="nil"/>
              <w:left w:val="nil"/>
              <w:bottom w:val="nil"/>
              <w:right w:val="nil"/>
            </w:tcBorders>
            <w:tcMar>
              <w:left w:w="108" w:type="dxa"/>
              <w:right w:w="108" w:type="dxa"/>
            </w:tcMar>
          </w:tcPr>
          <w:p w14:paraId="26187F5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-3657.5***</w:t>
            </w:r>
          </w:p>
        </w:tc>
        <w:tc>
          <w:tcPr>
            <w:tcW w:w="1275" w:type="dxa"/>
            <w:tcBorders>
              <w:top w:val="nil"/>
              <w:left w:val="nil"/>
              <w:bottom w:val="nil"/>
              <w:right w:val="nil"/>
            </w:tcBorders>
            <w:tcMar>
              <w:left w:w="108" w:type="dxa"/>
              <w:right w:w="108" w:type="dxa"/>
            </w:tcMar>
          </w:tcPr>
          <w:p w14:paraId="14DA1BC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4.387***</w:t>
            </w:r>
          </w:p>
        </w:tc>
        <w:tc>
          <w:tcPr>
            <w:tcW w:w="1276" w:type="dxa"/>
            <w:tcBorders>
              <w:top w:val="nil"/>
              <w:left w:val="nil"/>
              <w:bottom w:val="nil"/>
              <w:right w:val="nil"/>
            </w:tcBorders>
            <w:tcMar>
              <w:left w:w="108" w:type="dxa"/>
              <w:right w:w="108" w:type="dxa"/>
            </w:tcMar>
          </w:tcPr>
          <w:p w14:paraId="0E69503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-3623.1***</w:t>
            </w:r>
          </w:p>
        </w:tc>
      </w:tr>
      <w:tr w:rsidR="00886EDC" w:rsidRPr="00886EDC" w14:paraId="4AC3131D" w14:textId="77777777" w:rsidTr="00AE5B64">
        <w:tc>
          <w:tcPr>
            <w:tcW w:w="2552" w:type="dxa"/>
            <w:tcBorders>
              <w:top w:val="nil"/>
              <w:left w:val="nil"/>
              <w:bottom w:val="single" w:sz="4" w:space="0" w:color="000000"/>
              <w:right w:val="nil"/>
            </w:tcBorders>
            <w:tcMar>
              <w:left w:w="108" w:type="dxa"/>
              <w:right w:w="108" w:type="dxa"/>
            </w:tcMar>
          </w:tcPr>
          <w:p w14:paraId="6763B59D"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zh-CN" w:bidi="hi-IN"/>
              </w:rPr>
            </w:pPr>
          </w:p>
        </w:tc>
        <w:tc>
          <w:tcPr>
            <w:tcW w:w="1417" w:type="dxa"/>
            <w:tcBorders>
              <w:top w:val="nil"/>
              <w:left w:val="nil"/>
              <w:bottom w:val="single" w:sz="4" w:space="0" w:color="000000"/>
              <w:right w:val="nil"/>
            </w:tcBorders>
            <w:tcMar>
              <w:left w:w="108" w:type="dxa"/>
              <w:right w:w="108" w:type="dxa"/>
            </w:tcMar>
          </w:tcPr>
          <w:p w14:paraId="773B340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(0.587)</w:t>
            </w:r>
          </w:p>
        </w:tc>
        <w:tc>
          <w:tcPr>
            <w:tcW w:w="1134" w:type="dxa"/>
            <w:tcBorders>
              <w:top w:val="nil"/>
              <w:left w:val="nil"/>
              <w:bottom w:val="single" w:sz="4" w:space="0" w:color="000000"/>
              <w:right w:val="nil"/>
            </w:tcBorders>
            <w:tcMar>
              <w:left w:w="108" w:type="dxa"/>
              <w:right w:w="108" w:type="dxa"/>
            </w:tcMar>
          </w:tcPr>
          <w:p w14:paraId="354700C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(927.8)</w:t>
            </w:r>
          </w:p>
        </w:tc>
        <w:tc>
          <w:tcPr>
            <w:tcW w:w="1701" w:type="dxa"/>
            <w:gridSpan w:val="2"/>
            <w:tcBorders>
              <w:top w:val="nil"/>
              <w:left w:val="nil"/>
              <w:bottom w:val="single" w:sz="4" w:space="0" w:color="000000"/>
              <w:right w:val="nil"/>
            </w:tcBorders>
            <w:tcMar>
              <w:left w:w="108" w:type="dxa"/>
              <w:right w:w="108" w:type="dxa"/>
            </w:tcMar>
          </w:tcPr>
          <w:p w14:paraId="7FF49F4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(0.589)</w:t>
            </w:r>
          </w:p>
        </w:tc>
        <w:tc>
          <w:tcPr>
            <w:tcW w:w="1134" w:type="dxa"/>
            <w:tcBorders>
              <w:top w:val="nil"/>
              <w:left w:val="nil"/>
              <w:bottom w:val="single" w:sz="4" w:space="0" w:color="000000"/>
              <w:right w:val="nil"/>
            </w:tcBorders>
            <w:tcMar>
              <w:left w:w="108" w:type="dxa"/>
              <w:right w:w="108" w:type="dxa"/>
            </w:tcMar>
          </w:tcPr>
          <w:p w14:paraId="668FB60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(928.9)</w:t>
            </w:r>
          </w:p>
        </w:tc>
        <w:tc>
          <w:tcPr>
            <w:tcW w:w="1418" w:type="dxa"/>
            <w:tcBorders>
              <w:top w:val="nil"/>
              <w:left w:val="nil"/>
              <w:bottom w:val="single" w:sz="4" w:space="0" w:color="000000"/>
              <w:right w:val="nil"/>
            </w:tcBorders>
            <w:tcMar>
              <w:left w:w="108" w:type="dxa"/>
              <w:right w:w="108" w:type="dxa"/>
            </w:tcMar>
          </w:tcPr>
          <w:p w14:paraId="3247AE0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(0.589)</w:t>
            </w:r>
          </w:p>
        </w:tc>
        <w:tc>
          <w:tcPr>
            <w:tcW w:w="1276" w:type="dxa"/>
            <w:tcBorders>
              <w:top w:val="nil"/>
              <w:left w:val="nil"/>
              <w:bottom w:val="single" w:sz="4" w:space="0" w:color="000000"/>
              <w:right w:val="nil"/>
            </w:tcBorders>
            <w:tcMar>
              <w:left w:w="108" w:type="dxa"/>
              <w:right w:w="108" w:type="dxa"/>
            </w:tcMar>
          </w:tcPr>
          <w:p w14:paraId="02EBD07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(929.6)</w:t>
            </w:r>
          </w:p>
        </w:tc>
        <w:tc>
          <w:tcPr>
            <w:tcW w:w="1275" w:type="dxa"/>
            <w:tcBorders>
              <w:top w:val="nil"/>
              <w:left w:val="nil"/>
              <w:bottom w:val="single" w:sz="4" w:space="0" w:color="000000"/>
              <w:right w:val="nil"/>
            </w:tcBorders>
            <w:tcMar>
              <w:left w:w="108" w:type="dxa"/>
              <w:right w:w="108" w:type="dxa"/>
            </w:tcMar>
          </w:tcPr>
          <w:p w14:paraId="2BA9D04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(0.582)</w:t>
            </w:r>
          </w:p>
        </w:tc>
        <w:tc>
          <w:tcPr>
            <w:tcW w:w="1276" w:type="dxa"/>
            <w:tcBorders>
              <w:top w:val="nil"/>
              <w:left w:val="nil"/>
              <w:bottom w:val="single" w:sz="4" w:space="0" w:color="000000"/>
              <w:right w:val="nil"/>
            </w:tcBorders>
            <w:tcMar>
              <w:left w:w="108" w:type="dxa"/>
              <w:right w:w="108" w:type="dxa"/>
            </w:tcMar>
          </w:tcPr>
          <w:p w14:paraId="2CA82C9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(925.8)</w:t>
            </w:r>
          </w:p>
        </w:tc>
      </w:tr>
      <w:tr w:rsidR="00886EDC" w:rsidRPr="00886EDC" w14:paraId="469E9E6C" w14:textId="77777777" w:rsidTr="00AE5B64">
        <w:tc>
          <w:tcPr>
            <w:tcW w:w="2552" w:type="dxa"/>
            <w:tcBorders>
              <w:top w:val="nil"/>
              <w:left w:val="nil"/>
              <w:bottom w:val="single" w:sz="4" w:space="0" w:color="000000"/>
              <w:right w:val="nil"/>
            </w:tcBorders>
            <w:tcMar>
              <w:left w:w="108" w:type="dxa"/>
              <w:right w:w="108" w:type="dxa"/>
            </w:tcMar>
          </w:tcPr>
          <w:p w14:paraId="38C12836"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R</w:t>
            </w:r>
            <w:r w:rsidRPr="00886EDC">
              <w:rPr>
                <w:rFonts w:ascii="Times New Roman" w:eastAsia="Times New Roman" w:hAnsi="Times New Roman" w:cs="Times New Roman"/>
                <w:kern w:val="1"/>
                <w:sz w:val="16"/>
                <w:szCs w:val="16"/>
                <w:vertAlign w:val="superscript"/>
                <w:lang w:val="en-GB" w:eastAsia="zh-CN" w:bidi="hi-IN"/>
              </w:rPr>
              <w:t>2</w:t>
            </w:r>
          </w:p>
        </w:tc>
        <w:tc>
          <w:tcPr>
            <w:tcW w:w="1417" w:type="dxa"/>
            <w:tcBorders>
              <w:top w:val="nil"/>
              <w:left w:val="nil"/>
              <w:bottom w:val="single" w:sz="4" w:space="0" w:color="000000"/>
              <w:right w:val="nil"/>
            </w:tcBorders>
            <w:tcMar>
              <w:left w:w="108" w:type="dxa"/>
              <w:right w:w="108" w:type="dxa"/>
            </w:tcMar>
          </w:tcPr>
          <w:p w14:paraId="65306FF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0.025</w:t>
            </w:r>
          </w:p>
        </w:tc>
        <w:tc>
          <w:tcPr>
            <w:tcW w:w="1134" w:type="dxa"/>
            <w:tcBorders>
              <w:top w:val="nil"/>
              <w:left w:val="nil"/>
              <w:bottom w:val="single" w:sz="4" w:space="0" w:color="000000"/>
              <w:right w:val="nil"/>
            </w:tcBorders>
            <w:tcMar>
              <w:left w:w="108" w:type="dxa"/>
              <w:right w:w="108" w:type="dxa"/>
            </w:tcMar>
          </w:tcPr>
          <w:p w14:paraId="0E433F9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0.013</w:t>
            </w:r>
          </w:p>
        </w:tc>
        <w:tc>
          <w:tcPr>
            <w:tcW w:w="1701" w:type="dxa"/>
            <w:gridSpan w:val="2"/>
            <w:tcBorders>
              <w:top w:val="nil"/>
              <w:left w:val="nil"/>
              <w:bottom w:val="single" w:sz="4" w:space="0" w:color="000000"/>
              <w:right w:val="nil"/>
            </w:tcBorders>
            <w:tcMar>
              <w:left w:w="108" w:type="dxa"/>
              <w:right w:w="108" w:type="dxa"/>
            </w:tcMar>
          </w:tcPr>
          <w:p w14:paraId="44EBC29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0.017</w:t>
            </w:r>
          </w:p>
        </w:tc>
        <w:tc>
          <w:tcPr>
            <w:tcW w:w="1134" w:type="dxa"/>
            <w:tcBorders>
              <w:top w:val="nil"/>
              <w:left w:val="nil"/>
              <w:bottom w:val="single" w:sz="4" w:space="0" w:color="000000"/>
              <w:right w:val="nil"/>
            </w:tcBorders>
            <w:tcMar>
              <w:left w:w="108" w:type="dxa"/>
              <w:right w:w="108" w:type="dxa"/>
            </w:tcMar>
          </w:tcPr>
          <w:p w14:paraId="2396392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0.011</w:t>
            </w:r>
          </w:p>
        </w:tc>
        <w:tc>
          <w:tcPr>
            <w:tcW w:w="1418" w:type="dxa"/>
            <w:tcBorders>
              <w:top w:val="nil"/>
              <w:left w:val="nil"/>
              <w:bottom w:val="single" w:sz="4" w:space="0" w:color="000000"/>
              <w:right w:val="nil"/>
            </w:tcBorders>
            <w:tcMar>
              <w:left w:w="108" w:type="dxa"/>
              <w:right w:w="108" w:type="dxa"/>
            </w:tcMar>
          </w:tcPr>
          <w:p w14:paraId="551AB25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0.019</w:t>
            </w:r>
          </w:p>
        </w:tc>
        <w:tc>
          <w:tcPr>
            <w:tcW w:w="1276" w:type="dxa"/>
            <w:tcBorders>
              <w:top w:val="nil"/>
              <w:left w:val="nil"/>
              <w:bottom w:val="single" w:sz="4" w:space="0" w:color="000000"/>
              <w:right w:val="nil"/>
            </w:tcBorders>
            <w:tcMar>
              <w:left w:w="108" w:type="dxa"/>
              <w:right w:w="108" w:type="dxa"/>
            </w:tcMar>
          </w:tcPr>
          <w:p w14:paraId="7C39213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0.010</w:t>
            </w:r>
          </w:p>
        </w:tc>
        <w:tc>
          <w:tcPr>
            <w:tcW w:w="1275" w:type="dxa"/>
            <w:tcBorders>
              <w:top w:val="nil"/>
              <w:left w:val="nil"/>
              <w:bottom w:val="single" w:sz="4" w:space="0" w:color="000000"/>
              <w:right w:val="nil"/>
            </w:tcBorders>
            <w:tcMar>
              <w:left w:w="108" w:type="dxa"/>
              <w:right w:w="108" w:type="dxa"/>
            </w:tcMar>
          </w:tcPr>
          <w:p w14:paraId="36BBA10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0.041</w:t>
            </w:r>
          </w:p>
        </w:tc>
        <w:tc>
          <w:tcPr>
            <w:tcW w:w="1276" w:type="dxa"/>
            <w:tcBorders>
              <w:top w:val="nil"/>
              <w:left w:val="nil"/>
              <w:bottom w:val="single" w:sz="4" w:space="0" w:color="000000"/>
              <w:right w:val="nil"/>
            </w:tcBorders>
            <w:tcMar>
              <w:left w:w="108" w:type="dxa"/>
              <w:right w:w="108" w:type="dxa"/>
            </w:tcMar>
          </w:tcPr>
          <w:p w14:paraId="571E75E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0.017</w:t>
            </w:r>
          </w:p>
        </w:tc>
      </w:tr>
      <w:tr w:rsidR="00CC0C40" w:rsidRPr="00886EDC" w14:paraId="3D9957B5" w14:textId="77777777" w:rsidTr="00AE5B64">
        <w:tc>
          <w:tcPr>
            <w:tcW w:w="13183" w:type="dxa"/>
            <w:gridSpan w:val="10"/>
            <w:tcBorders>
              <w:top w:val="single" w:sz="4" w:space="0" w:color="auto"/>
              <w:left w:val="nil"/>
              <w:bottom w:val="single" w:sz="4" w:space="0" w:color="000000"/>
              <w:right w:val="nil"/>
            </w:tcBorders>
            <w:tcMar>
              <w:left w:w="108" w:type="dxa"/>
              <w:right w:w="108" w:type="dxa"/>
            </w:tcMar>
          </w:tcPr>
          <w:p w14:paraId="4E307E35"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kern w:val="1"/>
                <w:sz w:val="16"/>
                <w:szCs w:val="16"/>
                <w:lang w:val="en-US" w:eastAsia="zh-CN" w:bidi="hi-IN"/>
              </w:rPr>
            </w:pPr>
            <w:r w:rsidRPr="00886EDC">
              <w:rPr>
                <w:rFonts w:ascii="Liberation Serif" w:eastAsia="Times New Roman" w:hAnsi="Liberation Serif" w:cs="Liberation Serif"/>
                <w:kern w:val="1"/>
                <w:sz w:val="16"/>
                <w:szCs w:val="16"/>
                <w:lang w:val="en-GB" w:eastAsia="zh-CN" w:bidi="hi-IN"/>
              </w:rPr>
              <w:t xml:space="preserve">Notes: N = 7,761. The reference categories are </w:t>
            </w:r>
            <w:r w:rsidRPr="00886EDC">
              <w:rPr>
                <w:rFonts w:ascii="Liberation Serif" w:eastAsia="Times New Roman" w:hAnsi="Liberation Serif" w:cs="Liberation Serif"/>
                <w:kern w:val="1"/>
                <w:sz w:val="16"/>
                <w:szCs w:val="16"/>
                <w:lang w:val="en-US" w:eastAsia="zh-CN" w:bidi="hi-IN"/>
              </w:rPr>
              <w:t>not employed, secondary education, no children, single, first language not Swedish</w:t>
            </w:r>
            <w:r w:rsidRPr="00886EDC">
              <w:rPr>
                <w:rFonts w:ascii="Liberation Serif" w:eastAsia="Times New Roman" w:hAnsi="Liberation Serif" w:cs="Liberation Serif"/>
                <w:kern w:val="1"/>
                <w:sz w:val="16"/>
                <w:szCs w:val="16"/>
                <w:lang w:val="en-GB" w:eastAsia="zh-CN" w:bidi="hi-IN"/>
              </w:rPr>
              <w:t xml:space="preserve">. </w:t>
            </w:r>
            <w:r w:rsidRPr="00886EDC">
              <w:rPr>
                <w:rFonts w:ascii="Liberation Serif" w:eastAsia="Times New Roman" w:hAnsi="Liberation Serif" w:cs="Times New Roman"/>
                <w:kern w:val="1"/>
                <w:sz w:val="16"/>
                <w:szCs w:val="16"/>
                <w:lang w:val="en-US" w:eastAsia="zh-CN" w:bidi="hi-IN"/>
              </w:rPr>
              <w:t xml:space="preserve">Standard errors in parentheses. </w:t>
            </w:r>
          </w:p>
          <w:p w14:paraId="3566A374"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US" w:eastAsia="zh-CN" w:bidi="hi-IN"/>
              </w:rPr>
            </w:pPr>
            <w:r w:rsidRPr="00886EDC">
              <w:rPr>
                <w:rFonts w:ascii="Times New Roman" w:eastAsia="Calibri" w:hAnsi="Times New Roman" w:cs="Times New Roman"/>
                <w:sz w:val="16"/>
                <w:szCs w:val="16"/>
                <w:lang w:val="en-GB"/>
              </w:rPr>
              <w:t>Statistical significance: ***Significant at 1%, **Significant at 5%, *Significant at 10%.</w:t>
            </w:r>
            <w:r w:rsidRPr="00886EDC">
              <w:rPr>
                <w:rFonts w:ascii="Liberation Serif" w:eastAsia="Times New Roman" w:hAnsi="Liberation Serif" w:cs="Times New Roman"/>
                <w:kern w:val="1"/>
                <w:sz w:val="16"/>
                <w:szCs w:val="16"/>
                <w:lang w:val="en-US" w:eastAsia="zh-CN" w:bidi="hi-IN"/>
              </w:rPr>
              <w:t xml:space="preserve"> </w:t>
            </w:r>
            <w:r w:rsidRPr="00886EDC">
              <w:rPr>
                <w:rFonts w:ascii="Liberation Serif" w:eastAsia="Times New Roman" w:hAnsi="Liberation Serif" w:cs="Liberation Serif"/>
                <w:kern w:val="1"/>
                <w:sz w:val="16"/>
                <w:szCs w:val="16"/>
                <w:lang w:val="en-GB" w:eastAsia="zh-CN" w:bidi="hi-IN"/>
              </w:rPr>
              <w:t xml:space="preserve">  </w:t>
            </w:r>
          </w:p>
        </w:tc>
      </w:tr>
    </w:tbl>
    <w:p w14:paraId="3EC687EE" w14:textId="77777777" w:rsidR="00CC0C40" w:rsidRPr="00886EDC" w:rsidRDefault="00CC0C40" w:rsidP="00CC0C40">
      <w:pPr>
        <w:spacing w:after="0" w:line="240" w:lineRule="auto"/>
        <w:rPr>
          <w:rFonts w:ascii="Times New Roman" w:eastAsia="Times New Roman" w:hAnsi="Times New Roman" w:cs="Times New Roman"/>
          <w:bCs/>
          <w:sz w:val="20"/>
          <w:szCs w:val="20"/>
          <w:lang w:val="en-GB" w:eastAsia="fi-FI"/>
        </w:rPr>
      </w:pPr>
    </w:p>
    <w:p w14:paraId="615992BF" w14:textId="77777777" w:rsidR="00CC0C40" w:rsidRPr="00886EDC" w:rsidRDefault="00CC0C40" w:rsidP="00CC0C40">
      <w:pPr>
        <w:spacing w:after="0" w:line="240" w:lineRule="auto"/>
        <w:rPr>
          <w:rFonts w:ascii="Times New Roman" w:eastAsia="Times New Roman" w:hAnsi="Times New Roman" w:cs="Times New Roman"/>
          <w:bCs/>
          <w:sz w:val="20"/>
          <w:szCs w:val="20"/>
          <w:lang w:val="en-GB" w:eastAsia="fi-FI"/>
        </w:rPr>
      </w:pPr>
      <w:r w:rsidRPr="00886EDC">
        <w:rPr>
          <w:rFonts w:ascii="Times New Roman" w:eastAsia="Times New Roman" w:hAnsi="Times New Roman" w:cs="Times New Roman"/>
          <w:bCs/>
          <w:sz w:val="20"/>
          <w:szCs w:val="20"/>
          <w:lang w:val="en-GB" w:eastAsia="fi-FI"/>
        </w:rPr>
        <w:lastRenderedPageBreak/>
        <w:t>Table E.2. Fractional multinomial regression results of betting preference models for more ‘active’ bettors.</w:t>
      </w:r>
    </w:p>
    <w:tbl>
      <w:tblPr>
        <w:tblpPr w:leftFromText="180" w:rightFromText="180" w:vertAnchor="text" w:horzAnchor="margin" w:tblpXSpec="center" w:tblpY="178"/>
        <w:tblW w:w="15168" w:type="dxa"/>
        <w:tblLayout w:type="fixed"/>
        <w:tblCellMar>
          <w:left w:w="0" w:type="dxa"/>
          <w:right w:w="0" w:type="dxa"/>
        </w:tblCellMar>
        <w:tblLook w:val="0000" w:firstRow="0" w:lastRow="0" w:firstColumn="0" w:lastColumn="0" w:noHBand="0" w:noVBand="0"/>
      </w:tblPr>
      <w:tblGrid>
        <w:gridCol w:w="2694"/>
        <w:gridCol w:w="1134"/>
        <w:gridCol w:w="1134"/>
        <w:gridCol w:w="1134"/>
        <w:gridCol w:w="992"/>
        <w:gridCol w:w="992"/>
        <w:gridCol w:w="1134"/>
        <w:gridCol w:w="992"/>
        <w:gridCol w:w="993"/>
        <w:gridCol w:w="992"/>
        <w:gridCol w:w="992"/>
        <w:gridCol w:w="992"/>
        <w:gridCol w:w="993"/>
      </w:tblGrid>
      <w:tr w:rsidR="00886EDC" w:rsidRPr="00886EDC" w14:paraId="7887E001" w14:textId="77777777" w:rsidTr="00AE5B64">
        <w:tc>
          <w:tcPr>
            <w:tcW w:w="2694" w:type="dxa"/>
            <w:tcBorders>
              <w:top w:val="double" w:sz="4" w:space="0" w:color="auto"/>
              <w:left w:val="nil"/>
              <w:bottom w:val="nil"/>
              <w:right w:val="nil"/>
            </w:tcBorders>
            <w:tcMar>
              <w:left w:w="108" w:type="dxa"/>
              <w:right w:w="108" w:type="dxa"/>
            </w:tcMar>
          </w:tcPr>
          <w:p w14:paraId="445F88B2"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Dependent variable</w:t>
            </w:r>
          </w:p>
        </w:tc>
        <w:tc>
          <w:tcPr>
            <w:tcW w:w="1134" w:type="dxa"/>
            <w:tcBorders>
              <w:top w:val="double" w:sz="4" w:space="0" w:color="auto"/>
              <w:left w:val="nil"/>
              <w:bottom w:val="nil"/>
              <w:right w:val="nil"/>
            </w:tcBorders>
            <w:tcMar>
              <w:left w:w="108" w:type="dxa"/>
              <w:right w:w="108" w:type="dxa"/>
            </w:tcMar>
          </w:tcPr>
          <w:p w14:paraId="200BF04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sz w:val="16"/>
                <w:szCs w:val="16"/>
              </w:rPr>
            </w:pPr>
            <w:r w:rsidRPr="00886EDC">
              <w:rPr>
                <w:rFonts w:ascii="Times New Roman" w:eastAsia="Times New Roman" w:hAnsi="Times New Roman" w:cs="Times New Roman"/>
                <w:iCs/>
                <w:sz w:val="16"/>
                <w:szCs w:val="16"/>
              </w:rPr>
              <w:t>Easy</w:t>
            </w:r>
          </w:p>
        </w:tc>
        <w:tc>
          <w:tcPr>
            <w:tcW w:w="1134" w:type="dxa"/>
            <w:tcBorders>
              <w:top w:val="double" w:sz="4" w:space="0" w:color="auto"/>
              <w:left w:val="nil"/>
              <w:bottom w:val="nil"/>
              <w:right w:val="nil"/>
            </w:tcBorders>
            <w:tcMar>
              <w:left w:w="108" w:type="dxa"/>
              <w:right w:w="108" w:type="dxa"/>
            </w:tcMar>
          </w:tcPr>
          <w:p w14:paraId="050E996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sz w:val="16"/>
                <w:szCs w:val="16"/>
              </w:rPr>
            </w:pPr>
            <w:r w:rsidRPr="00886EDC">
              <w:rPr>
                <w:rFonts w:ascii="Times New Roman" w:eastAsia="Times New Roman" w:hAnsi="Times New Roman" w:cs="Times New Roman"/>
                <w:iCs/>
                <w:sz w:val="16"/>
                <w:szCs w:val="16"/>
              </w:rPr>
              <w:t>Medium</w:t>
            </w:r>
          </w:p>
        </w:tc>
        <w:tc>
          <w:tcPr>
            <w:tcW w:w="1134" w:type="dxa"/>
            <w:tcBorders>
              <w:top w:val="double" w:sz="4" w:space="0" w:color="auto"/>
              <w:left w:val="nil"/>
              <w:bottom w:val="nil"/>
              <w:right w:val="nil"/>
            </w:tcBorders>
            <w:tcMar>
              <w:left w:w="108" w:type="dxa"/>
              <w:right w:w="108" w:type="dxa"/>
            </w:tcMar>
          </w:tcPr>
          <w:p w14:paraId="1C20FA8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sz w:val="16"/>
                <w:szCs w:val="16"/>
              </w:rPr>
            </w:pPr>
            <w:r w:rsidRPr="00886EDC">
              <w:rPr>
                <w:rFonts w:ascii="Times New Roman" w:eastAsia="Times New Roman" w:hAnsi="Times New Roman" w:cs="Times New Roman"/>
                <w:iCs/>
                <w:sz w:val="16"/>
                <w:szCs w:val="16"/>
              </w:rPr>
              <w:t>Hard</w:t>
            </w:r>
          </w:p>
        </w:tc>
        <w:tc>
          <w:tcPr>
            <w:tcW w:w="992" w:type="dxa"/>
            <w:tcBorders>
              <w:top w:val="double" w:sz="4" w:space="0" w:color="auto"/>
              <w:left w:val="nil"/>
              <w:bottom w:val="nil"/>
              <w:right w:val="nil"/>
            </w:tcBorders>
            <w:tcMar>
              <w:left w:w="108" w:type="dxa"/>
              <w:right w:w="108" w:type="dxa"/>
            </w:tcMar>
          </w:tcPr>
          <w:p w14:paraId="383830F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Easy</w:t>
            </w:r>
          </w:p>
        </w:tc>
        <w:tc>
          <w:tcPr>
            <w:tcW w:w="992" w:type="dxa"/>
            <w:tcBorders>
              <w:top w:val="double" w:sz="4" w:space="0" w:color="auto"/>
              <w:left w:val="nil"/>
              <w:bottom w:val="nil"/>
              <w:right w:val="nil"/>
            </w:tcBorders>
            <w:tcMar>
              <w:left w:w="108" w:type="dxa"/>
              <w:right w:w="108" w:type="dxa"/>
            </w:tcMar>
          </w:tcPr>
          <w:p w14:paraId="5EBC1DD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Medium</w:t>
            </w:r>
          </w:p>
        </w:tc>
        <w:tc>
          <w:tcPr>
            <w:tcW w:w="1134" w:type="dxa"/>
            <w:tcBorders>
              <w:top w:val="double" w:sz="4" w:space="0" w:color="auto"/>
              <w:left w:val="nil"/>
              <w:bottom w:val="nil"/>
              <w:right w:val="nil"/>
            </w:tcBorders>
            <w:tcMar>
              <w:left w:w="108" w:type="dxa"/>
              <w:right w:w="108" w:type="dxa"/>
            </w:tcMar>
          </w:tcPr>
          <w:p w14:paraId="71D2C42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Hard</w:t>
            </w:r>
          </w:p>
        </w:tc>
        <w:tc>
          <w:tcPr>
            <w:tcW w:w="992" w:type="dxa"/>
            <w:tcBorders>
              <w:top w:val="double" w:sz="4" w:space="0" w:color="auto"/>
              <w:left w:val="nil"/>
              <w:bottom w:val="nil"/>
              <w:right w:val="nil"/>
            </w:tcBorders>
            <w:tcMar>
              <w:left w:w="108" w:type="dxa"/>
              <w:right w:w="108" w:type="dxa"/>
            </w:tcMar>
          </w:tcPr>
          <w:p w14:paraId="3DBD268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Easy</w:t>
            </w:r>
          </w:p>
        </w:tc>
        <w:tc>
          <w:tcPr>
            <w:tcW w:w="993" w:type="dxa"/>
            <w:tcBorders>
              <w:top w:val="double" w:sz="4" w:space="0" w:color="auto"/>
              <w:left w:val="nil"/>
              <w:bottom w:val="nil"/>
              <w:right w:val="nil"/>
            </w:tcBorders>
            <w:tcMar>
              <w:left w:w="108" w:type="dxa"/>
              <w:right w:w="108" w:type="dxa"/>
            </w:tcMar>
          </w:tcPr>
          <w:p w14:paraId="1C7CC33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Medium</w:t>
            </w:r>
          </w:p>
        </w:tc>
        <w:tc>
          <w:tcPr>
            <w:tcW w:w="992" w:type="dxa"/>
            <w:tcBorders>
              <w:top w:val="double" w:sz="4" w:space="0" w:color="auto"/>
              <w:left w:val="nil"/>
              <w:bottom w:val="nil"/>
              <w:right w:val="nil"/>
            </w:tcBorders>
            <w:tcMar>
              <w:left w:w="108" w:type="dxa"/>
              <w:right w:w="108" w:type="dxa"/>
            </w:tcMar>
          </w:tcPr>
          <w:p w14:paraId="795A0692"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Hard</w:t>
            </w:r>
          </w:p>
        </w:tc>
        <w:tc>
          <w:tcPr>
            <w:tcW w:w="992" w:type="dxa"/>
            <w:tcBorders>
              <w:top w:val="double" w:sz="4" w:space="0" w:color="auto"/>
              <w:left w:val="nil"/>
              <w:bottom w:val="nil"/>
              <w:right w:val="nil"/>
            </w:tcBorders>
            <w:tcMar>
              <w:left w:w="108" w:type="dxa"/>
              <w:right w:w="108" w:type="dxa"/>
            </w:tcMar>
          </w:tcPr>
          <w:p w14:paraId="0DBAF6F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Easy</w:t>
            </w:r>
          </w:p>
        </w:tc>
        <w:tc>
          <w:tcPr>
            <w:tcW w:w="992" w:type="dxa"/>
            <w:tcBorders>
              <w:top w:val="double" w:sz="4" w:space="0" w:color="auto"/>
              <w:left w:val="nil"/>
              <w:bottom w:val="nil"/>
              <w:right w:val="nil"/>
            </w:tcBorders>
            <w:tcMar>
              <w:left w:w="108" w:type="dxa"/>
              <w:right w:w="108" w:type="dxa"/>
            </w:tcMar>
          </w:tcPr>
          <w:p w14:paraId="58A1392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Medium</w:t>
            </w:r>
          </w:p>
        </w:tc>
        <w:tc>
          <w:tcPr>
            <w:tcW w:w="993" w:type="dxa"/>
            <w:tcBorders>
              <w:top w:val="double" w:sz="4" w:space="0" w:color="auto"/>
              <w:left w:val="nil"/>
              <w:bottom w:val="nil"/>
              <w:right w:val="nil"/>
            </w:tcBorders>
            <w:tcMar>
              <w:left w:w="108" w:type="dxa"/>
              <w:right w:w="108" w:type="dxa"/>
            </w:tcMar>
          </w:tcPr>
          <w:p w14:paraId="3C1B25D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Hard</w:t>
            </w:r>
          </w:p>
        </w:tc>
      </w:tr>
      <w:tr w:rsidR="00886EDC" w:rsidRPr="00886EDC" w14:paraId="54D2F629" w14:textId="77777777" w:rsidTr="00AE5B64">
        <w:tc>
          <w:tcPr>
            <w:tcW w:w="2694" w:type="dxa"/>
            <w:tcBorders>
              <w:top w:val="single" w:sz="4" w:space="0" w:color="000000"/>
              <w:left w:val="nil"/>
              <w:bottom w:val="nil"/>
              <w:right w:val="nil"/>
            </w:tcBorders>
            <w:tcMar>
              <w:left w:w="108" w:type="dxa"/>
              <w:right w:w="108" w:type="dxa"/>
            </w:tcMar>
          </w:tcPr>
          <w:p w14:paraId="0FA96EF7"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kern w:val="1"/>
                <w:sz w:val="16"/>
                <w:szCs w:val="16"/>
                <w:lang w:val="en-GB" w:eastAsia="fi-FI" w:bidi="hi-IN"/>
              </w:rPr>
            </w:pPr>
          </w:p>
        </w:tc>
        <w:tc>
          <w:tcPr>
            <w:tcW w:w="12474" w:type="dxa"/>
            <w:gridSpan w:val="12"/>
            <w:tcBorders>
              <w:top w:val="single" w:sz="4" w:space="0" w:color="000000"/>
              <w:left w:val="nil"/>
              <w:bottom w:val="nil"/>
              <w:right w:val="nil"/>
            </w:tcBorders>
            <w:tcMar>
              <w:left w:w="108" w:type="dxa"/>
              <w:right w:w="108" w:type="dxa"/>
            </w:tcMar>
          </w:tcPr>
          <w:p w14:paraId="7212C31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sz w:val="16"/>
                <w:szCs w:val="16"/>
              </w:rPr>
            </w:pPr>
            <w:r w:rsidRPr="00886EDC">
              <w:rPr>
                <w:rFonts w:ascii="Times New Roman" w:eastAsia="Times New Roman" w:hAnsi="Times New Roman" w:cs="Times New Roman"/>
                <w:iCs/>
                <w:sz w:val="16"/>
                <w:szCs w:val="16"/>
              </w:rPr>
              <w:t>Focus variables</w:t>
            </w:r>
          </w:p>
        </w:tc>
      </w:tr>
      <w:tr w:rsidR="00886EDC" w:rsidRPr="00886EDC" w14:paraId="36B09766" w14:textId="77777777" w:rsidTr="00AE5B64">
        <w:tc>
          <w:tcPr>
            <w:tcW w:w="2694" w:type="dxa"/>
            <w:tcBorders>
              <w:top w:val="single" w:sz="4" w:space="0" w:color="000000"/>
              <w:left w:val="nil"/>
              <w:bottom w:val="nil"/>
              <w:right w:val="nil"/>
            </w:tcBorders>
            <w:tcMar>
              <w:left w:w="108" w:type="dxa"/>
              <w:right w:w="108" w:type="dxa"/>
            </w:tcMar>
          </w:tcPr>
          <w:p w14:paraId="3C3A74B6"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Cs/>
                <w:kern w:val="1"/>
                <w:sz w:val="16"/>
                <w:szCs w:val="16"/>
                <w:lang w:val="en-GB" w:eastAsia="fi-FI" w:bidi="hi-IN"/>
              </w:rPr>
            </w:pPr>
            <w:r w:rsidRPr="00886EDC">
              <w:rPr>
                <w:rFonts w:ascii="Times New Roman" w:eastAsia="Times New Roman" w:hAnsi="Times New Roman" w:cs="Times New Roman"/>
                <w:iCs/>
                <w:kern w:val="1"/>
                <w:sz w:val="16"/>
                <w:szCs w:val="16"/>
                <w:lang w:val="en-GB" w:eastAsia="zh-CN" w:bidi="hi-IN"/>
              </w:rPr>
              <w:t>Composite_IQ</w:t>
            </w:r>
          </w:p>
        </w:tc>
        <w:tc>
          <w:tcPr>
            <w:tcW w:w="1134" w:type="dxa"/>
            <w:tcBorders>
              <w:top w:val="single" w:sz="4" w:space="0" w:color="000000"/>
              <w:left w:val="nil"/>
              <w:bottom w:val="nil"/>
              <w:right w:val="nil"/>
            </w:tcBorders>
            <w:tcMar>
              <w:left w:w="108" w:type="dxa"/>
              <w:right w:w="108" w:type="dxa"/>
            </w:tcMar>
          </w:tcPr>
          <w:p w14:paraId="299C409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-0.0118***</w:t>
            </w:r>
          </w:p>
        </w:tc>
        <w:tc>
          <w:tcPr>
            <w:tcW w:w="1134" w:type="dxa"/>
            <w:tcBorders>
              <w:top w:val="single" w:sz="4" w:space="0" w:color="000000"/>
              <w:left w:val="nil"/>
              <w:bottom w:val="nil"/>
              <w:right w:val="nil"/>
            </w:tcBorders>
            <w:tcMar>
              <w:left w:w="108" w:type="dxa"/>
              <w:right w:w="108" w:type="dxa"/>
            </w:tcMar>
          </w:tcPr>
          <w:p w14:paraId="6A66857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0.0002</w:t>
            </w:r>
          </w:p>
        </w:tc>
        <w:tc>
          <w:tcPr>
            <w:tcW w:w="1134" w:type="dxa"/>
            <w:tcBorders>
              <w:top w:val="single" w:sz="4" w:space="0" w:color="000000"/>
              <w:left w:val="nil"/>
              <w:bottom w:val="nil"/>
              <w:right w:val="nil"/>
            </w:tcBorders>
            <w:tcMar>
              <w:left w:w="108" w:type="dxa"/>
              <w:right w:w="108" w:type="dxa"/>
            </w:tcMar>
          </w:tcPr>
          <w:p w14:paraId="7A1C2C2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0.0116***</w:t>
            </w:r>
          </w:p>
        </w:tc>
        <w:tc>
          <w:tcPr>
            <w:tcW w:w="992" w:type="dxa"/>
            <w:tcBorders>
              <w:top w:val="single" w:sz="4" w:space="0" w:color="000000"/>
              <w:left w:val="nil"/>
              <w:bottom w:val="nil"/>
              <w:right w:val="nil"/>
            </w:tcBorders>
            <w:tcMar>
              <w:left w:w="108" w:type="dxa"/>
              <w:right w:w="108" w:type="dxa"/>
            </w:tcMar>
          </w:tcPr>
          <w:p w14:paraId="25D6DE4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single" w:sz="4" w:space="0" w:color="000000"/>
              <w:left w:val="nil"/>
              <w:bottom w:val="nil"/>
              <w:right w:val="nil"/>
            </w:tcBorders>
            <w:tcMar>
              <w:left w:w="108" w:type="dxa"/>
              <w:right w:w="108" w:type="dxa"/>
            </w:tcMar>
          </w:tcPr>
          <w:p w14:paraId="3F19813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single" w:sz="4" w:space="0" w:color="000000"/>
              <w:left w:val="nil"/>
              <w:bottom w:val="nil"/>
              <w:right w:val="nil"/>
            </w:tcBorders>
            <w:tcMar>
              <w:left w:w="108" w:type="dxa"/>
              <w:right w:w="108" w:type="dxa"/>
            </w:tcMar>
          </w:tcPr>
          <w:p w14:paraId="507DE7E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single" w:sz="4" w:space="0" w:color="000000"/>
              <w:left w:val="nil"/>
              <w:bottom w:val="nil"/>
              <w:right w:val="nil"/>
            </w:tcBorders>
            <w:tcMar>
              <w:left w:w="108" w:type="dxa"/>
              <w:right w:w="108" w:type="dxa"/>
            </w:tcMar>
          </w:tcPr>
          <w:p w14:paraId="09365E1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3" w:type="dxa"/>
            <w:tcBorders>
              <w:top w:val="single" w:sz="4" w:space="0" w:color="000000"/>
              <w:left w:val="nil"/>
              <w:bottom w:val="nil"/>
              <w:right w:val="nil"/>
            </w:tcBorders>
            <w:tcMar>
              <w:left w:w="108" w:type="dxa"/>
              <w:right w:w="108" w:type="dxa"/>
            </w:tcMar>
          </w:tcPr>
          <w:p w14:paraId="05C5462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single" w:sz="4" w:space="0" w:color="000000"/>
              <w:left w:val="nil"/>
              <w:bottom w:val="nil"/>
              <w:right w:val="nil"/>
            </w:tcBorders>
            <w:tcMar>
              <w:left w:w="108" w:type="dxa"/>
              <w:right w:w="108" w:type="dxa"/>
            </w:tcMar>
          </w:tcPr>
          <w:p w14:paraId="7C21ABF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single" w:sz="4" w:space="0" w:color="000000"/>
              <w:left w:val="nil"/>
              <w:bottom w:val="nil"/>
              <w:right w:val="nil"/>
            </w:tcBorders>
            <w:tcMar>
              <w:left w:w="108" w:type="dxa"/>
              <w:right w:w="108" w:type="dxa"/>
            </w:tcMar>
          </w:tcPr>
          <w:p w14:paraId="32CF4CD2"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single" w:sz="4" w:space="0" w:color="000000"/>
              <w:left w:val="nil"/>
              <w:bottom w:val="nil"/>
              <w:right w:val="nil"/>
            </w:tcBorders>
            <w:tcMar>
              <w:left w:w="108" w:type="dxa"/>
              <w:right w:w="108" w:type="dxa"/>
            </w:tcMar>
          </w:tcPr>
          <w:p w14:paraId="55C2D45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3" w:type="dxa"/>
            <w:tcBorders>
              <w:top w:val="single" w:sz="4" w:space="0" w:color="000000"/>
              <w:left w:val="nil"/>
              <w:bottom w:val="nil"/>
              <w:right w:val="nil"/>
            </w:tcBorders>
            <w:tcMar>
              <w:left w:w="108" w:type="dxa"/>
              <w:right w:w="108" w:type="dxa"/>
            </w:tcMar>
          </w:tcPr>
          <w:p w14:paraId="2E596626"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r>
      <w:tr w:rsidR="00886EDC" w:rsidRPr="00886EDC" w14:paraId="268DABDA" w14:textId="77777777" w:rsidTr="00AE5B64">
        <w:tc>
          <w:tcPr>
            <w:tcW w:w="2694" w:type="dxa"/>
            <w:tcBorders>
              <w:top w:val="nil"/>
              <w:left w:val="nil"/>
              <w:bottom w:val="nil"/>
              <w:right w:val="nil"/>
            </w:tcBorders>
            <w:tcMar>
              <w:left w:w="108" w:type="dxa"/>
              <w:right w:w="108" w:type="dxa"/>
            </w:tcMar>
          </w:tcPr>
          <w:p w14:paraId="2FACE47F"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Cs/>
                <w:kern w:val="1"/>
                <w:sz w:val="16"/>
                <w:szCs w:val="16"/>
                <w:lang w:val="en-GB" w:eastAsia="fi-FI" w:bidi="hi-IN"/>
              </w:rPr>
            </w:pPr>
          </w:p>
        </w:tc>
        <w:tc>
          <w:tcPr>
            <w:tcW w:w="1134" w:type="dxa"/>
            <w:tcBorders>
              <w:top w:val="nil"/>
              <w:left w:val="nil"/>
              <w:bottom w:val="nil"/>
              <w:right w:val="nil"/>
            </w:tcBorders>
            <w:tcMar>
              <w:left w:w="108" w:type="dxa"/>
              <w:right w:w="108" w:type="dxa"/>
            </w:tcMar>
          </w:tcPr>
          <w:p w14:paraId="16C697B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(0.0030)</w:t>
            </w:r>
          </w:p>
        </w:tc>
        <w:tc>
          <w:tcPr>
            <w:tcW w:w="1134" w:type="dxa"/>
            <w:tcBorders>
              <w:top w:val="nil"/>
              <w:left w:val="nil"/>
              <w:bottom w:val="nil"/>
              <w:right w:val="nil"/>
            </w:tcBorders>
            <w:tcMar>
              <w:left w:w="108" w:type="dxa"/>
              <w:right w:w="108" w:type="dxa"/>
            </w:tcMar>
          </w:tcPr>
          <w:p w14:paraId="5BB6BDB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(0.0037)</w:t>
            </w:r>
          </w:p>
        </w:tc>
        <w:tc>
          <w:tcPr>
            <w:tcW w:w="1134" w:type="dxa"/>
            <w:tcBorders>
              <w:top w:val="nil"/>
              <w:left w:val="nil"/>
              <w:bottom w:val="nil"/>
              <w:right w:val="nil"/>
            </w:tcBorders>
            <w:tcMar>
              <w:left w:w="108" w:type="dxa"/>
              <w:right w:w="108" w:type="dxa"/>
            </w:tcMar>
          </w:tcPr>
          <w:p w14:paraId="0C99E45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(0.0041)</w:t>
            </w:r>
          </w:p>
        </w:tc>
        <w:tc>
          <w:tcPr>
            <w:tcW w:w="992" w:type="dxa"/>
            <w:tcBorders>
              <w:top w:val="nil"/>
              <w:left w:val="nil"/>
              <w:bottom w:val="nil"/>
              <w:right w:val="nil"/>
            </w:tcBorders>
            <w:tcMar>
              <w:left w:w="108" w:type="dxa"/>
              <w:right w:w="108" w:type="dxa"/>
            </w:tcMar>
          </w:tcPr>
          <w:p w14:paraId="06D98792"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623294B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nil"/>
              <w:right w:val="nil"/>
            </w:tcBorders>
            <w:tcMar>
              <w:left w:w="108" w:type="dxa"/>
              <w:right w:w="108" w:type="dxa"/>
            </w:tcMar>
          </w:tcPr>
          <w:p w14:paraId="49806F3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5F38AF42"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3" w:type="dxa"/>
            <w:tcBorders>
              <w:top w:val="nil"/>
              <w:left w:val="nil"/>
              <w:bottom w:val="nil"/>
              <w:right w:val="nil"/>
            </w:tcBorders>
            <w:tcMar>
              <w:left w:w="108" w:type="dxa"/>
              <w:right w:w="108" w:type="dxa"/>
            </w:tcMar>
          </w:tcPr>
          <w:p w14:paraId="1CA85BF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01DD805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2990EFA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3847C5E6"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3" w:type="dxa"/>
            <w:tcBorders>
              <w:top w:val="nil"/>
              <w:left w:val="nil"/>
              <w:bottom w:val="nil"/>
              <w:right w:val="nil"/>
            </w:tcBorders>
            <w:tcMar>
              <w:left w:w="108" w:type="dxa"/>
              <w:right w:w="108" w:type="dxa"/>
            </w:tcMar>
          </w:tcPr>
          <w:p w14:paraId="347FD15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r>
      <w:tr w:rsidR="00886EDC" w:rsidRPr="00886EDC" w14:paraId="6A098824" w14:textId="77777777" w:rsidTr="00AE5B64">
        <w:tc>
          <w:tcPr>
            <w:tcW w:w="2694" w:type="dxa"/>
            <w:tcBorders>
              <w:top w:val="nil"/>
              <w:left w:val="nil"/>
              <w:bottom w:val="nil"/>
              <w:right w:val="nil"/>
            </w:tcBorders>
            <w:tcMar>
              <w:left w:w="108" w:type="dxa"/>
              <w:right w:w="108" w:type="dxa"/>
            </w:tcMar>
          </w:tcPr>
          <w:p w14:paraId="2406901B"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Cs/>
                <w:kern w:val="1"/>
                <w:sz w:val="16"/>
                <w:szCs w:val="16"/>
                <w:lang w:val="en-GB" w:eastAsia="fi-FI" w:bidi="hi-IN"/>
              </w:rPr>
            </w:pPr>
            <w:r w:rsidRPr="00886EDC">
              <w:rPr>
                <w:rFonts w:ascii="Times New Roman" w:eastAsia="Times New Roman" w:hAnsi="Times New Roman" w:cs="Times New Roman"/>
                <w:iCs/>
                <w:kern w:val="1"/>
                <w:sz w:val="16"/>
                <w:szCs w:val="16"/>
                <w:lang w:val="en-GB" w:eastAsia="zh-CN" w:bidi="hi-IN"/>
              </w:rPr>
              <w:t>Spatial_logic_IQ</w:t>
            </w:r>
          </w:p>
        </w:tc>
        <w:tc>
          <w:tcPr>
            <w:tcW w:w="1134" w:type="dxa"/>
            <w:tcBorders>
              <w:top w:val="nil"/>
              <w:left w:val="nil"/>
              <w:bottom w:val="nil"/>
              <w:right w:val="nil"/>
            </w:tcBorders>
            <w:tcMar>
              <w:left w:w="108" w:type="dxa"/>
              <w:right w:w="108" w:type="dxa"/>
            </w:tcMar>
          </w:tcPr>
          <w:p w14:paraId="2AD3215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nil"/>
              <w:right w:val="nil"/>
            </w:tcBorders>
            <w:tcMar>
              <w:left w:w="108" w:type="dxa"/>
              <w:right w:w="108" w:type="dxa"/>
            </w:tcMar>
          </w:tcPr>
          <w:p w14:paraId="00B2F60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nil"/>
              <w:right w:val="nil"/>
            </w:tcBorders>
            <w:tcMar>
              <w:left w:w="108" w:type="dxa"/>
              <w:right w:w="108" w:type="dxa"/>
            </w:tcMar>
          </w:tcPr>
          <w:p w14:paraId="6C9521D6"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304010E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-0.0061**</w:t>
            </w:r>
          </w:p>
        </w:tc>
        <w:tc>
          <w:tcPr>
            <w:tcW w:w="992" w:type="dxa"/>
            <w:tcBorders>
              <w:top w:val="nil"/>
              <w:left w:val="nil"/>
              <w:bottom w:val="nil"/>
              <w:right w:val="nil"/>
            </w:tcBorders>
            <w:tcMar>
              <w:left w:w="108" w:type="dxa"/>
              <w:right w:w="108" w:type="dxa"/>
            </w:tcMar>
          </w:tcPr>
          <w:p w14:paraId="24D4F3D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-0.0034</w:t>
            </w:r>
          </w:p>
        </w:tc>
        <w:tc>
          <w:tcPr>
            <w:tcW w:w="1134" w:type="dxa"/>
            <w:tcBorders>
              <w:top w:val="nil"/>
              <w:left w:val="nil"/>
              <w:bottom w:val="nil"/>
              <w:right w:val="nil"/>
            </w:tcBorders>
            <w:tcMar>
              <w:left w:w="108" w:type="dxa"/>
              <w:right w:w="108" w:type="dxa"/>
            </w:tcMar>
          </w:tcPr>
          <w:p w14:paraId="189B3FF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0.0096**</w:t>
            </w:r>
          </w:p>
        </w:tc>
        <w:tc>
          <w:tcPr>
            <w:tcW w:w="992" w:type="dxa"/>
            <w:tcBorders>
              <w:top w:val="nil"/>
              <w:left w:val="nil"/>
              <w:bottom w:val="nil"/>
              <w:right w:val="nil"/>
            </w:tcBorders>
            <w:tcMar>
              <w:left w:w="108" w:type="dxa"/>
              <w:right w:w="108" w:type="dxa"/>
            </w:tcMar>
          </w:tcPr>
          <w:p w14:paraId="16F2D8A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3" w:type="dxa"/>
            <w:tcBorders>
              <w:top w:val="nil"/>
              <w:left w:val="nil"/>
              <w:bottom w:val="nil"/>
              <w:right w:val="nil"/>
            </w:tcBorders>
            <w:tcMar>
              <w:left w:w="108" w:type="dxa"/>
              <w:right w:w="108" w:type="dxa"/>
            </w:tcMar>
          </w:tcPr>
          <w:p w14:paraId="7D6E4F4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0BE4B4C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5FF9247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73F8DD1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3" w:type="dxa"/>
            <w:tcBorders>
              <w:top w:val="nil"/>
              <w:left w:val="nil"/>
              <w:bottom w:val="nil"/>
              <w:right w:val="nil"/>
            </w:tcBorders>
            <w:tcMar>
              <w:left w:w="108" w:type="dxa"/>
              <w:right w:w="108" w:type="dxa"/>
            </w:tcMar>
          </w:tcPr>
          <w:p w14:paraId="2D45CE56"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r>
      <w:tr w:rsidR="00886EDC" w:rsidRPr="00886EDC" w14:paraId="5C497541" w14:textId="77777777" w:rsidTr="00AE5B64">
        <w:tc>
          <w:tcPr>
            <w:tcW w:w="2694" w:type="dxa"/>
            <w:tcBorders>
              <w:top w:val="nil"/>
              <w:left w:val="nil"/>
              <w:bottom w:val="nil"/>
              <w:right w:val="nil"/>
            </w:tcBorders>
            <w:tcMar>
              <w:left w:w="108" w:type="dxa"/>
              <w:right w:w="108" w:type="dxa"/>
            </w:tcMar>
          </w:tcPr>
          <w:p w14:paraId="0AB8B130"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Cs/>
                <w:kern w:val="1"/>
                <w:sz w:val="16"/>
                <w:szCs w:val="16"/>
                <w:lang w:val="en-GB" w:eastAsia="fi-FI" w:bidi="hi-IN"/>
              </w:rPr>
            </w:pPr>
          </w:p>
        </w:tc>
        <w:tc>
          <w:tcPr>
            <w:tcW w:w="1134" w:type="dxa"/>
            <w:tcBorders>
              <w:top w:val="nil"/>
              <w:left w:val="nil"/>
              <w:bottom w:val="nil"/>
              <w:right w:val="nil"/>
            </w:tcBorders>
            <w:tcMar>
              <w:left w:w="108" w:type="dxa"/>
              <w:right w:w="108" w:type="dxa"/>
            </w:tcMar>
          </w:tcPr>
          <w:p w14:paraId="6A72255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nil"/>
              <w:right w:val="nil"/>
            </w:tcBorders>
            <w:tcMar>
              <w:left w:w="108" w:type="dxa"/>
              <w:right w:w="108" w:type="dxa"/>
            </w:tcMar>
          </w:tcPr>
          <w:p w14:paraId="380EC56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nil"/>
              <w:right w:val="nil"/>
            </w:tcBorders>
            <w:tcMar>
              <w:left w:w="108" w:type="dxa"/>
              <w:right w:w="108" w:type="dxa"/>
            </w:tcMar>
          </w:tcPr>
          <w:p w14:paraId="29B801F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1330631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(0.0028)</w:t>
            </w:r>
          </w:p>
        </w:tc>
        <w:tc>
          <w:tcPr>
            <w:tcW w:w="992" w:type="dxa"/>
            <w:tcBorders>
              <w:top w:val="nil"/>
              <w:left w:val="nil"/>
              <w:bottom w:val="nil"/>
              <w:right w:val="nil"/>
            </w:tcBorders>
            <w:tcMar>
              <w:left w:w="108" w:type="dxa"/>
              <w:right w:w="108" w:type="dxa"/>
            </w:tcMar>
          </w:tcPr>
          <w:p w14:paraId="4256DEB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(0.0035)</w:t>
            </w:r>
          </w:p>
        </w:tc>
        <w:tc>
          <w:tcPr>
            <w:tcW w:w="1134" w:type="dxa"/>
            <w:tcBorders>
              <w:top w:val="nil"/>
              <w:left w:val="nil"/>
              <w:bottom w:val="nil"/>
              <w:right w:val="nil"/>
            </w:tcBorders>
            <w:tcMar>
              <w:left w:w="108" w:type="dxa"/>
              <w:right w:w="108" w:type="dxa"/>
            </w:tcMar>
          </w:tcPr>
          <w:p w14:paraId="19AC1A5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(0.0039)</w:t>
            </w:r>
          </w:p>
        </w:tc>
        <w:tc>
          <w:tcPr>
            <w:tcW w:w="992" w:type="dxa"/>
            <w:tcBorders>
              <w:top w:val="nil"/>
              <w:left w:val="nil"/>
              <w:bottom w:val="nil"/>
              <w:right w:val="nil"/>
            </w:tcBorders>
            <w:tcMar>
              <w:left w:w="108" w:type="dxa"/>
              <w:right w:w="108" w:type="dxa"/>
            </w:tcMar>
          </w:tcPr>
          <w:p w14:paraId="7A7BEE2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3" w:type="dxa"/>
            <w:tcBorders>
              <w:top w:val="nil"/>
              <w:left w:val="nil"/>
              <w:bottom w:val="nil"/>
              <w:right w:val="nil"/>
            </w:tcBorders>
            <w:tcMar>
              <w:left w:w="108" w:type="dxa"/>
              <w:right w:w="108" w:type="dxa"/>
            </w:tcMar>
          </w:tcPr>
          <w:p w14:paraId="7F6C008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6D5CCA8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1BD3742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1A1B58B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3" w:type="dxa"/>
            <w:tcBorders>
              <w:top w:val="nil"/>
              <w:left w:val="nil"/>
              <w:bottom w:val="nil"/>
              <w:right w:val="nil"/>
            </w:tcBorders>
            <w:tcMar>
              <w:left w:w="108" w:type="dxa"/>
              <w:right w:w="108" w:type="dxa"/>
            </w:tcMar>
          </w:tcPr>
          <w:p w14:paraId="2627B4A2"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r>
      <w:tr w:rsidR="00886EDC" w:rsidRPr="00886EDC" w14:paraId="468A3B47" w14:textId="77777777" w:rsidTr="00AE5B64">
        <w:tc>
          <w:tcPr>
            <w:tcW w:w="2694" w:type="dxa"/>
            <w:tcBorders>
              <w:top w:val="nil"/>
              <w:left w:val="nil"/>
              <w:bottom w:val="nil"/>
              <w:right w:val="nil"/>
            </w:tcBorders>
            <w:tcMar>
              <w:left w:w="108" w:type="dxa"/>
              <w:right w:w="108" w:type="dxa"/>
            </w:tcMar>
          </w:tcPr>
          <w:p w14:paraId="0924269E"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Cs/>
                <w:kern w:val="1"/>
                <w:sz w:val="16"/>
                <w:szCs w:val="16"/>
                <w:lang w:val="en-GB" w:eastAsia="fi-FI" w:bidi="hi-IN"/>
              </w:rPr>
            </w:pPr>
            <w:r w:rsidRPr="00886EDC">
              <w:rPr>
                <w:rFonts w:ascii="Times New Roman" w:eastAsia="Times New Roman" w:hAnsi="Times New Roman" w:cs="Times New Roman"/>
                <w:iCs/>
                <w:kern w:val="1"/>
                <w:sz w:val="16"/>
                <w:szCs w:val="16"/>
                <w:lang w:val="en-GB" w:eastAsia="zh-CN" w:bidi="hi-IN"/>
              </w:rPr>
              <w:t>Verbal_IQ</w:t>
            </w:r>
          </w:p>
        </w:tc>
        <w:tc>
          <w:tcPr>
            <w:tcW w:w="1134" w:type="dxa"/>
            <w:tcBorders>
              <w:top w:val="nil"/>
              <w:left w:val="nil"/>
              <w:bottom w:val="nil"/>
              <w:right w:val="nil"/>
            </w:tcBorders>
            <w:tcMar>
              <w:left w:w="108" w:type="dxa"/>
              <w:right w:w="108" w:type="dxa"/>
            </w:tcMar>
          </w:tcPr>
          <w:p w14:paraId="4AEA335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nil"/>
              <w:right w:val="nil"/>
            </w:tcBorders>
            <w:tcMar>
              <w:left w:w="108" w:type="dxa"/>
              <w:right w:w="108" w:type="dxa"/>
            </w:tcMar>
          </w:tcPr>
          <w:p w14:paraId="15C1914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nil"/>
              <w:right w:val="nil"/>
            </w:tcBorders>
            <w:tcMar>
              <w:left w:w="108" w:type="dxa"/>
              <w:right w:w="108" w:type="dxa"/>
            </w:tcMar>
          </w:tcPr>
          <w:p w14:paraId="3DEF8C3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29E1F22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5C132DB6"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nil"/>
              <w:right w:val="nil"/>
            </w:tcBorders>
            <w:tcMar>
              <w:left w:w="108" w:type="dxa"/>
              <w:right w:w="108" w:type="dxa"/>
            </w:tcMar>
          </w:tcPr>
          <w:p w14:paraId="66CD88C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7604A56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-0.0045</w:t>
            </w:r>
          </w:p>
        </w:tc>
        <w:tc>
          <w:tcPr>
            <w:tcW w:w="993" w:type="dxa"/>
            <w:tcBorders>
              <w:top w:val="nil"/>
              <w:left w:val="nil"/>
              <w:bottom w:val="nil"/>
              <w:right w:val="nil"/>
            </w:tcBorders>
            <w:tcMar>
              <w:left w:w="108" w:type="dxa"/>
              <w:right w:w="108" w:type="dxa"/>
            </w:tcMar>
          </w:tcPr>
          <w:p w14:paraId="2B49AD2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-0.0039</w:t>
            </w:r>
          </w:p>
        </w:tc>
        <w:tc>
          <w:tcPr>
            <w:tcW w:w="992" w:type="dxa"/>
            <w:tcBorders>
              <w:top w:val="nil"/>
              <w:left w:val="nil"/>
              <w:bottom w:val="nil"/>
              <w:right w:val="nil"/>
            </w:tcBorders>
            <w:tcMar>
              <w:left w:w="108" w:type="dxa"/>
              <w:right w:w="108" w:type="dxa"/>
            </w:tcMar>
          </w:tcPr>
          <w:p w14:paraId="44851B2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0.0083**</w:t>
            </w:r>
          </w:p>
        </w:tc>
        <w:tc>
          <w:tcPr>
            <w:tcW w:w="992" w:type="dxa"/>
            <w:tcBorders>
              <w:top w:val="nil"/>
              <w:left w:val="nil"/>
              <w:bottom w:val="nil"/>
              <w:right w:val="nil"/>
            </w:tcBorders>
            <w:tcMar>
              <w:left w:w="108" w:type="dxa"/>
              <w:right w:w="108" w:type="dxa"/>
            </w:tcMar>
          </w:tcPr>
          <w:p w14:paraId="4170249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0638011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3" w:type="dxa"/>
            <w:tcBorders>
              <w:top w:val="nil"/>
              <w:left w:val="nil"/>
              <w:bottom w:val="nil"/>
              <w:right w:val="nil"/>
            </w:tcBorders>
            <w:tcMar>
              <w:left w:w="108" w:type="dxa"/>
              <w:right w:w="108" w:type="dxa"/>
            </w:tcMar>
          </w:tcPr>
          <w:p w14:paraId="2D8E48C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r>
      <w:tr w:rsidR="00886EDC" w:rsidRPr="00886EDC" w14:paraId="66046219" w14:textId="77777777" w:rsidTr="00AE5B64">
        <w:tc>
          <w:tcPr>
            <w:tcW w:w="2694" w:type="dxa"/>
            <w:tcBorders>
              <w:top w:val="nil"/>
              <w:left w:val="nil"/>
              <w:bottom w:val="nil"/>
              <w:right w:val="nil"/>
            </w:tcBorders>
            <w:tcMar>
              <w:left w:w="108" w:type="dxa"/>
              <w:right w:w="108" w:type="dxa"/>
            </w:tcMar>
          </w:tcPr>
          <w:p w14:paraId="4010F5D9"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Cs/>
                <w:kern w:val="1"/>
                <w:sz w:val="16"/>
                <w:szCs w:val="16"/>
                <w:lang w:val="en-GB" w:eastAsia="fi-FI" w:bidi="hi-IN"/>
              </w:rPr>
            </w:pPr>
          </w:p>
        </w:tc>
        <w:tc>
          <w:tcPr>
            <w:tcW w:w="1134" w:type="dxa"/>
            <w:tcBorders>
              <w:top w:val="nil"/>
              <w:left w:val="nil"/>
              <w:bottom w:val="nil"/>
              <w:right w:val="nil"/>
            </w:tcBorders>
            <w:tcMar>
              <w:left w:w="108" w:type="dxa"/>
              <w:right w:w="108" w:type="dxa"/>
            </w:tcMar>
          </w:tcPr>
          <w:p w14:paraId="65B4649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nil"/>
              <w:right w:val="nil"/>
            </w:tcBorders>
            <w:tcMar>
              <w:left w:w="108" w:type="dxa"/>
              <w:right w:w="108" w:type="dxa"/>
            </w:tcMar>
          </w:tcPr>
          <w:p w14:paraId="5484D29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nil"/>
              <w:right w:val="nil"/>
            </w:tcBorders>
            <w:tcMar>
              <w:left w:w="108" w:type="dxa"/>
              <w:right w:w="108" w:type="dxa"/>
            </w:tcMar>
          </w:tcPr>
          <w:p w14:paraId="0690F3B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01E2275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5C0C247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nil"/>
              <w:right w:val="nil"/>
            </w:tcBorders>
            <w:tcMar>
              <w:left w:w="108" w:type="dxa"/>
              <w:right w:w="108" w:type="dxa"/>
            </w:tcMar>
          </w:tcPr>
          <w:p w14:paraId="58E0171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27E1C13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(0.0030)</w:t>
            </w:r>
          </w:p>
        </w:tc>
        <w:tc>
          <w:tcPr>
            <w:tcW w:w="993" w:type="dxa"/>
            <w:tcBorders>
              <w:top w:val="nil"/>
              <w:left w:val="nil"/>
              <w:bottom w:val="nil"/>
              <w:right w:val="nil"/>
            </w:tcBorders>
            <w:tcMar>
              <w:left w:w="108" w:type="dxa"/>
              <w:right w:w="108" w:type="dxa"/>
            </w:tcMar>
          </w:tcPr>
          <w:p w14:paraId="1ABF27B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(0.0037)</w:t>
            </w:r>
          </w:p>
        </w:tc>
        <w:tc>
          <w:tcPr>
            <w:tcW w:w="992" w:type="dxa"/>
            <w:tcBorders>
              <w:top w:val="nil"/>
              <w:left w:val="nil"/>
              <w:bottom w:val="nil"/>
              <w:right w:val="nil"/>
            </w:tcBorders>
            <w:tcMar>
              <w:left w:w="108" w:type="dxa"/>
              <w:right w:w="108" w:type="dxa"/>
            </w:tcMar>
          </w:tcPr>
          <w:p w14:paraId="32644AB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(0.0042)</w:t>
            </w:r>
          </w:p>
        </w:tc>
        <w:tc>
          <w:tcPr>
            <w:tcW w:w="992" w:type="dxa"/>
            <w:tcBorders>
              <w:top w:val="nil"/>
              <w:left w:val="nil"/>
              <w:bottom w:val="nil"/>
              <w:right w:val="nil"/>
            </w:tcBorders>
            <w:tcMar>
              <w:left w:w="108" w:type="dxa"/>
              <w:right w:w="108" w:type="dxa"/>
            </w:tcMar>
          </w:tcPr>
          <w:p w14:paraId="4C92114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1AAE051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3" w:type="dxa"/>
            <w:tcBorders>
              <w:top w:val="nil"/>
              <w:left w:val="nil"/>
              <w:bottom w:val="nil"/>
              <w:right w:val="nil"/>
            </w:tcBorders>
            <w:tcMar>
              <w:left w:w="108" w:type="dxa"/>
              <w:right w:w="108" w:type="dxa"/>
            </w:tcMar>
          </w:tcPr>
          <w:p w14:paraId="21055E6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r>
      <w:tr w:rsidR="00886EDC" w:rsidRPr="00886EDC" w14:paraId="01F02D6C" w14:textId="77777777" w:rsidTr="00AE5B64">
        <w:tc>
          <w:tcPr>
            <w:tcW w:w="2694" w:type="dxa"/>
            <w:tcBorders>
              <w:top w:val="nil"/>
              <w:left w:val="nil"/>
              <w:bottom w:val="nil"/>
              <w:right w:val="nil"/>
            </w:tcBorders>
            <w:tcMar>
              <w:left w:w="108" w:type="dxa"/>
              <w:right w:w="108" w:type="dxa"/>
            </w:tcMar>
          </w:tcPr>
          <w:p w14:paraId="51344581"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Cs/>
                <w:kern w:val="1"/>
                <w:sz w:val="16"/>
                <w:szCs w:val="16"/>
                <w:lang w:val="en-GB" w:eastAsia="fi-FI" w:bidi="hi-IN"/>
              </w:rPr>
            </w:pPr>
            <w:r w:rsidRPr="00886EDC">
              <w:rPr>
                <w:rFonts w:ascii="Times New Roman" w:eastAsia="Times New Roman" w:hAnsi="Times New Roman" w:cs="Times New Roman"/>
                <w:iCs/>
                <w:kern w:val="1"/>
                <w:sz w:val="16"/>
                <w:szCs w:val="16"/>
                <w:lang w:val="en-GB" w:eastAsia="zh-CN" w:bidi="hi-IN"/>
              </w:rPr>
              <w:t>Numerical_IQ</w:t>
            </w:r>
          </w:p>
        </w:tc>
        <w:tc>
          <w:tcPr>
            <w:tcW w:w="1134" w:type="dxa"/>
            <w:tcBorders>
              <w:top w:val="nil"/>
              <w:left w:val="nil"/>
              <w:bottom w:val="nil"/>
              <w:right w:val="nil"/>
            </w:tcBorders>
            <w:tcMar>
              <w:left w:w="108" w:type="dxa"/>
              <w:right w:w="108" w:type="dxa"/>
            </w:tcMar>
          </w:tcPr>
          <w:p w14:paraId="5D5B395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nil"/>
              <w:right w:val="nil"/>
            </w:tcBorders>
            <w:tcMar>
              <w:left w:w="108" w:type="dxa"/>
              <w:right w:w="108" w:type="dxa"/>
            </w:tcMar>
          </w:tcPr>
          <w:p w14:paraId="0FB3590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nil"/>
              <w:right w:val="nil"/>
            </w:tcBorders>
            <w:tcMar>
              <w:left w:w="108" w:type="dxa"/>
              <w:right w:w="108" w:type="dxa"/>
            </w:tcMar>
          </w:tcPr>
          <w:p w14:paraId="6E6C4C7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4BBF78E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0B8D3A5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nil"/>
              <w:right w:val="nil"/>
            </w:tcBorders>
            <w:tcMar>
              <w:left w:w="108" w:type="dxa"/>
              <w:right w:w="108" w:type="dxa"/>
            </w:tcMar>
          </w:tcPr>
          <w:p w14:paraId="4404C77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06651D9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3" w:type="dxa"/>
            <w:tcBorders>
              <w:top w:val="nil"/>
              <w:left w:val="nil"/>
              <w:bottom w:val="nil"/>
              <w:right w:val="nil"/>
            </w:tcBorders>
            <w:tcMar>
              <w:left w:w="108" w:type="dxa"/>
              <w:right w:w="108" w:type="dxa"/>
            </w:tcMar>
          </w:tcPr>
          <w:p w14:paraId="702CD8E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038A3F2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nil"/>
              <w:right w:val="nil"/>
            </w:tcBorders>
            <w:tcMar>
              <w:left w:w="108" w:type="dxa"/>
              <w:right w:w="108" w:type="dxa"/>
            </w:tcMar>
          </w:tcPr>
          <w:p w14:paraId="69A6AE2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-0.0176***</w:t>
            </w:r>
          </w:p>
        </w:tc>
        <w:tc>
          <w:tcPr>
            <w:tcW w:w="992" w:type="dxa"/>
            <w:tcBorders>
              <w:top w:val="nil"/>
              <w:left w:val="nil"/>
              <w:bottom w:val="nil"/>
              <w:right w:val="nil"/>
            </w:tcBorders>
            <w:tcMar>
              <w:left w:w="108" w:type="dxa"/>
              <w:right w:w="108" w:type="dxa"/>
            </w:tcMar>
          </w:tcPr>
          <w:p w14:paraId="3A735A2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0.0074**</w:t>
            </w:r>
          </w:p>
        </w:tc>
        <w:tc>
          <w:tcPr>
            <w:tcW w:w="993" w:type="dxa"/>
            <w:tcBorders>
              <w:top w:val="nil"/>
              <w:left w:val="nil"/>
              <w:bottom w:val="nil"/>
              <w:right w:val="nil"/>
            </w:tcBorders>
            <w:tcMar>
              <w:left w:w="108" w:type="dxa"/>
              <w:right w:w="108" w:type="dxa"/>
            </w:tcMar>
          </w:tcPr>
          <w:p w14:paraId="7656FB3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0.0102***</w:t>
            </w:r>
          </w:p>
        </w:tc>
      </w:tr>
      <w:tr w:rsidR="00886EDC" w:rsidRPr="00886EDC" w14:paraId="660DC7A8" w14:textId="77777777" w:rsidTr="00AE5B64">
        <w:tc>
          <w:tcPr>
            <w:tcW w:w="2694" w:type="dxa"/>
            <w:tcBorders>
              <w:top w:val="nil"/>
              <w:left w:val="nil"/>
              <w:bottom w:val="single" w:sz="4" w:space="0" w:color="000000"/>
              <w:right w:val="nil"/>
            </w:tcBorders>
            <w:tcMar>
              <w:left w:w="108" w:type="dxa"/>
              <w:right w:w="108" w:type="dxa"/>
            </w:tcMar>
          </w:tcPr>
          <w:p w14:paraId="760B43CD"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single" w:sz="4" w:space="0" w:color="000000"/>
              <w:right w:val="nil"/>
            </w:tcBorders>
            <w:tcMar>
              <w:left w:w="108" w:type="dxa"/>
              <w:right w:w="108" w:type="dxa"/>
            </w:tcMar>
          </w:tcPr>
          <w:p w14:paraId="2934F8D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single" w:sz="4" w:space="0" w:color="000000"/>
              <w:right w:val="nil"/>
            </w:tcBorders>
            <w:tcMar>
              <w:left w:w="108" w:type="dxa"/>
              <w:right w:w="108" w:type="dxa"/>
            </w:tcMar>
          </w:tcPr>
          <w:p w14:paraId="703A900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single" w:sz="4" w:space="0" w:color="000000"/>
              <w:right w:val="nil"/>
            </w:tcBorders>
            <w:tcMar>
              <w:left w:w="108" w:type="dxa"/>
              <w:right w:w="108" w:type="dxa"/>
            </w:tcMar>
          </w:tcPr>
          <w:p w14:paraId="11B4C43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single" w:sz="4" w:space="0" w:color="000000"/>
              <w:right w:val="nil"/>
            </w:tcBorders>
            <w:tcMar>
              <w:left w:w="108" w:type="dxa"/>
              <w:right w:w="108" w:type="dxa"/>
            </w:tcMar>
          </w:tcPr>
          <w:p w14:paraId="5ED88A7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single" w:sz="4" w:space="0" w:color="000000"/>
              <w:right w:val="nil"/>
            </w:tcBorders>
            <w:tcMar>
              <w:left w:w="108" w:type="dxa"/>
              <w:right w:w="108" w:type="dxa"/>
            </w:tcMar>
          </w:tcPr>
          <w:p w14:paraId="34449CD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134" w:type="dxa"/>
            <w:tcBorders>
              <w:top w:val="nil"/>
              <w:left w:val="nil"/>
              <w:bottom w:val="single" w:sz="4" w:space="0" w:color="000000"/>
              <w:right w:val="nil"/>
            </w:tcBorders>
            <w:tcMar>
              <w:left w:w="108" w:type="dxa"/>
              <w:right w:w="108" w:type="dxa"/>
            </w:tcMar>
          </w:tcPr>
          <w:p w14:paraId="4741EB5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single" w:sz="4" w:space="0" w:color="000000"/>
              <w:right w:val="nil"/>
            </w:tcBorders>
            <w:tcMar>
              <w:left w:w="108" w:type="dxa"/>
              <w:right w:w="108" w:type="dxa"/>
            </w:tcMar>
          </w:tcPr>
          <w:p w14:paraId="46EEB03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3" w:type="dxa"/>
            <w:tcBorders>
              <w:top w:val="nil"/>
              <w:left w:val="nil"/>
              <w:bottom w:val="single" w:sz="4" w:space="0" w:color="000000"/>
              <w:right w:val="nil"/>
            </w:tcBorders>
            <w:tcMar>
              <w:left w:w="108" w:type="dxa"/>
              <w:right w:w="108" w:type="dxa"/>
            </w:tcMar>
          </w:tcPr>
          <w:p w14:paraId="4DEB039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single" w:sz="4" w:space="0" w:color="000000"/>
              <w:right w:val="nil"/>
            </w:tcBorders>
            <w:tcMar>
              <w:left w:w="108" w:type="dxa"/>
              <w:right w:w="108" w:type="dxa"/>
            </w:tcMar>
          </w:tcPr>
          <w:p w14:paraId="4BF6DC3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992" w:type="dxa"/>
            <w:tcBorders>
              <w:top w:val="nil"/>
              <w:left w:val="nil"/>
              <w:bottom w:val="single" w:sz="4" w:space="0" w:color="000000"/>
              <w:right w:val="nil"/>
            </w:tcBorders>
            <w:tcMar>
              <w:left w:w="108" w:type="dxa"/>
              <w:right w:w="108" w:type="dxa"/>
            </w:tcMar>
          </w:tcPr>
          <w:p w14:paraId="586A90E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(0.0028)</w:t>
            </w:r>
          </w:p>
        </w:tc>
        <w:tc>
          <w:tcPr>
            <w:tcW w:w="992" w:type="dxa"/>
            <w:tcBorders>
              <w:top w:val="nil"/>
              <w:left w:val="nil"/>
              <w:bottom w:val="single" w:sz="4" w:space="0" w:color="000000"/>
              <w:right w:val="nil"/>
            </w:tcBorders>
            <w:tcMar>
              <w:left w:w="108" w:type="dxa"/>
              <w:right w:w="108" w:type="dxa"/>
            </w:tcMar>
          </w:tcPr>
          <w:p w14:paraId="0B44E75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(0.0035)</w:t>
            </w:r>
          </w:p>
        </w:tc>
        <w:tc>
          <w:tcPr>
            <w:tcW w:w="993" w:type="dxa"/>
            <w:tcBorders>
              <w:top w:val="nil"/>
              <w:left w:val="nil"/>
              <w:bottom w:val="single" w:sz="4" w:space="0" w:color="000000"/>
              <w:right w:val="nil"/>
            </w:tcBorders>
            <w:tcMar>
              <w:left w:w="108" w:type="dxa"/>
              <w:right w:w="108" w:type="dxa"/>
            </w:tcMar>
          </w:tcPr>
          <w:p w14:paraId="6D6C127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(0.0039)</w:t>
            </w:r>
          </w:p>
        </w:tc>
      </w:tr>
      <w:tr w:rsidR="00886EDC" w:rsidRPr="00886EDC" w14:paraId="6BB06E98" w14:textId="77777777" w:rsidTr="00AE5B64">
        <w:tc>
          <w:tcPr>
            <w:tcW w:w="2694" w:type="dxa"/>
            <w:tcBorders>
              <w:top w:val="single" w:sz="4" w:space="0" w:color="000000"/>
              <w:left w:val="nil"/>
              <w:bottom w:val="single" w:sz="4" w:space="0" w:color="auto"/>
              <w:right w:val="nil"/>
            </w:tcBorders>
            <w:tcMar>
              <w:left w:w="108" w:type="dxa"/>
              <w:right w:w="108" w:type="dxa"/>
            </w:tcMar>
          </w:tcPr>
          <w:p w14:paraId="39B16341"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b/>
                <w:kern w:val="1"/>
                <w:sz w:val="16"/>
                <w:szCs w:val="16"/>
                <w:lang w:val="en-GB" w:eastAsia="zh-CN" w:bidi="hi-IN"/>
              </w:rPr>
            </w:pPr>
          </w:p>
        </w:tc>
        <w:tc>
          <w:tcPr>
            <w:tcW w:w="12474" w:type="dxa"/>
            <w:gridSpan w:val="12"/>
            <w:tcBorders>
              <w:top w:val="single" w:sz="4" w:space="0" w:color="000000"/>
              <w:left w:val="nil"/>
              <w:bottom w:val="single" w:sz="4" w:space="0" w:color="auto"/>
              <w:right w:val="nil"/>
            </w:tcBorders>
            <w:tcMar>
              <w:left w:w="108" w:type="dxa"/>
              <w:right w:w="108" w:type="dxa"/>
            </w:tcMar>
          </w:tcPr>
          <w:p w14:paraId="65398BA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bCs/>
                <w:iCs/>
                <w:kern w:val="1"/>
                <w:sz w:val="16"/>
                <w:szCs w:val="16"/>
                <w:lang w:val="en-GB" w:eastAsia="zh-CN" w:bidi="hi-IN"/>
              </w:rPr>
            </w:pPr>
            <w:r w:rsidRPr="00886EDC">
              <w:rPr>
                <w:rFonts w:ascii="Times New Roman" w:eastAsia="Times New Roman" w:hAnsi="Times New Roman" w:cs="Times New Roman"/>
                <w:bCs/>
                <w:iCs/>
                <w:kern w:val="1"/>
                <w:sz w:val="16"/>
                <w:szCs w:val="16"/>
                <w:lang w:val="en-GB" w:eastAsia="zh-CN" w:bidi="hi-IN"/>
              </w:rPr>
              <w:t>Control variables</w:t>
            </w:r>
          </w:p>
        </w:tc>
      </w:tr>
      <w:tr w:rsidR="00886EDC" w:rsidRPr="00886EDC" w14:paraId="2A0B5429" w14:textId="77777777" w:rsidTr="00AE5B64">
        <w:tc>
          <w:tcPr>
            <w:tcW w:w="2694" w:type="dxa"/>
            <w:tcBorders>
              <w:top w:val="single" w:sz="4" w:space="0" w:color="auto"/>
              <w:left w:val="nil"/>
              <w:bottom w:val="nil"/>
              <w:right w:val="nil"/>
            </w:tcBorders>
            <w:tcMar>
              <w:left w:w="108" w:type="dxa"/>
              <w:right w:w="108" w:type="dxa"/>
            </w:tcMar>
          </w:tcPr>
          <w:p w14:paraId="6A8FBBFF"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Age</w:t>
            </w:r>
          </w:p>
        </w:tc>
        <w:tc>
          <w:tcPr>
            <w:tcW w:w="1134" w:type="dxa"/>
            <w:tcBorders>
              <w:top w:val="single" w:sz="4" w:space="0" w:color="auto"/>
              <w:left w:val="nil"/>
              <w:bottom w:val="nil"/>
              <w:right w:val="nil"/>
            </w:tcBorders>
            <w:tcMar>
              <w:left w:w="108" w:type="dxa"/>
              <w:right w:w="108" w:type="dxa"/>
            </w:tcMar>
          </w:tcPr>
          <w:p w14:paraId="272C0C5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-0.0035</w:t>
            </w:r>
          </w:p>
        </w:tc>
        <w:tc>
          <w:tcPr>
            <w:tcW w:w="1134" w:type="dxa"/>
            <w:tcBorders>
              <w:top w:val="single" w:sz="4" w:space="0" w:color="auto"/>
              <w:left w:val="nil"/>
              <w:bottom w:val="nil"/>
              <w:right w:val="nil"/>
            </w:tcBorders>
            <w:tcMar>
              <w:left w:w="108" w:type="dxa"/>
              <w:right w:w="108" w:type="dxa"/>
            </w:tcMar>
          </w:tcPr>
          <w:p w14:paraId="5FE326B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0.0036</w:t>
            </w:r>
          </w:p>
        </w:tc>
        <w:tc>
          <w:tcPr>
            <w:tcW w:w="1134" w:type="dxa"/>
            <w:tcBorders>
              <w:top w:val="single" w:sz="4" w:space="0" w:color="auto"/>
              <w:left w:val="nil"/>
              <w:bottom w:val="nil"/>
              <w:right w:val="nil"/>
            </w:tcBorders>
            <w:tcMar>
              <w:left w:w="108" w:type="dxa"/>
              <w:right w:w="108" w:type="dxa"/>
            </w:tcMar>
          </w:tcPr>
          <w:p w14:paraId="28525AD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-0.0001</w:t>
            </w:r>
          </w:p>
        </w:tc>
        <w:tc>
          <w:tcPr>
            <w:tcW w:w="992" w:type="dxa"/>
            <w:tcBorders>
              <w:top w:val="single" w:sz="4" w:space="0" w:color="auto"/>
              <w:left w:val="nil"/>
              <w:bottom w:val="nil"/>
              <w:right w:val="nil"/>
            </w:tcBorders>
            <w:tcMar>
              <w:left w:w="108" w:type="dxa"/>
              <w:right w:w="108" w:type="dxa"/>
            </w:tcMar>
          </w:tcPr>
          <w:p w14:paraId="7A746BD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-0.0032</w:t>
            </w:r>
          </w:p>
        </w:tc>
        <w:tc>
          <w:tcPr>
            <w:tcW w:w="992" w:type="dxa"/>
            <w:tcBorders>
              <w:top w:val="single" w:sz="4" w:space="0" w:color="auto"/>
              <w:left w:val="nil"/>
              <w:bottom w:val="nil"/>
              <w:right w:val="nil"/>
            </w:tcBorders>
            <w:tcMar>
              <w:left w:w="108" w:type="dxa"/>
              <w:right w:w="108" w:type="dxa"/>
            </w:tcMar>
          </w:tcPr>
          <w:p w14:paraId="5F5AAAC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0.0036</w:t>
            </w:r>
          </w:p>
        </w:tc>
        <w:tc>
          <w:tcPr>
            <w:tcW w:w="1134" w:type="dxa"/>
            <w:tcBorders>
              <w:top w:val="single" w:sz="4" w:space="0" w:color="auto"/>
              <w:left w:val="nil"/>
              <w:bottom w:val="nil"/>
              <w:right w:val="nil"/>
            </w:tcBorders>
            <w:tcMar>
              <w:left w:w="108" w:type="dxa"/>
              <w:right w:w="108" w:type="dxa"/>
            </w:tcMar>
          </w:tcPr>
          <w:p w14:paraId="345604E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-0.0004</w:t>
            </w:r>
          </w:p>
        </w:tc>
        <w:tc>
          <w:tcPr>
            <w:tcW w:w="992" w:type="dxa"/>
            <w:tcBorders>
              <w:top w:val="single" w:sz="4" w:space="0" w:color="auto"/>
              <w:left w:val="nil"/>
              <w:bottom w:val="nil"/>
              <w:right w:val="nil"/>
            </w:tcBorders>
            <w:tcMar>
              <w:left w:w="108" w:type="dxa"/>
              <w:right w:w="108" w:type="dxa"/>
            </w:tcMar>
          </w:tcPr>
          <w:p w14:paraId="6308159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-0.0034</w:t>
            </w:r>
          </w:p>
        </w:tc>
        <w:tc>
          <w:tcPr>
            <w:tcW w:w="993" w:type="dxa"/>
            <w:tcBorders>
              <w:top w:val="single" w:sz="4" w:space="0" w:color="auto"/>
              <w:left w:val="nil"/>
              <w:bottom w:val="nil"/>
              <w:right w:val="nil"/>
            </w:tcBorders>
            <w:tcMar>
              <w:left w:w="108" w:type="dxa"/>
              <w:right w:w="108" w:type="dxa"/>
            </w:tcMar>
          </w:tcPr>
          <w:p w14:paraId="4831611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0.0034</w:t>
            </w:r>
          </w:p>
        </w:tc>
        <w:tc>
          <w:tcPr>
            <w:tcW w:w="992" w:type="dxa"/>
            <w:tcBorders>
              <w:top w:val="single" w:sz="4" w:space="0" w:color="auto"/>
              <w:left w:val="nil"/>
              <w:bottom w:val="nil"/>
              <w:right w:val="nil"/>
            </w:tcBorders>
            <w:tcMar>
              <w:left w:w="108" w:type="dxa"/>
              <w:right w:w="108" w:type="dxa"/>
            </w:tcMar>
          </w:tcPr>
          <w:p w14:paraId="2966159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Liberation Serif" w:eastAsia="Times New Roman" w:hAnsi="Liberation Serif" w:cs="Times New Roman"/>
                <w:iCs/>
                <w:kern w:val="1"/>
                <w:sz w:val="16"/>
                <w:szCs w:val="16"/>
                <w:lang w:val="en-GB" w:eastAsia="zh-CN" w:bidi="hi-IN"/>
              </w:rPr>
              <w:t>1.5</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-5</w:t>
            </w:r>
          </w:p>
        </w:tc>
        <w:tc>
          <w:tcPr>
            <w:tcW w:w="992" w:type="dxa"/>
            <w:tcBorders>
              <w:top w:val="single" w:sz="4" w:space="0" w:color="auto"/>
              <w:left w:val="nil"/>
              <w:bottom w:val="nil"/>
              <w:right w:val="nil"/>
            </w:tcBorders>
            <w:tcMar>
              <w:left w:w="108" w:type="dxa"/>
              <w:right w:w="108" w:type="dxa"/>
            </w:tcMar>
          </w:tcPr>
          <w:p w14:paraId="4C56BC6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-0.0033</w:t>
            </w:r>
          </w:p>
        </w:tc>
        <w:tc>
          <w:tcPr>
            <w:tcW w:w="992" w:type="dxa"/>
            <w:tcBorders>
              <w:top w:val="single" w:sz="4" w:space="0" w:color="auto"/>
              <w:left w:val="nil"/>
              <w:bottom w:val="nil"/>
              <w:right w:val="nil"/>
            </w:tcBorders>
            <w:tcMar>
              <w:left w:w="108" w:type="dxa"/>
              <w:right w:w="108" w:type="dxa"/>
            </w:tcMar>
          </w:tcPr>
          <w:p w14:paraId="3685F1D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0.0037</w:t>
            </w:r>
          </w:p>
        </w:tc>
        <w:tc>
          <w:tcPr>
            <w:tcW w:w="993" w:type="dxa"/>
            <w:tcBorders>
              <w:top w:val="single" w:sz="4" w:space="0" w:color="auto"/>
              <w:left w:val="nil"/>
              <w:bottom w:val="nil"/>
              <w:right w:val="nil"/>
            </w:tcBorders>
            <w:tcMar>
              <w:left w:w="108" w:type="dxa"/>
              <w:right w:w="108" w:type="dxa"/>
            </w:tcMar>
          </w:tcPr>
          <w:p w14:paraId="4B9B90B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-3</w:t>
            </w:r>
            <w:r w:rsidRPr="00886EDC">
              <w:rPr>
                <w:rFonts w:ascii="Liberation Serif" w:eastAsia="Times New Roman" w:hAnsi="Liberation Serif" w:cs="Times New Roman"/>
                <w:iCs/>
                <w:kern w:val="1"/>
                <w:sz w:val="16"/>
                <w:szCs w:val="16"/>
                <w:lang w:val="en-GB" w:eastAsia="zh-CN" w:bidi="hi-IN"/>
              </w:rPr>
              <w:t>.9</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-4</w:t>
            </w:r>
          </w:p>
        </w:tc>
      </w:tr>
      <w:tr w:rsidR="00886EDC" w:rsidRPr="00886EDC" w14:paraId="5E57E9F8" w14:textId="77777777" w:rsidTr="00AE5B64">
        <w:tc>
          <w:tcPr>
            <w:tcW w:w="2694" w:type="dxa"/>
            <w:tcBorders>
              <w:top w:val="nil"/>
              <w:left w:val="nil"/>
              <w:bottom w:val="nil"/>
              <w:right w:val="nil"/>
            </w:tcBorders>
            <w:tcMar>
              <w:left w:w="108" w:type="dxa"/>
              <w:right w:w="108" w:type="dxa"/>
            </w:tcMar>
          </w:tcPr>
          <w:p w14:paraId="0FA86BA9"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134" w:type="dxa"/>
            <w:tcBorders>
              <w:top w:val="nil"/>
              <w:left w:val="nil"/>
              <w:bottom w:val="nil"/>
              <w:right w:val="nil"/>
            </w:tcBorders>
            <w:tcMar>
              <w:left w:w="108" w:type="dxa"/>
              <w:right w:w="108" w:type="dxa"/>
            </w:tcMar>
          </w:tcPr>
          <w:p w14:paraId="4B36DFC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(0.0035)</w:t>
            </w:r>
          </w:p>
        </w:tc>
        <w:tc>
          <w:tcPr>
            <w:tcW w:w="1134" w:type="dxa"/>
            <w:tcBorders>
              <w:top w:val="nil"/>
              <w:left w:val="nil"/>
              <w:bottom w:val="nil"/>
              <w:right w:val="nil"/>
            </w:tcBorders>
            <w:tcMar>
              <w:left w:w="108" w:type="dxa"/>
              <w:right w:w="108" w:type="dxa"/>
            </w:tcMar>
          </w:tcPr>
          <w:p w14:paraId="1334982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(0.0045)</w:t>
            </w:r>
          </w:p>
        </w:tc>
        <w:tc>
          <w:tcPr>
            <w:tcW w:w="1134" w:type="dxa"/>
            <w:tcBorders>
              <w:top w:val="nil"/>
              <w:left w:val="nil"/>
              <w:bottom w:val="nil"/>
              <w:right w:val="nil"/>
            </w:tcBorders>
            <w:tcMar>
              <w:left w:w="108" w:type="dxa"/>
              <w:right w:w="108" w:type="dxa"/>
            </w:tcMar>
          </w:tcPr>
          <w:p w14:paraId="63BE2AD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(0.0050)</w:t>
            </w:r>
          </w:p>
        </w:tc>
        <w:tc>
          <w:tcPr>
            <w:tcW w:w="992" w:type="dxa"/>
            <w:tcBorders>
              <w:top w:val="nil"/>
              <w:left w:val="nil"/>
              <w:bottom w:val="nil"/>
              <w:right w:val="nil"/>
            </w:tcBorders>
            <w:tcMar>
              <w:left w:w="108" w:type="dxa"/>
              <w:right w:w="108" w:type="dxa"/>
            </w:tcMar>
          </w:tcPr>
          <w:p w14:paraId="117D908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(0.0035)</w:t>
            </w:r>
          </w:p>
        </w:tc>
        <w:tc>
          <w:tcPr>
            <w:tcW w:w="992" w:type="dxa"/>
            <w:tcBorders>
              <w:top w:val="nil"/>
              <w:left w:val="nil"/>
              <w:bottom w:val="nil"/>
              <w:right w:val="nil"/>
            </w:tcBorders>
            <w:tcMar>
              <w:left w:w="108" w:type="dxa"/>
              <w:right w:w="108" w:type="dxa"/>
            </w:tcMar>
          </w:tcPr>
          <w:p w14:paraId="191E8DD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(0.0045)</w:t>
            </w:r>
          </w:p>
        </w:tc>
        <w:tc>
          <w:tcPr>
            <w:tcW w:w="1134" w:type="dxa"/>
            <w:tcBorders>
              <w:top w:val="nil"/>
              <w:left w:val="nil"/>
              <w:bottom w:val="nil"/>
              <w:right w:val="nil"/>
            </w:tcBorders>
            <w:tcMar>
              <w:left w:w="108" w:type="dxa"/>
              <w:right w:w="108" w:type="dxa"/>
            </w:tcMar>
          </w:tcPr>
          <w:p w14:paraId="44355D0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(0.0050)</w:t>
            </w:r>
          </w:p>
        </w:tc>
        <w:tc>
          <w:tcPr>
            <w:tcW w:w="992" w:type="dxa"/>
            <w:tcBorders>
              <w:top w:val="nil"/>
              <w:left w:val="nil"/>
              <w:bottom w:val="nil"/>
              <w:right w:val="nil"/>
            </w:tcBorders>
            <w:tcMar>
              <w:left w:w="108" w:type="dxa"/>
              <w:right w:w="108" w:type="dxa"/>
            </w:tcMar>
          </w:tcPr>
          <w:p w14:paraId="4E3EDE8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(0.0035)</w:t>
            </w:r>
          </w:p>
        </w:tc>
        <w:tc>
          <w:tcPr>
            <w:tcW w:w="993" w:type="dxa"/>
            <w:tcBorders>
              <w:top w:val="nil"/>
              <w:left w:val="nil"/>
              <w:bottom w:val="nil"/>
              <w:right w:val="nil"/>
            </w:tcBorders>
            <w:tcMar>
              <w:left w:w="108" w:type="dxa"/>
              <w:right w:w="108" w:type="dxa"/>
            </w:tcMar>
          </w:tcPr>
          <w:p w14:paraId="5CEB22E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(0.0045)</w:t>
            </w:r>
          </w:p>
        </w:tc>
        <w:tc>
          <w:tcPr>
            <w:tcW w:w="992" w:type="dxa"/>
            <w:tcBorders>
              <w:top w:val="nil"/>
              <w:left w:val="nil"/>
              <w:bottom w:val="nil"/>
              <w:right w:val="nil"/>
            </w:tcBorders>
            <w:tcMar>
              <w:left w:w="108" w:type="dxa"/>
              <w:right w:w="108" w:type="dxa"/>
            </w:tcMar>
          </w:tcPr>
          <w:p w14:paraId="43A7C80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(0.0050)</w:t>
            </w:r>
          </w:p>
        </w:tc>
        <w:tc>
          <w:tcPr>
            <w:tcW w:w="992" w:type="dxa"/>
            <w:tcBorders>
              <w:top w:val="nil"/>
              <w:left w:val="nil"/>
              <w:bottom w:val="nil"/>
              <w:right w:val="nil"/>
            </w:tcBorders>
            <w:tcMar>
              <w:left w:w="108" w:type="dxa"/>
              <w:right w:w="108" w:type="dxa"/>
            </w:tcMar>
          </w:tcPr>
          <w:p w14:paraId="16B2480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(0.0035)</w:t>
            </w:r>
          </w:p>
        </w:tc>
        <w:tc>
          <w:tcPr>
            <w:tcW w:w="992" w:type="dxa"/>
            <w:tcBorders>
              <w:top w:val="nil"/>
              <w:left w:val="nil"/>
              <w:bottom w:val="nil"/>
              <w:right w:val="nil"/>
            </w:tcBorders>
            <w:tcMar>
              <w:left w:w="108" w:type="dxa"/>
              <w:right w:w="108" w:type="dxa"/>
            </w:tcMar>
          </w:tcPr>
          <w:p w14:paraId="508316C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(0.0045)</w:t>
            </w:r>
          </w:p>
        </w:tc>
        <w:tc>
          <w:tcPr>
            <w:tcW w:w="993" w:type="dxa"/>
            <w:tcBorders>
              <w:top w:val="nil"/>
              <w:left w:val="nil"/>
              <w:bottom w:val="nil"/>
              <w:right w:val="nil"/>
            </w:tcBorders>
            <w:tcMar>
              <w:left w:w="108" w:type="dxa"/>
              <w:right w:w="108" w:type="dxa"/>
            </w:tcMar>
          </w:tcPr>
          <w:p w14:paraId="500EAEE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(0.0050)</w:t>
            </w:r>
          </w:p>
        </w:tc>
      </w:tr>
      <w:tr w:rsidR="00886EDC" w:rsidRPr="00886EDC" w14:paraId="7AB6B388" w14:textId="77777777" w:rsidTr="00AE5B64">
        <w:tc>
          <w:tcPr>
            <w:tcW w:w="2694" w:type="dxa"/>
            <w:tcBorders>
              <w:top w:val="nil"/>
              <w:left w:val="nil"/>
              <w:bottom w:val="nil"/>
              <w:right w:val="nil"/>
            </w:tcBorders>
            <w:tcMar>
              <w:left w:w="108" w:type="dxa"/>
              <w:right w:w="108" w:type="dxa"/>
            </w:tcMar>
          </w:tcPr>
          <w:p w14:paraId="6DB7AF13"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Age</w:t>
            </w:r>
            <w:r w:rsidRPr="00886EDC">
              <w:rPr>
                <w:rFonts w:ascii="Liberation Serif" w:eastAsia="Times New Roman" w:hAnsi="Liberation Serif" w:cs="Times New Roman"/>
                <w:kern w:val="1"/>
                <w:sz w:val="16"/>
                <w:szCs w:val="16"/>
                <w:vertAlign w:val="superscript"/>
                <w:lang w:val="en-GB" w:eastAsia="fi-FI" w:bidi="hi-IN"/>
              </w:rPr>
              <w:t>2</w:t>
            </w:r>
          </w:p>
        </w:tc>
        <w:tc>
          <w:tcPr>
            <w:tcW w:w="1134" w:type="dxa"/>
            <w:tcBorders>
              <w:top w:val="nil"/>
              <w:left w:val="nil"/>
              <w:bottom w:val="nil"/>
              <w:right w:val="nil"/>
            </w:tcBorders>
            <w:tcMar>
              <w:left w:w="108" w:type="dxa"/>
              <w:right w:w="108" w:type="dxa"/>
            </w:tcMar>
          </w:tcPr>
          <w:p w14:paraId="3AC45FE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Liberation Serif" w:eastAsia="Times New Roman" w:hAnsi="Liberation Serif" w:cs="Times New Roman"/>
                <w:iCs/>
                <w:kern w:val="1"/>
                <w:sz w:val="16"/>
                <w:szCs w:val="16"/>
                <w:lang w:val="en-GB" w:eastAsia="zh-CN" w:bidi="hi-IN"/>
              </w:rPr>
              <w:t>2.4</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-5</w:t>
            </w:r>
          </w:p>
        </w:tc>
        <w:tc>
          <w:tcPr>
            <w:tcW w:w="1134" w:type="dxa"/>
            <w:tcBorders>
              <w:top w:val="nil"/>
              <w:left w:val="nil"/>
              <w:bottom w:val="nil"/>
              <w:right w:val="nil"/>
            </w:tcBorders>
            <w:tcMar>
              <w:left w:w="108" w:type="dxa"/>
              <w:right w:w="108" w:type="dxa"/>
            </w:tcMar>
          </w:tcPr>
          <w:p w14:paraId="1A9F8E9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w:t>
            </w:r>
            <w:r w:rsidRPr="00886EDC">
              <w:rPr>
                <w:rFonts w:ascii="Liberation Serif" w:eastAsia="Times New Roman" w:hAnsi="Liberation Serif" w:cs="Times New Roman"/>
                <w:iCs/>
                <w:kern w:val="1"/>
                <w:sz w:val="16"/>
                <w:szCs w:val="16"/>
                <w:lang w:val="en-GB" w:eastAsia="zh-CN" w:bidi="hi-IN"/>
              </w:rPr>
              <w:t>1.4</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-5</w:t>
            </w:r>
          </w:p>
        </w:tc>
        <w:tc>
          <w:tcPr>
            <w:tcW w:w="1134" w:type="dxa"/>
            <w:tcBorders>
              <w:top w:val="nil"/>
              <w:left w:val="nil"/>
              <w:bottom w:val="nil"/>
              <w:right w:val="nil"/>
            </w:tcBorders>
            <w:tcMar>
              <w:left w:w="108" w:type="dxa"/>
              <w:right w:w="108" w:type="dxa"/>
            </w:tcMar>
          </w:tcPr>
          <w:p w14:paraId="762CF0E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9</w:t>
            </w:r>
            <w:r w:rsidRPr="00886EDC">
              <w:rPr>
                <w:rFonts w:ascii="Liberation Serif" w:eastAsia="Times New Roman" w:hAnsi="Liberation Serif" w:cs="Times New Roman"/>
                <w:iCs/>
                <w:kern w:val="1"/>
                <w:sz w:val="16"/>
                <w:szCs w:val="16"/>
                <w:lang w:val="en-GB" w:eastAsia="zh-CN" w:bidi="hi-IN"/>
              </w:rPr>
              <w:t>.7</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-6</w:t>
            </w:r>
          </w:p>
        </w:tc>
        <w:tc>
          <w:tcPr>
            <w:tcW w:w="992" w:type="dxa"/>
            <w:tcBorders>
              <w:top w:val="nil"/>
              <w:left w:val="nil"/>
              <w:bottom w:val="nil"/>
              <w:right w:val="nil"/>
            </w:tcBorders>
            <w:tcMar>
              <w:left w:w="108" w:type="dxa"/>
              <w:right w:w="108" w:type="dxa"/>
            </w:tcMar>
          </w:tcPr>
          <w:p w14:paraId="35225F1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Liberation Serif" w:eastAsia="Times New Roman" w:hAnsi="Liberation Serif" w:cs="Times New Roman"/>
                <w:iCs/>
                <w:kern w:val="1"/>
                <w:sz w:val="16"/>
                <w:szCs w:val="16"/>
                <w:lang w:val="en-GB" w:eastAsia="zh-CN" w:bidi="hi-IN"/>
              </w:rPr>
              <w:t>2.0</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-5</w:t>
            </w:r>
          </w:p>
        </w:tc>
        <w:tc>
          <w:tcPr>
            <w:tcW w:w="992" w:type="dxa"/>
            <w:tcBorders>
              <w:top w:val="nil"/>
              <w:left w:val="nil"/>
              <w:bottom w:val="nil"/>
              <w:right w:val="nil"/>
            </w:tcBorders>
            <w:tcMar>
              <w:left w:w="108" w:type="dxa"/>
              <w:right w:w="108" w:type="dxa"/>
            </w:tcMar>
          </w:tcPr>
          <w:p w14:paraId="02A64CA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w:t>
            </w:r>
            <w:r w:rsidRPr="00886EDC">
              <w:rPr>
                <w:rFonts w:ascii="Liberation Serif" w:eastAsia="Times New Roman" w:hAnsi="Liberation Serif" w:cs="Times New Roman"/>
                <w:iCs/>
                <w:kern w:val="1"/>
                <w:sz w:val="16"/>
                <w:szCs w:val="16"/>
                <w:lang w:val="en-GB" w:eastAsia="zh-CN" w:bidi="hi-IN"/>
              </w:rPr>
              <w:t>1.3</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-5</w:t>
            </w:r>
          </w:p>
        </w:tc>
        <w:tc>
          <w:tcPr>
            <w:tcW w:w="1134" w:type="dxa"/>
            <w:tcBorders>
              <w:top w:val="nil"/>
              <w:left w:val="nil"/>
              <w:bottom w:val="nil"/>
              <w:right w:val="nil"/>
            </w:tcBorders>
            <w:tcMar>
              <w:left w:w="108" w:type="dxa"/>
              <w:right w:w="108" w:type="dxa"/>
            </w:tcMar>
          </w:tcPr>
          <w:p w14:paraId="40D8241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-6</w:t>
            </w:r>
            <w:r w:rsidRPr="00886EDC">
              <w:rPr>
                <w:rFonts w:ascii="Liberation Serif" w:eastAsia="Times New Roman" w:hAnsi="Liberation Serif" w:cs="Times New Roman"/>
                <w:iCs/>
                <w:kern w:val="1"/>
                <w:sz w:val="16"/>
                <w:szCs w:val="16"/>
                <w:lang w:val="en-GB" w:eastAsia="zh-CN" w:bidi="hi-IN"/>
              </w:rPr>
              <w:t>.6</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-6</w:t>
            </w:r>
          </w:p>
        </w:tc>
        <w:tc>
          <w:tcPr>
            <w:tcW w:w="992" w:type="dxa"/>
            <w:tcBorders>
              <w:top w:val="nil"/>
              <w:left w:val="nil"/>
              <w:bottom w:val="nil"/>
              <w:right w:val="nil"/>
            </w:tcBorders>
            <w:tcMar>
              <w:left w:w="108" w:type="dxa"/>
              <w:right w:w="108" w:type="dxa"/>
            </w:tcMar>
          </w:tcPr>
          <w:p w14:paraId="3EEE979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Liberation Serif" w:eastAsia="Times New Roman" w:hAnsi="Liberation Serif" w:cs="Times New Roman"/>
                <w:iCs/>
                <w:kern w:val="1"/>
                <w:sz w:val="16"/>
                <w:szCs w:val="16"/>
                <w:lang w:val="en-GB" w:eastAsia="zh-CN" w:bidi="hi-IN"/>
              </w:rPr>
              <w:t>2.2</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-5</w:t>
            </w:r>
          </w:p>
        </w:tc>
        <w:tc>
          <w:tcPr>
            <w:tcW w:w="993" w:type="dxa"/>
            <w:tcBorders>
              <w:top w:val="nil"/>
              <w:left w:val="nil"/>
              <w:bottom w:val="nil"/>
              <w:right w:val="nil"/>
            </w:tcBorders>
            <w:tcMar>
              <w:left w:w="108" w:type="dxa"/>
              <w:right w:w="108" w:type="dxa"/>
            </w:tcMar>
          </w:tcPr>
          <w:p w14:paraId="623AAD5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w:t>
            </w:r>
            <w:r w:rsidRPr="00886EDC">
              <w:rPr>
                <w:rFonts w:ascii="Liberation Serif" w:eastAsia="Times New Roman" w:hAnsi="Liberation Serif" w:cs="Times New Roman"/>
                <w:iCs/>
                <w:kern w:val="1"/>
                <w:sz w:val="16"/>
                <w:szCs w:val="16"/>
                <w:lang w:val="en-GB" w:eastAsia="zh-CN" w:bidi="hi-IN"/>
              </w:rPr>
              <w:t>1.1</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-5</w:t>
            </w:r>
          </w:p>
        </w:tc>
        <w:tc>
          <w:tcPr>
            <w:tcW w:w="992" w:type="dxa"/>
            <w:tcBorders>
              <w:top w:val="nil"/>
              <w:left w:val="nil"/>
              <w:bottom w:val="nil"/>
              <w:right w:val="nil"/>
            </w:tcBorders>
            <w:tcMar>
              <w:left w:w="108" w:type="dxa"/>
              <w:right w:w="108" w:type="dxa"/>
            </w:tcMar>
          </w:tcPr>
          <w:p w14:paraId="0019880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w:t>
            </w:r>
            <w:r w:rsidRPr="00886EDC">
              <w:rPr>
                <w:rFonts w:ascii="Liberation Serif" w:eastAsia="Times New Roman" w:hAnsi="Liberation Serif" w:cs="Times New Roman"/>
                <w:iCs/>
                <w:kern w:val="1"/>
                <w:sz w:val="16"/>
                <w:szCs w:val="16"/>
                <w:lang w:val="en-GB" w:eastAsia="zh-CN" w:bidi="hi-IN"/>
              </w:rPr>
              <w:t>1.1</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-5</w:t>
            </w:r>
          </w:p>
        </w:tc>
        <w:tc>
          <w:tcPr>
            <w:tcW w:w="992" w:type="dxa"/>
            <w:tcBorders>
              <w:top w:val="nil"/>
              <w:left w:val="nil"/>
              <w:bottom w:val="nil"/>
              <w:right w:val="nil"/>
            </w:tcBorders>
            <w:tcMar>
              <w:left w:w="108" w:type="dxa"/>
              <w:right w:w="108" w:type="dxa"/>
            </w:tcMar>
          </w:tcPr>
          <w:p w14:paraId="6E8433B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Liberation Serif" w:eastAsia="Times New Roman" w:hAnsi="Liberation Serif" w:cs="Times New Roman"/>
                <w:iCs/>
                <w:kern w:val="1"/>
                <w:sz w:val="16"/>
                <w:szCs w:val="16"/>
                <w:lang w:val="en-GB" w:eastAsia="zh-CN" w:bidi="hi-IN"/>
              </w:rPr>
              <w:t>2.2</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-5</w:t>
            </w:r>
          </w:p>
        </w:tc>
        <w:tc>
          <w:tcPr>
            <w:tcW w:w="992" w:type="dxa"/>
            <w:tcBorders>
              <w:top w:val="nil"/>
              <w:left w:val="nil"/>
              <w:bottom w:val="nil"/>
              <w:right w:val="nil"/>
            </w:tcBorders>
            <w:tcMar>
              <w:left w:w="108" w:type="dxa"/>
              <w:right w:w="108" w:type="dxa"/>
            </w:tcMar>
          </w:tcPr>
          <w:p w14:paraId="60C0855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w:t>
            </w:r>
            <w:r w:rsidRPr="00886EDC">
              <w:rPr>
                <w:rFonts w:ascii="Liberation Serif" w:eastAsia="Times New Roman" w:hAnsi="Liberation Serif" w:cs="Times New Roman"/>
                <w:iCs/>
                <w:kern w:val="1"/>
                <w:sz w:val="16"/>
                <w:szCs w:val="16"/>
                <w:lang w:val="en-GB" w:eastAsia="zh-CN" w:bidi="hi-IN"/>
              </w:rPr>
              <w:t>1.6</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-5</w:t>
            </w:r>
          </w:p>
        </w:tc>
        <w:tc>
          <w:tcPr>
            <w:tcW w:w="993" w:type="dxa"/>
            <w:tcBorders>
              <w:top w:val="nil"/>
              <w:left w:val="nil"/>
              <w:bottom w:val="nil"/>
              <w:right w:val="nil"/>
            </w:tcBorders>
            <w:tcMar>
              <w:left w:w="108" w:type="dxa"/>
              <w:right w:w="108" w:type="dxa"/>
            </w:tcMar>
          </w:tcPr>
          <w:p w14:paraId="54C73E8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-5</w:t>
            </w:r>
            <w:r w:rsidRPr="00886EDC">
              <w:rPr>
                <w:rFonts w:ascii="Liberation Serif" w:eastAsia="Times New Roman" w:hAnsi="Liberation Serif" w:cs="Times New Roman"/>
                <w:iCs/>
                <w:kern w:val="1"/>
                <w:sz w:val="16"/>
                <w:szCs w:val="16"/>
                <w:lang w:val="en-GB" w:eastAsia="zh-CN" w:bidi="hi-IN"/>
              </w:rPr>
              <w:t>.9</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-6</w:t>
            </w:r>
          </w:p>
        </w:tc>
      </w:tr>
      <w:tr w:rsidR="00886EDC" w:rsidRPr="00886EDC" w14:paraId="5B7FA202" w14:textId="77777777" w:rsidTr="00AE5B64">
        <w:tc>
          <w:tcPr>
            <w:tcW w:w="2694" w:type="dxa"/>
            <w:tcBorders>
              <w:top w:val="nil"/>
              <w:left w:val="nil"/>
              <w:bottom w:val="nil"/>
              <w:right w:val="nil"/>
            </w:tcBorders>
            <w:tcMar>
              <w:left w:w="108" w:type="dxa"/>
              <w:right w:w="108" w:type="dxa"/>
            </w:tcMar>
          </w:tcPr>
          <w:p w14:paraId="4E12573A"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134" w:type="dxa"/>
            <w:tcBorders>
              <w:top w:val="nil"/>
              <w:left w:val="nil"/>
              <w:bottom w:val="nil"/>
              <w:right w:val="nil"/>
            </w:tcBorders>
            <w:tcMar>
              <w:left w:w="108" w:type="dxa"/>
              <w:right w:w="108" w:type="dxa"/>
            </w:tcMar>
          </w:tcPr>
          <w:p w14:paraId="30A9186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(4</w:t>
            </w:r>
            <w:r w:rsidRPr="00886EDC">
              <w:rPr>
                <w:rFonts w:ascii="Liberation Serif" w:eastAsia="Times New Roman" w:hAnsi="Liberation Serif" w:cs="Times New Roman"/>
                <w:iCs/>
                <w:kern w:val="1"/>
                <w:sz w:val="16"/>
                <w:szCs w:val="16"/>
                <w:lang w:val="en-GB" w:eastAsia="zh-CN" w:bidi="hi-IN"/>
              </w:rPr>
              <w:t>.4</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-5</w:t>
            </w:r>
            <w:r w:rsidRPr="00886EDC">
              <w:rPr>
                <w:rFonts w:ascii="Times New Roman" w:eastAsia="Times New Roman" w:hAnsi="Times New Roman" w:cs="Times New Roman"/>
                <w:iCs/>
                <w:sz w:val="16"/>
                <w:szCs w:val="16"/>
              </w:rPr>
              <w:t>)</w:t>
            </w:r>
          </w:p>
        </w:tc>
        <w:tc>
          <w:tcPr>
            <w:tcW w:w="1134" w:type="dxa"/>
            <w:tcBorders>
              <w:top w:val="nil"/>
              <w:left w:val="nil"/>
              <w:bottom w:val="nil"/>
              <w:right w:val="nil"/>
            </w:tcBorders>
            <w:tcMar>
              <w:left w:w="108" w:type="dxa"/>
              <w:right w:w="108" w:type="dxa"/>
            </w:tcMar>
          </w:tcPr>
          <w:p w14:paraId="621AC49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(5</w:t>
            </w:r>
            <w:r w:rsidRPr="00886EDC">
              <w:rPr>
                <w:rFonts w:ascii="Liberation Serif" w:eastAsia="Times New Roman" w:hAnsi="Liberation Serif" w:cs="Times New Roman"/>
                <w:iCs/>
                <w:kern w:val="1"/>
                <w:sz w:val="16"/>
                <w:szCs w:val="16"/>
                <w:lang w:val="en-GB" w:eastAsia="zh-CN" w:bidi="hi-IN"/>
              </w:rPr>
              <w:t>.6</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-5</w:t>
            </w:r>
            <w:r w:rsidRPr="00886EDC">
              <w:rPr>
                <w:rFonts w:ascii="Times New Roman" w:eastAsia="Times New Roman" w:hAnsi="Times New Roman" w:cs="Times New Roman"/>
                <w:iCs/>
                <w:sz w:val="16"/>
                <w:szCs w:val="16"/>
              </w:rPr>
              <w:t>)</w:t>
            </w:r>
          </w:p>
        </w:tc>
        <w:tc>
          <w:tcPr>
            <w:tcW w:w="1134" w:type="dxa"/>
            <w:tcBorders>
              <w:top w:val="nil"/>
              <w:left w:val="nil"/>
              <w:bottom w:val="nil"/>
              <w:right w:val="nil"/>
            </w:tcBorders>
            <w:tcMar>
              <w:left w:w="108" w:type="dxa"/>
              <w:right w:w="108" w:type="dxa"/>
            </w:tcMar>
          </w:tcPr>
          <w:p w14:paraId="37F4E17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(6</w:t>
            </w:r>
            <w:r w:rsidRPr="00886EDC">
              <w:rPr>
                <w:rFonts w:ascii="Liberation Serif" w:eastAsia="Times New Roman" w:hAnsi="Liberation Serif" w:cs="Times New Roman"/>
                <w:iCs/>
                <w:kern w:val="1"/>
                <w:sz w:val="16"/>
                <w:szCs w:val="16"/>
                <w:lang w:val="en-GB" w:eastAsia="zh-CN" w:bidi="hi-IN"/>
              </w:rPr>
              <w:t>.2</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-5</w:t>
            </w:r>
            <w:r w:rsidRPr="00886EDC">
              <w:rPr>
                <w:rFonts w:ascii="Times New Roman" w:eastAsia="Times New Roman" w:hAnsi="Times New Roman" w:cs="Times New Roman"/>
                <w:iCs/>
                <w:sz w:val="16"/>
                <w:szCs w:val="16"/>
              </w:rPr>
              <w:t>)</w:t>
            </w:r>
          </w:p>
        </w:tc>
        <w:tc>
          <w:tcPr>
            <w:tcW w:w="992" w:type="dxa"/>
            <w:tcBorders>
              <w:top w:val="nil"/>
              <w:left w:val="nil"/>
              <w:bottom w:val="nil"/>
              <w:right w:val="nil"/>
            </w:tcBorders>
            <w:tcMar>
              <w:left w:w="108" w:type="dxa"/>
              <w:right w:w="108" w:type="dxa"/>
            </w:tcMar>
          </w:tcPr>
          <w:p w14:paraId="487B9CA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(4</w:t>
            </w:r>
            <w:r w:rsidRPr="00886EDC">
              <w:rPr>
                <w:rFonts w:ascii="Liberation Serif" w:eastAsia="Times New Roman" w:hAnsi="Liberation Serif" w:cs="Times New Roman"/>
                <w:iCs/>
                <w:kern w:val="1"/>
                <w:sz w:val="16"/>
                <w:szCs w:val="16"/>
                <w:lang w:val="en-GB" w:eastAsia="zh-CN" w:bidi="hi-IN"/>
              </w:rPr>
              <w:t>.4</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-5</w:t>
            </w:r>
            <w:r w:rsidRPr="00886EDC">
              <w:rPr>
                <w:rFonts w:ascii="Times New Roman" w:eastAsia="Times New Roman" w:hAnsi="Times New Roman" w:cs="Times New Roman"/>
                <w:iCs/>
                <w:sz w:val="16"/>
                <w:szCs w:val="16"/>
              </w:rPr>
              <w:t>)</w:t>
            </w:r>
          </w:p>
        </w:tc>
        <w:tc>
          <w:tcPr>
            <w:tcW w:w="992" w:type="dxa"/>
            <w:tcBorders>
              <w:top w:val="nil"/>
              <w:left w:val="nil"/>
              <w:bottom w:val="nil"/>
              <w:right w:val="nil"/>
            </w:tcBorders>
            <w:tcMar>
              <w:left w:w="108" w:type="dxa"/>
              <w:right w:w="108" w:type="dxa"/>
            </w:tcMar>
          </w:tcPr>
          <w:p w14:paraId="4935928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(5</w:t>
            </w:r>
            <w:r w:rsidRPr="00886EDC">
              <w:rPr>
                <w:rFonts w:ascii="Liberation Serif" w:eastAsia="Times New Roman" w:hAnsi="Liberation Serif" w:cs="Times New Roman"/>
                <w:iCs/>
                <w:kern w:val="1"/>
                <w:sz w:val="16"/>
                <w:szCs w:val="16"/>
                <w:lang w:val="en-GB" w:eastAsia="zh-CN" w:bidi="hi-IN"/>
              </w:rPr>
              <w:t>.6</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-5</w:t>
            </w:r>
            <w:r w:rsidRPr="00886EDC">
              <w:rPr>
                <w:rFonts w:ascii="Times New Roman" w:eastAsia="Times New Roman" w:hAnsi="Times New Roman" w:cs="Times New Roman"/>
                <w:iCs/>
                <w:sz w:val="16"/>
                <w:szCs w:val="16"/>
              </w:rPr>
              <w:t>)</w:t>
            </w:r>
          </w:p>
        </w:tc>
        <w:tc>
          <w:tcPr>
            <w:tcW w:w="1134" w:type="dxa"/>
            <w:tcBorders>
              <w:top w:val="nil"/>
              <w:left w:val="nil"/>
              <w:bottom w:val="nil"/>
              <w:right w:val="nil"/>
            </w:tcBorders>
            <w:tcMar>
              <w:left w:w="108" w:type="dxa"/>
              <w:right w:w="108" w:type="dxa"/>
            </w:tcMar>
          </w:tcPr>
          <w:p w14:paraId="27421E8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(6</w:t>
            </w:r>
            <w:r w:rsidRPr="00886EDC">
              <w:rPr>
                <w:rFonts w:ascii="Liberation Serif" w:eastAsia="Times New Roman" w:hAnsi="Liberation Serif" w:cs="Times New Roman"/>
                <w:iCs/>
                <w:kern w:val="1"/>
                <w:sz w:val="16"/>
                <w:szCs w:val="16"/>
                <w:lang w:val="en-GB" w:eastAsia="zh-CN" w:bidi="hi-IN"/>
              </w:rPr>
              <w:t>.2</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-5</w:t>
            </w:r>
            <w:r w:rsidRPr="00886EDC">
              <w:rPr>
                <w:rFonts w:ascii="Times New Roman" w:eastAsia="Times New Roman" w:hAnsi="Times New Roman" w:cs="Times New Roman"/>
                <w:iCs/>
                <w:sz w:val="16"/>
                <w:szCs w:val="16"/>
              </w:rPr>
              <w:t>)</w:t>
            </w:r>
          </w:p>
        </w:tc>
        <w:tc>
          <w:tcPr>
            <w:tcW w:w="992" w:type="dxa"/>
            <w:tcBorders>
              <w:top w:val="nil"/>
              <w:left w:val="nil"/>
              <w:bottom w:val="nil"/>
              <w:right w:val="nil"/>
            </w:tcBorders>
            <w:tcMar>
              <w:left w:w="108" w:type="dxa"/>
              <w:right w:w="108" w:type="dxa"/>
            </w:tcMar>
          </w:tcPr>
          <w:p w14:paraId="2E9AF03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(4</w:t>
            </w:r>
            <w:r w:rsidRPr="00886EDC">
              <w:rPr>
                <w:rFonts w:ascii="Liberation Serif" w:eastAsia="Times New Roman" w:hAnsi="Liberation Serif" w:cs="Times New Roman"/>
                <w:iCs/>
                <w:kern w:val="1"/>
                <w:sz w:val="16"/>
                <w:szCs w:val="16"/>
                <w:lang w:val="en-GB" w:eastAsia="zh-CN" w:bidi="hi-IN"/>
              </w:rPr>
              <w:t>.4</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-5</w:t>
            </w:r>
            <w:r w:rsidRPr="00886EDC">
              <w:rPr>
                <w:rFonts w:ascii="Times New Roman" w:eastAsia="Times New Roman" w:hAnsi="Times New Roman" w:cs="Times New Roman"/>
                <w:iCs/>
                <w:sz w:val="16"/>
                <w:szCs w:val="16"/>
              </w:rPr>
              <w:t>)</w:t>
            </w:r>
          </w:p>
        </w:tc>
        <w:tc>
          <w:tcPr>
            <w:tcW w:w="993" w:type="dxa"/>
            <w:tcBorders>
              <w:top w:val="nil"/>
              <w:left w:val="nil"/>
              <w:bottom w:val="nil"/>
              <w:right w:val="nil"/>
            </w:tcBorders>
            <w:tcMar>
              <w:left w:w="108" w:type="dxa"/>
              <w:right w:w="108" w:type="dxa"/>
            </w:tcMar>
          </w:tcPr>
          <w:p w14:paraId="08FD9A5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(5</w:t>
            </w:r>
            <w:r w:rsidRPr="00886EDC">
              <w:rPr>
                <w:rFonts w:ascii="Liberation Serif" w:eastAsia="Times New Roman" w:hAnsi="Liberation Serif" w:cs="Times New Roman"/>
                <w:iCs/>
                <w:kern w:val="1"/>
                <w:sz w:val="16"/>
                <w:szCs w:val="16"/>
                <w:lang w:val="en-GB" w:eastAsia="zh-CN" w:bidi="hi-IN"/>
              </w:rPr>
              <w:t>.6</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-5</w:t>
            </w:r>
            <w:r w:rsidRPr="00886EDC">
              <w:rPr>
                <w:rFonts w:ascii="Times New Roman" w:eastAsia="Times New Roman" w:hAnsi="Times New Roman" w:cs="Times New Roman"/>
                <w:iCs/>
                <w:sz w:val="16"/>
                <w:szCs w:val="16"/>
              </w:rPr>
              <w:t>)</w:t>
            </w:r>
          </w:p>
        </w:tc>
        <w:tc>
          <w:tcPr>
            <w:tcW w:w="992" w:type="dxa"/>
            <w:tcBorders>
              <w:top w:val="nil"/>
              <w:left w:val="nil"/>
              <w:bottom w:val="nil"/>
              <w:right w:val="nil"/>
            </w:tcBorders>
            <w:tcMar>
              <w:left w:w="108" w:type="dxa"/>
              <w:right w:w="108" w:type="dxa"/>
            </w:tcMar>
          </w:tcPr>
          <w:p w14:paraId="0417A05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(6</w:t>
            </w:r>
            <w:r w:rsidRPr="00886EDC">
              <w:rPr>
                <w:rFonts w:ascii="Liberation Serif" w:eastAsia="Times New Roman" w:hAnsi="Liberation Serif" w:cs="Times New Roman"/>
                <w:iCs/>
                <w:kern w:val="1"/>
                <w:sz w:val="16"/>
                <w:szCs w:val="16"/>
                <w:lang w:val="en-GB" w:eastAsia="zh-CN" w:bidi="hi-IN"/>
              </w:rPr>
              <w:t>.2</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-5</w:t>
            </w:r>
            <w:r w:rsidRPr="00886EDC">
              <w:rPr>
                <w:rFonts w:ascii="Times New Roman" w:eastAsia="Times New Roman" w:hAnsi="Times New Roman" w:cs="Times New Roman"/>
                <w:iCs/>
                <w:sz w:val="16"/>
                <w:szCs w:val="16"/>
              </w:rPr>
              <w:t>)</w:t>
            </w:r>
          </w:p>
        </w:tc>
        <w:tc>
          <w:tcPr>
            <w:tcW w:w="992" w:type="dxa"/>
            <w:tcBorders>
              <w:top w:val="nil"/>
              <w:left w:val="nil"/>
              <w:bottom w:val="nil"/>
              <w:right w:val="nil"/>
            </w:tcBorders>
            <w:tcMar>
              <w:left w:w="108" w:type="dxa"/>
              <w:right w:w="108" w:type="dxa"/>
            </w:tcMar>
          </w:tcPr>
          <w:p w14:paraId="196F69E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(4</w:t>
            </w:r>
            <w:r w:rsidRPr="00886EDC">
              <w:rPr>
                <w:rFonts w:ascii="Liberation Serif" w:eastAsia="Times New Roman" w:hAnsi="Liberation Serif" w:cs="Times New Roman"/>
                <w:iCs/>
                <w:kern w:val="1"/>
                <w:sz w:val="16"/>
                <w:szCs w:val="16"/>
                <w:lang w:val="en-GB" w:eastAsia="zh-CN" w:bidi="hi-IN"/>
              </w:rPr>
              <w:t>.4</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-5</w:t>
            </w:r>
            <w:r w:rsidRPr="00886EDC">
              <w:rPr>
                <w:rFonts w:ascii="Times New Roman" w:eastAsia="Times New Roman" w:hAnsi="Times New Roman" w:cs="Times New Roman"/>
                <w:iCs/>
                <w:sz w:val="16"/>
                <w:szCs w:val="16"/>
              </w:rPr>
              <w:t>)</w:t>
            </w:r>
          </w:p>
        </w:tc>
        <w:tc>
          <w:tcPr>
            <w:tcW w:w="992" w:type="dxa"/>
            <w:tcBorders>
              <w:top w:val="nil"/>
              <w:left w:val="nil"/>
              <w:bottom w:val="nil"/>
              <w:right w:val="nil"/>
            </w:tcBorders>
            <w:tcMar>
              <w:left w:w="108" w:type="dxa"/>
              <w:right w:w="108" w:type="dxa"/>
            </w:tcMar>
          </w:tcPr>
          <w:p w14:paraId="623D6D4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(5</w:t>
            </w:r>
            <w:r w:rsidRPr="00886EDC">
              <w:rPr>
                <w:rFonts w:ascii="Liberation Serif" w:eastAsia="Times New Roman" w:hAnsi="Liberation Serif" w:cs="Times New Roman"/>
                <w:iCs/>
                <w:kern w:val="1"/>
                <w:sz w:val="16"/>
                <w:szCs w:val="16"/>
                <w:lang w:val="en-GB" w:eastAsia="zh-CN" w:bidi="hi-IN"/>
              </w:rPr>
              <w:t>.6</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-5</w:t>
            </w:r>
            <w:r w:rsidRPr="00886EDC">
              <w:rPr>
                <w:rFonts w:ascii="Times New Roman" w:eastAsia="Times New Roman" w:hAnsi="Times New Roman" w:cs="Times New Roman"/>
                <w:iCs/>
                <w:sz w:val="16"/>
                <w:szCs w:val="16"/>
              </w:rPr>
              <w:t>)</w:t>
            </w:r>
          </w:p>
        </w:tc>
        <w:tc>
          <w:tcPr>
            <w:tcW w:w="993" w:type="dxa"/>
            <w:tcBorders>
              <w:top w:val="nil"/>
              <w:left w:val="nil"/>
              <w:bottom w:val="nil"/>
              <w:right w:val="nil"/>
            </w:tcBorders>
            <w:tcMar>
              <w:left w:w="108" w:type="dxa"/>
              <w:right w:w="108" w:type="dxa"/>
            </w:tcMar>
          </w:tcPr>
          <w:p w14:paraId="6996DBE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(6</w:t>
            </w:r>
            <w:r w:rsidRPr="00886EDC">
              <w:rPr>
                <w:rFonts w:ascii="Liberation Serif" w:eastAsia="Times New Roman" w:hAnsi="Liberation Serif" w:cs="Times New Roman"/>
                <w:iCs/>
                <w:kern w:val="1"/>
                <w:sz w:val="16"/>
                <w:szCs w:val="16"/>
                <w:lang w:val="en-GB" w:eastAsia="zh-CN" w:bidi="hi-IN"/>
              </w:rPr>
              <w:t>.2</w:t>
            </w:r>
            <w:r w:rsidRPr="00886EDC">
              <w:rPr>
                <w:rFonts w:ascii="Times New Roman" w:eastAsia="Times New Roman" w:hAnsi="Times New Roman" w:cs="Times New Roman"/>
                <w:iCs/>
                <w:kern w:val="1"/>
                <w:sz w:val="16"/>
                <w:szCs w:val="16"/>
                <w:lang w:val="en-GB" w:eastAsia="zh-CN" w:bidi="hi-IN"/>
              </w:rPr>
              <w:t>×</w:t>
            </w:r>
            <w:r w:rsidRPr="00886EDC">
              <w:rPr>
                <w:rFonts w:ascii="Liberation Serif" w:eastAsia="Times New Roman" w:hAnsi="Liberation Serif" w:cs="Times New Roman"/>
                <w:iCs/>
                <w:kern w:val="1"/>
                <w:sz w:val="16"/>
                <w:szCs w:val="16"/>
                <w:lang w:val="en-GB" w:eastAsia="zh-CN" w:bidi="hi-IN"/>
              </w:rPr>
              <w:t>10</w:t>
            </w:r>
            <w:r w:rsidRPr="00886EDC">
              <w:rPr>
                <w:rFonts w:ascii="Liberation Serif" w:eastAsia="Times New Roman" w:hAnsi="Liberation Serif" w:cs="Times New Roman"/>
                <w:iCs/>
                <w:kern w:val="1"/>
                <w:sz w:val="16"/>
                <w:szCs w:val="16"/>
                <w:vertAlign w:val="superscript"/>
                <w:lang w:val="en-GB" w:eastAsia="zh-CN" w:bidi="hi-IN"/>
              </w:rPr>
              <w:t>-5</w:t>
            </w:r>
            <w:r w:rsidRPr="00886EDC">
              <w:rPr>
                <w:rFonts w:ascii="Times New Roman" w:eastAsia="Times New Roman" w:hAnsi="Times New Roman" w:cs="Times New Roman"/>
                <w:iCs/>
                <w:sz w:val="16"/>
                <w:szCs w:val="16"/>
              </w:rPr>
              <w:t>)</w:t>
            </w:r>
          </w:p>
        </w:tc>
      </w:tr>
      <w:tr w:rsidR="00886EDC" w:rsidRPr="00886EDC" w14:paraId="41CAED1F" w14:textId="77777777" w:rsidTr="00AE5B64">
        <w:tc>
          <w:tcPr>
            <w:tcW w:w="2694" w:type="dxa"/>
            <w:tcBorders>
              <w:top w:val="nil"/>
              <w:left w:val="nil"/>
              <w:bottom w:val="nil"/>
              <w:right w:val="nil"/>
            </w:tcBorders>
            <w:tcMar>
              <w:left w:w="108" w:type="dxa"/>
              <w:right w:w="108" w:type="dxa"/>
            </w:tcMar>
          </w:tcPr>
          <w:p w14:paraId="4A77062F"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Blue-collar</w:t>
            </w:r>
          </w:p>
        </w:tc>
        <w:tc>
          <w:tcPr>
            <w:tcW w:w="1134" w:type="dxa"/>
            <w:tcBorders>
              <w:top w:val="nil"/>
              <w:left w:val="nil"/>
              <w:bottom w:val="nil"/>
              <w:right w:val="nil"/>
            </w:tcBorders>
            <w:tcMar>
              <w:left w:w="108" w:type="dxa"/>
              <w:right w:w="108" w:type="dxa"/>
            </w:tcMar>
          </w:tcPr>
          <w:p w14:paraId="533522A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-0.0209***</w:t>
            </w:r>
          </w:p>
        </w:tc>
        <w:tc>
          <w:tcPr>
            <w:tcW w:w="1134" w:type="dxa"/>
            <w:tcBorders>
              <w:top w:val="nil"/>
              <w:left w:val="nil"/>
              <w:bottom w:val="nil"/>
              <w:right w:val="nil"/>
            </w:tcBorders>
            <w:tcMar>
              <w:left w:w="108" w:type="dxa"/>
              <w:right w:w="108" w:type="dxa"/>
            </w:tcMar>
          </w:tcPr>
          <w:p w14:paraId="387F118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-0.0132*</w:t>
            </w:r>
          </w:p>
        </w:tc>
        <w:tc>
          <w:tcPr>
            <w:tcW w:w="1134" w:type="dxa"/>
            <w:tcBorders>
              <w:top w:val="nil"/>
              <w:left w:val="nil"/>
              <w:bottom w:val="nil"/>
              <w:right w:val="nil"/>
            </w:tcBorders>
            <w:tcMar>
              <w:left w:w="108" w:type="dxa"/>
              <w:right w:w="108" w:type="dxa"/>
            </w:tcMar>
          </w:tcPr>
          <w:p w14:paraId="7DD005A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0.0341***</w:t>
            </w:r>
          </w:p>
        </w:tc>
        <w:tc>
          <w:tcPr>
            <w:tcW w:w="992" w:type="dxa"/>
            <w:tcBorders>
              <w:top w:val="nil"/>
              <w:left w:val="nil"/>
              <w:bottom w:val="nil"/>
              <w:right w:val="nil"/>
            </w:tcBorders>
            <w:tcMar>
              <w:left w:w="108" w:type="dxa"/>
              <w:right w:w="108" w:type="dxa"/>
            </w:tcMar>
          </w:tcPr>
          <w:p w14:paraId="307534C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-0.0204***</w:t>
            </w:r>
          </w:p>
        </w:tc>
        <w:tc>
          <w:tcPr>
            <w:tcW w:w="992" w:type="dxa"/>
            <w:tcBorders>
              <w:top w:val="nil"/>
              <w:left w:val="nil"/>
              <w:bottom w:val="nil"/>
              <w:right w:val="nil"/>
            </w:tcBorders>
            <w:tcMar>
              <w:left w:w="108" w:type="dxa"/>
              <w:right w:w="108" w:type="dxa"/>
            </w:tcMar>
          </w:tcPr>
          <w:p w14:paraId="1B75916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-0.0134*</w:t>
            </w:r>
          </w:p>
        </w:tc>
        <w:tc>
          <w:tcPr>
            <w:tcW w:w="1134" w:type="dxa"/>
            <w:tcBorders>
              <w:top w:val="nil"/>
              <w:left w:val="nil"/>
              <w:bottom w:val="nil"/>
              <w:right w:val="nil"/>
            </w:tcBorders>
            <w:tcMar>
              <w:left w:w="108" w:type="dxa"/>
              <w:right w:w="108" w:type="dxa"/>
            </w:tcMar>
          </w:tcPr>
          <w:p w14:paraId="0856F1B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0.0338***</w:t>
            </w:r>
          </w:p>
        </w:tc>
        <w:tc>
          <w:tcPr>
            <w:tcW w:w="992" w:type="dxa"/>
            <w:tcBorders>
              <w:top w:val="nil"/>
              <w:left w:val="nil"/>
              <w:bottom w:val="nil"/>
              <w:right w:val="nil"/>
            </w:tcBorders>
            <w:tcMar>
              <w:left w:w="108" w:type="dxa"/>
              <w:right w:w="108" w:type="dxa"/>
            </w:tcMar>
          </w:tcPr>
          <w:p w14:paraId="0A84755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-0.0202***</w:t>
            </w:r>
          </w:p>
        </w:tc>
        <w:tc>
          <w:tcPr>
            <w:tcW w:w="993" w:type="dxa"/>
            <w:tcBorders>
              <w:top w:val="nil"/>
              <w:left w:val="nil"/>
              <w:bottom w:val="nil"/>
              <w:right w:val="nil"/>
            </w:tcBorders>
            <w:tcMar>
              <w:left w:w="108" w:type="dxa"/>
              <w:right w:w="108" w:type="dxa"/>
            </w:tcMar>
          </w:tcPr>
          <w:p w14:paraId="16956AD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-0.0134*</w:t>
            </w:r>
          </w:p>
        </w:tc>
        <w:tc>
          <w:tcPr>
            <w:tcW w:w="992" w:type="dxa"/>
            <w:tcBorders>
              <w:top w:val="nil"/>
              <w:left w:val="nil"/>
              <w:bottom w:val="nil"/>
              <w:right w:val="nil"/>
            </w:tcBorders>
            <w:tcMar>
              <w:left w:w="108" w:type="dxa"/>
              <w:right w:w="108" w:type="dxa"/>
            </w:tcMar>
          </w:tcPr>
          <w:p w14:paraId="7D3149D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0.0336***</w:t>
            </w:r>
          </w:p>
        </w:tc>
        <w:tc>
          <w:tcPr>
            <w:tcW w:w="992" w:type="dxa"/>
            <w:tcBorders>
              <w:top w:val="nil"/>
              <w:left w:val="nil"/>
              <w:bottom w:val="nil"/>
              <w:right w:val="nil"/>
            </w:tcBorders>
            <w:tcMar>
              <w:left w:w="108" w:type="dxa"/>
              <w:right w:w="108" w:type="dxa"/>
            </w:tcMar>
          </w:tcPr>
          <w:p w14:paraId="66EBC29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-0.0216***</w:t>
            </w:r>
          </w:p>
        </w:tc>
        <w:tc>
          <w:tcPr>
            <w:tcW w:w="992" w:type="dxa"/>
            <w:tcBorders>
              <w:top w:val="nil"/>
              <w:left w:val="nil"/>
              <w:bottom w:val="nil"/>
              <w:right w:val="nil"/>
            </w:tcBorders>
            <w:tcMar>
              <w:left w:w="108" w:type="dxa"/>
              <w:right w:w="108" w:type="dxa"/>
            </w:tcMar>
          </w:tcPr>
          <w:p w14:paraId="7D94AE8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-0.0125</w:t>
            </w:r>
          </w:p>
        </w:tc>
        <w:tc>
          <w:tcPr>
            <w:tcW w:w="993" w:type="dxa"/>
            <w:tcBorders>
              <w:top w:val="nil"/>
              <w:left w:val="nil"/>
              <w:bottom w:val="nil"/>
              <w:right w:val="nil"/>
            </w:tcBorders>
            <w:tcMar>
              <w:left w:w="108" w:type="dxa"/>
              <w:right w:w="108" w:type="dxa"/>
            </w:tcMar>
          </w:tcPr>
          <w:p w14:paraId="4BF99B6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0.0341***</w:t>
            </w:r>
          </w:p>
        </w:tc>
      </w:tr>
      <w:tr w:rsidR="00886EDC" w:rsidRPr="00886EDC" w14:paraId="7F9745CD" w14:textId="77777777" w:rsidTr="00AE5B64">
        <w:tc>
          <w:tcPr>
            <w:tcW w:w="2694" w:type="dxa"/>
            <w:tcBorders>
              <w:top w:val="nil"/>
              <w:left w:val="nil"/>
              <w:bottom w:val="nil"/>
              <w:right w:val="nil"/>
            </w:tcBorders>
            <w:tcMar>
              <w:left w:w="108" w:type="dxa"/>
              <w:right w:w="108" w:type="dxa"/>
            </w:tcMar>
          </w:tcPr>
          <w:p w14:paraId="20F79508"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134" w:type="dxa"/>
            <w:tcBorders>
              <w:top w:val="nil"/>
              <w:left w:val="nil"/>
              <w:bottom w:val="nil"/>
              <w:right w:val="nil"/>
            </w:tcBorders>
            <w:tcMar>
              <w:left w:w="108" w:type="dxa"/>
              <w:right w:w="108" w:type="dxa"/>
            </w:tcMar>
          </w:tcPr>
          <w:p w14:paraId="551D146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(0.0063)</w:t>
            </w:r>
          </w:p>
        </w:tc>
        <w:tc>
          <w:tcPr>
            <w:tcW w:w="1134" w:type="dxa"/>
            <w:tcBorders>
              <w:top w:val="nil"/>
              <w:left w:val="nil"/>
              <w:bottom w:val="nil"/>
              <w:right w:val="nil"/>
            </w:tcBorders>
            <w:tcMar>
              <w:left w:w="108" w:type="dxa"/>
              <w:right w:w="108" w:type="dxa"/>
            </w:tcMar>
          </w:tcPr>
          <w:p w14:paraId="57A535C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(0.0080)</w:t>
            </w:r>
          </w:p>
        </w:tc>
        <w:tc>
          <w:tcPr>
            <w:tcW w:w="1134" w:type="dxa"/>
            <w:tcBorders>
              <w:top w:val="nil"/>
              <w:left w:val="nil"/>
              <w:bottom w:val="nil"/>
              <w:right w:val="nil"/>
            </w:tcBorders>
            <w:tcMar>
              <w:left w:w="108" w:type="dxa"/>
              <w:right w:w="108" w:type="dxa"/>
            </w:tcMar>
          </w:tcPr>
          <w:p w14:paraId="780CABC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(0.0090)</w:t>
            </w:r>
          </w:p>
        </w:tc>
        <w:tc>
          <w:tcPr>
            <w:tcW w:w="992" w:type="dxa"/>
            <w:tcBorders>
              <w:top w:val="nil"/>
              <w:left w:val="nil"/>
              <w:bottom w:val="nil"/>
              <w:right w:val="nil"/>
            </w:tcBorders>
            <w:tcMar>
              <w:left w:w="108" w:type="dxa"/>
              <w:right w:w="108" w:type="dxa"/>
            </w:tcMar>
          </w:tcPr>
          <w:p w14:paraId="192773C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(0.0063)</w:t>
            </w:r>
          </w:p>
        </w:tc>
        <w:tc>
          <w:tcPr>
            <w:tcW w:w="992" w:type="dxa"/>
            <w:tcBorders>
              <w:top w:val="nil"/>
              <w:left w:val="nil"/>
              <w:bottom w:val="nil"/>
              <w:right w:val="nil"/>
            </w:tcBorders>
            <w:tcMar>
              <w:left w:w="108" w:type="dxa"/>
              <w:right w:w="108" w:type="dxa"/>
            </w:tcMar>
          </w:tcPr>
          <w:p w14:paraId="1992261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(0.0080)</w:t>
            </w:r>
          </w:p>
        </w:tc>
        <w:tc>
          <w:tcPr>
            <w:tcW w:w="1134" w:type="dxa"/>
            <w:tcBorders>
              <w:top w:val="nil"/>
              <w:left w:val="nil"/>
              <w:bottom w:val="nil"/>
              <w:right w:val="nil"/>
            </w:tcBorders>
            <w:tcMar>
              <w:left w:w="108" w:type="dxa"/>
              <w:right w:w="108" w:type="dxa"/>
            </w:tcMar>
          </w:tcPr>
          <w:p w14:paraId="16CAFC3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(0.0090)</w:t>
            </w:r>
          </w:p>
        </w:tc>
        <w:tc>
          <w:tcPr>
            <w:tcW w:w="992" w:type="dxa"/>
            <w:tcBorders>
              <w:top w:val="nil"/>
              <w:left w:val="nil"/>
              <w:bottom w:val="nil"/>
              <w:right w:val="nil"/>
            </w:tcBorders>
            <w:tcMar>
              <w:left w:w="108" w:type="dxa"/>
              <w:right w:w="108" w:type="dxa"/>
            </w:tcMar>
          </w:tcPr>
          <w:p w14:paraId="0439CF7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(0.0063)</w:t>
            </w:r>
          </w:p>
        </w:tc>
        <w:tc>
          <w:tcPr>
            <w:tcW w:w="993" w:type="dxa"/>
            <w:tcBorders>
              <w:top w:val="nil"/>
              <w:left w:val="nil"/>
              <w:bottom w:val="nil"/>
              <w:right w:val="nil"/>
            </w:tcBorders>
            <w:tcMar>
              <w:left w:w="108" w:type="dxa"/>
              <w:right w:w="108" w:type="dxa"/>
            </w:tcMar>
          </w:tcPr>
          <w:p w14:paraId="38D92F7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(0.0080)</w:t>
            </w:r>
          </w:p>
        </w:tc>
        <w:tc>
          <w:tcPr>
            <w:tcW w:w="992" w:type="dxa"/>
            <w:tcBorders>
              <w:top w:val="nil"/>
              <w:left w:val="nil"/>
              <w:bottom w:val="nil"/>
              <w:right w:val="nil"/>
            </w:tcBorders>
            <w:tcMar>
              <w:left w:w="108" w:type="dxa"/>
              <w:right w:w="108" w:type="dxa"/>
            </w:tcMar>
          </w:tcPr>
          <w:p w14:paraId="7EFEF89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(0.0090)</w:t>
            </w:r>
          </w:p>
        </w:tc>
        <w:tc>
          <w:tcPr>
            <w:tcW w:w="992" w:type="dxa"/>
            <w:tcBorders>
              <w:top w:val="nil"/>
              <w:left w:val="nil"/>
              <w:bottom w:val="nil"/>
              <w:right w:val="nil"/>
            </w:tcBorders>
            <w:tcMar>
              <w:left w:w="108" w:type="dxa"/>
              <w:right w:w="108" w:type="dxa"/>
            </w:tcMar>
          </w:tcPr>
          <w:p w14:paraId="1694A01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(0.00632)</w:t>
            </w:r>
          </w:p>
        </w:tc>
        <w:tc>
          <w:tcPr>
            <w:tcW w:w="992" w:type="dxa"/>
            <w:tcBorders>
              <w:top w:val="nil"/>
              <w:left w:val="nil"/>
              <w:bottom w:val="nil"/>
              <w:right w:val="nil"/>
            </w:tcBorders>
            <w:tcMar>
              <w:left w:w="108" w:type="dxa"/>
              <w:right w:w="108" w:type="dxa"/>
            </w:tcMar>
          </w:tcPr>
          <w:p w14:paraId="5ECD578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(0.0080)</w:t>
            </w:r>
          </w:p>
        </w:tc>
        <w:tc>
          <w:tcPr>
            <w:tcW w:w="993" w:type="dxa"/>
            <w:tcBorders>
              <w:top w:val="nil"/>
              <w:left w:val="nil"/>
              <w:bottom w:val="nil"/>
              <w:right w:val="nil"/>
            </w:tcBorders>
            <w:tcMar>
              <w:left w:w="108" w:type="dxa"/>
              <w:right w:w="108" w:type="dxa"/>
            </w:tcMar>
          </w:tcPr>
          <w:p w14:paraId="06A4E95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(0.0090)</w:t>
            </w:r>
          </w:p>
        </w:tc>
      </w:tr>
      <w:tr w:rsidR="00886EDC" w:rsidRPr="00886EDC" w14:paraId="7A332621" w14:textId="77777777" w:rsidTr="00AE5B64">
        <w:tc>
          <w:tcPr>
            <w:tcW w:w="2694" w:type="dxa"/>
            <w:tcBorders>
              <w:top w:val="nil"/>
              <w:left w:val="nil"/>
              <w:bottom w:val="nil"/>
              <w:right w:val="nil"/>
            </w:tcBorders>
            <w:tcMar>
              <w:left w:w="108" w:type="dxa"/>
              <w:right w:w="108" w:type="dxa"/>
            </w:tcMar>
          </w:tcPr>
          <w:p w14:paraId="695DBBF6"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White-collar</w:t>
            </w:r>
          </w:p>
        </w:tc>
        <w:tc>
          <w:tcPr>
            <w:tcW w:w="1134" w:type="dxa"/>
            <w:tcBorders>
              <w:top w:val="nil"/>
              <w:left w:val="nil"/>
              <w:bottom w:val="nil"/>
              <w:right w:val="nil"/>
            </w:tcBorders>
            <w:tcMar>
              <w:left w:w="108" w:type="dxa"/>
              <w:right w:w="108" w:type="dxa"/>
            </w:tcMar>
          </w:tcPr>
          <w:p w14:paraId="4C00BB3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-0.0159**</w:t>
            </w:r>
          </w:p>
        </w:tc>
        <w:tc>
          <w:tcPr>
            <w:tcW w:w="1134" w:type="dxa"/>
            <w:tcBorders>
              <w:top w:val="nil"/>
              <w:left w:val="nil"/>
              <w:bottom w:val="nil"/>
              <w:right w:val="nil"/>
            </w:tcBorders>
            <w:tcMar>
              <w:left w:w="108" w:type="dxa"/>
              <w:right w:w="108" w:type="dxa"/>
            </w:tcMar>
          </w:tcPr>
          <w:p w14:paraId="5319ECB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-0.0093</w:t>
            </w:r>
          </w:p>
        </w:tc>
        <w:tc>
          <w:tcPr>
            <w:tcW w:w="1134" w:type="dxa"/>
            <w:tcBorders>
              <w:top w:val="nil"/>
              <w:left w:val="nil"/>
              <w:bottom w:val="nil"/>
              <w:right w:val="nil"/>
            </w:tcBorders>
            <w:tcMar>
              <w:left w:w="108" w:type="dxa"/>
              <w:right w:w="108" w:type="dxa"/>
            </w:tcMar>
          </w:tcPr>
          <w:p w14:paraId="249AFEE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0.0252***</w:t>
            </w:r>
          </w:p>
        </w:tc>
        <w:tc>
          <w:tcPr>
            <w:tcW w:w="992" w:type="dxa"/>
            <w:tcBorders>
              <w:top w:val="nil"/>
              <w:left w:val="nil"/>
              <w:bottom w:val="nil"/>
              <w:right w:val="nil"/>
            </w:tcBorders>
            <w:tcMar>
              <w:left w:w="108" w:type="dxa"/>
              <w:right w:w="108" w:type="dxa"/>
            </w:tcMar>
          </w:tcPr>
          <w:p w14:paraId="69309B6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-0.0176***</w:t>
            </w:r>
          </w:p>
        </w:tc>
        <w:tc>
          <w:tcPr>
            <w:tcW w:w="992" w:type="dxa"/>
            <w:tcBorders>
              <w:top w:val="nil"/>
              <w:left w:val="nil"/>
              <w:bottom w:val="nil"/>
              <w:right w:val="nil"/>
            </w:tcBorders>
            <w:tcMar>
              <w:left w:w="108" w:type="dxa"/>
              <w:right w:w="108" w:type="dxa"/>
            </w:tcMar>
          </w:tcPr>
          <w:p w14:paraId="08C6E24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-0.0088</w:t>
            </w:r>
          </w:p>
        </w:tc>
        <w:tc>
          <w:tcPr>
            <w:tcW w:w="1134" w:type="dxa"/>
            <w:tcBorders>
              <w:top w:val="nil"/>
              <w:left w:val="nil"/>
              <w:bottom w:val="nil"/>
              <w:right w:val="nil"/>
            </w:tcBorders>
            <w:tcMar>
              <w:left w:w="108" w:type="dxa"/>
              <w:right w:w="108" w:type="dxa"/>
            </w:tcMar>
          </w:tcPr>
          <w:p w14:paraId="50E3EDE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0.0264***</w:t>
            </w:r>
          </w:p>
        </w:tc>
        <w:tc>
          <w:tcPr>
            <w:tcW w:w="992" w:type="dxa"/>
            <w:tcBorders>
              <w:top w:val="nil"/>
              <w:left w:val="nil"/>
              <w:bottom w:val="nil"/>
              <w:right w:val="nil"/>
            </w:tcBorders>
            <w:tcMar>
              <w:left w:w="108" w:type="dxa"/>
              <w:right w:w="108" w:type="dxa"/>
            </w:tcMar>
          </w:tcPr>
          <w:p w14:paraId="53297EA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-0.0174**</w:t>
            </w:r>
          </w:p>
        </w:tc>
        <w:tc>
          <w:tcPr>
            <w:tcW w:w="993" w:type="dxa"/>
            <w:tcBorders>
              <w:top w:val="nil"/>
              <w:left w:val="nil"/>
              <w:bottom w:val="nil"/>
              <w:right w:val="nil"/>
            </w:tcBorders>
            <w:tcMar>
              <w:left w:w="108" w:type="dxa"/>
              <w:right w:w="108" w:type="dxa"/>
            </w:tcMar>
          </w:tcPr>
          <w:p w14:paraId="79ED4D3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-0.0085</w:t>
            </w:r>
          </w:p>
        </w:tc>
        <w:tc>
          <w:tcPr>
            <w:tcW w:w="992" w:type="dxa"/>
            <w:tcBorders>
              <w:top w:val="nil"/>
              <w:left w:val="nil"/>
              <w:bottom w:val="nil"/>
              <w:right w:val="nil"/>
            </w:tcBorders>
            <w:tcMar>
              <w:left w:w="108" w:type="dxa"/>
              <w:right w:w="108" w:type="dxa"/>
            </w:tcMar>
          </w:tcPr>
          <w:p w14:paraId="1FB85B2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0.0259***</w:t>
            </w:r>
          </w:p>
        </w:tc>
        <w:tc>
          <w:tcPr>
            <w:tcW w:w="992" w:type="dxa"/>
            <w:tcBorders>
              <w:top w:val="nil"/>
              <w:left w:val="nil"/>
              <w:bottom w:val="nil"/>
              <w:right w:val="nil"/>
            </w:tcBorders>
            <w:tcMar>
              <w:left w:w="108" w:type="dxa"/>
              <w:right w:w="108" w:type="dxa"/>
            </w:tcMar>
          </w:tcPr>
          <w:p w14:paraId="7E8D99B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-0.0145**</w:t>
            </w:r>
          </w:p>
        </w:tc>
        <w:tc>
          <w:tcPr>
            <w:tcW w:w="992" w:type="dxa"/>
            <w:tcBorders>
              <w:top w:val="nil"/>
              <w:left w:val="nil"/>
              <w:bottom w:val="nil"/>
              <w:right w:val="nil"/>
            </w:tcBorders>
            <w:tcMar>
              <w:left w:w="108" w:type="dxa"/>
              <w:right w:w="108" w:type="dxa"/>
            </w:tcMar>
          </w:tcPr>
          <w:p w14:paraId="194FFF2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-0.0109</w:t>
            </w:r>
          </w:p>
        </w:tc>
        <w:tc>
          <w:tcPr>
            <w:tcW w:w="993" w:type="dxa"/>
            <w:tcBorders>
              <w:top w:val="nil"/>
              <w:left w:val="nil"/>
              <w:bottom w:val="nil"/>
              <w:right w:val="nil"/>
            </w:tcBorders>
            <w:tcMar>
              <w:left w:w="108" w:type="dxa"/>
              <w:right w:w="108" w:type="dxa"/>
            </w:tcMar>
          </w:tcPr>
          <w:p w14:paraId="2CFCD2E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0.0254***</w:t>
            </w:r>
          </w:p>
        </w:tc>
      </w:tr>
      <w:tr w:rsidR="00886EDC" w:rsidRPr="00886EDC" w14:paraId="69D3EFAB" w14:textId="77777777" w:rsidTr="00AE5B64">
        <w:tc>
          <w:tcPr>
            <w:tcW w:w="2694" w:type="dxa"/>
            <w:tcBorders>
              <w:top w:val="nil"/>
              <w:left w:val="nil"/>
              <w:bottom w:val="nil"/>
              <w:right w:val="nil"/>
            </w:tcBorders>
            <w:tcMar>
              <w:left w:w="108" w:type="dxa"/>
              <w:right w:w="108" w:type="dxa"/>
            </w:tcMar>
          </w:tcPr>
          <w:p w14:paraId="174AADC3"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134" w:type="dxa"/>
            <w:tcBorders>
              <w:top w:val="nil"/>
              <w:left w:val="nil"/>
              <w:bottom w:val="nil"/>
              <w:right w:val="nil"/>
            </w:tcBorders>
            <w:tcMar>
              <w:left w:w="108" w:type="dxa"/>
              <w:right w:w="108" w:type="dxa"/>
            </w:tcMar>
          </w:tcPr>
          <w:p w14:paraId="26F8C95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(0.0069)</w:t>
            </w:r>
          </w:p>
        </w:tc>
        <w:tc>
          <w:tcPr>
            <w:tcW w:w="1134" w:type="dxa"/>
            <w:tcBorders>
              <w:top w:val="nil"/>
              <w:left w:val="nil"/>
              <w:bottom w:val="nil"/>
              <w:right w:val="nil"/>
            </w:tcBorders>
            <w:tcMar>
              <w:left w:w="108" w:type="dxa"/>
              <w:right w:w="108" w:type="dxa"/>
            </w:tcMar>
          </w:tcPr>
          <w:p w14:paraId="3151BF1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(0.0085)</w:t>
            </w:r>
          </w:p>
        </w:tc>
        <w:tc>
          <w:tcPr>
            <w:tcW w:w="1134" w:type="dxa"/>
            <w:tcBorders>
              <w:top w:val="nil"/>
              <w:left w:val="nil"/>
              <w:bottom w:val="nil"/>
              <w:right w:val="nil"/>
            </w:tcBorders>
            <w:tcMar>
              <w:left w:w="108" w:type="dxa"/>
              <w:right w:w="108" w:type="dxa"/>
            </w:tcMar>
          </w:tcPr>
          <w:p w14:paraId="281D9C9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(0.0097)</w:t>
            </w:r>
          </w:p>
        </w:tc>
        <w:tc>
          <w:tcPr>
            <w:tcW w:w="992" w:type="dxa"/>
            <w:tcBorders>
              <w:top w:val="nil"/>
              <w:left w:val="nil"/>
              <w:bottom w:val="nil"/>
              <w:right w:val="nil"/>
            </w:tcBorders>
            <w:tcMar>
              <w:left w:w="108" w:type="dxa"/>
              <w:right w:w="108" w:type="dxa"/>
            </w:tcMar>
          </w:tcPr>
          <w:p w14:paraId="130C492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(0.0068)</w:t>
            </w:r>
          </w:p>
        </w:tc>
        <w:tc>
          <w:tcPr>
            <w:tcW w:w="992" w:type="dxa"/>
            <w:tcBorders>
              <w:top w:val="nil"/>
              <w:left w:val="nil"/>
              <w:bottom w:val="nil"/>
              <w:right w:val="nil"/>
            </w:tcBorders>
            <w:tcMar>
              <w:left w:w="108" w:type="dxa"/>
              <w:right w:w="108" w:type="dxa"/>
            </w:tcMar>
          </w:tcPr>
          <w:p w14:paraId="595E6AC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(0.0085)</w:t>
            </w:r>
          </w:p>
        </w:tc>
        <w:tc>
          <w:tcPr>
            <w:tcW w:w="1134" w:type="dxa"/>
            <w:tcBorders>
              <w:top w:val="nil"/>
              <w:left w:val="nil"/>
              <w:bottom w:val="nil"/>
              <w:right w:val="nil"/>
            </w:tcBorders>
            <w:tcMar>
              <w:left w:w="108" w:type="dxa"/>
              <w:right w:w="108" w:type="dxa"/>
            </w:tcMar>
          </w:tcPr>
          <w:p w14:paraId="163239F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(0.0097)</w:t>
            </w:r>
          </w:p>
        </w:tc>
        <w:tc>
          <w:tcPr>
            <w:tcW w:w="992" w:type="dxa"/>
            <w:tcBorders>
              <w:top w:val="nil"/>
              <w:left w:val="nil"/>
              <w:bottom w:val="nil"/>
              <w:right w:val="nil"/>
            </w:tcBorders>
            <w:tcMar>
              <w:left w:w="108" w:type="dxa"/>
              <w:right w:w="108" w:type="dxa"/>
            </w:tcMar>
          </w:tcPr>
          <w:p w14:paraId="1FE5A58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(0.0069)</w:t>
            </w:r>
          </w:p>
        </w:tc>
        <w:tc>
          <w:tcPr>
            <w:tcW w:w="993" w:type="dxa"/>
            <w:tcBorders>
              <w:top w:val="nil"/>
              <w:left w:val="nil"/>
              <w:bottom w:val="nil"/>
              <w:right w:val="nil"/>
            </w:tcBorders>
            <w:tcMar>
              <w:left w:w="108" w:type="dxa"/>
              <w:right w:w="108" w:type="dxa"/>
            </w:tcMar>
          </w:tcPr>
          <w:p w14:paraId="480AD5E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(0.0085)</w:t>
            </w:r>
          </w:p>
        </w:tc>
        <w:tc>
          <w:tcPr>
            <w:tcW w:w="992" w:type="dxa"/>
            <w:tcBorders>
              <w:top w:val="nil"/>
              <w:left w:val="nil"/>
              <w:bottom w:val="nil"/>
              <w:right w:val="nil"/>
            </w:tcBorders>
            <w:tcMar>
              <w:left w:w="108" w:type="dxa"/>
              <w:right w:w="108" w:type="dxa"/>
            </w:tcMar>
          </w:tcPr>
          <w:p w14:paraId="62BCAD7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(0.0097)</w:t>
            </w:r>
          </w:p>
        </w:tc>
        <w:tc>
          <w:tcPr>
            <w:tcW w:w="992" w:type="dxa"/>
            <w:tcBorders>
              <w:top w:val="nil"/>
              <w:left w:val="nil"/>
              <w:bottom w:val="nil"/>
              <w:right w:val="nil"/>
            </w:tcBorders>
            <w:tcMar>
              <w:left w:w="108" w:type="dxa"/>
              <w:right w:w="108" w:type="dxa"/>
            </w:tcMar>
          </w:tcPr>
          <w:p w14:paraId="7B56E6E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(0.0069)</w:t>
            </w:r>
          </w:p>
        </w:tc>
        <w:tc>
          <w:tcPr>
            <w:tcW w:w="992" w:type="dxa"/>
            <w:tcBorders>
              <w:top w:val="nil"/>
              <w:left w:val="nil"/>
              <w:bottom w:val="nil"/>
              <w:right w:val="nil"/>
            </w:tcBorders>
            <w:tcMar>
              <w:left w:w="108" w:type="dxa"/>
              <w:right w:w="108" w:type="dxa"/>
            </w:tcMar>
          </w:tcPr>
          <w:p w14:paraId="4FE4E26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(0.0085)</w:t>
            </w:r>
          </w:p>
        </w:tc>
        <w:tc>
          <w:tcPr>
            <w:tcW w:w="993" w:type="dxa"/>
            <w:tcBorders>
              <w:top w:val="nil"/>
              <w:left w:val="nil"/>
              <w:bottom w:val="nil"/>
              <w:right w:val="nil"/>
            </w:tcBorders>
            <w:tcMar>
              <w:left w:w="108" w:type="dxa"/>
              <w:right w:w="108" w:type="dxa"/>
            </w:tcMar>
          </w:tcPr>
          <w:p w14:paraId="1ACDF24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(0.0097)</w:t>
            </w:r>
          </w:p>
        </w:tc>
      </w:tr>
      <w:tr w:rsidR="00886EDC" w:rsidRPr="00886EDC" w14:paraId="64696EB4" w14:textId="77777777" w:rsidTr="00AE5B64">
        <w:tc>
          <w:tcPr>
            <w:tcW w:w="2694" w:type="dxa"/>
            <w:tcBorders>
              <w:top w:val="nil"/>
              <w:left w:val="nil"/>
              <w:bottom w:val="nil"/>
              <w:right w:val="nil"/>
            </w:tcBorders>
            <w:tcMar>
              <w:left w:w="108" w:type="dxa"/>
              <w:right w:w="108" w:type="dxa"/>
            </w:tcMar>
          </w:tcPr>
          <w:p w14:paraId="029E7294"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Basic_education</w:t>
            </w:r>
          </w:p>
        </w:tc>
        <w:tc>
          <w:tcPr>
            <w:tcW w:w="1134" w:type="dxa"/>
            <w:tcBorders>
              <w:top w:val="nil"/>
              <w:left w:val="nil"/>
              <w:bottom w:val="nil"/>
              <w:right w:val="nil"/>
            </w:tcBorders>
            <w:tcMar>
              <w:left w:w="108" w:type="dxa"/>
              <w:right w:w="108" w:type="dxa"/>
            </w:tcMar>
          </w:tcPr>
          <w:p w14:paraId="139E4A1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-0.0205***</w:t>
            </w:r>
          </w:p>
        </w:tc>
        <w:tc>
          <w:tcPr>
            <w:tcW w:w="1134" w:type="dxa"/>
            <w:tcBorders>
              <w:top w:val="nil"/>
              <w:left w:val="nil"/>
              <w:bottom w:val="nil"/>
              <w:right w:val="nil"/>
            </w:tcBorders>
            <w:tcMar>
              <w:left w:w="108" w:type="dxa"/>
              <w:right w:w="108" w:type="dxa"/>
            </w:tcMar>
          </w:tcPr>
          <w:p w14:paraId="3A8E3D2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0.0298***</w:t>
            </w:r>
          </w:p>
        </w:tc>
        <w:tc>
          <w:tcPr>
            <w:tcW w:w="1134" w:type="dxa"/>
            <w:tcBorders>
              <w:top w:val="nil"/>
              <w:left w:val="nil"/>
              <w:bottom w:val="nil"/>
              <w:right w:val="nil"/>
            </w:tcBorders>
            <w:tcMar>
              <w:left w:w="108" w:type="dxa"/>
              <w:right w:w="108" w:type="dxa"/>
            </w:tcMar>
          </w:tcPr>
          <w:p w14:paraId="7DCC493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-0.0093</w:t>
            </w:r>
          </w:p>
        </w:tc>
        <w:tc>
          <w:tcPr>
            <w:tcW w:w="992" w:type="dxa"/>
            <w:tcBorders>
              <w:top w:val="nil"/>
              <w:left w:val="nil"/>
              <w:bottom w:val="nil"/>
              <w:right w:val="nil"/>
            </w:tcBorders>
            <w:tcMar>
              <w:left w:w="108" w:type="dxa"/>
              <w:right w:w="108" w:type="dxa"/>
            </w:tcMar>
          </w:tcPr>
          <w:p w14:paraId="2120E91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-0.0181**</w:t>
            </w:r>
          </w:p>
        </w:tc>
        <w:tc>
          <w:tcPr>
            <w:tcW w:w="992" w:type="dxa"/>
            <w:tcBorders>
              <w:top w:val="nil"/>
              <w:left w:val="nil"/>
              <w:bottom w:val="nil"/>
              <w:right w:val="nil"/>
            </w:tcBorders>
            <w:tcMar>
              <w:left w:w="108" w:type="dxa"/>
              <w:right w:w="108" w:type="dxa"/>
            </w:tcMar>
          </w:tcPr>
          <w:p w14:paraId="069A0C3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0.0288***</w:t>
            </w:r>
          </w:p>
        </w:tc>
        <w:tc>
          <w:tcPr>
            <w:tcW w:w="1134" w:type="dxa"/>
            <w:tcBorders>
              <w:top w:val="nil"/>
              <w:left w:val="nil"/>
              <w:bottom w:val="nil"/>
              <w:right w:val="nil"/>
            </w:tcBorders>
            <w:tcMar>
              <w:left w:w="108" w:type="dxa"/>
              <w:right w:w="108" w:type="dxa"/>
            </w:tcMar>
          </w:tcPr>
          <w:p w14:paraId="5ED3680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-0.0107</w:t>
            </w:r>
          </w:p>
        </w:tc>
        <w:tc>
          <w:tcPr>
            <w:tcW w:w="992" w:type="dxa"/>
            <w:tcBorders>
              <w:top w:val="nil"/>
              <w:left w:val="nil"/>
              <w:bottom w:val="nil"/>
              <w:right w:val="nil"/>
            </w:tcBorders>
            <w:tcMar>
              <w:left w:w="108" w:type="dxa"/>
              <w:right w:w="108" w:type="dxa"/>
            </w:tcMar>
          </w:tcPr>
          <w:p w14:paraId="6F4BC54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-0.0180**</w:t>
            </w:r>
          </w:p>
        </w:tc>
        <w:tc>
          <w:tcPr>
            <w:tcW w:w="993" w:type="dxa"/>
            <w:tcBorders>
              <w:top w:val="nil"/>
              <w:left w:val="nil"/>
              <w:bottom w:val="nil"/>
              <w:right w:val="nil"/>
            </w:tcBorders>
            <w:tcMar>
              <w:left w:w="108" w:type="dxa"/>
              <w:right w:w="108" w:type="dxa"/>
            </w:tcMar>
          </w:tcPr>
          <w:p w14:paraId="48DB95E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0.0284***</w:t>
            </w:r>
          </w:p>
        </w:tc>
        <w:tc>
          <w:tcPr>
            <w:tcW w:w="992" w:type="dxa"/>
            <w:tcBorders>
              <w:top w:val="nil"/>
              <w:left w:val="nil"/>
              <w:bottom w:val="nil"/>
              <w:right w:val="nil"/>
            </w:tcBorders>
            <w:tcMar>
              <w:left w:w="108" w:type="dxa"/>
              <w:right w:w="108" w:type="dxa"/>
            </w:tcMar>
          </w:tcPr>
          <w:p w14:paraId="2B135ED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-0.0104</w:t>
            </w:r>
          </w:p>
        </w:tc>
        <w:tc>
          <w:tcPr>
            <w:tcW w:w="992" w:type="dxa"/>
            <w:tcBorders>
              <w:top w:val="nil"/>
              <w:left w:val="nil"/>
              <w:bottom w:val="nil"/>
              <w:right w:val="nil"/>
            </w:tcBorders>
            <w:tcMar>
              <w:left w:w="108" w:type="dxa"/>
              <w:right w:w="108" w:type="dxa"/>
            </w:tcMar>
          </w:tcPr>
          <w:p w14:paraId="212B463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-0.0213***</w:t>
            </w:r>
          </w:p>
        </w:tc>
        <w:tc>
          <w:tcPr>
            <w:tcW w:w="992" w:type="dxa"/>
            <w:tcBorders>
              <w:top w:val="nil"/>
              <w:left w:val="nil"/>
              <w:bottom w:val="nil"/>
              <w:right w:val="nil"/>
            </w:tcBorders>
            <w:tcMar>
              <w:left w:w="108" w:type="dxa"/>
              <w:right w:w="108" w:type="dxa"/>
            </w:tcMar>
          </w:tcPr>
          <w:p w14:paraId="14315E1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0.0317***</w:t>
            </w:r>
          </w:p>
        </w:tc>
        <w:tc>
          <w:tcPr>
            <w:tcW w:w="993" w:type="dxa"/>
            <w:tcBorders>
              <w:top w:val="nil"/>
              <w:left w:val="nil"/>
              <w:bottom w:val="nil"/>
              <w:right w:val="nil"/>
            </w:tcBorders>
            <w:tcMar>
              <w:left w:w="108" w:type="dxa"/>
              <w:right w:w="108" w:type="dxa"/>
            </w:tcMar>
          </w:tcPr>
          <w:p w14:paraId="44F41F8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-0.0104</w:t>
            </w:r>
          </w:p>
        </w:tc>
      </w:tr>
      <w:tr w:rsidR="00886EDC" w:rsidRPr="00886EDC" w14:paraId="7AAC1C88" w14:textId="77777777" w:rsidTr="00AE5B64">
        <w:tc>
          <w:tcPr>
            <w:tcW w:w="2694" w:type="dxa"/>
            <w:tcBorders>
              <w:top w:val="nil"/>
              <w:left w:val="nil"/>
              <w:bottom w:val="nil"/>
              <w:right w:val="nil"/>
            </w:tcBorders>
            <w:tcMar>
              <w:left w:w="108" w:type="dxa"/>
              <w:right w:w="108" w:type="dxa"/>
            </w:tcMar>
          </w:tcPr>
          <w:p w14:paraId="3BC8DD3C"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134" w:type="dxa"/>
            <w:tcBorders>
              <w:top w:val="nil"/>
              <w:left w:val="nil"/>
              <w:bottom w:val="nil"/>
              <w:right w:val="nil"/>
            </w:tcBorders>
            <w:tcMar>
              <w:left w:w="108" w:type="dxa"/>
              <w:right w:w="108" w:type="dxa"/>
            </w:tcMar>
          </w:tcPr>
          <w:p w14:paraId="23DC2B9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(0.0078)</w:t>
            </w:r>
          </w:p>
        </w:tc>
        <w:tc>
          <w:tcPr>
            <w:tcW w:w="1134" w:type="dxa"/>
            <w:tcBorders>
              <w:top w:val="nil"/>
              <w:left w:val="nil"/>
              <w:bottom w:val="nil"/>
              <w:right w:val="nil"/>
            </w:tcBorders>
            <w:tcMar>
              <w:left w:w="108" w:type="dxa"/>
              <w:right w:w="108" w:type="dxa"/>
            </w:tcMar>
          </w:tcPr>
          <w:p w14:paraId="50808C0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(0.0094)</w:t>
            </w:r>
          </w:p>
        </w:tc>
        <w:tc>
          <w:tcPr>
            <w:tcW w:w="1134" w:type="dxa"/>
            <w:tcBorders>
              <w:top w:val="nil"/>
              <w:left w:val="nil"/>
              <w:bottom w:val="nil"/>
              <w:right w:val="nil"/>
            </w:tcBorders>
            <w:tcMar>
              <w:left w:w="108" w:type="dxa"/>
              <w:right w:w="108" w:type="dxa"/>
            </w:tcMar>
          </w:tcPr>
          <w:p w14:paraId="6E87E7E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(0.0106)</w:t>
            </w:r>
          </w:p>
        </w:tc>
        <w:tc>
          <w:tcPr>
            <w:tcW w:w="992" w:type="dxa"/>
            <w:tcBorders>
              <w:top w:val="nil"/>
              <w:left w:val="nil"/>
              <w:bottom w:val="nil"/>
              <w:right w:val="nil"/>
            </w:tcBorders>
            <w:tcMar>
              <w:left w:w="108" w:type="dxa"/>
              <w:right w:w="108" w:type="dxa"/>
            </w:tcMar>
          </w:tcPr>
          <w:p w14:paraId="6ED7F46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(0.0077)</w:t>
            </w:r>
          </w:p>
        </w:tc>
        <w:tc>
          <w:tcPr>
            <w:tcW w:w="992" w:type="dxa"/>
            <w:tcBorders>
              <w:top w:val="nil"/>
              <w:left w:val="nil"/>
              <w:bottom w:val="nil"/>
              <w:right w:val="nil"/>
            </w:tcBorders>
            <w:tcMar>
              <w:left w:w="108" w:type="dxa"/>
              <w:right w:w="108" w:type="dxa"/>
            </w:tcMar>
          </w:tcPr>
          <w:p w14:paraId="6DC75CC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(0.0094)</w:t>
            </w:r>
          </w:p>
        </w:tc>
        <w:tc>
          <w:tcPr>
            <w:tcW w:w="1134" w:type="dxa"/>
            <w:tcBorders>
              <w:top w:val="nil"/>
              <w:left w:val="nil"/>
              <w:bottom w:val="nil"/>
              <w:right w:val="nil"/>
            </w:tcBorders>
            <w:tcMar>
              <w:left w:w="108" w:type="dxa"/>
              <w:right w:w="108" w:type="dxa"/>
            </w:tcMar>
          </w:tcPr>
          <w:p w14:paraId="143FC81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(0.0106)</w:t>
            </w:r>
          </w:p>
        </w:tc>
        <w:tc>
          <w:tcPr>
            <w:tcW w:w="992" w:type="dxa"/>
            <w:tcBorders>
              <w:top w:val="nil"/>
              <w:left w:val="nil"/>
              <w:bottom w:val="nil"/>
              <w:right w:val="nil"/>
            </w:tcBorders>
            <w:tcMar>
              <w:left w:w="108" w:type="dxa"/>
              <w:right w:w="108" w:type="dxa"/>
            </w:tcMar>
          </w:tcPr>
          <w:p w14:paraId="6DEAF27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(0.0078)</w:t>
            </w:r>
          </w:p>
        </w:tc>
        <w:tc>
          <w:tcPr>
            <w:tcW w:w="993" w:type="dxa"/>
            <w:tcBorders>
              <w:top w:val="nil"/>
              <w:left w:val="nil"/>
              <w:bottom w:val="nil"/>
              <w:right w:val="nil"/>
            </w:tcBorders>
            <w:tcMar>
              <w:left w:w="108" w:type="dxa"/>
              <w:right w:w="108" w:type="dxa"/>
            </w:tcMar>
          </w:tcPr>
          <w:p w14:paraId="6963B0B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(0.0094)</w:t>
            </w:r>
          </w:p>
        </w:tc>
        <w:tc>
          <w:tcPr>
            <w:tcW w:w="992" w:type="dxa"/>
            <w:tcBorders>
              <w:top w:val="nil"/>
              <w:left w:val="nil"/>
              <w:bottom w:val="nil"/>
              <w:right w:val="nil"/>
            </w:tcBorders>
            <w:tcMar>
              <w:left w:w="108" w:type="dxa"/>
              <w:right w:w="108" w:type="dxa"/>
            </w:tcMar>
          </w:tcPr>
          <w:p w14:paraId="307F4A6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(0.0106)</w:t>
            </w:r>
          </w:p>
        </w:tc>
        <w:tc>
          <w:tcPr>
            <w:tcW w:w="992" w:type="dxa"/>
            <w:tcBorders>
              <w:top w:val="nil"/>
              <w:left w:val="nil"/>
              <w:bottom w:val="nil"/>
              <w:right w:val="nil"/>
            </w:tcBorders>
            <w:tcMar>
              <w:left w:w="108" w:type="dxa"/>
              <w:right w:w="108" w:type="dxa"/>
            </w:tcMar>
          </w:tcPr>
          <w:p w14:paraId="1E5616C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(0.0077)</w:t>
            </w:r>
          </w:p>
        </w:tc>
        <w:tc>
          <w:tcPr>
            <w:tcW w:w="992" w:type="dxa"/>
            <w:tcBorders>
              <w:top w:val="nil"/>
              <w:left w:val="nil"/>
              <w:bottom w:val="nil"/>
              <w:right w:val="nil"/>
            </w:tcBorders>
            <w:tcMar>
              <w:left w:w="108" w:type="dxa"/>
              <w:right w:w="108" w:type="dxa"/>
            </w:tcMar>
          </w:tcPr>
          <w:p w14:paraId="67B597F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(0.0094)</w:t>
            </w:r>
          </w:p>
        </w:tc>
        <w:tc>
          <w:tcPr>
            <w:tcW w:w="993" w:type="dxa"/>
            <w:tcBorders>
              <w:top w:val="nil"/>
              <w:left w:val="nil"/>
              <w:bottom w:val="nil"/>
              <w:right w:val="nil"/>
            </w:tcBorders>
            <w:tcMar>
              <w:left w:w="108" w:type="dxa"/>
              <w:right w:w="108" w:type="dxa"/>
            </w:tcMar>
          </w:tcPr>
          <w:p w14:paraId="3C93518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(0.0106)</w:t>
            </w:r>
          </w:p>
        </w:tc>
      </w:tr>
      <w:tr w:rsidR="00886EDC" w:rsidRPr="00886EDC" w14:paraId="2D22FA2B" w14:textId="77777777" w:rsidTr="00AE5B64">
        <w:tc>
          <w:tcPr>
            <w:tcW w:w="2694" w:type="dxa"/>
            <w:tcBorders>
              <w:top w:val="nil"/>
              <w:left w:val="nil"/>
              <w:bottom w:val="nil"/>
              <w:right w:val="nil"/>
            </w:tcBorders>
            <w:tcMar>
              <w:left w:w="108" w:type="dxa"/>
              <w:right w:w="108" w:type="dxa"/>
            </w:tcMar>
          </w:tcPr>
          <w:p w14:paraId="37CF81D8"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College</w:t>
            </w:r>
          </w:p>
        </w:tc>
        <w:tc>
          <w:tcPr>
            <w:tcW w:w="1134" w:type="dxa"/>
            <w:tcBorders>
              <w:top w:val="nil"/>
              <w:left w:val="nil"/>
              <w:bottom w:val="nil"/>
              <w:right w:val="nil"/>
            </w:tcBorders>
            <w:tcMar>
              <w:left w:w="108" w:type="dxa"/>
              <w:right w:w="108" w:type="dxa"/>
            </w:tcMar>
          </w:tcPr>
          <w:p w14:paraId="2EB51FC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-0.0016</w:t>
            </w:r>
          </w:p>
        </w:tc>
        <w:tc>
          <w:tcPr>
            <w:tcW w:w="1134" w:type="dxa"/>
            <w:tcBorders>
              <w:top w:val="nil"/>
              <w:left w:val="nil"/>
              <w:bottom w:val="nil"/>
              <w:right w:val="nil"/>
            </w:tcBorders>
            <w:tcMar>
              <w:left w:w="108" w:type="dxa"/>
              <w:right w:w="108" w:type="dxa"/>
            </w:tcMar>
          </w:tcPr>
          <w:p w14:paraId="7591B74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-0.0218**</w:t>
            </w:r>
          </w:p>
        </w:tc>
        <w:tc>
          <w:tcPr>
            <w:tcW w:w="1134" w:type="dxa"/>
            <w:tcBorders>
              <w:top w:val="nil"/>
              <w:left w:val="nil"/>
              <w:bottom w:val="nil"/>
              <w:right w:val="nil"/>
            </w:tcBorders>
            <w:tcMar>
              <w:left w:w="108" w:type="dxa"/>
              <w:right w:w="108" w:type="dxa"/>
            </w:tcMar>
          </w:tcPr>
          <w:p w14:paraId="7230839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0.0233**</w:t>
            </w:r>
          </w:p>
        </w:tc>
        <w:tc>
          <w:tcPr>
            <w:tcW w:w="992" w:type="dxa"/>
            <w:tcBorders>
              <w:top w:val="nil"/>
              <w:left w:val="nil"/>
              <w:bottom w:val="nil"/>
              <w:right w:val="nil"/>
            </w:tcBorders>
            <w:tcMar>
              <w:left w:w="108" w:type="dxa"/>
              <w:right w:w="108" w:type="dxa"/>
            </w:tcMar>
          </w:tcPr>
          <w:p w14:paraId="4A353A9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-0.0048</w:t>
            </w:r>
          </w:p>
        </w:tc>
        <w:tc>
          <w:tcPr>
            <w:tcW w:w="992" w:type="dxa"/>
            <w:tcBorders>
              <w:top w:val="nil"/>
              <w:left w:val="nil"/>
              <w:bottom w:val="nil"/>
              <w:right w:val="nil"/>
            </w:tcBorders>
            <w:tcMar>
              <w:left w:w="108" w:type="dxa"/>
              <w:right w:w="108" w:type="dxa"/>
            </w:tcMar>
          </w:tcPr>
          <w:p w14:paraId="771624C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-0.0206**</w:t>
            </w:r>
          </w:p>
        </w:tc>
        <w:tc>
          <w:tcPr>
            <w:tcW w:w="1134" w:type="dxa"/>
            <w:tcBorders>
              <w:top w:val="nil"/>
              <w:left w:val="nil"/>
              <w:bottom w:val="nil"/>
              <w:right w:val="nil"/>
            </w:tcBorders>
            <w:tcMar>
              <w:left w:w="108" w:type="dxa"/>
              <w:right w:w="108" w:type="dxa"/>
            </w:tcMar>
          </w:tcPr>
          <w:p w14:paraId="278E93C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0.0254***</w:t>
            </w:r>
          </w:p>
        </w:tc>
        <w:tc>
          <w:tcPr>
            <w:tcW w:w="992" w:type="dxa"/>
            <w:tcBorders>
              <w:top w:val="nil"/>
              <w:left w:val="nil"/>
              <w:bottom w:val="nil"/>
              <w:right w:val="nil"/>
            </w:tcBorders>
            <w:tcMar>
              <w:left w:w="108" w:type="dxa"/>
              <w:right w:w="108" w:type="dxa"/>
            </w:tcMar>
          </w:tcPr>
          <w:p w14:paraId="23C91CA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-0.0049</w:t>
            </w:r>
          </w:p>
        </w:tc>
        <w:tc>
          <w:tcPr>
            <w:tcW w:w="993" w:type="dxa"/>
            <w:tcBorders>
              <w:top w:val="nil"/>
              <w:left w:val="nil"/>
              <w:bottom w:val="nil"/>
              <w:right w:val="nil"/>
            </w:tcBorders>
            <w:tcMar>
              <w:left w:w="108" w:type="dxa"/>
              <w:right w:w="108" w:type="dxa"/>
            </w:tcMar>
          </w:tcPr>
          <w:p w14:paraId="755E06B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-0.0201**</w:t>
            </w:r>
          </w:p>
        </w:tc>
        <w:tc>
          <w:tcPr>
            <w:tcW w:w="992" w:type="dxa"/>
            <w:tcBorders>
              <w:top w:val="nil"/>
              <w:left w:val="nil"/>
              <w:bottom w:val="nil"/>
              <w:right w:val="nil"/>
            </w:tcBorders>
            <w:tcMar>
              <w:left w:w="108" w:type="dxa"/>
              <w:right w:w="108" w:type="dxa"/>
            </w:tcMar>
          </w:tcPr>
          <w:p w14:paraId="3333991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0.0250***</w:t>
            </w:r>
          </w:p>
        </w:tc>
        <w:tc>
          <w:tcPr>
            <w:tcW w:w="992" w:type="dxa"/>
            <w:tcBorders>
              <w:top w:val="nil"/>
              <w:left w:val="nil"/>
              <w:bottom w:val="nil"/>
              <w:right w:val="nil"/>
            </w:tcBorders>
            <w:tcMar>
              <w:left w:w="108" w:type="dxa"/>
              <w:right w:w="108" w:type="dxa"/>
            </w:tcMar>
          </w:tcPr>
          <w:p w14:paraId="5D8479F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0.0009</w:t>
            </w:r>
          </w:p>
        </w:tc>
        <w:tc>
          <w:tcPr>
            <w:tcW w:w="992" w:type="dxa"/>
            <w:tcBorders>
              <w:top w:val="nil"/>
              <w:left w:val="nil"/>
              <w:bottom w:val="nil"/>
              <w:right w:val="nil"/>
            </w:tcBorders>
            <w:tcMar>
              <w:left w:w="108" w:type="dxa"/>
              <w:right w:w="108" w:type="dxa"/>
            </w:tcMar>
          </w:tcPr>
          <w:p w14:paraId="3E46FF0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-0.0248***</w:t>
            </w:r>
          </w:p>
        </w:tc>
        <w:tc>
          <w:tcPr>
            <w:tcW w:w="993" w:type="dxa"/>
            <w:tcBorders>
              <w:top w:val="nil"/>
              <w:left w:val="nil"/>
              <w:bottom w:val="nil"/>
              <w:right w:val="nil"/>
            </w:tcBorders>
            <w:tcMar>
              <w:left w:w="108" w:type="dxa"/>
              <w:right w:w="108" w:type="dxa"/>
            </w:tcMar>
          </w:tcPr>
          <w:p w14:paraId="44B349C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0.0239**</w:t>
            </w:r>
          </w:p>
        </w:tc>
      </w:tr>
      <w:tr w:rsidR="00886EDC" w:rsidRPr="00886EDC" w14:paraId="6A2BCBAB" w14:textId="77777777" w:rsidTr="00AE5B64">
        <w:tc>
          <w:tcPr>
            <w:tcW w:w="2694" w:type="dxa"/>
            <w:tcBorders>
              <w:top w:val="nil"/>
              <w:left w:val="nil"/>
              <w:bottom w:val="nil"/>
              <w:right w:val="nil"/>
            </w:tcBorders>
            <w:tcMar>
              <w:left w:w="108" w:type="dxa"/>
              <w:right w:w="108" w:type="dxa"/>
            </w:tcMar>
          </w:tcPr>
          <w:p w14:paraId="31E3FC0B"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134" w:type="dxa"/>
            <w:tcBorders>
              <w:top w:val="nil"/>
              <w:left w:val="nil"/>
              <w:bottom w:val="nil"/>
              <w:right w:val="nil"/>
            </w:tcBorders>
            <w:tcMar>
              <w:left w:w="108" w:type="dxa"/>
              <w:right w:w="108" w:type="dxa"/>
            </w:tcMar>
          </w:tcPr>
          <w:p w14:paraId="1249033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(0.0070)</w:t>
            </w:r>
          </w:p>
        </w:tc>
        <w:tc>
          <w:tcPr>
            <w:tcW w:w="1134" w:type="dxa"/>
            <w:tcBorders>
              <w:top w:val="nil"/>
              <w:left w:val="nil"/>
              <w:bottom w:val="nil"/>
              <w:right w:val="nil"/>
            </w:tcBorders>
            <w:tcMar>
              <w:left w:w="108" w:type="dxa"/>
              <w:right w:w="108" w:type="dxa"/>
            </w:tcMar>
          </w:tcPr>
          <w:p w14:paraId="160D514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(0.0087)</w:t>
            </w:r>
          </w:p>
        </w:tc>
        <w:tc>
          <w:tcPr>
            <w:tcW w:w="1134" w:type="dxa"/>
            <w:tcBorders>
              <w:top w:val="nil"/>
              <w:left w:val="nil"/>
              <w:bottom w:val="nil"/>
              <w:right w:val="nil"/>
            </w:tcBorders>
            <w:tcMar>
              <w:left w:w="108" w:type="dxa"/>
              <w:right w:w="108" w:type="dxa"/>
            </w:tcMar>
          </w:tcPr>
          <w:p w14:paraId="17F4447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(0.0098)</w:t>
            </w:r>
          </w:p>
        </w:tc>
        <w:tc>
          <w:tcPr>
            <w:tcW w:w="992" w:type="dxa"/>
            <w:tcBorders>
              <w:top w:val="nil"/>
              <w:left w:val="nil"/>
              <w:bottom w:val="nil"/>
              <w:right w:val="nil"/>
            </w:tcBorders>
            <w:tcMar>
              <w:left w:w="108" w:type="dxa"/>
              <w:right w:w="108" w:type="dxa"/>
            </w:tcMar>
          </w:tcPr>
          <w:p w14:paraId="10F39F7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(0.0069)</w:t>
            </w:r>
          </w:p>
        </w:tc>
        <w:tc>
          <w:tcPr>
            <w:tcW w:w="992" w:type="dxa"/>
            <w:tcBorders>
              <w:top w:val="nil"/>
              <w:left w:val="nil"/>
              <w:bottom w:val="nil"/>
              <w:right w:val="nil"/>
            </w:tcBorders>
            <w:tcMar>
              <w:left w:w="108" w:type="dxa"/>
              <w:right w:w="108" w:type="dxa"/>
            </w:tcMar>
          </w:tcPr>
          <w:p w14:paraId="6D3952F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(0.0086)</w:t>
            </w:r>
          </w:p>
        </w:tc>
        <w:tc>
          <w:tcPr>
            <w:tcW w:w="1134" w:type="dxa"/>
            <w:tcBorders>
              <w:top w:val="nil"/>
              <w:left w:val="nil"/>
              <w:bottom w:val="nil"/>
              <w:right w:val="nil"/>
            </w:tcBorders>
            <w:tcMar>
              <w:left w:w="108" w:type="dxa"/>
              <w:right w:w="108" w:type="dxa"/>
            </w:tcMar>
          </w:tcPr>
          <w:p w14:paraId="4B3103E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(0.0097)</w:t>
            </w:r>
          </w:p>
        </w:tc>
        <w:tc>
          <w:tcPr>
            <w:tcW w:w="992" w:type="dxa"/>
            <w:tcBorders>
              <w:top w:val="nil"/>
              <w:left w:val="nil"/>
              <w:bottom w:val="nil"/>
              <w:right w:val="nil"/>
            </w:tcBorders>
            <w:tcMar>
              <w:left w:w="108" w:type="dxa"/>
              <w:right w:w="108" w:type="dxa"/>
            </w:tcMar>
          </w:tcPr>
          <w:p w14:paraId="326EBE7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(0.0069)</w:t>
            </w:r>
          </w:p>
        </w:tc>
        <w:tc>
          <w:tcPr>
            <w:tcW w:w="993" w:type="dxa"/>
            <w:tcBorders>
              <w:top w:val="nil"/>
              <w:left w:val="nil"/>
              <w:bottom w:val="nil"/>
              <w:right w:val="nil"/>
            </w:tcBorders>
            <w:tcMar>
              <w:left w:w="108" w:type="dxa"/>
              <w:right w:w="108" w:type="dxa"/>
            </w:tcMar>
          </w:tcPr>
          <w:p w14:paraId="5D8D61A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(0.0086)</w:t>
            </w:r>
          </w:p>
        </w:tc>
        <w:tc>
          <w:tcPr>
            <w:tcW w:w="992" w:type="dxa"/>
            <w:tcBorders>
              <w:top w:val="nil"/>
              <w:left w:val="nil"/>
              <w:bottom w:val="nil"/>
              <w:right w:val="nil"/>
            </w:tcBorders>
            <w:tcMar>
              <w:left w:w="108" w:type="dxa"/>
              <w:right w:w="108" w:type="dxa"/>
            </w:tcMar>
          </w:tcPr>
          <w:p w14:paraId="13E8F52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(0.0098)</w:t>
            </w:r>
          </w:p>
        </w:tc>
        <w:tc>
          <w:tcPr>
            <w:tcW w:w="992" w:type="dxa"/>
            <w:tcBorders>
              <w:top w:val="nil"/>
              <w:left w:val="nil"/>
              <w:bottom w:val="nil"/>
              <w:right w:val="nil"/>
            </w:tcBorders>
            <w:tcMar>
              <w:left w:w="108" w:type="dxa"/>
              <w:right w:w="108" w:type="dxa"/>
            </w:tcMar>
          </w:tcPr>
          <w:p w14:paraId="6B11A1B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(0.0070)</w:t>
            </w:r>
          </w:p>
        </w:tc>
        <w:tc>
          <w:tcPr>
            <w:tcW w:w="992" w:type="dxa"/>
            <w:tcBorders>
              <w:top w:val="nil"/>
              <w:left w:val="nil"/>
              <w:bottom w:val="nil"/>
              <w:right w:val="nil"/>
            </w:tcBorders>
            <w:tcMar>
              <w:left w:w="108" w:type="dxa"/>
              <w:right w:w="108" w:type="dxa"/>
            </w:tcMar>
          </w:tcPr>
          <w:p w14:paraId="1E75234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(0.0086)</w:t>
            </w:r>
          </w:p>
        </w:tc>
        <w:tc>
          <w:tcPr>
            <w:tcW w:w="993" w:type="dxa"/>
            <w:tcBorders>
              <w:top w:val="nil"/>
              <w:left w:val="nil"/>
              <w:bottom w:val="nil"/>
              <w:right w:val="nil"/>
            </w:tcBorders>
            <w:tcMar>
              <w:left w:w="108" w:type="dxa"/>
              <w:right w:w="108" w:type="dxa"/>
            </w:tcMar>
          </w:tcPr>
          <w:p w14:paraId="0ED706C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(0.0098)</w:t>
            </w:r>
          </w:p>
        </w:tc>
      </w:tr>
      <w:tr w:rsidR="00886EDC" w:rsidRPr="00886EDC" w14:paraId="311915B0" w14:textId="77777777" w:rsidTr="00AE5B64">
        <w:tc>
          <w:tcPr>
            <w:tcW w:w="2694" w:type="dxa"/>
            <w:tcBorders>
              <w:top w:val="nil"/>
              <w:left w:val="nil"/>
              <w:bottom w:val="nil"/>
              <w:right w:val="nil"/>
            </w:tcBorders>
            <w:tcMar>
              <w:left w:w="108" w:type="dxa"/>
              <w:right w:w="108" w:type="dxa"/>
            </w:tcMar>
          </w:tcPr>
          <w:p w14:paraId="2D3154FC"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Post-graduate</w:t>
            </w:r>
          </w:p>
        </w:tc>
        <w:tc>
          <w:tcPr>
            <w:tcW w:w="1134" w:type="dxa"/>
            <w:tcBorders>
              <w:top w:val="nil"/>
              <w:left w:val="nil"/>
              <w:bottom w:val="nil"/>
              <w:right w:val="nil"/>
            </w:tcBorders>
            <w:tcMar>
              <w:left w:w="108" w:type="dxa"/>
              <w:right w:w="108" w:type="dxa"/>
            </w:tcMar>
          </w:tcPr>
          <w:p w14:paraId="589616A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0.0185*</w:t>
            </w:r>
          </w:p>
        </w:tc>
        <w:tc>
          <w:tcPr>
            <w:tcW w:w="1134" w:type="dxa"/>
            <w:tcBorders>
              <w:top w:val="nil"/>
              <w:left w:val="nil"/>
              <w:bottom w:val="nil"/>
              <w:right w:val="nil"/>
            </w:tcBorders>
            <w:tcMar>
              <w:left w:w="108" w:type="dxa"/>
              <w:right w:w="108" w:type="dxa"/>
            </w:tcMar>
          </w:tcPr>
          <w:p w14:paraId="10F0972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-0.0511***</w:t>
            </w:r>
          </w:p>
        </w:tc>
        <w:tc>
          <w:tcPr>
            <w:tcW w:w="1134" w:type="dxa"/>
            <w:tcBorders>
              <w:top w:val="nil"/>
              <w:left w:val="nil"/>
              <w:bottom w:val="nil"/>
              <w:right w:val="nil"/>
            </w:tcBorders>
            <w:tcMar>
              <w:left w:w="108" w:type="dxa"/>
              <w:right w:w="108" w:type="dxa"/>
            </w:tcMar>
          </w:tcPr>
          <w:p w14:paraId="78E2B43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0.0326**</w:t>
            </w:r>
          </w:p>
        </w:tc>
        <w:tc>
          <w:tcPr>
            <w:tcW w:w="992" w:type="dxa"/>
            <w:tcBorders>
              <w:top w:val="nil"/>
              <w:left w:val="nil"/>
              <w:bottom w:val="nil"/>
              <w:right w:val="nil"/>
            </w:tcBorders>
            <w:tcMar>
              <w:left w:w="108" w:type="dxa"/>
              <w:right w:w="108" w:type="dxa"/>
            </w:tcMar>
          </w:tcPr>
          <w:p w14:paraId="2C296D8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0.0115</w:t>
            </w:r>
          </w:p>
        </w:tc>
        <w:tc>
          <w:tcPr>
            <w:tcW w:w="992" w:type="dxa"/>
            <w:tcBorders>
              <w:top w:val="nil"/>
              <w:left w:val="nil"/>
              <w:bottom w:val="nil"/>
              <w:right w:val="nil"/>
            </w:tcBorders>
            <w:tcMar>
              <w:left w:w="108" w:type="dxa"/>
              <w:right w:w="108" w:type="dxa"/>
            </w:tcMar>
          </w:tcPr>
          <w:p w14:paraId="4C5C17D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-0.0488***</w:t>
            </w:r>
          </w:p>
        </w:tc>
        <w:tc>
          <w:tcPr>
            <w:tcW w:w="1134" w:type="dxa"/>
            <w:tcBorders>
              <w:top w:val="nil"/>
              <w:left w:val="nil"/>
              <w:bottom w:val="nil"/>
              <w:right w:val="nil"/>
            </w:tcBorders>
            <w:tcMar>
              <w:left w:w="108" w:type="dxa"/>
              <w:right w:w="108" w:type="dxa"/>
            </w:tcMar>
          </w:tcPr>
          <w:p w14:paraId="040B11E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0.0373**</w:t>
            </w:r>
          </w:p>
        </w:tc>
        <w:tc>
          <w:tcPr>
            <w:tcW w:w="992" w:type="dxa"/>
            <w:tcBorders>
              <w:top w:val="nil"/>
              <w:left w:val="nil"/>
              <w:bottom w:val="nil"/>
              <w:right w:val="nil"/>
            </w:tcBorders>
            <w:tcMar>
              <w:left w:w="108" w:type="dxa"/>
              <w:right w:w="108" w:type="dxa"/>
            </w:tcMar>
          </w:tcPr>
          <w:p w14:paraId="37BACEB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0.0117</w:t>
            </w:r>
          </w:p>
        </w:tc>
        <w:tc>
          <w:tcPr>
            <w:tcW w:w="993" w:type="dxa"/>
            <w:tcBorders>
              <w:top w:val="nil"/>
              <w:left w:val="nil"/>
              <w:bottom w:val="nil"/>
              <w:right w:val="nil"/>
            </w:tcBorders>
            <w:tcMar>
              <w:left w:w="108" w:type="dxa"/>
              <w:right w:w="108" w:type="dxa"/>
            </w:tcMar>
          </w:tcPr>
          <w:p w14:paraId="14992FB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-0.0473***</w:t>
            </w:r>
          </w:p>
        </w:tc>
        <w:tc>
          <w:tcPr>
            <w:tcW w:w="992" w:type="dxa"/>
            <w:tcBorders>
              <w:top w:val="nil"/>
              <w:left w:val="nil"/>
              <w:bottom w:val="nil"/>
              <w:right w:val="nil"/>
            </w:tcBorders>
            <w:tcMar>
              <w:left w:w="108" w:type="dxa"/>
              <w:right w:w="108" w:type="dxa"/>
            </w:tcMar>
          </w:tcPr>
          <w:p w14:paraId="53C8C5F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0.0356**</w:t>
            </w:r>
          </w:p>
        </w:tc>
        <w:tc>
          <w:tcPr>
            <w:tcW w:w="992" w:type="dxa"/>
            <w:tcBorders>
              <w:top w:val="nil"/>
              <w:left w:val="nil"/>
              <w:bottom w:val="nil"/>
              <w:right w:val="nil"/>
            </w:tcBorders>
            <w:tcMar>
              <w:left w:w="108" w:type="dxa"/>
              <w:right w:w="108" w:type="dxa"/>
            </w:tcMar>
          </w:tcPr>
          <w:p w14:paraId="585F74F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0.0231**</w:t>
            </w:r>
          </w:p>
        </w:tc>
        <w:tc>
          <w:tcPr>
            <w:tcW w:w="992" w:type="dxa"/>
            <w:tcBorders>
              <w:top w:val="nil"/>
              <w:left w:val="nil"/>
              <w:bottom w:val="nil"/>
              <w:right w:val="nil"/>
            </w:tcBorders>
            <w:tcMar>
              <w:left w:w="108" w:type="dxa"/>
              <w:right w:w="108" w:type="dxa"/>
            </w:tcMar>
          </w:tcPr>
          <w:p w14:paraId="6115FDB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-0.0573***</w:t>
            </w:r>
          </w:p>
        </w:tc>
        <w:tc>
          <w:tcPr>
            <w:tcW w:w="993" w:type="dxa"/>
            <w:tcBorders>
              <w:top w:val="nil"/>
              <w:left w:val="nil"/>
              <w:bottom w:val="nil"/>
              <w:right w:val="nil"/>
            </w:tcBorders>
            <w:tcMar>
              <w:left w:w="108" w:type="dxa"/>
              <w:right w:w="108" w:type="dxa"/>
            </w:tcMar>
          </w:tcPr>
          <w:p w14:paraId="23B3503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0.0342**</w:t>
            </w:r>
          </w:p>
        </w:tc>
      </w:tr>
      <w:tr w:rsidR="00886EDC" w:rsidRPr="00886EDC" w14:paraId="0DC3892D" w14:textId="77777777" w:rsidTr="00AE5B64">
        <w:tc>
          <w:tcPr>
            <w:tcW w:w="2694" w:type="dxa"/>
            <w:tcBorders>
              <w:top w:val="nil"/>
              <w:left w:val="nil"/>
              <w:bottom w:val="nil"/>
              <w:right w:val="nil"/>
            </w:tcBorders>
            <w:tcMar>
              <w:left w:w="108" w:type="dxa"/>
              <w:right w:w="108" w:type="dxa"/>
            </w:tcMar>
          </w:tcPr>
          <w:p w14:paraId="2A61D442"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134" w:type="dxa"/>
            <w:tcBorders>
              <w:top w:val="nil"/>
              <w:left w:val="nil"/>
              <w:bottom w:val="nil"/>
              <w:right w:val="nil"/>
            </w:tcBorders>
            <w:tcMar>
              <w:left w:w="108" w:type="dxa"/>
              <w:right w:w="108" w:type="dxa"/>
            </w:tcMar>
          </w:tcPr>
          <w:p w14:paraId="0618C13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(0.0106)</w:t>
            </w:r>
          </w:p>
        </w:tc>
        <w:tc>
          <w:tcPr>
            <w:tcW w:w="1134" w:type="dxa"/>
            <w:tcBorders>
              <w:top w:val="nil"/>
              <w:left w:val="nil"/>
              <w:bottom w:val="nil"/>
              <w:right w:val="nil"/>
            </w:tcBorders>
            <w:tcMar>
              <w:left w:w="108" w:type="dxa"/>
              <w:right w:w="108" w:type="dxa"/>
            </w:tcMar>
          </w:tcPr>
          <w:p w14:paraId="7EB941A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(0.0134)</w:t>
            </w:r>
          </w:p>
        </w:tc>
        <w:tc>
          <w:tcPr>
            <w:tcW w:w="1134" w:type="dxa"/>
            <w:tcBorders>
              <w:top w:val="nil"/>
              <w:left w:val="nil"/>
              <w:bottom w:val="nil"/>
              <w:right w:val="nil"/>
            </w:tcBorders>
            <w:tcMar>
              <w:left w:w="108" w:type="dxa"/>
              <w:right w:w="108" w:type="dxa"/>
            </w:tcMar>
          </w:tcPr>
          <w:p w14:paraId="2417B7D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(0.0151)</w:t>
            </w:r>
          </w:p>
        </w:tc>
        <w:tc>
          <w:tcPr>
            <w:tcW w:w="992" w:type="dxa"/>
            <w:tcBorders>
              <w:top w:val="nil"/>
              <w:left w:val="nil"/>
              <w:bottom w:val="nil"/>
              <w:right w:val="nil"/>
            </w:tcBorders>
            <w:tcMar>
              <w:left w:w="108" w:type="dxa"/>
              <w:right w:w="108" w:type="dxa"/>
            </w:tcMar>
          </w:tcPr>
          <w:p w14:paraId="3CF4CB2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(0.0103)</w:t>
            </w:r>
          </w:p>
        </w:tc>
        <w:tc>
          <w:tcPr>
            <w:tcW w:w="992" w:type="dxa"/>
            <w:tcBorders>
              <w:top w:val="nil"/>
              <w:left w:val="nil"/>
              <w:bottom w:val="nil"/>
              <w:right w:val="nil"/>
            </w:tcBorders>
            <w:tcMar>
              <w:left w:w="108" w:type="dxa"/>
              <w:right w:w="108" w:type="dxa"/>
            </w:tcMar>
          </w:tcPr>
          <w:p w14:paraId="1621C64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(0.0132)</w:t>
            </w:r>
          </w:p>
        </w:tc>
        <w:tc>
          <w:tcPr>
            <w:tcW w:w="1134" w:type="dxa"/>
            <w:tcBorders>
              <w:top w:val="nil"/>
              <w:left w:val="nil"/>
              <w:bottom w:val="nil"/>
              <w:right w:val="nil"/>
            </w:tcBorders>
            <w:tcMar>
              <w:left w:w="108" w:type="dxa"/>
              <w:right w:w="108" w:type="dxa"/>
            </w:tcMar>
          </w:tcPr>
          <w:p w14:paraId="28BF322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(0.0149)</w:t>
            </w:r>
          </w:p>
        </w:tc>
        <w:tc>
          <w:tcPr>
            <w:tcW w:w="992" w:type="dxa"/>
            <w:tcBorders>
              <w:top w:val="nil"/>
              <w:left w:val="nil"/>
              <w:bottom w:val="nil"/>
              <w:right w:val="nil"/>
            </w:tcBorders>
            <w:tcMar>
              <w:left w:w="108" w:type="dxa"/>
              <w:right w:w="108" w:type="dxa"/>
            </w:tcMar>
          </w:tcPr>
          <w:p w14:paraId="49F3149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(0.0106)</w:t>
            </w:r>
          </w:p>
        </w:tc>
        <w:tc>
          <w:tcPr>
            <w:tcW w:w="993" w:type="dxa"/>
            <w:tcBorders>
              <w:top w:val="nil"/>
              <w:left w:val="nil"/>
              <w:bottom w:val="nil"/>
              <w:right w:val="nil"/>
            </w:tcBorders>
            <w:tcMar>
              <w:left w:w="108" w:type="dxa"/>
              <w:right w:w="108" w:type="dxa"/>
            </w:tcMar>
          </w:tcPr>
          <w:p w14:paraId="0D6B028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(0.0134)</w:t>
            </w:r>
          </w:p>
        </w:tc>
        <w:tc>
          <w:tcPr>
            <w:tcW w:w="992" w:type="dxa"/>
            <w:tcBorders>
              <w:top w:val="nil"/>
              <w:left w:val="nil"/>
              <w:bottom w:val="nil"/>
              <w:right w:val="nil"/>
            </w:tcBorders>
            <w:tcMar>
              <w:left w:w="108" w:type="dxa"/>
              <w:right w:w="108" w:type="dxa"/>
            </w:tcMar>
          </w:tcPr>
          <w:p w14:paraId="5D4D156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(0.0151)</w:t>
            </w:r>
          </w:p>
        </w:tc>
        <w:tc>
          <w:tcPr>
            <w:tcW w:w="992" w:type="dxa"/>
            <w:tcBorders>
              <w:top w:val="nil"/>
              <w:left w:val="nil"/>
              <w:bottom w:val="nil"/>
              <w:right w:val="nil"/>
            </w:tcBorders>
            <w:tcMar>
              <w:left w:w="108" w:type="dxa"/>
              <w:right w:w="108" w:type="dxa"/>
            </w:tcMar>
          </w:tcPr>
          <w:p w14:paraId="713A6C1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(0.0105)</w:t>
            </w:r>
          </w:p>
        </w:tc>
        <w:tc>
          <w:tcPr>
            <w:tcW w:w="992" w:type="dxa"/>
            <w:tcBorders>
              <w:top w:val="nil"/>
              <w:left w:val="nil"/>
              <w:bottom w:val="nil"/>
              <w:right w:val="nil"/>
            </w:tcBorders>
            <w:tcMar>
              <w:left w:w="108" w:type="dxa"/>
              <w:right w:w="108" w:type="dxa"/>
            </w:tcMar>
          </w:tcPr>
          <w:p w14:paraId="6951116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(0.0134)</w:t>
            </w:r>
          </w:p>
        </w:tc>
        <w:tc>
          <w:tcPr>
            <w:tcW w:w="993" w:type="dxa"/>
            <w:tcBorders>
              <w:top w:val="nil"/>
              <w:left w:val="nil"/>
              <w:bottom w:val="nil"/>
              <w:right w:val="nil"/>
            </w:tcBorders>
            <w:tcMar>
              <w:left w:w="108" w:type="dxa"/>
              <w:right w:w="108" w:type="dxa"/>
            </w:tcMar>
          </w:tcPr>
          <w:p w14:paraId="6616A4F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(0.0151)</w:t>
            </w:r>
          </w:p>
        </w:tc>
      </w:tr>
      <w:tr w:rsidR="00886EDC" w:rsidRPr="00886EDC" w14:paraId="6202B320" w14:textId="77777777" w:rsidTr="00AE5B64">
        <w:tc>
          <w:tcPr>
            <w:tcW w:w="2694" w:type="dxa"/>
            <w:tcBorders>
              <w:top w:val="nil"/>
              <w:left w:val="nil"/>
              <w:bottom w:val="nil"/>
              <w:right w:val="nil"/>
            </w:tcBorders>
            <w:tcMar>
              <w:left w:w="108" w:type="dxa"/>
              <w:right w:w="108" w:type="dxa"/>
            </w:tcMar>
          </w:tcPr>
          <w:p w14:paraId="217236FA"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Pays_the_church_tax</w:t>
            </w:r>
          </w:p>
        </w:tc>
        <w:tc>
          <w:tcPr>
            <w:tcW w:w="1134" w:type="dxa"/>
            <w:tcBorders>
              <w:top w:val="nil"/>
              <w:left w:val="nil"/>
              <w:bottom w:val="nil"/>
              <w:right w:val="nil"/>
            </w:tcBorders>
            <w:tcMar>
              <w:left w:w="108" w:type="dxa"/>
              <w:right w:w="108" w:type="dxa"/>
            </w:tcMar>
          </w:tcPr>
          <w:p w14:paraId="35B3CE1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-0.0079</w:t>
            </w:r>
          </w:p>
        </w:tc>
        <w:tc>
          <w:tcPr>
            <w:tcW w:w="1134" w:type="dxa"/>
            <w:tcBorders>
              <w:top w:val="nil"/>
              <w:left w:val="nil"/>
              <w:bottom w:val="nil"/>
              <w:right w:val="nil"/>
            </w:tcBorders>
            <w:tcMar>
              <w:left w:w="108" w:type="dxa"/>
              <w:right w:w="108" w:type="dxa"/>
            </w:tcMar>
          </w:tcPr>
          <w:p w14:paraId="4DF5335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0.0116*</w:t>
            </w:r>
          </w:p>
        </w:tc>
        <w:tc>
          <w:tcPr>
            <w:tcW w:w="1134" w:type="dxa"/>
            <w:tcBorders>
              <w:top w:val="nil"/>
              <w:left w:val="nil"/>
              <w:bottom w:val="nil"/>
              <w:right w:val="nil"/>
            </w:tcBorders>
            <w:tcMar>
              <w:left w:w="108" w:type="dxa"/>
              <w:right w:w="108" w:type="dxa"/>
            </w:tcMar>
          </w:tcPr>
          <w:p w14:paraId="52BEC62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-0.00369</w:t>
            </w:r>
          </w:p>
        </w:tc>
        <w:tc>
          <w:tcPr>
            <w:tcW w:w="992" w:type="dxa"/>
            <w:tcBorders>
              <w:top w:val="nil"/>
              <w:left w:val="nil"/>
              <w:bottom w:val="nil"/>
              <w:right w:val="nil"/>
            </w:tcBorders>
            <w:tcMar>
              <w:left w:w="108" w:type="dxa"/>
              <w:right w:w="108" w:type="dxa"/>
            </w:tcMar>
          </w:tcPr>
          <w:p w14:paraId="7BC3A4B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-0.0070</w:t>
            </w:r>
          </w:p>
        </w:tc>
        <w:tc>
          <w:tcPr>
            <w:tcW w:w="992" w:type="dxa"/>
            <w:tcBorders>
              <w:top w:val="nil"/>
              <w:left w:val="nil"/>
              <w:bottom w:val="nil"/>
              <w:right w:val="nil"/>
            </w:tcBorders>
            <w:tcMar>
              <w:left w:w="108" w:type="dxa"/>
              <w:right w:w="108" w:type="dxa"/>
            </w:tcMar>
          </w:tcPr>
          <w:p w14:paraId="1B92302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0.0110</w:t>
            </w:r>
          </w:p>
        </w:tc>
        <w:tc>
          <w:tcPr>
            <w:tcW w:w="1134" w:type="dxa"/>
            <w:tcBorders>
              <w:top w:val="nil"/>
              <w:left w:val="nil"/>
              <w:bottom w:val="nil"/>
              <w:right w:val="nil"/>
            </w:tcBorders>
            <w:tcMar>
              <w:left w:w="108" w:type="dxa"/>
              <w:right w:w="108" w:type="dxa"/>
            </w:tcMar>
          </w:tcPr>
          <w:p w14:paraId="524E532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-0.0041</w:t>
            </w:r>
          </w:p>
        </w:tc>
        <w:tc>
          <w:tcPr>
            <w:tcW w:w="992" w:type="dxa"/>
            <w:tcBorders>
              <w:top w:val="nil"/>
              <w:left w:val="nil"/>
              <w:bottom w:val="nil"/>
              <w:right w:val="nil"/>
            </w:tcBorders>
            <w:tcMar>
              <w:left w:w="108" w:type="dxa"/>
              <w:right w:w="108" w:type="dxa"/>
            </w:tcMar>
          </w:tcPr>
          <w:p w14:paraId="21D9239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-0.0067</w:t>
            </w:r>
          </w:p>
        </w:tc>
        <w:tc>
          <w:tcPr>
            <w:tcW w:w="993" w:type="dxa"/>
            <w:tcBorders>
              <w:top w:val="nil"/>
              <w:left w:val="nil"/>
              <w:bottom w:val="nil"/>
              <w:right w:val="nil"/>
            </w:tcBorders>
            <w:tcMar>
              <w:left w:w="108" w:type="dxa"/>
              <w:right w:w="108" w:type="dxa"/>
            </w:tcMar>
          </w:tcPr>
          <w:p w14:paraId="223612B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0.0110</w:t>
            </w:r>
          </w:p>
        </w:tc>
        <w:tc>
          <w:tcPr>
            <w:tcW w:w="992" w:type="dxa"/>
            <w:tcBorders>
              <w:top w:val="nil"/>
              <w:left w:val="nil"/>
              <w:bottom w:val="nil"/>
              <w:right w:val="nil"/>
            </w:tcBorders>
            <w:tcMar>
              <w:left w:w="108" w:type="dxa"/>
              <w:right w:w="108" w:type="dxa"/>
            </w:tcMar>
          </w:tcPr>
          <w:p w14:paraId="0F78FAA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-0.0044</w:t>
            </w:r>
          </w:p>
        </w:tc>
        <w:tc>
          <w:tcPr>
            <w:tcW w:w="992" w:type="dxa"/>
            <w:tcBorders>
              <w:top w:val="nil"/>
              <w:left w:val="nil"/>
              <w:bottom w:val="nil"/>
              <w:right w:val="nil"/>
            </w:tcBorders>
            <w:tcMar>
              <w:left w:w="108" w:type="dxa"/>
              <w:right w:w="108" w:type="dxa"/>
            </w:tcMar>
          </w:tcPr>
          <w:p w14:paraId="2F34C26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-0.0081</w:t>
            </w:r>
          </w:p>
        </w:tc>
        <w:tc>
          <w:tcPr>
            <w:tcW w:w="992" w:type="dxa"/>
            <w:tcBorders>
              <w:top w:val="nil"/>
              <w:left w:val="nil"/>
              <w:bottom w:val="nil"/>
              <w:right w:val="nil"/>
            </w:tcBorders>
            <w:tcMar>
              <w:left w:w="108" w:type="dxa"/>
              <w:right w:w="108" w:type="dxa"/>
            </w:tcMar>
          </w:tcPr>
          <w:p w14:paraId="16125B7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0.0125</w:t>
            </w:r>
          </w:p>
        </w:tc>
        <w:tc>
          <w:tcPr>
            <w:tcW w:w="993" w:type="dxa"/>
            <w:tcBorders>
              <w:top w:val="nil"/>
              <w:left w:val="nil"/>
              <w:bottom w:val="nil"/>
              <w:right w:val="nil"/>
            </w:tcBorders>
            <w:tcMar>
              <w:left w:w="108" w:type="dxa"/>
              <w:right w:w="108" w:type="dxa"/>
            </w:tcMar>
          </w:tcPr>
          <w:p w14:paraId="594C5FC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-0.0044</w:t>
            </w:r>
          </w:p>
        </w:tc>
      </w:tr>
      <w:tr w:rsidR="00886EDC" w:rsidRPr="00886EDC" w14:paraId="282C52F5" w14:textId="77777777" w:rsidTr="00AE5B64">
        <w:tc>
          <w:tcPr>
            <w:tcW w:w="2694" w:type="dxa"/>
            <w:tcBorders>
              <w:top w:val="nil"/>
              <w:left w:val="nil"/>
              <w:bottom w:val="nil"/>
              <w:right w:val="nil"/>
            </w:tcBorders>
            <w:tcMar>
              <w:left w:w="108" w:type="dxa"/>
              <w:right w:w="108" w:type="dxa"/>
            </w:tcMar>
          </w:tcPr>
          <w:p w14:paraId="1C9EB30F"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134" w:type="dxa"/>
            <w:tcBorders>
              <w:top w:val="nil"/>
              <w:left w:val="nil"/>
              <w:bottom w:val="nil"/>
              <w:right w:val="nil"/>
            </w:tcBorders>
            <w:tcMar>
              <w:left w:w="108" w:type="dxa"/>
              <w:right w:w="108" w:type="dxa"/>
            </w:tcMar>
          </w:tcPr>
          <w:p w14:paraId="0F48178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(0.0055)</w:t>
            </w:r>
          </w:p>
        </w:tc>
        <w:tc>
          <w:tcPr>
            <w:tcW w:w="1134" w:type="dxa"/>
            <w:tcBorders>
              <w:top w:val="nil"/>
              <w:left w:val="nil"/>
              <w:bottom w:val="nil"/>
              <w:right w:val="nil"/>
            </w:tcBorders>
            <w:tcMar>
              <w:left w:w="108" w:type="dxa"/>
              <w:right w:w="108" w:type="dxa"/>
            </w:tcMar>
          </w:tcPr>
          <w:p w14:paraId="5BBB37A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(0.0069)</w:t>
            </w:r>
          </w:p>
        </w:tc>
        <w:tc>
          <w:tcPr>
            <w:tcW w:w="1134" w:type="dxa"/>
            <w:tcBorders>
              <w:top w:val="nil"/>
              <w:left w:val="nil"/>
              <w:bottom w:val="nil"/>
              <w:right w:val="nil"/>
            </w:tcBorders>
            <w:tcMar>
              <w:left w:w="108" w:type="dxa"/>
              <w:right w:w="108" w:type="dxa"/>
            </w:tcMar>
          </w:tcPr>
          <w:p w14:paraId="385423C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(0.0077)</w:t>
            </w:r>
          </w:p>
        </w:tc>
        <w:tc>
          <w:tcPr>
            <w:tcW w:w="992" w:type="dxa"/>
            <w:tcBorders>
              <w:top w:val="nil"/>
              <w:left w:val="nil"/>
              <w:bottom w:val="nil"/>
              <w:right w:val="nil"/>
            </w:tcBorders>
            <w:tcMar>
              <w:left w:w="108" w:type="dxa"/>
              <w:right w:w="108" w:type="dxa"/>
            </w:tcMar>
          </w:tcPr>
          <w:p w14:paraId="0EED055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(0.0055)</w:t>
            </w:r>
          </w:p>
        </w:tc>
        <w:tc>
          <w:tcPr>
            <w:tcW w:w="992" w:type="dxa"/>
            <w:tcBorders>
              <w:top w:val="nil"/>
              <w:left w:val="nil"/>
              <w:bottom w:val="nil"/>
              <w:right w:val="nil"/>
            </w:tcBorders>
            <w:tcMar>
              <w:left w:w="108" w:type="dxa"/>
              <w:right w:w="108" w:type="dxa"/>
            </w:tcMar>
          </w:tcPr>
          <w:p w14:paraId="35F202F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(0.0069)</w:t>
            </w:r>
          </w:p>
        </w:tc>
        <w:tc>
          <w:tcPr>
            <w:tcW w:w="1134" w:type="dxa"/>
            <w:tcBorders>
              <w:top w:val="nil"/>
              <w:left w:val="nil"/>
              <w:bottom w:val="nil"/>
              <w:right w:val="nil"/>
            </w:tcBorders>
            <w:tcMar>
              <w:left w:w="108" w:type="dxa"/>
              <w:right w:w="108" w:type="dxa"/>
            </w:tcMar>
          </w:tcPr>
          <w:p w14:paraId="20679D7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(0.0077)</w:t>
            </w:r>
          </w:p>
        </w:tc>
        <w:tc>
          <w:tcPr>
            <w:tcW w:w="992" w:type="dxa"/>
            <w:tcBorders>
              <w:top w:val="nil"/>
              <w:left w:val="nil"/>
              <w:bottom w:val="nil"/>
              <w:right w:val="nil"/>
            </w:tcBorders>
            <w:tcMar>
              <w:left w:w="108" w:type="dxa"/>
              <w:right w:w="108" w:type="dxa"/>
            </w:tcMar>
          </w:tcPr>
          <w:p w14:paraId="42107D6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(0.0055)</w:t>
            </w:r>
          </w:p>
        </w:tc>
        <w:tc>
          <w:tcPr>
            <w:tcW w:w="993" w:type="dxa"/>
            <w:tcBorders>
              <w:top w:val="nil"/>
              <w:left w:val="nil"/>
              <w:bottom w:val="nil"/>
              <w:right w:val="nil"/>
            </w:tcBorders>
            <w:tcMar>
              <w:left w:w="108" w:type="dxa"/>
              <w:right w:w="108" w:type="dxa"/>
            </w:tcMar>
          </w:tcPr>
          <w:p w14:paraId="0DA7A17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(0.0069)</w:t>
            </w:r>
          </w:p>
        </w:tc>
        <w:tc>
          <w:tcPr>
            <w:tcW w:w="992" w:type="dxa"/>
            <w:tcBorders>
              <w:top w:val="nil"/>
              <w:left w:val="nil"/>
              <w:bottom w:val="nil"/>
              <w:right w:val="nil"/>
            </w:tcBorders>
            <w:tcMar>
              <w:left w:w="108" w:type="dxa"/>
              <w:right w:w="108" w:type="dxa"/>
            </w:tcMar>
          </w:tcPr>
          <w:p w14:paraId="72EA7C9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(0.0077)</w:t>
            </w:r>
          </w:p>
        </w:tc>
        <w:tc>
          <w:tcPr>
            <w:tcW w:w="992" w:type="dxa"/>
            <w:tcBorders>
              <w:top w:val="nil"/>
              <w:left w:val="nil"/>
              <w:bottom w:val="nil"/>
              <w:right w:val="nil"/>
            </w:tcBorders>
            <w:tcMar>
              <w:left w:w="108" w:type="dxa"/>
              <w:right w:w="108" w:type="dxa"/>
            </w:tcMar>
          </w:tcPr>
          <w:p w14:paraId="28BB953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(0.0055)</w:t>
            </w:r>
          </w:p>
        </w:tc>
        <w:tc>
          <w:tcPr>
            <w:tcW w:w="992" w:type="dxa"/>
            <w:tcBorders>
              <w:top w:val="nil"/>
              <w:left w:val="nil"/>
              <w:bottom w:val="nil"/>
              <w:right w:val="nil"/>
            </w:tcBorders>
            <w:tcMar>
              <w:left w:w="108" w:type="dxa"/>
              <w:right w:w="108" w:type="dxa"/>
            </w:tcMar>
          </w:tcPr>
          <w:p w14:paraId="3F57198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(0.0069)</w:t>
            </w:r>
          </w:p>
        </w:tc>
        <w:tc>
          <w:tcPr>
            <w:tcW w:w="993" w:type="dxa"/>
            <w:tcBorders>
              <w:top w:val="nil"/>
              <w:left w:val="nil"/>
              <w:bottom w:val="nil"/>
              <w:right w:val="nil"/>
            </w:tcBorders>
            <w:tcMar>
              <w:left w:w="108" w:type="dxa"/>
              <w:right w:w="108" w:type="dxa"/>
            </w:tcMar>
          </w:tcPr>
          <w:p w14:paraId="0B7BD1C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(0.0077)</w:t>
            </w:r>
          </w:p>
        </w:tc>
      </w:tr>
      <w:tr w:rsidR="00886EDC" w:rsidRPr="00886EDC" w14:paraId="0088C7D0" w14:textId="77777777" w:rsidTr="00AE5B64">
        <w:tc>
          <w:tcPr>
            <w:tcW w:w="2694" w:type="dxa"/>
            <w:tcBorders>
              <w:top w:val="nil"/>
              <w:left w:val="nil"/>
              <w:bottom w:val="nil"/>
              <w:right w:val="nil"/>
            </w:tcBorders>
            <w:tcMar>
              <w:left w:w="108" w:type="dxa"/>
              <w:right w:w="108" w:type="dxa"/>
            </w:tcMar>
          </w:tcPr>
          <w:p w14:paraId="47773E4C"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Ln(Disp. income)</w:t>
            </w:r>
          </w:p>
        </w:tc>
        <w:tc>
          <w:tcPr>
            <w:tcW w:w="1134" w:type="dxa"/>
            <w:tcBorders>
              <w:top w:val="nil"/>
              <w:left w:val="nil"/>
              <w:bottom w:val="nil"/>
              <w:right w:val="nil"/>
            </w:tcBorders>
            <w:tcMar>
              <w:left w:w="108" w:type="dxa"/>
              <w:right w:w="108" w:type="dxa"/>
            </w:tcMar>
          </w:tcPr>
          <w:p w14:paraId="449DB36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-0.0053*</w:t>
            </w:r>
          </w:p>
        </w:tc>
        <w:tc>
          <w:tcPr>
            <w:tcW w:w="1134" w:type="dxa"/>
            <w:tcBorders>
              <w:top w:val="nil"/>
              <w:left w:val="nil"/>
              <w:bottom w:val="nil"/>
              <w:right w:val="nil"/>
            </w:tcBorders>
            <w:tcMar>
              <w:left w:w="108" w:type="dxa"/>
              <w:right w:w="108" w:type="dxa"/>
            </w:tcMar>
          </w:tcPr>
          <w:p w14:paraId="70F8C01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0.0134***</w:t>
            </w:r>
          </w:p>
        </w:tc>
        <w:tc>
          <w:tcPr>
            <w:tcW w:w="1134" w:type="dxa"/>
            <w:tcBorders>
              <w:top w:val="nil"/>
              <w:left w:val="nil"/>
              <w:bottom w:val="nil"/>
              <w:right w:val="nil"/>
            </w:tcBorders>
            <w:tcMar>
              <w:left w:w="108" w:type="dxa"/>
              <w:right w:w="108" w:type="dxa"/>
            </w:tcMar>
          </w:tcPr>
          <w:p w14:paraId="11EF649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-0.0081*</w:t>
            </w:r>
          </w:p>
        </w:tc>
        <w:tc>
          <w:tcPr>
            <w:tcW w:w="992" w:type="dxa"/>
            <w:tcBorders>
              <w:top w:val="nil"/>
              <w:left w:val="nil"/>
              <w:bottom w:val="nil"/>
              <w:right w:val="nil"/>
            </w:tcBorders>
            <w:tcMar>
              <w:left w:w="108" w:type="dxa"/>
              <w:right w:w="108" w:type="dxa"/>
            </w:tcMar>
          </w:tcPr>
          <w:p w14:paraId="27F1D98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-0.0052*</w:t>
            </w:r>
          </w:p>
        </w:tc>
        <w:tc>
          <w:tcPr>
            <w:tcW w:w="992" w:type="dxa"/>
            <w:tcBorders>
              <w:top w:val="nil"/>
              <w:left w:val="nil"/>
              <w:bottom w:val="nil"/>
              <w:right w:val="nil"/>
            </w:tcBorders>
            <w:tcMar>
              <w:left w:w="108" w:type="dxa"/>
              <w:right w:w="108" w:type="dxa"/>
            </w:tcMar>
          </w:tcPr>
          <w:p w14:paraId="0432FB7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0.0135***</w:t>
            </w:r>
          </w:p>
        </w:tc>
        <w:tc>
          <w:tcPr>
            <w:tcW w:w="1134" w:type="dxa"/>
            <w:tcBorders>
              <w:top w:val="nil"/>
              <w:left w:val="nil"/>
              <w:bottom w:val="nil"/>
              <w:right w:val="nil"/>
            </w:tcBorders>
            <w:tcMar>
              <w:left w:w="108" w:type="dxa"/>
              <w:right w:w="108" w:type="dxa"/>
            </w:tcMar>
          </w:tcPr>
          <w:p w14:paraId="32E6D66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-0.0083*</w:t>
            </w:r>
          </w:p>
        </w:tc>
        <w:tc>
          <w:tcPr>
            <w:tcW w:w="992" w:type="dxa"/>
            <w:tcBorders>
              <w:top w:val="nil"/>
              <w:left w:val="nil"/>
              <w:bottom w:val="nil"/>
              <w:right w:val="nil"/>
            </w:tcBorders>
            <w:tcMar>
              <w:left w:w="108" w:type="dxa"/>
              <w:right w:w="108" w:type="dxa"/>
            </w:tcMar>
          </w:tcPr>
          <w:p w14:paraId="5CBB3DA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-0.0055**</w:t>
            </w:r>
          </w:p>
        </w:tc>
        <w:tc>
          <w:tcPr>
            <w:tcW w:w="993" w:type="dxa"/>
            <w:tcBorders>
              <w:top w:val="nil"/>
              <w:left w:val="nil"/>
              <w:bottom w:val="nil"/>
              <w:right w:val="nil"/>
            </w:tcBorders>
            <w:tcMar>
              <w:left w:w="108" w:type="dxa"/>
              <w:right w:w="108" w:type="dxa"/>
            </w:tcMar>
          </w:tcPr>
          <w:p w14:paraId="1637FCA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0.0133***</w:t>
            </w:r>
          </w:p>
        </w:tc>
        <w:tc>
          <w:tcPr>
            <w:tcW w:w="992" w:type="dxa"/>
            <w:tcBorders>
              <w:top w:val="nil"/>
              <w:left w:val="nil"/>
              <w:bottom w:val="nil"/>
              <w:right w:val="nil"/>
            </w:tcBorders>
            <w:tcMar>
              <w:left w:w="108" w:type="dxa"/>
              <w:right w:w="108" w:type="dxa"/>
            </w:tcMar>
          </w:tcPr>
          <w:p w14:paraId="7CE4E1E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-0.0079*</w:t>
            </w:r>
          </w:p>
        </w:tc>
        <w:tc>
          <w:tcPr>
            <w:tcW w:w="992" w:type="dxa"/>
            <w:tcBorders>
              <w:top w:val="nil"/>
              <w:left w:val="nil"/>
              <w:bottom w:val="nil"/>
              <w:right w:val="nil"/>
            </w:tcBorders>
            <w:tcMar>
              <w:left w:w="108" w:type="dxa"/>
              <w:right w:w="108" w:type="dxa"/>
            </w:tcMar>
          </w:tcPr>
          <w:p w14:paraId="73BBDE3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-0.0053*</w:t>
            </w:r>
          </w:p>
        </w:tc>
        <w:tc>
          <w:tcPr>
            <w:tcW w:w="992" w:type="dxa"/>
            <w:tcBorders>
              <w:top w:val="nil"/>
              <w:left w:val="nil"/>
              <w:bottom w:val="nil"/>
              <w:right w:val="nil"/>
            </w:tcBorders>
            <w:tcMar>
              <w:left w:w="108" w:type="dxa"/>
              <w:right w:w="108" w:type="dxa"/>
            </w:tcMar>
          </w:tcPr>
          <w:p w14:paraId="0949E3B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0.0133***</w:t>
            </w:r>
          </w:p>
        </w:tc>
        <w:tc>
          <w:tcPr>
            <w:tcW w:w="993" w:type="dxa"/>
            <w:tcBorders>
              <w:top w:val="nil"/>
              <w:left w:val="nil"/>
              <w:bottom w:val="nil"/>
              <w:right w:val="nil"/>
            </w:tcBorders>
            <w:tcMar>
              <w:left w:w="108" w:type="dxa"/>
              <w:right w:w="108" w:type="dxa"/>
            </w:tcMar>
          </w:tcPr>
          <w:p w14:paraId="72B0B7D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-0.0079*</w:t>
            </w:r>
          </w:p>
        </w:tc>
      </w:tr>
      <w:tr w:rsidR="00886EDC" w:rsidRPr="00886EDC" w14:paraId="55E67F73" w14:textId="77777777" w:rsidTr="00AE5B64">
        <w:tc>
          <w:tcPr>
            <w:tcW w:w="2694" w:type="dxa"/>
            <w:tcBorders>
              <w:top w:val="nil"/>
              <w:left w:val="nil"/>
              <w:bottom w:val="nil"/>
              <w:right w:val="nil"/>
            </w:tcBorders>
            <w:tcMar>
              <w:left w:w="108" w:type="dxa"/>
              <w:right w:w="108" w:type="dxa"/>
            </w:tcMar>
          </w:tcPr>
          <w:p w14:paraId="1A6625D8"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134" w:type="dxa"/>
            <w:tcBorders>
              <w:top w:val="nil"/>
              <w:left w:val="nil"/>
              <w:bottom w:val="nil"/>
              <w:right w:val="nil"/>
            </w:tcBorders>
            <w:tcMar>
              <w:left w:w="108" w:type="dxa"/>
              <w:right w:w="108" w:type="dxa"/>
            </w:tcMar>
          </w:tcPr>
          <w:p w14:paraId="5BC69A8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(0.0027)</w:t>
            </w:r>
          </w:p>
        </w:tc>
        <w:tc>
          <w:tcPr>
            <w:tcW w:w="1134" w:type="dxa"/>
            <w:tcBorders>
              <w:top w:val="nil"/>
              <w:left w:val="nil"/>
              <w:bottom w:val="nil"/>
              <w:right w:val="nil"/>
            </w:tcBorders>
            <w:tcMar>
              <w:left w:w="108" w:type="dxa"/>
              <w:right w:w="108" w:type="dxa"/>
            </w:tcMar>
          </w:tcPr>
          <w:p w14:paraId="6D23D25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(0.0043)</w:t>
            </w:r>
          </w:p>
        </w:tc>
        <w:tc>
          <w:tcPr>
            <w:tcW w:w="1134" w:type="dxa"/>
            <w:tcBorders>
              <w:top w:val="nil"/>
              <w:left w:val="nil"/>
              <w:bottom w:val="nil"/>
              <w:right w:val="nil"/>
            </w:tcBorders>
            <w:tcMar>
              <w:left w:w="108" w:type="dxa"/>
              <w:right w:w="108" w:type="dxa"/>
            </w:tcMar>
          </w:tcPr>
          <w:p w14:paraId="12498EA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(0.0046)</w:t>
            </w:r>
          </w:p>
        </w:tc>
        <w:tc>
          <w:tcPr>
            <w:tcW w:w="992" w:type="dxa"/>
            <w:tcBorders>
              <w:top w:val="nil"/>
              <w:left w:val="nil"/>
              <w:bottom w:val="nil"/>
              <w:right w:val="nil"/>
            </w:tcBorders>
            <w:tcMar>
              <w:left w:w="108" w:type="dxa"/>
              <w:right w:w="108" w:type="dxa"/>
            </w:tcMar>
          </w:tcPr>
          <w:p w14:paraId="2AF1785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(0.0027)</w:t>
            </w:r>
          </w:p>
        </w:tc>
        <w:tc>
          <w:tcPr>
            <w:tcW w:w="992" w:type="dxa"/>
            <w:tcBorders>
              <w:top w:val="nil"/>
              <w:left w:val="nil"/>
              <w:bottom w:val="nil"/>
              <w:right w:val="nil"/>
            </w:tcBorders>
            <w:tcMar>
              <w:left w:w="108" w:type="dxa"/>
              <w:right w:w="108" w:type="dxa"/>
            </w:tcMar>
          </w:tcPr>
          <w:p w14:paraId="0CA2E19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(0.0044)</w:t>
            </w:r>
          </w:p>
        </w:tc>
        <w:tc>
          <w:tcPr>
            <w:tcW w:w="1134" w:type="dxa"/>
            <w:tcBorders>
              <w:top w:val="nil"/>
              <w:left w:val="nil"/>
              <w:bottom w:val="nil"/>
              <w:right w:val="nil"/>
            </w:tcBorders>
            <w:tcMar>
              <w:left w:w="108" w:type="dxa"/>
              <w:right w:w="108" w:type="dxa"/>
            </w:tcMar>
          </w:tcPr>
          <w:p w14:paraId="5FB485D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(0.0046)</w:t>
            </w:r>
          </w:p>
        </w:tc>
        <w:tc>
          <w:tcPr>
            <w:tcW w:w="992" w:type="dxa"/>
            <w:tcBorders>
              <w:top w:val="nil"/>
              <w:left w:val="nil"/>
              <w:bottom w:val="nil"/>
              <w:right w:val="nil"/>
            </w:tcBorders>
            <w:tcMar>
              <w:left w:w="108" w:type="dxa"/>
              <w:right w:w="108" w:type="dxa"/>
            </w:tcMar>
          </w:tcPr>
          <w:p w14:paraId="2B7E6C5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(0.0027)</w:t>
            </w:r>
          </w:p>
        </w:tc>
        <w:tc>
          <w:tcPr>
            <w:tcW w:w="993" w:type="dxa"/>
            <w:tcBorders>
              <w:top w:val="nil"/>
              <w:left w:val="nil"/>
              <w:bottom w:val="nil"/>
              <w:right w:val="nil"/>
            </w:tcBorders>
            <w:tcMar>
              <w:left w:w="108" w:type="dxa"/>
              <w:right w:w="108" w:type="dxa"/>
            </w:tcMar>
          </w:tcPr>
          <w:p w14:paraId="2C0FB93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(0.0044)</w:t>
            </w:r>
          </w:p>
        </w:tc>
        <w:tc>
          <w:tcPr>
            <w:tcW w:w="992" w:type="dxa"/>
            <w:tcBorders>
              <w:top w:val="nil"/>
              <w:left w:val="nil"/>
              <w:bottom w:val="nil"/>
              <w:right w:val="nil"/>
            </w:tcBorders>
            <w:tcMar>
              <w:left w:w="108" w:type="dxa"/>
              <w:right w:w="108" w:type="dxa"/>
            </w:tcMar>
          </w:tcPr>
          <w:p w14:paraId="7240A0B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(0.0046)</w:t>
            </w:r>
          </w:p>
        </w:tc>
        <w:tc>
          <w:tcPr>
            <w:tcW w:w="992" w:type="dxa"/>
            <w:tcBorders>
              <w:top w:val="nil"/>
              <w:left w:val="nil"/>
              <w:bottom w:val="nil"/>
              <w:right w:val="nil"/>
            </w:tcBorders>
            <w:tcMar>
              <w:left w:w="108" w:type="dxa"/>
              <w:right w:w="108" w:type="dxa"/>
            </w:tcMar>
          </w:tcPr>
          <w:p w14:paraId="34622F0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(0.0027)</w:t>
            </w:r>
          </w:p>
        </w:tc>
        <w:tc>
          <w:tcPr>
            <w:tcW w:w="992" w:type="dxa"/>
            <w:tcBorders>
              <w:top w:val="nil"/>
              <w:left w:val="nil"/>
              <w:bottom w:val="nil"/>
              <w:right w:val="nil"/>
            </w:tcBorders>
            <w:tcMar>
              <w:left w:w="108" w:type="dxa"/>
              <w:right w:w="108" w:type="dxa"/>
            </w:tcMar>
          </w:tcPr>
          <w:p w14:paraId="35B2C8F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(0.0043)</w:t>
            </w:r>
          </w:p>
        </w:tc>
        <w:tc>
          <w:tcPr>
            <w:tcW w:w="993" w:type="dxa"/>
            <w:tcBorders>
              <w:top w:val="nil"/>
              <w:left w:val="nil"/>
              <w:bottom w:val="nil"/>
              <w:right w:val="nil"/>
            </w:tcBorders>
            <w:tcMar>
              <w:left w:w="108" w:type="dxa"/>
              <w:right w:w="108" w:type="dxa"/>
            </w:tcMar>
          </w:tcPr>
          <w:p w14:paraId="26D509D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(0.0046)</w:t>
            </w:r>
          </w:p>
        </w:tc>
      </w:tr>
      <w:tr w:rsidR="00886EDC" w:rsidRPr="00886EDC" w14:paraId="50E95552" w14:textId="77777777" w:rsidTr="00AE5B64">
        <w:tc>
          <w:tcPr>
            <w:tcW w:w="2694" w:type="dxa"/>
            <w:tcBorders>
              <w:top w:val="nil"/>
              <w:left w:val="nil"/>
              <w:bottom w:val="nil"/>
              <w:right w:val="nil"/>
            </w:tcBorders>
            <w:tcMar>
              <w:left w:w="108" w:type="dxa"/>
              <w:right w:w="108" w:type="dxa"/>
            </w:tcMar>
          </w:tcPr>
          <w:p w14:paraId="06B44788"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Has_one_child</w:t>
            </w:r>
          </w:p>
        </w:tc>
        <w:tc>
          <w:tcPr>
            <w:tcW w:w="1134" w:type="dxa"/>
            <w:tcBorders>
              <w:top w:val="nil"/>
              <w:left w:val="nil"/>
              <w:bottom w:val="nil"/>
              <w:right w:val="nil"/>
            </w:tcBorders>
            <w:tcMar>
              <w:left w:w="108" w:type="dxa"/>
              <w:right w:w="108" w:type="dxa"/>
            </w:tcMar>
          </w:tcPr>
          <w:p w14:paraId="4D28DD5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-0.0004</w:t>
            </w:r>
          </w:p>
        </w:tc>
        <w:tc>
          <w:tcPr>
            <w:tcW w:w="1134" w:type="dxa"/>
            <w:tcBorders>
              <w:top w:val="nil"/>
              <w:left w:val="nil"/>
              <w:bottom w:val="nil"/>
              <w:right w:val="nil"/>
            </w:tcBorders>
            <w:tcMar>
              <w:left w:w="108" w:type="dxa"/>
              <w:right w:w="108" w:type="dxa"/>
            </w:tcMar>
          </w:tcPr>
          <w:p w14:paraId="33BFF72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0.0023</w:t>
            </w:r>
          </w:p>
        </w:tc>
        <w:tc>
          <w:tcPr>
            <w:tcW w:w="1134" w:type="dxa"/>
            <w:tcBorders>
              <w:top w:val="nil"/>
              <w:left w:val="nil"/>
              <w:bottom w:val="nil"/>
              <w:right w:val="nil"/>
            </w:tcBorders>
            <w:tcMar>
              <w:left w:w="108" w:type="dxa"/>
              <w:right w:w="108" w:type="dxa"/>
            </w:tcMar>
          </w:tcPr>
          <w:p w14:paraId="667A1F0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-0.0019</w:t>
            </w:r>
          </w:p>
        </w:tc>
        <w:tc>
          <w:tcPr>
            <w:tcW w:w="992" w:type="dxa"/>
            <w:tcBorders>
              <w:top w:val="nil"/>
              <w:left w:val="nil"/>
              <w:bottom w:val="nil"/>
              <w:right w:val="nil"/>
            </w:tcBorders>
            <w:tcMar>
              <w:left w:w="108" w:type="dxa"/>
              <w:right w:w="108" w:type="dxa"/>
            </w:tcMar>
          </w:tcPr>
          <w:p w14:paraId="7605841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-0.0002</w:t>
            </w:r>
          </w:p>
        </w:tc>
        <w:tc>
          <w:tcPr>
            <w:tcW w:w="992" w:type="dxa"/>
            <w:tcBorders>
              <w:top w:val="nil"/>
              <w:left w:val="nil"/>
              <w:bottom w:val="nil"/>
              <w:right w:val="nil"/>
            </w:tcBorders>
            <w:tcMar>
              <w:left w:w="108" w:type="dxa"/>
              <w:right w:w="108" w:type="dxa"/>
            </w:tcMar>
          </w:tcPr>
          <w:p w14:paraId="4CAA69A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0.0023</w:t>
            </w:r>
          </w:p>
        </w:tc>
        <w:tc>
          <w:tcPr>
            <w:tcW w:w="1134" w:type="dxa"/>
            <w:tcBorders>
              <w:top w:val="nil"/>
              <w:left w:val="nil"/>
              <w:bottom w:val="nil"/>
              <w:right w:val="nil"/>
            </w:tcBorders>
            <w:tcMar>
              <w:left w:w="108" w:type="dxa"/>
              <w:right w:w="108" w:type="dxa"/>
            </w:tcMar>
          </w:tcPr>
          <w:p w14:paraId="40A44E7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-0.0021</w:t>
            </w:r>
          </w:p>
        </w:tc>
        <w:tc>
          <w:tcPr>
            <w:tcW w:w="992" w:type="dxa"/>
            <w:tcBorders>
              <w:top w:val="nil"/>
              <w:left w:val="nil"/>
              <w:bottom w:val="nil"/>
              <w:right w:val="nil"/>
            </w:tcBorders>
            <w:tcMar>
              <w:left w:w="108" w:type="dxa"/>
              <w:right w:w="108" w:type="dxa"/>
            </w:tcMar>
          </w:tcPr>
          <w:p w14:paraId="7A63DFE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-0.0004</w:t>
            </w:r>
          </w:p>
        </w:tc>
        <w:tc>
          <w:tcPr>
            <w:tcW w:w="993" w:type="dxa"/>
            <w:tcBorders>
              <w:top w:val="nil"/>
              <w:left w:val="nil"/>
              <w:bottom w:val="nil"/>
              <w:right w:val="nil"/>
            </w:tcBorders>
            <w:tcMar>
              <w:left w:w="108" w:type="dxa"/>
              <w:right w:w="108" w:type="dxa"/>
            </w:tcMar>
          </w:tcPr>
          <w:p w14:paraId="6492BB7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0.0021</w:t>
            </w:r>
          </w:p>
        </w:tc>
        <w:tc>
          <w:tcPr>
            <w:tcW w:w="992" w:type="dxa"/>
            <w:tcBorders>
              <w:top w:val="nil"/>
              <w:left w:val="nil"/>
              <w:bottom w:val="nil"/>
              <w:right w:val="nil"/>
            </w:tcBorders>
            <w:tcMar>
              <w:left w:w="108" w:type="dxa"/>
              <w:right w:w="108" w:type="dxa"/>
            </w:tcMar>
          </w:tcPr>
          <w:p w14:paraId="6C2E0CB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-0.0017</w:t>
            </w:r>
          </w:p>
        </w:tc>
        <w:tc>
          <w:tcPr>
            <w:tcW w:w="992" w:type="dxa"/>
            <w:tcBorders>
              <w:top w:val="nil"/>
              <w:left w:val="nil"/>
              <w:bottom w:val="nil"/>
              <w:right w:val="nil"/>
            </w:tcBorders>
            <w:tcMar>
              <w:left w:w="108" w:type="dxa"/>
              <w:right w:w="108" w:type="dxa"/>
            </w:tcMar>
          </w:tcPr>
          <w:p w14:paraId="3DAA651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-0.0004</w:t>
            </w:r>
          </w:p>
        </w:tc>
        <w:tc>
          <w:tcPr>
            <w:tcW w:w="992" w:type="dxa"/>
            <w:tcBorders>
              <w:top w:val="nil"/>
              <w:left w:val="nil"/>
              <w:bottom w:val="nil"/>
              <w:right w:val="nil"/>
            </w:tcBorders>
            <w:tcMar>
              <w:left w:w="108" w:type="dxa"/>
              <w:right w:w="108" w:type="dxa"/>
            </w:tcMar>
          </w:tcPr>
          <w:p w14:paraId="4CF57F4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0.0023</w:t>
            </w:r>
          </w:p>
        </w:tc>
        <w:tc>
          <w:tcPr>
            <w:tcW w:w="993" w:type="dxa"/>
            <w:tcBorders>
              <w:top w:val="nil"/>
              <w:left w:val="nil"/>
              <w:bottom w:val="nil"/>
              <w:right w:val="nil"/>
            </w:tcBorders>
            <w:tcMar>
              <w:left w:w="108" w:type="dxa"/>
              <w:right w:w="108" w:type="dxa"/>
            </w:tcMar>
          </w:tcPr>
          <w:p w14:paraId="0120585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-0.0019</w:t>
            </w:r>
          </w:p>
        </w:tc>
      </w:tr>
      <w:tr w:rsidR="00886EDC" w:rsidRPr="00886EDC" w14:paraId="36B0F456" w14:textId="77777777" w:rsidTr="00AE5B64">
        <w:tc>
          <w:tcPr>
            <w:tcW w:w="2694" w:type="dxa"/>
            <w:tcBorders>
              <w:top w:val="nil"/>
              <w:left w:val="nil"/>
              <w:bottom w:val="nil"/>
              <w:right w:val="nil"/>
            </w:tcBorders>
            <w:tcMar>
              <w:left w:w="108" w:type="dxa"/>
              <w:right w:w="108" w:type="dxa"/>
            </w:tcMar>
          </w:tcPr>
          <w:p w14:paraId="227B1D95"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134" w:type="dxa"/>
            <w:tcBorders>
              <w:top w:val="nil"/>
              <w:left w:val="nil"/>
              <w:bottom w:val="nil"/>
              <w:right w:val="nil"/>
            </w:tcBorders>
            <w:tcMar>
              <w:left w:w="108" w:type="dxa"/>
              <w:right w:w="108" w:type="dxa"/>
            </w:tcMar>
          </w:tcPr>
          <w:p w14:paraId="682AA68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(0.0075)</w:t>
            </w:r>
          </w:p>
        </w:tc>
        <w:tc>
          <w:tcPr>
            <w:tcW w:w="1134" w:type="dxa"/>
            <w:tcBorders>
              <w:top w:val="nil"/>
              <w:left w:val="nil"/>
              <w:bottom w:val="nil"/>
              <w:right w:val="nil"/>
            </w:tcBorders>
            <w:tcMar>
              <w:left w:w="108" w:type="dxa"/>
              <w:right w:w="108" w:type="dxa"/>
            </w:tcMar>
          </w:tcPr>
          <w:p w14:paraId="4744961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(0.0094)</w:t>
            </w:r>
          </w:p>
        </w:tc>
        <w:tc>
          <w:tcPr>
            <w:tcW w:w="1134" w:type="dxa"/>
            <w:tcBorders>
              <w:top w:val="nil"/>
              <w:left w:val="nil"/>
              <w:bottom w:val="nil"/>
              <w:right w:val="nil"/>
            </w:tcBorders>
            <w:tcMar>
              <w:left w:w="108" w:type="dxa"/>
              <w:right w:w="108" w:type="dxa"/>
            </w:tcMar>
          </w:tcPr>
          <w:p w14:paraId="2D3EB78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(0.0105)</w:t>
            </w:r>
          </w:p>
        </w:tc>
        <w:tc>
          <w:tcPr>
            <w:tcW w:w="992" w:type="dxa"/>
            <w:tcBorders>
              <w:top w:val="nil"/>
              <w:left w:val="nil"/>
              <w:bottom w:val="nil"/>
              <w:right w:val="nil"/>
            </w:tcBorders>
            <w:tcMar>
              <w:left w:w="108" w:type="dxa"/>
              <w:right w:w="108" w:type="dxa"/>
            </w:tcMar>
          </w:tcPr>
          <w:p w14:paraId="5A13F20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(0.0075)</w:t>
            </w:r>
          </w:p>
        </w:tc>
        <w:tc>
          <w:tcPr>
            <w:tcW w:w="992" w:type="dxa"/>
            <w:tcBorders>
              <w:top w:val="nil"/>
              <w:left w:val="nil"/>
              <w:bottom w:val="nil"/>
              <w:right w:val="nil"/>
            </w:tcBorders>
            <w:tcMar>
              <w:left w:w="108" w:type="dxa"/>
              <w:right w:w="108" w:type="dxa"/>
            </w:tcMar>
          </w:tcPr>
          <w:p w14:paraId="4A39395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(0.0094)</w:t>
            </w:r>
          </w:p>
        </w:tc>
        <w:tc>
          <w:tcPr>
            <w:tcW w:w="1134" w:type="dxa"/>
            <w:tcBorders>
              <w:top w:val="nil"/>
              <w:left w:val="nil"/>
              <w:bottom w:val="nil"/>
              <w:right w:val="nil"/>
            </w:tcBorders>
            <w:tcMar>
              <w:left w:w="108" w:type="dxa"/>
              <w:right w:w="108" w:type="dxa"/>
            </w:tcMar>
          </w:tcPr>
          <w:p w14:paraId="105A3C1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(0.0105)</w:t>
            </w:r>
          </w:p>
        </w:tc>
        <w:tc>
          <w:tcPr>
            <w:tcW w:w="992" w:type="dxa"/>
            <w:tcBorders>
              <w:top w:val="nil"/>
              <w:left w:val="nil"/>
              <w:bottom w:val="nil"/>
              <w:right w:val="nil"/>
            </w:tcBorders>
            <w:tcMar>
              <w:left w:w="108" w:type="dxa"/>
              <w:right w:w="108" w:type="dxa"/>
            </w:tcMar>
          </w:tcPr>
          <w:p w14:paraId="70C004A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(0.0075)</w:t>
            </w:r>
          </w:p>
        </w:tc>
        <w:tc>
          <w:tcPr>
            <w:tcW w:w="993" w:type="dxa"/>
            <w:tcBorders>
              <w:top w:val="nil"/>
              <w:left w:val="nil"/>
              <w:bottom w:val="nil"/>
              <w:right w:val="nil"/>
            </w:tcBorders>
            <w:tcMar>
              <w:left w:w="108" w:type="dxa"/>
              <w:right w:w="108" w:type="dxa"/>
            </w:tcMar>
          </w:tcPr>
          <w:p w14:paraId="117EC99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(0.0094)</w:t>
            </w:r>
          </w:p>
        </w:tc>
        <w:tc>
          <w:tcPr>
            <w:tcW w:w="992" w:type="dxa"/>
            <w:tcBorders>
              <w:top w:val="nil"/>
              <w:left w:val="nil"/>
              <w:bottom w:val="nil"/>
              <w:right w:val="nil"/>
            </w:tcBorders>
            <w:tcMar>
              <w:left w:w="108" w:type="dxa"/>
              <w:right w:w="108" w:type="dxa"/>
            </w:tcMar>
          </w:tcPr>
          <w:p w14:paraId="480880B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(0.0105)</w:t>
            </w:r>
          </w:p>
        </w:tc>
        <w:tc>
          <w:tcPr>
            <w:tcW w:w="992" w:type="dxa"/>
            <w:tcBorders>
              <w:top w:val="nil"/>
              <w:left w:val="nil"/>
              <w:bottom w:val="nil"/>
              <w:right w:val="nil"/>
            </w:tcBorders>
            <w:tcMar>
              <w:left w:w="108" w:type="dxa"/>
              <w:right w:w="108" w:type="dxa"/>
            </w:tcMar>
          </w:tcPr>
          <w:p w14:paraId="093FDF8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(0.0074)</w:t>
            </w:r>
          </w:p>
        </w:tc>
        <w:tc>
          <w:tcPr>
            <w:tcW w:w="992" w:type="dxa"/>
            <w:tcBorders>
              <w:top w:val="nil"/>
              <w:left w:val="nil"/>
              <w:bottom w:val="nil"/>
              <w:right w:val="nil"/>
            </w:tcBorders>
            <w:tcMar>
              <w:left w:w="108" w:type="dxa"/>
              <w:right w:w="108" w:type="dxa"/>
            </w:tcMar>
          </w:tcPr>
          <w:p w14:paraId="726F041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(0.0094)</w:t>
            </w:r>
          </w:p>
        </w:tc>
        <w:tc>
          <w:tcPr>
            <w:tcW w:w="993" w:type="dxa"/>
            <w:tcBorders>
              <w:top w:val="nil"/>
              <w:left w:val="nil"/>
              <w:bottom w:val="nil"/>
              <w:right w:val="nil"/>
            </w:tcBorders>
            <w:tcMar>
              <w:left w:w="108" w:type="dxa"/>
              <w:right w:w="108" w:type="dxa"/>
            </w:tcMar>
          </w:tcPr>
          <w:p w14:paraId="27FD2CE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(0.0105)</w:t>
            </w:r>
          </w:p>
        </w:tc>
      </w:tr>
      <w:tr w:rsidR="00886EDC" w:rsidRPr="00886EDC" w14:paraId="720884F4" w14:textId="77777777" w:rsidTr="00AE5B64">
        <w:tc>
          <w:tcPr>
            <w:tcW w:w="2694" w:type="dxa"/>
            <w:tcBorders>
              <w:top w:val="nil"/>
              <w:left w:val="nil"/>
              <w:bottom w:val="nil"/>
              <w:right w:val="nil"/>
            </w:tcBorders>
            <w:tcMar>
              <w:left w:w="108" w:type="dxa"/>
              <w:right w:w="108" w:type="dxa"/>
            </w:tcMar>
          </w:tcPr>
          <w:p w14:paraId="3D9A4D3A"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Has_two_or_more_’children</w:t>
            </w:r>
          </w:p>
        </w:tc>
        <w:tc>
          <w:tcPr>
            <w:tcW w:w="1134" w:type="dxa"/>
            <w:tcBorders>
              <w:top w:val="nil"/>
              <w:left w:val="nil"/>
              <w:bottom w:val="nil"/>
              <w:right w:val="nil"/>
            </w:tcBorders>
            <w:tcMar>
              <w:left w:w="108" w:type="dxa"/>
              <w:right w:w="108" w:type="dxa"/>
            </w:tcMar>
          </w:tcPr>
          <w:p w14:paraId="6391769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-0.0130*</w:t>
            </w:r>
          </w:p>
        </w:tc>
        <w:tc>
          <w:tcPr>
            <w:tcW w:w="1134" w:type="dxa"/>
            <w:tcBorders>
              <w:top w:val="nil"/>
              <w:left w:val="nil"/>
              <w:bottom w:val="nil"/>
              <w:right w:val="nil"/>
            </w:tcBorders>
            <w:tcMar>
              <w:left w:w="108" w:type="dxa"/>
              <w:right w:w="108" w:type="dxa"/>
            </w:tcMar>
          </w:tcPr>
          <w:p w14:paraId="5E7EAA5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-0.0019</w:t>
            </w:r>
          </w:p>
        </w:tc>
        <w:tc>
          <w:tcPr>
            <w:tcW w:w="1134" w:type="dxa"/>
            <w:tcBorders>
              <w:top w:val="nil"/>
              <w:left w:val="nil"/>
              <w:bottom w:val="nil"/>
              <w:right w:val="nil"/>
            </w:tcBorders>
            <w:tcMar>
              <w:left w:w="108" w:type="dxa"/>
              <w:right w:w="108" w:type="dxa"/>
            </w:tcMar>
          </w:tcPr>
          <w:p w14:paraId="3C59834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0.0148</w:t>
            </w:r>
          </w:p>
        </w:tc>
        <w:tc>
          <w:tcPr>
            <w:tcW w:w="992" w:type="dxa"/>
            <w:tcBorders>
              <w:top w:val="nil"/>
              <w:left w:val="nil"/>
              <w:bottom w:val="nil"/>
              <w:right w:val="nil"/>
            </w:tcBorders>
            <w:tcMar>
              <w:left w:w="108" w:type="dxa"/>
              <w:right w:w="108" w:type="dxa"/>
            </w:tcMar>
          </w:tcPr>
          <w:p w14:paraId="510E130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-0.0132**</w:t>
            </w:r>
          </w:p>
        </w:tc>
        <w:tc>
          <w:tcPr>
            <w:tcW w:w="992" w:type="dxa"/>
            <w:tcBorders>
              <w:top w:val="nil"/>
              <w:left w:val="nil"/>
              <w:bottom w:val="nil"/>
              <w:right w:val="nil"/>
            </w:tcBorders>
            <w:tcMar>
              <w:left w:w="108" w:type="dxa"/>
              <w:right w:w="108" w:type="dxa"/>
            </w:tcMar>
          </w:tcPr>
          <w:p w14:paraId="23FDFF3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-0.0018</w:t>
            </w:r>
          </w:p>
        </w:tc>
        <w:tc>
          <w:tcPr>
            <w:tcW w:w="1134" w:type="dxa"/>
            <w:tcBorders>
              <w:top w:val="nil"/>
              <w:left w:val="nil"/>
              <w:bottom w:val="nil"/>
              <w:right w:val="nil"/>
            </w:tcBorders>
            <w:tcMar>
              <w:left w:w="108" w:type="dxa"/>
              <w:right w:w="108" w:type="dxa"/>
            </w:tcMar>
          </w:tcPr>
          <w:p w14:paraId="6235AA5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0.0149</w:t>
            </w:r>
          </w:p>
        </w:tc>
        <w:tc>
          <w:tcPr>
            <w:tcW w:w="992" w:type="dxa"/>
            <w:tcBorders>
              <w:top w:val="nil"/>
              <w:left w:val="nil"/>
              <w:bottom w:val="nil"/>
              <w:right w:val="nil"/>
            </w:tcBorders>
            <w:tcMar>
              <w:left w:w="108" w:type="dxa"/>
              <w:right w:w="108" w:type="dxa"/>
            </w:tcMar>
          </w:tcPr>
          <w:p w14:paraId="3FD59E8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-0.0133**</w:t>
            </w:r>
          </w:p>
        </w:tc>
        <w:tc>
          <w:tcPr>
            <w:tcW w:w="993" w:type="dxa"/>
            <w:tcBorders>
              <w:top w:val="nil"/>
              <w:left w:val="nil"/>
              <w:bottom w:val="nil"/>
              <w:right w:val="nil"/>
            </w:tcBorders>
            <w:tcMar>
              <w:left w:w="108" w:type="dxa"/>
              <w:right w:w="108" w:type="dxa"/>
            </w:tcMar>
          </w:tcPr>
          <w:p w14:paraId="012EAA3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-0.0019</w:t>
            </w:r>
          </w:p>
        </w:tc>
        <w:tc>
          <w:tcPr>
            <w:tcW w:w="992" w:type="dxa"/>
            <w:tcBorders>
              <w:top w:val="nil"/>
              <w:left w:val="nil"/>
              <w:bottom w:val="nil"/>
              <w:right w:val="nil"/>
            </w:tcBorders>
            <w:tcMar>
              <w:left w:w="108" w:type="dxa"/>
              <w:right w:w="108" w:type="dxa"/>
            </w:tcMar>
          </w:tcPr>
          <w:p w14:paraId="764489F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0.0152</w:t>
            </w:r>
          </w:p>
        </w:tc>
        <w:tc>
          <w:tcPr>
            <w:tcW w:w="992" w:type="dxa"/>
            <w:tcBorders>
              <w:top w:val="nil"/>
              <w:left w:val="nil"/>
              <w:bottom w:val="nil"/>
              <w:right w:val="nil"/>
            </w:tcBorders>
            <w:tcMar>
              <w:left w:w="108" w:type="dxa"/>
              <w:right w:w="108" w:type="dxa"/>
            </w:tcMar>
          </w:tcPr>
          <w:p w14:paraId="3E6CE8D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-0.0121*</w:t>
            </w:r>
          </w:p>
        </w:tc>
        <w:tc>
          <w:tcPr>
            <w:tcW w:w="992" w:type="dxa"/>
            <w:tcBorders>
              <w:top w:val="nil"/>
              <w:left w:val="nil"/>
              <w:bottom w:val="nil"/>
              <w:right w:val="nil"/>
            </w:tcBorders>
            <w:tcMar>
              <w:left w:w="108" w:type="dxa"/>
              <w:right w:w="108" w:type="dxa"/>
            </w:tcMar>
          </w:tcPr>
          <w:p w14:paraId="732CB8D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-0.0023</w:t>
            </w:r>
          </w:p>
        </w:tc>
        <w:tc>
          <w:tcPr>
            <w:tcW w:w="993" w:type="dxa"/>
            <w:tcBorders>
              <w:top w:val="nil"/>
              <w:left w:val="nil"/>
              <w:bottom w:val="nil"/>
              <w:right w:val="nil"/>
            </w:tcBorders>
            <w:tcMar>
              <w:left w:w="108" w:type="dxa"/>
              <w:right w:w="108" w:type="dxa"/>
            </w:tcMar>
          </w:tcPr>
          <w:p w14:paraId="15BC40A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0.0145</w:t>
            </w:r>
          </w:p>
        </w:tc>
      </w:tr>
      <w:tr w:rsidR="00886EDC" w:rsidRPr="00886EDC" w14:paraId="0A56C095" w14:textId="77777777" w:rsidTr="00AE5B64">
        <w:tc>
          <w:tcPr>
            <w:tcW w:w="2694" w:type="dxa"/>
            <w:tcBorders>
              <w:top w:val="nil"/>
              <w:left w:val="nil"/>
              <w:bottom w:val="nil"/>
              <w:right w:val="nil"/>
            </w:tcBorders>
            <w:tcMar>
              <w:left w:w="108" w:type="dxa"/>
              <w:right w:w="108" w:type="dxa"/>
            </w:tcMar>
          </w:tcPr>
          <w:p w14:paraId="4BE17961"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134" w:type="dxa"/>
            <w:tcBorders>
              <w:top w:val="nil"/>
              <w:left w:val="nil"/>
              <w:bottom w:val="nil"/>
              <w:right w:val="nil"/>
            </w:tcBorders>
            <w:tcMar>
              <w:left w:w="108" w:type="dxa"/>
              <w:right w:w="108" w:type="dxa"/>
            </w:tcMar>
          </w:tcPr>
          <w:p w14:paraId="23FA581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(0.0067)</w:t>
            </w:r>
          </w:p>
        </w:tc>
        <w:tc>
          <w:tcPr>
            <w:tcW w:w="1134" w:type="dxa"/>
            <w:tcBorders>
              <w:top w:val="nil"/>
              <w:left w:val="nil"/>
              <w:bottom w:val="nil"/>
              <w:right w:val="nil"/>
            </w:tcBorders>
            <w:tcMar>
              <w:left w:w="108" w:type="dxa"/>
              <w:right w:w="108" w:type="dxa"/>
            </w:tcMar>
          </w:tcPr>
          <w:p w14:paraId="5611C8F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(0.0083)</w:t>
            </w:r>
          </w:p>
        </w:tc>
        <w:tc>
          <w:tcPr>
            <w:tcW w:w="1134" w:type="dxa"/>
            <w:tcBorders>
              <w:top w:val="nil"/>
              <w:left w:val="nil"/>
              <w:bottom w:val="nil"/>
              <w:right w:val="nil"/>
            </w:tcBorders>
            <w:tcMar>
              <w:left w:w="108" w:type="dxa"/>
              <w:right w:w="108" w:type="dxa"/>
            </w:tcMar>
          </w:tcPr>
          <w:p w14:paraId="0356789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(0.0094)</w:t>
            </w:r>
          </w:p>
        </w:tc>
        <w:tc>
          <w:tcPr>
            <w:tcW w:w="992" w:type="dxa"/>
            <w:tcBorders>
              <w:top w:val="nil"/>
              <w:left w:val="nil"/>
              <w:bottom w:val="nil"/>
              <w:right w:val="nil"/>
            </w:tcBorders>
            <w:tcMar>
              <w:left w:w="108" w:type="dxa"/>
              <w:right w:w="108" w:type="dxa"/>
            </w:tcMar>
          </w:tcPr>
          <w:p w14:paraId="275C93F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(0.0067)</w:t>
            </w:r>
          </w:p>
        </w:tc>
        <w:tc>
          <w:tcPr>
            <w:tcW w:w="992" w:type="dxa"/>
            <w:tcBorders>
              <w:top w:val="nil"/>
              <w:left w:val="nil"/>
              <w:bottom w:val="nil"/>
              <w:right w:val="nil"/>
            </w:tcBorders>
            <w:tcMar>
              <w:left w:w="108" w:type="dxa"/>
              <w:right w:w="108" w:type="dxa"/>
            </w:tcMar>
          </w:tcPr>
          <w:p w14:paraId="25A6430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(0.0083)</w:t>
            </w:r>
          </w:p>
        </w:tc>
        <w:tc>
          <w:tcPr>
            <w:tcW w:w="1134" w:type="dxa"/>
            <w:tcBorders>
              <w:top w:val="nil"/>
              <w:left w:val="nil"/>
              <w:bottom w:val="nil"/>
              <w:right w:val="nil"/>
            </w:tcBorders>
            <w:tcMar>
              <w:left w:w="108" w:type="dxa"/>
              <w:right w:w="108" w:type="dxa"/>
            </w:tcMar>
          </w:tcPr>
          <w:p w14:paraId="76662F8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(0.0094)</w:t>
            </w:r>
          </w:p>
        </w:tc>
        <w:tc>
          <w:tcPr>
            <w:tcW w:w="992" w:type="dxa"/>
            <w:tcBorders>
              <w:top w:val="nil"/>
              <w:left w:val="nil"/>
              <w:bottom w:val="nil"/>
              <w:right w:val="nil"/>
            </w:tcBorders>
            <w:tcMar>
              <w:left w:w="108" w:type="dxa"/>
              <w:right w:w="108" w:type="dxa"/>
            </w:tcMar>
          </w:tcPr>
          <w:p w14:paraId="4939E23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(0.0068)</w:t>
            </w:r>
          </w:p>
        </w:tc>
        <w:tc>
          <w:tcPr>
            <w:tcW w:w="993" w:type="dxa"/>
            <w:tcBorders>
              <w:top w:val="nil"/>
              <w:left w:val="nil"/>
              <w:bottom w:val="nil"/>
              <w:right w:val="nil"/>
            </w:tcBorders>
            <w:tcMar>
              <w:left w:w="108" w:type="dxa"/>
              <w:right w:w="108" w:type="dxa"/>
            </w:tcMar>
          </w:tcPr>
          <w:p w14:paraId="4CA7931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(0.0083)</w:t>
            </w:r>
          </w:p>
        </w:tc>
        <w:tc>
          <w:tcPr>
            <w:tcW w:w="992" w:type="dxa"/>
            <w:tcBorders>
              <w:top w:val="nil"/>
              <w:left w:val="nil"/>
              <w:bottom w:val="nil"/>
              <w:right w:val="nil"/>
            </w:tcBorders>
            <w:tcMar>
              <w:left w:w="108" w:type="dxa"/>
              <w:right w:w="108" w:type="dxa"/>
            </w:tcMar>
          </w:tcPr>
          <w:p w14:paraId="53C3E8D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(0.0094)</w:t>
            </w:r>
          </w:p>
        </w:tc>
        <w:tc>
          <w:tcPr>
            <w:tcW w:w="992" w:type="dxa"/>
            <w:tcBorders>
              <w:top w:val="nil"/>
              <w:left w:val="nil"/>
              <w:bottom w:val="nil"/>
              <w:right w:val="nil"/>
            </w:tcBorders>
            <w:tcMar>
              <w:left w:w="108" w:type="dxa"/>
              <w:right w:w="108" w:type="dxa"/>
            </w:tcMar>
          </w:tcPr>
          <w:p w14:paraId="1DC9A05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(0.0067)</w:t>
            </w:r>
          </w:p>
        </w:tc>
        <w:tc>
          <w:tcPr>
            <w:tcW w:w="992" w:type="dxa"/>
            <w:tcBorders>
              <w:top w:val="nil"/>
              <w:left w:val="nil"/>
              <w:bottom w:val="nil"/>
              <w:right w:val="nil"/>
            </w:tcBorders>
            <w:tcMar>
              <w:left w:w="108" w:type="dxa"/>
              <w:right w:w="108" w:type="dxa"/>
            </w:tcMar>
          </w:tcPr>
          <w:p w14:paraId="5B18B73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(0.0083)</w:t>
            </w:r>
          </w:p>
        </w:tc>
        <w:tc>
          <w:tcPr>
            <w:tcW w:w="993" w:type="dxa"/>
            <w:tcBorders>
              <w:top w:val="nil"/>
              <w:left w:val="nil"/>
              <w:bottom w:val="nil"/>
              <w:right w:val="nil"/>
            </w:tcBorders>
            <w:tcMar>
              <w:left w:w="108" w:type="dxa"/>
              <w:right w:w="108" w:type="dxa"/>
            </w:tcMar>
          </w:tcPr>
          <w:p w14:paraId="5E3AA19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(0.0094)</w:t>
            </w:r>
          </w:p>
        </w:tc>
      </w:tr>
      <w:tr w:rsidR="00886EDC" w:rsidRPr="00886EDC" w14:paraId="67FDE141" w14:textId="77777777" w:rsidTr="00AE5B64">
        <w:tc>
          <w:tcPr>
            <w:tcW w:w="2694" w:type="dxa"/>
            <w:tcBorders>
              <w:top w:val="nil"/>
              <w:left w:val="nil"/>
              <w:bottom w:val="nil"/>
              <w:right w:val="nil"/>
            </w:tcBorders>
            <w:tcMar>
              <w:left w:w="108" w:type="dxa"/>
              <w:right w:w="108" w:type="dxa"/>
            </w:tcMar>
          </w:tcPr>
          <w:p w14:paraId="3D26BE9D"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Married_or_ cohabiting</w:t>
            </w:r>
          </w:p>
        </w:tc>
        <w:tc>
          <w:tcPr>
            <w:tcW w:w="1134" w:type="dxa"/>
            <w:tcBorders>
              <w:top w:val="nil"/>
              <w:left w:val="nil"/>
              <w:bottom w:val="nil"/>
              <w:right w:val="nil"/>
            </w:tcBorders>
            <w:tcMar>
              <w:left w:w="108" w:type="dxa"/>
              <w:right w:w="108" w:type="dxa"/>
            </w:tcMar>
          </w:tcPr>
          <w:p w14:paraId="126B668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0.0132*</w:t>
            </w:r>
          </w:p>
        </w:tc>
        <w:tc>
          <w:tcPr>
            <w:tcW w:w="1134" w:type="dxa"/>
            <w:tcBorders>
              <w:top w:val="nil"/>
              <w:left w:val="nil"/>
              <w:bottom w:val="nil"/>
              <w:right w:val="nil"/>
            </w:tcBorders>
            <w:tcMar>
              <w:left w:w="108" w:type="dxa"/>
              <w:right w:w="108" w:type="dxa"/>
            </w:tcMar>
          </w:tcPr>
          <w:p w14:paraId="3D4811B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0.0006</w:t>
            </w:r>
          </w:p>
        </w:tc>
        <w:tc>
          <w:tcPr>
            <w:tcW w:w="1134" w:type="dxa"/>
            <w:tcBorders>
              <w:top w:val="nil"/>
              <w:left w:val="nil"/>
              <w:bottom w:val="nil"/>
              <w:right w:val="nil"/>
            </w:tcBorders>
            <w:tcMar>
              <w:left w:w="108" w:type="dxa"/>
              <w:right w:w="108" w:type="dxa"/>
            </w:tcMar>
          </w:tcPr>
          <w:p w14:paraId="10DBA14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-0.0139</w:t>
            </w:r>
          </w:p>
        </w:tc>
        <w:tc>
          <w:tcPr>
            <w:tcW w:w="992" w:type="dxa"/>
            <w:tcBorders>
              <w:top w:val="nil"/>
              <w:left w:val="nil"/>
              <w:bottom w:val="nil"/>
              <w:right w:val="nil"/>
            </w:tcBorders>
            <w:tcMar>
              <w:left w:w="108" w:type="dxa"/>
              <w:right w:w="108" w:type="dxa"/>
            </w:tcMar>
          </w:tcPr>
          <w:p w14:paraId="54C7ACF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0.0136*</w:t>
            </w:r>
          </w:p>
        </w:tc>
        <w:tc>
          <w:tcPr>
            <w:tcW w:w="992" w:type="dxa"/>
            <w:tcBorders>
              <w:top w:val="nil"/>
              <w:left w:val="nil"/>
              <w:bottom w:val="nil"/>
              <w:right w:val="nil"/>
            </w:tcBorders>
            <w:tcMar>
              <w:left w:w="108" w:type="dxa"/>
              <w:right w:w="108" w:type="dxa"/>
            </w:tcMar>
          </w:tcPr>
          <w:p w14:paraId="0B4336B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0.0007</w:t>
            </w:r>
          </w:p>
        </w:tc>
        <w:tc>
          <w:tcPr>
            <w:tcW w:w="1134" w:type="dxa"/>
            <w:tcBorders>
              <w:top w:val="nil"/>
              <w:left w:val="nil"/>
              <w:bottom w:val="nil"/>
              <w:right w:val="nil"/>
            </w:tcBorders>
            <w:tcMar>
              <w:left w:w="108" w:type="dxa"/>
              <w:right w:w="108" w:type="dxa"/>
            </w:tcMar>
          </w:tcPr>
          <w:p w14:paraId="2C9763D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-0.0143</w:t>
            </w:r>
          </w:p>
        </w:tc>
        <w:tc>
          <w:tcPr>
            <w:tcW w:w="992" w:type="dxa"/>
            <w:tcBorders>
              <w:top w:val="nil"/>
              <w:left w:val="nil"/>
              <w:bottom w:val="nil"/>
              <w:right w:val="nil"/>
            </w:tcBorders>
            <w:tcMar>
              <w:left w:w="108" w:type="dxa"/>
              <w:right w:w="108" w:type="dxa"/>
            </w:tcMar>
          </w:tcPr>
          <w:p w14:paraId="46DE535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0.0134*</w:t>
            </w:r>
          </w:p>
        </w:tc>
        <w:tc>
          <w:tcPr>
            <w:tcW w:w="993" w:type="dxa"/>
            <w:tcBorders>
              <w:top w:val="nil"/>
              <w:left w:val="nil"/>
              <w:bottom w:val="nil"/>
              <w:right w:val="nil"/>
            </w:tcBorders>
            <w:tcMar>
              <w:left w:w="108" w:type="dxa"/>
              <w:right w:w="108" w:type="dxa"/>
            </w:tcMar>
          </w:tcPr>
          <w:p w14:paraId="5A305D2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0.0006</w:t>
            </w:r>
          </w:p>
        </w:tc>
        <w:tc>
          <w:tcPr>
            <w:tcW w:w="992" w:type="dxa"/>
            <w:tcBorders>
              <w:top w:val="nil"/>
              <w:left w:val="nil"/>
              <w:bottom w:val="nil"/>
              <w:right w:val="nil"/>
            </w:tcBorders>
            <w:tcMar>
              <w:left w:w="108" w:type="dxa"/>
              <w:right w:w="108" w:type="dxa"/>
            </w:tcMar>
          </w:tcPr>
          <w:p w14:paraId="0C72FA5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-0.0139</w:t>
            </w:r>
          </w:p>
        </w:tc>
        <w:tc>
          <w:tcPr>
            <w:tcW w:w="992" w:type="dxa"/>
            <w:tcBorders>
              <w:top w:val="nil"/>
              <w:left w:val="nil"/>
              <w:bottom w:val="nil"/>
              <w:right w:val="nil"/>
            </w:tcBorders>
            <w:tcMar>
              <w:left w:w="108" w:type="dxa"/>
              <w:right w:w="108" w:type="dxa"/>
            </w:tcMar>
          </w:tcPr>
          <w:p w14:paraId="31F991A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0.0126</w:t>
            </w:r>
          </w:p>
        </w:tc>
        <w:tc>
          <w:tcPr>
            <w:tcW w:w="992" w:type="dxa"/>
            <w:tcBorders>
              <w:top w:val="nil"/>
              <w:left w:val="nil"/>
              <w:bottom w:val="nil"/>
              <w:right w:val="nil"/>
            </w:tcBorders>
            <w:tcMar>
              <w:left w:w="108" w:type="dxa"/>
              <w:right w:w="108" w:type="dxa"/>
            </w:tcMar>
          </w:tcPr>
          <w:p w14:paraId="4E565FA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0.0010</w:t>
            </w:r>
          </w:p>
        </w:tc>
        <w:tc>
          <w:tcPr>
            <w:tcW w:w="993" w:type="dxa"/>
            <w:tcBorders>
              <w:top w:val="nil"/>
              <w:left w:val="nil"/>
              <w:bottom w:val="nil"/>
              <w:right w:val="nil"/>
            </w:tcBorders>
            <w:tcMar>
              <w:left w:w="108" w:type="dxa"/>
              <w:right w:w="108" w:type="dxa"/>
            </w:tcMar>
          </w:tcPr>
          <w:p w14:paraId="62A17B2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-0.0136</w:t>
            </w:r>
          </w:p>
        </w:tc>
      </w:tr>
      <w:tr w:rsidR="00886EDC" w:rsidRPr="00886EDC" w14:paraId="41437A7B" w14:textId="77777777" w:rsidTr="00AE5B64">
        <w:tc>
          <w:tcPr>
            <w:tcW w:w="2694" w:type="dxa"/>
            <w:tcBorders>
              <w:top w:val="nil"/>
              <w:left w:val="nil"/>
              <w:bottom w:val="nil"/>
              <w:right w:val="nil"/>
            </w:tcBorders>
            <w:tcMar>
              <w:left w:w="108" w:type="dxa"/>
              <w:right w:w="108" w:type="dxa"/>
            </w:tcMar>
          </w:tcPr>
          <w:p w14:paraId="11B757E7"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134" w:type="dxa"/>
            <w:tcBorders>
              <w:top w:val="nil"/>
              <w:left w:val="nil"/>
              <w:bottom w:val="nil"/>
              <w:right w:val="nil"/>
            </w:tcBorders>
            <w:tcMar>
              <w:left w:w="108" w:type="dxa"/>
              <w:right w:w="108" w:type="dxa"/>
            </w:tcMar>
          </w:tcPr>
          <w:p w14:paraId="41B3F1D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(0.0077)</w:t>
            </w:r>
          </w:p>
        </w:tc>
        <w:tc>
          <w:tcPr>
            <w:tcW w:w="1134" w:type="dxa"/>
            <w:tcBorders>
              <w:top w:val="nil"/>
              <w:left w:val="nil"/>
              <w:bottom w:val="nil"/>
              <w:right w:val="nil"/>
            </w:tcBorders>
            <w:tcMar>
              <w:left w:w="108" w:type="dxa"/>
              <w:right w:w="108" w:type="dxa"/>
            </w:tcMar>
          </w:tcPr>
          <w:p w14:paraId="2F5286E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(0.0097)</w:t>
            </w:r>
          </w:p>
        </w:tc>
        <w:tc>
          <w:tcPr>
            <w:tcW w:w="1134" w:type="dxa"/>
            <w:tcBorders>
              <w:top w:val="nil"/>
              <w:left w:val="nil"/>
              <w:bottom w:val="nil"/>
              <w:right w:val="nil"/>
            </w:tcBorders>
            <w:tcMar>
              <w:left w:w="108" w:type="dxa"/>
              <w:right w:w="108" w:type="dxa"/>
            </w:tcMar>
          </w:tcPr>
          <w:p w14:paraId="0C0EEB3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(0.0110)</w:t>
            </w:r>
          </w:p>
        </w:tc>
        <w:tc>
          <w:tcPr>
            <w:tcW w:w="992" w:type="dxa"/>
            <w:tcBorders>
              <w:top w:val="nil"/>
              <w:left w:val="nil"/>
              <w:bottom w:val="nil"/>
              <w:right w:val="nil"/>
            </w:tcBorders>
            <w:tcMar>
              <w:left w:w="108" w:type="dxa"/>
              <w:right w:w="108" w:type="dxa"/>
            </w:tcMar>
          </w:tcPr>
          <w:p w14:paraId="3361A06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(0.0077)</w:t>
            </w:r>
          </w:p>
        </w:tc>
        <w:tc>
          <w:tcPr>
            <w:tcW w:w="992" w:type="dxa"/>
            <w:tcBorders>
              <w:top w:val="nil"/>
              <w:left w:val="nil"/>
              <w:bottom w:val="nil"/>
              <w:right w:val="nil"/>
            </w:tcBorders>
            <w:tcMar>
              <w:left w:w="108" w:type="dxa"/>
              <w:right w:w="108" w:type="dxa"/>
            </w:tcMar>
          </w:tcPr>
          <w:p w14:paraId="43525A1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(0.0097)</w:t>
            </w:r>
          </w:p>
        </w:tc>
        <w:tc>
          <w:tcPr>
            <w:tcW w:w="1134" w:type="dxa"/>
            <w:tcBorders>
              <w:top w:val="nil"/>
              <w:left w:val="nil"/>
              <w:bottom w:val="nil"/>
              <w:right w:val="nil"/>
            </w:tcBorders>
            <w:tcMar>
              <w:left w:w="108" w:type="dxa"/>
              <w:right w:w="108" w:type="dxa"/>
            </w:tcMar>
          </w:tcPr>
          <w:p w14:paraId="49570EA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(0.0110)</w:t>
            </w:r>
          </w:p>
        </w:tc>
        <w:tc>
          <w:tcPr>
            <w:tcW w:w="992" w:type="dxa"/>
            <w:tcBorders>
              <w:top w:val="nil"/>
              <w:left w:val="nil"/>
              <w:bottom w:val="nil"/>
              <w:right w:val="nil"/>
            </w:tcBorders>
            <w:tcMar>
              <w:left w:w="108" w:type="dxa"/>
              <w:right w:w="108" w:type="dxa"/>
            </w:tcMar>
          </w:tcPr>
          <w:p w14:paraId="2BDAF96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(0.0077)</w:t>
            </w:r>
          </w:p>
        </w:tc>
        <w:tc>
          <w:tcPr>
            <w:tcW w:w="993" w:type="dxa"/>
            <w:tcBorders>
              <w:top w:val="nil"/>
              <w:left w:val="nil"/>
              <w:bottom w:val="nil"/>
              <w:right w:val="nil"/>
            </w:tcBorders>
            <w:tcMar>
              <w:left w:w="108" w:type="dxa"/>
              <w:right w:w="108" w:type="dxa"/>
            </w:tcMar>
          </w:tcPr>
          <w:p w14:paraId="0A9E0C1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(0.0097)</w:t>
            </w:r>
          </w:p>
        </w:tc>
        <w:tc>
          <w:tcPr>
            <w:tcW w:w="992" w:type="dxa"/>
            <w:tcBorders>
              <w:top w:val="nil"/>
              <w:left w:val="nil"/>
              <w:bottom w:val="nil"/>
              <w:right w:val="nil"/>
            </w:tcBorders>
            <w:tcMar>
              <w:left w:w="108" w:type="dxa"/>
              <w:right w:w="108" w:type="dxa"/>
            </w:tcMar>
          </w:tcPr>
          <w:p w14:paraId="6C422F2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(0.0110)</w:t>
            </w:r>
          </w:p>
        </w:tc>
        <w:tc>
          <w:tcPr>
            <w:tcW w:w="992" w:type="dxa"/>
            <w:tcBorders>
              <w:top w:val="nil"/>
              <w:left w:val="nil"/>
              <w:bottom w:val="nil"/>
              <w:right w:val="nil"/>
            </w:tcBorders>
            <w:tcMar>
              <w:left w:w="108" w:type="dxa"/>
              <w:right w:w="108" w:type="dxa"/>
            </w:tcMar>
          </w:tcPr>
          <w:p w14:paraId="421908B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(0.0077)</w:t>
            </w:r>
          </w:p>
        </w:tc>
        <w:tc>
          <w:tcPr>
            <w:tcW w:w="992" w:type="dxa"/>
            <w:tcBorders>
              <w:top w:val="nil"/>
              <w:left w:val="nil"/>
              <w:bottom w:val="nil"/>
              <w:right w:val="nil"/>
            </w:tcBorders>
            <w:tcMar>
              <w:left w:w="108" w:type="dxa"/>
              <w:right w:w="108" w:type="dxa"/>
            </w:tcMar>
          </w:tcPr>
          <w:p w14:paraId="556F80C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(0.0097)</w:t>
            </w:r>
          </w:p>
        </w:tc>
        <w:tc>
          <w:tcPr>
            <w:tcW w:w="993" w:type="dxa"/>
            <w:tcBorders>
              <w:top w:val="nil"/>
              <w:left w:val="nil"/>
              <w:bottom w:val="nil"/>
              <w:right w:val="nil"/>
            </w:tcBorders>
            <w:tcMar>
              <w:left w:w="108" w:type="dxa"/>
              <w:right w:w="108" w:type="dxa"/>
            </w:tcMar>
          </w:tcPr>
          <w:p w14:paraId="31AC7CF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(0.0110)</w:t>
            </w:r>
          </w:p>
        </w:tc>
      </w:tr>
      <w:tr w:rsidR="00886EDC" w:rsidRPr="00886EDC" w14:paraId="0738AEE6" w14:textId="77777777" w:rsidTr="00AE5B64">
        <w:tc>
          <w:tcPr>
            <w:tcW w:w="2694" w:type="dxa"/>
            <w:tcBorders>
              <w:top w:val="nil"/>
              <w:left w:val="nil"/>
              <w:bottom w:val="nil"/>
              <w:right w:val="nil"/>
            </w:tcBorders>
            <w:tcMar>
              <w:left w:w="108" w:type="dxa"/>
              <w:right w:w="108" w:type="dxa"/>
            </w:tcMar>
          </w:tcPr>
          <w:p w14:paraId="54BE9D98"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Divorced_or_ widowed</w:t>
            </w:r>
          </w:p>
        </w:tc>
        <w:tc>
          <w:tcPr>
            <w:tcW w:w="1134" w:type="dxa"/>
            <w:tcBorders>
              <w:top w:val="nil"/>
              <w:left w:val="nil"/>
              <w:bottom w:val="nil"/>
              <w:right w:val="nil"/>
            </w:tcBorders>
            <w:tcMar>
              <w:left w:w="108" w:type="dxa"/>
              <w:right w:w="108" w:type="dxa"/>
            </w:tcMar>
          </w:tcPr>
          <w:p w14:paraId="2FB0B30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0.0112</w:t>
            </w:r>
          </w:p>
        </w:tc>
        <w:tc>
          <w:tcPr>
            <w:tcW w:w="1134" w:type="dxa"/>
            <w:tcBorders>
              <w:top w:val="nil"/>
              <w:left w:val="nil"/>
              <w:bottom w:val="nil"/>
              <w:right w:val="nil"/>
            </w:tcBorders>
            <w:tcMar>
              <w:left w:w="108" w:type="dxa"/>
              <w:right w:w="108" w:type="dxa"/>
            </w:tcMar>
          </w:tcPr>
          <w:p w14:paraId="28D1C39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-0.0056</w:t>
            </w:r>
          </w:p>
        </w:tc>
        <w:tc>
          <w:tcPr>
            <w:tcW w:w="1134" w:type="dxa"/>
            <w:tcBorders>
              <w:top w:val="nil"/>
              <w:left w:val="nil"/>
              <w:bottom w:val="nil"/>
              <w:right w:val="nil"/>
            </w:tcBorders>
            <w:tcMar>
              <w:left w:w="108" w:type="dxa"/>
              <w:right w:w="108" w:type="dxa"/>
            </w:tcMar>
          </w:tcPr>
          <w:p w14:paraId="1249C88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-0.0056</w:t>
            </w:r>
          </w:p>
        </w:tc>
        <w:tc>
          <w:tcPr>
            <w:tcW w:w="992" w:type="dxa"/>
            <w:tcBorders>
              <w:top w:val="nil"/>
              <w:left w:val="nil"/>
              <w:bottom w:val="nil"/>
              <w:right w:val="nil"/>
            </w:tcBorders>
            <w:tcMar>
              <w:left w:w="108" w:type="dxa"/>
              <w:right w:w="108" w:type="dxa"/>
            </w:tcMar>
          </w:tcPr>
          <w:p w14:paraId="339EDE3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0.0118</w:t>
            </w:r>
          </w:p>
        </w:tc>
        <w:tc>
          <w:tcPr>
            <w:tcW w:w="992" w:type="dxa"/>
            <w:tcBorders>
              <w:top w:val="nil"/>
              <w:left w:val="nil"/>
              <w:bottom w:val="nil"/>
              <w:right w:val="nil"/>
            </w:tcBorders>
            <w:tcMar>
              <w:left w:w="108" w:type="dxa"/>
              <w:right w:w="108" w:type="dxa"/>
            </w:tcMar>
          </w:tcPr>
          <w:p w14:paraId="70C0223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-0.0057</w:t>
            </w:r>
          </w:p>
        </w:tc>
        <w:tc>
          <w:tcPr>
            <w:tcW w:w="1134" w:type="dxa"/>
            <w:tcBorders>
              <w:top w:val="nil"/>
              <w:left w:val="nil"/>
              <w:bottom w:val="nil"/>
              <w:right w:val="nil"/>
            </w:tcBorders>
            <w:tcMar>
              <w:left w:w="108" w:type="dxa"/>
              <w:right w:w="108" w:type="dxa"/>
            </w:tcMar>
          </w:tcPr>
          <w:p w14:paraId="15EDC5A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-0.0061</w:t>
            </w:r>
          </w:p>
        </w:tc>
        <w:tc>
          <w:tcPr>
            <w:tcW w:w="992" w:type="dxa"/>
            <w:tcBorders>
              <w:top w:val="nil"/>
              <w:left w:val="nil"/>
              <w:bottom w:val="nil"/>
              <w:right w:val="nil"/>
            </w:tcBorders>
            <w:tcMar>
              <w:left w:w="108" w:type="dxa"/>
              <w:right w:w="108" w:type="dxa"/>
            </w:tcMar>
          </w:tcPr>
          <w:p w14:paraId="5DC4E66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0.0117</w:t>
            </w:r>
          </w:p>
        </w:tc>
        <w:tc>
          <w:tcPr>
            <w:tcW w:w="993" w:type="dxa"/>
            <w:tcBorders>
              <w:top w:val="nil"/>
              <w:left w:val="nil"/>
              <w:bottom w:val="nil"/>
              <w:right w:val="nil"/>
            </w:tcBorders>
            <w:tcMar>
              <w:left w:w="108" w:type="dxa"/>
              <w:right w:w="108" w:type="dxa"/>
            </w:tcMar>
          </w:tcPr>
          <w:p w14:paraId="65C7902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-0.0058</w:t>
            </w:r>
          </w:p>
        </w:tc>
        <w:tc>
          <w:tcPr>
            <w:tcW w:w="992" w:type="dxa"/>
            <w:tcBorders>
              <w:top w:val="nil"/>
              <w:left w:val="nil"/>
              <w:bottom w:val="nil"/>
              <w:right w:val="nil"/>
            </w:tcBorders>
            <w:tcMar>
              <w:left w:w="108" w:type="dxa"/>
              <w:right w:w="108" w:type="dxa"/>
            </w:tcMar>
          </w:tcPr>
          <w:p w14:paraId="33F1EB6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-0.0059</w:t>
            </w:r>
          </w:p>
        </w:tc>
        <w:tc>
          <w:tcPr>
            <w:tcW w:w="992" w:type="dxa"/>
            <w:tcBorders>
              <w:top w:val="nil"/>
              <w:left w:val="nil"/>
              <w:bottom w:val="nil"/>
              <w:right w:val="nil"/>
            </w:tcBorders>
            <w:tcMar>
              <w:left w:w="108" w:type="dxa"/>
              <w:right w:w="108" w:type="dxa"/>
            </w:tcMar>
          </w:tcPr>
          <w:p w14:paraId="62DFBF7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0.0104</w:t>
            </w:r>
          </w:p>
        </w:tc>
        <w:tc>
          <w:tcPr>
            <w:tcW w:w="992" w:type="dxa"/>
            <w:tcBorders>
              <w:top w:val="nil"/>
              <w:left w:val="nil"/>
              <w:bottom w:val="nil"/>
              <w:right w:val="nil"/>
            </w:tcBorders>
            <w:tcMar>
              <w:left w:w="108" w:type="dxa"/>
              <w:right w:w="108" w:type="dxa"/>
            </w:tcMar>
          </w:tcPr>
          <w:p w14:paraId="3CC0AF7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-0.0050</w:t>
            </w:r>
          </w:p>
        </w:tc>
        <w:tc>
          <w:tcPr>
            <w:tcW w:w="993" w:type="dxa"/>
            <w:tcBorders>
              <w:top w:val="nil"/>
              <w:left w:val="nil"/>
              <w:bottom w:val="nil"/>
              <w:right w:val="nil"/>
            </w:tcBorders>
            <w:tcMar>
              <w:left w:w="108" w:type="dxa"/>
              <w:right w:w="108" w:type="dxa"/>
            </w:tcMar>
          </w:tcPr>
          <w:p w14:paraId="4718386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-0.0054</w:t>
            </w:r>
          </w:p>
        </w:tc>
      </w:tr>
      <w:tr w:rsidR="00886EDC" w:rsidRPr="00886EDC" w14:paraId="0D94C1DE" w14:textId="77777777" w:rsidTr="00AE5B64">
        <w:tc>
          <w:tcPr>
            <w:tcW w:w="2694" w:type="dxa"/>
            <w:tcBorders>
              <w:top w:val="nil"/>
              <w:left w:val="nil"/>
              <w:bottom w:val="nil"/>
              <w:right w:val="nil"/>
            </w:tcBorders>
            <w:tcMar>
              <w:left w:w="108" w:type="dxa"/>
              <w:right w:w="108" w:type="dxa"/>
            </w:tcMar>
          </w:tcPr>
          <w:p w14:paraId="249A5B1D"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134" w:type="dxa"/>
            <w:tcBorders>
              <w:top w:val="nil"/>
              <w:left w:val="nil"/>
              <w:bottom w:val="nil"/>
              <w:right w:val="nil"/>
            </w:tcBorders>
            <w:tcMar>
              <w:left w:w="108" w:type="dxa"/>
              <w:right w:w="108" w:type="dxa"/>
            </w:tcMar>
          </w:tcPr>
          <w:p w14:paraId="50A62BC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(0.0101)</w:t>
            </w:r>
          </w:p>
        </w:tc>
        <w:tc>
          <w:tcPr>
            <w:tcW w:w="1134" w:type="dxa"/>
            <w:tcBorders>
              <w:top w:val="nil"/>
              <w:left w:val="nil"/>
              <w:bottom w:val="nil"/>
              <w:right w:val="nil"/>
            </w:tcBorders>
            <w:tcMar>
              <w:left w:w="108" w:type="dxa"/>
              <w:right w:w="108" w:type="dxa"/>
            </w:tcMar>
          </w:tcPr>
          <w:p w14:paraId="11EAF6C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(0.0126)</w:t>
            </w:r>
          </w:p>
        </w:tc>
        <w:tc>
          <w:tcPr>
            <w:tcW w:w="1134" w:type="dxa"/>
            <w:tcBorders>
              <w:top w:val="nil"/>
              <w:left w:val="nil"/>
              <w:bottom w:val="nil"/>
              <w:right w:val="nil"/>
            </w:tcBorders>
            <w:tcMar>
              <w:left w:w="108" w:type="dxa"/>
              <w:right w:w="108" w:type="dxa"/>
            </w:tcMar>
          </w:tcPr>
          <w:p w14:paraId="7E0AA0B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(0.0140)</w:t>
            </w:r>
          </w:p>
        </w:tc>
        <w:tc>
          <w:tcPr>
            <w:tcW w:w="992" w:type="dxa"/>
            <w:tcBorders>
              <w:top w:val="nil"/>
              <w:left w:val="nil"/>
              <w:bottom w:val="nil"/>
              <w:right w:val="nil"/>
            </w:tcBorders>
            <w:tcMar>
              <w:left w:w="108" w:type="dxa"/>
              <w:right w:w="108" w:type="dxa"/>
            </w:tcMar>
          </w:tcPr>
          <w:p w14:paraId="78C5481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(0.0101)</w:t>
            </w:r>
          </w:p>
        </w:tc>
        <w:tc>
          <w:tcPr>
            <w:tcW w:w="992" w:type="dxa"/>
            <w:tcBorders>
              <w:top w:val="nil"/>
              <w:left w:val="nil"/>
              <w:bottom w:val="nil"/>
              <w:right w:val="nil"/>
            </w:tcBorders>
            <w:tcMar>
              <w:left w:w="108" w:type="dxa"/>
              <w:right w:w="108" w:type="dxa"/>
            </w:tcMar>
          </w:tcPr>
          <w:p w14:paraId="436B03C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(0.0126)</w:t>
            </w:r>
          </w:p>
        </w:tc>
        <w:tc>
          <w:tcPr>
            <w:tcW w:w="1134" w:type="dxa"/>
            <w:tcBorders>
              <w:top w:val="nil"/>
              <w:left w:val="nil"/>
              <w:bottom w:val="nil"/>
              <w:right w:val="nil"/>
            </w:tcBorders>
            <w:tcMar>
              <w:left w:w="108" w:type="dxa"/>
              <w:right w:w="108" w:type="dxa"/>
            </w:tcMar>
          </w:tcPr>
          <w:p w14:paraId="7B7DB5E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(0.0140)</w:t>
            </w:r>
          </w:p>
        </w:tc>
        <w:tc>
          <w:tcPr>
            <w:tcW w:w="992" w:type="dxa"/>
            <w:tcBorders>
              <w:top w:val="nil"/>
              <w:left w:val="nil"/>
              <w:bottom w:val="nil"/>
              <w:right w:val="nil"/>
            </w:tcBorders>
            <w:tcMar>
              <w:left w:w="108" w:type="dxa"/>
              <w:right w:w="108" w:type="dxa"/>
            </w:tcMar>
          </w:tcPr>
          <w:p w14:paraId="20B81E0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(0.0101)</w:t>
            </w:r>
          </w:p>
        </w:tc>
        <w:tc>
          <w:tcPr>
            <w:tcW w:w="993" w:type="dxa"/>
            <w:tcBorders>
              <w:top w:val="nil"/>
              <w:left w:val="nil"/>
              <w:bottom w:val="nil"/>
              <w:right w:val="nil"/>
            </w:tcBorders>
            <w:tcMar>
              <w:left w:w="108" w:type="dxa"/>
              <w:right w:w="108" w:type="dxa"/>
            </w:tcMar>
          </w:tcPr>
          <w:p w14:paraId="52640A7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(0.0126)</w:t>
            </w:r>
          </w:p>
        </w:tc>
        <w:tc>
          <w:tcPr>
            <w:tcW w:w="992" w:type="dxa"/>
            <w:tcBorders>
              <w:top w:val="nil"/>
              <w:left w:val="nil"/>
              <w:bottom w:val="nil"/>
              <w:right w:val="nil"/>
            </w:tcBorders>
            <w:tcMar>
              <w:left w:w="108" w:type="dxa"/>
              <w:right w:w="108" w:type="dxa"/>
            </w:tcMar>
          </w:tcPr>
          <w:p w14:paraId="62F26BF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(0.0140)</w:t>
            </w:r>
          </w:p>
        </w:tc>
        <w:tc>
          <w:tcPr>
            <w:tcW w:w="992" w:type="dxa"/>
            <w:tcBorders>
              <w:top w:val="nil"/>
              <w:left w:val="nil"/>
              <w:bottom w:val="nil"/>
              <w:right w:val="nil"/>
            </w:tcBorders>
            <w:tcMar>
              <w:left w:w="108" w:type="dxa"/>
              <w:right w:w="108" w:type="dxa"/>
            </w:tcMar>
          </w:tcPr>
          <w:p w14:paraId="0924E2C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(0.0101)</w:t>
            </w:r>
          </w:p>
        </w:tc>
        <w:tc>
          <w:tcPr>
            <w:tcW w:w="992" w:type="dxa"/>
            <w:tcBorders>
              <w:top w:val="nil"/>
              <w:left w:val="nil"/>
              <w:bottom w:val="nil"/>
              <w:right w:val="nil"/>
            </w:tcBorders>
            <w:tcMar>
              <w:left w:w="108" w:type="dxa"/>
              <w:right w:w="108" w:type="dxa"/>
            </w:tcMar>
          </w:tcPr>
          <w:p w14:paraId="671CFCC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(0.0126)</w:t>
            </w:r>
          </w:p>
        </w:tc>
        <w:tc>
          <w:tcPr>
            <w:tcW w:w="993" w:type="dxa"/>
            <w:tcBorders>
              <w:top w:val="nil"/>
              <w:left w:val="nil"/>
              <w:bottom w:val="nil"/>
              <w:right w:val="nil"/>
            </w:tcBorders>
            <w:tcMar>
              <w:left w:w="108" w:type="dxa"/>
              <w:right w:w="108" w:type="dxa"/>
            </w:tcMar>
          </w:tcPr>
          <w:p w14:paraId="5E1959B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(0.0140)</w:t>
            </w:r>
          </w:p>
        </w:tc>
      </w:tr>
      <w:tr w:rsidR="00886EDC" w:rsidRPr="00886EDC" w14:paraId="55CB868A" w14:textId="77777777" w:rsidTr="00AE5B64">
        <w:tc>
          <w:tcPr>
            <w:tcW w:w="2694" w:type="dxa"/>
            <w:tcBorders>
              <w:top w:val="nil"/>
              <w:left w:val="nil"/>
              <w:bottom w:val="nil"/>
              <w:right w:val="nil"/>
            </w:tcBorders>
            <w:tcMar>
              <w:left w:w="108" w:type="dxa"/>
              <w:right w:w="108" w:type="dxa"/>
            </w:tcMar>
          </w:tcPr>
          <w:p w14:paraId="1EDE0E15"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Urban_residence</w:t>
            </w:r>
          </w:p>
        </w:tc>
        <w:tc>
          <w:tcPr>
            <w:tcW w:w="1134" w:type="dxa"/>
            <w:tcBorders>
              <w:top w:val="nil"/>
              <w:left w:val="nil"/>
              <w:bottom w:val="nil"/>
              <w:right w:val="nil"/>
            </w:tcBorders>
            <w:tcMar>
              <w:left w:w="108" w:type="dxa"/>
              <w:right w:w="108" w:type="dxa"/>
            </w:tcMar>
          </w:tcPr>
          <w:p w14:paraId="47CF0A7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-0.0317***</w:t>
            </w:r>
          </w:p>
        </w:tc>
        <w:tc>
          <w:tcPr>
            <w:tcW w:w="1134" w:type="dxa"/>
            <w:tcBorders>
              <w:top w:val="nil"/>
              <w:left w:val="nil"/>
              <w:bottom w:val="nil"/>
              <w:right w:val="nil"/>
            </w:tcBorders>
            <w:tcMar>
              <w:left w:w="108" w:type="dxa"/>
              <w:right w:w="108" w:type="dxa"/>
            </w:tcMar>
          </w:tcPr>
          <w:p w14:paraId="6CD0E14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0.00143</w:t>
            </w:r>
          </w:p>
        </w:tc>
        <w:tc>
          <w:tcPr>
            <w:tcW w:w="1134" w:type="dxa"/>
            <w:tcBorders>
              <w:top w:val="nil"/>
              <w:left w:val="nil"/>
              <w:bottom w:val="nil"/>
              <w:right w:val="nil"/>
            </w:tcBorders>
            <w:tcMar>
              <w:left w:w="108" w:type="dxa"/>
              <w:right w:w="108" w:type="dxa"/>
            </w:tcMar>
          </w:tcPr>
          <w:p w14:paraId="245F322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0.0303***</w:t>
            </w:r>
          </w:p>
        </w:tc>
        <w:tc>
          <w:tcPr>
            <w:tcW w:w="992" w:type="dxa"/>
            <w:tcBorders>
              <w:top w:val="nil"/>
              <w:left w:val="nil"/>
              <w:bottom w:val="nil"/>
              <w:right w:val="nil"/>
            </w:tcBorders>
            <w:tcMar>
              <w:left w:w="108" w:type="dxa"/>
              <w:right w:w="108" w:type="dxa"/>
            </w:tcMar>
          </w:tcPr>
          <w:p w14:paraId="7314594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-0.0329***</w:t>
            </w:r>
          </w:p>
        </w:tc>
        <w:tc>
          <w:tcPr>
            <w:tcW w:w="992" w:type="dxa"/>
            <w:tcBorders>
              <w:top w:val="nil"/>
              <w:left w:val="nil"/>
              <w:bottom w:val="nil"/>
              <w:right w:val="nil"/>
            </w:tcBorders>
            <w:tcMar>
              <w:left w:w="108" w:type="dxa"/>
              <w:right w:w="108" w:type="dxa"/>
            </w:tcMar>
          </w:tcPr>
          <w:p w14:paraId="6EB2322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0.0017</w:t>
            </w:r>
          </w:p>
        </w:tc>
        <w:tc>
          <w:tcPr>
            <w:tcW w:w="1134" w:type="dxa"/>
            <w:tcBorders>
              <w:top w:val="nil"/>
              <w:left w:val="nil"/>
              <w:bottom w:val="nil"/>
              <w:right w:val="nil"/>
            </w:tcBorders>
            <w:tcMar>
              <w:left w:w="108" w:type="dxa"/>
              <w:right w:w="108" w:type="dxa"/>
            </w:tcMar>
          </w:tcPr>
          <w:p w14:paraId="453B5DC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0.0311***</w:t>
            </w:r>
          </w:p>
        </w:tc>
        <w:tc>
          <w:tcPr>
            <w:tcW w:w="992" w:type="dxa"/>
            <w:tcBorders>
              <w:top w:val="nil"/>
              <w:left w:val="nil"/>
              <w:bottom w:val="nil"/>
              <w:right w:val="nil"/>
            </w:tcBorders>
            <w:tcMar>
              <w:left w:w="108" w:type="dxa"/>
              <w:right w:w="108" w:type="dxa"/>
            </w:tcMar>
          </w:tcPr>
          <w:p w14:paraId="1189AA7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-0.0329***</w:t>
            </w:r>
          </w:p>
        </w:tc>
        <w:tc>
          <w:tcPr>
            <w:tcW w:w="993" w:type="dxa"/>
            <w:tcBorders>
              <w:top w:val="nil"/>
              <w:left w:val="nil"/>
              <w:bottom w:val="nil"/>
              <w:right w:val="nil"/>
            </w:tcBorders>
            <w:tcMar>
              <w:left w:w="108" w:type="dxa"/>
              <w:right w:w="108" w:type="dxa"/>
            </w:tcMar>
          </w:tcPr>
          <w:p w14:paraId="695E0EF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0.0018</w:t>
            </w:r>
          </w:p>
        </w:tc>
        <w:tc>
          <w:tcPr>
            <w:tcW w:w="992" w:type="dxa"/>
            <w:tcBorders>
              <w:top w:val="nil"/>
              <w:left w:val="nil"/>
              <w:bottom w:val="nil"/>
              <w:right w:val="nil"/>
            </w:tcBorders>
            <w:tcMar>
              <w:left w:w="108" w:type="dxa"/>
              <w:right w:w="108" w:type="dxa"/>
            </w:tcMar>
          </w:tcPr>
          <w:p w14:paraId="587020B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0.0311***</w:t>
            </w:r>
          </w:p>
        </w:tc>
        <w:tc>
          <w:tcPr>
            <w:tcW w:w="992" w:type="dxa"/>
            <w:tcBorders>
              <w:top w:val="nil"/>
              <w:left w:val="nil"/>
              <w:bottom w:val="nil"/>
              <w:right w:val="nil"/>
            </w:tcBorders>
            <w:tcMar>
              <w:left w:w="108" w:type="dxa"/>
              <w:right w:w="108" w:type="dxa"/>
            </w:tcMar>
          </w:tcPr>
          <w:p w14:paraId="60A425A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-0.0304***</w:t>
            </w:r>
          </w:p>
        </w:tc>
        <w:tc>
          <w:tcPr>
            <w:tcW w:w="992" w:type="dxa"/>
            <w:tcBorders>
              <w:top w:val="nil"/>
              <w:left w:val="nil"/>
              <w:bottom w:val="nil"/>
              <w:right w:val="nil"/>
            </w:tcBorders>
            <w:tcMar>
              <w:left w:w="108" w:type="dxa"/>
              <w:right w:w="108" w:type="dxa"/>
            </w:tcMar>
          </w:tcPr>
          <w:p w14:paraId="14449C2F"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0.0002</w:t>
            </w:r>
          </w:p>
        </w:tc>
        <w:tc>
          <w:tcPr>
            <w:tcW w:w="993" w:type="dxa"/>
            <w:tcBorders>
              <w:top w:val="nil"/>
              <w:left w:val="nil"/>
              <w:bottom w:val="nil"/>
              <w:right w:val="nil"/>
            </w:tcBorders>
            <w:tcMar>
              <w:left w:w="108" w:type="dxa"/>
              <w:right w:w="108" w:type="dxa"/>
            </w:tcMar>
          </w:tcPr>
          <w:p w14:paraId="272872DE"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0.0301***</w:t>
            </w:r>
          </w:p>
        </w:tc>
      </w:tr>
      <w:tr w:rsidR="00886EDC" w:rsidRPr="00886EDC" w14:paraId="2EB9F807" w14:textId="77777777" w:rsidTr="00AE5B64">
        <w:tc>
          <w:tcPr>
            <w:tcW w:w="2694" w:type="dxa"/>
            <w:tcBorders>
              <w:top w:val="nil"/>
              <w:left w:val="nil"/>
              <w:right w:val="nil"/>
            </w:tcBorders>
            <w:tcMar>
              <w:left w:w="108" w:type="dxa"/>
              <w:right w:w="108" w:type="dxa"/>
            </w:tcMar>
          </w:tcPr>
          <w:p w14:paraId="7BF53871"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p>
        </w:tc>
        <w:tc>
          <w:tcPr>
            <w:tcW w:w="1134" w:type="dxa"/>
            <w:tcBorders>
              <w:top w:val="nil"/>
              <w:left w:val="nil"/>
              <w:bottom w:val="nil"/>
              <w:right w:val="nil"/>
            </w:tcBorders>
            <w:tcMar>
              <w:left w:w="108" w:type="dxa"/>
              <w:right w:w="108" w:type="dxa"/>
            </w:tcMar>
          </w:tcPr>
          <w:p w14:paraId="09833ED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(0.0069)</w:t>
            </w:r>
          </w:p>
        </w:tc>
        <w:tc>
          <w:tcPr>
            <w:tcW w:w="1134" w:type="dxa"/>
            <w:tcBorders>
              <w:top w:val="nil"/>
              <w:left w:val="nil"/>
              <w:bottom w:val="nil"/>
              <w:right w:val="nil"/>
            </w:tcBorders>
            <w:tcMar>
              <w:left w:w="108" w:type="dxa"/>
              <w:right w:w="108" w:type="dxa"/>
            </w:tcMar>
          </w:tcPr>
          <w:p w14:paraId="0B0F68D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(0.0093)</w:t>
            </w:r>
          </w:p>
        </w:tc>
        <w:tc>
          <w:tcPr>
            <w:tcW w:w="1134" w:type="dxa"/>
            <w:tcBorders>
              <w:top w:val="nil"/>
              <w:left w:val="nil"/>
              <w:bottom w:val="nil"/>
              <w:right w:val="nil"/>
            </w:tcBorders>
            <w:tcMar>
              <w:left w:w="108" w:type="dxa"/>
              <w:right w:w="108" w:type="dxa"/>
            </w:tcMar>
          </w:tcPr>
          <w:p w14:paraId="6936080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(0.0105)</w:t>
            </w:r>
          </w:p>
        </w:tc>
        <w:tc>
          <w:tcPr>
            <w:tcW w:w="992" w:type="dxa"/>
            <w:tcBorders>
              <w:top w:val="nil"/>
              <w:left w:val="nil"/>
              <w:bottom w:val="nil"/>
              <w:right w:val="nil"/>
            </w:tcBorders>
            <w:tcMar>
              <w:left w:w="108" w:type="dxa"/>
              <w:right w:w="108" w:type="dxa"/>
            </w:tcMar>
          </w:tcPr>
          <w:p w14:paraId="58DEBB0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(0.0069)</w:t>
            </w:r>
          </w:p>
        </w:tc>
        <w:tc>
          <w:tcPr>
            <w:tcW w:w="992" w:type="dxa"/>
            <w:tcBorders>
              <w:top w:val="nil"/>
              <w:left w:val="nil"/>
              <w:bottom w:val="nil"/>
              <w:right w:val="nil"/>
            </w:tcBorders>
            <w:tcMar>
              <w:left w:w="108" w:type="dxa"/>
              <w:right w:w="108" w:type="dxa"/>
            </w:tcMar>
          </w:tcPr>
          <w:p w14:paraId="73BAB8A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(0.0093)</w:t>
            </w:r>
          </w:p>
        </w:tc>
        <w:tc>
          <w:tcPr>
            <w:tcW w:w="1134" w:type="dxa"/>
            <w:tcBorders>
              <w:top w:val="nil"/>
              <w:left w:val="nil"/>
              <w:bottom w:val="nil"/>
              <w:right w:val="nil"/>
            </w:tcBorders>
            <w:tcMar>
              <w:left w:w="108" w:type="dxa"/>
              <w:right w:w="108" w:type="dxa"/>
            </w:tcMar>
          </w:tcPr>
          <w:p w14:paraId="5D4A3A0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(0.0105)</w:t>
            </w:r>
          </w:p>
        </w:tc>
        <w:tc>
          <w:tcPr>
            <w:tcW w:w="992" w:type="dxa"/>
            <w:tcBorders>
              <w:top w:val="nil"/>
              <w:left w:val="nil"/>
              <w:bottom w:val="nil"/>
              <w:right w:val="nil"/>
            </w:tcBorders>
            <w:tcMar>
              <w:left w:w="108" w:type="dxa"/>
              <w:right w:w="108" w:type="dxa"/>
            </w:tcMar>
          </w:tcPr>
          <w:p w14:paraId="03A0FF4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(0.0069)</w:t>
            </w:r>
          </w:p>
        </w:tc>
        <w:tc>
          <w:tcPr>
            <w:tcW w:w="993" w:type="dxa"/>
            <w:tcBorders>
              <w:top w:val="nil"/>
              <w:left w:val="nil"/>
              <w:bottom w:val="nil"/>
              <w:right w:val="nil"/>
            </w:tcBorders>
            <w:tcMar>
              <w:left w:w="108" w:type="dxa"/>
              <w:right w:w="108" w:type="dxa"/>
            </w:tcMar>
          </w:tcPr>
          <w:p w14:paraId="526E0D6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(0.0093)</w:t>
            </w:r>
          </w:p>
        </w:tc>
        <w:tc>
          <w:tcPr>
            <w:tcW w:w="992" w:type="dxa"/>
            <w:tcBorders>
              <w:top w:val="nil"/>
              <w:left w:val="nil"/>
              <w:bottom w:val="nil"/>
              <w:right w:val="nil"/>
            </w:tcBorders>
            <w:tcMar>
              <w:left w:w="108" w:type="dxa"/>
              <w:right w:w="108" w:type="dxa"/>
            </w:tcMar>
          </w:tcPr>
          <w:p w14:paraId="6303F9C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(0.0105)</w:t>
            </w:r>
          </w:p>
        </w:tc>
        <w:tc>
          <w:tcPr>
            <w:tcW w:w="992" w:type="dxa"/>
            <w:tcBorders>
              <w:top w:val="nil"/>
              <w:left w:val="nil"/>
              <w:bottom w:val="nil"/>
              <w:right w:val="nil"/>
            </w:tcBorders>
            <w:tcMar>
              <w:left w:w="108" w:type="dxa"/>
              <w:right w:w="108" w:type="dxa"/>
            </w:tcMar>
          </w:tcPr>
          <w:p w14:paraId="2A91782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(0.0069)</w:t>
            </w:r>
          </w:p>
        </w:tc>
        <w:tc>
          <w:tcPr>
            <w:tcW w:w="992" w:type="dxa"/>
            <w:tcBorders>
              <w:top w:val="nil"/>
              <w:left w:val="nil"/>
              <w:bottom w:val="nil"/>
              <w:right w:val="nil"/>
            </w:tcBorders>
            <w:tcMar>
              <w:left w:w="108" w:type="dxa"/>
              <w:right w:w="108" w:type="dxa"/>
            </w:tcMar>
          </w:tcPr>
          <w:p w14:paraId="29BBEAA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(0.0093)</w:t>
            </w:r>
          </w:p>
        </w:tc>
        <w:tc>
          <w:tcPr>
            <w:tcW w:w="993" w:type="dxa"/>
            <w:tcBorders>
              <w:top w:val="nil"/>
              <w:left w:val="nil"/>
              <w:bottom w:val="nil"/>
              <w:right w:val="nil"/>
            </w:tcBorders>
            <w:tcMar>
              <w:left w:w="108" w:type="dxa"/>
              <w:right w:w="108" w:type="dxa"/>
            </w:tcMar>
          </w:tcPr>
          <w:p w14:paraId="2925EB2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(0.0105)</w:t>
            </w:r>
          </w:p>
        </w:tc>
      </w:tr>
      <w:tr w:rsidR="00886EDC" w:rsidRPr="00886EDC" w14:paraId="1068D418" w14:textId="77777777" w:rsidTr="00AE5B64">
        <w:tc>
          <w:tcPr>
            <w:tcW w:w="2694" w:type="dxa"/>
            <w:tcBorders>
              <w:top w:val="nil"/>
              <w:left w:val="nil"/>
              <w:bottom w:val="nil"/>
              <w:right w:val="nil"/>
            </w:tcBorders>
            <w:tcMar>
              <w:left w:w="108" w:type="dxa"/>
              <w:right w:w="108" w:type="dxa"/>
            </w:tcMar>
          </w:tcPr>
          <w:p w14:paraId="2F6CF05F"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Swedish-speaker</w:t>
            </w:r>
          </w:p>
        </w:tc>
        <w:tc>
          <w:tcPr>
            <w:tcW w:w="1134" w:type="dxa"/>
            <w:tcBorders>
              <w:top w:val="nil"/>
              <w:left w:val="nil"/>
              <w:bottom w:val="nil"/>
              <w:right w:val="nil"/>
            </w:tcBorders>
            <w:tcMar>
              <w:left w:w="108" w:type="dxa"/>
              <w:right w:w="108" w:type="dxa"/>
            </w:tcMar>
          </w:tcPr>
          <w:p w14:paraId="014E3F7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0.0061</w:t>
            </w:r>
          </w:p>
        </w:tc>
        <w:tc>
          <w:tcPr>
            <w:tcW w:w="1134" w:type="dxa"/>
            <w:tcBorders>
              <w:top w:val="nil"/>
              <w:left w:val="nil"/>
              <w:bottom w:val="nil"/>
              <w:right w:val="nil"/>
            </w:tcBorders>
            <w:tcMar>
              <w:left w:w="108" w:type="dxa"/>
              <w:right w:w="108" w:type="dxa"/>
            </w:tcMar>
          </w:tcPr>
          <w:p w14:paraId="31E5484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-0.0672**</w:t>
            </w:r>
          </w:p>
        </w:tc>
        <w:tc>
          <w:tcPr>
            <w:tcW w:w="1134" w:type="dxa"/>
            <w:tcBorders>
              <w:top w:val="nil"/>
              <w:left w:val="nil"/>
              <w:bottom w:val="nil"/>
              <w:right w:val="nil"/>
            </w:tcBorders>
            <w:tcMar>
              <w:left w:w="108" w:type="dxa"/>
              <w:right w:w="108" w:type="dxa"/>
            </w:tcMar>
          </w:tcPr>
          <w:p w14:paraId="44122D99"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0.0612*</w:t>
            </w:r>
          </w:p>
        </w:tc>
        <w:tc>
          <w:tcPr>
            <w:tcW w:w="992" w:type="dxa"/>
            <w:tcBorders>
              <w:top w:val="nil"/>
              <w:left w:val="nil"/>
              <w:bottom w:val="nil"/>
              <w:right w:val="nil"/>
            </w:tcBorders>
            <w:tcMar>
              <w:left w:w="108" w:type="dxa"/>
              <w:right w:w="108" w:type="dxa"/>
            </w:tcMar>
          </w:tcPr>
          <w:p w14:paraId="086C243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0.0096</w:t>
            </w:r>
          </w:p>
        </w:tc>
        <w:tc>
          <w:tcPr>
            <w:tcW w:w="992" w:type="dxa"/>
            <w:tcBorders>
              <w:top w:val="nil"/>
              <w:left w:val="nil"/>
              <w:bottom w:val="nil"/>
              <w:right w:val="nil"/>
            </w:tcBorders>
            <w:tcMar>
              <w:left w:w="108" w:type="dxa"/>
              <w:right w:w="108" w:type="dxa"/>
            </w:tcMar>
          </w:tcPr>
          <w:p w14:paraId="37B5CA5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-0.0680**</w:t>
            </w:r>
          </w:p>
        </w:tc>
        <w:tc>
          <w:tcPr>
            <w:tcW w:w="1134" w:type="dxa"/>
            <w:tcBorders>
              <w:top w:val="nil"/>
              <w:left w:val="nil"/>
              <w:bottom w:val="nil"/>
              <w:right w:val="nil"/>
            </w:tcBorders>
            <w:tcMar>
              <w:left w:w="108" w:type="dxa"/>
              <w:right w:w="108" w:type="dxa"/>
            </w:tcMar>
          </w:tcPr>
          <w:p w14:paraId="54203137"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0.0584*</w:t>
            </w:r>
          </w:p>
        </w:tc>
        <w:tc>
          <w:tcPr>
            <w:tcW w:w="992" w:type="dxa"/>
            <w:tcBorders>
              <w:top w:val="nil"/>
              <w:left w:val="nil"/>
              <w:bottom w:val="nil"/>
              <w:right w:val="nil"/>
            </w:tcBorders>
            <w:tcMar>
              <w:left w:w="108" w:type="dxa"/>
              <w:right w:w="108" w:type="dxa"/>
            </w:tcMar>
          </w:tcPr>
          <w:p w14:paraId="720CDB00"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0.0083</w:t>
            </w:r>
          </w:p>
        </w:tc>
        <w:tc>
          <w:tcPr>
            <w:tcW w:w="993" w:type="dxa"/>
            <w:tcBorders>
              <w:top w:val="nil"/>
              <w:left w:val="nil"/>
              <w:bottom w:val="nil"/>
              <w:right w:val="nil"/>
            </w:tcBorders>
            <w:tcMar>
              <w:left w:w="108" w:type="dxa"/>
              <w:right w:w="108" w:type="dxa"/>
            </w:tcMar>
          </w:tcPr>
          <w:p w14:paraId="723A8EE6"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-0.0697**</w:t>
            </w:r>
          </w:p>
        </w:tc>
        <w:tc>
          <w:tcPr>
            <w:tcW w:w="992" w:type="dxa"/>
            <w:tcBorders>
              <w:top w:val="nil"/>
              <w:left w:val="nil"/>
              <w:bottom w:val="nil"/>
              <w:right w:val="nil"/>
            </w:tcBorders>
            <w:tcMar>
              <w:left w:w="108" w:type="dxa"/>
              <w:right w:w="108" w:type="dxa"/>
            </w:tcMar>
          </w:tcPr>
          <w:p w14:paraId="4B891028"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0.0615*</w:t>
            </w:r>
          </w:p>
        </w:tc>
        <w:tc>
          <w:tcPr>
            <w:tcW w:w="992" w:type="dxa"/>
            <w:tcBorders>
              <w:top w:val="nil"/>
              <w:left w:val="nil"/>
              <w:bottom w:val="nil"/>
              <w:right w:val="nil"/>
            </w:tcBorders>
            <w:tcMar>
              <w:left w:w="108" w:type="dxa"/>
              <w:right w:w="108" w:type="dxa"/>
            </w:tcMar>
          </w:tcPr>
          <w:p w14:paraId="643D991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0.0063</w:t>
            </w:r>
          </w:p>
        </w:tc>
        <w:tc>
          <w:tcPr>
            <w:tcW w:w="992" w:type="dxa"/>
            <w:tcBorders>
              <w:top w:val="nil"/>
              <w:left w:val="nil"/>
              <w:bottom w:val="nil"/>
              <w:right w:val="nil"/>
            </w:tcBorders>
            <w:tcMar>
              <w:left w:w="108" w:type="dxa"/>
              <w:right w:w="108" w:type="dxa"/>
            </w:tcMar>
          </w:tcPr>
          <w:p w14:paraId="2A26B091"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-0.0655*</w:t>
            </w:r>
          </w:p>
        </w:tc>
        <w:tc>
          <w:tcPr>
            <w:tcW w:w="993" w:type="dxa"/>
            <w:tcBorders>
              <w:top w:val="nil"/>
              <w:left w:val="nil"/>
              <w:bottom w:val="nil"/>
              <w:right w:val="nil"/>
            </w:tcBorders>
            <w:tcMar>
              <w:left w:w="108" w:type="dxa"/>
              <w:right w:w="108" w:type="dxa"/>
            </w:tcMar>
          </w:tcPr>
          <w:p w14:paraId="295080C5"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0.0592</w:t>
            </w:r>
          </w:p>
        </w:tc>
      </w:tr>
      <w:tr w:rsidR="00886EDC" w:rsidRPr="00886EDC" w14:paraId="34842375" w14:textId="77777777" w:rsidTr="00AE5B64">
        <w:tc>
          <w:tcPr>
            <w:tcW w:w="2694" w:type="dxa"/>
            <w:tcBorders>
              <w:top w:val="nil"/>
              <w:left w:val="nil"/>
              <w:bottom w:val="single" w:sz="4" w:space="0" w:color="auto"/>
              <w:right w:val="nil"/>
            </w:tcBorders>
            <w:tcMar>
              <w:left w:w="108" w:type="dxa"/>
              <w:right w:w="108" w:type="dxa"/>
            </w:tcMar>
          </w:tcPr>
          <w:p w14:paraId="209D5DFC" w14:textId="77777777" w:rsidR="00CC0C40" w:rsidRPr="00886EDC" w:rsidRDefault="00CC0C40" w:rsidP="00CC0C40">
            <w:pPr>
              <w:widowControl w:val="0"/>
              <w:suppressAutoHyphens/>
              <w:autoSpaceDE w:val="0"/>
              <w:autoSpaceDN w:val="0"/>
              <w:adjustRightInd w:val="0"/>
              <w:spacing w:after="0" w:line="240" w:lineRule="auto"/>
              <w:rPr>
                <w:rFonts w:ascii="Liberation Serif" w:eastAsia="Times New Roman" w:hAnsi="Liberation Serif" w:cs="Times New Roman"/>
                <w:i/>
                <w:kern w:val="1"/>
                <w:sz w:val="16"/>
                <w:szCs w:val="16"/>
                <w:lang w:val="en-GB" w:eastAsia="zh-CN" w:bidi="hi-IN"/>
              </w:rPr>
            </w:pPr>
          </w:p>
        </w:tc>
        <w:tc>
          <w:tcPr>
            <w:tcW w:w="1134" w:type="dxa"/>
            <w:tcBorders>
              <w:top w:val="nil"/>
              <w:left w:val="nil"/>
              <w:bottom w:val="nil"/>
              <w:right w:val="nil"/>
            </w:tcBorders>
            <w:tcMar>
              <w:left w:w="108" w:type="dxa"/>
              <w:right w:w="108" w:type="dxa"/>
            </w:tcMar>
          </w:tcPr>
          <w:p w14:paraId="502B480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(0.0213)</w:t>
            </w:r>
          </w:p>
        </w:tc>
        <w:tc>
          <w:tcPr>
            <w:tcW w:w="1134" w:type="dxa"/>
            <w:tcBorders>
              <w:top w:val="nil"/>
              <w:left w:val="nil"/>
              <w:bottom w:val="nil"/>
              <w:right w:val="nil"/>
            </w:tcBorders>
            <w:tcMar>
              <w:left w:w="108" w:type="dxa"/>
              <w:right w:w="108" w:type="dxa"/>
            </w:tcMar>
          </w:tcPr>
          <w:p w14:paraId="27778A0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(0.0291)</w:t>
            </w:r>
          </w:p>
        </w:tc>
        <w:tc>
          <w:tcPr>
            <w:tcW w:w="1134" w:type="dxa"/>
            <w:tcBorders>
              <w:top w:val="nil"/>
              <w:left w:val="nil"/>
              <w:bottom w:val="nil"/>
              <w:right w:val="nil"/>
            </w:tcBorders>
            <w:tcMar>
              <w:left w:w="108" w:type="dxa"/>
              <w:right w:w="108" w:type="dxa"/>
            </w:tcMar>
          </w:tcPr>
          <w:p w14:paraId="2FF681E3"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(0.0311)</w:t>
            </w:r>
          </w:p>
        </w:tc>
        <w:tc>
          <w:tcPr>
            <w:tcW w:w="992" w:type="dxa"/>
            <w:tcBorders>
              <w:top w:val="nil"/>
              <w:left w:val="nil"/>
              <w:bottom w:val="nil"/>
              <w:right w:val="nil"/>
            </w:tcBorders>
            <w:tcMar>
              <w:left w:w="108" w:type="dxa"/>
              <w:right w:w="108" w:type="dxa"/>
            </w:tcMar>
          </w:tcPr>
          <w:p w14:paraId="1EE1B16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(0.0212)</w:t>
            </w:r>
          </w:p>
        </w:tc>
        <w:tc>
          <w:tcPr>
            <w:tcW w:w="992" w:type="dxa"/>
            <w:tcBorders>
              <w:top w:val="nil"/>
              <w:left w:val="nil"/>
              <w:bottom w:val="nil"/>
              <w:right w:val="nil"/>
            </w:tcBorders>
            <w:tcMar>
              <w:left w:w="108" w:type="dxa"/>
              <w:right w:w="108" w:type="dxa"/>
            </w:tcMar>
          </w:tcPr>
          <w:p w14:paraId="5360021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(0.0290)</w:t>
            </w:r>
          </w:p>
        </w:tc>
        <w:tc>
          <w:tcPr>
            <w:tcW w:w="1134" w:type="dxa"/>
            <w:tcBorders>
              <w:top w:val="nil"/>
              <w:left w:val="nil"/>
              <w:bottom w:val="nil"/>
              <w:right w:val="nil"/>
            </w:tcBorders>
            <w:tcMar>
              <w:left w:w="108" w:type="dxa"/>
              <w:right w:w="108" w:type="dxa"/>
            </w:tcMar>
          </w:tcPr>
          <w:p w14:paraId="253C998D"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(0.0310)</w:t>
            </w:r>
          </w:p>
        </w:tc>
        <w:tc>
          <w:tcPr>
            <w:tcW w:w="992" w:type="dxa"/>
            <w:tcBorders>
              <w:top w:val="nil"/>
              <w:left w:val="nil"/>
              <w:bottom w:val="nil"/>
              <w:right w:val="nil"/>
            </w:tcBorders>
            <w:tcMar>
              <w:left w:w="108" w:type="dxa"/>
              <w:right w:w="108" w:type="dxa"/>
            </w:tcMar>
          </w:tcPr>
          <w:p w14:paraId="20DB795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(0.0213)</w:t>
            </w:r>
          </w:p>
        </w:tc>
        <w:tc>
          <w:tcPr>
            <w:tcW w:w="993" w:type="dxa"/>
            <w:tcBorders>
              <w:top w:val="nil"/>
              <w:left w:val="nil"/>
              <w:bottom w:val="nil"/>
              <w:right w:val="nil"/>
            </w:tcBorders>
            <w:tcMar>
              <w:left w:w="108" w:type="dxa"/>
              <w:right w:w="108" w:type="dxa"/>
            </w:tcMar>
          </w:tcPr>
          <w:p w14:paraId="1ECB8EAC"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(0.0292)</w:t>
            </w:r>
          </w:p>
        </w:tc>
        <w:tc>
          <w:tcPr>
            <w:tcW w:w="992" w:type="dxa"/>
            <w:tcBorders>
              <w:top w:val="nil"/>
              <w:left w:val="nil"/>
              <w:bottom w:val="nil"/>
              <w:right w:val="nil"/>
            </w:tcBorders>
            <w:tcMar>
              <w:left w:w="108" w:type="dxa"/>
              <w:right w:w="108" w:type="dxa"/>
            </w:tcMar>
          </w:tcPr>
          <w:p w14:paraId="022D2492"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(0.0312)</w:t>
            </w:r>
          </w:p>
        </w:tc>
        <w:tc>
          <w:tcPr>
            <w:tcW w:w="992" w:type="dxa"/>
            <w:tcBorders>
              <w:top w:val="nil"/>
              <w:left w:val="nil"/>
              <w:bottom w:val="nil"/>
              <w:right w:val="nil"/>
            </w:tcBorders>
            <w:tcMar>
              <w:left w:w="108" w:type="dxa"/>
              <w:right w:w="108" w:type="dxa"/>
            </w:tcMar>
          </w:tcPr>
          <w:p w14:paraId="18E09E7A"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(0.0212)</w:t>
            </w:r>
          </w:p>
        </w:tc>
        <w:tc>
          <w:tcPr>
            <w:tcW w:w="992" w:type="dxa"/>
            <w:tcBorders>
              <w:top w:val="nil"/>
              <w:left w:val="nil"/>
              <w:bottom w:val="nil"/>
              <w:right w:val="nil"/>
            </w:tcBorders>
            <w:tcMar>
              <w:left w:w="108" w:type="dxa"/>
              <w:right w:w="108" w:type="dxa"/>
            </w:tcMar>
          </w:tcPr>
          <w:p w14:paraId="7C2C72F4"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(0.0291)</w:t>
            </w:r>
          </w:p>
        </w:tc>
        <w:tc>
          <w:tcPr>
            <w:tcW w:w="993" w:type="dxa"/>
            <w:tcBorders>
              <w:top w:val="nil"/>
              <w:left w:val="nil"/>
              <w:bottom w:val="nil"/>
              <w:right w:val="nil"/>
            </w:tcBorders>
            <w:tcMar>
              <w:left w:w="108" w:type="dxa"/>
              <w:right w:w="108" w:type="dxa"/>
            </w:tcMar>
          </w:tcPr>
          <w:p w14:paraId="5042FA2B" w14:textId="77777777" w:rsidR="00CC0C40" w:rsidRPr="00886EDC" w:rsidRDefault="00CC0C40" w:rsidP="00CC0C40">
            <w:pPr>
              <w:widowControl w:val="0"/>
              <w:suppressAutoHyphens/>
              <w:autoSpaceDE w:val="0"/>
              <w:autoSpaceDN w:val="0"/>
              <w:adjustRightInd w:val="0"/>
              <w:spacing w:after="0" w:line="240" w:lineRule="auto"/>
              <w:jc w:val="center"/>
              <w:rPr>
                <w:rFonts w:ascii="Liberation Serif" w:eastAsia="Times New Roman" w:hAnsi="Liberation Serif" w:cs="Times New Roman"/>
                <w:iCs/>
                <w:kern w:val="1"/>
                <w:sz w:val="16"/>
                <w:szCs w:val="16"/>
                <w:lang w:val="en-GB" w:eastAsia="zh-CN" w:bidi="hi-IN"/>
              </w:rPr>
            </w:pPr>
            <w:r w:rsidRPr="00886EDC">
              <w:rPr>
                <w:rFonts w:ascii="Times New Roman" w:eastAsia="Times New Roman" w:hAnsi="Times New Roman" w:cs="Times New Roman"/>
                <w:iCs/>
                <w:sz w:val="16"/>
                <w:szCs w:val="16"/>
              </w:rPr>
              <w:t>(0.0310)</w:t>
            </w:r>
          </w:p>
        </w:tc>
      </w:tr>
      <w:tr w:rsidR="00886EDC" w:rsidRPr="00886EDC" w14:paraId="6BE10F20" w14:textId="77777777" w:rsidTr="00AE5B64">
        <w:tc>
          <w:tcPr>
            <w:tcW w:w="15168" w:type="dxa"/>
            <w:gridSpan w:val="13"/>
            <w:tcBorders>
              <w:top w:val="single" w:sz="4" w:space="0" w:color="auto"/>
              <w:left w:val="nil"/>
              <w:bottom w:val="single" w:sz="4" w:space="0" w:color="000000"/>
              <w:right w:val="nil"/>
            </w:tcBorders>
            <w:tcMar>
              <w:left w:w="108" w:type="dxa"/>
              <w:right w:w="108" w:type="dxa"/>
            </w:tcMar>
          </w:tcPr>
          <w:p w14:paraId="4C50FF31" w14:textId="77777777" w:rsidR="00CC0C40" w:rsidRPr="00886EDC" w:rsidRDefault="00CC0C40" w:rsidP="00CC0C40">
            <w:pPr>
              <w:widowControl w:val="0"/>
              <w:suppressAutoHyphens/>
              <w:autoSpaceDE w:val="0"/>
              <w:autoSpaceDN w:val="0"/>
              <w:adjustRightInd w:val="0"/>
              <w:spacing w:after="0" w:line="240" w:lineRule="auto"/>
              <w:rPr>
                <w:rFonts w:ascii="Times New Roman" w:eastAsia="Calibri" w:hAnsi="Times New Roman" w:cs="Times New Roman"/>
                <w:sz w:val="16"/>
                <w:szCs w:val="16"/>
                <w:lang w:val="en-GB"/>
              </w:rPr>
            </w:pPr>
            <w:r w:rsidRPr="00886EDC">
              <w:rPr>
                <w:rFonts w:ascii="Times New Roman" w:eastAsia="Times New Roman" w:hAnsi="Times New Roman" w:cs="Times New Roman"/>
                <w:kern w:val="1"/>
                <w:sz w:val="16"/>
                <w:szCs w:val="16"/>
                <w:lang w:val="en-GB" w:eastAsia="zh-CN" w:bidi="hi-IN"/>
              </w:rPr>
              <w:t xml:space="preserve">Notes: N = 7,761. The reference categories are </w:t>
            </w:r>
            <w:r w:rsidRPr="00886EDC">
              <w:rPr>
                <w:rFonts w:ascii="Times New Roman" w:eastAsia="Times New Roman" w:hAnsi="Times New Roman" w:cs="Times New Roman"/>
                <w:kern w:val="1"/>
                <w:sz w:val="16"/>
                <w:szCs w:val="16"/>
                <w:lang w:val="en-US" w:eastAsia="zh-CN" w:bidi="hi-IN"/>
              </w:rPr>
              <w:t>not employed, secondary education, no children, single, first language not Swedish</w:t>
            </w:r>
            <w:r w:rsidRPr="00886EDC">
              <w:rPr>
                <w:rFonts w:ascii="Times New Roman" w:eastAsia="Times New Roman" w:hAnsi="Times New Roman" w:cs="Times New Roman"/>
                <w:kern w:val="1"/>
                <w:sz w:val="16"/>
                <w:szCs w:val="16"/>
                <w:lang w:val="en-GB" w:eastAsia="zh-CN" w:bidi="hi-IN"/>
              </w:rPr>
              <w:t xml:space="preserve">. The table presents average marginal effects from fractional multinomial logit models. </w:t>
            </w:r>
            <w:r w:rsidRPr="00886EDC">
              <w:rPr>
                <w:rFonts w:ascii="Times New Roman" w:eastAsia="Times New Roman" w:hAnsi="Times New Roman" w:cs="Times New Roman"/>
                <w:kern w:val="1"/>
                <w:sz w:val="16"/>
                <w:szCs w:val="16"/>
                <w:lang w:val="en-US" w:eastAsia="zh-CN" w:bidi="hi-IN"/>
              </w:rPr>
              <w:t xml:space="preserve">A marginal effect is calculated for each individual at the covariate values for that individual and these marginal effects are then averaged over all individuals. Standard errors in parentheses. </w:t>
            </w:r>
            <w:r w:rsidRPr="00886EDC">
              <w:rPr>
                <w:rFonts w:ascii="Times New Roman" w:eastAsia="Calibri" w:hAnsi="Times New Roman" w:cs="Times New Roman"/>
                <w:sz w:val="16"/>
                <w:szCs w:val="16"/>
                <w:lang w:val="en-GB"/>
              </w:rPr>
              <w:t xml:space="preserve"> </w:t>
            </w:r>
          </w:p>
          <w:p w14:paraId="5A5AE3C6"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zh-CN" w:bidi="hi-IN"/>
              </w:rPr>
            </w:pPr>
            <w:r w:rsidRPr="00886EDC">
              <w:rPr>
                <w:rFonts w:ascii="Times New Roman" w:eastAsia="Calibri" w:hAnsi="Times New Roman" w:cs="Times New Roman"/>
                <w:sz w:val="16"/>
                <w:szCs w:val="16"/>
                <w:lang w:val="en-GB"/>
              </w:rPr>
              <w:t>Statistical significance: ***Significant at 1%, **Significant at</w:t>
            </w:r>
            <w:r w:rsidRPr="00886EDC">
              <w:rPr>
                <w:rFonts w:ascii="Times New Roman" w:eastAsia="Calibri" w:hAnsi="Times New Roman" w:cs="Times New Roman"/>
                <w:i/>
                <w:iCs/>
                <w:sz w:val="16"/>
                <w:szCs w:val="16"/>
                <w:lang w:val="en-GB"/>
              </w:rPr>
              <w:t xml:space="preserve"> </w:t>
            </w:r>
            <w:r w:rsidRPr="00886EDC">
              <w:rPr>
                <w:rFonts w:ascii="Times New Roman" w:eastAsia="Calibri" w:hAnsi="Times New Roman" w:cs="Times New Roman"/>
                <w:sz w:val="16"/>
                <w:szCs w:val="16"/>
                <w:lang w:val="en-GB"/>
              </w:rPr>
              <w:t>5%, *Significant at 10%.</w:t>
            </w:r>
            <w:r w:rsidRPr="00886EDC">
              <w:rPr>
                <w:rFonts w:ascii="Times New Roman" w:eastAsia="Times New Roman" w:hAnsi="Times New Roman" w:cs="Times New Roman"/>
                <w:kern w:val="1"/>
                <w:sz w:val="16"/>
                <w:szCs w:val="16"/>
                <w:lang w:val="en-GB" w:eastAsia="zh-CN" w:bidi="hi-IN"/>
              </w:rPr>
              <w:t xml:space="preserve">  </w:t>
            </w:r>
          </w:p>
        </w:tc>
      </w:tr>
    </w:tbl>
    <w:p w14:paraId="340E238E" w14:textId="77777777" w:rsidR="00CC0C40" w:rsidRPr="00886EDC" w:rsidRDefault="00CC0C40" w:rsidP="00CC0C40">
      <w:pPr>
        <w:spacing w:after="0" w:line="240" w:lineRule="auto"/>
        <w:rPr>
          <w:rFonts w:ascii="Times New Roman" w:eastAsia="Times New Roman" w:hAnsi="Times New Roman" w:cs="Times New Roman"/>
          <w:bCs/>
          <w:sz w:val="20"/>
          <w:szCs w:val="20"/>
          <w:lang w:val="en-GB" w:eastAsia="fi-FI"/>
        </w:rPr>
      </w:pPr>
    </w:p>
    <w:p w14:paraId="1D76CBD7" w14:textId="77777777" w:rsidR="00CC0C40" w:rsidRPr="00886EDC" w:rsidRDefault="00CC0C40" w:rsidP="00CC0C40">
      <w:pPr>
        <w:spacing w:after="0" w:line="360" w:lineRule="auto"/>
        <w:jc w:val="center"/>
        <w:rPr>
          <w:rFonts w:ascii="Times New Roman" w:eastAsia="Calibri" w:hAnsi="Times New Roman" w:cs="Times New Roman"/>
          <w:lang w:val="en-US"/>
        </w:rPr>
        <w:sectPr w:rsidR="00CC0C40" w:rsidRPr="00886EDC" w:rsidSect="00AE5B64">
          <w:type w:val="continuous"/>
          <w:pgSz w:w="15840" w:h="12240" w:orient="landscape"/>
          <w:pgMar w:top="1418" w:right="1418" w:bottom="1418" w:left="1418" w:header="720" w:footer="720" w:gutter="0"/>
          <w:cols w:space="720"/>
          <w:docGrid w:linePitch="360"/>
        </w:sectPr>
      </w:pPr>
    </w:p>
    <w:p w14:paraId="7176B4FE" w14:textId="77777777" w:rsidR="00CC0C40" w:rsidRPr="00886EDC" w:rsidRDefault="00CC0C40" w:rsidP="00CC0C40">
      <w:pPr>
        <w:spacing w:after="0" w:line="480" w:lineRule="auto"/>
        <w:rPr>
          <w:rFonts w:ascii="Times New Roman" w:eastAsia="Times New Roman" w:hAnsi="Times New Roman" w:cs="Times New Roman"/>
          <w:b/>
          <w:bCs/>
          <w:i/>
          <w:sz w:val="24"/>
          <w:szCs w:val="24"/>
          <w:lang w:val="en-US" w:eastAsia="fi-FI"/>
        </w:rPr>
      </w:pPr>
      <w:r w:rsidRPr="00886EDC">
        <w:rPr>
          <w:rFonts w:ascii="Times New Roman" w:eastAsia="Times New Roman" w:hAnsi="Times New Roman" w:cs="Times New Roman"/>
          <w:b/>
          <w:bCs/>
          <w:i/>
          <w:sz w:val="24"/>
          <w:szCs w:val="24"/>
          <w:lang w:val="en-US" w:eastAsia="fi-FI"/>
        </w:rPr>
        <w:lastRenderedPageBreak/>
        <w:t>Include the three subcomponents of IQ scores together in the same models</w:t>
      </w:r>
    </w:p>
    <w:p w14:paraId="720A75D2" w14:textId="77777777" w:rsidR="00CC0C40" w:rsidRPr="00886EDC" w:rsidRDefault="00CC0C40" w:rsidP="00CC0C40">
      <w:pPr>
        <w:spacing w:after="0" w:line="360" w:lineRule="auto"/>
        <w:jc w:val="both"/>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US" w:eastAsia="fi-FI"/>
        </w:rPr>
        <w:t>As an additional robustness check, we also estimated all empirical models by admitting all IQ variables (except for the composite IQ variable) simultaneously into a single model (see Table E.3). While the results of the participation and consumption models for numerical IQ are qualitatively similar to the baseline models, the estimated marginal effects on participation, amount staked and amount spent are nearly twice as great. Spatial logic IQ is a negative predictor as in the baseline models, but it is statistically significant when all variables measuring the subcomponents of IQ are in the same model. On the other hand, the sign of verbal IQ changes from positive to negative. Some volatility in coefficient estimates is to be expected because of multicollinearity but the importance of numerical IQ remains clear in this alternative specification. Indeed, the size of its estimated effect on both the probability and the level of consumption is such as to imply that the results in our baseline model may be conservative.</w:t>
      </w:r>
    </w:p>
    <w:p w14:paraId="1656FBBE" w14:textId="77777777" w:rsidR="00CC0C40" w:rsidRPr="00886EDC" w:rsidRDefault="00CC0C40" w:rsidP="00CC0C40">
      <w:pPr>
        <w:spacing w:after="0" w:line="360" w:lineRule="auto"/>
        <w:ind w:firstLine="737"/>
        <w:jc w:val="both"/>
        <w:rPr>
          <w:rFonts w:ascii="Times New Roman" w:eastAsia="Times New Roman" w:hAnsi="Times New Roman" w:cs="Times New Roman"/>
          <w:sz w:val="24"/>
          <w:szCs w:val="24"/>
          <w:lang w:val="en-US" w:eastAsia="fi-FI"/>
        </w:rPr>
      </w:pPr>
      <w:r w:rsidRPr="00886EDC">
        <w:rPr>
          <w:rFonts w:ascii="Times New Roman" w:eastAsia="Times New Roman" w:hAnsi="Times New Roman" w:cs="Times New Roman"/>
          <w:sz w:val="24"/>
          <w:szCs w:val="24"/>
          <w:lang w:val="en-US" w:eastAsia="fi-FI"/>
        </w:rPr>
        <w:t xml:space="preserve">    Regarding the preference models, the results are similar for numerical IQ, which predicts less spending on </w:t>
      </w:r>
      <w:r w:rsidRPr="00886EDC">
        <w:rPr>
          <w:rFonts w:ascii="Times New Roman" w:eastAsia="Times New Roman" w:hAnsi="Times New Roman" w:cs="Times New Roman"/>
          <w:i/>
          <w:iCs/>
          <w:sz w:val="24"/>
          <w:szCs w:val="24"/>
          <w:lang w:val="en-US" w:eastAsia="fi-FI"/>
        </w:rPr>
        <w:t>Easy</w:t>
      </w:r>
      <w:r w:rsidRPr="00886EDC">
        <w:rPr>
          <w:rFonts w:ascii="Times New Roman" w:eastAsia="Times New Roman" w:hAnsi="Times New Roman" w:cs="Times New Roman"/>
          <w:sz w:val="24"/>
          <w:szCs w:val="24"/>
          <w:lang w:val="en-US" w:eastAsia="fi-FI"/>
        </w:rPr>
        <w:t xml:space="preserve"> betting products. However, although verbal IQ predicts a preference for </w:t>
      </w:r>
      <w:r w:rsidRPr="00886EDC">
        <w:rPr>
          <w:rFonts w:ascii="Times New Roman" w:eastAsia="Times New Roman" w:hAnsi="Times New Roman" w:cs="Times New Roman"/>
          <w:i/>
          <w:iCs/>
          <w:sz w:val="24"/>
          <w:szCs w:val="24"/>
          <w:lang w:val="en-US" w:eastAsia="fi-FI"/>
        </w:rPr>
        <w:t>Hard</w:t>
      </w:r>
      <w:r w:rsidRPr="00886EDC">
        <w:rPr>
          <w:rFonts w:ascii="Times New Roman" w:eastAsia="Times New Roman" w:hAnsi="Times New Roman" w:cs="Times New Roman"/>
          <w:sz w:val="24"/>
          <w:szCs w:val="24"/>
          <w:lang w:val="en-US" w:eastAsia="fi-FI"/>
        </w:rPr>
        <w:t xml:space="preserve"> betting formats, it also suggests that bettors favour </w:t>
      </w:r>
      <w:r w:rsidRPr="00886EDC">
        <w:rPr>
          <w:rFonts w:ascii="Times New Roman" w:eastAsia="Times New Roman" w:hAnsi="Times New Roman" w:cs="Times New Roman"/>
          <w:i/>
          <w:iCs/>
          <w:sz w:val="24"/>
          <w:szCs w:val="24"/>
          <w:lang w:val="en-US" w:eastAsia="fi-FI"/>
        </w:rPr>
        <w:t>Easy</w:t>
      </w:r>
      <w:r w:rsidRPr="00886EDC">
        <w:rPr>
          <w:rFonts w:ascii="Times New Roman" w:eastAsia="Times New Roman" w:hAnsi="Times New Roman" w:cs="Times New Roman"/>
          <w:sz w:val="24"/>
          <w:szCs w:val="24"/>
          <w:lang w:val="en-US" w:eastAsia="fi-FI"/>
        </w:rPr>
        <w:t xml:space="preserve"> betting products as well, which points to a relatively low preference for the </w:t>
      </w:r>
      <w:r w:rsidRPr="00886EDC">
        <w:rPr>
          <w:rFonts w:ascii="Times New Roman" w:eastAsia="Times New Roman" w:hAnsi="Times New Roman" w:cs="Times New Roman"/>
          <w:i/>
          <w:iCs/>
          <w:sz w:val="24"/>
          <w:szCs w:val="24"/>
          <w:lang w:val="en-US" w:eastAsia="fi-FI"/>
        </w:rPr>
        <w:t>Medium</w:t>
      </w:r>
      <w:r w:rsidRPr="00886EDC">
        <w:rPr>
          <w:rFonts w:ascii="Times New Roman" w:eastAsia="Times New Roman" w:hAnsi="Times New Roman" w:cs="Times New Roman"/>
          <w:sz w:val="24"/>
          <w:szCs w:val="24"/>
          <w:lang w:val="en-US" w:eastAsia="fi-FI"/>
        </w:rPr>
        <w:t xml:space="preserve"> complexity betting formats. Spatial logic IQ predicts a preference for </w:t>
      </w:r>
      <w:r w:rsidRPr="00886EDC">
        <w:rPr>
          <w:rFonts w:ascii="Times New Roman" w:eastAsia="Times New Roman" w:hAnsi="Times New Roman" w:cs="Times New Roman"/>
          <w:i/>
          <w:iCs/>
          <w:sz w:val="24"/>
          <w:szCs w:val="24"/>
          <w:lang w:val="en-US" w:eastAsia="fi-FI"/>
        </w:rPr>
        <w:t>Easy</w:t>
      </w:r>
      <w:r w:rsidRPr="00886EDC">
        <w:rPr>
          <w:rFonts w:ascii="Times New Roman" w:eastAsia="Times New Roman" w:hAnsi="Times New Roman" w:cs="Times New Roman"/>
          <w:sz w:val="24"/>
          <w:szCs w:val="24"/>
          <w:lang w:val="en-US" w:eastAsia="fi-FI"/>
        </w:rPr>
        <w:t xml:space="preserve"> games though it was not significant in the baseline model. </w:t>
      </w:r>
    </w:p>
    <w:p w14:paraId="220464A5" w14:textId="77777777" w:rsidR="00CC0C40" w:rsidRPr="00886EDC" w:rsidRDefault="00CC0C40" w:rsidP="00CC0C40">
      <w:pPr>
        <w:spacing w:after="0" w:line="360" w:lineRule="auto"/>
        <w:ind w:firstLine="737"/>
        <w:jc w:val="both"/>
        <w:rPr>
          <w:rFonts w:ascii="Times New Roman" w:eastAsia="Times New Roman" w:hAnsi="Times New Roman" w:cs="Times New Roman"/>
          <w:sz w:val="24"/>
          <w:szCs w:val="24"/>
          <w:lang w:val="en-US" w:eastAsia="fi-FI"/>
        </w:rPr>
        <w:sectPr w:rsidR="00CC0C40" w:rsidRPr="00886EDC" w:rsidSect="00AE5B64">
          <w:pgSz w:w="12240" w:h="15840"/>
          <w:pgMar w:top="1418" w:right="1418" w:bottom="1418" w:left="1418" w:header="720" w:footer="720" w:gutter="0"/>
          <w:cols w:space="720"/>
          <w:docGrid w:linePitch="360"/>
        </w:sectPr>
      </w:pPr>
      <w:r w:rsidRPr="00886EDC">
        <w:rPr>
          <w:rFonts w:ascii="Times New Roman" w:eastAsia="Times New Roman" w:hAnsi="Times New Roman" w:cs="Times New Roman"/>
          <w:sz w:val="24"/>
          <w:szCs w:val="24"/>
          <w:lang w:val="en-US" w:eastAsia="fi-FI"/>
        </w:rPr>
        <w:t xml:space="preserve">Overall, our results suggest that it is numerical IQ which dominates decisions, which is the main conclusion of this study. Compared to the baseline models, the predictions of spatial logic and verbal IQ are, however, more unstable. The baseline models, on the other hand, yield more moderate estimates, which can be regarded as conservative. In addition, Aspara et al. (2017) and Aspara and Wittkowski (2019) raise the issue of potentially problematic multicollinearity in a study that uses the same IQ data base. Consequently, one should be cautious when interpreting the results of models that include all IQ variables simultaneously. </w:t>
      </w:r>
    </w:p>
    <w:p w14:paraId="1D95BF66" w14:textId="77777777" w:rsidR="00CC0C40" w:rsidRPr="00886EDC" w:rsidRDefault="00CC0C40" w:rsidP="00CC0C40">
      <w:pPr>
        <w:spacing w:after="0" w:line="360" w:lineRule="auto"/>
        <w:rPr>
          <w:rFonts w:ascii="Times New Roman" w:eastAsia="Calibri" w:hAnsi="Times New Roman" w:cs="Times New Roman"/>
          <w:lang w:val="en-GB"/>
        </w:rPr>
      </w:pPr>
      <w:r w:rsidRPr="00886EDC">
        <w:rPr>
          <w:rFonts w:ascii="Times New Roman" w:eastAsia="Calibri" w:hAnsi="Times New Roman" w:cs="Times New Roman"/>
          <w:lang w:val="en-GB"/>
        </w:rPr>
        <w:lastRenderedPageBreak/>
        <w:t>Table E.3. Results for the participation, consumption and betting preference models when all IQ variables are included in the same model.</w:t>
      </w:r>
    </w:p>
    <w:tbl>
      <w:tblPr>
        <w:tblpPr w:leftFromText="180" w:rightFromText="180" w:vertAnchor="text" w:horzAnchor="margin" w:tblpY="52"/>
        <w:tblW w:w="13325" w:type="dxa"/>
        <w:tblLayout w:type="fixed"/>
        <w:tblCellMar>
          <w:left w:w="0" w:type="dxa"/>
          <w:right w:w="0" w:type="dxa"/>
        </w:tblCellMar>
        <w:tblLook w:val="0000" w:firstRow="0" w:lastRow="0" w:firstColumn="0" w:lastColumn="0" w:noHBand="0" w:noVBand="0"/>
      </w:tblPr>
      <w:tblGrid>
        <w:gridCol w:w="3119"/>
        <w:gridCol w:w="2268"/>
        <w:gridCol w:w="1701"/>
        <w:gridCol w:w="1843"/>
        <w:gridCol w:w="1417"/>
        <w:gridCol w:w="1701"/>
        <w:gridCol w:w="1276"/>
      </w:tblGrid>
      <w:tr w:rsidR="00886EDC" w:rsidRPr="00886EDC" w14:paraId="2A2E4BBF" w14:textId="77777777" w:rsidTr="00910A20">
        <w:tc>
          <w:tcPr>
            <w:tcW w:w="3119" w:type="dxa"/>
            <w:tcBorders>
              <w:top w:val="double" w:sz="4" w:space="0" w:color="auto"/>
              <w:left w:val="nil"/>
              <w:bottom w:val="single" w:sz="4" w:space="0" w:color="auto"/>
              <w:right w:val="nil"/>
            </w:tcBorders>
            <w:tcMar>
              <w:left w:w="108" w:type="dxa"/>
              <w:right w:w="108" w:type="dxa"/>
            </w:tcMar>
          </w:tcPr>
          <w:p w14:paraId="02009787" w14:textId="270E9FD5" w:rsidR="00CC0C40" w:rsidRPr="00886EDC" w:rsidRDefault="00910A2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Dependent variable</w:t>
            </w:r>
          </w:p>
        </w:tc>
        <w:tc>
          <w:tcPr>
            <w:tcW w:w="2268" w:type="dxa"/>
            <w:tcBorders>
              <w:top w:val="double" w:sz="4" w:space="0" w:color="auto"/>
              <w:left w:val="nil"/>
              <w:bottom w:val="single" w:sz="4" w:space="0" w:color="auto"/>
              <w:right w:val="nil"/>
            </w:tcBorders>
            <w:tcMar>
              <w:left w:w="108" w:type="dxa"/>
              <w:right w:w="108" w:type="dxa"/>
            </w:tcMar>
          </w:tcPr>
          <w:p w14:paraId="6BC1D342"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Participant</w:t>
            </w:r>
          </w:p>
        </w:tc>
        <w:tc>
          <w:tcPr>
            <w:tcW w:w="1701" w:type="dxa"/>
            <w:tcBorders>
              <w:top w:val="double" w:sz="4" w:space="0" w:color="auto"/>
              <w:left w:val="nil"/>
              <w:bottom w:val="single" w:sz="4" w:space="0" w:color="auto"/>
              <w:right w:val="nil"/>
            </w:tcBorders>
            <w:tcMar>
              <w:left w:w="108" w:type="dxa"/>
              <w:right w:w="108" w:type="dxa"/>
            </w:tcMar>
          </w:tcPr>
          <w:p w14:paraId="05D2742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Ln(Total_stakes)</w:t>
            </w:r>
          </w:p>
        </w:tc>
        <w:tc>
          <w:tcPr>
            <w:tcW w:w="1843" w:type="dxa"/>
            <w:tcBorders>
              <w:top w:val="double" w:sz="4" w:space="0" w:color="auto"/>
              <w:left w:val="nil"/>
              <w:bottom w:val="single" w:sz="4" w:space="0" w:color="auto"/>
              <w:right w:val="nil"/>
            </w:tcBorders>
            <w:tcMar>
              <w:left w:w="108" w:type="dxa"/>
              <w:right w:w="108" w:type="dxa"/>
            </w:tcMar>
          </w:tcPr>
          <w:p w14:paraId="75BFD42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Net_spending</w:t>
            </w:r>
          </w:p>
        </w:tc>
        <w:tc>
          <w:tcPr>
            <w:tcW w:w="1417" w:type="dxa"/>
            <w:tcBorders>
              <w:top w:val="double" w:sz="4" w:space="0" w:color="auto"/>
              <w:left w:val="nil"/>
              <w:bottom w:val="single" w:sz="4" w:space="0" w:color="auto"/>
              <w:right w:val="nil"/>
            </w:tcBorders>
            <w:tcMar>
              <w:left w:w="108" w:type="dxa"/>
              <w:right w:w="108" w:type="dxa"/>
            </w:tcMar>
          </w:tcPr>
          <w:p w14:paraId="5B3B25B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 xml:space="preserve">Easy </w:t>
            </w:r>
          </w:p>
        </w:tc>
        <w:tc>
          <w:tcPr>
            <w:tcW w:w="1701" w:type="dxa"/>
            <w:tcBorders>
              <w:top w:val="double" w:sz="4" w:space="0" w:color="auto"/>
              <w:left w:val="nil"/>
              <w:bottom w:val="single" w:sz="4" w:space="0" w:color="auto"/>
              <w:right w:val="nil"/>
            </w:tcBorders>
            <w:tcMar>
              <w:left w:w="108" w:type="dxa"/>
              <w:right w:w="108" w:type="dxa"/>
            </w:tcMar>
          </w:tcPr>
          <w:p w14:paraId="07231BB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Medium</w:t>
            </w:r>
          </w:p>
        </w:tc>
        <w:tc>
          <w:tcPr>
            <w:tcW w:w="1276" w:type="dxa"/>
            <w:tcBorders>
              <w:top w:val="double" w:sz="4" w:space="0" w:color="auto"/>
              <w:left w:val="nil"/>
              <w:bottom w:val="single" w:sz="4" w:space="0" w:color="auto"/>
              <w:right w:val="nil"/>
            </w:tcBorders>
            <w:tcMar>
              <w:left w:w="108" w:type="dxa"/>
              <w:right w:w="108" w:type="dxa"/>
            </w:tcMar>
          </w:tcPr>
          <w:p w14:paraId="68EB692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Hard</w:t>
            </w:r>
          </w:p>
        </w:tc>
      </w:tr>
      <w:tr w:rsidR="00886EDC" w:rsidRPr="00886EDC" w14:paraId="655935B2" w14:textId="77777777" w:rsidTr="00AE5B64">
        <w:tc>
          <w:tcPr>
            <w:tcW w:w="3119" w:type="dxa"/>
            <w:tcBorders>
              <w:top w:val="single" w:sz="4" w:space="0" w:color="auto"/>
              <w:left w:val="nil"/>
              <w:bottom w:val="single" w:sz="4" w:space="0" w:color="auto"/>
              <w:right w:val="nil"/>
            </w:tcBorders>
            <w:tcMar>
              <w:left w:w="108" w:type="dxa"/>
              <w:right w:w="108" w:type="dxa"/>
            </w:tcMar>
          </w:tcPr>
          <w:p w14:paraId="4D1CAFE9"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zh-CN" w:bidi="hi-IN"/>
              </w:rPr>
            </w:pPr>
          </w:p>
        </w:tc>
        <w:tc>
          <w:tcPr>
            <w:tcW w:w="2268" w:type="dxa"/>
            <w:tcBorders>
              <w:top w:val="single" w:sz="4" w:space="0" w:color="auto"/>
              <w:left w:val="nil"/>
              <w:bottom w:val="single" w:sz="4" w:space="0" w:color="auto"/>
              <w:right w:val="nil"/>
            </w:tcBorders>
            <w:tcMar>
              <w:left w:w="108" w:type="dxa"/>
              <w:right w:w="108" w:type="dxa"/>
            </w:tcMar>
          </w:tcPr>
          <w:p w14:paraId="6095491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Marginal effect</w:t>
            </w:r>
          </w:p>
        </w:tc>
        <w:tc>
          <w:tcPr>
            <w:tcW w:w="1701" w:type="dxa"/>
            <w:tcBorders>
              <w:top w:val="single" w:sz="4" w:space="0" w:color="auto"/>
              <w:left w:val="nil"/>
              <w:bottom w:val="single" w:sz="4" w:space="0" w:color="auto"/>
              <w:right w:val="nil"/>
            </w:tcBorders>
            <w:tcMar>
              <w:left w:w="108" w:type="dxa"/>
              <w:right w:w="108" w:type="dxa"/>
            </w:tcMar>
          </w:tcPr>
          <w:p w14:paraId="5A221A8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Coefficient</w:t>
            </w:r>
          </w:p>
        </w:tc>
        <w:tc>
          <w:tcPr>
            <w:tcW w:w="1843" w:type="dxa"/>
            <w:tcBorders>
              <w:top w:val="single" w:sz="4" w:space="0" w:color="auto"/>
              <w:left w:val="nil"/>
              <w:bottom w:val="single" w:sz="4" w:space="0" w:color="auto"/>
              <w:right w:val="nil"/>
            </w:tcBorders>
            <w:tcMar>
              <w:left w:w="108" w:type="dxa"/>
              <w:right w:w="108" w:type="dxa"/>
            </w:tcMar>
          </w:tcPr>
          <w:p w14:paraId="69615E3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Coefficient</w:t>
            </w:r>
          </w:p>
        </w:tc>
        <w:tc>
          <w:tcPr>
            <w:tcW w:w="1417" w:type="dxa"/>
            <w:tcBorders>
              <w:top w:val="single" w:sz="4" w:space="0" w:color="auto"/>
              <w:left w:val="nil"/>
              <w:bottom w:val="single" w:sz="4" w:space="0" w:color="auto"/>
              <w:right w:val="nil"/>
            </w:tcBorders>
            <w:tcMar>
              <w:left w:w="108" w:type="dxa"/>
              <w:right w:w="108" w:type="dxa"/>
            </w:tcMar>
          </w:tcPr>
          <w:p w14:paraId="5768AA1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Marginal effect</w:t>
            </w:r>
          </w:p>
        </w:tc>
        <w:tc>
          <w:tcPr>
            <w:tcW w:w="1701" w:type="dxa"/>
            <w:tcBorders>
              <w:top w:val="single" w:sz="4" w:space="0" w:color="auto"/>
              <w:left w:val="nil"/>
              <w:bottom w:val="single" w:sz="4" w:space="0" w:color="auto"/>
              <w:right w:val="nil"/>
            </w:tcBorders>
            <w:tcMar>
              <w:left w:w="108" w:type="dxa"/>
              <w:right w:w="108" w:type="dxa"/>
            </w:tcMar>
          </w:tcPr>
          <w:p w14:paraId="6552181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Marginal effect</w:t>
            </w:r>
          </w:p>
        </w:tc>
        <w:tc>
          <w:tcPr>
            <w:tcW w:w="1276" w:type="dxa"/>
            <w:tcBorders>
              <w:top w:val="single" w:sz="4" w:space="0" w:color="auto"/>
              <w:left w:val="nil"/>
              <w:bottom w:val="single" w:sz="4" w:space="0" w:color="auto"/>
              <w:right w:val="nil"/>
            </w:tcBorders>
            <w:tcMar>
              <w:left w:w="108" w:type="dxa"/>
              <w:right w:w="108" w:type="dxa"/>
            </w:tcMar>
          </w:tcPr>
          <w:p w14:paraId="1972D4C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Marginal effect</w:t>
            </w:r>
          </w:p>
        </w:tc>
      </w:tr>
      <w:tr w:rsidR="00886EDC" w:rsidRPr="00886EDC" w14:paraId="197650F2" w14:textId="77777777" w:rsidTr="00AE5B64">
        <w:tc>
          <w:tcPr>
            <w:tcW w:w="3119" w:type="dxa"/>
            <w:tcBorders>
              <w:top w:val="single" w:sz="4" w:space="0" w:color="auto"/>
              <w:left w:val="nil"/>
              <w:bottom w:val="single" w:sz="4" w:space="0" w:color="auto"/>
              <w:right w:val="nil"/>
            </w:tcBorders>
            <w:tcMar>
              <w:left w:w="108" w:type="dxa"/>
              <w:right w:w="108" w:type="dxa"/>
            </w:tcMar>
          </w:tcPr>
          <w:p w14:paraId="2A6DED58"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zh-CN" w:bidi="hi-IN"/>
              </w:rPr>
            </w:pPr>
          </w:p>
        </w:tc>
        <w:tc>
          <w:tcPr>
            <w:tcW w:w="10206" w:type="dxa"/>
            <w:gridSpan w:val="6"/>
            <w:tcBorders>
              <w:top w:val="single" w:sz="4" w:space="0" w:color="auto"/>
              <w:left w:val="nil"/>
              <w:bottom w:val="single" w:sz="4" w:space="0" w:color="auto"/>
              <w:right w:val="nil"/>
            </w:tcBorders>
            <w:tcMar>
              <w:left w:w="108" w:type="dxa"/>
              <w:right w:w="108" w:type="dxa"/>
            </w:tcMar>
          </w:tcPr>
          <w:p w14:paraId="5637103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Focus variables</w:t>
            </w:r>
          </w:p>
        </w:tc>
      </w:tr>
      <w:tr w:rsidR="00886EDC" w:rsidRPr="00886EDC" w14:paraId="7E84C640" w14:textId="77777777" w:rsidTr="00AE5B64">
        <w:tc>
          <w:tcPr>
            <w:tcW w:w="3119" w:type="dxa"/>
            <w:tcBorders>
              <w:top w:val="single" w:sz="4" w:space="0" w:color="auto"/>
              <w:left w:val="nil"/>
              <w:bottom w:val="nil"/>
              <w:right w:val="nil"/>
            </w:tcBorders>
            <w:tcMar>
              <w:left w:w="108" w:type="dxa"/>
              <w:right w:w="108" w:type="dxa"/>
            </w:tcMar>
          </w:tcPr>
          <w:p w14:paraId="6B0C1F84"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Spatial_logic_IQ</w:t>
            </w:r>
          </w:p>
        </w:tc>
        <w:tc>
          <w:tcPr>
            <w:tcW w:w="2268" w:type="dxa"/>
            <w:tcBorders>
              <w:top w:val="single" w:sz="4" w:space="0" w:color="auto"/>
              <w:left w:val="nil"/>
              <w:bottom w:val="nil"/>
              <w:right w:val="nil"/>
            </w:tcBorders>
            <w:tcMar>
              <w:left w:w="108" w:type="dxa"/>
              <w:right w:w="108" w:type="dxa"/>
            </w:tcMar>
          </w:tcPr>
          <w:p w14:paraId="4B21EF5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-0.006***</w:t>
            </w:r>
          </w:p>
        </w:tc>
        <w:tc>
          <w:tcPr>
            <w:tcW w:w="1701" w:type="dxa"/>
            <w:tcBorders>
              <w:top w:val="single" w:sz="4" w:space="0" w:color="auto"/>
              <w:left w:val="nil"/>
              <w:bottom w:val="nil"/>
              <w:right w:val="nil"/>
            </w:tcBorders>
            <w:tcMar>
              <w:left w:w="108" w:type="dxa"/>
              <w:right w:w="108" w:type="dxa"/>
            </w:tcMar>
          </w:tcPr>
          <w:p w14:paraId="6FE85F2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-0.306***</w:t>
            </w:r>
          </w:p>
        </w:tc>
        <w:tc>
          <w:tcPr>
            <w:tcW w:w="1843" w:type="dxa"/>
            <w:tcBorders>
              <w:top w:val="single" w:sz="4" w:space="0" w:color="auto"/>
              <w:left w:val="nil"/>
              <w:bottom w:val="nil"/>
              <w:right w:val="nil"/>
            </w:tcBorders>
            <w:tcMar>
              <w:left w:w="108" w:type="dxa"/>
              <w:right w:w="108" w:type="dxa"/>
            </w:tcMar>
          </w:tcPr>
          <w:p w14:paraId="409861D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-105.1***</w:t>
            </w:r>
          </w:p>
        </w:tc>
        <w:tc>
          <w:tcPr>
            <w:tcW w:w="1417" w:type="dxa"/>
            <w:tcBorders>
              <w:top w:val="single" w:sz="4" w:space="0" w:color="auto"/>
              <w:left w:val="nil"/>
              <w:bottom w:val="nil"/>
              <w:right w:val="nil"/>
            </w:tcBorders>
            <w:tcMar>
              <w:left w:w="108" w:type="dxa"/>
              <w:right w:w="108" w:type="dxa"/>
            </w:tcMar>
          </w:tcPr>
          <w:p w14:paraId="30EE784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0.0130***</w:t>
            </w:r>
          </w:p>
        </w:tc>
        <w:tc>
          <w:tcPr>
            <w:tcW w:w="1701" w:type="dxa"/>
            <w:tcBorders>
              <w:top w:val="single" w:sz="4" w:space="0" w:color="auto"/>
              <w:left w:val="nil"/>
              <w:bottom w:val="nil"/>
              <w:right w:val="nil"/>
            </w:tcBorders>
            <w:tcMar>
              <w:left w:w="108" w:type="dxa"/>
              <w:right w:w="108" w:type="dxa"/>
            </w:tcMar>
          </w:tcPr>
          <w:p w14:paraId="478A243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-0.0020</w:t>
            </w:r>
          </w:p>
        </w:tc>
        <w:tc>
          <w:tcPr>
            <w:tcW w:w="1276" w:type="dxa"/>
            <w:tcBorders>
              <w:top w:val="single" w:sz="4" w:space="0" w:color="auto"/>
              <w:left w:val="nil"/>
              <w:bottom w:val="nil"/>
              <w:right w:val="nil"/>
            </w:tcBorders>
            <w:tcMar>
              <w:left w:w="108" w:type="dxa"/>
              <w:right w:w="108" w:type="dxa"/>
            </w:tcMar>
          </w:tcPr>
          <w:p w14:paraId="199B868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-0.0110***</w:t>
            </w:r>
          </w:p>
        </w:tc>
      </w:tr>
      <w:tr w:rsidR="00886EDC" w:rsidRPr="00886EDC" w14:paraId="65F3299D" w14:textId="77777777" w:rsidTr="00AE5B64">
        <w:tc>
          <w:tcPr>
            <w:tcW w:w="3119" w:type="dxa"/>
            <w:tcBorders>
              <w:top w:val="nil"/>
              <w:left w:val="nil"/>
              <w:bottom w:val="nil"/>
              <w:right w:val="nil"/>
            </w:tcBorders>
            <w:tcMar>
              <w:left w:w="108" w:type="dxa"/>
              <w:right w:w="108" w:type="dxa"/>
            </w:tcMar>
          </w:tcPr>
          <w:p w14:paraId="46B683F4"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2268" w:type="dxa"/>
            <w:tcBorders>
              <w:top w:val="nil"/>
              <w:left w:val="nil"/>
              <w:bottom w:val="nil"/>
              <w:right w:val="nil"/>
            </w:tcBorders>
            <w:tcMar>
              <w:left w:w="108" w:type="dxa"/>
              <w:right w:w="108" w:type="dxa"/>
            </w:tcMar>
          </w:tcPr>
          <w:p w14:paraId="62F1077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(2.4×10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701" w:type="dxa"/>
            <w:tcBorders>
              <w:top w:val="nil"/>
              <w:left w:val="nil"/>
              <w:bottom w:val="nil"/>
              <w:right w:val="nil"/>
            </w:tcBorders>
            <w:tcMar>
              <w:left w:w="108" w:type="dxa"/>
              <w:right w:w="108" w:type="dxa"/>
            </w:tcMar>
          </w:tcPr>
          <w:p w14:paraId="53B89302"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(0.027)</w:t>
            </w:r>
          </w:p>
        </w:tc>
        <w:tc>
          <w:tcPr>
            <w:tcW w:w="1843" w:type="dxa"/>
            <w:tcBorders>
              <w:top w:val="nil"/>
              <w:left w:val="nil"/>
              <w:bottom w:val="nil"/>
              <w:right w:val="nil"/>
            </w:tcBorders>
            <w:tcMar>
              <w:left w:w="108" w:type="dxa"/>
              <w:right w:w="108" w:type="dxa"/>
            </w:tcMar>
          </w:tcPr>
          <w:p w14:paraId="6AEC9CB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(21.75)</w:t>
            </w:r>
          </w:p>
        </w:tc>
        <w:tc>
          <w:tcPr>
            <w:tcW w:w="1417" w:type="dxa"/>
            <w:tcBorders>
              <w:top w:val="nil"/>
              <w:left w:val="nil"/>
              <w:bottom w:val="nil"/>
              <w:right w:val="nil"/>
            </w:tcBorders>
            <w:tcMar>
              <w:left w:w="108" w:type="dxa"/>
              <w:right w:w="108" w:type="dxa"/>
            </w:tcMar>
          </w:tcPr>
          <w:p w14:paraId="12446B3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(0.0032)</w:t>
            </w:r>
          </w:p>
        </w:tc>
        <w:tc>
          <w:tcPr>
            <w:tcW w:w="1701" w:type="dxa"/>
            <w:tcBorders>
              <w:top w:val="nil"/>
              <w:left w:val="nil"/>
              <w:bottom w:val="nil"/>
              <w:right w:val="nil"/>
            </w:tcBorders>
            <w:tcMar>
              <w:left w:w="108" w:type="dxa"/>
              <w:right w:w="108" w:type="dxa"/>
            </w:tcMar>
          </w:tcPr>
          <w:p w14:paraId="65D24EA2"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(0.0035)</w:t>
            </w:r>
          </w:p>
        </w:tc>
        <w:tc>
          <w:tcPr>
            <w:tcW w:w="1276" w:type="dxa"/>
            <w:tcBorders>
              <w:top w:val="nil"/>
              <w:left w:val="nil"/>
              <w:bottom w:val="nil"/>
              <w:right w:val="nil"/>
            </w:tcBorders>
            <w:tcMar>
              <w:left w:w="108" w:type="dxa"/>
              <w:right w:w="108" w:type="dxa"/>
            </w:tcMar>
          </w:tcPr>
          <w:p w14:paraId="501F906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(0.0038)</w:t>
            </w:r>
          </w:p>
        </w:tc>
      </w:tr>
      <w:tr w:rsidR="00886EDC" w:rsidRPr="00886EDC" w14:paraId="0ECE582C" w14:textId="77777777" w:rsidTr="00AE5B64">
        <w:tc>
          <w:tcPr>
            <w:tcW w:w="3119" w:type="dxa"/>
            <w:tcBorders>
              <w:top w:val="nil"/>
              <w:left w:val="nil"/>
              <w:bottom w:val="nil"/>
              <w:right w:val="nil"/>
            </w:tcBorders>
            <w:tcMar>
              <w:left w:w="108" w:type="dxa"/>
              <w:right w:w="108" w:type="dxa"/>
            </w:tcMar>
          </w:tcPr>
          <w:p w14:paraId="3C904B58"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Verbal_IQ</w:t>
            </w:r>
          </w:p>
        </w:tc>
        <w:tc>
          <w:tcPr>
            <w:tcW w:w="2268" w:type="dxa"/>
            <w:tcBorders>
              <w:top w:val="nil"/>
              <w:left w:val="nil"/>
              <w:bottom w:val="nil"/>
              <w:right w:val="nil"/>
            </w:tcBorders>
            <w:tcMar>
              <w:left w:w="108" w:type="dxa"/>
              <w:right w:w="108" w:type="dxa"/>
            </w:tcMar>
          </w:tcPr>
          <w:p w14:paraId="06A74A9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-0.003***</w:t>
            </w:r>
          </w:p>
        </w:tc>
        <w:tc>
          <w:tcPr>
            <w:tcW w:w="1701" w:type="dxa"/>
            <w:tcBorders>
              <w:top w:val="nil"/>
              <w:left w:val="nil"/>
              <w:bottom w:val="nil"/>
              <w:right w:val="nil"/>
            </w:tcBorders>
            <w:tcMar>
              <w:left w:w="108" w:type="dxa"/>
              <w:right w:w="108" w:type="dxa"/>
            </w:tcMar>
          </w:tcPr>
          <w:p w14:paraId="5AE5FBC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-0.177***</w:t>
            </w:r>
          </w:p>
        </w:tc>
        <w:tc>
          <w:tcPr>
            <w:tcW w:w="1843" w:type="dxa"/>
            <w:tcBorders>
              <w:top w:val="nil"/>
              <w:left w:val="nil"/>
              <w:bottom w:val="nil"/>
              <w:right w:val="nil"/>
            </w:tcBorders>
            <w:tcMar>
              <w:left w:w="108" w:type="dxa"/>
              <w:right w:w="108" w:type="dxa"/>
            </w:tcMar>
          </w:tcPr>
          <w:p w14:paraId="43F877C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-90.49***</w:t>
            </w:r>
          </w:p>
        </w:tc>
        <w:tc>
          <w:tcPr>
            <w:tcW w:w="1417" w:type="dxa"/>
            <w:tcBorders>
              <w:top w:val="nil"/>
              <w:left w:val="nil"/>
              <w:bottom w:val="nil"/>
              <w:right w:val="nil"/>
            </w:tcBorders>
            <w:tcMar>
              <w:left w:w="108" w:type="dxa"/>
              <w:right w:w="108" w:type="dxa"/>
            </w:tcMar>
          </w:tcPr>
          <w:p w14:paraId="2E17E48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0.0163***</w:t>
            </w:r>
          </w:p>
        </w:tc>
        <w:tc>
          <w:tcPr>
            <w:tcW w:w="1701" w:type="dxa"/>
            <w:tcBorders>
              <w:top w:val="nil"/>
              <w:left w:val="nil"/>
              <w:bottom w:val="nil"/>
              <w:right w:val="nil"/>
            </w:tcBorders>
            <w:tcMar>
              <w:left w:w="108" w:type="dxa"/>
              <w:right w:w="108" w:type="dxa"/>
            </w:tcMar>
          </w:tcPr>
          <w:p w14:paraId="65A6398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-0.0248***</w:t>
            </w:r>
          </w:p>
        </w:tc>
        <w:tc>
          <w:tcPr>
            <w:tcW w:w="1276" w:type="dxa"/>
            <w:tcBorders>
              <w:top w:val="nil"/>
              <w:left w:val="nil"/>
              <w:bottom w:val="nil"/>
              <w:right w:val="nil"/>
            </w:tcBorders>
            <w:tcMar>
              <w:left w:w="108" w:type="dxa"/>
              <w:right w:w="108" w:type="dxa"/>
            </w:tcMar>
          </w:tcPr>
          <w:p w14:paraId="34FAA666"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0.0085**</w:t>
            </w:r>
          </w:p>
        </w:tc>
      </w:tr>
      <w:tr w:rsidR="00886EDC" w:rsidRPr="00886EDC" w14:paraId="108BC21B" w14:textId="77777777" w:rsidTr="00AE5B64">
        <w:tc>
          <w:tcPr>
            <w:tcW w:w="3119" w:type="dxa"/>
            <w:tcBorders>
              <w:top w:val="nil"/>
              <w:left w:val="nil"/>
              <w:bottom w:val="nil"/>
              <w:right w:val="nil"/>
            </w:tcBorders>
            <w:tcMar>
              <w:left w:w="108" w:type="dxa"/>
              <w:right w:w="108" w:type="dxa"/>
            </w:tcMar>
          </w:tcPr>
          <w:p w14:paraId="1D193D8B"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2268" w:type="dxa"/>
            <w:tcBorders>
              <w:top w:val="nil"/>
              <w:left w:val="nil"/>
              <w:bottom w:val="nil"/>
              <w:right w:val="nil"/>
            </w:tcBorders>
            <w:tcMar>
              <w:left w:w="108" w:type="dxa"/>
              <w:right w:w="108" w:type="dxa"/>
            </w:tcMar>
          </w:tcPr>
          <w:p w14:paraId="6C5AC1C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(2.6×10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701" w:type="dxa"/>
            <w:tcBorders>
              <w:top w:val="nil"/>
              <w:left w:val="nil"/>
              <w:bottom w:val="nil"/>
              <w:right w:val="nil"/>
            </w:tcBorders>
            <w:tcMar>
              <w:left w:w="108" w:type="dxa"/>
              <w:right w:w="108" w:type="dxa"/>
            </w:tcMar>
          </w:tcPr>
          <w:p w14:paraId="70C7F52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(0.029)</w:t>
            </w:r>
          </w:p>
        </w:tc>
        <w:tc>
          <w:tcPr>
            <w:tcW w:w="1843" w:type="dxa"/>
            <w:tcBorders>
              <w:top w:val="nil"/>
              <w:left w:val="nil"/>
              <w:bottom w:val="nil"/>
              <w:right w:val="nil"/>
            </w:tcBorders>
            <w:tcMar>
              <w:left w:w="108" w:type="dxa"/>
              <w:right w:w="108" w:type="dxa"/>
            </w:tcMar>
          </w:tcPr>
          <w:p w14:paraId="4214FD0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(23.95)</w:t>
            </w:r>
          </w:p>
        </w:tc>
        <w:tc>
          <w:tcPr>
            <w:tcW w:w="1417" w:type="dxa"/>
            <w:tcBorders>
              <w:top w:val="nil"/>
              <w:left w:val="nil"/>
              <w:bottom w:val="nil"/>
              <w:right w:val="nil"/>
            </w:tcBorders>
            <w:tcMar>
              <w:left w:w="108" w:type="dxa"/>
              <w:right w:w="108" w:type="dxa"/>
            </w:tcMar>
          </w:tcPr>
          <w:p w14:paraId="3A3C25B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(0.0036)</w:t>
            </w:r>
          </w:p>
        </w:tc>
        <w:tc>
          <w:tcPr>
            <w:tcW w:w="1701" w:type="dxa"/>
            <w:tcBorders>
              <w:top w:val="nil"/>
              <w:left w:val="nil"/>
              <w:bottom w:val="nil"/>
              <w:right w:val="nil"/>
            </w:tcBorders>
            <w:tcMar>
              <w:left w:w="108" w:type="dxa"/>
              <w:right w:w="108" w:type="dxa"/>
            </w:tcMar>
          </w:tcPr>
          <w:p w14:paraId="307F1F4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(0.0038)</w:t>
            </w:r>
          </w:p>
        </w:tc>
        <w:tc>
          <w:tcPr>
            <w:tcW w:w="1276" w:type="dxa"/>
            <w:tcBorders>
              <w:top w:val="nil"/>
              <w:left w:val="nil"/>
              <w:bottom w:val="nil"/>
              <w:right w:val="nil"/>
            </w:tcBorders>
            <w:tcMar>
              <w:left w:w="108" w:type="dxa"/>
              <w:right w:w="108" w:type="dxa"/>
            </w:tcMar>
          </w:tcPr>
          <w:p w14:paraId="17E03CD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(0.00424)</w:t>
            </w:r>
          </w:p>
        </w:tc>
      </w:tr>
      <w:tr w:rsidR="00886EDC" w:rsidRPr="00886EDC" w14:paraId="40BFE002" w14:textId="77777777" w:rsidTr="00AE5B64">
        <w:tc>
          <w:tcPr>
            <w:tcW w:w="3119" w:type="dxa"/>
            <w:tcBorders>
              <w:top w:val="nil"/>
              <w:left w:val="nil"/>
              <w:bottom w:val="nil"/>
              <w:right w:val="nil"/>
            </w:tcBorders>
            <w:tcMar>
              <w:left w:w="108" w:type="dxa"/>
              <w:right w:w="108" w:type="dxa"/>
            </w:tcMar>
          </w:tcPr>
          <w:p w14:paraId="5CA234CA"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r w:rsidRPr="00886EDC">
              <w:rPr>
                <w:rFonts w:ascii="Times New Roman" w:eastAsia="Times New Roman" w:hAnsi="Times New Roman" w:cs="Times New Roman"/>
                <w:kern w:val="1"/>
                <w:sz w:val="16"/>
                <w:szCs w:val="16"/>
                <w:lang w:val="en-GB" w:eastAsia="fi-FI" w:bidi="hi-IN"/>
              </w:rPr>
              <w:t>Numerical_IQ</w:t>
            </w:r>
          </w:p>
        </w:tc>
        <w:tc>
          <w:tcPr>
            <w:tcW w:w="2268" w:type="dxa"/>
            <w:tcBorders>
              <w:top w:val="nil"/>
              <w:left w:val="nil"/>
              <w:bottom w:val="nil"/>
              <w:right w:val="nil"/>
            </w:tcBorders>
            <w:tcMar>
              <w:left w:w="108" w:type="dxa"/>
              <w:right w:w="108" w:type="dxa"/>
            </w:tcMar>
          </w:tcPr>
          <w:p w14:paraId="55CFFEF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0.013***</w:t>
            </w:r>
          </w:p>
        </w:tc>
        <w:tc>
          <w:tcPr>
            <w:tcW w:w="1701" w:type="dxa"/>
            <w:tcBorders>
              <w:top w:val="nil"/>
              <w:left w:val="nil"/>
              <w:bottom w:val="nil"/>
              <w:right w:val="nil"/>
            </w:tcBorders>
            <w:tcMar>
              <w:left w:w="108" w:type="dxa"/>
              <w:right w:w="108" w:type="dxa"/>
            </w:tcMar>
          </w:tcPr>
          <w:p w14:paraId="27749AC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0.670***</w:t>
            </w:r>
          </w:p>
        </w:tc>
        <w:tc>
          <w:tcPr>
            <w:tcW w:w="1843" w:type="dxa"/>
            <w:tcBorders>
              <w:top w:val="nil"/>
              <w:left w:val="nil"/>
              <w:bottom w:val="nil"/>
              <w:right w:val="nil"/>
            </w:tcBorders>
            <w:tcMar>
              <w:left w:w="108" w:type="dxa"/>
              <w:right w:w="108" w:type="dxa"/>
            </w:tcMar>
          </w:tcPr>
          <w:p w14:paraId="3F6195D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313.0***</w:t>
            </w:r>
          </w:p>
        </w:tc>
        <w:tc>
          <w:tcPr>
            <w:tcW w:w="1417" w:type="dxa"/>
            <w:tcBorders>
              <w:top w:val="nil"/>
              <w:left w:val="nil"/>
              <w:bottom w:val="nil"/>
              <w:right w:val="nil"/>
            </w:tcBorders>
            <w:tcMar>
              <w:left w:w="108" w:type="dxa"/>
              <w:right w:w="108" w:type="dxa"/>
            </w:tcMar>
          </w:tcPr>
          <w:p w14:paraId="1DBEF82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-0.0443***</w:t>
            </w:r>
          </w:p>
        </w:tc>
        <w:tc>
          <w:tcPr>
            <w:tcW w:w="1701" w:type="dxa"/>
            <w:tcBorders>
              <w:top w:val="nil"/>
              <w:left w:val="nil"/>
              <w:bottom w:val="nil"/>
              <w:right w:val="nil"/>
            </w:tcBorders>
            <w:tcMar>
              <w:left w:w="108" w:type="dxa"/>
              <w:right w:w="108" w:type="dxa"/>
            </w:tcMar>
          </w:tcPr>
          <w:p w14:paraId="4242EB3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0.0235***</w:t>
            </w:r>
          </w:p>
        </w:tc>
        <w:tc>
          <w:tcPr>
            <w:tcW w:w="1276" w:type="dxa"/>
            <w:tcBorders>
              <w:top w:val="nil"/>
              <w:left w:val="nil"/>
              <w:bottom w:val="nil"/>
              <w:right w:val="nil"/>
            </w:tcBorders>
            <w:tcMar>
              <w:left w:w="108" w:type="dxa"/>
              <w:right w:w="108" w:type="dxa"/>
            </w:tcMar>
          </w:tcPr>
          <w:p w14:paraId="1C45E71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0.0208***</w:t>
            </w:r>
          </w:p>
        </w:tc>
      </w:tr>
      <w:tr w:rsidR="00886EDC" w:rsidRPr="00886EDC" w14:paraId="75E41368" w14:textId="77777777" w:rsidTr="00AE5B64">
        <w:tc>
          <w:tcPr>
            <w:tcW w:w="3119" w:type="dxa"/>
            <w:tcBorders>
              <w:top w:val="nil"/>
              <w:left w:val="nil"/>
              <w:bottom w:val="single" w:sz="4" w:space="0" w:color="auto"/>
              <w:right w:val="nil"/>
            </w:tcBorders>
            <w:tcMar>
              <w:left w:w="108" w:type="dxa"/>
              <w:right w:w="108" w:type="dxa"/>
            </w:tcMar>
          </w:tcPr>
          <w:p w14:paraId="1C018778"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2268" w:type="dxa"/>
            <w:tcBorders>
              <w:top w:val="nil"/>
              <w:left w:val="nil"/>
              <w:bottom w:val="single" w:sz="4" w:space="0" w:color="auto"/>
              <w:right w:val="nil"/>
            </w:tcBorders>
            <w:tcMar>
              <w:left w:w="108" w:type="dxa"/>
              <w:right w:w="108" w:type="dxa"/>
            </w:tcMar>
          </w:tcPr>
          <w:p w14:paraId="01B6B8C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(2.8×10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701" w:type="dxa"/>
            <w:tcBorders>
              <w:top w:val="nil"/>
              <w:left w:val="nil"/>
              <w:bottom w:val="single" w:sz="4" w:space="0" w:color="auto"/>
              <w:right w:val="nil"/>
            </w:tcBorders>
            <w:tcMar>
              <w:left w:w="108" w:type="dxa"/>
              <w:right w:w="108" w:type="dxa"/>
            </w:tcMar>
          </w:tcPr>
          <w:p w14:paraId="59DC386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(0.029)</w:t>
            </w:r>
          </w:p>
        </w:tc>
        <w:tc>
          <w:tcPr>
            <w:tcW w:w="1843" w:type="dxa"/>
            <w:tcBorders>
              <w:top w:val="nil"/>
              <w:left w:val="nil"/>
              <w:bottom w:val="single" w:sz="4" w:space="0" w:color="auto"/>
              <w:right w:val="nil"/>
            </w:tcBorders>
            <w:tcMar>
              <w:left w:w="108" w:type="dxa"/>
              <w:right w:w="108" w:type="dxa"/>
            </w:tcMar>
          </w:tcPr>
          <w:p w14:paraId="706CE6D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(23.76)</w:t>
            </w:r>
          </w:p>
        </w:tc>
        <w:tc>
          <w:tcPr>
            <w:tcW w:w="1417" w:type="dxa"/>
            <w:tcBorders>
              <w:top w:val="nil"/>
              <w:left w:val="nil"/>
              <w:bottom w:val="single" w:sz="4" w:space="0" w:color="auto"/>
              <w:right w:val="nil"/>
            </w:tcBorders>
            <w:tcMar>
              <w:left w:w="108" w:type="dxa"/>
              <w:right w:w="108" w:type="dxa"/>
            </w:tcMar>
          </w:tcPr>
          <w:p w14:paraId="1CE1B18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(0.0035)</w:t>
            </w:r>
          </w:p>
        </w:tc>
        <w:tc>
          <w:tcPr>
            <w:tcW w:w="1701" w:type="dxa"/>
            <w:tcBorders>
              <w:top w:val="nil"/>
              <w:left w:val="nil"/>
              <w:bottom w:val="single" w:sz="4" w:space="0" w:color="auto"/>
              <w:right w:val="nil"/>
            </w:tcBorders>
            <w:tcMar>
              <w:left w:w="108" w:type="dxa"/>
              <w:right w:w="108" w:type="dxa"/>
            </w:tcMar>
          </w:tcPr>
          <w:p w14:paraId="1963A092"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(0.0037)</w:t>
            </w:r>
          </w:p>
        </w:tc>
        <w:tc>
          <w:tcPr>
            <w:tcW w:w="1276" w:type="dxa"/>
            <w:tcBorders>
              <w:top w:val="nil"/>
              <w:left w:val="nil"/>
              <w:bottom w:val="single" w:sz="4" w:space="0" w:color="auto"/>
              <w:right w:val="nil"/>
            </w:tcBorders>
            <w:tcMar>
              <w:left w:w="108" w:type="dxa"/>
              <w:right w:w="108" w:type="dxa"/>
            </w:tcMar>
          </w:tcPr>
          <w:p w14:paraId="1E13BA7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(0.0042)</w:t>
            </w:r>
          </w:p>
        </w:tc>
      </w:tr>
      <w:tr w:rsidR="00886EDC" w:rsidRPr="00886EDC" w14:paraId="5A2E409D" w14:textId="77777777" w:rsidTr="00AE5B64">
        <w:tc>
          <w:tcPr>
            <w:tcW w:w="3119" w:type="dxa"/>
            <w:tcBorders>
              <w:top w:val="single" w:sz="4" w:space="0" w:color="auto"/>
              <w:left w:val="nil"/>
              <w:bottom w:val="single" w:sz="4" w:space="0" w:color="auto"/>
              <w:right w:val="nil"/>
            </w:tcBorders>
            <w:tcMar>
              <w:left w:w="108" w:type="dxa"/>
              <w:right w:w="108" w:type="dxa"/>
            </w:tcMar>
          </w:tcPr>
          <w:p w14:paraId="49C969E0"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fi-FI" w:bidi="hi-IN"/>
              </w:rPr>
            </w:pPr>
          </w:p>
        </w:tc>
        <w:tc>
          <w:tcPr>
            <w:tcW w:w="10206" w:type="dxa"/>
            <w:gridSpan w:val="6"/>
            <w:tcBorders>
              <w:top w:val="single" w:sz="4" w:space="0" w:color="auto"/>
              <w:left w:val="nil"/>
              <w:bottom w:val="single" w:sz="4" w:space="0" w:color="auto"/>
              <w:right w:val="nil"/>
            </w:tcBorders>
            <w:tcMar>
              <w:left w:w="108" w:type="dxa"/>
              <w:right w:w="108" w:type="dxa"/>
            </w:tcMar>
          </w:tcPr>
          <w:p w14:paraId="4EEFA232"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kern w:val="1"/>
                <w:sz w:val="16"/>
                <w:szCs w:val="16"/>
                <w:lang w:val="en-GB" w:eastAsia="zh-CN" w:bidi="hi-IN"/>
              </w:rPr>
              <w:t>Control variables</w:t>
            </w:r>
          </w:p>
        </w:tc>
      </w:tr>
      <w:tr w:rsidR="00886EDC" w:rsidRPr="00886EDC" w14:paraId="35FDBA09" w14:textId="77777777" w:rsidTr="00AE5B64">
        <w:tc>
          <w:tcPr>
            <w:tcW w:w="3119" w:type="dxa"/>
            <w:tcBorders>
              <w:top w:val="single" w:sz="4" w:space="0" w:color="auto"/>
              <w:left w:val="nil"/>
              <w:bottom w:val="nil"/>
              <w:right w:val="nil"/>
            </w:tcBorders>
            <w:tcMar>
              <w:left w:w="108" w:type="dxa"/>
              <w:right w:w="108" w:type="dxa"/>
            </w:tcMar>
          </w:tcPr>
          <w:p w14:paraId="3B71A8D1"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Age</w:t>
            </w:r>
          </w:p>
        </w:tc>
        <w:tc>
          <w:tcPr>
            <w:tcW w:w="2268" w:type="dxa"/>
            <w:tcBorders>
              <w:top w:val="single" w:sz="4" w:space="0" w:color="auto"/>
              <w:left w:val="nil"/>
              <w:bottom w:val="nil"/>
              <w:right w:val="nil"/>
            </w:tcBorders>
            <w:tcMar>
              <w:left w:w="108" w:type="dxa"/>
              <w:right w:w="108" w:type="dxa"/>
            </w:tcMar>
          </w:tcPr>
          <w:p w14:paraId="1266355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0.004***</w:t>
            </w:r>
          </w:p>
        </w:tc>
        <w:tc>
          <w:tcPr>
            <w:tcW w:w="1701" w:type="dxa"/>
            <w:tcBorders>
              <w:top w:val="single" w:sz="4" w:space="0" w:color="auto"/>
              <w:left w:val="nil"/>
              <w:bottom w:val="nil"/>
              <w:right w:val="nil"/>
            </w:tcBorders>
            <w:tcMar>
              <w:left w:w="108" w:type="dxa"/>
              <w:right w:w="108" w:type="dxa"/>
            </w:tcMar>
          </w:tcPr>
          <w:p w14:paraId="7619152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0.151***</w:t>
            </w:r>
          </w:p>
        </w:tc>
        <w:tc>
          <w:tcPr>
            <w:tcW w:w="1843" w:type="dxa"/>
            <w:tcBorders>
              <w:top w:val="single" w:sz="4" w:space="0" w:color="auto"/>
              <w:left w:val="nil"/>
              <w:bottom w:val="nil"/>
              <w:right w:val="nil"/>
            </w:tcBorders>
            <w:tcMar>
              <w:left w:w="108" w:type="dxa"/>
              <w:right w:w="108" w:type="dxa"/>
            </w:tcMar>
          </w:tcPr>
          <w:p w14:paraId="3B4D957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99.17***</w:t>
            </w:r>
          </w:p>
        </w:tc>
        <w:tc>
          <w:tcPr>
            <w:tcW w:w="1417" w:type="dxa"/>
            <w:tcBorders>
              <w:top w:val="single" w:sz="4" w:space="0" w:color="auto"/>
              <w:left w:val="nil"/>
              <w:bottom w:val="nil"/>
              <w:right w:val="nil"/>
            </w:tcBorders>
            <w:tcMar>
              <w:left w:w="108" w:type="dxa"/>
              <w:right w:w="108" w:type="dxa"/>
            </w:tcMar>
          </w:tcPr>
          <w:p w14:paraId="2A6BF2D6"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-0.0053</w:t>
            </w:r>
          </w:p>
        </w:tc>
        <w:tc>
          <w:tcPr>
            <w:tcW w:w="1701" w:type="dxa"/>
            <w:tcBorders>
              <w:top w:val="single" w:sz="4" w:space="0" w:color="auto"/>
              <w:left w:val="nil"/>
              <w:bottom w:val="nil"/>
              <w:right w:val="nil"/>
            </w:tcBorders>
            <w:tcMar>
              <w:left w:w="108" w:type="dxa"/>
              <w:right w:w="108" w:type="dxa"/>
            </w:tcMar>
          </w:tcPr>
          <w:p w14:paraId="0A4FD83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0.0036</w:t>
            </w:r>
          </w:p>
        </w:tc>
        <w:tc>
          <w:tcPr>
            <w:tcW w:w="1276" w:type="dxa"/>
            <w:tcBorders>
              <w:top w:val="single" w:sz="4" w:space="0" w:color="auto"/>
              <w:left w:val="nil"/>
              <w:bottom w:val="nil"/>
              <w:right w:val="nil"/>
            </w:tcBorders>
            <w:tcMar>
              <w:left w:w="108" w:type="dxa"/>
              <w:right w:w="108" w:type="dxa"/>
            </w:tcMar>
          </w:tcPr>
          <w:p w14:paraId="34262246"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0.0016</w:t>
            </w:r>
          </w:p>
        </w:tc>
      </w:tr>
      <w:tr w:rsidR="00886EDC" w:rsidRPr="00886EDC" w14:paraId="0E9B7F2B" w14:textId="77777777" w:rsidTr="00AE5B64">
        <w:tc>
          <w:tcPr>
            <w:tcW w:w="3119" w:type="dxa"/>
            <w:tcBorders>
              <w:top w:val="nil"/>
              <w:left w:val="nil"/>
              <w:bottom w:val="nil"/>
              <w:right w:val="nil"/>
            </w:tcBorders>
            <w:tcMar>
              <w:left w:w="108" w:type="dxa"/>
              <w:right w:w="108" w:type="dxa"/>
            </w:tcMar>
          </w:tcPr>
          <w:p w14:paraId="61D6C69B"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2268" w:type="dxa"/>
            <w:tcBorders>
              <w:top w:val="nil"/>
              <w:left w:val="nil"/>
              <w:bottom w:val="nil"/>
              <w:right w:val="nil"/>
            </w:tcBorders>
            <w:tcMar>
              <w:left w:w="108" w:type="dxa"/>
              <w:right w:w="108" w:type="dxa"/>
            </w:tcMar>
          </w:tcPr>
          <w:p w14:paraId="078E124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(2.4×10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701" w:type="dxa"/>
            <w:tcBorders>
              <w:top w:val="nil"/>
              <w:left w:val="nil"/>
              <w:bottom w:val="nil"/>
              <w:right w:val="nil"/>
            </w:tcBorders>
            <w:tcMar>
              <w:left w:w="108" w:type="dxa"/>
              <w:right w:w="108" w:type="dxa"/>
            </w:tcMar>
          </w:tcPr>
          <w:p w14:paraId="705F41A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(0.027)</w:t>
            </w:r>
          </w:p>
        </w:tc>
        <w:tc>
          <w:tcPr>
            <w:tcW w:w="1843" w:type="dxa"/>
            <w:tcBorders>
              <w:top w:val="nil"/>
              <w:left w:val="nil"/>
              <w:bottom w:val="nil"/>
              <w:right w:val="nil"/>
            </w:tcBorders>
            <w:tcMar>
              <w:left w:w="108" w:type="dxa"/>
              <w:right w:w="108" w:type="dxa"/>
            </w:tcMar>
          </w:tcPr>
          <w:p w14:paraId="1167393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(21.81)</w:t>
            </w:r>
          </w:p>
        </w:tc>
        <w:tc>
          <w:tcPr>
            <w:tcW w:w="1417" w:type="dxa"/>
            <w:tcBorders>
              <w:top w:val="nil"/>
              <w:left w:val="nil"/>
              <w:bottom w:val="nil"/>
              <w:right w:val="nil"/>
            </w:tcBorders>
            <w:tcMar>
              <w:left w:w="108" w:type="dxa"/>
              <w:right w:w="108" w:type="dxa"/>
            </w:tcMar>
          </w:tcPr>
          <w:p w14:paraId="400A51F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(0.0031)</w:t>
            </w:r>
          </w:p>
        </w:tc>
        <w:tc>
          <w:tcPr>
            <w:tcW w:w="1701" w:type="dxa"/>
            <w:tcBorders>
              <w:top w:val="nil"/>
              <w:left w:val="nil"/>
              <w:bottom w:val="nil"/>
              <w:right w:val="nil"/>
            </w:tcBorders>
            <w:tcMar>
              <w:left w:w="108" w:type="dxa"/>
              <w:right w:w="108" w:type="dxa"/>
            </w:tcMar>
          </w:tcPr>
          <w:p w14:paraId="66F63A0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(0.0036)</w:t>
            </w:r>
          </w:p>
        </w:tc>
        <w:tc>
          <w:tcPr>
            <w:tcW w:w="1276" w:type="dxa"/>
            <w:tcBorders>
              <w:top w:val="nil"/>
              <w:left w:val="nil"/>
              <w:bottom w:val="nil"/>
              <w:right w:val="nil"/>
            </w:tcBorders>
            <w:tcMar>
              <w:left w:w="108" w:type="dxa"/>
              <w:right w:w="108" w:type="dxa"/>
            </w:tcMar>
          </w:tcPr>
          <w:p w14:paraId="0F1E0B1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(0.0039)</w:t>
            </w:r>
          </w:p>
        </w:tc>
      </w:tr>
      <w:tr w:rsidR="00886EDC" w:rsidRPr="00886EDC" w14:paraId="236F199A" w14:textId="77777777" w:rsidTr="00AE5B64">
        <w:tc>
          <w:tcPr>
            <w:tcW w:w="3119" w:type="dxa"/>
            <w:tcBorders>
              <w:top w:val="nil"/>
              <w:left w:val="nil"/>
              <w:bottom w:val="nil"/>
              <w:right w:val="nil"/>
            </w:tcBorders>
            <w:tcMar>
              <w:left w:w="108" w:type="dxa"/>
              <w:right w:w="108" w:type="dxa"/>
            </w:tcMar>
          </w:tcPr>
          <w:p w14:paraId="7E6A4EFD"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Age</w:t>
            </w:r>
            <w:r w:rsidRPr="00886EDC">
              <w:rPr>
                <w:rFonts w:ascii="Liberation Serif" w:eastAsia="Times New Roman" w:hAnsi="Liberation Serif" w:cs="Times New Roman"/>
                <w:kern w:val="1"/>
                <w:sz w:val="16"/>
                <w:szCs w:val="16"/>
                <w:vertAlign w:val="superscript"/>
                <w:lang w:val="en-GB" w:eastAsia="fi-FI" w:bidi="hi-IN"/>
              </w:rPr>
              <w:t>2</w:t>
            </w:r>
          </w:p>
        </w:tc>
        <w:tc>
          <w:tcPr>
            <w:tcW w:w="2268" w:type="dxa"/>
            <w:tcBorders>
              <w:top w:val="nil"/>
              <w:left w:val="nil"/>
              <w:bottom w:val="nil"/>
              <w:right w:val="nil"/>
            </w:tcBorders>
            <w:tcMar>
              <w:left w:w="108" w:type="dxa"/>
              <w:right w:w="108" w:type="dxa"/>
            </w:tcMar>
          </w:tcPr>
          <w:p w14:paraId="4F652CD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-4.1×10</w:t>
            </w:r>
            <w:r w:rsidRPr="00886EDC">
              <w:rPr>
                <w:rFonts w:ascii="Times New Roman" w:eastAsia="Times New Roman" w:hAnsi="Times New Roman" w:cs="Times New Roman"/>
                <w:iCs/>
                <w:sz w:val="16"/>
                <w:szCs w:val="16"/>
                <w:vertAlign w:val="superscript"/>
              </w:rPr>
              <w:t>-5</w:t>
            </w:r>
            <w:r w:rsidRPr="00886EDC">
              <w:rPr>
                <w:rFonts w:ascii="Times New Roman" w:eastAsia="Times New Roman" w:hAnsi="Times New Roman" w:cs="Times New Roman"/>
                <w:iCs/>
                <w:sz w:val="16"/>
                <w:szCs w:val="16"/>
              </w:rPr>
              <w:t>***</w:t>
            </w:r>
          </w:p>
        </w:tc>
        <w:tc>
          <w:tcPr>
            <w:tcW w:w="1701" w:type="dxa"/>
            <w:tcBorders>
              <w:top w:val="nil"/>
              <w:left w:val="nil"/>
              <w:bottom w:val="nil"/>
              <w:right w:val="nil"/>
            </w:tcBorders>
            <w:tcMar>
              <w:left w:w="108" w:type="dxa"/>
              <w:right w:w="108" w:type="dxa"/>
            </w:tcMar>
          </w:tcPr>
          <w:p w14:paraId="7776AB9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-0.001***</w:t>
            </w:r>
          </w:p>
        </w:tc>
        <w:tc>
          <w:tcPr>
            <w:tcW w:w="1843" w:type="dxa"/>
            <w:tcBorders>
              <w:top w:val="nil"/>
              <w:left w:val="nil"/>
              <w:bottom w:val="nil"/>
              <w:right w:val="nil"/>
            </w:tcBorders>
            <w:tcMar>
              <w:left w:w="108" w:type="dxa"/>
              <w:right w:w="108" w:type="dxa"/>
            </w:tcMar>
          </w:tcPr>
          <w:p w14:paraId="1EA1BE7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-1.011***</w:t>
            </w:r>
          </w:p>
        </w:tc>
        <w:tc>
          <w:tcPr>
            <w:tcW w:w="1417" w:type="dxa"/>
            <w:tcBorders>
              <w:top w:val="nil"/>
              <w:left w:val="nil"/>
              <w:bottom w:val="nil"/>
              <w:right w:val="nil"/>
            </w:tcBorders>
            <w:tcMar>
              <w:left w:w="108" w:type="dxa"/>
              <w:right w:w="108" w:type="dxa"/>
            </w:tcMar>
          </w:tcPr>
          <w:p w14:paraId="3E1573F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3.0×10</w:t>
            </w:r>
            <w:r w:rsidRPr="00886EDC">
              <w:rPr>
                <w:rFonts w:ascii="Times New Roman" w:eastAsia="Times New Roman" w:hAnsi="Times New Roman" w:cs="Times New Roman"/>
                <w:iCs/>
                <w:sz w:val="16"/>
                <w:szCs w:val="16"/>
                <w:vertAlign w:val="superscript"/>
              </w:rPr>
              <w:t>-5</w:t>
            </w:r>
          </w:p>
        </w:tc>
        <w:tc>
          <w:tcPr>
            <w:tcW w:w="1701" w:type="dxa"/>
            <w:tcBorders>
              <w:top w:val="nil"/>
              <w:left w:val="nil"/>
              <w:bottom w:val="nil"/>
              <w:right w:val="nil"/>
            </w:tcBorders>
            <w:tcMar>
              <w:left w:w="108" w:type="dxa"/>
              <w:right w:w="108" w:type="dxa"/>
            </w:tcMar>
          </w:tcPr>
          <w:p w14:paraId="580F7BB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1.7×10</w:t>
            </w:r>
            <w:r w:rsidRPr="00886EDC">
              <w:rPr>
                <w:rFonts w:ascii="Times New Roman" w:eastAsia="Times New Roman" w:hAnsi="Times New Roman" w:cs="Times New Roman"/>
                <w:iCs/>
                <w:sz w:val="16"/>
                <w:szCs w:val="16"/>
                <w:vertAlign w:val="superscript"/>
              </w:rPr>
              <w:t>-5</w:t>
            </w:r>
          </w:p>
        </w:tc>
        <w:tc>
          <w:tcPr>
            <w:tcW w:w="1276" w:type="dxa"/>
            <w:tcBorders>
              <w:top w:val="nil"/>
              <w:left w:val="nil"/>
              <w:bottom w:val="nil"/>
              <w:right w:val="nil"/>
            </w:tcBorders>
            <w:tcMar>
              <w:left w:w="108" w:type="dxa"/>
              <w:right w:w="108" w:type="dxa"/>
            </w:tcMar>
          </w:tcPr>
          <w:p w14:paraId="6508F36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-1.2×10</w:t>
            </w:r>
            <w:r w:rsidRPr="00886EDC">
              <w:rPr>
                <w:rFonts w:ascii="Times New Roman" w:eastAsia="Times New Roman" w:hAnsi="Times New Roman" w:cs="Times New Roman"/>
                <w:iCs/>
                <w:sz w:val="16"/>
                <w:szCs w:val="16"/>
                <w:vertAlign w:val="superscript"/>
              </w:rPr>
              <w:t>-5</w:t>
            </w:r>
          </w:p>
        </w:tc>
      </w:tr>
      <w:tr w:rsidR="00886EDC" w:rsidRPr="00886EDC" w14:paraId="2733172B" w14:textId="77777777" w:rsidTr="00AE5B64">
        <w:tc>
          <w:tcPr>
            <w:tcW w:w="3119" w:type="dxa"/>
            <w:tcBorders>
              <w:top w:val="nil"/>
              <w:left w:val="nil"/>
              <w:bottom w:val="nil"/>
              <w:right w:val="nil"/>
            </w:tcBorders>
            <w:tcMar>
              <w:left w:w="108" w:type="dxa"/>
              <w:right w:w="108" w:type="dxa"/>
            </w:tcMar>
          </w:tcPr>
          <w:p w14:paraId="7835F897"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2268" w:type="dxa"/>
            <w:tcBorders>
              <w:top w:val="nil"/>
              <w:left w:val="nil"/>
              <w:bottom w:val="nil"/>
              <w:right w:val="nil"/>
            </w:tcBorders>
            <w:tcMar>
              <w:left w:w="108" w:type="dxa"/>
              <w:right w:w="108" w:type="dxa"/>
            </w:tcMar>
          </w:tcPr>
          <w:p w14:paraId="498EBC4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(3.0×10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701" w:type="dxa"/>
            <w:tcBorders>
              <w:top w:val="nil"/>
              <w:left w:val="nil"/>
              <w:bottom w:val="nil"/>
              <w:right w:val="nil"/>
            </w:tcBorders>
            <w:tcMar>
              <w:left w:w="108" w:type="dxa"/>
              <w:right w:w="108" w:type="dxa"/>
            </w:tcMar>
          </w:tcPr>
          <w:p w14:paraId="03D9E0B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(3.3×10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843" w:type="dxa"/>
            <w:tcBorders>
              <w:top w:val="nil"/>
              <w:left w:val="nil"/>
              <w:bottom w:val="nil"/>
              <w:right w:val="nil"/>
            </w:tcBorders>
            <w:tcMar>
              <w:left w:w="108" w:type="dxa"/>
              <w:right w:w="108" w:type="dxa"/>
            </w:tcMar>
          </w:tcPr>
          <w:p w14:paraId="588E75B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(0.273)</w:t>
            </w:r>
          </w:p>
        </w:tc>
        <w:tc>
          <w:tcPr>
            <w:tcW w:w="1417" w:type="dxa"/>
            <w:tcBorders>
              <w:top w:val="nil"/>
              <w:left w:val="nil"/>
              <w:bottom w:val="nil"/>
              <w:right w:val="nil"/>
            </w:tcBorders>
            <w:tcMar>
              <w:left w:w="108" w:type="dxa"/>
              <w:right w:w="108" w:type="dxa"/>
            </w:tcMar>
          </w:tcPr>
          <w:p w14:paraId="6C45DD6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(3.9×10</w:t>
            </w:r>
            <w:r w:rsidRPr="00886EDC">
              <w:rPr>
                <w:rFonts w:ascii="Times New Roman" w:eastAsia="Times New Roman" w:hAnsi="Times New Roman" w:cs="Times New Roman"/>
                <w:iCs/>
                <w:sz w:val="16"/>
                <w:szCs w:val="16"/>
                <w:vertAlign w:val="superscript"/>
              </w:rPr>
              <w:t>-5</w:t>
            </w:r>
            <w:r w:rsidRPr="00886EDC">
              <w:rPr>
                <w:rFonts w:ascii="Times New Roman" w:eastAsia="Times New Roman" w:hAnsi="Times New Roman" w:cs="Times New Roman"/>
                <w:iCs/>
                <w:sz w:val="16"/>
                <w:szCs w:val="16"/>
              </w:rPr>
              <w:t>)</w:t>
            </w:r>
          </w:p>
        </w:tc>
        <w:tc>
          <w:tcPr>
            <w:tcW w:w="1701" w:type="dxa"/>
            <w:tcBorders>
              <w:top w:val="nil"/>
              <w:left w:val="nil"/>
              <w:bottom w:val="nil"/>
              <w:right w:val="nil"/>
            </w:tcBorders>
            <w:tcMar>
              <w:left w:w="108" w:type="dxa"/>
              <w:right w:w="108" w:type="dxa"/>
            </w:tcMar>
          </w:tcPr>
          <w:p w14:paraId="4F4B3A3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(4.5×10</w:t>
            </w:r>
            <w:r w:rsidRPr="00886EDC">
              <w:rPr>
                <w:rFonts w:ascii="Times New Roman" w:eastAsia="Times New Roman" w:hAnsi="Times New Roman" w:cs="Times New Roman"/>
                <w:iCs/>
                <w:sz w:val="16"/>
                <w:szCs w:val="16"/>
                <w:vertAlign w:val="superscript"/>
              </w:rPr>
              <w:t>-5</w:t>
            </w:r>
            <w:r w:rsidRPr="00886EDC">
              <w:rPr>
                <w:rFonts w:ascii="Times New Roman" w:eastAsia="Times New Roman" w:hAnsi="Times New Roman" w:cs="Times New Roman"/>
                <w:iCs/>
                <w:sz w:val="16"/>
                <w:szCs w:val="16"/>
              </w:rPr>
              <w:t>)</w:t>
            </w:r>
          </w:p>
        </w:tc>
        <w:tc>
          <w:tcPr>
            <w:tcW w:w="1276" w:type="dxa"/>
            <w:tcBorders>
              <w:top w:val="nil"/>
              <w:left w:val="nil"/>
              <w:bottom w:val="nil"/>
              <w:right w:val="nil"/>
            </w:tcBorders>
            <w:tcMar>
              <w:left w:w="108" w:type="dxa"/>
              <w:right w:w="108" w:type="dxa"/>
            </w:tcMar>
          </w:tcPr>
          <w:p w14:paraId="1405379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(4.9×10</w:t>
            </w:r>
            <w:r w:rsidRPr="00886EDC">
              <w:rPr>
                <w:rFonts w:ascii="Times New Roman" w:eastAsia="Times New Roman" w:hAnsi="Times New Roman" w:cs="Times New Roman"/>
                <w:iCs/>
                <w:sz w:val="16"/>
                <w:szCs w:val="16"/>
                <w:vertAlign w:val="superscript"/>
              </w:rPr>
              <w:t>-5</w:t>
            </w:r>
            <w:r w:rsidRPr="00886EDC">
              <w:rPr>
                <w:rFonts w:ascii="Times New Roman" w:eastAsia="Times New Roman" w:hAnsi="Times New Roman" w:cs="Times New Roman"/>
                <w:iCs/>
                <w:sz w:val="16"/>
                <w:szCs w:val="16"/>
              </w:rPr>
              <w:t>)</w:t>
            </w:r>
          </w:p>
        </w:tc>
      </w:tr>
      <w:tr w:rsidR="00886EDC" w:rsidRPr="00886EDC" w14:paraId="1A2712D8" w14:textId="77777777" w:rsidTr="00AE5B64">
        <w:tc>
          <w:tcPr>
            <w:tcW w:w="3119" w:type="dxa"/>
            <w:tcBorders>
              <w:top w:val="nil"/>
              <w:left w:val="nil"/>
              <w:bottom w:val="nil"/>
              <w:right w:val="nil"/>
            </w:tcBorders>
            <w:tcMar>
              <w:left w:w="108" w:type="dxa"/>
              <w:right w:w="108" w:type="dxa"/>
            </w:tcMar>
          </w:tcPr>
          <w:p w14:paraId="6E0C88A3"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Blue-collar</w:t>
            </w:r>
          </w:p>
        </w:tc>
        <w:tc>
          <w:tcPr>
            <w:tcW w:w="2268" w:type="dxa"/>
            <w:tcBorders>
              <w:top w:val="nil"/>
              <w:left w:val="nil"/>
              <w:bottom w:val="nil"/>
              <w:right w:val="nil"/>
            </w:tcBorders>
            <w:tcMar>
              <w:left w:w="108" w:type="dxa"/>
              <w:right w:w="108" w:type="dxa"/>
            </w:tcMar>
          </w:tcPr>
          <w:p w14:paraId="71E2C202"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0.003***</w:t>
            </w:r>
          </w:p>
        </w:tc>
        <w:tc>
          <w:tcPr>
            <w:tcW w:w="1701" w:type="dxa"/>
            <w:tcBorders>
              <w:top w:val="nil"/>
              <w:left w:val="nil"/>
              <w:bottom w:val="nil"/>
              <w:right w:val="nil"/>
            </w:tcBorders>
            <w:tcMar>
              <w:left w:w="108" w:type="dxa"/>
              <w:right w:w="108" w:type="dxa"/>
            </w:tcMar>
          </w:tcPr>
          <w:p w14:paraId="2339BD0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-0.016</w:t>
            </w:r>
          </w:p>
        </w:tc>
        <w:tc>
          <w:tcPr>
            <w:tcW w:w="1843" w:type="dxa"/>
            <w:tcBorders>
              <w:top w:val="nil"/>
              <w:left w:val="nil"/>
              <w:bottom w:val="nil"/>
              <w:right w:val="nil"/>
            </w:tcBorders>
            <w:tcMar>
              <w:left w:w="108" w:type="dxa"/>
              <w:right w:w="108" w:type="dxa"/>
            </w:tcMar>
          </w:tcPr>
          <w:p w14:paraId="7915FB4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-105.1***</w:t>
            </w:r>
          </w:p>
        </w:tc>
        <w:tc>
          <w:tcPr>
            <w:tcW w:w="1417" w:type="dxa"/>
            <w:tcBorders>
              <w:top w:val="nil"/>
              <w:left w:val="nil"/>
              <w:bottom w:val="nil"/>
              <w:right w:val="nil"/>
            </w:tcBorders>
            <w:tcMar>
              <w:left w:w="108" w:type="dxa"/>
              <w:right w:w="108" w:type="dxa"/>
            </w:tcMar>
          </w:tcPr>
          <w:p w14:paraId="5B55BA0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-0.0198***</w:t>
            </w:r>
          </w:p>
        </w:tc>
        <w:tc>
          <w:tcPr>
            <w:tcW w:w="1701" w:type="dxa"/>
            <w:tcBorders>
              <w:top w:val="nil"/>
              <w:left w:val="nil"/>
              <w:bottom w:val="nil"/>
              <w:right w:val="nil"/>
            </w:tcBorders>
            <w:tcMar>
              <w:left w:w="108" w:type="dxa"/>
              <w:right w:w="108" w:type="dxa"/>
            </w:tcMar>
          </w:tcPr>
          <w:p w14:paraId="02CF1D8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-0.0089</w:t>
            </w:r>
          </w:p>
        </w:tc>
        <w:tc>
          <w:tcPr>
            <w:tcW w:w="1276" w:type="dxa"/>
            <w:tcBorders>
              <w:top w:val="nil"/>
              <w:left w:val="nil"/>
              <w:bottom w:val="nil"/>
              <w:right w:val="nil"/>
            </w:tcBorders>
            <w:tcMar>
              <w:left w:w="108" w:type="dxa"/>
              <w:right w:w="108" w:type="dxa"/>
            </w:tcMar>
          </w:tcPr>
          <w:p w14:paraId="5EAC7C3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0.0287***</w:t>
            </w:r>
          </w:p>
        </w:tc>
      </w:tr>
      <w:tr w:rsidR="00886EDC" w:rsidRPr="00886EDC" w14:paraId="10473155" w14:textId="77777777" w:rsidTr="00AE5B64">
        <w:tc>
          <w:tcPr>
            <w:tcW w:w="3119" w:type="dxa"/>
            <w:tcBorders>
              <w:top w:val="nil"/>
              <w:left w:val="nil"/>
              <w:bottom w:val="nil"/>
              <w:right w:val="nil"/>
            </w:tcBorders>
            <w:tcMar>
              <w:left w:w="108" w:type="dxa"/>
              <w:right w:w="108" w:type="dxa"/>
            </w:tcMar>
          </w:tcPr>
          <w:p w14:paraId="680ABB6A"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2268" w:type="dxa"/>
            <w:tcBorders>
              <w:top w:val="nil"/>
              <w:left w:val="nil"/>
              <w:bottom w:val="nil"/>
              <w:right w:val="nil"/>
            </w:tcBorders>
            <w:tcMar>
              <w:left w:w="108" w:type="dxa"/>
              <w:right w:w="108" w:type="dxa"/>
            </w:tcMar>
          </w:tcPr>
          <w:p w14:paraId="7EC4AE4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(4.5×10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701" w:type="dxa"/>
            <w:tcBorders>
              <w:top w:val="nil"/>
              <w:left w:val="nil"/>
              <w:bottom w:val="nil"/>
              <w:right w:val="nil"/>
            </w:tcBorders>
            <w:tcMar>
              <w:left w:w="108" w:type="dxa"/>
              <w:right w:w="108" w:type="dxa"/>
            </w:tcMar>
          </w:tcPr>
          <w:p w14:paraId="5A5E61F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(0.050)</w:t>
            </w:r>
          </w:p>
        </w:tc>
        <w:tc>
          <w:tcPr>
            <w:tcW w:w="1843" w:type="dxa"/>
            <w:tcBorders>
              <w:top w:val="nil"/>
              <w:left w:val="nil"/>
              <w:bottom w:val="nil"/>
              <w:right w:val="nil"/>
            </w:tcBorders>
            <w:tcMar>
              <w:left w:w="108" w:type="dxa"/>
              <w:right w:w="108" w:type="dxa"/>
            </w:tcMar>
          </w:tcPr>
          <w:p w14:paraId="71E0EC9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(40.83)</w:t>
            </w:r>
          </w:p>
        </w:tc>
        <w:tc>
          <w:tcPr>
            <w:tcW w:w="1417" w:type="dxa"/>
            <w:tcBorders>
              <w:top w:val="nil"/>
              <w:left w:val="nil"/>
              <w:bottom w:val="nil"/>
              <w:right w:val="nil"/>
            </w:tcBorders>
            <w:tcMar>
              <w:left w:w="108" w:type="dxa"/>
              <w:right w:w="108" w:type="dxa"/>
            </w:tcMar>
          </w:tcPr>
          <w:p w14:paraId="5CE0341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(0.0058)</w:t>
            </w:r>
          </w:p>
        </w:tc>
        <w:tc>
          <w:tcPr>
            <w:tcW w:w="1701" w:type="dxa"/>
            <w:tcBorders>
              <w:top w:val="nil"/>
              <w:left w:val="nil"/>
              <w:bottom w:val="nil"/>
              <w:right w:val="nil"/>
            </w:tcBorders>
            <w:tcMar>
              <w:left w:w="108" w:type="dxa"/>
              <w:right w:w="108" w:type="dxa"/>
            </w:tcMar>
          </w:tcPr>
          <w:p w14:paraId="203C3AA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(0.0066)</w:t>
            </w:r>
          </w:p>
        </w:tc>
        <w:tc>
          <w:tcPr>
            <w:tcW w:w="1276" w:type="dxa"/>
            <w:tcBorders>
              <w:top w:val="nil"/>
              <w:left w:val="nil"/>
              <w:bottom w:val="nil"/>
              <w:right w:val="nil"/>
            </w:tcBorders>
            <w:tcMar>
              <w:left w:w="108" w:type="dxa"/>
              <w:right w:w="108" w:type="dxa"/>
            </w:tcMar>
          </w:tcPr>
          <w:p w14:paraId="41A273F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(0.0072)</w:t>
            </w:r>
          </w:p>
        </w:tc>
      </w:tr>
      <w:tr w:rsidR="00886EDC" w:rsidRPr="00886EDC" w14:paraId="2499DF30" w14:textId="77777777" w:rsidTr="00AE5B64">
        <w:tc>
          <w:tcPr>
            <w:tcW w:w="3119" w:type="dxa"/>
            <w:tcBorders>
              <w:top w:val="nil"/>
              <w:left w:val="nil"/>
              <w:bottom w:val="nil"/>
              <w:right w:val="nil"/>
            </w:tcBorders>
            <w:tcMar>
              <w:left w:w="108" w:type="dxa"/>
              <w:right w:w="108" w:type="dxa"/>
            </w:tcMar>
          </w:tcPr>
          <w:p w14:paraId="163C4D9E"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White-collar</w:t>
            </w:r>
          </w:p>
        </w:tc>
        <w:tc>
          <w:tcPr>
            <w:tcW w:w="2268" w:type="dxa"/>
            <w:tcBorders>
              <w:top w:val="nil"/>
              <w:left w:val="nil"/>
              <w:bottom w:val="nil"/>
              <w:right w:val="nil"/>
            </w:tcBorders>
            <w:tcMar>
              <w:left w:w="108" w:type="dxa"/>
              <w:right w:w="108" w:type="dxa"/>
            </w:tcMar>
          </w:tcPr>
          <w:p w14:paraId="227A61A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-0.002***</w:t>
            </w:r>
          </w:p>
        </w:tc>
        <w:tc>
          <w:tcPr>
            <w:tcW w:w="1701" w:type="dxa"/>
            <w:tcBorders>
              <w:top w:val="nil"/>
              <w:left w:val="nil"/>
              <w:bottom w:val="nil"/>
              <w:right w:val="nil"/>
            </w:tcBorders>
            <w:tcMar>
              <w:left w:w="108" w:type="dxa"/>
              <w:right w:w="108" w:type="dxa"/>
            </w:tcMar>
          </w:tcPr>
          <w:p w14:paraId="4C01AA9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-0.156***</w:t>
            </w:r>
          </w:p>
        </w:tc>
        <w:tc>
          <w:tcPr>
            <w:tcW w:w="1843" w:type="dxa"/>
            <w:tcBorders>
              <w:top w:val="nil"/>
              <w:left w:val="nil"/>
              <w:bottom w:val="nil"/>
              <w:right w:val="nil"/>
            </w:tcBorders>
            <w:tcMar>
              <w:left w:w="108" w:type="dxa"/>
              <w:right w:w="108" w:type="dxa"/>
            </w:tcMar>
          </w:tcPr>
          <w:p w14:paraId="76FA826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-62.10</w:t>
            </w:r>
          </w:p>
        </w:tc>
        <w:tc>
          <w:tcPr>
            <w:tcW w:w="1417" w:type="dxa"/>
            <w:tcBorders>
              <w:top w:val="nil"/>
              <w:left w:val="nil"/>
              <w:bottom w:val="nil"/>
              <w:right w:val="nil"/>
            </w:tcBorders>
            <w:tcMar>
              <w:left w:w="108" w:type="dxa"/>
              <w:right w:w="108" w:type="dxa"/>
            </w:tcMar>
          </w:tcPr>
          <w:p w14:paraId="0368921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-0.0102</w:t>
            </w:r>
          </w:p>
        </w:tc>
        <w:tc>
          <w:tcPr>
            <w:tcW w:w="1701" w:type="dxa"/>
            <w:tcBorders>
              <w:top w:val="nil"/>
              <w:left w:val="nil"/>
              <w:bottom w:val="nil"/>
              <w:right w:val="nil"/>
            </w:tcBorders>
            <w:tcMar>
              <w:left w:w="108" w:type="dxa"/>
              <w:right w:w="108" w:type="dxa"/>
            </w:tcMar>
          </w:tcPr>
          <w:p w14:paraId="5DB84CF2"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-0.0013</w:t>
            </w:r>
          </w:p>
        </w:tc>
        <w:tc>
          <w:tcPr>
            <w:tcW w:w="1276" w:type="dxa"/>
            <w:tcBorders>
              <w:top w:val="nil"/>
              <w:left w:val="nil"/>
              <w:bottom w:val="nil"/>
              <w:right w:val="nil"/>
            </w:tcBorders>
            <w:tcMar>
              <w:left w:w="108" w:type="dxa"/>
              <w:right w:w="108" w:type="dxa"/>
            </w:tcMar>
          </w:tcPr>
          <w:p w14:paraId="026CD7A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0.0115</w:t>
            </w:r>
          </w:p>
        </w:tc>
      </w:tr>
      <w:tr w:rsidR="00886EDC" w:rsidRPr="00886EDC" w14:paraId="2E00C106" w14:textId="77777777" w:rsidTr="00AE5B64">
        <w:tc>
          <w:tcPr>
            <w:tcW w:w="3119" w:type="dxa"/>
            <w:tcBorders>
              <w:top w:val="nil"/>
              <w:left w:val="nil"/>
              <w:bottom w:val="nil"/>
              <w:right w:val="nil"/>
            </w:tcBorders>
            <w:tcMar>
              <w:left w:w="108" w:type="dxa"/>
              <w:right w:w="108" w:type="dxa"/>
            </w:tcMar>
          </w:tcPr>
          <w:p w14:paraId="3E13ECC9"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2268" w:type="dxa"/>
            <w:tcBorders>
              <w:top w:val="nil"/>
              <w:left w:val="nil"/>
              <w:bottom w:val="nil"/>
              <w:right w:val="nil"/>
            </w:tcBorders>
            <w:tcMar>
              <w:left w:w="108" w:type="dxa"/>
              <w:right w:w="108" w:type="dxa"/>
            </w:tcMar>
          </w:tcPr>
          <w:p w14:paraId="1D6FBC4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(4.9×10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701" w:type="dxa"/>
            <w:tcBorders>
              <w:top w:val="nil"/>
              <w:left w:val="nil"/>
              <w:bottom w:val="nil"/>
              <w:right w:val="nil"/>
            </w:tcBorders>
            <w:tcMar>
              <w:left w:w="108" w:type="dxa"/>
              <w:right w:w="108" w:type="dxa"/>
            </w:tcMar>
          </w:tcPr>
          <w:p w14:paraId="6296C0C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(0.054)</w:t>
            </w:r>
          </w:p>
        </w:tc>
        <w:tc>
          <w:tcPr>
            <w:tcW w:w="1843" w:type="dxa"/>
            <w:tcBorders>
              <w:top w:val="nil"/>
              <w:left w:val="nil"/>
              <w:bottom w:val="nil"/>
              <w:right w:val="nil"/>
            </w:tcBorders>
            <w:tcMar>
              <w:left w:w="108" w:type="dxa"/>
              <w:right w:w="108" w:type="dxa"/>
            </w:tcMar>
          </w:tcPr>
          <w:p w14:paraId="4C6EECC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(44.69)</w:t>
            </w:r>
          </w:p>
        </w:tc>
        <w:tc>
          <w:tcPr>
            <w:tcW w:w="1417" w:type="dxa"/>
            <w:tcBorders>
              <w:top w:val="nil"/>
              <w:left w:val="nil"/>
              <w:bottom w:val="nil"/>
              <w:right w:val="nil"/>
            </w:tcBorders>
            <w:tcMar>
              <w:left w:w="108" w:type="dxa"/>
              <w:right w:w="108" w:type="dxa"/>
            </w:tcMar>
          </w:tcPr>
          <w:p w14:paraId="567EA7F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(0.0065)</w:t>
            </w:r>
          </w:p>
        </w:tc>
        <w:tc>
          <w:tcPr>
            <w:tcW w:w="1701" w:type="dxa"/>
            <w:tcBorders>
              <w:top w:val="nil"/>
              <w:left w:val="nil"/>
              <w:bottom w:val="nil"/>
              <w:right w:val="nil"/>
            </w:tcBorders>
            <w:tcMar>
              <w:left w:w="108" w:type="dxa"/>
              <w:right w:w="108" w:type="dxa"/>
            </w:tcMar>
          </w:tcPr>
          <w:p w14:paraId="53FEC3D6"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(0.0072)</w:t>
            </w:r>
          </w:p>
        </w:tc>
        <w:tc>
          <w:tcPr>
            <w:tcW w:w="1276" w:type="dxa"/>
            <w:tcBorders>
              <w:top w:val="nil"/>
              <w:left w:val="nil"/>
              <w:bottom w:val="nil"/>
              <w:right w:val="nil"/>
            </w:tcBorders>
            <w:tcMar>
              <w:left w:w="108" w:type="dxa"/>
              <w:right w:w="108" w:type="dxa"/>
            </w:tcMar>
          </w:tcPr>
          <w:p w14:paraId="6FABD46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(0.0079)</w:t>
            </w:r>
          </w:p>
        </w:tc>
      </w:tr>
      <w:tr w:rsidR="00886EDC" w:rsidRPr="00886EDC" w14:paraId="10D06E78" w14:textId="77777777" w:rsidTr="00AE5B64">
        <w:tc>
          <w:tcPr>
            <w:tcW w:w="3119" w:type="dxa"/>
            <w:tcBorders>
              <w:top w:val="nil"/>
              <w:left w:val="nil"/>
              <w:bottom w:val="nil"/>
              <w:right w:val="nil"/>
            </w:tcBorders>
            <w:tcMar>
              <w:left w:w="108" w:type="dxa"/>
              <w:right w:w="108" w:type="dxa"/>
            </w:tcMar>
          </w:tcPr>
          <w:p w14:paraId="6DF9C6D6"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Basic_education</w:t>
            </w:r>
          </w:p>
        </w:tc>
        <w:tc>
          <w:tcPr>
            <w:tcW w:w="2268" w:type="dxa"/>
            <w:tcBorders>
              <w:top w:val="nil"/>
              <w:left w:val="nil"/>
              <w:bottom w:val="nil"/>
              <w:right w:val="nil"/>
            </w:tcBorders>
            <w:tcMar>
              <w:left w:w="108" w:type="dxa"/>
              <w:right w:w="108" w:type="dxa"/>
            </w:tcMar>
          </w:tcPr>
          <w:p w14:paraId="224E00C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0.004***</w:t>
            </w:r>
          </w:p>
        </w:tc>
        <w:tc>
          <w:tcPr>
            <w:tcW w:w="1701" w:type="dxa"/>
            <w:tcBorders>
              <w:top w:val="nil"/>
              <w:left w:val="nil"/>
              <w:bottom w:val="nil"/>
              <w:right w:val="nil"/>
            </w:tcBorders>
            <w:tcMar>
              <w:left w:w="108" w:type="dxa"/>
              <w:right w:w="108" w:type="dxa"/>
            </w:tcMar>
          </w:tcPr>
          <w:p w14:paraId="2580575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0.130*</w:t>
            </w:r>
          </w:p>
        </w:tc>
        <w:tc>
          <w:tcPr>
            <w:tcW w:w="1843" w:type="dxa"/>
            <w:tcBorders>
              <w:top w:val="nil"/>
              <w:left w:val="nil"/>
              <w:bottom w:val="nil"/>
              <w:right w:val="nil"/>
            </w:tcBorders>
            <w:tcMar>
              <w:left w:w="108" w:type="dxa"/>
              <w:right w:w="108" w:type="dxa"/>
            </w:tcMar>
          </w:tcPr>
          <w:p w14:paraId="47A2786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112.3*</w:t>
            </w:r>
          </w:p>
        </w:tc>
        <w:tc>
          <w:tcPr>
            <w:tcW w:w="1417" w:type="dxa"/>
            <w:tcBorders>
              <w:top w:val="nil"/>
              <w:left w:val="nil"/>
              <w:bottom w:val="nil"/>
              <w:right w:val="nil"/>
            </w:tcBorders>
            <w:tcMar>
              <w:left w:w="108" w:type="dxa"/>
              <w:right w:w="108" w:type="dxa"/>
            </w:tcMar>
          </w:tcPr>
          <w:p w14:paraId="3EF2915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-0.0278***</w:t>
            </w:r>
          </w:p>
        </w:tc>
        <w:tc>
          <w:tcPr>
            <w:tcW w:w="1701" w:type="dxa"/>
            <w:tcBorders>
              <w:top w:val="nil"/>
              <w:left w:val="nil"/>
              <w:bottom w:val="nil"/>
              <w:right w:val="nil"/>
            </w:tcBorders>
            <w:tcMar>
              <w:left w:w="108" w:type="dxa"/>
              <w:right w:w="108" w:type="dxa"/>
            </w:tcMar>
          </w:tcPr>
          <w:p w14:paraId="7ABE82B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0.0314***</w:t>
            </w:r>
          </w:p>
        </w:tc>
        <w:tc>
          <w:tcPr>
            <w:tcW w:w="1276" w:type="dxa"/>
            <w:tcBorders>
              <w:top w:val="nil"/>
              <w:left w:val="nil"/>
              <w:bottom w:val="nil"/>
              <w:right w:val="nil"/>
            </w:tcBorders>
            <w:tcMar>
              <w:left w:w="108" w:type="dxa"/>
              <w:right w:w="108" w:type="dxa"/>
            </w:tcMar>
          </w:tcPr>
          <w:p w14:paraId="79AA2EC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-0.0036</w:t>
            </w:r>
          </w:p>
        </w:tc>
      </w:tr>
      <w:tr w:rsidR="00886EDC" w:rsidRPr="00886EDC" w14:paraId="25971C15" w14:textId="77777777" w:rsidTr="00AE5B64">
        <w:tc>
          <w:tcPr>
            <w:tcW w:w="3119" w:type="dxa"/>
            <w:tcBorders>
              <w:top w:val="nil"/>
              <w:left w:val="nil"/>
              <w:bottom w:val="nil"/>
              <w:right w:val="nil"/>
            </w:tcBorders>
            <w:tcMar>
              <w:left w:w="108" w:type="dxa"/>
              <w:right w:w="108" w:type="dxa"/>
            </w:tcMar>
          </w:tcPr>
          <w:p w14:paraId="272AA8AB"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2268" w:type="dxa"/>
            <w:tcBorders>
              <w:top w:val="nil"/>
              <w:left w:val="nil"/>
              <w:bottom w:val="nil"/>
              <w:right w:val="nil"/>
            </w:tcBorders>
            <w:tcMar>
              <w:left w:w="108" w:type="dxa"/>
              <w:right w:w="108" w:type="dxa"/>
            </w:tcMar>
          </w:tcPr>
          <w:p w14:paraId="2A956F0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(5.4×10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701" w:type="dxa"/>
            <w:tcBorders>
              <w:top w:val="nil"/>
              <w:left w:val="nil"/>
              <w:bottom w:val="nil"/>
              <w:right w:val="nil"/>
            </w:tcBorders>
            <w:tcMar>
              <w:left w:w="108" w:type="dxa"/>
              <w:right w:w="108" w:type="dxa"/>
            </w:tcMar>
          </w:tcPr>
          <w:p w14:paraId="41D04CC2"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(0.059)</w:t>
            </w:r>
          </w:p>
        </w:tc>
        <w:tc>
          <w:tcPr>
            <w:tcW w:w="1843" w:type="dxa"/>
            <w:tcBorders>
              <w:top w:val="nil"/>
              <w:left w:val="nil"/>
              <w:bottom w:val="nil"/>
              <w:right w:val="nil"/>
            </w:tcBorders>
            <w:tcMar>
              <w:left w:w="108" w:type="dxa"/>
              <w:right w:w="108" w:type="dxa"/>
            </w:tcMar>
          </w:tcPr>
          <w:p w14:paraId="6F1D8EA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(48.56)</w:t>
            </w:r>
          </w:p>
        </w:tc>
        <w:tc>
          <w:tcPr>
            <w:tcW w:w="1417" w:type="dxa"/>
            <w:tcBorders>
              <w:top w:val="nil"/>
              <w:left w:val="nil"/>
              <w:bottom w:val="nil"/>
              <w:right w:val="nil"/>
            </w:tcBorders>
            <w:tcMar>
              <w:left w:w="108" w:type="dxa"/>
              <w:right w:w="108" w:type="dxa"/>
            </w:tcMar>
          </w:tcPr>
          <w:p w14:paraId="5BF7B21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(0.0071)</w:t>
            </w:r>
          </w:p>
        </w:tc>
        <w:tc>
          <w:tcPr>
            <w:tcW w:w="1701" w:type="dxa"/>
            <w:tcBorders>
              <w:top w:val="nil"/>
              <w:left w:val="nil"/>
              <w:bottom w:val="nil"/>
              <w:right w:val="nil"/>
            </w:tcBorders>
            <w:tcMar>
              <w:left w:w="108" w:type="dxa"/>
              <w:right w:w="108" w:type="dxa"/>
            </w:tcMar>
          </w:tcPr>
          <w:p w14:paraId="48788A4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(0.0076)</w:t>
            </w:r>
          </w:p>
        </w:tc>
        <w:tc>
          <w:tcPr>
            <w:tcW w:w="1276" w:type="dxa"/>
            <w:tcBorders>
              <w:top w:val="nil"/>
              <w:left w:val="nil"/>
              <w:bottom w:val="nil"/>
              <w:right w:val="nil"/>
            </w:tcBorders>
            <w:tcMar>
              <w:left w:w="108" w:type="dxa"/>
              <w:right w:w="108" w:type="dxa"/>
            </w:tcMar>
          </w:tcPr>
          <w:p w14:paraId="535CAE4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(0.0084)</w:t>
            </w:r>
          </w:p>
        </w:tc>
      </w:tr>
      <w:tr w:rsidR="00886EDC" w:rsidRPr="00886EDC" w14:paraId="748FBFA1" w14:textId="77777777" w:rsidTr="00AE5B64">
        <w:tc>
          <w:tcPr>
            <w:tcW w:w="3119" w:type="dxa"/>
            <w:tcBorders>
              <w:top w:val="nil"/>
              <w:left w:val="nil"/>
              <w:bottom w:val="nil"/>
              <w:right w:val="nil"/>
            </w:tcBorders>
            <w:tcMar>
              <w:left w:w="108" w:type="dxa"/>
              <w:right w:w="108" w:type="dxa"/>
            </w:tcMar>
          </w:tcPr>
          <w:p w14:paraId="311D2B3F"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College</w:t>
            </w:r>
          </w:p>
        </w:tc>
        <w:tc>
          <w:tcPr>
            <w:tcW w:w="2268" w:type="dxa"/>
            <w:tcBorders>
              <w:top w:val="nil"/>
              <w:left w:val="nil"/>
              <w:bottom w:val="nil"/>
              <w:right w:val="nil"/>
            </w:tcBorders>
            <w:tcMar>
              <w:left w:w="108" w:type="dxa"/>
              <w:right w:w="108" w:type="dxa"/>
            </w:tcMar>
          </w:tcPr>
          <w:p w14:paraId="4710CCA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-0.004***</w:t>
            </w:r>
          </w:p>
        </w:tc>
        <w:tc>
          <w:tcPr>
            <w:tcW w:w="1701" w:type="dxa"/>
            <w:tcBorders>
              <w:top w:val="nil"/>
              <w:left w:val="nil"/>
              <w:bottom w:val="nil"/>
              <w:right w:val="nil"/>
            </w:tcBorders>
            <w:tcMar>
              <w:left w:w="108" w:type="dxa"/>
              <w:right w:w="108" w:type="dxa"/>
            </w:tcMar>
          </w:tcPr>
          <w:p w14:paraId="6A88086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0.004</w:t>
            </w:r>
          </w:p>
        </w:tc>
        <w:tc>
          <w:tcPr>
            <w:tcW w:w="1843" w:type="dxa"/>
            <w:tcBorders>
              <w:top w:val="nil"/>
              <w:left w:val="nil"/>
              <w:bottom w:val="nil"/>
              <w:right w:val="nil"/>
            </w:tcBorders>
            <w:tcMar>
              <w:left w:w="108" w:type="dxa"/>
              <w:right w:w="108" w:type="dxa"/>
            </w:tcMar>
          </w:tcPr>
          <w:p w14:paraId="7FB7E45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-26.74</w:t>
            </w:r>
          </w:p>
        </w:tc>
        <w:tc>
          <w:tcPr>
            <w:tcW w:w="1417" w:type="dxa"/>
            <w:tcBorders>
              <w:top w:val="nil"/>
              <w:left w:val="nil"/>
              <w:bottom w:val="nil"/>
              <w:right w:val="nil"/>
            </w:tcBorders>
            <w:tcMar>
              <w:left w:w="108" w:type="dxa"/>
              <w:right w:w="108" w:type="dxa"/>
            </w:tcMar>
          </w:tcPr>
          <w:p w14:paraId="4CBF8D8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7.9×10</w:t>
            </w:r>
            <w:r w:rsidRPr="00886EDC">
              <w:rPr>
                <w:rFonts w:ascii="Times New Roman" w:eastAsia="Times New Roman" w:hAnsi="Times New Roman" w:cs="Times New Roman"/>
                <w:iCs/>
                <w:sz w:val="16"/>
                <w:szCs w:val="16"/>
                <w:vertAlign w:val="superscript"/>
              </w:rPr>
              <w:t>-4</w:t>
            </w:r>
          </w:p>
        </w:tc>
        <w:tc>
          <w:tcPr>
            <w:tcW w:w="1701" w:type="dxa"/>
            <w:tcBorders>
              <w:top w:val="nil"/>
              <w:left w:val="nil"/>
              <w:bottom w:val="nil"/>
              <w:right w:val="nil"/>
            </w:tcBorders>
            <w:tcMar>
              <w:left w:w="108" w:type="dxa"/>
              <w:right w:w="108" w:type="dxa"/>
            </w:tcMar>
          </w:tcPr>
          <w:p w14:paraId="6BA68A6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-0.0250***</w:t>
            </w:r>
          </w:p>
        </w:tc>
        <w:tc>
          <w:tcPr>
            <w:tcW w:w="1276" w:type="dxa"/>
            <w:tcBorders>
              <w:top w:val="nil"/>
              <w:left w:val="nil"/>
              <w:bottom w:val="nil"/>
              <w:right w:val="nil"/>
            </w:tcBorders>
            <w:tcMar>
              <w:left w:w="108" w:type="dxa"/>
              <w:right w:w="108" w:type="dxa"/>
            </w:tcMar>
          </w:tcPr>
          <w:p w14:paraId="6F17868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0.0242***</w:t>
            </w:r>
          </w:p>
        </w:tc>
      </w:tr>
      <w:tr w:rsidR="00886EDC" w:rsidRPr="00886EDC" w14:paraId="7EAB7504" w14:textId="77777777" w:rsidTr="00AE5B64">
        <w:tc>
          <w:tcPr>
            <w:tcW w:w="3119" w:type="dxa"/>
            <w:tcBorders>
              <w:top w:val="nil"/>
              <w:left w:val="nil"/>
              <w:bottom w:val="nil"/>
              <w:right w:val="nil"/>
            </w:tcBorders>
            <w:tcMar>
              <w:left w:w="108" w:type="dxa"/>
              <w:right w:w="108" w:type="dxa"/>
            </w:tcMar>
          </w:tcPr>
          <w:p w14:paraId="49B76951"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2268" w:type="dxa"/>
            <w:tcBorders>
              <w:top w:val="nil"/>
              <w:left w:val="nil"/>
              <w:bottom w:val="nil"/>
              <w:right w:val="nil"/>
            </w:tcBorders>
            <w:tcMar>
              <w:left w:w="108" w:type="dxa"/>
              <w:right w:w="108" w:type="dxa"/>
            </w:tcMar>
          </w:tcPr>
          <w:p w14:paraId="1C501C9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(4.9×10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701" w:type="dxa"/>
            <w:tcBorders>
              <w:top w:val="nil"/>
              <w:left w:val="nil"/>
              <w:bottom w:val="nil"/>
              <w:right w:val="nil"/>
            </w:tcBorders>
            <w:tcMar>
              <w:left w:w="108" w:type="dxa"/>
              <w:right w:w="108" w:type="dxa"/>
            </w:tcMar>
          </w:tcPr>
          <w:p w14:paraId="4864E63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(0.055)</w:t>
            </w:r>
          </w:p>
        </w:tc>
        <w:tc>
          <w:tcPr>
            <w:tcW w:w="1843" w:type="dxa"/>
            <w:tcBorders>
              <w:top w:val="nil"/>
              <w:left w:val="nil"/>
              <w:bottom w:val="nil"/>
              <w:right w:val="nil"/>
            </w:tcBorders>
            <w:tcMar>
              <w:left w:w="108" w:type="dxa"/>
              <w:right w:w="108" w:type="dxa"/>
            </w:tcMar>
          </w:tcPr>
          <w:p w14:paraId="61E0389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(45.00)</w:t>
            </w:r>
          </w:p>
        </w:tc>
        <w:tc>
          <w:tcPr>
            <w:tcW w:w="1417" w:type="dxa"/>
            <w:tcBorders>
              <w:top w:val="nil"/>
              <w:left w:val="nil"/>
              <w:bottom w:val="nil"/>
              <w:right w:val="nil"/>
            </w:tcBorders>
            <w:tcMar>
              <w:left w:w="108" w:type="dxa"/>
              <w:right w:w="108" w:type="dxa"/>
            </w:tcMar>
          </w:tcPr>
          <w:p w14:paraId="71E7378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(0.0065)</w:t>
            </w:r>
          </w:p>
        </w:tc>
        <w:tc>
          <w:tcPr>
            <w:tcW w:w="1701" w:type="dxa"/>
            <w:tcBorders>
              <w:top w:val="nil"/>
              <w:left w:val="nil"/>
              <w:bottom w:val="nil"/>
              <w:right w:val="nil"/>
            </w:tcBorders>
            <w:tcMar>
              <w:left w:w="108" w:type="dxa"/>
              <w:right w:w="108" w:type="dxa"/>
            </w:tcMar>
          </w:tcPr>
          <w:p w14:paraId="4E49B42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(0.0072)</w:t>
            </w:r>
          </w:p>
        </w:tc>
        <w:tc>
          <w:tcPr>
            <w:tcW w:w="1276" w:type="dxa"/>
            <w:tcBorders>
              <w:top w:val="nil"/>
              <w:left w:val="nil"/>
              <w:bottom w:val="nil"/>
              <w:right w:val="nil"/>
            </w:tcBorders>
            <w:tcMar>
              <w:left w:w="108" w:type="dxa"/>
              <w:right w:w="108" w:type="dxa"/>
            </w:tcMar>
          </w:tcPr>
          <w:p w14:paraId="7C91C12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(0.0079)</w:t>
            </w:r>
          </w:p>
        </w:tc>
      </w:tr>
      <w:tr w:rsidR="00886EDC" w:rsidRPr="00886EDC" w14:paraId="09D88B71" w14:textId="77777777" w:rsidTr="00AE5B64">
        <w:tc>
          <w:tcPr>
            <w:tcW w:w="3119" w:type="dxa"/>
            <w:tcBorders>
              <w:top w:val="nil"/>
              <w:left w:val="nil"/>
              <w:bottom w:val="nil"/>
              <w:right w:val="nil"/>
            </w:tcBorders>
            <w:tcMar>
              <w:left w:w="108" w:type="dxa"/>
              <w:right w:w="108" w:type="dxa"/>
            </w:tcMar>
          </w:tcPr>
          <w:p w14:paraId="12B50CDF"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Post-graduate</w:t>
            </w:r>
          </w:p>
        </w:tc>
        <w:tc>
          <w:tcPr>
            <w:tcW w:w="2268" w:type="dxa"/>
            <w:tcBorders>
              <w:top w:val="nil"/>
              <w:left w:val="nil"/>
              <w:bottom w:val="nil"/>
              <w:right w:val="nil"/>
            </w:tcBorders>
            <w:tcMar>
              <w:left w:w="108" w:type="dxa"/>
              <w:right w:w="108" w:type="dxa"/>
            </w:tcMar>
          </w:tcPr>
          <w:p w14:paraId="46BB889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-0.017***</w:t>
            </w:r>
          </w:p>
        </w:tc>
        <w:tc>
          <w:tcPr>
            <w:tcW w:w="1701" w:type="dxa"/>
            <w:tcBorders>
              <w:top w:val="nil"/>
              <w:left w:val="nil"/>
              <w:bottom w:val="nil"/>
              <w:right w:val="nil"/>
            </w:tcBorders>
            <w:tcMar>
              <w:left w:w="108" w:type="dxa"/>
              <w:right w:w="108" w:type="dxa"/>
            </w:tcMar>
          </w:tcPr>
          <w:p w14:paraId="237346C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-0.026</w:t>
            </w:r>
          </w:p>
        </w:tc>
        <w:tc>
          <w:tcPr>
            <w:tcW w:w="1843" w:type="dxa"/>
            <w:tcBorders>
              <w:top w:val="nil"/>
              <w:left w:val="nil"/>
              <w:bottom w:val="nil"/>
              <w:right w:val="nil"/>
            </w:tcBorders>
            <w:tcMar>
              <w:left w:w="108" w:type="dxa"/>
              <w:right w:w="108" w:type="dxa"/>
            </w:tcMar>
          </w:tcPr>
          <w:p w14:paraId="186EC57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-36.68</w:t>
            </w:r>
          </w:p>
        </w:tc>
        <w:tc>
          <w:tcPr>
            <w:tcW w:w="1417" w:type="dxa"/>
            <w:tcBorders>
              <w:top w:val="nil"/>
              <w:left w:val="nil"/>
              <w:bottom w:val="nil"/>
              <w:right w:val="nil"/>
            </w:tcBorders>
            <w:tcMar>
              <w:left w:w="108" w:type="dxa"/>
              <w:right w:w="108" w:type="dxa"/>
            </w:tcMar>
          </w:tcPr>
          <w:p w14:paraId="6C9A2E2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0.0384***</w:t>
            </w:r>
          </w:p>
        </w:tc>
        <w:tc>
          <w:tcPr>
            <w:tcW w:w="1701" w:type="dxa"/>
            <w:tcBorders>
              <w:top w:val="nil"/>
              <w:left w:val="nil"/>
              <w:bottom w:val="nil"/>
              <w:right w:val="nil"/>
            </w:tcBorders>
            <w:tcMar>
              <w:left w:w="108" w:type="dxa"/>
              <w:right w:w="108" w:type="dxa"/>
            </w:tcMar>
          </w:tcPr>
          <w:p w14:paraId="71E9C31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-0.0549***</w:t>
            </w:r>
          </w:p>
        </w:tc>
        <w:tc>
          <w:tcPr>
            <w:tcW w:w="1276" w:type="dxa"/>
            <w:tcBorders>
              <w:top w:val="nil"/>
              <w:left w:val="nil"/>
              <w:bottom w:val="nil"/>
              <w:right w:val="nil"/>
            </w:tcBorders>
            <w:tcMar>
              <w:left w:w="108" w:type="dxa"/>
              <w:right w:w="108" w:type="dxa"/>
            </w:tcMar>
          </w:tcPr>
          <w:p w14:paraId="2FEF493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0.0164</w:t>
            </w:r>
          </w:p>
        </w:tc>
      </w:tr>
      <w:tr w:rsidR="00886EDC" w:rsidRPr="00886EDC" w14:paraId="45DACBB2" w14:textId="77777777" w:rsidTr="00AE5B64">
        <w:tc>
          <w:tcPr>
            <w:tcW w:w="3119" w:type="dxa"/>
            <w:tcBorders>
              <w:top w:val="nil"/>
              <w:left w:val="nil"/>
              <w:bottom w:val="nil"/>
              <w:right w:val="nil"/>
            </w:tcBorders>
            <w:tcMar>
              <w:left w:w="108" w:type="dxa"/>
              <w:right w:w="108" w:type="dxa"/>
            </w:tcMar>
          </w:tcPr>
          <w:p w14:paraId="536A13F7"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2268" w:type="dxa"/>
            <w:tcBorders>
              <w:top w:val="nil"/>
              <w:left w:val="nil"/>
              <w:bottom w:val="nil"/>
              <w:right w:val="nil"/>
            </w:tcBorders>
            <w:tcMar>
              <w:left w:w="108" w:type="dxa"/>
              <w:right w:w="108" w:type="dxa"/>
            </w:tcMar>
          </w:tcPr>
          <w:p w14:paraId="278CC12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(7.3×10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701" w:type="dxa"/>
            <w:tcBorders>
              <w:top w:val="nil"/>
              <w:left w:val="nil"/>
              <w:bottom w:val="nil"/>
              <w:right w:val="nil"/>
            </w:tcBorders>
            <w:tcMar>
              <w:left w:w="108" w:type="dxa"/>
              <w:right w:w="108" w:type="dxa"/>
            </w:tcMar>
          </w:tcPr>
          <w:p w14:paraId="5DD9ACA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(0.085)</w:t>
            </w:r>
          </w:p>
        </w:tc>
        <w:tc>
          <w:tcPr>
            <w:tcW w:w="1843" w:type="dxa"/>
            <w:tcBorders>
              <w:top w:val="nil"/>
              <w:left w:val="nil"/>
              <w:bottom w:val="nil"/>
              <w:right w:val="nil"/>
            </w:tcBorders>
            <w:tcMar>
              <w:left w:w="108" w:type="dxa"/>
              <w:right w:w="108" w:type="dxa"/>
            </w:tcMar>
          </w:tcPr>
          <w:p w14:paraId="02C1A68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(69.50)</w:t>
            </w:r>
          </w:p>
        </w:tc>
        <w:tc>
          <w:tcPr>
            <w:tcW w:w="1417" w:type="dxa"/>
            <w:tcBorders>
              <w:top w:val="nil"/>
              <w:left w:val="nil"/>
              <w:bottom w:val="nil"/>
              <w:right w:val="nil"/>
            </w:tcBorders>
            <w:tcMar>
              <w:left w:w="108" w:type="dxa"/>
              <w:right w:w="108" w:type="dxa"/>
            </w:tcMar>
          </w:tcPr>
          <w:p w14:paraId="5A1EB92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(0.0101)</w:t>
            </w:r>
          </w:p>
        </w:tc>
        <w:tc>
          <w:tcPr>
            <w:tcW w:w="1701" w:type="dxa"/>
            <w:tcBorders>
              <w:top w:val="nil"/>
              <w:left w:val="nil"/>
              <w:bottom w:val="nil"/>
              <w:right w:val="nil"/>
            </w:tcBorders>
            <w:tcMar>
              <w:left w:w="108" w:type="dxa"/>
              <w:right w:w="108" w:type="dxa"/>
            </w:tcMar>
          </w:tcPr>
          <w:p w14:paraId="67B0D4E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(0.0116)</w:t>
            </w:r>
          </w:p>
        </w:tc>
        <w:tc>
          <w:tcPr>
            <w:tcW w:w="1276" w:type="dxa"/>
            <w:tcBorders>
              <w:top w:val="nil"/>
              <w:left w:val="nil"/>
              <w:bottom w:val="nil"/>
              <w:right w:val="nil"/>
            </w:tcBorders>
            <w:tcMar>
              <w:left w:w="108" w:type="dxa"/>
              <w:right w:w="108" w:type="dxa"/>
            </w:tcMar>
          </w:tcPr>
          <w:p w14:paraId="05E5397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(0.0125)</w:t>
            </w:r>
          </w:p>
        </w:tc>
      </w:tr>
      <w:tr w:rsidR="00886EDC" w:rsidRPr="00886EDC" w14:paraId="3D8AF68C" w14:textId="77777777" w:rsidTr="00AE5B64">
        <w:tc>
          <w:tcPr>
            <w:tcW w:w="3119" w:type="dxa"/>
            <w:tcBorders>
              <w:top w:val="nil"/>
              <w:left w:val="nil"/>
              <w:bottom w:val="nil"/>
              <w:right w:val="nil"/>
            </w:tcBorders>
            <w:tcMar>
              <w:left w:w="108" w:type="dxa"/>
              <w:right w:w="108" w:type="dxa"/>
            </w:tcMar>
          </w:tcPr>
          <w:p w14:paraId="75C5455A"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Pays_the_church_tax</w:t>
            </w:r>
          </w:p>
        </w:tc>
        <w:tc>
          <w:tcPr>
            <w:tcW w:w="2268" w:type="dxa"/>
            <w:tcBorders>
              <w:top w:val="nil"/>
              <w:left w:val="nil"/>
              <w:bottom w:val="nil"/>
              <w:right w:val="nil"/>
            </w:tcBorders>
            <w:tcMar>
              <w:left w:w="108" w:type="dxa"/>
              <w:right w:w="108" w:type="dxa"/>
            </w:tcMar>
          </w:tcPr>
          <w:p w14:paraId="2C0277C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0.003***</w:t>
            </w:r>
          </w:p>
        </w:tc>
        <w:tc>
          <w:tcPr>
            <w:tcW w:w="1701" w:type="dxa"/>
            <w:tcBorders>
              <w:top w:val="nil"/>
              <w:left w:val="nil"/>
              <w:bottom w:val="nil"/>
              <w:right w:val="nil"/>
            </w:tcBorders>
            <w:tcMar>
              <w:left w:w="108" w:type="dxa"/>
              <w:right w:w="108" w:type="dxa"/>
            </w:tcMar>
          </w:tcPr>
          <w:p w14:paraId="75BA886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0.066</w:t>
            </w:r>
          </w:p>
        </w:tc>
        <w:tc>
          <w:tcPr>
            <w:tcW w:w="1843" w:type="dxa"/>
            <w:tcBorders>
              <w:top w:val="nil"/>
              <w:left w:val="nil"/>
              <w:bottom w:val="nil"/>
              <w:right w:val="nil"/>
            </w:tcBorders>
            <w:tcMar>
              <w:left w:w="108" w:type="dxa"/>
              <w:right w:w="108" w:type="dxa"/>
            </w:tcMar>
          </w:tcPr>
          <w:p w14:paraId="100EBEB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17.83</w:t>
            </w:r>
          </w:p>
        </w:tc>
        <w:tc>
          <w:tcPr>
            <w:tcW w:w="1417" w:type="dxa"/>
            <w:tcBorders>
              <w:top w:val="nil"/>
              <w:left w:val="nil"/>
              <w:bottom w:val="nil"/>
              <w:right w:val="nil"/>
            </w:tcBorders>
            <w:tcMar>
              <w:left w:w="108" w:type="dxa"/>
              <w:right w:w="108" w:type="dxa"/>
            </w:tcMar>
          </w:tcPr>
          <w:p w14:paraId="20B7456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-0.0109*</w:t>
            </w:r>
          </w:p>
        </w:tc>
        <w:tc>
          <w:tcPr>
            <w:tcW w:w="1701" w:type="dxa"/>
            <w:tcBorders>
              <w:top w:val="nil"/>
              <w:left w:val="nil"/>
              <w:bottom w:val="nil"/>
              <w:right w:val="nil"/>
            </w:tcBorders>
            <w:tcMar>
              <w:left w:w="108" w:type="dxa"/>
              <w:right w:w="108" w:type="dxa"/>
            </w:tcMar>
          </w:tcPr>
          <w:p w14:paraId="31EF435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0.0112*</w:t>
            </w:r>
          </w:p>
        </w:tc>
        <w:tc>
          <w:tcPr>
            <w:tcW w:w="1276" w:type="dxa"/>
            <w:tcBorders>
              <w:top w:val="nil"/>
              <w:left w:val="nil"/>
              <w:bottom w:val="nil"/>
              <w:right w:val="nil"/>
            </w:tcBorders>
            <w:tcMar>
              <w:left w:w="108" w:type="dxa"/>
              <w:right w:w="108" w:type="dxa"/>
            </w:tcMar>
          </w:tcPr>
          <w:p w14:paraId="42F7F55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-0.0003</w:t>
            </w:r>
          </w:p>
        </w:tc>
      </w:tr>
      <w:tr w:rsidR="00886EDC" w:rsidRPr="00886EDC" w14:paraId="43E26F62" w14:textId="77777777" w:rsidTr="00AE5B64">
        <w:tc>
          <w:tcPr>
            <w:tcW w:w="3119" w:type="dxa"/>
            <w:tcBorders>
              <w:top w:val="nil"/>
              <w:left w:val="nil"/>
              <w:bottom w:val="nil"/>
              <w:right w:val="nil"/>
            </w:tcBorders>
            <w:tcMar>
              <w:left w:w="108" w:type="dxa"/>
              <w:right w:w="108" w:type="dxa"/>
            </w:tcMar>
          </w:tcPr>
          <w:p w14:paraId="172135B3"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2268" w:type="dxa"/>
            <w:tcBorders>
              <w:top w:val="nil"/>
              <w:left w:val="nil"/>
              <w:bottom w:val="nil"/>
              <w:right w:val="nil"/>
            </w:tcBorders>
            <w:tcMar>
              <w:left w:w="108" w:type="dxa"/>
              <w:right w:w="108" w:type="dxa"/>
            </w:tcMar>
          </w:tcPr>
          <w:p w14:paraId="7015C986"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(3.8×10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701" w:type="dxa"/>
            <w:tcBorders>
              <w:top w:val="nil"/>
              <w:left w:val="nil"/>
              <w:bottom w:val="nil"/>
              <w:right w:val="nil"/>
            </w:tcBorders>
            <w:tcMar>
              <w:left w:w="108" w:type="dxa"/>
              <w:right w:w="108" w:type="dxa"/>
            </w:tcMar>
          </w:tcPr>
          <w:p w14:paraId="0EE10E0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(0.042)</w:t>
            </w:r>
          </w:p>
        </w:tc>
        <w:tc>
          <w:tcPr>
            <w:tcW w:w="1843" w:type="dxa"/>
            <w:tcBorders>
              <w:top w:val="nil"/>
              <w:left w:val="nil"/>
              <w:bottom w:val="nil"/>
              <w:right w:val="nil"/>
            </w:tcBorders>
            <w:tcMar>
              <w:left w:w="108" w:type="dxa"/>
              <w:right w:w="108" w:type="dxa"/>
            </w:tcMar>
          </w:tcPr>
          <w:p w14:paraId="6AE4994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(34.52)</w:t>
            </w:r>
          </w:p>
        </w:tc>
        <w:tc>
          <w:tcPr>
            <w:tcW w:w="1417" w:type="dxa"/>
            <w:tcBorders>
              <w:top w:val="nil"/>
              <w:left w:val="nil"/>
              <w:bottom w:val="nil"/>
              <w:right w:val="nil"/>
            </w:tcBorders>
            <w:tcMar>
              <w:left w:w="108" w:type="dxa"/>
              <w:right w:w="108" w:type="dxa"/>
            </w:tcMar>
          </w:tcPr>
          <w:p w14:paraId="5ED93E7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(0.0049)</w:t>
            </w:r>
          </w:p>
        </w:tc>
        <w:tc>
          <w:tcPr>
            <w:tcW w:w="1701" w:type="dxa"/>
            <w:tcBorders>
              <w:top w:val="nil"/>
              <w:left w:val="nil"/>
              <w:bottom w:val="nil"/>
              <w:right w:val="nil"/>
            </w:tcBorders>
            <w:tcMar>
              <w:left w:w="108" w:type="dxa"/>
              <w:right w:w="108" w:type="dxa"/>
            </w:tcMar>
          </w:tcPr>
          <w:p w14:paraId="4F3E36D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(0.0056)</w:t>
            </w:r>
          </w:p>
        </w:tc>
        <w:tc>
          <w:tcPr>
            <w:tcW w:w="1276" w:type="dxa"/>
            <w:tcBorders>
              <w:top w:val="nil"/>
              <w:left w:val="nil"/>
              <w:bottom w:val="nil"/>
              <w:right w:val="nil"/>
            </w:tcBorders>
            <w:tcMar>
              <w:left w:w="108" w:type="dxa"/>
              <w:right w:w="108" w:type="dxa"/>
            </w:tcMar>
          </w:tcPr>
          <w:p w14:paraId="20CBC21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(0.0061)</w:t>
            </w:r>
          </w:p>
        </w:tc>
      </w:tr>
      <w:tr w:rsidR="00886EDC" w:rsidRPr="00886EDC" w14:paraId="770788DD" w14:textId="77777777" w:rsidTr="00AE5B64">
        <w:tc>
          <w:tcPr>
            <w:tcW w:w="3119" w:type="dxa"/>
            <w:tcBorders>
              <w:top w:val="nil"/>
              <w:left w:val="nil"/>
              <w:bottom w:val="nil"/>
              <w:right w:val="nil"/>
            </w:tcBorders>
            <w:tcMar>
              <w:left w:w="108" w:type="dxa"/>
              <w:right w:w="108" w:type="dxa"/>
            </w:tcMar>
          </w:tcPr>
          <w:p w14:paraId="60D7D9D1"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Ln(Disposable_income)</w:t>
            </w:r>
          </w:p>
        </w:tc>
        <w:tc>
          <w:tcPr>
            <w:tcW w:w="2268" w:type="dxa"/>
            <w:tcBorders>
              <w:top w:val="nil"/>
              <w:left w:val="nil"/>
              <w:bottom w:val="nil"/>
              <w:right w:val="nil"/>
            </w:tcBorders>
            <w:tcMar>
              <w:left w:w="108" w:type="dxa"/>
              <w:right w:w="108" w:type="dxa"/>
            </w:tcMar>
          </w:tcPr>
          <w:p w14:paraId="53CC114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7.5×10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701" w:type="dxa"/>
            <w:tcBorders>
              <w:top w:val="nil"/>
              <w:left w:val="nil"/>
              <w:bottom w:val="nil"/>
              <w:right w:val="nil"/>
            </w:tcBorders>
            <w:tcMar>
              <w:left w:w="108" w:type="dxa"/>
              <w:right w:w="108" w:type="dxa"/>
            </w:tcMar>
          </w:tcPr>
          <w:p w14:paraId="56BE946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0.102***</w:t>
            </w:r>
          </w:p>
        </w:tc>
        <w:tc>
          <w:tcPr>
            <w:tcW w:w="1843" w:type="dxa"/>
            <w:tcBorders>
              <w:top w:val="nil"/>
              <w:left w:val="nil"/>
              <w:bottom w:val="nil"/>
              <w:right w:val="nil"/>
            </w:tcBorders>
            <w:tcMar>
              <w:left w:w="108" w:type="dxa"/>
              <w:right w:w="108" w:type="dxa"/>
            </w:tcMar>
          </w:tcPr>
          <w:p w14:paraId="6850DAB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82.84***</w:t>
            </w:r>
          </w:p>
        </w:tc>
        <w:tc>
          <w:tcPr>
            <w:tcW w:w="1417" w:type="dxa"/>
            <w:tcBorders>
              <w:top w:val="nil"/>
              <w:left w:val="nil"/>
              <w:bottom w:val="nil"/>
              <w:right w:val="nil"/>
            </w:tcBorders>
            <w:tcMar>
              <w:left w:w="108" w:type="dxa"/>
              <w:right w:w="108" w:type="dxa"/>
            </w:tcMar>
          </w:tcPr>
          <w:p w14:paraId="00E34C0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-0.0018</w:t>
            </w:r>
          </w:p>
        </w:tc>
        <w:tc>
          <w:tcPr>
            <w:tcW w:w="1701" w:type="dxa"/>
            <w:tcBorders>
              <w:top w:val="nil"/>
              <w:left w:val="nil"/>
              <w:bottom w:val="nil"/>
              <w:right w:val="nil"/>
            </w:tcBorders>
            <w:tcMar>
              <w:left w:w="108" w:type="dxa"/>
              <w:right w:w="108" w:type="dxa"/>
            </w:tcMar>
          </w:tcPr>
          <w:p w14:paraId="2AE8DFE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0.0169***</w:t>
            </w:r>
          </w:p>
        </w:tc>
        <w:tc>
          <w:tcPr>
            <w:tcW w:w="1276" w:type="dxa"/>
            <w:tcBorders>
              <w:top w:val="nil"/>
              <w:left w:val="nil"/>
              <w:bottom w:val="nil"/>
              <w:right w:val="nil"/>
            </w:tcBorders>
            <w:tcMar>
              <w:left w:w="108" w:type="dxa"/>
              <w:right w:w="108" w:type="dxa"/>
            </w:tcMar>
          </w:tcPr>
          <w:p w14:paraId="42E219E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-0.0151***</w:t>
            </w:r>
          </w:p>
        </w:tc>
      </w:tr>
      <w:tr w:rsidR="00886EDC" w:rsidRPr="00886EDC" w14:paraId="05E79609" w14:textId="77777777" w:rsidTr="00AE5B64">
        <w:tc>
          <w:tcPr>
            <w:tcW w:w="3119" w:type="dxa"/>
            <w:tcBorders>
              <w:top w:val="nil"/>
              <w:left w:val="nil"/>
              <w:bottom w:val="nil"/>
              <w:right w:val="nil"/>
            </w:tcBorders>
            <w:tcMar>
              <w:left w:w="108" w:type="dxa"/>
              <w:right w:w="108" w:type="dxa"/>
            </w:tcMar>
          </w:tcPr>
          <w:p w14:paraId="771A90C0"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2268" w:type="dxa"/>
            <w:tcBorders>
              <w:top w:val="nil"/>
              <w:left w:val="nil"/>
              <w:bottom w:val="nil"/>
              <w:right w:val="nil"/>
            </w:tcBorders>
            <w:tcMar>
              <w:left w:w="108" w:type="dxa"/>
              <w:right w:w="108" w:type="dxa"/>
            </w:tcMar>
          </w:tcPr>
          <w:p w14:paraId="5130095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(2.2×10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701" w:type="dxa"/>
            <w:tcBorders>
              <w:top w:val="nil"/>
              <w:left w:val="nil"/>
              <w:bottom w:val="nil"/>
              <w:right w:val="nil"/>
            </w:tcBorders>
            <w:tcMar>
              <w:left w:w="108" w:type="dxa"/>
              <w:right w:w="108" w:type="dxa"/>
            </w:tcMar>
          </w:tcPr>
          <w:p w14:paraId="3AE4191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(0.025)</w:t>
            </w:r>
          </w:p>
        </w:tc>
        <w:tc>
          <w:tcPr>
            <w:tcW w:w="1843" w:type="dxa"/>
            <w:tcBorders>
              <w:top w:val="nil"/>
              <w:left w:val="nil"/>
              <w:bottom w:val="nil"/>
              <w:right w:val="nil"/>
            </w:tcBorders>
            <w:tcMar>
              <w:left w:w="108" w:type="dxa"/>
              <w:right w:w="108" w:type="dxa"/>
            </w:tcMar>
          </w:tcPr>
          <w:p w14:paraId="5BA44FB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(20.58)</w:t>
            </w:r>
          </w:p>
        </w:tc>
        <w:tc>
          <w:tcPr>
            <w:tcW w:w="1417" w:type="dxa"/>
            <w:tcBorders>
              <w:top w:val="nil"/>
              <w:left w:val="nil"/>
              <w:bottom w:val="nil"/>
              <w:right w:val="nil"/>
            </w:tcBorders>
            <w:tcMar>
              <w:left w:w="108" w:type="dxa"/>
              <w:right w:w="108" w:type="dxa"/>
            </w:tcMar>
          </w:tcPr>
          <w:p w14:paraId="4992113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(0.0031)</w:t>
            </w:r>
          </w:p>
        </w:tc>
        <w:tc>
          <w:tcPr>
            <w:tcW w:w="1701" w:type="dxa"/>
            <w:tcBorders>
              <w:top w:val="nil"/>
              <w:left w:val="nil"/>
              <w:bottom w:val="nil"/>
              <w:right w:val="nil"/>
            </w:tcBorders>
            <w:tcMar>
              <w:left w:w="108" w:type="dxa"/>
              <w:right w:w="108" w:type="dxa"/>
            </w:tcMar>
          </w:tcPr>
          <w:p w14:paraId="03AA611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(0.0038)</w:t>
            </w:r>
          </w:p>
        </w:tc>
        <w:tc>
          <w:tcPr>
            <w:tcW w:w="1276" w:type="dxa"/>
            <w:tcBorders>
              <w:top w:val="nil"/>
              <w:left w:val="nil"/>
              <w:bottom w:val="nil"/>
              <w:right w:val="nil"/>
            </w:tcBorders>
            <w:tcMar>
              <w:left w:w="108" w:type="dxa"/>
              <w:right w:w="108" w:type="dxa"/>
            </w:tcMar>
          </w:tcPr>
          <w:p w14:paraId="3A5C66F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(0.0038)</w:t>
            </w:r>
          </w:p>
        </w:tc>
      </w:tr>
      <w:tr w:rsidR="00886EDC" w:rsidRPr="00886EDC" w14:paraId="1058414F" w14:textId="77777777" w:rsidTr="00AE5B64">
        <w:tc>
          <w:tcPr>
            <w:tcW w:w="3119" w:type="dxa"/>
            <w:tcBorders>
              <w:top w:val="nil"/>
              <w:left w:val="nil"/>
              <w:bottom w:val="nil"/>
              <w:right w:val="nil"/>
            </w:tcBorders>
            <w:tcMar>
              <w:left w:w="108" w:type="dxa"/>
              <w:right w:w="108" w:type="dxa"/>
            </w:tcMar>
          </w:tcPr>
          <w:p w14:paraId="20738B7F"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Has_one_child</w:t>
            </w:r>
          </w:p>
        </w:tc>
        <w:tc>
          <w:tcPr>
            <w:tcW w:w="2268" w:type="dxa"/>
            <w:tcBorders>
              <w:top w:val="nil"/>
              <w:left w:val="nil"/>
              <w:bottom w:val="nil"/>
              <w:right w:val="nil"/>
            </w:tcBorders>
            <w:tcMar>
              <w:left w:w="108" w:type="dxa"/>
              <w:right w:w="108" w:type="dxa"/>
            </w:tcMar>
          </w:tcPr>
          <w:p w14:paraId="0BBB51C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-5.7×10</w:t>
            </w:r>
            <w:r w:rsidRPr="00886EDC">
              <w:rPr>
                <w:rFonts w:ascii="Times New Roman" w:eastAsia="Times New Roman" w:hAnsi="Times New Roman" w:cs="Times New Roman"/>
                <w:iCs/>
                <w:sz w:val="16"/>
                <w:szCs w:val="16"/>
                <w:vertAlign w:val="superscript"/>
              </w:rPr>
              <w:t>-4</w:t>
            </w:r>
          </w:p>
        </w:tc>
        <w:tc>
          <w:tcPr>
            <w:tcW w:w="1701" w:type="dxa"/>
            <w:tcBorders>
              <w:top w:val="nil"/>
              <w:left w:val="nil"/>
              <w:bottom w:val="nil"/>
              <w:right w:val="nil"/>
            </w:tcBorders>
            <w:tcMar>
              <w:left w:w="108" w:type="dxa"/>
              <w:right w:w="108" w:type="dxa"/>
            </w:tcMar>
          </w:tcPr>
          <w:p w14:paraId="2C3CA2B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-0.064</w:t>
            </w:r>
          </w:p>
        </w:tc>
        <w:tc>
          <w:tcPr>
            <w:tcW w:w="1843" w:type="dxa"/>
            <w:tcBorders>
              <w:top w:val="nil"/>
              <w:left w:val="nil"/>
              <w:bottom w:val="nil"/>
              <w:right w:val="nil"/>
            </w:tcBorders>
            <w:tcMar>
              <w:left w:w="108" w:type="dxa"/>
              <w:right w:w="108" w:type="dxa"/>
            </w:tcMar>
          </w:tcPr>
          <w:p w14:paraId="2D3C4B5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41.04</w:t>
            </w:r>
          </w:p>
        </w:tc>
        <w:tc>
          <w:tcPr>
            <w:tcW w:w="1417" w:type="dxa"/>
            <w:tcBorders>
              <w:top w:val="nil"/>
              <w:left w:val="nil"/>
              <w:bottom w:val="nil"/>
              <w:right w:val="nil"/>
            </w:tcBorders>
            <w:tcMar>
              <w:left w:w="108" w:type="dxa"/>
              <w:right w:w="108" w:type="dxa"/>
            </w:tcMar>
          </w:tcPr>
          <w:p w14:paraId="7D23D75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-0.0036</w:t>
            </w:r>
          </w:p>
        </w:tc>
        <w:tc>
          <w:tcPr>
            <w:tcW w:w="1701" w:type="dxa"/>
            <w:tcBorders>
              <w:top w:val="nil"/>
              <w:left w:val="nil"/>
              <w:bottom w:val="nil"/>
              <w:right w:val="nil"/>
            </w:tcBorders>
            <w:tcMar>
              <w:left w:w="108" w:type="dxa"/>
              <w:right w:w="108" w:type="dxa"/>
            </w:tcMar>
          </w:tcPr>
          <w:p w14:paraId="630848E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-0.0088</w:t>
            </w:r>
          </w:p>
        </w:tc>
        <w:tc>
          <w:tcPr>
            <w:tcW w:w="1276" w:type="dxa"/>
            <w:tcBorders>
              <w:top w:val="nil"/>
              <w:left w:val="nil"/>
              <w:bottom w:val="nil"/>
              <w:right w:val="nil"/>
            </w:tcBorders>
            <w:tcMar>
              <w:left w:w="108" w:type="dxa"/>
              <w:right w:w="108" w:type="dxa"/>
            </w:tcMar>
          </w:tcPr>
          <w:p w14:paraId="4FE1467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0.0124</w:t>
            </w:r>
          </w:p>
        </w:tc>
      </w:tr>
      <w:tr w:rsidR="00886EDC" w:rsidRPr="00886EDC" w14:paraId="0F8A6FCB" w14:textId="77777777" w:rsidTr="00AE5B64">
        <w:tc>
          <w:tcPr>
            <w:tcW w:w="3119" w:type="dxa"/>
            <w:tcBorders>
              <w:top w:val="nil"/>
              <w:left w:val="nil"/>
              <w:bottom w:val="nil"/>
              <w:right w:val="nil"/>
            </w:tcBorders>
            <w:tcMar>
              <w:left w:w="108" w:type="dxa"/>
              <w:right w:w="108" w:type="dxa"/>
            </w:tcMar>
          </w:tcPr>
          <w:p w14:paraId="24CE2887"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2268" w:type="dxa"/>
            <w:tcBorders>
              <w:top w:val="nil"/>
              <w:left w:val="nil"/>
              <w:bottom w:val="nil"/>
              <w:right w:val="nil"/>
            </w:tcBorders>
            <w:tcMar>
              <w:left w:w="108" w:type="dxa"/>
              <w:right w:w="108" w:type="dxa"/>
            </w:tcMar>
          </w:tcPr>
          <w:p w14:paraId="13F578B2"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(5.2×10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701" w:type="dxa"/>
            <w:tcBorders>
              <w:top w:val="nil"/>
              <w:left w:val="nil"/>
              <w:bottom w:val="nil"/>
              <w:right w:val="nil"/>
            </w:tcBorders>
            <w:tcMar>
              <w:left w:w="108" w:type="dxa"/>
              <w:right w:w="108" w:type="dxa"/>
            </w:tcMar>
          </w:tcPr>
          <w:p w14:paraId="4B23FA3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(0.058)</w:t>
            </w:r>
          </w:p>
        </w:tc>
        <w:tc>
          <w:tcPr>
            <w:tcW w:w="1843" w:type="dxa"/>
            <w:tcBorders>
              <w:top w:val="nil"/>
              <w:left w:val="nil"/>
              <w:bottom w:val="nil"/>
              <w:right w:val="nil"/>
            </w:tcBorders>
            <w:tcMar>
              <w:left w:w="108" w:type="dxa"/>
              <w:right w:w="108" w:type="dxa"/>
            </w:tcMar>
          </w:tcPr>
          <w:p w14:paraId="3E43CB2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(47.20)</w:t>
            </w:r>
          </w:p>
        </w:tc>
        <w:tc>
          <w:tcPr>
            <w:tcW w:w="1417" w:type="dxa"/>
            <w:tcBorders>
              <w:top w:val="nil"/>
              <w:left w:val="nil"/>
              <w:bottom w:val="nil"/>
              <w:right w:val="nil"/>
            </w:tcBorders>
            <w:tcMar>
              <w:left w:w="108" w:type="dxa"/>
              <w:right w:w="108" w:type="dxa"/>
            </w:tcMar>
          </w:tcPr>
          <w:p w14:paraId="49D48A1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(0.0068)</w:t>
            </w:r>
          </w:p>
        </w:tc>
        <w:tc>
          <w:tcPr>
            <w:tcW w:w="1701" w:type="dxa"/>
            <w:tcBorders>
              <w:top w:val="nil"/>
              <w:left w:val="nil"/>
              <w:bottom w:val="nil"/>
              <w:right w:val="nil"/>
            </w:tcBorders>
            <w:tcMar>
              <w:left w:w="108" w:type="dxa"/>
              <w:right w:w="108" w:type="dxa"/>
            </w:tcMar>
          </w:tcPr>
          <w:p w14:paraId="79C1F9F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(0.0076)</w:t>
            </w:r>
          </w:p>
        </w:tc>
        <w:tc>
          <w:tcPr>
            <w:tcW w:w="1276" w:type="dxa"/>
            <w:tcBorders>
              <w:top w:val="nil"/>
              <w:left w:val="nil"/>
              <w:bottom w:val="nil"/>
              <w:right w:val="nil"/>
            </w:tcBorders>
            <w:tcMar>
              <w:left w:w="108" w:type="dxa"/>
              <w:right w:w="108" w:type="dxa"/>
            </w:tcMar>
          </w:tcPr>
          <w:p w14:paraId="219FEE6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(0.0084)</w:t>
            </w:r>
          </w:p>
        </w:tc>
      </w:tr>
      <w:tr w:rsidR="00886EDC" w:rsidRPr="00886EDC" w14:paraId="7C804C44" w14:textId="77777777" w:rsidTr="00AE5B64">
        <w:tc>
          <w:tcPr>
            <w:tcW w:w="3119" w:type="dxa"/>
            <w:tcBorders>
              <w:top w:val="nil"/>
              <w:left w:val="nil"/>
              <w:bottom w:val="nil"/>
              <w:right w:val="nil"/>
            </w:tcBorders>
            <w:tcMar>
              <w:left w:w="108" w:type="dxa"/>
              <w:right w:w="108" w:type="dxa"/>
            </w:tcMar>
          </w:tcPr>
          <w:p w14:paraId="4CEF67F5"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Has_two_or_more_’children</w:t>
            </w:r>
          </w:p>
        </w:tc>
        <w:tc>
          <w:tcPr>
            <w:tcW w:w="2268" w:type="dxa"/>
            <w:tcBorders>
              <w:top w:val="nil"/>
              <w:left w:val="nil"/>
              <w:bottom w:val="nil"/>
              <w:right w:val="nil"/>
            </w:tcBorders>
            <w:tcMar>
              <w:left w:w="108" w:type="dxa"/>
              <w:right w:w="108" w:type="dxa"/>
            </w:tcMar>
          </w:tcPr>
          <w:p w14:paraId="1773F81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-0.004***</w:t>
            </w:r>
          </w:p>
        </w:tc>
        <w:tc>
          <w:tcPr>
            <w:tcW w:w="1701" w:type="dxa"/>
            <w:tcBorders>
              <w:top w:val="nil"/>
              <w:left w:val="nil"/>
              <w:bottom w:val="nil"/>
              <w:right w:val="nil"/>
            </w:tcBorders>
            <w:tcMar>
              <w:left w:w="108" w:type="dxa"/>
              <w:right w:w="108" w:type="dxa"/>
            </w:tcMar>
          </w:tcPr>
          <w:p w14:paraId="5701A59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-0.021</w:t>
            </w:r>
          </w:p>
        </w:tc>
        <w:tc>
          <w:tcPr>
            <w:tcW w:w="1843" w:type="dxa"/>
            <w:tcBorders>
              <w:top w:val="nil"/>
              <w:left w:val="nil"/>
              <w:bottom w:val="nil"/>
              <w:right w:val="nil"/>
            </w:tcBorders>
            <w:tcMar>
              <w:left w:w="108" w:type="dxa"/>
              <w:right w:w="108" w:type="dxa"/>
            </w:tcMar>
          </w:tcPr>
          <w:p w14:paraId="753B12E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24.16</w:t>
            </w:r>
          </w:p>
        </w:tc>
        <w:tc>
          <w:tcPr>
            <w:tcW w:w="1417" w:type="dxa"/>
            <w:tcBorders>
              <w:top w:val="nil"/>
              <w:left w:val="nil"/>
              <w:bottom w:val="nil"/>
              <w:right w:val="nil"/>
            </w:tcBorders>
            <w:tcMar>
              <w:left w:w="108" w:type="dxa"/>
              <w:right w:w="108" w:type="dxa"/>
            </w:tcMar>
          </w:tcPr>
          <w:p w14:paraId="76523CA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-0.0028</w:t>
            </w:r>
          </w:p>
        </w:tc>
        <w:tc>
          <w:tcPr>
            <w:tcW w:w="1701" w:type="dxa"/>
            <w:tcBorders>
              <w:top w:val="nil"/>
              <w:left w:val="nil"/>
              <w:bottom w:val="nil"/>
              <w:right w:val="nil"/>
            </w:tcBorders>
            <w:tcMar>
              <w:left w:w="108" w:type="dxa"/>
              <w:right w:w="108" w:type="dxa"/>
            </w:tcMar>
          </w:tcPr>
          <w:p w14:paraId="4BEEC1B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-0.0140**</w:t>
            </w:r>
          </w:p>
        </w:tc>
        <w:tc>
          <w:tcPr>
            <w:tcW w:w="1276" w:type="dxa"/>
            <w:tcBorders>
              <w:top w:val="nil"/>
              <w:left w:val="nil"/>
              <w:bottom w:val="nil"/>
              <w:right w:val="nil"/>
            </w:tcBorders>
            <w:tcMar>
              <w:left w:w="108" w:type="dxa"/>
              <w:right w:w="108" w:type="dxa"/>
            </w:tcMar>
          </w:tcPr>
          <w:p w14:paraId="218B6A7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0.0168**</w:t>
            </w:r>
          </w:p>
        </w:tc>
      </w:tr>
      <w:tr w:rsidR="00886EDC" w:rsidRPr="00886EDC" w14:paraId="28216983" w14:textId="77777777" w:rsidTr="00AE5B64">
        <w:tc>
          <w:tcPr>
            <w:tcW w:w="3119" w:type="dxa"/>
            <w:tcBorders>
              <w:top w:val="nil"/>
              <w:left w:val="nil"/>
              <w:bottom w:val="nil"/>
              <w:right w:val="nil"/>
            </w:tcBorders>
            <w:tcMar>
              <w:left w:w="108" w:type="dxa"/>
              <w:right w:w="108" w:type="dxa"/>
            </w:tcMar>
          </w:tcPr>
          <w:p w14:paraId="60FAC244"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2268" w:type="dxa"/>
            <w:tcBorders>
              <w:top w:val="nil"/>
              <w:left w:val="nil"/>
              <w:bottom w:val="nil"/>
              <w:right w:val="nil"/>
            </w:tcBorders>
            <w:tcMar>
              <w:left w:w="108" w:type="dxa"/>
              <w:right w:w="108" w:type="dxa"/>
            </w:tcMar>
          </w:tcPr>
          <w:p w14:paraId="0EFB846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(4.6×10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701" w:type="dxa"/>
            <w:tcBorders>
              <w:top w:val="nil"/>
              <w:left w:val="nil"/>
              <w:bottom w:val="nil"/>
              <w:right w:val="nil"/>
            </w:tcBorders>
            <w:tcMar>
              <w:left w:w="108" w:type="dxa"/>
              <w:right w:w="108" w:type="dxa"/>
            </w:tcMar>
          </w:tcPr>
          <w:p w14:paraId="6212DA6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(0.051)</w:t>
            </w:r>
          </w:p>
        </w:tc>
        <w:tc>
          <w:tcPr>
            <w:tcW w:w="1843" w:type="dxa"/>
            <w:tcBorders>
              <w:top w:val="nil"/>
              <w:left w:val="nil"/>
              <w:bottom w:val="nil"/>
              <w:right w:val="nil"/>
            </w:tcBorders>
            <w:tcMar>
              <w:left w:w="108" w:type="dxa"/>
              <w:right w:w="108" w:type="dxa"/>
            </w:tcMar>
          </w:tcPr>
          <w:p w14:paraId="0852693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(42.21)</w:t>
            </w:r>
          </w:p>
        </w:tc>
        <w:tc>
          <w:tcPr>
            <w:tcW w:w="1417" w:type="dxa"/>
            <w:tcBorders>
              <w:top w:val="nil"/>
              <w:left w:val="nil"/>
              <w:bottom w:val="nil"/>
              <w:right w:val="nil"/>
            </w:tcBorders>
            <w:tcMar>
              <w:left w:w="108" w:type="dxa"/>
              <w:right w:w="108" w:type="dxa"/>
            </w:tcMar>
          </w:tcPr>
          <w:p w14:paraId="5C9BC9E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(0.0060)</w:t>
            </w:r>
          </w:p>
        </w:tc>
        <w:tc>
          <w:tcPr>
            <w:tcW w:w="1701" w:type="dxa"/>
            <w:tcBorders>
              <w:top w:val="nil"/>
              <w:left w:val="nil"/>
              <w:bottom w:val="nil"/>
              <w:right w:val="nil"/>
            </w:tcBorders>
            <w:tcMar>
              <w:left w:w="108" w:type="dxa"/>
              <w:right w:w="108" w:type="dxa"/>
            </w:tcMar>
          </w:tcPr>
          <w:p w14:paraId="5F9DC27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(0.0067)</w:t>
            </w:r>
          </w:p>
        </w:tc>
        <w:tc>
          <w:tcPr>
            <w:tcW w:w="1276" w:type="dxa"/>
            <w:tcBorders>
              <w:top w:val="nil"/>
              <w:left w:val="nil"/>
              <w:bottom w:val="nil"/>
              <w:right w:val="nil"/>
            </w:tcBorders>
            <w:tcMar>
              <w:left w:w="108" w:type="dxa"/>
              <w:right w:w="108" w:type="dxa"/>
            </w:tcMar>
          </w:tcPr>
          <w:p w14:paraId="423937E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(0.0075)</w:t>
            </w:r>
          </w:p>
        </w:tc>
      </w:tr>
      <w:tr w:rsidR="00886EDC" w:rsidRPr="00886EDC" w14:paraId="3ED36C6A" w14:textId="77777777" w:rsidTr="00AE5B64">
        <w:tc>
          <w:tcPr>
            <w:tcW w:w="3119" w:type="dxa"/>
            <w:tcBorders>
              <w:top w:val="nil"/>
              <w:left w:val="nil"/>
              <w:bottom w:val="nil"/>
              <w:right w:val="nil"/>
            </w:tcBorders>
            <w:tcMar>
              <w:left w:w="108" w:type="dxa"/>
              <w:right w:w="108" w:type="dxa"/>
            </w:tcMar>
          </w:tcPr>
          <w:p w14:paraId="24D997F7"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Married_or_cohabiting</w:t>
            </w:r>
          </w:p>
        </w:tc>
        <w:tc>
          <w:tcPr>
            <w:tcW w:w="2268" w:type="dxa"/>
            <w:tcBorders>
              <w:top w:val="nil"/>
              <w:left w:val="nil"/>
              <w:bottom w:val="nil"/>
              <w:right w:val="nil"/>
            </w:tcBorders>
            <w:tcMar>
              <w:left w:w="108" w:type="dxa"/>
              <w:right w:w="108" w:type="dxa"/>
            </w:tcMar>
          </w:tcPr>
          <w:p w14:paraId="4AA79C3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0.002***</w:t>
            </w:r>
          </w:p>
        </w:tc>
        <w:tc>
          <w:tcPr>
            <w:tcW w:w="1701" w:type="dxa"/>
            <w:tcBorders>
              <w:top w:val="nil"/>
              <w:left w:val="nil"/>
              <w:bottom w:val="nil"/>
              <w:right w:val="nil"/>
            </w:tcBorders>
            <w:tcMar>
              <w:left w:w="108" w:type="dxa"/>
              <w:right w:w="108" w:type="dxa"/>
            </w:tcMar>
          </w:tcPr>
          <w:p w14:paraId="1B21FB9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-0.157***</w:t>
            </w:r>
          </w:p>
        </w:tc>
        <w:tc>
          <w:tcPr>
            <w:tcW w:w="1843" w:type="dxa"/>
            <w:tcBorders>
              <w:top w:val="nil"/>
              <w:left w:val="nil"/>
              <w:bottom w:val="nil"/>
              <w:right w:val="nil"/>
            </w:tcBorders>
            <w:tcMar>
              <w:left w:w="108" w:type="dxa"/>
              <w:right w:w="108" w:type="dxa"/>
            </w:tcMar>
          </w:tcPr>
          <w:p w14:paraId="01BDE6D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-73.19</w:t>
            </w:r>
          </w:p>
        </w:tc>
        <w:tc>
          <w:tcPr>
            <w:tcW w:w="1417" w:type="dxa"/>
            <w:tcBorders>
              <w:top w:val="nil"/>
              <w:left w:val="nil"/>
              <w:bottom w:val="nil"/>
              <w:right w:val="nil"/>
            </w:tcBorders>
            <w:tcMar>
              <w:left w:w="108" w:type="dxa"/>
              <w:right w:w="108" w:type="dxa"/>
            </w:tcMar>
          </w:tcPr>
          <w:p w14:paraId="6D4D79C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0.0291***</w:t>
            </w:r>
          </w:p>
        </w:tc>
        <w:tc>
          <w:tcPr>
            <w:tcW w:w="1701" w:type="dxa"/>
            <w:tcBorders>
              <w:top w:val="nil"/>
              <w:left w:val="nil"/>
              <w:bottom w:val="nil"/>
              <w:right w:val="nil"/>
            </w:tcBorders>
            <w:tcMar>
              <w:left w:w="108" w:type="dxa"/>
              <w:right w:w="108" w:type="dxa"/>
            </w:tcMar>
          </w:tcPr>
          <w:p w14:paraId="5046BA6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0.0114</w:t>
            </w:r>
          </w:p>
        </w:tc>
        <w:tc>
          <w:tcPr>
            <w:tcW w:w="1276" w:type="dxa"/>
            <w:tcBorders>
              <w:top w:val="nil"/>
              <w:left w:val="nil"/>
              <w:bottom w:val="nil"/>
              <w:right w:val="nil"/>
            </w:tcBorders>
            <w:tcMar>
              <w:left w:w="108" w:type="dxa"/>
              <w:right w:w="108" w:type="dxa"/>
            </w:tcMar>
          </w:tcPr>
          <w:p w14:paraId="446A588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-0.0405***</w:t>
            </w:r>
          </w:p>
        </w:tc>
      </w:tr>
      <w:tr w:rsidR="00886EDC" w:rsidRPr="00886EDC" w14:paraId="32E30ECA" w14:textId="77777777" w:rsidTr="00AE5B64">
        <w:tc>
          <w:tcPr>
            <w:tcW w:w="3119" w:type="dxa"/>
            <w:tcBorders>
              <w:top w:val="nil"/>
              <w:left w:val="nil"/>
              <w:bottom w:val="nil"/>
              <w:right w:val="nil"/>
            </w:tcBorders>
            <w:tcMar>
              <w:left w:w="108" w:type="dxa"/>
              <w:right w:w="108" w:type="dxa"/>
            </w:tcMar>
          </w:tcPr>
          <w:p w14:paraId="4FF306E2"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2268" w:type="dxa"/>
            <w:tcBorders>
              <w:top w:val="nil"/>
              <w:left w:val="nil"/>
              <w:bottom w:val="nil"/>
              <w:right w:val="nil"/>
            </w:tcBorders>
            <w:tcMar>
              <w:left w:w="108" w:type="dxa"/>
              <w:right w:w="108" w:type="dxa"/>
            </w:tcMar>
          </w:tcPr>
          <w:p w14:paraId="395BE6E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(5.4×10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701" w:type="dxa"/>
            <w:tcBorders>
              <w:top w:val="nil"/>
              <w:left w:val="nil"/>
              <w:bottom w:val="nil"/>
              <w:right w:val="nil"/>
            </w:tcBorders>
            <w:tcMar>
              <w:left w:w="108" w:type="dxa"/>
              <w:right w:w="108" w:type="dxa"/>
            </w:tcMar>
          </w:tcPr>
          <w:p w14:paraId="15B67E8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(0.060)</w:t>
            </w:r>
          </w:p>
        </w:tc>
        <w:tc>
          <w:tcPr>
            <w:tcW w:w="1843" w:type="dxa"/>
            <w:tcBorders>
              <w:top w:val="nil"/>
              <w:left w:val="nil"/>
              <w:bottom w:val="nil"/>
              <w:right w:val="nil"/>
            </w:tcBorders>
            <w:tcMar>
              <w:left w:w="108" w:type="dxa"/>
              <w:right w:w="108" w:type="dxa"/>
            </w:tcMar>
          </w:tcPr>
          <w:p w14:paraId="152164A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(49.32)</w:t>
            </w:r>
          </w:p>
        </w:tc>
        <w:tc>
          <w:tcPr>
            <w:tcW w:w="1417" w:type="dxa"/>
            <w:tcBorders>
              <w:top w:val="nil"/>
              <w:left w:val="nil"/>
              <w:bottom w:val="nil"/>
              <w:right w:val="nil"/>
            </w:tcBorders>
            <w:tcMar>
              <w:left w:w="108" w:type="dxa"/>
              <w:right w:w="108" w:type="dxa"/>
            </w:tcMar>
          </w:tcPr>
          <w:p w14:paraId="3D2013F2"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(0.0071)</w:t>
            </w:r>
          </w:p>
        </w:tc>
        <w:tc>
          <w:tcPr>
            <w:tcW w:w="1701" w:type="dxa"/>
            <w:tcBorders>
              <w:top w:val="nil"/>
              <w:left w:val="nil"/>
              <w:bottom w:val="nil"/>
              <w:right w:val="nil"/>
            </w:tcBorders>
            <w:tcMar>
              <w:left w:w="108" w:type="dxa"/>
              <w:right w:w="108" w:type="dxa"/>
            </w:tcMar>
          </w:tcPr>
          <w:p w14:paraId="12A9EF4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(0.0080)</w:t>
            </w:r>
          </w:p>
        </w:tc>
        <w:tc>
          <w:tcPr>
            <w:tcW w:w="1276" w:type="dxa"/>
            <w:tcBorders>
              <w:top w:val="nil"/>
              <w:left w:val="nil"/>
              <w:bottom w:val="nil"/>
              <w:right w:val="nil"/>
            </w:tcBorders>
            <w:tcMar>
              <w:left w:w="108" w:type="dxa"/>
              <w:right w:w="108" w:type="dxa"/>
            </w:tcMar>
          </w:tcPr>
          <w:p w14:paraId="1C4C36E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(0.0088)</w:t>
            </w:r>
          </w:p>
        </w:tc>
      </w:tr>
      <w:tr w:rsidR="00886EDC" w:rsidRPr="00886EDC" w14:paraId="3DE9A83C" w14:textId="77777777" w:rsidTr="00AE5B64">
        <w:tc>
          <w:tcPr>
            <w:tcW w:w="3119" w:type="dxa"/>
            <w:tcBorders>
              <w:top w:val="nil"/>
              <w:left w:val="nil"/>
              <w:bottom w:val="nil"/>
              <w:right w:val="nil"/>
            </w:tcBorders>
            <w:tcMar>
              <w:left w:w="108" w:type="dxa"/>
              <w:right w:w="108" w:type="dxa"/>
            </w:tcMar>
          </w:tcPr>
          <w:p w14:paraId="4BBB312D"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Divorced_or_widowed</w:t>
            </w:r>
          </w:p>
        </w:tc>
        <w:tc>
          <w:tcPr>
            <w:tcW w:w="2268" w:type="dxa"/>
            <w:tcBorders>
              <w:top w:val="nil"/>
              <w:left w:val="nil"/>
              <w:bottom w:val="nil"/>
              <w:right w:val="nil"/>
            </w:tcBorders>
            <w:tcMar>
              <w:left w:w="108" w:type="dxa"/>
              <w:right w:w="108" w:type="dxa"/>
            </w:tcMar>
          </w:tcPr>
          <w:p w14:paraId="675A645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5.6×10</w:t>
            </w:r>
            <w:r w:rsidRPr="00886EDC">
              <w:rPr>
                <w:rFonts w:ascii="Times New Roman" w:eastAsia="Times New Roman" w:hAnsi="Times New Roman" w:cs="Times New Roman"/>
                <w:iCs/>
                <w:sz w:val="16"/>
                <w:szCs w:val="16"/>
                <w:vertAlign w:val="superscript"/>
              </w:rPr>
              <w:t>-4</w:t>
            </w:r>
          </w:p>
        </w:tc>
        <w:tc>
          <w:tcPr>
            <w:tcW w:w="1701" w:type="dxa"/>
            <w:tcBorders>
              <w:top w:val="nil"/>
              <w:left w:val="nil"/>
              <w:bottom w:val="nil"/>
              <w:right w:val="nil"/>
            </w:tcBorders>
            <w:tcMar>
              <w:left w:w="108" w:type="dxa"/>
              <w:right w:w="108" w:type="dxa"/>
            </w:tcMar>
          </w:tcPr>
          <w:p w14:paraId="11C9158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0.053</w:t>
            </w:r>
          </w:p>
        </w:tc>
        <w:tc>
          <w:tcPr>
            <w:tcW w:w="1843" w:type="dxa"/>
            <w:tcBorders>
              <w:top w:val="nil"/>
              <w:left w:val="nil"/>
              <w:bottom w:val="nil"/>
              <w:right w:val="nil"/>
            </w:tcBorders>
            <w:tcMar>
              <w:left w:w="108" w:type="dxa"/>
              <w:right w:w="108" w:type="dxa"/>
            </w:tcMar>
          </w:tcPr>
          <w:p w14:paraId="6A4BE2C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54.13</w:t>
            </w:r>
          </w:p>
        </w:tc>
        <w:tc>
          <w:tcPr>
            <w:tcW w:w="1417" w:type="dxa"/>
            <w:tcBorders>
              <w:top w:val="nil"/>
              <w:left w:val="nil"/>
              <w:bottom w:val="nil"/>
              <w:right w:val="nil"/>
            </w:tcBorders>
            <w:tcMar>
              <w:left w:w="108" w:type="dxa"/>
              <w:right w:w="108" w:type="dxa"/>
            </w:tcMar>
          </w:tcPr>
          <w:p w14:paraId="7C47434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0.0171*</w:t>
            </w:r>
          </w:p>
        </w:tc>
        <w:tc>
          <w:tcPr>
            <w:tcW w:w="1701" w:type="dxa"/>
            <w:tcBorders>
              <w:top w:val="nil"/>
              <w:left w:val="nil"/>
              <w:bottom w:val="nil"/>
              <w:right w:val="nil"/>
            </w:tcBorders>
            <w:tcMar>
              <w:left w:w="108" w:type="dxa"/>
              <w:right w:w="108" w:type="dxa"/>
            </w:tcMar>
          </w:tcPr>
          <w:p w14:paraId="54EDF9D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0.0159</w:t>
            </w:r>
          </w:p>
        </w:tc>
        <w:tc>
          <w:tcPr>
            <w:tcW w:w="1276" w:type="dxa"/>
            <w:tcBorders>
              <w:top w:val="nil"/>
              <w:left w:val="nil"/>
              <w:bottom w:val="nil"/>
              <w:right w:val="nil"/>
            </w:tcBorders>
            <w:tcMar>
              <w:left w:w="108" w:type="dxa"/>
              <w:right w:w="108" w:type="dxa"/>
            </w:tcMar>
          </w:tcPr>
          <w:p w14:paraId="4896027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-0.0330***</w:t>
            </w:r>
          </w:p>
        </w:tc>
      </w:tr>
      <w:tr w:rsidR="00886EDC" w:rsidRPr="00886EDC" w14:paraId="3DA7C051" w14:textId="77777777" w:rsidTr="00AE5B64">
        <w:tc>
          <w:tcPr>
            <w:tcW w:w="3119" w:type="dxa"/>
            <w:tcBorders>
              <w:top w:val="nil"/>
              <w:left w:val="nil"/>
              <w:bottom w:val="nil"/>
              <w:right w:val="nil"/>
            </w:tcBorders>
            <w:tcMar>
              <w:left w:w="108" w:type="dxa"/>
              <w:right w:w="108" w:type="dxa"/>
            </w:tcMar>
          </w:tcPr>
          <w:p w14:paraId="47E7DC30"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2268" w:type="dxa"/>
            <w:tcBorders>
              <w:top w:val="nil"/>
              <w:left w:val="nil"/>
              <w:bottom w:val="nil"/>
              <w:right w:val="nil"/>
            </w:tcBorders>
            <w:tcMar>
              <w:left w:w="108" w:type="dxa"/>
              <w:right w:w="108" w:type="dxa"/>
            </w:tcMar>
          </w:tcPr>
          <w:p w14:paraId="24F707D6"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(6.9×10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701" w:type="dxa"/>
            <w:tcBorders>
              <w:top w:val="nil"/>
              <w:left w:val="nil"/>
              <w:bottom w:val="nil"/>
              <w:right w:val="nil"/>
            </w:tcBorders>
            <w:tcMar>
              <w:left w:w="108" w:type="dxa"/>
              <w:right w:w="108" w:type="dxa"/>
            </w:tcMar>
          </w:tcPr>
          <w:p w14:paraId="33F473E3"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(0.078)</w:t>
            </w:r>
          </w:p>
        </w:tc>
        <w:tc>
          <w:tcPr>
            <w:tcW w:w="1843" w:type="dxa"/>
            <w:tcBorders>
              <w:top w:val="nil"/>
              <w:left w:val="nil"/>
              <w:bottom w:val="nil"/>
              <w:right w:val="nil"/>
            </w:tcBorders>
            <w:tcMar>
              <w:left w:w="108" w:type="dxa"/>
              <w:right w:w="108" w:type="dxa"/>
            </w:tcMar>
          </w:tcPr>
          <w:p w14:paraId="440E887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(64.34)</w:t>
            </w:r>
          </w:p>
        </w:tc>
        <w:tc>
          <w:tcPr>
            <w:tcW w:w="1417" w:type="dxa"/>
            <w:tcBorders>
              <w:top w:val="nil"/>
              <w:left w:val="nil"/>
              <w:bottom w:val="nil"/>
              <w:right w:val="nil"/>
            </w:tcBorders>
            <w:tcMar>
              <w:left w:w="108" w:type="dxa"/>
              <w:right w:w="108" w:type="dxa"/>
            </w:tcMar>
          </w:tcPr>
          <w:p w14:paraId="7C95C4C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(0.0094)</w:t>
            </w:r>
          </w:p>
        </w:tc>
        <w:tc>
          <w:tcPr>
            <w:tcW w:w="1701" w:type="dxa"/>
            <w:tcBorders>
              <w:top w:val="nil"/>
              <w:left w:val="nil"/>
              <w:bottom w:val="nil"/>
              <w:right w:val="nil"/>
            </w:tcBorders>
            <w:tcMar>
              <w:left w:w="108" w:type="dxa"/>
              <w:right w:w="108" w:type="dxa"/>
            </w:tcMar>
          </w:tcPr>
          <w:p w14:paraId="18ABAD3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(0.0103)</w:t>
            </w:r>
          </w:p>
        </w:tc>
        <w:tc>
          <w:tcPr>
            <w:tcW w:w="1276" w:type="dxa"/>
            <w:tcBorders>
              <w:top w:val="nil"/>
              <w:left w:val="nil"/>
              <w:bottom w:val="nil"/>
              <w:right w:val="nil"/>
            </w:tcBorders>
            <w:tcMar>
              <w:left w:w="108" w:type="dxa"/>
              <w:right w:w="108" w:type="dxa"/>
            </w:tcMar>
          </w:tcPr>
          <w:p w14:paraId="0D20C81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(0.0113)</w:t>
            </w:r>
          </w:p>
        </w:tc>
      </w:tr>
      <w:tr w:rsidR="00886EDC" w:rsidRPr="00886EDC" w14:paraId="2BA41898" w14:textId="77777777" w:rsidTr="00AE5B64">
        <w:tc>
          <w:tcPr>
            <w:tcW w:w="3119" w:type="dxa"/>
            <w:tcBorders>
              <w:top w:val="nil"/>
              <w:left w:val="nil"/>
              <w:bottom w:val="nil"/>
              <w:right w:val="nil"/>
            </w:tcBorders>
            <w:tcMar>
              <w:left w:w="108" w:type="dxa"/>
              <w:right w:w="108" w:type="dxa"/>
            </w:tcMar>
          </w:tcPr>
          <w:p w14:paraId="6789A73C"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Urban_residence</w:t>
            </w:r>
          </w:p>
        </w:tc>
        <w:tc>
          <w:tcPr>
            <w:tcW w:w="2268" w:type="dxa"/>
            <w:tcBorders>
              <w:top w:val="nil"/>
              <w:left w:val="nil"/>
              <w:bottom w:val="nil"/>
              <w:right w:val="nil"/>
            </w:tcBorders>
            <w:tcMar>
              <w:left w:w="108" w:type="dxa"/>
              <w:right w:w="108" w:type="dxa"/>
            </w:tcMar>
          </w:tcPr>
          <w:p w14:paraId="26E19166"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-2.7×10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701" w:type="dxa"/>
            <w:tcBorders>
              <w:top w:val="nil"/>
              <w:left w:val="nil"/>
              <w:bottom w:val="nil"/>
              <w:right w:val="nil"/>
            </w:tcBorders>
            <w:tcMar>
              <w:left w:w="108" w:type="dxa"/>
              <w:right w:w="108" w:type="dxa"/>
            </w:tcMar>
          </w:tcPr>
          <w:p w14:paraId="3693BF6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0.167**</w:t>
            </w:r>
          </w:p>
        </w:tc>
        <w:tc>
          <w:tcPr>
            <w:tcW w:w="1843" w:type="dxa"/>
            <w:tcBorders>
              <w:top w:val="nil"/>
              <w:left w:val="nil"/>
              <w:bottom w:val="nil"/>
              <w:right w:val="nil"/>
            </w:tcBorders>
            <w:tcMar>
              <w:left w:w="108" w:type="dxa"/>
              <w:right w:w="108" w:type="dxa"/>
            </w:tcMar>
          </w:tcPr>
          <w:p w14:paraId="5D22F25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141.6***</w:t>
            </w:r>
          </w:p>
        </w:tc>
        <w:tc>
          <w:tcPr>
            <w:tcW w:w="1417" w:type="dxa"/>
            <w:tcBorders>
              <w:top w:val="nil"/>
              <w:left w:val="nil"/>
              <w:bottom w:val="nil"/>
              <w:right w:val="nil"/>
            </w:tcBorders>
            <w:tcMar>
              <w:left w:w="108" w:type="dxa"/>
              <w:right w:w="108" w:type="dxa"/>
            </w:tcMar>
          </w:tcPr>
          <w:p w14:paraId="20B6D8B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-0.0435***</w:t>
            </w:r>
          </w:p>
        </w:tc>
        <w:tc>
          <w:tcPr>
            <w:tcW w:w="1701" w:type="dxa"/>
            <w:tcBorders>
              <w:top w:val="nil"/>
              <w:left w:val="nil"/>
              <w:bottom w:val="nil"/>
              <w:right w:val="nil"/>
            </w:tcBorders>
            <w:tcMar>
              <w:left w:w="108" w:type="dxa"/>
              <w:right w:w="108" w:type="dxa"/>
            </w:tcMar>
          </w:tcPr>
          <w:p w14:paraId="21A5467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1.4×10</w:t>
            </w:r>
            <w:r w:rsidRPr="00886EDC">
              <w:rPr>
                <w:rFonts w:ascii="Times New Roman" w:eastAsia="Times New Roman" w:hAnsi="Times New Roman" w:cs="Times New Roman"/>
                <w:iCs/>
                <w:sz w:val="16"/>
                <w:szCs w:val="16"/>
                <w:vertAlign w:val="superscript"/>
              </w:rPr>
              <w:t>-4</w:t>
            </w:r>
          </w:p>
        </w:tc>
        <w:tc>
          <w:tcPr>
            <w:tcW w:w="1276" w:type="dxa"/>
            <w:tcBorders>
              <w:top w:val="nil"/>
              <w:left w:val="nil"/>
              <w:bottom w:val="nil"/>
              <w:right w:val="nil"/>
            </w:tcBorders>
            <w:tcMar>
              <w:left w:w="108" w:type="dxa"/>
              <w:right w:w="108" w:type="dxa"/>
            </w:tcMar>
          </w:tcPr>
          <w:p w14:paraId="5C8D167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0.0434***</w:t>
            </w:r>
          </w:p>
        </w:tc>
      </w:tr>
      <w:tr w:rsidR="00886EDC" w:rsidRPr="00886EDC" w14:paraId="63FFF821" w14:textId="77777777" w:rsidTr="00AE5B64">
        <w:tc>
          <w:tcPr>
            <w:tcW w:w="3119" w:type="dxa"/>
            <w:tcBorders>
              <w:top w:val="nil"/>
              <w:left w:val="nil"/>
              <w:bottom w:val="nil"/>
              <w:right w:val="nil"/>
            </w:tcBorders>
            <w:tcMar>
              <w:left w:w="108" w:type="dxa"/>
              <w:right w:w="108" w:type="dxa"/>
            </w:tcMar>
          </w:tcPr>
          <w:p w14:paraId="515043A1"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
                <w:kern w:val="1"/>
                <w:sz w:val="16"/>
                <w:szCs w:val="16"/>
                <w:lang w:val="en-GB" w:eastAsia="fi-FI" w:bidi="hi-IN"/>
              </w:rPr>
            </w:pPr>
          </w:p>
        </w:tc>
        <w:tc>
          <w:tcPr>
            <w:tcW w:w="2268" w:type="dxa"/>
            <w:tcBorders>
              <w:top w:val="nil"/>
              <w:left w:val="nil"/>
              <w:bottom w:val="nil"/>
              <w:right w:val="nil"/>
            </w:tcBorders>
            <w:tcMar>
              <w:left w:w="108" w:type="dxa"/>
              <w:right w:w="108" w:type="dxa"/>
            </w:tcMar>
          </w:tcPr>
          <w:p w14:paraId="0F3F4B1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(5.1×10</w:t>
            </w:r>
            <w:r w:rsidRPr="00886EDC">
              <w:rPr>
                <w:rFonts w:ascii="Times New Roman" w:eastAsia="Times New Roman" w:hAnsi="Times New Roman" w:cs="Times New Roman"/>
                <w:iCs/>
                <w:sz w:val="16"/>
                <w:szCs w:val="16"/>
                <w:vertAlign w:val="superscript"/>
              </w:rPr>
              <w:t>-4</w:t>
            </w:r>
            <w:r w:rsidRPr="00886EDC">
              <w:rPr>
                <w:rFonts w:ascii="Times New Roman" w:eastAsia="Times New Roman" w:hAnsi="Times New Roman" w:cs="Times New Roman"/>
                <w:iCs/>
                <w:sz w:val="16"/>
                <w:szCs w:val="16"/>
              </w:rPr>
              <w:t>)</w:t>
            </w:r>
          </w:p>
        </w:tc>
        <w:tc>
          <w:tcPr>
            <w:tcW w:w="1701" w:type="dxa"/>
            <w:tcBorders>
              <w:top w:val="nil"/>
              <w:left w:val="nil"/>
              <w:bottom w:val="nil"/>
              <w:right w:val="nil"/>
            </w:tcBorders>
            <w:tcMar>
              <w:left w:w="108" w:type="dxa"/>
              <w:right w:w="108" w:type="dxa"/>
            </w:tcMar>
          </w:tcPr>
          <w:p w14:paraId="0A313FE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(0.056)</w:t>
            </w:r>
          </w:p>
        </w:tc>
        <w:tc>
          <w:tcPr>
            <w:tcW w:w="1843" w:type="dxa"/>
            <w:tcBorders>
              <w:top w:val="nil"/>
              <w:left w:val="nil"/>
              <w:bottom w:val="nil"/>
              <w:right w:val="nil"/>
            </w:tcBorders>
            <w:tcMar>
              <w:left w:w="108" w:type="dxa"/>
              <w:right w:w="108" w:type="dxa"/>
            </w:tcMar>
          </w:tcPr>
          <w:p w14:paraId="1E6E16E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(45.91)</w:t>
            </w:r>
          </w:p>
        </w:tc>
        <w:tc>
          <w:tcPr>
            <w:tcW w:w="1417" w:type="dxa"/>
            <w:tcBorders>
              <w:top w:val="nil"/>
              <w:left w:val="nil"/>
              <w:bottom w:val="nil"/>
              <w:right w:val="nil"/>
            </w:tcBorders>
            <w:tcMar>
              <w:left w:w="108" w:type="dxa"/>
              <w:right w:w="108" w:type="dxa"/>
            </w:tcMar>
          </w:tcPr>
          <w:p w14:paraId="0071716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(0.0063)</w:t>
            </w:r>
          </w:p>
        </w:tc>
        <w:tc>
          <w:tcPr>
            <w:tcW w:w="1701" w:type="dxa"/>
            <w:tcBorders>
              <w:top w:val="nil"/>
              <w:left w:val="nil"/>
              <w:bottom w:val="nil"/>
              <w:right w:val="nil"/>
            </w:tcBorders>
            <w:tcMar>
              <w:left w:w="108" w:type="dxa"/>
              <w:right w:w="108" w:type="dxa"/>
            </w:tcMar>
          </w:tcPr>
          <w:p w14:paraId="1B18ACA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(0.0075)</w:t>
            </w:r>
          </w:p>
        </w:tc>
        <w:tc>
          <w:tcPr>
            <w:tcW w:w="1276" w:type="dxa"/>
            <w:tcBorders>
              <w:top w:val="nil"/>
              <w:left w:val="nil"/>
              <w:bottom w:val="nil"/>
              <w:right w:val="nil"/>
            </w:tcBorders>
            <w:tcMar>
              <w:left w:w="108" w:type="dxa"/>
              <w:right w:w="108" w:type="dxa"/>
            </w:tcMar>
          </w:tcPr>
          <w:p w14:paraId="1CA43E8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(0.0083)</w:t>
            </w:r>
          </w:p>
        </w:tc>
      </w:tr>
      <w:tr w:rsidR="00886EDC" w:rsidRPr="00886EDC" w14:paraId="70FDE1D8" w14:textId="77777777" w:rsidTr="00AE5B64">
        <w:tc>
          <w:tcPr>
            <w:tcW w:w="3119" w:type="dxa"/>
            <w:tcBorders>
              <w:top w:val="nil"/>
              <w:left w:val="nil"/>
              <w:bottom w:val="nil"/>
              <w:right w:val="nil"/>
            </w:tcBorders>
            <w:tcMar>
              <w:left w:w="108" w:type="dxa"/>
              <w:right w:w="108" w:type="dxa"/>
            </w:tcMar>
          </w:tcPr>
          <w:p w14:paraId="6DDEF0D3"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iCs/>
                <w:kern w:val="1"/>
                <w:sz w:val="16"/>
                <w:szCs w:val="16"/>
                <w:lang w:val="en-GB" w:eastAsia="fi-FI" w:bidi="hi-IN"/>
              </w:rPr>
            </w:pPr>
            <w:r w:rsidRPr="00886EDC">
              <w:rPr>
                <w:rFonts w:ascii="Liberation Serif" w:eastAsia="Times New Roman" w:hAnsi="Liberation Serif" w:cs="Times New Roman"/>
                <w:kern w:val="1"/>
                <w:sz w:val="16"/>
                <w:szCs w:val="16"/>
                <w:lang w:val="en-GB" w:eastAsia="fi-FI" w:bidi="hi-IN"/>
              </w:rPr>
              <w:t>Swedish-speaker</w:t>
            </w:r>
          </w:p>
        </w:tc>
        <w:tc>
          <w:tcPr>
            <w:tcW w:w="2268" w:type="dxa"/>
            <w:tcBorders>
              <w:top w:val="nil"/>
              <w:left w:val="nil"/>
              <w:bottom w:val="nil"/>
              <w:right w:val="nil"/>
            </w:tcBorders>
            <w:tcMar>
              <w:left w:w="108" w:type="dxa"/>
              <w:right w:w="108" w:type="dxa"/>
            </w:tcMar>
          </w:tcPr>
          <w:p w14:paraId="1CC9C74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-0.023***</w:t>
            </w:r>
          </w:p>
        </w:tc>
        <w:tc>
          <w:tcPr>
            <w:tcW w:w="1701" w:type="dxa"/>
            <w:tcBorders>
              <w:top w:val="nil"/>
              <w:left w:val="nil"/>
              <w:bottom w:val="nil"/>
              <w:right w:val="nil"/>
            </w:tcBorders>
            <w:tcMar>
              <w:left w:w="108" w:type="dxa"/>
              <w:right w:w="108" w:type="dxa"/>
            </w:tcMar>
          </w:tcPr>
          <w:p w14:paraId="03EF2672"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-0.291*</w:t>
            </w:r>
          </w:p>
        </w:tc>
        <w:tc>
          <w:tcPr>
            <w:tcW w:w="1843" w:type="dxa"/>
            <w:tcBorders>
              <w:top w:val="nil"/>
              <w:left w:val="nil"/>
              <w:bottom w:val="nil"/>
              <w:right w:val="nil"/>
            </w:tcBorders>
            <w:tcMar>
              <w:left w:w="108" w:type="dxa"/>
              <w:right w:w="108" w:type="dxa"/>
            </w:tcMar>
          </w:tcPr>
          <w:p w14:paraId="08A29E9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12.93</w:t>
            </w:r>
          </w:p>
        </w:tc>
        <w:tc>
          <w:tcPr>
            <w:tcW w:w="1417" w:type="dxa"/>
            <w:tcBorders>
              <w:top w:val="nil"/>
              <w:left w:val="nil"/>
              <w:bottom w:val="nil"/>
              <w:right w:val="nil"/>
            </w:tcBorders>
            <w:tcMar>
              <w:left w:w="108" w:type="dxa"/>
              <w:right w:w="108" w:type="dxa"/>
            </w:tcMar>
          </w:tcPr>
          <w:p w14:paraId="61AB8D2D"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0.0057</w:t>
            </w:r>
          </w:p>
        </w:tc>
        <w:tc>
          <w:tcPr>
            <w:tcW w:w="1701" w:type="dxa"/>
            <w:tcBorders>
              <w:top w:val="nil"/>
              <w:left w:val="nil"/>
              <w:bottom w:val="nil"/>
              <w:right w:val="nil"/>
            </w:tcBorders>
            <w:tcMar>
              <w:left w:w="108" w:type="dxa"/>
              <w:right w:w="108" w:type="dxa"/>
            </w:tcMar>
          </w:tcPr>
          <w:p w14:paraId="0D53F4A2"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-0.0826***</w:t>
            </w:r>
          </w:p>
        </w:tc>
        <w:tc>
          <w:tcPr>
            <w:tcW w:w="1276" w:type="dxa"/>
            <w:tcBorders>
              <w:top w:val="nil"/>
              <w:left w:val="nil"/>
              <w:bottom w:val="nil"/>
              <w:right w:val="nil"/>
            </w:tcBorders>
            <w:tcMar>
              <w:left w:w="108" w:type="dxa"/>
              <w:right w:w="108" w:type="dxa"/>
            </w:tcMar>
          </w:tcPr>
          <w:p w14:paraId="68DC92F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0.0770***</w:t>
            </w:r>
          </w:p>
        </w:tc>
      </w:tr>
      <w:tr w:rsidR="00886EDC" w:rsidRPr="00886EDC" w14:paraId="5108DB95" w14:textId="77777777" w:rsidTr="00AE5B64">
        <w:tc>
          <w:tcPr>
            <w:tcW w:w="3119" w:type="dxa"/>
            <w:tcBorders>
              <w:top w:val="nil"/>
              <w:left w:val="nil"/>
              <w:bottom w:val="nil"/>
              <w:right w:val="nil"/>
            </w:tcBorders>
            <w:tcMar>
              <w:left w:w="108" w:type="dxa"/>
              <w:right w:w="108" w:type="dxa"/>
            </w:tcMar>
          </w:tcPr>
          <w:p w14:paraId="56CE0172"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zh-CN" w:bidi="hi-IN"/>
              </w:rPr>
            </w:pPr>
          </w:p>
        </w:tc>
        <w:tc>
          <w:tcPr>
            <w:tcW w:w="2268" w:type="dxa"/>
            <w:tcBorders>
              <w:top w:val="nil"/>
              <w:left w:val="nil"/>
              <w:bottom w:val="nil"/>
              <w:right w:val="nil"/>
            </w:tcBorders>
            <w:tcMar>
              <w:left w:w="108" w:type="dxa"/>
              <w:right w:w="108" w:type="dxa"/>
            </w:tcMar>
          </w:tcPr>
          <w:p w14:paraId="381A547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(0.001)</w:t>
            </w:r>
          </w:p>
        </w:tc>
        <w:tc>
          <w:tcPr>
            <w:tcW w:w="1701" w:type="dxa"/>
            <w:tcBorders>
              <w:top w:val="nil"/>
              <w:left w:val="nil"/>
              <w:bottom w:val="nil"/>
              <w:right w:val="nil"/>
            </w:tcBorders>
            <w:tcMar>
              <w:left w:w="108" w:type="dxa"/>
              <w:right w:w="108" w:type="dxa"/>
            </w:tcMar>
          </w:tcPr>
          <w:p w14:paraId="65285D0F"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(0.169)</w:t>
            </w:r>
          </w:p>
        </w:tc>
        <w:tc>
          <w:tcPr>
            <w:tcW w:w="1843" w:type="dxa"/>
            <w:tcBorders>
              <w:top w:val="nil"/>
              <w:left w:val="nil"/>
              <w:bottom w:val="nil"/>
              <w:right w:val="nil"/>
            </w:tcBorders>
            <w:tcMar>
              <w:left w:w="108" w:type="dxa"/>
              <w:right w:w="108" w:type="dxa"/>
            </w:tcMar>
          </w:tcPr>
          <w:p w14:paraId="5886E8E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(138.5)</w:t>
            </w:r>
          </w:p>
        </w:tc>
        <w:tc>
          <w:tcPr>
            <w:tcW w:w="1417" w:type="dxa"/>
            <w:tcBorders>
              <w:top w:val="nil"/>
              <w:left w:val="nil"/>
              <w:bottom w:val="nil"/>
              <w:right w:val="nil"/>
            </w:tcBorders>
            <w:tcMar>
              <w:left w:w="108" w:type="dxa"/>
              <w:right w:w="108" w:type="dxa"/>
            </w:tcMar>
          </w:tcPr>
          <w:p w14:paraId="4AA0F72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(0.0202)</w:t>
            </w:r>
          </w:p>
        </w:tc>
        <w:tc>
          <w:tcPr>
            <w:tcW w:w="1701" w:type="dxa"/>
            <w:tcBorders>
              <w:top w:val="nil"/>
              <w:left w:val="nil"/>
              <w:bottom w:val="nil"/>
              <w:right w:val="nil"/>
            </w:tcBorders>
            <w:tcMar>
              <w:left w:w="108" w:type="dxa"/>
              <w:right w:w="108" w:type="dxa"/>
            </w:tcMar>
          </w:tcPr>
          <w:p w14:paraId="1C37415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(0.0243)</w:t>
            </w:r>
          </w:p>
        </w:tc>
        <w:tc>
          <w:tcPr>
            <w:tcW w:w="1276" w:type="dxa"/>
            <w:tcBorders>
              <w:top w:val="nil"/>
              <w:left w:val="nil"/>
              <w:bottom w:val="nil"/>
              <w:right w:val="nil"/>
            </w:tcBorders>
            <w:tcMar>
              <w:left w:w="108" w:type="dxa"/>
              <w:right w:w="108" w:type="dxa"/>
            </w:tcMar>
          </w:tcPr>
          <w:p w14:paraId="0ED308E4"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(0.0253)</w:t>
            </w:r>
          </w:p>
        </w:tc>
      </w:tr>
      <w:tr w:rsidR="00886EDC" w:rsidRPr="00886EDC" w14:paraId="129B0DFF" w14:textId="77777777" w:rsidTr="00AE5B64">
        <w:tc>
          <w:tcPr>
            <w:tcW w:w="3119" w:type="dxa"/>
            <w:tcBorders>
              <w:top w:val="nil"/>
              <w:left w:val="nil"/>
              <w:bottom w:val="nil"/>
              <w:right w:val="nil"/>
            </w:tcBorders>
            <w:tcMar>
              <w:left w:w="108" w:type="dxa"/>
              <w:right w:w="108" w:type="dxa"/>
            </w:tcMar>
          </w:tcPr>
          <w:p w14:paraId="5BDCCB47"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Constant</w:t>
            </w:r>
          </w:p>
        </w:tc>
        <w:tc>
          <w:tcPr>
            <w:tcW w:w="2268" w:type="dxa"/>
            <w:tcBorders>
              <w:top w:val="nil"/>
              <w:left w:val="nil"/>
              <w:bottom w:val="nil"/>
              <w:right w:val="nil"/>
            </w:tcBorders>
            <w:tcMar>
              <w:left w:w="108" w:type="dxa"/>
              <w:right w:w="108" w:type="dxa"/>
            </w:tcMar>
          </w:tcPr>
          <w:p w14:paraId="406F4F11"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w:t>
            </w:r>
          </w:p>
        </w:tc>
        <w:tc>
          <w:tcPr>
            <w:tcW w:w="1701" w:type="dxa"/>
            <w:tcBorders>
              <w:top w:val="nil"/>
              <w:left w:val="nil"/>
              <w:bottom w:val="nil"/>
              <w:right w:val="nil"/>
            </w:tcBorders>
            <w:tcMar>
              <w:left w:w="108" w:type="dxa"/>
              <w:right w:w="108" w:type="dxa"/>
            </w:tcMar>
          </w:tcPr>
          <w:p w14:paraId="093904B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0.565</w:t>
            </w:r>
          </w:p>
        </w:tc>
        <w:tc>
          <w:tcPr>
            <w:tcW w:w="1843" w:type="dxa"/>
            <w:tcBorders>
              <w:top w:val="nil"/>
              <w:left w:val="nil"/>
              <w:bottom w:val="nil"/>
              <w:right w:val="nil"/>
            </w:tcBorders>
            <w:tcMar>
              <w:left w:w="108" w:type="dxa"/>
              <w:right w:w="108" w:type="dxa"/>
            </w:tcMar>
          </w:tcPr>
          <w:p w14:paraId="6B76832C"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-2510.8***</w:t>
            </w:r>
          </w:p>
        </w:tc>
        <w:tc>
          <w:tcPr>
            <w:tcW w:w="1417" w:type="dxa"/>
            <w:tcBorders>
              <w:top w:val="nil"/>
              <w:left w:val="nil"/>
              <w:bottom w:val="nil"/>
              <w:right w:val="nil"/>
            </w:tcBorders>
            <w:tcMar>
              <w:left w:w="108" w:type="dxa"/>
              <w:right w:w="108" w:type="dxa"/>
            </w:tcMar>
          </w:tcPr>
          <w:p w14:paraId="3C930CA5"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w:t>
            </w:r>
          </w:p>
        </w:tc>
        <w:tc>
          <w:tcPr>
            <w:tcW w:w="1701" w:type="dxa"/>
            <w:tcBorders>
              <w:top w:val="nil"/>
              <w:left w:val="nil"/>
              <w:bottom w:val="nil"/>
              <w:right w:val="nil"/>
            </w:tcBorders>
            <w:tcMar>
              <w:left w:w="108" w:type="dxa"/>
              <w:right w:w="108" w:type="dxa"/>
            </w:tcMar>
          </w:tcPr>
          <w:p w14:paraId="7058F1E0"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w:t>
            </w:r>
          </w:p>
        </w:tc>
        <w:tc>
          <w:tcPr>
            <w:tcW w:w="1276" w:type="dxa"/>
            <w:tcBorders>
              <w:top w:val="nil"/>
              <w:left w:val="nil"/>
              <w:bottom w:val="nil"/>
              <w:right w:val="nil"/>
            </w:tcBorders>
            <w:tcMar>
              <w:left w:w="108" w:type="dxa"/>
              <w:right w:w="108" w:type="dxa"/>
            </w:tcMar>
          </w:tcPr>
          <w:p w14:paraId="1F4419B6"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w:t>
            </w:r>
          </w:p>
        </w:tc>
      </w:tr>
      <w:tr w:rsidR="00886EDC" w:rsidRPr="00886EDC" w14:paraId="2DD003A3" w14:textId="77777777" w:rsidTr="00AE5B64">
        <w:tc>
          <w:tcPr>
            <w:tcW w:w="3119" w:type="dxa"/>
            <w:tcBorders>
              <w:top w:val="nil"/>
              <w:left w:val="nil"/>
              <w:bottom w:val="single" w:sz="4" w:space="0" w:color="000000"/>
              <w:right w:val="nil"/>
            </w:tcBorders>
            <w:tcMar>
              <w:left w:w="108" w:type="dxa"/>
              <w:right w:w="108" w:type="dxa"/>
            </w:tcMar>
          </w:tcPr>
          <w:p w14:paraId="6174AFEC"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zh-CN" w:bidi="hi-IN"/>
              </w:rPr>
            </w:pPr>
          </w:p>
        </w:tc>
        <w:tc>
          <w:tcPr>
            <w:tcW w:w="2268" w:type="dxa"/>
            <w:tcBorders>
              <w:top w:val="nil"/>
              <w:left w:val="nil"/>
              <w:bottom w:val="single" w:sz="4" w:space="0" w:color="000000"/>
              <w:right w:val="nil"/>
            </w:tcBorders>
            <w:tcMar>
              <w:left w:w="108" w:type="dxa"/>
              <w:right w:w="108" w:type="dxa"/>
            </w:tcMar>
          </w:tcPr>
          <w:p w14:paraId="548DEB1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701" w:type="dxa"/>
            <w:tcBorders>
              <w:top w:val="nil"/>
              <w:left w:val="nil"/>
              <w:bottom w:val="single" w:sz="4" w:space="0" w:color="000000"/>
              <w:right w:val="nil"/>
            </w:tcBorders>
            <w:tcMar>
              <w:left w:w="108" w:type="dxa"/>
              <w:right w:w="108" w:type="dxa"/>
            </w:tcMar>
          </w:tcPr>
          <w:p w14:paraId="6380C2F2"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(0.559)</w:t>
            </w:r>
          </w:p>
        </w:tc>
        <w:tc>
          <w:tcPr>
            <w:tcW w:w="1843" w:type="dxa"/>
            <w:tcBorders>
              <w:top w:val="nil"/>
              <w:left w:val="nil"/>
              <w:bottom w:val="single" w:sz="4" w:space="0" w:color="000000"/>
              <w:right w:val="nil"/>
            </w:tcBorders>
            <w:tcMar>
              <w:left w:w="108" w:type="dxa"/>
              <w:right w:w="108" w:type="dxa"/>
            </w:tcMar>
          </w:tcPr>
          <w:p w14:paraId="5DC3A5D7"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r w:rsidRPr="00886EDC">
              <w:rPr>
                <w:rFonts w:ascii="Times New Roman" w:eastAsia="Times New Roman" w:hAnsi="Times New Roman" w:cs="Times New Roman"/>
                <w:iCs/>
                <w:sz w:val="16"/>
                <w:szCs w:val="16"/>
              </w:rPr>
              <w:t>(459.3)</w:t>
            </w:r>
          </w:p>
        </w:tc>
        <w:tc>
          <w:tcPr>
            <w:tcW w:w="1417" w:type="dxa"/>
            <w:tcBorders>
              <w:top w:val="nil"/>
              <w:left w:val="nil"/>
              <w:bottom w:val="single" w:sz="4" w:space="0" w:color="000000"/>
              <w:right w:val="nil"/>
            </w:tcBorders>
            <w:tcMar>
              <w:left w:w="108" w:type="dxa"/>
              <w:right w:w="108" w:type="dxa"/>
            </w:tcMar>
          </w:tcPr>
          <w:p w14:paraId="35BE0079"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701" w:type="dxa"/>
            <w:tcBorders>
              <w:top w:val="nil"/>
              <w:left w:val="nil"/>
              <w:bottom w:val="single" w:sz="4" w:space="0" w:color="000000"/>
              <w:right w:val="nil"/>
            </w:tcBorders>
            <w:tcMar>
              <w:left w:w="108" w:type="dxa"/>
              <w:right w:w="108" w:type="dxa"/>
            </w:tcMar>
          </w:tcPr>
          <w:p w14:paraId="5524F3DA"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c>
          <w:tcPr>
            <w:tcW w:w="1276" w:type="dxa"/>
            <w:tcBorders>
              <w:top w:val="nil"/>
              <w:left w:val="nil"/>
              <w:bottom w:val="single" w:sz="4" w:space="0" w:color="000000"/>
              <w:right w:val="nil"/>
            </w:tcBorders>
            <w:tcMar>
              <w:left w:w="108" w:type="dxa"/>
              <w:right w:w="108" w:type="dxa"/>
            </w:tcMar>
          </w:tcPr>
          <w:p w14:paraId="05ABE07E"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iCs/>
                <w:kern w:val="1"/>
                <w:sz w:val="16"/>
                <w:szCs w:val="16"/>
                <w:lang w:val="en-GB" w:eastAsia="zh-CN" w:bidi="hi-IN"/>
              </w:rPr>
            </w:pPr>
          </w:p>
        </w:tc>
      </w:tr>
      <w:tr w:rsidR="00886EDC" w:rsidRPr="00886EDC" w14:paraId="5636194D" w14:textId="77777777" w:rsidTr="00AE5B64">
        <w:tc>
          <w:tcPr>
            <w:tcW w:w="3119" w:type="dxa"/>
            <w:tcBorders>
              <w:top w:val="nil"/>
              <w:left w:val="nil"/>
              <w:bottom w:val="single" w:sz="4" w:space="0" w:color="000000"/>
              <w:right w:val="nil"/>
            </w:tcBorders>
            <w:tcMar>
              <w:left w:w="108" w:type="dxa"/>
              <w:right w:w="108" w:type="dxa"/>
            </w:tcMar>
          </w:tcPr>
          <w:p w14:paraId="20285118" w14:textId="77777777" w:rsidR="00CC0C40" w:rsidRPr="00886EDC" w:rsidRDefault="00CC0C40" w:rsidP="00CC0C40">
            <w:pPr>
              <w:widowControl w:val="0"/>
              <w:suppressAutoHyphens/>
              <w:autoSpaceDE w:val="0"/>
              <w:autoSpaceDN w:val="0"/>
              <w:adjustRightInd w:val="0"/>
              <w:spacing w:after="0" w:line="240" w:lineRule="auto"/>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R2 (Pseudo R2) [Log likelihood]</w:t>
            </w:r>
          </w:p>
        </w:tc>
        <w:tc>
          <w:tcPr>
            <w:tcW w:w="2268" w:type="dxa"/>
            <w:tcBorders>
              <w:top w:val="nil"/>
              <w:left w:val="nil"/>
              <w:bottom w:val="single" w:sz="4" w:space="0" w:color="000000"/>
              <w:right w:val="nil"/>
            </w:tcBorders>
            <w:tcMar>
              <w:left w:w="108" w:type="dxa"/>
              <w:right w:w="108" w:type="dxa"/>
            </w:tcMar>
          </w:tcPr>
          <w:p w14:paraId="45BBC722"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(0.027)</w:t>
            </w:r>
          </w:p>
        </w:tc>
        <w:tc>
          <w:tcPr>
            <w:tcW w:w="1701" w:type="dxa"/>
            <w:tcBorders>
              <w:top w:val="nil"/>
              <w:left w:val="nil"/>
              <w:bottom w:val="single" w:sz="4" w:space="0" w:color="000000"/>
              <w:right w:val="nil"/>
            </w:tcBorders>
            <w:tcMar>
              <w:left w:w="108" w:type="dxa"/>
              <w:right w:w="108" w:type="dxa"/>
            </w:tcMar>
          </w:tcPr>
          <w:p w14:paraId="4FD32CC8"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0.060</w:t>
            </w:r>
          </w:p>
        </w:tc>
        <w:tc>
          <w:tcPr>
            <w:tcW w:w="1843" w:type="dxa"/>
            <w:tcBorders>
              <w:top w:val="nil"/>
              <w:left w:val="nil"/>
              <w:bottom w:val="single" w:sz="4" w:space="0" w:color="000000"/>
              <w:right w:val="nil"/>
            </w:tcBorders>
            <w:tcMar>
              <w:left w:w="108" w:type="dxa"/>
              <w:right w:w="108" w:type="dxa"/>
            </w:tcMar>
          </w:tcPr>
          <w:p w14:paraId="7369CEC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0.023</w:t>
            </w:r>
          </w:p>
        </w:tc>
        <w:tc>
          <w:tcPr>
            <w:tcW w:w="4394" w:type="dxa"/>
            <w:gridSpan w:val="3"/>
            <w:tcBorders>
              <w:top w:val="nil"/>
              <w:left w:val="nil"/>
              <w:bottom w:val="single" w:sz="4" w:space="0" w:color="000000"/>
              <w:right w:val="nil"/>
            </w:tcBorders>
            <w:tcMar>
              <w:left w:w="108" w:type="dxa"/>
              <w:right w:w="108" w:type="dxa"/>
            </w:tcMar>
          </w:tcPr>
          <w:p w14:paraId="3D2F2F4B" w14:textId="77777777" w:rsidR="00CC0C40" w:rsidRPr="00886EDC" w:rsidRDefault="00CC0C40" w:rsidP="00CC0C4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16"/>
                <w:szCs w:val="16"/>
                <w:lang w:val="en-GB" w:eastAsia="zh-CN" w:bidi="hi-IN"/>
              </w:rPr>
            </w:pPr>
            <w:r w:rsidRPr="00886EDC">
              <w:rPr>
                <w:rFonts w:ascii="Times New Roman" w:eastAsia="Times New Roman" w:hAnsi="Times New Roman" w:cs="Times New Roman"/>
                <w:kern w:val="1"/>
                <w:sz w:val="16"/>
                <w:szCs w:val="16"/>
                <w:lang w:val="en-GB" w:eastAsia="zh-CN" w:bidi="hi-IN"/>
              </w:rPr>
              <w:t>[-16,158.121]</w:t>
            </w:r>
          </w:p>
        </w:tc>
      </w:tr>
      <w:tr w:rsidR="00886EDC" w:rsidRPr="00886EDC" w14:paraId="5A3B2EA3" w14:textId="77777777" w:rsidTr="00AE5B64">
        <w:tc>
          <w:tcPr>
            <w:tcW w:w="13325" w:type="dxa"/>
            <w:gridSpan w:val="7"/>
            <w:tcBorders>
              <w:top w:val="single" w:sz="4" w:space="0" w:color="auto"/>
              <w:left w:val="nil"/>
              <w:bottom w:val="single" w:sz="4" w:space="0" w:color="000000"/>
              <w:right w:val="nil"/>
            </w:tcBorders>
            <w:tcMar>
              <w:left w:w="108" w:type="dxa"/>
              <w:right w:w="108" w:type="dxa"/>
            </w:tcMar>
          </w:tcPr>
          <w:p w14:paraId="74757CA1" w14:textId="77777777" w:rsidR="00CC0C40" w:rsidRPr="00886EDC" w:rsidRDefault="00CC0C40" w:rsidP="00CC0C40">
            <w:pPr>
              <w:widowControl w:val="0"/>
              <w:suppressAutoHyphens/>
              <w:autoSpaceDE w:val="0"/>
              <w:autoSpaceDN w:val="0"/>
              <w:adjustRightInd w:val="0"/>
              <w:spacing w:after="0" w:line="240" w:lineRule="auto"/>
              <w:rPr>
                <w:rFonts w:ascii="Times New Roman" w:eastAsia="Calibri" w:hAnsi="Times New Roman" w:cs="Times New Roman"/>
                <w:kern w:val="1"/>
                <w:sz w:val="16"/>
                <w:szCs w:val="16"/>
                <w:lang w:val="en-GB" w:eastAsia="zh-CN" w:bidi="hi-IN"/>
              </w:rPr>
            </w:pPr>
            <w:r w:rsidRPr="00886EDC">
              <w:rPr>
                <w:rFonts w:ascii="Times New Roman" w:eastAsia="Calibri" w:hAnsi="Times New Roman" w:cs="Times New Roman"/>
                <w:kern w:val="1"/>
                <w:sz w:val="16"/>
                <w:szCs w:val="16"/>
                <w:lang w:val="en-GB" w:eastAsia="zh-CN" w:bidi="hi-IN"/>
              </w:rPr>
              <w:t xml:space="preserve">Notes: N = 705,089 in the participation model. N = 15,488 in other models. The reference categories are not employed, secondary education, no children, single, first language not Swedish. The Table presents average marginal effects from probit and fractional multinomial logit models. A marginal effect is calculated for each individual at the covariate values for that individual and these marginal effects are then averaged over all individuals. </w:t>
            </w:r>
            <w:r w:rsidRPr="00886EDC">
              <w:rPr>
                <w:rFonts w:ascii="Times New Roman" w:eastAsia="Calibri" w:hAnsi="Times New Roman" w:cs="Times New Roman"/>
                <w:sz w:val="16"/>
                <w:szCs w:val="16"/>
                <w:lang w:val="en-GB"/>
              </w:rPr>
              <w:t xml:space="preserve"> Statistical significance: ***Significant at 1%, **Significant at 5%, *Significant at 10%.</w:t>
            </w:r>
            <w:r w:rsidRPr="00886EDC">
              <w:rPr>
                <w:rFonts w:ascii="Times New Roman" w:eastAsia="Times New Roman" w:hAnsi="Times New Roman" w:cs="Times New Roman"/>
                <w:kern w:val="1"/>
                <w:sz w:val="16"/>
                <w:szCs w:val="16"/>
                <w:lang w:val="en-GB" w:eastAsia="zh-CN" w:bidi="hi-IN"/>
              </w:rPr>
              <w:t xml:space="preserve">  </w:t>
            </w:r>
            <w:r w:rsidRPr="00886EDC">
              <w:rPr>
                <w:rFonts w:ascii="Times New Roman" w:eastAsia="Times New Roman" w:hAnsi="Times New Roman" w:cs="Times New Roman"/>
                <w:kern w:val="1"/>
                <w:sz w:val="16"/>
                <w:szCs w:val="16"/>
                <w:vertAlign w:val="superscript"/>
                <w:lang w:val="en-US" w:eastAsia="zh-CN" w:bidi="hi-IN"/>
              </w:rPr>
              <w:t xml:space="preserve">  </w:t>
            </w:r>
            <w:r w:rsidRPr="00886EDC">
              <w:rPr>
                <w:rFonts w:ascii="Times New Roman" w:eastAsia="Times New Roman" w:hAnsi="Times New Roman" w:cs="Times New Roman"/>
                <w:kern w:val="1"/>
                <w:sz w:val="16"/>
                <w:szCs w:val="16"/>
                <w:lang w:val="en-US" w:eastAsia="zh-CN" w:bidi="hi-IN"/>
              </w:rPr>
              <w:t xml:space="preserve">  </w:t>
            </w:r>
          </w:p>
        </w:tc>
      </w:tr>
    </w:tbl>
    <w:p w14:paraId="2B7910B0" w14:textId="77777777" w:rsidR="00CC0C40" w:rsidRPr="00886EDC" w:rsidRDefault="00CC0C40" w:rsidP="00CC0C40">
      <w:pPr>
        <w:spacing w:after="0" w:line="360" w:lineRule="auto"/>
        <w:rPr>
          <w:rFonts w:ascii="Times New Roman" w:eastAsia="Calibri" w:hAnsi="Times New Roman" w:cs="Times New Roman"/>
          <w:lang w:val="en-GB"/>
        </w:rPr>
      </w:pPr>
    </w:p>
    <w:p w14:paraId="365BCC33" w14:textId="77777777" w:rsidR="00910A20" w:rsidRPr="00886EDC" w:rsidRDefault="00910A20" w:rsidP="00CC0C40">
      <w:pPr>
        <w:spacing w:after="0" w:line="240" w:lineRule="auto"/>
        <w:rPr>
          <w:rFonts w:ascii="Times New Roman" w:eastAsia="Times New Roman" w:hAnsi="Times New Roman" w:cs="Times New Roman"/>
          <w:b/>
          <w:bCs/>
          <w:sz w:val="16"/>
          <w:szCs w:val="16"/>
          <w:lang w:val="en-GB" w:eastAsia="fi-FI"/>
        </w:rPr>
        <w:sectPr w:rsidR="00910A20" w:rsidRPr="00886EDC" w:rsidSect="00AE5B64">
          <w:pgSz w:w="15840" w:h="12240" w:orient="landscape"/>
          <w:pgMar w:top="1418" w:right="1418" w:bottom="1418" w:left="1418" w:header="720" w:footer="720" w:gutter="0"/>
          <w:cols w:space="720"/>
          <w:docGrid w:linePitch="360"/>
        </w:sectPr>
      </w:pPr>
    </w:p>
    <w:p w14:paraId="3A28F238" w14:textId="5C1532C3" w:rsidR="00CC0C40" w:rsidRPr="00886EDC" w:rsidRDefault="00CC0C40" w:rsidP="00CC0C40">
      <w:pPr>
        <w:spacing w:after="0" w:line="360" w:lineRule="auto"/>
        <w:rPr>
          <w:rFonts w:ascii="Times New Roman" w:eastAsia="Times New Roman" w:hAnsi="Times New Roman" w:cs="Times New Roman"/>
          <w:b/>
          <w:bCs/>
          <w:i/>
          <w:iCs/>
          <w:sz w:val="24"/>
          <w:szCs w:val="24"/>
          <w:lang w:val="en-GB" w:eastAsia="fi-FI"/>
        </w:rPr>
      </w:pPr>
      <w:r w:rsidRPr="00886EDC">
        <w:rPr>
          <w:rFonts w:ascii="Times New Roman" w:eastAsia="Times New Roman" w:hAnsi="Times New Roman" w:cs="Times New Roman"/>
          <w:b/>
          <w:bCs/>
          <w:i/>
          <w:iCs/>
          <w:sz w:val="24"/>
          <w:szCs w:val="24"/>
          <w:lang w:val="en-GB" w:eastAsia="fi-FI"/>
        </w:rPr>
        <w:lastRenderedPageBreak/>
        <w:t>Using non-linear measures of IQ in empirical models</w:t>
      </w:r>
    </w:p>
    <w:p w14:paraId="4FE131FF" w14:textId="77777777" w:rsidR="00CC0C40" w:rsidRPr="00886EDC" w:rsidRDefault="00CC0C40" w:rsidP="00CC0C40">
      <w:pPr>
        <w:spacing w:after="0" w:line="360" w:lineRule="auto"/>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We also estimated the participation model with non-linear measures of IQ. The model specification included quadratic terms of IQ variables. The models were estimated with probit regression and we report marginal effects of coefficient estimates, which are evaluated at means.</w:t>
      </w:r>
    </w:p>
    <w:p w14:paraId="0D47F3CF" w14:textId="77777777" w:rsidR="00CC0C40" w:rsidRPr="00886EDC" w:rsidRDefault="00CC0C40" w:rsidP="00CC0C40">
      <w:pPr>
        <w:spacing w:after="0" w:line="360" w:lineRule="auto"/>
        <w:ind w:firstLine="737"/>
        <w:jc w:val="both"/>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The results reported in Table E.4 indicate that, by and large, the results are qualitatively consistent with the baseline model reported in the paper. Composite IQ is a positive predictor of participation, but the quadratic term is not statistically significant. In regard to spatial logic IQ, the results imply a participation rate that becomes increasingly lower as spatial logic IQ increases. The marginal effects of verbal IQ and its quadratic term suggest a parabolic relationship between verbal IQ and participation: individuals that have high scores on verbal IQ tend to be less likely to wager on horse races even though the first order effect is positive. Finally, the marginal effects of mathematical IQ and its quadratic term indicate an increasingly increasing relationship between mathematical aptitude and participation in horse betting. Results on control variables are congruent with the baseline model.</w:t>
      </w:r>
    </w:p>
    <w:p w14:paraId="1C60FC75"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4FC1C714"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57FF3B68"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7596E942"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397F7912"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6A547730"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456D4980"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0CA97DE8"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5D4FEEEB"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5E8D8BB4"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77356C87"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579165B6"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7FF7DBE4"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62BBC5CB"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589FE246"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08B875FE"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27934D98"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59147C29"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01EC16BA"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59308B46"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365BF4FE"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00D288B9"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27D3C985"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02E6C285"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69C12711" w14:textId="6AA82854"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p w14:paraId="502009BD" w14:textId="78226EB9" w:rsidR="00910A20" w:rsidRPr="00886EDC" w:rsidRDefault="00910A20" w:rsidP="00CC0C40">
      <w:pPr>
        <w:spacing w:after="0" w:line="240" w:lineRule="auto"/>
        <w:rPr>
          <w:rFonts w:ascii="Times New Roman" w:eastAsia="Times New Roman" w:hAnsi="Times New Roman" w:cs="Times New Roman"/>
          <w:sz w:val="24"/>
          <w:szCs w:val="24"/>
          <w:lang w:val="en-GB" w:eastAsia="fi-FI"/>
        </w:rPr>
      </w:pPr>
    </w:p>
    <w:p w14:paraId="5BFEB1F5" w14:textId="54FDDC7E" w:rsidR="00910A20" w:rsidRPr="00886EDC" w:rsidRDefault="00910A20" w:rsidP="00CC0C40">
      <w:pPr>
        <w:spacing w:after="0" w:line="240" w:lineRule="auto"/>
        <w:rPr>
          <w:rFonts w:ascii="Times New Roman" w:eastAsia="Times New Roman" w:hAnsi="Times New Roman" w:cs="Times New Roman"/>
          <w:sz w:val="24"/>
          <w:szCs w:val="24"/>
          <w:lang w:val="en-GB" w:eastAsia="fi-FI"/>
        </w:rPr>
      </w:pPr>
    </w:p>
    <w:p w14:paraId="2A00BB78" w14:textId="77777777" w:rsidR="00910A20" w:rsidRPr="00886EDC" w:rsidRDefault="00910A20" w:rsidP="00CC0C40">
      <w:pPr>
        <w:spacing w:after="0" w:line="240" w:lineRule="auto"/>
        <w:rPr>
          <w:rFonts w:ascii="Times New Roman" w:eastAsia="Times New Roman" w:hAnsi="Times New Roman" w:cs="Times New Roman"/>
          <w:sz w:val="24"/>
          <w:szCs w:val="24"/>
          <w:lang w:val="en-GB" w:eastAsia="fi-FI"/>
        </w:rPr>
      </w:pPr>
    </w:p>
    <w:p w14:paraId="3204A8F5"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lastRenderedPageBreak/>
        <w:t xml:space="preserve">Table E.4. </w:t>
      </w:r>
      <w:r w:rsidRPr="00886EDC">
        <w:rPr>
          <w:rFonts w:ascii="Times New Roman" w:eastAsia="Calibri" w:hAnsi="Times New Roman" w:cs="Times New Roman"/>
          <w:sz w:val="24"/>
          <w:szCs w:val="24"/>
          <w:lang w:val="en-GB"/>
        </w:rPr>
        <w:t>Probit regression results of participation models when IQ variables are entered in the model with a quadratic term.</w:t>
      </w:r>
    </w:p>
    <w:p w14:paraId="77D295C5" w14:textId="77777777" w:rsidR="00CC0C40" w:rsidRPr="00886EDC" w:rsidRDefault="00CC0C40" w:rsidP="00CC0C40">
      <w:pPr>
        <w:spacing w:after="0" w:line="240" w:lineRule="auto"/>
        <w:rPr>
          <w:rFonts w:ascii="Times New Roman" w:eastAsia="Times New Roman" w:hAnsi="Times New Roman" w:cs="Times New Roman"/>
          <w:sz w:val="24"/>
          <w:szCs w:val="24"/>
          <w:lang w:val="en-GB" w:eastAsia="fi-FI"/>
        </w:rPr>
      </w:pPr>
    </w:p>
    <w:tbl>
      <w:tblPr>
        <w:tblStyle w:val="TaulukkoRuudukko21"/>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701"/>
        <w:gridCol w:w="1701"/>
        <w:gridCol w:w="1417"/>
        <w:gridCol w:w="1560"/>
      </w:tblGrid>
      <w:tr w:rsidR="00886EDC" w:rsidRPr="00886EDC" w14:paraId="4784FF60" w14:textId="77777777" w:rsidTr="00AE5B64">
        <w:trPr>
          <w:jc w:val="center"/>
        </w:trPr>
        <w:tc>
          <w:tcPr>
            <w:tcW w:w="3119" w:type="dxa"/>
            <w:tcBorders>
              <w:top w:val="double" w:sz="4" w:space="0" w:color="auto"/>
            </w:tcBorders>
          </w:tcPr>
          <w:p w14:paraId="64C88D71" w14:textId="77777777" w:rsidR="00CC0C40" w:rsidRPr="00886EDC" w:rsidRDefault="00CC0C40" w:rsidP="00CC0C40">
            <w:pPr>
              <w:jc w:val="center"/>
              <w:rPr>
                <w:rFonts w:eastAsia="Calibri" w:cs="Times New Roman"/>
                <w:bCs/>
                <w:iCs/>
                <w:sz w:val="18"/>
                <w:szCs w:val="18"/>
                <w:lang w:val="en-GB"/>
              </w:rPr>
            </w:pPr>
            <w:r w:rsidRPr="00886EDC">
              <w:rPr>
                <w:rFonts w:eastAsia="Calibri" w:cs="Times New Roman"/>
                <w:bCs/>
                <w:iCs/>
                <w:sz w:val="18"/>
                <w:szCs w:val="18"/>
                <w:lang w:val="en-GB"/>
              </w:rPr>
              <w:t>Dependent variable</w:t>
            </w:r>
          </w:p>
        </w:tc>
        <w:tc>
          <w:tcPr>
            <w:tcW w:w="6379" w:type="dxa"/>
            <w:gridSpan w:val="4"/>
            <w:tcBorders>
              <w:top w:val="double" w:sz="4" w:space="0" w:color="auto"/>
            </w:tcBorders>
          </w:tcPr>
          <w:p w14:paraId="7CE71106"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Participation</w:t>
            </w:r>
          </w:p>
        </w:tc>
      </w:tr>
      <w:tr w:rsidR="00886EDC" w:rsidRPr="00886EDC" w14:paraId="12D723A7" w14:textId="77777777" w:rsidTr="00AE5B64">
        <w:trPr>
          <w:jc w:val="center"/>
        </w:trPr>
        <w:tc>
          <w:tcPr>
            <w:tcW w:w="3119" w:type="dxa"/>
            <w:tcBorders>
              <w:bottom w:val="single" w:sz="4" w:space="0" w:color="auto"/>
            </w:tcBorders>
          </w:tcPr>
          <w:p w14:paraId="5445EACD" w14:textId="77777777" w:rsidR="00CC0C40" w:rsidRPr="00886EDC" w:rsidRDefault="00CC0C40" w:rsidP="00CC0C40">
            <w:pPr>
              <w:jc w:val="center"/>
              <w:rPr>
                <w:rFonts w:eastAsia="Calibri" w:cs="Times New Roman"/>
                <w:bCs/>
                <w:iCs/>
                <w:sz w:val="18"/>
                <w:szCs w:val="18"/>
                <w:lang w:val="en-GB"/>
              </w:rPr>
            </w:pPr>
            <w:r w:rsidRPr="00886EDC">
              <w:rPr>
                <w:rFonts w:eastAsia="Calibri" w:cs="Times New Roman"/>
                <w:bCs/>
                <w:iCs/>
                <w:sz w:val="18"/>
                <w:szCs w:val="18"/>
                <w:lang w:val="en-GB"/>
              </w:rPr>
              <w:t>Focus variables</w:t>
            </w:r>
          </w:p>
        </w:tc>
        <w:tc>
          <w:tcPr>
            <w:tcW w:w="1701" w:type="dxa"/>
            <w:tcBorders>
              <w:bottom w:val="single" w:sz="4" w:space="0" w:color="auto"/>
            </w:tcBorders>
          </w:tcPr>
          <w:p w14:paraId="194DAE04"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Marginal effect</w:t>
            </w:r>
          </w:p>
        </w:tc>
        <w:tc>
          <w:tcPr>
            <w:tcW w:w="1701" w:type="dxa"/>
            <w:tcBorders>
              <w:bottom w:val="single" w:sz="4" w:space="0" w:color="auto"/>
            </w:tcBorders>
          </w:tcPr>
          <w:p w14:paraId="54198660"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Marginal effect</w:t>
            </w:r>
          </w:p>
        </w:tc>
        <w:tc>
          <w:tcPr>
            <w:tcW w:w="1417" w:type="dxa"/>
            <w:tcBorders>
              <w:bottom w:val="single" w:sz="4" w:space="0" w:color="auto"/>
            </w:tcBorders>
          </w:tcPr>
          <w:p w14:paraId="7244F02E"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Marginal effect</w:t>
            </w:r>
          </w:p>
        </w:tc>
        <w:tc>
          <w:tcPr>
            <w:tcW w:w="1560" w:type="dxa"/>
            <w:tcBorders>
              <w:bottom w:val="single" w:sz="4" w:space="0" w:color="auto"/>
            </w:tcBorders>
          </w:tcPr>
          <w:p w14:paraId="59BF16B6"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Marginal effect</w:t>
            </w:r>
          </w:p>
        </w:tc>
      </w:tr>
      <w:tr w:rsidR="00886EDC" w:rsidRPr="00886EDC" w14:paraId="6B5F08CB" w14:textId="77777777" w:rsidTr="00AE5B64">
        <w:trPr>
          <w:jc w:val="center"/>
        </w:trPr>
        <w:tc>
          <w:tcPr>
            <w:tcW w:w="3119" w:type="dxa"/>
            <w:tcBorders>
              <w:top w:val="single" w:sz="4" w:space="0" w:color="auto"/>
              <w:bottom w:val="single" w:sz="4" w:space="0" w:color="auto"/>
            </w:tcBorders>
          </w:tcPr>
          <w:p w14:paraId="627F87D8" w14:textId="77777777" w:rsidR="00CC0C40" w:rsidRPr="00886EDC" w:rsidRDefault="00CC0C40" w:rsidP="00CC0C40">
            <w:pPr>
              <w:jc w:val="center"/>
              <w:rPr>
                <w:rFonts w:eastAsia="Calibri" w:cs="Times New Roman"/>
                <w:i/>
                <w:iCs/>
                <w:sz w:val="18"/>
                <w:szCs w:val="18"/>
                <w:lang w:val="en-GB"/>
              </w:rPr>
            </w:pPr>
          </w:p>
        </w:tc>
        <w:tc>
          <w:tcPr>
            <w:tcW w:w="6379" w:type="dxa"/>
            <w:gridSpan w:val="4"/>
            <w:tcBorders>
              <w:top w:val="single" w:sz="4" w:space="0" w:color="auto"/>
              <w:bottom w:val="single" w:sz="4" w:space="0" w:color="auto"/>
            </w:tcBorders>
          </w:tcPr>
          <w:p w14:paraId="518B62ED"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Focus variables</w:t>
            </w:r>
          </w:p>
        </w:tc>
      </w:tr>
      <w:tr w:rsidR="00886EDC" w:rsidRPr="00886EDC" w14:paraId="6894FDE6" w14:textId="77777777" w:rsidTr="00AE5B64">
        <w:trPr>
          <w:jc w:val="center"/>
        </w:trPr>
        <w:tc>
          <w:tcPr>
            <w:tcW w:w="3119" w:type="dxa"/>
            <w:tcBorders>
              <w:top w:val="single" w:sz="4" w:space="0" w:color="auto"/>
            </w:tcBorders>
          </w:tcPr>
          <w:p w14:paraId="37E146C3"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Composite_IQ</w:t>
            </w:r>
          </w:p>
          <w:p w14:paraId="586479C9" w14:textId="77777777" w:rsidR="00CC0C40" w:rsidRPr="00886EDC" w:rsidRDefault="00CC0C40" w:rsidP="00CC0C40">
            <w:pPr>
              <w:rPr>
                <w:rFonts w:eastAsia="Calibri" w:cs="Times New Roman"/>
                <w:iCs/>
                <w:sz w:val="18"/>
                <w:szCs w:val="18"/>
                <w:lang w:val="en-GB"/>
              </w:rPr>
            </w:pPr>
          </w:p>
        </w:tc>
        <w:tc>
          <w:tcPr>
            <w:tcW w:w="1701" w:type="dxa"/>
            <w:tcBorders>
              <w:top w:val="single" w:sz="4" w:space="0" w:color="auto"/>
            </w:tcBorders>
          </w:tcPr>
          <w:p w14:paraId="21A0F0C8"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0.0004***</w:t>
            </w:r>
          </w:p>
          <w:p w14:paraId="3641FD8D"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(2</w:t>
            </w:r>
            <w:r w:rsidRPr="00886EDC">
              <w:rPr>
                <w:rFonts w:eastAsia="Calibri" w:cs="Times New Roman"/>
                <w:iCs/>
                <w:sz w:val="18"/>
                <w:szCs w:val="18"/>
              </w:rPr>
              <w:t>.1×10</w:t>
            </w:r>
            <w:r w:rsidRPr="00886EDC">
              <w:rPr>
                <w:rFonts w:eastAsia="Calibri" w:cs="Times New Roman"/>
                <w:iCs/>
                <w:sz w:val="18"/>
                <w:szCs w:val="18"/>
                <w:vertAlign w:val="superscript"/>
              </w:rPr>
              <w:t>-5</w:t>
            </w:r>
            <w:r w:rsidRPr="00886EDC">
              <w:rPr>
                <w:rFonts w:eastAsia="Calibri" w:cs="Times New Roman"/>
                <w:iCs/>
                <w:sz w:val="18"/>
                <w:szCs w:val="18"/>
                <w:lang w:val="en-GB"/>
              </w:rPr>
              <w:t>)</w:t>
            </w:r>
          </w:p>
        </w:tc>
        <w:tc>
          <w:tcPr>
            <w:tcW w:w="1701" w:type="dxa"/>
            <w:tcBorders>
              <w:top w:val="single" w:sz="4" w:space="0" w:color="auto"/>
            </w:tcBorders>
          </w:tcPr>
          <w:p w14:paraId="1CA8DC59" w14:textId="77777777" w:rsidR="00CC0C40" w:rsidRPr="00886EDC" w:rsidRDefault="00CC0C40" w:rsidP="00CC0C40">
            <w:pPr>
              <w:jc w:val="center"/>
              <w:rPr>
                <w:rFonts w:eastAsia="Calibri" w:cs="Times New Roman"/>
                <w:iCs/>
                <w:sz w:val="18"/>
                <w:szCs w:val="18"/>
                <w:lang w:val="en-GB"/>
              </w:rPr>
            </w:pPr>
          </w:p>
          <w:p w14:paraId="1519F8CF"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c>
          <w:tcPr>
            <w:tcW w:w="1417" w:type="dxa"/>
            <w:tcBorders>
              <w:top w:val="single" w:sz="4" w:space="0" w:color="auto"/>
            </w:tcBorders>
          </w:tcPr>
          <w:p w14:paraId="206AD2B3" w14:textId="77777777" w:rsidR="00CC0C40" w:rsidRPr="00886EDC" w:rsidRDefault="00CC0C40" w:rsidP="00CC0C40">
            <w:pPr>
              <w:jc w:val="center"/>
              <w:rPr>
                <w:rFonts w:eastAsia="Calibri" w:cs="Times New Roman"/>
                <w:iCs/>
                <w:sz w:val="18"/>
                <w:szCs w:val="18"/>
                <w:lang w:val="en-GB"/>
              </w:rPr>
            </w:pPr>
          </w:p>
          <w:p w14:paraId="3D21EB07"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c>
          <w:tcPr>
            <w:tcW w:w="1560" w:type="dxa"/>
            <w:tcBorders>
              <w:top w:val="single" w:sz="4" w:space="0" w:color="auto"/>
            </w:tcBorders>
          </w:tcPr>
          <w:p w14:paraId="594248C1" w14:textId="77777777" w:rsidR="00CC0C40" w:rsidRPr="00886EDC" w:rsidRDefault="00CC0C40" w:rsidP="00CC0C40">
            <w:pPr>
              <w:jc w:val="center"/>
              <w:rPr>
                <w:rFonts w:eastAsia="Calibri" w:cs="Times New Roman"/>
                <w:iCs/>
                <w:sz w:val="18"/>
                <w:szCs w:val="18"/>
                <w:lang w:val="en-GB"/>
              </w:rPr>
            </w:pPr>
          </w:p>
          <w:p w14:paraId="5EEDEC74"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r>
      <w:tr w:rsidR="00886EDC" w:rsidRPr="00886EDC" w14:paraId="5BDC3A48" w14:textId="77777777" w:rsidTr="00AE5B64">
        <w:trPr>
          <w:jc w:val="center"/>
        </w:trPr>
        <w:tc>
          <w:tcPr>
            <w:tcW w:w="3119" w:type="dxa"/>
          </w:tcPr>
          <w:p w14:paraId="36DD3FA4"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Composite_IQ</w:t>
            </w:r>
            <w:r w:rsidRPr="00886EDC">
              <w:rPr>
                <w:rFonts w:eastAsia="Calibri" w:cs="Times New Roman"/>
                <w:iCs/>
                <w:sz w:val="18"/>
                <w:szCs w:val="18"/>
                <w:vertAlign w:val="superscript"/>
                <w:lang w:val="en-GB"/>
              </w:rPr>
              <w:t>2</w:t>
            </w:r>
          </w:p>
          <w:p w14:paraId="60DF3D4F" w14:textId="77777777" w:rsidR="00CC0C40" w:rsidRPr="00886EDC" w:rsidRDefault="00CC0C40" w:rsidP="00CC0C40">
            <w:pPr>
              <w:rPr>
                <w:rFonts w:eastAsia="Calibri" w:cs="Times New Roman"/>
                <w:iCs/>
                <w:sz w:val="18"/>
                <w:szCs w:val="18"/>
                <w:lang w:val="en-GB"/>
              </w:rPr>
            </w:pPr>
          </w:p>
        </w:tc>
        <w:tc>
          <w:tcPr>
            <w:tcW w:w="1701" w:type="dxa"/>
          </w:tcPr>
          <w:p w14:paraId="6F3FEB85"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-2.6</w:t>
            </w:r>
            <w:r w:rsidRPr="00886EDC">
              <w:rPr>
                <w:rFonts w:eastAsia="Calibri" w:cs="Times New Roman"/>
                <w:iCs/>
                <w:sz w:val="18"/>
                <w:szCs w:val="18"/>
              </w:rPr>
              <w:t>×10</w:t>
            </w:r>
            <w:r w:rsidRPr="00886EDC">
              <w:rPr>
                <w:rFonts w:eastAsia="Calibri" w:cs="Times New Roman"/>
                <w:iCs/>
                <w:sz w:val="18"/>
                <w:szCs w:val="18"/>
                <w:vertAlign w:val="superscript"/>
              </w:rPr>
              <w:t>-5</w:t>
            </w:r>
            <w:r w:rsidRPr="00886EDC">
              <w:rPr>
                <w:rFonts w:eastAsia="Calibri" w:cs="Times New Roman"/>
                <w:iCs/>
                <w:sz w:val="18"/>
                <w:szCs w:val="18"/>
                <w:lang w:val="en-GB"/>
              </w:rPr>
              <w:t>*</w:t>
            </w:r>
          </w:p>
          <w:p w14:paraId="023B35C5"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(1</w:t>
            </w:r>
            <w:r w:rsidRPr="00886EDC">
              <w:rPr>
                <w:rFonts w:eastAsia="Calibri" w:cs="Times New Roman"/>
                <w:iCs/>
                <w:sz w:val="18"/>
                <w:szCs w:val="18"/>
              </w:rPr>
              <w:t>.4×10</w:t>
            </w:r>
            <w:r w:rsidRPr="00886EDC">
              <w:rPr>
                <w:rFonts w:eastAsia="Calibri" w:cs="Times New Roman"/>
                <w:iCs/>
                <w:sz w:val="18"/>
                <w:szCs w:val="18"/>
                <w:vertAlign w:val="superscript"/>
              </w:rPr>
              <w:t>-5</w:t>
            </w:r>
            <w:r w:rsidRPr="00886EDC">
              <w:rPr>
                <w:rFonts w:eastAsia="Calibri" w:cs="Times New Roman"/>
                <w:iCs/>
                <w:sz w:val="18"/>
                <w:szCs w:val="18"/>
                <w:lang w:val="en-GB"/>
              </w:rPr>
              <w:t>)</w:t>
            </w:r>
          </w:p>
        </w:tc>
        <w:tc>
          <w:tcPr>
            <w:tcW w:w="1701" w:type="dxa"/>
          </w:tcPr>
          <w:p w14:paraId="348A8223" w14:textId="77777777" w:rsidR="00CC0C40" w:rsidRPr="00886EDC" w:rsidRDefault="00CC0C40" w:rsidP="00CC0C40">
            <w:pPr>
              <w:jc w:val="center"/>
              <w:rPr>
                <w:rFonts w:eastAsia="Calibri" w:cs="Times New Roman"/>
                <w:iCs/>
                <w:sz w:val="18"/>
                <w:szCs w:val="18"/>
                <w:lang w:val="en-GB"/>
              </w:rPr>
            </w:pPr>
          </w:p>
          <w:p w14:paraId="40AF3BB4"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c>
          <w:tcPr>
            <w:tcW w:w="1417" w:type="dxa"/>
          </w:tcPr>
          <w:p w14:paraId="1D9241B5" w14:textId="77777777" w:rsidR="00CC0C40" w:rsidRPr="00886EDC" w:rsidRDefault="00CC0C40" w:rsidP="00CC0C40">
            <w:pPr>
              <w:jc w:val="center"/>
              <w:rPr>
                <w:rFonts w:eastAsia="Calibri" w:cs="Times New Roman"/>
                <w:iCs/>
                <w:sz w:val="18"/>
                <w:szCs w:val="18"/>
                <w:lang w:val="en-GB"/>
              </w:rPr>
            </w:pPr>
          </w:p>
          <w:p w14:paraId="0EEF8404"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c>
          <w:tcPr>
            <w:tcW w:w="1560" w:type="dxa"/>
          </w:tcPr>
          <w:p w14:paraId="15A836F7" w14:textId="77777777" w:rsidR="00CC0C40" w:rsidRPr="00886EDC" w:rsidRDefault="00CC0C40" w:rsidP="00CC0C40">
            <w:pPr>
              <w:jc w:val="center"/>
              <w:rPr>
                <w:rFonts w:eastAsia="Calibri" w:cs="Times New Roman"/>
                <w:iCs/>
                <w:sz w:val="18"/>
                <w:szCs w:val="18"/>
                <w:lang w:val="en-GB"/>
              </w:rPr>
            </w:pPr>
          </w:p>
          <w:p w14:paraId="71516D55"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r>
      <w:tr w:rsidR="00886EDC" w:rsidRPr="00886EDC" w14:paraId="7BA7048D" w14:textId="77777777" w:rsidTr="00AE5B64">
        <w:trPr>
          <w:jc w:val="center"/>
        </w:trPr>
        <w:tc>
          <w:tcPr>
            <w:tcW w:w="3119" w:type="dxa"/>
          </w:tcPr>
          <w:p w14:paraId="2AB4C548"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Spatial_logic_IQ</w:t>
            </w:r>
          </w:p>
          <w:p w14:paraId="74012EEC" w14:textId="77777777" w:rsidR="00CC0C40" w:rsidRPr="00886EDC" w:rsidRDefault="00CC0C40" w:rsidP="00CC0C40">
            <w:pPr>
              <w:rPr>
                <w:rFonts w:eastAsia="Calibri" w:cs="Times New Roman"/>
                <w:iCs/>
                <w:sz w:val="18"/>
                <w:szCs w:val="18"/>
                <w:lang w:val="en-GB"/>
              </w:rPr>
            </w:pPr>
          </w:p>
        </w:tc>
        <w:tc>
          <w:tcPr>
            <w:tcW w:w="1701" w:type="dxa"/>
          </w:tcPr>
          <w:p w14:paraId="6C7216C8" w14:textId="77777777" w:rsidR="00CC0C40" w:rsidRPr="00886EDC" w:rsidRDefault="00CC0C40" w:rsidP="00CC0C40">
            <w:pPr>
              <w:jc w:val="center"/>
              <w:rPr>
                <w:rFonts w:eastAsia="Calibri" w:cs="Times New Roman"/>
                <w:iCs/>
                <w:sz w:val="18"/>
                <w:szCs w:val="18"/>
                <w:lang w:val="en-GB"/>
              </w:rPr>
            </w:pPr>
          </w:p>
          <w:p w14:paraId="6FE0EB04"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c>
          <w:tcPr>
            <w:tcW w:w="1701" w:type="dxa"/>
          </w:tcPr>
          <w:p w14:paraId="22A4FC1B" w14:textId="77777777" w:rsidR="00CC0C40" w:rsidRPr="00886EDC" w:rsidRDefault="00CC0C40" w:rsidP="00CC0C40">
            <w:pPr>
              <w:jc w:val="center"/>
              <w:rPr>
                <w:rFonts w:eastAsia="Calibri" w:cs="Times New Roman"/>
                <w:iCs/>
                <w:sz w:val="18"/>
                <w:szCs w:val="18"/>
                <w:vertAlign w:val="superscript"/>
              </w:rPr>
            </w:pPr>
            <w:r w:rsidRPr="00886EDC">
              <w:rPr>
                <w:rFonts w:eastAsia="Calibri" w:cs="Times New Roman"/>
                <w:iCs/>
                <w:sz w:val="18"/>
                <w:szCs w:val="18"/>
                <w:lang w:val="en-GB"/>
              </w:rPr>
              <w:t>-0.0009***</w:t>
            </w:r>
          </w:p>
          <w:p w14:paraId="2E6850D5"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(0.0002)</w:t>
            </w:r>
          </w:p>
        </w:tc>
        <w:tc>
          <w:tcPr>
            <w:tcW w:w="1417" w:type="dxa"/>
          </w:tcPr>
          <w:p w14:paraId="72F1B79E" w14:textId="77777777" w:rsidR="00CC0C40" w:rsidRPr="00886EDC" w:rsidRDefault="00CC0C40" w:rsidP="00CC0C40">
            <w:pPr>
              <w:jc w:val="center"/>
              <w:rPr>
                <w:rFonts w:eastAsia="Calibri" w:cs="Times New Roman"/>
                <w:iCs/>
                <w:sz w:val="18"/>
                <w:szCs w:val="18"/>
                <w:lang w:val="en-GB"/>
              </w:rPr>
            </w:pPr>
          </w:p>
          <w:p w14:paraId="3E1E2A1A"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c>
          <w:tcPr>
            <w:tcW w:w="1560" w:type="dxa"/>
          </w:tcPr>
          <w:p w14:paraId="2641EB1C" w14:textId="77777777" w:rsidR="00CC0C40" w:rsidRPr="00886EDC" w:rsidRDefault="00CC0C40" w:rsidP="00CC0C40">
            <w:pPr>
              <w:jc w:val="center"/>
              <w:rPr>
                <w:rFonts w:eastAsia="Calibri" w:cs="Times New Roman"/>
                <w:iCs/>
                <w:sz w:val="18"/>
                <w:szCs w:val="18"/>
                <w:lang w:val="en-GB"/>
              </w:rPr>
            </w:pPr>
          </w:p>
          <w:p w14:paraId="49E54579"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r>
      <w:tr w:rsidR="00886EDC" w:rsidRPr="00886EDC" w14:paraId="157E6018" w14:textId="77777777" w:rsidTr="00AE5B64">
        <w:trPr>
          <w:jc w:val="center"/>
        </w:trPr>
        <w:tc>
          <w:tcPr>
            <w:tcW w:w="3119" w:type="dxa"/>
          </w:tcPr>
          <w:p w14:paraId="51668E02"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Spatial_logic_IQ</w:t>
            </w:r>
            <w:r w:rsidRPr="00886EDC">
              <w:rPr>
                <w:rFonts w:eastAsia="Calibri" w:cs="Times New Roman"/>
                <w:iCs/>
                <w:sz w:val="18"/>
                <w:szCs w:val="18"/>
                <w:vertAlign w:val="superscript"/>
                <w:lang w:val="en-GB"/>
              </w:rPr>
              <w:t>2</w:t>
            </w:r>
          </w:p>
          <w:p w14:paraId="6662B512" w14:textId="77777777" w:rsidR="00CC0C40" w:rsidRPr="00886EDC" w:rsidRDefault="00CC0C40" w:rsidP="00CC0C40">
            <w:pPr>
              <w:rPr>
                <w:rFonts w:eastAsia="Calibri" w:cs="Times New Roman"/>
                <w:iCs/>
                <w:sz w:val="18"/>
                <w:szCs w:val="18"/>
                <w:lang w:val="en-GB"/>
              </w:rPr>
            </w:pPr>
          </w:p>
        </w:tc>
        <w:tc>
          <w:tcPr>
            <w:tcW w:w="1701" w:type="dxa"/>
          </w:tcPr>
          <w:p w14:paraId="73C96547" w14:textId="77777777" w:rsidR="00CC0C40" w:rsidRPr="00886EDC" w:rsidRDefault="00CC0C40" w:rsidP="00CC0C40">
            <w:pPr>
              <w:jc w:val="center"/>
              <w:rPr>
                <w:rFonts w:eastAsia="Calibri" w:cs="Times New Roman"/>
                <w:iCs/>
                <w:sz w:val="18"/>
                <w:szCs w:val="18"/>
                <w:lang w:val="en-GB"/>
              </w:rPr>
            </w:pPr>
          </w:p>
          <w:p w14:paraId="103F4AA9"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c>
          <w:tcPr>
            <w:tcW w:w="1701" w:type="dxa"/>
          </w:tcPr>
          <w:p w14:paraId="671FDE3A" w14:textId="77777777" w:rsidR="00CC0C40" w:rsidRPr="00886EDC" w:rsidRDefault="00CC0C40" w:rsidP="00CC0C40">
            <w:pPr>
              <w:jc w:val="center"/>
              <w:rPr>
                <w:rFonts w:eastAsia="Calibri" w:cs="Times New Roman"/>
                <w:iCs/>
                <w:sz w:val="18"/>
                <w:szCs w:val="18"/>
                <w:vertAlign w:val="superscript"/>
              </w:rPr>
            </w:pPr>
            <w:r w:rsidRPr="00886EDC">
              <w:rPr>
                <w:rFonts w:eastAsia="Calibri" w:cs="Times New Roman"/>
                <w:iCs/>
                <w:sz w:val="18"/>
                <w:szCs w:val="18"/>
                <w:lang w:val="en-GB"/>
              </w:rPr>
              <w:t>-0.0009***</w:t>
            </w:r>
          </w:p>
          <w:p w14:paraId="4C9D570C"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(0.0001)</w:t>
            </w:r>
          </w:p>
        </w:tc>
        <w:tc>
          <w:tcPr>
            <w:tcW w:w="1417" w:type="dxa"/>
          </w:tcPr>
          <w:p w14:paraId="4B214A7D" w14:textId="77777777" w:rsidR="00CC0C40" w:rsidRPr="00886EDC" w:rsidRDefault="00CC0C40" w:rsidP="00CC0C40">
            <w:pPr>
              <w:jc w:val="center"/>
              <w:rPr>
                <w:rFonts w:eastAsia="Calibri" w:cs="Times New Roman"/>
                <w:iCs/>
                <w:sz w:val="18"/>
                <w:szCs w:val="18"/>
                <w:lang w:val="en-GB"/>
              </w:rPr>
            </w:pPr>
          </w:p>
          <w:p w14:paraId="57338329"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c>
          <w:tcPr>
            <w:tcW w:w="1560" w:type="dxa"/>
          </w:tcPr>
          <w:p w14:paraId="6E3BAF5B" w14:textId="77777777" w:rsidR="00CC0C40" w:rsidRPr="00886EDC" w:rsidRDefault="00CC0C40" w:rsidP="00CC0C40">
            <w:pPr>
              <w:jc w:val="center"/>
              <w:rPr>
                <w:rFonts w:eastAsia="Calibri" w:cs="Times New Roman"/>
                <w:iCs/>
                <w:sz w:val="18"/>
                <w:szCs w:val="18"/>
                <w:lang w:val="en-GB"/>
              </w:rPr>
            </w:pPr>
          </w:p>
          <w:p w14:paraId="02C332BE"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r>
      <w:tr w:rsidR="00886EDC" w:rsidRPr="00886EDC" w14:paraId="2A1FB26A" w14:textId="77777777" w:rsidTr="00AE5B64">
        <w:trPr>
          <w:jc w:val="center"/>
        </w:trPr>
        <w:tc>
          <w:tcPr>
            <w:tcW w:w="3119" w:type="dxa"/>
          </w:tcPr>
          <w:p w14:paraId="2C392D9F"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Verbal_IQ</w:t>
            </w:r>
          </w:p>
          <w:p w14:paraId="28980062" w14:textId="77777777" w:rsidR="00CC0C40" w:rsidRPr="00886EDC" w:rsidRDefault="00CC0C40" w:rsidP="00CC0C40">
            <w:pPr>
              <w:rPr>
                <w:rFonts w:eastAsia="Calibri" w:cs="Times New Roman"/>
                <w:iCs/>
                <w:sz w:val="18"/>
                <w:szCs w:val="18"/>
                <w:lang w:val="en-GB"/>
              </w:rPr>
            </w:pPr>
          </w:p>
        </w:tc>
        <w:tc>
          <w:tcPr>
            <w:tcW w:w="1701" w:type="dxa"/>
          </w:tcPr>
          <w:p w14:paraId="6A537E59" w14:textId="77777777" w:rsidR="00CC0C40" w:rsidRPr="00886EDC" w:rsidRDefault="00CC0C40" w:rsidP="00CC0C40">
            <w:pPr>
              <w:jc w:val="center"/>
              <w:rPr>
                <w:rFonts w:eastAsia="Calibri" w:cs="Times New Roman"/>
                <w:iCs/>
                <w:sz w:val="18"/>
                <w:szCs w:val="18"/>
                <w:lang w:val="en-GB"/>
              </w:rPr>
            </w:pPr>
          </w:p>
          <w:p w14:paraId="202318DD"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c>
          <w:tcPr>
            <w:tcW w:w="1701" w:type="dxa"/>
          </w:tcPr>
          <w:p w14:paraId="7D7DABC6" w14:textId="77777777" w:rsidR="00CC0C40" w:rsidRPr="00886EDC" w:rsidRDefault="00CC0C40" w:rsidP="00CC0C40">
            <w:pPr>
              <w:jc w:val="center"/>
              <w:rPr>
                <w:rFonts w:eastAsia="Calibri" w:cs="Times New Roman"/>
                <w:iCs/>
                <w:sz w:val="18"/>
                <w:szCs w:val="18"/>
                <w:lang w:val="en-GB"/>
              </w:rPr>
            </w:pPr>
          </w:p>
          <w:p w14:paraId="5933D4CC"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c>
          <w:tcPr>
            <w:tcW w:w="1417" w:type="dxa"/>
          </w:tcPr>
          <w:p w14:paraId="34777857"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0.0015***</w:t>
            </w:r>
          </w:p>
          <w:p w14:paraId="66508076"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(0.0002)</w:t>
            </w:r>
          </w:p>
        </w:tc>
        <w:tc>
          <w:tcPr>
            <w:tcW w:w="1560" w:type="dxa"/>
          </w:tcPr>
          <w:p w14:paraId="395D2D6C" w14:textId="77777777" w:rsidR="00CC0C40" w:rsidRPr="00886EDC" w:rsidRDefault="00CC0C40" w:rsidP="00CC0C40">
            <w:pPr>
              <w:jc w:val="center"/>
              <w:rPr>
                <w:rFonts w:eastAsia="Calibri" w:cs="Times New Roman"/>
                <w:iCs/>
                <w:sz w:val="18"/>
                <w:szCs w:val="18"/>
                <w:lang w:val="en-GB"/>
              </w:rPr>
            </w:pPr>
          </w:p>
          <w:p w14:paraId="46A45A0E"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r>
      <w:tr w:rsidR="00886EDC" w:rsidRPr="00886EDC" w14:paraId="5B909DB6" w14:textId="77777777" w:rsidTr="00AE5B64">
        <w:trPr>
          <w:jc w:val="center"/>
        </w:trPr>
        <w:tc>
          <w:tcPr>
            <w:tcW w:w="3119" w:type="dxa"/>
          </w:tcPr>
          <w:p w14:paraId="1D0C527E"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Verbal_IQ</w:t>
            </w:r>
            <w:r w:rsidRPr="00886EDC">
              <w:rPr>
                <w:rFonts w:eastAsia="Calibri" w:cs="Times New Roman"/>
                <w:iCs/>
                <w:sz w:val="18"/>
                <w:szCs w:val="18"/>
                <w:vertAlign w:val="superscript"/>
                <w:lang w:val="en-GB"/>
              </w:rPr>
              <w:t>2</w:t>
            </w:r>
          </w:p>
          <w:p w14:paraId="7CC57846" w14:textId="77777777" w:rsidR="00CC0C40" w:rsidRPr="00886EDC" w:rsidRDefault="00CC0C40" w:rsidP="00CC0C40">
            <w:pPr>
              <w:rPr>
                <w:rFonts w:eastAsia="Calibri" w:cs="Times New Roman"/>
                <w:iCs/>
                <w:sz w:val="18"/>
                <w:szCs w:val="18"/>
                <w:lang w:val="en-GB"/>
              </w:rPr>
            </w:pPr>
          </w:p>
        </w:tc>
        <w:tc>
          <w:tcPr>
            <w:tcW w:w="1701" w:type="dxa"/>
          </w:tcPr>
          <w:p w14:paraId="3EA400BA" w14:textId="77777777" w:rsidR="00CC0C40" w:rsidRPr="00886EDC" w:rsidRDefault="00CC0C40" w:rsidP="00CC0C40">
            <w:pPr>
              <w:jc w:val="center"/>
              <w:rPr>
                <w:rFonts w:eastAsia="Calibri" w:cs="Times New Roman"/>
                <w:iCs/>
                <w:sz w:val="18"/>
                <w:szCs w:val="18"/>
                <w:lang w:val="en-GB"/>
              </w:rPr>
            </w:pPr>
          </w:p>
          <w:p w14:paraId="34BCBD9B"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c>
          <w:tcPr>
            <w:tcW w:w="1701" w:type="dxa"/>
          </w:tcPr>
          <w:p w14:paraId="47C2BB93" w14:textId="77777777" w:rsidR="00CC0C40" w:rsidRPr="00886EDC" w:rsidRDefault="00CC0C40" w:rsidP="00CC0C40">
            <w:pPr>
              <w:jc w:val="center"/>
              <w:rPr>
                <w:rFonts w:eastAsia="Calibri" w:cs="Times New Roman"/>
                <w:iCs/>
                <w:sz w:val="18"/>
                <w:szCs w:val="18"/>
                <w:lang w:val="en-GB"/>
              </w:rPr>
            </w:pPr>
          </w:p>
          <w:p w14:paraId="14A2CF32"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c>
          <w:tcPr>
            <w:tcW w:w="1417" w:type="dxa"/>
          </w:tcPr>
          <w:p w14:paraId="44F36E02"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-0.0008***</w:t>
            </w:r>
          </w:p>
          <w:p w14:paraId="49D00915"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(0.0001)</w:t>
            </w:r>
          </w:p>
        </w:tc>
        <w:tc>
          <w:tcPr>
            <w:tcW w:w="1560" w:type="dxa"/>
          </w:tcPr>
          <w:p w14:paraId="4CF959F9" w14:textId="77777777" w:rsidR="00CC0C40" w:rsidRPr="00886EDC" w:rsidRDefault="00CC0C40" w:rsidP="00CC0C40">
            <w:pPr>
              <w:jc w:val="center"/>
              <w:rPr>
                <w:rFonts w:eastAsia="Calibri" w:cs="Times New Roman"/>
                <w:iCs/>
                <w:sz w:val="18"/>
                <w:szCs w:val="18"/>
                <w:lang w:val="en-GB"/>
              </w:rPr>
            </w:pPr>
          </w:p>
          <w:p w14:paraId="14FD7C27"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r>
      <w:tr w:rsidR="00886EDC" w:rsidRPr="00886EDC" w14:paraId="7DFF87C4" w14:textId="77777777" w:rsidTr="00AE5B64">
        <w:trPr>
          <w:jc w:val="center"/>
        </w:trPr>
        <w:tc>
          <w:tcPr>
            <w:tcW w:w="3119" w:type="dxa"/>
          </w:tcPr>
          <w:p w14:paraId="55FF3C23"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Numerical_IQ</w:t>
            </w:r>
          </w:p>
          <w:p w14:paraId="3BB2EF92" w14:textId="77777777" w:rsidR="00CC0C40" w:rsidRPr="00886EDC" w:rsidRDefault="00CC0C40" w:rsidP="00CC0C40">
            <w:pPr>
              <w:rPr>
                <w:rFonts w:eastAsia="Calibri" w:cs="Times New Roman"/>
                <w:iCs/>
                <w:sz w:val="18"/>
                <w:szCs w:val="18"/>
                <w:lang w:val="en-GB"/>
              </w:rPr>
            </w:pPr>
          </w:p>
        </w:tc>
        <w:tc>
          <w:tcPr>
            <w:tcW w:w="1701" w:type="dxa"/>
          </w:tcPr>
          <w:p w14:paraId="5A9D7A3F" w14:textId="77777777" w:rsidR="00CC0C40" w:rsidRPr="00886EDC" w:rsidRDefault="00CC0C40" w:rsidP="00CC0C40">
            <w:pPr>
              <w:jc w:val="center"/>
              <w:rPr>
                <w:rFonts w:eastAsia="Calibri" w:cs="Times New Roman"/>
                <w:iCs/>
                <w:sz w:val="18"/>
                <w:szCs w:val="18"/>
                <w:lang w:val="en-GB"/>
              </w:rPr>
            </w:pPr>
          </w:p>
          <w:p w14:paraId="6667A44B"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c>
          <w:tcPr>
            <w:tcW w:w="1701" w:type="dxa"/>
          </w:tcPr>
          <w:p w14:paraId="3116B02E" w14:textId="77777777" w:rsidR="00CC0C40" w:rsidRPr="00886EDC" w:rsidRDefault="00CC0C40" w:rsidP="00CC0C40">
            <w:pPr>
              <w:jc w:val="center"/>
              <w:rPr>
                <w:rFonts w:eastAsia="Calibri" w:cs="Times New Roman"/>
                <w:iCs/>
                <w:sz w:val="18"/>
                <w:szCs w:val="18"/>
                <w:lang w:val="en-GB"/>
              </w:rPr>
            </w:pPr>
          </w:p>
          <w:p w14:paraId="4E71B3DF"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c>
          <w:tcPr>
            <w:tcW w:w="1417" w:type="dxa"/>
          </w:tcPr>
          <w:p w14:paraId="7B0E3FB6" w14:textId="77777777" w:rsidR="00CC0C40" w:rsidRPr="00886EDC" w:rsidRDefault="00CC0C40" w:rsidP="00CC0C40">
            <w:pPr>
              <w:jc w:val="center"/>
              <w:rPr>
                <w:rFonts w:eastAsia="Calibri" w:cs="Times New Roman"/>
                <w:iCs/>
                <w:sz w:val="18"/>
                <w:szCs w:val="18"/>
                <w:lang w:val="en-GB"/>
              </w:rPr>
            </w:pPr>
          </w:p>
          <w:p w14:paraId="6CAF10D1"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c>
          <w:tcPr>
            <w:tcW w:w="1560" w:type="dxa"/>
          </w:tcPr>
          <w:p w14:paraId="13250AC1"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0.0076***</w:t>
            </w:r>
          </w:p>
          <w:p w14:paraId="0F1A4617"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(0.0002)</w:t>
            </w:r>
          </w:p>
        </w:tc>
      </w:tr>
      <w:tr w:rsidR="00886EDC" w:rsidRPr="00886EDC" w14:paraId="29909E58" w14:textId="77777777" w:rsidTr="00AE5B64">
        <w:trPr>
          <w:jc w:val="center"/>
        </w:trPr>
        <w:tc>
          <w:tcPr>
            <w:tcW w:w="3119" w:type="dxa"/>
            <w:tcBorders>
              <w:bottom w:val="single" w:sz="4" w:space="0" w:color="auto"/>
            </w:tcBorders>
          </w:tcPr>
          <w:p w14:paraId="4F0858DF"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Numerical_IQ</w:t>
            </w:r>
            <w:r w:rsidRPr="00886EDC">
              <w:rPr>
                <w:rFonts w:eastAsia="Calibri" w:cs="Times New Roman"/>
                <w:iCs/>
                <w:sz w:val="18"/>
                <w:szCs w:val="18"/>
                <w:vertAlign w:val="superscript"/>
                <w:lang w:val="en-GB"/>
              </w:rPr>
              <w:t>2</w:t>
            </w:r>
          </w:p>
          <w:p w14:paraId="0E4647CB" w14:textId="77777777" w:rsidR="00CC0C40" w:rsidRPr="00886EDC" w:rsidRDefault="00CC0C40" w:rsidP="00CC0C40">
            <w:pPr>
              <w:rPr>
                <w:rFonts w:eastAsia="Calibri" w:cs="Times New Roman"/>
                <w:iCs/>
                <w:sz w:val="18"/>
                <w:szCs w:val="18"/>
                <w:lang w:val="en-GB"/>
              </w:rPr>
            </w:pPr>
          </w:p>
        </w:tc>
        <w:tc>
          <w:tcPr>
            <w:tcW w:w="1701" w:type="dxa"/>
            <w:tcBorders>
              <w:bottom w:val="single" w:sz="4" w:space="0" w:color="auto"/>
            </w:tcBorders>
          </w:tcPr>
          <w:p w14:paraId="393CF5FC" w14:textId="77777777" w:rsidR="00CC0C40" w:rsidRPr="00886EDC" w:rsidRDefault="00CC0C40" w:rsidP="00CC0C40">
            <w:pPr>
              <w:jc w:val="center"/>
              <w:rPr>
                <w:rFonts w:eastAsia="Calibri" w:cs="Times New Roman"/>
                <w:iCs/>
                <w:sz w:val="18"/>
                <w:szCs w:val="18"/>
                <w:lang w:val="en-GB"/>
              </w:rPr>
            </w:pPr>
          </w:p>
          <w:p w14:paraId="72B5AA12"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c>
          <w:tcPr>
            <w:tcW w:w="1701" w:type="dxa"/>
            <w:tcBorders>
              <w:bottom w:val="single" w:sz="4" w:space="0" w:color="auto"/>
            </w:tcBorders>
          </w:tcPr>
          <w:p w14:paraId="3E4A7976" w14:textId="77777777" w:rsidR="00CC0C40" w:rsidRPr="00886EDC" w:rsidRDefault="00CC0C40" w:rsidP="00CC0C40">
            <w:pPr>
              <w:jc w:val="center"/>
              <w:rPr>
                <w:rFonts w:eastAsia="Calibri" w:cs="Times New Roman"/>
                <w:iCs/>
                <w:sz w:val="18"/>
                <w:szCs w:val="18"/>
                <w:lang w:val="en-GB"/>
              </w:rPr>
            </w:pPr>
          </w:p>
          <w:p w14:paraId="4A2286B3"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c>
          <w:tcPr>
            <w:tcW w:w="1417" w:type="dxa"/>
            <w:tcBorders>
              <w:bottom w:val="single" w:sz="4" w:space="0" w:color="auto"/>
            </w:tcBorders>
          </w:tcPr>
          <w:p w14:paraId="29964AE9" w14:textId="77777777" w:rsidR="00CC0C40" w:rsidRPr="00886EDC" w:rsidRDefault="00CC0C40" w:rsidP="00CC0C40">
            <w:pPr>
              <w:jc w:val="center"/>
              <w:rPr>
                <w:rFonts w:eastAsia="Calibri" w:cs="Times New Roman"/>
                <w:iCs/>
                <w:sz w:val="18"/>
                <w:szCs w:val="18"/>
                <w:lang w:val="en-GB"/>
              </w:rPr>
            </w:pPr>
          </w:p>
          <w:p w14:paraId="05C483DF"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w:t>
            </w:r>
          </w:p>
        </w:tc>
        <w:tc>
          <w:tcPr>
            <w:tcW w:w="1560" w:type="dxa"/>
            <w:tcBorders>
              <w:bottom w:val="single" w:sz="4" w:space="0" w:color="auto"/>
            </w:tcBorders>
          </w:tcPr>
          <w:p w14:paraId="5F03B077"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0.0007***</w:t>
            </w:r>
          </w:p>
          <w:p w14:paraId="2B95B6C0"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(0.0001)</w:t>
            </w:r>
          </w:p>
        </w:tc>
      </w:tr>
      <w:tr w:rsidR="00886EDC" w:rsidRPr="00886EDC" w14:paraId="1A686707" w14:textId="77777777" w:rsidTr="00AE5B64">
        <w:trPr>
          <w:jc w:val="center"/>
        </w:trPr>
        <w:tc>
          <w:tcPr>
            <w:tcW w:w="9498" w:type="dxa"/>
            <w:gridSpan w:val="5"/>
            <w:tcBorders>
              <w:top w:val="single" w:sz="4" w:space="0" w:color="auto"/>
              <w:bottom w:val="single" w:sz="4" w:space="0" w:color="auto"/>
            </w:tcBorders>
          </w:tcPr>
          <w:p w14:paraId="2C177175"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bCs/>
                <w:iCs/>
                <w:sz w:val="18"/>
                <w:szCs w:val="18"/>
                <w:lang w:val="en-GB"/>
              </w:rPr>
              <w:t>Control variables</w:t>
            </w:r>
          </w:p>
        </w:tc>
      </w:tr>
      <w:tr w:rsidR="00886EDC" w:rsidRPr="00886EDC" w14:paraId="4101D0CC" w14:textId="77777777" w:rsidTr="00AE5B64">
        <w:trPr>
          <w:jc w:val="center"/>
        </w:trPr>
        <w:tc>
          <w:tcPr>
            <w:tcW w:w="3119" w:type="dxa"/>
            <w:tcBorders>
              <w:top w:val="single" w:sz="4" w:space="0" w:color="auto"/>
            </w:tcBorders>
          </w:tcPr>
          <w:p w14:paraId="324542FF"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Age</w:t>
            </w:r>
          </w:p>
          <w:p w14:paraId="2628071B" w14:textId="77777777" w:rsidR="00CC0C40" w:rsidRPr="00886EDC" w:rsidRDefault="00CC0C40" w:rsidP="00CC0C40">
            <w:pPr>
              <w:rPr>
                <w:rFonts w:eastAsia="Calibri" w:cs="Times New Roman"/>
                <w:iCs/>
                <w:sz w:val="18"/>
                <w:szCs w:val="18"/>
                <w:lang w:val="en-GB"/>
              </w:rPr>
            </w:pPr>
          </w:p>
        </w:tc>
        <w:tc>
          <w:tcPr>
            <w:tcW w:w="1701" w:type="dxa"/>
            <w:tcBorders>
              <w:top w:val="single" w:sz="4" w:space="0" w:color="auto"/>
            </w:tcBorders>
          </w:tcPr>
          <w:p w14:paraId="68A561CF"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0.0035***</w:t>
            </w:r>
          </w:p>
          <w:p w14:paraId="2BA63B96"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(0.0002)</w:t>
            </w:r>
          </w:p>
        </w:tc>
        <w:tc>
          <w:tcPr>
            <w:tcW w:w="1701" w:type="dxa"/>
            <w:tcBorders>
              <w:top w:val="single" w:sz="4" w:space="0" w:color="auto"/>
            </w:tcBorders>
          </w:tcPr>
          <w:p w14:paraId="2348A6DC"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0.0032***</w:t>
            </w:r>
          </w:p>
          <w:p w14:paraId="353616B2"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(0.0002)</w:t>
            </w:r>
          </w:p>
        </w:tc>
        <w:tc>
          <w:tcPr>
            <w:tcW w:w="1417" w:type="dxa"/>
            <w:tcBorders>
              <w:top w:val="single" w:sz="4" w:space="0" w:color="auto"/>
            </w:tcBorders>
          </w:tcPr>
          <w:p w14:paraId="77117D28"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0.0033***</w:t>
            </w:r>
          </w:p>
          <w:p w14:paraId="74FB6735"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(0.0002)</w:t>
            </w:r>
          </w:p>
        </w:tc>
        <w:tc>
          <w:tcPr>
            <w:tcW w:w="1560" w:type="dxa"/>
            <w:tcBorders>
              <w:top w:val="single" w:sz="4" w:space="0" w:color="auto"/>
            </w:tcBorders>
          </w:tcPr>
          <w:p w14:paraId="6BB349DF"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0.0037***</w:t>
            </w:r>
          </w:p>
          <w:p w14:paraId="5825E653"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(0.0002)</w:t>
            </w:r>
          </w:p>
        </w:tc>
      </w:tr>
      <w:tr w:rsidR="00886EDC" w:rsidRPr="00886EDC" w14:paraId="672640E5" w14:textId="77777777" w:rsidTr="00AE5B64">
        <w:trPr>
          <w:jc w:val="center"/>
        </w:trPr>
        <w:tc>
          <w:tcPr>
            <w:tcW w:w="3119" w:type="dxa"/>
          </w:tcPr>
          <w:p w14:paraId="7DB4095B"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Age</w:t>
            </w:r>
            <w:r w:rsidRPr="00886EDC">
              <w:rPr>
                <w:rFonts w:eastAsia="Calibri" w:cs="Times New Roman"/>
                <w:iCs/>
                <w:sz w:val="18"/>
                <w:szCs w:val="18"/>
                <w:vertAlign w:val="superscript"/>
                <w:lang w:val="en-GB"/>
              </w:rPr>
              <w:t>2</w:t>
            </w:r>
            <w:r w:rsidRPr="00886EDC">
              <w:rPr>
                <w:rFonts w:eastAsia="Calibri" w:cs="Times New Roman"/>
                <w:iCs/>
                <w:sz w:val="18"/>
                <w:szCs w:val="18"/>
                <w:lang w:val="en-GB"/>
              </w:rPr>
              <w:t xml:space="preserve"> </w:t>
            </w:r>
          </w:p>
          <w:p w14:paraId="7ED7F3CC" w14:textId="77777777" w:rsidR="00CC0C40" w:rsidRPr="00886EDC" w:rsidRDefault="00CC0C40" w:rsidP="00CC0C40">
            <w:pPr>
              <w:rPr>
                <w:rFonts w:eastAsia="Calibri" w:cs="Times New Roman"/>
                <w:iCs/>
                <w:sz w:val="18"/>
                <w:szCs w:val="18"/>
                <w:lang w:val="en-GB"/>
              </w:rPr>
            </w:pPr>
          </w:p>
        </w:tc>
        <w:tc>
          <w:tcPr>
            <w:tcW w:w="1701" w:type="dxa"/>
          </w:tcPr>
          <w:p w14:paraId="3DB0D02C"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-4.0×10</w:t>
            </w:r>
            <w:r w:rsidRPr="00886EDC">
              <w:rPr>
                <w:rFonts w:eastAsia="Calibri" w:cs="Times New Roman"/>
                <w:iCs/>
                <w:sz w:val="18"/>
                <w:szCs w:val="18"/>
                <w:vertAlign w:val="superscript"/>
              </w:rPr>
              <w:t>-5</w:t>
            </w:r>
            <w:r w:rsidRPr="00886EDC">
              <w:rPr>
                <w:rFonts w:eastAsia="Calibri" w:cs="Times New Roman"/>
                <w:iCs/>
                <w:sz w:val="18"/>
                <w:szCs w:val="18"/>
              </w:rPr>
              <w:t>***</w:t>
            </w:r>
          </w:p>
          <w:p w14:paraId="432EF396"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(3.0×10</w:t>
            </w:r>
            <w:r w:rsidRPr="00886EDC">
              <w:rPr>
                <w:rFonts w:eastAsia="Calibri" w:cs="Times New Roman"/>
                <w:iCs/>
                <w:sz w:val="18"/>
                <w:szCs w:val="18"/>
                <w:vertAlign w:val="superscript"/>
              </w:rPr>
              <w:t>-6</w:t>
            </w:r>
            <w:r w:rsidRPr="00886EDC">
              <w:rPr>
                <w:rFonts w:eastAsia="Calibri" w:cs="Times New Roman"/>
                <w:iCs/>
                <w:sz w:val="18"/>
                <w:szCs w:val="18"/>
              </w:rPr>
              <w:t>)</w:t>
            </w:r>
          </w:p>
        </w:tc>
        <w:tc>
          <w:tcPr>
            <w:tcW w:w="1701" w:type="dxa"/>
          </w:tcPr>
          <w:p w14:paraId="7B43A5E5"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-3.6×10</w:t>
            </w:r>
            <w:r w:rsidRPr="00886EDC">
              <w:rPr>
                <w:rFonts w:eastAsia="Calibri" w:cs="Times New Roman"/>
                <w:iCs/>
                <w:sz w:val="18"/>
                <w:szCs w:val="18"/>
                <w:vertAlign w:val="superscript"/>
              </w:rPr>
              <w:t>-5</w:t>
            </w:r>
            <w:r w:rsidRPr="00886EDC">
              <w:rPr>
                <w:rFonts w:eastAsia="Calibri" w:cs="Times New Roman"/>
                <w:iCs/>
                <w:sz w:val="18"/>
                <w:szCs w:val="18"/>
              </w:rPr>
              <w:t>***</w:t>
            </w:r>
          </w:p>
          <w:p w14:paraId="6D402B50"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(3.0×10</w:t>
            </w:r>
            <w:r w:rsidRPr="00886EDC">
              <w:rPr>
                <w:rFonts w:eastAsia="Calibri" w:cs="Times New Roman"/>
                <w:iCs/>
                <w:sz w:val="18"/>
                <w:szCs w:val="18"/>
                <w:vertAlign w:val="superscript"/>
              </w:rPr>
              <w:t>-6</w:t>
            </w:r>
            <w:r w:rsidRPr="00886EDC">
              <w:rPr>
                <w:rFonts w:eastAsia="Calibri" w:cs="Times New Roman"/>
                <w:iCs/>
                <w:sz w:val="18"/>
                <w:szCs w:val="18"/>
              </w:rPr>
              <w:t>)</w:t>
            </w:r>
          </w:p>
        </w:tc>
        <w:tc>
          <w:tcPr>
            <w:tcW w:w="1417" w:type="dxa"/>
          </w:tcPr>
          <w:p w14:paraId="51CA9645"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-3.8×10</w:t>
            </w:r>
            <w:r w:rsidRPr="00886EDC">
              <w:rPr>
                <w:rFonts w:eastAsia="Calibri" w:cs="Times New Roman"/>
                <w:iCs/>
                <w:sz w:val="18"/>
                <w:szCs w:val="18"/>
                <w:vertAlign w:val="superscript"/>
              </w:rPr>
              <w:t>-5</w:t>
            </w:r>
            <w:r w:rsidRPr="00886EDC">
              <w:rPr>
                <w:rFonts w:eastAsia="Calibri" w:cs="Times New Roman"/>
                <w:iCs/>
                <w:sz w:val="18"/>
                <w:szCs w:val="18"/>
              </w:rPr>
              <w:t>***</w:t>
            </w:r>
          </w:p>
          <w:p w14:paraId="63F3B8CB"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(3.0×10</w:t>
            </w:r>
            <w:r w:rsidRPr="00886EDC">
              <w:rPr>
                <w:rFonts w:eastAsia="Calibri" w:cs="Times New Roman"/>
                <w:iCs/>
                <w:sz w:val="18"/>
                <w:szCs w:val="18"/>
                <w:vertAlign w:val="superscript"/>
              </w:rPr>
              <w:t>-6</w:t>
            </w:r>
            <w:r w:rsidRPr="00886EDC">
              <w:rPr>
                <w:rFonts w:eastAsia="Calibri" w:cs="Times New Roman"/>
                <w:iCs/>
                <w:sz w:val="18"/>
                <w:szCs w:val="18"/>
              </w:rPr>
              <w:t>)</w:t>
            </w:r>
          </w:p>
        </w:tc>
        <w:tc>
          <w:tcPr>
            <w:tcW w:w="1560" w:type="dxa"/>
          </w:tcPr>
          <w:p w14:paraId="18053AE3"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-4.4×10</w:t>
            </w:r>
            <w:r w:rsidRPr="00886EDC">
              <w:rPr>
                <w:rFonts w:eastAsia="Calibri" w:cs="Times New Roman"/>
                <w:iCs/>
                <w:sz w:val="18"/>
                <w:szCs w:val="18"/>
                <w:vertAlign w:val="superscript"/>
              </w:rPr>
              <w:t>-5</w:t>
            </w:r>
            <w:r w:rsidRPr="00886EDC">
              <w:rPr>
                <w:rFonts w:eastAsia="Calibri" w:cs="Times New Roman"/>
                <w:iCs/>
                <w:sz w:val="18"/>
                <w:szCs w:val="18"/>
              </w:rPr>
              <w:t>***</w:t>
            </w:r>
          </w:p>
          <w:p w14:paraId="1BB0C29A"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(0.0002)</w:t>
            </w:r>
          </w:p>
        </w:tc>
      </w:tr>
      <w:tr w:rsidR="00886EDC" w:rsidRPr="00886EDC" w14:paraId="2777E025" w14:textId="77777777" w:rsidTr="00AE5B64">
        <w:trPr>
          <w:jc w:val="center"/>
        </w:trPr>
        <w:tc>
          <w:tcPr>
            <w:tcW w:w="3119" w:type="dxa"/>
          </w:tcPr>
          <w:p w14:paraId="41947ED0"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Blue-collar</w:t>
            </w:r>
          </w:p>
          <w:p w14:paraId="78D1C16F" w14:textId="77777777" w:rsidR="00CC0C40" w:rsidRPr="00886EDC" w:rsidRDefault="00CC0C40" w:rsidP="00CC0C40">
            <w:pPr>
              <w:rPr>
                <w:rFonts w:eastAsia="Calibri" w:cs="Times New Roman"/>
                <w:iCs/>
                <w:sz w:val="18"/>
                <w:szCs w:val="18"/>
                <w:lang w:val="en-GB"/>
              </w:rPr>
            </w:pPr>
          </w:p>
        </w:tc>
        <w:tc>
          <w:tcPr>
            <w:tcW w:w="1701" w:type="dxa"/>
          </w:tcPr>
          <w:p w14:paraId="21F6B14B"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0.0026***</w:t>
            </w:r>
          </w:p>
          <w:p w14:paraId="0FFC485D"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701" w:type="dxa"/>
          </w:tcPr>
          <w:p w14:paraId="5C70E183"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0.0022***</w:t>
            </w:r>
          </w:p>
          <w:p w14:paraId="71885499"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417" w:type="dxa"/>
          </w:tcPr>
          <w:p w14:paraId="16227502"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0.0023***</w:t>
            </w:r>
          </w:p>
          <w:p w14:paraId="42EF9848"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560" w:type="dxa"/>
          </w:tcPr>
          <w:p w14:paraId="7CB1D1BA"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0.0032***</w:t>
            </w:r>
          </w:p>
          <w:p w14:paraId="4CC7C907"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r>
      <w:tr w:rsidR="00886EDC" w:rsidRPr="00886EDC" w14:paraId="3F846CDC" w14:textId="77777777" w:rsidTr="00AE5B64">
        <w:trPr>
          <w:jc w:val="center"/>
        </w:trPr>
        <w:tc>
          <w:tcPr>
            <w:tcW w:w="3119" w:type="dxa"/>
          </w:tcPr>
          <w:p w14:paraId="3CDEB3AC"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White-collar</w:t>
            </w:r>
          </w:p>
          <w:p w14:paraId="469FAB38" w14:textId="77777777" w:rsidR="00CC0C40" w:rsidRPr="00886EDC" w:rsidRDefault="00CC0C40" w:rsidP="00CC0C40">
            <w:pPr>
              <w:rPr>
                <w:rFonts w:eastAsia="Calibri" w:cs="Times New Roman"/>
                <w:iCs/>
                <w:sz w:val="18"/>
                <w:szCs w:val="18"/>
                <w:lang w:val="en-GB"/>
              </w:rPr>
            </w:pPr>
          </w:p>
        </w:tc>
        <w:tc>
          <w:tcPr>
            <w:tcW w:w="1701" w:type="dxa"/>
          </w:tcPr>
          <w:p w14:paraId="76786619"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-0.0017***</w:t>
            </w:r>
          </w:p>
          <w:p w14:paraId="03F1B65C"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701" w:type="dxa"/>
          </w:tcPr>
          <w:p w14:paraId="6AEDA2D6"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-0.0008</w:t>
            </w:r>
          </w:p>
          <w:p w14:paraId="398CED85"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417" w:type="dxa"/>
          </w:tcPr>
          <w:p w14:paraId="6E80D1DE"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-0.0012**</w:t>
            </w:r>
          </w:p>
          <w:p w14:paraId="5F002796"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560" w:type="dxa"/>
          </w:tcPr>
          <w:p w14:paraId="23FB7BBD"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-0.0023***</w:t>
            </w:r>
          </w:p>
          <w:p w14:paraId="01C6B7C3"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r>
      <w:tr w:rsidR="00886EDC" w:rsidRPr="00886EDC" w14:paraId="75EC67F3" w14:textId="77777777" w:rsidTr="00AE5B64">
        <w:trPr>
          <w:jc w:val="center"/>
        </w:trPr>
        <w:tc>
          <w:tcPr>
            <w:tcW w:w="3119" w:type="dxa"/>
          </w:tcPr>
          <w:p w14:paraId="56511687"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Basic_education</w:t>
            </w:r>
          </w:p>
          <w:p w14:paraId="7FDA2B61" w14:textId="77777777" w:rsidR="00CC0C40" w:rsidRPr="00886EDC" w:rsidRDefault="00CC0C40" w:rsidP="00CC0C40">
            <w:pPr>
              <w:rPr>
                <w:rFonts w:eastAsia="Calibri" w:cs="Times New Roman"/>
                <w:iCs/>
                <w:sz w:val="18"/>
                <w:szCs w:val="18"/>
                <w:lang w:val="en-GB"/>
              </w:rPr>
            </w:pPr>
          </w:p>
        </w:tc>
        <w:tc>
          <w:tcPr>
            <w:tcW w:w="1701" w:type="dxa"/>
          </w:tcPr>
          <w:p w14:paraId="6FBF2F7B"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0.0040***</w:t>
            </w:r>
          </w:p>
          <w:p w14:paraId="148D7CA5"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701" w:type="dxa"/>
          </w:tcPr>
          <w:p w14:paraId="12F37C44"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0.0024***</w:t>
            </w:r>
          </w:p>
          <w:p w14:paraId="21F30AA1"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417" w:type="dxa"/>
          </w:tcPr>
          <w:p w14:paraId="03EB98BC"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0.0032***</w:t>
            </w:r>
          </w:p>
          <w:p w14:paraId="004F1A66"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(0.0006)</w:t>
            </w:r>
          </w:p>
        </w:tc>
        <w:tc>
          <w:tcPr>
            <w:tcW w:w="1560" w:type="dxa"/>
          </w:tcPr>
          <w:p w14:paraId="75B47412"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0.0051***</w:t>
            </w:r>
          </w:p>
          <w:p w14:paraId="26D5DF83"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r>
      <w:tr w:rsidR="00886EDC" w:rsidRPr="00886EDC" w14:paraId="7590BB76" w14:textId="77777777" w:rsidTr="00AE5B64">
        <w:trPr>
          <w:jc w:val="center"/>
        </w:trPr>
        <w:tc>
          <w:tcPr>
            <w:tcW w:w="3119" w:type="dxa"/>
          </w:tcPr>
          <w:p w14:paraId="095CBA6F"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College</w:t>
            </w:r>
          </w:p>
          <w:p w14:paraId="4568F031" w14:textId="77777777" w:rsidR="00CC0C40" w:rsidRPr="00886EDC" w:rsidRDefault="00CC0C40" w:rsidP="00CC0C40">
            <w:pPr>
              <w:rPr>
                <w:rFonts w:eastAsia="Calibri" w:cs="Times New Roman"/>
                <w:iCs/>
                <w:sz w:val="18"/>
                <w:szCs w:val="18"/>
                <w:lang w:val="en-GB"/>
              </w:rPr>
            </w:pPr>
          </w:p>
        </w:tc>
        <w:tc>
          <w:tcPr>
            <w:tcW w:w="1701" w:type="dxa"/>
          </w:tcPr>
          <w:p w14:paraId="65D366A8"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-0.0026***</w:t>
            </w:r>
          </w:p>
          <w:p w14:paraId="7A163995"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701" w:type="dxa"/>
          </w:tcPr>
          <w:p w14:paraId="41AC0150"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-0.0009*</w:t>
            </w:r>
          </w:p>
          <w:p w14:paraId="7EBB4163"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417" w:type="dxa"/>
          </w:tcPr>
          <w:p w14:paraId="70C85F4F"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-0.0017***</w:t>
            </w:r>
          </w:p>
          <w:p w14:paraId="51FD4CB7"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560" w:type="dxa"/>
          </w:tcPr>
          <w:p w14:paraId="7D74DB6C"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-0.0044***</w:t>
            </w:r>
          </w:p>
          <w:p w14:paraId="0712C15D"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r>
      <w:tr w:rsidR="00886EDC" w:rsidRPr="00886EDC" w14:paraId="6D42D8B7" w14:textId="77777777" w:rsidTr="00AE5B64">
        <w:trPr>
          <w:jc w:val="center"/>
        </w:trPr>
        <w:tc>
          <w:tcPr>
            <w:tcW w:w="3119" w:type="dxa"/>
          </w:tcPr>
          <w:p w14:paraId="4C74A44A"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Post-graduate</w:t>
            </w:r>
          </w:p>
          <w:p w14:paraId="31CF7FA1" w14:textId="77777777" w:rsidR="00CC0C40" w:rsidRPr="00886EDC" w:rsidRDefault="00CC0C40" w:rsidP="00CC0C40">
            <w:pPr>
              <w:rPr>
                <w:rFonts w:eastAsia="Calibri" w:cs="Times New Roman"/>
                <w:iCs/>
                <w:sz w:val="18"/>
                <w:szCs w:val="18"/>
                <w:lang w:val="en-GB"/>
              </w:rPr>
            </w:pPr>
          </w:p>
        </w:tc>
        <w:tc>
          <w:tcPr>
            <w:tcW w:w="1701" w:type="dxa"/>
          </w:tcPr>
          <w:p w14:paraId="006007AD"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-0.0144***</w:t>
            </w:r>
          </w:p>
          <w:p w14:paraId="7F13368F"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(0.0007)</w:t>
            </w:r>
          </w:p>
        </w:tc>
        <w:tc>
          <w:tcPr>
            <w:tcW w:w="1701" w:type="dxa"/>
          </w:tcPr>
          <w:p w14:paraId="1F210D6E"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-0.0108***</w:t>
            </w:r>
          </w:p>
          <w:p w14:paraId="520CF207"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(0.0007)</w:t>
            </w:r>
          </w:p>
        </w:tc>
        <w:tc>
          <w:tcPr>
            <w:tcW w:w="1417" w:type="dxa"/>
          </w:tcPr>
          <w:p w14:paraId="55ADD1CE"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-0.0122***</w:t>
            </w:r>
          </w:p>
          <w:p w14:paraId="0856AED2"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(0.0007)</w:t>
            </w:r>
          </w:p>
        </w:tc>
        <w:tc>
          <w:tcPr>
            <w:tcW w:w="1560" w:type="dxa"/>
          </w:tcPr>
          <w:p w14:paraId="007D5FBF"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-0.0187***</w:t>
            </w:r>
          </w:p>
          <w:p w14:paraId="64CED15D"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(0.0007)</w:t>
            </w:r>
          </w:p>
        </w:tc>
      </w:tr>
      <w:tr w:rsidR="00886EDC" w:rsidRPr="00886EDC" w14:paraId="7F740B1A" w14:textId="77777777" w:rsidTr="00AE5B64">
        <w:trPr>
          <w:jc w:val="center"/>
        </w:trPr>
        <w:tc>
          <w:tcPr>
            <w:tcW w:w="3119" w:type="dxa"/>
          </w:tcPr>
          <w:p w14:paraId="3880DA6B"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Pays_the_church_tax</w:t>
            </w:r>
          </w:p>
          <w:p w14:paraId="4248111D" w14:textId="77777777" w:rsidR="00CC0C40" w:rsidRPr="00886EDC" w:rsidRDefault="00CC0C40" w:rsidP="00CC0C40">
            <w:pPr>
              <w:rPr>
                <w:rFonts w:eastAsia="Calibri" w:cs="Times New Roman"/>
                <w:iCs/>
                <w:sz w:val="18"/>
                <w:szCs w:val="18"/>
                <w:lang w:val="en-GB"/>
              </w:rPr>
            </w:pPr>
          </w:p>
        </w:tc>
        <w:tc>
          <w:tcPr>
            <w:tcW w:w="1701" w:type="dxa"/>
          </w:tcPr>
          <w:p w14:paraId="61C561FF"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0.0033***</w:t>
            </w:r>
          </w:p>
          <w:p w14:paraId="6C4D5305"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(0.0004)</w:t>
            </w:r>
          </w:p>
        </w:tc>
        <w:tc>
          <w:tcPr>
            <w:tcW w:w="1701" w:type="dxa"/>
          </w:tcPr>
          <w:p w14:paraId="6D76C96B"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0.0026***</w:t>
            </w:r>
          </w:p>
          <w:p w14:paraId="011A0F93"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(0.0004)</w:t>
            </w:r>
          </w:p>
        </w:tc>
        <w:tc>
          <w:tcPr>
            <w:tcW w:w="1417" w:type="dxa"/>
          </w:tcPr>
          <w:p w14:paraId="5FD43E10"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0.0029***</w:t>
            </w:r>
          </w:p>
          <w:p w14:paraId="6C5DC679"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(0.0004)</w:t>
            </w:r>
          </w:p>
        </w:tc>
        <w:tc>
          <w:tcPr>
            <w:tcW w:w="1560" w:type="dxa"/>
          </w:tcPr>
          <w:p w14:paraId="64941361"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0.0037***</w:t>
            </w:r>
          </w:p>
          <w:p w14:paraId="1FB86128"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(0.0004)</w:t>
            </w:r>
          </w:p>
        </w:tc>
      </w:tr>
      <w:tr w:rsidR="00886EDC" w:rsidRPr="00886EDC" w14:paraId="0AD37FC3" w14:textId="77777777" w:rsidTr="00AE5B64">
        <w:trPr>
          <w:jc w:val="center"/>
        </w:trPr>
        <w:tc>
          <w:tcPr>
            <w:tcW w:w="3119" w:type="dxa"/>
          </w:tcPr>
          <w:p w14:paraId="21DAE0E7" w14:textId="77777777" w:rsidR="00CC0C40" w:rsidRPr="00886EDC" w:rsidRDefault="00CC0C40" w:rsidP="00CC0C40">
            <w:pPr>
              <w:rPr>
                <w:rFonts w:eastAsia="Calibri" w:cs="Times New Roman"/>
                <w:iCs/>
                <w:sz w:val="18"/>
                <w:szCs w:val="18"/>
                <w:lang w:val="en-GB"/>
              </w:rPr>
            </w:pPr>
            <w:r w:rsidRPr="00886EDC">
              <w:rPr>
                <w:rFonts w:eastAsia="Times New Roman" w:cs="Times New Roman"/>
                <w:iCs/>
                <w:sz w:val="18"/>
                <w:szCs w:val="18"/>
                <w:lang w:val="en-GB" w:eastAsia="fi-FI"/>
              </w:rPr>
              <w:t>Ln(Disposable_income)</w:t>
            </w:r>
          </w:p>
        </w:tc>
        <w:tc>
          <w:tcPr>
            <w:tcW w:w="1701" w:type="dxa"/>
          </w:tcPr>
          <w:p w14:paraId="64F2CC84"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0.0009***</w:t>
            </w:r>
          </w:p>
          <w:p w14:paraId="519CD28C"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(0.0002)</w:t>
            </w:r>
          </w:p>
        </w:tc>
        <w:tc>
          <w:tcPr>
            <w:tcW w:w="1701" w:type="dxa"/>
          </w:tcPr>
          <w:p w14:paraId="08462299"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0.0010***</w:t>
            </w:r>
          </w:p>
          <w:p w14:paraId="05AA03FA"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(0.0002)</w:t>
            </w:r>
          </w:p>
        </w:tc>
        <w:tc>
          <w:tcPr>
            <w:tcW w:w="1417" w:type="dxa"/>
          </w:tcPr>
          <w:p w14:paraId="666750BB"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0.0009***</w:t>
            </w:r>
          </w:p>
          <w:p w14:paraId="2490F7A4"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(0.0002)</w:t>
            </w:r>
          </w:p>
        </w:tc>
        <w:tc>
          <w:tcPr>
            <w:tcW w:w="1560" w:type="dxa"/>
          </w:tcPr>
          <w:p w14:paraId="68792305"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0.0007***</w:t>
            </w:r>
          </w:p>
          <w:p w14:paraId="0A416BDC"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(0.0002)</w:t>
            </w:r>
          </w:p>
        </w:tc>
      </w:tr>
      <w:tr w:rsidR="00886EDC" w:rsidRPr="00886EDC" w14:paraId="4E166B1D" w14:textId="77777777" w:rsidTr="00AE5B64">
        <w:trPr>
          <w:jc w:val="center"/>
        </w:trPr>
        <w:tc>
          <w:tcPr>
            <w:tcW w:w="3119" w:type="dxa"/>
          </w:tcPr>
          <w:p w14:paraId="6ED90F17"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Has_one_child</w:t>
            </w:r>
          </w:p>
          <w:p w14:paraId="1824C87D" w14:textId="77777777" w:rsidR="00CC0C40" w:rsidRPr="00886EDC" w:rsidRDefault="00CC0C40" w:rsidP="00CC0C40">
            <w:pPr>
              <w:rPr>
                <w:rFonts w:eastAsia="Calibri" w:cs="Times New Roman"/>
                <w:iCs/>
                <w:sz w:val="18"/>
                <w:szCs w:val="18"/>
                <w:lang w:val="en-GB"/>
              </w:rPr>
            </w:pPr>
          </w:p>
        </w:tc>
        <w:tc>
          <w:tcPr>
            <w:tcW w:w="1701" w:type="dxa"/>
          </w:tcPr>
          <w:p w14:paraId="562C22E0"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-0.0004</w:t>
            </w:r>
          </w:p>
          <w:p w14:paraId="7642BF71"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701" w:type="dxa"/>
          </w:tcPr>
          <w:p w14:paraId="79B74A9B"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p w14:paraId="07B6268E"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417" w:type="dxa"/>
          </w:tcPr>
          <w:p w14:paraId="71F1CE01"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p w14:paraId="6478F3F2"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560" w:type="dxa"/>
          </w:tcPr>
          <w:p w14:paraId="0F338739"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p w14:paraId="46D7564C"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r>
      <w:tr w:rsidR="00886EDC" w:rsidRPr="00886EDC" w14:paraId="0DBBAEB4" w14:textId="77777777" w:rsidTr="00AE5B64">
        <w:trPr>
          <w:jc w:val="center"/>
        </w:trPr>
        <w:tc>
          <w:tcPr>
            <w:tcW w:w="3119" w:type="dxa"/>
          </w:tcPr>
          <w:p w14:paraId="4D1818A4"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Has_two_or_more_children</w:t>
            </w:r>
          </w:p>
          <w:p w14:paraId="30763501" w14:textId="77777777" w:rsidR="00CC0C40" w:rsidRPr="00886EDC" w:rsidRDefault="00CC0C40" w:rsidP="00CC0C40">
            <w:pPr>
              <w:rPr>
                <w:rFonts w:eastAsia="Calibri" w:cs="Times New Roman"/>
                <w:iCs/>
                <w:sz w:val="18"/>
                <w:szCs w:val="18"/>
                <w:lang w:val="en-GB"/>
              </w:rPr>
            </w:pPr>
          </w:p>
        </w:tc>
        <w:tc>
          <w:tcPr>
            <w:tcW w:w="1701" w:type="dxa"/>
          </w:tcPr>
          <w:p w14:paraId="41DC30A5"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-0.0043***</w:t>
            </w:r>
          </w:p>
          <w:p w14:paraId="3742F625"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701" w:type="dxa"/>
          </w:tcPr>
          <w:p w14:paraId="1EE9B8DE"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-0.0043***</w:t>
            </w:r>
          </w:p>
          <w:p w14:paraId="0765E4CF"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417" w:type="dxa"/>
          </w:tcPr>
          <w:p w14:paraId="6B07899A"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-0.0043***</w:t>
            </w:r>
          </w:p>
          <w:p w14:paraId="1B36BFD3"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560" w:type="dxa"/>
          </w:tcPr>
          <w:p w14:paraId="1E69C444"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-0.0044***</w:t>
            </w:r>
          </w:p>
          <w:p w14:paraId="5A9B2A89"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r>
      <w:tr w:rsidR="00886EDC" w:rsidRPr="00886EDC" w14:paraId="71FF3497" w14:textId="77777777" w:rsidTr="00AE5B64">
        <w:trPr>
          <w:jc w:val="center"/>
        </w:trPr>
        <w:tc>
          <w:tcPr>
            <w:tcW w:w="3119" w:type="dxa"/>
          </w:tcPr>
          <w:p w14:paraId="7429D633"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Married_or_cohabiting</w:t>
            </w:r>
          </w:p>
          <w:p w14:paraId="040B662E" w14:textId="77777777" w:rsidR="00CC0C40" w:rsidRPr="00886EDC" w:rsidRDefault="00CC0C40" w:rsidP="00CC0C40">
            <w:pPr>
              <w:rPr>
                <w:rFonts w:eastAsia="Calibri" w:cs="Times New Roman"/>
                <w:iCs/>
                <w:sz w:val="18"/>
                <w:szCs w:val="18"/>
                <w:lang w:val="en-GB"/>
              </w:rPr>
            </w:pPr>
          </w:p>
        </w:tc>
        <w:tc>
          <w:tcPr>
            <w:tcW w:w="1701" w:type="dxa"/>
          </w:tcPr>
          <w:p w14:paraId="445BABBB"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0.0015***</w:t>
            </w:r>
          </w:p>
          <w:p w14:paraId="0BD8078B"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701" w:type="dxa"/>
          </w:tcPr>
          <w:p w14:paraId="79A61478"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0.0016***</w:t>
            </w:r>
          </w:p>
          <w:p w14:paraId="736C298A"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417" w:type="dxa"/>
          </w:tcPr>
          <w:p w14:paraId="17828D58"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0.0015***</w:t>
            </w:r>
          </w:p>
          <w:p w14:paraId="06752657"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560" w:type="dxa"/>
          </w:tcPr>
          <w:p w14:paraId="574C8204"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0.0017***</w:t>
            </w:r>
          </w:p>
          <w:p w14:paraId="2D24A5F3"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r>
      <w:tr w:rsidR="00886EDC" w:rsidRPr="00886EDC" w14:paraId="09CAC788" w14:textId="77777777" w:rsidTr="00AE5B64">
        <w:trPr>
          <w:jc w:val="center"/>
        </w:trPr>
        <w:tc>
          <w:tcPr>
            <w:tcW w:w="3119" w:type="dxa"/>
          </w:tcPr>
          <w:p w14:paraId="66917279"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Divorced_or_widowed</w:t>
            </w:r>
          </w:p>
          <w:p w14:paraId="74E18244" w14:textId="77777777" w:rsidR="00CC0C40" w:rsidRPr="00886EDC" w:rsidRDefault="00CC0C40" w:rsidP="00CC0C40">
            <w:pPr>
              <w:rPr>
                <w:rFonts w:eastAsia="Calibri" w:cs="Times New Roman"/>
                <w:iCs/>
                <w:sz w:val="18"/>
                <w:szCs w:val="18"/>
                <w:lang w:val="en-GB"/>
              </w:rPr>
            </w:pPr>
          </w:p>
        </w:tc>
        <w:tc>
          <w:tcPr>
            <w:tcW w:w="1701" w:type="dxa"/>
          </w:tcPr>
          <w:p w14:paraId="0A4F63A4"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0.0003</w:t>
            </w:r>
          </w:p>
          <w:p w14:paraId="22AE44A6"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(0.0007)</w:t>
            </w:r>
          </w:p>
        </w:tc>
        <w:tc>
          <w:tcPr>
            <w:tcW w:w="1701" w:type="dxa"/>
          </w:tcPr>
          <w:p w14:paraId="128C6561"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0.0003</w:t>
            </w:r>
          </w:p>
          <w:p w14:paraId="2F1A023F"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417" w:type="dxa"/>
          </w:tcPr>
          <w:p w14:paraId="13D4F3B8"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0.0003</w:t>
            </w:r>
          </w:p>
          <w:p w14:paraId="6B96A299"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(0.0007)</w:t>
            </w:r>
          </w:p>
        </w:tc>
        <w:tc>
          <w:tcPr>
            <w:tcW w:w="1560" w:type="dxa"/>
          </w:tcPr>
          <w:p w14:paraId="0CE8AFBC"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0.0004</w:t>
            </w:r>
          </w:p>
          <w:p w14:paraId="55AA855B"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(0.0007)</w:t>
            </w:r>
          </w:p>
        </w:tc>
      </w:tr>
      <w:tr w:rsidR="00886EDC" w:rsidRPr="00886EDC" w14:paraId="428F07A0" w14:textId="77777777" w:rsidTr="00AE5B64">
        <w:trPr>
          <w:jc w:val="center"/>
        </w:trPr>
        <w:tc>
          <w:tcPr>
            <w:tcW w:w="3119" w:type="dxa"/>
          </w:tcPr>
          <w:p w14:paraId="43556D38"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Urban_residence</w:t>
            </w:r>
          </w:p>
          <w:p w14:paraId="3F4BDBC1" w14:textId="77777777" w:rsidR="00CC0C40" w:rsidRPr="00886EDC" w:rsidRDefault="00CC0C40" w:rsidP="00CC0C40">
            <w:pPr>
              <w:rPr>
                <w:rFonts w:eastAsia="Calibri" w:cs="Times New Roman"/>
                <w:iCs/>
                <w:sz w:val="18"/>
                <w:szCs w:val="18"/>
                <w:lang w:val="en-GB"/>
              </w:rPr>
            </w:pPr>
          </w:p>
        </w:tc>
        <w:tc>
          <w:tcPr>
            <w:tcW w:w="1701" w:type="dxa"/>
          </w:tcPr>
          <w:p w14:paraId="5C3A4FDB"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-0.0026***</w:t>
            </w:r>
          </w:p>
          <w:p w14:paraId="44166F1B"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701" w:type="dxa"/>
          </w:tcPr>
          <w:p w14:paraId="2BB143E3"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-0.0019***</w:t>
            </w:r>
          </w:p>
          <w:p w14:paraId="4A863694"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417" w:type="dxa"/>
          </w:tcPr>
          <w:p w14:paraId="19E8A0D0"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-0.0022***</w:t>
            </w:r>
          </w:p>
          <w:p w14:paraId="0C6E0543"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c>
          <w:tcPr>
            <w:tcW w:w="1560" w:type="dxa"/>
          </w:tcPr>
          <w:p w14:paraId="73CC8991"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-0.0031***</w:t>
            </w:r>
          </w:p>
          <w:p w14:paraId="08C682A7"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(0.0005)</w:t>
            </w:r>
          </w:p>
        </w:tc>
      </w:tr>
      <w:tr w:rsidR="00886EDC" w:rsidRPr="00886EDC" w14:paraId="35A7717A" w14:textId="77777777" w:rsidTr="00AE5B64">
        <w:trPr>
          <w:jc w:val="center"/>
        </w:trPr>
        <w:tc>
          <w:tcPr>
            <w:tcW w:w="3119" w:type="dxa"/>
            <w:tcBorders>
              <w:bottom w:val="single" w:sz="4" w:space="0" w:color="auto"/>
            </w:tcBorders>
          </w:tcPr>
          <w:p w14:paraId="04245F7E"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Swedish-speaker</w:t>
            </w:r>
          </w:p>
          <w:p w14:paraId="02701A80" w14:textId="77777777" w:rsidR="00CC0C40" w:rsidRPr="00886EDC" w:rsidRDefault="00CC0C40" w:rsidP="00CC0C40">
            <w:pPr>
              <w:rPr>
                <w:rFonts w:eastAsia="Calibri" w:cs="Times New Roman"/>
                <w:iCs/>
                <w:sz w:val="18"/>
                <w:szCs w:val="18"/>
                <w:lang w:val="en-GB"/>
              </w:rPr>
            </w:pPr>
          </w:p>
        </w:tc>
        <w:tc>
          <w:tcPr>
            <w:tcW w:w="1701" w:type="dxa"/>
            <w:tcBorders>
              <w:bottom w:val="single" w:sz="4" w:space="0" w:color="auto"/>
            </w:tcBorders>
          </w:tcPr>
          <w:p w14:paraId="21B55D0B"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-0.0218***</w:t>
            </w:r>
          </w:p>
          <w:p w14:paraId="45BF3FD9"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(0.0013)</w:t>
            </w:r>
          </w:p>
        </w:tc>
        <w:tc>
          <w:tcPr>
            <w:tcW w:w="1701" w:type="dxa"/>
            <w:tcBorders>
              <w:bottom w:val="single" w:sz="4" w:space="0" w:color="auto"/>
            </w:tcBorders>
          </w:tcPr>
          <w:p w14:paraId="550131EF"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-0.0237***</w:t>
            </w:r>
          </w:p>
          <w:p w14:paraId="29E59051"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(0.0013)</w:t>
            </w:r>
          </w:p>
        </w:tc>
        <w:tc>
          <w:tcPr>
            <w:tcW w:w="1417" w:type="dxa"/>
            <w:tcBorders>
              <w:bottom w:val="single" w:sz="4" w:space="0" w:color="auto"/>
            </w:tcBorders>
          </w:tcPr>
          <w:p w14:paraId="66DE3BE1"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-0.0224***</w:t>
            </w:r>
          </w:p>
          <w:p w14:paraId="76AC1960"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(0.0013)</w:t>
            </w:r>
          </w:p>
        </w:tc>
        <w:tc>
          <w:tcPr>
            <w:tcW w:w="1560" w:type="dxa"/>
            <w:tcBorders>
              <w:bottom w:val="single" w:sz="4" w:space="0" w:color="auto"/>
            </w:tcBorders>
          </w:tcPr>
          <w:p w14:paraId="435674A1"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-0.0210***</w:t>
            </w:r>
          </w:p>
          <w:p w14:paraId="66C52EF6" w14:textId="77777777" w:rsidR="00CC0C40" w:rsidRPr="00886EDC" w:rsidRDefault="00CC0C40" w:rsidP="00CC0C40">
            <w:pPr>
              <w:jc w:val="center"/>
              <w:rPr>
                <w:rFonts w:eastAsia="Calibri" w:cs="Times New Roman"/>
                <w:iCs/>
                <w:sz w:val="18"/>
                <w:szCs w:val="18"/>
              </w:rPr>
            </w:pPr>
            <w:r w:rsidRPr="00886EDC">
              <w:rPr>
                <w:rFonts w:eastAsia="Calibri" w:cs="Times New Roman"/>
                <w:iCs/>
                <w:sz w:val="18"/>
                <w:szCs w:val="18"/>
              </w:rPr>
              <w:t>(0.0013)</w:t>
            </w:r>
          </w:p>
        </w:tc>
      </w:tr>
      <w:tr w:rsidR="00886EDC" w:rsidRPr="00886EDC" w14:paraId="58A82BB4" w14:textId="77777777" w:rsidTr="00AE5B64">
        <w:trPr>
          <w:jc w:val="center"/>
        </w:trPr>
        <w:tc>
          <w:tcPr>
            <w:tcW w:w="3119" w:type="dxa"/>
            <w:tcBorders>
              <w:top w:val="single" w:sz="4" w:space="0" w:color="auto"/>
              <w:bottom w:val="single" w:sz="4" w:space="0" w:color="auto"/>
            </w:tcBorders>
          </w:tcPr>
          <w:p w14:paraId="73B9348D"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Pseudo R</w:t>
            </w:r>
            <w:r w:rsidRPr="00886EDC">
              <w:rPr>
                <w:rFonts w:eastAsia="Calibri" w:cs="Times New Roman"/>
                <w:iCs/>
                <w:sz w:val="18"/>
                <w:szCs w:val="18"/>
                <w:vertAlign w:val="superscript"/>
                <w:lang w:val="en-GB"/>
              </w:rPr>
              <w:t>2</w:t>
            </w:r>
          </w:p>
        </w:tc>
        <w:tc>
          <w:tcPr>
            <w:tcW w:w="1701" w:type="dxa"/>
            <w:tcBorders>
              <w:top w:val="single" w:sz="4" w:space="0" w:color="auto"/>
              <w:bottom w:val="single" w:sz="4" w:space="0" w:color="auto"/>
            </w:tcBorders>
          </w:tcPr>
          <w:p w14:paraId="23220042"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0.0124</w:t>
            </w:r>
          </w:p>
        </w:tc>
        <w:tc>
          <w:tcPr>
            <w:tcW w:w="1701" w:type="dxa"/>
            <w:tcBorders>
              <w:top w:val="single" w:sz="4" w:space="0" w:color="auto"/>
              <w:bottom w:val="single" w:sz="4" w:space="0" w:color="auto"/>
            </w:tcBorders>
          </w:tcPr>
          <w:p w14:paraId="6A70A157"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0.0106</w:t>
            </w:r>
          </w:p>
        </w:tc>
        <w:tc>
          <w:tcPr>
            <w:tcW w:w="1417" w:type="dxa"/>
            <w:tcBorders>
              <w:top w:val="single" w:sz="4" w:space="0" w:color="auto"/>
              <w:bottom w:val="single" w:sz="4" w:space="0" w:color="auto"/>
            </w:tcBorders>
          </w:tcPr>
          <w:p w14:paraId="7DEA7DBD"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0.0109</w:t>
            </w:r>
          </w:p>
        </w:tc>
        <w:tc>
          <w:tcPr>
            <w:tcW w:w="1560" w:type="dxa"/>
            <w:tcBorders>
              <w:top w:val="single" w:sz="4" w:space="0" w:color="auto"/>
              <w:bottom w:val="single" w:sz="4" w:space="0" w:color="auto"/>
            </w:tcBorders>
          </w:tcPr>
          <w:p w14:paraId="27E6B485" w14:textId="77777777" w:rsidR="00CC0C40" w:rsidRPr="00886EDC" w:rsidRDefault="00CC0C40" w:rsidP="00CC0C40">
            <w:pPr>
              <w:jc w:val="center"/>
              <w:rPr>
                <w:rFonts w:eastAsia="Calibri" w:cs="Times New Roman"/>
                <w:iCs/>
                <w:sz w:val="18"/>
                <w:szCs w:val="18"/>
                <w:lang w:val="en-GB"/>
              </w:rPr>
            </w:pPr>
            <w:r w:rsidRPr="00886EDC">
              <w:rPr>
                <w:rFonts w:eastAsia="Calibri" w:cs="Times New Roman"/>
                <w:iCs/>
                <w:sz w:val="18"/>
                <w:szCs w:val="18"/>
                <w:lang w:val="en-GB"/>
              </w:rPr>
              <w:t>0.0208</w:t>
            </w:r>
          </w:p>
        </w:tc>
      </w:tr>
      <w:tr w:rsidR="00CC0C40" w:rsidRPr="00886EDC" w14:paraId="5C9F6724" w14:textId="77777777" w:rsidTr="00AE5B64">
        <w:trPr>
          <w:jc w:val="center"/>
        </w:trPr>
        <w:tc>
          <w:tcPr>
            <w:tcW w:w="9498" w:type="dxa"/>
            <w:gridSpan w:val="5"/>
            <w:tcBorders>
              <w:top w:val="single" w:sz="4" w:space="0" w:color="auto"/>
              <w:bottom w:val="double" w:sz="4" w:space="0" w:color="auto"/>
            </w:tcBorders>
          </w:tcPr>
          <w:p w14:paraId="46A18CFB"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 xml:space="preserve">Notes: N = 705,809. The reference categories are </w:t>
            </w:r>
            <w:r w:rsidRPr="00886EDC">
              <w:rPr>
                <w:rFonts w:eastAsia="Calibri" w:cs="Times New Roman"/>
                <w:iCs/>
                <w:sz w:val="18"/>
                <w:szCs w:val="18"/>
                <w:lang w:val="en-US"/>
              </w:rPr>
              <w:t>not employed, secondary education, no children, single, first language not Swedish</w:t>
            </w:r>
            <w:r w:rsidRPr="00886EDC">
              <w:rPr>
                <w:rFonts w:eastAsia="Calibri" w:cs="Times New Roman"/>
                <w:iCs/>
                <w:sz w:val="18"/>
                <w:szCs w:val="18"/>
                <w:lang w:val="en-GB"/>
              </w:rPr>
              <w:t xml:space="preserve">. </w:t>
            </w:r>
          </w:p>
          <w:p w14:paraId="3EAA44F0" w14:textId="77777777" w:rsidR="00CC0C40" w:rsidRPr="00886EDC" w:rsidRDefault="00CC0C40" w:rsidP="00CC0C40">
            <w:pPr>
              <w:rPr>
                <w:rFonts w:eastAsia="Calibri" w:cs="Times New Roman"/>
                <w:iCs/>
                <w:sz w:val="18"/>
                <w:szCs w:val="18"/>
                <w:lang w:val="en-GB"/>
              </w:rPr>
            </w:pPr>
            <w:r w:rsidRPr="00886EDC">
              <w:rPr>
                <w:rFonts w:eastAsia="Calibri" w:cs="Times New Roman"/>
                <w:iCs/>
                <w:sz w:val="18"/>
                <w:szCs w:val="18"/>
                <w:lang w:val="en-GB"/>
              </w:rPr>
              <w:t xml:space="preserve">The Table presents average marginal effects from probit models. </w:t>
            </w:r>
            <w:r w:rsidRPr="00886EDC">
              <w:rPr>
                <w:rFonts w:eastAsia="Calibri" w:cs="Times New Roman"/>
                <w:iCs/>
                <w:sz w:val="18"/>
                <w:szCs w:val="18"/>
                <w:lang w:val="en-US"/>
              </w:rPr>
              <w:t xml:space="preserve">A marginal effect is calculated for each individual at the covariate values for that individual and these marginal effects are then averaged over all individuals. </w:t>
            </w:r>
          </w:p>
          <w:p w14:paraId="2523772B" w14:textId="77777777" w:rsidR="00CC0C40" w:rsidRPr="00886EDC" w:rsidRDefault="00CC0C40" w:rsidP="00CC0C40">
            <w:pPr>
              <w:rPr>
                <w:rFonts w:eastAsia="Calibri" w:cs="Times New Roman"/>
                <w:i/>
                <w:sz w:val="18"/>
                <w:szCs w:val="18"/>
                <w:lang w:val="en-GB"/>
              </w:rPr>
            </w:pPr>
            <w:r w:rsidRPr="00886EDC">
              <w:rPr>
                <w:rFonts w:eastAsia="Calibri" w:cs="Times New Roman"/>
                <w:iCs/>
                <w:sz w:val="18"/>
                <w:szCs w:val="18"/>
                <w:lang w:val="en-GB"/>
              </w:rPr>
              <w:t>Statistical significance: ***Significant at 1%, **Significant at 5%, *Significant at 10%.</w:t>
            </w:r>
          </w:p>
        </w:tc>
      </w:tr>
    </w:tbl>
    <w:p w14:paraId="6A44A498" w14:textId="7924C16F" w:rsidR="00CC0C40" w:rsidRPr="00886EDC" w:rsidRDefault="00CC0C40" w:rsidP="00CC0C40">
      <w:pPr>
        <w:spacing w:after="0" w:line="240" w:lineRule="auto"/>
        <w:rPr>
          <w:rFonts w:ascii="Times New Roman" w:eastAsia="Times New Roman" w:hAnsi="Times New Roman" w:cs="Times New Roman"/>
          <w:b/>
          <w:bCs/>
          <w:sz w:val="24"/>
          <w:szCs w:val="24"/>
          <w:lang w:val="en-GB" w:eastAsia="fi-FI"/>
        </w:rPr>
      </w:pPr>
    </w:p>
    <w:p w14:paraId="121DAD2C" w14:textId="17892F8D" w:rsidR="00910A20" w:rsidRPr="00886EDC" w:rsidRDefault="00910A20" w:rsidP="00CC0C40">
      <w:pPr>
        <w:spacing w:after="0" w:line="240" w:lineRule="auto"/>
        <w:rPr>
          <w:rFonts w:ascii="Times New Roman" w:eastAsia="Times New Roman" w:hAnsi="Times New Roman" w:cs="Times New Roman"/>
          <w:b/>
          <w:bCs/>
          <w:sz w:val="24"/>
          <w:szCs w:val="24"/>
          <w:lang w:val="en-GB" w:eastAsia="fi-FI"/>
        </w:rPr>
      </w:pPr>
    </w:p>
    <w:p w14:paraId="04F20167" w14:textId="532C8357" w:rsidR="00910A20" w:rsidRPr="00886EDC" w:rsidRDefault="00910A20" w:rsidP="00CC0C40">
      <w:pPr>
        <w:spacing w:after="0" w:line="240" w:lineRule="auto"/>
        <w:rPr>
          <w:rFonts w:ascii="Times New Roman" w:eastAsia="Times New Roman" w:hAnsi="Times New Roman" w:cs="Times New Roman"/>
          <w:b/>
          <w:bCs/>
          <w:sz w:val="24"/>
          <w:szCs w:val="24"/>
          <w:lang w:val="en-GB" w:eastAsia="fi-FI"/>
        </w:rPr>
      </w:pPr>
    </w:p>
    <w:p w14:paraId="6DB77FE9" w14:textId="33B30FA5" w:rsidR="00910A20" w:rsidRPr="00886EDC" w:rsidRDefault="00910A20" w:rsidP="00CC0C40">
      <w:pPr>
        <w:spacing w:after="0" w:line="240" w:lineRule="auto"/>
        <w:rPr>
          <w:rFonts w:ascii="Times New Roman" w:eastAsia="Times New Roman" w:hAnsi="Times New Roman" w:cs="Times New Roman"/>
          <w:b/>
          <w:bCs/>
          <w:sz w:val="24"/>
          <w:szCs w:val="24"/>
          <w:lang w:val="en-GB" w:eastAsia="fi-FI"/>
        </w:rPr>
      </w:pPr>
    </w:p>
    <w:p w14:paraId="776C0C79" w14:textId="77777777" w:rsidR="00910A20" w:rsidRPr="00886EDC" w:rsidRDefault="00910A20" w:rsidP="00CC0C40">
      <w:pPr>
        <w:spacing w:after="0" w:line="240" w:lineRule="auto"/>
        <w:rPr>
          <w:rFonts w:ascii="Times New Roman" w:eastAsia="Times New Roman" w:hAnsi="Times New Roman" w:cs="Times New Roman"/>
          <w:b/>
          <w:bCs/>
          <w:sz w:val="24"/>
          <w:szCs w:val="24"/>
          <w:lang w:val="en-GB" w:eastAsia="fi-FI"/>
        </w:rPr>
      </w:pPr>
    </w:p>
    <w:p w14:paraId="2A3D9976" w14:textId="77777777" w:rsidR="00910A20" w:rsidRPr="00886EDC" w:rsidRDefault="00910A20" w:rsidP="00910A20">
      <w:pPr>
        <w:spacing w:after="0" w:line="240" w:lineRule="auto"/>
        <w:rPr>
          <w:rFonts w:ascii="Times New Roman" w:eastAsia="Times New Roman" w:hAnsi="Times New Roman" w:cs="Times New Roman"/>
          <w:b/>
          <w:bCs/>
          <w:sz w:val="24"/>
          <w:szCs w:val="24"/>
          <w:lang w:val="en-GB" w:eastAsia="fi-FI"/>
        </w:rPr>
      </w:pPr>
      <w:r w:rsidRPr="00886EDC">
        <w:rPr>
          <w:rFonts w:ascii="Times New Roman" w:eastAsia="Times New Roman" w:hAnsi="Times New Roman" w:cs="Times New Roman"/>
          <w:b/>
          <w:bCs/>
          <w:sz w:val="24"/>
          <w:szCs w:val="24"/>
          <w:lang w:val="en-GB" w:eastAsia="fi-FI"/>
        </w:rPr>
        <w:lastRenderedPageBreak/>
        <w:t>E. References</w:t>
      </w:r>
    </w:p>
    <w:p w14:paraId="18350342" w14:textId="77777777" w:rsidR="00910A20" w:rsidRPr="00886EDC" w:rsidRDefault="00910A20" w:rsidP="00910A20">
      <w:pPr>
        <w:spacing w:after="0" w:line="240" w:lineRule="auto"/>
        <w:rPr>
          <w:rFonts w:ascii="Times New Roman" w:eastAsia="Times New Roman" w:hAnsi="Times New Roman" w:cs="Times New Roman"/>
          <w:b/>
          <w:bCs/>
          <w:sz w:val="24"/>
          <w:szCs w:val="24"/>
          <w:lang w:val="en-GB" w:eastAsia="fi-FI"/>
        </w:rPr>
      </w:pPr>
    </w:p>
    <w:p w14:paraId="44CAC814" w14:textId="77777777" w:rsidR="00910A20" w:rsidRPr="00886EDC" w:rsidRDefault="00910A20" w:rsidP="00910A20">
      <w:pPr>
        <w:spacing w:after="0" w:line="360" w:lineRule="auto"/>
        <w:ind w:left="567" w:hanging="567"/>
        <w:rPr>
          <w:rFonts w:ascii="Times New Roman" w:eastAsia="Times New Roman" w:hAnsi="Times New Roman" w:cs="Times New Roman"/>
          <w:i/>
          <w:sz w:val="24"/>
          <w:szCs w:val="24"/>
          <w:lang w:val="en-GB" w:eastAsia="fi-FI"/>
        </w:rPr>
      </w:pPr>
      <w:r w:rsidRPr="00886EDC">
        <w:rPr>
          <w:rFonts w:ascii="Times New Roman" w:eastAsia="Times New Roman" w:hAnsi="Times New Roman" w:cs="Times New Roman"/>
          <w:sz w:val="24"/>
          <w:szCs w:val="24"/>
          <w:lang w:val="en-US" w:eastAsia="fi-FI"/>
        </w:rPr>
        <w:t xml:space="preserve">Aspara, J., Luo, X., and Dhar, R. (2017). </w:t>
      </w:r>
      <w:r w:rsidRPr="00886EDC">
        <w:rPr>
          <w:rFonts w:ascii="Times New Roman" w:eastAsia="Times New Roman" w:hAnsi="Times New Roman" w:cs="Times New Roman"/>
          <w:sz w:val="24"/>
          <w:szCs w:val="24"/>
          <w:lang w:val="en-GB" w:eastAsia="fi-FI"/>
        </w:rPr>
        <w:t xml:space="preserve">Effect of intelligence on consumers’ responsiveness to a pro-environmental tax: Evidence from large-scale data on car acquisitions of male consumers. </w:t>
      </w:r>
      <w:r w:rsidRPr="00886EDC">
        <w:rPr>
          <w:rFonts w:ascii="Times New Roman" w:eastAsia="Times New Roman" w:hAnsi="Times New Roman" w:cs="Times New Roman"/>
          <w:i/>
          <w:iCs/>
          <w:sz w:val="24"/>
          <w:szCs w:val="24"/>
          <w:lang w:val="en-GB" w:eastAsia="fi-FI"/>
        </w:rPr>
        <w:t>Journal of Consumer Psychology</w:t>
      </w:r>
      <w:r w:rsidRPr="00886EDC">
        <w:rPr>
          <w:rFonts w:ascii="Times New Roman" w:eastAsia="Times New Roman" w:hAnsi="Times New Roman" w:cs="Times New Roman"/>
          <w:sz w:val="24"/>
          <w:szCs w:val="24"/>
          <w:lang w:val="en-GB" w:eastAsia="fi-FI"/>
        </w:rPr>
        <w:t>, 27(4), 448-455.</w:t>
      </w:r>
    </w:p>
    <w:p w14:paraId="326A7D96" w14:textId="77777777" w:rsidR="00910A20" w:rsidRPr="00886EDC" w:rsidRDefault="00910A20" w:rsidP="00910A20">
      <w:pPr>
        <w:spacing w:after="0" w:line="360" w:lineRule="auto"/>
        <w:ind w:left="567" w:hanging="567"/>
        <w:rPr>
          <w:rFonts w:ascii="Times New Roman" w:eastAsia="Times New Roman" w:hAnsi="Times New Roman" w:cs="Times New Roman"/>
          <w:sz w:val="24"/>
          <w:szCs w:val="24"/>
          <w:lang w:val="en-GB" w:eastAsia="fi-FI"/>
        </w:rPr>
      </w:pPr>
      <w:r w:rsidRPr="00886EDC">
        <w:rPr>
          <w:rFonts w:ascii="Times New Roman" w:eastAsia="Times New Roman" w:hAnsi="Times New Roman" w:cs="Times New Roman"/>
          <w:sz w:val="24"/>
          <w:szCs w:val="24"/>
          <w:lang w:val="en-GB" w:eastAsia="fi-FI"/>
        </w:rPr>
        <w:t xml:space="preserve">Aspara, J., and Wittkowski, K. (2019). Sharing-Dominant Logic? Quantifying the Association between Consumer Intelligence and Choice of Social Access Modes. </w:t>
      </w:r>
      <w:r w:rsidRPr="00886EDC">
        <w:rPr>
          <w:rFonts w:ascii="Times New Roman" w:eastAsia="Times New Roman" w:hAnsi="Times New Roman" w:cs="Times New Roman"/>
          <w:i/>
          <w:sz w:val="24"/>
          <w:szCs w:val="24"/>
          <w:lang w:val="en-GB" w:eastAsia="fi-FI"/>
        </w:rPr>
        <w:t>Journal of Consumer Research</w:t>
      </w:r>
      <w:r w:rsidRPr="00886EDC">
        <w:rPr>
          <w:rFonts w:ascii="Times New Roman" w:eastAsia="Times New Roman" w:hAnsi="Times New Roman" w:cs="Times New Roman"/>
          <w:sz w:val="24"/>
          <w:szCs w:val="24"/>
          <w:lang w:val="en-GB" w:eastAsia="fi-FI"/>
        </w:rPr>
        <w:t>, 46, 201-222.</w:t>
      </w:r>
    </w:p>
    <w:p w14:paraId="40134935" w14:textId="77777777" w:rsidR="00CC0C40" w:rsidRPr="00886EDC" w:rsidRDefault="00CC0C40" w:rsidP="00CC0C40">
      <w:pPr>
        <w:spacing w:after="0" w:line="480" w:lineRule="auto"/>
        <w:rPr>
          <w:rFonts w:ascii="Times New Roman" w:eastAsia="Times New Roman" w:hAnsi="Times New Roman" w:cs="Times New Roman"/>
          <w:sz w:val="24"/>
          <w:szCs w:val="24"/>
          <w:lang w:val="en-GB" w:eastAsia="fi-FI"/>
        </w:rPr>
      </w:pPr>
    </w:p>
    <w:p w14:paraId="3EEC453B" w14:textId="77777777" w:rsidR="00CC0C40" w:rsidRPr="00886EDC" w:rsidRDefault="00CC0C40" w:rsidP="00CC0C40">
      <w:pPr>
        <w:spacing w:after="0" w:line="480" w:lineRule="auto"/>
        <w:rPr>
          <w:rFonts w:ascii="Times New Roman" w:eastAsia="Times New Roman" w:hAnsi="Times New Roman" w:cs="Times New Roman"/>
          <w:sz w:val="24"/>
          <w:szCs w:val="24"/>
          <w:lang w:val="en-GB" w:eastAsia="fi-FI"/>
        </w:rPr>
      </w:pPr>
    </w:p>
    <w:p w14:paraId="0928AD26" w14:textId="77777777" w:rsidR="00CC0C40" w:rsidRPr="00886EDC" w:rsidRDefault="00CC0C40" w:rsidP="00CC0C40">
      <w:pPr>
        <w:spacing w:after="0" w:line="480" w:lineRule="auto"/>
        <w:rPr>
          <w:rFonts w:ascii="Times New Roman" w:eastAsia="Times New Roman" w:hAnsi="Times New Roman" w:cs="Times New Roman"/>
          <w:sz w:val="24"/>
          <w:szCs w:val="24"/>
          <w:lang w:val="en-GB" w:eastAsia="fi-FI"/>
        </w:rPr>
      </w:pPr>
    </w:p>
    <w:p w14:paraId="78872D91" w14:textId="77777777" w:rsidR="00CC0C40" w:rsidRPr="00886EDC" w:rsidRDefault="00CC0C40" w:rsidP="00CC0C40">
      <w:pPr>
        <w:spacing w:after="0" w:line="480" w:lineRule="auto"/>
        <w:rPr>
          <w:rFonts w:ascii="Times New Roman" w:eastAsia="Times New Roman" w:hAnsi="Times New Roman" w:cs="Times New Roman"/>
          <w:sz w:val="24"/>
          <w:szCs w:val="24"/>
          <w:lang w:val="en-GB" w:eastAsia="fi-FI"/>
        </w:rPr>
      </w:pPr>
    </w:p>
    <w:p w14:paraId="74EC1EAA" w14:textId="77777777" w:rsidR="00CC0C40" w:rsidRPr="00886EDC" w:rsidRDefault="00CC0C40" w:rsidP="00CC0C40">
      <w:pPr>
        <w:spacing w:after="0" w:line="480" w:lineRule="auto"/>
        <w:rPr>
          <w:rFonts w:ascii="Times New Roman" w:eastAsia="Times New Roman" w:hAnsi="Times New Roman" w:cs="Times New Roman"/>
          <w:sz w:val="24"/>
          <w:szCs w:val="24"/>
          <w:lang w:val="en-GB" w:eastAsia="fi-FI"/>
        </w:rPr>
      </w:pPr>
    </w:p>
    <w:p w14:paraId="21615DDD" w14:textId="77777777" w:rsidR="00CC0C40" w:rsidRPr="00886EDC" w:rsidRDefault="00CC0C40" w:rsidP="00CC0C40">
      <w:pPr>
        <w:spacing w:after="0" w:line="480" w:lineRule="auto"/>
        <w:rPr>
          <w:rFonts w:ascii="Times New Roman" w:eastAsia="Times New Roman" w:hAnsi="Times New Roman" w:cs="Times New Roman"/>
          <w:sz w:val="24"/>
          <w:szCs w:val="24"/>
          <w:lang w:val="en-GB" w:eastAsia="fi-FI"/>
        </w:rPr>
      </w:pPr>
    </w:p>
    <w:p w14:paraId="2F5AB5BD" w14:textId="77777777" w:rsidR="00CC0C40" w:rsidRPr="00886EDC" w:rsidRDefault="00CC0C40" w:rsidP="00CC0C40">
      <w:pPr>
        <w:spacing w:after="0" w:line="480" w:lineRule="auto"/>
        <w:rPr>
          <w:rFonts w:ascii="Times New Roman" w:eastAsia="Times New Roman" w:hAnsi="Times New Roman" w:cs="Times New Roman"/>
          <w:sz w:val="24"/>
          <w:szCs w:val="24"/>
          <w:lang w:val="en-GB" w:eastAsia="fi-FI"/>
        </w:rPr>
      </w:pPr>
    </w:p>
    <w:p w14:paraId="45FACDF4" w14:textId="77777777" w:rsidR="00CC0C40" w:rsidRPr="00886EDC" w:rsidRDefault="00CC0C40" w:rsidP="00CC0C40">
      <w:pPr>
        <w:spacing w:after="0" w:line="480" w:lineRule="auto"/>
        <w:rPr>
          <w:rFonts w:ascii="Times New Roman" w:eastAsia="Times New Roman" w:hAnsi="Times New Roman" w:cs="Times New Roman"/>
          <w:sz w:val="24"/>
          <w:szCs w:val="24"/>
          <w:lang w:val="en-GB" w:eastAsia="fi-FI"/>
        </w:rPr>
      </w:pPr>
    </w:p>
    <w:p w14:paraId="41BBEF9E" w14:textId="77777777" w:rsidR="00CC0C40" w:rsidRPr="00886EDC" w:rsidRDefault="00CC0C40" w:rsidP="00CC0C40">
      <w:pPr>
        <w:spacing w:after="0" w:line="480" w:lineRule="auto"/>
        <w:rPr>
          <w:rFonts w:ascii="Times New Roman" w:eastAsia="Times New Roman" w:hAnsi="Times New Roman" w:cs="Times New Roman"/>
          <w:sz w:val="24"/>
          <w:szCs w:val="24"/>
          <w:lang w:val="en-GB" w:eastAsia="fi-FI"/>
        </w:rPr>
      </w:pPr>
    </w:p>
    <w:p w14:paraId="61E46267" w14:textId="77777777" w:rsidR="00CC0C40" w:rsidRPr="00886EDC" w:rsidRDefault="00CC0C40" w:rsidP="00CC0C40">
      <w:pPr>
        <w:spacing w:after="0" w:line="480" w:lineRule="auto"/>
        <w:rPr>
          <w:rFonts w:ascii="Times New Roman" w:eastAsia="Times New Roman" w:hAnsi="Times New Roman" w:cs="Times New Roman"/>
          <w:iCs/>
          <w:sz w:val="24"/>
          <w:szCs w:val="24"/>
          <w:lang w:val="en-US" w:eastAsia="fi-FI"/>
        </w:rPr>
      </w:pPr>
    </w:p>
    <w:p w14:paraId="2ED26781" w14:textId="77777777" w:rsidR="00CC0C40" w:rsidRPr="00886EDC" w:rsidRDefault="00CC0C40" w:rsidP="00CC69C9">
      <w:pPr>
        <w:ind w:firstLine="567"/>
        <w:rPr>
          <w:sz w:val="24"/>
          <w:szCs w:val="24"/>
          <w:lang w:val="en-US"/>
        </w:rPr>
      </w:pPr>
    </w:p>
    <w:sectPr w:rsidR="00CC0C40" w:rsidRPr="00886EDC" w:rsidSect="00910A2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5D6E3" w14:textId="77777777" w:rsidR="0092257A" w:rsidRDefault="0092257A" w:rsidP="00961FB5">
      <w:pPr>
        <w:spacing w:after="0" w:line="240" w:lineRule="auto"/>
      </w:pPr>
      <w:r>
        <w:separator/>
      </w:r>
    </w:p>
  </w:endnote>
  <w:endnote w:type="continuationSeparator" w:id="0">
    <w:p w14:paraId="46F71036" w14:textId="77777777" w:rsidR="0092257A" w:rsidRDefault="0092257A" w:rsidP="0096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ans">
    <w:altName w:val="Arial"/>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505286"/>
      <w:docPartObj>
        <w:docPartGallery w:val="Page Numbers (Bottom of Page)"/>
        <w:docPartUnique/>
      </w:docPartObj>
    </w:sdtPr>
    <w:sdtEndPr/>
    <w:sdtContent>
      <w:p w14:paraId="6BCDC915" w14:textId="067EF84E" w:rsidR="00AA21DC" w:rsidRDefault="00AA21DC">
        <w:pPr>
          <w:pStyle w:val="Footer"/>
          <w:jc w:val="right"/>
        </w:pPr>
        <w:r>
          <w:fldChar w:fldCharType="begin"/>
        </w:r>
        <w:r>
          <w:instrText>PAGE   \* MERGEFORMAT</w:instrText>
        </w:r>
        <w:r>
          <w:fldChar w:fldCharType="separate"/>
        </w:r>
        <w:r w:rsidR="00E22579">
          <w:rPr>
            <w:noProof/>
          </w:rPr>
          <w:t>37</w:t>
        </w:r>
        <w:r>
          <w:fldChar w:fldCharType="end"/>
        </w:r>
      </w:p>
    </w:sdtContent>
  </w:sdt>
  <w:p w14:paraId="2B8BF61D" w14:textId="77777777" w:rsidR="00AA21DC" w:rsidRDefault="00AA2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46D98" w14:textId="77777777" w:rsidR="0092257A" w:rsidRDefault="0092257A" w:rsidP="00961FB5">
      <w:pPr>
        <w:spacing w:after="0" w:line="240" w:lineRule="auto"/>
      </w:pPr>
      <w:r>
        <w:separator/>
      </w:r>
    </w:p>
  </w:footnote>
  <w:footnote w:type="continuationSeparator" w:id="0">
    <w:p w14:paraId="7F27254D" w14:textId="77777777" w:rsidR="0092257A" w:rsidRDefault="0092257A" w:rsidP="00961FB5">
      <w:pPr>
        <w:spacing w:after="0" w:line="240" w:lineRule="auto"/>
      </w:pPr>
      <w:r>
        <w:continuationSeparator/>
      </w:r>
    </w:p>
  </w:footnote>
  <w:footnote w:id="1">
    <w:p w14:paraId="733F5711" w14:textId="4154EC06" w:rsidR="00AA21DC" w:rsidRPr="0051148D" w:rsidRDefault="00AA21DC" w:rsidP="00AA0BCC">
      <w:pPr>
        <w:pStyle w:val="FootnoteText"/>
        <w:jc w:val="both"/>
        <w:rPr>
          <w:lang w:val="en-US"/>
        </w:rPr>
      </w:pPr>
      <w:r w:rsidRPr="005F4F2C">
        <w:rPr>
          <w:rStyle w:val="FootnoteReference"/>
        </w:rPr>
        <w:footnoteRef/>
      </w:r>
      <w:r w:rsidRPr="005F4F2C">
        <w:rPr>
          <w:lang w:val="en-US"/>
        </w:rPr>
        <w:t xml:space="preserve"> </w:t>
      </w:r>
      <w:r w:rsidRPr="00211DFA">
        <w:rPr>
          <w:color w:val="000000" w:themeColor="text1"/>
          <w:lang w:val="en-US"/>
        </w:rPr>
        <w:t xml:space="preserve">Verbal intelligence is a form of ‘crystallized intelligence’ whereas executive functioning is a form of ‘fluid intelligence’. </w:t>
      </w:r>
      <w:r w:rsidRPr="005F4F2C">
        <w:rPr>
          <w:lang w:val="en-US"/>
        </w:rPr>
        <w:t>Gong and Zhu (2019) also demonstrate that Big 5 personality characteristics predict gambling participation. Palomäki et al (2021) combine personality traits and online horse wagering data and report findings that are largely consistent with Gong and Zhu (2019).</w:t>
      </w:r>
    </w:p>
  </w:footnote>
  <w:footnote w:id="2">
    <w:p w14:paraId="2BAF5AF2" w14:textId="768893E6" w:rsidR="00AA21DC" w:rsidRPr="00F55521" w:rsidRDefault="00AA21DC">
      <w:pPr>
        <w:pStyle w:val="FootnoteText"/>
        <w:rPr>
          <w:color w:val="FF0000"/>
          <w:lang w:val="en-US"/>
        </w:rPr>
      </w:pPr>
      <w:r>
        <w:rPr>
          <w:rStyle w:val="FootnoteReference"/>
        </w:rPr>
        <w:footnoteRef/>
      </w:r>
      <w:r w:rsidRPr="00F55521">
        <w:rPr>
          <w:lang w:val="en-US"/>
        </w:rPr>
        <w:t xml:space="preserve"> </w:t>
      </w:r>
      <w:r>
        <w:rPr>
          <w:color w:val="000000" w:themeColor="text1"/>
          <w:lang w:val="en-US"/>
        </w:rPr>
        <w:t>T</w:t>
      </w:r>
      <w:r w:rsidRPr="00211DFA">
        <w:rPr>
          <w:color w:val="000000" w:themeColor="text1"/>
          <w:lang w:val="en-US"/>
        </w:rPr>
        <w:t xml:space="preserve">he findings presented in Ceci and Liker (1986) drew subsequent criticism (Reagan, 1987; Detterman </w:t>
      </w:r>
      <w:r>
        <w:rPr>
          <w:color w:val="000000" w:themeColor="text1"/>
          <w:lang w:val="en-US"/>
        </w:rPr>
        <w:t>&amp;</w:t>
      </w:r>
      <w:r w:rsidRPr="00211DFA">
        <w:rPr>
          <w:color w:val="000000" w:themeColor="text1"/>
          <w:lang w:val="en-US"/>
        </w:rPr>
        <w:t xml:space="preserve"> Spry, 1988), which warrants caution when interpreting their results.</w:t>
      </w:r>
    </w:p>
  </w:footnote>
  <w:footnote w:id="3">
    <w:p w14:paraId="67A7C42C" w14:textId="0DD89543" w:rsidR="00AA21DC" w:rsidRPr="00961FB5" w:rsidRDefault="00AA21DC" w:rsidP="00961FB5">
      <w:pPr>
        <w:pStyle w:val="FootnoteText"/>
        <w:rPr>
          <w:rFonts w:ascii="Calibri" w:hAnsi="Calibri" w:cs="Calibri"/>
          <w:lang w:val="en-US"/>
        </w:rPr>
      </w:pPr>
      <w:r w:rsidRPr="00961FB5">
        <w:rPr>
          <w:rStyle w:val="FootnoteReference"/>
          <w:rFonts w:ascii="Calibri" w:hAnsi="Calibri" w:cs="Calibri"/>
        </w:rPr>
        <w:footnoteRef/>
      </w:r>
      <w:r w:rsidRPr="00961FB5">
        <w:rPr>
          <w:rFonts w:ascii="Calibri" w:hAnsi="Calibri" w:cs="Calibri"/>
          <w:lang w:val="en-US"/>
        </w:rPr>
        <w:t xml:space="preserve"> </w:t>
      </w:r>
      <w:r w:rsidRPr="00B7428E">
        <w:rPr>
          <w:rFonts w:eastAsia="Calibri"/>
          <w:lang w:val="en-GB"/>
        </w:rPr>
        <w:t xml:space="preserve">The motivation of the Heckman model (Heckman, 1979) was to predict the </w:t>
      </w:r>
      <w:r w:rsidRPr="00B7428E">
        <w:rPr>
          <w:rFonts w:eastAsia="Calibri"/>
          <w:i/>
          <w:iCs/>
          <w:lang w:val="en-GB"/>
        </w:rPr>
        <w:t>potential</w:t>
      </w:r>
      <w:r w:rsidRPr="00B7428E">
        <w:rPr>
          <w:rFonts w:eastAsia="Calibri"/>
          <w:lang w:val="en-GB"/>
        </w:rPr>
        <w:t xml:space="preserve"> wages of women who currently had zero income because they were not in the labour force. However, </w:t>
      </w:r>
      <w:r>
        <w:rPr>
          <w:rFonts w:eastAsia="Calibri"/>
          <w:lang w:val="en-GB"/>
        </w:rPr>
        <w:t>our goal</w:t>
      </w:r>
      <w:r w:rsidRPr="00B7428E">
        <w:rPr>
          <w:rFonts w:eastAsia="Calibri"/>
          <w:lang w:val="en-GB"/>
        </w:rPr>
        <w:t xml:space="preserve"> is to predict the marginal effects of IQ on </w:t>
      </w:r>
      <w:r w:rsidRPr="00B7428E">
        <w:rPr>
          <w:rFonts w:eastAsia="Calibri"/>
          <w:i/>
          <w:iCs/>
          <w:lang w:val="en-GB"/>
        </w:rPr>
        <w:t>actual</w:t>
      </w:r>
      <w:r w:rsidRPr="00B7428E">
        <w:rPr>
          <w:rFonts w:eastAsia="Calibri"/>
          <w:lang w:val="en-GB"/>
        </w:rPr>
        <w:t xml:space="preserve"> rather than </w:t>
      </w:r>
      <w:r w:rsidRPr="00B7428E">
        <w:rPr>
          <w:rFonts w:eastAsia="Calibri"/>
          <w:i/>
          <w:iCs/>
          <w:lang w:val="en-GB"/>
        </w:rPr>
        <w:t>potential</w:t>
      </w:r>
      <w:r w:rsidRPr="00B7428E">
        <w:rPr>
          <w:rFonts w:eastAsia="Calibri"/>
          <w:lang w:val="en-GB"/>
        </w:rPr>
        <w:t xml:space="preserve"> consumption.</w:t>
      </w:r>
    </w:p>
  </w:footnote>
  <w:footnote w:id="4">
    <w:p w14:paraId="2A1DBF60" w14:textId="77777777" w:rsidR="00AA21DC" w:rsidRPr="004779EB" w:rsidRDefault="00AA21DC" w:rsidP="00961FB5">
      <w:pPr>
        <w:pStyle w:val="FootnoteText"/>
        <w:rPr>
          <w:rStyle w:val="FootnoteReference"/>
          <w:lang w:val="en-US"/>
        </w:rPr>
      </w:pPr>
      <w:r w:rsidRPr="00961FB5">
        <w:rPr>
          <w:rStyle w:val="FootnoteReference"/>
          <w:color w:val="000000"/>
        </w:rPr>
        <w:footnoteRef/>
      </w:r>
      <w:r w:rsidRPr="00961FB5">
        <w:rPr>
          <w:color w:val="000000"/>
          <w:lang w:val="en-US"/>
        </w:rPr>
        <w:t xml:space="preserve"> Suhonen and Saastamoinen (2018) show that horse bettors tend to spend the money they have won on further betting.</w:t>
      </w:r>
    </w:p>
  </w:footnote>
  <w:footnote w:id="5">
    <w:p w14:paraId="371A530A" w14:textId="49956AA6" w:rsidR="00AA21DC" w:rsidRPr="005B65B7" w:rsidRDefault="00AA21DC">
      <w:pPr>
        <w:pStyle w:val="FootnoteText"/>
        <w:rPr>
          <w:lang w:val="en-US"/>
        </w:rPr>
      </w:pPr>
      <w:r>
        <w:rPr>
          <w:rStyle w:val="FootnoteReference"/>
        </w:rPr>
        <w:footnoteRef/>
      </w:r>
      <w:r w:rsidRPr="005B65B7">
        <w:rPr>
          <w:lang w:val="en-US"/>
        </w:rPr>
        <w:t xml:space="preserve"> </w:t>
      </w:r>
      <w:r w:rsidRPr="00961FB5">
        <w:rPr>
          <w:color w:val="000000"/>
          <w:lang w:val="en-GB"/>
        </w:rPr>
        <w:t>We also estimated our regression models without control variables. The results were qualitatively similar to the ones obtained with them included.</w:t>
      </w:r>
    </w:p>
  </w:footnote>
  <w:footnote w:id="6">
    <w:p w14:paraId="54F2895C" w14:textId="497AB0AC" w:rsidR="00094BA2" w:rsidRPr="00622A9F" w:rsidRDefault="00094BA2">
      <w:pPr>
        <w:pStyle w:val="FootnoteText"/>
        <w:rPr>
          <w:lang w:val="en-GB"/>
        </w:rPr>
      </w:pPr>
      <w:r>
        <w:rPr>
          <w:rStyle w:val="FootnoteReference"/>
        </w:rPr>
        <w:footnoteRef/>
      </w:r>
      <w:r w:rsidRPr="00622A9F">
        <w:rPr>
          <w:lang w:val="en-US"/>
        </w:rPr>
        <w:t xml:space="preserve">  Disposable income is income (including any social security payments) minus taxes paid.</w:t>
      </w:r>
    </w:p>
  </w:footnote>
  <w:footnote w:id="7">
    <w:p w14:paraId="52439539" w14:textId="769BDEFB" w:rsidR="00AA21DC" w:rsidRPr="002507CC" w:rsidRDefault="00AA21DC" w:rsidP="00961FB5">
      <w:pPr>
        <w:pStyle w:val="FootnoteText"/>
        <w:rPr>
          <w:lang w:val="en-US"/>
        </w:rPr>
      </w:pPr>
      <w:r w:rsidRPr="003C139F">
        <w:rPr>
          <w:rStyle w:val="FootnoteReference"/>
          <w:color w:val="000000" w:themeColor="text1"/>
        </w:rPr>
        <w:footnoteRef/>
      </w:r>
      <w:r w:rsidRPr="003C139F">
        <w:rPr>
          <w:color w:val="000000" w:themeColor="text1"/>
          <w:lang w:val="en-US"/>
        </w:rPr>
        <w:t xml:space="preserve"> </w:t>
      </w:r>
      <w:r w:rsidRPr="003C139F">
        <w:rPr>
          <w:iCs/>
          <w:color w:val="000000" w:themeColor="text1"/>
          <w:lang w:val="en-US"/>
        </w:rPr>
        <w:t>Finns can opt in to paying an additional levy to support the Lutheran church. Previous empirical research</w:t>
      </w:r>
      <w:r>
        <w:rPr>
          <w:iCs/>
          <w:color w:val="000000" w:themeColor="text1"/>
          <w:lang w:val="en-US"/>
        </w:rPr>
        <w:t xml:space="preserve"> </w:t>
      </w:r>
      <w:r w:rsidRPr="003C139F">
        <w:rPr>
          <w:iCs/>
          <w:color w:val="000000" w:themeColor="text1"/>
          <w:lang w:val="en-US"/>
        </w:rPr>
        <w:t>finds that paying the church tax is a positive predictor of participation in gambling even with a rich array of controls</w:t>
      </w:r>
      <w:r>
        <w:rPr>
          <w:iCs/>
          <w:color w:val="000000" w:themeColor="text1"/>
          <w:lang w:val="en-US"/>
        </w:rPr>
        <w:t xml:space="preserve"> </w:t>
      </w:r>
      <w:r w:rsidRPr="003C139F">
        <w:rPr>
          <w:iCs/>
          <w:color w:val="000000" w:themeColor="text1"/>
          <w:lang w:val="en-US"/>
        </w:rPr>
        <w:t>(Roukka and Salonen, 2019)</w:t>
      </w:r>
      <w:r>
        <w:rPr>
          <w:iCs/>
          <w:color w:val="000000" w:themeColor="text1"/>
          <w:lang w:val="en-US"/>
        </w:rPr>
        <w:t>.</w:t>
      </w:r>
    </w:p>
  </w:footnote>
  <w:footnote w:id="8">
    <w:p w14:paraId="06A56ACC" w14:textId="77777777" w:rsidR="00AA21DC" w:rsidRPr="003D3FCC" w:rsidRDefault="00AA21DC" w:rsidP="00A254EC">
      <w:pPr>
        <w:pStyle w:val="FootnoteText"/>
        <w:rPr>
          <w:lang w:val="en-GB"/>
        </w:rPr>
      </w:pPr>
      <w:r w:rsidRPr="00AD4AB3">
        <w:rPr>
          <w:rStyle w:val="FootnoteReference"/>
        </w:rPr>
        <w:footnoteRef/>
      </w:r>
      <w:r w:rsidRPr="004779EB">
        <w:rPr>
          <w:lang w:val="en-US"/>
        </w:rPr>
        <w:t xml:space="preserve"> </w:t>
      </w:r>
      <w:r w:rsidRPr="003D3FCC">
        <w:rPr>
          <w:lang w:val="en-GB"/>
        </w:rPr>
        <w:t xml:space="preserve">The effect size is calculated by </w:t>
      </w:r>
      <w:r w:rsidRPr="003D3FCC">
        <w:rPr>
          <w:rFonts w:eastAsiaTheme="minorHAnsi"/>
          <w:position w:val="-6"/>
          <w:lang w:val="en-GB" w:eastAsia="en-US"/>
        </w:rPr>
        <w:object w:dxaOrig="1656" w:dyaOrig="308" w14:anchorId="76ED3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15.75pt">
            <v:imagedata r:id="rId1" o:title=""/>
          </v:shape>
          <o:OLEObject Type="Embed" ProgID="Equation.DSMT4" ShapeID="_x0000_i1026" DrawAspect="Content" ObjectID="_1723883069" r:id="rId2"/>
        </w:object>
      </w:r>
      <w:r w:rsidRPr="003D3FCC">
        <w:rPr>
          <w:lang w:val="en-GB"/>
        </w:rPr>
        <w:t xml:space="preserve">. </w:t>
      </w:r>
    </w:p>
    <w:p w14:paraId="12FEBFA5" w14:textId="77777777" w:rsidR="00AA21DC" w:rsidRPr="00D9050F" w:rsidRDefault="00AA21DC" w:rsidP="00A254EC">
      <w:pPr>
        <w:pStyle w:val="FootnoteText"/>
        <w:rPr>
          <w:lang w:val="en-GB"/>
        </w:rPr>
      </w:pPr>
    </w:p>
  </w:footnote>
  <w:footnote w:id="9">
    <w:p w14:paraId="119FF9BD" w14:textId="77777777" w:rsidR="00AA21DC" w:rsidRPr="00CC0C40" w:rsidRDefault="00AA21DC" w:rsidP="00CC0C40">
      <w:pPr>
        <w:pStyle w:val="FootnoteText"/>
        <w:rPr>
          <w:lang w:val="en-US"/>
        </w:rPr>
      </w:pPr>
      <w:r>
        <w:rPr>
          <w:rStyle w:val="FootnoteReference"/>
        </w:rPr>
        <w:footnoteRef/>
      </w:r>
      <w:r w:rsidRPr="00CC0C40">
        <w:rPr>
          <w:lang w:val="en-US"/>
        </w:rPr>
        <w:t xml:space="preserve"> Since January 1</w:t>
      </w:r>
      <w:r w:rsidRPr="00CC0C40">
        <w:rPr>
          <w:vertAlign w:val="superscript"/>
          <w:lang w:val="en-US"/>
        </w:rPr>
        <w:t>st</w:t>
      </w:r>
      <w:r w:rsidRPr="00CC0C40">
        <w:rPr>
          <w:lang w:val="en-US"/>
        </w:rPr>
        <w:t>, 2017</w:t>
      </w:r>
      <w:r w:rsidRPr="00953CB0">
        <w:rPr>
          <w:lang w:val="en-GB"/>
        </w:rPr>
        <w:t xml:space="preserve">, Fintoto Ltd has been a part of </w:t>
      </w:r>
      <w:r w:rsidRPr="00CC0C40">
        <w:rPr>
          <w:lang w:val="en-US"/>
        </w:rPr>
        <w:t>Veikkaus Ltd, a government-owned company which has a monopoly for all gambling products in Finland.</w:t>
      </w:r>
    </w:p>
  </w:footnote>
  <w:footnote w:id="10">
    <w:p w14:paraId="413C85DA" w14:textId="77777777" w:rsidR="00AA21DC" w:rsidRPr="00CC0C40" w:rsidRDefault="00AA21DC" w:rsidP="00CC0C40">
      <w:pPr>
        <w:pStyle w:val="FootnoteText"/>
        <w:rPr>
          <w:lang w:val="en-US"/>
        </w:rPr>
      </w:pPr>
      <w:r w:rsidRPr="00953CB0">
        <w:rPr>
          <w:rStyle w:val="FootnoteReference"/>
        </w:rPr>
        <w:footnoteRef/>
      </w:r>
      <w:r w:rsidRPr="00CC0C40">
        <w:rPr>
          <w:lang w:val="en-US"/>
        </w:rPr>
        <w:t xml:space="preserve"> At the time, Suomen Hippos Group (The Finnish Trotting and Breeding Association) was the parent company of Fintoto Ltd.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798"/>
    <w:multiLevelType w:val="hybridMultilevel"/>
    <w:tmpl w:val="6568DB2C"/>
    <w:lvl w:ilvl="0" w:tplc="EA0C8016">
      <w:start w:val="1"/>
      <w:numFmt w:val="bullet"/>
      <w:lvlText w:val="-"/>
      <w:lvlJc w:val="left"/>
      <w:pPr>
        <w:ind w:left="720" w:hanging="360"/>
      </w:pPr>
      <w:rPr>
        <w:rFonts w:ascii="Liberation Sans" w:eastAsia="Times New Roman" w:hAnsi="Liberation San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919343E"/>
    <w:multiLevelType w:val="multilevel"/>
    <w:tmpl w:val="B628B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C7C62"/>
    <w:multiLevelType w:val="hybridMultilevel"/>
    <w:tmpl w:val="3002309E"/>
    <w:lvl w:ilvl="0" w:tplc="3B709810">
      <w:start w:val="8"/>
      <w:numFmt w:val="bullet"/>
      <w:lvlText w:val="-"/>
      <w:lvlJc w:val="left"/>
      <w:pPr>
        <w:ind w:left="720" w:hanging="360"/>
      </w:pPr>
      <w:rPr>
        <w:rFonts w:ascii="Liberation Sans" w:eastAsia="Times New Roman" w:hAnsi="Liberation San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B13FC9"/>
    <w:multiLevelType w:val="hybridMultilevel"/>
    <w:tmpl w:val="EEF82B34"/>
    <w:lvl w:ilvl="0" w:tplc="CA04927A">
      <w:start w:val="4"/>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97723B0"/>
    <w:multiLevelType w:val="hybridMultilevel"/>
    <w:tmpl w:val="2E6410B6"/>
    <w:lvl w:ilvl="0" w:tplc="AFB40236">
      <w:start w:val="1"/>
      <w:numFmt w:val="bullet"/>
      <w:lvlText w:val="-"/>
      <w:lvlJc w:val="left"/>
      <w:pPr>
        <w:ind w:left="720" w:hanging="360"/>
      </w:pPr>
      <w:rPr>
        <w:rFonts w:ascii="Liberation Serif" w:eastAsia="Times New Roman" w:hAnsi="Liberation Serif"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B7E3B65"/>
    <w:multiLevelType w:val="hybridMultilevel"/>
    <w:tmpl w:val="0A6E8384"/>
    <w:lvl w:ilvl="0" w:tplc="F356AF3C">
      <w:start w:val="1982"/>
      <w:numFmt w:val="bullet"/>
      <w:lvlText w:val="-"/>
      <w:lvlJc w:val="left"/>
      <w:pPr>
        <w:ind w:left="720" w:hanging="360"/>
      </w:pPr>
      <w:rPr>
        <w:rFonts w:ascii="Liberation Sans" w:eastAsia="Times New Roman" w:hAnsi="Liberation San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5BC3D40"/>
    <w:multiLevelType w:val="hybridMultilevel"/>
    <w:tmpl w:val="3FC257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4C20C04"/>
    <w:multiLevelType w:val="hybridMultilevel"/>
    <w:tmpl w:val="9E70CD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6207635"/>
    <w:multiLevelType w:val="hybridMultilevel"/>
    <w:tmpl w:val="9DF68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4029A1"/>
    <w:multiLevelType w:val="hybridMultilevel"/>
    <w:tmpl w:val="C0C0113C"/>
    <w:lvl w:ilvl="0" w:tplc="31EA4CE2">
      <w:numFmt w:val="bullet"/>
      <w:lvlText w:val="-"/>
      <w:lvlJc w:val="left"/>
      <w:pPr>
        <w:ind w:left="720" w:hanging="360"/>
      </w:pPr>
      <w:rPr>
        <w:rFonts w:ascii="Times New Roman" w:eastAsiaTheme="minorHAns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1A8567F"/>
    <w:multiLevelType w:val="hybridMultilevel"/>
    <w:tmpl w:val="85B01C0E"/>
    <w:lvl w:ilvl="0" w:tplc="706EA488">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CA15BEC"/>
    <w:multiLevelType w:val="hybridMultilevel"/>
    <w:tmpl w:val="375C25A4"/>
    <w:lvl w:ilvl="0" w:tplc="42CA8BAE">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F865B60"/>
    <w:multiLevelType w:val="hybridMultilevel"/>
    <w:tmpl w:val="1C4E5E08"/>
    <w:lvl w:ilvl="0" w:tplc="BC885430">
      <w:start w:val="1982"/>
      <w:numFmt w:val="bullet"/>
      <w:lvlText w:val="-"/>
      <w:lvlJc w:val="left"/>
      <w:pPr>
        <w:ind w:left="720" w:hanging="360"/>
      </w:pPr>
      <w:rPr>
        <w:rFonts w:ascii="Liberation Serif" w:eastAsia="Times New Roman" w:hAnsi="Liberation Serif"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51C30BD"/>
    <w:multiLevelType w:val="hybridMultilevel"/>
    <w:tmpl w:val="00064280"/>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57517B8"/>
    <w:multiLevelType w:val="hybridMultilevel"/>
    <w:tmpl w:val="3796DBBE"/>
    <w:lvl w:ilvl="0" w:tplc="4D5E6C54">
      <w:start w:val="6"/>
      <w:numFmt w:val="bullet"/>
      <w:lvlText w:val="-"/>
      <w:lvlJc w:val="left"/>
      <w:pPr>
        <w:ind w:left="720" w:hanging="360"/>
      </w:pPr>
      <w:rPr>
        <w:rFonts w:ascii="Times New Roman" w:eastAsia="Calibri" w:hAnsi="Times New Roman" w:cs="Times New Roman"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9315253"/>
    <w:multiLevelType w:val="hybridMultilevel"/>
    <w:tmpl w:val="83E6B72A"/>
    <w:lvl w:ilvl="0" w:tplc="A6E08B38">
      <w:start w:val="7"/>
      <w:numFmt w:val="bullet"/>
      <w:lvlText w:val="-"/>
      <w:lvlJc w:val="left"/>
      <w:pPr>
        <w:ind w:left="720" w:hanging="360"/>
      </w:pPr>
      <w:rPr>
        <w:rFonts w:ascii="Liberation Serif" w:eastAsia="Times New Roman" w:hAnsi="Liberation Serif"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30608B0"/>
    <w:multiLevelType w:val="hybridMultilevel"/>
    <w:tmpl w:val="45401F70"/>
    <w:lvl w:ilvl="0" w:tplc="9DA65160">
      <w:start w:val="6"/>
      <w:numFmt w:val="bullet"/>
      <w:lvlText w:val="-"/>
      <w:lvlJc w:val="left"/>
      <w:pPr>
        <w:ind w:left="720" w:hanging="360"/>
      </w:pPr>
      <w:rPr>
        <w:rFonts w:ascii="Times New Roman" w:eastAsia="Calibri" w:hAnsi="Times New Roman" w:cs="Times New Roman"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13"/>
  </w:num>
  <w:num w:numId="6">
    <w:abstractNumId w:val="10"/>
  </w:num>
  <w:num w:numId="7">
    <w:abstractNumId w:val="3"/>
  </w:num>
  <w:num w:numId="8">
    <w:abstractNumId w:val="7"/>
  </w:num>
  <w:num w:numId="9">
    <w:abstractNumId w:val="0"/>
  </w:num>
  <w:num w:numId="10">
    <w:abstractNumId w:val="4"/>
  </w:num>
  <w:num w:numId="11">
    <w:abstractNumId w:val="14"/>
  </w:num>
  <w:num w:numId="12">
    <w:abstractNumId w:val="16"/>
  </w:num>
  <w:num w:numId="13">
    <w:abstractNumId w:val="5"/>
  </w:num>
  <w:num w:numId="14">
    <w:abstractNumId w:val="12"/>
  </w:num>
  <w:num w:numId="15">
    <w:abstractNumId w:val="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FB5"/>
    <w:rsid w:val="0000158F"/>
    <w:rsid w:val="000165ED"/>
    <w:rsid w:val="00021D2C"/>
    <w:rsid w:val="000240ED"/>
    <w:rsid w:val="00024C41"/>
    <w:rsid w:val="00036950"/>
    <w:rsid w:val="00040E85"/>
    <w:rsid w:val="0004157A"/>
    <w:rsid w:val="00043287"/>
    <w:rsid w:val="00075C61"/>
    <w:rsid w:val="00076886"/>
    <w:rsid w:val="00080BEC"/>
    <w:rsid w:val="000906B8"/>
    <w:rsid w:val="00094BA2"/>
    <w:rsid w:val="000B433B"/>
    <w:rsid w:val="000C0F44"/>
    <w:rsid w:val="000C3538"/>
    <w:rsid w:val="000C6B57"/>
    <w:rsid w:val="000D19DD"/>
    <w:rsid w:val="000E1B1F"/>
    <w:rsid w:val="000E4D41"/>
    <w:rsid w:val="001254FC"/>
    <w:rsid w:val="00141F3A"/>
    <w:rsid w:val="00146296"/>
    <w:rsid w:val="00164DCF"/>
    <w:rsid w:val="00170B27"/>
    <w:rsid w:val="00180500"/>
    <w:rsid w:val="0019451D"/>
    <w:rsid w:val="001A739C"/>
    <w:rsid w:val="001B1213"/>
    <w:rsid w:val="001B6BE0"/>
    <w:rsid w:val="001B76C4"/>
    <w:rsid w:val="001F05FF"/>
    <w:rsid w:val="001F37FA"/>
    <w:rsid w:val="00210765"/>
    <w:rsid w:val="00211DFA"/>
    <w:rsid w:val="0021598A"/>
    <w:rsid w:val="00225F8D"/>
    <w:rsid w:val="00231E0A"/>
    <w:rsid w:val="002623E3"/>
    <w:rsid w:val="002706BB"/>
    <w:rsid w:val="00280924"/>
    <w:rsid w:val="002813F4"/>
    <w:rsid w:val="002843B2"/>
    <w:rsid w:val="0028450A"/>
    <w:rsid w:val="00287448"/>
    <w:rsid w:val="00297C46"/>
    <w:rsid w:val="002A3AA6"/>
    <w:rsid w:val="002C1222"/>
    <w:rsid w:val="002C51D6"/>
    <w:rsid w:val="002C65ED"/>
    <w:rsid w:val="002D078B"/>
    <w:rsid w:val="002E0B67"/>
    <w:rsid w:val="002E51FE"/>
    <w:rsid w:val="002F5712"/>
    <w:rsid w:val="00327D33"/>
    <w:rsid w:val="003317FB"/>
    <w:rsid w:val="00335F67"/>
    <w:rsid w:val="00344083"/>
    <w:rsid w:val="0035373F"/>
    <w:rsid w:val="0037478F"/>
    <w:rsid w:val="00375310"/>
    <w:rsid w:val="003767F7"/>
    <w:rsid w:val="00387737"/>
    <w:rsid w:val="00393EE4"/>
    <w:rsid w:val="00394ACE"/>
    <w:rsid w:val="0039511E"/>
    <w:rsid w:val="003A3EA2"/>
    <w:rsid w:val="003A4C55"/>
    <w:rsid w:val="003C139F"/>
    <w:rsid w:val="003C22D9"/>
    <w:rsid w:val="003E1215"/>
    <w:rsid w:val="003F3638"/>
    <w:rsid w:val="003F4A23"/>
    <w:rsid w:val="004020BB"/>
    <w:rsid w:val="00412156"/>
    <w:rsid w:val="00421302"/>
    <w:rsid w:val="00431589"/>
    <w:rsid w:val="00445A89"/>
    <w:rsid w:val="00446B64"/>
    <w:rsid w:val="00454323"/>
    <w:rsid w:val="0046072F"/>
    <w:rsid w:val="00463C12"/>
    <w:rsid w:val="00467E38"/>
    <w:rsid w:val="00482398"/>
    <w:rsid w:val="0048352E"/>
    <w:rsid w:val="004862AB"/>
    <w:rsid w:val="00494905"/>
    <w:rsid w:val="004964FC"/>
    <w:rsid w:val="004A0A77"/>
    <w:rsid w:val="004B3A3D"/>
    <w:rsid w:val="004D06AA"/>
    <w:rsid w:val="004F0483"/>
    <w:rsid w:val="0050114F"/>
    <w:rsid w:val="00510731"/>
    <w:rsid w:val="00512D93"/>
    <w:rsid w:val="00514F09"/>
    <w:rsid w:val="00517446"/>
    <w:rsid w:val="005434BF"/>
    <w:rsid w:val="00543D81"/>
    <w:rsid w:val="00551292"/>
    <w:rsid w:val="005622EF"/>
    <w:rsid w:val="005649D5"/>
    <w:rsid w:val="005740D1"/>
    <w:rsid w:val="00581C57"/>
    <w:rsid w:val="005937BA"/>
    <w:rsid w:val="00593A94"/>
    <w:rsid w:val="00593AC0"/>
    <w:rsid w:val="005A797C"/>
    <w:rsid w:val="005A7C32"/>
    <w:rsid w:val="005B5335"/>
    <w:rsid w:val="005B65B7"/>
    <w:rsid w:val="005C5D7E"/>
    <w:rsid w:val="005E0A2C"/>
    <w:rsid w:val="005E2EB9"/>
    <w:rsid w:val="005F67B5"/>
    <w:rsid w:val="00621312"/>
    <w:rsid w:val="00621A75"/>
    <w:rsid w:val="00622A9F"/>
    <w:rsid w:val="00622C2A"/>
    <w:rsid w:val="00630358"/>
    <w:rsid w:val="006401B0"/>
    <w:rsid w:val="00650182"/>
    <w:rsid w:val="006576F5"/>
    <w:rsid w:val="0066150D"/>
    <w:rsid w:val="00665C84"/>
    <w:rsid w:val="00673D01"/>
    <w:rsid w:val="00681774"/>
    <w:rsid w:val="00693B84"/>
    <w:rsid w:val="006A77FC"/>
    <w:rsid w:val="006B59EB"/>
    <w:rsid w:val="006C58C6"/>
    <w:rsid w:val="006D3910"/>
    <w:rsid w:val="00704CAD"/>
    <w:rsid w:val="007117FB"/>
    <w:rsid w:val="00717491"/>
    <w:rsid w:val="00717DA8"/>
    <w:rsid w:val="00720B4F"/>
    <w:rsid w:val="00734694"/>
    <w:rsid w:val="00740FB9"/>
    <w:rsid w:val="007544CF"/>
    <w:rsid w:val="00766F6F"/>
    <w:rsid w:val="007677AB"/>
    <w:rsid w:val="007707AD"/>
    <w:rsid w:val="007714E3"/>
    <w:rsid w:val="00776E27"/>
    <w:rsid w:val="00785286"/>
    <w:rsid w:val="00790496"/>
    <w:rsid w:val="007A69B9"/>
    <w:rsid w:val="007B34E5"/>
    <w:rsid w:val="007D73EE"/>
    <w:rsid w:val="007F2978"/>
    <w:rsid w:val="007F5364"/>
    <w:rsid w:val="007F5ED6"/>
    <w:rsid w:val="00803D4E"/>
    <w:rsid w:val="00824485"/>
    <w:rsid w:val="0083093B"/>
    <w:rsid w:val="00836F42"/>
    <w:rsid w:val="00841084"/>
    <w:rsid w:val="008509B3"/>
    <w:rsid w:val="00851596"/>
    <w:rsid w:val="008526CA"/>
    <w:rsid w:val="008527F1"/>
    <w:rsid w:val="00857747"/>
    <w:rsid w:val="0087087D"/>
    <w:rsid w:val="008720E1"/>
    <w:rsid w:val="008729B6"/>
    <w:rsid w:val="00876FA9"/>
    <w:rsid w:val="00886EDC"/>
    <w:rsid w:val="008930E3"/>
    <w:rsid w:val="008B321E"/>
    <w:rsid w:val="008C70FB"/>
    <w:rsid w:val="008D09E2"/>
    <w:rsid w:val="008D0BAA"/>
    <w:rsid w:val="008D5711"/>
    <w:rsid w:val="008D5FD4"/>
    <w:rsid w:val="008D60EA"/>
    <w:rsid w:val="008D6EB0"/>
    <w:rsid w:val="008E56CC"/>
    <w:rsid w:val="00910A20"/>
    <w:rsid w:val="00921622"/>
    <w:rsid w:val="0092257A"/>
    <w:rsid w:val="009560C4"/>
    <w:rsid w:val="0095658B"/>
    <w:rsid w:val="00960FA2"/>
    <w:rsid w:val="009619AA"/>
    <w:rsid w:val="00961FB5"/>
    <w:rsid w:val="00974ABD"/>
    <w:rsid w:val="00975597"/>
    <w:rsid w:val="00987E2E"/>
    <w:rsid w:val="00993D89"/>
    <w:rsid w:val="009B1A19"/>
    <w:rsid w:val="009C68D5"/>
    <w:rsid w:val="009D7BF8"/>
    <w:rsid w:val="009E48AF"/>
    <w:rsid w:val="009F0B42"/>
    <w:rsid w:val="009F3A35"/>
    <w:rsid w:val="009F5B0F"/>
    <w:rsid w:val="009F6627"/>
    <w:rsid w:val="009F6C37"/>
    <w:rsid w:val="00A17EDF"/>
    <w:rsid w:val="00A254EC"/>
    <w:rsid w:val="00A34485"/>
    <w:rsid w:val="00A51D53"/>
    <w:rsid w:val="00A56701"/>
    <w:rsid w:val="00A57189"/>
    <w:rsid w:val="00A61DB4"/>
    <w:rsid w:val="00A63EFB"/>
    <w:rsid w:val="00A71BBB"/>
    <w:rsid w:val="00A81258"/>
    <w:rsid w:val="00A90A19"/>
    <w:rsid w:val="00AA0BCC"/>
    <w:rsid w:val="00AA21DC"/>
    <w:rsid w:val="00AA6A61"/>
    <w:rsid w:val="00AB478E"/>
    <w:rsid w:val="00AB49B9"/>
    <w:rsid w:val="00AB5C28"/>
    <w:rsid w:val="00AC12A9"/>
    <w:rsid w:val="00AC7D4B"/>
    <w:rsid w:val="00AD2AAC"/>
    <w:rsid w:val="00AD55AB"/>
    <w:rsid w:val="00AE4FBC"/>
    <w:rsid w:val="00AE5B64"/>
    <w:rsid w:val="00B0077D"/>
    <w:rsid w:val="00B161A2"/>
    <w:rsid w:val="00B46061"/>
    <w:rsid w:val="00B52FC8"/>
    <w:rsid w:val="00B67A30"/>
    <w:rsid w:val="00B70FBE"/>
    <w:rsid w:val="00B71E29"/>
    <w:rsid w:val="00B807D0"/>
    <w:rsid w:val="00B815B2"/>
    <w:rsid w:val="00B9348E"/>
    <w:rsid w:val="00BA0BAE"/>
    <w:rsid w:val="00BA17EB"/>
    <w:rsid w:val="00BA703F"/>
    <w:rsid w:val="00BA755B"/>
    <w:rsid w:val="00BB2831"/>
    <w:rsid w:val="00BB675E"/>
    <w:rsid w:val="00BB7676"/>
    <w:rsid w:val="00BC3441"/>
    <w:rsid w:val="00BC4AE7"/>
    <w:rsid w:val="00BD290C"/>
    <w:rsid w:val="00BD4799"/>
    <w:rsid w:val="00BD7EFF"/>
    <w:rsid w:val="00BE7783"/>
    <w:rsid w:val="00BF6B88"/>
    <w:rsid w:val="00C1077E"/>
    <w:rsid w:val="00C300F2"/>
    <w:rsid w:val="00C41435"/>
    <w:rsid w:val="00C426FB"/>
    <w:rsid w:val="00C472FB"/>
    <w:rsid w:val="00C5668E"/>
    <w:rsid w:val="00C646E3"/>
    <w:rsid w:val="00C70237"/>
    <w:rsid w:val="00C73DA3"/>
    <w:rsid w:val="00C75D7B"/>
    <w:rsid w:val="00C8025B"/>
    <w:rsid w:val="00C87580"/>
    <w:rsid w:val="00C93A75"/>
    <w:rsid w:val="00C979D5"/>
    <w:rsid w:val="00CA5B70"/>
    <w:rsid w:val="00CB542B"/>
    <w:rsid w:val="00CB6121"/>
    <w:rsid w:val="00CC06A5"/>
    <w:rsid w:val="00CC0C40"/>
    <w:rsid w:val="00CC69C9"/>
    <w:rsid w:val="00D06CF2"/>
    <w:rsid w:val="00D07FD2"/>
    <w:rsid w:val="00D16959"/>
    <w:rsid w:val="00D20777"/>
    <w:rsid w:val="00D463F0"/>
    <w:rsid w:val="00D4703B"/>
    <w:rsid w:val="00D52FD7"/>
    <w:rsid w:val="00D622F4"/>
    <w:rsid w:val="00D8456C"/>
    <w:rsid w:val="00D8675C"/>
    <w:rsid w:val="00D97BCF"/>
    <w:rsid w:val="00D97C43"/>
    <w:rsid w:val="00DB167C"/>
    <w:rsid w:val="00DB61DA"/>
    <w:rsid w:val="00DB6FD9"/>
    <w:rsid w:val="00DD338A"/>
    <w:rsid w:val="00DD55ED"/>
    <w:rsid w:val="00DE248E"/>
    <w:rsid w:val="00DF187B"/>
    <w:rsid w:val="00DF1E8B"/>
    <w:rsid w:val="00E22564"/>
    <w:rsid w:val="00E22579"/>
    <w:rsid w:val="00E3204F"/>
    <w:rsid w:val="00E62817"/>
    <w:rsid w:val="00E674E4"/>
    <w:rsid w:val="00E70592"/>
    <w:rsid w:val="00E73ABF"/>
    <w:rsid w:val="00E8611B"/>
    <w:rsid w:val="00E90B77"/>
    <w:rsid w:val="00E94999"/>
    <w:rsid w:val="00EA2773"/>
    <w:rsid w:val="00EA6003"/>
    <w:rsid w:val="00EB6537"/>
    <w:rsid w:val="00EC3C8B"/>
    <w:rsid w:val="00EC7C57"/>
    <w:rsid w:val="00ED6D8F"/>
    <w:rsid w:val="00EE0F4E"/>
    <w:rsid w:val="00EE67B5"/>
    <w:rsid w:val="00EF4AA6"/>
    <w:rsid w:val="00F03882"/>
    <w:rsid w:val="00F1354F"/>
    <w:rsid w:val="00F1432A"/>
    <w:rsid w:val="00F441F8"/>
    <w:rsid w:val="00F524FD"/>
    <w:rsid w:val="00F55521"/>
    <w:rsid w:val="00F6118E"/>
    <w:rsid w:val="00F63DC7"/>
    <w:rsid w:val="00F700B7"/>
    <w:rsid w:val="00F75ACE"/>
    <w:rsid w:val="00F765A6"/>
    <w:rsid w:val="00F77F45"/>
    <w:rsid w:val="00F84D12"/>
    <w:rsid w:val="00F87FD2"/>
    <w:rsid w:val="00F9153E"/>
    <w:rsid w:val="00F93817"/>
    <w:rsid w:val="00FA25F4"/>
    <w:rsid w:val="00FA3C8F"/>
    <w:rsid w:val="00FA5AA2"/>
    <w:rsid w:val="00FB0553"/>
    <w:rsid w:val="00FB6311"/>
    <w:rsid w:val="00FC68B3"/>
    <w:rsid w:val="00FC7588"/>
    <w:rsid w:val="00FD6BAB"/>
    <w:rsid w:val="00FE3D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4804E8"/>
  <w15:chartTrackingRefBased/>
  <w15:docId w15:val="{EC516BF5-AE4E-41D3-AC71-55CCEB03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1FB5"/>
    <w:pPr>
      <w:spacing w:after="0" w:line="240" w:lineRule="auto"/>
    </w:pPr>
    <w:rPr>
      <w:rFonts w:ascii="Times New Roman" w:eastAsia="Times New Roman" w:hAnsi="Times New Roman" w:cs="Times New Roman"/>
      <w:sz w:val="20"/>
      <w:szCs w:val="20"/>
      <w:lang w:eastAsia="fi-FI"/>
    </w:rPr>
  </w:style>
  <w:style w:type="character" w:customStyle="1" w:styleId="FootnoteTextChar">
    <w:name w:val="Footnote Text Char"/>
    <w:basedOn w:val="DefaultParagraphFont"/>
    <w:link w:val="FootnoteText"/>
    <w:uiPriority w:val="99"/>
    <w:semiHidden/>
    <w:rsid w:val="00961FB5"/>
    <w:rPr>
      <w:rFonts w:ascii="Times New Roman" w:eastAsia="Times New Roman" w:hAnsi="Times New Roman" w:cs="Times New Roman"/>
      <w:sz w:val="20"/>
      <w:szCs w:val="20"/>
      <w:lang w:eastAsia="fi-FI"/>
    </w:rPr>
  </w:style>
  <w:style w:type="character" w:styleId="FootnoteReference">
    <w:name w:val="footnote reference"/>
    <w:basedOn w:val="DefaultParagraphFont"/>
    <w:uiPriority w:val="99"/>
    <w:semiHidden/>
    <w:unhideWhenUsed/>
    <w:rsid w:val="00961FB5"/>
    <w:rPr>
      <w:vertAlign w:val="superscript"/>
    </w:rPr>
  </w:style>
  <w:style w:type="table" w:styleId="TableGrid">
    <w:name w:val="Table Grid"/>
    <w:basedOn w:val="TableNormal"/>
    <w:uiPriority w:val="39"/>
    <w:rsid w:val="0096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TableNormal"/>
    <w:next w:val="TableGrid"/>
    <w:uiPriority w:val="39"/>
    <w:rsid w:val="00961FB5"/>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961FB5"/>
    <w:rPr>
      <w:rFonts w:ascii="Segoe UI" w:eastAsia="Times New Roman" w:hAnsi="Segoe UI" w:cs="Segoe UI"/>
      <w:sz w:val="18"/>
      <w:szCs w:val="18"/>
      <w:lang w:eastAsia="fi-FI"/>
    </w:rPr>
  </w:style>
  <w:style w:type="paragraph" w:styleId="BalloonText">
    <w:name w:val="Balloon Text"/>
    <w:basedOn w:val="Normal"/>
    <w:link w:val="BalloonTextChar"/>
    <w:uiPriority w:val="99"/>
    <w:semiHidden/>
    <w:unhideWhenUsed/>
    <w:rsid w:val="00961FB5"/>
    <w:pPr>
      <w:spacing w:after="0" w:line="240" w:lineRule="auto"/>
    </w:pPr>
    <w:rPr>
      <w:rFonts w:ascii="Segoe UI" w:eastAsia="Times New Roman" w:hAnsi="Segoe UI" w:cs="Segoe UI"/>
      <w:sz w:val="18"/>
      <w:szCs w:val="18"/>
      <w:lang w:eastAsia="fi-FI"/>
    </w:rPr>
  </w:style>
  <w:style w:type="character" w:customStyle="1" w:styleId="SelitetekstiChar1">
    <w:name w:val="Seliteteksti Char1"/>
    <w:basedOn w:val="DefaultParagraphFont"/>
    <w:uiPriority w:val="99"/>
    <w:semiHidden/>
    <w:rsid w:val="00961FB5"/>
    <w:rPr>
      <w:rFonts w:ascii="Segoe UI" w:hAnsi="Segoe UI" w:cs="Segoe UI"/>
      <w:sz w:val="18"/>
      <w:szCs w:val="18"/>
    </w:rPr>
  </w:style>
  <w:style w:type="paragraph" w:styleId="CommentText">
    <w:name w:val="annotation text"/>
    <w:basedOn w:val="Normal"/>
    <w:link w:val="CommentTextChar"/>
    <w:uiPriority w:val="99"/>
    <w:unhideWhenUsed/>
    <w:rsid w:val="00961FB5"/>
    <w:pPr>
      <w:spacing w:after="0" w:line="240" w:lineRule="auto"/>
    </w:pPr>
    <w:rPr>
      <w:rFonts w:ascii="Times New Roman" w:eastAsia="Times New Roman" w:hAnsi="Times New Roman" w:cs="Times New Roman"/>
      <w:sz w:val="20"/>
      <w:szCs w:val="20"/>
      <w:lang w:eastAsia="fi-FI"/>
    </w:rPr>
  </w:style>
  <w:style w:type="character" w:customStyle="1" w:styleId="CommentTextChar">
    <w:name w:val="Comment Text Char"/>
    <w:basedOn w:val="DefaultParagraphFont"/>
    <w:link w:val="CommentText"/>
    <w:uiPriority w:val="99"/>
    <w:rsid w:val="00961FB5"/>
    <w:rPr>
      <w:rFonts w:ascii="Times New Roman" w:eastAsia="Times New Roman" w:hAnsi="Times New Roman" w:cs="Times New Roman"/>
      <w:sz w:val="20"/>
      <w:szCs w:val="20"/>
      <w:lang w:eastAsia="fi-FI"/>
    </w:rPr>
  </w:style>
  <w:style w:type="character" w:customStyle="1" w:styleId="CommentSubjectChar">
    <w:name w:val="Comment Subject Char"/>
    <w:basedOn w:val="CommentTextChar"/>
    <w:link w:val="CommentSubject"/>
    <w:uiPriority w:val="99"/>
    <w:semiHidden/>
    <w:rsid w:val="00961FB5"/>
    <w:rPr>
      <w:rFonts w:ascii="Times New Roman" w:eastAsia="Times New Roman" w:hAnsi="Times New Roman" w:cs="Times New Roman"/>
      <w:b/>
      <w:bCs/>
      <w:sz w:val="20"/>
      <w:szCs w:val="20"/>
      <w:lang w:eastAsia="fi-FI"/>
    </w:rPr>
  </w:style>
  <w:style w:type="paragraph" w:styleId="CommentSubject">
    <w:name w:val="annotation subject"/>
    <w:basedOn w:val="CommentText"/>
    <w:next w:val="CommentText"/>
    <w:link w:val="CommentSubjectChar"/>
    <w:uiPriority w:val="99"/>
    <w:semiHidden/>
    <w:unhideWhenUsed/>
    <w:rsid w:val="00961FB5"/>
    <w:rPr>
      <w:b/>
      <w:bCs/>
    </w:rPr>
  </w:style>
  <w:style w:type="character" w:customStyle="1" w:styleId="KommentinotsikkoChar1">
    <w:name w:val="Kommentin otsikko Char1"/>
    <w:basedOn w:val="CommentTextChar"/>
    <w:uiPriority w:val="99"/>
    <w:semiHidden/>
    <w:rsid w:val="00961FB5"/>
    <w:rPr>
      <w:rFonts w:ascii="Times New Roman" w:eastAsia="Times New Roman" w:hAnsi="Times New Roman" w:cs="Times New Roman"/>
      <w:b/>
      <w:bCs/>
      <w:sz w:val="20"/>
      <w:szCs w:val="20"/>
      <w:lang w:eastAsia="fi-FI"/>
    </w:rPr>
  </w:style>
  <w:style w:type="paragraph" w:styleId="Header">
    <w:name w:val="header"/>
    <w:basedOn w:val="Normal"/>
    <w:link w:val="HeaderChar"/>
    <w:uiPriority w:val="99"/>
    <w:unhideWhenUsed/>
    <w:rsid w:val="00961FB5"/>
    <w:pPr>
      <w:tabs>
        <w:tab w:val="center" w:pos="4513"/>
        <w:tab w:val="right" w:pos="9026"/>
      </w:tabs>
      <w:spacing w:after="0" w:line="240" w:lineRule="auto"/>
    </w:pPr>
    <w:rPr>
      <w:rFonts w:ascii="Times New Roman" w:eastAsia="Times New Roman" w:hAnsi="Times New Roman" w:cs="Times New Roman"/>
      <w:sz w:val="24"/>
      <w:szCs w:val="24"/>
      <w:lang w:eastAsia="fi-FI"/>
    </w:rPr>
  </w:style>
  <w:style w:type="character" w:customStyle="1" w:styleId="HeaderChar">
    <w:name w:val="Header Char"/>
    <w:basedOn w:val="DefaultParagraphFont"/>
    <w:link w:val="Header"/>
    <w:uiPriority w:val="99"/>
    <w:rsid w:val="00961FB5"/>
    <w:rPr>
      <w:rFonts w:ascii="Times New Roman" w:eastAsia="Times New Roman" w:hAnsi="Times New Roman" w:cs="Times New Roman"/>
      <w:sz w:val="24"/>
      <w:szCs w:val="24"/>
      <w:lang w:eastAsia="fi-FI"/>
    </w:rPr>
  </w:style>
  <w:style w:type="paragraph" w:styleId="Footer">
    <w:name w:val="footer"/>
    <w:basedOn w:val="Normal"/>
    <w:link w:val="FooterChar"/>
    <w:uiPriority w:val="99"/>
    <w:unhideWhenUsed/>
    <w:rsid w:val="00961FB5"/>
    <w:pPr>
      <w:tabs>
        <w:tab w:val="center" w:pos="4513"/>
        <w:tab w:val="right" w:pos="9026"/>
      </w:tabs>
      <w:spacing w:after="0" w:line="240" w:lineRule="auto"/>
    </w:pPr>
    <w:rPr>
      <w:rFonts w:ascii="Times New Roman" w:eastAsia="Times New Roman" w:hAnsi="Times New Roman" w:cs="Times New Roman"/>
      <w:sz w:val="24"/>
      <w:szCs w:val="24"/>
      <w:lang w:eastAsia="fi-FI"/>
    </w:rPr>
  </w:style>
  <w:style w:type="character" w:customStyle="1" w:styleId="FooterChar">
    <w:name w:val="Footer Char"/>
    <w:basedOn w:val="DefaultParagraphFont"/>
    <w:link w:val="Footer"/>
    <w:uiPriority w:val="99"/>
    <w:rsid w:val="00961FB5"/>
    <w:rPr>
      <w:rFonts w:ascii="Times New Roman" w:eastAsia="Times New Roman" w:hAnsi="Times New Roman" w:cs="Times New Roman"/>
      <w:sz w:val="24"/>
      <w:szCs w:val="24"/>
      <w:lang w:eastAsia="fi-FI"/>
    </w:rPr>
  </w:style>
  <w:style w:type="paragraph" w:customStyle="1" w:styleId="Body">
    <w:name w:val="Body"/>
    <w:rsid w:val="00961FB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fi-FI"/>
    </w:rPr>
  </w:style>
  <w:style w:type="character" w:customStyle="1" w:styleId="Hyperlinkki1">
    <w:name w:val="Hyperlinkki1"/>
    <w:basedOn w:val="DefaultParagraphFont"/>
    <w:uiPriority w:val="99"/>
    <w:unhideWhenUsed/>
    <w:rsid w:val="00961FB5"/>
    <w:rPr>
      <w:color w:val="0563C1"/>
      <w:u w:val="single"/>
    </w:rPr>
  </w:style>
  <w:style w:type="character" w:customStyle="1" w:styleId="authors">
    <w:name w:val="authors"/>
    <w:basedOn w:val="DefaultParagraphFont"/>
    <w:rsid w:val="00961FB5"/>
  </w:style>
  <w:style w:type="character" w:customStyle="1" w:styleId="Date1">
    <w:name w:val="Date1"/>
    <w:basedOn w:val="DefaultParagraphFont"/>
    <w:rsid w:val="00961FB5"/>
  </w:style>
  <w:style w:type="character" w:customStyle="1" w:styleId="arttitle">
    <w:name w:val="art_title"/>
    <w:basedOn w:val="DefaultParagraphFont"/>
    <w:rsid w:val="00961FB5"/>
  </w:style>
  <w:style w:type="character" w:customStyle="1" w:styleId="serialtitle">
    <w:name w:val="serial_title"/>
    <w:basedOn w:val="DefaultParagraphFont"/>
    <w:rsid w:val="00961FB5"/>
  </w:style>
  <w:style w:type="character" w:customStyle="1" w:styleId="volumeissue">
    <w:name w:val="volume_issue"/>
    <w:basedOn w:val="DefaultParagraphFont"/>
    <w:rsid w:val="00961FB5"/>
  </w:style>
  <w:style w:type="character" w:customStyle="1" w:styleId="pagerange">
    <w:name w:val="page_range"/>
    <w:basedOn w:val="DefaultParagraphFont"/>
    <w:rsid w:val="00961FB5"/>
  </w:style>
  <w:style w:type="paragraph" w:customStyle="1" w:styleId="Luettelokappale1">
    <w:name w:val="Luettelokappale1"/>
    <w:basedOn w:val="Normal"/>
    <w:next w:val="ListParagraph"/>
    <w:uiPriority w:val="34"/>
    <w:qFormat/>
    <w:rsid w:val="00961FB5"/>
    <w:pPr>
      <w:ind w:left="720"/>
      <w:contextualSpacing/>
    </w:pPr>
    <w:rPr>
      <w:lang w:val="en-US"/>
    </w:rPr>
  </w:style>
  <w:style w:type="table" w:customStyle="1" w:styleId="TaulukkoRuudukko11">
    <w:name w:val="Taulukko Ruudukko11"/>
    <w:basedOn w:val="TableNormal"/>
    <w:next w:val="TableGrid"/>
    <w:uiPriority w:val="39"/>
    <w:rsid w:val="00961FB5"/>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3">
    <w:name w:val="Taulukko Ruudukko23"/>
    <w:basedOn w:val="TableNormal"/>
    <w:next w:val="TableGrid"/>
    <w:uiPriority w:val="39"/>
    <w:rsid w:val="00961FB5"/>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1FB5"/>
    <w:rPr>
      <w:sz w:val="16"/>
      <w:szCs w:val="16"/>
    </w:rPr>
  </w:style>
  <w:style w:type="table" w:customStyle="1" w:styleId="TaulukkoRuudukko1">
    <w:name w:val="Taulukko Ruudukko1"/>
    <w:basedOn w:val="TableNormal"/>
    <w:uiPriority w:val="39"/>
    <w:rsid w:val="0096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1FB5"/>
    <w:rPr>
      <w:color w:val="808080"/>
    </w:rPr>
  </w:style>
  <w:style w:type="character" w:customStyle="1" w:styleId="Ratkaisematonmaininta1">
    <w:name w:val="Ratkaisematon maininta1"/>
    <w:basedOn w:val="DefaultParagraphFont"/>
    <w:uiPriority w:val="99"/>
    <w:semiHidden/>
    <w:unhideWhenUsed/>
    <w:rsid w:val="00961FB5"/>
    <w:rPr>
      <w:color w:val="605E5C"/>
      <w:shd w:val="clear" w:color="auto" w:fill="E1DFDD"/>
    </w:rPr>
  </w:style>
  <w:style w:type="paragraph" w:customStyle="1" w:styleId="Alaviitteenteksti1">
    <w:name w:val="Alaviitteen teksti1"/>
    <w:basedOn w:val="Normal"/>
    <w:next w:val="FootnoteText"/>
    <w:uiPriority w:val="99"/>
    <w:semiHidden/>
    <w:unhideWhenUsed/>
    <w:rsid w:val="00961FB5"/>
    <w:pPr>
      <w:spacing w:after="0" w:line="240" w:lineRule="auto"/>
    </w:pPr>
    <w:rPr>
      <w:rFonts w:ascii="Calibri" w:hAnsi="Calibri"/>
      <w:sz w:val="20"/>
      <w:szCs w:val="20"/>
      <w:lang w:val="en-US"/>
    </w:rPr>
  </w:style>
  <w:style w:type="paragraph" w:customStyle="1" w:styleId="Kommentinteksti1">
    <w:name w:val="Kommentin teksti1"/>
    <w:basedOn w:val="Normal"/>
    <w:next w:val="CommentText"/>
    <w:uiPriority w:val="99"/>
    <w:unhideWhenUsed/>
    <w:rsid w:val="00961FB5"/>
    <w:pPr>
      <w:spacing w:line="240" w:lineRule="auto"/>
    </w:pPr>
    <w:rPr>
      <w:rFonts w:ascii="Times New Roman" w:hAnsi="Times New Roman"/>
      <w:sz w:val="20"/>
      <w:szCs w:val="20"/>
      <w:lang w:val="en-US"/>
    </w:rPr>
  </w:style>
  <w:style w:type="paragraph" w:customStyle="1" w:styleId="Seliteteksti1">
    <w:name w:val="Seliteteksti1"/>
    <w:basedOn w:val="Normal"/>
    <w:next w:val="BalloonText"/>
    <w:uiPriority w:val="99"/>
    <w:semiHidden/>
    <w:unhideWhenUsed/>
    <w:rsid w:val="00961FB5"/>
    <w:pPr>
      <w:spacing w:after="0" w:line="240" w:lineRule="auto"/>
    </w:pPr>
    <w:rPr>
      <w:rFonts w:ascii="Segoe UI" w:hAnsi="Segoe UI" w:cs="Segoe UI"/>
      <w:sz w:val="18"/>
      <w:szCs w:val="18"/>
      <w:lang w:val="en-US"/>
    </w:rPr>
  </w:style>
  <w:style w:type="character" w:customStyle="1" w:styleId="KommentintekstiChar1">
    <w:name w:val="Kommentin teksti Char1"/>
    <w:basedOn w:val="DefaultParagraphFont"/>
    <w:uiPriority w:val="99"/>
    <w:rsid w:val="00961FB5"/>
    <w:rPr>
      <w:rFonts w:ascii="Calibri" w:hAnsi="Calibri"/>
      <w:i/>
      <w:sz w:val="20"/>
      <w:szCs w:val="20"/>
      <w:lang w:val="en-US"/>
    </w:rPr>
  </w:style>
  <w:style w:type="paragraph" w:customStyle="1" w:styleId="Yltunniste1">
    <w:name w:val="Ylätunniste1"/>
    <w:basedOn w:val="Normal"/>
    <w:next w:val="Header"/>
    <w:uiPriority w:val="99"/>
    <w:unhideWhenUsed/>
    <w:rsid w:val="00961FB5"/>
    <w:pPr>
      <w:tabs>
        <w:tab w:val="center" w:pos="4819"/>
        <w:tab w:val="right" w:pos="9638"/>
      </w:tabs>
      <w:spacing w:after="0" w:line="240" w:lineRule="auto"/>
    </w:pPr>
    <w:rPr>
      <w:rFonts w:ascii="Calibri" w:hAnsi="Calibri"/>
      <w:lang w:val="en-US"/>
    </w:rPr>
  </w:style>
  <w:style w:type="paragraph" w:customStyle="1" w:styleId="Alatunniste1">
    <w:name w:val="Alatunniste1"/>
    <w:basedOn w:val="Normal"/>
    <w:next w:val="Footer"/>
    <w:uiPriority w:val="99"/>
    <w:unhideWhenUsed/>
    <w:rsid w:val="00961FB5"/>
    <w:pPr>
      <w:tabs>
        <w:tab w:val="center" w:pos="4819"/>
        <w:tab w:val="right" w:pos="9638"/>
      </w:tabs>
      <w:spacing w:after="0" w:line="240" w:lineRule="auto"/>
    </w:pPr>
    <w:rPr>
      <w:rFonts w:ascii="Calibri" w:hAnsi="Calibri"/>
      <w:lang w:val="en-US"/>
    </w:rPr>
  </w:style>
  <w:style w:type="character" w:customStyle="1" w:styleId="Ratkaisematonmaininta10">
    <w:name w:val="Ratkaisematon maininta1"/>
    <w:basedOn w:val="DefaultParagraphFont"/>
    <w:uiPriority w:val="99"/>
    <w:semiHidden/>
    <w:unhideWhenUsed/>
    <w:rsid w:val="00961FB5"/>
    <w:rPr>
      <w:color w:val="605E5C"/>
      <w:shd w:val="clear" w:color="auto" w:fill="E1DFDD"/>
    </w:rPr>
  </w:style>
  <w:style w:type="character" w:customStyle="1" w:styleId="AlaviitteentekstiChar1">
    <w:name w:val="Alaviitteen teksti Char1"/>
    <w:basedOn w:val="DefaultParagraphFont"/>
    <w:uiPriority w:val="99"/>
    <w:semiHidden/>
    <w:rsid w:val="00961FB5"/>
    <w:rPr>
      <w:rFonts w:ascii="Calibri" w:hAnsi="Calibri"/>
      <w:i/>
      <w:sz w:val="20"/>
      <w:szCs w:val="20"/>
      <w:lang w:val="en-US"/>
    </w:rPr>
  </w:style>
  <w:style w:type="character" w:customStyle="1" w:styleId="Hyperlink1">
    <w:name w:val="Hyperlink1"/>
    <w:basedOn w:val="DefaultParagraphFont"/>
    <w:uiPriority w:val="99"/>
    <w:semiHidden/>
    <w:unhideWhenUsed/>
    <w:rsid w:val="00961FB5"/>
    <w:rPr>
      <w:color w:val="0563C1"/>
      <w:u w:val="single"/>
    </w:rPr>
  </w:style>
  <w:style w:type="character" w:customStyle="1" w:styleId="YltunnisteChar1">
    <w:name w:val="Ylätunniste Char1"/>
    <w:basedOn w:val="DefaultParagraphFont"/>
    <w:uiPriority w:val="99"/>
    <w:semiHidden/>
    <w:rsid w:val="00961FB5"/>
    <w:rPr>
      <w:rFonts w:ascii="Calibri" w:hAnsi="Calibri"/>
      <w:i/>
      <w:lang w:val="en-US"/>
    </w:rPr>
  </w:style>
  <w:style w:type="character" w:customStyle="1" w:styleId="AlatunnisteChar1">
    <w:name w:val="Alatunniste Char1"/>
    <w:basedOn w:val="DefaultParagraphFont"/>
    <w:uiPriority w:val="99"/>
    <w:semiHidden/>
    <w:rsid w:val="00961FB5"/>
    <w:rPr>
      <w:rFonts w:ascii="Calibri" w:hAnsi="Calibri"/>
      <w:i/>
      <w:lang w:val="en-US"/>
    </w:rPr>
  </w:style>
  <w:style w:type="table" w:customStyle="1" w:styleId="TableGrid1">
    <w:name w:val="Table Grid1"/>
    <w:basedOn w:val="TableNormal"/>
    <w:next w:val="TableGrid"/>
    <w:uiPriority w:val="39"/>
    <w:rsid w:val="00961FB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61FB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TableNormal"/>
    <w:next w:val="TableGrid"/>
    <w:uiPriority w:val="39"/>
    <w:rsid w:val="00961FB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FB5"/>
    <w:rPr>
      <w:color w:val="0563C1" w:themeColor="hyperlink"/>
      <w:u w:val="single"/>
    </w:rPr>
  </w:style>
  <w:style w:type="paragraph" w:styleId="ListParagraph">
    <w:name w:val="List Paragraph"/>
    <w:basedOn w:val="Normal"/>
    <w:uiPriority w:val="34"/>
    <w:qFormat/>
    <w:rsid w:val="00961FB5"/>
    <w:pPr>
      <w:ind w:left="720"/>
      <w:contextualSpacing/>
    </w:pPr>
  </w:style>
  <w:style w:type="paragraph" w:customStyle="1" w:styleId="xmsoplaintext">
    <w:name w:val="x_msoplaintext"/>
    <w:basedOn w:val="Normal"/>
    <w:rsid w:val="00DB167C"/>
    <w:pPr>
      <w:spacing w:after="0" w:line="240" w:lineRule="auto"/>
    </w:pPr>
    <w:rPr>
      <w:rFonts w:ascii="Calibri" w:hAnsi="Calibri" w:cs="Calibri"/>
      <w:lang w:eastAsia="fi-FI"/>
    </w:rPr>
  </w:style>
  <w:style w:type="paragraph" w:styleId="Revision">
    <w:name w:val="Revision"/>
    <w:hidden/>
    <w:uiPriority w:val="99"/>
    <w:semiHidden/>
    <w:rsid w:val="008C70FB"/>
    <w:pPr>
      <w:spacing w:after="0" w:line="240" w:lineRule="auto"/>
    </w:pPr>
  </w:style>
  <w:style w:type="character" w:customStyle="1" w:styleId="UnresolvedMention1">
    <w:name w:val="Unresolved Mention1"/>
    <w:basedOn w:val="DefaultParagraphFont"/>
    <w:uiPriority w:val="99"/>
    <w:semiHidden/>
    <w:unhideWhenUsed/>
    <w:rsid w:val="00A17EDF"/>
    <w:rPr>
      <w:color w:val="605E5C"/>
      <w:shd w:val="clear" w:color="auto" w:fill="E1DFDD"/>
    </w:rPr>
  </w:style>
  <w:style w:type="numbering" w:customStyle="1" w:styleId="Eiluetteloa1">
    <w:name w:val="Ei luetteloa1"/>
    <w:next w:val="NoList"/>
    <w:uiPriority w:val="99"/>
    <w:semiHidden/>
    <w:unhideWhenUsed/>
    <w:rsid w:val="00CC0C40"/>
  </w:style>
  <w:style w:type="table" w:customStyle="1" w:styleId="TaulukkoRuudukko12">
    <w:name w:val="Taulukko Ruudukko12"/>
    <w:basedOn w:val="TableNormal"/>
    <w:next w:val="TableGrid"/>
    <w:uiPriority w:val="39"/>
    <w:rsid w:val="00CC0C40"/>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TableNormal"/>
    <w:next w:val="TableGrid"/>
    <w:uiPriority w:val="39"/>
    <w:rsid w:val="00CC0C4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1">
    <w:name w:val="Taulukko Ruudukko21"/>
    <w:basedOn w:val="TableNormal"/>
    <w:next w:val="TableGrid"/>
    <w:uiPriority w:val="39"/>
    <w:rsid w:val="00CC0C40"/>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C0C4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C0C4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vattuHyperlinkki1">
    <w:name w:val="AvattuHyperlinkki1"/>
    <w:basedOn w:val="DefaultParagraphFont"/>
    <w:uiPriority w:val="99"/>
    <w:semiHidden/>
    <w:unhideWhenUsed/>
    <w:rsid w:val="00CC0C40"/>
    <w:rPr>
      <w:color w:val="954F72"/>
      <w:u w:val="single"/>
    </w:rPr>
  </w:style>
  <w:style w:type="character" w:styleId="FollowedHyperlink">
    <w:name w:val="FollowedHyperlink"/>
    <w:basedOn w:val="DefaultParagraphFont"/>
    <w:uiPriority w:val="99"/>
    <w:semiHidden/>
    <w:unhideWhenUsed/>
    <w:rsid w:val="00CC0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44515">
      <w:bodyDiv w:val="1"/>
      <w:marLeft w:val="0"/>
      <w:marRight w:val="0"/>
      <w:marTop w:val="0"/>
      <w:marBottom w:val="0"/>
      <w:divBdr>
        <w:top w:val="none" w:sz="0" w:space="0" w:color="auto"/>
        <w:left w:val="none" w:sz="0" w:space="0" w:color="auto"/>
        <w:bottom w:val="none" w:sz="0" w:space="0" w:color="auto"/>
        <w:right w:val="none" w:sz="0" w:space="0" w:color="auto"/>
      </w:divBdr>
    </w:div>
    <w:div w:id="630553323">
      <w:bodyDiv w:val="1"/>
      <w:marLeft w:val="0"/>
      <w:marRight w:val="0"/>
      <w:marTop w:val="0"/>
      <w:marBottom w:val="0"/>
      <w:divBdr>
        <w:top w:val="none" w:sz="0" w:space="0" w:color="auto"/>
        <w:left w:val="none" w:sz="0" w:space="0" w:color="auto"/>
        <w:bottom w:val="none" w:sz="0" w:space="0" w:color="auto"/>
        <w:right w:val="none" w:sz="0" w:space="0" w:color="auto"/>
      </w:divBdr>
    </w:div>
    <w:div w:id="865020333">
      <w:bodyDiv w:val="1"/>
      <w:marLeft w:val="0"/>
      <w:marRight w:val="0"/>
      <w:marTop w:val="0"/>
      <w:marBottom w:val="0"/>
      <w:divBdr>
        <w:top w:val="none" w:sz="0" w:space="0" w:color="auto"/>
        <w:left w:val="none" w:sz="0" w:space="0" w:color="auto"/>
        <w:bottom w:val="none" w:sz="0" w:space="0" w:color="auto"/>
        <w:right w:val="none" w:sz="0" w:space="0" w:color="auto"/>
      </w:divBdr>
      <w:divsChild>
        <w:div w:id="1740008647">
          <w:marLeft w:val="0"/>
          <w:marRight w:val="0"/>
          <w:marTop w:val="0"/>
          <w:marBottom w:val="0"/>
          <w:divBdr>
            <w:top w:val="none" w:sz="0" w:space="0" w:color="auto"/>
            <w:left w:val="none" w:sz="0" w:space="0" w:color="auto"/>
            <w:bottom w:val="none" w:sz="0" w:space="0" w:color="auto"/>
            <w:right w:val="none" w:sz="0" w:space="0" w:color="auto"/>
          </w:divBdr>
        </w:div>
      </w:divsChild>
    </w:div>
    <w:div w:id="1066613015">
      <w:bodyDiv w:val="1"/>
      <w:marLeft w:val="0"/>
      <w:marRight w:val="0"/>
      <w:marTop w:val="0"/>
      <w:marBottom w:val="0"/>
      <w:divBdr>
        <w:top w:val="none" w:sz="0" w:space="0" w:color="auto"/>
        <w:left w:val="none" w:sz="0" w:space="0" w:color="auto"/>
        <w:bottom w:val="none" w:sz="0" w:space="0" w:color="auto"/>
        <w:right w:val="none" w:sz="0" w:space="0" w:color="auto"/>
      </w:divBdr>
    </w:div>
    <w:div w:id="1799519974">
      <w:bodyDiv w:val="1"/>
      <w:marLeft w:val="0"/>
      <w:marRight w:val="0"/>
      <w:marTop w:val="0"/>
      <w:marBottom w:val="0"/>
      <w:divBdr>
        <w:top w:val="none" w:sz="0" w:space="0" w:color="auto"/>
        <w:left w:val="none" w:sz="0" w:space="0" w:color="auto"/>
        <w:bottom w:val="none" w:sz="0" w:space="0" w:color="auto"/>
        <w:right w:val="none" w:sz="0" w:space="0" w:color="auto"/>
      </w:divBdr>
      <w:divsChild>
        <w:div w:id="120521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aastamoinen@uef.fi" TargetMode="External"/><Relationship Id="rId13" Type="http://schemas.openxmlformats.org/officeDocument/2006/relationships/hyperlink" Target="https://doi.org/10.1556/2006.5.2016.084" TargetMode="External"/><Relationship Id="rId18" Type="http://schemas.openxmlformats.org/officeDocument/2006/relationships/hyperlink" Target="https://www.ft.com/content/1103d4b0-c2de-49ea-b16e-e45c8ac2c75b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080/14459795.2014.966131" TargetMode="External"/><Relationship Id="rId17" Type="http://schemas.openxmlformats.org/officeDocument/2006/relationships/hyperlink" Target="https://about.gambleaware.org/media/1799/gambling-and-problem-gambling-among-young-adults-revision-10818-final-publish-00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uolustusvoimat.fi/en/about-us/finnish-defence-research-agency" TargetMode="External"/><Relationship Id="rId20" Type="http://schemas.openxmlformats.org/officeDocument/2006/relationships/hyperlink" Target="https://www.veikkaus.fi/fi/yrit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omo.kainulainen@uef.f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93/jcr/ucy074" TargetMode="External"/><Relationship Id="rId23" Type="http://schemas.openxmlformats.org/officeDocument/2006/relationships/hyperlink" Target="https://poliisi.fi/en/gambling" TargetMode="External"/><Relationship Id="rId10" Type="http://schemas.openxmlformats.org/officeDocument/2006/relationships/hyperlink" Target="mailto:David.Forrest@liverpool.ac.uk" TargetMode="External"/><Relationship Id="rId19" Type="http://schemas.openxmlformats.org/officeDocument/2006/relationships/hyperlink" Target="https://www.stat.fi/tup/mikroaineistot/aineistot_en.html" TargetMode="External"/><Relationship Id="rId4" Type="http://schemas.openxmlformats.org/officeDocument/2006/relationships/settings" Target="settings.xml"/><Relationship Id="rId9" Type="http://schemas.openxmlformats.org/officeDocument/2006/relationships/hyperlink" Target="mailto:niko.suhonen@uef.fi" TargetMode="External"/><Relationship Id="rId14" Type="http://schemas.openxmlformats.org/officeDocument/2006/relationships/hyperlink" Target="https://doi.org/10.1016/j.jcps.2017.03.002" TargetMode="External"/><Relationship Id="rId22" Type="http://schemas.openxmlformats.org/officeDocument/2006/relationships/hyperlink" Target="https://www.hippos.fi/uploads/sites/1/2021/02/9260b321-vuosikertomus-2016.pdf" TargetMode="Externa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04C8A-2B92-4B24-948A-78E36B77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16153</Words>
  <Characters>92076</Characters>
  <Application>Microsoft Office Word</Application>
  <DocSecurity>0</DocSecurity>
  <Lines>767</Lines>
  <Paragraphs>216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108013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 Saastamoinen</dc:creator>
  <cp:keywords/>
  <dc:description/>
  <cp:lastModifiedBy>Forrest, David</cp:lastModifiedBy>
  <cp:revision>2</cp:revision>
  <dcterms:created xsi:type="dcterms:W3CDTF">2022-09-05T10:38:00Z</dcterms:created>
  <dcterms:modified xsi:type="dcterms:W3CDTF">2022-09-05T10:38:00Z</dcterms:modified>
</cp:coreProperties>
</file>